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5456"/>
      </w:tblGrid>
      <w:tr w:rsidR="00CB254E" w:rsidRPr="00E26D70" w14:paraId="3251D8CF" w14:textId="77777777" w:rsidTr="00316E0B">
        <w:tc>
          <w:tcPr>
            <w:tcW w:w="3510" w:type="dxa"/>
          </w:tcPr>
          <w:p w14:paraId="3AAE1FCF" w14:textId="77777777" w:rsidR="00CB254E" w:rsidRPr="00E26D70" w:rsidRDefault="00CB254E" w:rsidP="008C6BC8">
            <w:pPr>
              <w:spacing w:after="60"/>
              <w:ind w:left="-142" w:right="-108"/>
              <w:jc w:val="center"/>
              <w:rPr>
                <w:sz w:val="24"/>
                <w:szCs w:val="24"/>
              </w:rPr>
            </w:pPr>
            <w:r w:rsidRPr="00E26D70">
              <w:rPr>
                <w:sz w:val="24"/>
                <w:szCs w:val="24"/>
              </w:rPr>
              <w:t>BỘ TÀI CHÍNH</w:t>
            </w:r>
          </w:p>
          <w:p w14:paraId="45072735" w14:textId="77777777" w:rsidR="00CB254E" w:rsidRPr="00E26D70" w:rsidRDefault="00CB254E" w:rsidP="008C6BC8">
            <w:pPr>
              <w:spacing w:after="60"/>
              <w:ind w:left="-142" w:right="-108"/>
              <w:jc w:val="center"/>
              <w:rPr>
                <w:b/>
                <w:sz w:val="24"/>
                <w:szCs w:val="24"/>
              </w:rPr>
            </w:pPr>
            <w:r w:rsidRPr="00E26D70">
              <w:rPr>
                <w:b/>
                <w:sz w:val="24"/>
                <w:szCs w:val="24"/>
              </w:rPr>
              <w:t>TỔNG CỤC HẢI QUAN</w:t>
            </w:r>
          </w:p>
          <w:p w14:paraId="3E780262" w14:textId="77777777" w:rsidR="00CB254E" w:rsidRPr="00E26D70" w:rsidRDefault="00CB254E" w:rsidP="008C6BC8">
            <w:pPr>
              <w:spacing w:after="60"/>
              <w:ind w:left="-142" w:right="-108"/>
              <w:jc w:val="center"/>
              <w:rPr>
                <w:sz w:val="26"/>
                <w:szCs w:val="26"/>
              </w:rPr>
            </w:pPr>
            <w:r w:rsidRPr="00E26D70">
              <w:rPr>
                <w:noProof/>
                <w:sz w:val="26"/>
                <w:szCs w:val="26"/>
              </w:rPr>
              <mc:AlternateContent>
                <mc:Choice Requires="wps">
                  <w:drawing>
                    <wp:anchor distT="0" distB="0" distL="114300" distR="114300" simplePos="0" relativeHeight="251660288" behindDoc="0" locked="0" layoutInCell="1" allowOverlap="1" wp14:anchorId="187EEEA7" wp14:editId="5896486B">
                      <wp:simplePos x="0" y="0"/>
                      <wp:positionH relativeFrom="column">
                        <wp:posOffset>586740</wp:posOffset>
                      </wp:positionH>
                      <wp:positionV relativeFrom="paragraph">
                        <wp:posOffset>25400</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165A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2pt,2pt" to="11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0dtQEAAMIDAAAOAAAAZHJzL2Uyb0RvYy54bWysU8GOEzEMvSPxD1HudKaLFi2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" strokecolor="#4472c4 [3204]" strokeweight=".5pt">
                      <v:stroke joinstyle="miter"/>
                    </v:line>
                  </w:pict>
                </mc:Fallback>
              </mc:AlternateContent>
            </w:r>
          </w:p>
        </w:tc>
        <w:tc>
          <w:tcPr>
            <w:tcW w:w="5778" w:type="dxa"/>
          </w:tcPr>
          <w:p w14:paraId="1D00332F" w14:textId="77777777" w:rsidR="00CB254E" w:rsidRPr="00E26D70" w:rsidRDefault="00CB254E" w:rsidP="008C6BC8">
            <w:pPr>
              <w:spacing w:after="60"/>
              <w:ind w:left="-108" w:right="-142"/>
              <w:jc w:val="center"/>
              <w:rPr>
                <w:b/>
                <w:sz w:val="24"/>
                <w:szCs w:val="24"/>
              </w:rPr>
            </w:pPr>
            <w:r w:rsidRPr="00E26D70">
              <w:rPr>
                <w:b/>
                <w:sz w:val="24"/>
                <w:szCs w:val="24"/>
              </w:rPr>
              <w:t>CỘNG HÒA XÃ HỘI CHỦ NGHĨA VIỆT NAM</w:t>
            </w:r>
          </w:p>
          <w:p w14:paraId="2BB853CA" w14:textId="6E98849D" w:rsidR="00CB254E" w:rsidRPr="00E26D70" w:rsidRDefault="008C6BC8" w:rsidP="008C6BC8">
            <w:pPr>
              <w:spacing w:after="240"/>
              <w:ind w:left="-108" w:right="-142"/>
              <w:jc w:val="center"/>
              <w:rPr>
                <w:b/>
                <w:sz w:val="26"/>
                <w:szCs w:val="26"/>
                <w:lang w:val="en-US"/>
              </w:rPr>
            </w:pPr>
            <w:r w:rsidRPr="00E26D70">
              <w:rPr>
                <w:i/>
                <w:noProof/>
                <w:sz w:val="26"/>
                <w:szCs w:val="26"/>
              </w:rPr>
              <mc:AlternateContent>
                <mc:Choice Requires="wps">
                  <w:drawing>
                    <wp:anchor distT="4294967293" distB="4294967293" distL="114300" distR="114300" simplePos="0" relativeHeight="251659264" behindDoc="0" locked="0" layoutInCell="1" allowOverlap="1" wp14:anchorId="18652337" wp14:editId="4C5841D4">
                      <wp:simplePos x="0" y="0"/>
                      <wp:positionH relativeFrom="column">
                        <wp:posOffset>647065</wp:posOffset>
                      </wp:positionH>
                      <wp:positionV relativeFrom="paragraph">
                        <wp:posOffset>229870</wp:posOffset>
                      </wp:positionV>
                      <wp:extent cx="197993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E8BB5A" id="_x0000_t32" coordsize="21600,21600" o:spt="32" o:oned="t" path="m,l21600,21600e" filled="f">
                      <v:path arrowok="t" fillok="f" o:connecttype="none"/>
                      <o:lock v:ext="edit" shapetype="t"/>
                    </v:shapetype>
                    <v:shape id="Straight Arrow Connector 7" o:spid="_x0000_s1026" type="#_x0000_t32" style="position:absolute;margin-left:50.95pt;margin-top:18.1pt;width:155.9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"/>
                  </w:pict>
                </mc:Fallback>
              </mc:AlternateContent>
            </w:r>
            <w:r w:rsidR="00CB254E" w:rsidRPr="00E26D70">
              <w:rPr>
                <w:b/>
                <w:sz w:val="26"/>
                <w:szCs w:val="26"/>
                <w:lang w:val="en-US"/>
              </w:rPr>
              <w:t>Độc lập – Tự do – Hạnh phúc</w:t>
            </w:r>
          </w:p>
          <w:p w14:paraId="59732B52" w14:textId="1EF216D4" w:rsidR="00CB254E" w:rsidRPr="00E26D70" w:rsidRDefault="00CB254E" w:rsidP="00325208">
            <w:pPr>
              <w:ind w:left="-108" w:right="-142"/>
              <w:jc w:val="center"/>
              <w:rPr>
                <w:i/>
                <w:sz w:val="24"/>
                <w:szCs w:val="24"/>
                <w:lang w:val="en-US"/>
              </w:rPr>
            </w:pPr>
            <w:r w:rsidRPr="00E26D70">
              <w:rPr>
                <w:i/>
                <w:sz w:val="26"/>
                <w:szCs w:val="26"/>
                <w:lang w:val="en-US"/>
              </w:rPr>
              <w:t xml:space="preserve">Hà Nội, ngày     </w:t>
            </w:r>
            <w:r w:rsidR="00873B66">
              <w:rPr>
                <w:i/>
                <w:sz w:val="26"/>
                <w:szCs w:val="26"/>
                <w:lang w:val="en-US"/>
              </w:rPr>
              <w:t xml:space="preserve"> </w:t>
            </w:r>
            <w:r w:rsidRPr="00E26D70">
              <w:rPr>
                <w:i/>
                <w:sz w:val="26"/>
                <w:szCs w:val="26"/>
                <w:lang w:val="en-US"/>
              </w:rPr>
              <w:t xml:space="preserve">    tháng          năm 202</w:t>
            </w:r>
            <w:r w:rsidR="00325208">
              <w:rPr>
                <w:i/>
                <w:sz w:val="26"/>
                <w:szCs w:val="26"/>
                <w:lang w:val="en-US"/>
              </w:rPr>
              <w:t>4</w:t>
            </w:r>
          </w:p>
        </w:tc>
      </w:tr>
    </w:tbl>
    <w:p w14:paraId="08F745E2" w14:textId="6AE33055" w:rsidR="00CB254E" w:rsidRPr="00924924" w:rsidRDefault="00CB254E" w:rsidP="00CB254E">
      <w:pPr>
        <w:spacing w:before="360" w:after="0"/>
        <w:jc w:val="center"/>
        <w:rPr>
          <w:b/>
          <w:lang w:val="vi-VN"/>
        </w:rPr>
      </w:pPr>
      <w:r w:rsidRPr="00924924">
        <w:rPr>
          <w:b/>
          <w:lang w:val="vi-VN"/>
        </w:rPr>
        <w:t>Thuyết minh</w:t>
      </w:r>
    </w:p>
    <w:p w14:paraId="78C38CC3" w14:textId="62BF804D" w:rsidR="00CB254E" w:rsidRPr="00F701EC" w:rsidRDefault="00CB254E" w:rsidP="00CB254E">
      <w:pPr>
        <w:spacing w:after="0"/>
        <w:jc w:val="center"/>
        <w:rPr>
          <w:b/>
          <w:lang w:val="vi-VN"/>
        </w:rPr>
      </w:pPr>
      <w:r w:rsidRPr="00F701EC">
        <w:rPr>
          <w:b/>
          <w:lang w:val="vi-VN"/>
        </w:rPr>
        <w:t xml:space="preserve">Thông tư </w:t>
      </w:r>
      <w:r w:rsidR="00F701EC" w:rsidRPr="00F701EC">
        <w:rPr>
          <w:rFonts w:cs="Times New Roman"/>
          <w:b/>
          <w:szCs w:val="28"/>
        </w:rPr>
        <w:t xml:space="preserve">Quy định </w:t>
      </w:r>
      <w:r w:rsidR="00F701EC" w:rsidRPr="00F701EC">
        <w:rPr>
          <w:rFonts w:eastAsia="Calibri"/>
          <w:b/>
        </w:rPr>
        <w:t>về giám sát hải quan đối với hàng hóa vận chuyển qua cụm cảng container khu vực Cái Mép</w:t>
      </w:r>
    </w:p>
    <w:p w14:paraId="00FC005E" w14:textId="331C4DF1" w:rsidR="00CB254E" w:rsidRPr="00924924" w:rsidRDefault="00AB4342" w:rsidP="00CB254E">
      <w:pPr>
        <w:spacing w:after="0"/>
        <w:jc w:val="center"/>
        <w:rPr>
          <w:b/>
          <w:lang w:val="vi-VN"/>
        </w:rPr>
      </w:pPr>
      <w:r w:rsidRPr="00E26D70">
        <w:rPr>
          <w:noProof/>
        </w:rPr>
        <mc:AlternateContent>
          <mc:Choice Requires="wps">
            <w:drawing>
              <wp:anchor distT="0" distB="0" distL="114300" distR="114300" simplePos="0" relativeHeight="251661312" behindDoc="0" locked="0" layoutInCell="1" allowOverlap="1" wp14:anchorId="7DCD9604" wp14:editId="10F9FFC9">
                <wp:simplePos x="0" y="0"/>
                <wp:positionH relativeFrom="column">
                  <wp:posOffset>2137410</wp:posOffset>
                </wp:positionH>
                <wp:positionV relativeFrom="paragraph">
                  <wp:posOffset>86995</wp:posOffset>
                </wp:positionV>
                <wp:extent cx="12865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86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03D05C"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3pt,6.85pt" to="269.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" strokecolor="#4472c4 [3204]" strokeweight=".5pt">
                <v:stroke joinstyle="miter"/>
              </v:line>
            </w:pict>
          </mc:Fallback>
        </mc:AlternateContent>
      </w:r>
    </w:p>
    <w:p w14:paraId="5EA6BC6F" w14:textId="5C552CD4" w:rsidR="00CB254E" w:rsidRPr="00924924" w:rsidRDefault="00CB254E" w:rsidP="00CB254E">
      <w:pPr>
        <w:ind w:firstLine="709"/>
        <w:jc w:val="both"/>
        <w:rPr>
          <w:rFonts w:cs="Times New Roman"/>
          <w:szCs w:val="28"/>
          <w:lang w:val="vi-VN"/>
        </w:rPr>
      </w:pPr>
      <w:r w:rsidRPr="00924924">
        <w:rPr>
          <w:rFonts w:cs="Times New Roman"/>
          <w:szCs w:val="28"/>
          <w:lang w:val="vi-VN"/>
        </w:rPr>
        <w:t>Thực hiện Thông báo số 3/TB-VPCP ngày 06/01/2022 của Văn phòng Chính phủ thông báo kết luận của Thủ tướng Chính phủ tại buổi làm việc với Ban Thường vụ Tỉnh ủy Bà Rịa – Vũng Tàu; theo đó, tại điểm 2 mục III Thông báo có giao: “</w:t>
      </w:r>
      <w:r w:rsidRPr="00924924">
        <w:rPr>
          <w:rFonts w:cs="Times New Roman"/>
          <w:i/>
          <w:szCs w:val="28"/>
          <w:lang w:val="vi-VN"/>
        </w:rPr>
        <w:t>2. Về chủ trương thí điểm cơ chế cảng mở tại cụm cảng công-ten-nơ khu vực Cái Mép: “Đồng ý với kiến nghị của Tỉnh, giao Bộ Tài chính chủ trì, phối hợp với Bộ Giao thông vận tải, Bộ kế hoạch và đầu tư, Ủy ban nhân dân tỉnh Bà Rịa – Vũng Tàu và các cơ quan có liên quan nghiên cứu xây dựng cơ chế, chính sách thí điểm “cảng mở” tại cụm cảng công-ten-nơ khu vực Cái Mép, trình cấp có thẩm quyền theo quy định trong quý II năm 2022</w:t>
      </w:r>
      <w:r w:rsidRPr="00924924">
        <w:rPr>
          <w:rFonts w:cs="Times New Roman"/>
          <w:szCs w:val="28"/>
          <w:lang w:val="vi-VN"/>
        </w:rPr>
        <w:t xml:space="preserve">”. </w:t>
      </w:r>
    </w:p>
    <w:p w14:paraId="3D97E78F" w14:textId="26C4ADBA" w:rsidR="00CB254E" w:rsidRPr="00924924" w:rsidRDefault="00CB254E" w:rsidP="00CB254E">
      <w:pPr>
        <w:ind w:firstLine="709"/>
        <w:jc w:val="both"/>
        <w:rPr>
          <w:rFonts w:cs="Times New Roman"/>
          <w:szCs w:val="28"/>
          <w:lang w:val="vi-VN"/>
        </w:rPr>
      </w:pPr>
      <w:r w:rsidRPr="00924924">
        <w:rPr>
          <w:rFonts w:cs="Times New Roman"/>
          <w:szCs w:val="28"/>
          <w:lang w:val="vi-VN"/>
        </w:rPr>
        <w:t xml:space="preserve"> Thực hiện kết luận nêu trên của Thủ tướng Chính phủ, Tổng cục Hải quan đã dự thảo Thông tư </w:t>
      </w:r>
      <w:bookmarkStart w:id="0" w:name="_Hlk110945520"/>
      <w:bookmarkStart w:id="1" w:name="_Hlk110945391"/>
      <w:r w:rsidR="00FE76D4" w:rsidRPr="00183C24">
        <w:rPr>
          <w:rFonts w:eastAsia="Calibri"/>
          <w:lang w:val="vi-VN"/>
        </w:rPr>
        <w:t xml:space="preserve">Quy định về giám sát hải quan đối với hàng hóa </w:t>
      </w:r>
      <w:r w:rsidR="00FE76D4">
        <w:rPr>
          <w:rFonts w:eastAsia="Calibri"/>
        </w:rPr>
        <w:t xml:space="preserve">vận chuyển </w:t>
      </w:r>
      <w:r w:rsidR="006903C3">
        <w:rPr>
          <w:rFonts w:eastAsia="Calibri"/>
        </w:rPr>
        <w:t>qua</w:t>
      </w:r>
      <w:r w:rsidR="00FE76D4">
        <w:rPr>
          <w:rFonts w:eastAsia="Calibri"/>
        </w:rPr>
        <w:t xml:space="preserve"> cụm cảng container khu vực Cái Mép</w:t>
      </w:r>
      <w:r w:rsidR="00C40421">
        <w:rPr>
          <w:rFonts w:eastAsia="Calibri"/>
        </w:rPr>
        <w:t xml:space="preserve"> (sau đây gọi là Thông tư)</w:t>
      </w:r>
      <w:r w:rsidRPr="00924924">
        <w:rPr>
          <w:rFonts w:cs="Times New Roman"/>
          <w:szCs w:val="28"/>
          <w:lang w:val="vi-VN"/>
        </w:rPr>
        <w:t>:</w:t>
      </w:r>
    </w:p>
    <w:p w14:paraId="079B3A36" w14:textId="77777777" w:rsidR="00CB254E" w:rsidRPr="00924924" w:rsidRDefault="00CB254E" w:rsidP="00CB254E">
      <w:pPr>
        <w:ind w:firstLine="709"/>
        <w:jc w:val="both"/>
        <w:rPr>
          <w:rFonts w:cs="Times New Roman"/>
          <w:b/>
          <w:szCs w:val="28"/>
          <w:lang w:val="vi-VN"/>
        </w:rPr>
      </w:pPr>
      <w:r w:rsidRPr="00924924">
        <w:rPr>
          <w:rFonts w:cs="Times New Roman"/>
          <w:b/>
          <w:szCs w:val="28"/>
          <w:lang w:val="vi-VN"/>
        </w:rPr>
        <w:t>I. CĂN CỨ XÂY DỰNG THÔNG TƯ</w:t>
      </w:r>
    </w:p>
    <w:p w14:paraId="6914D440" w14:textId="77777777" w:rsidR="00CB254E" w:rsidRPr="00EA03BF" w:rsidRDefault="00CB254E" w:rsidP="00CB254E">
      <w:pPr>
        <w:ind w:firstLine="709"/>
        <w:jc w:val="both"/>
        <w:rPr>
          <w:rFonts w:cs="Times New Roman"/>
          <w:b/>
          <w:i/>
          <w:szCs w:val="28"/>
        </w:rPr>
      </w:pPr>
      <w:r w:rsidRPr="00EA03BF">
        <w:rPr>
          <w:rFonts w:cs="Times New Roman"/>
          <w:b/>
          <w:i/>
          <w:szCs w:val="28"/>
        </w:rPr>
        <w:t>1. Lý do, sự cần thiết ban hành Thông tư:</w:t>
      </w:r>
    </w:p>
    <w:p w14:paraId="5F1F82A6" w14:textId="77777777" w:rsidR="00CB254E" w:rsidRPr="00EA03BF" w:rsidRDefault="00CB254E" w:rsidP="00CB254E">
      <w:pPr>
        <w:ind w:firstLine="709"/>
        <w:jc w:val="both"/>
        <w:rPr>
          <w:rFonts w:eastAsia="Calibri" w:cs="Times New Roman"/>
          <w:i/>
          <w:szCs w:val="28"/>
        </w:rPr>
      </w:pPr>
      <w:r w:rsidRPr="00EA03BF">
        <w:rPr>
          <w:rFonts w:eastAsia="Calibri" w:cs="Times New Roman"/>
          <w:b/>
          <w:i/>
          <w:szCs w:val="28"/>
        </w:rPr>
        <w:t>Thứ nhất,</w:t>
      </w:r>
      <w:r w:rsidRPr="00EA03BF">
        <w:rPr>
          <w:rFonts w:eastAsia="Calibri" w:cs="Times New Roman"/>
          <w:i/>
          <w:szCs w:val="28"/>
        </w:rPr>
        <w:t xml:space="preserve"> khối lượng hàng hóa vận chuyển tại khu vực cảng Cái Mép ngày càng tăng:</w:t>
      </w:r>
    </w:p>
    <w:p w14:paraId="56E40D9E" w14:textId="77777777" w:rsidR="00CB254E" w:rsidRDefault="00CB254E" w:rsidP="00CB254E">
      <w:pPr>
        <w:ind w:firstLine="709"/>
        <w:jc w:val="both"/>
        <w:rPr>
          <w:rFonts w:eastAsia="Calibri" w:cs="Times New Roman"/>
          <w:szCs w:val="28"/>
        </w:rPr>
      </w:pPr>
      <w:r w:rsidRPr="00AC2EB0">
        <w:rPr>
          <w:rFonts w:eastAsia="Calibri" w:cs="Times New Roman"/>
          <w:szCs w:val="28"/>
          <w:lang w:val="vi-VN"/>
        </w:rPr>
        <w:t>- Theo Quy hoạch tổng thể phát triển hệ thống cảng biển Việt Nam thời kỳ 2021 - 2030, tầm nhìn đến năm 2050 được phê duyệt tại Quyết định 1579/QĐ-TTg</w:t>
      </w:r>
      <w:r>
        <w:rPr>
          <w:rFonts w:eastAsia="Calibri" w:cs="Times New Roman"/>
          <w:szCs w:val="28"/>
        </w:rPr>
        <w:t xml:space="preserve"> </w:t>
      </w:r>
      <w:r w:rsidRPr="00E34053">
        <w:rPr>
          <w:rFonts w:cs="Times New Roman"/>
          <w:szCs w:val="28"/>
          <w:lang w:val="vi-VN"/>
        </w:rPr>
        <w:t>ngày 22 tháng 09 năm 2021 của Thủ tướng Chính phủ</w:t>
      </w:r>
      <w:r w:rsidRPr="00AC2EB0">
        <w:rPr>
          <w:rFonts w:eastAsia="Calibri" w:cs="Times New Roman"/>
          <w:szCs w:val="28"/>
          <w:lang w:val="vi-VN"/>
        </w:rPr>
        <w:t>, cảng biển Bà Rịa – Vũng Tàu là cảng biển loại đặc biệt, bao gồm các khu bến: Khu bến Cái Mép, khu bến Thị Vải, khu bến Long Sơn, khu bến sông Dinh, khu bến Côn Đảo, các bến cảng dầu khí ngoài khơi và các bến phao, khu neo đậu chuyển tải, tránh, trú bão.</w:t>
      </w:r>
      <w:r>
        <w:rPr>
          <w:rFonts w:eastAsia="Calibri" w:cs="Times New Roman"/>
          <w:szCs w:val="28"/>
        </w:rPr>
        <w:t xml:space="preserve"> </w:t>
      </w:r>
    </w:p>
    <w:p w14:paraId="05EB5525" w14:textId="77777777" w:rsidR="00CB254E" w:rsidRDefault="00CB254E" w:rsidP="00CB254E">
      <w:pPr>
        <w:ind w:firstLine="709"/>
        <w:jc w:val="both"/>
        <w:rPr>
          <w:rFonts w:eastAsia="Calibri" w:cs="Times New Roman"/>
          <w:szCs w:val="28"/>
          <w:lang w:val="vi-VN"/>
        </w:rPr>
      </w:pPr>
      <w:r>
        <w:rPr>
          <w:rFonts w:eastAsia="Calibri" w:cs="Times New Roman"/>
          <w:szCs w:val="28"/>
        </w:rPr>
        <w:t xml:space="preserve">- </w:t>
      </w:r>
      <w:r w:rsidRPr="00AC2EB0">
        <w:rPr>
          <w:rFonts w:eastAsia="Calibri" w:cs="Times New Roman"/>
          <w:szCs w:val="28"/>
          <w:lang w:val="vi-VN"/>
        </w:rPr>
        <w:t>Trên địa bàn tỉnh</w:t>
      </w:r>
      <w:r>
        <w:rPr>
          <w:rFonts w:eastAsia="Calibri" w:cs="Times New Roman"/>
          <w:szCs w:val="28"/>
        </w:rPr>
        <w:t xml:space="preserve"> </w:t>
      </w:r>
      <w:r w:rsidRPr="00AC2EB0">
        <w:rPr>
          <w:rFonts w:eastAsia="Calibri" w:cs="Times New Roman"/>
          <w:szCs w:val="28"/>
          <w:lang w:val="vi-VN"/>
        </w:rPr>
        <w:t>Bà Rịa – Vũng Tàu hiện có 50 dự án cảng biển (bao gồm 52 bến cảng và 02 bến phao neo) đang hoạt động, tổng công suất thiết kế: 152 triệu tấn/năm. Trong đó khu vực Cái Mép – Thị Vải có 24 dự án (24 bến cảng) đang khai thác, tổng công suất thiết kế: 129 triệu tấn/năm.</w:t>
      </w:r>
      <w:r w:rsidRPr="00C65CBF">
        <w:rPr>
          <w:rFonts w:eastAsia="Calibri" w:cs="Times New Roman"/>
          <w:szCs w:val="28"/>
          <w:lang w:val="vi-VN"/>
        </w:rPr>
        <w:t xml:space="preserve"> </w:t>
      </w:r>
    </w:p>
    <w:p w14:paraId="24678D5E" w14:textId="2919D23A" w:rsidR="00CB254E" w:rsidRPr="007E140D" w:rsidRDefault="00CB254E" w:rsidP="00CB254E">
      <w:pPr>
        <w:ind w:firstLine="709"/>
        <w:jc w:val="both"/>
        <w:rPr>
          <w:rFonts w:cs="Times New Roman"/>
          <w:szCs w:val="28"/>
          <w:lang w:val="vi-VN"/>
        </w:rPr>
      </w:pPr>
      <w:r w:rsidRPr="007E140D">
        <w:rPr>
          <w:rFonts w:cs="Times New Roman"/>
          <w:szCs w:val="28"/>
          <w:lang w:val="vi-VN"/>
        </w:rPr>
        <w:t xml:space="preserve">- Theo quyết định 3655/QĐ-BGTVT ngày 27/12/2017 của Bộ Giao thông vận tải phê duyệt Quy hoạch chi tiết cảng biển Đông Nam Bộ, lượng hàng thông qua cảng biển Bà Rịa - Vũng Tàu dự kiến vào </w:t>
      </w:r>
      <w:r w:rsidRPr="007E140D">
        <w:rPr>
          <w:rFonts w:cs="Times New Roman"/>
          <w:b/>
          <w:szCs w:val="28"/>
          <w:u w:val="single"/>
          <w:lang w:val="vi-VN"/>
        </w:rPr>
        <w:t>năm 2020</w:t>
      </w:r>
      <w:r w:rsidRPr="007E140D">
        <w:rPr>
          <w:rFonts w:cs="Times New Roman"/>
          <w:szCs w:val="28"/>
          <w:lang w:val="vi-VN"/>
        </w:rPr>
        <w:t xml:space="preserve"> khoảng từ </w:t>
      </w:r>
      <w:r w:rsidRPr="007E140D">
        <w:rPr>
          <w:rFonts w:cs="Times New Roman"/>
          <w:b/>
          <w:szCs w:val="28"/>
          <w:lang w:val="vi-VN"/>
        </w:rPr>
        <w:t xml:space="preserve">96,06 đến 100,85 </w:t>
      </w:r>
      <w:r w:rsidRPr="007E140D">
        <w:rPr>
          <w:rFonts w:cs="Times New Roman"/>
          <w:szCs w:val="28"/>
          <w:lang w:val="vi-VN"/>
        </w:rPr>
        <w:t xml:space="preserve">triệu tấn/năm (hàng </w:t>
      </w:r>
      <w:r w:rsidR="000C4ADE">
        <w:rPr>
          <w:rFonts w:cs="Times New Roman"/>
          <w:szCs w:val="28"/>
        </w:rPr>
        <w:t xml:space="preserve">container </w:t>
      </w:r>
      <w:r w:rsidRPr="007E140D">
        <w:rPr>
          <w:rFonts w:cs="Times New Roman"/>
          <w:szCs w:val="28"/>
          <w:lang w:val="vi-VN"/>
        </w:rPr>
        <w:t xml:space="preserve">khoảng từ </w:t>
      </w:r>
      <w:r w:rsidRPr="007E140D">
        <w:rPr>
          <w:rFonts w:cs="Times New Roman"/>
          <w:b/>
          <w:szCs w:val="28"/>
          <w:u w:val="single"/>
          <w:lang w:val="vi-VN"/>
        </w:rPr>
        <w:t>3,14 đến 3,30</w:t>
      </w:r>
      <w:r w:rsidRPr="007E140D">
        <w:rPr>
          <w:rFonts w:cs="Times New Roman"/>
          <w:szCs w:val="28"/>
          <w:lang w:val="vi-VN"/>
        </w:rPr>
        <w:t xml:space="preserve"> triệu </w:t>
      </w:r>
      <w:r w:rsidRPr="007E140D">
        <w:rPr>
          <w:rFonts w:cs="Times New Roman"/>
          <w:szCs w:val="28"/>
          <w:lang w:val="vi-VN"/>
        </w:rPr>
        <w:lastRenderedPageBreak/>
        <w:t xml:space="preserve">TEU/năm); </w:t>
      </w:r>
      <w:r w:rsidRPr="007E140D">
        <w:rPr>
          <w:rFonts w:cs="Times New Roman"/>
          <w:b/>
          <w:szCs w:val="28"/>
          <w:lang w:val="vi-VN"/>
        </w:rPr>
        <w:t>năm 2025</w:t>
      </w:r>
      <w:r w:rsidRPr="007E140D">
        <w:rPr>
          <w:rFonts w:cs="Times New Roman"/>
          <w:szCs w:val="28"/>
          <w:lang w:val="vi-VN"/>
        </w:rPr>
        <w:t xml:space="preserve"> khoảng từ </w:t>
      </w:r>
      <w:r w:rsidRPr="007E140D">
        <w:rPr>
          <w:rFonts w:cs="Times New Roman"/>
          <w:b/>
          <w:szCs w:val="28"/>
          <w:lang w:val="vi-VN"/>
        </w:rPr>
        <w:t>127,88 đến 141,28</w:t>
      </w:r>
      <w:r w:rsidRPr="007E140D">
        <w:rPr>
          <w:rFonts w:cs="Times New Roman"/>
          <w:szCs w:val="28"/>
          <w:lang w:val="vi-VN"/>
        </w:rPr>
        <w:t xml:space="preserve"> triệu tấn/năm (hàng </w:t>
      </w:r>
      <w:r w:rsidR="000C4ADE">
        <w:rPr>
          <w:rFonts w:cs="Times New Roman"/>
          <w:szCs w:val="28"/>
        </w:rPr>
        <w:t>container</w:t>
      </w:r>
      <w:r w:rsidRPr="007E140D">
        <w:rPr>
          <w:rFonts w:cs="Times New Roman"/>
          <w:szCs w:val="28"/>
          <w:lang w:val="vi-VN"/>
        </w:rPr>
        <w:t xml:space="preserve"> khoảng từ 5,16 đến 5,82 triệu TEU/năm); </w:t>
      </w:r>
      <w:r w:rsidRPr="007E140D">
        <w:rPr>
          <w:rFonts w:cs="Times New Roman"/>
          <w:b/>
          <w:szCs w:val="28"/>
          <w:lang w:val="vi-VN"/>
        </w:rPr>
        <w:t>năm 2030</w:t>
      </w:r>
      <w:r w:rsidRPr="007E140D">
        <w:rPr>
          <w:rFonts w:cs="Times New Roman"/>
          <w:szCs w:val="28"/>
          <w:lang w:val="vi-VN"/>
        </w:rPr>
        <w:t xml:space="preserve"> khoảng từ </w:t>
      </w:r>
      <w:r w:rsidRPr="007E140D">
        <w:rPr>
          <w:rFonts w:cs="Times New Roman"/>
          <w:b/>
          <w:szCs w:val="28"/>
          <w:lang w:val="vi-VN"/>
        </w:rPr>
        <w:t>166,81 đến 197,93</w:t>
      </w:r>
      <w:r w:rsidRPr="007E140D">
        <w:rPr>
          <w:rFonts w:cs="Times New Roman"/>
          <w:szCs w:val="28"/>
          <w:lang w:val="vi-VN"/>
        </w:rPr>
        <w:t xml:space="preserve"> triệu tấn/năm (hàng </w:t>
      </w:r>
      <w:r w:rsidR="000C4ADE">
        <w:rPr>
          <w:rFonts w:cs="Times New Roman"/>
          <w:szCs w:val="28"/>
        </w:rPr>
        <w:t>container</w:t>
      </w:r>
      <w:r w:rsidRPr="007E140D">
        <w:rPr>
          <w:rFonts w:cs="Times New Roman"/>
          <w:szCs w:val="28"/>
          <w:lang w:val="vi-VN"/>
        </w:rPr>
        <w:t xml:space="preserve"> khoảng từ 8,02 đến 9,51 triệu TEU/năm).</w:t>
      </w:r>
      <w:r w:rsidRPr="00C65CBF">
        <w:rPr>
          <w:rFonts w:cs="Times New Roman"/>
          <w:szCs w:val="28"/>
          <w:lang w:val="vi-VN"/>
        </w:rPr>
        <w:t xml:space="preserve"> </w:t>
      </w:r>
      <w:r w:rsidRPr="007E140D">
        <w:rPr>
          <w:rFonts w:cs="Times New Roman"/>
          <w:szCs w:val="28"/>
          <w:lang w:val="vi-VN"/>
        </w:rPr>
        <w:t xml:space="preserve">Kết quả thực hiện </w:t>
      </w:r>
      <w:r w:rsidRPr="007E140D">
        <w:rPr>
          <w:rFonts w:cs="Times New Roman"/>
          <w:b/>
          <w:szCs w:val="28"/>
          <w:u w:val="single"/>
          <w:lang w:val="vi-VN"/>
        </w:rPr>
        <w:t>năm 2020</w:t>
      </w:r>
      <w:r w:rsidRPr="007E140D">
        <w:rPr>
          <w:rFonts w:cs="Times New Roman"/>
          <w:szCs w:val="28"/>
          <w:lang w:val="vi-VN"/>
        </w:rPr>
        <w:t xml:space="preserve">, sản lượng hàng hóa qua cảng biển Bà Rịa - Vũng Tàu đạt </w:t>
      </w:r>
      <w:r w:rsidRPr="007E140D">
        <w:rPr>
          <w:rFonts w:cs="Times New Roman"/>
          <w:b/>
          <w:szCs w:val="28"/>
          <w:lang w:val="vi-VN"/>
        </w:rPr>
        <w:t>113,23 triệu tấn</w:t>
      </w:r>
      <w:r w:rsidRPr="007E140D">
        <w:rPr>
          <w:rFonts w:cs="Times New Roman"/>
          <w:szCs w:val="28"/>
          <w:lang w:val="vi-VN"/>
        </w:rPr>
        <w:t xml:space="preserve"> (riêng </w:t>
      </w:r>
      <w:r w:rsidR="000C4ADE">
        <w:rPr>
          <w:rFonts w:cs="Times New Roman"/>
          <w:szCs w:val="28"/>
        </w:rPr>
        <w:t>container</w:t>
      </w:r>
      <w:r w:rsidRPr="007E140D">
        <w:rPr>
          <w:rFonts w:cs="Times New Roman"/>
          <w:szCs w:val="28"/>
          <w:lang w:val="vi-VN"/>
        </w:rPr>
        <w:t xml:space="preserve"> </w:t>
      </w:r>
      <w:r w:rsidRPr="007E140D">
        <w:rPr>
          <w:rFonts w:cs="Times New Roman"/>
          <w:b/>
          <w:szCs w:val="28"/>
          <w:u w:val="single"/>
          <w:lang w:val="vi-VN"/>
        </w:rPr>
        <w:t>đạt 7,55 triệu TEU</w:t>
      </w:r>
      <w:r w:rsidRPr="007E140D">
        <w:rPr>
          <w:rFonts w:cs="Times New Roman"/>
          <w:szCs w:val="28"/>
          <w:lang w:val="vi-VN"/>
        </w:rPr>
        <w:t xml:space="preserve">). </w:t>
      </w:r>
    </w:p>
    <w:p w14:paraId="33A70386" w14:textId="6DDB90DE" w:rsidR="00CB254E" w:rsidRPr="007E140D" w:rsidRDefault="00CB254E" w:rsidP="00CB254E">
      <w:pPr>
        <w:ind w:firstLine="709"/>
        <w:jc w:val="both"/>
        <w:rPr>
          <w:rFonts w:cs="Times New Roman"/>
          <w:szCs w:val="28"/>
          <w:lang w:val="vi-VN"/>
        </w:rPr>
      </w:pPr>
      <w:r w:rsidRPr="00A40A80">
        <w:rPr>
          <w:rFonts w:cs="Times New Roman"/>
          <w:szCs w:val="28"/>
          <w:lang w:val="vi-VN"/>
        </w:rPr>
        <w:t>Số liệu phân tích nêu trên cho thấy</w:t>
      </w:r>
      <w:r w:rsidRPr="007E140D">
        <w:rPr>
          <w:rFonts w:cs="Times New Roman"/>
          <w:szCs w:val="28"/>
          <w:lang w:val="vi-VN"/>
        </w:rPr>
        <w:t xml:space="preserve"> lượng hàng qua cảng biển Bà Rịa - Vũng Tàu </w:t>
      </w:r>
      <w:r w:rsidRPr="007E140D">
        <w:rPr>
          <w:rFonts w:cs="Times New Roman"/>
          <w:b/>
          <w:szCs w:val="28"/>
          <w:lang w:val="vi-VN"/>
        </w:rPr>
        <w:t>năm 2020</w:t>
      </w:r>
      <w:r w:rsidRPr="007E140D">
        <w:rPr>
          <w:rFonts w:cs="Times New Roman"/>
          <w:szCs w:val="28"/>
          <w:lang w:val="vi-VN"/>
        </w:rPr>
        <w:t xml:space="preserve"> đã vượt dự báo được duyệt. Đến </w:t>
      </w:r>
      <w:r w:rsidRPr="007E140D">
        <w:rPr>
          <w:rFonts w:cs="Times New Roman"/>
          <w:b/>
          <w:szCs w:val="28"/>
          <w:lang w:val="vi-VN"/>
        </w:rPr>
        <w:t>năm 2021</w:t>
      </w:r>
      <w:r w:rsidRPr="007E140D">
        <w:rPr>
          <w:rFonts w:cs="Times New Roman"/>
          <w:szCs w:val="28"/>
          <w:lang w:val="vi-VN"/>
        </w:rPr>
        <w:t xml:space="preserve">, mặc dù chịu ảnh hưởng của đại dịch Covid, tuy nhiên sản lượng hàng qua cảng biển Bà Rịa - Vũng Tàu vẫn tăng so với năm 2020, đạt </w:t>
      </w:r>
      <w:r w:rsidRPr="007E140D">
        <w:rPr>
          <w:rFonts w:cs="Times New Roman"/>
          <w:b/>
          <w:szCs w:val="28"/>
          <w:lang w:val="vi-VN"/>
        </w:rPr>
        <w:t xml:space="preserve">113,65 </w:t>
      </w:r>
      <w:r w:rsidRPr="007E140D">
        <w:rPr>
          <w:rFonts w:cs="Times New Roman"/>
          <w:szCs w:val="28"/>
          <w:lang w:val="vi-VN"/>
        </w:rPr>
        <w:t xml:space="preserve">triệu tấn (riêng hàng </w:t>
      </w:r>
      <w:r w:rsidR="000C4ADE">
        <w:rPr>
          <w:rFonts w:cs="Times New Roman"/>
          <w:szCs w:val="28"/>
        </w:rPr>
        <w:t xml:space="preserve">container </w:t>
      </w:r>
      <w:r w:rsidRPr="007E140D">
        <w:rPr>
          <w:rFonts w:cs="Times New Roman"/>
          <w:szCs w:val="28"/>
          <w:lang w:val="vi-VN"/>
        </w:rPr>
        <w:t>đạt 8,44 triệu TEU), tăng 11,77% so với năm 2020.</w:t>
      </w:r>
    </w:p>
    <w:p w14:paraId="293F043F" w14:textId="755AC8E7" w:rsidR="00CB254E" w:rsidRPr="00C65CBF" w:rsidRDefault="00CB254E" w:rsidP="00CB254E">
      <w:pPr>
        <w:ind w:firstLine="709"/>
        <w:jc w:val="both"/>
        <w:rPr>
          <w:rFonts w:eastAsia="Calibri" w:cs="Times New Roman"/>
          <w:strike/>
          <w:szCs w:val="28"/>
          <w:lang w:val="vi-VN"/>
        </w:rPr>
      </w:pPr>
      <w:r w:rsidRPr="007E140D">
        <w:rPr>
          <w:rFonts w:cs="Times New Roman"/>
          <w:szCs w:val="28"/>
          <w:lang w:val="vi-VN"/>
        </w:rPr>
        <w:t xml:space="preserve">- Tổng chiều dài các bến cảng </w:t>
      </w:r>
      <w:r w:rsidR="000C4ADE">
        <w:rPr>
          <w:rFonts w:cs="Times New Roman"/>
          <w:szCs w:val="28"/>
          <w:lang w:val="vi-VN"/>
        </w:rPr>
        <w:t>container</w:t>
      </w:r>
      <w:r w:rsidRPr="007E140D">
        <w:rPr>
          <w:rFonts w:cs="Times New Roman"/>
          <w:szCs w:val="28"/>
          <w:lang w:val="vi-VN"/>
        </w:rPr>
        <w:t xml:space="preserve"> khu vực Cái Mép – Thị Vải khoảng 5.470 m, trung bình khoảng 600m mỗi bến. Ngoại trừ bến cảng TCIT và TCCT đang liên kết khai thác, các bến </w:t>
      </w:r>
      <w:r w:rsidR="000C4ADE">
        <w:rPr>
          <w:rFonts w:cs="Times New Roman"/>
          <w:szCs w:val="28"/>
          <w:lang w:val="vi-VN"/>
        </w:rPr>
        <w:t>container</w:t>
      </w:r>
      <w:r w:rsidRPr="007E140D">
        <w:rPr>
          <w:rFonts w:cs="Times New Roman"/>
          <w:szCs w:val="28"/>
          <w:lang w:val="vi-VN"/>
        </w:rPr>
        <w:t xml:space="preserve"> còn lại đều đang hoạt động độc lập với 12 cổng ra vào để kiểm tra hải quan. Trong khi đó, kích cỡ tàu mẹ </w:t>
      </w:r>
      <w:r w:rsidR="000C4ADE">
        <w:rPr>
          <w:rFonts w:cs="Times New Roman"/>
          <w:szCs w:val="28"/>
          <w:lang w:val="vi-VN"/>
        </w:rPr>
        <w:t>container</w:t>
      </w:r>
      <w:r w:rsidRPr="007E140D">
        <w:rPr>
          <w:rFonts w:cs="Times New Roman"/>
          <w:szCs w:val="28"/>
          <w:lang w:val="vi-VN"/>
        </w:rPr>
        <w:t xml:space="preserve"> cập bến ngày càng tăng khiến mỗi cảng chỉ có thể tiếp nhận được 1 tàu mẹ làm hàng tại một thời điểm.</w:t>
      </w:r>
      <w:r w:rsidRPr="00C65CBF">
        <w:rPr>
          <w:rFonts w:cs="Times New Roman"/>
          <w:szCs w:val="28"/>
          <w:lang w:val="vi-VN"/>
        </w:rPr>
        <w:t xml:space="preserve"> </w:t>
      </w:r>
      <w:r w:rsidRPr="007E140D">
        <w:rPr>
          <w:rFonts w:cs="Times New Roman"/>
          <w:szCs w:val="28"/>
          <w:lang w:val="vi-VN"/>
        </w:rPr>
        <w:t>Việc chỉ tiếp nhận được 1 tàu mẹ làm hàng tại một thời điểm khiến các cảng dư thừa cầu bến, gây lãng phí đầu tư</w:t>
      </w:r>
      <w:r w:rsidRPr="00A40A80">
        <w:rPr>
          <w:rFonts w:cs="Times New Roman"/>
          <w:szCs w:val="28"/>
          <w:lang w:val="vi-VN"/>
        </w:rPr>
        <w:t>, t</w:t>
      </w:r>
      <w:r w:rsidRPr="00A40A80">
        <w:rPr>
          <w:rFonts w:eastAsia="Calibri" w:cs="Times New Roman"/>
          <w:szCs w:val="28"/>
          <w:lang w:val="vi-VN"/>
        </w:rPr>
        <w:t>ình trạng quá tải cầu bến ở các bến cảng nước sâu ngày càng trầm trọng do nhu cầu tiếp nhận và giải phóng các phương tiện vận tải thủy nội địa ngày càng cao, việc này dẫn đến tình trạng kẹt cầu và giảm năng suất khai thác tàu mẹ của các cảng.</w:t>
      </w:r>
    </w:p>
    <w:p w14:paraId="7192B32F" w14:textId="2788D53A" w:rsidR="00CB254E" w:rsidRPr="007E140D" w:rsidRDefault="00CB254E" w:rsidP="00CB254E">
      <w:pPr>
        <w:ind w:firstLine="709"/>
        <w:jc w:val="both"/>
        <w:rPr>
          <w:rFonts w:cs="Times New Roman"/>
          <w:szCs w:val="28"/>
          <w:lang w:val="vi-VN"/>
        </w:rPr>
      </w:pPr>
      <w:r w:rsidRPr="00A40A80">
        <w:rPr>
          <w:szCs w:val="28"/>
          <w:lang w:val="vi-VN"/>
        </w:rPr>
        <w:t>Như vậy</w:t>
      </w:r>
      <w:r w:rsidRPr="007E140D">
        <w:rPr>
          <w:szCs w:val="28"/>
          <w:lang w:val="vi-VN"/>
        </w:rPr>
        <w:t xml:space="preserve">, để thúc đẩy khu vực Cái Mép – Thị Vải thành khu cảng cửa ngõ, trung chuyển quốc tế theo Quy hoạch, </w:t>
      </w:r>
      <w:r w:rsidRPr="007E140D">
        <w:rPr>
          <w:szCs w:val="28"/>
          <w:u w:val="single"/>
          <w:lang w:val="vi-VN"/>
        </w:rPr>
        <w:t>cần có sự kết nối khai thác giữa các bến cảng trong cùng khu vực, đặc biệt là kết nối khai thác</w:t>
      </w:r>
      <w:r w:rsidRPr="00C65CBF">
        <w:rPr>
          <w:szCs w:val="28"/>
          <w:u w:val="single"/>
          <w:lang w:val="vi-VN"/>
        </w:rPr>
        <w:t xml:space="preserve"> hàng hóa </w:t>
      </w:r>
      <w:r w:rsidRPr="007E140D">
        <w:rPr>
          <w:szCs w:val="28"/>
          <w:u w:val="single"/>
          <w:lang w:val="vi-VN"/>
        </w:rPr>
        <w:t xml:space="preserve">giữa các bến </w:t>
      </w:r>
      <w:r w:rsidR="00144B0E">
        <w:rPr>
          <w:szCs w:val="28"/>
          <w:u w:val="single"/>
          <w:lang w:val="vi-VN"/>
        </w:rPr>
        <w:t>cảng</w:t>
      </w:r>
      <w:r w:rsidRPr="00C65CBF">
        <w:rPr>
          <w:szCs w:val="28"/>
          <w:lang w:val="vi-VN"/>
        </w:rPr>
        <w:t xml:space="preserve"> </w:t>
      </w:r>
      <w:r w:rsidRPr="007E140D">
        <w:rPr>
          <w:szCs w:val="28"/>
          <w:lang w:val="vi-VN"/>
        </w:rPr>
        <w:t>nhằm tối ưu hóa công suất khai thác và tận dụng tối đa cầu bến của nhau.</w:t>
      </w:r>
    </w:p>
    <w:p w14:paraId="23F10B29" w14:textId="77777777" w:rsidR="00CB254E" w:rsidRPr="00A40A80" w:rsidRDefault="00CB254E" w:rsidP="00CB254E">
      <w:pPr>
        <w:ind w:firstLine="709"/>
        <w:jc w:val="both"/>
        <w:rPr>
          <w:rFonts w:eastAsia="Calibri" w:cs="Times New Roman"/>
          <w:szCs w:val="28"/>
          <w:lang w:val="vi-VN"/>
        </w:rPr>
      </w:pPr>
      <w:r w:rsidRPr="00A40A80">
        <w:rPr>
          <w:rFonts w:eastAsia="Calibri" w:cs="Times New Roman"/>
          <w:szCs w:val="28"/>
          <w:lang w:val="vi-VN"/>
        </w:rPr>
        <w:t>- Khuyến nghị của chuyên gia Dự án tạo thuận lợi thương mại:</w:t>
      </w:r>
    </w:p>
    <w:p w14:paraId="7145EBC0" w14:textId="77777777" w:rsidR="00CB254E" w:rsidRPr="00A40A80" w:rsidRDefault="00CB254E" w:rsidP="00CB254E">
      <w:pPr>
        <w:ind w:firstLine="709"/>
        <w:jc w:val="both"/>
        <w:rPr>
          <w:rFonts w:cs="Times New Roman"/>
          <w:szCs w:val="28"/>
          <w:lang w:val="vi-VN"/>
        </w:rPr>
      </w:pPr>
      <w:r w:rsidRPr="00A40A80">
        <w:rPr>
          <w:rFonts w:eastAsia="Calibri" w:cs="Times New Roman"/>
          <w:szCs w:val="28"/>
          <w:lang w:val="vi-VN"/>
        </w:rPr>
        <w:t>+ Tại Bảng H-1, Phụ lục H thuộc báo cáo “</w:t>
      </w:r>
      <w:r w:rsidRPr="00A40A80">
        <w:rPr>
          <w:rFonts w:eastAsia="Calibri" w:cs="Times New Roman"/>
          <w:i/>
          <w:szCs w:val="28"/>
          <w:lang w:val="vi-VN"/>
        </w:rPr>
        <w:t>Cải thiện hoạt động thương mại và logistics tại khu vực cảng Cát Lái và lân cận tại thành phố Hồ Chí Minh</w:t>
      </w:r>
      <w:r w:rsidRPr="00A40A80">
        <w:rPr>
          <w:rFonts w:eastAsia="Calibri" w:cs="Times New Roman"/>
          <w:szCs w:val="28"/>
          <w:lang w:val="vi-VN"/>
        </w:rPr>
        <w:t xml:space="preserve">” của Dự án tạo thuận lợi thương mại (USAID) tài trợ tháng 07 năm 2021 </w:t>
      </w:r>
      <w:r w:rsidRPr="00A40A80">
        <w:rPr>
          <w:rFonts w:cs="Times New Roman"/>
          <w:szCs w:val="28"/>
          <w:lang w:val="vi-VN"/>
        </w:rPr>
        <w:t xml:space="preserve">gửi Bộ Tài chính </w:t>
      </w:r>
      <w:r w:rsidRPr="00A40A80">
        <w:rPr>
          <w:rFonts w:eastAsia="Calibri" w:cs="Times New Roman"/>
          <w:szCs w:val="28"/>
          <w:lang w:val="vi-VN"/>
        </w:rPr>
        <w:t>có</w:t>
      </w:r>
      <w:r w:rsidRPr="00A40A80">
        <w:rPr>
          <w:rFonts w:cs="Times New Roman"/>
          <w:szCs w:val="28"/>
          <w:lang w:val="vi-VN"/>
        </w:rPr>
        <w:t xml:space="preserve"> nêu dự báo về nhu cầu container và hoạt động vận tải hàng hóa container bằng sà lan tại khu vực Cái Mép như sau:</w:t>
      </w:r>
    </w:p>
    <w:p w14:paraId="22720602" w14:textId="17523989" w:rsidR="00CB254E" w:rsidRPr="009E49BC" w:rsidRDefault="00CB254E" w:rsidP="00C40421">
      <w:pPr>
        <w:ind w:firstLine="709"/>
        <w:jc w:val="both"/>
        <w:rPr>
          <w:rFonts w:cs="Times New Roman"/>
          <w:i/>
          <w:szCs w:val="28"/>
          <w:lang w:val="vi-VN"/>
        </w:rPr>
      </w:pPr>
      <w:r w:rsidRPr="009E49BC">
        <w:rPr>
          <w:rFonts w:cs="Times New Roman"/>
          <w:i/>
          <w:szCs w:val="28"/>
          <w:lang w:val="vi-VN"/>
        </w:rPr>
        <w:t>Bảng H-1 (Trình bày dự báo nhu cầu container từ năm 2023 đến năm 2052 theo ba kịch bản nhu cầu):</w:t>
      </w:r>
      <w:r w:rsidR="00C40421">
        <w:rPr>
          <w:rFonts w:cs="Times New Roman"/>
          <w:i/>
          <w:szCs w:val="28"/>
          <w:lang w:val="vi-VN"/>
        </w:rPr>
        <w:t xml:space="preserve"> </w:t>
      </w:r>
    </w:p>
    <w:tbl>
      <w:tblPr>
        <w:tblStyle w:val="TableGrid"/>
        <w:tblW w:w="0" w:type="auto"/>
        <w:tblInd w:w="-5" w:type="dxa"/>
        <w:tblLook w:val="04A0" w:firstRow="1" w:lastRow="0" w:firstColumn="1" w:lastColumn="0" w:noHBand="0" w:noVBand="1"/>
      </w:tblPr>
      <w:tblGrid>
        <w:gridCol w:w="996"/>
        <w:gridCol w:w="985"/>
        <w:gridCol w:w="985"/>
        <w:gridCol w:w="985"/>
        <w:gridCol w:w="985"/>
        <w:gridCol w:w="986"/>
        <w:gridCol w:w="986"/>
        <w:gridCol w:w="986"/>
        <w:gridCol w:w="889"/>
      </w:tblGrid>
      <w:tr w:rsidR="00CB254E" w:rsidRPr="00480152" w14:paraId="43E9E7B3" w14:textId="77777777" w:rsidTr="00226747">
        <w:tc>
          <w:tcPr>
            <w:tcW w:w="996" w:type="dxa"/>
          </w:tcPr>
          <w:p w14:paraId="0B5D4BE1" w14:textId="77777777" w:rsidR="00CB254E" w:rsidRPr="00480152" w:rsidRDefault="00CB254E" w:rsidP="00316E0B">
            <w:pPr>
              <w:jc w:val="both"/>
              <w:rPr>
                <w:rFonts w:cs="Times New Roman"/>
                <w:b/>
                <w:i/>
                <w:szCs w:val="28"/>
                <w:lang w:val="en-US"/>
              </w:rPr>
            </w:pPr>
            <w:r w:rsidRPr="00480152">
              <w:rPr>
                <w:rFonts w:cs="Times New Roman"/>
                <w:b/>
                <w:i/>
                <w:szCs w:val="28"/>
                <w:lang w:val="en-US"/>
              </w:rPr>
              <w:t>Năm</w:t>
            </w:r>
          </w:p>
        </w:tc>
        <w:tc>
          <w:tcPr>
            <w:tcW w:w="985" w:type="dxa"/>
          </w:tcPr>
          <w:p w14:paraId="15349F5A" w14:textId="77777777" w:rsidR="00CB254E" w:rsidRPr="00480152" w:rsidRDefault="00CB254E" w:rsidP="00316E0B">
            <w:pPr>
              <w:jc w:val="both"/>
              <w:rPr>
                <w:rFonts w:cs="Times New Roman"/>
                <w:b/>
                <w:i/>
                <w:szCs w:val="28"/>
              </w:rPr>
            </w:pPr>
            <w:r w:rsidRPr="00480152">
              <w:rPr>
                <w:rFonts w:cs="Times New Roman"/>
                <w:b/>
                <w:i/>
                <w:szCs w:val="28"/>
              </w:rPr>
              <w:t>2023</w:t>
            </w:r>
          </w:p>
        </w:tc>
        <w:tc>
          <w:tcPr>
            <w:tcW w:w="985" w:type="dxa"/>
          </w:tcPr>
          <w:p w14:paraId="1ED20468" w14:textId="77777777" w:rsidR="00CB254E" w:rsidRPr="00480152" w:rsidRDefault="00CB254E" w:rsidP="00316E0B">
            <w:pPr>
              <w:jc w:val="both"/>
              <w:rPr>
                <w:rFonts w:cs="Times New Roman"/>
                <w:b/>
                <w:i/>
                <w:szCs w:val="28"/>
              </w:rPr>
            </w:pPr>
            <w:r w:rsidRPr="00480152">
              <w:rPr>
                <w:rFonts w:cs="Times New Roman"/>
                <w:b/>
                <w:i/>
                <w:szCs w:val="28"/>
              </w:rPr>
              <w:t>2024</w:t>
            </w:r>
          </w:p>
        </w:tc>
        <w:tc>
          <w:tcPr>
            <w:tcW w:w="985" w:type="dxa"/>
          </w:tcPr>
          <w:p w14:paraId="79FFD2E8" w14:textId="77777777" w:rsidR="00CB254E" w:rsidRPr="00480152" w:rsidRDefault="00CB254E" w:rsidP="00316E0B">
            <w:pPr>
              <w:jc w:val="both"/>
              <w:rPr>
                <w:rFonts w:cs="Times New Roman"/>
                <w:b/>
                <w:i/>
                <w:szCs w:val="28"/>
                <w:lang w:val="en-US"/>
              </w:rPr>
            </w:pPr>
            <w:r w:rsidRPr="00480152">
              <w:rPr>
                <w:rFonts w:cs="Times New Roman"/>
                <w:b/>
                <w:i/>
                <w:szCs w:val="28"/>
              </w:rPr>
              <w:t>202</w:t>
            </w:r>
            <w:r w:rsidRPr="00480152">
              <w:rPr>
                <w:rFonts w:cs="Times New Roman"/>
                <w:b/>
                <w:i/>
                <w:szCs w:val="28"/>
                <w:lang w:val="en-US"/>
              </w:rPr>
              <w:t>5</w:t>
            </w:r>
          </w:p>
        </w:tc>
        <w:tc>
          <w:tcPr>
            <w:tcW w:w="985" w:type="dxa"/>
          </w:tcPr>
          <w:p w14:paraId="664B1945" w14:textId="77777777" w:rsidR="00CB254E" w:rsidRPr="00480152" w:rsidRDefault="00CB254E" w:rsidP="00316E0B">
            <w:pPr>
              <w:jc w:val="both"/>
              <w:rPr>
                <w:rFonts w:cs="Times New Roman"/>
                <w:b/>
                <w:i/>
                <w:szCs w:val="28"/>
                <w:lang w:val="en-US"/>
              </w:rPr>
            </w:pPr>
            <w:r w:rsidRPr="00480152">
              <w:rPr>
                <w:rFonts w:cs="Times New Roman"/>
                <w:b/>
                <w:i/>
                <w:szCs w:val="28"/>
              </w:rPr>
              <w:t>202</w:t>
            </w:r>
            <w:r w:rsidRPr="00480152">
              <w:rPr>
                <w:rFonts w:cs="Times New Roman"/>
                <w:b/>
                <w:i/>
                <w:szCs w:val="28"/>
                <w:lang w:val="en-US"/>
              </w:rPr>
              <w:t>6</w:t>
            </w:r>
          </w:p>
        </w:tc>
        <w:tc>
          <w:tcPr>
            <w:tcW w:w="986" w:type="dxa"/>
          </w:tcPr>
          <w:p w14:paraId="6A156A2B" w14:textId="77777777" w:rsidR="00CB254E" w:rsidRPr="00480152" w:rsidRDefault="00CB254E" w:rsidP="00316E0B">
            <w:pPr>
              <w:jc w:val="both"/>
              <w:rPr>
                <w:rFonts w:cs="Times New Roman"/>
                <w:b/>
                <w:i/>
                <w:szCs w:val="28"/>
                <w:lang w:val="en-US"/>
              </w:rPr>
            </w:pPr>
            <w:r w:rsidRPr="00480152">
              <w:rPr>
                <w:rFonts w:cs="Times New Roman"/>
                <w:b/>
                <w:i/>
                <w:szCs w:val="28"/>
              </w:rPr>
              <w:t>202</w:t>
            </w:r>
            <w:r w:rsidRPr="00480152">
              <w:rPr>
                <w:rFonts w:cs="Times New Roman"/>
                <w:b/>
                <w:i/>
                <w:szCs w:val="28"/>
                <w:lang w:val="en-US"/>
              </w:rPr>
              <w:t>7</w:t>
            </w:r>
          </w:p>
        </w:tc>
        <w:tc>
          <w:tcPr>
            <w:tcW w:w="986" w:type="dxa"/>
          </w:tcPr>
          <w:p w14:paraId="5296E85C" w14:textId="77777777" w:rsidR="00CB254E" w:rsidRPr="00480152" w:rsidRDefault="00CB254E" w:rsidP="00316E0B">
            <w:pPr>
              <w:jc w:val="both"/>
              <w:rPr>
                <w:rFonts w:cs="Times New Roman"/>
                <w:b/>
                <w:i/>
                <w:szCs w:val="28"/>
                <w:lang w:val="en-US"/>
              </w:rPr>
            </w:pPr>
            <w:r w:rsidRPr="00480152">
              <w:rPr>
                <w:rFonts w:cs="Times New Roman"/>
                <w:b/>
                <w:i/>
                <w:szCs w:val="28"/>
              </w:rPr>
              <w:t>20</w:t>
            </w:r>
            <w:r w:rsidRPr="00480152">
              <w:rPr>
                <w:rFonts w:cs="Times New Roman"/>
                <w:b/>
                <w:i/>
                <w:szCs w:val="28"/>
                <w:lang w:val="en-US"/>
              </w:rPr>
              <w:t>32</w:t>
            </w:r>
          </w:p>
        </w:tc>
        <w:tc>
          <w:tcPr>
            <w:tcW w:w="986" w:type="dxa"/>
          </w:tcPr>
          <w:p w14:paraId="025CEB1D" w14:textId="77777777" w:rsidR="00CB254E" w:rsidRPr="00480152" w:rsidRDefault="00CB254E" w:rsidP="00316E0B">
            <w:pPr>
              <w:jc w:val="both"/>
              <w:rPr>
                <w:rFonts w:cs="Times New Roman"/>
                <w:b/>
                <w:i/>
                <w:szCs w:val="28"/>
                <w:lang w:val="en-US"/>
              </w:rPr>
            </w:pPr>
            <w:r w:rsidRPr="00480152">
              <w:rPr>
                <w:rFonts w:cs="Times New Roman"/>
                <w:b/>
                <w:i/>
                <w:szCs w:val="28"/>
              </w:rPr>
              <w:t>20</w:t>
            </w:r>
            <w:r w:rsidRPr="00480152">
              <w:rPr>
                <w:rFonts w:cs="Times New Roman"/>
                <w:b/>
                <w:i/>
                <w:szCs w:val="28"/>
                <w:lang w:val="en-US"/>
              </w:rPr>
              <w:t>42</w:t>
            </w:r>
          </w:p>
        </w:tc>
        <w:tc>
          <w:tcPr>
            <w:tcW w:w="889" w:type="dxa"/>
          </w:tcPr>
          <w:p w14:paraId="41B47B45" w14:textId="77777777" w:rsidR="00CB254E" w:rsidRPr="00480152" w:rsidRDefault="00CB254E" w:rsidP="00316E0B">
            <w:pPr>
              <w:jc w:val="both"/>
              <w:rPr>
                <w:rFonts w:cs="Times New Roman"/>
                <w:b/>
                <w:i/>
                <w:szCs w:val="28"/>
                <w:lang w:val="en-US"/>
              </w:rPr>
            </w:pPr>
            <w:r w:rsidRPr="00480152">
              <w:rPr>
                <w:rFonts w:cs="Times New Roman"/>
                <w:b/>
                <w:i/>
                <w:szCs w:val="28"/>
              </w:rPr>
              <w:t>20</w:t>
            </w:r>
            <w:r w:rsidRPr="00480152">
              <w:rPr>
                <w:rFonts w:cs="Times New Roman"/>
                <w:b/>
                <w:i/>
                <w:szCs w:val="28"/>
                <w:lang w:val="en-US"/>
              </w:rPr>
              <w:t>52</w:t>
            </w:r>
          </w:p>
        </w:tc>
      </w:tr>
      <w:tr w:rsidR="00CB254E" w:rsidRPr="00E26D70" w14:paraId="661C3608" w14:textId="77777777" w:rsidTr="00226747">
        <w:tc>
          <w:tcPr>
            <w:tcW w:w="996" w:type="dxa"/>
          </w:tcPr>
          <w:p w14:paraId="7F6AA281" w14:textId="77777777" w:rsidR="00CB254E" w:rsidRPr="00E26D70" w:rsidRDefault="00CB254E" w:rsidP="00316E0B">
            <w:pPr>
              <w:jc w:val="both"/>
              <w:rPr>
                <w:rFonts w:cs="Times New Roman"/>
                <w:i/>
                <w:szCs w:val="28"/>
                <w:lang w:val="en-US"/>
              </w:rPr>
            </w:pPr>
            <w:r w:rsidRPr="00E26D70">
              <w:rPr>
                <w:rFonts w:cs="Times New Roman"/>
                <w:i/>
                <w:szCs w:val="28"/>
                <w:lang w:val="en-US"/>
              </w:rPr>
              <w:t xml:space="preserve">Cao </w:t>
            </w:r>
          </w:p>
        </w:tc>
        <w:tc>
          <w:tcPr>
            <w:tcW w:w="985" w:type="dxa"/>
          </w:tcPr>
          <w:p w14:paraId="38E91EF5" w14:textId="77777777" w:rsidR="00CB254E" w:rsidRPr="00E26D70" w:rsidRDefault="00CB254E" w:rsidP="00316E0B">
            <w:pPr>
              <w:jc w:val="both"/>
              <w:rPr>
                <w:rFonts w:cs="Times New Roman"/>
                <w:i/>
                <w:szCs w:val="28"/>
              </w:rPr>
            </w:pPr>
            <w:r w:rsidRPr="00E26D70">
              <w:rPr>
                <w:rFonts w:cs="Times New Roman"/>
                <w:i/>
                <w:szCs w:val="28"/>
              </w:rPr>
              <w:t>2,373</w:t>
            </w:r>
          </w:p>
        </w:tc>
        <w:tc>
          <w:tcPr>
            <w:tcW w:w="985" w:type="dxa"/>
          </w:tcPr>
          <w:p w14:paraId="62556CA7" w14:textId="77777777" w:rsidR="00CB254E" w:rsidRPr="00E26D70" w:rsidRDefault="00CB254E" w:rsidP="00316E0B">
            <w:pPr>
              <w:jc w:val="both"/>
              <w:rPr>
                <w:rFonts w:cs="Times New Roman"/>
                <w:i/>
                <w:szCs w:val="28"/>
              </w:rPr>
            </w:pPr>
            <w:r w:rsidRPr="00E26D70">
              <w:rPr>
                <w:rFonts w:cs="Times New Roman"/>
                <w:i/>
                <w:szCs w:val="28"/>
              </w:rPr>
              <w:t>2,558</w:t>
            </w:r>
          </w:p>
        </w:tc>
        <w:tc>
          <w:tcPr>
            <w:tcW w:w="985" w:type="dxa"/>
          </w:tcPr>
          <w:p w14:paraId="02361FBC" w14:textId="77777777" w:rsidR="00CB254E" w:rsidRPr="00E26D70" w:rsidRDefault="00CB254E" w:rsidP="00316E0B">
            <w:pPr>
              <w:jc w:val="both"/>
              <w:rPr>
                <w:rFonts w:cs="Times New Roman"/>
                <w:i/>
                <w:szCs w:val="28"/>
              </w:rPr>
            </w:pPr>
            <w:r w:rsidRPr="00E26D70">
              <w:rPr>
                <w:rFonts w:cs="Times New Roman"/>
                <w:i/>
                <w:szCs w:val="28"/>
              </w:rPr>
              <w:t>2,757</w:t>
            </w:r>
          </w:p>
        </w:tc>
        <w:tc>
          <w:tcPr>
            <w:tcW w:w="985" w:type="dxa"/>
          </w:tcPr>
          <w:p w14:paraId="716C1356" w14:textId="77777777" w:rsidR="00CB254E" w:rsidRPr="00E26D70" w:rsidRDefault="00CB254E" w:rsidP="00316E0B">
            <w:pPr>
              <w:jc w:val="both"/>
              <w:rPr>
                <w:rFonts w:cs="Times New Roman"/>
                <w:i/>
                <w:szCs w:val="28"/>
              </w:rPr>
            </w:pPr>
            <w:r w:rsidRPr="00E26D70">
              <w:rPr>
                <w:rFonts w:cs="Times New Roman"/>
                <w:i/>
                <w:szCs w:val="28"/>
              </w:rPr>
              <w:t>2,969</w:t>
            </w:r>
          </w:p>
        </w:tc>
        <w:tc>
          <w:tcPr>
            <w:tcW w:w="986" w:type="dxa"/>
          </w:tcPr>
          <w:p w14:paraId="5A2EB23E" w14:textId="77777777" w:rsidR="00CB254E" w:rsidRPr="00E26D70" w:rsidRDefault="00CB254E" w:rsidP="00316E0B">
            <w:pPr>
              <w:jc w:val="both"/>
              <w:rPr>
                <w:rFonts w:cs="Times New Roman"/>
                <w:i/>
                <w:szCs w:val="28"/>
              </w:rPr>
            </w:pPr>
            <w:r w:rsidRPr="00E26D70">
              <w:rPr>
                <w:rFonts w:cs="Times New Roman"/>
                <w:i/>
                <w:szCs w:val="28"/>
              </w:rPr>
              <w:t>3,196</w:t>
            </w:r>
          </w:p>
        </w:tc>
        <w:tc>
          <w:tcPr>
            <w:tcW w:w="986" w:type="dxa"/>
          </w:tcPr>
          <w:p w14:paraId="4C78E9F0" w14:textId="77777777" w:rsidR="00CB254E" w:rsidRPr="00E26D70" w:rsidRDefault="00CB254E" w:rsidP="00316E0B">
            <w:pPr>
              <w:jc w:val="both"/>
              <w:rPr>
                <w:rFonts w:cs="Times New Roman"/>
                <w:i/>
                <w:szCs w:val="28"/>
              </w:rPr>
            </w:pPr>
            <w:r w:rsidRPr="00E26D70">
              <w:rPr>
                <w:rFonts w:cs="Times New Roman"/>
                <w:i/>
                <w:szCs w:val="28"/>
              </w:rPr>
              <w:t>4,000</w:t>
            </w:r>
          </w:p>
        </w:tc>
        <w:tc>
          <w:tcPr>
            <w:tcW w:w="986" w:type="dxa"/>
          </w:tcPr>
          <w:p w14:paraId="55B367DD" w14:textId="77777777" w:rsidR="00CB254E" w:rsidRPr="00E26D70" w:rsidRDefault="00CB254E" w:rsidP="00316E0B">
            <w:pPr>
              <w:jc w:val="both"/>
              <w:rPr>
                <w:rFonts w:cs="Times New Roman"/>
                <w:i/>
                <w:szCs w:val="28"/>
              </w:rPr>
            </w:pPr>
            <w:r w:rsidRPr="00E26D70">
              <w:rPr>
                <w:rFonts w:cs="Times New Roman"/>
                <w:i/>
                <w:szCs w:val="28"/>
              </w:rPr>
              <w:t>4,000</w:t>
            </w:r>
          </w:p>
        </w:tc>
        <w:tc>
          <w:tcPr>
            <w:tcW w:w="889" w:type="dxa"/>
          </w:tcPr>
          <w:p w14:paraId="5EA474A8" w14:textId="77777777" w:rsidR="00CB254E" w:rsidRPr="00E26D70" w:rsidRDefault="00CB254E" w:rsidP="00316E0B">
            <w:pPr>
              <w:jc w:val="both"/>
              <w:rPr>
                <w:rFonts w:cs="Times New Roman"/>
                <w:i/>
                <w:szCs w:val="28"/>
              </w:rPr>
            </w:pPr>
            <w:r w:rsidRPr="00E26D70">
              <w:rPr>
                <w:rFonts w:cs="Times New Roman"/>
                <w:i/>
                <w:szCs w:val="28"/>
              </w:rPr>
              <w:t>4,000</w:t>
            </w:r>
          </w:p>
        </w:tc>
      </w:tr>
      <w:tr w:rsidR="00CB254E" w:rsidRPr="00E26D70" w14:paraId="2FC5FBA0" w14:textId="77777777" w:rsidTr="00226747">
        <w:tc>
          <w:tcPr>
            <w:tcW w:w="996" w:type="dxa"/>
          </w:tcPr>
          <w:p w14:paraId="6351CB6A" w14:textId="77777777" w:rsidR="00CB254E" w:rsidRPr="00E26D70" w:rsidRDefault="00CB254E" w:rsidP="00316E0B">
            <w:pPr>
              <w:jc w:val="both"/>
              <w:rPr>
                <w:rFonts w:cs="Times New Roman"/>
                <w:i/>
                <w:szCs w:val="28"/>
                <w:lang w:val="en-US"/>
              </w:rPr>
            </w:pPr>
            <w:r w:rsidRPr="00E26D70">
              <w:rPr>
                <w:rFonts w:cs="Times New Roman"/>
                <w:i/>
                <w:szCs w:val="28"/>
                <w:lang w:val="en-US"/>
              </w:rPr>
              <w:t>Cơ sở</w:t>
            </w:r>
          </w:p>
        </w:tc>
        <w:tc>
          <w:tcPr>
            <w:tcW w:w="985" w:type="dxa"/>
          </w:tcPr>
          <w:p w14:paraId="53F57AAC" w14:textId="77777777" w:rsidR="00CB254E" w:rsidRPr="00E26D70" w:rsidRDefault="00CB254E" w:rsidP="00316E0B">
            <w:pPr>
              <w:jc w:val="both"/>
              <w:rPr>
                <w:rFonts w:cs="Times New Roman"/>
                <w:i/>
                <w:szCs w:val="28"/>
              </w:rPr>
            </w:pPr>
            <w:r w:rsidRPr="00E26D70">
              <w:rPr>
                <w:rFonts w:cs="Times New Roman"/>
                <w:i/>
                <w:szCs w:val="28"/>
              </w:rPr>
              <w:t>2,147</w:t>
            </w:r>
          </w:p>
        </w:tc>
        <w:tc>
          <w:tcPr>
            <w:tcW w:w="985" w:type="dxa"/>
          </w:tcPr>
          <w:p w14:paraId="0B6FF82C" w14:textId="77777777" w:rsidR="00CB254E" w:rsidRPr="00E26D70" w:rsidRDefault="00CB254E" w:rsidP="00316E0B">
            <w:pPr>
              <w:jc w:val="both"/>
              <w:rPr>
                <w:rFonts w:cs="Times New Roman"/>
                <w:i/>
                <w:szCs w:val="28"/>
              </w:rPr>
            </w:pPr>
            <w:r w:rsidRPr="00E26D70">
              <w:rPr>
                <w:rFonts w:cs="Times New Roman"/>
                <w:i/>
                <w:szCs w:val="28"/>
              </w:rPr>
              <w:t>2,303</w:t>
            </w:r>
          </w:p>
        </w:tc>
        <w:tc>
          <w:tcPr>
            <w:tcW w:w="985" w:type="dxa"/>
          </w:tcPr>
          <w:p w14:paraId="619061BC" w14:textId="77777777" w:rsidR="00CB254E" w:rsidRPr="00E26D70" w:rsidRDefault="00CB254E" w:rsidP="00316E0B">
            <w:pPr>
              <w:jc w:val="both"/>
              <w:rPr>
                <w:rFonts w:cs="Times New Roman"/>
                <w:i/>
                <w:szCs w:val="28"/>
              </w:rPr>
            </w:pPr>
            <w:r w:rsidRPr="00E26D70">
              <w:rPr>
                <w:rFonts w:cs="Times New Roman"/>
                <w:i/>
                <w:szCs w:val="28"/>
              </w:rPr>
              <w:t>2,469</w:t>
            </w:r>
          </w:p>
        </w:tc>
        <w:tc>
          <w:tcPr>
            <w:tcW w:w="985" w:type="dxa"/>
          </w:tcPr>
          <w:p w14:paraId="7B025A83" w14:textId="77777777" w:rsidR="00CB254E" w:rsidRPr="00E26D70" w:rsidRDefault="00CB254E" w:rsidP="00316E0B">
            <w:pPr>
              <w:jc w:val="both"/>
              <w:rPr>
                <w:rFonts w:cs="Times New Roman"/>
                <w:i/>
                <w:szCs w:val="28"/>
              </w:rPr>
            </w:pPr>
            <w:r w:rsidRPr="00E26D70">
              <w:rPr>
                <w:rFonts w:cs="Times New Roman"/>
                <w:i/>
                <w:szCs w:val="28"/>
              </w:rPr>
              <w:t>2,646</w:t>
            </w:r>
          </w:p>
        </w:tc>
        <w:tc>
          <w:tcPr>
            <w:tcW w:w="986" w:type="dxa"/>
          </w:tcPr>
          <w:p w14:paraId="24573F0A" w14:textId="77777777" w:rsidR="00CB254E" w:rsidRPr="00E26D70" w:rsidRDefault="00CB254E" w:rsidP="00316E0B">
            <w:pPr>
              <w:jc w:val="both"/>
              <w:rPr>
                <w:rFonts w:cs="Times New Roman"/>
                <w:i/>
                <w:szCs w:val="28"/>
              </w:rPr>
            </w:pPr>
            <w:r w:rsidRPr="00E26D70">
              <w:rPr>
                <w:rFonts w:cs="Times New Roman"/>
                <w:i/>
                <w:szCs w:val="28"/>
              </w:rPr>
              <w:t>2,835</w:t>
            </w:r>
            <w:bookmarkStart w:id="2" w:name="_GoBack"/>
            <w:bookmarkEnd w:id="2"/>
          </w:p>
        </w:tc>
        <w:tc>
          <w:tcPr>
            <w:tcW w:w="986" w:type="dxa"/>
          </w:tcPr>
          <w:p w14:paraId="421A2864" w14:textId="77777777" w:rsidR="00CB254E" w:rsidRPr="00E26D70" w:rsidRDefault="00CB254E" w:rsidP="00316E0B">
            <w:pPr>
              <w:jc w:val="both"/>
              <w:rPr>
                <w:rFonts w:cs="Times New Roman"/>
                <w:i/>
                <w:szCs w:val="28"/>
              </w:rPr>
            </w:pPr>
            <w:r w:rsidRPr="00E26D70">
              <w:rPr>
                <w:rFonts w:cs="Times New Roman"/>
                <w:i/>
                <w:szCs w:val="28"/>
              </w:rPr>
              <w:t>3,908</w:t>
            </w:r>
          </w:p>
        </w:tc>
        <w:tc>
          <w:tcPr>
            <w:tcW w:w="986" w:type="dxa"/>
          </w:tcPr>
          <w:p w14:paraId="008C624B" w14:textId="77777777" w:rsidR="00CB254E" w:rsidRPr="00E26D70" w:rsidRDefault="00CB254E" w:rsidP="00316E0B">
            <w:pPr>
              <w:jc w:val="both"/>
              <w:rPr>
                <w:rFonts w:cs="Times New Roman"/>
                <w:i/>
                <w:szCs w:val="28"/>
              </w:rPr>
            </w:pPr>
            <w:r w:rsidRPr="00E26D70">
              <w:rPr>
                <w:rFonts w:cs="Times New Roman"/>
                <w:i/>
                <w:szCs w:val="28"/>
              </w:rPr>
              <w:t>4,000</w:t>
            </w:r>
          </w:p>
        </w:tc>
        <w:tc>
          <w:tcPr>
            <w:tcW w:w="889" w:type="dxa"/>
          </w:tcPr>
          <w:p w14:paraId="24A3822F" w14:textId="77777777" w:rsidR="00CB254E" w:rsidRPr="00E26D70" w:rsidRDefault="00CB254E" w:rsidP="00316E0B">
            <w:pPr>
              <w:jc w:val="both"/>
              <w:rPr>
                <w:rFonts w:cs="Times New Roman"/>
                <w:i/>
                <w:szCs w:val="28"/>
              </w:rPr>
            </w:pPr>
            <w:r w:rsidRPr="00E26D70">
              <w:rPr>
                <w:rFonts w:cs="Times New Roman"/>
                <w:i/>
                <w:szCs w:val="28"/>
              </w:rPr>
              <w:t>4,000</w:t>
            </w:r>
          </w:p>
        </w:tc>
      </w:tr>
      <w:tr w:rsidR="00CB254E" w:rsidRPr="00E26D70" w14:paraId="6078996F" w14:textId="77777777" w:rsidTr="00226747">
        <w:tc>
          <w:tcPr>
            <w:tcW w:w="996" w:type="dxa"/>
          </w:tcPr>
          <w:p w14:paraId="5952F118" w14:textId="77777777" w:rsidR="00CB254E" w:rsidRPr="00E26D70" w:rsidRDefault="00CB254E" w:rsidP="00316E0B">
            <w:pPr>
              <w:jc w:val="both"/>
              <w:rPr>
                <w:rFonts w:cs="Times New Roman"/>
                <w:i/>
                <w:szCs w:val="28"/>
                <w:lang w:val="en-US"/>
              </w:rPr>
            </w:pPr>
            <w:r w:rsidRPr="00E26D70">
              <w:rPr>
                <w:rFonts w:cs="Times New Roman"/>
                <w:i/>
                <w:szCs w:val="28"/>
                <w:lang w:val="en-US"/>
              </w:rPr>
              <w:t>Thấp</w:t>
            </w:r>
          </w:p>
        </w:tc>
        <w:tc>
          <w:tcPr>
            <w:tcW w:w="985" w:type="dxa"/>
          </w:tcPr>
          <w:p w14:paraId="5DF7FE3F" w14:textId="77777777" w:rsidR="00CB254E" w:rsidRPr="00E26D70" w:rsidRDefault="00CB254E" w:rsidP="00316E0B">
            <w:pPr>
              <w:jc w:val="both"/>
              <w:rPr>
                <w:rFonts w:cs="Times New Roman"/>
                <w:i/>
                <w:szCs w:val="28"/>
              </w:rPr>
            </w:pPr>
            <w:r w:rsidRPr="00E26D70">
              <w:rPr>
                <w:rFonts w:cs="Times New Roman"/>
                <w:i/>
                <w:szCs w:val="28"/>
              </w:rPr>
              <w:t>1,912</w:t>
            </w:r>
          </w:p>
        </w:tc>
        <w:tc>
          <w:tcPr>
            <w:tcW w:w="985" w:type="dxa"/>
          </w:tcPr>
          <w:p w14:paraId="0DE194DA" w14:textId="77777777" w:rsidR="00CB254E" w:rsidRPr="00E26D70" w:rsidRDefault="00CB254E" w:rsidP="00316E0B">
            <w:pPr>
              <w:jc w:val="both"/>
              <w:rPr>
                <w:rFonts w:cs="Times New Roman"/>
                <w:i/>
                <w:szCs w:val="28"/>
              </w:rPr>
            </w:pPr>
            <w:r w:rsidRPr="00E26D70">
              <w:rPr>
                <w:rFonts w:cs="Times New Roman"/>
                <w:i/>
                <w:szCs w:val="28"/>
              </w:rPr>
              <w:t>2,031</w:t>
            </w:r>
          </w:p>
        </w:tc>
        <w:tc>
          <w:tcPr>
            <w:tcW w:w="985" w:type="dxa"/>
          </w:tcPr>
          <w:p w14:paraId="22181A22" w14:textId="77777777" w:rsidR="00CB254E" w:rsidRPr="00E26D70" w:rsidRDefault="00CB254E" w:rsidP="00316E0B">
            <w:pPr>
              <w:jc w:val="both"/>
              <w:rPr>
                <w:rFonts w:cs="Times New Roman"/>
                <w:i/>
                <w:szCs w:val="28"/>
              </w:rPr>
            </w:pPr>
            <w:r w:rsidRPr="00E26D70">
              <w:rPr>
                <w:rFonts w:cs="Times New Roman"/>
                <w:i/>
                <w:szCs w:val="28"/>
              </w:rPr>
              <w:t>2,156</w:t>
            </w:r>
          </w:p>
        </w:tc>
        <w:tc>
          <w:tcPr>
            <w:tcW w:w="985" w:type="dxa"/>
          </w:tcPr>
          <w:p w14:paraId="11AF40E7" w14:textId="77777777" w:rsidR="00CB254E" w:rsidRPr="00E26D70" w:rsidRDefault="00CB254E" w:rsidP="00316E0B">
            <w:pPr>
              <w:jc w:val="both"/>
              <w:rPr>
                <w:rFonts w:cs="Times New Roman"/>
                <w:i/>
                <w:szCs w:val="28"/>
              </w:rPr>
            </w:pPr>
            <w:r w:rsidRPr="00E26D70">
              <w:rPr>
                <w:rFonts w:cs="Times New Roman"/>
                <w:i/>
                <w:szCs w:val="28"/>
              </w:rPr>
              <w:t>2,288</w:t>
            </w:r>
          </w:p>
        </w:tc>
        <w:tc>
          <w:tcPr>
            <w:tcW w:w="986" w:type="dxa"/>
          </w:tcPr>
          <w:p w14:paraId="0B599A63" w14:textId="77777777" w:rsidR="00CB254E" w:rsidRPr="00E26D70" w:rsidRDefault="00CB254E" w:rsidP="00316E0B">
            <w:pPr>
              <w:jc w:val="both"/>
              <w:rPr>
                <w:rFonts w:cs="Times New Roman"/>
                <w:i/>
                <w:szCs w:val="28"/>
              </w:rPr>
            </w:pPr>
            <w:r w:rsidRPr="00E26D70">
              <w:rPr>
                <w:rFonts w:cs="Times New Roman"/>
                <w:i/>
                <w:szCs w:val="28"/>
              </w:rPr>
              <w:t>2,427</w:t>
            </w:r>
          </w:p>
        </w:tc>
        <w:tc>
          <w:tcPr>
            <w:tcW w:w="986" w:type="dxa"/>
          </w:tcPr>
          <w:p w14:paraId="078491D9" w14:textId="77777777" w:rsidR="00CB254E" w:rsidRPr="00E26D70" w:rsidRDefault="00CB254E" w:rsidP="00316E0B">
            <w:pPr>
              <w:jc w:val="both"/>
              <w:rPr>
                <w:rFonts w:cs="Times New Roman"/>
                <w:i/>
                <w:szCs w:val="28"/>
              </w:rPr>
            </w:pPr>
            <w:r w:rsidRPr="00E26D70">
              <w:rPr>
                <w:rFonts w:cs="Times New Roman"/>
                <w:i/>
                <w:szCs w:val="28"/>
              </w:rPr>
              <w:t>3,154</w:t>
            </w:r>
          </w:p>
        </w:tc>
        <w:tc>
          <w:tcPr>
            <w:tcW w:w="986" w:type="dxa"/>
          </w:tcPr>
          <w:p w14:paraId="03DBE90F" w14:textId="77777777" w:rsidR="00CB254E" w:rsidRPr="00E26D70" w:rsidRDefault="00CB254E" w:rsidP="00316E0B">
            <w:pPr>
              <w:jc w:val="both"/>
              <w:rPr>
                <w:rFonts w:cs="Times New Roman"/>
                <w:i/>
                <w:szCs w:val="28"/>
              </w:rPr>
            </w:pPr>
            <w:r w:rsidRPr="00E26D70">
              <w:rPr>
                <w:rFonts w:cs="Times New Roman"/>
                <w:i/>
                <w:szCs w:val="28"/>
              </w:rPr>
              <w:t>4,000</w:t>
            </w:r>
          </w:p>
        </w:tc>
        <w:tc>
          <w:tcPr>
            <w:tcW w:w="889" w:type="dxa"/>
          </w:tcPr>
          <w:p w14:paraId="268892E8" w14:textId="77777777" w:rsidR="00CB254E" w:rsidRPr="00E26D70" w:rsidRDefault="00CB254E" w:rsidP="00316E0B">
            <w:pPr>
              <w:jc w:val="both"/>
              <w:rPr>
                <w:rFonts w:cs="Times New Roman"/>
                <w:i/>
                <w:szCs w:val="28"/>
              </w:rPr>
            </w:pPr>
            <w:r w:rsidRPr="00E26D70">
              <w:rPr>
                <w:rFonts w:cs="Times New Roman"/>
                <w:i/>
                <w:szCs w:val="28"/>
              </w:rPr>
              <w:t>4,000</w:t>
            </w:r>
          </w:p>
        </w:tc>
      </w:tr>
    </w:tbl>
    <w:p w14:paraId="0DA31849" w14:textId="77777777" w:rsidR="00CB254E" w:rsidRPr="00CB254E" w:rsidRDefault="00CB254E" w:rsidP="00CB254E">
      <w:pPr>
        <w:ind w:firstLine="709"/>
        <w:jc w:val="right"/>
        <w:rPr>
          <w:rFonts w:cs="Times New Roman"/>
          <w:b/>
          <w:i/>
          <w:szCs w:val="28"/>
        </w:rPr>
      </w:pPr>
      <w:r w:rsidRPr="00CB254E">
        <w:rPr>
          <w:rFonts w:cs="Times New Roman"/>
          <w:b/>
          <w:i/>
          <w:szCs w:val="28"/>
        </w:rPr>
        <w:t>Đơn vị tính: triệu TEU</w:t>
      </w:r>
    </w:p>
    <w:p w14:paraId="44E75DA5" w14:textId="77777777" w:rsidR="00CB254E" w:rsidRPr="00E26D70" w:rsidRDefault="00CB254E" w:rsidP="00CB254E">
      <w:pPr>
        <w:ind w:firstLine="709"/>
        <w:jc w:val="both"/>
        <w:rPr>
          <w:rFonts w:cs="Times New Roman"/>
          <w:i/>
          <w:szCs w:val="28"/>
        </w:rPr>
      </w:pPr>
      <w:r w:rsidRPr="00E26D70">
        <w:rPr>
          <w:rFonts w:cs="Times New Roman"/>
          <w:i/>
          <w:szCs w:val="28"/>
        </w:rPr>
        <w:lastRenderedPageBreak/>
        <w:t>Có thể tóm tắt dự báo về nhu cầu vận tải hàng hóa bằng container tại khu vực Cái Mép như sau:</w:t>
      </w:r>
    </w:p>
    <w:p w14:paraId="7B005476" w14:textId="77777777" w:rsidR="00CB254E" w:rsidRPr="00E26D70" w:rsidRDefault="00CB254E" w:rsidP="00CB254E">
      <w:pPr>
        <w:ind w:firstLine="709"/>
        <w:jc w:val="both"/>
        <w:rPr>
          <w:rFonts w:cs="Times New Roman"/>
          <w:i/>
          <w:szCs w:val="28"/>
        </w:rPr>
      </w:pPr>
      <w:r w:rsidRPr="00E26D70">
        <w:rPr>
          <w:rFonts w:cs="Times New Roman"/>
          <w:i/>
          <w:szCs w:val="28"/>
        </w:rPr>
        <w:t>• Trong kịch bản Cơ sở, lưu lượng container dự kiến sẽ tăng đáng kể, từ 2,147 triệu TEU vào năm 2023 lên đến 4 triệu  TEU vào năm 2052, tương đương với tốc độ tăng trưởng kép trung bình 2,34%.</w:t>
      </w:r>
    </w:p>
    <w:p w14:paraId="56B524AF" w14:textId="77777777" w:rsidR="00CB254E" w:rsidRPr="00E26D70" w:rsidRDefault="00CB254E" w:rsidP="00CB254E">
      <w:pPr>
        <w:ind w:firstLine="709"/>
        <w:jc w:val="both"/>
        <w:rPr>
          <w:rFonts w:cs="Times New Roman"/>
          <w:i/>
          <w:szCs w:val="28"/>
        </w:rPr>
      </w:pPr>
      <w:r w:rsidRPr="00E26D70">
        <w:rPr>
          <w:rFonts w:cs="Times New Roman"/>
          <w:i/>
          <w:szCs w:val="28"/>
        </w:rPr>
        <w:t>• Theo kịch bản cao (lạc quan), lưu lượng container dự kiến sẽ tăng từ 2,373 triệu TEU vào năm 2023 lên 4 triệu TEU vào năm 2052, đây là công suất theo nhu cầu của bến.</w:t>
      </w:r>
    </w:p>
    <w:p w14:paraId="7E4D241D" w14:textId="77777777" w:rsidR="00CB254E" w:rsidRPr="00E26D70" w:rsidRDefault="00CB254E" w:rsidP="00CB254E">
      <w:pPr>
        <w:ind w:firstLine="709"/>
        <w:jc w:val="both"/>
        <w:rPr>
          <w:rFonts w:cs="Times New Roman"/>
          <w:i/>
          <w:szCs w:val="28"/>
        </w:rPr>
      </w:pPr>
      <w:r w:rsidRPr="00E26D70">
        <w:rPr>
          <w:rFonts w:cs="Times New Roman"/>
          <w:i/>
          <w:szCs w:val="28"/>
        </w:rPr>
        <w:t>• Theo kịch bản thấp (thận trọng), lưu lượng container dự kiến sẽ tăng từ 1,912 triệu TEU vào năm 2023 lên 4 triệu TEU vào năm 2052, đây là công suất thiết kế của bến.</w:t>
      </w:r>
    </w:p>
    <w:p w14:paraId="706F64DE" w14:textId="77777777" w:rsidR="00CB254E" w:rsidRPr="00E26D70" w:rsidRDefault="00CB254E" w:rsidP="00CB254E">
      <w:pPr>
        <w:ind w:firstLine="709"/>
        <w:jc w:val="both"/>
        <w:rPr>
          <w:rFonts w:cs="Times New Roman"/>
          <w:i/>
          <w:szCs w:val="28"/>
        </w:rPr>
      </w:pPr>
      <w:r>
        <w:rPr>
          <w:rFonts w:cs="Times New Roman"/>
          <w:szCs w:val="28"/>
        </w:rPr>
        <w:t>+ Theo</w:t>
      </w:r>
      <w:r w:rsidRPr="00E26D70">
        <w:rPr>
          <w:rFonts w:cs="Times New Roman"/>
          <w:szCs w:val="28"/>
        </w:rPr>
        <w:t xml:space="preserve"> số liệu</w:t>
      </w:r>
      <w:r>
        <w:rPr>
          <w:rFonts w:cs="Times New Roman"/>
          <w:szCs w:val="28"/>
        </w:rPr>
        <w:t xml:space="preserve"> nêu</w:t>
      </w:r>
      <w:r w:rsidRPr="00E26D70">
        <w:rPr>
          <w:rFonts w:cs="Times New Roman"/>
          <w:szCs w:val="28"/>
        </w:rPr>
        <w:t xml:space="preserve"> trên, Dự án USAID cũng đã phân tích để đưa ra khuyến nghị về nhu cầu vận chuyển hàng hóa (đóng trong container) bằng sà lan</w:t>
      </w:r>
      <w:r>
        <w:rPr>
          <w:rFonts w:cs="Times New Roman"/>
          <w:szCs w:val="28"/>
        </w:rPr>
        <w:t>, nội dung có nêu</w:t>
      </w:r>
      <w:r w:rsidRPr="00E26D70">
        <w:rPr>
          <w:rFonts w:cs="Times New Roman"/>
          <w:szCs w:val="28"/>
        </w:rPr>
        <w:t>: “</w:t>
      </w:r>
      <w:r w:rsidRPr="00E26D70">
        <w:rPr>
          <w:rFonts w:cs="Times New Roman"/>
          <w:i/>
          <w:szCs w:val="28"/>
        </w:rPr>
        <w:t xml:space="preserve">Hiện tại ở cảng Cái Mép, việc xếp dỡ hàng lên xuống sà lan chủ yếu diễn ra tại các bến container, </w:t>
      </w:r>
      <w:r w:rsidRPr="00A40A80">
        <w:rPr>
          <w:rFonts w:cs="Times New Roman"/>
          <w:i/>
          <w:szCs w:val="28"/>
          <w:u w:val="single"/>
        </w:rPr>
        <w:t>sử dụng chung các bến đón tàu nước sâu</w:t>
      </w:r>
      <w:r w:rsidRPr="00E26D70">
        <w:rPr>
          <w:rFonts w:cs="Times New Roman"/>
          <w:i/>
          <w:szCs w:val="28"/>
        </w:rPr>
        <w:t xml:space="preserve">. Việc sử dụng các bến được thiết kế để tiếp nhận tàu viễn dương lớn cho loại sà lan nhỏ chạy trên sông </w:t>
      </w:r>
      <w:r w:rsidRPr="00E26D70">
        <w:rPr>
          <w:rFonts w:cs="Times New Roman"/>
          <w:i/>
          <w:szCs w:val="28"/>
          <w:u w:val="single"/>
        </w:rPr>
        <w:t>chỉ phù hợp trong thời gian bến nhàn rỗi và tạm thời không cần đến cho việc tiếp nhận và xử lý tàu bè</w:t>
      </w:r>
      <w:r w:rsidRPr="00E26D70">
        <w:rPr>
          <w:rFonts w:cs="Times New Roman"/>
          <w:i/>
          <w:szCs w:val="28"/>
        </w:rPr>
        <w:t xml:space="preserve">. Với lưu lượng tàu bè cập cảng Cái Mép ngày càng tăng, dự báo đến năm 2030, </w:t>
      </w:r>
      <w:r w:rsidRPr="00E26D70">
        <w:rPr>
          <w:rFonts w:cs="Times New Roman"/>
          <w:i/>
          <w:szCs w:val="28"/>
          <w:u w:val="single"/>
        </w:rPr>
        <w:t>toàn bộ công suất bến của cảng Cái Mép sẽ được sử dụng cho việc tiếp nhận và xử lý tàu</w:t>
      </w:r>
      <w:r w:rsidRPr="00E26D70">
        <w:rPr>
          <w:rFonts w:cs="Times New Roman"/>
          <w:i/>
          <w:szCs w:val="28"/>
        </w:rPr>
        <w:t xml:space="preserve">, và công suất bến cho sà lan chỉ còn lại rất ít (nếu có). </w:t>
      </w:r>
      <w:r w:rsidRPr="00E26D70">
        <w:rPr>
          <w:rFonts w:cs="Times New Roman"/>
          <w:i/>
          <w:szCs w:val="28"/>
          <w:u w:val="single"/>
        </w:rPr>
        <w:t>Hơn nữa, số lượng sà lan cũng được dự báo sẽ tăng gấp ba lần</w:t>
      </w:r>
      <w:r w:rsidRPr="00E26D70">
        <w:rPr>
          <w:rFonts w:cs="Times New Roman"/>
          <w:i/>
          <w:szCs w:val="28"/>
        </w:rPr>
        <w:t xml:space="preserve">. Thực tế và qua các cuộc phỏng vấn cho thấy </w:t>
      </w:r>
      <w:r w:rsidRPr="00E26D70">
        <w:rPr>
          <w:rFonts w:cs="Times New Roman"/>
          <w:i/>
          <w:szCs w:val="28"/>
          <w:u w:val="single"/>
        </w:rPr>
        <w:t>thường xuyên xảy ra tình trạng hàng dài sà lan nối đuôi nhau chờ cập bến do lưu lượng tàu bè cập cảng Cái Mép tăng trong thời gian gần đây</w:t>
      </w:r>
      <w:r w:rsidRPr="00E26D70">
        <w:rPr>
          <w:rFonts w:cs="Times New Roman"/>
          <w:i/>
          <w:szCs w:val="28"/>
        </w:rPr>
        <w:t xml:space="preserve">. Thời gian chờ đợi lâu tại các cảng về cơ bản làm </w:t>
      </w:r>
      <w:r w:rsidRPr="00E26D70">
        <w:rPr>
          <w:rFonts w:cs="Times New Roman"/>
          <w:i/>
          <w:szCs w:val="28"/>
          <w:u w:val="single"/>
        </w:rPr>
        <w:t>tăng thêm chi phí sà lan</w:t>
      </w:r>
      <w:r w:rsidRPr="00E26D70">
        <w:rPr>
          <w:rFonts w:cs="Times New Roman"/>
          <w:i/>
          <w:szCs w:val="28"/>
        </w:rPr>
        <w:t xml:space="preserve"> và </w:t>
      </w:r>
      <w:r w:rsidRPr="00E26D70">
        <w:rPr>
          <w:rFonts w:cs="Times New Roman"/>
          <w:i/>
          <w:szCs w:val="28"/>
          <w:u w:val="single"/>
        </w:rPr>
        <w:t>ảnh hưởng đến độ tin cậy của dịch vụ sà lan</w:t>
      </w:r>
      <w:r w:rsidRPr="00E26D70">
        <w:rPr>
          <w:rFonts w:cs="Times New Roman"/>
          <w:i/>
          <w:szCs w:val="28"/>
        </w:rPr>
        <w:t>. Chúng tôi tin rằng để đáp ứng lưu lượng sà lan lớn trong tương lai, cảng Cái Mép cần xây dựng các bến sà lan chuyên dụng. Tốt nhất, đối với mỗi cụm cảng kết nối, cần có bến sà lan chung để tránh việc phải dịch chuyển sà lan giữa các cảng.”</w:t>
      </w:r>
    </w:p>
    <w:p w14:paraId="7C7D8E0F" w14:textId="3E86A734" w:rsidR="00CB254E" w:rsidRPr="00D41686" w:rsidRDefault="00CB254E" w:rsidP="00CB254E">
      <w:pPr>
        <w:ind w:firstLine="709"/>
        <w:jc w:val="both"/>
        <w:rPr>
          <w:rFonts w:cs="Times New Roman"/>
          <w:szCs w:val="28"/>
          <w:lang w:val="vi-VN"/>
        </w:rPr>
      </w:pPr>
      <w:r>
        <w:rPr>
          <w:rFonts w:cs="Times New Roman"/>
          <w:szCs w:val="28"/>
        </w:rPr>
        <w:t>T</w:t>
      </w:r>
      <w:r w:rsidRPr="00D41686">
        <w:rPr>
          <w:rFonts w:cs="Times New Roman"/>
          <w:szCs w:val="28"/>
          <w:lang w:val="vi-VN"/>
        </w:rPr>
        <w:t xml:space="preserve">rên </w:t>
      </w:r>
      <w:r>
        <w:rPr>
          <w:rFonts w:cs="Times New Roman"/>
          <w:szCs w:val="28"/>
        </w:rPr>
        <w:t xml:space="preserve">cơ sở </w:t>
      </w:r>
      <w:r w:rsidRPr="00D41686">
        <w:rPr>
          <w:rFonts w:cs="Times New Roman"/>
          <w:szCs w:val="28"/>
          <w:lang w:val="vi-VN"/>
        </w:rPr>
        <w:t>kết quả phân tích nêu trên cho thấy</w:t>
      </w:r>
      <w:r>
        <w:rPr>
          <w:rFonts w:cs="Times New Roman"/>
          <w:szCs w:val="28"/>
        </w:rPr>
        <w:t>,</w:t>
      </w:r>
      <w:r w:rsidRPr="00D41686">
        <w:rPr>
          <w:rFonts w:cs="Times New Roman"/>
          <w:szCs w:val="28"/>
          <w:lang w:val="vi-VN"/>
        </w:rPr>
        <w:t xml:space="preserve"> </w:t>
      </w:r>
      <w:r>
        <w:rPr>
          <w:rFonts w:cs="Times New Roman"/>
          <w:szCs w:val="28"/>
        </w:rPr>
        <w:t>khối lượng</w:t>
      </w:r>
      <w:r w:rsidRPr="00D41686">
        <w:rPr>
          <w:rFonts w:cs="Times New Roman"/>
          <w:szCs w:val="28"/>
          <w:lang w:val="vi-VN"/>
        </w:rPr>
        <w:t xml:space="preserve"> vận chuyển hàng hóa tại khu vực cảng Cái Mép ngày càng tăng và để đáp ứng </w:t>
      </w:r>
      <w:r>
        <w:rPr>
          <w:rFonts w:cs="Times New Roman"/>
          <w:szCs w:val="28"/>
        </w:rPr>
        <w:t xml:space="preserve">khối lượng công việc của doanh nghiệp (hãng tàu, đại lý hãng tàu, người khai hải quan, công ty logistics, doanh nghiệp kinh doanh </w:t>
      </w:r>
      <w:r w:rsidR="00144B0E">
        <w:rPr>
          <w:rFonts w:cs="Times New Roman"/>
          <w:szCs w:val="28"/>
        </w:rPr>
        <w:t>cảng</w:t>
      </w:r>
      <w:r>
        <w:rPr>
          <w:rFonts w:cs="Times New Roman"/>
          <w:szCs w:val="28"/>
        </w:rPr>
        <w:t xml:space="preserve">) thì </w:t>
      </w:r>
      <w:r w:rsidRPr="00D41686">
        <w:rPr>
          <w:rFonts w:cs="Times New Roman"/>
          <w:szCs w:val="28"/>
          <w:lang w:val="vi-VN"/>
        </w:rPr>
        <w:t>nhất thiết cần bổ sung</w:t>
      </w:r>
      <w:r>
        <w:rPr>
          <w:rFonts w:cs="Times New Roman"/>
          <w:szCs w:val="28"/>
        </w:rPr>
        <w:t xml:space="preserve"> quy định nhằm tạo điều kiện hơn nữa các</w:t>
      </w:r>
      <w:r w:rsidRPr="00D41686">
        <w:rPr>
          <w:rFonts w:cs="Times New Roman"/>
          <w:szCs w:val="28"/>
          <w:lang w:val="vi-VN"/>
        </w:rPr>
        <w:t xml:space="preserve"> biện pháp vận chuyển</w:t>
      </w:r>
      <w:r>
        <w:rPr>
          <w:rFonts w:cs="Times New Roman"/>
          <w:szCs w:val="28"/>
        </w:rPr>
        <w:t>, giám sát</w:t>
      </w:r>
      <w:r w:rsidRPr="00D41686">
        <w:rPr>
          <w:rFonts w:cs="Times New Roman"/>
          <w:szCs w:val="28"/>
          <w:lang w:val="vi-VN"/>
        </w:rPr>
        <w:t xml:space="preserve"> hàng hóa giữa các bến </w:t>
      </w:r>
      <w:r w:rsidR="00144B0E">
        <w:rPr>
          <w:rFonts w:cs="Times New Roman"/>
          <w:szCs w:val="28"/>
          <w:lang w:val="vi-VN"/>
        </w:rPr>
        <w:t>cảng</w:t>
      </w:r>
      <w:r w:rsidRPr="00D41686">
        <w:rPr>
          <w:rFonts w:cs="Times New Roman"/>
          <w:szCs w:val="28"/>
          <w:lang w:val="vi-VN"/>
        </w:rPr>
        <w:t xml:space="preserve"> trong cụm cảng Cái Mép. </w:t>
      </w:r>
    </w:p>
    <w:p w14:paraId="77BFC790" w14:textId="77777777" w:rsidR="00CB254E" w:rsidRPr="00D41686" w:rsidRDefault="00CB254E" w:rsidP="00CB254E">
      <w:pPr>
        <w:ind w:firstLine="709"/>
        <w:jc w:val="both"/>
        <w:rPr>
          <w:rFonts w:cs="Times New Roman"/>
          <w:b/>
          <w:i/>
          <w:szCs w:val="28"/>
          <w:lang w:val="vi-VN"/>
        </w:rPr>
      </w:pPr>
      <w:r w:rsidRPr="00D41686">
        <w:rPr>
          <w:rFonts w:cs="Times New Roman"/>
          <w:b/>
          <w:i/>
          <w:szCs w:val="28"/>
          <w:lang w:val="vi-VN"/>
        </w:rPr>
        <w:t xml:space="preserve">Thứ hai, </w:t>
      </w:r>
      <w:r w:rsidRPr="00EA03BF">
        <w:rPr>
          <w:rFonts w:cs="Times New Roman"/>
          <w:i/>
          <w:szCs w:val="28"/>
          <w:lang w:val="vi-VN"/>
        </w:rPr>
        <w:t>nhu cầu kết nối giữa các hãng tàu, đại lý hãng tàu có hàng hóa cập tại các bến cảng khác nhau trong cùng khu vực Cái Mép ngày càng cao:</w:t>
      </w:r>
    </w:p>
    <w:p w14:paraId="1357D1BB" w14:textId="2DBDFEB2" w:rsidR="00CB254E" w:rsidRDefault="00CB254E" w:rsidP="00CB254E">
      <w:pPr>
        <w:ind w:firstLine="709"/>
        <w:jc w:val="both"/>
        <w:rPr>
          <w:rFonts w:cs="Times New Roman"/>
          <w:szCs w:val="28"/>
          <w:lang w:val="vi-VN"/>
        </w:rPr>
      </w:pPr>
      <w:r w:rsidRPr="00D41686">
        <w:rPr>
          <w:rFonts w:cs="Times New Roman"/>
          <w:szCs w:val="28"/>
          <w:lang w:val="vi-VN"/>
        </w:rPr>
        <w:t>Theo phản ánh của các đơn vị (</w:t>
      </w:r>
      <w:r w:rsidRPr="00AC2EB0">
        <w:rPr>
          <w:rFonts w:cs="Times New Roman"/>
          <w:szCs w:val="28"/>
          <w:lang w:val="vi-VN"/>
        </w:rPr>
        <w:t xml:space="preserve">đại diện Ủy ban nhân dân </w:t>
      </w:r>
      <w:r w:rsidR="00DF313E">
        <w:rPr>
          <w:rFonts w:cs="Times New Roman"/>
          <w:szCs w:val="28"/>
        </w:rPr>
        <w:t>t</w:t>
      </w:r>
      <w:r w:rsidRPr="00AC2EB0">
        <w:rPr>
          <w:rFonts w:cs="Times New Roman"/>
          <w:szCs w:val="28"/>
          <w:lang w:val="vi-VN"/>
        </w:rPr>
        <w:t xml:space="preserve">ỉnh Bà Rịa </w:t>
      </w:r>
      <w:r>
        <w:rPr>
          <w:rFonts w:cs="Times New Roman"/>
          <w:szCs w:val="28"/>
          <w:lang w:val="vi-VN"/>
        </w:rPr>
        <w:t>–</w:t>
      </w:r>
      <w:r w:rsidRPr="00AC2EB0">
        <w:rPr>
          <w:rFonts w:cs="Times New Roman"/>
          <w:szCs w:val="28"/>
          <w:lang w:val="vi-VN"/>
        </w:rPr>
        <w:t xml:space="preserve"> Vũng Tàu, Cục Hải quan tỉnh Bà Rịa </w:t>
      </w:r>
      <w:r>
        <w:rPr>
          <w:rFonts w:cs="Times New Roman"/>
          <w:szCs w:val="28"/>
          <w:lang w:val="vi-VN"/>
        </w:rPr>
        <w:t>–</w:t>
      </w:r>
      <w:r w:rsidRPr="00AC2EB0">
        <w:rPr>
          <w:rFonts w:cs="Times New Roman"/>
          <w:szCs w:val="28"/>
          <w:lang w:val="vi-VN"/>
        </w:rPr>
        <w:t xml:space="preserve"> Vũng Tàu, Hãng tàu, Đại lý hãng tàu, </w:t>
      </w:r>
      <w:r w:rsidRPr="00AC2EB0">
        <w:rPr>
          <w:rFonts w:cs="Times New Roman"/>
          <w:szCs w:val="28"/>
          <w:lang w:val="vi-VN"/>
        </w:rPr>
        <w:lastRenderedPageBreak/>
        <w:t xml:space="preserve">Công ty logistics và Doanh nghiệp kinh doanh </w:t>
      </w:r>
      <w:r w:rsidR="00144B0E">
        <w:rPr>
          <w:rFonts w:cs="Times New Roman"/>
          <w:szCs w:val="28"/>
          <w:lang w:val="vi-VN"/>
        </w:rPr>
        <w:t>cảng</w:t>
      </w:r>
      <w:r w:rsidRPr="00D41686">
        <w:rPr>
          <w:rFonts w:cs="Times New Roman"/>
          <w:szCs w:val="28"/>
          <w:lang w:val="vi-VN"/>
        </w:rPr>
        <w:t xml:space="preserve"> tại khu vực cảng Cái Mé</w:t>
      </w:r>
      <w:r w:rsidRPr="00AC2EB0">
        <w:rPr>
          <w:rFonts w:cs="Times New Roman"/>
          <w:szCs w:val="28"/>
          <w:lang w:val="vi-VN"/>
        </w:rPr>
        <w:t>p)</w:t>
      </w:r>
      <w:r w:rsidRPr="00D41686">
        <w:rPr>
          <w:rFonts w:cs="Times New Roman"/>
          <w:szCs w:val="28"/>
          <w:lang w:val="vi-VN"/>
        </w:rPr>
        <w:t xml:space="preserve"> </w:t>
      </w:r>
      <w:r w:rsidRPr="00AC2EB0">
        <w:rPr>
          <w:rFonts w:cs="Times New Roman"/>
          <w:szCs w:val="28"/>
          <w:lang w:val="vi-VN"/>
        </w:rPr>
        <w:t xml:space="preserve">bằng văn bản và </w:t>
      </w:r>
      <w:r w:rsidRPr="00D41686">
        <w:rPr>
          <w:rFonts w:cs="Times New Roman"/>
          <w:szCs w:val="28"/>
          <w:lang w:val="vi-VN"/>
        </w:rPr>
        <w:t xml:space="preserve">tại các buổi làm việc trực tiếp có nêu: </w:t>
      </w:r>
    </w:p>
    <w:p w14:paraId="2B15B47F" w14:textId="77777777" w:rsidR="00CB254E" w:rsidRPr="007B3E0D" w:rsidRDefault="00CB254E" w:rsidP="00CB254E">
      <w:pPr>
        <w:ind w:firstLine="709"/>
        <w:jc w:val="both"/>
        <w:rPr>
          <w:rFonts w:cs="Times New Roman"/>
          <w:i/>
          <w:szCs w:val="28"/>
          <w:lang w:val="vi-VN"/>
        </w:rPr>
      </w:pPr>
      <w:r w:rsidRPr="00D41686">
        <w:rPr>
          <w:rFonts w:cs="Times New Roman"/>
          <w:i/>
          <w:szCs w:val="28"/>
          <w:lang w:val="vi-VN"/>
        </w:rPr>
        <w:t xml:space="preserve">- </w:t>
      </w:r>
      <w:r w:rsidRPr="00E26D70">
        <w:rPr>
          <w:rFonts w:cs="Times New Roman"/>
          <w:i/>
          <w:szCs w:val="28"/>
          <w:lang w:val="vi-VN"/>
        </w:rPr>
        <w:t xml:space="preserve">Các hãng tàu có hàng ở hầu hết các bến cảng Cái Mép dẫn đến nhu cầu chuyển hàng liên cảng trở nên thiết yếu. </w:t>
      </w:r>
      <w:r w:rsidRPr="007B3E0D">
        <w:rPr>
          <w:rFonts w:cs="Times New Roman"/>
          <w:i/>
          <w:szCs w:val="28"/>
          <w:lang w:val="vi-VN"/>
        </w:rPr>
        <w:t xml:space="preserve">Sản lượng container xuất nhập khẩu qua khu vực cảng Cái Mép – Thị Vải ngày càng tăng dẫn đến tình trạng tắc nghẽn tại cảng và gây rủi ro hoạt động ngoại thương dẫn đến không đảm bảo sản xuất và tiếp tục các hợp đồng kinh tế, khi hàng hóa kẹt tại cảng sẽ làm tăng chi phí rất lớn về lưu kho bãi, các khoản phạt hợp đồng ngoại thương, chi phí logistics tăng cao. Các container tắc nghẽn tại cảng còn làm cho công tác kiểm tra, giám sát hàng hóa cũng như xử lý các thủ tục hải quan sẽ phức tạp và khó khăn hơn rất nhiều. </w:t>
      </w:r>
    </w:p>
    <w:p w14:paraId="7ABA4380" w14:textId="13A12B8B" w:rsidR="00CB254E" w:rsidRDefault="00CB254E" w:rsidP="00CB254E">
      <w:pPr>
        <w:ind w:firstLine="709"/>
        <w:jc w:val="both"/>
        <w:rPr>
          <w:rFonts w:cs="Times New Roman"/>
          <w:i/>
          <w:szCs w:val="28"/>
          <w:lang w:val="vi-VN"/>
        </w:rPr>
      </w:pPr>
      <w:r w:rsidRPr="007B3E0D">
        <w:rPr>
          <w:rFonts w:cs="Times New Roman"/>
          <w:i/>
          <w:szCs w:val="28"/>
          <w:lang w:val="vi-VN"/>
        </w:rPr>
        <w:t>- Hàng xuất, nhập khẩu chiếm 85% đến và đi từ khu vực TP. Hồ Chí Minh. Sà lan vận chuyển có sức chở lớn, đến 300 TEU do đó để chuẩn bị đủ cho sà lan vận chuyển thì cần thu gom từ các cảng, điều đó dẫn đến nhu cầu vận chuyển liên cảng lớn. Nhiều cảng không có cầu bến để tiếp nhận sà làn nên nhu cầu cần có cảng sà lan chuyên dụng phục vụ cho cả khu vực.</w:t>
      </w:r>
    </w:p>
    <w:p w14:paraId="23573321" w14:textId="15C19572" w:rsidR="00DF313E" w:rsidRPr="005D5289" w:rsidRDefault="00DF313E" w:rsidP="00DF313E">
      <w:pPr>
        <w:tabs>
          <w:tab w:val="left" w:pos="270"/>
        </w:tabs>
        <w:spacing w:before="160"/>
        <w:ind w:firstLine="709"/>
        <w:jc w:val="both"/>
        <w:rPr>
          <w:szCs w:val="28"/>
          <w:lang w:val="nl-NL"/>
        </w:rPr>
      </w:pPr>
      <w:r>
        <w:rPr>
          <w:szCs w:val="28"/>
          <w:lang w:val="nl-NL"/>
        </w:rPr>
        <w:t>N</w:t>
      </w:r>
      <w:r w:rsidRPr="005D5289">
        <w:rPr>
          <w:szCs w:val="28"/>
          <w:lang w:val="nl-NL"/>
        </w:rPr>
        <w:t>ếu áp dụng với hình thức vận chuyển độc lập theo quy định hiện hành</w:t>
      </w:r>
      <w:r>
        <w:rPr>
          <w:szCs w:val="28"/>
          <w:lang w:val="nl-NL"/>
        </w:rPr>
        <w:t xml:space="preserve"> đối với hàng hóa luân chuyển trong khu vực Cái Mép</w:t>
      </w:r>
      <w:r w:rsidRPr="005D5289">
        <w:rPr>
          <w:szCs w:val="28"/>
          <w:lang w:val="nl-NL"/>
        </w:rPr>
        <w:t xml:space="preserve"> </w:t>
      </w:r>
      <w:r>
        <w:rPr>
          <w:szCs w:val="28"/>
          <w:lang w:val="nl-NL"/>
        </w:rPr>
        <w:t xml:space="preserve">thì </w:t>
      </w:r>
      <w:r w:rsidRPr="005D5289">
        <w:rPr>
          <w:szCs w:val="28"/>
          <w:lang w:val="nl-NL"/>
        </w:rPr>
        <w:t xml:space="preserve">đều phải niêm phong hải quan. Điều này dẫn đến mất nhiều thời gian và chi phí để thực hiện, cụ thể:  </w:t>
      </w:r>
    </w:p>
    <w:p w14:paraId="63514B42" w14:textId="77777777" w:rsidR="00DF313E" w:rsidRPr="005D5289" w:rsidRDefault="00DF313E" w:rsidP="00DF313E">
      <w:pPr>
        <w:tabs>
          <w:tab w:val="left" w:pos="270"/>
        </w:tabs>
        <w:spacing w:before="160"/>
        <w:ind w:firstLine="709"/>
        <w:jc w:val="both"/>
        <w:rPr>
          <w:szCs w:val="28"/>
          <w:lang w:val="nl-NL"/>
        </w:rPr>
      </w:pPr>
      <w:r>
        <w:rPr>
          <w:szCs w:val="28"/>
          <w:lang w:val="nl-NL"/>
        </w:rPr>
        <w:t xml:space="preserve">- </w:t>
      </w:r>
      <w:r w:rsidRPr="005D5289">
        <w:rPr>
          <w:szCs w:val="28"/>
          <w:lang w:val="nl-NL"/>
        </w:rPr>
        <w:t>Về thời gian: Trong điều kiện khai thác thuận lợi, để thực hiện niêm phong hải quan theo quy định cho lô hàng khoảng 50 container thì cần khoảng 10 giờ (</w:t>
      </w:r>
      <w:r>
        <w:rPr>
          <w:szCs w:val="28"/>
          <w:lang w:val="nl-NL"/>
        </w:rPr>
        <w:t xml:space="preserve">gồm </w:t>
      </w:r>
      <w:r w:rsidRPr="005D5289">
        <w:rPr>
          <w:szCs w:val="28"/>
          <w:lang w:val="nl-NL"/>
        </w:rPr>
        <w:t>thời gian chuẩn bị trang thiết bị</w:t>
      </w:r>
      <w:r>
        <w:rPr>
          <w:szCs w:val="28"/>
          <w:lang w:val="nl-NL"/>
        </w:rPr>
        <w:t>,</w:t>
      </w:r>
      <w:r w:rsidRPr="005D5289">
        <w:rPr>
          <w:szCs w:val="28"/>
          <w:lang w:val="nl-NL"/>
        </w:rPr>
        <w:t xml:space="preserve"> nâng hạ container, </w:t>
      </w:r>
      <w:r>
        <w:rPr>
          <w:szCs w:val="28"/>
          <w:lang w:val="nl-NL"/>
        </w:rPr>
        <w:t xml:space="preserve">bố trí </w:t>
      </w:r>
      <w:r w:rsidRPr="005D5289">
        <w:rPr>
          <w:szCs w:val="28"/>
          <w:lang w:val="nl-NL"/>
        </w:rPr>
        <w:t>khu vực hạ bãi...), chiếm đến 42% tổng thời gian thực hiện chuyển cảng cho lô hàng. Thời gian có thể lâu hơn nếu doanh nghiệp kinh doanh cảng phải tập trung thiết bị khai thác tàu mẹ để giải phóng tàu đúng kế hoạch hoặc bãi không đủ diện tích để phục vụ cho hoạt động niêm phong với số lượng lớn container.</w:t>
      </w:r>
    </w:p>
    <w:p w14:paraId="5AE2EBF2" w14:textId="73FA2045" w:rsidR="00C40421" w:rsidRPr="00DF313E" w:rsidRDefault="00DF313E" w:rsidP="00A213AB">
      <w:pPr>
        <w:tabs>
          <w:tab w:val="left" w:pos="270"/>
        </w:tabs>
        <w:spacing w:before="160"/>
        <w:ind w:firstLine="709"/>
        <w:jc w:val="both"/>
        <w:rPr>
          <w:szCs w:val="28"/>
          <w:lang w:val="nl-NL"/>
        </w:rPr>
      </w:pPr>
      <w:r>
        <w:rPr>
          <w:szCs w:val="28"/>
          <w:lang w:val="nl-NL"/>
        </w:rPr>
        <w:t xml:space="preserve">- </w:t>
      </w:r>
      <w:r w:rsidRPr="005D5289">
        <w:rPr>
          <w:szCs w:val="28"/>
          <w:lang w:val="nl-NL"/>
        </w:rPr>
        <w:t>Về chi phí: Hiện nay, chi phí nâng, hạ container</w:t>
      </w:r>
      <w:r>
        <w:rPr>
          <w:szCs w:val="28"/>
          <w:lang w:val="nl-NL"/>
        </w:rPr>
        <w:t xml:space="preserve"> và </w:t>
      </w:r>
      <w:r w:rsidRPr="005D5289">
        <w:rPr>
          <w:szCs w:val="28"/>
          <w:lang w:val="nl-NL"/>
        </w:rPr>
        <w:t xml:space="preserve">chuẩn bị </w:t>
      </w:r>
      <w:r>
        <w:rPr>
          <w:szCs w:val="28"/>
          <w:lang w:val="nl-NL"/>
        </w:rPr>
        <w:t xml:space="preserve">(bố trí </w:t>
      </w:r>
      <w:r w:rsidRPr="005D5289">
        <w:rPr>
          <w:szCs w:val="28"/>
          <w:lang w:val="nl-NL"/>
        </w:rPr>
        <w:t>khu vực và cử người hỗ trợ việc giám sát an ninh, an toàn trong</w:t>
      </w:r>
      <w:r w:rsidRPr="005D5289">
        <w:rPr>
          <w:szCs w:val="28"/>
          <w:lang w:val="vi-VN"/>
        </w:rPr>
        <w:t xml:space="preserve"> quá trình </w:t>
      </w:r>
      <w:r w:rsidRPr="005D5289">
        <w:rPr>
          <w:szCs w:val="28"/>
          <w:lang w:val="nl-NL"/>
        </w:rPr>
        <w:t>niêm</w:t>
      </w:r>
      <w:r w:rsidRPr="005D5289">
        <w:rPr>
          <w:szCs w:val="28"/>
          <w:lang w:val="vi-VN"/>
        </w:rPr>
        <w:t xml:space="preserve"> phong hàng hoá</w:t>
      </w:r>
      <w:r w:rsidRPr="005D5289">
        <w:rPr>
          <w:szCs w:val="28"/>
          <w:lang w:val="nl-NL"/>
        </w:rPr>
        <w:t>) chiếm khoảng 30% trên tổng chi phí chuyển cảng. Chi phí chuyển cảng cao là một trong những yếu tố làm cho hãng tàu hạn chế đưa hàng trung chuyển về Cái Mép.</w:t>
      </w:r>
    </w:p>
    <w:p w14:paraId="56BC7DC2" w14:textId="77777777" w:rsidR="00CB254E" w:rsidRPr="00AC2EB0" w:rsidRDefault="00CB254E" w:rsidP="00CB254E">
      <w:pPr>
        <w:ind w:firstLine="709"/>
        <w:jc w:val="both"/>
        <w:rPr>
          <w:rFonts w:cs="Times New Roman"/>
          <w:b/>
          <w:i/>
          <w:szCs w:val="28"/>
          <w:lang w:val="vi-VN"/>
        </w:rPr>
      </w:pPr>
      <w:r w:rsidRPr="00AC2EB0">
        <w:rPr>
          <w:rFonts w:cs="Times New Roman"/>
          <w:b/>
          <w:i/>
          <w:szCs w:val="28"/>
          <w:lang w:val="vi-VN"/>
        </w:rPr>
        <w:t xml:space="preserve">Thứ ba, </w:t>
      </w:r>
      <w:r w:rsidRPr="00EA03BF">
        <w:rPr>
          <w:rFonts w:cs="Times New Roman"/>
          <w:i/>
          <w:szCs w:val="28"/>
          <w:lang w:val="vi-VN"/>
        </w:rPr>
        <w:t>yêu cầu cải cách thủ tục hành chính trong lĩnh vực hải quan</w:t>
      </w:r>
      <w:r w:rsidRPr="00CB254E">
        <w:rPr>
          <w:rFonts w:cs="Times New Roman"/>
          <w:i/>
          <w:szCs w:val="28"/>
          <w:lang w:val="vi-VN"/>
        </w:rPr>
        <w:t>:</w:t>
      </w:r>
      <w:r w:rsidRPr="00AC2EB0">
        <w:rPr>
          <w:rFonts w:cs="Times New Roman"/>
          <w:b/>
          <w:i/>
          <w:szCs w:val="28"/>
          <w:lang w:val="vi-VN"/>
        </w:rPr>
        <w:t xml:space="preserve"> </w:t>
      </w:r>
    </w:p>
    <w:p w14:paraId="183169D9" w14:textId="20B93229" w:rsidR="00CB254E" w:rsidRDefault="00CB254E" w:rsidP="00CB254E">
      <w:pPr>
        <w:ind w:firstLine="709"/>
        <w:jc w:val="both"/>
        <w:rPr>
          <w:rFonts w:cs="Times New Roman"/>
          <w:szCs w:val="28"/>
          <w:lang w:val="vi-VN"/>
        </w:rPr>
      </w:pPr>
      <w:r w:rsidRPr="000A4BA0">
        <w:rPr>
          <w:rFonts w:cs="Times New Roman"/>
          <w:szCs w:val="28"/>
          <w:lang w:val="vi-VN"/>
        </w:rPr>
        <w:t>Với khối lượng</w:t>
      </w:r>
      <w:r w:rsidRPr="002538E4">
        <w:rPr>
          <w:rFonts w:cs="Times New Roman"/>
          <w:szCs w:val="28"/>
          <w:lang w:val="vi-VN"/>
        </w:rPr>
        <w:t xml:space="preserve"> hàng hóa, công việc</w:t>
      </w:r>
      <w:r w:rsidRPr="000A4BA0">
        <w:rPr>
          <w:rFonts w:cs="Times New Roman"/>
          <w:szCs w:val="28"/>
          <w:lang w:val="vi-VN"/>
        </w:rPr>
        <w:t xml:space="preserve"> </w:t>
      </w:r>
      <w:r w:rsidRPr="002A4EC7">
        <w:rPr>
          <w:rFonts w:cs="Times New Roman"/>
          <w:szCs w:val="28"/>
          <w:lang w:val="vi-VN"/>
        </w:rPr>
        <w:t xml:space="preserve">của doanh nghiệp và cơ quan hải quan </w:t>
      </w:r>
      <w:r w:rsidRPr="002538E4">
        <w:rPr>
          <w:rFonts w:cs="Times New Roman"/>
          <w:szCs w:val="28"/>
          <w:lang w:val="vi-VN"/>
        </w:rPr>
        <w:t xml:space="preserve">ngày càng tăng trong thời gian qua </w:t>
      </w:r>
      <w:r w:rsidRPr="002A4EC7">
        <w:rPr>
          <w:rFonts w:cs="Times New Roman"/>
          <w:szCs w:val="28"/>
          <w:lang w:val="vi-VN"/>
        </w:rPr>
        <w:t xml:space="preserve">và </w:t>
      </w:r>
      <w:r w:rsidRPr="002538E4">
        <w:rPr>
          <w:rFonts w:cs="Times New Roman"/>
          <w:szCs w:val="28"/>
          <w:lang w:val="vi-VN"/>
        </w:rPr>
        <w:t>để đáp ứng nhu cầu liên kết của các hãng vận tải</w:t>
      </w:r>
      <w:r w:rsidRPr="002A4EC7">
        <w:rPr>
          <w:rFonts w:cs="Times New Roman"/>
          <w:szCs w:val="28"/>
          <w:lang w:val="vi-VN"/>
        </w:rPr>
        <w:t>,</w:t>
      </w:r>
      <w:r w:rsidRPr="002538E4">
        <w:rPr>
          <w:rFonts w:cs="Times New Roman"/>
          <w:szCs w:val="28"/>
          <w:lang w:val="vi-VN"/>
        </w:rPr>
        <w:t xml:space="preserve"> </w:t>
      </w:r>
      <w:r w:rsidRPr="002A4EC7">
        <w:rPr>
          <w:rFonts w:cs="Times New Roman"/>
          <w:szCs w:val="28"/>
          <w:lang w:val="vi-VN"/>
        </w:rPr>
        <w:t xml:space="preserve">đáp ứng </w:t>
      </w:r>
      <w:r w:rsidRPr="002538E4">
        <w:rPr>
          <w:rFonts w:cs="Times New Roman"/>
          <w:szCs w:val="28"/>
          <w:lang w:val="vi-VN"/>
        </w:rPr>
        <w:t>mục tiêu giảm chi phí logistics</w:t>
      </w:r>
      <w:r w:rsidRPr="002A4EC7">
        <w:rPr>
          <w:rFonts w:cs="Times New Roman"/>
          <w:szCs w:val="28"/>
          <w:lang w:val="vi-VN"/>
        </w:rPr>
        <w:t xml:space="preserve"> nhưng vẫn đảm bảo công tác giám sát hải quan đối với hàng hóa vận chuyển </w:t>
      </w:r>
      <w:r w:rsidR="009238DA">
        <w:rPr>
          <w:rFonts w:cs="Times New Roman"/>
          <w:szCs w:val="28"/>
        </w:rPr>
        <w:t xml:space="preserve">chịu sự giám sát hải quan </w:t>
      </w:r>
      <w:r w:rsidRPr="002A4EC7">
        <w:rPr>
          <w:rFonts w:cs="Times New Roman"/>
          <w:szCs w:val="28"/>
          <w:lang w:val="vi-VN"/>
        </w:rPr>
        <w:t xml:space="preserve">qua lại giữa các </w:t>
      </w:r>
      <w:r w:rsidR="00144B0E">
        <w:rPr>
          <w:rFonts w:cs="Times New Roman"/>
          <w:szCs w:val="28"/>
          <w:lang w:val="vi-VN"/>
        </w:rPr>
        <w:t>cảng</w:t>
      </w:r>
      <w:r w:rsidRPr="002A4EC7">
        <w:rPr>
          <w:rFonts w:cs="Times New Roman"/>
          <w:szCs w:val="28"/>
          <w:lang w:val="vi-VN"/>
        </w:rPr>
        <w:t xml:space="preserve"> trong cụm cảng </w:t>
      </w:r>
      <w:r w:rsidR="00C40421">
        <w:rPr>
          <w:rFonts w:cs="Times New Roman"/>
          <w:szCs w:val="28"/>
        </w:rPr>
        <w:t>container</w:t>
      </w:r>
      <w:r w:rsidRPr="002A4EC7">
        <w:rPr>
          <w:rFonts w:cs="Times New Roman"/>
          <w:szCs w:val="28"/>
          <w:lang w:val="vi-VN"/>
        </w:rPr>
        <w:t xml:space="preserve"> khu vực Cái Mép </w:t>
      </w:r>
      <w:r w:rsidRPr="002538E4">
        <w:rPr>
          <w:rFonts w:cs="Times New Roman"/>
          <w:szCs w:val="28"/>
          <w:lang w:val="vi-VN"/>
        </w:rPr>
        <w:t xml:space="preserve">thì </w:t>
      </w:r>
      <w:r w:rsidRPr="007E140D">
        <w:rPr>
          <w:rFonts w:cs="Times New Roman"/>
          <w:szCs w:val="28"/>
          <w:lang w:val="vi-VN"/>
        </w:rPr>
        <w:t>cần</w:t>
      </w:r>
      <w:r w:rsidRPr="00F25E97">
        <w:rPr>
          <w:rFonts w:cs="Times New Roman"/>
          <w:szCs w:val="28"/>
          <w:lang w:val="vi-VN"/>
        </w:rPr>
        <w:t xml:space="preserve"> thiết</w:t>
      </w:r>
      <w:r w:rsidRPr="002538E4">
        <w:rPr>
          <w:rFonts w:cs="Times New Roman"/>
          <w:szCs w:val="28"/>
          <w:lang w:val="vi-VN"/>
        </w:rPr>
        <w:t xml:space="preserve"> nghiên cứu,</w:t>
      </w:r>
      <w:r w:rsidRPr="007E140D">
        <w:rPr>
          <w:rFonts w:cs="Times New Roman"/>
          <w:szCs w:val="28"/>
          <w:lang w:val="vi-VN"/>
        </w:rPr>
        <w:t xml:space="preserve"> xây dựng cơ chế</w:t>
      </w:r>
      <w:r w:rsidRPr="002538E4">
        <w:rPr>
          <w:rFonts w:cs="Times New Roman"/>
          <w:szCs w:val="28"/>
          <w:lang w:val="vi-VN"/>
        </w:rPr>
        <w:t xml:space="preserve"> </w:t>
      </w:r>
      <w:r w:rsidRPr="002A4EC7">
        <w:rPr>
          <w:rFonts w:cs="Times New Roman"/>
          <w:szCs w:val="28"/>
          <w:lang w:val="vi-VN"/>
        </w:rPr>
        <w:t>thí điểm</w:t>
      </w:r>
      <w:r w:rsidRPr="00625629">
        <w:rPr>
          <w:rFonts w:cs="Times New Roman"/>
          <w:szCs w:val="28"/>
          <w:lang w:val="vi-VN"/>
        </w:rPr>
        <w:t xml:space="preserve"> (là cơ sở tổng kết, đánh giá, rút kinh nghiệm) và cần xây dựng một</w:t>
      </w:r>
      <w:r w:rsidRPr="002A4EC7">
        <w:rPr>
          <w:rFonts w:cs="Times New Roman"/>
          <w:szCs w:val="28"/>
          <w:lang w:val="vi-VN"/>
        </w:rPr>
        <w:t xml:space="preserve"> hệ thống </w:t>
      </w:r>
      <w:r w:rsidRPr="00625629">
        <w:rPr>
          <w:rFonts w:cs="Times New Roman"/>
          <w:szCs w:val="28"/>
          <w:lang w:val="vi-VN"/>
        </w:rPr>
        <w:t xml:space="preserve">quản lý, giám sát đối với loại hình vận chuyển chịu sự giám sát hải quan </w:t>
      </w:r>
      <w:r w:rsidRPr="002538E4">
        <w:rPr>
          <w:rFonts w:cs="Times New Roman"/>
          <w:szCs w:val="28"/>
          <w:lang w:val="vi-VN"/>
        </w:rPr>
        <w:t>theo hướng</w:t>
      </w:r>
      <w:r w:rsidRPr="002A4EC7">
        <w:rPr>
          <w:rFonts w:cs="Times New Roman"/>
          <w:szCs w:val="28"/>
          <w:lang w:val="vi-VN"/>
        </w:rPr>
        <w:t xml:space="preserve"> tích hợp</w:t>
      </w:r>
      <w:r w:rsidRPr="00625629">
        <w:rPr>
          <w:rFonts w:cs="Times New Roman"/>
          <w:szCs w:val="28"/>
          <w:lang w:val="vi-VN"/>
        </w:rPr>
        <w:t xml:space="preserve"> được</w:t>
      </w:r>
      <w:r w:rsidRPr="002A4EC7">
        <w:rPr>
          <w:rFonts w:cs="Times New Roman"/>
          <w:szCs w:val="28"/>
          <w:lang w:val="vi-VN"/>
        </w:rPr>
        <w:t xml:space="preserve"> các khâu (thủ tục, </w:t>
      </w:r>
      <w:r w:rsidRPr="002A4EC7">
        <w:rPr>
          <w:rFonts w:cs="Times New Roman"/>
          <w:szCs w:val="28"/>
          <w:lang w:val="vi-VN"/>
        </w:rPr>
        <w:lastRenderedPageBreak/>
        <w:t>giám sát)</w:t>
      </w:r>
      <w:r w:rsidRPr="00625629">
        <w:rPr>
          <w:rFonts w:cs="Times New Roman"/>
          <w:szCs w:val="28"/>
          <w:lang w:val="vi-VN"/>
        </w:rPr>
        <w:t xml:space="preserve"> được liên kết </w:t>
      </w:r>
      <w:r w:rsidRPr="002A4EC7">
        <w:rPr>
          <w:rFonts w:cs="Times New Roman"/>
          <w:szCs w:val="28"/>
          <w:lang w:val="vi-VN"/>
        </w:rPr>
        <w:t>chặt chẽ</w:t>
      </w:r>
      <w:r w:rsidRPr="00625629">
        <w:rPr>
          <w:rFonts w:cs="Times New Roman"/>
          <w:szCs w:val="28"/>
          <w:lang w:val="vi-VN"/>
        </w:rPr>
        <w:t xml:space="preserve"> hơn</w:t>
      </w:r>
      <w:r w:rsidRPr="002A4EC7">
        <w:rPr>
          <w:rFonts w:cs="Times New Roman"/>
          <w:szCs w:val="28"/>
          <w:lang w:val="vi-VN"/>
        </w:rPr>
        <w:t xml:space="preserve"> </w:t>
      </w:r>
      <w:r w:rsidRPr="00625629">
        <w:rPr>
          <w:rFonts w:cs="Times New Roman"/>
          <w:szCs w:val="28"/>
          <w:lang w:val="vi-VN"/>
        </w:rPr>
        <w:t xml:space="preserve">nhưng </w:t>
      </w:r>
      <w:r w:rsidRPr="002A4EC7">
        <w:rPr>
          <w:rFonts w:cs="Times New Roman"/>
          <w:szCs w:val="28"/>
          <w:lang w:val="vi-VN"/>
        </w:rPr>
        <w:t>vẫn</w:t>
      </w:r>
      <w:r w:rsidRPr="007E140D">
        <w:rPr>
          <w:rFonts w:cs="Times New Roman"/>
          <w:szCs w:val="28"/>
          <w:lang w:val="vi-VN"/>
        </w:rPr>
        <w:t xml:space="preserve"> </w:t>
      </w:r>
      <w:r w:rsidRPr="00625629">
        <w:rPr>
          <w:rFonts w:cs="Times New Roman"/>
          <w:szCs w:val="28"/>
          <w:lang w:val="vi-VN"/>
        </w:rPr>
        <w:t xml:space="preserve">đảm bảo </w:t>
      </w:r>
      <w:r w:rsidRPr="007E140D">
        <w:rPr>
          <w:rFonts w:cs="Times New Roman"/>
          <w:szCs w:val="28"/>
          <w:lang w:val="vi-VN"/>
        </w:rPr>
        <w:t>giảm thiểu</w:t>
      </w:r>
      <w:r w:rsidRPr="002538E4">
        <w:rPr>
          <w:rFonts w:cs="Times New Roman"/>
          <w:szCs w:val="28"/>
          <w:lang w:val="vi-VN"/>
        </w:rPr>
        <w:t xml:space="preserve"> </w:t>
      </w:r>
      <w:r w:rsidRPr="00625629">
        <w:rPr>
          <w:rFonts w:cs="Times New Roman"/>
          <w:szCs w:val="28"/>
          <w:lang w:val="vi-VN"/>
        </w:rPr>
        <w:t>các</w:t>
      </w:r>
      <w:r w:rsidRPr="007E140D">
        <w:rPr>
          <w:rFonts w:cs="Times New Roman"/>
          <w:szCs w:val="28"/>
          <w:lang w:val="vi-VN"/>
        </w:rPr>
        <w:t xml:space="preserve"> thủ tục </w:t>
      </w:r>
      <w:r w:rsidRPr="00625629">
        <w:rPr>
          <w:rFonts w:cs="Times New Roman"/>
          <w:szCs w:val="28"/>
          <w:lang w:val="vi-VN"/>
        </w:rPr>
        <w:t>hành chính</w:t>
      </w:r>
      <w:r w:rsidRPr="007E140D">
        <w:rPr>
          <w:rFonts w:cs="Times New Roman"/>
          <w:szCs w:val="28"/>
          <w:lang w:val="vi-VN"/>
        </w:rPr>
        <w:t xml:space="preserve"> </w:t>
      </w:r>
      <w:r w:rsidRPr="002538E4">
        <w:rPr>
          <w:rFonts w:cs="Times New Roman"/>
          <w:szCs w:val="28"/>
          <w:lang w:val="vi-VN"/>
        </w:rPr>
        <w:t>thông qua</w:t>
      </w:r>
      <w:r w:rsidRPr="007E140D">
        <w:rPr>
          <w:rFonts w:cs="Times New Roman"/>
          <w:szCs w:val="28"/>
          <w:lang w:val="vi-VN"/>
        </w:rPr>
        <w:t xml:space="preserve"> bỏ bước </w:t>
      </w:r>
      <w:r w:rsidRPr="002538E4">
        <w:rPr>
          <w:rFonts w:cs="Times New Roman"/>
          <w:szCs w:val="28"/>
          <w:lang w:val="vi-VN"/>
        </w:rPr>
        <w:t>phải can thiệp thủ công bằng con người</w:t>
      </w:r>
      <w:r w:rsidRPr="002A4EC7">
        <w:rPr>
          <w:rFonts w:cs="Times New Roman"/>
          <w:szCs w:val="28"/>
          <w:lang w:val="vi-VN"/>
        </w:rPr>
        <w:t xml:space="preserve"> như </w:t>
      </w:r>
      <w:r w:rsidRPr="00625629">
        <w:rPr>
          <w:rFonts w:cs="Times New Roman"/>
          <w:szCs w:val="28"/>
          <w:lang w:val="vi-VN"/>
        </w:rPr>
        <w:t xml:space="preserve">quy định </w:t>
      </w:r>
      <w:r w:rsidRPr="002A4EC7">
        <w:rPr>
          <w:rFonts w:cs="Times New Roman"/>
          <w:szCs w:val="28"/>
          <w:lang w:val="vi-VN"/>
        </w:rPr>
        <w:t>hiện nay</w:t>
      </w:r>
      <w:r w:rsidRPr="00625629">
        <w:rPr>
          <w:rFonts w:cs="Times New Roman"/>
          <w:szCs w:val="28"/>
          <w:lang w:val="vi-VN"/>
        </w:rPr>
        <w:t xml:space="preserve"> (Điều 51 Thông tư số 38/2015/TT-BTC ngày 25 tháng 3 năm 2015 của Bộ Tài chính),</w:t>
      </w:r>
      <w:r w:rsidRPr="002538E4">
        <w:rPr>
          <w:rFonts w:cs="Times New Roman"/>
          <w:szCs w:val="28"/>
          <w:lang w:val="vi-VN"/>
        </w:rPr>
        <w:t xml:space="preserve"> cụ thể: </w:t>
      </w:r>
    </w:p>
    <w:p w14:paraId="3AB672AA" w14:textId="2A05012E" w:rsidR="00CB254E" w:rsidRDefault="00CB254E" w:rsidP="00AC398D">
      <w:pPr>
        <w:ind w:firstLine="709"/>
        <w:jc w:val="both"/>
        <w:rPr>
          <w:rFonts w:cs="Times New Roman"/>
          <w:szCs w:val="28"/>
          <w:lang w:val="vi-VN"/>
        </w:rPr>
      </w:pPr>
      <w:r w:rsidRPr="00625629">
        <w:rPr>
          <w:rFonts w:cs="Times New Roman"/>
          <w:szCs w:val="28"/>
          <w:lang w:val="vi-VN"/>
        </w:rPr>
        <w:t>- Cần loại bỏ</w:t>
      </w:r>
      <w:r w:rsidRPr="002538E4">
        <w:rPr>
          <w:rFonts w:cs="Times New Roman"/>
          <w:szCs w:val="28"/>
          <w:lang w:val="vi-VN"/>
        </w:rPr>
        <w:t xml:space="preserve"> bước</w:t>
      </w:r>
      <w:r w:rsidR="00AC398D" w:rsidRPr="00AC398D">
        <w:rPr>
          <w:rFonts w:cs="Times New Roman"/>
          <w:szCs w:val="28"/>
          <w:lang w:val="vi-VN"/>
        </w:rPr>
        <w:t xml:space="preserve"> niêm phong hải quan, kiểm tra số niêm phong, số container </w:t>
      </w:r>
      <w:r w:rsidRPr="00625629">
        <w:rPr>
          <w:rFonts w:cs="Times New Roman"/>
          <w:szCs w:val="28"/>
          <w:lang w:val="vi-VN"/>
        </w:rPr>
        <w:t>do công chức hải quan thực hiện</w:t>
      </w:r>
      <w:r w:rsidRPr="002538E4">
        <w:rPr>
          <w:rFonts w:cs="Times New Roman"/>
          <w:szCs w:val="28"/>
          <w:lang w:val="vi-VN"/>
        </w:rPr>
        <w:t xml:space="preserve"> như quy định</w:t>
      </w:r>
      <w:r w:rsidRPr="00625629">
        <w:rPr>
          <w:rFonts w:cs="Times New Roman"/>
          <w:szCs w:val="28"/>
          <w:lang w:val="vi-VN"/>
        </w:rPr>
        <w:t xml:space="preserve"> tại tiết d.2, tiết d.3 khoản 1 Điều 51 Thông tư số 38/2015/TT-BTC ngày 25 tháng 3 năm 2015 của Bộ Tài chính (được sửa đổi, bổ sung tại khoản 29 Điều 1 Thông tư số 39/2018/TT-BTC ngày 20 tháng 4 năm 2018)</w:t>
      </w:r>
      <w:r w:rsidRPr="002538E4">
        <w:rPr>
          <w:rFonts w:cs="Times New Roman"/>
          <w:szCs w:val="28"/>
          <w:lang w:val="vi-VN"/>
        </w:rPr>
        <w:t xml:space="preserve"> để</w:t>
      </w:r>
      <w:r w:rsidRPr="00604049">
        <w:rPr>
          <w:rFonts w:cs="Times New Roman"/>
          <w:szCs w:val="28"/>
          <w:lang w:val="vi-VN"/>
        </w:rPr>
        <w:t xml:space="preserve"> </w:t>
      </w:r>
      <w:r w:rsidR="00873B66" w:rsidRPr="00873B66">
        <w:rPr>
          <w:rFonts w:cs="Times New Roman"/>
          <w:szCs w:val="28"/>
          <w:lang w:val="vi-VN"/>
        </w:rPr>
        <w:t xml:space="preserve">tích hợp với quy trình kiểm tra của cảng </w:t>
      </w:r>
      <w:r w:rsidR="00AC398D" w:rsidRPr="00AC398D">
        <w:rPr>
          <w:rFonts w:cs="Times New Roman"/>
          <w:szCs w:val="28"/>
          <w:lang w:val="vi-VN"/>
        </w:rPr>
        <w:t>theo hướng tiếp nhận kết quả thông tin kiểm tra, đối chiếu do doanh nghiệp kinh doanh cảng đi và đến thực hiện thông qua Hệ thống</w:t>
      </w:r>
      <w:r w:rsidR="00873B66" w:rsidRPr="00873B66">
        <w:rPr>
          <w:rFonts w:cs="Times New Roman"/>
          <w:szCs w:val="28"/>
          <w:lang w:val="vi-VN"/>
        </w:rPr>
        <w:t xml:space="preserve">, </w:t>
      </w:r>
      <w:r w:rsidR="00AC398D" w:rsidRPr="00AC398D">
        <w:rPr>
          <w:rFonts w:cs="Times New Roman"/>
          <w:szCs w:val="28"/>
          <w:lang w:val="vi-VN"/>
        </w:rPr>
        <w:t xml:space="preserve">việc này sẽ </w:t>
      </w:r>
      <w:r w:rsidR="00873B66" w:rsidRPr="00873B66">
        <w:rPr>
          <w:rFonts w:cs="Times New Roman"/>
          <w:szCs w:val="28"/>
          <w:lang w:val="vi-VN"/>
        </w:rPr>
        <w:t xml:space="preserve">giúp </w:t>
      </w:r>
      <w:r w:rsidR="00AC398D" w:rsidRPr="00AC398D">
        <w:rPr>
          <w:rFonts w:cs="Times New Roman"/>
          <w:szCs w:val="28"/>
          <w:lang w:val="vi-VN"/>
        </w:rPr>
        <w:t>giảm thời gian</w:t>
      </w:r>
      <w:r w:rsidR="00873B66" w:rsidRPr="00873B66">
        <w:rPr>
          <w:rFonts w:cs="Times New Roman"/>
          <w:szCs w:val="28"/>
          <w:lang w:val="vi-VN"/>
        </w:rPr>
        <w:t xml:space="preserve"> thực hiện thủ tục của doanh nghiệp và hải quan</w:t>
      </w:r>
      <w:r w:rsidR="00AC398D" w:rsidRPr="00AC398D">
        <w:rPr>
          <w:rFonts w:cs="Times New Roman"/>
          <w:szCs w:val="28"/>
          <w:lang w:val="vi-VN"/>
        </w:rPr>
        <w:t xml:space="preserve">.    </w:t>
      </w:r>
    </w:p>
    <w:p w14:paraId="0459AC84" w14:textId="66CB149E" w:rsidR="00CB254E" w:rsidRPr="00604049" w:rsidRDefault="00CB254E" w:rsidP="00CB254E">
      <w:pPr>
        <w:ind w:firstLine="709"/>
        <w:jc w:val="both"/>
        <w:rPr>
          <w:rFonts w:cs="Times New Roman"/>
          <w:szCs w:val="28"/>
          <w:lang w:val="vi-VN"/>
        </w:rPr>
      </w:pPr>
      <w:r w:rsidRPr="00604049">
        <w:rPr>
          <w:rFonts w:cs="Times New Roman"/>
          <w:szCs w:val="28"/>
          <w:lang w:val="vi-VN"/>
        </w:rPr>
        <w:t>- T</w:t>
      </w:r>
      <w:r w:rsidRPr="002538E4">
        <w:rPr>
          <w:rFonts w:cs="Times New Roman"/>
          <w:szCs w:val="28"/>
          <w:lang w:val="vi-VN"/>
        </w:rPr>
        <w:t>ăng cường biện pháp kiểm tra, giám sát</w:t>
      </w:r>
      <w:r w:rsidRPr="00604049">
        <w:rPr>
          <w:rFonts w:cs="Times New Roman"/>
          <w:szCs w:val="28"/>
          <w:lang w:val="vi-VN"/>
        </w:rPr>
        <w:t xml:space="preserve"> hải quan</w:t>
      </w:r>
      <w:r w:rsidRPr="002538E4">
        <w:rPr>
          <w:rFonts w:cs="Times New Roman"/>
          <w:szCs w:val="28"/>
          <w:lang w:val="vi-VN"/>
        </w:rPr>
        <w:t xml:space="preserve"> thông qua áp dụng các phương tiện kỹ thuật </w:t>
      </w:r>
      <w:r w:rsidR="00C40421">
        <w:rPr>
          <w:rFonts w:cs="Times New Roman"/>
          <w:szCs w:val="28"/>
        </w:rPr>
        <w:t>(</w:t>
      </w:r>
      <w:r w:rsidRPr="007E140D">
        <w:rPr>
          <w:rFonts w:cs="Times New Roman"/>
          <w:szCs w:val="28"/>
          <w:lang w:val="vi-VN"/>
        </w:rPr>
        <w:t xml:space="preserve">như </w:t>
      </w:r>
      <w:r w:rsidRPr="002538E4">
        <w:rPr>
          <w:rFonts w:cs="Times New Roman"/>
          <w:szCs w:val="28"/>
          <w:lang w:val="vi-VN"/>
        </w:rPr>
        <w:t xml:space="preserve">Hệ thống </w:t>
      </w:r>
      <w:r w:rsidR="008B355E">
        <w:rPr>
          <w:rFonts w:cs="Times New Roman"/>
          <w:szCs w:val="28"/>
        </w:rPr>
        <w:t>định vị phương tiện vận tả</w:t>
      </w:r>
      <w:r w:rsidR="00C40421">
        <w:rPr>
          <w:rFonts w:cs="Times New Roman"/>
          <w:szCs w:val="28"/>
        </w:rPr>
        <w:t xml:space="preserve">i– </w:t>
      </w:r>
      <w:r w:rsidRPr="002538E4">
        <w:rPr>
          <w:rFonts w:cs="Times New Roman"/>
          <w:szCs w:val="28"/>
          <w:lang w:val="vi-VN"/>
        </w:rPr>
        <w:t>GPS</w:t>
      </w:r>
      <w:r w:rsidR="00C40421">
        <w:rPr>
          <w:rFonts w:cs="Times New Roman"/>
          <w:szCs w:val="28"/>
        </w:rPr>
        <w:t>/AIS</w:t>
      </w:r>
      <w:r w:rsidRPr="002538E4">
        <w:rPr>
          <w:rFonts w:cs="Times New Roman"/>
          <w:szCs w:val="28"/>
          <w:lang w:val="vi-VN"/>
        </w:rPr>
        <w:t>, Hệ thống ca-mê-ra giám sát</w:t>
      </w:r>
      <w:r w:rsidR="008B355E">
        <w:rPr>
          <w:rFonts w:cs="Times New Roman"/>
          <w:szCs w:val="28"/>
        </w:rPr>
        <w:t>/nhận dạng</w:t>
      </w:r>
      <w:r w:rsidRPr="002538E4">
        <w:rPr>
          <w:rFonts w:cs="Times New Roman"/>
          <w:szCs w:val="28"/>
          <w:lang w:val="vi-VN"/>
        </w:rPr>
        <w:t>, Hệ thống seal định vị điện tử</w:t>
      </w:r>
      <w:r>
        <w:rPr>
          <w:rFonts w:cs="Times New Roman"/>
          <w:szCs w:val="28"/>
          <w:lang w:val="vi-VN"/>
        </w:rPr>
        <w:t>…</w:t>
      </w:r>
      <w:r w:rsidR="00C40421">
        <w:rPr>
          <w:rFonts w:cs="Times New Roman"/>
          <w:szCs w:val="28"/>
        </w:rPr>
        <w:t>)</w:t>
      </w:r>
      <w:r w:rsidRPr="002538E4">
        <w:rPr>
          <w:rFonts w:cs="Times New Roman"/>
          <w:szCs w:val="28"/>
          <w:lang w:val="vi-VN"/>
        </w:rPr>
        <w:t xml:space="preserve"> </w:t>
      </w:r>
      <w:r w:rsidRPr="00604049">
        <w:rPr>
          <w:rFonts w:cs="Times New Roman"/>
          <w:szCs w:val="28"/>
          <w:lang w:val="vi-VN"/>
        </w:rPr>
        <w:t xml:space="preserve">nhằm </w:t>
      </w:r>
      <w:r w:rsidRPr="002538E4">
        <w:rPr>
          <w:rFonts w:cs="Times New Roman"/>
          <w:szCs w:val="28"/>
          <w:lang w:val="vi-VN"/>
        </w:rPr>
        <w:t>hạn chế tối đa</w:t>
      </w:r>
      <w:r w:rsidRPr="00604049">
        <w:rPr>
          <w:rFonts w:cs="Times New Roman"/>
          <w:szCs w:val="28"/>
          <w:lang w:val="vi-VN"/>
        </w:rPr>
        <w:t xml:space="preserve"> sự can thiệp của công chức hải quan nhưng vẫn đảm bảo tính chính xác, kịp thời trong việc theo dõi hành trình vận chuyển, đưa hàng vào, ra khu vực </w:t>
      </w:r>
      <w:r w:rsidR="00144B0E">
        <w:rPr>
          <w:rFonts w:cs="Times New Roman"/>
          <w:szCs w:val="28"/>
          <w:lang w:val="vi-VN"/>
        </w:rPr>
        <w:t>cảng</w:t>
      </w:r>
      <w:r w:rsidRPr="00604049">
        <w:rPr>
          <w:rFonts w:cs="Times New Roman"/>
          <w:szCs w:val="28"/>
          <w:lang w:val="vi-VN"/>
        </w:rPr>
        <w:t xml:space="preserve">. </w:t>
      </w:r>
    </w:p>
    <w:p w14:paraId="7F3C05BD" w14:textId="7A19CFD3" w:rsidR="00CB254E" w:rsidRPr="00A213AB" w:rsidRDefault="00CB254E" w:rsidP="00A213AB">
      <w:pPr>
        <w:ind w:firstLine="709"/>
        <w:jc w:val="both"/>
        <w:rPr>
          <w:rFonts w:cs="Times New Roman"/>
          <w:b/>
          <w:szCs w:val="28"/>
          <w:lang w:val="vi-VN"/>
        </w:rPr>
      </w:pPr>
      <w:r w:rsidRPr="00604049">
        <w:rPr>
          <w:rFonts w:cs="Times New Roman"/>
          <w:szCs w:val="28"/>
          <w:lang w:val="vi-VN"/>
        </w:rPr>
        <w:t>Từ các lý do nêu trên</w:t>
      </w:r>
      <w:r w:rsidRPr="009E49BC">
        <w:rPr>
          <w:rFonts w:cs="Times New Roman"/>
          <w:szCs w:val="28"/>
          <w:lang w:val="vi-VN"/>
        </w:rPr>
        <w:t>,</w:t>
      </w:r>
      <w:r w:rsidRPr="00604049">
        <w:rPr>
          <w:rFonts w:cs="Times New Roman"/>
          <w:szCs w:val="28"/>
          <w:lang w:val="vi-VN"/>
        </w:rPr>
        <w:t xml:space="preserve"> c</w:t>
      </w:r>
      <w:r w:rsidRPr="00E26D70">
        <w:rPr>
          <w:rFonts w:cs="Times New Roman"/>
          <w:szCs w:val="28"/>
          <w:lang w:val="vi-VN"/>
        </w:rPr>
        <w:t xml:space="preserve">ăn cứ </w:t>
      </w:r>
      <w:r w:rsidRPr="00604049">
        <w:rPr>
          <w:rFonts w:cs="Times New Roman"/>
          <w:szCs w:val="28"/>
          <w:lang w:val="vi-VN"/>
        </w:rPr>
        <w:t xml:space="preserve">theo </w:t>
      </w:r>
      <w:r w:rsidRPr="00E26D70">
        <w:rPr>
          <w:rFonts w:cs="Times New Roman"/>
          <w:szCs w:val="28"/>
          <w:lang w:val="vi-VN"/>
        </w:rPr>
        <w:t xml:space="preserve">chỉ đạo </w:t>
      </w:r>
      <w:r w:rsidRPr="00604049">
        <w:rPr>
          <w:rFonts w:cs="Times New Roman"/>
          <w:szCs w:val="28"/>
          <w:lang w:val="vi-VN"/>
        </w:rPr>
        <w:t xml:space="preserve">nêu </w:t>
      </w:r>
      <w:r w:rsidRPr="00E26D70">
        <w:rPr>
          <w:rFonts w:cs="Times New Roman"/>
          <w:szCs w:val="28"/>
          <w:lang w:val="vi-VN"/>
        </w:rPr>
        <w:t>tại Thông báo số 3/TB-VPCP</w:t>
      </w:r>
      <w:r w:rsidRPr="00AC2EB0">
        <w:rPr>
          <w:rFonts w:cs="Times New Roman"/>
          <w:szCs w:val="28"/>
          <w:lang w:val="vi-VN"/>
        </w:rPr>
        <w:t xml:space="preserve"> </w:t>
      </w:r>
      <w:r w:rsidRPr="00E26D70">
        <w:rPr>
          <w:rFonts w:cs="Times New Roman"/>
          <w:szCs w:val="28"/>
          <w:lang w:val="vi-VN"/>
        </w:rPr>
        <w:t xml:space="preserve">của Thủ tướng Chính phủ, </w:t>
      </w:r>
      <w:r w:rsidRPr="00AC2EB0">
        <w:rPr>
          <w:rFonts w:cs="Times New Roman"/>
          <w:szCs w:val="28"/>
          <w:lang w:val="vi-VN"/>
        </w:rPr>
        <w:t>Bộ Tài chính</w:t>
      </w:r>
      <w:r w:rsidRPr="00E26D70">
        <w:rPr>
          <w:rFonts w:cs="Times New Roman"/>
          <w:szCs w:val="28"/>
          <w:lang w:val="vi-VN"/>
        </w:rPr>
        <w:t xml:space="preserve"> </w:t>
      </w:r>
      <w:r w:rsidRPr="00AC2EB0">
        <w:rPr>
          <w:rFonts w:cs="Times New Roman"/>
          <w:szCs w:val="28"/>
          <w:lang w:val="vi-VN"/>
        </w:rPr>
        <w:t>thấy rằng</w:t>
      </w:r>
      <w:r w:rsidRPr="00E26D70">
        <w:rPr>
          <w:rFonts w:cs="Times New Roman"/>
          <w:szCs w:val="28"/>
          <w:lang w:val="vi-VN"/>
        </w:rPr>
        <w:t xml:space="preserve"> cần thiết ban hành Thông tư </w:t>
      </w:r>
      <w:r w:rsidR="00A213AB" w:rsidRPr="00A213AB">
        <w:rPr>
          <w:rFonts w:cs="Times New Roman"/>
          <w:szCs w:val="28"/>
        </w:rPr>
        <w:t>giám sát hải quan đối với hàng hóa vận chuyển qua cụm cảng container khu vực Cái Mép</w:t>
      </w:r>
      <w:r w:rsidR="00A213AB">
        <w:rPr>
          <w:rFonts w:cs="Times New Roman"/>
          <w:b/>
          <w:szCs w:val="28"/>
        </w:rPr>
        <w:t xml:space="preserve"> </w:t>
      </w:r>
      <w:r w:rsidRPr="00E26D70">
        <w:rPr>
          <w:rFonts w:cs="Times New Roman"/>
          <w:szCs w:val="28"/>
          <w:lang w:val="vi-VN"/>
        </w:rPr>
        <w:t>nhằm tháo gỡ khó khăn, vướng mắc</w:t>
      </w:r>
      <w:r w:rsidRPr="00AC2EB0">
        <w:rPr>
          <w:rFonts w:cs="Times New Roman"/>
          <w:szCs w:val="28"/>
          <w:lang w:val="vi-VN"/>
        </w:rPr>
        <w:t>, giảm chi phí</w:t>
      </w:r>
      <w:r w:rsidRPr="00E26D70">
        <w:rPr>
          <w:rFonts w:cs="Times New Roman"/>
          <w:szCs w:val="28"/>
          <w:lang w:val="vi-VN"/>
        </w:rPr>
        <w:t xml:space="preserve"> </w:t>
      </w:r>
      <w:r w:rsidRPr="00AC2EB0">
        <w:rPr>
          <w:rFonts w:cs="Times New Roman"/>
          <w:szCs w:val="28"/>
          <w:lang w:val="vi-VN"/>
        </w:rPr>
        <w:t>cho doanh nghiệp nhưng vẫn đảm bảo thực hiện tốt công tác quản lý, giám sát hải quan</w:t>
      </w:r>
      <w:r w:rsidRPr="00E26D70">
        <w:rPr>
          <w:rFonts w:cs="Times New Roman"/>
          <w:szCs w:val="28"/>
          <w:lang w:val="vi-VN"/>
        </w:rPr>
        <w:t>.</w:t>
      </w:r>
    </w:p>
    <w:p w14:paraId="3CB50FEF" w14:textId="5AEF18E5" w:rsidR="00CB254E" w:rsidRPr="00CB254E" w:rsidRDefault="00CB254E" w:rsidP="00CB254E">
      <w:pPr>
        <w:ind w:firstLine="709"/>
        <w:jc w:val="both"/>
        <w:rPr>
          <w:rFonts w:cs="Times New Roman"/>
          <w:b/>
          <w:i/>
          <w:szCs w:val="28"/>
          <w:lang w:val="vi-VN"/>
        </w:rPr>
      </w:pPr>
      <w:r w:rsidRPr="00CB254E">
        <w:rPr>
          <w:rFonts w:cs="Times New Roman"/>
          <w:b/>
          <w:i/>
          <w:szCs w:val="28"/>
          <w:lang w:val="vi-VN"/>
        </w:rPr>
        <w:t xml:space="preserve">2. Căn cứ ban hành </w:t>
      </w:r>
      <w:r>
        <w:rPr>
          <w:rFonts w:cs="Times New Roman"/>
          <w:b/>
          <w:i/>
          <w:szCs w:val="28"/>
        </w:rPr>
        <w:t>Thông tư</w:t>
      </w:r>
      <w:r w:rsidRPr="00CB254E">
        <w:rPr>
          <w:rFonts w:cs="Times New Roman"/>
          <w:b/>
          <w:i/>
          <w:szCs w:val="28"/>
          <w:lang w:val="vi-VN"/>
        </w:rPr>
        <w:t>:</w:t>
      </w:r>
    </w:p>
    <w:p w14:paraId="3943B759" w14:textId="730E3667" w:rsidR="00CB254E" w:rsidRPr="00E26D70" w:rsidRDefault="00CB254E" w:rsidP="00CB254E">
      <w:pPr>
        <w:ind w:firstLine="709"/>
        <w:jc w:val="both"/>
        <w:rPr>
          <w:rFonts w:cs="Times New Roman"/>
          <w:szCs w:val="28"/>
          <w:lang w:val="vi-VN"/>
        </w:rPr>
      </w:pPr>
      <w:r w:rsidRPr="00E26D70">
        <w:rPr>
          <w:rFonts w:cs="Times New Roman"/>
          <w:szCs w:val="28"/>
          <w:lang w:val="vi-VN"/>
        </w:rPr>
        <w:t xml:space="preserve">Căn cứ Bộ Luật Hàng hải, Luật Hải quan và các văn bản hướng dẫn thì quy định hiện hành chưa có định nghĩa hay khái niệm về “cảng mở” và qua nghiên cứu đặc điểm, kinh nghiệm hoạt động cảng mở trên thế giới, </w:t>
      </w:r>
      <w:r w:rsidRPr="009E49BC">
        <w:rPr>
          <w:rFonts w:cs="Times New Roman"/>
          <w:szCs w:val="28"/>
          <w:lang w:val="vi-VN"/>
        </w:rPr>
        <w:t>Bộ Tài chính</w:t>
      </w:r>
      <w:r w:rsidRPr="00E26D70">
        <w:rPr>
          <w:rFonts w:cs="Times New Roman"/>
          <w:szCs w:val="28"/>
          <w:lang w:val="vi-VN"/>
        </w:rPr>
        <w:t xml:space="preserve"> cho rằng để áp dụng khái niệm “cảng mở” tại Việt Nam thì nhất thiết phải sửa đổi, bổ sung các </w:t>
      </w:r>
      <w:r w:rsidRPr="00CB254E">
        <w:rPr>
          <w:rFonts w:cs="Times New Roman"/>
          <w:szCs w:val="28"/>
          <w:lang w:val="vi-VN"/>
        </w:rPr>
        <w:t>L</w:t>
      </w:r>
      <w:r w:rsidRPr="00E26D70">
        <w:rPr>
          <w:rFonts w:cs="Times New Roman"/>
          <w:szCs w:val="28"/>
          <w:lang w:val="vi-VN"/>
        </w:rPr>
        <w:t>uật</w:t>
      </w:r>
      <w:r w:rsidRPr="00CB254E">
        <w:rPr>
          <w:rFonts w:cs="Times New Roman"/>
          <w:szCs w:val="28"/>
          <w:lang w:val="vi-VN"/>
        </w:rPr>
        <w:t>, Bộ Luật</w:t>
      </w:r>
      <w:r w:rsidRPr="00E26D70">
        <w:rPr>
          <w:rFonts w:cs="Times New Roman"/>
          <w:szCs w:val="28"/>
          <w:lang w:val="vi-VN"/>
        </w:rPr>
        <w:t xml:space="preserve"> có liên quan</w:t>
      </w:r>
      <w:r w:rsidRPr="00CB254E">
        <w:rPr>
          <w:rFonts w:cs="Times New Roman"/>
          <w:szCs w:val="28"/>
          <w:lang w:val="vi-VN"/>
        </w:rPr>
        <w:t xml:space="preserve"> (như Bộ Luật hàng hải năm 2015, Luật Hải quan năm 2014)</w:t>
      </w:r>
      <w:r w:rsidRPr="00E26D70">
        <w:rPr>
          <w:rFonts w:cs="Times New Roman"/>
          <w:szCs w:val="28"/>
          <w:lang w:val="vi-VN"/>
        </w:rPr>
        <w:t xml:space="preserve"> để làm rõ khái niệm, cơ chế, chính sách về thuế, điều kiện, phạm vi, đối tượng và các dịch vụ được hoạt động trong khu vực cảng mở. Vì vậy, </w:t>
      </w:r>
      <w:r w:rsidRPr="009E49BC">
        <w:rPr>
          <w:rFonts w:cs="Times New Roman"/>
          <w:szCs w:val="28"/>
          <w:lang w:val="vi-VN"/>
        </w:rPr>
        <w:t>Bộ Tài chính</w:t>
      </w:r>
      <w:r w:rsidRPr="00E26D70">
        <w:rPr>
          <w:rFonts w:cs="Times New Roman"/>
          <w:szCs w:val="28"/>
          <w:lang w:val="vi-VN"/>
        </w:rPr>
        <w:t xml:space="preserve"> đề xuất giải pháp trước mắt là tập trung giải quyết vấn đề đơn giản hóa thủ tục, về lâu dài khi sửa đổi, bổ sung các Luật có liên quan sẽ nghiên cứu, đề xuất sửa đổi, bổ sung để làm rõ khái niệm “cảng mở” để đảm bảo cơ sở pháp lý khi triển khai thực hiện. </w:t>
      </w:r>
    </w:p>
    <w:p w14:paraId="75DDAADE" w14:textId="4A5865C0" w:rsidR="00CB254E" w:rsidRPr="00E26D70" w:rsidRDefault="00CB254E" w:rsidP="00CB254E">
      <w:pPr>
        <w:ind w:firstLine="709"/>
        <w:jc w:val="both"/>
        <w:rPr>
          <w:rFonts w:cs="Times New Roman"/>
          <w:szCs w:val="28"/>
          <w:lang w:val="vi-VN"/>
        </w:rPr>
      </w:pPr>
      <w:r w:rsidRPr="00CB254E">
        <w:rPr>
          <w:rFonts w:cs="Times New Roman"/>
          <w:szCs w:val="28"/>
          <w:lang w:val="vi-VN"/>
        </w:rPr>
        <w:t>a</w:t>
      </w:r>
      <w:r w:rsidRPr="00E26D70">
        <w:rPr>
          <w:rFonts w:cs="Times New Roman"/>
          <w:szCs w:val="28"/>
          <w:lang w:val="vi-VN"/>
        </w:rPr>
        <w:t>) Thẩm quyền ban hành quy định về giám sát hải quan:</w:t>
      </w:r>
    </w:p>
    <w:p w14:paraId="380DE59B" w14:textId="45D42BB3" w:rsidR="009C74EE" w:rsidRDefault="009C74EE" w:rsidP="00CB254E">
      <w:pPr>
        <w:ind w:firstLine="709"/>
        <w:jc w:val="both"/>
        <w:rPr>
          <w:rFonts w:cs="Times New Roman"/>
          <w:szCs w:val="28"/>
          <w:lang w:val="vi-VN"/>
        </w:rPr>
      </w:pPr>
      <w:r>
        <w:rPr>
          <w:rFonts w:eastAsia="Calibri"/>
          <w:szCs w:val="28"/>
        </w:rPr>
        <w:t xml:space="preserve">- </w:t>
      </w:r>
      <w:r w:rsidRPr="00A33710">
        <w:rPr>
          <w:rFonts w:eastAsia="Calibri"/>
          <w:szCs w:val="28"/>
          <w:lang w:val="vi-VN"/>
        </w:rPr>
        <w:t xml:space="preserve">Việc ban hành Thông tư </w:t>
      </w:r>
      <w:r w:rsidRPr="00F44916">
        <w:rPr>
          <w:rFonts w:eastAsia="Calibri"/>
          <w:szCs w:val="28"/>
          <w:lang w:val="vi-VN"/>
        </w:rPr>
        <w:t xml:space="preserve">thuộc lĩnh vực quản lý nhà nước của Bộ Tài chính theo quy định tại </w:t>
      </w:r>
      <w:r>
        <w:rPr>
          <w:rFonts w:eastAsia="Calibri"/>
          <w:szCs w:val="28"/>
        </w:rPr>
        <w:t xml:space="preserve">khoản 16, Điều 2 </w:t>
      </w:r>
      <w:r w:rsidRPr="003E5653">
        <w:rPr>
          <w:rFonts w:eastAsia="Calibri"/>
          <w:szCs w:val="28"/>
          <w:lang w:val="vi-VN"/>
        </w:rPr>
        <w:t>Nghị định số 14/2023/NĐ-CP ngày 20/4/2023 c</w:t>
      </w:r>
      <w:r w:rsidRPr="00F44916">
        <w:rPr>
          <w:rFonts w:eastAsia="Calibri"/>
          <w:szCs w:val="28"/>
          <w:lang w:val="vi-VN"/>
        </w:rPr>
        <w:t>ủa Chính phủ</w:t>
      </w:r>
      <w:r w:rsidR="00685B36">
        <w:rPr>
          <w:rFonts w:cs="Times New Roman"/>
          <w:szCs w:val="28"/>
          <w:lang w:val="vi-VN"/>
        </w:rPr>
        <w:t>.</w:t>
      </w:r>
    </w:p>
    <w:p w14:paraId="53F1092C" w14:textId="0DE14421" w:rsidR="00CB254E" w:rsidRPr="009C74EE" w:rsidRDefault="009C74EE" w:rsidP="00CB254E">
      <w:pPr>
        <w:ind w:firstLine="709"/>
        <w:jc w:val="both"/>
        <w:rPr>
          <w:rFonts w:cs="Times New Roman"/>
          <w:szCs w:val="28"/>
        </w:rPr>
      </w:pPr>
      <w:r>
        <w:rPr>
          <w:rFonts w:cs="Times New Roman"/>
          <w:szCs w:val="28"/>
        </w:rPr>
        <w:lastRenderedPageBreak/>
        <w:t xml:space="preserve">- </w:t>
      </w:r>
      <w:r w:rsidR="00CB254E" w:rsidRPr="00CB254E">
        <w:rPr>
          <w:rFonts w:cs="Times New Roman"/>
          <w:szCs w:val="28"/>
          <w:lang w:val="vi-VN"/>
        </w:rPr>
        <w:t>Căn cứ</w:t>
      </w:r>
      <w:r w:rsidR="00CB254E" w:rsidRPr="00E26D70">
        <w:rPr>
          <w:rFonts w:cs="Times New Roman"/>
          <w:szCs w:val="28"/>
          <w:lang w:val="vi-VN"/>
        </w:rPr>
        <w:t xml:space="preserve"> khoản 5 (Giám sát hải quan đối với hàng hóa xuất khẩu, nhập khẩu, quá cảnh) Điều 34 Nghị định số 08/2015/NĐ-CP ngày 21 tháng 01 năm 2015 của Chính phủ quy định “</w:t>
      </w:r>
      <w:r w:rsidR="00CB254E" w:rsidRPr="00226747">
        <w:rPr>
          <w:rFonts w:cs="Times New Roman"/>
          <w:i/>
          <w:szCs w:val="28"/>
          <w:u w:val="single"/>
          <w:lang w:val="vi-VN"/>
        </w:rPr>
        <w:t>Bộ trưởng Bộ Tài chính quy định cụ thể về giám sát hải quan</w:t>
      </w:r>
      <w:r w:rsidR="00CB254E" w:rsidRPr="00226747">
        <w:rPr>
          <w:rFonts w:cs="Times New Roman"/>
          <w:i/>
          <w:szCs w:val="28"/>
          <w:lang w:val="vi-VN"/>
        </w:rPr>
        <w:t>.</w:t>
      </w:r>
      <w:r w:rsidR="00CB254E" w:rsidRPr="00226747">
        <w:rPr>
          <w:rFonts w:cs="Times New Roman"/>
          <w:szCs w:val="28"/>
          <w:lang w:val="vi-VN"/>
        </w:rPr>
        <w:t>”.</w:t>
      </w:r>
      <w:r>
        <w:rPr>
          <w:rFonts w:cs="Times New Roman"/>
          <w:szCs w:val="28"/>
        </w:rPr>
        <w:t xml:space="preserve"> Nội dung điều chỉnh </w:t>
      </w:r>
    </w:p>
    <w:p w14:paraId="60F9C702" w14:textId="24E5AD3F" w:rsidR="00CB254E" w:rsidRPr="00E26D70" w:rsidRDefault="00CB254E" w:rsidP="00CB254E">
      <w:pPr>
        <w:ind w:firstLine="709"/>
        <w:jc w:val="both"/>
        <w:rPr>
          <w:rFonts w:cs="Times New Roman"/>
          <w:szCs w:val="28"/>
          <w:lang w:val="vi-VN"/>
        </w:rPr>
      </w:pPr>
      <w:r w:rsidRPr="00CB254E">
        <w:rPr>
          <w:rFonts w:cs="Times New Roman"/>
          <w:szCs w:val="28"/>
          <w:lang w:val="vi-VN"/>
        </w:rPr>
        <w:t>b</w:t>
      </w:r>
      <w:r w:rsidRPr="00E26D70">
        <w:rPr>
          <w:rFonts w:cs="Times New Roman"/>
          <w:szCs w:val="28"/>
          <w:lang w:val="vi-VN"/>
        </w:rPr>
        <w:t>) Trách nhiệm trong hoạt động giám sát hải quan:</w:t>
      </w:r>
    </w:p>
    <w:p w14:paraId="69547263" w14:textId="77777777" w:rsidR="00CB254E" w:rsidRPr="00E26D70" w:rsidRDefault="00CB254E" w:rsidP="00CB254E">
      <w:pPr>
        <w:ind w:firstLine="709"/>
        <w:jc w:val="both"/>
        <w:rPr>
          <w:rFonts w:cs="Times New Roman"/>
          <w:szCs w:val="28"/>
          <w:lang w:val="vi-VN"/>
        </w:rPr>
      </w:pPr>
      <w:r w:rsidRPr="00E26D70">
        <w:rPr>
          <w:rFonts w:cs="Times New Roman"/>
          <w:szCs w:val="28"/>
          <w:lang w:val="vi-VN"/>
        </w:rPr>
        <w:t xml:space="preserve">- Tại Điều 39 Luật Hải quan quy định trách nhiệm của </w:t>
      </w:r>
      <w:r w:rsidRPr="00EA03BF">
        <w:rPr>
          <w:rFonts w:cs="Times New Roman"/>
          <w:szCs w:val="28"/>
          <w:lang w:val="vi-VN"/>
        </w:rPr>
        <w:t>cơ quan hải quan</w:t>
      </w:r>
      <w:r w:rsidRPr="00E26D70">
        <w:rPr>
          <w:rFonts w:cs="Times New Roman"/>
          <w:szCs w:val="28"/>
          <w:lang w:val="vi-VN"/>
        </w:rPr>
        <w:t xml:space="preserve"> như sau: “</w:t>
      </w:r>
      <w:r w:rsidRPr="00E26D70">
        <w:rPr>
          <w:rFonts w:cs="Times New Roman"/>
          <w:i/>
          <w:szCs w:val="28"/>
          <w:lang w:val="vi-VN"/>
        </w:rPr>
        <w:t xml:space="preserve">1. </w:t>
      </w:r>
      <w:r w:rsidRPr="00E26D70">
        <w:rPr>
          <w:rFonts w:cs="Times New Roman"/>
          <w:i/>
          <w:szCs w:val="28"/>
          <w:u w:val="single"/>
          <w:lang w:val="vi-VN"/>
        </w:rPr>
        <w:t>Thực hiện các phương thức giám sát phù hợp</w:t>
      </w:r>
      <w:r w:rsidRPr="00E26D70">
        <w:rPr>
          <w:rFonts w:cs="Times New Roman"/>
          <w:i/>
          <w:szCs w:val="28"/>
          <w:lang w:val="vi-VN"/>
        </w:rPr>
        <w:t xml:space="preserve"> tạo thuận lợi cho hoạt động xuất khẩu, nhập khẩu, xuất cảnh, nhập cảnh, quá cảnh ... 2. </w:t>
      </w:r>
      <w:r w:rsidRPr="00E26D70">
        <w:rPr>
          <w:rFonts w:cs="Times New Roman"/>
          <w:i/>
          <w:szCs w:val="28"/>
          <w:u w:val="single"/>
          <w:lang w:val="vi-VN"/>
        </w:rPr>
        <w:t>Sử dụng phương tiện, thiết bị kỹ thuật bảo đảm giám sát hải quan theo quy định của Luật này</w:t>
      </w:r>
      <w:r w:rsidRPr="00E26D70">
        <w:rPr>
          <w:rFonts w:cs="Times New Roman"/>
          <w:i/>
          <w:szCs w:val="28"/>
          <w:lang w:val="vi-VN"/>
        </w:rPr>
        <w:t xml:space="preserve">. 3. </w:t>
      </w:r>
      <w:r w:rsidRPr="00E26D70">
        <w:rPr>
          <w:rFonts w:cs="Times New Roman"/>
          <w:i/>
          <w:szCs w:val="28"/>
          <w:u w:val="single"/>
          <w:lang w:val="vi-VN"/>
        </w:rPr>
        <w:t>Hướng dẫn</w:t>
      </w:r>
      <w:r w:rsidRPr="00E26D70">
        <w:rPr>
          <w:rFonts w:cs="Times New Roman"/>
          <w:i/>
          <w:szCs w:val="28"/>
          <w:lang w:val="vi-VN"/>
        </w:rPr>
        <w:t xml:space="preserve">, kiểm tra việc tuân thủ các </w:t>
      </w:r>
      <w:r w:rsidRPr="00E26D70">
        <w:rPr>
          <w:rFonts w:cs="Times New Roman"/>
          <w:i/>
          <w:szCs w:val="28"/>
          <w:u w:val="single"/>
          <w:lang w:val="vi-VN"/>
        </w:rPr>
        <w:t>quy định về giám sát hải quan của người khai hải quan, doanh nghiệp kinh doanh cảng, kho, bãi</w:t>
      </w:r>
      <w:r w:rsidRPr="00E26D70">
        <w:rPr>
          <w:rFonts w:cs="Times New Roman"/>
          <w:i/>
          <w:szCs w:val="28"/>
          <w:lang w:val="vi-VN"/>
        </w:rPr>
        <w:t>, cơ sở sản xuất hàng hóa xuất khẩu và các bên có liên quan.</w:t>
      </w:r>
      <w:r w:rsidRPr="00E26D70">
        <w:rPr>
          <w:rFonts w:cs="Times New Roman"/>
          <w:szCs w:val="28"/>
          <w:lang w:val="vi-VN"/>
        </w:rPr>
        <w:t>”</w:t>
      </w:r>
    </w:p>
    <w:p w14:paraId="67B537EC" w14:textId="77777777" w:rsidR="00CB254E" w:rsidRPr="00E26D70" w:rsidRDefault="00CB254E" w:rsidP="00CB254E">
      <w:pPr>
        <w:ind w:firstLine="709"/>
        <w:jc w:val="both"/>
        <w:rPr>
          <w:rFonts w:cs="Times New Roman"/>
          <w:i/>
          <w:szCs w:val="28"/>
          <w:lang w:val="vi-VN"/>
        </w:rPr>
      </w:pPr>
      <w:r w:rsidRPr="00E26D70">
        <w:rPr>
          <w:rFonts w:cs="Times New Roman"/>
          <w:szCs w:val="28"/>
          <w:lang w:val="vi-VN"/>
        </w:rPr>
        <w:t xml:space="preserve">- Tại Điều 40 Luật Hải quan quy định trách nhiệm của </w:t>
      </w:r>
      <w:r w:rsidRPr="00EA03BF">
        <w:rPr>
          <w:rFonts w:cs="Times New Roman"/>
          <w:szCs w:val="28"/>
          <w:lang w:val="vi-VN"/>
        </w:rPr>
        <w:t>người khai hải quan, người chỉ huy hoặc người điều khiển phương tiện vận tải</w:t>
      </w:r>
      <w:r w:rsidRPr="00E26D70">
        <w:rPr>
          <w:rFonts w:cs="Times New Roman"/>
          <w:szCs w:val="28"/>
          <w:lang w:val="vi-VN"/>
        </w:rPr>
        <w:t xml:space="preserve"> như sau: “…</w:t>
      </w:r>
      <w:r w:rsidRPr="00E26D70">
        <w:rPr>
          <w:rFonts w:cs="Times New Roman"/>
          <w:i/>
          <w:szCs w:val="28"/>
          <w:lang w:val="vi-VN"/>
        </w:rPr>
        <w:t xml:space="preserve">2. </w:t>
      </w:r>
      <w:r w:rsidRPr="00E26D70">
        <w:rPr>
          <w:rFonts w:cs="Times New Roman"/>
          <w:i/>
          <w:szCs w:val="28"/>
          <w:u w:val="single"/>
          <w:lang w:val="vi-VN"/>
        </w:rPr>
        <w:t>Bảo đảm nguyên trạng hàng hóa</w:t>
      </w:r>
      <w:r w:rsidRPr="00E26D70">
        <w:rPr>
          <w:rFonts w:cs="Times New Roman"/>
          <w:i/>
          <w:szCs w:val="28"/>
          <w:lang w:val="vi-VN"/>
        </w:rPr>
        <w:t xml:space="preserve"> và niêm phong hải quan; vận chuyển hàng hóa theo đúng tuyến đường, lộ trình, thời gian được cơ quan hải quan chấp nhận…3. </w:t>
      </w:r>
      <w:r w:rsidRPr="00E26D70">
        <w:rPr>
          <w:rFonts w:cs="Times New Roman"/>
          <w:i/>
          <w:szCs w:val="28"/>
          <w:u w:val="single"/>
          <w:lang w:val="vi-VN"/>
        </w:rPr>
        <w:t>Sử dụng hàng hóa đúng mục đích khai báo</w:t>
      </w:r>
      <w:r w:rsidRPr="00E26D70">
        <w:rPr>
          <w:rFonts w:cs="Times New Roman"/>
          <w:i/>
          <w:szCs w:val="28"/>
          <w:lang w:val="vi-VN"/>
        </w:rPr>
        <w:t xml:space="preserve"> với cơ quan hải quan. 4. </w:t>
      </w:r>
      <w:r w:rsidRPr="00E26D70">
        <w:rPr>
          <w:rFonts w:cs="Times New Roman"/>
          <w:i/>
          <w:szCs w:val="28"/>
          <w:u w:val="single"/>
          <w:lang w:val="vi-VN"/>
        </w:rPr>
        <w:t>Sử dụng phương tiện vận chuyển hàng hóa đủ điều kiện theo quy định</w:t>
      </w:r>
      <w:r w:rsidRPr="00E26D70">
        <w:rPr>
          <w:rFonts w:cs="Times New Roman"/>
          <w:i/>
          <w:szCs w:val="28"/>
          <w:lang w:val="vi-VN"/>
        </w:rPr>
        <w:t xml:space="preserve"> để cơ quan hải quan </w:t>
      </w:r>
      <w:r w:rsidRPr="00E26D70">
        <w:rPr>
          <w:rFonts w:cs="Times New Roman"/>
          <w:i/>
          <w:szCs w:val="28"/>
          <w:u w:val="single"/>
          <w:lang w:val="vi-VN"/>
        </w:rPr>
        <w:t>áp dụng các phương thức giám sát hải quan phù hợp</w:t>
      </w:r>
      <w:r w:rsidRPr="00E26D70">
        <w:rPr>
          <w:rFonts w:cs="Times New Roman"/>
          <w:i/>
          <w:szCs w:val="28"/>
          <w:lang w:val="vi-VN"/>
        </w:rPr>
        <w:t xml:space="preserve">. 5. </w:t>
      </w:r>
      <w:r w:rsidRPr="00E26D70">
        <w:rPr>
          <w:rFonts w:cs="Times New Roman"/>
          <w:i/>
          <w:szCs w:val="28"/>
          <w:u w:val="single"/>
          <w:lang w:val="vi-VN"/>
        </w:rPr>
        <w:t>Xuất trình hồ sơ và hàng hóa</w:t>
      </w:r>
      <w:r w:rsidRPr="00E26D70">
        <w:rPr>
          <w:rFonts w:cs="Times New Roman"/>
          <w:i/>
          <w:szCs w:val="28"/>
          <w:lang w:val="vi-VN"/>
        </w:rPr>
        <w:t xml:space="preserve"> cho cơ quan hải quan kiểm tra khi được yêu cầu …</w:t>
      </w:r>
    </w:p>
    <w:p w14:paraId="2E2F5185" w14:textId="77777777" w:rsidR="00CB254E" w:rsidRPr="00E26D70" w:rsidRDefault="00CB254E" w:rsidP="00CB254E">
      <w:pPr>
        <w:ind w:firstLine="709"/>
        <w:jc w:val="both"/>
        <w:rPr>
          <w:rFonts w:cs="Times New Roman"/>
          <w:szCs w:val="28"/>
          <w:lang w:val="vi-VN"/>
        </w:rPr>
      </w:pPr>
      <w:r w:rsidRPr="00E26D70">
        <w:rPr>
          <w:rFonts w:cs="Times New Roman"/>
          <w:szCs w:val="28"/>
          <w:lang w:val="vi-VN"/>
        </w:rPr>
        <w:t xml:space="preserve">- Tại Điều 41 Luật Hải quan quy định trách nhiệm của </w:t>
      </w:r>
      <w:r w:rsidRPr="00EA03BF">
        <w:rPr>
          <w:rFonts w:cs="Times New Roman"/>
          <w:szCs w:val="28"/>
          <w:lang w:val="vi-VN"/>
        </w:rPr>
        <w:t>doanh nghiệp kinh doanh cảng, kho, bãi</w:t>
      </w:r>
      <w:r w:rsidRPr="00E26D70">
        <w:rPr>
          <w:rFonts w:cs="Times New Roman"/>
          <w:szCs w:val="28"/>
          <w:lang w:val="vi-VN"/>
        </w:rPr>
        <w:t xml:space="preserve"> như sau: “</w:t>
      </w:r>
      <w:r w:rsidRPr="00E26D70">
        <w:rPr>
          <w:rFonts w:cs="Times New Roman"/>
          <w:i/>
          <w:szCs w:val="28"/>
          <w:lang w:val="vi-VN"/>
        </w:rPr>
        <w:t xml:space="preserve">1. </w:t>
      </w:r>
      <w:r w:rsidRPr="00E26D70">
        <w:rPr>
          <w:rFonts w:cs="Times New Roman"/>
          <w:i/>
          <w:szCs w:val="28"/>
          <w:u w:val="single"/>
          <w:lang w:val="vi-VN"/>
        </w:rPr>
        <w:t>Bố trí địa điểm để lắp đặt phương tiện, thiết bị kỹ thuật phục vụ giám sát hải quan theo yêu cầu của cơ quan hải quan</w:t>
      </w:r>
      <w:r w:rsidRPr="00E26D70">
        <w:rPr>
          <w:rFonts w:cs="Times New Roman"/>
          <w:i/>
          <w:szCs w:val="28"/>
          <w:lang w:val="vi-VN"/>
        </w:rPr>
        <w:t xml:space="preserve">. 2. </w:t>
      </w:r>
      <w:r w:rsidRPr="00E26D70">
        <w:rPr>
          <w:rFonts w:cs="Times New Roman"/>
          <w:i/>
          <w:szCs w:val="28"/>
          <w:u w:val="single"/>
          <w:lang w:val="vi-VN"/>
        </w:rPr>
        <w:t>Kết nối hệ thống thông tin quản lý hàng hóa của doanh nghiệp với hệ thống thông quan điện tử của cơ quan hải quan</w:t>
      </w:r>
      <w:r w:rsidRPr="00E26D70">
        <w:rPr>
          <w:rFonts w:cs="Times New Roman"/>
          <w:i/>
          <w:szCs w:val="28"/>
          <w:lang w:val="vi-VN"/>
        </w:rPr>
        <w:t xml:space="preserve"> để quản lý hàng hóa đang chịu sự giám sát hải quan đưa vào lưu giữ, đưa ra khỏi khu vực cảng, kho, bãi.... 4. </w:t>
      </w:r>
      <w:r w:rsidRPr="00E26D70">
        <w:rPr>
          <w:rFonts w:cs="Times New Roman"/>
          <w:i/>
          <w:szCs w:val="28"/>
          <w:u w:val="single"/>
          <w:lang w:val="vi-VN"/>
        </w:rPr>
        <w:t>Cung cấp thông tin và phối hợp với cơ quan hải quan trong việc theo dõi, kiểm tra, giám sát hàng</w:t>
      </w:r>
      <w:r w:rsidRPr="00E26D70">
        <w:rPr>
          <w:rFonts w:cs="Times New Roman"/>
          <w:i/>
          <w:szCs w:val="28"/>
          <w:lang w:val="vi-VN"/>
        </w:rPr>
        <w:t xml:space="preserve"> hóa ra, vào, lưu giữ tại khu vực cảng, kho, bãi...6. </w:t>
      </w:r>
      <w:r w:rsidRPr="00E26D70">
        <w:rPr>
          <w:rFonts w:cs="Times New Roman"/>
          <w:i/>
          <w:szCs w:val="28"/>
          <w:u w:val="single"/>
          <w:lang w:val="vi-VN"/>
        </w:rPr>
        <w:t>Chỉ cho phép vận chuyển hàng hóa ra, vào</w:t>
      </w:r>
      <w:r w:rsidRPr="00E26D70">
        <w:rPr>
          <w:rFonts w:cs="Times New Roman"/>
          <w:i/>
          <w:szCs w:val="28"/>
          <w:lang w:val="vi-VN"/>
        </w:rPr>
        <w:t xml:space="preserve"> khu vực cảng, kho, bãi </w:t>
      </w:r>
      <w:r w:rsidRPr="00E26D70">
        <w:rPr>
          <w:rFonts w:cs="Times New Roman"/>
          <w:i/>
          <w:szCs w:val="28"/>
          <w:u w:val="single"/>
          <w:lang w:val="vi-VN"/>
        </w:rPr>
        <w:t>khi có chứng từ của cơ quan hải quan</w:t>
      </w:r>
      <w:r w:rsidRPr="00E26D70">
        <w:rPr>
          <w:rFonts w:cs="Times New Roman"/>
          <w:i/>
          <w:szCs w:val="28"/>
          <w:lang w:val="vi-VN"/>
        </w:rPr>
        <w:t>…”</w:t>
      </w:r>
    </w:p>
    <w:p w14:paraId="68572DA9" w14:textId="77777777" w:rsidR="00CB254E" w:rsidRPr="00E26D70" w:rsidRDefault="00CB254E" w:rsidP="00CB254E">
      <w:pPr>
        <w:ind w:firstLine="709"/>
        <w:jc w:val="both"/>
        <w:rPr>
          <w:rFonts w:cs="Times New Roman"/>
          <w:szCs w:val="28"/>
          <w:lang w:val="vi-VN"/>
        </w:rPr>
      </w:pPr>
      <w:r w:rsidRPr="00E26D70">
        <w:rPr>
          <w:rFonts w:cs="Times New Roman"/>
          <w:szCs w:val="28"/>
          <w:lang w:val="vi-VN"/>
        </w:rPr>
        <w:t>c) Thủ tục hải quan hàng hóa vận chuyển chịu sự giám sát hải quan:</w:t>
      </w:r>
    </w:p>
    <w:p w14:paraId="737F9E22" w14:textId="77777777" w:rsidR="00CB254E" w:rsidRPr="00E26D70" w:rsidRDefault="00CB254E" w:rsidP="00CB254E">
      <w:pPr>
        <w:ind w:firstLine="709"/>
        <w:jc w:val="both"/>
        <w:rPr>
          <w:rFonts w:cs="Times New Roman"/>
          <w:szCs w:val="28"/>
          <w:lang w:val="vi-VN"/>
        </w:rPr>
      </w:pPr>
      <w:r w:rsidRPr="00E26D70">
        <w:rPr>
          <w:rFonts w:cs="Times New Roman"/>
          <w:szCs w:val="28"/>
          <w:lang w:val="vi-VN"/>
        </w:rPr>
        <w:t>- Tại Điều 6 Nghị định số 08/2015/NĐ-CP (được sửa đổi, bổ sung tại khoản 4 Điều 1 Nghị định số 59/2018/NĐ-CP ngày 20/4/2018) của Chính phủ quy định đối tượng chịu sự giám sát hải quan bao gồm “</w:t>
      </w:r>
      <w:r w:rsidRPr="00E26D70">
        <w:rPr>
          <w:rFonts w:cs="Times New Roman"/>
          <w:i/>
          <w:szCs w:val="28"/>
          <w:lang w:val="vi-VN"/>
        </w:rPr>
        <w:t>hàng hóa vận chuyển chịu sự giám sát hải quan</w:t>
      </w:r>
      <w:r w:rsidRPr="00E26D70">
        <w:rPr>
          <w:rFonts w:cs="Times New Roman"/>
          <w:szCs w:val="28"/>
          <w:lang w:val="vi-VN"/>
        </w:rPr>
        <w:t>”;</w:t>
      </w:r>
    </w:p>
    <w:p w14:paraId="01E27438" w14:textId="77777777" w:rsidR="00CB254E" w:rsidRPr="00E26D70" w:rsidRDefault="00CB254E" w:rsidP="00CB254E">
      <w:pPr>
        <w:ind w:firstLine="709"/>
        <w:jc w:val="both"/>
        <w:rPr>
          <w:rFonts w:cs="Times New Roman"/>
          <w:i/>
          <w:szCs w:val="28"/>
          <w:lang w:val="vi-VN"/>
        </w:rPr>
      </w:pPr>
      <w:r w:rsidRPr="00E26D70">
        <w:rPr>
          <w:rFonts w:cs="Times New Roman"/>
          <w:szCs w:val="28"/>
          <w:lang w:val="vi-VN"/>
        </w:rPr>
        <w:t xml:space="preserve">- Tại Điều 50 Thông tư số 38/2015/TT-BTC (được sửa đổi, bổ sung tại khoản 28 Điều 1 Thông tư số 39/2018/TT-BTC ngày 20/4/2018) của Bộ Tài chính quy định chung về các trường hợp hàng hóa vận chuyển chịu sự giám sát hải quan bao gồm: </w:t>
      </w:r>
      <w:r w:rsidRPr="00E26D70">
        <w:rPr>
          <w:rFonts w:cs="Times New Roman"/>
          <w:i/>
          <w:szCs w:val="28"/>
          <w:lang w:val="vi-VN"/>
        </w:rPr>
        <w:t xml:space="preserve">(i) Hàng hóa vận chuyển chịu sự giám sát hải quan thực hiện thủ tục hải quan theo </w:t>
      </w:r>
      <w:r w:rsidRPr="00E26D70">
        <w:rPr>
          <w:rFonts w:cs="Times New Roman"/>
          <w:i/>
          <w:szCs w:val="28"/>
          <w:u w:val="single"/>
          <w:lang w:val="vi-VN"/>
        </w:rPr>
        <w:t>hình thức vận chuyển độc lập</w:t>
      </w:r>
      <w:r w:rsidRPr="00E26D70">
        <w:rPr>
          <w:rFonts w:cs="Times New Roman"/>
          <w:i/>
          <w:szCs w:val="28"/>
          <w:lang w:val="vi-VN"/>
        </w:rPr>
        <w:t xml:space="preserve">; (ii) Hàng hóa chuyển </w:t>
      </w:r>
      <w:r w:rsidRPr="00E26D70">
        <w:rPr>
          <w:rFonts w:cs="Times New Roman"/>
          <w:i/>
          <w:szCs w:val="28"/>
          <w:lang w:val="vi-VN"/>
        </w:rPr>
        <w:lastRenderedPageBreak/>
        <w:t xml:space="preserve">cửa khẩu chịu sự giám sát hải quan thực hiện thủ tục hải quan theo </w:t>
      </w:r>
      <w:r w:rsidRPr="00E26D70">
        <w:rPr>
          <w:rFonts w:cs="Times New Roman"/>
          <w:i/>
          <w:szCs w:val="28"/>
          <w:u w:val="single"/>
          <w:lang w:val="vi-VN"/>
        </w:rPr>
        <w:t>hình thức vận chuyển kết hợp</w:t>
      </w:r>
      <w:r w:rsidRPr="00E26D70">
        <w:rPr>
          <w:rFonts w:cs="Times New Roman"/>
          <w:i/>
          <w:szCs w:val="28"/>
          <w:lang w:val="vi-VN"/>
        </w:rPr>
        <w:t>; và (iii) Các trường hợp phải niêm phong hải quan.</w:t>
      </w:r>
    </w:p>
    <w:p w14:paraId="6791312D" w14:textId="33E2581A" w:rsidR="00CB254E" w:rsidRDefault="00CB254E" w:rsidP="00CB254E">
      <w:pPr>
        <w:ind w:firstLine="709"/>
        <w:jc w:val="both"/>
        <w:rPr>
          <w:rFonts w:cs="Times New Roman"/>
          <w:szCs w:val="28"/>
          <w:lang w:val="vi-VN"/>
        </w:rPr>
      </w:pPr>
      <w:r w:rsidRPr="00E26D70">
        <w:rPr>
          <w:rFonts w:cs="Times New Roman"/>
          <w:szCs w:val="28"/>
          <w:lang w:val="vi-VN"/>
        </w:rPr>
        <w:t xml:space="preserve">- Tại Điều 51b Thông tư số 38/2015/TT-BTC (được bổ sung tại khoản 30 Điều 1 Thông tư số 39/2018/TT-BTC ngày 20/4/2018) của Bộ Tài chính đã hướng dẫn cụ thể </w:t>
      </w:r>
      <w:r w:rsidRPr="00E26D70">
        <w:rPr>
          <w:rFonts w:cs="Times New Roman"/>
          <w:i/>
          <w:szCs w:val="28"/>
          <w:u w:val="single"/>
          <w:lang w:val="vi-VN"/>
        </w:rPr>
        <w:t>thủ tục hải quan</w:t>
      </w:r>
      <w:r w:rsidRPr="00E26D70">
        <w:rPr>
          <w:rFonts w:cs="Times New Roman"/>
          <w:i/>
          <w:szCs w:val="28"/>
          <w:lang w:val="vi-VN"/>
        </w:rPr>
        <w:t xml:space="preserve"> đối với hàng hóa xuất khẩu, nhập khẩu chuyển cửa khẩu thực hiện thủ tục theo </w:t>
      </w:r>
      <w:r w:rsidRPr="00E26D70">
        <w:rPr>
          <w:rFonts w:cs="Times New Roman"/>
          <w:i/>
          <w:szCs w:val="28"/>
          <w:u w:val="single"/>
          <w:lang w:val="vi-VN"/>
        </w:rPr>
        <w:t>hình thức vận chuyển độc lập</w:t>
      </w:r>
      <w:r w:rsidRPr="00E26D70">
        <w:rPr>
          <w:rFonts w:cs="Times New Roman"/>
          <w:szCs w:val="28"/>
          <w:lang w:val="vi-VN"/>
        </w:rPr>
        <w:t>.</w:t>
      </w:r>
    </w:p>
    <w:p w14:paraId="48188B54" w14:textId="77777777" w:rsidR="00CB254E" w:rsidRDefault="00CB254E" w:rsidP="00CB254E">
      <w:pPr>
        <w:ind w:firstLine="709"/>
        <w:jc w:val="both"/>
        <w:rPr>
          <w:rFonts w:cs="Times New Roman"/>
          <w:b/>
          <w:szCs w:val="28"/>
          <w:lang w:val="vi-VN"/>
        </w:rPr>
      </w:pPr>
      <w:r w:rsidRPr="00844791">
        <w:rPr>
          <w:rFonts w:cs="Times New Roman"/>
          <w:b/>
          <w:szCs w:val="28"/>
          <w:lang w:val="vi-VN"/>
        </w:rPr>
        <w:t>II. QUAN ĐIỂM, NGUYÊN TẮC XÂY DỰNG THÔNG TƯ</w:t>
      </w:r>
    </w:p>
    <w:p w14:paraId="70A5E948" w14:textId="183379E2" w:rsidR="00CB254E" w:rsidRDefault="00CB254E" w:rsidP="00CB254E">
      <w:pPr>
        <w:ind w:firstLine="709"/>
        <w:jc w:val="both"/>
        <w:rPr>
          <w:rFonts w:cs="Times New Roman"/>
          <w:szCs w:val="28"/>
          <w:lang w:val="vi-VN"/>
        </w:rPr>
      </w:pPr>
      <w:r w:rsidRPr="00844791">
        <w:rPr>
          <w:rFonts w:cs="Times New Roman"/>
          <w:szCs w:val="28"/>
          <w:lang w:val="vi-VN"/>
        </w:rPr>
        <w:t xml:space="preserve">1. </w:t>
      </w:r>
      <w:r w:rsidRPr="00CB254E">
        <w:rPr>
          <w:rFonts w:cs="Times New Roman"/>
          <w:szCs w:val="28"/>
          <w:lang w:val="vi-VN"/>
        </w:rPr>
        <w:t>Q</w:t>
      </w:r>
      <w:r w:rsidRPr="00844791">
        <w:rPr>
          <w:rFonts w:cs="Times New Roman"/>
          <w:szCs w:val="28"/>
          <w:lang w:val="vi-VN"/>
        </w:rPr>
        <w:t>uy định trong dự thảo Thông tư không chồng chéo, mâu thuẫn với các quy định pháp luật khác.</w:t>
      </w:r>
    </w:p>
    <w:p w14:paraId="27F37235" w14:textId="2F7A6919" w:rsidR="00CB254E" w:rsidRDefault="00CB254E" w:rsidP="00CB254E">
      <w:pPr>
        <w:ind w:firstLine="709"/>
        <w:jc w:val="both"/>
        <w:rPr>
          <w:rFonts w:cs="Times New Roman"/>
          <w:szCs w:val="28"/>
          <w:lang w:val="vi-VN"/>
        </w:rPr>
      </w:pPr>
      <w:r w:rsidRPr="00844791">
        <w:rPr>
          <w:rFonts w:cs="Times New Roman"/>
          <w:szCs w:val="28"/>
          <w:lang w:val="vi-VN"/>
        </w:rPr>
        <w:t xml:space="preserve">2. </w:t>
      </w:r>
      <w:r w:rsidRPr="00CB254E">
        <w:rPr>
          <w:rFonts w:cs="Times New Roman"/>
          <w:szCs w:val="28"/>
          <w:lang w:val="vi-VN"/>
        </w:rPr>
        <w:t>Q</w:t>
      </w:r>
      <w:r w:rsidRPr="00844791">
        <w:rPr>
          <w:rFonts w:cs="Times New Roman"/>
          <w:szCs w:val="28"/>
          <w:lang w:val="vi-VN"/>
        </w:rPr>
        <w:t>uy định tại dự thảo Thông tư phải cụ thể, chi tiết, phù hợp thực tiễn, không chồng chéo trong quản lý và tổ chức thực hiện.</w:t>
      </w:r>
    </w:p>
    <w:p w14:paraId="41712941" w14:textId="71CE0F40" w:rsidR="00CB254E" w:rsidRPr="00844791" w:rsidRDefault="00CB254E" w:rsidP="00CB254E">
      <w:pPr>
        <w:ind w:firstLine="709"/>
        <w:jc w:val="both"/>
        <w:rPr>
          <w:rFonts w:cs="Times New Roman"/>
          <w:szCs w:val="28"/>
          <w:lang w:val="vi-VN"/>
        </w:rPr>
      </w:pPr>
      <w:r w:rsidRPr="00844791">
        <w:rPr>
          <w:rFonts w:cs="Times New Roman"/>
          <w:szCs w:val="28"/>
          <w:lang w:val="vi-VN"/>
        </w:rPr>
        <w:t>3. Thông tư đáp ứng được yêu cầu cải cách thủ tục hành chính thông qua giảm các khâu, bước</w:t>
      </w:r>
      <w:r w:rsidR="00226747" w:rsidRPr="00226747">
        <w:rPr>
          <w:rFonts w:cs="Times New Roman"/>
          <w:szCs w:val="28"/>
          <w:lang w:val="vi-VN"/>
        </w:rPr>
        <w:t>, thời gian</w:t>
      </w:r>
      <w:r w:rsidRPr="00844791">
        <w:rPr>
          <w:rFonts w:cs="Times New Roman"/>
          <w:szCs w:val="28"/>
          <w:lang w:val="vi-VN"/>
        </w:rPr>
        <w:t xml:space="preserve"> thực hiện thủ tục theo quy định hiện hành nhằm tạo thuận lợi trong hoạt động vận chuyển hàng hóa giữa các</w:t>
      </w:r>
      <w:r w:rsidR="0095790F">
        <w:rPr>
          <w:rFonts w:cs="Times New Roman"/>
          <w:szCs w:val="28"/>
        </w:rPr>
        <w:t xml:space="preserve"> </w:t>
      </w:r>
      <w:r w:rsidR="00144B0E">
        <w:rPr>
          <w:rFonts w:cs="Times New Roman"/>
          <w:szCs w:val="28"/>
          <w:lang w:val="vi-VN"/>
        </w:rPr>
        <w:t>cảng</w:t>
      </w:r>
      <w:r w:rsidRPr="00844791">
        <w:rPr>
          <w:rFonts w:cs="Times New Roman"/>
          <w:szCs w:val="28"/>
          <w:lang w:val="vi-VN"/>
        </w:rPr>
        <w:t xml:space="preserve"> nhưng vẫn đảm bảo công tác quản lý, giám sát hải quan. </w:t>
      </w:r>
    </w:p>
    <w:p w14:paraId="2D487FD3" w14:textId="77777777" w:rsidR="00CB254E" w:rsidRPr="00844791" w:rsidRDefault="00CB254E" w:rsidP="00CB254E">
      <w:pPr>
        <w:ind w:firstLine="709"/>
        <w:jc w:val="both"/>
        <w:rPr>
          <w:rFonts w:cs="Times New Roman"/>
          <w:szCs w:val="28"/>
          <w:lang w:val="vi-VN"/>
        </w:rPr>
      </w:pPr>
      <w:r w:rsidRPr="00844791">
        <w:rPr>
          <w:rFonts w:cs="Times New Roman"/>
          <w:szCs w:val="28"/>
          <w:lang w:val="vi-VN"/>
        </w:rPr>
        <w:t>4. Thông tư đáp ứng được yêu cầu áp dụng công nghệ trong việc quản lý, giám sát hàng hóa trong quá trình vận chuyển, đưa vào, lưu giữ, đưa ra khu vực giám sát hải quan.</w:t>
      </w:r>
    </w:p>
    <w:p w14:paraId="515C99FE" w14:textId="77777777" w:rsidR="00CB254E" w:rsidRPr="00E26D70" w:rsidRDefault="00CB254E" w:rsidP="00CB254E">
      <w:pPr>
        <w:ind w:firstLine="709"/>
        <w:jc w:val="both"/>
        <w:rPr>
          <w:rFonts w:cs="Times New Roman"/>
          <w:b/>
          <w:szCs w:val="28"/>
          <w:lang w:val="vi-VN"/>
        </w:rPr>
      </w:pPr>
      <w:r w:rsidRPr="00E26D70">
        <w:rPr>
          <w:rFonts w:cs="Times New Roman"/>
          <w:b/>
          <w:szCs w:val="28"/>
          <w:lang w:val="vi-VN"/>
        </w:rPr>
        <w:t>I</w:t>
      </w:r>
      <w:r w:rsidRPr="00EA03BF">
        <w:rPr>
          <w:rFonts w:cs="Times New Roman"/>
          <w:b/>
          <w:szCs w:val="28"/>
          <w:lang w:val="vi-VN"/>
        </w:rPr>
        <w:t>I</w:t>
      </w:r>
      <w:r w:rsidRPr="00E26D70">
        <w:rPr>
          <w:rFonts w:cs="Times New Roman"/>
          <w:b/>
          <w:szCs w:val="28"/>
          <w:lang w:val="vi-VN"/>
        </w:rPr>
        <w:t>I. QUÁ TRÌNH XÂY DỰNG THÔNG TƯ</w:t>
      </w:r>
    </w:p>
    <w:p w14:paraId="688C8508" w14:textId="0CF902EB" w:rsidR="00CB254E" w:rsidRDefault="00CB254E" w:rsidP="00CB254E">
      <w:pPr>
        <w:ind w:firstLine="709"/>
        <w:jc w:val="both"/>
        <w:rPr>
          <w:rFonts w:cs="Times New Roman"/>
          <w:szCs w:val="28"/>
          <w:lang w:val="vi-VN"/>
        </w:rPr>
      </w:pPr>
      <w:r w:rsidRPr="0030643E">
        <w:rPr>
          <w:rFonts w:cs="Times New Roman"/>
          <w:szCs w:val="28"/>
          <w:lang w:val="vi-VN"/>
        </w:rPr>
        <w:t xml:space="preserve">1. </w:t>
      </w:r>
      <w:r w:rsidRPr="00844791">
        <w:rPr>
          <w:rFonts w:cs="Times New Roman"/>
          <w:szCs w:val="28"/>
          <w:lang w:val="vi-VN"/>
        </w:rPr>
        <w:t>Từ tháng 7</w:t>
      </w:r>
      <w:r w:rsidRPr="00132CFE">
        <w:rPr>
          <w:rFonts w:cs="Times New Roman"/>
          <w:szCs w:val="28"/>
          <w:lang w:val="vi-VN"/>
        </w:rPr>
        <w:t>-10</w:t>
      </w:r>
      <w:r w:rsidRPr="00D92326">
        <w:rPr>
          <w:rFonts w:cs="Times New Roman"/>
          <w:szCs w:val="28"/>
          <w:lang w:val="vi-VN"/>
        </w:rPr>
        <w:t xml:space="preserve">/2022, </w:t>
      </w:r>
      <w:r w:rsidRPr="009E49BC">
        <w:rPr>
          <w:rFonts w:cs="Times New Roman"/>
          <w:szCs w:val="28"/>
          <w:lang w:val="vi-VN"/>
        </w:rPr>
        <w:t>Bộ Tài chính (</w:t>
      </w:r>
      <w:r w:rsidRPr="00E26D70">
        <w:rPr>
          <w:rFonts w:cs="Times New Roman"/>
          <w:szCs w:val="28"/>
          <w:lang w:val="vi-VN"/>
        </w:rPr>
        <w:t>Tổng cục Hải quan</w:t>
      </w:r>
      <w:r w:rsidRPr="009E49BC">
        <w:rPr>
          <w:rFonts w:cs="Times New Roman"/>
          <w:szCs w:val="28"/>
          <w:lang w:val="vi-VN"/>
        </w:rPr>
        <w:t>)</w:t>
      </w:r>
      <w:r w:rsidRPr="00E26D70">
        <w:rPr>
          <w:rFonts w:cs="Times New Roman"/>
          <w:szCs w:val="28"/>
          <w:lang w:val="vi-VN"/>
        </w:rPr>
        <w:t xml:space="preserve"> đã </w:t>
      </w:r>
      <w:r w:rsidRPr="00844791">
        <w:rPr>
          <w:rFonts w:cs="Times New Roman"/>
          <w:szCs w:val="28"/>
          <w:lang w:val="vi-VN"/>
        </w:rPr>
        <w:t xml:space="preserve">biên soạn, soát xét, xây dựng dự thảo </w:t>
      </w:r>
      <w:r w:rsidR="00226747" w:rsidRPr="00226747">
        <w:rPr>
          <w:rFonts w:cs="Times New Roman"/>
          <w:szCs w:val="28"/>
          <w:lang w:val="vi-VN"/>
        </w:rPr>
        <w:t xml:space="preserve">(lần </w:t>
      </w:r>
      <w:r w:rsidRPr="00844791">
        <w:rPr>
          <w:rFonts w:cs="Times New Roman"/>
          <w:szCs w:val="28"/>
          <w:lang w:val="vi-VN"/>
        </w:rPr>
        <w:t>1</w:t>
      </w:r>
      <w:r w:rsidR="00226747" w:rsidRPr="00226747">
        <w:rPr>
          <w:rFonts w:cs="Times New Roman"/>
          <w:szCs w:val="28"/>
          <w:lang w:val="vi-VN"/>
        </w:rPr>
        <w:t>)</w:t>
      </w:r>
      <w:r w:rsidRPr="00844791">
        <w:rPr>
          <w:rFonts w:cs="Times New Roman"/>
          <w:szCs w:val="28"/>
          <w:lang w:val="vi-VN"/>
        </w:rPr>
        <w:t xml:space="preserve"> và </w:t>
      </w:r>
      <w:r w:rsidRPr="00E26D70">
        <w:rPr>
          <w:rFonts w:cs="Times New Roman"/>
          <w:szCs w:val="28"/>
          <w:lang w:val="vi-VN"/>
        </w:rPr>
        <w:t>tổ chức đoàn công tác khảo sát</w:t>
      </w:r>
      <w:r w:rsidRPr="00D92326">
        <w:rPr>
          <w:rFonts w:cs="Times New Roman"/>
          <w:szCs w:val="28"/>
          <w:lang w:val="vi-VN"/>
        </w:rPr>
        <w:t>,</w:t>
      </w:r>
      <w:r w:rsidRPr="00E26D70">
        <w:rPr>
          <w:rFonts w:cs="Times New Roman"/>
          <w:szCs w:val="28"/>
          <w:lang w:val="vi-VN"/>
        </w:rPr>
        <w:t xml:space="preserve"> làm việc tại tỉnh Bà Rịa – Vũng Tàu </w:t>
      </w:r>
      <w:r w:rsidRPr="00D92326">
        <w:rPr>
          <w:rFonts w:cs="Times New Roman"/>
          <w:szCs w:val="28"/>
          <w:lang w:val="vi-VN"/>
        </w:rPr>
        <w:t>để</w:t>
      </w:r>
      <w:r w:rsidRPr="00E26D70">
        <w:rPr>
          <w:rFonts w:cs="Times New Roman"/>
          <w:szCs w:val="28"/>
          <w:lang w:val="vi-VN"/>
        </w:rPr>
        <w:t xml:space="preserve"> xin ý kiến tham gia </w:t>
      </w:r>
      <w:r w:rsidRPr="00D92326">
        <w:rPr>
          <w:rFonts w:cs="Times New Roman"/>
          <w:szCs w:val="28"/>
          <w:lang w:val="vi-VN"/>
        </w:rPr>
        <w:t xml:space="preserve">về nội dung </w:t>
      </w:r>
      <w:r w:rsidRPr="00E26D70">
        <w:rPr>
          <w:rFonts w:cs="Times New Roman"/>
          <w:szCs w:val="28"/>
          <w:lang w:val="vi-VN"/>
        </w:rPr>
        <w:t xml:space="preserve">dự thảo </w:t>
      </w:r>
      <w:r w:rsidR="0095790F">
        <w:rPr>
          <w:rFonts w:cs="Times New Roman"/>
          <w:szCs w:val="28"/>
        </w:rPr>
        <w:t>Thông tư quy định về</w:t>
      </w:r>
      <w:r w:rsidRPr="00E26D70">
        <w:rPr>
          <w:rFonts w:cs="Times New Roman"/>
          <w:szCs w:val="28"/>
          <w:lang w:val="vi-VN"/>
        </w:rPr>
        <w:t xml:space="preserve"> giám sát hải quan đối với hàng hoá </w:t>
      </w:r>
      <w:r w:rsidR="0095790F">
        <w:rPr>
          <w:rFonts w:cs="Times New Roman"/>
          <w:szCs w:val="28"/>
        </w:rPr>
        <w:t xml:space="preserve">vận chuyển chịu sự giám sát hải quan </w:t>
      </w:r>
      <w:r w:rsidRPr="00E26D70">
        <w:rPr>
          <w:rFonts w:cs="Times New Roman"/>
          <w:szCs w:val="28"/>
          <w:lang w:val="vi-VN"/>
        </w:rPr>
        <w:t>giữa các</w:t>
      </w:r>
      <w:r w:rsidR="0095790F">
        <w:rPr>
          <w:rFonts w:cs="Times New Roman"/>
          <w:szCs w:val="28"/>
        </w:rPr>
        <w:t xml:space="preserve"> cảng</w:t>
      </w:r>
      <w:r w:rsidRPr="00E26D70">
        <w:rPr>
          <w:rFonts w:cs="Times New Roman"/>
          <w:szCs w:val="28"/>
          <w:lang w:val="vi-VN"/>
        </w:rPr>
        <w:t xml:space="preserve"> trong cùng cụm cảng </w:t>
      </w:r>
      <w:r w:rsidR="0095790F">
        <w:rPr>
          <w:rFonts w:cs="Times New Roman"/>
          <w:szCs w:val="28"/>
        </w:rPr>
        <w:t>container</w:t>
      </w:r>
      <w:r w:rsidRPr="00D92326">
        <w:rPr>
          <w:rFonts w:cs="Times New Roman"/>
          <w:szCs w:val="28"/>
          <w:lang w:val="vi-VN"/>
        </w:rPr>
        <w:t xml:space="preserve"> khu vực Cái Mép theo chỉ đạo </w:t>
      </w:r>
      <w:r w:rsidRPr="00604049">
        <w:rPr>
          <w:rFonts w:cs="Times New Roman"/>
          <w:szCs w:val="28"/>
          <w:lang w:val="vi-VN"/>
        </w:rPr>
        <w:t xml:space="preserve">nêu </w:t>
      </w:r>
      <w:r w:rsidRPr="00E26D70">
        <w:rPr>
          <w:rFonts w:cs="Times New Roman"/>
          <w:szCs w:val="28"/>
          <w:lang w:val="vi-VN"/>
        </w:rPr>
        <w:t>tại Thông báo số 3/TB-VPCP</w:t>
      </w:r>
      <w:r w:rsidRPr="00AC2EB0">
        <w:rPr>
          <w:rFonts w:cs="Times New Roman"/>
          <w:szCs w:val="28"/>
          <w:lang w:val="vi-VN"/>
        </w:rPr>
        <w:t xml:space="preserve"> </w:t>
      </w:r>
      <w:r w:rsidRPr="00E26D70">
        <w:rPr>
          <w:rFonts w:cs="Times New Roman"/>
          <w:szCs w:val="28"/>
          <w:lang w:val="vi-VN"/>
        </w:rPr>
        <w:t>của Thủ tướng Chính phủ</w:t>
      </w:r>
    </w:p>
    <w:p w14:paraId="71D862FD" w14:textId="04220081" w:rsidR="00CB254E" w:rsidRPr="00D92326" w:rsidRDefault="00CB254E" w:rsidP="00CB254E">
      <w:pPr>
        <w:ind w:firstLine="709"/>
        <w:jc w:val="both"/>
        <w:rPr>
          <w:rFonts w:cs="Times New Roman"/>
          <w:szCs w:val="28"/>
          <w:lang w:val="vi-VN"/>
        </w:rPr>
      </w:pPr>
      <w:r w:rsidRPr="0030643E">
        <w:rPr>
          <w:rFonts w:cs="Times New Roman"/>
          <w:szCs w:val="28"/>
          <w:lang w:val="vi-VN"/>
        </w:rPr>
        <w:t>2.</w:t>
      </w:r>
      <w:r w:rsidRPr="00D92326">
        <w:rPr>
          <w:rFonts w:cs="Times New Roman"/>
          <w:szCs w:val="28"/>
          <w:lang w:val="vi-VN"/>
        </w:rPr>
        <w:t xml:space="preserve"> Tại </w:t>
      </w:r>
      <w:r w:rsidRPr="00132CFE">
        <w:rPr>
          <w:rFonts w:cs="Times New Roman"/>
          <w:szCs w:val="28"/>
          <w:lang w:val="vi-VN"/>
        </w:rPr>
        <w:t xml:space="preserve">các </w:t>
      </w:r>
      <w:r w:rsidRPr="00D92326">
        <w:rPr>
          <w:rFonts w:cs="Times New Roman"/>
          <w:szCs w:val="28"/>
          <w:lang w:val="vi-VN"/>
        </w:rPr>
        <w:t xml:space="preserve">buổi làm việc, </w:t>
      </w:r>
      <w:r w:rsidRPr="00E26D70">
        <w:rPr>
          <w:rFonts w:cs="Times New Roman"/>
          <w:szCs w:val="28"/>
          <w:lang w:val="vi-VN"/>
        </w:rPr>
        <w:t xml:space="preserve">đại diện UBND tỉnh Bà Rịa – Vũng Tàu (Sở GTVT, đại diện Sở Công Thương), Cục Hải quan tỉnh Bà Rịa – Vũng Tàu, các doanh nghiệp kinh doanh </w:t>
      </w:r>
      <w:r w:rsidR="00144B0E">
        <w:rPr>
          <w:rFonts w:cs="Times New Roman"/>
          <w:szCs w:val="28"/>
          <w:lang w:val="vi-VN"/>
        </w:rPr>
        <w:t>cảng</w:t>
      </w:r>
      <w:r w:rsidRPr="00E26D70">
        <w:rPr>
          <w:rFonts w:cs="Times New Roman"/>
          <w:szCs w:val="28"/>
          <w:lang w:val="vi-VN"/>
        </w:rPr>
        <w:t xml:space="preserve"> (gồm cảng CMIT, Gemalink, TCTT, SSIT, TCIT, TCCT, CAMIL), </w:t>
      </w:r>
      <w:r w:rsidRPr="00132CFE">
        <w:rPr>
          <w:rFonts w:cs="Times New Roman"/>
          <w:szCs w:val="28"/>
          <w:lang w:val="vi-VN"/>
        </w:rPr>
        <w:t>H</w:t>
      </w:r>
      <w:r w:rsidRPr="00E26D70">
        <w:rPr>
          <w:rFonts w:cs="Times New Roman"/>
          <w:szCs w:val="28"/>
          <w:lang w:val="vi-VN"/>
        </w:rPr>
        <w:t>ãng tàu (gồm MSC, Maersk, CMA)</w:t>
      </w:r>
      <w:r w:rsidRPr="00D92326">
        <w:rPr>
          <w:rFonts w:cs="Times New Roman"/>
          <w:szCs w:val="28"/>
          <w:lang w:val="vi-VN"/>
        </w:rPr>
        <w:t xml:space="preserve"> đã có ý kiến tham gia về </w:t>
      </w:r>
      <w:r w:rsidRPr="00132CFE">
        <w:rPr>
          <w:rFonts w:cs="Times New Roman"/>
          <w:szCs w:val="28"/>
          <w:lang w:val="vi-VN"/>
        </w:rPr>
        <w:t xml:space="preserve">quan điểm, </w:t>
      </w:r>
      <w:r w:rsidRPr="00D92326">
        <w:rPr>
          <w:rFonts w:cs="Times New Roman"/>
          <w:szCs w:val="28"/>
          <w:lang w:val="vi-VN"/>
        </w:rPr>
        <w:t>chủ trương</w:t>
      </w:r>
      <w:r w:rsidRPr="00132CFE">
        <w:rPr>
          <w:rFonts w:cs="Times New Roman"/>
          <w:szCs w:val="28"/>
          <w:lang w:val="vi-VN"/>
        </w:rPr>
        <w:t xml:space="preserve"> đều ủng hộ về việc cần thiết ban hành Thông tư thí điểm; đồng thời,</w:t>
      </w:r>
      <w:r w:rsidRPr="00D92326">
        <w:rPr>
          <w:rFonts w:cs="Times New Roman"/>
          <w:szCs w:val="28"/>
          <w:lang w:val="vi-VN"/>
        </w:rPr>
        <w:t xml:space="preserve"> nêu các kiến nghị cụ thể </w:t>
      </w:r>
      <w:r w:rsidRPr="00132CFE">
        <w:rPr>
          <w:rFonts w:cs="Times New Roman"/>
          <w:szCs w:val="28"/>
          <w:lang w:val="vi-VN"/>
        </w:rPr>
        <w:t>về việc cần tạo</w:t>
      </w:r>
      <w:r w:rsidRPr="00D92326">
        <w:rPr>
          <w:rFonts w:cs="Times New Roman"/>
          <w:szCs w:val="28"/>
          <w:lang w:val="vi-VN"/>
        </w:rPr>
        <w:t xml:space="preserve"> thuận lợi</w:t>
      </w:r>
      <w:r w:rsidRPr="00132CFE">
        <w:rPr>
          <w:rFonts w:cs="Times New Roman"/>
          <w:szCs w:val="28"/>
          <w:lang w:val="vi-VN"/>
        </w:rPr>
        <w:t xml:space="preserve"> hơn nữa</w:t>
      </w:r>
      <w:r w:rsidRPr="00D92326">
        <w:rPr>
          <w:rFonts w:cs="Times New Roman"/>
          <w:szCs w:val="28"/>
          <w:lang w:val="vi-VN"/>
        </w:rPr>
        <w:t xml:space="preserve"> cho hoạt động vận chuyển hàng hóa </w:t>
      </w:r>
      <w:r w:rsidRPr="00C30F13">
        <w:rPr>
          <w:rFonts w:cs="Times New Roman"/>
          <w:szCs w:val="28"/>
          <w:lang w:val="vi-VN"/>
        </w:rPr>
        <w:t xml:space="preserve">giữa các </w:t>
      </w:r>
      <w:r w:rsidR="00144B0E">
        <w:rPr>
          <w:rFonts w:cs="Times New Roman"/>
          <w:szCs w:val="28"/>
          <w:lang w:val="vi-VN"/>
        </w:rPr>
        <w:t>cảng</w:t>
      </w:r>
      <w:r w:rsidRPr="00C30F13">
        <w:rPr>
          <w:rFonts w:cs="Times New Roman"/>
          <w:szCs w:val="28"/>
          <w:lang w:val="vi-VN"/>
        </w:rPr>
        <w:t xml:space="preserve"> trong cùng khu vực Cái Mép như: </w:t>
      </w:r>
      <w:r w:rsidRPr="00132CFE">
        <w:rPr>
          <w:rFonts w:cs="Times New Roman"/>
          <w:szCs w:val="28"/>
          <w:lang w:val="vi-VN"/>
        </w:rPr>
        <w:t>K</w:t>
      </w:r>
      <w:r w:rsidRPr="00C30F13">
        <w:rPr>
          <w:rFonts w:cs="Times New Roman"/>
          <w:szCs w:val="28"/>
          <w:lang w:val="vi-VN"/>
        </w:rPr>
        <w:t xml:space="preserve">hi thực hiện thủ tục vận chuyển hàng hóa thì sử dụng niêm phong của hãng vận chuyển mà không phải niêm phong </w:t>
      </w:r>
      <w:r w:rsidRPr="0030643E">
        <w:rPr>
          <w:rFonts w:cs="Times New Roman"/>
          <w:szCs w:val="28"/>
          <w:lang w:val="vi-VN"/>
        </w:rPr>
        <w:t>h</w:t>
      </w:r>
      <w:r w:rsidRPr="00C30F13">
        <w:rPr>
          <w:rFonts w:cs="Times New Roman"/>
          <w:szCs w:val="28"/>
          <w:lang w:val="vi-VN"/>
        </w:rPr>
        <w:t>ải quan</w:t>
      </w:r>
      <w:r w:rsidRPr="0030643E">
        <w:rPr>
          <w:rFonts w:cs="Times New Roman"/>
          <w:szCs w:val="28"/>
          <w:lang w:val="vi-VN"/>
        </w:rPr>
        <w:t>;</w:t>
      </w:r>
      <w:r w:rsidRPr="00C30F13">
        <w:rPr>
          <w:rFonts w:cs="Times New Roman"/>
          <w:szCs w:val="28"/>
          <w:lang w:val="vi-VN"/>
        </w:rPr>
        <w:t xml:space="preserve"> </w:t>
      </w:r>
      <w:r w:rsidRPr="0030643E">
        <w:rPr>
          <w:rFonts w:cs="Times New Roman"/>
          <w:szCs w:val="28"/>
          <w:lang w:val="vi-VN"/>
        </w:rPr>
        <w:t>H</w:t>
      </w:r>
      <w:r w:rsidRPr="00C30F13">
        <w:rPr>
          <w:rFonts w:cs="Times New Roman"/>
          <w:szCs w:val="28"/>
          <w:lang w:val="vi-VN"/>
        </w:rPr>
        <w:t>ãng tàu được thực hiện sửa đổi, bổ sung thông tin cảng dỡ hàng, cảng đích trong thời hạn 48 giờ kể từ khi tàu cập tại bến cảng mới</w:t>
      </w:r>
      <w:r w:rsidRPr="0030643E">
        <w:rPr>
          <w:rFonts w:cs="Times New Roman"/>
          <w:szCs w:val="28"/>
          <w:lang w:val="vi-VN"/>
        </w:rPr>
        <w:t>;</w:t>
      </w:r>
      <w:r w:rsidRPr="00C30F13">
        <w:rPr>
          <w:rFonts w:cs="Times New Roman"/>
          <w:szCs w:val="28"/>
          <w:lang w:val="vi-VN"/>
        </w:rPr>
        <w:t xml:space="preserve"> nghiên cứu giải pháp theo hướng tận dụng hạ tầng kỹ thuật hiện nay và phát huy tối đa việc tích hợp các phần mềm hiện hữu để giảm thiểu chi phí phát sinh khi triển khai</w:t>
      </w:r>
      <w:r w:rsidRPr="0030643E">
        <w:rPr>
          <w:rFonts w:cs="Times New Roman"/>
          <w:szCs w:val="28"/>
          <w:lang w:val="vi-VN"/>
        </w:rPr>
        <w:t>..</w:t>
      </w:r>
      <w:r w:rsidRPr="00C30F13">
        <w:rPr>
          <w:rFonts w:cs="Times New Roman"/>
          <w:szCs w:val="28"/>
          <w:lang w:val="vi-VN"/>
        </w:rPr>
        <w:t xml:space="preserve">.   </w:t>
      </w:r>
      <w:r w:rsidRPr="00D92326">
        <w:rPr>
          <w:rFonts w:cs="Times New Roman"/>
          <w:szCs w:val="28"/>
          <w:lang w:val="vi-VN"/>
        </w:rPr>
        <w:t xml:space="preserve"> </w:t>
      </w:r>
    </w:p>
    <w:p w14:paraId="155A7102" w14:textId="635821EC" w:rsidR="00CB254E" w:rsidRPr="00E26D70" w:rsidRDefault="00CB254E" w:rsidP="00CB254E">
      <w:pPr>
        <w:ind w:firstLine="709"/>
        <w:jc w:val="both"/>
        <w:rPr>
          <w:rFonts w:cs="Times New Roman"/>
          <w:szCs w:val="28"/>
          <w:lang w:val="vi-VN"/>
        </w:rPr>
      </w:pPr>
      <w:r w:rsidRPr="00E26D70">
        <w:rPr>
          <w:rFonts w:cs="Times New Roman"/>
          <w:szCs w:val="28"/>
          <w:lang w:val="vi-VN"/>
        </w:rPr>
        <w:lastRenderedPageBreak/>
        <w:t>Trên cơ sở khảo sát và ý kiến tham gia</w:t>
      </w:r>
      <w:r w:rsidRPr="009E49BC">
        <w:rPr>
          <w:rFonts w:cs="Times New Roman"/>
          <w:szCs w:val="28"/>
          <w:lang w:val="vi-VN"/>
        </w:rPr>
        <w:t xml:space="preserve"> góp ý</w:t>
      </w:r>
      <w:r w:rsidRPr="0030643E">
        <w:rPr>
          <w:rFonts w:cs="Times New Roman"/>
          <w:szCs w:val="28"/>
          <w:lang w:val="vi-VN"/>
        </w:rPr>
        <w:t xml:space="preserve"> (trực tiếp,</w:t>
      </w:r>
      <w:r w:rsidRPr="00E26D70">
        <w:rPr>
          <w:rFonts w:cs="Times New Roman"/>
          <w:szCs w:val="28"/>
          <w:lang w:val="vi-VN"/>
        </w:rPr>
        <w:t xml:space="preserve"> </w:t>
      </w:r>
      <w:r w:rsidRPr="009E49BC">
        <w:rPr>
          <w:rFonts w:cs="Times New Roman"/>
          <w:szCs w:val="28"/>
          <w:lang w:val="vi-VN"/>
        </w:rPr>
        <w:t>bằng văn bản</w:t>
      </w:r>
      <w:r w:rsidRPr="0030643E">
        <w:rPr>
          <w:rFonts w:cs="Times New Roman"/>
          <w:szCs w:val="28"/>
          <w:lang w:val="vi-VN"/>
        </w:rPr>
        <w:t>)</w:t>
      </w:r>
      <w:r w:rsidRPr="009E49BC">
        <w:rPr>
          <w:rFonts w:cs="Times New Roman"/>
          <w:szCs w:val="28"/>
          <w:lang w:val="vi-VN"/>
        </w:rPr>
        <w:t xml:space="preserve"> </w:t>
      </w:r>
      <w:r w:rsidRPr="00E26D70">
        <w:rPr>
          <w:rFonts w:cs="Times New Roman"/>
          <w:szCs w:val="28"/>
          <w:lang w:val="vi-VN"/>
        </w:rPr>
        <w:t>của các đơn vị</w:t>
      </w:r>
      <w:r w:rsidRPr="009E49BC">
        <w:rPr>
          <w:rFonts w:cs="Times New Roman"/>
          <w:szCs w:val="28"/>
          <w:lang w:val="vi-VN"/>
        </w:rPr>
        <w:t xml:space="preserve"> (UBND tỉnh Bà Rịa </w:t>
      </w:r>
      <w:r>
        <w:rPr>
          <w:rFonts w:cs="Times New Roman"/>
          <w:szCs w:val="28"/>
          <w:lang w:val="vi-VN"/>
        </w:rPr>
        <w:t>–</w:t>
      </w:r>
      <w:r w:rsidRPr="009E49BC">
        <w:rPr>
          <w:rFonts w:cs="Times New Roman"/>
          <w:szCs w:val="28"/>
          <w:lang w:val="vi-VN"/>
        </w:rPr>
        <w:t xml:space="preserve"> Vũng Tàu, các đơn vị thuộc Bộ Tài chính, Cục HQ tỉnh Bà Rịa </w:t>
      </w:r>
      <w:r>
        <w:rPr>
          <w:rFonts w:cs="Times New Roman"/>
          <w:szCs w:val="28"/>
          <w:lang w:val="vi-VN"/>
        </w:rPr>
        <w:t>–</w:t>
      </w:r>
      <w:r w:rsidRPr="009E49BC">
        <w:rPr>
          <w:rFonts w:cs="Times New Roman"/>
          <w:szCs w:val="28"/>
          <w:lang w:val="vi-VN"/>
        </w:rPr>
        <w:t xml:space="preserve"> Vũng Tàu</w:t>
      </w:r>
      <w:r w:rsidRPr="00DF4879">
        <w:rPr>
          <w:rFonts w:cs="Times New Roman"/>
          <w:szCs w:val="28"/>
          <w:lang w:val="vi-VN"/>
        </w:rPr>
        <w:t xml:space="preserve">, Hãng tàu, đại lý hãng tàu, Công ty Logistics và các doanh nghiệp kinh doanh </w:t>
      </w:r>
      <w:r w:rsidR="00144B0E">
        <w:rPr>
          <w:rFonts w:cs="Times New Roman"/>
          <w:szCs w:val="28"/>
          <w:lang w:val="vi-VN"/>
        </w:rPr>
        <w:t>cảng</w:t>
      </w:r>
      <w:r w:rsidRPr="00DF4879">
        <w:rPr>
          <w:rFonts w:cs="Times New Roman"/>
          <w:szCs w:val="28"/>
          <w:lang w:val="vi-VN"/>
        </w:rPr>
        <w:t xml:space="preserve"> có liên quan)</w:t>
      </w:r>
      <w:r w:rsidRPr="00E26D70">
        <w:rPr>
          <w:rFonts w:cs="Times New Roman"/>
          <w:szCs w:val="28"/>
          <w:lang w:val="vi-VN"/>
        </w:rPr>
        <w:t xml:space="preserve">, </w:t>
      </w:r>
      <w:r w:rsidRPr="009E49BC">
        <w:rPr>
          <w:rFonts w:cs="Times New Roman"/>
          <w:szCs w:val="28"/>
          <w:lang w:val="vi-VN"/>
        </w:rPr>
        <w:t>Bộ Tài chính (</w:t>
      </w:r>
      <w:r w:rsidRPr="00E26D70">
        <w:rPr>
          <w:rFonts w:cs="Times New Roman"/>
          <w:szCs w:val="28"/>
          <w:lang w:val="vi-VN"/>
        </w:rPr>
        <w:t>Tổng cục Hải quan</w:t>
      </w:r>
      <w:r w:rsidRPr="009E49BC">
        <w:rPr>
          <w:rFonts w:cs="Times New Roman"/>
          <w:szCs w:val="28"/>
          <w:lang w:val="vi-VN"/>
        </w:rPr>
        <w:t>)</w:t>
      </w:r>
      <w:r w:rsidRPr="00E26D70">
        <w:rPr>
          <w:rFonts w:cs="Times New Roman"/>
          <w:szCs w:val="28"/>
          <w:lang w:val="vi-VN"/>
        </w:rPr>
        <w:t xml:space="preserve"> đã tiếp thu, </w:t>
      </w:r>
      <w:r w:rsidRPr="009E49BC">
        <w:rPr>
          <w:rFonts w:cs="Times New Roman"/>
          <w:szCs w:val="28"/>
          <w:lang w:val="vi-VN"/>
        </w:rPr>
        <w:t>hoàn chỉnh</w:t>
      </w:r>
      <w:r w:rsidRPr="00E26D70">
        <w:rPr>
          <w:rFonts w:cs="Times New Roman"/>
          <w:szCs w:val="28"/>
          <w:lang w:val="vi-VN"/>
        </w:rPr>
        <w:t xml:space="preserve"> nội dung dự thảo Thông tư</w:t>
      </w:r>
      <w:r w:rsidRPr="00DF4879">
        <w:rPr>
          <w:rFonts w:cs="Times New Roman"/>
          <w:szCs w:val="28"/>
          <w:lang w:val="vi-VN"/>
        </w:rPr>
        <w:t xml:space="preserve"> (xin gửi kèm)</w:t>
      </w:r>
      <w:r w:rsidRPr="00E26D70">
        <w:rPr>
          <w:rFonts w:cs="Times New Roman"/>
          <w:szCs w:val="28"/>
          <w:lang w:val="vi-VN"/>
        </w:rPr>
        <w:t>.</w:t>
      </w:r>
    </w:p>
    <w:p w14:paraId="49AE1F2F" w14:textId="77777777" w:rsidR="00CB254E" w:rsidRPr="00E26D70" w:rsidRDefault="00CB254E" w:rsidP="00CB254E">
      <w:pPr>
        <w:ind w:firstLine="709"/>
        <w:jc w:val="both"/>
        <w:rPr>
          <w:rFonts w:cs="Times New Roman"/>
          <w:b/>
          <w:szCs w:val="28"/>
          <w:lang w:val="vi-VN"/>
        </w:rPr>
      </w:pPr>
      <w:r w:rsidRPr="00E26D70">
        <w:rPr>
          <w:rFonts w:cs="Times New Roman"/>
          <w:b/>
          <w:szCs w:val="28"/>
          <w:lang w:val="vi-VN"/>
        </w:rPr>
        <w:t>I</w:t>
      </w:r>
      <w:r w:rsidRPr="00EA03BF">
        <w:rPr>
          <w:rFonts w:cs="Times New Roman"/>
          <w:b/>
          <w:szCs w:val="28"/>
          <w:lang w:val="vi-VN"/>
        </w:rPr>
        <w:t>V</w:t>
      </w:r>
      <w:r w:rsidRPr="00E26D70">
        <w:rPr>
          <w:rFonts w:cs="Times New Roman"/>
          <w:b/>
          <w:szCs w:val="28"/>
          <w:lang w:val="vi-VN"/>
        </w:rPr>
        <w:t>. BỐ CỤC, NỘI DUNG CƠ BẢN CỦA THÔNG TƯ</w:t>
      </w:r>
    </w:p>
    <w:p w14:paraId="37EF3686" w14:textId="5376C955" w:rsidR="00CB254E" w:rsidRPr="00E26D70" w:rsidRDefault="00CB254E" w:rsidP="00CB254E">
      <w:pPr>
        <w:ind w:firstLine="709"/>
        <w:jc w:val="both"/>
        <w:rPr>
          <w:rFonts w:cs="Times New Roman"/>
          <w:b/>
          <w:szCs w:val="28"/>
          <w:lang w:val="vi-VN"/>
        </w:rPr>
      </w:pPr>
      <w:r w:rsidRPr="00E26D70">
        <w:rPr>
          <w:rFonts w:cs="Times New Roman"/>
          <w:b/>
          <w:szCs w:val="28"/>
          <w:lang w:val="vi-VN"/>
        </w:rPr>
        <w:t xml:space="preserve">1. Về </w:t>
      </w:r>
      <w:r w:rsidR="008D0CB7" w:rsidRPr="005D5289">
        <w:rPr>
          <w:rFonts w:eastAsia="Calibri"/>
          <w:b/>
          <w:lang w:val="vi-VN"/>
        </w:rPr>
        <w:t>tên gọi</w:t>
      </w:r>
      <w:r w:rsidR="008D0CB7" w:rsidRPr="005D5289">
        <w:rPr>
          <w:rFonts w:eastAsia="Calibri"/>
          <w:b/>
          <w:lang w:val="nl-NL"/>
        </w:rPr>
        <w:t>, đối tượng, phạm vi điều chỉnh</w:t>
      </w:r>
      <w:r w:rsidR="008D0CB7" w:rsidRPr="005D5289">
        <w:rPr>
          <w:rFonts w:eastAsia="Calibri"/>
          <w:b/>
          <w:lang w:val="vi-VN"/>
        </w:rPr>
        <w:t xml:space="preserve"> của Thông tư</w:t>
      </w:r>
    </w:p>
    <w:p w14:paraId="22FAF9CE" w14:textId="498CDC53" w:rsidR="00A34B1E" w:rsidRPr="00A34B1E" w:rsidRDefault="008D0CB7" w:rsidP="00A34B1E">
      <w:pPr>
        <w:spacing w:before="160"/>
        <w:ind w:firstLine="709"/>
        <w:jc w:val="both"/>
        <w:rPr>
          <w:rFonts w:eastAsia="Calibri"/>
          <w:b/>
          <w:i/>
        </w:rPr>
      </w:pPr>
      <w:r>
        <w:rPr>
          <w:rFonts w:cs="Times New Roman"/>
          <w:szCs w:val="28"/>
        </w:rPr>
        <w:t xml:space="preserve">- Về tên gọi của Thông tư: </w:t>
      </w:r>
      <w:r w:rsidR="00CB254E" w:rsidRPr="0030643E">
        <w:rPr>
          <w:rFonts w:cs="Times New Roman"/>
          <w:szCs w:val="28"/>
          <w:lang w:val="vi-VN"/>
        </w:rPr>
        <w:t>Bộ Tài chính đề xuấ</w:t>
      </w:r>
      <w:r>
        <w:rPr>
          <w:rFonts w:cs="Times New Roman"/>
          <w:szCs w:val="28"/>
          <w:lang w:val="vi-VN"/>
        </w:rPr>
        <w:t>t tên Thông tư là</w:t>
      </w:r>
      <w:r w:rsidR="00CB254E" w:rsidRPr="0030643E">
        <w:rPr>
          <w:rFonts w:cs="Times New Roman"/>
          <w:szCs w:val="28"/>
          <w:lang w:val="vi-VN"/>
        </w:rPr>
        <w:t xml:space="preserve"> </w:t>
      </w:r>
      <w:r w:rsidR="00CB254E" w:rsidRPr="00A34B1E">
        <w:rPr>
          <w:rFonts w:cs="Times New Roman"/>
          <w:i/>
          <w:szCs w:val="28"/>
          <w:lang w:val="vi-VN"/>
        </w:rPr>
        <w:t>“</w:t>
      </w:r>
      <w:bookmarkStart w:id="3" w:name="_Hlk111031121"/>
      <w:bookmarkStart w:id="4" w:name="_Hlk119931978"/>
      <w:r w:rsidR="00A34B1E">
        <w:rPr>
          <w:rFonts w:cs="Times New Roman"/>
          <w:i/>
          <w:szCs w:val="28"/>
        </w:rPr>
        <w:t xml:space="preserve">Quy định </w:t>
      </w:r>
      <w:r w:rsidR="00A34B1E" w:rsidRPr="00A34B1E">
        <w:rPr>
          <w:rFonts w:eastAsia="Calibri"/>
          <w:i/>
        </w:rPr>
        <w:t>về giám sát hải quan đối với hàng hóa vận chuyển qua cụm cảng container khu vực Cái Mép</w:t>
      </w:r>
      <w:bookmarkEnd w:id="3"/>
      <w:r w:rsidR="00A34B1E">
        <w:rPr>
          <w:rFonts w:eastAsia="Calibri"/>
          <w:i/>
        </w:rPr>
        <w:t>”</w:t>
      </w:r>
    </w:p>
    <w:p w14:paraId="20924D4B" w14:textId="1ECFB7BC" w:rsidR="008D0CB7" w:rsidRDefault="008D0CB7" w:rsidP="008D0CB7">
      <w:pPr>
        <w:spacing w:before="160"/>
        <w:ind w:firstLine="709"/>
        <w:jc w:val="both"/>
        <w:rPr>
          <w:rFonts w:eastAsia="Times New Roman"/>
          <w:szCs w:val="28"/>
        </w:rPr>
      </w:pPr>
      <w:r>
        <w:rPr>
          <w:rFonts w:eastAsia="Calibri"/>
          <w:i/>
        </w:rPr>
        <w:t>-</w:t>
      </w:r>
      <w:r w:rsidRPr="005D5289">
        <w:rPr>
          <w:szCs w:val="28"/>
          <w:lang w:val="vi-VN"/>
        </w:rPr>
        <w:t xml:space="preserve"> Đối tượng áp dụng gồm: </w:t>
      </w:r>
      <w:bookmarkEnd w:id="4"/>
      <w:r>
        <w:rPr>
          <w:szCs w:val="28"/>
        </w:rPr>
        <w:t xml:space="preserve">(i) </w:t>
      </w:r>
      <w:r w:rsidRPr="00183C24">
        <w:rPr>
          <w:rFonts w:eastAsia="Times New Roman"/>
          <w:szCs w:val="28"/>
          <w:lang w:val="vi-VN"/>
        </w:rPr>
        <w:t>Hãng tàu, đại lý hãng tàu, công ty giao nhận hoặc người được uỷ quyền</w:t>
      </w:r>
      <w:r>
        <w:rPr>
          <w:rFonts w:eastAsia="Times New Roman"/>
          <w:szCs w:val="28"/>
        </w:rPr>
        <w:t xml:space="preserve">; (ii) </w:t>
      </w:r>
      <w:r w:rsidRPr="00183C24">
        <w:rPr>
          <w:rFonts w:eastAsia="Times New Roman"/>
          <w:szCs w:val="28"/>
          <w:lang w:val="vi-VN"/>
        </w:rPr>
        <w:t>Doanh nghiệp kinh doanh cảng</w:t>
      </w:r>
      <w:r>
        <w:rPr>
          <w:rFonts w:eastAsia="Times New Roman"/>
          <w:szCs w:val="28"/>
        </w:rPr>
        <w:t xml:space="preserve">; (iii) </w:t>
      </w:r>
      <w:r w:rsidRPr="00183C24">
        <w:rPr>
          <w:rFonts w:eastAsia="Times New Roman"/>
          <w:szCs w:val="28"/>
          <w:lang w:val="vi-VN"/>
        </w:rPr>
        <w:t>Cơ qu</w:t>
      </w:r>
      <w:r>
        <w:rPr>
          <w:rFonts w:eastAsia="Times New Roman"/>
          <w:szCs w:val="28"/>
          <w:lang w:val="vi-VN"/>
        </w:rPr>
        <w:t xml:space="preserve">an hải quan, công chức hải quan; </w:t>
      </w:r>
      <w:r>
        <w:rPr>
          <w:rFonts w:eastAsia="Times New Roman"/>
          <w:szCs w:val="28"/>
        </w:rPr>
        <w:t>(iv)</w:t>
      </w:r>
      <w:r w:rsidRPr="00183C24">
        <w:rPr>
          <w:rFonts w:eastAsia="Times New Roman"/>
          <w:szCs w:val="28"/>
          <w:lang w:val="vi-VN"/>
        </w:rPr>
        <w:t xml:space="preserve"> Cơ </w:t>
      </w:r>
      <w:r>
        <w:rPr>
          <w:rFonts w:eastAsia="Times New Roman"/>
          <w:szCs w:val="28"/>
          <w:lang w:val="vi-VN"/>
        </w:rPr>
        <w:t>quan, tổ chức khác có liên quan</w:t>
      </w:r>
      <w:r>
        <w:rPr>
          <w:rFonts w:eastAsia="Times New Roman"/>
          <w:szCs w:val="28"/>
        </w:rPr>
        <w:t>.</w:t>
      </w:r>
    </w:p>
    <w:p w14:paraId="57AAE076" w14:textId="486CE1B9" w:rsidR="005847B9" w:rsidRPr="00A34B1E" w:rsidRDefault="008D0CB7" w:rsidP="005847B9">
      <w:pPr>
        <w:spacing w:before="120" w:after="0"/>
        <w:ind w:firstLine="720"/>
        <w:jc w:val="both"/>
        <w:rPr>
          <w:szCs w:val="28"/>
          <w:lang w:val="vi-VN"/>
        </w:rPr>
      </w:pPr>
      <w:r>
        <w:rPr>
          <w:rFonts w:eastAsia="Times New Roman"/>
          <w:szCs w:val="28"/>
        </w:rPr>
        <w:t xml:space="preserve">- Phạm vi điều chỉnh: </w:t>
      </w:r>
      <w:r w:rsidR="00A34B1E">
        <w:rPr>
          <w:szCs w:val="28"/>
        </w:rPr>
        <w:t xml:space="preserve"> </w:t>
      </w:r>
      <w:r w:rsidR="0052541B">
        <w:rPr>
          <w:szCs w:val="28"/>
        </w:rPr>
        <w:t xml:space="preserve">Hàng hóa vận chuyển chịu sự giám sát hải quan trong các trường hợp: </w:t>
      </w:r>
      <w:r w:rsidR="00A34B1E">
        <w:rPr>
          <w:szCs w:val="28"/>
        </w:rPr>
        <w:t xml:space="preserve">(i) </w:t>
      </w:r>
      <w:r w:rsidR="00A34B1E" w:rsidRPr="003A5358">
        <w:rPr>
          <w:szCs w:val="28"/>
          <w:lang w:val="vi-VN"/>
        </w:rPr>
        <w:t>Hàng hóa vận chuyển độc lập và hàng hóa trung chuyển giữa các bến cảng trong cụm cảng container khu vự</w:t>
      </w:r>
      <w:r w:rsidR="00A34B1E">
        <w:rPr>
          <w:szCs w:val="28"/>
          <w:lang w:val="vi-VN"/>
        </w:rPr>
        <w:t>c Cái Mép;</w:t>
      </w:r>
      <w:r w:rsidR="00A34B1E">
        <w:rPr>
          <w:szCs w:val="28"/>
        </w:rPr>
        <w:t xml:space="preserve"> (ii) </w:t>
      </w:r>
      <w:r w:rsidR="00A34B1E" w:rsidRPr="003A5358">
        <w:rPr>
          <w:szCs w:val="28"/>
          <w:lang w:val="vi-VN"/>
        </w:rPr>
        <w:t xml:space="preserve">Hàng hóa vận chuyển độc lập và hàng hóa trung chuyển </w:t>
      </w:r>
      <w:r w:rsidR="005847B9">
        <w:rPr>
          <w:szCs w:val="28"/>
        </w:rPr>
        <w:t xml:space="preserve">đến hoặc đi </w:t>
      </w:r>
      <w:r w:rsidR="00A34B1E" w:rsidRPr="003A5358">
        <w:rPr>
          <w:szCs w:val="28"/>
          <w:lang w:val="vi-VN"/>
        </w:rPr>
        <w:t>từ cụm cảng container khu vự</w:t>
      </w:r>
      <w:r w:rsidR="005847B9">
        <w:rPr>
          <w:szCs w:val="28"/>
          <w:lang w:val="vi-VN"/>
        </w:rPr>
        <w:t>c Cái Mép</w:t>
      </w:r>
      <w:r w:rsidR="00A34B1E" w:rsidRPr="003A5358">
        <w:rPr>
          <w:szCs w:val="28"/>
          <w:lang w:val="vi-VN"/>
        </w:rPr>
        <w:t>.</w:t>
      </w:r>
    </w:p>
    <w:p w14:paraId="2A4B4E48" w14:textId="77777777" w:rsidR="00CB254E" w:rsidRPr="00E26D70" w:rsidRDefault="00CB254E" w:rsidP="002462F8">
      <w:pPr>
        <w:spacing w:before="120"/>
        <w:ind w:firstLine="709"/>
        <w:jc w:val="both"/>
        <w:rPr>
          <w:rFonts w:cs="Times New Roman"/>
          <w:b/>
          <w:szCs w:val="28"/>
          <w:lang w:val="vi-VN"/>
        </w:rPr>
      </w:pPr>
      <w:r w:rsidRPr="00E26D70">
        <w:rPr>
          <w:rFonts w:cs="Times New Roman"/>
          <w:b/>
          <w:szCs w:val="28"/>
          <w:lang w:val="vi-VN"/>
        </w:rPr>
        <w:t>2. Về bố cục, nội dung dự thảo:</w:t>
      </w:r>
    </w:p>
    <w:p w14:paraId="2606EAB6" w14:textId="6BE24BB4" w:rsidR="00CB254E" w:rsidRPr="00B2350E" w:rsidRDefault="00CB254E" w:rsidP="00CB254E">
      <w:pPr>
        <w:ind w:firstLine="709"/>
        <w:jc w:val="both"/>
        <w:rPr>
          <w:rFonts w:cs="Times New Roman"/>
          <w:szCs w:val="28"/>
          <w:lang w:val="vi-VN"/>
        </w:rPr>
      </w:pPr>
      <w:r w:rsidRPr="00B2350E">
        <w:rPr>
          <w:rFonts w:cs="Times New Roman"/>
          <w:szCs w:val="28"/>
          <w:lang w:val="vi-VN"/>
        </w:rPr>
        <w:t>Dự thảo Thông tư gồm 0</w:t>
      </w:r>
      <w:r w:rsidR="001903C4">
        <w:rPr>
          <w:rFonts w:cs="Times New Roman"/>
          <w:szCs w:val="28"/>
        </w:rPr>
        <w:t>6</w:t>
      </w:r>
      <w:r w:rsidRPr="00B2350E">
        <w:rPr>
          <w:rFonts w:cs="Times New Roman"/>
          <w:szCs w:val="28"/>
          <w:lang w:val="vi-VN"/>
        </w:rPr>
        <w:t xml:space="preserve"> Điều, cụ thể:</w:t>
      </w:r>
    </w:p>
    <w:p w14:paraId="22AC76DC" w14:textId="328ABD10" w:rsidR="00A11AA1" w:rsidRDefault="00A11AA1" w:rsidP="008B355E">
      <w:pPr>
        <w:spacing w:before="120"/>
        <w:ind w:firstLine="709"/>
        <w:jc w:val="both"/>
        <w:rPr>
          <w:rFonts w:eastAsia="Calibri"/>
          <w:i/>
          <w:lang w:val="vi-VN"/>
        </w:rPr>
      </w:pPr>
      <w:r>
        <w:rPr>
          <w:rFonts w:eastAsia="Calibri"/>
          <w:i/>
        </w:rPr>
        <w:t xml:space="preserve">- </w:t>
      </w:r>
      <w:r w:rsidRPr="005D5289">
        <w:rPr>
          <w:rFonts w:eastAsia="Calibri"/>
          <w:i/>
          <w:lang w:val="vi-VN"/>
        </w:rPr>
        <w:t xml:space="preserve">Điều 1. Phạm vi áp dụng; </w:t>
      </w:r>
    </w:p>
    <w:p w14:paraId="4B86ACD9" w14:textId="0DF5AC0B" w:rsidR="00A11AA1" w:rsidRDefault="00A11AA1" w:rsidP="008B355E">
      <w:pPr>
        <w:spacing w:before="120"/>
        <w:ind w:firstLine="709"/>
        <w:jc w:val="both"/>
        <w:rPr>
          <w:rFonts w:eastAsia="Calibri"/>
          <w:i/>
          <w:lang w:val="vi-VN"/>
        </w:rPr>
      </w:pPr>
      <w:r>
        <w:rPr>
          <w:rFonts w:eastAsia="Calibri"/>
          <w:i/>
        </w:rPr>
        <w:t xml:space="preserve">- </w:t>
      </w:r>
      <w:r w:rsidRPr="005D5289">
        <w:rPr>
          <w:rFonts w:eastAsia="Calibri"/>
          <w:i/>
          <w:lang w:val="vi-VN"/>
        </w:rPr>
        <w:t xml:space="preserve">Điều 2. Đối tượng áp dụng; </w:t>
      </w:r>
    </w:p>
    <w:p w14:paraId="711940C5" w14:textId="16AAAA41" w:rsidR="00A11AA1" w:rsidRPr="007E250C" w:rsidRDefault="00A11AA1" w:rsidP="008B355E">
      <w:pPr>
        <w:spacing w:before="120"/>
        <w:ind w:firstLine="709"/>
        <w:jc w:val="both"/>
        <w:rPr>
          <w:rFonts w:eastAsia="Calibri"/>
          <w:i/>
        </w:rPr>
      </w:pPr>
      <w:r>
        <w:rPr>
          <w:rFonts w:eastAsia="Calibri"/>
          <w:i/>
        </w:rPr>
        <w:t xml:space="preserve">- </w:t>
      </w:r>
      <w:r w:rsidRPr="005D5289">
        <w:rPr>
          <w:rFonts w:eastAsia="Calibri"/>
          <w:i/>
          <w:lang w:val="vi-VN"/>
        </w:rPr>
        <w:t xml:space="preserve">Điều 3. </w:t>
      </w:r>
      <w:r w:rsidR="007E250C">
        <w:rPr>
          <w:rFonts w:eastAsia="Calibri"/>
          <w:i/>
        </w:rPr>
        <w:t>Nguyên tắc thực hiện;</w:t>
      </w:r>
    </w:p>
    <w:p w14:paraId="562C8860" w14:textId="75EE5A6B" w:rsidR="00A11AA1" w:rsidRDefault="00A11AA1" w:rsidP="005061A8">
      <w:pPr>
        <w:spacing w:after="160"/>
        <w:ind w:firstLine="720"/>
        <w:jc w:val="both"/>
        <w:rPr>
          <w:rFonts w:eastAsia="Times New Roman" w:cs="Times New Roman"/>
          <w:i/>
          <w:szCs w:val="28"/>
          <w:lang w:val="vi-VN"/>
        </w:rPr>
      </w:pPr>
      <w:r>
        <w:rPr>
          <w:rFonts w:eastAsia="Calibri"/>
          <w:i/>
        </w:rPr>
        <w:t>-</w:t>
      </w:r>
      <w:r w:rsidR="008D0CB7">
        <w:rPr>
          <w:rFonts w:eastAsia="Calibri"/>
          <w:i/>
        </w:rPr>
        <w:t xml:space="preserve"> </w:t>
      </w:r>
      <w:r w:rsidRPr="005D5289">
        <w:rPr>
          <w:rFonts w:eastAsia="Calibri"/>
          <w:i/>
          <w:lang w:val="vi-VN"/>
        </w:rPr>
        <w:t xml:space="preserve">Điều 4. </w:t>
      </w:r>
      <w:r w:rsidR="007E250C" w:rsidRPr="005061A8">
        <w:rPr>
          <w:rFonts w:eastAsia="DejaVu Sans Condensed" w:cs="Times New Roman"/>
          <w:i/>
          <w:szCs w:val="28"/>
          <w:lang w:val="nl-NL" w:eastAsia="vi-VN"/>
        </w:rPr>
        <w:t xml:space="preserve">Giám sát hải quan đối với hàng hóa </w:t>
      </w:r>
      <w:r w:rsidR="007E250C" w:rsidRPr="005061A8">
        <w:rPr>
          <w:rFonts w:eastAsia="Times New Roman" w:cs="Times New Roman"/>
          <w:i/>
          <w:szCs w:val="28"/>
        </w:rPr>
        <w:t xml:space="preserve">vận chuyển độc lập và hàng hóa trung chuyển </w:t>
      </w:r>
      <w:r w:rsidR="007E250C" w:rsidRPr="005061A8">
        <w:rPr>
          <w:rFonts w:eastAsia="Times New Roman" w:cs="Times New Roman"/>
          <w:i/>
          <w:szCs w:val="28"/>
          <w:lang w:val="vi-VN"/>
        </w:rPr>
        <w:t xml:space="preserve">giữa các </w:t>
      </w:r>
      <w:r w:rsidR="007E250C" w:rsidRPr="005061A8">
        <w:rPr>
          <w:rFonts w:eastAsia="Times New Roman" w:cs="Times New Roman"/>
          <w:i/>
          <w:szCs w:val="28"/>
        </w:rPr>
        <w:t xml:space="preserve">bến </w:t>
      </w:r>
      <w:r w:rsidR="007E250C" w:rsidRPr="005061A8">
        <w:rPr>
          <w:rFonts w:eastAsia="Times New Roman" w:cs="Times New Roman"/>
          <w:i/>
          <w:szCs w:val="28"/>
          <w:lang w:val="vi-VN"/>
        </w:rPr>
        <w:t>cảng trong cụm cảng container khu vực Cái Mép</w:t>
      </w:r>
    </w:p>
    <w:p w14:paraId="540FC32A" w14:textId="41DB4219" w:rsidR="005061A8" w:rsidRPr="005061A8" w:rsidRDefault="005061A8" w:rsidP="005061A8">
      <w:pPr>
        <w:spacing w:after="160"/>
        <w:ind w:firstLine="720"/>
        <w:jc w:val="both"/>
        <w:rPr>
          <w:rFonts w:eastAsia="DejaVu Sans Condensed" w:cs="Times New Roman"/>
          <w:b/>
          <w:szCs w:val="28"/>
          <w:lang w:eastAsia="vi-VN"/>
        </w:rPr>
      </w:pPr>
      <w:r>
        <w:rPr>
          <w:rFonts w:eastAsia="Times New Roman" w:cs="Times New Roman"/>
          <w:i/>
          <w:szCs w:val="28"/>
        </w:rPr>
        <w:t xml:space="preserve">- Điều 5: </w:t>
      </w:r>
      <w:r w:rsidRPr="005061A8">
        <w:rPr>
          <w:rFonts w:eastAsia="Times New Roman" w:cs="Times New Roman"/>
          <w:i/>
          <w:szCs w:val="28"/>
        </w:rPr>
        <w:t>Giám sát hải quan đối với hàng hóa vận chuyển độc lập và hàng hóa trung chuyển đến hoặc đi từ cụm cảng container khu vực Cái Mép</w:t>
      </w:r>
    </w:p>
    <w:p w14:paraId="4E6B588A" w14:textId="433A7F01" w:rsidR="008D0CB7" w:rsidRDefault="00A11AA1" w:rsidP="008B355E">
      <w:pPr>
        <w:spacing w:before="120"/>
        <w:ind w:firstLine="709"/>
        <w:jc w:val="both"/>
        <w:rPr>
          <w:rFonts w:eastAsia="Calibri"/>
          <w:i/>
          <w:lang w:val="vi-VN"/>
        </w:rPr>
      </w:pPr>
      <w:r>
        <w:rPr>
          <w:rFonts w:eastAsia="Calibri"/>
          <w:i/>
        </w:rPr>
        <w:t xml:space="preserve">- </w:t>
      </w:r>
      <w:r w:rsidRPr="005D5289">
        <w:rPr>
          <w:rFonts w:eastAsia="Calibri"/>
          <w:i/>
          <w:lang w:val="vi-VN"/>
        </w:rPr>
        <w:t xml:space="preserve">Điều </w:t>
      </w:r>
      <w:r w:rsidR="005061A8">
        <w:rPr>
          <w:rFonts w:eastAsia="Calibri"/>
          <w:i/>
        </w:rPr>
        <w:t>6</w:t>
      </w:r>
      <w:r w:rsidRPr="005D5289">
        <w:rPr>
          <w:rFonts w:eastAsia="Calibri"/>
          <w:i/>
          <w:lang w:val="vi-VN"/>
        </w:rPr>
        <w:t xml:space="preserve">. Tổ chức thực hiện; </w:t>
      </w:r>
    </w:p>
    <w:p w14:paraId="5D33C05B" w14:textId="013921C2" w:rsidR="00A11AA1" w:rsidRDefault="008D0CB7" w:rsidP="008B355E">
      <w:pPr>
        <w:spacing w:before="120"/>
        <w:ind w:firstLine="709"/>
        <w:jc w:val="both"/>
        <w:rPr>
          <w:rFonts w:eastAsia="Calibri"/>
          <w:i/>
          <w:lang w:val="vi-VN"/>
        </w:rPr>
      </w:pPr>
      <w:r>
        <w:rPr>
          <w:rFonts w:eastAsia="Calibri"/>
          <w:i/>
        </w:rPr>
        <w:t xml:space="preserve">- </w:t>
      </w:r>
      <w:r w:rsidR="00A11AA1" w:rsidRPr="005D5289">
        <w:rPr>
          <w:rFonts w:eastAsia="Calibri"/>
          <w:i/>
          <w:lang w:val="vi-VN"/>
        </w:rPr>
        <w:t xml:space="preserve">Điều </w:t>
      </w:r>
      <w:r w:rsidR="005061A8">
        <w:rPr>
          <w:rFonts w:eastAsia="Calibri"/>
          <w:i/>
        </w:rPr>
        <w:t>7</w:t>
      </w:r>
      <w:r w:rsidR="00A11AA1" w:rsidRPr="005D5289">
        <w:rPr>
          <w:rFonts w:eastAsia="Calibri"/>
          <w:i/>
          <w:lang w:val="vi-VN"/>
        </w:rPr>
        <w:t>. Hiệu lực thi hành.</w:t>
      </w:r>
    </w:p>
    <w:p w14:paraId="7489F50B" w14:textId="77777777" w:rsidR="006903C3" w:rsidRDefault="00A11AA1" w:rsidP="006903C3">
      <w:pPr>
        <w:spacing w:before="160"/>
        <w:ind w:firstLine="709"/>
        <w:jc w:val="both"/>
        <w:rPr>
          <w:rFonts w:eastAsia="Calibri"/>
          <w:lang w:val="nl-NL"/>
        </w:rPr>
      </w:pPr>
      <w:r w:rsidRPr="005D5289">
        <w:rPr>
          <w:rFonts w:eastAsia="Calibri"/>
          <w:lang w:val="vi-VN"/>
        </w:rPr>
        <w:t>Nội dung chính của Thông tư được quy định tại Điều 3, Điều 4</w:t>
      </w:r>
      <w:r w:rsidR="0062535B">
        <w:rPr>
          <w:rFonts w:eastAsia="Calibri"/>
        </w:rPr>
        <w:t>, Điều 5</w:t>
      </w:r>
      <w:r w:rsidRPr="005D5289">
        <w:rPr>
          <w:rFonts w:eastAsia="Calibri"/>
          <w:lang w:val="vi-VN"/>
        </w:rPr>
        <w:t xml:space="preserve"> nhằm hướng dẫn phương thức, biện pháp giám sát và cụ thể hóa trách nhiệm của các bên có liên quan (</w:t>
      </w:r>
      <w:r w:rsidRPr="005D5289">
        <w:rPr>
          <w:rFonts w:eastAsia="Calibri"/>
          <w:lang w:val="nl-NL"/>
        </w:rPr>
        <w:t xml:space="preserve">người khai hải quan; Chi cục Hải quan </w:t>
      </w:r>
      <w:r w:rsidR="0062535B">
        <w:rPr>
          <w:rFonts w:eastAsia="Calibri"/>
          <w:lang w:val="nl-NL"/>
        </w:rPr>
        <w:t>nơi hàng hóa vận chuyển đi, Chi cục Hải quan nơi hàng hóa vận chuyển đến</w:t>
      </w:r>
      <w:r w:rsidRPr="005D5289">
        <w:rPr>
          <w:rFonts w:eastAsia="Calibri"/>
          <w:lang w:val="nl-NL"/>
        </w:rPr>
        <w:t>; doanh nghiệp kinh doanh cảng) nhằm mục tiêu giảm thời gian, chi phí khi phát sinh việc</w:t>
      </w:r>
      <w:r w:rsidRPr="005D5289">
        <w:rPr>
          <w:rFonts w:eastAsia="Calibri"/>
          <w:lang w:val="vi-VN"/>
        </w:rPr>
        <w:t xml:space="preserve"> vận chuyển hàng hóa giữa các cảng trong cụm cảng container khu vực Cái Mép.</w:t>
      </w:r>
    </w:p>
    <w:p w14:paraId="2F97BB95" w14:textId="16EC5239" w:rsidR="00CB254E" w:rsidRPr="006903C3" w:rsidRDefault="00CB254E" w:rsidP="006903C3">
      <w:pPr>
        <w:spacing w:before="160"/>
        <w:ind w:firstLine="709"/>
        <w:jc w:val="both"/>
        <w:rPr>
          <w:rFonts w:eastAsia="Calibri"/>
          <w:lang w:val="nl-NL"/>
        </w:rPr>
      </w:pPr>
      <w:r w:rsidRPr="006903C3">
        <w:rPr>
          <w:rFonts w:eastAsia="Calibri"/>
          <w:lang w:val="nl-NL"/>
        </w:rPr>
        <w:lastRenderedPageBreak/>
        <w:t>Trên đây là nội dung thuyết minh gửi kèm dự thảo Thông tư</w:t>
      </w:r>
      <w:r w:rsidR="006903C3" w:rsidRPr="006903C3">
        <w:rPr>
          <w:rFonts w:eastAsia="Calibri"/>
          <w:lang w:val="nl-NL"/>
        </w:rPr>
        <w:t xml:space="preserve"> </w:t>
      </w:r>
      <w:r w:rsidR="006903C3" w:rsidRPr="006903C3">
        <w:rPr>
          <w:rFonts w:eastAsia="Calibri"/>
          <w:i/>
          <w:lang w:val="nl-NL"/>
        </w:rPr>
        <w:t xml:space="preserve">Quy định về giám sát hải quan đối với hàng hóa vận chuyển qua cụm cảng container khu vực Cái Mép </w:t>
      </w:r>
      <w:r w:rsidRPr="006903C3">
        <w:rPr>
          <w:rFonts w:eastAsia="Calibri"/>
          <w:lang w:val="nl-NL"/>
        </w:rPr>
        <w:t>để triển khai chỉ đạo của Thủ tướng Chính phủ nêu tại điểm 2 mụ</w:t>
      </w:r>
      <w:r w:rsidR="005460F9" w:rsidRPr="006903C3">
        <w:rPr>
          <w:rFonts w:eastAsia="Calibri"/>
          <w:lang w:val="nl-NL"/>
        </w:rPr>
        <w:t xml:space="preserve">c III Thông báo </w:t>
      </w:r>
      <w:r w:rsidRPr="006903C3">
        <w:rPr>
          <w:rFonts w:eastAsia="Calibri"/>
          <w:lang w:val="nl-NL"/>
        </w:rPr>
        <w:t>số 3/TB-VPCP ngày 06/01/2022 của Văn phòng Chính phủ./.</w:t>
      </w:r>
    </w:p>
    <w:bookmarkEnd w:id="0"/>
    <w:bookmarkEnd w:id="1"/>
    <w:p w14:paraId="6B042150" w14:textId="397D70F5" w:rsidR="00CB254E" w:rsidRPr="00CB254E" w:rsidRDefault="00CB254E" w:rsidP="00CB254E">
      <w:pPr>
        <w:ind w:firstLine="709"/>
        <w:jc w:val="both"/>
        <w:rPr>
          <w:rFonts w:cs="Times New Roman"/>
          <w:b/>
          <w:szCs w:val="28"/>
        </w:rPr>
      </w:pPr>
      <w:r>
        <w:rPr>
          <w:rFonts w:cs="Times New Roman"/>
          <w:b/>
          <w:szCs w:val="28"/>
        </w:rPr>
        <w:t>-------------------------------------------------------------------------------</w:t>
      </w:r>
    </w:p>
    <w:p w14:paraId="16F886FC" w14:textId="77777777" w:rsidR="004727E4" w:rsidRPr="00CB254E" w:rsidRDefault="004727E4">
      <w:pPr>
        <w:rPr>
          <w:lang w:val="vi-VN"/>
        </w:rPr>
      </w:pPr>
    </w:p>
    <w:sectPr w:rsidR="004727E4" w:rsidRPr="00CB254E" w:rsidSect="00CB254E">
      <w:headerReference w:type="default" r:id="rId6"/>
      <w:pgSz w:w="11907" w:h="16839" w:code="9"/>
      <w:pgMar w:top="1418" w:right="1418" w:bottom="1418"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AAC37" w14:textId="77777777" w:rsidR="00A1183F" w:rsidRDefault="00A1183F">
      <w:pPr>
        <w:spacing w:after="0"/>
      </w:pPr>
      <w:r>
        <w:separator/>
      </w:r>
    </w:p>
  </w:endnote>
  <w:endnote w:type="continuationSeparator" w:id="0">
    <w:p w14:paraId="0EEB41FB" w14:textId="77777777" w:rsidR="00A1183F" w:rsidRDefault="00A118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6880" w14:textId="77777777" w:rsidR="00A1183F" w:rsidRDefault="00A1183F">
      <w:pPr>
        <w:spacing w:after="0"/>
      </w:pPr>
      <w:r>
        <w:separator/>
      </w:r>
    </w:p>
  </w:footnote>
  <w:footnote w:type="continuationSeparator" w:id="0">
    <w:p w14:paraId="1EC33CAA" w14:textId="77777777" w:rsidR="00A1183F" w:rsidRDefault="00A118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739827"/>
      <w:docPartObj>
        <w:docPartGallery w:val="Page Numbers (Top of Page)"/>
        <w:docPartUnique/>
      </w:docPartObj>
    </w:sdtPr>
    <w:sdtEndPr>
      <w:rPr>
        <w:noProof/>
        <w:sz w:val="24"/>
        <w:szCs w:val="24"/>
      </w:rPr>
    </w:sdtEndPr>
    <w:sdtContent>
      <w:p w14:paraId="6B546105" w14:textId="62D9E185" w:rsidR="009E49BC" w:rsidRPr="00F54658" w:rsidRDefault="00CB254E">
        <w:pPr>
          <w:pStyle w:val="Header"/>
          <w:jc w:val="center"/>
          <w:rPr>
            <w:sz w:val="24"/>
            <w:szCs w:val="24"/>
          </w:rPr>
        </w:pPr>
        <w:r w:rsidRPr="00F54658">
          <w:rPr>
            <w:sz w:val="24"/>
            <w:szCs w:val="24"/>
          </w:rPr>
          <w:fldChar w:fldCharType="begin"/>
        </w:r>
        <w:r w:rsidRPr="00F54658">
          <w:rPr>
            <w:sz w:val="24"/>
            <w:szCs w:val="24"/>
          </w:rPr>
          <w:instrText xml:space="preserve"> PAGE   \* MERGEFORMAT </w:instrText>
        </w:r>
        <w:r w:rsidRPr="00F54658">
          <w:rPr>
            <w:sz w:val="24"/>
            <w:szCs w:val="24"/>
          </w:rPr>
          <w:fldChar w:fldCharType="separate"/>
        </w:r>
        <w:r w:rsidR="00325208">
          <w:rPr>
            <w:noProof/>
            <w:sz w:val="24"/>
            <w:szCs w:val="24"/>
          </w:rPr>
          <w:t>9</w:t>
        </w:r>
        <w:r w:rsidRPr="00F54658">
          <w:rPr>
            <w:noProof/>
            <w:sz w:val="24"/>
            <w:szCs w:val="24"/>
          </w:rPr>
          <w:fldChar w:fldCharType="end"/>
        </w:r>
      </w:p>
    </w:sdtContent>
  </w:sdt>
  <w:p w14:paraId="1F1ADDC7" w14:textId="77777777" w:rsidR="009E49BC" w:rsidRDefault="00A11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15"/>
    <w:rsid w:val="00072B9B"/>
    <w:rsid w:val="000C4ADE"/>
    <w:rsid w:val="00110515"/>
    <w:rsid w:val="001144C2"/>
    <w:rsid w:val="00144B0E"/>
    <w:rsid w:val="0017546E"/>
    <w:rsid w:val="001903C4"/>
    <w:rsid w:val="001D2372"/>
    <w:rsid w:val="00226747"/>
    <w:rsid w:val="002462F8"/>
    <w:rsid w:val="00325208"/>
    <w:rsid w:val="003800AA"/>
    <w:rsid w:val="003C5973"/>
    <w:rsid w:val="003F6546"/>
    <w:rsid w:val="004727E4"/>
    <w:rsid w:val="004D49F9"/>
    <w:rsid w:val="005061A8"/>
    <w:rsid w:val="0052541B"/>
    <w:rsid w:val="005460F9"/>
    <w:rsid w:val="005847B9"/>
    <w:rsid w:val="005A19AB"/>
    <w:rsid w:val="005E7815"/>
    <w:rsid w:val="006178BE"/>
    <w:rsid w:val="0062535B"/>
    <w:rsid w:val="00685B36"/>
    <w:rsid w:val="006903C3"/>
    <w:rsid w:val="006A08CF"/>
    <w:rsid w:val="00796E3B"/>
    <w:rsid w:val="007A5C66"/>
    <w:rsid w:val="007B3E0D"/>
    <w:rsid w:val="007E250C"/>
    <w:rsid w:val="00873B66"/>
    <w:rsid w:val="008B355E"/>
    <w:rsid w:val="008C6BC8"/>
    <w:rsid w:val="008D0CB7"/>
    <w:rsid w:val="009238DA"/>
    <w:rsid w:val="00924924"/>
    <w:rsid w:val="0095790F"/>
    <w:rsid w:val="009C74EE"/>
    <w:rsid w:val="009F5287"/>
    <w:rsid w:val="00A1183F"/>
    <w:rsid w:val="00A11AA1"/>
    <w:rsid w:val="00A213AB"/>
    <w:rsid w:val="00A34B1E"/>
    <w:rsid w:val="00AB4342"/>
    <w:rsid w:val="00AC398D"/>
    <w:rsid w:val="00BE5B6D"/>
    <w:rsid w:val="00C40421"/>
    <w:rsid w:val="00CB254E"/>
    <w:rsid w:val="00CD5FF0"/>
    <w:rsid w:val="00D00B8E"/>
    <w:rsid w:val="00D46355"/>
    <w:rsid w:val="00DC5AC2"/>
    <w:rsid w:val="00DF313E"/>
    <w:rsid w:val="00E80BCF"/>
    <w:rsid w:val="00F701EC"/>
    <w:rsid w:val="00FE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F965"/>
  <w15:docId w15:val="{F95758A9-9412-4BC6-AEF0-84C3C83E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4E"/>
    <w:pPr>
      <w:spacing w:after="120" w:line="240"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54E"/>
    <w:pPr>
      <w:spacing w:after="0" w:line="240" w:lineRule="auto"/>
    </w:pPr>
    <w:rPr>
      <w:rFonts w:ascii="Times New Roman" w:eastAsiaTheme="minorHAnsi" w:hAnsi="Times New Roman"/>
      <w:sz w:val="28"/>
      <w:lang w:val="vi-V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54E"/>
    <w:pPr>
      <w:tabs>
        <w:tab w:val="center" w:pos="4680"/>
        <w:tab w:val="right" w:pos="9360"/>
      </w:tabs>
      <w:spacing w:after="0"/>
    </w:pPr>
  </w:style>
  <w:style w:type="character" w:customStyle="1" w:styleId="HeaderChar">
    <w:name w:val="Header Char"/>
    <w:basedOn w:val="DefaultParagraphFont"/>
    <w:link w:val="Header"/>
    <w:uiPriority w:val="99"/>
    <w:rsid w:val="00CB254E"/>
    <w:rPr>
      <w:rFonts w:ascii="Times New Roman" w:eastAsiaTheme="minorHAnsi" w:hAnsi="Times New Roman"/>
      <w:sz w:val="28"/>
      <w:lang w:eastAsia="en-US"/>
    </w:rPr>
  </w:style>
  <w:style w:type="paragraph" w:styleId="BalloonText">
    <w:name w:val="Balloon Text"/>
    <w:basedOn w:val="Normal"/>
    <w:link w:val="BalloonTextChar"/>
    <w:uiPriority w:val="99"/>
    <w:semiHidden/>
    <w:unhideWhenUsed/>
    <w:rsid w:val="00A213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A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TCHQ</dc:creator>
  <cp:keywords/>
  <dc:description/>
  <cp:lastModifiedBy>admin</cp:lastModifiedBy>
  <cp:revision>7</cp:revision>
  <cp:lastPrinted>2023-12-21T09:44:00Z</cp:lastPrinted>
  <dcterms:created xsi:type="dcterms:W3CDTF">2023-11-16T02:32:00Z</dcterms:created>
  <dcterms:modified xsi:type="dcterms:W3CDTF">2023-12-21T09:48:00Z</dcterms:modified>
</cp:coreProperties>
</file>