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6AA6" w:rsidRDefault="00786AA6" w:rsidP="008F3554">
      <w:pPr>
        <w:spacing w:before="60" w:after="60" w:line="276" w:lineRule="auto"/>
        <w:jc w:val="center"/>
        <w:rPr>
          <w:b/>
          <w:iCs/>
        </w:rPr>
      </w:pPr>
      <w:r>
        <w:rPr>
          <w:b/>
          <w:iCs/>
          <w:noProof/>
        </w:rPr>
        <mc:AlternateContent>
          <mc:Choice Requires="wps">
            <w:drawing>
              <wp:anchor distT="0" distB="0" distL="114300" distR="114300" simplePos="0" relativeHeight="251659264" behindDoc="0" locked="0" layoutInCell="1" allowOverlap="1">
                <wp:simplePos x="0" y="0"/>
                <wp:positionH relativeFrom="column">
                  <wp:posOffset>2177415</wp:posOffset>
                </wp:positionH>
                <wp:positionV relativeFrom="paragraph">
                  <wp:posOffset>257175</wp:posOffset>
                </wp:positionV>
                <wp:extent cx="1428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E8379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45pt,20.25pt" to="283.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" strokecolor="black [3040]"/>
            </w:pict>
          </mc:Fallback>
        </mc:AlternateContent>
      </w:r>
      <w:r>
        <w:rPr>
          <w:b/>
          <w:iCs/>
        </w:rPr>
        <w:t>BỘ THÔNG TIN VÀ TRUYỀN THÔNG</w:t>
      </w:r>
    </w:p>
    <w:p w:rsidR="006827A1" w:rsidRDefault="006827A1" w:rsidP="00723A26">
      <w:pPr>
        <w:spacing w:before="60" w:after="60" w:line="276" w:lineRule="auto"/>
        <w:jc w:val="center"/>
        <w:rPr>
          <w:b/>
          <w:iCs/>
        </w:rPr>
      </w:pPr>
    </w:p>
    <w:p w:rsidR="008F3554" w:rsidRDefault="005D7B43" w:rsidP="00723A26">
      <w:pPr>
        <w:spacing w:before="60" w:after="60" w:line="276" w:lineRule="auto"/>
        <w:jc w:val="center"/>
        <w:rPr>
          <w:b/>
          <w:iCs/>
        </w:rPr>
      </w:pPr>
      <w:r>
        <w:rPr>
          <w:b/>
          <w:iCs/>
        </w:rPr>
        <w:t xml:space="preserve">Thuyết minh </w:t>
      </w:r>
    </w:p>
    <w:p w:rsidR="006E2EB3" w:rsidRPr="008F3554" w:rsidRDefault="005D7B43" w:rsidP="000B6130">
      <w:pPr>
        <w:spacing w:before="60" w:after="60" w:line="276" w:lineRule="auto"/>
        <w:jc w:val="center"/>
        <w:rPr>
          <w:b/>
          <w:iCs/>
        </w:rPr>
      </w:pPr>
      <w:r>
        <w:rPr>
          <w:b/>
          <w:iCs/>
        </w:rPr>
        <w:t>D</w:t>
      </w:r>
      <w:r w:rsidR="008F3554" w:rsidRPr="008F3554">
        <w:rPr>
          <w:b/>
          <w:iCs/>
        </w:rPr>
        <w:t xml:space="preserve">ự thảo Thông tư </w:t>
      </w:r>
      <w:r w:rsidR="00111FF8">
        <w:rPr>
          <w:b/>
          <w:iCs/>
        </w:rPr>
        <w:t xml:space="preserve">sửa đổi, bổ sung Thông tư số 04/2023/TT-BTTTT </w:t>
      </w:r>
      <w:r w:rsidR="00111FF8">
        <w:rPr>
          <w:b/>
          <w:iCs/>
        </w:rPr>
        <w:br/>
      </w:r>
      <w:r w:rsidR="008F3554" w:rsidRPr="008F3554">
        <w:rPr>
          <w:b/>
          <w:iCs/>
        </w:rPr>
        <w:t>quy định Danh mục sản phẩm, hàng hóa</w:t>
      </w:r>
      <w:r w:rsidR="00111FF8">
        <w:rPr>
          <w:b/>
          <w:iCs/>
        </w:rPr>
        <w:t xml:space="preserve"> </w:t>
      </w:r>
      <w:r>
        <w:rPr>
          <w:b/>
          <w:iCs/>
        </w:rPr>
        <w:t>có khả năng gây mất an toàn thuộc trách nhiệm quản lý</w:t>
      </w:r>
      <w:r w:rsidR="00111FF8">
        <w:rPr>
          <w:b/>
          <w:iCs/>
        </w:rPr>
        <w:t xml:space="preserve"> </w:t>
      </w:r>
      <w:r>
        <w:rPr>
          <w:b/>
          <w:iCs/>
        </w:rPr>
        <w:t>của Bộ Thông tin và Truyền thông</w:t>
      </w:r>
    </w:p>
    <w:p w:rsidR="00370E95" w:rsidRDefault="00BE7D9F" w:rsidP="000B6130">
      <w:pPr>
        <w:spacing w:before="60" w:after="60" w:line="276" w:lineRule="auto"/>
        <w:ind w:left="1699" w:hanging="1699"/>
        <w:jc w:val="center"/>
        <w:rPr>
          <w:i/>
          <w:iCs/>
        </w:rPr>
      </w:pPr>
      <w:r w:rsidRPr="006827A1">
        <w:rPr>
          <w:i/>
          <w:iCs/>
        </w:rPr>
        <w:t>(</w:t>
      </w:r>
      <w:r w:rsidR="00D9395B" w:rsidRPr="006827A1">
        <w:rPr>
          <w:i/>
          <w:iCs/>
        </w:rPr>
        <w:t xml:space="preserve">Tháng </w:t>
      </w:r>
      <w:r w:rsidR="00111FF8" w:rsidRPr="006827A1">
        <w:rPr>
          <w:i/>
          <w:iCs/>
        </w:rPr>
        <w:t>11</w:t>
      </w:r>
      <w:r w:rsidRPr="006827A1">
        <w:rPr>
          <w:i/>
          <w:iCs/>
        </w:rPr>
        <w:t>/2</w:t>
      </w:r>
      <w:r w:rsidR="003D555C" w:rsidRPr="006827A1">
        <w:rPr>
          <w:i/>
          <w:iCs/>
        </w:rPr>
        <w:t>02</w:t>
      </w:r>
      <w:r w:rsidR="004373B5" w:rsidRPr="006827A1">
        <w:rPr>
          <w:i/>
          <w:iCs/>
        </w:rPr>
        <w:t>3</w:t>
      </w:r>
      <w:r w:rsidRPr="006827A1">
        <w:rPr>
          <w:i/>
          <w:iCs/>
        </w:rPr>
        <w:t>)</w:t>
      </w:r>
    </w:p>
    <w:p w:rsidR="006827A1" w:rsidRPr="006827A1" w:rsidRDefault="006827A1" w:rsidP="000B6130">
      <w:pPr>
        <w:spacing w:before="60" w:after="60" w:line="276" w:lineRule="auto"/>
        <w:ind w:left="1699" w:hanging="1699"/>
        <w:jc w:val="center"/>
        <w:rPr>
          <w:i/>
          <w:iCs/>
        </w:rPr>
      </w:pPr>
    </w:p>
    <w:p w:rsidR="00D14952" w:rsidRPr="00266E37" w:rsidRDefault="00723A26" w:rsidP="00A5148E">
      <w:pPr>
        <w:tabs>
          <w:tab w:val="left" w:pos="567"/>
          <w:tab w:val="left" w:pos="709"/>
          <w:tab w:val="left" w:pos="851"/>
        </w:tabs>
        <w:spacing w:before="120"/>
        <w:jc w:val="both"/>
        <w:rPr>
          <w:b/>
        </w:rPr>
      </w:pPr>
      <w:r>
        <w:rPr>
          <w:b/>
        </w:rPr>
        <w:tab/>
      </w:r>
      <w:r w:rsidR="004245F3" w:rsidRPr="00266E37">
        <w:rPr>
          <w:b/>
        </w:rPr>
        <w:t xml:space="preserve">1. </w:t>
      </w:r>
      <w:r w:rsidR="00D14952" w:rsidRPr="00266E37">
        <w:rPr>
          <w:b/>
        </w:rPr>
        <w:t xml:space="preserve">Sự cần thiết </w:t>
      </w:r>
      <w:r w:rsidR="001E44C2">
        <w:rPr>
          <w:b/>
        </w:rPr>
        <w:t xml:space="preserve">xây dựng Thông tư </w:t>
      </w:r>
      <w:r w:rsidR="005D581E">
        <w:rPr>
          <w:b/>
        </w:rPr>
        <w:t xml:space="preserve">sửa đổi, bổ sung Thông tư số 04/2023/TT-BTTTT </w:t>
      </w:r>
    </w:p>
    <w:p w:rsidR="005D581E" w:rsidRPr="00425207" w:rsidRDefault="005D581E" w:rsidP="005D581E">
      <w:pPr>
        <w:spacing w:before="120" w:line="269" w:lineRule="auto"/>
        <w:ind w:firstLine="567"/>
        <w:jc w:val="both"/>
        <w:rPr>
          <w:lang w:val="vi-VN"/>
        </w:rPr>
      </w:pPr>
      <w:r w:rsidRPr="00425207">
        <w:rPr>
          <w:lang w:val="vi-VN"/>
        </w:rPr>
        <w:t xml:space="preserve">Thông tư </w:t>
      </w:r>
      <w:r w:rsidRPr="00340680">
        <w:rPr>
          <w:lang w:val="vi-VN"/>
        </w:rPr>
        <w:t xml:space="preserve">số </w:t>
      </w:r>
      <w:r w:rsidRPr="00425207">
        <w:rPr>
          <w:lang w:val="vi-VN"/>
        </w:rPr>
        <w:t xml:space="preserve">04/2023/TT-BTTTT ngày 31/5/2023 quy định Danh mục sản phẩm, hàng hóa có khả năng gây mất an toàn thuộc trách nhiệm quản lý của Bộ TTTT (Danh mục SPHH </w:t>
      </w:r>
      <w:r w:rsidRPr="00340680">
        <w:rPr>
          <w:lang w:val="vi-VN"/>
        </w:rPr>
        <w:t>n</w:t>
      </w:r>
      <w:r w:rsidRPr="00425207">
        <w:rPr>
          <w:lang w:val="vi-VN"/>
        </w:rPr>
        <w:t>hóm 2) đã được ban hành, có hiệu lực từ 15/7/2023</w:t>
      </w:r>
      <w:r w:rsidR="0036718B">
        <w:t>.</w:t>
      </w:r>
      <w:r w:rsidRPr="00425207">
        <w:rPr>
          <w:lang w:val="vi-VN"/>
        </w:rPr>
        <w:t xml:space="preserve"> </w:t>
      </w:r>
    </w:p>
    <w:p w:rsidR="00BE0B56" w:rsidRDefault="00C94926" w:rsidP="005D581E">
      <w:pPr>
        <w:spacing w:before="120" w:line="269" w:lineRule="auto"/>
        <w:ind w:firstLine="567"/>
        <w:jc w:val="both"/>
      </w:pPr>
      <w:r>
        <w:t xml:space="preserve">Theo phản ánh thực tiễn về việc khó khăn trong đo kiểm/thử nghiệm một số QCVN đối với sản phẩm, hàng hóa tại Danh mục SPHH nhóm 2, </w:t>
      </w:r>
      <w:r w:rsidR="0036718B">
        <w:t xml:space="preserve">Bộ Thông tin và Truyền thông đã ban hành </w:t>
      </w:r>
      <w:r w:rsidR="005D581E" w:rsidRPr="00425207">
        <w:rPr>
          <w:lang w:val="vi-VN"/>
        </w:rPr>
        <w:t xml:space="preserve">Thông tư </w:t>
      </w:r>
      <w:r w:rsidR="005D581E" w:rsidRPr="00340680">
        <w:rPr>
          <w:lang w:val="vi-VN"/>
        </w:rPr>
        <w:t xml:space="preserve">số </w:t>
      </w:r>
      <w:r w:rsidR="005D581E" w:rsidRPr="00425207">
        <w:rPr>
          <w:lang w:val="vi-VN"/>
        </w:rPr>
        <w:t>10/2023/TT-BTTTT ngày 05/9/2023 ngưng hiệu lực áp dụng một phần/toàn bộ của một số quy chuẩn kỹ thuật (QCVN) tại Thông tư số 04/2023/TT-BTTTT</w:t>
      </w:r>
      <w:r w:rsidR="005D581E">
        <w:t>.</w:t>
      </w:r>
      <w:r w:rsidR="0036718B">
        <w:t xml:space="preserve"> </w:t>
      </w:r>
    </w:p>
    <w:p w:rsidR="00594E74" w:rsidRDefault="0036718B" w:rsidP="00594E74">
      <w:pPr>
        <w:spacing w:before="120" w:line="269" w:lineRule="auto"/>
        <w:ind w:firstLine="567"/>
        <w:jc w:val="both"/>
      </w:pPr>
      <w:r>
        <w:t xml:space="preserve">Hiện nay </w:t>
      </w:r>
      <w:r w:rsidR="00594E74">
        <w:t xml:space="preserve">đã có một số phòng thử nghiệm trong nước, nước ngoài </w:t>
      </w:r>
      <w:r w:rsidR="00277102">
        <w:t xml:space="preserve">đã tăng cường năng lực, </w:t>
      </w:r>
      <w:r w:rsidR="00594E74">
        <w:t>được chỉ định, thừa nhận bổ sung để thực hiện đo kiểm (thiết bị đầu cuối 4G</w:t>
      </w:r>
      <w:r w:rsidR="00277102">
        <w:t>;</w:t>
      </w:r>
      <w:r w:rsidR="00D45080">
        <w:t xml:space="preserve"> thiết bị đầu cuối</w:t>
      </w:r>
      <w:r w:rsidR="00277102">
        <w:t>, trạm gốc</w:t>
      </w:r>
      <w:r w:rsidR="00594E74">
        <w:t xml:space="preserve"> 5G</w:t>
      </w:r>
      <w:r w:rsidR="00277102">
        <w:t>;</w:t>
      </w:r>
      <w:r w:rsidR="00594E74">
        <w:t xml:space="preserve"> lĩnh vực tương thích điện từ, an toàn điện).</w:t>
      </w:r>
      <w:r w:rsidR="00BE0B56">
        <w:t xml:space="preserve"> </w:t>
      </w:r>
      <w:r w:rsidR="00594E74">
        <w:t>Trong năm 2023 Bộ Thông tin và Truyền thông đã tổ chức xây dựng và ban hành một số QCVN thay thế cho sản phẩm, hàng hóa nhóm 2 tại Danh mục.</w:t>
      </w:r>
    </w:p>
    <w:p w:rsidR="0036718B" w:rsidRDefault="0036718B" w:rsidP="005D581E">
      <w:pPr>
        <w:spacing w:before="120" w:line="269" w:lineRule="auto"/>
        <w:ind w:firstLine="567"/>
        <w:jc w:val="both"/>
      </w:pPr>
      <w:r>
        <w:t xml:space="preserve"> Việc sửa đổi, bổ sung Thông tư số 04/2023/TT-BTTTT nhằm </w:t>
      </w:r>
      <w:r w:rsidR="008170BF">
        <w:t xml:space="preserve">rà soát, cập nhật Danh mục SPHH nhóm 2, </w:t>
      </w:r>
      <w:r>
        <w:t xml:space="preserve">quy định đồng bộ QCVN áp dụng cho quản lý </w:t>
      </w:r>
      <w:r w:rsidR="00594E74">
        <w:t xml:space="preserve">các </w:t>
      </w:r>
      <w:r>
        <w:t>thiết bị vô tuyến điện phù hợp với năng lực đo kiểm</w:t>
      </w:r>
      <w:r w:rsidR="00594E74">
        <w:t>; đồng thời cập nhật đồng bộ các QCVN mới ban hành để các tổ chức sản xuất, kinh doanh nhập khẩu sản phẩm, hàng hóa áp dụng trong hoạt động chứng nhận hợp quy, công bố hợp quy, kiểm tra chất lượng.</w:t>
      </w:r>
    </w:p>
    <w:p w:rsidR="008170BF" w:rsidRDefault="008170BF" w:rsidP="008170BF">
      <w:pPr>
        <w:spacing w:before="120"/>
        <w:ind w:firstLine="567"/>
        <w:jc w:val="both"/>
        <w:rPr>
          <w:b/>
        </w:rPr>
      </w:pPr>
      <w:r w:rsidRPr="008170BF">
        <w:rPr>
          <w:b/>
        </w:rPr>
        <w:t>2. Nguyên tắc sửa đổi, bổ sung</w:t>
      </w:r>
      <w:r w:rsidR="002B5D69">
        <w:rPr>
          <w:b/>
        </w:rPr>
        <w:t xml:space="preserve"> Thông tư số 04/2023/TT-BTTTT</w:t>
      </w:r>
      <w:r w:rsidR="00077A8E" w:rsidRPr="008170BF">
        <w:rPr>
          <w:b/>
        </w:rPr>
        <w:tab/>
      </w:r>
    </w:p>
    <w:p w:rsidR="008170BF" w:rsidRPr="002C0836" w:rsidRDefault="002C0836" w:rsidP="008170BF">
      <w:pPr>
        <w:spacing w:before="120" w:line="269" w:lineRule="auto"/>
        <w:ind w:firstLine="567"/>
        <w:jc w:val="both"/>
        <w:rPr>
          <w:color w:val="000000"/>
          <w:lang w:val="vi-VN"/>
        </w:rPr>
      </w:pPr>
      <w:bookmarkStart w:id="1" w:name="_Hlk150438206"/>
      <w:r w:rsidRPr="002C0836">
        <w:rPr>
          <w:color w:val="000000"/>
        </w:rPr>
        <w:t xml:space="preserve">Quy định đồng bộ QCVN áp dụng cho quản lý các thiết bị vô tuyến điện </w:t>
      </w:r>
      <w:r w:rsidR="002B5D69">
        <w:t>phù hợp với năng lực đo kiểm</w:t>
      </w:r>
      <w:r w:rsidR="002B5D69" w:rsidRPr="002C0836">
        <w:rPr>
          <w:color w:val="000000"/>
        </w:rPr>
        <w:t xml:space="preserve"> </w:t>
      </w:r>
      <w:r w:rsidRPr="002C0836">
        <w:rPr>
          <w:color w:val="000000"/>
        </w:rPr>
        <w:t>theo n</w:t>
      </w:r>
      <w:r w:rsidR="008170BF" w:rsidRPr="002C0836">
        <w:rPr>
          <w:color w:val="000000"/>
          <w:lang w:val="vi-VN"/>
        </w:rPr>
        <w:t xml:space="preserve">guyên tắc: </w:t>
      </w:r>
    </w:p>
    <w:p w:rsidR="008170BF" w:rsidRDefault="008170BF" w:rsidP="008170BF">
      <w:pPr>
        <w:spacing w:before="120" w:line="269" w:lineRule="auto"/>
        <w:ind w:firstLine="567"/>
        <w:jc w:val="both"/>
        <w:rPr>
          <w:color w:val="000000"/>
          <w:lang w:val="vi-VN"/>
        </w:rPr>
      </w:pPr>
      <w:r w:rsidRPr="00340680">
        <w:rPr>
          <w:color w:val="000000"/>
          <w:lang w:val="vi-VN"/>
        </w:rPr>
        <w:t xml:space="preserve">- </w:t>
      </w:r>
      <w:r>
        <w:rPr>
          <w:color w:val="000000"/>
        </w:rPr>
        <w:t>Á</w:t>
      </w:r>
      <w:r w:rsidRPr="00340680">
        <w:rPr>
          <w:color w:val="000000"/>
          <w:lang w:val="vi-VN"/>
        </w:rPr>
        <w:t xml:space="preserve">p dụng QCVN/phần QCVN </w:t>
      </w:r>
      <w:r>
        <w:rPr>
          <w:color w:val="000000"/>
        </w:rPr>
        <w:t xml:space="preserve">cho hoạt động chứng nhận hợp quy/ công bố hợp quy phù hợp tương ứng với </w:t>
      </w:r>
      <w:r w:rsidRPr="00340680">
        <w:rPr>
          <w:color w:val="000000"/>
          <w:lang w:val="vi-VN"/>
        </w:rPr>
        <w:t xml:space="preserve">năng lực PTN được chỉ định, thừa nhận theo </w:t>
      </w:r>
      <w:r>
        <w:rPr>
          <w:color w:val="000000"/>
        </w:rPr>
        <w:t>thực tiễn hiện tại</w:t>
      </w:r>
      <w:r w:rsidRPr="00340680">
        <w:rPr>
          <w:color w:val="000000"/>
          <w:lang w:val="vi-VN"/>
        </w:rPr>
        <w:t>.</w:t>
      </w:r>
    </w:p>
    <w:bookmarkEnd w:id="1"/>
    <w:p w:rsidR="002C0836" w:rsidRDefault="002C0836" w:rsidP="002C0836">
      <w:pPr>
        <w:spacing w:before="120" w:line="269" w:lineRule="auto"/>
        <w:ind w:firstLine="567"/>
        <w:jc w:val="both"/>
        <w:rPr>
          <w:color w:val="000000"/>
          <w:lang w:val="vi-VN"/>
        </w:rPr>
      </w:pPr>
      <w:r w:rsidRPr="00340680">
        <w:rPr>
          <w:color w:val="000000"/>
          <w:lang w:val="vi-VN"/>
        </w:rPr>
        <w:t xml:space="preserve">- </w:t>
      </w:r>
      <w:r>
        <w:rPr>
          <w:color w:val="000000"/>
        </w:rPr>
        <w:t>K</w:t>
      </w:r>
      <w:r w:rsidRPr="00340680">
        <w:rPr>
          <w:color w:val="000000"/>
          <w:lang w:val="vi-VN"/>
        </w:rPr>
        <w:t xml:space="preserve">hôi phục áp dụng QCVN/phần QCVN </w:t>
      </w:r>
      <w:r>
        <w:rPr>
          <w:color w:val="000000"/>
        </w:rPr>
        <w:t>ngưng hiệu lực</w:t>
      </w:r>
      <w:r w:rsidR="002B5D69">
        <w:rPr>
          <w:color w:val="000000"/>
        </w:rPr>
        <w:t xml:space="preserve"> theo Thông tư số 10/2023/TT-BTTTT </w:t>
      </w:r>
      <w:r w:rsidRPr="00340680">
        <w:rPr>
          <w:color w:val="000000"/>
          <w:lang w:val="vi-VN"/>
        </w:rPr>
        <w:t>đã đủ năng lực đo kiểm.</w:t>
      </w:r>
    </w:p>
    <w:p w:rsidR="002C0836" w:rsidRPr="002C0836" w:rsidRDefault="002C0836" w:rsidP="00967219">
      <w:pPr>
        <w:spacing w:before="60" w:after="60" w:line="276" w:lineRule="auto"/>
        <w:ind w:firstLine="567"/>
        <w:jc w:val="both"/>
        <w:rPr>
          <w:color w:val="000000"/>
        </w:rPr>
      </w:pPr>
      <w:r>
        <w:rPr>
          <w:color w:val="000000"/>
        </w:rPr>
        <w:lastRenderedPageBreak/>
        <w:t xml:space="preserve">- </w:t>
      </w:r>
      <w:r w:rsidRPr="00340680">
        <w:rPr>
          <w:color w:val="000000"/>
          <w:lang w:val="vi-VN"/>
        </w:rPr>
        <w:t xml:space="preserve">Áp dụng quy chuẩn chung </w:t>
      </w:r>
      <w:r w:rsidR="00967219">
        <w:rPr>
          <w:color w:val="000000"/>
        </w:rPr>
        <w:t xml:space="preserve">cho họ/nhóm thiết bị vô tuyến </w:t>
      </w:r>
      <w:r w:rsidRPr="00340680">
        <w:rPr>
          <w:color w:val="000000"/>
          <w:lang w:val="vi-VN"/>
        </w:rPr>
        <w:t>(</w:t>
      </w:r>
      <w:r w:rsidR="00967219" w:rsidRPr="002475BE">
        <w:rPr>
          <w:color w:val="000000"/>
          <w:sz w:val="26"/>
          <w:szCs w:val="26"/>
        </w:rPr>
        <w:t>QCVN 47:2015/BTTTT</w:t>
      </w:r>
      <w:r w:rsidR="00967219">
        <w:rPr>
          <w:color w:val="000000"/>
          <w:sz w:val="26"/>
          <w:szCs w:val="26"/>
        </w:rPr>
        <w:t xml:space="preserve">; </w:t>
      </w:r>
      <w:r w:rsidR="00967219" w:rsidRPr="002475BE">
        <w:rPr>
          <w:color w:val="000000"/>
          <w:sz w:val="26"/>
          <w:szCs w:val="26"/>
          <w:vertAlign w:val="superscript"/>
        </w:rPr>
        <w:t xml:space="preserve"> </w:t>
      </w:r>
      <w:r w:rsidR="00967219" w:rsidRPr="002475BE">
        <w:rPr>
          <w:color w:val="000000"/>
          <w:sz w:val="26"/>
          <w:szCs w:val="26"/>
        </w:rPr>
        <w:t>QCVN 18:2022/BTTTT</w:t>
      </w:r>
      <w:r w:rsidR="00967219">
        <w:rPr>
          <w:color w:val="000000"/>
          <w:sz w:val="26"/>
          <w:szCs w:val="26"/>
        </w:rPr>
        <w:t>)</w:t>
      </w:r>
      <w:r w:rsidRPr="00340680">
        <w:rPr>
          <w:color w:val="000000"/>
          <w:lang w:val="vi-VN"/>
        </w:rPr>
        <w:t xml:space="preserve"> </w:t>
      </w:r>
      <w:r>
        <w:rPr>
          <w:color w:val="000000"/>
        </w:rPr>
        <w:t>và</w:t>
      </w:r>
      <w:r w:rsidRPr="00340680">
        <w:rPr>
          <w:color w:val="000000"/>
          <w:lang w:val="vi-VN"/>
        </w:rPr>
        <w:t xml:space="preserve"> những phần QCVN chuyên biệt có khả năng đo kiểm đượ</w:t>
      </w:r>
      <w:r>
        <w:rPr>
          <w:color w:val="000000"/>
        </w:rPr>
        <w:t>c</w:t>
      </w:r>
      <w:r w:rsidR="00967219">
        <w:rPr>
          <w:color w:val="000000"/>
        </w:rPr>
        <w:t xml:space="preserve"> để chủ động trong hoạt động đo kiểm/thử nghiệm phục vụ chứng nhận hợp quy, công bố hợp quy.</w:t>
      </w:r>
    </w:p>
    <w:p w:rsidR="00077A8E" w:rsidRPr="00077A8E" w:rsidRDefault="008170BF" w:rsidP="008170BF">
      <w:pPr>
        <w:spacing w:before="120"/>
        <w:ind w:firstLine="567"/>
        <w:jc w:val="both"/>
        <w:rPr>
          <w:b/>
        </w:rPr>
      </w:pPr>
      <w:r>
        <w:rPr>
          <w:b/>
        </w:rPr>
        <w:t>3</w:t>
      </w:r>
      <w:r w:rsidR="00077A8E" w:rsidRPr="00077A8E">
        <w:rPr>
          <w:b/>
        </w:rPr>
        <w:t xml:space="preserve">. </w:t>
      </w:r>
      <w:r w:rsidR="00BE0B56">
        <w:rPr>
          <w:b/>
        </w:rPr>
        <w:t>Các nội dung sửa đổi, bổ sung Thông tư số 04/2023/TT-BTTTT</w:t>
      </w:r>
    </w:p>
    <w:p w:rsidR="000040DD" w:rsidRDefault="002C0836" w:rsidP="000040DD">
      <w:pPr>
        <w:spacing w:before="120"/>
        <w:ind w:firstLine="567"/>
        <w:jc w:val="both"/>
        <w:rPr>
          <w:i/>
        </w:rPr>
      </w:pPr>
      <w:r>
        <w:rPr>
          <w:i/>
        </w:rPr>
        <w:t>3.</w:t>
      </w:r>
      <w:r w:rsidR="002475BE" w:rsidRPr="002475BE">
        <w:rPr>
          <w:i/>
        </w:rPr>
        <w:t>1. Sửa đổi Quy định về áp dụng QCVN đối với thiết bị trạm gốc 5G</w:t>
      </w:r>
    </w:p>
    <w:p w:rsidR="000040DD" w:rsidRDefault="000040DD" w:rsidP="000040DD">
      <w:pPr>
        <w:jc w:val="center"/>
        <w:rPr>
          <w:b/>
          <w:color w:val="000000"/>
        </w:rPr>
      </w:pPr>
    </w:p>
    <w:p w:rsidR="002475BE" w:rsidRDefault="000040DD" w:rsidP="000040DD">
      <w:pPr>
        <w:jc w:val="center"/>
        <w:rPr>
          <w:b/>
          <w:color w:val="000000"/>
          <w:sz w:val="26"/>
          <w:szCs w:val="26"/>
        </w:rPr>
      </w:pPr>
      <w:r w:rsidRPr="007D7B99">
        <w:rPr>
          <w:b/>
          <w:color w:val="000000"/>
        </w:rPr>
        <w:t>Phụ lục I</w:t>
      </w:r>
      <w:r>
        <w:rPr>
          <w:b/>
          <w:color w:val="000000"/>
        </w:rPr>
        <w:br/>
      </w:r>
      <w:r w:rsidRPr="007D7B99">
        <w:rPr>
          <w:b/>
          <w:color w:val="000000"/>
          <w:sz w:val="26"/>
          <w:szCs w:val="26"/>
        </w:rPr>
        <w:t>DANH MỤC SẢN PHẨM, HÀNG HÓA CHUYÊN NGÀNH C</w:t>
      </w:r>
      <w:r>
        <w:rPr>
          <w:b/>
          <w:color w:val="000000"/>
          <w:sz w:val="26"/>
          <w:szCs w:val="26"/>
        </w:rPr>
        <w:t>NTT&amp;TT</w:t>
      </w:r>
      <w:r w:rsidRPr="007D7B99">
        <w:rPr>
          <w:b/>
          <w:color w:val="000000"/>
          <w:sz w:val="26"/>
          <w:szCs w:val="26"/>
        </w:rPr>
        <w:t xml:space="preserve"> </w:t>
      </w:r>
      <w:r>
        <w:rPr>
          <w:b/>
          <w:color w:val="000000"/>
          <w:sz w:val="26"/>
          <w:szCs w:val="26"/>
        </w:rPr>
        <w:br/>
      </w:r>
      <w:r w:rsidRPr="007D7B99">
        <w:rPr>
          <w:b/>
          <w:color w:val="000000"/>
          <w:sz w:val="26"/>
          <w:szCs w:val="26"/>
        </w:rPr>
        <w:t>BẮT BUỘC PHẢI CHỨNG NHẬN HỢP QUY VÀ CÔNG BỐ HỢP QUY</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300"/>
        <w:gridCol w:w="5027"/>
      </w:tblGrid>
      <w:tr w:rsidR="00F16780" w:rsidRPr="000040DD" w:rsidTr="00F16780">
        <w:trPr>
          <w:trHeight w:val="616"/>
        </w:trPr>
        <w:tc>
          <w:tcPr>
            <w:tcW w:w="539" w:type="pct"/>
            <w:tcBorders>
              <w:top w:val="single" w:sz="4" w:space="0" w:color="auto"/>
              <w:left w:val="single" w:sz="4" w:space="0" w:color="auto"/>
              <w:bottom w:val="single" w:sz="4" w:space="0" w:color="auto"/>
              <w:right w:val="single" w:sz="4" w:space="0" w:color="auto"/>
            </w:tcBorders>
            <w:vAlign w:val="center"/>
          </w:tcPr>
          <w:p w:rsidR="00F16780" w:rsidRPr="00F16780" w:rsidRDefault="00F16780" w:rsidP="00F16780">
            <w:pPr>
              <w:spacing w:before="60" w:after="60" w:line="276" w:lineRule="auto"/>
              <w:jc w:val="both"/>
              <w:rPr>
                <w:b/>
                <w:color w:val="000000"/>
                <w:sz w:val="26"/>
                <w:szCs w:val="26"/>
              </w:rPr>
            </w:pPr>
            <w:r w:rsidRPr="00F16780">
              <w:rPr>
                <w:b/>
                <w:color w:val="000000"/>
                <w:sz w:val="26"/>
                <w:szCs w:val="26"/>
              </w:rPr>
              <w:t>STT</w:t>
            </w:r>
          </w:p>
        </w:tc>
        <w:tc>
          <w:tcPr>
            <w:tcW w:w="1768" w:type="pct"/>
            <w:tcBorders>
              <w:top w:val="single" w:sz="4" w:space="0" w:color="auto"/>
              <w:left w:val="single" w:sz="4" w:space="0" w:color="auto"/>
              <w:bottom w:val="single" w:sz="4" w:space="0" w:color="auto"/>
              <w:right w:val="single" w:sz="4" w:space="0" w:color="auto"/>
            </w:tcBorders>
            <w:vAlign w:val="center"/>
          </w:tcPr>
          <w:p w:rsidR="00F16780" w:rsidRPr="00F16780" w:rsidRDefault="00F16780" w:rsidP="00F16780">
            <w:pPr>
              <w:spacing w:before="60" w:after="60" w:line="276" w:lineRule="auto"/>
              <w:jc w:val="both"/>
              <w:rPr>
                <w:b/>
                <w:color w:val="000000"/>
                <w:sz w:val="26"/>
                <w:szCs w:val="26"/>
              </w:rPr>
            </w:pPr>
            <w:r w:rsidRPr="00F16780">
              <w:rPr>
                <w:b/>
                <w:color w:val="000000"/>
                <w:sz w:val="26"/>
                <w:szCs w:val="26"/>
              </w:rPr>
              <w:t>Tên sản phẩm, hàng hóa</w:t>
            </w:r>
          </w:p>
        </w:tc>
        <w:tc>
          <w:tcPr>
            <w:tcW w:w="2693" w:type="pct"/>
            <w:tcBorders>
              <w:top w:val="single" w:sz="4" w:space="0" w:color="auto"/>
              <w:left w:val="single" w:sz="4" w:space="0" w:color="auto"/>
              <w:bottom w:val="single" w:sz="4" w:space="0" w:color="auto"/>
              <w:right w:val="single" w:sz="4" w:space="0" w:color="auto"/>
            </w:tcBorders>
            <w:vAlign w:val="center"/>
          </w:tcPr>
          <w:p w:rsidR="00F16780" w:rsidRPr="00F16780" w:rsidRDefault="00F16780" w:rsidP="00F16780">
            <w:pPr>
              <w:spacing w:before="60" w:after="60" w:line="276" w:lineRule="auto"/>
              <w:jc w:val="both"/>
              <w:rPr>
                <w:b/>
                <w:color w:val="000000"/>
                <w:sz w:val="26"/>
                <w:szCs w:val="26"/>
              </w:rPr>
            </w:pPr>
            <w:r w:rsidRPr="00F16780">
              <w:rPr>
                <w:b/>
                <w:color w:val="000000"/>
                <w:sz w:val="26"/>
                <w:szCs w:val="26"/>
              </w:rPr>
              <w:t>Quy chuẩn kỹ thuật</w:t>
            </w:r>
          </w:p>
        </w:tc>
      </w:tr>
      <w:tr w:rsidR="002475BE" w:rsidRPr="002475BE" w:rsidTr="00F16780">
        <w:trPr>
          <w:trHeight w:val="616"/>
        </w:trPr>
        <w:tc>
          <w:tcPr>
            <w:tcW w:w="539" w:type="pct"/>
            <w:vAlign w:val="center"/>
          </w:tcPr>
          <w:p w:rsidR="002475BE" w:rsidRPr="002475BE" w:rsidRDefault="002475BE" w:rsidP="00EE7C9B">
            <w:pPr>
              <w:spacing w:before="60" w:after="60" w:line="276" w:lineRule="auto"/>
              <w:jc w:val="both"/>
              <w:rPr>
                <w:color w:val="000000"/>
                <w:sz w:val="26"/>
                <w:szCs w:val="26"/>
              </w:rPr>
            </w:pPr>
            <w:r w:rsidRPr="002475BE">
              <w:rPr>
                <w:color w:val="000000"/>
                <w:sz w:val="26"/>
                <w:szCs w:val="26"/>
              </w:rPr>
              <w:t>1.1.6</w:t>
            </w:r>
          </w:p>
        </w:tc>
        <w:tc>
          <w:tcPr>
            <w:tcW w:w="1768" w:type="pct"/>
            <w:vAlign w:val="center"/>
          </w:tcPr>
          <w:p w:rsidR="002475BE" w:rsidRPr="002475BE" w:rsidRDefault="002475BE" w:rsidP="00EE7C9B">
            <w:pPr>
              <w:spacing w:before="60" w:after="60" w:line="276" w:lineRule="auto"/>
              <w:jc w:val="both"/>
              <w:rPr>
                <w:color w:val="000000"/>
                <w:sz w:val="26"/>
                <w:szCs w:val="26"/>
              </w:rPr>
            </w:pPr>
            <w:r w:rsidRPr="002475BE">
              <w:rPr>
                <w:color w:val="000000"/>
                <w:sz w:val="26"/>
                <w:szCs w:val="26"/>
              </w:rPr>
              <w:t>Thiết bị trạm gốc thông tin di động thế hệ thứ năm (5G)</w:t>
            </w:r>
          </w:p>
        </w:tc>
        <w:tc>
          <w:tcPr>
            <w:tcW w:w="2693" w:type="pct"/>
            <w:vAlign w:val="center"/>
          </w:tcPr>
          <w:p w:rsidR="002475BE" w:rsidRPr="002475BE" w:rsidRDefault="002475BE" w:rsidP="00EE7C9B">
            <w:pPr>
              <w:spacing w:before="60" w:after="60" w:line="276" w:lineRule="auto"/>
              <w:jc w:val="both"/>
              <w:rPr>
                <w:color w:val="000000"/>
                <w:sz w:val="26"/>
                <w:szCs w:val="26"/>
              </w:rPr>
            </w:pPr>
            <w:r w:rsidRPr="002475BE">
              <w:rPr>
                <w:color w:val="000000"/>
                <w:sz w:val="26"/>
                <w:szCs w:val="26"/>
              </w:rPr>
              <w:t>- Đối với trạm gốc đơn công nghệ (Single mode) loại 1-C, 1-H:</w:t>
            </w:r>
          </w:p>
          <w:p w:rsidR="002475BE" w:rsidRPr="002475BE" w:rsidRDefault="002475BE" w:rsidP="00EE7C9B">
            <w:pPr>
              <w:spacing w:before="60" w:after="60" w:line="276" w:lineRule="auto"/>
              <w:jc w:val="both"/>
              <w:rPr>
                <w:color w:val="000000"/>
                <w:sz w:val="26"/>
                <w:szCs w:val="26"/>
              </w:rPr>
            </w:pPr>
            <w:r w:rsidRPr="002475BE">
              <w:rPr>
                <w:color w:val="000000"/>
                <w:sz w:val="26"/>
                <w:szCs w:val="26"/>
              </w:rPr>
              <w:t>QCVN 128:2021/BTTTT</w:t>
            </w:r>
          </w:p>
          <w:p w:rsidR="002475BE" w:rsidRPr="002475BE" w:rsidRDefault="002475BE" w:rsidP="00EE7C9B">
            <w:pPr>
              <w:spacing w:before="60" w:after="60" w:line="276" w:lineRule="auto"/>
              <w:jc w:val="both"/>
              <w:rPr>
                <w:color w:val="000000"/>
                <w:sz w:val="26"/>
                <w:szCs w:val="26"/>
                <w:vertAlign w:val="superscript"/>
              </w:rPr>
            </w:pPr>
            <w:r w:rsidRPr="002475BE">
              <w:rPr>
                <w:color w:val="000000"/>
                <w:sz w:val="26"/>
                <w:szCs w:val="26"/>
              </w:rPr>
              <w:t xml:space="preserve">QCVN 18:2022/BTTTT </w:t>
            </w:r>
          </w:p>
          <w:p w:rsidR="002475BE" w:rsidRPr="002475BE" w:rsidRDefault="002475BE" w:rsidP="00EE7C9B">
            <w:pPr>
              <w:spacing w:before="60" w:after="60" w:line="276" w:lineRule="auto"/>
              <w:jc w:val="both"/>
              <w:rPr>
                <w:color w:val="000000"/>
                <w:sz w:val="26"/>
                <w:szCs w:val="26"/>
              </w:rPr>
            </w:pPr>
            <w:r w:rsidRPr="002475BE">
              <w:rPr>
                <w:color w:val="000000"/>
                <w:sz w:val="26"/>
                <w:szCs w:val="26"/>
              </w:rPr>
              <w:t xml:space="preserve">- Đối với trạm gốc đơn công nghệ (Single mode) loại 1-O, 2-O: </w:t>
            </w:r>
          </w:p>
          <w:p w:rsidR="002475BE" w:rsidRPr="002475BE" w:rsidRDefault="002475BE" w:rsidP="00EE7C9B">
            <w:pPr>
              <w:spacing w:before="60" w:after="60" w:line="276" w:lineRule="auto"/>
              <w:jc w:val="both"/>
              <w:rPr>
                <w:color w:val="000000"/>
                <w:sz w:val="26"/>
                <w:szCs w:val="26"/>
                <w:vertAlign w:val="superscript"/>
              </w:rPr>
            </w:pPr>
            <w:r w:rsidRPr="002475BE">
              <w:rPr>
                <w:color w:val="000000"/>
                <w:sz w:val="26"/>
                <w:szCs w:val="26"/>
              </w:rPr>
              <w:t>QCVN 47:2015/BTTTT</w:t>
            </w:r>
            <w:r w:rsidRPr="002475BE">
              <w:rPr>
                <w:color w:val="000000"/>
                <w:sz w:val="26"/>
                <w:szCs w:val="26"/>
                <w:vertAlign w:val="superscript"/>
              </w:rPr>
              <w:t xml:space="preserve"> </w:t>
            </w:r>
          </w:p>
          <w:p w:rsidR="002475BE" w:rsidRPr="002475BE" w:rsidRDefault="002475BE" w:rsidP="00EE7C9B">
            <w:pPr>
              <w:spacing w:before="60" w:after="60" w:line="276" w:lineRule="auto"/>
              <w:jc w:val="both"/>
              <w:rPr>
                <w:color w:val="000000"/>
                <w:sz w:val="26"/>
                <w:szCs w:val="26"/>
                <w:vertAlign w:val="superscript"/>
              </w:rPr>
            </w:pPr>
            <w:r w:rsidRPr="002475BE">
              <w:rPr>
                <w:color w:val="000000"/>
                <w:sz w:val="26"/>
                <w:szCs w:val="26"/>
              </w:rPr>
              <w:t xml:space="preserve">QCVN 18:2022/BTTTT </w:t>
            </w:r>
          </w:p>
          <w:p w:rsidR="002475BE" w:rsidRPr="002475BE" w:rsidRDefault="002475BE" w:rsidP="00EE7C9B">
            <w:pPr>
              <w:spacing w:before="60" w:after="60" w:line="276" w:lineRule="auto"/>
              <w:jc w:val="both"/>
              <w:rPr>
                <w:color w:val="000000"/>
                <w:sz w:val="26"/>
                <w:szCs w:val="26"/>
              </w:rPr>
            </w:pPr>
            <w:r w:rsidRPr="002475BE">
              <w:rPr>
                <w:color w:val="000000"/>
                <w:sz w:val="26"/>
                <w:szCs w:val="26"/>
              </w:rPr>
              <w:t xml:space="preserve">- Đối với trạm gốc đa công nghệ (Mix mode) </w:t>
            </w:r>
          </w:p>
          <w:p w:rsidR="002475BE" w:rsidRPr="002475BE" w:rsidRDefault="002475BE" w:rsidP="00EE7C9B">
            <w:pPr>
              <w:spacing w:before="60" w:after="60" w:line="276" w:lineRule="auto"/>
              <w:jc w:val="both"/>
              <w:rPr>
                <w:color w:val="000000"/>
                <w:sz w:val="26"/>
                <w:szCs w:val="26"/>
                <w:vertAlign w:val="superscript"/>
              </w:rPr>
            </w:pPr>
            <w:r w:rsidRPr="002475BE">
              <w:rPr>
                <w:color w:val="000000"/>
                <w:sz w:val="26"/>
                <w:szCs w:val="26"/>
              </w:rPr>
              <w:t>QCVN 47:2015/BTTTT</w:t>
            </w:r>
            <w:r w:rsidRPr="002475BE">
              <w:rPr>
                <w:color w:val="000000"/>
                <w:sz w:val="26"/>
                <w:szCs w:val="26"/>
                <w:vertAlign w:val="superscript"/>
              </w:rPr>
              <w:t xml:space="preserve"> </w:t>
            </w:r>
          </w:p>
          <w:p w:rsidR="002475BE" w:rsidRPr="002475BE" w:rsidRDefault="002475BE" w:rsidP="006827A1">
            <w:pPr>
              <w:spacing w:before="60" w:after="60" w:line="276" w:lineRule="auto"/>
              <w:jc w:val="both"/>
              <w:rPr>
                <w:color w:val="000000"/>
                <w:sz w:val="26"/>
                <w:szCs w:val="26"/>
                <w:vertAlign w:val="superscript"/>
              </w:rPr>
            </w:pPr>
            <w:r w:rsidRPr="002475BE">
              <w:rPr>
                <w:color w:val="000000"/>
                <w:sz w:val="26"/>
                <w:szCs w:val="26"/>
              </w:rPr>
              <w:t xml:space="preserve">QCVN 18:2022/BTTTT </w:t>
            </w:r>
          </w:p>
        </w:tc>
      </w:tr>
    </w:tbl>
    <w:p w:rsidR="002475BE" w:rsidRDefault="002475BE" w:rsidP="00526CEC">
      <w:pPr>
        <w:spacing w:before="120"/>
        <w:ind w:firstLine="360"/>
        <w:jc w:val="both"/>
        <w:rPr>
          <w:i/>
        </w:rPr>
      </w:pPr>
    </w:p>
    <w:p w:rsidR="00BE0B56" w:rsidRDefault="002C0836" w:rsidP="00526CEC">
      <w:pPr>
        <w:spacing w:before="120"/>
        <w:ind w:firstLine="360"/>
        <w:jc w:val="both"/>
        <w:rPr>
          <w:i/>
        </w:rPr>
      </w:pPr>
      <w:r>
        <w:rPr>
          <w:i/>
        </w:rPr>
        <w:t>3.</w:t>
      </w:r>
      <w:r w:rsidR="002475BE">
        <w:rPr>
          <w:i/>
        </w:rPr>
        <w:t>2</w:t>
      </w:r>
      <w:r w:rsidR="00BE0B56" w:rsidRPr="00DA6D54">
        <w:rPr>
          <w:i/>
        </w:rPr>
        <w:t>. Sửa đổi quy định về QCVN áp dụng</w:t>
      </w:r>
      <w:r w:rsidR="000040DD">
        <w:rPr>
          <w:i/>
        </w:rPr>
        <w:t xml:space="preserve"> cho các thiết bị vô tuyến điện</w:t>
      </w:r>
    </w:p>
    <w:p w:rsidR="00564F51" w:rsidRDefault="00442EA8" w:rsidP="00526CEC">
      <w:pPr>
        <w:spacing w:before="120"/>
        <w:ind w:firstLine="360"/>
        <w:jc w:val="both"/>
      </w:pPr>
      <w:r w:rsidRPr="00442EA8">
        <w:t xml:space="preserve">Dừng việc ngưng hiệu lực </w:t>
      </w:r>
      <w:r w:rsidR="002475BE">
        <w:t xml:space="preserve">áp dụng một phần/toàn bộ các </w:t>
      </w:r>
      <w:r w:rsidRPr="00442EA8">
        <w:t>QCVN</w:t>
      </w:r>
      <w:r w:rsidR="002475BE">
        <w:t xml:space="preserve"> </w:t>
      </w:r>
      <w:r w:rsidR="000040DD">
        <w:t xml:space="preserve">cho thiết bị vô tuyến </w:t>
      </w:r>
      <w:r w:rsidR="000040DD" w:rsidRPr="000040DD">
        <w:rPr>
          <w:u w:val="single"/>
        </w:rPr>
        <w:t>đã được ngưng đến hết ngày 30/6/2024</w:t>
      </w:r>
      <w:r w:rsidR="000040DD">
        <w:t xml:space="preserve"> theo Thông tư số 10/2023/TT-BTTTT </w:t>
      </w:r>
      <w:r w:rsidRPr="00442EA8">
        <w:t>tại thời điểm có hiệu lực của Thông tư, trừ một số trường hợp khác được quy định như sau:</w:t>
      </w:r>
    </w:p>
    <w:p w:rsidR="002475BE" w:rsidRPr="007D7B99" w:rsidRDefault="002475BE" w:rsidP="002475BE">
      <w:pPr>
        <w:jc w:val="center"/>
        <w:rPr>
          <w:b/>
          <w:color w:val="000000"/>
        </w:rPr>
      </w:pPr>
      <w:r>
        <w:rPr>
          <w:b/>
          <w:color w:val="000000"/>
        </w:rPr>
        <w:br/>
      </w:r>
      <w:r w:rsidRPr="007D7B99">
        <w:rPr>
          <w:b/>
          <w:color w:val="000000"/>
        </w:rPr>
        <w:t>Phụ lục I</w:t>
      </w:r>
    </w:p>
    <w:p w:rsidR="002475BE" w:rsidRPr="007D7B99" w:rsidRDefault="002475BE" w:rsidP="002475BE">
      <w:pPr>
        <w:jc w:val="center"/>
        <w:rPr>
          <w:b/>
          <w:color w:val="000000"/>
          <w:sz w:val="26"/>
          <w:szCs w:val="26"/>
        </w:rPr>
      </w:pPr>
      <w:r w:rsidRPr="007D7B99">
        <w:rPr>
          <w:b/>
          <w:color w:val="000000"/>
          <w:sz w:val="26"/>
          <w:szCs w:val="26"/>
        </w:rPr>
        <w:t>DANH MỤC SẢN PHẨM, HÀNG HÓA CHUYÊN NGÀNH C</w:t>
      </w:r>
      <w:r>
        <w:rPr>
          <w:b/>
          <w:color w:val="000000"/>
          <w:sz w:val="26"/>
          <w:szCs w:val="26"/>
        </w:rPr>
        <w:t>NTT&amp;TT</w:t>
      </w:r>
      <w:r w:rsidRPr="007D7B99">
        <w:rPr>
          <w:b/>
          <w:color w:val="000000"/>
          <w:sz w:val="26"/>
          <w:szCs w:val="26"/>
        </w:rPr>
        <w:t xml:space="preserve"> </w:t>
      </w:r>
      <w:r>
        <w:rPr>
          <w:b/>
          <w:color w:val="000000"/>
          <w:sz w:val="26"/>
          <w:szCs w:val="26"/>
        </w:rPr>
        <w:br/>
      </w:r>
      <w:r w:rsidRPr="007D7B99">
        <w:rPr>
          <w:b/>
          <w:color w:val="000000"/>
          <w:sz w:val="26"/>
          <w:szCs w:val="26"/>
        </w:rPr>
        <w:t>BẮT BUỘC PHẢI CHỨNG NHẬN HỢP QUY VÀ CÔNG BỐ HỢP QUY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398"/>
        <w:gridCol w:w="3099"/>
        <w:gridCol w:w="2029"/>
      </w:tblGrid>
      <w:tr w:rsidR="00B945A0" w:rsidRPr="005039EC" w:rsidTr="000040DD">
        <w:trPr>
          <w:trHeight w:val="691"/>
        </w:trPr>
        <w:tc>
          <w:tcPr>
            <w:tcW w:w="466" w:type="pct"/>
            <w:vAlign w:val="center"/>
          </w:tcPr>
          <w:p w:rsidR="00B945A0" w:rsidRPr="000040DD" w:rsidRDefault="00B945A0" w:rsidP="00EE7C9B">
            <w:pPr>
              <w:spacing w:before="60" w:after="60" w:line="276" w:lineRule="auto"/>
              <w:jc w:val="center"/>
              <w:rPr>
                <w:b/>
                <w:sz w:val="26"/>
                <w:szCs w:val="26"/>
              </w:rPr>
            </w:pPr>
            <w:r w:rsidRPr="000040DD">
              <w:rPr>
                <w:b/>
                <w:sz w:val="26"/>
                <w:szCs w:val="26"/>
              </w:rPr>
              <w:t>STT</w:t>
            </w:r>
          </w:p>
        </w:tc>
        <w:tc>
          <w:tcPr>
            <w:tcW w:w="1807" w:type="pct"/>
            <w:vAlign w:val="center"/>
          </w:tcPr>
          <w:p w:rsidR="00B945A0" w:rsidRPr="000040DD" w:rsidRDefault="00B945A0" w:rsidP="00EE7C9B">
            <w:pPr>
              <w:spacing w:before="60" w:after="60" w:line="276" w:lineRule="auto"/>
              <w:jc w:val="center"/>
              <w:rPr>
                <w:b/>
                <w:sz w:val="26"/>
                <w:szCs w:val="26"/>
              </w:rPr>
            </w:pPr>
            <w:r w:rsidRPr="000040DD">
              <w:rPr>
                <w:b/>
                <w:sz w:val="26"/>
                <w:szCs w:val="26"/>
              </w:rPr>
              <w:t>Tên sản phẩm, hàng hóa</w:t>
            </w:r>
          </w:p>
        </w:tc>
        <w:tc>
          <w:tcPr>
            <w:tcW w:w="1648" w:type="pct"/>
            <w:vAlign w:val="center"/>
          </w:tcPr>
          <w:p w:rsidR="00B945A0" w:rsidRPr="000040DD" w:rsidRDefault="00B945A0" w:rsidP="00EE7C9B">
            <w:pPr>
              <w:spacing w:before="60" w:after="60" w:line="276" w:lineRule="auto"/>
              <w:jc w:val="center"/>
              <w:rPr>
                <w:b/>
                <w:color w:val="000000"/>
                <w:sz w:val="26"/>
                <w:szCs w:val="26"/>
              </w:rPr>
            </w:pPr>
            <w:r w:rsidRPr="000040DD">
              <w:rPr>
                <w:b/>
                <w:color w:val="000000"/>
                <w:sz w:val="26"/>
                <w:szCs w:val="26"/>
              </w:rPr>
              <w:t>Quy chuẩn kỹ thuật</w:t>
            </w:r>
          </w:p>
        </w:tc>
        <w:tc>
          <w:tcPr>
            <w:tcW w:w="1079" w:type="pct"/>
          </w:tcPr>
          <w:p w:rsidR="00B945A0" w:rsidRPr="000040DD" w:rsidRDefault="00B945A0" w:rsidP="00B945A0">
            <w:pPr>
              <w:spacing w:before="60" w:after="60" w:line="276" w:lineRule="auto"/>
              <w:jc w:val="center"/>
              <w:rPr>
                <w:b/>
                <w:color w:val="000000"/>
                <w:sz w:val="26"/>
                <w:szCs w:val="26"/>
              </w:rPr>
            </w:pPr>
            <w:r w:rsidRPr="000040DD">
              <w:rPr>
                <w:b/>
                <w:color w:val="000000"/>
                <w:sz w:val="26"/>
                <w:szCs w:val="26"/>
              </w:rPr>
              <w:t>Quy định tại dự thảo Thông tư</w:t>
            </w:r>
          </w:p>
        </w:tc>
      </w:tr>
      <w:tr w:rsidR="00B945A0" w:rsidRPr="005039EC" w:rsidTr="000040DD">
        <w:trPr>
          <w:trHeight w:val="501"/>
        </w:trPr>
        <w:tc>
          <w:tcPr>
            <w:tcW w:w="466" w:type="pct"/>
            <w:vAlign w:val="center"/>
          </w:tcPr>
          <w:p w:rsidR="00B945A0" w:rsidRPr="000040DD" w:rsidRDefault="00B945A0" w:rsidP="00EE7C9B">
            <w:pPr>
              <w:spacing w:before="60" w:after="60" w:line="276" w:lineRule="auto"/>
              <w:rPr>
                <w:sz w:val="26"/>
                <w:szCs w:val="26"/>
              </w:rPr>
            </w:pPr>
            <w:r w:rsidRPr="000040DD">
              <w:rPr>
                <w:sz w:val="26"/>
                <w:szCs w:val="26"/>
              </w:rPr>
              <w:t>1.1.3</w:t>
            </w:r>
          </w:p>
        </w:tc>
        <w:tc>
          <w:tcPr>
            <w:tcW w:w="1807" w:type="pct"/>
            <w:vAlign w:val="center"/>
          </w:tcPr>
          <w:p w:rsidR="00B945A0" w:rsidRPr="000040DD" w:rsidRDefault="00B945A0" w:rsidP="00EE7C9B">
            <w:pPr>
              <w:spacing w:before="60" w:after="60" w:line="276" w:lineRule="auto"/>
              <w:rPr>
                <w:sz w:val="26"/>
                <w:szCs w:val="26"/>
              </w:rPr>
            </w:pPr>
            <w:r w:rsidRPr="000040DD">
              <w:rPr>
                <w:sz w:val="26"/>
                <w:szCs w:val="26"/>
              </w:rPr>
              <w:t xml:space="preserve">Thiết bị trạm gốc thông tin di động GSM </w:t>
            </w:r>
          </w:p>
        </w:tc>
        <w:tc>
          <w:tcPr>
            <w:tcW w:w="1648" w:type="pct"/>
            <w:vAlign w:val="center"/>
          </w:tcPr>
          <w:p w:rsidR="00B945A0" w:rsidRPr="000040DD" w:rsidRDefault="00B945A0" w:rsidP="00EE7C9B">
            <w:pPr>
              <w:spacing w:before="60" w:after="60" w:line="276" w:lineRule="auto"/>
              <w:rPr>
                <w:sz w:val="26"/>
                <w:szCs w:val="26"/>
              </w:rPr>
            </w:pPr>
            <w:r w:rsidRPr="000040DD">
              <w:rPr>
                <w:sz w:val="26"/>
                <w:szCs w:val="26"/>
              </w:rPr>
              <w:t>QCVN 41:2016/BTTTT</w:t>
            </w:r>
          </w:p>
        </w:tc>
        <w:tc>
          <w:tcPr>
            <w:tcW w:w="1079" w:type="pct"/>
            <w:vMerge w:val="restart"/>
          </w:tcPr>
          <w:p w:rsidR="00B945A0" w:rsidRPr="000040DD" w:rsidRDefault="00B945A0" w:rsidP="00EE7C9B">
            <w:pPr>
              <w:spacing w:before="60" w:after="60" w:line="276" w:lineRule="auto"/>
              <w:rPr>
                <w:sz w:val="26"/>
                <w:szCs w:val="26"/>
              </w:rPr>
            </w:pPr>
            <w:r w:rsidRPr="000040DD">
              <w:rPr>
                <w:sz w:val="26"/>
                <w:szCs w:val="26"/>
              </w:rPr>
              <w:t xml:space="preserve">Không áp dụng các yêu cầu kỹ thuật trong điều kiện khắc nghiệt, </w:t>
            </w:r>
            <w:r w:rsidRPr="000040DD">
              <w:rPr>
                <w:sz w:val="26"/>
                <w:szCs w:val="26"/>
              </w:rPr>
              <w:lastRenderedPageBreak/>
              <w:t xml:space="preserve">tới hạn </w:t>
            </w:r>
          </w:p>
          <w:p w:rsidR="00B945A0" w:rsidRPr="000040DD" w:rsidRDefault="00B945A0" w:rsidP="00EE7C9B">
            <w:pPr>
              <w:spacing w:before="60" w:after="60" w:line="276" w:lineRule="auto"/>
              <w:rPr>
                <w:sz w:val="26"/>
                <w:szCs w:val="26"/>
              </w:rPr>
            </w:pPr>
          </w:p>
          <w:p w:rsidR="00B945A0" w:rsidRPr="000040DD" w:rsidRDefault="00B945A0" w:rsidP="00EE7C9B">
            <w:pPr>
              <w:spacing w:before="60" w:after="60" w:line="276" w:lineRule="auto"/>
              <w:rPr>
                <w:sz w:val="26"/>
                <w:szCs w:val="26"/>
              </w:rPr>
            </w:pPr>
          </w:p>
        </w:tc>
      </w:tr>
      <w:tr w:rsidR="00B945A0" w:rsidRPr="005039EC" w:rsidTr="000040DD">
        <w:trPr>
          <w:trHeight w:val="588"/>
        </w:trPr>
        <w:tc>
          <w:tcPr>
            <w:tcW w:w="466" w:type="pct"/>
            <w:vAlign w:val="center"/>
          </w:tcPr>
          <w:p w:rsidR="00B945A0" w:rsidRPr="000040DD" w:rsidRDefault="00B945A0" w:rsidP="00EE7C9B">
            <w:pPr>
              <w:spacing w:before="60" w:after="60" w:line="276" w:lineRule="auto"/>
              <w:rPr>
                <w:sz w:val="26"/>
                <w:szCs w:val="26"/>
              </w:rPr>
            </w:pPr>
            <w:r w:rsidRPr="000040DD">
              <w:rPr>
                <w:sz w:val="26"/>
                <w:szCs w:val="26"/>
              </w:rPr>
              <w:t>1.1.4</w:t>
            </w:r>
          </w:p>
        </w:tc>
        <w:tc>
          <w:tcPr>
            <w:tcW w:w="1807" w:type="pct"/>
            <w:vAlign w:val="center"/>
          </w:tcPr>
          <w:p w:rsidR="00B945A0" w:rsidRPr="000040DD" w:rsidRDefault="00B945A0" w:rsidP="00EE7C9B">
            <w:pPr>
              <w:spacing w:before="60" w:after="60" w:line="276" w:lineRule="auto"/>
              <w:rPr>
                <w:sz w:val="26"/>
                <w:szCs w:val="26"/>
              </w:rPr>
            </w:pPr>
            <w:r w:rsidRPr="000040DD">
              <w:rPr>
                <w:sz w:val="26"/>
                <w:szCs w:val="26"/>
              </w:rPr>
              <w:t xml:space="preserve">Thiết bị trạm gốc thông tin di động W-CDMA FDD </w:t>
            </w:r>
          </w:p>
        </w:tc>
        <w:tc>
          <w:tcPr>
            <w:tcW w:w="1648" w:type="pct"/>
            <w:vAlign w:val="center"/>
          </w:tcPr>
          <w:p w:rsidR="00B945A0" w:rsidRPr="000040DD" w:rsidRDefault="00B945A0" w:rsidP="00EE7C9B">
            <w:pPr>
              <w:spacing w:before="60" w:after="60" w:line="276" w:lineRule="auto"/>
              <w:rPr>
                <w:sz w:val="26"/>
                <w:szCs w:val="26"/>
              </w:rPr>
            </w:pPr>
            <w:r w:rsidRPr="000040DD">
              <w:rPr>
                <w:sz w:val="26"/>
                <w:szCs w:val="26"/>
              </w:rPr>
              <w:t>QCVN 16:2018/BTTTT</w:t>
            </w:r>
          </w:p>
        </w:tc>
        <w:tc>
          <w:tcPr>
            <w:tcW w:w="1079" w:type="pct"/>
            <w:vMerge/>
          </w:tcPr>
          <w:p w:rsidR="00B945A0" w:rsidRPr="000040DD" w:rsidRDefault="00B945A0" w:rsidP="00EE7C9B">
            <w:pPr>
              <w:spacing w:before="60" w:after="60" w:line="276" w:lineRule="auto"/>
              <w:rPr>
                <w:sz w:val="26"/>
                <w:szCs w:val="26"/>
              </w:rPr>
            </w:pPr>
          </w:p>
        </w:tc>
      </w:tr>
      <w:tr w:rsidR="00B945A0" w:rsidRPr="005039EC" w:rsidTr="000040DD">
        <w:trPr>
          <w:trHeight w:val="488"/>
        </w:trPr>
        <w:tc>
          <w:tcPr>
            <w:tcW w:w="466" w:type="pct"/>
            <w:vAlign w:val="center"/>
          </w:tcPr>
          <w:p w:rsidR="00B945A0" w:rsidRPr="000040DD" w:rsidRDefault="00B945A0" w:rsidP="00EE7C9B">
            <w:pPr>
              <w:spacing w:before="60" w:after="60" w:line="276" w:lineRule="auto"/>
              <w:rPr>
                <w:sz w:val="26"/>
                <w:szCs w:val="26"/>
              </w:rPr>
            </w:pPr>
            <w:r w:rsidRPr="000040DD">
              <w:rPr>
                <w:sz w:val="26"/>
                <w:szCs w:val="26"/>
              </w:rPr>
              <w:lastRenderedPageBreak/>
              <w:t>1.1.5</w:t>
            </w:r>
          </w:p>
        </w:tc>
        <w:tc>
          <w:tcPr>
            <w:tcW w:w="1807" w:type="pct"/>
            <w:vAlign w:val="center"/>
          </w:tcPr>
          <w:p w:rsidR="00B945A0" w:rsidRPr="000040DD" w:rsidRDefault="00B945A0" w:rsidP="00EE7C9B">
            <w:pPr>
              <w:spacing w:before="60" w:after="60" w:line="276" w:lineRule="auto"/>
              <w:rPr>
                <w:sz w:val="26"/>
                <w:szCs w:val="26"/>
              </w:rPr>
            </w:pPr>
            <w:r w:rsidRPr="000040DD">
              <w:rPr>
                <w:sz w:val="26"/>
                <w:szCs w:val="26"/>
              </w:rPr>
              <w:t>Thiết bị trạm gốc thông tin di động E-UTRA FDD</w:t>
            </w:r>
          </w:p>
        </w:tc>
        <w:tc>
          <w:tcPr>
            <w:tcW w:w="1648" w:type="pct"/>
            <w:vAlign w:val="center"/>
          </w:tcPr>
          <w:p w:rsidR="00B945A0" w:rsidRPr="000040DD" w:rsidRDefault="00B945A0" w:rsidP="00EE7C9B">
            <w:pPr>
              <w:spacing w:before="60" w:after="60" w:line="276" w:lineRule="auto"/>
              <w:rPr>
                <w:bCs/>
                <w:sz w:val="26"/>
                <w:szCs w:val="26"/>
              </w:rPr>
            </w:pPr>
            <w:r w:rsidRPr="000040DD">
              <w:rPr>
                <w:bCs/>
                <w:sz w:val="26"/>
                <w:szCs w:val="26"/>
                <w:lang w:val="vi-VN"/>
              </w:rPr>
              <w:t>QCVN 110:2017/BTTTT</w:t>
            </w:r>
          </w:p>
        </w:tc>
        <w:tc>
          <w:tcPr>
            <w:tcW w:w="1079" w:type="pct"/>
            <w:vMerge/>
          </w:tcPr>
          <w:p w:rsidR="00B945A0" w:rsidRPr="000040DD" w:rsidRDefault="00B945A0" w:rsidP="00EE7C9B">
            <w:pPr>
              <w:spacing w:before="60" w:after="60" w:line="276" w:lineRule="auto"/>
              <w:rPr>
                <w:sz w:val="26"/>
                <w:szCs w:val="26"/>
              </w:rPr>
            </w:pPr>
          </w:p>
        </w:tc>
      </w:tr>
      <w:tr w:rsidR="00B945A0" w:rsidRPr="005039EC" w:rsidTr="000040DD">
        <w:trPr>
          <w:trHeight w:val="601"/>
        </w:trPr>
        <w:tc>
          <w:tcPr>
            <w:tcW w:w="466" w:type="pct"/>
            <w:vMerge w:val="restart"/>
            <w:vAlign w:val="center"/>
          </w:tcPr>
          <w:p w:rsidR="00B945A0" w:rsidRPr="000040DD" w:rsidRDefault="00B945A0" w:rsidP="00EE7C9B">
            <w:pPr>
              <w:spacing w:before="60" w:after="60" w:line="276" w:lineRule="auto"/>
              <w:rPr>
                <w:sz w:val="26"/>
                <w:szCs w:val="26"/>
              </w:rPr>
            </w:pPr>
            <w:r w:rsidRPr="000040DD">
              <w:rPr>
                <w:sz w:val="26"/>
                <w:szCs w:val="26"/>
              </w:rPr>
              <w:lastRenderedPageBreak/>
              <w:t>1.1.6</w:t>
            </w:r>
          </w:p>
        </w:tc>
        <w:tc>
          <w:tcPr>
            <w:tcW w:w="1807" w:type="pct"/>
            <w:vMerge w:val="restart"/>
            <w:vAlign w:val="center"/>
          </w:tcPr>
          <w:p w:rsidR="00B945A0" w:rsidRPr="000040DD" w:rsidRDefault="00B945A0" w:rsidP="00EE7C9B">
            <w:pPr>
              <w:spacing w:before="60" w:after="60" w:line="276" w:lineRule="auto"/>
              <w:rPr>
                <w:sz w:val="26"/>
                <w:szCs w:val="26"/>
              </w:rPr>
            </w:pPr>
            <w:r w:rsidRPr="000040DD">
              <w:rPr>
                <w:sz w:val="26"/>
                <w:szCs w:val="26"/>
              </w:rPr>
              <w:t>Thiết bị trạm gốc thông tin di động thế hệ thứ năm (5G)</w:t>
            </w:r>
          </w:p>
        </w:tc>
        <w:tc>
          <w:tcPr>
            <w:tcW w:w="1648" w:type="pct"/>
            <w:vAlign w:val="center"/>
          </w:tcPr>
          <w:p w:rsidR="00B945A0" w:rsidRPr="000040DD" w:rsidRDefault="00B945A0" w:rsidP="00EE7C9B">
            <w:pPr>
              <w:spacing w:before="60" w:after="60" w:line="276" w:lineRule="auto"/>
              <w:rPr>
                <w:sz w:val="26"/>
                <w:szCs w:val="26"/>
              </w:rPr>
            </w:pPr>
            <w:r w:rsidRPr="000040DD">
              <w:rPr>
                <w:sz w:val="26"/>
                <w:szCs w:val="26"/>
              </w:rPr>
              <w:t>QCVN 128:2021/BTTTT</w:t>
            </w:r>
          </w:p>
        </w:tc>
        <w:tc>
          <w:tcPr>
            <w:tcW w:w="1079" w:type="pct"/>
            <w:vMerge/>
          </w:tcPr>
          <w:p w:rsidR="00B945A0" w:rsidRPr="000040DD" w:rsidRDefault="00B945A0" w:rsidP="00EE7C9B">
            <w:pPr>
              <w:spacing w:before="60" w:after="60" w:line="276" w:lineRule="auto"/>
              <w:rPr>
                <w:sz w:val="26"/>
                <w:szCs w:val="26"/>
              </w:rPr>
            </w:pPr>
          </w:p>
        </w:tc>
      </w:tr>
      <w:tr w:rsidR="00B945A0" w:rsidRPr="005039EC" w:rsidTr="000040DD">
        <w:trPr>
          <w:trHeight w:val="616"/>
        </w:trPr>
        <w:tc>
          <w:tcPr>
            <w:tcW w:w="466" w:type="pct"/>
            <w:vMerge/>
            <w:vAlign w:val="center"/>
          </w:tcPr>
          <w:p w:rsidR="00B945A0" w:rsidRPr="000040DD" w:rsidRDefault="00B945A0" w:rsidP="00EE7C9B">
            <w:pPr>
              <w:spacing w:before="60" w:after="60" w:line="276" w:lineRule="auto"/>
              <w:rPr>
                <w:sz w:val="26"/>
                <w:szCs w:val="26"/>
              </w:rPr>
            </w:pPr>
          </w:p>
        </w:tc>
        <w:tc>
          <w:tcPr>
            <w:tcW w:w="1807" w:type="pct"/>
            <w:vMerge/>
            <w:vAlign w:val="center"/>
          </w:tcPr>
          <w:p w:rsidR="00B945A0" w:rsidRPr="000040DD" w:rsidRDefault="00B945A0" w:rsidP="00EE7C9B">
            <w:pPr>
              <w:spacing w:before="60" w:after="60" w:line="276" w:lineRule="auto"/>
              <w:rPr>
                <w:sz w:val="26"/>
                <w:szCs w:val="26"/>
              </w:rPr>
            </w:pPr>
          </w:p>
        </w:tc>
        <w:tc>
          <w:tcPr>
            <w:tcW w:w="1648" w:type="pct"/>
            <w:vAlign w:val="center"/>
          </w:tcPr>
          <w:p w:rsidR="00B945A0" w:rsidRPr="000040DD" w:rsidRDefault="00B945A0" w:rsidP="00EE7C9B">
            <w:pPr>
              <w:spacing w:before="60" w:after="60" w:line="276" w:lineRule="auto"/>
              <w:rPr>
                <w:sz w:val="26"/>
                <w:szCs w:val="26"/>
              </w:rPr>
            </w:pPr>
            <w:r w:rsidRPr="000040DD">
              <w:rPr>
                <w:sz w:val="26"/>
                <w:szCs w:val="26"/>
              </w:rPr>
              <w:t>QCVN 18:2022/BTTTT</w:t>
            </w:r>
          </w:p>
        </w:tc>
        <w:tc>
          <w:tcPr>
            <w:tcW w:w="1079" w:type="pct"/>
            <w:vMerge/>
          </w:tcPr>
          <w:p w:rsidR="00B945A0" w:rsidRPr="000040DD" w:rsidRDefault="00B945A0" w:rsidP="00EE7C9B">
            <w:pPr>
              <w:spacing w:before="60" w:after="60" w:line="276" w:lineRule="auto"/>
              <w:rPr>
                <w:sz w:val="26"/>
                <w:szCs w:val="26"/>
              </w:rPr>
            </w:pPr>
          </w:p>
        </w:tc>
      </w:tr>
      <w:tr w:rsidR="00B945A0" w:rsidRPr="005039EC" w:rsidTr="000040DD">
        <w:trPr>
          <w:trHeight w:val="592"/>
        </w:trPr>
        <w:tc>
          <w:tcPr>
            <w:tcW w:w="466" w:type="pct"/>
            <w:vAlign w:val="center"/>
          </w:tcPr>
          <w:p w:rsidR="00B945A0" w:rsidRPr="000040DD" w:rsidRDefault="00B945A0" w:rsidP="00EE7C9B">
            <w:pPr>
              <w:spacing w:before="60" w:after="60" w:line="276" w:lineRule="auto"/>
              <w:rPr>
                <w:sz w:val="26"/>
                <w:szCs w:val="26"/>
              </w:rPr>
            </w:pPr>
            <w:r w:rsidRPr="000040DD">
              <w:rPr>
                <w:sz w:val="26"/>
                <w:szCs w:val="26"/>
              </w:rPr>
              <w:t>1.1.8</w:t>
            </w:r>
          </w:p>
        </w:tc>
        <w:tc>
          <w:tcPr>
            <w:tcW w:w="1807" w:type="pct"/>
            <w:vAlign w:val="center"/>
          </w:tcPr>
          <w:p w:rsidR="00B945A0" w:rsidRPr="000040DD" w:rsidRDefault="00B945A0" w:rsidP="00EE7C9B">
            <w:pPr>
              <w:spacing w:before="60" w:after="60" w:line="276" w:lineRule="auto"/>
              <w:rPr>
                <w:sz w:val="26"/>
                <w:szCs w:val="26"/>
              </w:rPr>
            </w:pPr>
            <w:r w:rsidRPr="000040DD">
              <w:rPr>
                <w:sz w:val="26"/>
                <w:szCs w:val="26"/>
              </w:rPr>
              <w:t>Thiết bị lặp thông tin di động W-CDMA FDD</w:t>
            </w:r>
          </w:p>
        </w:tc>
        <w:tc>
          <w:tcPr>
            <w:tcW w:w="1648" w:type="pct"/>
            <w:vAlign w:val="center"/>
          </w:tcPr>
          <w:p w:rsidR="00B945A0" w:rsidRPr="000040DD" w:rsidRDefault="00B945A0" w:rsidP="00EE7C9B">
            <w:pPr>
              <w:spacing w:before="60" w:after="60" w:line="276" w:lineRule="auto"/>
              <w:rPr>
                <w:sz w:val="26"/>
                <w:szCs w:val="26"/>
              </w:rPr>
            </w:pPr>
            <w:r w:rsidRPr="000040DD">
              <w:rPr>
                <w:sz w:val="26"/>
                <w:szCs w:val="26"/>
              </w:rPr>
              <w:t xml:space="preserve">QCVN 66:2018/BTTTT </w:t>
            </w:r>
          </w:p>
        </w:tc>
        <w:tc>
          <w:tcPr>
            <w:tcW w:w="1079" w:type="pct"/>
            <w:vMerge/>
          </w:tcPr>
          <w:p w:rsidR="00B945A0" w:rsidRPr="000040DD" w:rsidRDefault="00B945A0" w:rsidP="00EE7C9B">
            <w:pPr>
              <w:spacing w:before="60" w:after="60" w:line="276" w:lineRule="auto"/>
              <w:rPr>
                <w:sz w:val="26"/>
                <w:szCs w:val="26"/>
              </w:rPr>
            </w:pPr>
          </w:p>
        </w:tc>
      </w:tr>
      <w:tr w:rsidR="00B945A0" w:rsidRPr="005039EC" w:rsidTr="000040DD">
        <w:trPr>
          <w:trHeight w:val="694"/>
        </w:trPr>
        <w:tc>
          <w:tcPr>
            <w:tcW w:w="466" w:type="pct"/>
            <w:vAlign w:val="center"/>
          </w:tcPr>
          <w:p w:rsidR="00B945A0" w:rsidRPr="000040DD" w:rsidRDefault="00B945A0" w:rsidP="00EE7C9B">
            <w:pPr>
              <w:spacing w:before="60" w:after="60" w:line="276" w:lineRule="auto"/>
              <w:rPr>
                <w:sz w:val="26"/>
                <w:szCs w:val="26"/>
              </w:rPr>
            </w:pPr>
            <w:r w:rsidRPr="000040DD">
              <w:rPr>
                <w:sz w:val="26"/>
                <w:szCs w:val="26"/>
              </w:rPr>
              <w:t>1.1.9</w:t>
            </w:r>
          </w:p>
        </w:tc>
        <w:tc>
          <w:tcPr>
            <w:tcW w:w="1807" w:type="pct"/>
            <w:vAlign w:val="center"/>
          </w:tcPr>
          <w:p w:rsidR="00B945A0" w:rsidRPr="000040DD" w:rsidRDefault="00B945A0" w:rsidP="00EE7C9B">
            <w:pPr>
              <w:spacing w:before="60" w:after="60" w:line="276" w:lineRule="auto"/>
              <w:rPr>
                <w:sz w:val="26"/>
                <w:szCs w:val="26"/>
              </w:rPr>
            </w:pPr>
            <w:r w:rsidRPr="000040DD">
              <w:rPr>
                <w:sz w:val="26"/>
                <w:szCs w:val="26"/>
              </w:rPr>
              <w:t>Thiết bị lặp thông tin di động E-UTRA FDD</w:t>
            </w:r>
          </w:p>
        </w:tc>
        <w:tc>
          <w:tcPr>
            <w:tcW w:w="1648" w:type="pct"/>
            <w:vAlign w:val="center"/>
          </w:tcPr>
          <w:p w:rsidR="00B945A0" w:rsidRPr="000040DD" w:rsidRDefault="00B945A0" w:rsidP="00EE7C9B">
            <w:pPr>
              <w:spacing w:before="60" w:after="60" w:line="276" w:lineRule="auto"/>
              <w:rPr>
                <w:bCs/>
                <w:sz w:val="26"/>
                <w:szCs w:val="26"/>
              </w:rPr>
            </w:pPr>
            <w:r w:rsidRPr="000040DD">
              <w:rPr>
                <w:bCs/>
                <w:sz w:val="26"/>
                <w:szCs w:val="26"/>
                <w:lang w:val="vi-VN"/>
              </w:rPr>
              <w:t>QCVN 111:2017/BTTTT</w:t>
            </w:r>
          </w:p>
        </w:tc>
        <w:tc>
          <w:tcPr>
            <w:tcW w:w="1079" w:type="pct"/>
            <w:vMerge/>
          </w:tcPr>
          <w:p w:rsidR="00B945A0" w:rsidRPr="000040DD" w:rsidRDefault="00B945A0" w:rsidP="00EE7C9B">
            <w:pPr>
              <w:spacing w:before="60" w:after="60" w:line="276" w:lineRule="auto"/>
              <w:rPr>
                <w:sz w:val="26"/>
                <w:szCs w:val="26"/>
              </w:rPr>
            </w:pPr>
          </w:p>
        </w:tc>
      </w:tr>
      <w:tr w:rsidR="00B945A0" w:rsidRPr="005039EC" w:rsidTr="000040DD">
        <w:trPr>
          <w:trHeight w:val="694"/>
        </w:trPr>
        <w:tc>
          <w:tcPr>
            <w:tcW w:w="466" w:type="pct"/>
            <w:vAlign w:val="center"/>
          </w:tcPr>
          <w:p w:rsidR="00B945A0" w:rsidRPr="000040DD" w:rsidRDefault="00B945A0" w:rsidP="00EE7C9B">
            <w:pPr>
              <w:spacing w:before="60" w:after="60" w:line="276" w:lineRule="auto"/>
              <w:rPr>
                <w:sz w:val="26"/>
                <w:szCs w:val="26"/>
              </w:rPr>
            </w:pPr>
            <w:r w:rsidRPr="000040DD">
              <w:rPr>
                <w:sz w:val="26"/>
                <w:szCs w:val="26"/>
              </w:rPr>
              <w:t>1.1.10</w:t>
            </w:r>
          </w:p>
        </w:tc>
        <w:tc>
          <w:tcPr>
            <w:tcW w:w="1807" w:type="pct"/>
            <w:vAlign w:val="center"/>
          </w:tcPr>
          <w:p w:rsidR="00B945A0" w:rsidRPr="000040DD" w:rsidRDefault="00B945A0" w:rsidP="00EE7C9B">
            <w:pPr>
              <w:spacing w:before="60" w:after="60" w:line="276" w:lineRule="auto"/>
              <w:rPr>
                <w:sz w:val="26"/>
                <w:szCs w:val="26"/>
              </w:rPr>
            </w:pPr>
            <w:r w:rsidRPr="000040DD">
              <w:rPr>
                <w:sz w:val="26"/>
                <w:szCs w:val="26"/>
              </w:rPr>
              <w:t>Thiết bị lặp thông tin di động thế hệ thứ năm (5G)</w:t>
            </w:r>
          </w:p>
        </w:tc>
        <w:tc>
          <w:tcPr>
            <w:tcW w:w="1648" w:type="pct"/>
            <w:vAlign w:val="center"/>
          </w:tcPr>
          <w:p w:rsidR="00B945A0" w:rsidRPr="000040DD" w:rsidRDefault="00B945A0" w:rsidP="00EE7C9B">
            <w:pPr>
              <w:spacing w:before="60" w:after="60" w:line="276" w:lineRule="auto"/>
              <w:rPr>
                <w:sz w:val="26"/>
                <w:szCs w:val="26"/>
              </w:rPr>
            </w:pPr>
            <w:r w:rsidRPr="000040DD">
              <w:rPr>
                <w:sz w:val="26"/>
                <w:szCs w:val="26"/>
              </w:rPr>
              <w:t>QCVN 18:2022/BTTTT</w:t>
            </w:r>
          </w:p>
        </w:tc>
        <w:tc>
          <w:tcPr>
            <w:tcW w:w="1079" w:type="pct"/>
            <w:vMerge/>
          </w:tcPr>
          <w:p w:rsidR="00B945A0" w:rsidRPr="000040DD" w:rsidRDefault="00B945A0" w:rsidP="00EE7C9B">
            <w:pPr>
              <w:spacing w:before="60" w:after="60" w:line="276" w:lineRule="auto"/>
              <w:rPr>
                <w:sz w:val="26"/>
                <w:szCs w:val="26"/>
              </w:rPr>
            </w:pPr>
          </w:p>
        </w:tc>
      </w:tr>
      <w:tr w:rsidR="00B945A0" w:rsidRPr="005039EC" w:rsidTr="000040DD">
        <w:trPr>
          <w:trHeight w:val="2123"/>
        </w:trPr>
        <w:tc>
          <w:tcPr>
            <w:tcW w:w="466" w:type="pct"/>
            <w:vAlign w:val="center"/>
          </w:tcPr>
          <w:p w:rsidR="00B945A0" w:rsidRPr="000040DD" w:rsidRDefault="00B945A0" w:rsidP="00EE7C9B">
            <w:pPr>
              <w:spacing w:before="60" w:after="60" w:line="276" w:lineRule="auto"/>
              <w:rPr>
                <w:sz w:val="26"/>
                <w:szCs w:val="26"/>
              </w:rPr>
            </w:pPr>
            <w:r w:rsidRPr="000040DD">
              <w:rPr>
                <w:sz w:val="26"/>
                <w:szCs w:val="26"/>
              </w:rPr>
              <w:t>1.1.11</w:t>
            </w:r>
          </w:p>
        </w:tc>
        <w:tc>
          <w:tcPr>
            <w:tcW w:w="1807" w:type="pct"/>
            <w:vAlign w:val="center"/>
          </w:tcPr>
          <w:p w:rsidR="00B945A0" w:rsidRPr="000040DD" w:rsidRDefault="00B945A0" w:rsidP="00EE7C9B">
            <w:pPr>
              <w:spacing w:before="60" w:after="60" w:line="276" w:lineRule="auto"/>
              <w:rPr>
                <w:sz w:val="26"/>
                <w:szCs w:val="26"/>
              </w:rPr>
            </w:pPr>
            <w:r w:rsidRPr="000040DD">
              <w:rPr>
                <w:sz w:val="26"/>
                <w:szCs w:val="26"/>
              </w:rPr>
              <w:t xml:space="preserve">Thiết bị vô tuyến mạng diện rộng công suất thấp (LPWAN) </w:t>
            </w:r>
          </w:p>
        </w:tc>
        <w:tc>
          <w:tcPr>
            <w:tcW w:w="1648" w:type="pct"/>
            <w:vAlign w:val="center"/>
          </w:tcPr>
          <w:p w:rsidR="00B945A0" w:rsidRPr="000040DD" w:rsidRDefault="00B945A0" w:rsidP="00EE7C9B">
            <w:pPr>
              <w:spacing w:before="60" w:after="60" w:line="276" w:lineRule="auto"/>
              <w:rPr>
                <w:sz w:val="26"/>
                <w:szCs w:val="26"/>
              </w:rPr>
            </w:pPr>
            <w:r w:rsidRPr="000040DD">
              <w:rPr>
                <w:sz w:val="26"/>
                <w:szCs w:val="26"/>
              </w:rPr>
              <w:t>- Cho thiết bị đầu cuối IoT băng hẹp E-UTRA:</w:t>
            </w:r>
          </w:p>
          <w:p w:rsidR="00B945A0" w:rsidRPr="000040DD" w:rsidRDefault="00B945A0" w:rsidP="00EE7C9B">
            <w:pPr>
              <w:spacing w:before="60" w:after="60" w:line="276" w:lineRule="auto"/>
              <w:rPr>
                <w:sz w:val="26"/>
                <w:szCs w:val="26"/>
              </w:rPr>
            </w:pPr>
            <w:r w:rsidRPr="000040DD">
              <w:rPr>
                <w:sz w:val="26"/>
                <w:szCs w:val="26"/>
              </w:rPr>
              <w:t>QCVN 131:2022/BTTTT</w:t>
            </w:r>
          </w:p>
        </w:tc>
        <w:tc>
          <w:tcPr>
            <w:tcW w:w="1079" w:type="pct"/>
          </w:tcPr>
          <w:p w:rsidR="00B945A0" w:rsidRPr="000040DD" w:rsidRDefault="00B945A0" w:rsidP="00CE1B99">
            <w:pPr>
              <w:spacing w:before="60" w:after="60" w:line="276" w:lineRule="auto"/>
              <w:rPr>
                <w:sz w:val="26"/>
                <w:szCs w:val="26"/>
              </w:rPr>
            </w:pPr>
            <w:r w:rsidRPr="000040DD">
              <w:rPr>
                <w:sz w:val="26"/>
                <w:szCs w:val="26"/>
              </w:rPr>
              <w:t xml:space="preserve">Không áp dụng các yêu cầu </w:t>
            </w:r>
            <w:r w:rsidR="00CE1B99">
              <w:rPr>
                <w:sz w:val="26"/>
                <w:szCs w:val="26"/>
              </w:rPr>
              <w:t>Đ</w:t>
            </w:r>
            <w:r w:rsidRPr="000040DD">
              <w:rPr>
                <w:sz w:val="26"/>
                <w:szCs w:val="26"/>
              </w:rPr>
              <w:t xml:space="preserve">ộ nhạy bức xạ tổng máy thu (TRS) và </w:t>
            </w:r>
            <w:r w:rsidR="00CE1B99">
              <w:rPr>
                <w:sz w:val="26"/>
                <w:szCs w:val="26"/>
              </w:rPr>
              <w:t>C</w:t>
            </w:r>
            <w:r w:rsidRPr="000040DD">
              <w:rPr>
                <w:sz w:val="26"/>
                <w:szCs w:val="26"/>
              </w:rPr>
              <w:t>ông suất bức xạ tổng (TRP)</w:t>
            </w:r>
          </w:p>
        </w:tc>
      </w:tr>
    </w:tbl>
    <w:p w:rsidR="00B945A0" w:rsidRDefault="00B945A0" w:rsidP="00564F51">
      <w:pPr>
        <w:jc w:val="center"/>
        <w:rPr>
          <w:b/>
        </w:rPr>
      </w:pPr>
    </w:p>
    <w:p w:rsidR="00564F51" w:rsidRPr="00997B1B" w:rsidRDefault="00564F51" w:rsidP="00564F51">
      <w:pPr>
        <w:jc w:val="center"/>
        <w:rPr>
          <w:b/>
        </w:rPr>
      </w:pPr>
      <w:r w:rsidRPr="00997B1B">
        <w:rPr>
          <w:b/>
        </w:rPr>
        <w:t>Phụ lục II</w:t>
      </w:r>
    </w:p>
    <w:p w:rsidR="00564F51" w:rsidRPr="00997B1B" w:rsidRDefault="002475BE" w:rsidP="00564F51">
      <w:pPr>
        <w:jc w:val="center"/>
        <w:rPr>
          <w:b/>
          <w:sz w:val="24"/>
          <w:szCs w:val="24"/>
        </w:rPr>
      </w:pPr>
      <w:r w:rsidRPr="002475BE">
        <w:rPr>
          <w:b/>
          <w:sz w:val="24"/>
          <w:szCs w:val="24"/>
        </w:rPr>
        <w:t xml:space="preserve">DANH MỤC SẢN PHẨM, HÀNG HÓA CHUYÊN NGÀNH CNTT&amp;TT </w:t>
      </w:r>
      <w:r>
        <w:rPr>
          <w:b/>
          <w:sz w:val="24"/>
          <w:szCs w:val="24"/>
        </w:rPr>
        <w:br/>
      </w:r>
      <w:r w:rsidR="00564F51" w:rsidRPr="00997B1B">
        <w:rPr>
          <w:b/>
          <w:sz w:val="24"/>
          <w:szCs w:val="24"/>
        </w:rPr>
        <w:t>BẮT BUỘC PHẢI CÔNG BỐ HỢP QUY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397"/>
        <w:gridCol w:w="3016"/>
        <w:gridCol w:w="2111"/>
      </w:tblGrid>
      <w:tr w:rsidR="000040DD" w:rsidRPr="005039EC" w:rsidTr="000040DD">
        <w:trPr>
          <w:trHeight w:val="432"/>
          <w:jc w:val="center"/>
        </w:trPr>
        <w:tc>
          <w:tcPr>
            <w:tcW w:w="466" w:type="pct"/>
            <w:vAlign w:val="center"/>
          </w:tcPr>
          <w:p w:rsidR="00B945A0" w:rsidRPr="000040DD" w:rsidRDefault="00B945A0" w:rsidP="00EE7C9B">
            <w:pPr>
              <w:spacing w:before="60" w:after="60" w:line="276" w:lineRule="auto"/>
              <w:jc w:val="center"/>
              <w:rPr>
                <w:b/>
                <w:sz w:val="26"/>
                <w:szCs w:val="26"/>
              </w:rPr>
            </w:pPr>
            <w:r w:rsidRPr="000040DD">
              <w:rPr>
                <w:b/>
                <w:sz w:val="26"/>
                <w:szCs w:val="26"/>
              </w:rPr>
              <w:t>STT</w:t>
            </w:r>
          </w:p>
        </w:tc>
        <w:tc>
          <w:tcPr>
            <w:tcW w:w="1806" w:type="pct"/>
            <w:vAlign w:val="center"/>
          </w:tcPr>
          <w:p w:rsidR="00B945A0" w:rsidRPr="000040DD" w:rsidRDefault="00B945A0" w:rsidP="00EE7C9B">
            <w:pPr>
              <w:spacing w:before="60" w:after="60" w:line="276" w:lineRule="auto"/>
              <w:jc w:val="center"/>
              <w:rPr>
                <w:b/>
                <w:sz w:val="26"/>
                <w:szCs w:val="26"/>
              </w:rPr>
            </w:pPr>
            <w:r w:rsidRPr="000040DD">
              <w:rPr>
                <w:b/>
                <w:sz w:val="26"/>
                <w:szCs w:val="26"/>
              </w:rPr>
              <w:t>Tên sản phẩm, hàng hóa</w:t>
            </w:r>
          </w:p>
        </w:tc>
        <w:tc>
          <w:tcPr>
            <w:tcW w:w="1604" w:type="pct"/>
            <w:vAlign w:val="center"/>
          </w:tcPr>
          <w:p w:rsidR="00B945A0" w:rsidRPr="000040DD" w:rsidRDefault="00B945A0" w:rsidP="00EE7C9B">
            <w:pPr>
              <w:spacing w:before="60" w:after="60" w:line="276" w:lineRule="auto"/>
              <w:jc w:val="center"/>
              <w:rPr>
                <w:b/>
                <w:color w:val="000000"/>
                <w:sz w:val="26"/>
                <w:szCs w:val="26"/>
              </w:rPr>
            </w:pPr>
            <w:r w:rsidRPr="000040DD">
              <w:rPr>
                <w:b/>
                <w:color w:val="000000"/>
                <w:sz w:val="26"/>
                <w:szCs w:val="26"/>
              </w:rPr>
              <w:t>Quy chuẩn kỹ thuật</w:t>
            </w:r>
          </w:p>
        </w:tc>
        <w:tc>
          <w:tcPr>
            <w:tcW w:w="1123" w:type="pct"/>
          </w:tcPr>
          <w:p w:rsidR="00B945A0" w:rsidRPr="000040DD" w:rsidRDefault="00B945A0" w:rsidP="00B945A0">
            <w:pPr>
              <w:spacing w:before="60" w:after="60" w:line="276" w:lineRule="auto"/>
              <w:jc w:val="center"/>
              <w:rPr>
                <w:b/>
                <w:color w:val="000000"/>
                <w:sz w:val="26"/>
                <w:szCs w:val="26"/>
              </w:rPr>
            </w:pPr>
            <w:r w:rsidRPr="000040DD">
              <w:rPr>
                <w:b/>
                <w:color w:val="000000"/>
                <w:sz w:val="26"/>
                <w:szCs w:val="26"/>
              </w:rPr>
              <w:t>Quy định tại dự thảo Thông tư</w:t>
            </w:r>
          </w:p>
        </w:tc>
      </w:tr>
      <w:tr w:rsidR="000040DD" w:rsidRPr="005039EC" w:rsidTr="000040DD">
        <w:trPr>
          <w:trHeight w:val="416"/>
          <w:jc w:val="center"/>
        </w:trPr>
        <w:tc>
          <w:tcPr>
            <w:tcW w:w="466" w:type="pct"/>
            <w:vAlign w:val="center"/>
          </w:tcPr>
          <w:p w:rsidR="00B945A0" w:rsidRPr="000040DD" w:rsidRDefault="00B945A0" w:rsidP="00EE7C9B">
            <w:pPr>
              <w:spacing w:before="60" w:after="60" w:line="276" w:lineRule="auto"/>
              <w:rPr>
                <w:sz w:val="26"/>
                <w:szCs w:val="26"/>
              </w:rPr>
            </w:pPr>
            <w:r w:rsidRPr="000040DD">
              <w:rPr>
                <w:sz w:val="26"/>
                <w:szCs w:val="26"/>
              </w:rPr>
              <w:t>3.1.1</w:t>
            </w:r>
          </w:p>
        </w:tc>
        <w:tc>
          <w:tcPr>
            <w:tcW w:w="1806" w:type="pct"/>
            <w:vAlign w:val="center"/>
          </w:tcPr>
          <w:p w:rsidR="00B945A0" w:rsidRPr="000040DD" w:rsidRDefault="00B945A0" w:rsidP="00EE7C9B">
            <w:pPr>
              <w:tabs>
                <w:tab w:val="left" w:pos="1154"/>
              </w:tabs>
              <w:spacing w:before="60" w:after="60" w:line="276" w:lineRule="auto"/>
              <w:rPr>
                <w:sz w:val="26"/>
                <w:szCs w:val="26"/>
              </w:rPr>
            </w:pPr>
            <w:r w:rsidRPr="000040DD">
              <w:rPr>
                <w:sz w:val="26"/>
                <w:szCs w:val="26"/>
              </w:rPr>
              <w:t xml:space="preserve">Thiết bị vi ba số </w:t>
            </w:r>
          </w:p>
        </w:tc>
        <w:tc>
          <w:tcPr>
            <w:tcW w:w="1604" w:type="pct"/>
            <w:vAlign w:val="center"/>
          </w:tcPr>
          <w:p w:rsidR="00B945A0" w:rsidRPr="000040DD" w:rsidRDefault="00B945A0" w:rsidP="00EE7C9B">
            <w:pPr>
              <w:spacing w:before="60" w:after="60" w:line="276" w:lineRule="auto"/>
              <w:rPr>
                <w:sz w:val="26"/>
                <w:szCs w:val="26"/>
              </w:rPr>
            </w:pPr>
            <w:r w:rsidRPr="000040DD">
              <w:rPr>
                <w:sz w:val="26"/>
                <w:szCs w:val="26"/>
              </w:rPr>
              <w:t>- Cho thiết bị vi ba số điểm - điểm dải tần từ 1,4 GHz đến 55 GHz:</w:t>
            </w:r>
          </w:p>
          <w:p w:rsidR="00B945A0" w:rsidRPr="000040DD" w:rsidRDefault="00B945A0" w:rsidP="00EE7C9B">
            <w:pPr>
              <w:spacing w:before="60" w:after="60" w:line="276" w:lineRule="auto"/>
              <w:rPr>
                <w:sz w:val="26"/>
                <w:szCs w:val="26"/>
                <w:shd w:val="clear" w:color="auto" w:fill="FFFFFF"/>
              </w:rPr>
            </w:pPr>
            <w:r w:rsidRPr="000040DD">
              <w:rPr>
                <w:sz w:val="26"/>
                <w:szCs w:val="26"/>
              </w:rPr>
              <w:t>QCVN 53:2017/BTTTT</w:t>
            </w:r>
          </w:p>
        </w:tc>
        <w:tc>
          <w:tcPr>
            <w:tcW w:w="1123" w:type="pct"/>
          </w:tcPr>
          <w:p w:rsidR="00B945A0" w:rsidRPr="000040DD" w:rsidRDefault="00B945A0" w:rsidP="00EE7C9B">
            <w:pPr>
              <w:spacing w:before="60" w:after="60" w:line="276" w:lineRule="auto"/>
              <w:rPr>
                <w:sz w:val="26"/>
                <w:szCs w:val="26"/>
              </w:rPr>
            </w:pPr>
            <w:r w:rsidRPr="000040DD">
              <w:rPr>
                <w:sz w:val="26"/>
                <w:szCs w:val="26"/>
              </w:rPr>
              <w:t>Không áp dụng các yêu cầu đối với ăng ten và các yêu cầu kỹ thuật trong điều kiện khắc nghiệt/tới hạn</w:t>
            </w:r>
          </w:p>
        </w:tc>
      </w:tr>
      <w:tr w:rsidR="000040DD" w:rsidRPr="005039EC" w:rsidTr="000040DD">
        <w:trPr>
          <w:trHeight w:val="661"/>
          <w:jc w:val="center"/>
        </w:trPr>
        <w:tc>
          <w:tcPr>
            <w:tcW w:w="466" w:type="pct"/>
            <w:vAlign w:val="center"/>
          </w:tcPr>
          <w:p w:rsidR="00B945A0" w:rsidRPr="000040DD" w:rsidRDefault="00B945A0" w:rsidP="00EE7C9B">
            <w:pPr>
              <w:spacing w:before="60" w:after="60" w:line="276" w:lineRule="auto"/>
              <w:rPr>
                <w:strike/>
                <w:sz w:val="26"/>
                <w:szCs w:val="26"/>
              </w:rPr>
            </w:pPr>
            <w:r w:rsidRPr="000040DD">
              <w:rPr>
                <w:sz w:val="26"/>
                <w:szCs w:val="26"/>
              </w:rPr>
              <w:t>3.2.1</w:t>
            </w:r>
          </w:p>
        </w:tc>
        <w:tc>
          <w:tcPr>
            <w:tcW w:w="1806" w:type="pct"/>
            <w:vAlign w:val="center"/>
          </w:tcPr>
          <w:p w:rsidR="00B945A0" w:rsidRPr="000040DD" w:rsidRDefault="00B945A0" w:rsidP="00EE7C9B">
            <w:pPr>
              <w:spacing w:before="60" w:after="60" w:line="276" w:lineRule="auto"/>
              <w:rPr>
                <w:sz w:val="26"/>
                <w:szCs w:val="26"/>
              </w:rPr>
            </w:pPr>
            <w:r w:rsidRPr="000040DD">
              <w:rPr>
                <w:sz w:val="26"/>
                <w:szCs w:val="26"/>
              </w:rPr>
              <w:t>Thiết bị VSAT hoạt động trong băng tần C</w:t>
            </w:r>
          </w:p>
        </w:tc>
        <w:tc>
          <w:tcPr>
            <w:tcW w:w="1604" w:type="pct"/>
            <w:vAlign w:val="center"/>
          </w:tcPr>
          <w:p w:rsidR="00B945A0" w:rsidRPr="000040DD" w:rsidRDefault="00B945A0" w:rsidP="00EE7C9B">
            <w:pPr>
              <w:spacing w:before="60" w:after="60" w:line="276" w:lineRule="auto"/>
              <w:rPr>
                <w:sz w:val="26"/>
                <w:szCs w:val="26"/>
              </w:rPr>
            </w:pPr>
            <w:r w:rsidRPr="000040DD">
              <w:rPr>
                <w:sz w:val="26"/>
                <w:szCs w:val="26"/>
              </w:rPr>
              <w:t xml:space="preserve">QCVN 38:2011/BTTTT </w:t>
            </w:r>
          </w:p>
        </w:tc>
        <w:tc>
          <w:tcPr>
            <w:tcW w:w="1123" w:type="pct"/>
          </w:tcPr>
          <w:p w:rsidR="00B945A0" w:rsidRPr="000040DD" w:rsidRDefault="00B945A0" w:rsidP="00442EA8">
            <w:pPr>
              <w:spacing w:before="60" w:after="60" w:line="276" w:lineRule="auto"/>
              <w:rPr>
                <w:sz w:val="26"/>
                <w:szCs w:val="26"/>
              </w:rPr>
            </w:pPr>
            <w:r w:rsidRPr="000040DD">
              <w:rPr>
                <w:sz w:val="26"/>
                <w:szCs w:val="26"/>
              </w:rPr>
              <w:t>Chuyển sang áp dụng QCVN 47:2015/BTTTT</w:t>
            </w:r>
          </w:p>
        </w:tc>
      </w:tr>
      <w:tr w:rsidR="000040DD" w:rsidRPr="005039EC" w:rsidTr="000040DD">
        <w:trPr>
          <w:trHeight w:val="407"/>
          <w:jc w:val="center"/>
        </w:trPr>
        <w:tc>
          <w:tcPr>
            <w:tcW w:w="466" w:type="pct"/>
            <w:vAlign w:val="center"/>
          </w:tcPr>
          <w:p w:rsidR="00B945A0" w:rsidRPr="000040DD" w:rsidRDefault="00B945A0" w:rsidP="00EE7C9B">
            <w:pPr>
              <w:spacing w:before="60" w:after="60" w:line="276" w:lineRule="auto"/>
              <w:rPr>
                <w:strike/>
                <w:sz w:val="26"/>
                <w:szCs w:val="26"/>
              </w:rPr>
            </w:pPr>
            <w:r w:rsidRPr="000040DD">
              <w:rPr>
                <w:sz w:val="26"/>
                <w:szCs w:val="26"/>
              </w:rPr>
              <w:t>3.2.2</w:t>
            </w:r>
          </w:p>
        </w:tc>
        <w:tc>
          <w:tcPr>
            <w:tcW w:w="1806" w:type="pct"/>
            <w:vAlign w:val="center"/>
          </w:tcPr>
          <w:p w:rsidR="00B945A0" w:rsidRPr="000040DD" w:rsidRDefault="00B945A0" w:rsidP="00EE7C9B">
            <w:pPr>
              <w:spacing w:before="60" w:after="60" w:line="276" w:lineRule="auto"/>
              <w:rPr>
                <w:sz w:val="26"/>
                <w:szCs w:val="26"/>
              </w:rPr>
            </w:pPr>
            <w:r w:rsidRPr="000040DD">
              <w:rPr>
                <w:sz w:val="26"/>
                <w:szCs w:val="26"/>
              </w:rPr>
              <w:t>Thiết bị VSAT hoạt động trong băng tần Ku</w:t>
            </w:r>
          </w:p>
        </w:tc>
        <w:tc>
          <w:tcPr>
            <w:tcW w:w="1604" w:type="pct"/>
            <w:vAlign w:val="center"/>
          </w:tcPr>
          <w:p w:rsidR="00B945A0" w:rsidRPr="000040DD" w:rsidRDefault="00B945A0" w:rsidP="00EE7C9B">
            <w:pPr>
              <w:spacing w:before="60" w:after="60" w:line="276" w:lineRule="auto"/>
              <w:rPr>
                <w:sz w:val="26"/>
                <w:szCs w:val="26"/>
              </w:rPr>
            </w:pPr>
            <w:r w:rsidRPr="000040DD">
              <w:rPr>
                <w:sz w:val="26"/>
                <w:szCs w:val="26"/>
              </w:rPr>
              <w:t xml:space="preserve">QCVN 39:2011/BTTTT </w:t>
            </w:r>
          </w:p>
        </w:tc>
        <w:tc>
          <w:tcPr>
            <w:tcW w:w="1123" w:type="pct"/>
          </w:tcPr>
          <w:p w:rsidR="00B945A0" w:rsidRPr="000040DD" w:rsidRDefault="00B945A0" w:rsidP="00EE7C9B">
            <w:pPr>
              <w:spacing w:before="60" w:after="60" w:line="276" w:lineRule="auto"/>
              <w:rPr>
                <w:sz w:val="26"/>
                <w:szCs w:val="26"/>
              </w:rPr>
            </w:pPr>
            <w:r w:rsidRPr="000040DD">
              <w:rPr>
                <w:sz w:val="26"/>
                <w:szCs w:val="26"/>
              </w:rPr>
              <w:t>Chuyển sang áp dụng QCVN 47:2015/BTTTT</w:t>
            </w:r>
          </w:p>
        </w:tc>
      </w:tr>
      <w:tr w:rsidR="000040DD" w:rsidRPr="005039EC" w:rsidTr="000040DD">
        <w:trPr>
          <w:trHeight w:val="545"/>
          <w:jc w:val="center"/>
        </w:trPr>
        <w:tc>
          <w:tcPr>
            <w:tcW w:w="466" w:type="pct"/>
            <w:vMerge w:val="restart"/>
            <w:vAlign w:val="center"/>
          </w:tcPr>
          <w:p w:rsidR="00B945A0" w:rsidRPr="000040DD" w:rsidRDefault="00B945A0" w:rsidP="00EE7C9B">
            <w:pPr>
              <w:spacing w:before="60" w:after="60" w:line="276" w:lineRule="auto"/>
              <w:rPr>
                <w:strike/>
                <w:sz w:val="26"/>
                <w:szCs w:val="26"/>
              </w:rPr>
            </w:pPr>
            <w:r w:rsidRPr="000040DD">
              <w:rPr>
                <w:sz w:val="26"/>
                <w:szCs w:val="26"/>
              </w:rPr>
              <w:t>3.3.1</w:t>
            </w:r>
          </w:p>
        </w:tc>
        <w:tc>
          <w:tcPr>
            <w:tcW w:w="1806" w:type="pct"/>
            <w:vMerge w:val="restart"/>
            <w:vAlign w:val="center"/>
          </w:tcPr>
          <w:p w:rsidR="00B945A0" w:rsidRPr="000040DD" w:rsidRDefault="00B945A0" w:rsidP="00EE7C9B">
            <w:pPr>
              <w:spacing w:before="60" w:after="60" w:line="276" w:lineRule="auto"/>
              <w:rPr>
                <w:sz w:val="26"/>
                <w:szCs w:val="26"/>
                <w:lang w:val="vi-VN"/>
              </w:rPr>
            </w:pPr>
            <w:r w:rsidRPr="000040DD">
              <w:rPr>
                <w:sz w:val="26"/>
                <w:szCs w:val="26"/>
                <w:lang w:val="vi-VN"/>
              </w:rPr>
              <w:t>Thiết bị thu phát vô tuyến VHF của trạm ven biển thuộc hệ thống GMDSS</w:t>
            </w:r>
          </w:p>
        </w:tc>
        <w:tc>
          <w:tcPr>
            <w:tcW w:w="1604" w:type="pct"/>
            <w:vMerge w:val="restart"/>
            <w:vAlign w:val="center"/>
          </w:tcPr>
          <w:p w:rsidR="00B945A0" w:rsidRPr="000040DD" w:rsidRDefault="00B945A0" w:rsidP="00EE7C9B">
            <w:pPr>
              <w:spacing w:before="60" w:after="60" w:line="276" w:lineRule="auto"/>
              <w:rPr>
                <w:sz w:val="26"/>
                <w:szCs w:val="26"/>
              </w:rPr>
            </w:pPr>
            <w:r w:rsidRPr="000040DD">
              <w:rPr>
                <w:sz w:val="26"/>
                <w:szCs w:val="26"/>
              </w:rPr>
              <w:t>QCVN 24:2011/BTTTT</w:t>
            </w:r>
          </w:p>
        </w:tc>
        <w:tc>
          <w:tcPr>
            <w:tcW w:w="1123" w:type="pct"/>
            <w:vMerge w:val="restart"/>
          </w:tcPr>
          <w:p w:rsidR="00B945A0" w:rsidRPr="000040DD" w:rsidRDefault="00B945A0" w:rsidP="00EE7C9B">
            <w:pPr>
              <w:shd w:val="clear" w:color="auto" w:fill="FFFFFF"/>
              <w:spacing w:before="60" w:after="60" w:line="276" w:lineRule="auto"/>
              <w:rPr>
                <w:sz w:val="26"/>
                <w:szCs w:val="26"/>
              </w:rPr>
            </w:pPr>
            <w:r w:rsidRPr="000040DD">
              <w:rPr>
                <w:sz w:val="26"/>
                <w:szCs w:val="26"/>
              </w:rPr>
              <w:t>Chuyển sang áp dụng QCVN 47:2015/BTTTT</w:t>
            </w:r>
          </w:p>
        </w:tc>
      </w:tr>
      <w:tr w:rsidR="000040DD" w:rsidRPr="005039EC" w:rsidTr="000040DD">
        <w:trPr>
          <w:trHeight w:val="464"/>
          <w:jc w:val="center"/>
        </w:trPr>
        <w:tc>
          <w:tcPr>
            <w:tcW w:w="466" w:type="pct"/>
            <w:vMerge/>
            <w:vAlign w:val="center"/>
          </w:tcPr>
          <w:p w:rsidR="00B945A0" w:rsidRPr="000040DD" w:rsidRDefault="00B945A0" w:rsidP="00EE7C9B">
            <w:pPr>
              <w:spacing w:before="60" w:after="60" w:line="276" w:lineRule="auto"/>
              <w:rPr>
                <w:sz w:val="26"/>
                <w:szCs w:val="26"/>
              </w:rPr>
            </w:pPr>
          </w:p>
        </w:tc>
        <w:tc>
          <w:tcPr>
            <w:tcW w:w="1806" w:type="pct"/>
            <w:vMerge/>
            <w:vAlign w:val="center"/>
          </w:tcPr>
          <w:p w:rsidR="00B945A0" w:rsidRPr="000040DD" w:rsidRDefault="00B945A0" w:rsidP="00EE7C9B">
            <w:pPr>
              <w:spacing w:before="60" w:after="60" w:line="276" w:lineRule="auto"/>
              <w:rPr>
                <w:sz w:val="26"/>
                <w:szCs w:val="26"/>
                <w:lang w:val="vi-VN"/>
              </w:rPr>
            </w:pPr>
          </w:p>
        </w:tc>
        <w:tc>
          <w:tcPr>
            <w:tcW w:w="1604" w:type="pct"/>
            <w:vMerge/>
            <w:vAlign w:val="center"/>
          </w:tcPr>
          <w:p w:rsidR="00B945A0" w:rsidRPr="000040DD" w:rsidRDefault="00B945A0" w:rsidP="00EE7C9B">
            <w:pPr>
              <w:shd w:val="clear" w:color="auto" w:fill="FFFFFF"/>
              <w:spacing w:before="60" w:after="60" w:line="276" w:lineRule="auto"/>
              <w:rPr>
                <w:rFonts w:ascii="Times" w:hAnsi="Times" w:cs="Times"/>
                <w:sz w:val="26"/>
                <w:szCs w:val="26"/>
              </w:rPr>
            </w:pPr>
          </w:p>
        </w:tc>
        <w:tc>
          <w:tcPr>
            <w:tcW w:w="1123" w:type="pct"/>
            <w:vMerge/>
          </w:tcPr>
          <w:p w:rsidR="00B945A0" w:rsidRPr="000040DD" w:rsidRDefault="00B945A0" w:rsidP="00EE7C9B">
            <w:pPr>
              <w:shd w:val="clear" w:color="auto" w:fill="FFFFFF"/>
              <w:spacing w:before="60" w:after="60" w:line="276" w:lineRule="auto"/>
              <w:rPr>
                <w:rFonts w:ascii="Times" w:hAnsi="Times" w:cs="Times"/>
                <w:sz w:val="26"/>
                <w:szCs w:val="26"/>
              </w:rPr>
            </w:pPr>
          </w:p>
        </w:tc>
      </w:tr>
      <w:tr w:rsidR="000040DD" w:rsidRPr="005039EC" w:rsidTr="000040DD">
        <w:trPr>
          <w:trHeight w:val="346"/>
          <w:jc w:val="center"/>
        </w:trPr>
        <w:tc>
          <w:tcPr>
            <w:tcW w:w="466" w:type="pct"/>
            <w:vAlign w:val="center"/>
          </w:tcPr>
          <w:p w:rsidR="00B945A0" w:rsidRPr="000040DD" w:rsidRDefault="00B945A0" w:rsidP="00B945A0">
            <w:pPr>
              <w:spacing w:before="60" w:after="60" w:line="276" w:lineRule="auto"/>
              <w:rPr>
                <w:strike/>
                <w:sz w:val="26"/>
                <w:szCs w:val="26"/>
              </w:rPr>
            </w:pPr>
            <w:r w:rsidRPr="000040DD">
              <w:rPr>
                <w:sz w:val="26"/>
                <w:szCs w:val="26"/>
              </w:rPr>
              <w:t>3.3.2</w:t>
            </w:r>
          </w:p>
        </w:tc>
        <w:tc>
          <w:tcPr>
            <w:tcW w:w="1806" w:type="pct"/>
            <w:vAlign w:val="center"/>
          </w:tcPr>
          <w:p w:rsidR="00B945A0" w:rsidRPr="000040DD" w:rsidRDefault="00B945A0" w:rsidP="00B945A0">
            <w:pPr>
              <w:spacing w:before="60" w:after="60" w:line="276" w:lineRule="auto"/>
              <w:rPr>
                <w:sz w:val="26"/>
                <w:szCs w:val="26"/>
              </w:rPr>
            </w:pPr>
            <w:r w:rsidRPr="000040DD">
              <w:rPr>
                <w:sz w:val="26"/>
                <w:szCs w:val="26"/>
              </w:rPr>
              <w:t>Thiết bị điện thoại VHF hai chiều lắp đặt cố định trên tàu cứu nạn</w:t>
            </w:r>
          </w:p>
        </w:tc>
        <w:tc>
          <w:tcPr>
            <w:tcW w:w="1604" w:type="pct"/>
            <w:vAlign w:val="center"/>
          </w:tcPr>
          <w:p w:rsidR="00B945A0" w:rsidRPr="000040DD" w:rsidRDefault="00B945A0" w:rsidP="00B945A0">
            <w:pPr>
              <w:spacing w:before="60" w:after="60" w:line="276" w:lineRule="auto"/>
              <w:rPr>
                <w:sz w:val="26"/>
                <w:szCs w:val="26"/>
              </w:rPr>
            </w:pPr>
            <w:r w:rsidRPr="000040DD">
              <w:rPr>
                <w:sz w:val="26"/>
                <w:szCs w:val="26"/>
              </w:rPr>
              <w:t>QCVN 26:2011/BTTTT</w:t>
            </w:r>
          </w:p>
        </w:tc>
        <w:tc>
          <w:tcPr>
            <w:tcW w:w="1123" w:type="pct"/>
          </w:tcPr>
          <w:p w:rsidR="00B945A0" w:rsidRPr="000040DD" w:rsidRDefault="00B945A0" w:rsidP="00B945A0">
            <w:pPr>
              <w:spacing w:before="60" w:after="60" w:line="276" w:lineRule="auto"/>
              <w:rPr>
                <w:sz w:val="26"/>
                <w:szCs w:val="26"/>
              </w:rPr>
            </w:pPr>
            <w:r w:rsidRPr="000040DD">
              <w:rPr>
                <w:sz w:val="26"/>
                <w:szCs w:val="26"/>
              </w:rPr>
              <w:t>Chuyển sang áp dụng QCVN 47:2015/BTTTT</w:t>
            </w:r>
          </w:p>
        </w:tc>
      </w:tr>
      <w:tr w:rsidR="000040DD" w:rsidRPr="005039EC" w:rsidTr="000040DD">
        <w:trPr>
          <w:trHeight w:val="450"/>
          <w:jc w:val="center"/>
        </w:trPr>
        <w:tc>
          <w:tcPr>
            <w:tcW w:w="466" w:type="pct"/>
            <w:vAlign w:val="center"/>
          </w:tcPr>
          <w:p w:rsidR="00B945A0" w:rsidRPr="000040DD" w:rsidRDefault="00B945A0" w:rsidP="00B945A0">
            <w:pPr>
              <w:spacing w:before="60" w:after="60" w:line="276" w:lineRule="auto"/>
              <w:rPr>
                <w:strike/>
                <w:sz w:val="26"/>
                <w:szCs w:val="26"/>
              </w:rPr>
            </w:pPr>
            <w:r w:rsidRPr="000040DD">
              <w:rPr>
                <w:sz w:val="26"/>
                <w:szCs w:val="26"/>
              </w:rPr>
              <w:t>3.3.3</w:t>
            </w:r>
          </w:p>
        </w:tc>
        <w:tc>
          <w:tcPr>
            <w:tcW w:w="1806" w:type="pct"/>
            <w:vAlign w:val="center"/>
          </w:tcPr>
          <w:p w:rsidR="00B945A0" w:rsidRPr="000040DD" w:rsidRDefault="00B945A0" w:rsidP="00B945A0">
            <w:pPr>
              <w:spacing w:before="60" w:after="60" w:line="276" w:lineRule="auto"/>
              <w:rPr>
                <w:sz w:val="26"/>
                <w:szCs w:val="26"/>
              </w:rPr>
            </w:pPr>
            <w:r w:rsidRPr="000040DD">
              <w:rPr>
                <w:sz w:val="26"/>
                <w:szCs w:val="26"/>
              </w:rPr>
              <w:t>Thiết bị Inmarsat-C sử dụng trên tàu biển</w:t>
            </w:r>
          </w:p>
        </w:tc>
        <w:tc>
          <w:tcPr>
            <w:tcW w:w="1604" w:type="pct"/>
            <w:vAlign w:val="center"/>
          </w:tcPr>
          <w:p w:rsidR="00B945A0" w:rsidRPr="000040DD" w:rsidRDefault="00B945A0" w:rsidP="00B945A0">
            <w:pPr>
              <w:spacing w:before="60" w:after="60" w:line="276" w:lineRule="auto"/>
              <w:rPr>
                <w:sz w:val="26"/>
                <w:szCs w:val="26"/>
              </w:rPr>
            </w:pPr>
            <w:r w:rsidRPr="000040DD">
              <w:rPr>
                <w:sz w:val="26"/>
                <w:szCs w:val="26"/>
              </w:rPr>
              <w:t>QCVN 28:2011/BTTTT</w:t>
            </w:r>
          </w:p>
        </w:tc>
        <w:tc>
          <w:tcPr>
            <w:tcW w:w="1123" w:type="pct"/>
          </w:tcPr>
          <w:p w:rsidR="00B945A0" w:rsidRPr="000040DD" w:rsidRDefault="00B945A0" w:rsidP="00B945A0">
            <w:pPr>
              <w:spacing w:before="60" w:after="60" w:line="276" w:lineRule="auto"/>
              <w:rPr>
                <w:sz w:val="26"/>
                <w:szCs w:val="26"/>
              </w:rPr>
            </w:pPr>
            <w:r w:rsidRPr="000040DD">
              <w:rPr>
                <w:sz w:val="26"/>
                <w:szCs w:val="26"/>
              </w:rPr>
              <w:t>Chuyển sang áp dụng QCVN 47:2015/BTTTT</w:t>
            </w:r>
          </w:p>
        </w:tc>
      </w:tr>
      <w:tr w:rsidR="000040DD" w:rsidRPr="005039EC" w:rsidTr="000040DD">
        <w:trPr>
          <w:trHeight w:val="274"/>
          <w:jc w:val="center"/>
        </w:trPr>
        <w:tc>
          <w:tcPr>
            <w:tcW w:w="466" w:type="pct"/>
            <w:vAlign w:val="center"/>
          </w:tcPr>
          <w:p w:rsidR="00B945A0" w:rsidRPr="000040DD" w:rsidRDefault="00B945A0" w:rsidP="00B945A0">
            <w:pPr>
              <w:spacing w:before="60" w:after="60" w:line="276" w:lineRule="auto"/>
              <w:rPr>
                <w:strike/>
                <w:sz w:val="26"/>
                <w:szCs w:val="26"/>
              </w:rPr>
            </w:pPr>
            <w:r w:rsidRPr="000040DD">
              <w:rPr>
                <w:sz w:val="26"/>
                <w:szCs w:val="26"/>
              </w:rPr>
              <w:t>3.3.4</w:t>
            </w:r>
          </w:p>
        </w:tc>
        <w:tc>
          <w:tcPr>
            <w:tcW w:w="1806" w:type="pct"/>
            <w:vAlign w:val="center"/>
          </w:tcPr>
          <w:p w:rsidR="00B945A0" w:rsidRPr="000040DD" w:rsidRDefault="00B945A0" w:rsidP="00B945A0">
            <w:pPr>
              <w:spacing w:before="60" w:after="60" w:line="276" w:lineRule="auto"/>
              <w:rPr>
                <w:sz w:val="26"/>
                <w:szCs w:val="26"/>
              </w:rPr>
            </w:pPr>
            <w:r w:rsidRPr="000040DD">
              <w:rPr>
                <w:sz w:val="26"/>
                <w:szCs w:val="26"/>
              </w:rPr>
              <w:t>Thiết bị điện thoại VHF sử dụng trên phương tiện cứu sinh</w:t>
            </w:r>
          </w:p>
        </w:tc>
        <w:tc>
          <w:tcPr>
            <w:tcW w:w="1604" w:type="pct"/>
            <w:vAlign w:val="center"/>
          </w:tcPr>
          <w:p w:rsidR="00B945A0" w:rsidRPr="000040DD" w:rsidRDefault="00B945A0" w:rsidP="00B945A0">
            <w:pPr>
              <w:spacing w:before="60" w:after="60" w:line="276" w:lineRule="auto"/>
              <w:rPr>
                <w:sz w:val="26"/>
                <w:szCs w:val="26"/>
              </w:rPr>
            </w:pPr>
            <w:r w:rsidRPr="000040DD">
              <w:rPr>
                <w:sz w:val="26"/>
                <w:szCs w:val="26"/>
              </w:rPr>
              <w:t>QCVN 50:2020/BTTTT</w:t>
            </w:r>
          </w:p>
        </w:tc>
        <w:tc>
          <w:tcPr>
            <w:tcW w:w="1123" w:type="pct"/>
          </w:tcPr>
          <w:p w:rsidR="00B945A0" w:rsidRPr="000040DD" w:rsidRDefault="00B945A0" w:rsidP="00B945A0">
            <w:pPr>
              <w:shd w:val="clear" w:color="auto" w:fill="FFFFFF"/>
              <w:spacing w:before="60" w:after="60" w:line="276" w:lineRule="auto"/>
              <w:rPr>
                <w:sz w:val="26"/>
                <w:szCs w:val="26"/>
              </w:rPr>
            </w:pPr>
            <w:r w:rsidRPr="000040DD">
              <w:rPr>
                <w:sz w:val="26"/>
                <w:szCs w:val="26"/>
              </w:rPr>
              <w:t>Chuyển sang áp dụng QCVN 47:2015/BTTTT</w:t>
            </w:r>
          </w:p>
        </w:tc>
      </w:tr>
      <w:tr w:rsidR="000040DD" w:rsidRPr="005039EC" w:rsidTr="000040DD">
        <w:trPr>
          <w:trHeight w:val="332"/>
          <w:jc w:val="center"/>
        </w:trPr>
        <w:tc>
          <w:tcPr>
            <w:tcW w:w="466" w:type="pct"/>
            <w:vAlign w:val="center"/>
          </w:tcPr>
          <w:p w:rsidR="00B945A0" w:rsidRPr="000040DD" w:rsidRDefault="00B945A0" w:rsidP="00B945A0">
            <w:pPr>
              <w:spacing w:before="60" w:after="60" w:line="276" w:lineRule="auto"/>
              <w:rPr>
                <w:strike/>
                <w:sz w:val="26"/>
                <w:szCs w:val="26"/>
              </w:rPr>
            </w:pPr>
            <w:r w:rsidRPr="000040DD">
              <w:rPr>
                <w:sz w:val="26"/>
                <w:szCs w:val="26"/>
              </w:rPr>
              <w:t>3.3.5</w:t>
            </w:r>
          </w:p>
        </w:tc>
        <w:tc>
          <w:tcPr>
            <w:tcW w:w="1806" w:type="pct"/>
            <w:vAlign w:val="center"/>
          </w:tcPr>
          <w:p w:rsidR="00B945A0" w:rsidRPr="000040DD" w:rsidRDefault="00B945A0" w:rsidP="00B945A0">
            <w:pPr>
              <w:spacing w:before="60" w:after="60" w:line="276" w:lineRule="auto"/>
              <w:rPr>
                <w:sz w:val="26"/>
                <w:szCs w:val="26"/>
              </w:rPr>
            </w:pPr>
            <w:r w:rsidRPr="000040DD">
              <w:rPr>
                <w:sz w:val="26"/>
                <w:szCs w:val="26"/>
              </w:rPr>
              <w:t>Phao vô tuyến chỉ vị trí khẩn cấp hàng hải (EPIRB) hoạt động ở băng tần 406,0 MHz đến 406,1 MHz</w:t>
            </w:r>
          </w:p>
        </w:tc>
        <w:tc>
          <w:tcPr>
            <w:tcW w:w="1604" w:type="pct"/>
            <w:vAlign w:val="center"/>
          </w:tcPr>
          <w:p w:rsidR="00B945A0" w:rsidRPr="000040DD" w:rsidRDefault="00B945A0" w:rsidP="00B945A0">
            <w:pPr>
              <w:spacing w:before="60" w:after="60" w:line="276" w:lineRule="auto"/>
              <w:rPr>
                <w:sz w:val="26"/>
                <w:szCs w:val="26"/>
              </w:rPr>
            </w:pPr>
            <w:r w:rsidRPr="000040DD">
              <w:rPr>
                <w:sz w:val="26"/>
                <w:szCs w:val="26"/>
              </w:rPr>
              <w:t>QCVN 57:2018/BTTTT</w:t>
            </w:r>
          </w:p>
        </w:tc>
        <w:tc>
          <w:tcPr>
            <w:tcW w:w="1123" w:type="pct"/>
          </w:tcPr>
          <w:p w:rsidR="00B945A0" w:rsidRPr="000040DD" w:rsidRDefault="00B945A0" w:rsidP="00B945A0">
            <w:pPr>
              <w:shd w:val="clear" w:color="auto" w:fill="FFFFFF"/>
              <w:spacing w:before="60" w:after="60" w:line="276" w:lineRule="auto"/>
              <w:rPr>
                <w:rFonts w:ascii="Times" w:hAnsi="Times" w:cs="Times"/>
                <w:sz w:val="26"/>
                <w:szCs w:val="26"/>
              </w:rPr>
            </w:pPr>
            <w:r w:rsidRPr="000040DD">
              <w:rPr>
                <w:sz w:val="26"/>
                <w:szCs w:val="26"/>
              </w:rPr>
              <w:t>Chuyển sang áp dụng QCVN 47:2015/BTTTT</w:t>
            </w:r>
          </w:p>
        </w:tc>
      </w:tr>
      <w:tr w:rsidR="000040DD" w:rsidRPr="005039EC" w:rsidTr="000040DD">
        <w:trPr>
          <w:trHeight w:val="745"/>
          <w:jc w:val="center"/>
        </w:trPr>
        <w:tc>
          <w:tcPr>
            <w:tcW w:w="466" w:type="pct"/>
            <w:vMerge w:val="restart"/>
            <w:vAlign w:val="center"/>
          </w:tcPr>
          <w:p w:rsidR="00B945A0" w:rsidRPr="0009632F" w:rsidRDefault="00B945A0" w:rsidP="00B945A0">
            <w:pPr>
              <w:spacing w:before="60" w:after="60" w:line="276" w:lineRule="auto"/>
              <w:rPr>
                <w:sz w:val="26"/>
                <w:szCs w:val="26"/>
              </w:rPr>
            </w:pPr>
            <w:r w:rsidRPr="000040DD">
              <w:rPr>
                <w:sz w:val="26"/>
                <w:szCs w:val="26"/>
              </w:rPr>
              <w:t>3.3.6</w:t>
            </w:r>
          </w:p>
        </w:tc>
        <w:tc>
          <w:tcPr>
            <w:tcW w:w="1806" w:type="pct"/>
            <w:vMerge w:val="restart"/>
            <w:vAlign w:val="center"/>
          </w:tcPr>
          <w:p w:rsidR="00B945A0" w:rsidRPr="000040DD" w:rsidRDefault="00B945A0" w:rsidP="00B945A0">
            <w:pPr>
              <w:spacing w:before="60" w:after="60" w:line="276" w:lineRule="auto"/>
              <w:rPr>
                <w:sz w:val="26"/>
                <w:szCs w:val="26"/>
              </w:rPr>
            </w:pPr>
            <w:r w:rsidRPr="000040DD">
              <w:rPr>
                <w:sz w:val="26"/>
                <w:szCs w:val="26"/>
              </w:rPr>
              <w:t>Phao chỉ báo vị trí cá nhân hoạt động trên băng tần 406,0 MHz đến 406,1 MHz</w:t>
            </w:r>
          </w:p>
        </w:tc>
        <w:tc>
          <w:tcPr>
            <w:tcW w:w="1604" w:type="pct"/>
            <w:vMerge w:val="restart"/>
            <w:vAlign w:val="center"/>
          </w:tcPr>
          <w:p w:rsidR="00B945A0" w:rsidRPr="000040DD" w:rsidRDefault="00B945A0" w:rsidP="00B945A0">
            <w:pPr>
              <w:spacing w:before="60" w:after="60" w:line="276" w:lineRule="auto"/>
              <w:rPr>
                <w:sz w:val="26"/>
                <w:szCs w:val="26"/>
              </w:rPr>
            </w:pPr>
            <w:r w:rsidRPr="000040DD">
              <w:rPr>
                <w:sz w:val="26"/>
                <w:szCs w:val="26"/>
              </w:rPr>
              <w:t>QCVN 108:2016/BTTTT</w:t>
            </w:r>
          </w:p>
        </w:tc>
        <w:tc>
          <w:tcPr>
            <w:tcW w:w="1123" w:type="pct"/>
            <w:vMerge w:val="restart"/>
          </w:tcPr>
          <w:p w:rsidR="00B945A0" w:rsidRPr="000040DD" w:rsidRDefault="00B945A0" w:rsidP="00B945A0">
            <w:pPr>
              <w:spacing w:before="60" w:after="60" w:line="276" w:lineRule="auto"/>
              <w:rPr>
                <w:sz w:val="26"/>
                <w:szCs w:val="26"/>
              </w:rPr>
            </w:pPr>
            <w:r w:rsidRPr="000040DD">
              <w:rPr>
                <w:sz w:val="26"/>
                <w:szCs w:val="26"/>
              </w:rPr>
              <w:t>Chuyển sang áp dụng QCVN 47:2015/BTTTT</w:t>
            </w:r>
          </w:p>
        </w:tc>
      </w:tr>
      <w:tr w:rsidR="000040DD" w:rsidRPr="005039EC" w:rsidTr="000040DD">
        <w:trPr>
          <w:trHeight w:val="661"/>
          <w:jc w:val="center"/>
        </w:trPr>
        <w:tc>
          <w:tcPr>
            <w:tcW w:w="466" w:type="pct"/>
            <w:vMerge/>
            <w:vAlign w:val="center"/>
          </w:tcPr>
          <w:p w:rsidR="00B945A0" w:rsidRPr="000040DD" w:rsidRDefault="00B945A0" w:rsidP="00B945A0">
            <w:pPr>
              <w:spacing w:before="60" w:after="60" w:line="276" w:lineRule="auto"/>
              <w:rPr>
                <w:sz w:val="26"/>
                <w:szCs w:val="26"/>
              </w:rPr>
            </w:pPr>
          </w:p>
        </w:tc>
        <w:tc>
          <w:tcPr>
            <w:tcW w:w="1806" w:type="pct"/>
            <w:vMerge/>
            <w:vAlign w:val="center"/>
          </w:tcPr>
          <w:p w:rsidR="00B945A0" w:rsidRPr="000040DD" w:rsidRDefault="00B945A0" w:rsidP="00B945A0">
            <w:pPr>
              <w:spacing w:before="60" w:after="60" w:line="276" w:lineRule="auto"/>
              <w:rPr>
                <w:sz w:val="26"/>
                <w:szCs w:val="26"/>
              </w:rPr>
            </w:pPr>
          </w:p>
        </w:tc>
        <w:tc>
          <w:tcPr>
            <w:tcW w:w="1604" w:type="pct"/>
            <w:vMerge/>
            <w:vAlign w:val="center"/>
          </w:tcPr>
          <w:p w:rsidR="00B945A0" w:rsidRPr="000040DD" w:rsidRDefault="00B945A0" w:rsidP="00B945A0">
            <w:pPr>
              <w:shd w:val="clear" w:color="auto" w:fill="FFFFFF"/>
              <w:spacing w:before="60" w:after="60" w:line="276" w:lineRule="auto"/>
              <w:rPr>
                <w:rFonts w:ascii="Times" w:hAnsi="Times" w:cs="Times"/>
                <w:sz w:val="26"/>
                <w:szCs w:val="26"/>
              </w:rPr>
            </w:pPr>
          </w:p>
        </w:tc>
        <w:tc>
          <w:tcPr>
            <w:tcW w:w="1123" w:type="pct"/>
            <w:vMerge/>
          </w:tcPr>
          <w:p w:rsidR="00B945A0" w:rsidRPr="000040DD" w:rsidRDefault="00B945A0" w:rsidP="00B945A0">
            <w:pPr>
              <w:shd w:val="clear" w:color="auto" w:fill="FFFFFF"/>
              <w:spacing w:before="60" w:after="60" w:line="276" w:lineRule="auto"/>
              <w:rPr>
                <w:rFonts w:ascii="Times" w:hAnsi="Times" w:cs="Times"/>
                <w:sz w:val="26"/>
                <w:szCs w:val="26"/>
              </w:rPr>
            </w:pPr>
          </w:p>
        </w:tc>
      </w:tr>
      <w:tr w:rsidR="000040DD" w:rsidRPr="005039EC" w:rsidTr="000040DD">
        <w:trPr>
          <w:trHeight w:val="320"/>
          <w:jc w:val="center"/>
        </w:trPr>
        <w:tc>
          <w:tcPr>
            <w:tcW w:w="466" w:type="pct"/>
            <w:vAlign w:val="center"/>
          </w:tcPr>
          <w:p w:rsidR="00B945A0" w:rsidRPr="000040DD" w:rsidRDefault="00B945A0" w:rsidP="00B945A0">
            <w:pPr>
              <w:spacing w:before="60" w:after="60" w:line="276" w:lineRule="auto"/>
              <w:rPr>
                <w:strike/>
                <w:sz w:val="26"/>
                <w:szCs w:val="26"/>
              </w:rPr>
            </w:pPr>
            <w:r w:rsidRPr="000040DD">
              <w:rPr>
                <w:sz w:val="26"/>
                <w:szCs w:val="26"/>
              </w:rPr>
              <w:t>3.3.8</w:t>
            </w:r>
          </w:p>
        </w:tc>
        <w:tc>
          <w:tcPr>
            <w:tcW w:w="1806" w:type="pct"/>
            <w:vAlign w:val="center"/>
          </w:tcPr>
          <w:p w:rsidR="00B945A0" w:rsidRPr="000040DD" w:rsidRDefault="00B945A0" w:rsidP="00B945A0">
            <w:pPr>
              <w:spacing w:before="60" w:after="60" w:line="276" w:lineRule="auto"/>
              <w:rPr>
                <w:sz w:val="26"/>
                <w:szCs w:val="26"/>
              </w:rPr>
            </w:pPr>
            <w:r w:rsidRPr="000040DD">
              <w:rPr>
                <w:sz w:val="26"/>
                <w:szCs w:val="26"/>
              </w:rPr>
              <w:t>Thiết bị gọi chọn số DSC</w:t>
            </w:r>
          </w:p>
        </w:tc>
        <w:tc>
          <w:tcPr>
            <w:tcW w:w="1604" w:type="pct"/>
            <w:vAlign w:val="center"/>
          </w:tcPr>
          <w:p w:rsidR="00B945A0" w:rsidRPr="000040DD" w:rsidRDefault="00B945A0" w:rsidP="00B945A0">
            <w:pPr>
              <w:spacing w:before="60" w:after="60" w:line="276" w:lineRule="auto"/>
              <w:rPr>
                <w:sz w:val="26"/>
                <w:szCs w:val="26"/>
              </w:rPr>
            </w:pPr>
            <w:r w:rsidRPr="000040DD">
              <w:rPr>
                <w:sz w:val="26"/>
                <w:szCs w:val="26"/>
              </w:rPr>
              <w:t>QCVN 58:2011/BTTTT</w:t>
            </w:r>
          </w:p>
        </w:tc>
        <w:tc>
          <w:tcPr>
            <w:tcW w:w="1123" w:type="pct"/>
          </w:tcPr>
          <w:p w:rsidR="00B945A0" w:rsidRPr="000040DD" w:rsidRDefault="00B945A0" w:rsidP="00B945A0">
            <w:pPr>
              <w:spacing w:before="60" w:after="60" w:line="276" w:lineRule="auto"/>
              <w:rPr>
                <w:sz w:val="26"/>
                <w:szCs w:val="26"/>
              </w:rPr>
            </w:pPr>
            <w:r w:rsidRPr="000040DD">
              <w:rPr>
                <w:sz w:val="26"/>
                <w:szCs w:val="26"/>
              </w:rPr>
              <w:t>Chuyển sang áp dụng QCVN 47:2015/BTTTT</w:t>
            </w:r>
          </w:p>
        </w:tc>
      </w:tr>
      <w:tr w:rsidR="000040DD" w:rsidRPr="005039EC" w:rsidTr="000040DD">
        <w:trPr>
          <w:trHeight w:val="331"/>
          <w:jc w:val="center"/>
        </w:trPr>
        <w:tc>
          <w:tcPr>
            <w:tcW w:w="466" w:type="pct"/>
            <w:vAlign w:val="center"/>
          </w:tcPr>
          <w:p w:rsidR="00B945A0" w:rsidRPr="000040DD" w:rsidRDefault="00B945A0" w:rsidP="00B945A0">
            <w:pPr>
              <w:spacing w:before="60" w:after="60" w:line="276" w:lineRule="auto"/>
              <w:rPr>
                <w:sz w:val="26"/>
                <w:szCs w:val="26"/>
              </w:rPr>
            </w:pPr>
            <w:r w:rsidRPr="000040DD">
              <w:rPr>
                <w:sz w:val="26"/>
                <w:szCs w:val="26"/>
              </w:rPr>
              <w:t>3.3.9</w:t>
            </w:r>
          </w:p>
        </w:tc>
        <w:tc>
          <w:tcPr>
            <w:tcW w:w="1806" w:type="pct"/>
            <w:vAlign w:val="center"/>
          </w:tcPr>
          <w:p w:rsidR="00B945A0" w:rsidRPr="000040DD" w:rsidRDefault="00B945A0" w:rsidP="00B945A0">
            <w:pPr>
              <w:spacing w:before="60" w:after="60" w:line="276" w:lineRule="auto"/>
              <w:rPr>
                <w:sz w:val="26"/>
                <w:szCs w:val="26"/>
              </w:rPr>
            </w:pPr>
            <w:r w:rsidRPr="000040DD">
              <w:rPr>
                <w:sz w:val="26"/>
                <w:szCs w:val="26"/>
              </w:rPr>
              <w:t>Bộ phát đáp Ra đa tìm kiếm và cứu nạn</w:t>
            </w:r>
          </w:p>
        </w:tc>
        <w:tc>
          <w:tcPr>
            <w:tcW w:w="1604" w:type="pct"/>
            <w:vAlign w:val="center"/>
          </w:tcPr>
          <w:p w:rsidR="00B945A0" w:rsidRPr="000040DD" w:rsidRDefault="00B945A0" w:rsidP="00B945A0">
            <w:pPr>
              <w:spacing w:before="60" w:after="60" w:line="276" w:lineRule="auto"/>
              <w:rPr>
                <w:sz w:val="26"/>
                <w:szCs w:val="26"/>
              </w:rPr>
            </w:pPr>
            <w:r w:rsidRPr="000040DD">
              <w:rPr>
                <w:sz w:val="26"/>
                <w:szCs w:val="26"/>
              </w:rPr>
              <w:t>QCVN 60:2011/BTTTT</w:t>
            </w:r>
          </w:p>
        </w:tc>
        <w:tc>
          <w:tcPr>
            <w:tcW w:w="1123" w:type="pct"/>
          </w:tcPr>
          <w:p w:rsidR="00B945A0" w:rsidRPr="000040DD" w:rsidRDefault="00B945A0" w:rsidP="00B945A0">
            <w:pPr>
              <w:spacing w:before="60" w:after="60" w:line="276" w:lineRule="auto"/>
              <w:rPr>
                <w:sz w:val="26"/>
                <w:szCs w:val="26"/>
              </w:rPr>
            </w:pPr>
            <w:r w:rsidRPr="000040DD">
              <w:rPr>
                <w:sz w:val="26"/>
                <w:szCs w:val="26"/>
              </w:rPr>
              <w:t>Chuyển sang áp dụng QCVN 47:2015/BTTTT</w:t>
            </w:r>
          </w:p>
        </w:tc>
      </w:tr>
      <w:tr w:rsidR="000040DD" w:rsidRPr="005039EC" w:rsidTr="000040DD">
        <w:trPr>
          <w:trHeight w:val="661"/>
          <w:jc w:val="center"/>
        </w:trPr>
        <w:tc>
          <w:tcPr>
            <w:tcW w:w="466" w:type="pct"/>
            <w:vAlign w:val="center"/>
          </w:tcPr>
          <w:p w:rsidR="00B945A0" w:rsidRPr="000040DD" w:rsidRDefault="00B945A0" w:rsidP="00B945A0">
            <w:pPr>
              <w:spacing w:before="60" w:after="60" w:line="276" w:lineRule="auto"/>
              <w:rPr>
                <w:strike/>
                <w:sz w:val="26"/>
                <w:szCs w:val="26"/>
              </w:rPr>
            </w:pPr>
            <w:r w:rsidRPr="000040DD">
              <w:rPr>
                <w:sz w:val="26"/>
                <w:szCs w:val="26"/>
              </w:rPr>
              <w:t>3.3.10</w:t>
            </w:r>
          </w:p>
        </w:tc>
        <w:tc>
          <w:tcPr>
            <w:tcW w:w="1806" w:type="pct"/>
            <w:vAlign w:val="center"/>
          </w:tcPr>
          <w:p w:rsidR="00B945A0" w:rsidRPr="000040DD" w:rsidRDefault="00B945A0" w:rsidP="00B945A0">
            <w:pPr>
              <w:spacing w:before="60" w:after="60" w:line="276" w:lineRule="auto"/>
              <w:rPr>
                <w:sz w:val="26"/>
                <w:szCs w:val="26"/>
              </w:rPr>
            </w:pPr>
            <w:r w:rsidRPr="000040DD">
              <w:rPr>
                <w:sz w:val="26"/>
                <w:szCs w:val="26"/>
              </w:rPr>
              <w:t>Thiết bị Radiotelex sử dụng trong nghiệp vụ MF/HF hàng hải</w:t>
            </w:r>
          </w:p>
        </w:tc>
        <w:tc>
          <w:tcPr>
            <w:tcW w:w="1604" w:type="pct"/>
            <w:vAlign w:val="center"/>
          </w:tcPr>
          <w:p w:rsidR="00B945A0" w:rsidRPr="000040DD" w:rsidRDefault="00B945A0" w:rsidP="00B945A0">
            <w:pPr>
              <w:spacing w:before="60" w:after="60" w:line="276" w:lineRule="auto"/>
              <w:rPr>
                <w:sz w:val="26"/>
                <w:szCs w:val="26"/>
              </w:rPr>
            </w:pPr>
            <w:r w:rsidRPr="000040DD">
              <w:rPr>
                <w:sz w:val="26"/>
                <w:szCs w:val="26"/>
              </w:rPr>
              <w:t>QCVN 62:2011/BTTTT</w:t>
            </w:r>
          </w:p>
        </w:tc>
        <w:tc>
          <w:tcPr>
            <w:tcW w:w="1123" w:type="pct"/>
          </w:tcPr>
          <w:p w:rsidR="00B945A0" w:rsidRPr="000040DD" w:rsidRDefault="00B945A0" w:rsidP="00B945A0">
            <w:pPr>
              <w:shd w:val="clear" w:color="auto" w:fill="FFFFFF"/>
              <w:spacing w:before="60" w:after="60" w:line="276" w:lineRule="auto"/>
              <w:rPr>
                <w:sz w:val="26"/>
                <w:szCs w:val="26"/>
              </w:rPr>
            </w:pPr>
            <w:r w:rsidRPr="000040DD">
              <w:rPr>
                <w:sz w:val="26"/>
                <w:szCs w:val="26"/>
              </w:rPr>
              <w:t>Chuyển sang áp dụng QCVN 47:2015/BTTTT</w:t>
            </w:r>
          </w:p>
        </w:tc>
      </w:tr>
      <w:tr w:rsidR="000040DD" w:rsidRPr="005039EC" w:rsidTr="000040DD">
        <w:trPr>
          <w:trHeight w:val="474"/>
          <w:jc w:val="center"/>
        </w:trPr>
        <w:tc>
          <w:tcPr>
            <w:tcW w:w="466" w:type="pct"/>
            <w:vAlign w:val="center"/>
          </w:tcPr>
          <w:p w:rsidR="00B945A0" w:rsidRPr="000040DD" w:rsidRDefault="00B945A0" w:rsidP="00B945A0">
            <w:pPr>
              <w:spacing w:before="60" w:after="60" w:line="276" w:lineRule="auto"/>
              <w:rPr>
                <w:strike/>
                <w:sz w:val="26"/>
                <w:szCs w:val="26"/>
              </w:rPr>
            </w:pPr>
            <w:r w:rsidRPr="000040DD">
              <w:rPr>
                <w:sz w:val="26"/>
                <w:szCs w:val="26"/>
              </w:rPr>
              <w:t>3.3.11</w:t>
            </w:r>
          </w:p>
        </w:tc>
        <w:tc>
          <w:tcPr>
            <w:tcW w:w="1806" w:type="pct"/>
            <w:vAlign w:val="center"/>
          </w:tcPr>
          <w:p w:rsidR="00B945A0" w:rsidRPr="000040DD" w:rsidRDefault="00B945A0" w:rsidP="00B945A0">
            <w:pPr>
              <w:spacing w:before="60" w:after="60" w:line="276" w:lineRule="auto"/>
              <w:rPr>
                <w:sz w:val="26"/>
                <w:szCs w:val="26"/>
              </w:rPr>
            </w:pPr>
            <w:r w:rsidRPr="000040DD">
              <w:rPr>
                <w:sz w:val="26"/>
                <w:szCs w:val="26"/>
              </w:rPr>
              <w:t>Thiết bị trong hệ thống nhận dạng tự động (AIS) sử dụng trên tàu biển</w:t>
            </w:r>
          </w:p>
        </w:tc>
        <w:tc>
          <w:tcPr>
            <w:tcW w:w="1604" w:type="pct"/>
            <w:vAlign w:val="center"/>
          </w:tcPr>
          <w:p w:rsidR="00B945A0" w:rsidRPr="000040DD" w:rsidRDefault="00B945A0" w:rsidP="00B945A0">
            <w:pPr>
              <w:spacing w:before="60" w:after="60" w:line="276" w:lineRule="auto"/>
              <w:rPr>
                <w:sz w:val="26"/>
                <w:szCs w:val="26"/>
                <w:u w:val="single"/>
              </w:rPr>
            </w:pPr>
            <w:r w:rsidRPr="000040DD">
              <w:rPr>
                <w:sz w:val="26"/>
                <w:szCs w:val="26"/>
              </w:rPr>
              <w:t>QCVN 68:2013/BTTTT</w:t>
            </w:r>
          </w:p>
        </w:tc>
        <w:tc>
          <w:tcPr>
            <w:tcW w:w="1123" w:type="pct"/>
          </w:tcPr>
          <w:p w:rsidR="00B945A0" w:rsidRPr="000040DD" w:rsidRDefault="00B945A0" w:rsidP="00B945A0">
            <w:pPr>
              <w:spacing w:before="60" w:after="60" w:line="276" w:lineRule="auto"/>
              <w:rPr>
                <w:sz w:val="26"/>
                <w:szCs w:val="26"/>
              </w:rPr>
            </w:pPr>
            <w:r w:rsidRPr="000040DD">
              <w:rPr>
                <w:sz w:val="26"/>
                <w:szCs w:val="26"/>
              </w:rPr>
              <w:t>Chuyển sang áp dụng QCVN 47:2015/BTTTT</w:t>
            </w:r>
          </w:p>
        </w:tc>
      </w:tr>
      <w:tr w:rsidR="000040DD" w:rsidRPr="005039EC" w:rsidTr="000040DD">
        <w:trPr>
          <w:trHeight w:val="346"/>
          <w:jc w:val="center"/>
        </w:trPr>
        <w:tc>
          <w:tcPr>
            <w:tcW w:w="466" w:type="pct"/>
            <w:vAlign w:val="center"/>
          </w:tcPr>
          <w:p w:rsidR="00B945A0" w:rsidRPr="000040DD" w:rsidRDefault="00B945A0" w:rsidP="00B945A0">
            <w:pPr>
              <w:spacing w:before="60" w:after="60" w:line="276" w:lineRule="auto"/>
              <w:rPr>
                <w:strike/>
                <w:sz w:val="26"/>
                <w:szCs w:val="26"/>
              </w:rPr>
            </w:pPr>
            <w:r w:rsidRPr="000040DD">
              <w:rPr>
                <w:sz w:val="26"/>
                <w:szCs w:val="26"/>
              </w:rPr>
              <w:t>3.3.12</w:t>
            </w:r>
          </w:p>
        </w:tc>
        <w:tc>
          <w:tcPr>
            <w:tcW w:w="1806" w:type="pct"/>
            <w:vAlign w:val="center"/>
          </w:tcPr>
          <w:p w:rsidR="00B945A0" w:rsidRPr="000040DD" w:rsidRDefault="00B945A0" w:rsidP="00B945A0">
            <w:pPr>
              <w:spacing w:before="60" w:after="60" w:line="276" w:lineRule="auto"/>
              <w:rPr>
                <w:sz w:val="26"/>
                <w:szCs w:val="26"/>
              </w:rPr>
            </w:pPr>
            <w:r w:rsidRPr="000040DD">
              <w:rPr>
                <w:sz w:val="26"/>
                <w:szCs w:val="26"/>
              </w:rPr>
              <w:t>Thiết bị nhận dạng tự động phát báo tìm kiếm cứu nạn</w:t>
            </w:r>
          </w:p>
        </w:tc>
        <w:tc>
          <w:tcPr>
            <w:tcW w:w="1604" w:type="pct"/>
            <w:vAlign w:val="center"/>
          </w:tcPr>
          <w:p w:rsidR="00B945A0" w:rsidRPr="000040DD" w:rsidRDefault="00B945A0" w:rsidP="00B945A0">
            <w:pPr>
              <w:spacing w:before="60" w:after="60" w:line="276" w:lineRule="auto"/>
              <w:rPr>
                <w:sz w:val="26"/>
                <w:szCs w:val="26"/>
              </w:rPr>
            </w:pPr>
            <w:r w:rsidRPr="000040DD">
              <w:rPr>
                <w:sz w:val="26"/>
                <w:szCs w:val="26"/>
              </w:rPr>
              <w:t xml:space="preserve">QCVN 107:2016/BTTTT </w:t>
            </w:r>
          </w:p>
        </w:tc>
        <w:tc>
          <w:tcPr>
            <w:tcW w:w="1123" w:type="pct"/>
          </w:tcPr>
          <w:p w:rsidR="00B945A0" w:rsidRPr="000040DD" w:rsidRDefault="00B945A0" w:rsidP="00B945A0">
            <w:pPr>
              <w:spacing w:before="60" w:after="60" w:line="276" w:lineRule="auto"/>
              <w:rPr>
                <w:sz w:val="26"/>
                <w:szCs w:val="26"/>
              </w:rPr>
            </w:pPr>
            <w:r w:rsidRPr="000040DD">
              <w:rPr>
                <w:sz w:val="26"/>
                <w:szCs w:val="26"/>
              </w:rPr>
              <w:t>Chuyển sang áp dụng QCVN 47:2015/BTTTT</w:t>
            </w:r>
          </w:p>
        </w:tc>
      </w:tr>
      <w:tr w:rsidR="000040DD" w:rsidRPr="005039EC" w:rsidTr="000040DD">
        <w:trPr>
          <w:trHeight w:val="661"/>
          <w:jc w:val="center"/>
        </w:trPr>
        <w:tc>
          <w:tcPr>
            <w:tcW w:w="466" w:type="pct"/>
            <w:vAlign w:val="center"/>
          </w:tcPr>
          <w:p w:rsidR="00B945A0" w:rsidRPr="000040DD" w:rsidRDefault="00B945A0" w:rsidP="00B945A0">
            <w:pPr>
              <w:spacing w:before="60" w:after="60" w:line="276" w:lineRule="auto"/>
              <w:rPr>
                <w:sz w:val="26"/>
                <w:szCs w:val="26"/>
              </w:rPr>
            </w:pPr>
            <w:r w:rsidRPr="000040DD">
              <w:rPr>
                <w:sz w:val="26"/>
                <w:szCs w:val="26"/>
              </w:rPr>
              <w:t>3.3.13</w:t>
            </w:r>
          </w:p>
        </w:tc>
        <w:tc>
          <w:tcPr>
            <w:tcW w:w="1806" w:type="pct"/>
            <w:vAlign w:val="center"/>
          </w:tcPr>
          <w:p w:rsidR="00B945A0" w:rsidRPr="000040DD" w:rsidRDefault="00B945A0" w:rsidP="00B945A0">
            <w:pPr>
              <w:tabs>
                <w:tab w:val="left" w:pos="1154"/>
              </w:tabs>
              <w:spacing w:before="60" w:after="60" w:line="276" w:lineRule="auto"/>
              <w:rPr>
                <w:sz w:val="26"/>
                <w:szCs w:val="26"/>
              </w:rPr>
            </w:pPr>
            <w:r w:rsidRPr="000040DD">
              <w:rPr>
                <w:sz w:val="26"/>
                <w:szCs w:val="26"/>
              </w:rPr>
              <w:t>Thiết bị điện thoại VHF sử dụng cho nghiệp vụ di động hàng hải</w:t>
            </w:r>
          </w:p>
        </w:tc>
        <w:tc>
          <w:tcPr>
            <w:tcW w:w="1604" w:type="pct"/>
            <w:vAlign w:val="center"/>
          </w:tcPr>
          <w:p w:rsidR="00B945A0" w:rsidRPr="000040DD" w:rsidRDefault="00B945A0" w:rsidP="00B945A0">
            <w:pPr>
              <w:spacing w:before="60" w:after="60" w:line="276" w:lineRule="auto"/>
              <w:rPr>
                <w:sz w:val="26"/>
                <w:szCs w:val="26"/>
              </w:rPr>
            </w:pPr>
            <w:r w:rsidRPr="000040DD">
              <w:rPr>
                <w:sz w:val="26"/>
                <w:szCs w:val="26"/>
              </w:rPr>
              <w:t>QCVN 52:2020/BTTTT</w:t>
            </w:r>
          </w:p>
        </w:tc>
        <w:tc>
          <w:tcPr>
            <w:tcW w:w="1123" w:type="pct"/>
          </w:tcPr>
          <w:p w:rsidR="00B945A0" w:rsidRPr="000040DD" w:rsidRDefault="00B945A0" w:rsidP="00B945A0">
            <w:pPr>
              <w:spacing w:before="60" w:after="60" w:line="276" w:lineRule="auto"/>
              <w:rPr>
                <w:sz w:val="26"/>
                <w:szCs w:val="26"/>
              </w:rPr>
            </w:pPr>
            <w:r w:rsidRPr="000040DD">
              <w:rPr>
                <w:sz w:val="26"/>
                <w:szCs w:val="26"/>
              </w:rPr>
              <w:t>Chuyển sang áp dụng QCVN 47:2015/BTTTT</w:t>
            </w:r>
          </w:p>
        </w:tc>
      </w:tr>
      <w:tr w:rsidR="000040DD" w:rsidRPr="005039EC" w:rsidTr="000040DD">
        <w:trPr>
          <w:trHeight w:val="661"/>
          <w:jc w:val="center"/>
        </w:trPr>
        <w:tc>
          <w:tcPr>
            <w:tcW w:w="466" w:type="pct"/>
            <w:vAlign w:val="center"/>
          </w:tcPr>
          <w:p w:rsidR="00B945A0" w:rsidRPr="000040DD" w:rsidRDefault="00B945A0" w:rsidP="00B945A0">
            <w:pPr>
              <w:spacing w:before="60" w:after="60" w:line="276" w:lineRule="auto"/>
              <w:rPr>
                <w:sz w:val="26"/>
                <w:szCs w:val="26"/>
              </w:rPr>
            </w:pPr>
            <w:r w:rsidRPr="000040DD">
              <w:rPr>
                <w:sz w:val="26"/>
                <w:szCs w:val="26"/>
              </w:rPr>
              <w:t>3.3.14</w:t>
            </w:r>
          </w:p>
        </w:tc>
        <w:tc>
          <w:tcPr>
            <w:tcW w:w="1806" w:type="pct"/>
            <w:vAlign w:val="center"/>
          </w:tcPr>
          <w:p w:rsidR="00B945A0" w:rsidRPr="000040DD" w:rsidRDefault="00B945A0" w:rsidP="00B945A0">
            <w:pPr>
              <w:tabs>
                <w:tab w:val="left" w:pos="1154"/>
              </w:tabs>
              <w:spacing w:before="60" w:after="60" w:line="276" w:lineRule="auto"/>
              <w:rPr>
                <w:sz w:val="26"/>
                <w:szCs w:val="26"/>
              </w:rPr>
            </w:pPr>
            <w:r w:rsidRPr="000040DD">
              <w:rPr>
                <w:sz w:val="26"/>
                <w:szCs w:val="26"/>
              </w:rPr>
              <w:t>Thiết bị điện thoại vô tuyến MF và HF</w:t>
            </w:r>
          </w:p>
        </w:tc>
        <w:tc>
          <w:tcPr>
            <w:tcW w:w="1604" w:type="pct"/>
            <w:vAlign w:val="center"/>
          </w:tcPr>
          <w:p w:rsidR="00B945A0" w:rsidRPr="000040DD" w:rsidRDefault="00B945A0" w:rsidP="00B945A0">
            <w:pPr>
              <w:spacing w:before="60" w:after="60" w:line="276" w:lineRule="auto"/>
              <w:rPr>
                <w:sz w:val="26"/>
                <w:szCs w:val="26"/>
              </w:rPr>
            </w:pPr>
            <w:r w:rsidRPr="000040DD">
              <w:rPr>
                <w:sz w:val="26"/>
                <w:szCs w:val="26"/>
              </w:rPr>
              <w:t>QCVN 59:2011/BTTTT</w:t>
            </w:r>
          </w:p>
        </w:tc>
        <w:tc>
          <w:tcPr>
            <w:tcW w:w="1123" w:type="pct"/>
          </w:tcPr>
          <w:p w:rsidR="00B945A0" w:rsidRPr="000040DD" w:rsidRDefault="00B945A0" w:rsidP="00B945A0">
            <w:pPr>
              <w:spacing w:before="60" w:after="60" w:line="276" w:lineRule="auto"/>
              <w:rPr>
                <w:sz w:val="26"/>
                <w:szCs w:val="26"/>
              </w:rPr>
            </w:pPr>
            <w:r w:rsidRPr="000040DD">
              <w:rPr>
                <w:sz w:val="26"/>
                <w:szCs w:val="26"/>
              </w:rPr>
              <w:t>Chuyển sang áp dụng QCVN 47:2015/BTTTT</w:t>
            </w:r>
          </w:p>
        </w:tc>
      </w:tr>
      <w:tr w:rsidR="000040DD" w:rsidRPr="005039EC" w:rsidTr="000040DD">
        <w:trPr>
          <w:trHeight w:val="661"/>
          <w:jc w:val="center"/>
        </w:trPr>
        <w:tc>
          <w:tcPr>
            <w:tcW w:w="466" w:type="pct"/>
            <w:vAlign w:val="center"/>
          </w:tcPr>
          <w:p w:rsidR="00B945A0" w:rsidRPr="000040DD" w:rsidRDefault="00B945A0" w:rsidP="00B945A0">
            <w:pPr>
              <w:spacing w:before="60" w:after="60" w:line="276" w:lineRule="auto"/>
              <w:rPr>
                <w:sz w:val="26"/>
                <w:szCs w:val="26"/>
              </w:rPr>
            </w:pPr>
            <w:r w:rsidRPr="000040DD">
              <w:rPr>
                <w:sz w:val="26"/>
                <w:szCs w:val="26"/>
              </w:rPr>
              <w:t>3.3.15</w:t>
            </w:r>
          </w:p>
        </w:tc>
        <w:tc>
          <w:tcPr>
            <w:tcW w:w="1806" w:type="pct"/>
            <w:vAlign w:val="center"/>
          </w:tcPr>
          <w:p w:rsidR="00B945A0" w:rsidRPr="000040DD" w:rsidRDefault="00B945A0" w:rsidP="00B945A0">
            <w:pPr>
              <w:tabs>
                <w:tab w:val="left" w:pos="1154"/>
              </w:tabs>
              <w:spacing w:before="60" w:after="60" w:line="276" w:lineRule="auto"/>
              <w:rPr>
                <w:sz w:val="26"/>
                <w:szCs w:val="26"/>
              </w:rPr>
            </w:pPr>
            <w:r w:rsidRPr="000040DD">
              <w:rPr>
                <w:sz w:val="26"/>
                <w:szCs w:val="26"/>
              </w:rPr>
              <w:t>Thiết bị điện thoại vô tuyến UHF</w:t>
            </w:r>
          </w:p>
        </w:tc>
        <w:tc>
          <w:tcPr>
            <w:tcW w:w="1604" w:type="pct"/>
            <w:vAlign w:val="center"/>
          </w:tcPr>
          <w:p w:rsidR="00B945A0" w:rsidRPr="000040DD" w:rsidRDefault="00B945A0" w:rsidP="00B945A0">
            <w:pPr>
              <w:spacing w:before="60" w:after="60" w:line="276" w:lineRule="auto"/>
              <w:rPr>
                <w:sz w:val="26"/>
                <w:szCs w:val="26"/>
              </w:rPr>
            </w:pPr>
            <w:r w:rsidRPr="000040DD">
              <w:rPr>
                <w:sz w:val="26"/>
                <w:szCs w:val="26"/>
              </w:rPr>
              <w:t>QCVN 61:2011/BTTTT</w:t>
            </w:r>
          </w:p>
        </w:tc>
        <w:tc>
          <w:tcPr>
            <w:tcW w:w="1123" w:type="pct"/>
          </w:tcPr>
          <w:p w:rsidR="00B945A0" w:rsidRPr="000040DD" w:rsidRDefault="00B945A0" w:rsidP="00B945A0">
            <w:pPr>
              <w:spacing w:before="60" w:after="60" w:line="276" w:lineRule="auto"/>
              <w:rPr>
                <w:sz w:val="26"/>
                <w:szCs w:val="26"/>
              </w:rPr>
            </w:pPr>
            <w:r w:rsidRPr="000040DD">
              <w:rPr>
                <w:sz w:val="26"/>
                <w:szCs w:val="26"/>
              </w:rPr>
              <w:t>Chuyển sang áp dụng QCVN 47:2015/BTTTT</w:t>
            </w:r>
          </w:p>
        </w:tc>
      </w:tr>
      <w:tr w:rsidR="000040DD" w:rsidRPr="005039EC" w:rsidTr="000040DD">
        <w:trPr>
          <w:trHeight w:val="488"/>
          <w:jc w:val="center"/>
        </w:trPr>
        <w:tc>
          <w:tcPr>
            <w:tcW w:w="466" w:type="pct"/>
            <w:vAlign w:val="center"/>
          </w:tcPr>
          <w:p w:rsidR="00B945A0" w:rsidRPr="000040DD" w:rsidRDefault="00B945A0" w:rsidP="00B945A0">
            <w:pPr>
              <w:spacing w:before="60" w:after="60" w:line="276" w:lineRule="auto"/>
              <w:rPr>
                <w:sz w:val="26"/>
                <w:szCs w:val="26"/>
              </w:rPr>
            </w:pPr>
            <w:r w:rsidRPr="000040DD">
              <w:rPr>
                <w:sz w:val="26"/>
                <w:szCs w:val="26"/>
              </w:rPr>
              <w:t>4.3</w:t>
            </w:r>
          </w:p>
        </w:tc>
        <w:tc>
          <w:tcPr>
            <w:tcW w:w="1806" w:type="pct"/>
            <w:vAlign w:val="center"/>
          </w:tcPr>
          <w:p w:rsidR="00B945A0" w:rsidRPr="000040DD" w:rsidRDefault="00B945A0" w:rsidP="00B945A0">
            <w:pPr>
              <w:spacing w:before="60" w:after="60" w:line="276" w:lineRule="auto"/>
              <w:rPr>
                <w:sz w:val="26"/>
                <w:szCs w:val="26"/>
                <w:shd w:val="clear" w:color="auto" w:fill="FFFFFF"/>
              </w:rPr>
            </w:pPr>
            <w:r w:rsidRPr="000040DD">
              <w:rPr>
                <w:sz w:val="26"/>
                <w:szCs w:val="26"/>
                <w:shd w:val="clear" w:color="auto" w:fill="FFFFFF"/>
              </w:rPr>
              <w:t>Thiết bị Ra đa ứng dụng trong giao thông đường bộ hoặc đường sắt</w:t>
            </w:r>
          </w:p>
        </w:tc>
        <w:tc>
          <w:tcPr>
            <w:tcW w:w="1604" w:type="pct"/>
            <w:vAlign w:val="center"/>
          </w:tcPr>
          <w:p w:rsidR="00B945A0" w:rsidRPr="000040DD" w:rsidRDefault="00B945A0" w:rsidP="00B945A0">
            <w:pPr>
              <w:spacing w:before="60" w:after="60" w:line="276" w:lineRule="auto"/>
              <w:rPr>
                <w:sz w:val="26"/>
                <w:szCs w:val="26"/>
              </w:rPr>
            </w:pPr>
            <w:r w:rsidRPr="000040DD">
              <w:rPr>
                <w:sz w:val="26"/>
                <w:szCs w:val="26"/>
              </w:rPr>
              <w:t xml:space="preserve">Cho thiết bị hoạt động tại dải tần 76 GHz - 77 GHz: </w:t>
            </w:r>
          </w:p>
          <w:p w:rsidR="00B945A0" w:rsidRPr="000040DD" w:rsidRDefault="00B945A0" w:rsidP="00B945A0">
            <w:pPr>
              <w:spacing w:before="60" w:after="60" w:line="276" w:lineRule="auto"/>
              <w:rPr>
                <w:sz w:val="26"/>
                <w:szCs w:val="26"/>
              </w:rPr>
            </w:pPr>
            <w:r w:rsidRPr="000040DD">
              <w:rPr>
                <w:bCs/>
                <w:iCs/>
                <w:sz w:val="26"/>
                <w:szCs w:val="26"/>
                <w:lang w:val="en-AU"/>
              </w:rPr>
              <w:t>QCVN 124:2021/BTTTT</w:t>
            </w:r>
            <w:r w:rsidRPr="000040DD">
              <w:rPr>
                <w:bCs/>
                <w:iCs/>
                <w:sz w:val="26"/>
                <w:szCs w:val="26"/>
                <w:vertAlign w:val="superscript"/>
                <w:lang w:val="en-AU"/>
              </w:rPr>
              <w:t xml:space="preserve"> </w:t>
            </w:r>
            <w:r w:rsidRPr="000040DD">
              <w:rPr>
                <w:sz w:val="26"/>
                <w:szCs w:val="26"/>
              </w:rPr>
              <w:t xml:space="preserve">            </w:t>
            </w:r>
          </w:p>
        </w:tc>
        <w:tc>
          <w:tcPr>
            <w:tcW w:w="1123" w:type="pct"/>
          </w:tcPr>
          <w:p w:rsidR="00B945A0" w:rsidRPr="000040DD" w:rsidRDefault="00B945A0" w:rsidP="00B945A0">
            <w:pPr>
              <w:spacing w:before="60" w:after="60" w:line="276" w:lineRule="auto"/>
              <w:rPr>
                <w:sz w:val="26"/>
                <w:szCs w:val="26"/>
              </w:rPr>
            </w:pPr>
            <w:r w:rsidRPr="000040DD">
              <w:rPr>
                <w:sz w:val="26"/>
                <w:szCs w:val="26"/>
              </w:rPr>
              <w:t>Không áp dụng QCVN 124:2011/BTTT</w:t>
            </w:r>
          </w:p>
        </w:tc>
      </w:tr>
      <w:tr w:rsidR="000040DD" w:rsidRPr="005039EC" w:rsidTr="000040DD">
        <w:trPr>
          <w:trHeight w:val="422"/>
          <w:jc w:val="center"/>
        </w:trPr>
        <w:tc>
          <w:tcPr>
            <w:tcW w:w="466" w:type="pct"/>
            <w:vAlign w:val="center"/>
          </w:tcPr>
          <w:p w:rsidR="00B945A0" w:rsidRPr="000040DD" w:rsidRDefault="00B945A0" w:rsidP="00B945A0">
            <w:pPr>
              <w:spacing w:before="60" w:after="60" w:line="276" w:lineRule="auto"/>
              <w:rPr>
                <w:sz w:val="26"/>
                <w:szCs w:val="26"/>
              </w:rPr>
            </w:pPr>
            <w:r w:rsidRPr="000040DD">
              <w:rPr>
                <w:sz w:val="26"/>
                <w:szCs w:val="26"/>
              </w:rPr>
              <w:t>4.4</w:t>
            </w:r>
          </w:p>
        </w:tc>
        <w:tc>
          <w:tcPr>
            <w:tcW w:w="1806" w:type="pct"/>
            <w:vAlign w:val="center"/>
          </w:tcPr>
          <w:p w:rsidR="00B945A0" w:rsidRPr="000040DD" w:rsidRDefault="00B945A0" w:rsidP="00B945A0">
            <w:pPr>
              <w:tabs>
                <w:tab w:val="left" w:pos="1154"/>
              </w:tabs>
              <w:spacing w:before="60" w:after="60" w:line="276" w:lineRule="auto"/>
              <w:rPr>
                <w:sz w:val="26"/>
                <w:szCs w:val="26"/>
              </w:rPr>
            </w:pPr>
            <w:r w:rsidRPr="000040DD">
              <w:rPr>
                <w:sz w:val="26"/>
                <w:szCs w:val="26"/>
              </w:rPr>
              <w:t>Thiết bị sạc không dây</w:t>
            </w:r>
          </w:p>
        </w:tc>
        <w:tc>
          <w:tcPr>
            <w:tcW w:w="1604" w:type="pct"/>
            <w:vAlign w:val="center"/>
          </w:tcPr>
          <w:p w:rsidR="00B945A0" w:rsidRPr="000040DD" w:rsidRDefault="00B945A0" w:rsidP="00B945A0">
            <w:pPr>
              <w:spacing w:before="60" w:after="60" w:line="276" w:lineRule="auto"/>
              <w:rPr>
                <w:sz w:val="26"/>
                <w:szCs w:val="26"/>
              </w:rPr>
            </w:pPr>
            <w:r w:rsidRPr="000040DD">
              <w:rPr>
                <w:sz w:val="26"/>
                <w:szCs w:val="26"/>
              </w:rPr>
              <w:t xml:space="preserve">QCVN 55:2011/BTTTT </w:t>
            </w:r>
          </w:p>
        </w:tc>
        <w:tc>
          <w:tcPr>
            <w:tcW w:w="1123" w:type="pct"/>
          </w:tcPr>
          <w:p w:rsidR="00B945A0" w:rsidRPr="000040DD" w:rsidRDefault="00B945A0" w:rsidP="00B945A0">
            <w:pPr>
              <w:spacing w:before="60" w:after="60" w:line="276" w:lineRule="auto"/>
              <w:rPr>
                <w:sz w:val="26"/>
                <w:szCs w:val="26"/>
              </w:rPr>
            </w:pPr>
            <w:r w:rsidRPr="000040DD">
              <w:rPr>
                <w:sz w:val="26"/>
                <w:szCs w:val="26"/>
              </w:rPr>
              <w:t>Không áp dụng QCVN 55:2011/BTTT</w:t>
            </w:r>
          </w:p>
        </w:tc>
      </w:tr>
    </w:tbl>
    <w:p w:rsidR="00564F51" w:rsidRPr="003144E2" w:rsidRDefault="00564F51" w:rsidP="00564F51">
      <w:pPr>
        <w:tabs>
          <w:tab w:val="left" w:pos="630"/>
          <w:tab w:val="left" w:pos="6225"/>
        </w:tabs>
        <w:ind w:left="60"/>
        <w:jc w:val="both"/>
        <w:rPr>
          <w:sz w:val="26"/>
          <w:szCs w:val="26"/>
        </w:rPr>
      </w:pPr>
      <w:r w:rsidRPr="003144E2">
        <w:rPr>
          <w:sz w:val="26"/>
          <w:szCs w:val="26"/>
        </w:rPr>
        <w:tab/>
      </w:r>
      <w:r w:rsidRPr="003144E2">
        <w:rPr>
          <w:sz w:val="26"/>
          <w:szCs w:val="26"/>
        </w:rPr>
        <w:tab/>
      </w:r>
    </w:p>
    <w:p w:rsidR="00087ADF" w:rsidRDefault="002C0836" w:rsidP="00087ADF">
      <w:pPr>
        <w:spacing w:before="120"/>
        <w:ind w:left="360"/>
        <w:jc w:val="both"/>
        <w:rPr>
          <w:i/>
        </w:rPr>
      </w:pPr>
      <w:r>
        <w:rPr>
          <w:i/>
        </w:rPr>
        <w:t>3.</w:t>
      </w:r>
      <w:r w:rsidR="00087ADF">
        <w:rPr>
          <w:i/>
        </w:rPr>
        <w:t>3</w:t>
      </w:r>
      <w:r w:rsidR="00087ADF" w:rsidRPr="00B945A0">
        <w:rPr>
          <w:i/>
        </w:rPr>
        <w:t>. Cập nhật, đồng bộ 04 QCVN mới ban hành trong năm 2023</w:t>
      </w:r>
    </w:p>
    <w:tbl>
      <w:tblPr>
        <w:tblStyle w:val="TableGrid"/>
        <w:tblW w:w="0" w:type="auto"/>
        <w:tblInd w:w="108" w:type="dxa"/>
        <w:tblLook w:val="04A0" w:firstRow="1" w:lastRow="0" w:firstColumn="1" w:lastColumn="0" w:noHBand="0" w:noVBand="1"/>
      </w:tblPr>
      <w:tblGrid>
        <w:gridCol w:w="993"/>
        <w:gridCol w:w="4252"/>
        <w:gridCol w:w="3929"/>
      </w:tblGrid>
      <w:tr w:rsidR="00255718" w:rsidTr="006F25B3">
        <w:tc>
          <w:tcPr>
            <w:tcW w:w="993" w:type="dxa"/>
          </w:tcPr>
          <w:p w:rsidR="00255718" w:rsidRPr="006F25B3" w:rsidRDefault="00255718" w:rsidP="00087ADF">
            <w:pPr>
              <w:spacing w:before="120"/>
              <w:jc w:val="both"/>
              <w:rPr>
                <w:b/>
              </w:rPr>
            </w:pPr>
            <w:r w:rsidRPr="006F25B3">
              <w:rPr>
                <w:b/>
              </w:rPr>
              <w:t>Số TT</w:t>
            </w:r>
          </w:p>
        </w:tc>
        <w:tc>
          <w:tcPr>
            <w:tcW w:w="4252" w:type="dxa"/>
          </w:tcPr>
          <w:p w:rsidR="00255718" w:rsidRPr="006F25B3" w:rsidRDefault="00255718" w:rsidP="00087ADF">
            <w:pPr>
              <w:spacing w:before="120"/>
              <w:jc w:val="both"/>
              <w:rPr>
                <w:b/>
              </w:rPr>
            </w:pPr>
            <w:r w:rsidRPr="006F25B3">
              <w:rPr>
                <w:b/>
              </w:rPr>
              <w:t>QCVN mới ban hành</w:t>
            </w:r>
          </w:p>
        </w:tc>
        <w:tc>
          <w:tcPr>
            <w:tcW w:w="3929" w:type="dxa"/>
          </w:tcPr>
          <w:p w:rsidR="00255718" w:rsidRPr="006F25B3" w:rsidRDefault="00255718" w:rsidP="00087ADF">
            <w:pPr>
              <w:spacing w:before="120"/>
              <w:jc w:val="both"/>
              <w:rPr>
                <w:b/>
              </w:rPr>
            </w:pPr>
            <w:r w:rsidRPr="006F25B3">
              <w:rPr>
                <w:b/>
              </w:rPr>
              <w:t>Quy định tại dự thảo Thông tư</w:t>
            </w:r>
          </w:p>
        </w:tc>
      </w:tr>
      <w:tr w:rsidR="00255718" w:rsidTr="006F25B3">
        <w:tc>
          <w:tcPr>
            <w:tcW w:w="993" w:type="dxa"/>
          </w:tcPr>
          <w:p w:rsidR="00255718" w:rsidRPr="000040DD" w:rsidRDefault="006F25B3" w:rsidP="00087ADF">
            <w:pPr>
              <w:spacing w:before="120"/>
              <w:jc w:val="both"/>
              <w:rPr>
                <w:sz w:val="26"/>
                <w:szCs w:val="26"/>
              </w:rPr>
            </w:pPr>
            <w:r w:rsidRPr="000040DD">
              <w:rPr>
                <w:sz w:val="26"/>
                <w:szCs w:val="26"/>
              </w:rPr>
              <w:t>1</w:t>
            </w:r>
          </w:p>
        </w:tc>
        <w:tc>
          <w:tcPr>
            <w:tcW w:w="4252" w:type="dxa"/>
          </w:tcPr>
          <w:p w:rsidR="00255718" w:rsidRPr="000040DD" w:rsidRDefault="00255718" w:rsidP="00255718">
            <w:pPr>
              <w:spacing w:before="120"/>
              <w:jc w:val="both"/>
              <w:rPr>
                <w:i/>
                <w:sz w:val="26"/>
                <w:szCs w:val="26"/>
              </w:rPr>
            </w:pPr>
            <w:r w:rsidRPr="000040DD">
              <w:rPr>
                <w:color w:val="000000"/>
                <w:sz w:val="26"/>
                <w:szCs w:val="26"/>
              </w:rPr>
              <w:t>QCVN 117:2023</w:t>
            </w:r>
            <w:r w:rsidRPr="000040DD">
              <w:rPr>
                <w:color w:val="7030A0"/>
                <w:sz w:val="26"/>
                <w:szCs w:val="26"/>
              </w:rPr>
              <w:t>/</w:t>
            </w:r>
            <w:r w:rsidRPr="000040DD">
              <w:rPr>
                <w:sz w:val="26"/>
                <w:szCs w:val="26"/>
              </w:rPr>
              <w:t xml:space="preserve">BTTTT </w:t>
            </w:r>
            <w:r w:rsidRPr="000040DD">
              <w:rPr>
                <w:color w:val="000000"/>
                <w:sz w:val="26"/>
                <w:szCs w:val="26"/>
              </w:rPr>
              <w:t>Thiết bị đầu cuối thông tin di động mặt đất</w:t>
            </w:r>
          </w:p>
        </w:tc>
        <w:tc>
          <w:tcPr>
            <w:tcW w:w="3929" w:type="dxa"/>
          </w:tcPr>
          <w:p w:rsidR="00255718" w:rsidRPr="000040DD" w:rsidRDefault="00255718" w:rsidP="00255718">
            <w:pPr>
              <w:spacing w:before="120"/>
              <w:jc w:val="both"/>
              <w:rPr>
                <w:color w:val="000000"/>
                <w:sz w:val="26"/>
                <w:szCs w:val="26"/>
                <w:u w:val="single"/>
              </w:rPr>
            </w:pPr>
            <w:r w:rsidRPr="000040DD">
              <w:rPr>
                <w:color w:val="000000"/>
                <w:sz w:val="26"/>
                <w:szCs w:val="26"/>
                <w:u w:val="single"/>
              </w:rPr>
              <w:t>Tại mục 1.1.1</w:t>
            </w:r>
            <w:r w:rsidR="006F25B3" w:rsidRPr="000040DD">
              <w:rPr>
                <w:color w:val="000000"/>
                <w:sz w:val="26"/>
                <w:szCs w:val="26"/>
                <w:u w:val="single"/>
              </w:rPr>
              <w:t xml:space="preserve"> Phụ lục I</w:t>
            </w:r>
            <w:r w:rsidRPr="000040DD">
              <w:rPr>
                <w:color w:val="000000"/>
                <w:sz w:val="26"/>
                <w:szCs w:val="26"/>
                <w:u w:val="single"/>
              </w:rPr>
              <w:t>:</w:t>
            </w:r>
          </w:p>
          <w:p w:rsidR="00255718" w:rsidRPr="000040DD" w:rsidRDefault="00255718" w:rsidP="00255718">
            <w:pPr>
              <w:spacing w:before="60" w:after="60" w:line="276" w:lineRule="auto"/>
              <w:jc w:val="both"/>
              <w:rPr>
                <w:color w:val="000000"/>
                <w:sz w:val="26"/>
                <w:szCs w:val="26"/>
              </w:rPr>
            </w:pPr>
            <w:r w:rsidRPr="000040DD">
              <w:rPr>
                <w:color w:val="000000"/>
                <w:sz w:val="26"/>
                <w:szCs w:val="26"/>
              </w:rPr>
              <w:t>Trước ngày 01 tháng 7 năm 2024:</w:t>
            </w:r>
          </w:p>
          <w:p w:rsidR="00255718" w:rsidRPr="000040DD" w:rsidRDefault="00255718" w:rsidP="00255718">
            <w:pPr>
              <w:spacing w:before="60" w:after="60" w:line="276" w:lineRule="auto"/>
              <w:jc w:val="both"/>
              <w:rPr>
                <w:color w:val="000000"/>
                <w:sz w:val="26"/>
                <w:szCs w:val="26"/>
              </w:rPr>
            </w:pPr>
            <w:r w:rsidRPr="000040DD">
              <w:rPr>
                <w:color w:val="000000"/>
                <w:sz w:val="26"/>
                <w:szCs w:val="26"/>
              </w:rPr>
              <w:t>QCVN 117:2020/BTTTT</w:t>
            </w:r>
          </w:p>
          <w:p w:rsidR="00255718" w:rsidRPr="000040DD" w:rsidRDefault="00255718" w:rsidP="00255718">
            <w:pPr>
              <w:spacing w:before="60" w:after="60" w:line="276" w:lineRule="auto"/>
              <w:jc w:val="both"/>
              <w:rPr>
                <w:color w:val="000000"/>
                <w:sz w:val="26"/>
                <w:szCs w:val="26"/>
              </w:rPr>
            </w:pPr>
            <w:r w:rsidRPr="000040DD">
              <w:rPr>
                <w:color w:val="000000"/>
                <w:sz w:val="26"/>
                <w:szCs w:val="26"/>
              </w:rPr>
              <w:t>Kể từ ngày 01 tháng 7 năm 2024:</w:t>
            </w:r>
          </w:p>
          <w:p w:rsidR="00255718" w:rsidRPr="000040DD" w:rsidRDefault="00255718" w:rsidP="00255718">
            <w:pPr>
              <w:spacing w:before="120"/>
              <w:jc w:val="both"/>
              <w:rPr>
                <w:color w:val="000000"/>
                <w:sz w:val="26"/>
                <w:szCs w:val="26"/>
              </w:rPr>
            </w:pPr>
            <w:r w:rsidRPr="000040DD">
              <w:rPr>
                <w:color w:val="000000"/>
                <w:sz w:val="26"/>
                <w:szCs w:val="26"/>
              </w:rPr>
              <w:t xml:space="preserve">QCVN 117:2023/BTTTT </w:t>
            </w:r>
          </w:p>
        </w:tc>
      </w:tr>
      <w:tr w:rsidR="00255718" w:rsidTr="006F25B3">
        <w:tc>
          <w:tcPr>
            <w:tcW w:w="993" w:type="dxa"/>
          </w:tcPr>
          <w:p w:rsidR="00255718" w:rsidRPr="000040DD" w:rsidRDefault="006F25B3" w:rsidP="00087ADF">
            <w:pPr>
              <w:spacing w:before="120"/>
              <w:jc w:val="both"/>
              <w:rPr>
                <w:sz w:val="26"/>
                <w:szCs w:val="26"/>
              </w:rPr>
            </w:pPr>
            <w:r w:rsidRPr="000040DD">
              <w:rPr>
                <w:sz w:val="26"/>
                <w:szCs w:val="26"/>
              </w:rPr>
              <w:t>2</w:t>
            </w:r>
          </w:p>
        </w:tc>
        <w:tc>
          <w:tcPr>
            <w:tcW w:w="4252" w:type="dxa"/>
          </w:tcPr>
          <w:p w:rsidR="00255718" w:rsidRPr="000040DD" w:rsidRDefault="006F25B3" w:rsidP="00087ADF">
            <w:pPr>
              <w:spacing w:before="120"/>
              <w:jc w:val="both"/>
              <w:rPr>
                <w:i/>
                <w:sz w:val="26"/>
                <w:szCs w:val="26"/>
              </w:rPr>
            </w:pPr>
            <w:r w:rsidRPr="000040DD">
              <w:rPr>
                <w:bCs/>
                <w:color w:val="000000"/>
                <w:sz w:val="26"/>
                <w:szCs w:val="26"/>
                <w:lang w:val="vi-VN"/>
              </w:rPr>
              <w:t>QCVN 110:20</w:t>
            </w:r>
            <w:r w:rsidRPr="000040DD">
              <w:rPr>
                <w:bCs/>
                <w:color w:val="000000"/>
                <w:sz w:val="26"/>
                <w:szCs w:val="26"/>
              </w:rPr>
              <w:t>23</w:t>
            </w:r>
            <w:r w:rsidRPr="000040DD">
              <w:rPr>
                <w:bCs/>
                <w:color w:val="000000"/>
                <w:sz w:val="26"/>
                <w:szCs w:val="26"/>
                <w:lang w:val="vi-VN"/>
              </w:rPr>
              <w:t>/BTTTT</w:t>
            </w:r>
            <w:r w:rsidRPr="000040DD">
              <w:rPr>
                <w:color w:val="000000"/>
                <w:sz w:val="26"/>
                <w:szCs w:val="26"/>
              </w:rPr>
              <w:t xml:space="preserve"> Thiết bị trạm gốc thông tin di động E-UTRA FDD</w:t>
            </w:r>
          </w:p>
        </w:tc>
        <w:tc>
          <w:tcPr>
            <w:tcW w:w="3929" w:type="dxa"/>
          </w:tcPr>
          <w:p w:rsidR="006F25B3" w:rsidRPr="000040DD" w:rsidRDefault="006F25B3" w:rsidP="006F25B3">
            <w:pPr>
              <w:spacing w:before="60" w:after="60" w:line="276" w:lineRule="auto"/>
              <w:jc w:val="both"/>
              <w:rPr>
                <w:color w:val="000000"/>
                <w:sz w:val="26"/>
                <w:szCs w:val="26"/>
                <w:u w:val="single"/>
              </w:rPr>
            </w:pPr>
            <w:r w:rsidRPr="000040DD">
              <w:rPr>
                <w:color w:val="000000"/>
                <w:sz w:val="26"/>
                <w:szCs w:val="26"/>
                <w:u w:val="single"/>
              </w:rPr>
              <w:t>Tại mục 1.1.5 Phụ lục I:</w:t>
            </w:r>
          </w:p>
          <w:p w:rsidR="006F25B3" w:rsidRPr="000040DD" w:rsidRDefault="006F25B3" w:rsidP="006F25B3">
            <w:pPr>
              <w:spacing w:before="60" w:after="60" w:line="276" w:lineRule="auto"/>
              <w:jc w:val="both"/>
              <w:rPr>
                <w:color w:val="000000"/>
                <w:sz w:val="26"/>
                <w:szCs w:val="26"/>
              </w:rPr>
            </w:pPr>
            <w:r w:rsidRPr="000040DD">
              <w:rPr>
                <w:color w:val="000000"/>
                <w:sz w:val="26"/>
                <w:szCs w:val="26"/>
              </w:rPr>
              <w:t>Trước ngày 01 tháng 7 năm 2024:</w:t>
            </w:r>
          </w:p>
          <w:p w:rsidR="006F25B3" w:rsidRPr="000040DD" w:rsidRDefault="006F25B3" w:rsidP="006F25B3">
            <w:pPr>
              <w:spacing w:before="60" w:after="60" w:line="276" w:lineRule="auto"/>
              <w:jc w:val="both"/>
              <w:rPr>
                <w:color w:val="000000"/>
                <w:sz w:val="26"/>
                <w:szCs w:val="26"/>
              </w:rPr>
            </w:pPr>
            <w:r w:rsidRPr="000040DD">
              <w:rPr>
                <w:color w:val="000000"/>
                <w:sz w:val="26"/>
                <w:szCs w:val="26"/>
              </w:rPr>
              <w:t>QCVN 110:2017/BTTTT</w:t>
            </w:r>
          </w:p>
          <w:p w:rsidR="006F25B3" w:rsidRPr="000040DD" w:rsidRDefault="006F25B3" w:rsidP="006F25B3">
            <w:pPr>
              <w:spacing w:before="60" w:after="60" w:line="276" w:lineRule="auto"/>
              <w:jc w:val="both"/>
              <w:rPr>
                <w:color w:val="000000"/>
                <w:sz w:val="26"/>
                <w:szCs w:val="26"/>
              </w:rPr>
            </w:pPr>
            <w:r w:rsidRPr="000040DD">
              <w:rPr>
                <w:color w:val="000000"/>
                <w:sz w:val="26"/>
                <w:szCs w:val="26"/>
              </w:rPr>
              <w:t>Kể từ ngày 01 tháng 7 năm 2024:</w:t>
            </w:r>
          </w:p>
          <w:p w:rsidR="00255718" w:rsidRPr="000040DD" w:rsidRDefault="006F25B3" w:rsidP="006827A1">
            <w:pPr>
              <w:spacing w:before="120"/>
              <w:jc w:val="both"/>
              <w:rPr>
                <w:color w:val="000000"/>
                <w:sz w:val="26"/>
                <w:szCs w:val="26"/>
              </w:rPr>
            </w:pPr>
            <w:r w:rsidRPr="000040DD">
              <w:rPr>
                <w:color w:val="000000"/>
                <w:sz w:val="26"/>
                <w:szCs w:val="26"/>
              </w:rPr>
              <w:t>QCVN 110:2023/BTTTT</w:t>
            </w:r>
          </w:p>
        </w:tc>
      </w:tr>
      <w:tr w:rsidR="00255718" w:rsidTr="006F25B3">
        <w:tc>
          <w:tcPr>
            <w:tcW w:w="993" w:type="dxa"/>
          </w:tcPr>
          <w:p w:rsidR="00255718" w:rsidRPr="000040DD" w:rsidRDefault="006F25B3" w:rsidP="00087ADF">
            <w:pPr>
              <w:spacing w:before="120"/>
              <w:jc w:val="both"/>
              <w:rPr>
                <w:sz w:val="26"/>
                <w:szCs w:val="26"/>
              </w:rPr>
            </w:pPr>
            <w:r w:rsidRPr="000040DD">
              <w:rPr>
                <w:sz w:val="26"/>
                <w:szCs w:val="26"/>
              </w:rPr>
              <w:t>3</w:t>
            </w:r>
          </w:p>
        </w:tc>
        <w:tc>
          <w:tcPr>
            <w:tcW w:w="4252" w:type="dxa"/>
          </w:tcPr>
          <w:p w:rsidR="00255718" w:rsidRPr="000040DD" w:rsidRDefault="006F25B3" w:rsidP="00087ADF">
            <w:pPr>
              <w:spacing w:before="120"/>
              <w:jc w:val="both"/>
              <w:rPr>
                <w:i/>
                <w:sz w:val="26"/>
                <w:szCs w:val="26"/>
              </w:rPr>
            </w:pPr>
            <w:r w:rsidRPr="000040DD">
              <w:rPr>
                <w:bCs/>
                <w:color w:val="000000"/>
                <w:sz w:val="26"/>
                <w:szCs w:val="26"/>
                <w:lang w:val="vi-VN"/>
              </w:rPr>
              <w:t>QCVN 111:20</w:t>
            </w:r>
            <w:r w:rsidRPr="000040DD">
              <w:rPr>
                <w:bCs/>
                <w:color w:val="000000"/>
                <w:sz w:val="26"/>
                <w:szCs w:val="26"/>
              </w:rPr>
              <w:t>23</w:t>
            </w:r>
            <w:r w:rsidRPr="000040DD">
              <w:rPr>
                <w:bCs/>
                <w:color w:val="000000"/>
                <w:sz w:val="26"/>
                <w:szCs w:val="26"/>
                <w:lang w:val="vi-VN"/>
              </w:rPr>
              <w:t>/BTTTT</w:t>
            </w:r>
            <w:r w:rsidRPr="000040DD">
              <w:rPr>
                <w:bCs/>
                <w:color w:val="000000"/>
                <w:sz w:val="26"/>
                <w:szCs w:val="26"/>
              </w:rPr>
              <w:t xml:space="preserve"> </w:t>
            </w:r>
            <w:r w:rsidRPr="000040DD">
              <w:rPr>
                <w:color w:val="000000"/>
                <w:sz w:val="26"/>
                <w:szCs w:val="26"/>
              </w:rPr>
              <w:t>Thiết bị lặp thông tin di động E-UTRA FDD</w:t>
            </w:r>
          </w:p>
        </w:tc>
        <w:tc>
          <w:tcPr>
            <w:tcW w:w="3929" w:type="dxa"/>
          </w:tcPr>
          <w:p w:rsidR="006F25B3" w:rsidRPr="000040DD" w:rsidRDefault="006F25B3" w:rsidP="006F25B3">
            <w:pPr>
              <w:spacing w:before="60" w:after="60" w:line="276" w:lineRule="auto"/>
              <w:jc w:val="both"/>
              <w:rPr>
                <w:color w:val="000000"/>
                <w:sz w:val="26"/>
                <w:szCs w:val="26"/>
                <w:u w:val="single"/>
              </w:rPr>
            </w:pPr>
            <w:r w:rsidRPr="000040DD">
              <w:rPr>
                <w:color w:val="000000"/>
                <w:sz w:val="26"/>
                <w:szCs w:val="26"/>
                <w:u w:val="single"/>
              </w:rPr>
              <w:t>Tại mục 1.1.9 Phụ lục I:</w:t>
            </w:r>
          </w:p>
          <w:p w:rsidR="006F25B3" w:rsidRPr="000040DD" w:rsidRDefault="006F25B3" w:rsidP="006F25B3">
            <w:pPr>
              <w:spacing w:before="60" w:after="60" w:line="276" w:lineRule="auto"/>
              <w:jc w:val="both"/>
              <w:rPr>
                <w:color w:val="000000"/>
                <w:sz w:val="26"/>
                <w:szCs w:val="26"/>
              </w:rPr>
            </w:pPr>
            <w:r w:rsidRPr="000040DD">
              <w:rPr>
                <w:color w:val="000000"/>
                <w:sz w:val="26"/>
                <w:szCs w:val="26"/>
              </w:rPr>
              <w:t>Trước ngày 01 tháng 7 năm 2024:</w:t>
            </w:r>
          </w:p>
          <w:p w:rsidR="006F25B3" w:rsidRPr="000040DD" w:rsidRDefault="006F25B3" w:rsidP="006F25B3">
            <w:pPr>
              <w:spacing w:before="60" w:after="60" w:line="276" w:lineRule="auto"/>
              <w:jc w:val="both"/>
              <w:rPr>
                <w:color w:val="000000"/>
                <w:sz w:val="26"/>
                <w:szCs w:val="26"/>
              </w:rPr>
            </w:pPr>
            <w:r w:rsidRPr="000040DD">
              <w:rPr>
                <w:color w:val="000000"/>
                <w:sz w:val="26"/>
                <w:szCs w:val="26"/>
              </w:rPr>
              <w:t>QCVN 111:2017/BTTTT</w:t>
            </w:r>
          </w:p>
          <w:p w:rsidR="006F25B3" w:rsidRPr="000040DD" w:rsidRDefault="006F25B3" w:rsidP="006F25B3">
            <w:pPr>
              <w:spacing w:before="60" w:after="60" w:line="276" w:lineRule="auto"/>
              <w:jc w:val="both"/>
              <w:rPr>
                <w:color w:val="000000"/>
                <w:sz w:val="26"/>
                <w:szCs w:val="26"/>
              </w:rPr>
            </w:pPr>
            <w:r w:rsidRPr="000040DD">
              <w:rPr>
                <w:color w:val="000000"/>
                <w:sz w:val="26"/>
                <w:szCs w:val="26"/>
              </w:rPr>
              <w:t>Kể từ ngày 01 tháng 7 năm 2024:</w:t>
            </w:r>
          </w:p>
          <w:p w:rsidR="00255718" w:rsidRPr="000040DD" w:rsidRDefault="006F25B3" w:rsidP="006827A1">
            <w:pPr>
              <w:spacing w:before="120"/>
              <w:jc w:val="both"/>
              <w:rPr>
                <w:color w:val="000000"/>
                <w:sz w:val="26"/>
                <w:szCs w:val="26"/>
              </w:rPr>
            </w:pPr>
            <w:r w:rsidRPr="000040DD">
              <w:rPr>
                <w:color w:val="000000"/>
                <w:sz w:val="26"/>
                <w:szCs w:val="26"/>
              </w:rPr>
              <w:t>QCVN 111:2023/BTTTT</w:t>
            </w:r>
          </w:p>
        </w:tc>
      </w:tr>
      <w:tr w:rsidR="006F25B3" w:rsidTr="006F25B3">
        <w:tc>
          <w:tcPr>
            <w:tcW w:w="993" w:type="dxa"/>
          </w:tcPr>
          <w:p w:rsidR="006F25B3" w:rsidRPr="000040DD" w:rsidRDefault="006F25B3" w:rsidP="00087ADF">
            <w:pPr>
              <w:spacing w:before="120"/>
              <w:jc w:val="both"/>
              <w:rPr>
                <w:sz w:val="26"/>
                <w:szCs w:val="26"/>
              </w:rPr>
            </w:pPr>
            <w:r w:rsidRPr="000040DD">
              <w:rPr>
                <w:sz w:val="26"/>
                <w:szCs w:val="26"/>
              </w:rPr>
              <w:t>4</w:t>
            </w:r>
          </w:p>
        </w:tc>
        <w:tc>
          <w:tcPr>
            <w:tcW w:w="4252" w:type="dxa"/>
          </w:tcPr>
          <w:p w:rsidR="006F25B3" w:rsidRPr="000040DD" w:rsidRDefault="006F25B3" w:rsidP="00087ADF">
            <w:pPr>
              <w:spacing w:before="120"/>
              <w:jc w:val="both"/>
              <w:rPr>
                <w:bCs/>
                <w:color w:val="000000"/>
                <w:sz w:val="26"/>
                <w:szCs w:val="26"/>
                <w:lang w:val="vi-VN"/>
              </w:rPr>
            </w:pPr>
            <w:r w:rsidRPr="000040DD">
              <w:rPr>
                <w:color w:val="000000"/>
                <w:sz w:val="26"/>
                <w:szCs w:val="26"/>
              </w:rPr>
              <w:t>QCVN 55:2023/BTTTT</w:t>
            </w:r>
          </w:p>
        </w:tc>
        <w:tc>
          <w:tcPr>
            <w:tcW w:w="3929" w:type="dxa"/>
          </w:tcPr>
          <w:p w:rsidR="006F25B3" w:rsidRPr="000040DD" w:rsidRDefault="006F25B3" w:rsidP="006F25B3">
            <w:pPr>
              <w:spacing w:before="60" w:after="60" w:line="276" w:lineRule="auto"/>
              <w:jc w:val="both"/>
              <w:rPr>
                <w:color w:val="000000"/>
                <w:sz w:val="26"/>
                <w:szCs w:val="26"/>
                <w:u w:val="single"/>
              </w:rPr>
            </w:pPr>
            <w:r w:rsidRPr="000040DD">
              <w:rPr>
                <w:color w:val="000000"/>
                <w:sz w:val="26"/>
                <w:szCs w:val="26"/>
                <w:u w:val="single"/>
              </w:rPr>
              <w:t>Tại mục 2.2, 2.6, 2.7, 2.8 Phụ lục I và mục 4.1, 4.2 Phụ lục II:</w:t>
            </w:r>
          </w:p>
          <w:p w:rsidR="006F25B3" w:rsidRPr="000040DD" w:rsidRDefault="006F25B3" w:rsidP="006F25B3">
            <w:pPr>
              <w:spacing w:before="60" w:after="60" w:line="276" w:lineRule="auto"/>
              <w:jc w:val="both"/>
              <w:rPr>
                <w:color w:val="000000"/>
                <w:sz w:val="26"/>
                <w:szCs w:val="26"/>
              </w:rPr>
            </w:pPr>
            <w:r w:rsidRPr="000040DD">
              <w:rPr>
                <w:color w:val="000000"/>
                <w:sz w:val="26"/>
                <w:szCs w:val="26"/>
              </w:rPr>
              <w:t>Trước ngày 01 tháng 7 năm 2024:</w:t>
            </w:r>
          </w:p>
          <w:p w:rsidR="006F25B3" w:rsidRPr="000040DD" w:rsidRDefault="006F25B3" w:rsidP="006F25B3">
            <w:pPr>
              <w:spacing w:before="60" w:after="60" w:line="276" w:lineRule="auto"/>
              <w:jc w:val="both"/>
              <w:rPr>
                <w:color w:val="000000"/>
                <w:sz w:val="26"/>
                <w:szCs w:val="26"/>
              </w:rPr>
            </w:pPr>
            <w:r w:rsidRPr="000040DD">
              <w:rPr>
                <w:color w:val="000000"/>
                <w:sz w:val="26"/>
                <w:szCs w:val="26"/>
              </w:rPr>
              <w:t xml:space="preserve">QCVN 55:2011/BTTTT </w:t>
            </w:r>
          </w:p>
          <w:p w:rsidR="006F25B3" w:rsidRPr="000040DD" w:rsidRDefault="006F25B3" w:rsidP="006F25B3">
            <w:pPr>
              <w:spacing w:before="60" w:after="60" w:line="276" w:lineRule="auto"/>
              <w:jc w:val="both"/>
              <w:rPr>
                <w:color w:val="000000"/>
                <w:sz w:val="26"/>
                <w:szCs w:val="26"/>
              </w:rPr>
            </w:pPr>
            <w:r w:rsidRPr="000040DD">
              <w:rPr>
                <w:color w:val="000000"/>
                <w:sz w:val="26"/>
                <w:szCs w:val="26"/>
              </w:rPr>
              <w:t>Kể từ ngày 01 tháng 7 năm 2024:</w:t>
            </w:r>
          </w:p>
          <w:p w:rsidR="006F25B3" w:rsidRPr="000040DD" w:rsidRDefault="006F25B3" w:rsidP="006F25B3">
            <w:pPr>
              <w:spacing w:before="60" w:after="60" w:line="276" w:lineRule="auto"/>
              <w:jc w:val="both"/>
              <w:rPr>
                <w:color w:val="000000"/>
                <w:sz w:val="26"/>
                <w:szCs w:val="26"/>
              </w:rPr>
            </w:pPr>
            <w:r w:rsidRPr="000040DD">
              <w:rPr>
                <w:color w:val="000000"/>
                <w:sz w:val="26"/>
                <w:szCs w:val="26"/>
              </w:rPr>
              <w:t>QCVN 55:2023/BTTTT</w:t>
            </w:r>
          </w:p>
        </w:tc>
      </w:tr>
    </w:tbl>
    <w:p w:rsidR="00255718" w:rsidRPr="006F25B3" w:rsidRDefault="002C0836" w:rsidP="00087ADF">
      <w:pPr>
        <w:spacing w:before="120"/>
        <w:ind w:left="360"/>
        <w:jc w:val="both"/>
        <w:rPr>
          <w:i/>
        </w:rPr>
      </w:pPr>
      <w:r>
        <w:rPr>
          <w:i/>
        </w:rPr>
        <w:t>3.</w:t>
      </w:r>
      <w:r w:rsidR="002475BE">
        <w:rPr>
          <w:i/>
        </w:rPr>
        <w:t>4</w:t>
      </w:r>
      <w:r>
        <w:rPr>
          <w:i/>
        </w:rPr>
        <w:t>.</w:t>
      </w:r>
      <w:r w:rsidR="006F25B3" w:rsidRPr="006F25B3">
        <w:rPr>
          <w:i/>
        </w:rPr>
        <w:t xml:space="preserve"> </w:t>
      </w:r>
      <w:r w:rsidR="00255718" w:rsidRPr="006F25B3">
        <w:rPr>
          <w:i/>
        </w:rPr>
        <w:t>Một số quy định khác:</w:t>
      </w:r>
    </w:p>
    <w:p w:rsidR="001F4C73" w:rsidRPr="001F4C73" w:rsidRDefault="001F4C73" w:rsidP="001F4C73">
      <w:pPr>
        <w:spacing w:beforeLines="60" w:before="144" w:afterLines="60" w:after="144" w:line="276" w:lineRule="auto"/>
        <w:ind w:firstLine="360"/>
        <w:jc w:val="both"/>
      </w:pPr>
      <w:r w:rsidRPr="001F4C73">
        <w:t xml:space="preserve">- Đối với QCVN 127:2021/BTTTT và QCVN 129:2021/BTTTT: </w:t>
      </w:r>
      <w:r w:rsidR="0009632F">
        <w:t>thiết bị điện th</w:t>
      </w:r>
      <w:r w:rsidR="00D953D8">
        <w:t>oại</w:t>
      </w:r>
      <w:r w:rsidR="0009632F">
        <w:t xml:space="preserve"> di động mạng thông tin di động 5G </w:t>
      </w:r>
      <w:r w:rsidRPr="001F4C73">
        <w:t xml:space="preserve">phải đáp ứng các quy định kỹ thuật đối với băng tần n77, n78 và </w:t>
      </w:r>
      <w:r w:rsidR="0009632F">
        <w:t>các bộ băng tần kết hợp liên quan đến băng tần n77, n78</w:t>
      </w:r>
      <w:r w:rsidRPr="001F4C73">
        <w:t xml:space="preserve"> theo Thông tư của Bộ trưởng Bộ T</w:t>
      </w:r>
      <w:r>
        <w:t>TTT</w:t>
      </w:r>
      <w:r w:rsidRPr="001F4C73">
        <w:t xml:space="preserve"> quy hoạch </w:t>
      </w:r>
      <w:r w:rsidR="0009632F">
        <w:t xml:space="preserve">băng tần cho hệ thống thông tin di động </w:t>
      </w:r>
      <w:r w:rsidRPr="001F4C73">
        <w:t>5G</w:t>
      </w:r>
      <w:r w:rsidR="0009632F">
        <w:t xml:space="preserve"> (IMT-2020)</w:t>
      </w:r>
      <w:r w:rsidRPr="001F4C73">
        <w:t>.</w:t>
      </w:r>
    </w:p>
    <w:p w:rsidR="001F4C73" w:rsidRPr="001F4C73" w:rsidRDefault="001F4C73" w:rsidP="001F4C73">
      <w:pPr>
        <w:spacing w:beforeLines="60" w:before="144" w:afterLines="60" w:after="144" w:line="276" w:lineRule="auto"/>
        <w:ind w:firstLine="360"/>
        <w:jc w:val="both"/>
      </w:pPr>
      <w:r w:rsidRPr="001F4C73">
        <w:t>- Đối với QCVN 128:2021/BTTTT, không áp dụng Yêu cầu hiệu năng trạm gốc 5G tại điều 2.4</w:t>
      </w:r>
      <w:r w:rsidR="00F814A7">
        <w:t>;</w:t>
      </w:r>
      <w:r w:rsidRPr="001F4C73">
        <w:t xml:space="preserve"> không áp dụng </w:t>
      </w:r>
      <w:r w:rsidR="009B0F6F">
        <w:t xml:space="preserve">các </w:t>
      </w:r>
      <w:r w:rsidRPr="001F4C73">
        <w:t xml:space="preserve">yêu cầu </w:t>
      </w:r>
      <w:r w:rsidR="009B0F6F">
        <w:t xml:space="preserve">kỹ thuật trong điều kiện </w:t>
      </w:r>
      <w:r w:rsidRPr="001F4C73">
        <w:t>khắc nghiệ</w:t>
      </w:r>
      <w:r w:rsidR="009B0F6F">
        <w:t>t/</w:t>
      </w:r>
      <w:r w:rsidRPr="001F4C73">
        <w:t>tới hạn</w:t>
      </w:r>
      <w:r>
        <w:t>.</w:t>
      </w:r>
    </w:p>
    <w:p w:rsidR="001F4C73" w:rsidRPr="001F4C73" w:rsidRDefault="001F4C73" w:rsidP="001F4C73">
      <w:pPr>
        <w:spacing w:before="120" w:after="120"/>
        <w:ind w:firstLine="360"/>
        <w:jc w:val="both"/>
      </w:pPr>
      <w:r w:rsidRPr="001F4C73">
        <w:t>- Đối với QCVN 63:2020/BTTTT cho máy thu hình: được sử dụng kết quả đo kiểm của sát-si (chassis/platform) để thực hiện công bố hợp quy cho các máy thu hình có sử dụng sát-si đó.</w:t>
      </w:r>
    </w:p>
    <w:p w:rsidR="00524F00" w:rsidRPr="001805E6" w:rsidRDefault="002C0836" w:rsidP="001805E6">
      <w:pPr>
        <w:spacing w:before="120"/>
        <w:ind w:firstLine="360"/>
        <w:jc w:val="both"/>
        <w:rPr>
          <w:i/>
        </w:rPr>
      </w:pPr>
      <w:r>
        <w:rPr>
          <w:i/>
        </w:rPr>
        <w:t>3.</w:t>
      </w:r>
      <w:r w:rsidR="002475BE">
        <w:rPr>
          <w:i/>
        </w:rPr>
        <w:t>5</w:t>
      </w:r>
      <w:r>
        <w:rPr>
          <w:i/>
        </w:rPr>
        <w:t>.</w:t>
      </w:r>
      <w:r w:rsidR="00EE59C8">
        <w:rPr>
          <w:i/>
        </w:rPr>
        <w:t xml:space="preserve"> </w:t>
      </w:r>
      <w:r w:rsidR="008572DA" w:rsidRPr="001805E6">
        <w:rPr>
          <w:i/>
        </w:rPr>
        <w:t>Thời điểm hiệu lực của Thông tư</w:t>
      </w:r>
    </w:p>
    <w:p w:rsidR="008572DA" w:rsidRDefault="00524F00" w:rsidP="000040DD">
      <w:pPr>
        <w:spacing w:before="120"/>
        <w:ind w:firstLine="360"/>
        <w:jc w:val="both"/>
      </w:pPr>
      <w:r>
        <w:t xml:space="preserve">Thời điểm hiệu lực của Thông tư dự kiến </w:t>
      </w:r>
      <w:r w:rsidR="008572DA">
        <w:t>là 01/</w:t>
      </w:r>
      <w:r w:rsidR="00EE59C8">
        <w:t>4</w:t>
      </w:r>
      <w:r w:rsidR="008572DA">
        <w:t>/202</w:t>
      </w:r>
      <w:r w:rsidR="00EE59C8">
        <w:t>4. Thông tư 10/2023/TT-BTTTT hết hiệu lực thi hành kể từ thời điểm này</w:t>
      </w:r>
      <w:r w:rsidR="008572DA" w:rsidRPr="0041600D">
        <w:t>.</w:t>
      </w:r>
      <w:r w:rsidR="00FE655D">
        <w:t>/.</w:t>
      </w:r>
      <w:r w:rsidR="008572DA" w:rsidRPr="0041600D">
        <w:t xml:space="preserve"> </w:t>
      </w:r>
    </w:p>
    <w:sectPr w:rsidR="008572DA" w:rsidSect="00F16780">
      <w:footerReference w:type="default" r:id="rId9"/>
      <w:pgSz w:w="11907" w:h="16840" w:code="9"/>
      <w:pgMar w:top="1021" w:right="1021" w:bottom="964" w:left="1701" w:header="720" w:footer="31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9FA" w:rsidRDefault="001249FA" w:rsidP="006273EE">
      <w:r>
        <w:separator/>
      </w:r>
    </w:p>
  </w:endnote>
  <w:endnote w:type="continuationSeparator" w:id="0">
    <w:p w:rsidR="001249FA" w:rsidRDefault="001249FA" w:rsidP="0062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Arial">
    <w:altName w:val="Courier New"/>
    <w:charset w:val="00"/>
    <w:family w:val="swiss"/>
    <w:pitch w:val="variable"/>
    <w:sig w:usb0="00000001" w:usb1="00000000" w:usb2="00000000" w:usb3="00000000" w:csb0="00000013"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973158"/>
      <w:docPartObj>
        <w:docPartGallery w:val="Page Numbers (Bottom of Page)"/>
        <w:docPartUnique/>
      </w:docPartObj>
    </w:sdtPr>
    <w:sdtEndPr>
      <w:rPr>
        <w:noProof/>
      </w:rPr>
    </w:sdtEndPr>
    <w:sdtContent>
      <w:p w:rsidR="00723A26" w:rsidRDefault="00723A26">
        <w:pPr>
          <w:pStyle w:val="Footer"/>
          <w:jc w:val="right"/>
        </w:pPr>
        <w:r>
          <w:fldChar w:fldCharType="begin"/>
        </w:r>
        <w:r>
          <w:instrText xml:space="preserve"> PAGE   \* MERGEFORMAT </w:instrText>
        </w:r>
        <w:r>
          <w:fldChar w:fldCharType="separate"/>
        </w:r>
        <w:r w:rsidR="002F47FF">
          <w:rPr>
            <w:noProof/>
          </w:rPr>
          <w:t>1</w:t>
        </w:r>
        <w:r>
          <w:rPr>
            <w:noProof/>
          </w:rPr>
          <w:fldChar w:fldCharType="end"/>
        </w:r>
      </w:p>
    </w:sdtContent>
  </w:sdt>
  <w:p w:rsidR="00723A26" w:rsidRDefault="00723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9FA" w:rsidRDefault="001249FA" w:rsidP="006273EE">
      <w:r>
        <w:separator/>
      </w:r>
    </w:p>
  </w:footnote>
  <w:footnote w:type="continuationSeparator" w:id="0">
    <w:p w:rsidR="001249FA" w:rsidRDefault="001249FA" w:rsidP="00627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6E64"/>
    <w:multiLevelType w:val="hybridMultilevel"/>
    <w:tmpl w:val="584E40EC"/>
    <w:lvl w:ilvl="0" w:tplc="91CCA5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15301"/>
    <w:multiLevelType w:val="hybridMultilevel"/>
    <w:tmpl w:val="1556D2E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DD91A89"/>
    <w:multiLevelType w:val="multilevel"/>
    <w:tmpl w:val="4162E2E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567"/>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B8"/>
    <w:rsid w:val="00000907"/>
    <w:rsid w:val="000040DD"/>
    <w:rsid w:val="000041D9"/>
    <w:rsid w:val="000042B9"/>
    <w:rsid w:val="0000462C"/>
    <w:rsid w:val="000053F3"/>
    <w:rsid w:val="00006991"/>
    <w:rsid w:val="000100D0"/>
    <w:rsid w:val="00011108"/>
    <w:rsid w:val="00012A61"/>
    <w:rsid w:val="000141BA"/>
    <w:rsid w:val="00015668"/>
    <w:rsid w:val="0001570E"/>
    <w:rsid w:val="00016C1B"/>
    <w:rsid w:val="00017C93"/>
    <w:rsid w:val="00020E0C"/>
    <w:rsid w:val="00022838"/>
    <w:rsid w:val="0002524F"/>
    <w:rsid w:val="00027E8C"/>
    <w:rsid w:val="00032B83"/>
    <w:rsid w:val="000355D1"/>
    <w:rsid w:val="00035E7E"/>
    <w:rsid w:val="00042AB6"/>
    <w:rsid w:val="00043D8B"/>
    <w:rsid w:val="00046443"/>
    <w:rsid w:val="00050243"/>
    <w:rsid w:val="000502BA"/>
    <w:rsid w:val="00052236"/>
    <w:rsid w:val="00056240"/>
    <w:rsid w:val="00057150"/>
    <w:rsid w:val="00057331"/>
    <w:rsid w:val="00060064"/>
    <w:rsid w:val="00060210"/>
    <w:rsid w:val="00061734"/>
    <w:rsid w:val="00067C80"/>
    <w:rsid w:val="0007249D"/>
    <w:rsid w:val="00072C16"/>
    <w:rsid w:val="0007395A"/>
    <w:rsid w:val="000744D0"/>
    <w:rsid w:val="00077A8E"/>
    <w:rsid w:val="00081F40"/>
    <w:rsid w:val="00082BDF"/>
    <w:rsid w:val="0008548B"/>
    <w:rsid w:val="000876B9"/>
    <w:rsid w:val="00087ADF"/>
    <w:rsid w:val="0009208F"/>
    <w:rsid w:val="000946C0"/>
    <w:rsid w:val="000953A3"/>
    <w:rsid w:val="00095918"/>
    <w:rsid w:val="0009632F"/>
    <w:rsid w:val="000969AE"/>
    <w:rsid w:val="000A03F6"/>
    <w:rsid w:val="000A0F8F"/>
    <w:rsid w:val="000A468C"/>
    <w:rsid w:val="000A53FF"/>
    <w:rsid w:val="000A615F"/>
    <w:rsid w:val="000A6201"/>
    <w:rsid w:val="000A68D1"/>
    <w:rsid w:val="000B037B"/>
    <w:rsid w:val="000B2F6A"/>
    <w:rsid w:val="000B4629"/>
    <w:rsid w:val="000B4F73"/>
    <w:rsid w:val="000B6130"/>
    <w:rsid w:val="000C2129"/>
    <w:rsid w:val="000C2428"/>
    <w:rsid w:val="000C5B46"/>
    <w:rsid w:val="000C5E95"/>
    <w:rsid w:val="000C6101"/>
    <w:rsid w:val="000C61D0"/>
    <w:rsid w:val="000C6AA9"/>
    <w:rsid w:val="000D4044"/>
    <w:rsid w:val="000D5AE8"/>
    <w:rsid w:val="000D5F3D"/>
    <w:rsid w:val="000E26FA"/>
    <w:rsid w:val="000E2CCB"/>
    <w:rsid w:val="000E3EF6"/>
    <w:rsid w:val="000E4139"/>
    <w:rsid w:val="000E63E8"/>
    <w:rsid w:val="000F15B0"/>
    <w:rsid w:val="000F3A7B"/>
    <w:rsid w:val="000F6CD0"/>
    <w:rsid w:val="000F7E2A"/>
    <w:rsid w:val="00102CD8"/>
    <w:rsid w:val="001037AC"/>
    <w:rsid w:val="0010583A"/>
    <w:rsid w:val="00105EE8"/>
    <w:rsid w:val="00106EAC"/>
    <w:rsid w:val="001072B5"/>
    <w:rsid w:val="0011121E"/>
    <w:rsid w:val="00111CC5"/>
    <w:rsid w:val="00111FF8"/>
    <w:rsid w:val="0011365A"/>
    <w:rsid w:val="001137FF"/>
    <w:rsid w:val="00114D29"/>
    <w:rsid w:val="00115AA5"/>
    <w:rsid w:val="001209BA"/>
    <w:rsid w:val="00121A8D"/>
    <w:rsid w:val="00121BAA"/>
    <w:rsid w:val="00122587"/>
    <w:rsid w:val="001249FA"/>
    <w:rsid w:val="001265C7"/>
    <w:rsid w:val="00126936"/>
    <w:rsid w:val="00126FF0"/>
    <w:rsid w:val="001309CF"/>
    <w:rsid w:val="00132656"/>
    <w:rsid w:val="001334D4"/>
    <w:rsid w:val="00133812"/>
    <w:rsid w:val="00134958"/>
    <w:rsid w:val="001352BA"/>
    <w:rsid w:val="00135609"/>
    <w:rsid w:val="00135740"/>
    <w:rsid w:val="001375EF"/>
    <w:rsid w:val="001444F8"/>
    <w:rsid w:val="00144C14"/>
    <w:rsid w:val="00145583"/>
    <w:rsid w:val="0015144C"/>
    <w:rsid w:val="00152A62"/>
    <w:rsid w:val="00153022"/>
    <w:rsid w:val="00154EF4"/>
    <w:rsid w:val="00162E25"/>
    <w:rsid w:val="00164934"/>
    <w:rsid w:val="001653ED"/>
    <w:rsid w:val="00165A2F"/>
    <w:rsid w:val="00175588"/>
    <w:rsid w:val="001805E6"/>
    <w:rsid w:val="00181962"/>
    <w:rsid w:val="00182EDB"/>
    <w:rsid w:val="00183412"/>
    <w:rsid w:val="001835FE"/>
    <w:rsid w:val="0018401E"/>
    <w:rsid w:val="00193F4B"/>
    <w:rsid w:val="00194E28"/>
    <w:rsid w:val="001957AF"/>
    <w:rsid w:val="001962CA"/>
    <w:rsid w:val="001973B6"/>
    <w:rsid w:val="00197B72"/>
    <w:rsid w:val="001A542A"/>
    <w:rsid w:val="001A5612"/>
    <w:rsid w:val="001A582B"/>
    <w:rsid w:val="001A5CB1"/>
    <w:rsid w:val="001A5D5B"/>
    <w:rsid w:val="001A6F96"/>
    <w:rsid w:val="001B0326"/>
    <w:rsid w:val="001B1F8C"/>
    <w:rsid w:val="001B200E"/>
    <w:rsid w:val="001B272B"/>
    <w:rsid w:val="001B3074"/>
    <w:rsid w:val="001B493B"/>
    <w:rsid w:val="001B6072"/>
    <w:rsid w:val="001C4604"/>
    <w:rsid w:val="001C4C63"/>
    <w:rsid w:val="001C6FB4"/>
    <w:rsid w:val="001C6FF1"/>
    <w:rsid w:val="001D0A1B"/>
    <w:rsid w:val="001D0DB9"/>
    <w:rsid w:val="001D2865"/>
    <w:rsid w:val="001D5B48"/>
    <w:rsid w:val="001D6F5F"/>
    <w:rsid w:val="001E15D8"/>
    <w:rsid w:val="001E44C2"/>
    <w:rsid w:val="001E70DB"/>
    <w:rsid w:val="001F0801"/>
    <w:rsid w:val="001F33E3"/>
    <w:rsid w:val="001F3AD4"/>
    <w:rsid w:val="001F4C73"/>
    <w:rsid w:val="001F564F"/>
    <w:rsid w:val="001F65F4"/>
    <w:rsid w:val="001F7A7C"/>
    <w:rsid w:val="002009C2"/>
    <w:rsid w:val="00200B39"/>
    <w:rsid w:val="00203F08"/>
    <w:rsid w:val="00204CFA"/>
    <w:rsid w:val="00204DD8"/>
    <w:rsid w:val="00205B90"/>
    <w:rsid w:val="0020653E"/>
    <w:rsid w:val="00206743"/>
    <w:rsid w:val="00207B83"/>
    <w:rsid w:val="002113B4"/>
    <w:rsid w:val="00216DF3"/>
    <w:rsid w:val="00221F9B"/>
    <w:rsid w:val="002237FE"/>
    <w:rsid w:val="0022773C"/>
    <w:rsid w:val="00227E5D"/>
    <w:rsid w:val="00231071"/>
    <w:rsid w:val="002348DF"/>
    <w:rsid w:val="00234F35"/>
    <w:rsid w:val="002355BC"/>
    <w:rsid w:val="00235F00"/>
    <w:rsid w:val="00241858"/>
    <w:rsid w:val="00241C5F"/>
    <w:rsid w:val="002424FF"/>
    <w:rsid w:val="002444B7"/>
    <w:rsid w:val="00246183"/>
    <w:rsid w:val="00246951"/>
    <w:rsid w:val="002475BE"/>
    <w:rsid w:val="0025075A"/>
    <w:rsid w:val="002531D4"/>
    <w:rsid w:val="00254519"/>
    <w:rsid w:val="00255718"/>
    <w:rsid w:val="00260F7B"/>
    <w:rsid w:val="002615C7"/>
    <w:rsid w:val="00264D3C"/>
    <w:rsid w:val="00266976"/>
    <w:rsid w:val="00266D5F"/>
    <w:rsid w:val="00266E37"/>
    <w:rsid w:val="00270C51"/>
    <w:rsid w:val="0027245B"/>
    <w:rsid w:val="00275FB7"/>
    <w:rsid w:val="00276801"/>
    <w:rsid w:val="0027681E"/>
    <w:rsid w:val="00277102"/>
    <w:rsid w:val="0027774D"/>
    <w:rsid w:val="00277D47"/>
    <w:rsid w:val="00280441"/>
    <w:rsid w:val="002817A5"/>
    <w:rsid w:val="00281EAB"/>
    <w:rsid w:val="00283268"/>
    <w:rsid w:val="00286344"/>
    <w:rsid w:val="00286A1A"/>
    <w:rsid w:val="00287B3A"/>
    <w:rsid w:val="002916AC"/>
    <w:rsid w:val="00292E35"/>
    <w:rsid w:val="002933A1"/>
    <w:rsid w:val="00294E49"/>
    <w:rsid w:val="002960E3"/>
    <w:rsid w:val="002967A0"/>
    <w:rsid w:val="00296DFF"/>
    <w:rsid w:val="002A0401"/>
    <w:rsid w:val="002A13D1"/>
    <w:rsid w:val="002A2655"/>
    <w:rsid w:val="002A3DCA"/>
    <w:rsid w:val="002A4503"/>
    <w:rsid w:val="002A4C96"/>
    <w:rsid w:val="002A4E1E"/>
    <w:rsid w:val="002A618C"/>
    <w:rsid w:val="002A6240"/>
    <w:rsid w:val="002A6C17"/>
    <w:rsid w:val="002A7335"/>
    <w:rsid w:val="002A7591"/>
    <w:rsid w:val="002B0B41"/>
    <w:rsid w:val="002B273B"/>
    <w:rsid w:val="002B388C"/>
    <w:rsid w:val="002B3F90"/>
    <w:rsid w:val="002B4022"/>
    <w:rsid w:val="002B44B2"/>
    <w:rsid w:val="002B50E6"/>
    <w:rsid w:val="002B5D69"/>
    <w:rsid w:val="002B6D0E"/>
    <w:rsid w:val="002B737F"/>
    <w:rsid w:val="002C0836"/>
    <w:rsid w:val="002C6BF0"/>
    <w:rsid w:val="002D3AEF"/>
    <w:rsid w:val="002D5875"/>
    <w:rsid w:val="002D5C43"/>
    <w:rsid w:val="002D6704"/>
    <w:rsid w:val="002D7AFF"/>
    <w:rsid w:val="002D7B6A"/>
    <w:rsid w:val="002D7E65"/>
    <w:rsid w:val="002E3B62"/>
    <w:rsid w:val="002E3B89"/>
    <w:rsid w:val="002E6430"/>
    <w:rsid w:val="002E6F24"/>
    <w:rsid w:val="002E7A74"/>
    <w:rsid w:val="002F0227"/>
    <w:rsid w:val="002F1D75"/>
    <w:rsid w:val="002F2FD3"/>
    <w:rsid w:val="002F3EC4"/>
    <w:rsid w:val="002F3F4E"/>
    <w:rsid w:val="002F47FF"/>
    <w:rsid w:val="002F6689"/>
    <w:rsid w:val="00300A22"/>
    <w:rsid w:val="00303768"/>
    <w:rsid w:val="003057AE"/>
    <w:rsid w:val="003075E8"/>
    <w:rsid w:val="00307983"/>
    <w:rsid w:val="00310004"/>
    <w:rsid w:val="00311D09"/>
    <w:rsid w:val="00314304"/>
    <w:rsid w:val="00316744"/>
    <w:rsid w:val="00317047"/>
    <w:rsid w:val="00320309"/>
    <w:rsid w:val="0032329F"/>
    <w:rsid w:val="00324528"/>
    <w:rsid w:val="0032587B"/>
    <w:rsid w:val="003259C5"/>
    <w:rsid w:val="003267B1"/>
    <w:rsid w:val="003269B1"/>
    <w:rsid w:val="003269B3"/>
    <w:rsid w:val="0033158D"/>
    <w:rsid w:val="003343D6"/>
    <w:rsid w:val="0033574E"/>
    <w:rsid w:val="00336B45"/>
    <w:rsid w:val="00336ED6"/>
    <w:rsid w:val="003423C3"/>
    <w:rsid w:val="00344983"/>
    <w:rsid w:val="003450AD"/>
    <w:rsid w:val="00346E59"/>
    <w:rsid w:val="0035085D"/>
    <w:rsid w:val="00351F48"/>
    <w:rsid w:val="003572BC"/>
    <w:rsid w:val="00360B23"/>
    <w:rsid w:val="00362365"/>
    <w:rsid w:val="00364B9C"/>
    <w:rsid w:val="0036662D"/>
    <w:rsid w:val="0036718B"/>
    <w:rsid w:val="00370724"/>
    <w:rsid w:val="00370E95"/>
    <w:rsid w:val="0037407C"/>
    <w:rsid w:val="00374AE9"/>
    <w:rsid w:val="00374E2D"/>
    <w:rsid w:val="0037592E"/>
    <w:rsid w:val="0037625C"/>
    <w:rsid w:val="00381CBF"/>
    <w:rsid w:val="0038207D"/>
    <w:rsid w:val="003822C5"/>
    <w:rsid w:val="0038302E"/>
    <w:rsid w:val="00383040"/>
    <w:rsid w:val="00384352"/>
    <w:rsid w:val="00387BAD"/>
    <w:rsid w:val="00390CEE"/>
    <w:rsid w:val="00391841"/>
    <w:rsid w:val="00392B1A"/>
    <w:rsid w:val="003945B1"/>
    <w:rsid w:val="00394605"/>
    <w:rsid w:val="003954C2"/>
    <w:rsid w:val="003A035E"/>
    <w:rsid w:val="003A18E2"/>
    <w:rsid w:val="003A2FE6"/>
    <w:rsid w:val="003A40F8"/>
    <w:rsid w:val="003A749B"/>
    <w:rsid w:val="003B0E52"/>
    <w:rsid w:val="003B2286"/>
    <w:rsid w:val="003B2509"/>
    <w:rsid w:val="003B3F4C"/>
    <w:rsid w:val="003B47C9"/>
    <w:rsid w:val="003B4FFA"/>
    <w:rsid w:val="003B651F"/>
    <w:rsid w:val="003B6C0C"/>
    <w:rsid w:val="003C3965"/>
    <w:rsid w:val="003C3C2C"/>
    <w:rsid w:val="003C4FCE"/>
    <w:rsid w:val="003C51B7"/>
    <w:rsid w:val="003C5777"/>
    <w:rsid w:val="003C5F89"/>
    <w:rsid w:val="003C78F9"/>
    <w:rsid w:val="003D02C1"/>
    <w:rsid w:val="003D4101"/>
    <w:rsid w:val="003D555C"/>
    <w:rsid w:val="003D70F0"/>
    <w:rsid w:val="003D79D0"/>
    <w:rsid w:val="003E09A2"/>
    <w:rsid w:val="003E3555"/>
    <w:rsid w:val="003E4426"/>
    <w:rsid w:val="003E64E8"/>
    <w:rsid w:val="003E69DD"/>
    <w:rsid w:val="003F3537"/>
    <w:rsid w:val="003F35CF"/>
    <w:rsid w:val="003F3B79"/>
    <w:rsid w:val="003F6EA2"/>
    <w:rsid w:val="003F701D"/>
    <w:rsid w:val="003F773F"/>
    <w:rsid w:val="003F79EB"/>
    <w:rsid w:val="0040065F"/>
    <w:rsid w:val="004008ED"/>
    <w:rsid w:val="00403A95"/>
    <w:rsid w:val="00404418"/>
    <w:rsid w:val="00404B21"/>
    <w:rsid w:val="00414B67"/>
    <w:rsid w:val="00414D75"/>
    <w:rsid w:val="004161FD"/>
    <w:rsid w:val="00416889"/>
    <w:rsid w:val="00417797"/>
    <w:rsid w:val="0042247A"/>
    <w:rsid w:val="004245F3"/>
    <w:rsid w:val="00424CD4"/>
    <w:rsid w:val="00425E65"/>
    <w:rsid w:val="004276F6"/>
    <w:rsid w:val="00427970"/>
    <w:rsid w:val="00427A87"/>
    <w:rsid w:val="00432C91"/>
    <w:rsid w:val="00433E82"/>
    <w:rsid w:val="00436165"/>
    <w:rsid w:val="004373B5"/>
    <w:rsid w:val="00442EA8"/>
    <w:rsid w:val="00443472"/>
    <w:rsid w:val="00444A3B"/>
    <w:rsid w:val="00445000"/>
    <w:rsid w:val="004454C2"/>
    <w:rsid w:val="004458EC"/>
    <w:rsid w:val="00451DFD"/>
    <w:rsid w:val="004530B0"/>
    <w:rsid w:val="004557E0"/>
    <w:rsid w:val="00460610"/>
    <w:rsid w:val="004625A8"/>
    <w:rsid w:val="00464DF6"/>
    <w:rsid w:val="00467B72"/>
    <w:rsid w:val="004747E9"/>
    <w:rsid w:val="0047724D"/>
    <w:rsid w:val="00480A8B"/>
    <w:rsid w:val="004821AC"/>
    <w:rsid w:val="00482FDB"/>
    <w:rsid w:val="00487AF2"/>
    <w:rsid w:val="0049141D"/>
    <w:rsid w:val="00492906"/>
    <w:rsid w:val="00496AFB"/>
    <w:rsid w:val="004A1F23"/>
    <w:rsid w:val="004A594E"/>
    <w:rsid w:val="004A60CC"/>
    <w:rsid w:val="004A7C13"/>
    <w:rsid w:val="004B110D"/>
    <w:rsid w:val="004B1400"/>
    <w:rsid w:val="004B4B4F"/>
    <w:rsid w:val="004C3A1F"/>
    <w:rsid w:val="004C5EF6"/>
    <w:rsid w:val="004D0B31"/>
    <w:rsid w:val="004D43F5"/>
    <w:rsid w:val="004D5671"/>
    <w:rsid w:val="004D5C34"/>
    <w:rsid w:val="004E2C3B"/>
    <w:rsid w:val="004E31D6"/>
    <w:rsid w:val="004E3F8D"/>
    <w:rsid w:val="004E55FE"/>
    <w:rsid w:val="004E6470"/>
    <w:rsid w:val="004E7689"/>
    <w:rsid w:val="004F2C4E"/>
    <w:rsid w:val="004F344F"/>
    <w:rsid w:val="004F5E4F"/>
    <w:rsid w:val="004F61A6"/>
    <w:rsid w:val="005018BF"/>
    <w:rsid w:val="005047BA"/>
    <w:rsid w:val="00506F8E"/>
    <w:rsid w:val="00511E5F"/>
    <w:rsid w:val="0051516F"/>
    <w:rsid w:val="00516065"/>
    <w:rsid w:val="00516764"/>
    <w:rsid w:val="00516B55"/>
    <w:rsid w:val="005171E2"/>
    <w:rsid w:val="005174A9"/>
    <w:rsid w:val="00524F00"/>
    <w:rsid w:val="005250AE"/>
    <w:rsid w:val="005253B4"/>
    <w:rsid w:val="00526CEC"/>
    <w:rsid w:val="00527559"/>
    <w:rsid w:val="00527B7D"/>
    <w:rsid w:val="00530A81"/>
    <w:rsid w:val="005310DF"/>
    <w:rsid w:val="0053294E"/>
    <w:rsid w:val="00536327"/>
    <w:rsid w:val="005363BA"/>
    <w:rsid w:val="00536D16"/>
    <w:rsid w:val="00537886"/>
    <w:rsid w:val="0055320C"/>
    <w:rsid w:val="00553F20"/>
    <w:rsid w:val="00554452"/>
    <w:rsid w:val="0055731E"/>
    <w:rsid w:val="00557B66"/>
    <w:rsid w:val="0056242F"/>
    <w:rsid w:val="00563589"/>
    <w:rsid w:val="00563666"/>
    <w:rsid w:val="005647C8"/>
    <w:rsid w:val="00564F51"/>
    <w:rsid w:val="0057407E"/>
    <w:rsid w:val="0057425F"/>
    <w:rsid w:val="005806CC"/>
    <w:rsid w:val="005806F0"/>
    <w:rsid w:val="00582E0D"/>
    <w:rsid w:val="00583B80"/>
    <w:rsid w:val="00592929"/>
    <w:rsid w:val="00594E74"/>
    <w:rsid w:val="00594EAC"/>
    <w:rsid w:val="00597CA9"/>
    <w:rsid w:val="005A02DD"/>
    <w:rsid w:val="005A3CE9"/>
    <w:rsid w:val="005A4516"/>
    <w:rsid w:val="005A5EB0"/>
    <w:rsid w:val="005A60E2"/>
    <w:rsid w:val="005B2931"/>
    <w:rsid w:val="005B3B2E"/>
    <w:rsid w:val="005B5A49"/>
    <w:rsid w:val="005C0F42"/>
    <w:rsid w:val="005C1428"/>
    <w:rsid w:val="005C5099"/>
    <w:rsid w:val="005C5B40"/>
    <w:rsid w:val="005C5C5D"/>
    <w:rsid w:val="005C5E39"/>
    <w:rsid w:val="005C73F0"/>
    <w:rsid w:val="005D0664"/>
    <w:rsid w:val="005D1B7A"/>
    <w:rsid w:val="005D3459"/>
    <w:rsid w:val="005D3833"/>
    <w:rsid w:val="005D4BA6"/>
    <w:rsid w:val="005D581E"/>
    <w:rsid w:val="005D6AA8"/>
    <w:rsid w:val="005D7437"/>
    <w:rsid w:val="005D7B43"/>
    <w:rsid w:val="005E15B7"/>
    <w:rsid w:val="005E29EA"/>
    <w:rsid w:val="005E2A67"/>
    <w:rsid w:val="005E5A1F"/>
    <w:rsid w:val="005E7B3E"/>
    <w:rsid w:val="005F0A67"/>
    <w:rsid w:val="005F182C"/>
    <w:rsid w:val="005F3EF5"/>
    <w:rsid w:val="005F6494"/>
    <w:rsid w:val="005F6FCB"/>
    <w:rsid w:val="006074DF"/>
    <w:rsid w:val="00607EDD"/>
    <w:rsid w:val="006103AC"/>
    <w:rsid w:val="006108D4"/>
    <w:rsid w:val="0061138B"/>
    <w:rsid w:val="006117E0"/>
    <w:rsid w:val="006136D8"/>
    <w:rsid w:val="00613FAF"/>
    <w:rsid w:val="006154FD"/>
    <w:rsid w:val="0062104A"/>
    <w:rsid w:val="00622320"/>
    <w:rsid w:val="00625420"/>
    <w:rsid w:val="006268CC"/>
    <w:rsid w:val="00626BDE"/>
    <w:rsid w:val="006273EE"/>
    <w:rsid w:val="00627F08"/>
    <w:rsid w:val="00633A6C"/>
    <w:rsid w:val="00633C9E"/>
    <w:rsid w:val="0063561C"/>
    <w:rsid w:val="0063665A"/>
    <w:rsid w:val="0064030D"/>
    <w:rsid w:val="00640D3F"/>
    <w:rsid w:val="00643BF9"/>
    <w:rsid w:val="00644AF7"/>
    <w:rsid w:val="0064572F"/>
    <w:rsid w:val="006462C9"/>
    <w:rsid w:val="00647D54"/>
    <w:rsid w:val="00647EA7"/>
    <w:rsid w:val="0065352A"/>
    <w:rsid w:val="0065358A"/>
    <w:rsid w:val="006569F6"/>
    <w:rsid w:val="00657387"/>
    <w:rsid w:val="006615C3"/>
    <w:rsid w:val="00663C0F"/>
    <w:rsid w:val="006644B9"/>
    <w:rsid w:val="00670FFC"/>
    <w:rsid w:val="006716DD"/>
    <w:rsid w:val="006722B0"/>
    <w:rsid w:val="00675497"/>
    <w:rsid w:val="00677484"/>
    <w:rsid w:val="00681B42"/>
    <w:rsid w:val="006827A1"/>
    <w:rsid w:val="00683397"/>
    <w:rsid w:val="0068474E"/>
    <w:rsid w:val="00685032"/>
    <w:rsid w:val="00691740"/>
    <w:rsid w:val="00691DAC"/>
    <w:rsid w:val="00696828"/>
    <w:rsid w:val="006A1E60"/>
    <w:rsid w:val="006A234B"/>
    <w:rsid w:val="006A2504"/>
    <w:rsid w:val="006A497B"/>
    <w:rsid w:val="006A51AF"/>
    <w:rsid w:val="006A6EC9"/>
    <w:rsid w:val="006A7A0F"/>
    <w:rsid w:val="006B0E2C"/>
    <w:rsid w:val="006B1C1F"/>
    <w:rsid w:val="006B2129"/>
    <w:rsid w:val="006B376D"/>
    <w:rsid w:val="006B673C"/>
    <w:rsid w:val="006B7835"/>
    <w:rsid w:val="006C1638"/>
    <w:rsid w:val="006C68C1"/>
    <w:rsid w:val="006D23B7"/>
    <w:rsid w:val="006D2CE2"/>
    <w:rsid w:val="006D4004"/>
    <w:rsid w:val="006D787D"/>
    <w:rsid w:val="006E0F1E"/>
    <w:rsid w:val="006E129D"/>
    <w:rsid w:val="006E2EB3"/>
    <w:rsid w:val="006E476F"/>
    <w:rsid w:val="006E4DEB"/>
    <w:rsid w:val="006F22CF"/>
    <w:rsid w:val="006F2384"/>
    <w:rsid w:val="006F25B3"/>
    <w:rsid w:val="006F2629"/>
    <w:rsid w:val="006F2751"/>
    <w:rsid w:val="006F714E"/>
    <w:rsid w:val="006F74C5"/>
    <w:rsid w:val="00700349"/>
    <w:rsid w:val="00701B1B"/>
    <w:rsid w:val="00702258"/>
    <w:rsid w:val="00702B34"/>
    <w:rsid w:val="00703902"/>
    <w:rsid w:val="00704EA9"/>
    <w:rsid w:val="00705E1C"/>
    <w:rsid w:val="00706638"/>
    <w:rsid w:val="00706C5B"/>
    <w:rsid w:val="00707131"/>
    <w:rsid w:val="00707B84"/>
    <w:rsid w:val="00711F70"/>
    <w:rsid w:val="00712482"/>
    <w:rsid w:val="007126C9"/>
    <w:rsid w:val="00714AA8"/>
    <w:rsid w:val="007152FA"/>
    <w:rsid w:val="00717078"/>
    <w:rsid w:val="00717733"/>
    <w:rsid w:val="00721731"/>
    <w:rsid w:val="00723695"/>
    <w:rsid w:val="00723A26"/>
    <w:rsid w:val="00723C83"/>
    <w:rsid w:val="00723CDA"/>
    <w:rsid w:val="00725590"/>
    <w:rsid w:val="00727DF4"/>
    <w:rsid w:val="007336E5"/>
    <w:rsid w:val="007341D9"/>
    <w:rsid w:val="007364BF"/>
    <w:rsid w:val="00740D57"/>
    <w:rsid w:val="0074228C"/>
    <w:rsid w:val="00743D4A"/>
    <w:rsid w:val="00744613"/>
    <w:rsid w:val="00745933"/>
    <w:rsid w:val="007504A0"/>
    <w:rsid w:val="00750EBF"/>
    <w:rsid w:val="007521C9"/>
    <w:rsid w:val="00752745"/>
    <w:rsid w:val="00752CA4"/>
    <w:rsid w:val="00752DA9"/>
    <w:rsid w:val="0075434C"/>
    <w:rsid w:val="00754507"/>
    <w:rsid w:val="00756515"/>
    <w:rsid w:val="00756F08"/>
    <w:rsid w:val="0076184D"/>
    <w:rsid w:val="00761976"/>
    <w:rsid w:val="007627FA"/>
    <w:rsid w:val="007644FE"/>
    <w:rsid w:val="0076467A"/>
    <w:rsid w:val="0076787F"/>
    <w:rsid w:val="007700BE"/>
    <w:rsid w:val="00770EBF"/>
    <w:rsid w:val="00773C13"/>
    <w:rsid w:val="007766A4"/>
    <w:rsid w:val="007767B2"/>
    <w:rsid w:val="00780D23"/>
    <w:rsid w:val="0078423F"/>
    <w:rsid w:val="007864B4"/>
    <w:rsid w:val="00786AA6"/>
    <w:rsid w:val="0078752F"/>
    <w:rsid w:val="00791002"/>
    <w:rsid w:val="00793779"/>
    <w:rsid w:val="007A013B"/>
    <w:rsid w:val="007A053C"/>
    <w:rsid w:val="007A09CF"/>
    <w:rsid w:val="007A1ADA"/>
    <w:rsid w:val="007A2D9F"/>
    <w:rsid w:val="007A7281"/>
    <w:rsid w:val="007B0271"/>
    <w:rsid w:val="007B3665"/>
    <w:rsid w:val="007B4D2D"/>
    <w:rsid w:val="007B583E"/>
    <w:rsid w:val="007B5CB0"/>
    <w:rsid w:val="007B6B51"/>
    <w:rsid w:val="007B7C00"/>
    <w:rsid w:val="007C0991"/>
    <w:rsid w:val="007C713A"/>
    <w:rsid w:val="007C7752"/>
    <w:rsid w:val="007C791E"/>
    <w:rsid w:val="007D27B3"/>
    <w:rsid w:val="007D2E23"/>
    <w:rsid w:val="007D410A"/>
    <w:rsid w:val="007D4EC7"/>
    <w:rsid w:val="007D5183"/>
    <w:rsid w:val="007D56D0"/>
    <w:rsid w:val="007D774C"/>
    <w:rsid w:val="007E371B"/>
    <w:rsid w:val="007E4500"/>
    <w:rsid w:val="007E4D9B"/>
    <w:rsid w:val="007E5196"/>
    <w:rsid w:val="007E668D"/>
    <w:rsid w:val="007E77F0"/>
    <w:rsid w:val="007E7FAA"/>
    <w:rsid w:val="007F20C4"/>
    <w:rsid w:val="007F37BF"/>
    <w:rsid w:val="007F48FE"/>
    <w:rsid w:val="007F6AD9"/>
    <w:rsid w:val="008000F8"/>
    <w:rsid w:val="00800473"/>
    <w:rsid w:val="00800C23"/>
    <w:rsid w:val="0080240C"/>
    <w:rsid w:val="00802ACB"/>
    <w:rsid w:val="00802E92"/>
    <w:rsid w:val="00804F12"/>
    <w:rsid w:val="00806166"/>
    <w:rsid w:val="00806952"/>
    <w:rsid w:val="00810A42"/>
    <w:rsid w:val="008124F0"/>
    <w:rsid w:val="00812E9F"/>
    <w:rsid w:val="008159D7"/>
    <w:rsid w:val="008170BF"/>
    <w:rsid w:val="00817203"/>
    <w:rsid w:val="00817F0E"/>
    <w:rsid w:val="00820427"/>
    <w:rsid w:val="00820763"/>
    <w:rsid w:val="00820804"/>
    <w:rsid w:val="00820BCC"/>
    <w:rsid w:val="008224C4"/>
    <w:rsid w:val="0082402F"/>
    <w:rsid w:val="008268CE"/>
    <w:rsid w:val="00826A99"/>
    <w:rsid w:val="00827000"/>
    <w:rsid w:val="0082762A"/>
    <w:rsid w:val="008300F1"/>
    <w:rsid w:val="0083208D"/>
    <w:rsid w:val="008332FF"/>
    <w:rsid w:val="00841862"/>
    <w:rsid w:val="00841EA8"/>
    <w:rsid w:val="00844910"/>
    <w:rsid w:val="00844E85"/>
    <w:rsid w:val="0084525B"/>
    <w:rsid w:val="008519C2"/>
    <w:rsid w:val="00853C9D"/>
    <w:rsid w:val="0085481C"/>
    <w:rsid w:val="00855DD8"/>
    <w:rsid w:val="008572DA"/>
    <w:rsid w:val="00857F68"/>
    <w:rsid w:val="008606FF"/>
    <w:rsid w:val="0086174F"/>
    <w:rsid w:val="00866358"/>
    <w:rsid w:val="0087343E"/>
    <w:rsid w:val="008763AC"/>
    <w:rsid w:val="00876C53"/>
    <w:rsid w:val="00876E9B"/>
    <w:rsid w:val="00877F37"/>
    <w:rsid w:val="008931C3"/>
    <w:rsid w:val="00893AFE"/>
    <w:rsid w:val="008950EE"/>
    <w:rsid w:val="00896ED8"/>
    <w:rsid w:val="008978CC"/>
    <w:rsid w:val="008A045E"/>
    <w:rsid w:val="008A0EBB"/>
    <w:rsid w:val="008A5299"/>
    <w:rsid w:val="008A7BBE"/>
    <w:rsid w:val="008B0A35"/>
    <w:rsid w:val="008B2234"/>
    <w:rsid w:val="008B3238"/>
    <w:rsid w:val="008B444F"/>
    <w:rsid w:val="008B4DFC"/>
    <w:rsid w:val="008C0C79"/>
    <w:rsid w:val="008C51A6"/>
    <w:rsid w:val="008C66E2"/>
    <w:rsid w:val="008C6E65"/>
    <w:rsid w:val="008C7AEB"/>
    <w:rsid w:val="008D0B3F"/>
    <w:rsid w:val="008D0C36"/>
    <w:rsid w:val="008D0DBF"/>
    <w:rsid w:val="008D404C"/>
    <w:rsid w:val="008D5637"/>
    <w:rsid w:val="008E0DEA"/>
    <w:rsid w:val="008E0E85"/>
    <w:rsid w:val="008E0FB0"/>
    <w:rsid w:val="008E12E6"/>
    <w:rsid w:val="008E2437"/>
    <w:rsid w:val="008E35CE"/>
    <w:rsid w:val="008E43B4"/>
    <w:rsid w:val="008E4A77"/>
    <w:rsid w:val="008E4E25"/>
    <w:rsid w:val="008E7DEF"/>
    <w:rsid w:val="008F0C23"/>
    <w:rsid w:val="008F3554"/>
    <w:rsid w:val="009004EA"/>
    <w:rsid w:val="009007E2"/>
    <w:rsid w:val="00902B66"/>
    <w:rsid w:val="0090335B"/>
    <w:rsid w:val="0090450E"/>
    <w:rsid w:val="00904D7C"/>
    <w:rsid w:val="00904FFD"/>
    <w:rsid w:val="00905A27"/>
    <w:rsid w:val="00905F06"/>
    <w:rsid w:val="0090662C"/>
    <w:rsid w:val="00907B8D"/>
    <w:rsid w:val="009113CD"/>
    <w:rsid w:val="00912A3E"/>
    <w:rsid w:val="00912CEE"/>
    <w:rsid w:val="00915517"/>
    <w:rsid w:val="00921BA1"/>
    <w:rsid w:val="00922784"/>
    <w:rsid w:val="00923520"/>
    <w:rsid w:val="00924CF5"/>
    <w:rsid w:val="00925260"/>
    <w:rsid w:val="00926764"/>
    <w:rsid w:val="009268BA"/>
    <w:rsid w:val="00926EF9"/>
    <w:rsid w:val="009272A3"/>
    <w:rsid w:val="00927830"/>
    <w:rsid w:val="0093181A"/>
    <w:rsid w:val="00931D34"/>
    <w:rsid w:val="00932F7C"/>
    <w:rsid w:val="00934B59"/>
    <w:rsid w:val="00934EE5"/>
    <w:rsid w:val="00935879"/>
    <w:rsid w:val="00936494"/>
    <w:rsid w:val="00937130"/>
    <w:rsid w:val="00941C3D"/>
    <w:rsid w:val="00941D15"/>
    <w:rsid w:val="00941DDF"/>
    <w:rsid w:val="00946A96"/>
    <w:rsid w:val="00950971"/>
    <w:rsid w:val="009511F1"/>
    <w:rsid w:val="00951900"/>
    <w:rsid w:val="00952306"/>
    <w:rsid w:val="00952FD1"/>
    <w:rsid w:val="00953833"/>
    <w:rsid w:val="00953C19"/>
    <w:rsid w:val="00954E99"/>
    <w:rsid w:val="00963BD9"/>
    <w:rsid w:val="0096418F"/>
    <w:rsid w:val="00967219"/>
    <w:rsid w:val="00970565"/>
    <w:rsid w:val="00971227"/>
    <w:rsid w:val="00972D33"/>
    <w:rsid w:val="00972DDA"/>
    <w:rsid w:val="00973B80"/>
    <w:rsid w:val="00975A7E"/>
    <w:rsid w:val="00976F7F"/>
    <w:rsid w:val="00981292"/>
    <w:rsid w:val="009826D6"/>
    <w:rsid w:val="00984C14"/>
    <w:rsid w:val="009870D6"/>
    <w:rsid w:val="009870FF"/>
    <w:rsid w:val="009903FC"/>
    <w:rsid w:val="00990ACA"/>
    <w:rsid w:val="00993DA7"/>
    <w:rsid w:val="009959F7"/>
    <w:rsid w:val="009974D8"/>
    <w:rsid w:val="009A03AD"/>
    <w:rsid w:val="009A17A8"/>
    <w:rsid w:val="009A22C2"/>
    <w:rsid w:val="009A3C74"/>
    <w:rsid w:val="009A3D47"/>
    <w:rsid w:val="009A3F53"/>
    <w:rsid w:val="009B0F6F"/>
    <w:rsid w:val="009B45B2"/>
    <w:rsid w:val="009B4895"/>
    <w:rsid w:val="009B66F8"/>
    <w:rsid w:val="009B682F"/>
    <w:rsid w:val="009B6A6C"/>
    <w:rsid w:val="009C0076"/>
    <w:rsid w:val="009C245B"/>
    <w:rsid w:val="009C3E68"/>
    <w:rsid w:val="009C4D0F"/>
    <w:rsid w:val="009C4F8E"/>
    <w:rsid w:val="009C5186"/>
    <w:rsid w:val="009C7242"/>
    <w:rsid w:val="009C7F1B"/>
    <w:rsid w:val="009D018F"/>
    <w:rsid w:val="009D0243"/>
    <w:rsid w:val="009D3F6B"/>
    <w:rsid w:val="009D6020"/>
    <w:rsid w:val="009D6F94"/>
    <w:rsid w:val="009D7947"/>
    <w:rsid w:val="009D7A21"/>
    <w:rsid w:val="009E31F0"/>
    <w:rsid w:val="009E3A74"/>
    <w:rsid w:val="009F486D"/>
    <w:rsid w:val="009F65C6"/>
    <w:rsid w:val="009F7CCC"/>
    <w:rsid w:val="00A00206"/>
    <w:rsid w:val="00A00259"/>
    <w:rsid w:val="00A00986"/>
    <w:rsid w:val="00A010DF"/>
    <w:rsid w:val="00A0172E"/>
    <w:rsid w:val="00A01BF2"/>
    <w:rsid w:val="00A01E62"/>
    <w:rsid w:val="00A02605"/>
    <w:rsid w:val="00A063C5"/>
    <w:rsid w:val="00A06C2C"/>
    <w:rsid w:val="00A11C9D"/>
    <w:rsid w:val="00A12638"/>
    <w:rsid w:val="00A138C9"/>
    <w:rsid w:val="00A15006"/>
    <w:rsid w:val="00A152DA"/>
    <w:rsid w:val="00A210F2"/>
    <w:rsid w:val="00A2287C"/>
    <w:rsid w:val="00A23667"/>
    <w:rsid w:val="00A258AE"/>
    <w:rsid w:val="00A25D73"/>
    <w:rsid w:val="00A26694"/>
    <w:rsid w:val="00A27B9B"/>
    <w:rsid w:val="00A30081"/>
    <w:rsid w:val="00A30AFA"/>
    <w:rsid w:val="00A32143"/>
    <w:rsid w:val="00A32A20"/>
    <w:rsid w:val="00A341D9"/>
    <w:rsid w:val="00A361DF"/>
    <w:rsid w:val="00A37372"/>
    <w:rsid w:val="00A373CE"/>
    <w:rsid w:val="00A374CD"/>
    <w:rsid w:val="00A42E24"/>
    <w:rsid w:val="00A44009"/>
    <w:rsid w:val="00A4538C"/>
    <w:rsid w:val="00A5065A"/>
    <w:rsid w:val="00A50A16"/>
    <w:rsid w:val="00A50BFF"/>
    <w:rsid w:val="00A5148E"/>
    <w:rsid w:val="00A55E83"/>
    <w:rsid w:val="00A56E95"/>
    <w:rsid w:val="00A621CA"/>
    <w:rsid w:val="00A64CA0"/>
    <w:rsid w:val="00A650C3"/>
    <w:rsid w:val="00A66A47"/>
    <w:rsid w:val="00A7107F"/>
    <w:rsid w:val="00A72F40"/>
    <w:rsid w:val="00A74F8B"/>
    <w:rsid w:val="00A758CD"/>
    <w:rsid w:val="00A75B7B"/>
    <w:rsid w:val="00A778E9"/>
    <w:rsid w:val="00A77D19"/>
    <w:rsid w:val="00A81098"/>
    <w:rsid w:val="00A812C4"/>
    <w:rsid w:val="00A83A7E"/>
    <w:rsid w:val="00A84DD4"/>
    <w:rsid w:val="00A9027B"/>
    <w:rsid w:val="00A90AE4"/>
    <w:rsid w:val="00A91DA7"/>
    <w:rsid w:val="00A936DB"/>
    <w:rsid w:val="00A93CD3"/>
    <w:rsid w:val="00A94075"/>
    <w:rsid w:val="00A9453E"/>
    <w:rsid w:val="00A94578"/>
    <w:rsid w:val="00A9543B"/>
    <w:rsid w:val="00A9788A"/>
    <w:rsid w:val="00AA07D1"/>
    <w:rsid w:val="00AA0E9F"/>
    <w:rsid w:val="00AA2678"/>
    <w:rsid w:val="00AA3C29"/>
    <w:rsid w:val="00AA4117"/>
    <w:rsid w:val="00AB0003"/>
    <w:rsid w:val="00AB029E"/>
    <w:rsid w:val="00AB3C9B"/>
    <w:rsid w:val="00AB4A0C"/>
    <w:rsid w:val="00AB4A90"/>
    <w:rsid w:val="00AB6A53"/>
    <w:rsid w:val="00AB6AB3"/>
    <w:rsid w:val="00AC121F"/>
    <w:rsid w:val="00AC1448"/>
    <w:rsid w:val="00AC1CCE"/>
    <w:rsid w:val="00AC221F"/>
    <w:rsid w:val="00AC3C1C"/>
    <w:rsid w:val="00AC3CA0"/>
    <w:rsid w:val="00AC461A"/>
    <w:rsid w:val="00AC46EF"/>
    <w:rsid w:val="00AD01D2"/>
    <w:rsid w:val="00AD02E8"/>
    <w:rsid w:val="00AD0502"/>
    <w:rsid w:val="00AD2E34"/>
    <w:rsid w:val="00AD5190"/>
    <w:rsid w:val="00AD67C8"/>
    <w:rsid w:val="00AD6E5F"/>
    <w:rsid w:val="00AE3B3D"/>
    <w:rsid w:val="00AE3D99"/>
    <w:rsid w:val="00AE3E87"/>
    <w:rsid w:val="00AE4385"/>
    <w:rsid w:val="00AF0294"/>
    <w:rsid w:val="00AF0642"/>
    <w:rsid w:val="00AF11AF"/>
    <w:rsid w:val="00AF11D0"/>
    <w:rsid w:val="00AF21FA"/>
    <w:rsid w:val="00AF6AFF"/>
    <w:rsid w:val="00B00702"/>
    <w:rsid w:val="00B018A3"/>
    <w:rsid w:val="00B03EF7"/>
    <w:rsid w:val="00B04AB3"/>
    <w:rsid w:val="00B05C40"/>
    <w:rsid w:val="00B06219"/>
    <w:rsid w:val="00B06412"/>
    <w:rsid w:val="00B06A40"/>
    <w:rsid w:val="00B06B38"/>
    <w:rsid w:val="00B11A68"/>
    <w:rsid w:val="00B135BD"/>
    <w:rsid w:val="00B146D5"/>
    <w:rsid w:val="00B148DB"/>
    <w:rsid w:val="00B17B28"/>
    <w:rsid w:val="00B2085E"/>
    <w:rsid w:val="00B20AEF"/>
    <w:rsid w:val="00B2178C"/>
    <w:rsid w:val="00B217CE"/>
    <w:rsid w:val="00B24811"/>
    <w:rsid w:val="00B260AD"/>
    <w:rsid w:val="00B31DE0"/>
    <w:rsid w:val="00B32CFD"/>
    <w:rsid w:val="00B34985"/>
    <w:rsid w:val="00B3516E"/>
    <w:rsid w:val="00B353A8"/>
    <w:rsid w:val="00B35419"/>
    <w:rsid w:val="00B3574D"/>
    <w:rsid w:val="00B368C2"/>
    <w:rsid w:val="00B4109C"/>
    <w:rsid w:val="00B42798"/>
    <w:rsid w:val="00B43F04"/>
    <w:rsid w:val="00B4484B"/>
    <w:rsid w:val="00B454B1"/>
    <w:rsid w:val="00B456D4"/>
    <w:rsid w:val="00B458FA"/>
    <w:rsid w:val="00B5073C"/>
    <w:rsid w:val="00B51194"/>
    <w:rsid w:val="00B5311B"/>
    <w:rsid w:val="00B5388C"/>
    <w:rsid w:val="00B54011"/>
    <w:rsid w:val="00B544D6"/>
    <w:rsid w:val="00B54976"/>
    <w:rsid w:val="00B55B0B"/>
    <w:rsid w:val="00B56674"/>
    <w:rsid w:val="00B57295"/>
    <w:rsid w:val="00B60CF4"/>
    <w:rsid w:val="00B62609"/>
    <w:rsid w:val="00B639A9"/>
    <w:rsid w:val="00B66089"/>
    <w:rsid w:val="00B67C6C"/>
    <w:rsid w:val="00B728DB"/>
    <w:rsid w:val="00B72EBA"/>
    <w:rsid w:val="00B730F2"/>
    <w:rsid w:val="00B75A85"/>
    <w:rsid w:val="00B77934"/>
    <w:rsid w:val="00B80206"/>
    <w:rsid w:val="00B805BB"/>
    <w:rsid w:val="00B85B86"/>
    <w:rsid w:val="00B85CA9"/>
    <w:rsid w:val="00B87E7D"/>
    <w:rsid w:val="00B90FAC"/>
    <w:rsid w:val="00B945A0"/>
    <w:rsid w:val="00B946F0"/>
    <w:rsid w:val="00B94BEC"/>
    <w:rsid w:val="00B97228"/>
    <w:rsid w:val="00BA0184"/>
    <w:rsid w:val="00BA0474"/>
    <w:rsid w:val="00BA2EB3"/>
    <w:rsid w:val="00BA3209"/>
    <w:rsid w:val="00BA4ADB"/>
    <w:rsid w:val="00BA4BC2"/>
    <w:rsid w:val="00BA5BB8"/>
    <w:rsid w:val="00BA7B03"/>
    <w:rsid w:val="00BB1195"/>
    <w:rsid w:val="00BB2080"/>
    <w:rsid w:val="00BB2713"/>
    <w:rsid w:val="00BB518E"/>
    <w:rsid w:val="00BB6537"/>
    <w:rsid w:val="00BB79E6"/>
    <w:rsid w:val="00BC45E0"/>
    <w:rsid w:val="00BC52BC"/>
    <w:rsid w:val="00BC52FE"/>
    <w:rsid w:val="00BD11E3"/>
    <w:rsid w:val="00BD3E30"/>
    <w:rsid w:val="00BD455F"/>
    <w:rsid w:val="00BD587B"/>
    <w:rsid w:val="00BD5BC9"/>
    <w:rsid w:val="00BD78D1"/>
    <w:rsid w:val="00BE0939"/>
    <w:rsid w:val="00BE0B56"/>
    <w:rsid w:val="00BE18DF"/>
    <w:rsid w:val="00BE26FD"/>
    <w:rsid w:val="00BE27D2"/>
    <w:rsid w:val="00BE389C"/>
    <w:rsid w:val="00BE38CC"/>
    <w:rsid w:val="00BE3B21"/>
    <w:rsid w:val="00BE40C8"/>
    <w:rsid w:val="00BE570C"/>
    <w:rsid w:val="00BE6C34"/>
    <w:rsid w:val="00BE7D9F"/>
    <w:rsid w:val="00BF06AA"/>
    <w:rsid w:val="00BF159D"/>
    <w:rsid w:val="00BF29A6"/>
    <w:rsid w:val="00BF3A3D"/>
    <w:rsid w:val="00BF5228"/>
    <w:rsid w:val="00BF65ED"/>
    <w:rsid w:val="00BF7EAA"/>
    <w:rsid w:val="00BF7F1E"/>
    <w:rsid w:val="00C028AF"/>
    <w:rsid w:val="00C02AD7"/>
    <w:rsid w:val="00C02ADE"/>
    <w:rsid w:val="00C0365D"/>
    <w:rsid w:val="00C03AAC"/>
    <w:rsid w:val="00C04462"/>
    <w:rsid w:val="00C06B96"/>
    <w:rsid w:val="00C11D67"/>
    <w:rsid w:val="00C134A2"/>
    <w:rsid w:val="00C1540D"/>
    <w:rsid w:val="00C16F98"/>
    <w:rsid w:val="00C2057E"/>
    <w:rsid w:val="00C220DC"/>
    <w:rsid w:val="00C22917"/>
    <w:rsid w:val="00C22CB6"/>
    <w:rsid w:val="00C22CD7"/>
    <w:rsid w:val="00C22E09"/>
    <w:rsid w:val="00C24721"/>
    <w:rsid w:val="00C27204"/>
    <w:rsid w:val="00C304DE"/>
    <w:rsid w:val="00C32C6C"/>
    <w:rsid w:val="00C357BF"/>
    <w:rsid w:val="00C35A18"/>
    <w:rsid w:val="00C37A86"/>
    <w:rsid w:val="00C41DCE"/>
    <w:rsid w:val="00C41E04"/>
    <w:rsid w:val="00C425C6"/>
    <w:rsid w:val="00C44A0B"/>
    <w:rsid w:val="00C44B0A"/>
    <w:rsid w:val="00C46517"/>
    <w:rsid w:val="00C46B09"/>
    <w:rsid w:val="00C47DC4"/>
    <w:rsid w:val="00C50C68"/>
    <w:rsid w:val="00C54886"/>
    <w:rsid w:val="00C606AC"/>
    <w:rsid w:val="00C614B2"/>
    <w:rsid w:val="00C62EE2"/>
    <w:rsid w:val="00C640A3"/>
    <w:rsid w:val="00C6468C"/>
    <w:rsid w:val="00C65027"/>
    <w:rsid w:val="00C67168"/>
    <w:rsid w:val="00C67572"/>
    <w:rsid w:val="00C70897"/>
    <w:rsid w:val="00C74024"/>
    <w:rsid w:val="00C75570"/>
    <w:rsid w:val="00C75910"/>
    <w:rsid w:val="00C766F7"/>
    <w:rsid w:val="00C77476"/>
    <w:rsid w:val="00C80514"/>
    <w:rsid w:val="00C837BA"/>
    <w:rsid w:val="00C84122"/>
    <w:rsid w:val="00C84CAA"/>
    <w:rsid w:val="00C85C76"/>
    <w:rsid w:val="00C8638B"/>
    <w:rsid w:val="00C86742"/>
    <w:rsid w:val="00C8723E"/>
    <w:rsid w:val="00C912CE"/>
    <w:rsid w:val="00C9319D"/>
    <w:rsid w:val="00C937BA"/>
    <w:rsid w:val="00C93C2D"/>
    <w:rsid w:val="00C93F3D"/>
    <w:rsid w:val="00C94926"/>
    <w:rsid w:val="00C973CC"/>
    <w:rsid w:val="00C975C0"/>
    <w:rsid w:val="00CA06EF"/>
    <w:rsid w:val="00CA4B38"/>
    <w:rsid w:val="00CA77D1"/>
    <w:rsid w:val="00CB43BC"/>
    <w:rsid w:val="00CB5C7F"/>
    <w:rsid w:val="00CC163C"/>
    <w:rsid w:val="00CC5388"/>
    <w:rsid w:val="00CC54F3"/>
    <w:rsid w:val="00CC6E9F"/>
    <w:rsid w:val="00CD0EF9"/>
    <w:rsid w:val="00CD1C4C"/>
    <w:rsid w:val="00CD1CCB"/>
    <w:rsid w:val="00CD20E4"/>
    <w:rsid w:val="00CD21E8"/>
    <w:rsid w:val="00CD6119"/>
    <w:rsid w:val="00CD6358"/>
    <w:rsid w:val="00CD7B46"/>
    <w:rsid w:val="00CE1B99"/>
    <w:rsid w:val="00CE2AA3"/>
    <w:rsid w:val="00CE4D11"/>
    <w:rsid w:val="00CF1D08"/>
    <w:rsid w:val="00CF2CB7"/>
    <w:rsid w:val="00CF47E7"/>
    <w:rsid w:val="00CF4C96"/>
    <w:rsid w:val="00CF6389"/>
    <w:rsid w:val="00CF7C2A"/>
    <w:rsid w:val="00D01453"/>
    <w:rsid w:val="00D03894"/>
    <w:rsid w:val="00D03975"/>
    <w:rsid w:val="00D03C1E"/>
    <w:rsid w:val="00D043A2"/>
    <w:rsid w:val="00D06E40"/>
    <w:rsid w:val="00D0741D"/>
    <w:rsid w:val="00D10AC9"/>
    <w:rsid w:val="00D10B4C"/>
    <w:rsid w:val="00D116E1"/>
    <w:rsid w:val="00D11A00"/>
    <w:rsid w:val="00D13D1E"/>
    <w:rsid w:val="00D14952"/>
    <w:rsid w:val="00D149EA"/>
    <w:rsid w:val="00D1650B"/>
    <w:rsid w:val="00D174D2"/>
    <w:rsid w:val="00D20C38"/>
    <w:rsid w:val="00D221C0"/>
    <w:rsid w:val="00D23301"/>
    <w:rsid w:val="00D239C5"/>
    <w:rsid w:val="00D23BD1"/>
    <w:rsid w:val="00D24068"/>
    <w:rsid w:val="00D25F5B"/>
    <w:rsid w:val="00D26560"/>
    <w:rsid w:val="00D3042E"/>
    <w:rsid w:val="00D30D00"/>
    <w:rsid w:val="00D319DD"/>
    <w:rsid w:val="00D3582F"/>
    <w:rsid w:val="00D40509"/>
    <w:rsid w:val="00D407B1"/>
    <w:rsid w:val="00D45080"/>
    <w:rsid w:val="00D46FE4"/>
    <w:rsid w:val="00D47483"/>
    <w:rsid w:val="00D4783A"/>
    <w:rsid w:val="00D53851"/>
    <w:rsid w:val="00D54B86"/>
    <w:rsid w:val="00D60425"/>
    <w:rsid w:val="00D604CB"/>
    <w:rsid w:val="00D6217B"/>
    <w:rsid w:val="00D64178"/>
    <w:rsid w:val="00D6598B"/>
    <w:rsid w:val="00D65C93"/>
    <w:rsid w:val="00D668A6"/>
    <w:rsid w:val="00D67485"/>
    <w:rsid w:val="00D67995"/>
    <w:rsid w:val="00D67DFD"/>
    <w:rsid w:val="00D74014"/>
    <w:rsid w:val="00D744A1"/>
    <w:rsid w:val="00D74AF5"/>
    <w:rsid w:val="00D751EE"/>
    <w:rsid w:val="00D75989"/>
    <w:rsid w:val="00D76391"/>
    <w:rsid w:val="00D76DFC"/>
    <w:rsid w:val="00D77936"/>
    <w:rsid w:val="00D77E93"/>
    <w:rsid w:val="00D814A8"/>
    <w:rsid w:val="00D81ED0"/>
    <w:rsid w:val="00D84FC9"/>
    <w:rsid w:val="00D858A3"/>
    <w:rsid w:val="00D879F2"/>
    <w:rsid w:val="00D91B4B"/>
    <w:rsid w:val="00D9395B"/>
    <w:rsid w:val="00D950D7"/>
    <w:rsid w:val="00D953D8"/>
    <w:rsid w:val="00D96181"/>
    <w:rsid w:val="00D962C6"/>
    <w:rsid w:val="00D97613"/>
    <w:rsid w:val="00DA120A"/>
    <w:rsid w:val="00DA31D3"/>
    <w:rsid w:val="00DA4830"/>
    <w:rsid w:val="00DA6437"/>
    <w:rsid w:val="00DA6D54"/>
    <w:rsid w:val="00DB0A0B"/>
    <w:rsid w:val="00DB3AB1"/>
    <w:rsid w:val="00DB61AD"/>
    <w:rsid w:val="00DC1AEE"/>
    <w:rsid w:val="00DC2A90"/>
    <w:rsid w:val="00DC2EF7"/>
    <w:rsid w:val="00DC46FB"/>
    <w:rsid w:val="00DC553C"/>
    <w:rsid w:val="00DC6152"/>
    <w:rsid w:val="00DC74D4"/>
    <w:rsid w:val="00DD2514"/>
    <w:rsid w:val="00DD42BB"/>
    <w:rsid w:val="00DD4422"/>
    <w:rsid w:val="00DD45E0"/>
    <w:rsid w:val="00DD4CDA"/>
    <w:rsid w:val="00DD68A1"/>
    <w:rsid w:val="00DD6958"/>
    <w:rsid w:val="00DD70E6"/>
    <w:rsid w:val="00DD736E"/>
    <w:rsid w:val="00DE0FC3"/>
    <w:rsid w:val="00DE1C62"/>
    <w:rsid w:val="00DE287D"/>
    <w:rsid w:val="00DE2A50"/>
    <w:rsid w:val="00DE2D34"/>
    <w:rsid w:val="00DE4DB5"/>
    <w:rsid w:val="00DE4F98"/>
    <w:rsid w:val="00DE55BC"/>
    <w:rsid w:val="00DE589D"/>
    <w:rsid w:val="00DE58E9"/>
    <w:rsid w:val="00DE5DC4"/>
    <w:rsid w:val="00DE636C"/>
    <w:rsid w:val="00DF2077"/>
    <w:rsid w:val="00DF4F32"/>
    <w:rsid w:val="00DF5455"/>
    <w:rsid w:val="00DF5BF8"/>
    <w:rsid w:val="00DF5D7E"/>
    <w:rsid w:val="00E06F7F"/>
    <w:rsid w:val="00E07029"/>
    <w:rsid w:val="00E07840"/>
    <w:rsid w:val="00E079A4"/>
    <w:rsid w:val="00E10FC6"/>
    <w:rsid w:val="00E126F5"/>
    <w:rsid w:val="00E14608"/>
    <w:rsid w:val="00E17796"/>
    <w:rsid w:val="00E20A6B"/>
    <w:rsid w:val="00E20D28"/>
    <w:rsid w:val="00E225CC"/>
    <w:rsid w:val="00E24713"/>
    <w:rsid w:val="00E2621A"/>
    <w:rsid w:val="00E26629"/>
    <w:rsid w:val="00E26CC1"/>
    <w:rsid w:val="00E27FDA"/>
    <w:rsid w:val="00E30EB1"/>
    <w:rsid w:val="00E32233"/>
    <w:rsid w:val="00E32C02"/>
    <w:rsid w:val="00E33284"/>
    <w:rsid w:val="00E33DEA"/>
    <w:rsid w:val="00E369A1"/>
    <w:rsid w:val="00E37367"/>
    <w:rsid w:val="00E37603"/>
    <w:rsid w:val="00E40E3C"/>
    <w:rsid w:val="00E42E6B"/>
    <w:rsid w:val="00E44D8F"/>
    <w:rsid w:val="00E44FE2"/>
    <w:rsid w:val="00E46A8F"/>
    <w:rsid w:val="00E470C8"/>
    <w:rsid w:val="00E50550"/>
    <w:rsid w:val="00E529B8"/>
    <w:rsid w:val="00E536EA"/>
    <w:rsid w:val="00E53B34"/>
    <w:rsid w:val="00E53D74"/>
    <w:rsid w:val="00E54759"/>
    <w:rsid w:val="00E54A13"/>
    <w:rsid w:val="00E5777D"/>
    <w:rsid w:val="00E60FD5"/>
    <w:rsid w:val="00E6473F"/>
    <w:rsid w:val="00E64E42"/>
    <w:rsid w:val="00E65151"/>
    <w:rsid w:val="00E6558A"/>
    <w:rsid w:val="00E70DC9"/>
    <w:rsid w:val="00E714E4"/>
    <w:rsid w:val="00E73171"/>
    <w:rsid w:val="00E737FE"/>
    <w:rsid w:val="00E740FF"/>
    <w:rsid w:val="00E80186"/>
    <w:rsid w:val="00E8562C"/>
    <w:rsid w:val="00E94B96"/>
    <w:rsid w:val="00E96EB5"/>
    <w:rsid w:val="00E97F02"/>
    <w:rsid w:val="00EA30C3"/>
    <w:rsid w:val="00EA35C1"/>
    <w:rsid w:val="00EA61B0"/>
    <w:rsid w:val="00EA7886"/>
    <w:rsid w:val="00EB4CDC"/>
    <w:rsid w:val="00EB4E39"/>
    <w:rsid w:val="00EB5227"/>
    <w:rsid w:val="00EC1F58"/>
    <w:rsid w:val="00EC2F3A"/>
    <w:rsid w:val="00EC3BF2"/>
    <w:rsid w:val="00EC5F2D"/>
    <w:rsid w:val="00EC6622"/>
    <w:rsid w:val="00EC7D2E"/>
    <w:rsid w:val="00ED1676"/>
    <w:rsid w:val="00ED2C65"/>
    <w:rsid w:val="00ED3542"/>
    <w:rsid w:val="00ED5167"/>
    <w:rsid w:val="00ED62A6"/>
    <w:rsid w:val="00ED67A9"/>
    <w:rsid w:val="00ED6D64"/>
    <w:rsid w:val="00ED7C34"/>
    <w:rsid w:val="00EE0BF6"/>
    <w:rsid w:val="00EE0F67"/>
    <w:rsid w:val="00EE1853"/>
    <w:rsid w:val="00EE195C"/>
    <w:rsid w:val="00EE2731"/>
    <w:rsid w:val="00EE2958"/>
    <w:rsid w:val="00EE35AD"/>
    <w:rsid w:val="00EE3DB1"/>
    <w:rsid w:val="00EE556F"/>
    <w:rsid w:val="00EE5778"/>
    <w:rsid w:val="00EE59C8"/>
    <w:rsid w:val="00EE5F26"/>
    <w:rsid w:val="00EE7581"/>
    <w:rsid w:val="00EE7DA0"/>
    <w:rsid w:val="00EE7E2C"/>
    <w:rsid w:val="00EF0024"/>
    <w:rsid w:val="00EF02D5"/>
    <w:rsid w:val="00EF2BF9"/>
    <w:rsid w:val="00EF57D7"/>
    <w:rsid w:val="00EF6586"/>
    <w:rsid w:val="00F013BE"/>
    <w:rsid w:val="00F020D9"/>
    <w:rsid w:val="00F03546"/>
    <w:rsid w:val="00F03626"/>
    <w:rsid w:val="00F03C07"/>
    <w:rsid w:val="00F0535B"/>
    <w:rsid w:val="00F066FA"/>
    <w:rsid w:val="00F1208B"/>
    <w:rsid w:val="00F121DF"/>
    <w:rsid w:val="00F132FA"/>
    <w:rsid w:val="00F13AB3"/>
    <w:rsid w:val="00F14252"/>
    <w:rsid w:val="00F14300"/>
    <w:rsid w:val="00F1489F"/>
    <w:rsid w:val="00F14CB0"/>
    <w:rsid w:val="00F163F9"/>
    <w:rsid w:val="00F16780"/>
    <w:rsid w:val="00F17485"/>
    <w:rsid w:val="00F20818"/>
    <w:rsid w:val="00F21AA5"/>
    <w:rsid w:val="00F228AF"/>
    <w:rsid w:val="00F2318D"/>
    <w:rsid w:val="00F277B9"/>
    <w:rsid w:val="00F30BBB"/>
    <w:rsid w:val="00F31014"/>
    <w:rsid w:val="00F31B25"/>
    <w:rsid w:val="00F32371"/>
    <w:rsid w:val="00F34FDF"/>
    <w:rsid w:val="00F35CC4"/>
    <w:rsid w:val="00F37BA2"/>
    <w:rsid w:val="00F41C42"/>
    <w:rsid w:val="00F4294D"/>
    <w:rsid w:val="00F434B2"/>
    <w:rsid w:val="00F44A45"/>
    <w:rsid w:val="00F451F4"/>
    <w:rsid w:val="00F467C9"/>
    <w:rsid w:val="00F4768B"/>
    <w:rsid w:val="00F505B8"/>
    <w:rsid w:val="00F50A47"/>
    <w:rsid w:val="00F50E1D"/>
    <w:rsid w:val="00F52503"/>
    <w:rsid w:val="00F53194"/>
    <w:rsid w:val="00F54BEC"/>
    <w:rsid w:val="00F553F6"/>
    <w:rsid w:val="00F55A99"/>
    <w:rsid w:val="00F56C6E"/>
    <w:rsid w:val="00F61273"/>
    <w:rsid w:val="00F61F2A"/>
    <w:rsid w:val="00F6353D"/>
    <w:rsid w:val="00F640F9"/>
    <w:rsid w:val="00F66096"/>
    <w:rsid w:val="00F66237"/>
    <w:rsid w:val="00F70627"/>
    <w:rsid w:val="00F7147D"/>
    <w:rsid w:val="00F7188F"/>
    <w:rsid w:val="00F738E9"/>
    <w:rsid w:val="00F77FC6"/>
    <w:rsid w:val="00F814A7"/>
    <w:rsid w:val="00F832E0"/>
    <w:rsid w:val="00F874EA"/>
    <w:rsid w:val="00F90148"/>
    <w:rsid w:val="00F941C1"/>
    <w:rsid w:val="00F967BF"/>
    <w:rsid w:val="00F96C64"/>
    <w:rsid w:val="00F975D6"/>
    <w:rsid w:val="00F97CF0"/>
    <w:rsid w:val="00FA1BBA"/>
    <w:rsid w:val="00FA5127"/>
    <w:rsid w:val="00FA6942"/>
    <w:rsid w:val="00FA71C6"/>
    <w:rsid w:val="00FB223D"/>
    <w:rsid w:val="00FB2757"/>
    <w:rsid w:val="00FB5AEB"/>
    <w:rsid w:val="00FC063E"/>
    <w:rsid w:val="00FC1EFF"/>
    <w:rsid w:val="00FD1072"/>
    <w:rsid w:val="00FD11C3"/>
    <w:rsid w:val="00FD1E7A"/>
    <w:rsid w:val="00FD3762"/>
    <w:rsid w:val="00FD3EF7"/>
    <w:rsid w:val="00FD5FF1"/>
    <w:rsid w:val="00FD6DCD"/>
    <w:rsid w:val="00FD6E09"/>
    <w:rsid w:val="00FD6F0F"/>
    <w:rsid w:val="00FD7711"/>
    <w:rsid w:val="00FE0D12"/>
    <w:rsid w:val="00FE0F37"/>
    <w:rsid w:val="00FE2862"/>
    <w:rsid w:val="00FE3672"/>
    <w:rsid w:val="00FE3A6F"/>
    <w:rsid w:val="00FE43C0"/>
    <w:rsid w:val="00FE6528"/>
    <w:rsid w:val="00FE655D"/>
    <w:rsid w:val="00FE79B3"/>
    <w:rsid w:val="00FF0092"/>
    <w:rsid w:val="00FF015C"/>
    <w:rsid w:val="00FF60C4"/>
    <w:rsid w:val="00FF74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BC"/>
    <w:rPr>
      <w:rFonts w:ascii="Times New Roman" w:eastAsia="Times New Roman" w:hAnsi="Times New Roman"/>
      <w:sz w:val="28"/>
      <w:szCs w:val="28"/>
    </w:rPr>
  </w:style>
  <w:style w:type="paragraph" w:styleId="Heading1">
    <w:name w:val="heading 1"/>
    <w:basedOn w:val="Normal"/>
    <w:next w:val="Normal"/>
    <w:link w:val="Heading1Char"/>
    <w:uiPriority w:val="99"/>
    <w:qFormat/>
    <w:rsid w:val="002355BC"/>
    <w:pPr>
      <w:keepNext/>
      <w:jc w:val="center"/>
      <w:outlineLvl w:val="0"/>
    </w:pPr>
    <w:rPr>
      <w:b/>
      <w:sz w:val="26"/>
      <w:szCs w:val="24"/>
    </w:rPr>
  </w:style>
  <w:style w:type="paragraph" w:styleId="Heading2">
    <w:name w:val="heading 2"/>
    <w:basedOn w:val="Normal"/>
    <w:next w:val="Normal"/>
    <w:link w:val="Heading2Char"/>
    <w:uiPriority w:val="9"/>
    <w:qFormat/>
    <w:rsid w:val="002355BC"/>
    <w:pPr>
      <w:keepNext/>
      <w:jc w:val="center"/>
      <w:outlineLvl w:val="1"/>
    </w:pPr>
    <w:rPr>
      <w:rFonts w:ascii=".VnTime" w:hAnsi=".VnTime"/>
      <w:i/>
      <w:sz w:val="26"/>
      <w:szCs w:val="20"/>
    </w:rPr>
  </w:style>
  <w:style w:type="paragraph" w:styleId="Heading3">
    <w:name w:val="heading 3"/>
    <w:basedOn w:val="Normal"/>
    <w:next w:val="Normal"/>
    <w:link w:val="Heading3Char"/>
    <w:uiPriority w:val="99"/>
    <w:qFormat/>
    <w:rsid w:val="002355BC"/>
    <w:pPr>
      <w:keepNext/>
      <w:jc w:val="center"/>
      <w:outlineLvl w:val="2"/>
    </w:pPr>
    <w:rPr>
      <w:b/>
      <w:bCs/>
      <w:szCs w:val="26"/>
    </w:rPr>
  </w:style>
  <w:style w:type="paragraph" w:styleId="Heading8">
    <w:name w:val="heading 8"/>
    <w:basedOn w:val="Normal"/>
    <w:next w:val="Normal"/>
    <w:link w:val="Heading8Char"/>
    <w:unhideWhenUsed/>
    <w:qFormat/>
    <w:locked/>
    <w:rsid w:val="003F701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55BC"/>
    <w:rPr>
      <w:rFonts w:ascii="Times New Roman" w:hAnsi="Times New Roman" w:cs="Times New Roman"/>
      <w:b/>
      <w:sz w:val="24"/>
      <w:szCs w:val="24"/>
    </w:rPr>
  </w:style>
  <w:style w:type="character" w:customStyle="1" w:styleId="Heading2Char">
    <w:name w:val="Heading 2 Char"/>
    <w:link w:val="Heading2"/>
    <w:uiPriority w:val="9"/>
    <w:locked/>
    <w:rsid w:val="002355BC"/>
    <w:rPr>
      <w:rFonts w:ascii=".VnTime" w:hAnsi=".VnTime" w:cs="Times New Roman"/>
      <w:i/>
      <w:sz w:val="20"/>
      <w:szCs w:val="20"/>
    </w:rPr>
  </w:style>
  <w:style w:type="character" w:customStyle="1" w:styleId="Heading3Char">
    <w:name w:val="Heading 3 Char"/>
    <w:link w:val="Heading3"/>
    <w:uiPriority w:val="99"/>
    <w:locked/>
    <w:rsid w:val="002355BC"/>
    <w:rPr>
      <w:rFonts w:ascii="Times New Roman" w:hAnsi="Times New Roman" w:cs="Times New Roman"/>
      <w:b/>
      <w:bCs/>
      <w:sz w:val="26"/>
      <w:szCs w:val="26"/>
    </w:rPr>
  </w:style>
  <w:style w:type="paragraph" w:styleId="ListParagraph">
    <w:name w:val="List Paragraph"/>
    <w:basedOn w:val="Normal"/>
    <w:link w:val="ListParagraphChar"/>
    <w:uiPriority w:val="34"/>
    <w:qFormat/>
    <w:rsid w:val="00081F40"/>
    <w:pPr>
      <w:ind w:left="720"/>
      <w:contextualSpacing/>
    </w:pPr>
  </w:style>
  <w:style w:type="table" w:styleId="TableGrid">
    <w:name w:val="Table Grid"/>
    <w:basedOn w:val="TableNormal"/>
    <w:uiPriority w:val="39"/>
    <w:locked/>
    <w:rsid w:val="000B2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684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74E"/>
    <w:rPr>
      <w:rFonts w:ascii="Segoe UI" w:eastAsia="Times New Roman" w:hAnsi="Segoe UI" w:cs="Segoe UI"/>
      <w:sz w:val="18"/>
      <w:szCs w:val="18"/>
    </w:rPr>
  </w:style>
  <w:style w:type="character" w:customStyle="1" w:styleId="apple-converted-space">
    <w:name w:val="apple-converted-space"/>
    <w:basedOn w:val="DefaultParagraphFont"/>
    <w:rsid w:val="00927830"/>
  </w:style>
  <w:style w:type="character" w:customStyle="1" w:styleId="Heading8Char">
    <w:name w:val="Heading 8 Char"/>
    <w:basedOn w:val="DefaultParagraphFont"/>
    <w:link w:val="Heading8"/>
    <w:rsid w:val="003F701D"/>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3F701D"/>
    <w:pPr>
      <w:widowControl w:val="0"/>
      <w:spacing w:before="120"/>
      <w:ind w:firstLine="567"/>
      <w:jc w:val="both"/>
    </w:pPr>
    <w:rPr>
      <w:rFonts w:ascii=".VnArial" w:hAnsi=".VnArial"/>
      <w:snapToGrid w:val="0"/>
      <w:sz w:val="24"/>
      <w:szCs w:val="20"/>
    </w:rPr>
  </w:style>
  <w:style w:type="character" w:customStyle="1" w:styleId="BodyTextChar">
    <w:name w:val="Body Text Char"/>
    <w:basedOn w:val="DefaultParagraphFont"/>
    <w:link w:val="BodyText"/>
    <w:rsid w:val="003F701D"/>
    <w:rPr>
      <w:rFonts w:ascii=".VnArial" w:eastAsia="Times New Roman" w:hAnsi=".VnArial"/>
      <w:snapToGrid w:val="0"/>
      <w:sz w:val="24"/>
    </w:rPr>
  </w:style>
  <w:style w:type="paragraph" w:styleId="Footer">
    <w:name w:val="footer"/>
    <w:basedOn w:val="Normal"/>
    <w:link w:val="FooterChar"/>
    <w:uiPriority w:val="99"/>
    <w:rsid w:val="00A30AFA"/>
    <w:pPr>
      <w:tabs>
        <w:tab w:val="center" w:pos="4680"/>
        <w:tab w:val="right" w:pos="9360"/>
      </w:tabs>
    </w:pPr>
    <w:rPr>
      <w:rFonts w:ascii=".VnTime" w:hAnsi=".VnTime"/>
      <w:color w:val="000000"/>
      <w:szCs w:val="20"/>
    </w:rPr>
  </w:style>
  <w:style w:type="character" w:customStyle="1" w:styleId="FooterChar">
    <w:name w:val="Footer Char"/>
    <w:basedOn w:val="DefaultParagraphFont"/>
    <w:link w:val="Footer"/>
    <w:uiPriority w:val="99"/>
    <w:rsid w:val="00A30AFA"/>
    <w:rPr>
      <w:rFonts w:ascii=".VnTime" w:eastAsia="Times New Roman" w:hAnsi=".VnTime"/>
      <w:color w:val="000000"/>
      <w:sz w:val="28"/>
    </w:rPr>
  </w:style>
  <w:style w:type="paragraph" w:styleId="CommentText">
    <w:name w:val="annotation text"/>
    <w:aliases w:val=" Char Char, Char"/>
    <w:basedOn w:val="Normal"/>
    <w:link w:val="CommentTextChar"/>
    <w:unhideWhenUsed/>
    <w:rsid w:val="00A30AFA"/>
    <w:rPr>
      <w:sz w:val="20"/>
      <w:szCs w:val="20"/>
    </w:rPr>
  </w:style>
  <w:style w:type="character" w:customStyle="1" w:styleId="CommentTextChar">
    <w:name w:val="Comment Text Char"/>
    <w:aliases w:val=" Char Char Char, Char Char1"/>
    <w:basedOn w:val="DefaultParagraphFont"/>
    <w:link w:val="CommentText"/>
    <w:rsid w:val="00A30AFA"/>
    <w:rPr>
      <w:rFonts w:ascii="Times New Roman" w:eastAsia="Times New Roman" w:hAnsi="Times New Roman"/>
    </w:rPr>
  </w:style>
  <w:style w:type="paragraph" w:styleId="Header">
    <w:name w:val="header"/>
    <w:basedOn w:val="Normal"/>
    <w:link w:val="HeaderChar"/>
    <w:uiPriority w:val="99"/>
    <w:unhideWhenUsed/>
    <w:rsid w:val="006273EE"/>
    <w:pPr>
      <w:tabs>
        <w:tab w:val="center" w:pos="4680"/>
        <w:tab w:val="right" w:pos="9360"/>
      </w:tabs>
    </w:pPr>
  </w:style>
  <w:style w:type="character" w:customStyle="1" w:styleId="HeaderChar">
    <w:name w:val="Header Char"/>
    <w:basedOn w:val="DefaultParagraphFont"/>
    <w:link w:val="Header"/>
    <w:uiPriority w:val="99"/>
    <w:rsid w:val="006273EE"/>
    <w:rPr>
      <w:rFonts w:ascii="Times New Roman" w:eastAsia="Times New Roman" w:hAnsi="Times New Roman"/>
      <w:sz w:val="28"/>
      <w:szCs w:val="28"/>
    </w:rPr>
  </w:style>
  <w:style w:type="character" w:styleId="Emphasis">
    <w:name w:val="Emphasis"/>
    <w:basedOn w:val="DefaultParagraphFont"/>
    <w:uiPriority w:val="20"/>
    <w:qFormat/>
    <w:locked/>
    <w:rsid w:val="0027774D"/>
    <w:rPr>
      <w:i/>
      <w:iCs/>
    </w:rPr>
  </w:style>
  <w:style w:type="paragraph" w:styleId="NormalWeb">
    <w:name w:val="Normal (Web)"/>
    <w:basedOn w:val="Normal"/>
    <w:uiPriority w:val="99"/>
    <w:unhideWhenUsed/>
    <w:rsid w:val="00AB0003"/>
    <w:pPr>
      <w:spacing w:before="100" w:beforeAutospacing="1" w:after="100" w:afterAutospacing="1"/>
    </w:pPr>
    <w:rPr>
      <w:sz w:val="24"/>
      <w:szCs w:val="24"/>
    </w:rPr>
  </w:style>
  <w:style w:type="character" w:styleId="Strong">
    <w:name w:val="Strong"/>
    <w:basedOn w:val="DefaultParagraphFont"/>
    <w:uiPriority w:val="22"/>
    <w:qFormat/>
    <w:locked/>
    <w:rsid w:val="00AB0003"/>
    <w:rPr>
      <w:b/>
      <w:bCs/>
    </w:rPr>
  </w:style>
  <w:style w:type="character" w:styleId="CommentReference">
    <w:name w:val="annotation reference"/>
    <w:basedOn w:val="DefaultParagraphFont"/>
    <w:semiHidden/>
    <w:unhideWhenUsed/>
    <w:rsid w:val="00E126F5"/>
    <w:rPr>
      <w:sz w:val="16"/>
      <w:szCs w:val="16"/>
    </w:rPr>
  </w:style>
  <w:style w:type="paragraph" w:styleId="CommentSubject">
    <w:name w:val="annotation subject"/>
    <w:basedOn w:val="CommentText"/>
    <w:next w:val="CommentText"/>
    <w:link w:val="CommentSubjectChar"/>
    <w:uiPriority w:val="99"/>
    <w:semiHidden/>
    <w:unhideWhenUsed/>
    <w:rsid w:val="00E126F5"/>
    <w:rPr>
      <w:b/>
      <w:bCs/>
    </w:rPr>
  </w:style>
  <w:style w:type="character" w:customStyle="1" w:styleId="CommentSubjectChar">
    <w:name w:val="Comment Subject Char"/>
    <w:basedOn w:val="CommentTextChar"/>
    <w:link w:val="CommentSubject"/>
    <w:uiPriority w:val="99"/>
    <w:semiHidden/>
    <w:rsid w:val="00E126F5"/>
    <w:rPr>
      <w:rFonts w:ascii="Times New Roman" w:eastAsia="Times New Roman" w:hAnsi="Times New Roman"/>
      <w:b/>
      <w:bCs/>
    </w:rPr>
  </w:style>
  <w:style w:type="paragraph" w:styleId="HTMLPreformatted">
    <w:name w:val="HTML Preformatted"/>
    <w:basedOn w:val="Normal"/>
    <w:link w:val="HTMLPreformattedChar"/>
    <w:uiPriority w:val="99"/>
    <w:unhideWhenUsed/>
    <w:rsid w:val="00791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91002"/>
    <w:rPr>
      <w:rFonts w:ascii="Courier New" w:eastAsia="Times New Roman" w:hAnsi="Courier New" w:cs="Courier New"/>
    </w:rPr>
  </w:style>
  <w:style w:type="character" w:customStyle="1" w:styleId="ListParagraphChar">
    <w:name w:val="List Paragraph Char"/>
    <w:link w:val="ListParagraph"/>
    <w:locked/>
    <w:rsid w:val="00D10B4C"/>
    <w:rPr>
      <w:rFonts w:ascii="Times New Roman" w:eastAsia="Times New Roman" w:hAnsi="Times New Roman"/>
      <w:sz w:val="28"/>
      <w:szCs w:val="28"/>
    </w:rPr>
  </w:style>
  <w:style w:type="character" w:styleId="Hyperlink">
    <w:name w:val="Hyperlink"/>
    <w:basedOn w:val="DefaultParagraphFont"/>
    <w:uiPriority w:val="99"/>
    <w:unhideWhenUsed/>
    <w:rsid w:val="00480A8B"/>
    <w:rPr>
      <w:color w:val="0000FF" w:themeColor="hyperlink"/>
      <w:u w:val="single"/>
    </w:rPr>
  </w:style>
  <w:style w:type="paragraph" w:styleId="BodyText2">
    <w:name w:val="Body Text 2"/>
    <w:basedOn w:val="Normal"/>
    <w:link w:val="BodyText2Char"/>
    <w:uiPriority w:val="99"/>
    <w:unhideWhenUsed/>
    <w:rsid w:val="008D0DBF"/>
    <w:pPr>
      <w:spacing w:after="120" w:line="480" w:lineRule="auto"/>
    </w:pPr>
  </w:style>
  <w:style w:type="character" w:customStyle="1" w:styleId="BodyText2Char">
    <w:name w:val="Body Text 2 Char"/>
    <w:basedOn w:val="DefaultParagraphFont"/>
    <w:link w:val="BodyText2"/>
    <w:uiPriority w:val="99"/>
    <w:rsid w:val="008D0DBF"/>
    <w:rPr>
      <w:rFonts w:ascii="Times New Roman" w:eastAsia="Times New Roman" w:hAnsi="Times New Roman"/>
      <w:sz w:val="28"/>
      <w:szCs w:val="28"/>
    </w:rPr>
  </w:style>
  <w:style w:type="paragraph" w:styleId="FootnoteText">
    <w:name w:val="footnote text"/>
    <w:basedOn w:val="Normal"/>
    <w:link w:val="FootnoteTextChar"/>
    <w:unhideWhenUsed/>
    <w:rsid w:val="005250AE"/>
    <w:rPr>
      <w:sz w:val="20"/>
      <w:szCs w:val="20"/>
    </w:rPr>
  </w:style>
  <w:style w:type="character" w:customStyle="1" w:styleId="FootnoteTextChar">
    <w:name w:val="Footnote Text Char"/>
    <w:basedOn w:val="DefaultParagraphFont"/>
    <w:link w:val="FootnoteText"/>
    <w:rsid w:val="005250AE"/>
    <w:rPr>
      <w:rFonts w:ascii="Times New Roman" w:eastAsia="Times New Roman" w:hAnsi="Times New Roman"/>
    </w:rPr>
  </w:style>
  <w:style w:type="character" w:styleId="FootnoteReference">
    <w:name w:val="footnote reference"/>
    <w:basedOn w:val="DefaultParagraphFont"/>
    <w:unhideWhenUsed/>
    <w:rsid w:val="005250AE"/>
    <w:rPr>
      <w:vertAlign w:val="superscript"/>
    </w:rPr>
  </w:style>
  <w:style w:type="paragraph" w:styleId="BodyTextIndent2">
    <w:name w:val="Body Text Indent 2"/>
    <w:basedOn w:val="Normal"/>
    <w:link w:val="BodyTextIndent2Char"/>
    <w:rsid w:val="00524F00"/>
    <w:pPr>
      <w:ind w:left="720"/>
      <w:jc w:val="both"/>
    </w:pPr>
    <w:rPr>
      <w:rFonts w:ascii=".VnTime" w:hAnsi=".VnTime"/>
      <w:b/>
      <w:i/>
      <w:sz w:val="26"/>
      <w:szCs w:val="20"/>
    </w:rPr>
  </w:style>
  <w:style w:type="character" w:customStyle="1" w:styleId="BodyTextIndent2Char">
    <w:name w:val="Body Text Indent 2 Char"/>
    <w:basedOn w:val="DefaultParagraphFont"/>
    <w:link w:val="BodyTextIndent2"/>
    <w:rsid w:val="00524F00"/>
    <w:rPr>
      <w:rFonts w:ascii=".VnTime" w:eastAsia="Times New Roman" w:hAnsi=".VnTime"/>
      <w:b/>
      <w:i/>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BC"/>
    <w:rPr>
      <w:rFonts w:ascii="Times New Roman" w:eastAsia="Times New Roman" w:hAnsi="Times New Roman"/>
      <w:sz w:val="28"/>
      <w:szCs w:val="28"/>
    </w:rPr>
  </w:style>
  <w:style w:type="paragraph" w:styleId="Heading1">
    <w:name w:val="heading 1"/>
    <w:basedOn w:val="Normal"/>
    <w:next w:val="Normal"/>
    <w:link w:val="Heading1Char"/>
    <w:uiPriority w:val="99"/>
    <w:qFormat/>
    <w:rsid w:val="002355BC"/>
    <w:pPr>
      <w:keepNext/>
      <w:jc w:val="center"/>
      <w:outlineLvl w:val="0"/>
    </w:pPr>
    <w:rPr>
      <w:b/>
      <w:sz w:val="26"/>
      <w:szCs w:val="24"/>
    </w:rPr>
  </w:style>
  <w:style w:type="paragraph" w:styleId="Heading2">
    <w:name w:val="heading 2"/>
    <w:basedOn w:val="Normal"/>
    <w:next w:val="Normal"/>
    <w:link w:val="Heading2Char"/>
    <w:uiPriority w:val="9"/>
    <w:qFormat/>
    <w:rsid w:val="002355BC"/>
    <w:pPr>
      <w:keepNext/>
      <w:jc w:val="center"/>
      <w:outlineLvl w:val="1"/>
    </w:pPr>
    <w:rPr>
      <w:rFonts w:ascii=".VnTime" w:hAnsi=".VnTime"/>
      <w:i/>
      <w:sz w:val="26"/>
      <w:szCs w:val="20"/>
    </w:rPr>
  </w:style>
  <w:style w:type="paragraph" w:styleId="Heading3">
    <w:name w:val="heading 3"/>
    <w:basedOn w:val="Normal"/>
    <w:next w:val="Normal"/>
    <w:link w:val="Heading3Char"/>
    <w:uiPriority w:val="99"/>
    <w:qFormat/>
    <w:rsid w:val="002355BC"/>
    <w:pPr>
      <w:keepNext/>
      <w:jc w:val="center"/>
      <w:outlineLvl w:val="2"/>
    </w:pPr>
    <w:rPr>
      <w:b/>
      <w:bCs/>
      <w:szCs w:val="26"/>
    </w:rPr>
  </w:style>
  <w:style w:type="paragraph" w:styleId="Heading8">
    <w:name w:val="heading 8"/>
    <w:basedOn w:val="Normal"/>
    <w:next w:val="Normal"/>
    <w:link w:val="Heading8Char"/>
    <w:unhideWhenUsed/>
    <w:qFormat/>
    <w:locked/>
    <w:rsid w:val="003F701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55BC"/>
    <w:rPr>
      <w:rFonts w:ascii="Times New Roman" w:hAnsi="Times New Roman" w:cs="Times New Roman"/>
      <w:b/>
      <w:sz w:val="24"/>
      <w:szCs w:val="24"/>
    </w:rPr>
  </w:style>
  <w:style w:type="character" w:customStyle="1" w:styleId="Heading2Char">
    <w:name w:val="Heading 2 Char"/>
    <w:link w:val="Heading2"/>
    <w:uiPriority w:val="9"/>
    <w:locked/>
    <w:rsid w:val="002355BC"/>
    <w:rPr>
      <w:rFonts w:ascii=".VnTime" w:hAnsi=".VnTime" w:cs="Times New Roman"/>
      <w:i/>
      <w:sz w:val="20"/>
      <w:szCs w:val="20"/>
    </w:rPr>
  </w:style>
  <w:style w:type="character" w:customStyle="1" w:styleId="Heading3Char">
    <w:name w:val="Heading 3 Char"/>
    <w:link w:val="Heading3"/>
    <w:uiPriority w:val="99"/>
    <w:locked/>
    <w:rsid w:val="002355BC"/>
    <w:rPr>
      <w:rFonts w:ascii="Times New Roman" w:hAnsi="Times New Roman" w:cs="Times New Roman"/>
      <w:b/>
      <w:bCs/>
      <w:sz w:val="26"/>
      <w:szCs w:val="26"/>
    </w:rPr>
  </w:style>
  <w:style w:type="paragraph" w:styleId="ListParagraph">
    <w:name w:val="List Paragraph"/>
    <w:basedOn w:val="Normal"/>
    <w:link w:val="ListParagraphChar"/>
    <w:uiPriority w:val="34"/>
    <w:qFormat/>
    <w:rsid w:val="00081F40"/>
    <w:pPr>
      <w:ind w:left="720"/>
      <w:contextualSpacing/>
    </w:pPr>
  </w:style>
  <w:style w:type="table" w:styleId="TableGrid">
    <w:name w:val="Table Grid"/>
    <w:basedOn w:val="TableNormal"/>
    <w:uiPriority w:val="39"/>
    <w:locked/>
    <w:rsid w:val="000B2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684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74E"/>
    <w:rPr>
      <w:rFonts w:ascii="Segoe UI" w:eastAsia="Times New Roman" w:hAnsi="Segoe UI" w:cs="Segoe UI"/>
      <w:sz w:val="18"/>
      <w:szCs w:val="18"/>
    </w:rPr>
  </w:style>
  <w:style w:type="character" w:customStyle="1" w:styleId="apple-converted-space">
    <w:name w:val="apple-converted-space"/>
    <w:basedOn w:val="DefaultParagraphFont"/>
    <w:rsid w:val="00927830"/>
  </w:style>
  <w:style w:type="character" w:customStyle="1" w:styleId="Heading8Char">
    <w:name w:val="Heading 8 Char"/>
    <w:basedOn w:val="DefaultParagraphFont"/>
    <w:link w:val="Heading8"/>
    <w:rsid w:val="003F701D"/>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3F701D"/>
    <w:pPr>
      <w:widowControl w:val="0"/>
      <w:spacing w:before="120"/>
      <w:ind w:firstLine="567"/>
      <w:jc w:val="both"/>
    </w:pPr>
    <w:rPr>
      <w:rFonts w:ascii=".VnArial" w:hAnsi=".VnArial"/>
      <w:snapToGrid w:val="0"/>
      <w:sz w:val="24"/>
      <w:szCs w:val="20"/>
    </w:rPr>
  </w:style>
  <w:style w:type="character" w:customStyle="1" w:styleId="BodyTextChar">
    <w:name w:val="Body Text Char"/>
    <w:basedOn w:val="DefaultParagraphFont"/>
    <w:link w:val="BodyText"/>
    <w:rsid w:val="003F701D"/>
    <w:rPr>
      <w:rFonts w:ascii=".VnArial" w:eastAsia="Times New Roman" w:hAnsi=".VnArial"/>
      <w:snapToGrid w:val="0"/>
      <w:sz w:val="24"/>
    </w:rPr>
  </w:style>
  <w:style w:type="paragraph" w:styleId="Footer">
    <w:name w:val="footer"/>
    <w:basedOn w:val="Normal"/>
    <w:link w:val="FooterChar"/>
    <w:uiPriority w:val="99"/>
    <w:rsid w:val="00A30AFA"/>
    <w:pPr>
      <w:tabs>
        <w:tab w:val="center" w:pos="4680"/>
        <w:tab w:val="right" w:pos="9360"/>
      </w:tabs>
    </w:pPr>
    <w:rPr>
      <w:rFonts w:ascii=".VnTime" w:hAnsi=".VnTime"/>
      <w:color w:val="000000"/>
      <w:szCs w:val="20"/>
    </w:rPr>
  </w:style>
  <w:style w:type="character" w:customStyle="1" w:styleId="FooterChar">
    <w:name w:val="Footer Char"/>
    <w:basedOn w:val="DefaultParagraphFont"/>
    <w:link w:val="Footer"/>
    <w:uiPriority w:val="99"/>
    <w:rsid w:val="00A30AFA"/>
    <w:rPr>
      <w:rFonts w:ascii=".VnTime" w:eastAsia="Times New Roman" w:hAnsi=".VnTime"/>
      <w:color w:val="000000"/>
      <w:sz w:val="28"/>
    </w:rPr>
  </w:style>
  <w:style w:type="paragraph" w:styleId="CommentText">
    <w:name w:val="annotation text"/>
    <w:aliases w:val=" Char Char, Char"/>
    <w:basedOn w:val="Normal"/>
    <w:link w:val="CommentTextChar"/>
    <w:unhideWhenUsed/>
    <w:rsid w:val="00A30AFA"/>
    <w:rPr>
      <w:sz w:val="20"/>
      <w:szCs w:val="20"/>
    </w:rPr>
  </w:style>
  <w:style w:type="character" w:customStyle="1" w:styleId="CommentTextChar">
    <w:name w:val="Comment Text Char"/>
    <w:aliases w:val=" Char Char Char, Char Char1"/>
    <w:basedOn w:val="DefaultParagraphFont"/>
    <w:link w:val="CommentText"/>
    <w:rsid w:val="00A30AFA"/>
    <w:rPr>
      <w:rFonts w:ascii="Times New Roman" w:eastAsia="Times New Roman" w:hAnsi="Times New Roman"/>
    </w:rPr>
  </w:style>
  <w:style w:type="paragraph" w:styleId="Header">
    <w:name w:val="header"/>
    <w:basedOn w:val="Normal"/>
    <w:link w:val="HeaderChar"/>
    <w:uiPriority w:val="99"/>
    <w:unhideWhenUsed/>
    <w:rsid w:val="006273EE"/>
    <w:pPr>
      <w:tabs>
        <w:tab w:val="center" w:pos="4680"/>
        <w:tab w:val="right" w:pos="9360"/>
      </w:tabs>
    </w:pPr>
  </w:style>
  <w:style w:type="character" w:customStyle="1" w:styleId="HeaderChar">
    <w:name w:val="Header Char"/>
    <w:basedOn w:val="DefaultParagraphFont"/>
    <w:link w:val="Header"/>
    <w:uiPriority w:val="99"/>
    <w:rsid w:val="006273EE"/>
    <w:rPr>
      <w:rFonts w:ascii="Times New Roman" w:eastAsia="Times New Roman" w:hAnsi="Times New Roman"/>
      <w:sz w:val="28"/>
      <w:szCs w:val="28"/>
    </w:rPr>
  </w:style>
  <w:style w:type="character" w:styleId="Emphasis">
    <w:name w:val="Emphasis"/>
    <w:basedOn w:val="DefaultParagraphFont"/>
    <w:uiPriority w:val="20"/>
    <w:qFormat/>
    <w:locked/>
    <w:rsid w:val="0027774D"/>
    <w:rPr>
      <w:i/>
      <w:iCs/>
    </w:rPr>
  </w:style>
  <w:style w:type="paragraph" w:styleId="NormalWeb">
    <w:name w:val="Normal (Web)"/>
    <w:basedOn w:val="Normal"/>
    <w:uiPriority w:val="99"/>
    <w:unhideWhenUsed/>
    <w:rsid w:val="00AB0003"/>
    <w:pPr>
      <w:spacing w:before="100" w:beforeAutospacing="1" w:after="100" w:afterAutospacing="1"/>
    </w:pPr>
    <w:rPr>
      <w:sz w:val="24"/>
      <w:szCs w:val="24"/>
    </w:rPr>
  </w:style>
  <w:style w:type="character" w:styleId="Strong">
    <w:name w:val="Strong"/>
    <w:basedOn w:val="DefaultParagraphFont"/>
    <w:uiPriority w:val="22"/>
    <w:qFormat/>
    <w:locked/>
    <w:rsid w:val="00AB0003"/>
    <w:rPr>
      <w:b/>
      <w:bCs/>
    </w:rPr>
  </w:style>
  <w:style w:type="character" w:styleId="CommentReference">
    <w:name w:val="annotation reference"/>
    <w:basedOn w:val="DefaultParagraphFont"/>
    <w:semiHidden/>
    <w:unhideWhenUsed/>
    <w:rsid w:val="00E126F5"/>
    <w:rPr>
      <w:sz w:val="16"/>
      <w:szCs w:val="16"/>
    </w:rPr>
  </w:style>
  <w:style w:type="paragraph" w:styleId="CommentSubject">
    <w:name w:val="annotation subject"/>
    <w:basedOn w:val="CommentText"/>
    <w:next w:val="CommentText"/>
    <w:link w:val="CommentSubjectChar"/>
    <w:uiPriority w:val="99"/>
    <w:semiHidden/>
    <w:unhideWhenUsed/>
    <w:rsid w:val="00E126F5"/>
    <w:rPr>
      <w:b/>
      <w:bCs/>
    </w:rPr>
  </w:style>
  <w:style w:type="character" w:customStyle="1" w:styleId="CommentSubjectChar">
    <w:name w:val="Comment Subject Char"/>
    <w:basedOn w:val="CommentTextChar"/>
    <w:link w:val="CommentSubject"/>
    <w:uiPriority w:val="99"/>
    <w:semiHidden/>
    <w:rsid w:val="00E126F5"/>
    <w:rPr>
      <w:rFonts w:ascii="Times New Roman" w:eastAsia="Times New Roman" w:hAnsi="Times New Roman"/>
      <w:b/>
      <w:bCs/>
    </w:rPr>
  </w:style>
  <w:style w:type="paragraph" w:styleId="HTMLPreformatted">
    <w:name w:val="HTML Preformatted"/>
    <w:basedOn w:val="Normal"/>
    <w:link w:val="HTMLPreformattedChar"/>
    <w:uiPriority w:val="99"/>
    <w:unhideWhenUsed/>
    <w:rsid w:val="00791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91002"/>
    <w:rPr>
      <w:rFonts w:ascii="Courier New" w:eastAsia="Times New Roman" w:hAnsi="Courier New" w:cs="Courier New"/>
    </w:rPr>
  </w:style>
  <w:style w:type="character" w:customStyle="1" w:styleId="ListParagraphChar">
    <w:name w:val="List Paragraph Char"/>
    <w:link w:val="ListParagraph"/>
    <w:locked/>
    <w:rsid w:val="00D10B4C"/>
    <w:rPr>
      <w:rFonts w:ascii="Times New Roman" w:eastAsia="Times New Roman" w:hAnsi="Times New Roman"/>
      <w:sz w:val="28"/>
      <w:szCs w:val="28"/>
    </w:rPr>
  </w:style>
  <w:style w:type="character" w:styleId="Hyperlink">
    <w:name w:val="Hyperlink"/>
    <w:basedOn w:val="DefaultParagraphFont"/>
    <w:uiPriority w:val="99"/>
    <w:unhideWhenUsed/>
    <w:rsid w:val="00480A8B"/>
    <w:rPr>
      <w:color w:val="0000FF" w:themeColor="hyperlink"/>
      <w:u w:val="single"/>
    </w:rPr>
  </w:style>
  <w:style w:type="paragraph" w:styleId="BodyText2">
    <w:name w:val="Body Text 2"/>
    <w:basedOn w:val="Normal"/>
    <w:link w:val="BodyText2Char"/>
    <w:uiPriority w:val="99"/>
    <w:unhideWhenUsed/>
    <w:rsid w:val="008D0DBF"/>
    <w:pPr>
      <w:spacing w:after="120" w:line="480" w:lineRule="auto"/>
    </w:pPr>
  </w:style>
  <w:style w:type="character" w:customStyle="1" w:styleId="BodyText2Char">
    <w:name w:val="Body Text 2 Char"/>
    <w:basedOn w:val="DefaultParagraphFont"/>
    <w:link w:val="BodyText2"/>
    <w:uiPriority w:val="99"/>
    <w:rsid w:val="008D0DBF"/>
    <w:rPr>
      <w:rFonts w:ascii="Times New Roman" w:eastAsia="Times New Roman" w:hAnsi="Times New Roman"/>
      <w:sz w:val="28"/>
      <w:szCs w:val="28"/>
    </w:rPr>
  </w:style>
  <w:style w:type="paragraph" w:styleId="FootnoteText">
    <w:name w:val="footnote text"/>
    <w:basedOn w:val="Normal"/>
    <w:link w:val="FootnoteTextChar"/>
    <w:unhideWhenUsed/>
    <w:rsid w:val="005250AE"/>
    <w:rPr>
      <w:sz w:val="20"/>
      <w:szCs w:val="20"/>
    </w:rPr>
  </w:style>
  <w:style w:type="character" w:customStyle="1" w:styleId="FootnoteTextChar">
    <w:name w:val="Footnote Text Char"/>
    <w:basedOn w:val="DefaultParagraphFont"/>
    <w:link w:val="FootnoteText"/>
    <w:rsid w:val="005250AE"/>
    <w:rPr>
      <w:rFonts w:ascii="Times New Roman" w:eastAsia="Times New Roman" w:hAnsi="Times New Roman"/>
    </w:rPr>
  </w:style>
  <w:style w:type="character" w:styleId="FootnoteReference">
    <w:name w:val="footnote reference"/>
    <w:basedOn w:val="DefaultParagraphFont"/>
    <w:unhideWhenUsed/>
    <w:rsid w:val="005250AE"/>
    <w:rPr>
      <w:vertAlign w:val="superscript"/>
    </w:rPr>
  </w:style>
  <w:style w:type="paragraph" w:styleId="BodyTextIndent2">
    <w:name w:val="Body Text Indent 2"/>
    <w:basedOn w:val="Normal"/>
    <w:link w:val="BodyTextIndent2Char"/>
    <w:rsid w:val="00524F00"/>
    <w:pPr>
      <w:ind w:left="720"/>
      <w:jc w:val="both"/>
    </w:pPr>
    <w:rPr>
      <w:rFonts w:ascii=".VnTime" w:hAnsi=".VnTime"/>
      <w:b/>
      <w:i/>
      <w:sz w:val="26"/>
      <w:szCs w:val="20"/>
    </w:rPr>
  </w:style>
  <w:style w:type="character" w:customStyle="1" w:styleId="BodyTextIndent2Char">
    <w:name w:val="Body Text Indent 2 Char"/>
    <w:basedOn w:val="DefaultParagraphFont"/>
    <w:link w:val="BodyTextIndent2"/>
    <w:rsid w:val="00524F00"/>
    <w:rPr>
      <w:rFonts w:ascii=".VnTime" w:eastAsia="Times New Roman" w:hAnsi=".VnTime"/>
      <w:b/>
      <w: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2542">
      <w:bodyDiv w:val="1"/>
      <w:marLeft w:val="0"/>
      <w:marRight w:val="0"/>
      <w:marTop w:val="0"/>
      <w:marBottom w:val="0"/>
      <w:divBdr>
        <w:top w:val="none" w:sz="0" w:space="0" w:color="auto"/>
        <w:left w:val="none" w:sz="0" w:space="0" w:color="auto"/>
        <w:bottom w:val="none" w:sz="0" w:space="0" w:color="auto"/>
        <w:right w:val="none" w:sz="0" w:space="0" w:color="auto"/>
      </w:divBdr>
    </w:div>
    <w:div w:id="192153106">
      <w:bodyDiv w:val="1"/>
      <w:marLeft w:val="0"/>
      <w:marRight w:val="0"/>
      <w:marTop w:val="0"/>
      <w:marBottom w:val="0"/>
      <w:divBdr>
        <w:top w:val="none" w:sz="0" w:space="0" w:color="auto"/>
        <w:left w:val="none" w:sz="0" w:space="0" w:color="auto"/>
        <w:bottom w:val="none" w:sz="0" w:space="0" w:color="auto"/>
        <w:right w:val="none" w:sz="0" w:space="0" w:color="auto"/>
      </w:divBdr>
    </w:div>
    <w:div w:id="284234453">
      <w:bodyDiv w:val="1"/>
      <w:marLeft w:val="0"/>
      <w:marRight w:val="0"/>
      <w:marTop w:val="0"/>
      <w:marBottom w:val="0"/>
      <w:divBdr>
        <w:top w:val="none" w:sz="0" w:space="0" w:color="auto"/>
        <w:left w:val="none" w:sz="0" w:space="0" w:color="auto"/>
        <w:bottom w:val="none" w:sz="0" w:space="0" w:color="auto"/>
        <w:right w:val="none" w:sz="0" w:space="0" w:color="auto"/>
      </w:divBdr>
    </w:div>
    <w:div w:id="352616127">
      <w:bodyDiv w:val="1"/>
      <w:marLeft w:val="0"/>
      <w:marRight w:val="0"/>
      <w:marTop w:val="0"/>
      <w:marBottom w:val="0"/>
      <w:divBdr>
        <w:top w:val="none" w:sz="0" w:space="0" w:color="auto"/>
        <w:left w:val="none" w:sz="0" w:space="0" w:color="auto"/>
        <w:bottom w:val="none" w:sz="0" w:space="0" w:color="auto"/>
        <w:right w:val="none" w:sz="0" w:space="0" w:color="auto"/>
      </w:divBdr>
    </w:div>
    <w:div w:id="492765498">
      <w:bodyDiv w:val="1"/>
      <w:marLeft w:val="0"/>
      <w:marRight w:val="0"/>
      <w:marTop w:val="0"/>
      <w:marBottom w:val="0"/>
      <w:divBdr>
        <w:top w:val="none" w:sz="0" w:space="0" w:color="auto"/>
        <w:left w:val="none" w:sz="0" w:space="0" w:color="auto"/>
        <w:bottom w:val="none" w:sz="0" w:space="0" w:color="auto"/>
        <w:right w:val="none" w:sz="0" w:space="0" w:color="auto"/>
      </w:divBdr>
    </w:div>
    <w:div w:id="1009481170">
      <w:bodyDiv w:val="1"/>
      <w:marLeft w:val="0"/>
      <w:marRight w:val="0"/>
      <w:marTop w:val="0"/>
      <w:marBottom w:val="0"/>
      <w:divBdr>
        <w:top w:val="none" w:sz="0" w:space="0" w:color="auto"/>
        <w:left w:val="none" w:sz="0" w:space="0" w:color="auto"/>
        <w:bottom w:val="none" w:sz="0" w:space="0" w:color="auto"/>
        <w:right w:val="none" w:sz="0" w:space="0" w:color="auto"/>
      </w:divBdr>
    </w:div>
    <w:div w:id="1369337084">
      <w:bodyDiv w:val="1"/>
      <w:marLeft w:val="0"/>
      <w:marRight w:val="0"/>
      <w:marTop w:val="0"/>
      <w:marBottom w:val="0"/>
      <w:divBdr>
        <w:top w:val="none" w:sz="0" w:space="0" w:color="auto"/>
        <w:left w:val="none" w:sz="0" w:space="0" w:color="auto"/>
        <w:bottom w:val="none" w:sz="0" w:space="0" w:color="auto"/>
        <w:right w:val="none" w:sz="0" w:space="0" w:color="auto"/>
      </w:divBdr>
    </w:div>
    <w:div w:id="1508976957">
      <w:bodyDiv w:val="1"/>
      <w:marLeft w:val="0"/>
      <w:marRight w:val="0"/>
      <w:marTop w:val="0"/>
      <w:marBottom w:val="0"/>
      <w:divBdr>
        <w:top w:val="none" w:sz="0" w:space="0" w:color="auto"/>
        <w:left w:val="none" w:sz="0" w:space="0" w:color="auto"/>
        <w:bottom w:val="none" w:sz="0" w:space="0" w:color="auto"/>
        <w:right w:val="none" w:sz="0" w:space="0" w:color="auto"/>
      </w:divBdr>
    </w:div>
    <w:div w:id="1589775340">
      <w:bodyDiv w:val="1"/>
      <w:marLeft w:val="0"/>
      <w:marRight w:val="0"/>
      <w:marTop w:val="0"/>
      <w:marBottom w:val="0"/>
      <w:divBdr>
        <w:top w:val="none" w:sz="0" w:space="0" w:color="auto"/>
        <w:left w:val="none" w:sz="0" w:space="0" w:color="auto"/>
        <w:bottom w:val="none" w:sz="0" w:space="0" w:color="auto"/>
        <w:right w:val="none" w:sz="0" w:space="0" w:color="auto"/>
      </w:divBdr>
    </w:div>
    <w:div w:id="1590501864">
      <w:bodyDiv w:val="1"/>
      <w:marLeft w:val="0"/>
      <w:marRight w:val="0"/>
      <w:marTop w:val="0"/>
      <w:marBottom w:val="0"/>
      <w:divBdr>
        <w:top w:val="none" w:sz="0" w:space="0" w:color="auto"/>
        <w:left w:val="none" w:sz="0" w:space="0" w:color="auto"/>
        <w:bottom w:val="none" w:sz="0" w:space="0" w:color="auto"/>
        <w:right w:val="none" w:sz="0" w:space="0" w:color="auto"/>
      </w:divBdr>
    </w:div>
    <w:div w:id="1695233530">
      <w:bodyDiv w:val="1"/>
      <w:marLeft w:val="0"/>
      <w:marRight w:val="0"/>
      <w:marTop w:val="0"/>
      <w:marBottom w:val="0"/>
      <w:divBdr>
        <w:top w:val="none" w:sz="0" w:space="0" w:color="auto"/>
        <w:left w:val="none" w:sz="0" w:space="0" w:color="auto"/>
        <w:bottom w:val="none" w:sz="0" w:space="0" w:color="auto"/>
        <w:right w:val="none" w:sz="0" w:space="0" w:color="auto"/>
      </w:divBdr>
    </w:div>
    <w:div w:id="1776557358">
      <w:bodyDiv w:val="1"/>
      <w:marLeft w:val="0"/>
      <w:marRight w:val="0"/>
      <w:marTop w:val="0"/>
      <w:marBottom w:val="0"/>
      <w:divBdr>
        <w:top w:val="none" w:sz="0" w:space="0" w:color="auto"/>
        <w:left w:val="none" w:sz="0" w:space="0" w:color="auto"/>
        <w:bottom w:val="none" w:sz="0" w:space="0" w:color="auto"/>
        <w:right w:val="none" w:sz="0" w:space="0" w:color="auto"/>
      </w:divBdr>
    </w:div>
    <w:div w:id="1777795876">
      <w:bodyDiv w:val="1"/>
      <w:marLeft w:val="0"/>
      <w:marRight w:val="0"/>
      <w:marTop w:val="0"/>
      <w:marBottom w:val="0"/>
      <w:divBdr>
        <w:top w:val="none" w:sz="0" w:space="0" w:color="auto"/>
        <w:left w:val="none" w:sz="0" w:space="0" w:color="auto"/>
        <w:bottom w:val="none" w:sz="0" w:space="0" w:color="auto"/>
        <w:right w:val="none" w:sz="0" w:space="0" w:color="auto"/>
      </w:divBdr>
    </w:div>
    <w:div w:id="1805078386">
      <w:bodyDiv w:val="1"/>
      <w:marLeft w:val="0"/>
      <w:marRight w:val="0"/>
      <w:marTop w:val="0"/>
      <w:marBottom w:val="0"/>
      <w:divBdr>
        <w:top w:val="none" w:sz="0" w:space="0" w:color="auto"/>
        <w:left w:val="none" w:sz="0" w:space="0" w:color="auto"/>
        <w:bottom w:val="none" w:sz="0" w:space="0" w:color="auto"/>
        <w:right w:val="none" w:sz="0" w:space="0" w:color="auto"/>
      </w:divBdr>
    </w:div>
    <w:div w:id="1818959987">
      <w:bodyDiv w:val="1"/>
      <w:marLeft w:val="0"/>
      <w:marRight w:val="0"/>
      <w:marTop w:val="0"/>
      <w:marBottom w:val="0"/>
      <w:divBdr>
        <w:top w:val="none" w:sz="0" w:space="0" w:color="auto"/>
        <w:left w:val="none" w:sz="0" w:space="0" w:color="auto"/>
        <w:bottom w:val="none" w:sz="0" w:space="0" w:color="auto"/>
        <w:right w:val="none" w:sz="0" w:space="0" w:color="auto"/>
      </w:divBdr>
    </w:div>
    <w:div w:id="2008709734">
      <w:bodyDiv w:val="1"/>
      <w:marLeft w:val="0"/>
      <w:marRight w:val="0"/>
      <w:marTop w:val="0"/>
      <w:marBottom w:val="0"/>
      <w:divBdr>
        <w:top w:val="none" w:sz="0" w:space="0" w:color="auto"/>
        <w:left w:val="none" w:sz="0" w:space="0" w:color="auto"/>
        <w:bottom w:val="none" w:sz="0" w:space="0" w:color="auto"/>
        <w:right w:val="none" w:sz="0" w:space="0" w:color="auto"/>
      </w:divBdr>
    </w:div>
    <w:div w:id="2105294582">
      <w:bodyDiv w:val="1"/>
      <w:marLeft w:val="0"/>
      <w:marRight w:val="0"/>
      <w:marTop w:val="0"/>
      <w:marBottom w:val="0"/>
      <w:divBdr>
        <w:top w:val="none" w:sz="0" w:space="0" w:color="auto"/>
        <w:left w:val="none" w:sz="0" w:space="0" w:color="auto"/>
        <w:bottom w:val="none" w:sz="0" w:space="0" w:color="auto"/>
        <w:right w:val="none" w:sz="0" w:space="0" w:color="auto"/>
      </w:divBdr>
    </w:div>
    <w:div w:id="214572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A6FE7-4465-4A33-9A09-8868C7DB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Admin</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binhkhcn</dc:creator>
  <cp:lastModifiedBy>MinhDiem</cp:lastModifiedBy>
  <cp:revision>2</cp:revision>
  <cp:lastPrinted>2022-02-16T08:34:00Z</cp:lastPrinted>
  <dcterms:created xsi:type="dcterms:W3CDTF">2023-12-01T01:42:00Z</dcterms:created>
  <dcterms:modified xsi:type="dcterms:W3CDTF">2023-12-01T01:42:00Z</dcterms:modified>
</cp:coreProperties>
</file>