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9072"/>
      </w:tblGrid>
      <w:tr w:rsidR="006C1493" w:rsidRPr="002162B7" w14:paraId="43802B42" w14:textId="77777777" w:rsidTr="006C1493">
        <w:tc>
          <w:tcPr>
            <w:tcW w:w="5000" w:type="pct"/>
          </w:tcPr>
          <w:p w14:paraId="1A78730A" w14:textId="77777777" w:rsidR="006C1493" w:rsidRPr="002162B7" w:rsidRDefault="006C1493" w:rsidP="00BF5074">
            <w:pPr>
              <w:spacing w:line="240" w:lineRule="auto"/>
              <w:jc w:val="center"/>
              <w:rPr>
                <w:szCs w:val="26"/>
                <w:lang w:val="vi-VN"/>
              </w:rPr>
            </w:pPr>
            <w:bookmarkStart w:id="0" w:name="_Toc68690753"/>
            <w:r w:rsidRPr="002162B7">
              <w:rPr>
                <w:szCs w:val="26"/>
                <w:lang w:val="vi-VN"/>
              </w:rPr>
              <w:t>BỘ TÀI NGUYÊN VÀ MÔI TRƯỜNG</w:t>
            </w:r>
          </w:p>
          <w:p w14:paraId="0CA0FD38" w14:textId="4CC49BA6" w:rsidR="006C1493" w:rsidRPr="002162B7" w:rsidRDefault="006C1493" w:rsidP="00BF5074">
            <w:pPr>
              <w:spacing w:line="240" w:lineRule="auto"/>
              <w:jc w:val="center"/>
              <w:rPr>
                <w:szCs w:val="26"/>
                <w:lang w:val="vi-VN"/>
              </w:rPr>
            </w:pPr>
            <w:r w:rsidRPr="002162B7">
              <w:rPr>
                <w:b/>
                <w:bCs/>
                <w:szCs w:val="26"/>
                <w:lang w:val="vi-VN"/>
              </w:rPr>
              <w:t>CỤC BIẾN ĐỔI KHÍ HẬU</w:t>
            </w:r>
          </w:p>
        </w:tc>
      </w:tr>
    </w:tbl>
    <w:p w14:paraId="18722D2B" w14:textId="49DD0103" w:rsidR="00E64220" w:rsidRPr="002162B7" w:rsidRDefault="00E64220" w:rsidP="00BF5074">
      <w:pPr>
        <w:spacing w:line="240" w:lineRule="auto"/>
        <w:rPr>
          <w:lang w:val="vi-VN"/>
        </w:rPr>
      </w:pPr>
    </w:p>
    <w:p w14:paraId="3E7CB71E" w14:textId="5189CA5F" w:rsidR="00E64220" w:rsidRPr="002162B7" w:rsidRDefault="00E64220" w:rsidP="00BF5074">
      <w:pPr>
        <w:spacing w:line="240" w:lineRule="auto"/>
        <w:rPr>
          <w:lang w:val="vi-VN"/>
        </w:rPr>
      </w:pPr>
    </w:p>
    <w:p w14:paraId="1EFDFB8C" w14:textId="77777777" w:rsidR="00E64220" w:rsidRPr="002162B7" w:rsidRDefault="00E64220" w:rsidP="00BF5074">
      <w:pPr>
        <w:spacing w:line="240" w:lineRule="auto"/>
        <w:rPr>
          <w:lang w:val="vi-VN"/>
        </w:rPr>
      </w:pPr>
    </w:p>
    <w:p w14:paraId="12C07F78" w14:textId="10B9E1C2" w:rsidR="00E64220" w:rsidRPr="002162B7" w:rsidRDefault="00E64220" w:rsidP="00BF5074">
      <w:pPr>
        <w:spacing w:line="240" w:lineRule="auto"/>
        <w:rPr>
          <w:lang w:val="vi-VN"/>
        </w:rPr>
      </w:pPr>
    </w:p>
    <w:p w14:paraId="46169981" w14:textId="6C0BD562" w:rsidR="00E64220" w:rsidRPr="002162B7" w:rsidRDefault="00E64220" w:rsidP="00BF5074">
      <w:pPr>
        <w:spacing w:line="240" w:lineRule="auto"/>
        <w:rPr>
          <w:lang w:val="vi-VN"/>
        </w:rPr>
      </w:pPr>
    </w:p>
    <w:p w14:paraId="1D06038B" w14:textId="0AC2B78D" w:rsidR="00E64220" w:rsidRPr="002162B7" w:rsidRDefault="00E64220" w:rsidP="00BF5074">
      <w:pPr>
        <w:spacing w:line="240" w:lineRule="auto"/>
        <w:rPr>
          <w:lang w:val="vi-VN"/>
        </w:rPr>
      </w:pPr>
    </w:p>
    <w:p w14:paraId="6B085DB5" w14:textId="77777777" w:rsidR="00E64220" w:rsidRPr="002162B7" w:rsidRDefault="00E64220" w:rsidP="00BF5074">
      <w:pPr>
        <w:spacing w:line="240" w:lineRule="auto"/>
        <w:rPr>
          <w:lang w:val="vi-VN"/>
        </w:rPr>
      </w:pPr>
    </w:p>
    <w:p w14:paraId="1CADFBD9" w14:textId="77777777" w:rsidR="00E64220" w:rsidRPr="002162B7" w:rsidRDefault="00E64220" w:rsidP="00BF5074">
      <w:pPr>
        <w:spacing w:line="240" w:lineRule="auto"/>
        <w:rPr>
          <w:lang w:val="vi-VN"/>
        </w:rPr>
      </w:pPr>
    </w:p>
    <w:p w14:paraId="2D941E80" w14:textId="77777777" w:rsidR="006C1493" w:rsidRPr="002162B7" w:rsidRDefault="006C1493" w:rsidP="00BF5074">
      <w:pPr>
        <w:spacing w:line="240" w:lineRule="auto"/>
        <w:rPr>
          <w:lang w:val="vi-VN"/>
        </w:rPr>
      </w:pPr>
    </w:p>
    <w:p w14:paraId="2662DD42" w14:textId="77777777" w:rsidR="006C1493" w:rsidRPr="002162B7" w:rsidRDefault="006C1493" w:rsidP="00BF5074">
      <w:pPr>
        <w:spacing w:line="240" w:lineRule="auto"/>
        <w:rPr>
          <w:lang w:val="vi-VN"/>
        </w:rPr>
      </w:pPr>
    </w:p>
    <w:p w14:paraId="70F7E2BE" w14:textId="77777777" w:rsidR="00E64220" w:rsidRPr="002162B7" w:rsidRDefault="00E64220" w:rsidP="00BF5074">
      <w:pPr>
        <w:spacing w:line="240" w:lineRule="auto"/>
        <w:rPr>
          <w:lang w:val="vi-VN"/>
        </w:rPr>
      </w:pPr>
    </w:p>
    <w:p w14:paraId="43860956" w14:textId="4059C693" w:rsidR="00E64220" w:rsidRPr="002162B7" w:rsidRDefault="006C1493" w:rsidP="00BF5074">
      <w:pPr>
        <w:spacing w:line="240" w:lineRule="auto"/>
        <w:jc w:val="center"/>
        <w:rPr>
          <w:b/>
          <w:bCs/>
          <w:sz w:val="32"/>
          <w:szCs w:val="32"/>
          <w:lang w:val="vi-VN"/>
        </w:rPr>
      </w:pPr>
      <w:r w:rsidRPr="002162B7">
        <w:rPr>
          <w:b/>
          <w:bCs/>
          <w:sz w:val="32"/>
          <w:szCs w:val="32"/>
          <w:lang w:val="vi-VN"/>
        </w:rPr>
        <w:t>THUYẾT MINH</w:t>
      </w:r>
    </w:p>
    <w:p w14:paraId="77CF34FA" w14:textId="6A18B9BF" w:rsidR="00E64220" w:rsidRPr="002162B7" w:rsidRDefault="00E64220" w:rsidP="00BF5074">
      <w:pPr>
        <w:spacing w:line="240" w:lineRule="auto"/>
        <w:rPr>
          <w:lang w:val="vi-VN"/>
        </w:rPr>
      </w:pPr>
    </w:p>
    <w:p w14:paraId="4E0A4A6A" w14:textId="22D04686" w:rsidR="00E64220" w:rsidRPr="002162B7" w:rsidRDefault="006C1493" w:rsidP="00DB3F3D">
      <w:pPr>
        <w:spacing w:line="240" w:lineRule="auto"/>
        <w:jc w:val="center"/>
        <w:rPr>
          <w:b/>
          <w:bCs/>
          <w:sz w:val="32"/>
          <w:szCs w:val="32"/>
          <w:lang w:val="vi-VN"/>
        </w:rPr>
      </w:pPr>
      <w:r w:rsidRPr="002162B7">
        <w:rPr>
          <w:b/>
          <w:bCs/>
          <w:sz w:val="32"/>
          <w:szCs w:val="32"/>
          <w:lang w:val="vi-VN"/>
        </w:rPr>
        <w:t xml:space="preserve">Xây dựng </w:t>
      </w:r>
      <w:r w:rsidR="006A0DE1" w:rsidRPr="002162B7">
        <w:rPr>
          <w:b/>
          <w:bCs/>
          <w:sz w:val="32"/>
          <w:szCs w:val="32"/>
          <w:lang w:val="vi-VN"/>
        </w:rPr>
        <w:t xml:space="preserve">Thông tư của Bộ Tài nguyên và Môi trường </w:t>
      </w:r>
      <w:r w:rsidR="00DB3F3D" w:rsidRPr="002162B7">
        <w:rPr>
          <w:b/>
          <w:bCs/>
          <w:sz w:val="32"/>
          <w:szCs w:val="32"/>
          <w:lang w:val="vi-VN"/>
        </w:rPr>
        <w:t>ban hành</w:t>
      </w:r>
      <w:r w:rsidR="006A0DE1" w:rsidRPr="002162B7">
        <w:rPr>
          <w:b/>
          <w:bCs/>
          <w:sz w:val="32"/>
          <w:szCs w:val="32"/>
          <w:lang w:val="vi-VN"/>
        </w:rPr>
        <w:t xml:space="preserve"> </w:t>
      </w:r>
      <w:r w:rsidR="00DB3F3D" w:rsidRPr="002162B7">
        <w:rPr>
          <w:b/>
          <w:bCs/>
          <w:sz w:val="32"/>
          <w:szCs w:val="32"/>
          <w:lang w:val="vi-VN"/>
        </w:rPr>
        <w:t xml:space="preserve">định mức kinh tế - </w:t>
      </w:r>
      <w:r w:rsidR="006A0DE1" w:rsidRPr="002162B7">
        <w:rPr>
          <w:b/>
          <w:bCs/>
          <w:sz w:val="32"/>
          <w:szCs w:val="32"/>
          <w:lang w:val="vi-VN"/>
        </w:rPr>
        <w:t xml:space="preserve">kỹ thuật </w:t>
      </w:r>
      <w:r w:rsidR="00DB3F3D" w:rsidRPr="002162B7">
        <w:rPr>
          <w:b/>
          <w:bCs/>
          <w:sz w:val="32"/>
          <w:szCs w:val="32"/>
          <w:lang w:val="vi-VN"/>
        </w:rPr>
        <w:t xml:space="preserve">hoạt động </w:t>
      </w:r>
      <w:r w:rsidR="006A0DE1" w:rsidRPr="002162B7">
        <w:rPr>
          <w:b/>
          <w:bCs/>
          <w:sz w:val="32"/>
          <w:szCs w:val="32"/>
          <w:lang w:val="vi-VN"/>
        </w:rPr>
        <w:t>kiểm kê khí nhà kính</w:t>
      </w:r>
      <w:r w:rsidR="00DB3F3D" w:rsidRPr="002162B7">
        <w:rPr>
          <w:b/>
          <w:bCs/>
          <w:sz w:val="32"/>
          <w:szCs w:val="32"/>
          <w:lang w:val="vi-VN"/>
        </w:rPr>
        <w:t xml:space="preserve">; </w:t>
      </w:r>
      <w:r w:rsidR="00DB3F3D" w:rsidRPr="002162B7">
        <w:rPr>
          <w:b/>
          <w:bCs/>
          <w:sz w:val="32"/>
          <w:szCs w:val="32"/>
          <w:lang w:val="vi-VN"/>
        </w:rPr>
        <w:br/>
        <w:t>đo đạc, báo cáo, thẩm định giảm nhẹ phát thải khí nhà kính</w:t>
      </w:r>
      <w:r w:rsidR="006A0DE1" w:rsidRPr="002162B7">
        <w:rPr>
          <w:b/>
          <w:bCs/>
          <w:sz w:val="32"/>
          <w:szCs w:val="32"/>
          <w:lang w:val="vi-VN"/>
        </w:rPr>
        <w:t xml:space="preserve"> </w:t>
      </w:r>
      <w:r w:rsidR="00DB3F3D" w:rsidRPr="002162B7">
        <w:rPr>
          <w:b/>
          <w:bCs/>
          <w:sz w:val="32"/>
          <w:szCs w:val="32"/>
          <w:lang w:val="vi-VN"/>
        </w:rPr>
        <w:br/>
      </w:r>
      <w:r w:rsidR="006A0DE1" w:rsidRPr="002162B7">
        <w:rPr>
          <w:b/>
          <w:bCs/>
          <w:sz w:val="32"/>
          <w:szCs w:val="32"/>
          <w:lang w:val="vi-VN"/>
        </w:rPr>
        <w:t xml:space="preserve">lĩnh vực </w:t>
      </w:r>
      <w:r w:rsidR="007D7ED6" w:rsidRPr="002162B7">
        <w:rPr>
          <w:b/>
          <w:bCs/>
          <w:sz w:val="32"/>
          <w:szCs w:val="32"/>
          <w:lang w:val="vi-VN"/>
        </w:rPr>
        <w:t xml:space="preserve">quản lý </w:t>
      </w:r>
      <w:r w:rsidR="006A0DE1" w:rsidRPr="002162B7">
        <w:rPr>
          <w:b/>
          <w:bCs/>
          <w:sz w:val="32"/>
          <w:szCs w:val="32"/>
          <w:lang w:val="vi-VN"/>
        </w:rPr>
        <w:t>chất thải</w:t>
      </w:r>
    </w:p>
    <w:p w14:paraId="5390879E" w14:textId="77777777" w:rsidR="00E64220" w:rsidRPr="002162B7" w:rsidRDefault="00E64220" w:rsidP="00BF5074">
      <w:pPr>
        <w:spacing w:line="240" w:lineRule="auto"/>
        <w:jc w:val="center"/>
        <w:rPr>
          <w:i/>
          <w:iCs/>
          <w:lang w:val="vi-VN"/>
        </w:rPr>
      </w:pPr>
    </w:p>
    <w:p w14:paraId="10B510AA" w14:textId="0D4D0DB9" w:rsidR="00E64220" w:rsidRPr="002162B7" w:rsidRDefault="00E64220" w:rsidP="00BF5074">
      <w:pPr>
        <w:spacing w:line="240" w:lineRule="auto"/>
        <w:rPr>
          <w:lang w:val="vi-VN"/>
        </w:rPr>
      </w:pPr>
    </w:p>
    <w:p w14:paraId="60141C04" w14:textId="7E83ACED" w:rsidR="00E64220" w:rsidRPr="002162B7" w:rsidRDefault="00E64220" w:rsidP="00BF5074">
      <w:pPr>
        <w:spacing w:line="240" w:lineRule="auto"/>
        <w:rPr>
          <w:lang w:val="vi-VN"/>
        </w:rPr>
      </w:pPr>
    </w:p>
    <w:p w14:paraId="1C8DFA62" w14:textId="0DCB45DD" w:rsidR="00E64220" w:rsidRPr="002162B7" w:rsidRDefault="00E64220" w:rsidP="00BF5074">
      <w:pPr>
        <w:spacing w:line="240" w:lineRule="auto"/>
        <w:rPr>
          <w:lang w:val="vi-VN"/>
        </w:rPr>
      </w:pPr>
    </w:p>
    <w:p w14:paraId="6EDF1268" w14:textId="7ED222AD" w:rsidR="00E64220" w:rsidRPr="002162B7" w:rsidRDefault="00E64220" w:rsidP="00BF5074">
      <w:pPr>
        <w:spacing w:line="240" w:lineRule="auto"/>
        <w:rPr>
          <w:lang w:val="vi-VN"/>
        </w:rPr>
      </w:pPr>
    </w:p>
    <w:p w14:paraId="5E8953A3" w14:textId="555A79BE" w:rsidR="00E64220" w:rsidRPr="002162B7" w:rsidRDefault="00E64220" w:rsidP="00BF5074">
      <w:pPr>
        <w:spacing w:line="240" w:lineRule="auto"/>
        <w:rPr>
          <w:lang w:val="vi-VN"/>
        </w:rPr>
      </w:pPr>
    </w:p>
    <w:p w14:paraId="5B141A26" w14:textId="77777777" w:rsidR="00BF5074" w:rsidRPr="002162B7" w:rsidRDefault="00BF5074" w:rsidP="00BF5074">
      <w:pPr>
        <w:spacing w:line="240" w:lineRule="auto"/>
        <w:rPr>
          <w:lang w:val="vi-VN"/>
        </w:rPr>
      </w:pPr>
    </w:p>
    <w:p w14:paraId="527BDAE0" w14:textId="77777777" w:rsidR="00C76812" w:rsidRPr="002162B7" w:rsidRDefault="00C76812" w:rsidP="00BF5074">
      <w:pPr>
        <w:spacing w:line="240" w:lineRule="auto"/>
        <w:rPr>
          <w:lang w:val="vi-VN"/>
        </w:rPr>
      </w:pPr>
    </w:p>
    <w:p w14:paraId="2D3C183F" w14:textId="77777777" w:rsidR="00BF5074" w:rsidRPr="002162B7" w:rsidRDefault="00BF5074" w:rsidP="00BF5074">
      <w:pPr>
        <w:spacing w:line="240" w:lineRule="auto"/>
        <w:rPr>
          <w:lang w:val="vi-VN"/>
        </w:rPr>
      </w:pPr>
    </w:p>
    <w:p w14:paraId="757AE6B3" w14:textId="77777777" w:rsidR="00BF5074" w:rsidRPr="002162B7" w:rsidRDefault="00BF5074" w:rsidP="00BF5074">
      <w:pPr>
        <w:spacing w:line="240" w:lineRule="auto"/>
        <w:rPr>
          <w:lang w:val="vi-VN"/>
        </w:rPr>
      </w:pPr>
    </w:p>
    <w:p w14:paraId="25B02F2A" w14:textId="77777777" w:rsidR="006C1493" w:rsidRPr="002162B7" w:rsidRDefault="006C1493" w:rsidP="00BF5074">
      <w:pPr>
        <w:spacing w:line="240" w:lineRule="auto"/>
        <w:rPr>
          <w:lang w:val="vi-VN"/>
        </w:rPr>
      </w:pPr>
    </w:p>
    <w:p w14:paraId="1808ACE1" w14:textId="1FDCFE5F" w:rsidR="00E64220" w:rsidRPr="002162B7" w:rsidRDefault="00E64220" w:rsidP="00BF5074">
      <w:pPr>
        <w:spacing w:line="240" w:lineRule="auto"/>
        <w:rPr>
          <w:lang w:val="vi-VN"/>
        </w:rPr>
      </w:pPr>
    </w:p>
    <w:p w14:paraId="7C1732B0" w14:textId="21008246" w:rsidR="00E64220" w:rsidRPr="002162B7" w:rsidRDefault="00E64220" w:rsidP="00BF5074">
      <w:pPr>
        <w:spacing w:line="240" w:lineRule="auto"/>
        <w:rPr>
          <w:lang w:val="vi-VN"/>
        </w:rPr>
      </w:pPr>
    </w:p>
    <w:p w14:paraId="2B92867B" w14:textId="2F3DE85D" w:rsidR="00E64220" w:rsidRPr="002162B7" w:rsidRDefault="00E64220" w:rsidP="00BF5074">
      <w:pPr>
        <w:spacing w:line="240" w:lineRule="auto"/>
        <w:rPr>
          <w:lang w:val="vi-VN"/>
        </w:rPr>
      </w:pPr>
    </w:p>
    <w:p w14:paraId="61B99186" w14:textId="75447C72" w:rsidR="006A0DE1" w:rsidRPr="002162B7" w:rsidRDefault="00E64220" w:rsidP="006A0DE1">
      <w:pPr>
        <w:spacing w:line="240" w:lineRule="auto"/>
        <w:jc w:val="center"/>
        <w:rPr>
          <w:b/>
          <w:bCs/>
          <w:lang w:val="vi-VN"/>
        </w:rPr>
        <w:sectPr w:rsidR="006A0DE1" w:rsidRPr="002162B7" w:rsidSect="001003E5">
          <w:headerReference w:type="even" r:id="rId8"/>
          <w:headerReference w:type="default" r:id="rId9"/>
          <w:footerReference w:type="even" r:id="rId10"/>
          <w:pgSz w:w="11907" w:h="16840" w:code="9"/>
          <w:pgMar w:top="1134" w:right="1134" w:bottom="1134" w:left="1701" w:header="720" w:footer="720" w:gutter="0"/>
          <w:cols w:space="720"/>
          <w:titlePg/>
          <w:docGrid w:linePitch="360"/>
        </w:sectPr>
      </w:pPr>
      <w:r w:rsidRPr="002162B7">
        <w:rPr>
          <w:b/>
          <w:bCs/>
          <w:lang w:val="vi-VN"/>
        </w:rPr>
        <w:t>Hà Nộ</w:t>
      </w:r>
      <w:r w:rsidR="00C76812" w:rsidRPr="002162B7">
        <w:rPr>
          <w:b/>
          <w:bCs/>
          <w:lang w:val="vi-VN"/>
        </w:rPr>
        <w:t>i, tháng</w:t>
      </w:r>
      <w:r w:rsidR="00DB3F3D" w:rsidRPr="002162B7">
        <w:rPr>
          <w:b/>
          <w:bCs/>
          <w:lang w:val="vi-VN"/>
        </w:rPr>
        <w:t xml:space="preserve"> </w:t>
      </w:r>
      <w:r w:rsidR="001F7FD5" w:rsidRPr="002162B7">
        <w:rPr>
          <w:b/>
          <w:bCs/>
          <w:lang w:val="vi-VN"/>
        </w:rPr>
        <w:t xml:space="preserve">11 </w:t>
      </w:r>
      <w:r w:rsidRPr="002162B7">
        <w:rPr>
          <w:b/>
          <w:bCs/>
          <w:lang w:val="vi-VN"/>
        </w:rPr>
        <w:t>năm 202</w:t>
      </w:r>
      <w:r w:rsidR="00DB3F3D" w:rsidRPr="002162B7">
        <w:rPr>
          <w:b/>
          <w:bCs/>
          <w:lang w:val="vi-VN"/>
        </w:rPr>
        <w:t>3</w:t>
      </w:r>
      <w:r w:rsidRPr="002162B7">
        <w:rPr>
          <w:b/>
          <w:bCs/>
          <w:lang w:val="vi-VN"/>
        </w:rPr>
        <w:br w:type="page"/>
      </w:r>
    </w:p>
    <w:p w14:paraId="376B502B" w14:textId="579A9E59" w:rsidR="00E64220" w:rsidRPr="002162B7" w:rsidRDefault="00E64220" w:rsidP="009034B1">
      <w:pPr>
        <w:jc w:val="center"/>
        <w:rPr>
          <w:b/>
          <w:bCs/>
          <w:lang w:val="vi-VN"/>
        </w:rPr>
      </w:pPr>
      <w:r w:rsidRPr="002162B7">
        <w:rPr>
          <w:b/>
          <w:bCs/>
          <w:lang w:val="vi-VN"/>
        </w:rPr>
        <w:lastRenderedPageBreak/>
        <w:t>MỤC LỤC</w:t>
      </w:r>
    </w:p>
    <w:p w14:paraId="5FFAB4FF" w14:textId="7C10E096" w:rsidR="009034B1" w:rsidRPr="002162B7" w:rsidRDefault="009034B1" w:rsidP="009034B1">
      <w:pPr>
        <w:rPr>
          <w:lang w:val="vi-VN"/>
        </w:rPr>
      </w:pPr>
    </w:p>
    <w:p w14:paraId="4B182124" w14:textId="45D63042" w:rsidR="00BA4A2F" w:rsidRDefault="009034B1">
      <w:pPr>
        <w:pStyle w:val="TOC1"/>
        <w:rPr>
          <w:rFonts w:asciiTheme="minorHAnsi" w:eastAsiaTheme="minorEastAsia" w:hAnsiTheme="minorHAnsi" w:cstheme="minorBidi"/>
          <w:b w:val="0"/>
          <w:bCs w:val="0"/>
          <w:caps w:val="0"/>
          <w:sz w:val="22"/>
          <w:szCs w:val="22"/>
        </w:rPr>
      </w:pPr>
      <w:r w:rsidRPr="002162B7">
        <w:rPr>
          <w:lang w:val="vi-VN"/>
        </w:rPr>
        <w:fldChar w:fldCharType="begin"/>
      </w:r>
      <w:r w:rsidRPr="002162B7">
        <w:rPr>
          <w:lang w:val="vi-VN"/>
        </w:rPr>
        <w:instrText xml:space="preserve"> TOC \o "1-3" \h \z \u </w:instrText>
      </w:r>
      <w:r w:rsidRPr="002162B7">
        <w:rPr>
          <w:lang w:val="vi-VN"/>
        </w:rPr>
        <w:fldChar w:fldCharType="separate"/>
      </w:r>
      <w:hyperlink w:anchor="_Toc151718191" w:history="1">
        <w:r w:rsidR="00BA4A2F" w:rsidRPr="003936E8">
          <w:rPr>
            <w:rStyle w:val="Hyperlink"/>
            <w:lang w:val="vi-VN"/>
          </w:rPr>
          <w:t>1</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Căn cứ pháp lý</w:t>
        </w:r>
        <w:r w:rsidR="00BA4A2F">
          <w:rPr>
            <w:webHidden/>
          </w:rPr>
          <w:tab/>
        </w:r>
        <w:r w:rsidR="00BA4A2F">
          <w:rPr>
            <w:webHidden/>
          </w:rPr>
          <w:fldChar w:fldCharType="begin"/>
        </w:r>
        <w:r w:rsidR="00BA4A2F">
          <w:rPr>
            <w:webHidden/>
          </w:rPr>
          <w:instrText xml:space="preserve"> PAGEREF _Toc151718191 \h </w:instrText>
        </w:r>
        <w:r w:rsidR="00BA4A2F">
          <w:rPr>
            <w:webHidden/>
          </w:rPr>
        </w:r>
        <w:r w:rsidR="00BA4A2F">
          <w:rPr>
            <w:webHidden/>
          </w:rPr>
          <w:fldChar w:fldCharType="separate"/>
        </w:r>
        <w:r w:rsidR="00BA4A2F">
          <w:rPr>
            <w:webHidden/>
          </w:rPr>
          <w:t>3</w:t>
        </w:r>
        <w:r w:rsidR="00BA4A2F">
          <w:rPr>
            <w:webHidden/>
          </w:rPr>
          <w:fldChar w:fldCharType="end"/>
        </w:r>
      </w:hyperlink>
    </w:p>
    <w:p w14:paraId="77BC444E" w14:textId="322C6F1D" w:rsidR="00BA4A2F" w:rsidRDefault="001C67E3">
      <w:pPr>
        <w:pStyle w:val="TOC1"/>
        <w:rPr>
          <w:rFonts w:asciiTheme="minorHAnsi" w:eastAsiaTheme="minorEastAsia" w:hAnsiTheme="minorHAnsi" w:cstheme="minorBidi"/>
          <w:b w:val="0"/>
          <w:bCs w:val="0"/>
          <w:caps w:val="0"/>
          <w:sz w:val="22"/>
          <w:szCs w:val="22"/>
        </w:rPr>
      </w:pPr>
      <w:hyperlink w:anchor="_Toc151718192" w:history="1">
        <w:r w:rsidR="00BA4A2F" w:rsidRPr="003936E8">
          <w:rPr>
            <w:rStyle w:val="Hyperlink"/>
            <w:lang w:val="vi-VN"/>
          </w:rPr>
          <w:t>2</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Sự cần thiết</w:t>
        </w:r>
        <w:r w:rsidR="00BA4A2F">
          <w:rPr>
            <w:webHidden/>
          </w:rPr>
          <w:tab/>
        </w:r>
        <w:r w:rsidR="00BA4A2F">
          <w:rPr>
            <w:webHidden/>
          </w:rPr>
          <w:fldChar w:fldCharType="begin"/>
        </w:r>
        <w:r w:rsidR="00BA4A2F">
          <w:rPr>
            <w:webHidden/>
          </w:rPr>
          <w:instrText xml:space="preserve"> PAGEREF _Toc151718192 \h </w:instrText>
        </w:r>
        <w:r w:rsidR="00BA4A2F">
          <w:rPr>
            <w:webHidden/>
          </w:rPr>
        </w:r>
        <w:r w:rsidR="00BA4A2F">
          <w:rPr>
            <w:webHidden/>
          </w:rPr>
          <w:fldChar w:fldCharType="separate"/>
        </w:r>
        <w:r w:rsidR="00BA4A2F">
          <w:rPr>
            <w:webHidden/>
          </w:rPr>
          <w:t>4</w:t>
        </w:r>
        <w:r w:rsidR="00BA4A2F">
          <w:rPr>
            <w:webHidden/>
          </w:rPr>
          <w:fldChar w:fldCharType="end"/>
        </w:r>
      </w:hyperlink>
    </w:p>
    <w:p w14:paraId="0C956990" w14:textId="625F83D7" w:rsidR="00BA4A2F" w:rsidRDefault="001C67E3">
      <w:pPr>
        <w:pStyle w:val="TOC1"/>
        <w:rPr>
          <w:rFonts w:asciiTheme="minorHAnsi" w:eastAsiaTheme="minorEastAsia" w:hAnsiTheme="minorHAnsi" w:cstheme="minorBidi"/>
          <w:b w:val="0"/>
          <w:bCs w:val="0"/>
          <w:caps w:val="0"/>
          <w:sz w:val="22"/>
          <w:szCs w:val="22"/>
        </w:rPr>
      </w:pPr>
      <w:hyperlink w:anchor="_Toc151718193" w:history="1">
        <w:r w:rsidR="00BA4A2F" w:rsidRPr="003936E8">
          <w:rPr>
            <w:rStyle w:val="Hyperlink"/>
            <w:lang w:val="vi-VN"/>
          </w:rPr>
          <w:t>3</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Phương pháp xây dựng định mức</w:t>
        </w:r>
        <w:r w:rsidR="00BA4A2F">
          <w:rPr>
            <w:webHidden/>
          </w:rPr>
          <w:tab/>
        </w:r>
        <w:r w:rsidR="00BA4A2F">
          <w:rPr>
            <w:webHidden/>
          </w:rPr>
          <w:fldChar w:fldCharType="begin"/>
        </w:r>
        <w:r w:rsidR="00BA4A2F">
          <w:rPr>
            <w:webHidden/>
          </w:rPr>
          <w:instrText xml:space="preserve"> PAGEREF _Toc151718193 \h </w:instrText>
        </w:r>
        <w:r w:rsidR="00BA4A2F">
          <w:rPr>
            <w:webHidden/>
          </w:rPr>
        </w:r>
        <w:r w:rsidR="00BA4A2F">
          <w:rPr>
            <w:webHidden/>
          </w:rPr>
          <w:fldChar w:fldCharType="separate"/>
        </w:r>
        <w:r w:rsidR="00BA4A2F">
          <w:rPr>
            <w:webHidden/>
          </w:rPr>
          <w:t>5</w:t>
        </w:r>
        <w:r w:rsidR="00BA4A2F">
          <w:rPr>
            <w:webHidden/>
          </w:rPr>
          <w:fldChar w:fldCharType="end"/>
        </w:r>
      </w:hyperlink>
    </w:p>
    <w:p w14:paraId="5AFF6B4A" w14:textId="7A19F13E" w:rsidR="00BA4A2F" w:rsidRDefault="001C67E3">
      <w:pPr>
        <w:pStyle w:val="TOC1"/>
        <w:rPr>
          <w:rFonts w:asciiTheme="minorHAnsi" w:eastAsiaTheme="minorEastAsia" w:hAnsiTheme="minorHAnsi" w:cstheme="minorBidi"/>
          <w:b w:val="0"/>
          <w:bCs w:val="0"/>
          <w:caps w:val="0"/>
          <w:sz w:val="22"/>
          <w:szCs w:val="22"/>
        </w:rPr>
      </w:pPr>
      <w:hyperlink w:anchor="_Toc151718194" w:history="1">
        <w:r w:rsidR="00BA4A2F" w:rsidRPr="003936E8">
          <w:rPr>
            <w:rStyle w:val="Hyperlink"/>
            <w:lang w:val="vi-VN"/>
          </w:rPr>
          <w:t>4</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Mục tiêu xây dựng định mức</w:t>
        </w:r>
        <w:r w:rsidR="00BA4A2F">
          <w:rPr>
            <w:webHidden/>
          </w:rPr>
          <w:tab/>
        </w:r>
        <w:r w:rsidR="00BA4A2F">
          <w:rPr>
            <w:webHidden/>
          </w:rPr>
          <w:fldChar w:fldCharType="begin"/>
        </w:r>
        <w:r w:rsidR="00BA4A2F">
          <w:rPr>
            <w:webHidden/>
          </w:rPr>
          <w:instrText xml:space="preserve"> PAGEREF _Toc151718194 \h </w:instrText>
        </w:r>
        <w:r w:rsidR="00BA4A2F">
          <w:rPr>
            <w:webHidden/>
          </w:rPr>
        </w:r>
        <w:r w:rsidR="00BA4A2F">
          <w:rPr>
            <w:webHidden/>
          </w:rPr>
          <w:fldChar w:fldCharType="separate"/>
        </w:r>
        <w:r w:rsidR="00BA4A2F">
          <w:rPr>
            <w:webHidden/>
          </w:rPr>
          <w:t>6</w:t>
        </w:r>
        <w:r w:rsidR="00BA4A2F">
          <w:rPr>
            <w:webHidden/>
          </w:rPr>
          <w:fldChar w:fldCharType="end"/>
        </w:r>
      </w:hyperlink>
    </w:p>
    <w:p w14:paraId="13C3D5A5" w14:textId="78679AEA" w:rsidR="00BA4A2F" w:rsidRDefault="001C67E3">
      <w:pPr>
        <w:pStyle w:val="TOC1"/>
        <w:rPr>
          <w:rFonts w:asciiTheme="minorHAnsi" w:eastAsiaTheme="minorEastAsia" w:hAnsiTheme="minorHAnsi" w:cstheme="minorBidi"/>
          <w:b w:val="0"/>
          <w:bCs w:val="0"/>
          <w:caps w:val="0"/>
          <w:sz w:val="22"/>
          <w:szCs w:val="22"/>
        </w:rPr>
      </w:pPr>
      <w:hyperlink w:anchor="_Toc151718195" w:history="1">
        <w:r w:rsidR="00BA4A2F" w:rsidRPr="003936E8">
          <w:rPr>
            <w:rStyle w:val="Hyperlink"/>
            <w:lang w:val="vi-VN"/>
          </w:rPr>
          <w:t>5</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Nguyên tắc xây dựng định mức</w:t>
        </w:r>
        <w:r w:rsidR="00BA4A2F">
          <w:rPr>
            <w:webHidden/>
          </w:rPr>
          <w:tab/>
        </w:r>
        <w:r w:rsidR="00BA4A2F">
          <w:rPr>
            <w:webHidden/>
          </w:rPr>
          <w:fldChar w:fldCharType="begin"/>
        </w:r>
        <w:r w:rsidR="00BA4A2F">
          <w:rPr>
            <w:webHidden/>
          </w:rPr>
          <w:instrText xml:space="preserve"> PAGEREF _Toc151718195 \h </w:instrText>
        </w:r>
        <w:r w:rsidR="00BA4A2F">
          <w:rPr>
            <w:webHidden/>
          </w:rPr>
        </w:r>
        <w:r w:rsidR="00BA4A2F">
          <w:rPr>
            <w:webHidden/>
          </w:rPr>
          <w:fldChar w:fldCharType="separate"/>
        </w:r>
        <w:r w:rsidR="00BA4A2F">
          <w:rPr>
            <w:webHidden/>
          </w:rPr>
          <w:t>6</w:t>
        </w:r>
        <w:r w:rsidR="00BA4A2F">
          <w:rPr>
            <w:webHidden/>
          </w:rPr>
          <w:fldChar w:fldCharType="end"/>
        </w:r>
      </w:hyperlink>
    </w:p>
    <w:p w14:paraId="5AE7D3A9" w14:textId="1878C735" w:rsidR="00BA4A2F" w:rsidRDefault="001C67E3">
      <w:pPr>
        <w:pStyle w:val="TOC1"/>
        <w:rPr>
          <w:rFonts w:asciiTheme="minorHAnsi" w:eastAsiaTheme="minorEastAsia" w:hAnsiTheme="minorHAnsi" w:cstheme="minorBidi"/>
          <w:b w:val="0"/>
          <w:bCs w:val="0"/>
          <w:caps w:val="0"/>
          <w:sz w:val="22"/>
          <w:szCs w:val="22"/>
        </w:rPr>
      </w:pPr>
      <w:hyperlink w:anchor="_Toc151718196" w:history="1">
        <w:r w:rsidR="00BA4A2F" w:rsidRPr="003936E8">
          <w:rPr>
            <w:rStyle w:val="Hyperlink"/>
            <w:lang w:val="vi-VN"/>
          </w:rPr>
          <w:t>6</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Cơ sở lý luận và thực tiễn xây dựng định mức</w:t>
        </w:r>
        <w:r w:rsidR="00BA4A2F">
          <w:rPr>
            <w:webHidden/>
          </w:rPr>
          <w:tab/>
        </w:r>
        <w:r w:rsidR="00BA4A2F">
          <w:rPr>
            <w:webHidden/>
          </w:rPr>
          <w:fldChar w:fldCharType="begin"/>
        </w:r>
        <w:r w:rsidR="00BA4A2F">
          <w:rPr>
            <w:webHidden/>
          </w:rPr>
          <w:instrText xml:space="preserve"> PAGEREF _Toc151718196 \h </w:instrText>
        </w:r>
        <w:r w:rsidR="00BA4A2F">
          <w:rPr>
            <w:webHidden/>
          </w:rPr>
        </w:r>
        <w:r w:rsidR="00BA4A2F">
          <w:rPr>
            <w:webHidden/>
          </w:rPr>
          <w:fldChar w:fldCharType="separate"/>
        </w:r>
        <w:r w:rsidR="00BA4A2F">
          <w:rPr>
            <w:webHidden/>
          </w:rPr>
          <w:t>7</w:t>
        </w:r>
        <w:r w:rsidR="00BA4A2F">
          <w:rPr>
            <w:webHidden/>
          </w:rPr>
          <w:fldChar w:fldCharType="end"/>
        </w:r>
      </w:hyperlink>
    </w:p>
    <w:p w14:paraId="0AAFE77E" w14:textId="5F15CAB4" w:rsidR="00BA4A2F" w:rsidRDefault="001C67E3">
      <w:pPr>
        <w:pStyle w:val="TOC2"/>
        <w:rPr>
          <w:rFonts w:asciiTheme="minorHAnsi" w:eastAsiaTheme="minorEastAsia" w:hAnsiTheme="minorHAnsi" w:cstheme="minorBidi"/>
          <w:bCs w:val="0"/>
          <w:sz w:val="22"/>
        </w:rPr>
      </w:pPr>
      <w:hyperlink w:anchor="_Toc151718197" w:history="1">
        <w:r w:rsidR="00BA4A2F" w:rsidRPr="003936E8">
          <w:rPr>
            <w:rStyle w:val="Hyperlink"/>
            <w:lang w:val="vi-VN"/>
          </w:rPr>
          <w:t>6.1</w:t>
        </w:r>
        <w:r w:rsidR="00BA4A2F">
          <w:rPr>
            <w:rFonts w:asciiTheme="minorHAnsi" w:eastAsiaTheme="minorEastAsia" w:hAnsiTheme="minorHAnsi" w:cstheme="minorBidi"/>
            <w:bCs w:val="0"/>
            <w:sz w:val="22"/>
          </w:rPr>
          <w:tab/>
        </w:r>
        <w:r w:rsidR="00BA4A2F" w:rsidRPr="003936E8">
          <w:rPr>
            <w:rStyle w:val="Hyperlink"/>
            <w:lang w:val="vi-VN"/>
          </w:rPr>
          <w:t>Đối với hoạt động kiểm kê khí nhà kính (KKKNK)</w:t>
        </w:r>
        <w:r w:rsidR="00BA4A2F">
          <w:rPr>
            <w:webHidden/>
          </w:rPr>
          <w:tab/>
        </w:r>
        <w:r w:rsidR="00BA4A2F">
          <w:rPr>
            <w:webHidden/>
          </w:rPr>
          <w:fldChar w:fldCharType="begin"/>
        </w:r>
        <w:r w:rsidR="00BA4A2F">
          <w:rPr>
            <w:webHidden/>
          </w:rPr>
          <w:instrText xml:space="preserve"> PAGEREF _Toc151718197 \h </w:instrText>
        </w:r>
        <w:r w:rsidR="00BA4A2F">
          <w:rPr>
            <w:webHidden/>
          </w:rPr>
        </w:r>
        <w:r w:rsidR="00BA4A2F">
          <w:rPr>
            <w:webHidden/>
          </w:rPr>
          <w:fldChar w:fldCharType="separate"/>
        </w:r>
        <w:r w:rsidR="00BA4A2F">
          <w:rPr>
            <w:webHidden/>
          </w:rPr>
          <w:t>7</w:t>
        </w:r>
        <w:r w:rsidR="00BA4A2F">
          <w:rPr>
            <w:webHidden/>
          </w:rPr>
          <w:fldChar w:fldCharType="end"/>
        </w:r>
      </w:hyperlink>
    </w:p>
    <w:p w14:paraId="1950923C" w14:textId="4DC16A3D" w:rsidR="00BA4A2F" w:rsidRDefault="001C67E3">
      <w:pPr>
        <w:pStyle w:val="TOC2"/>
        <w:rPr>
          <w:rFonts w:asciiTheme="minorHAnsi" w:eastAsiaTheme="minorEastAsia" w:hAnsiTheme="minorHAnsi" w:cstheme="minorBidi"/>
          <w:bCs w:val="0"/>
          <w:sz w:val="22"/>
        </w:rPr>
      </w:pPr>
      <w:hyperlink w:anchor="_Toc151718198" w:history="1">
        <w:r w:rsidR="00BA4A2F" w:rsidRPr="003936E8">
          <w:rPr>
            <w:rStyle w:val="Hyperlink"/>
            <w:lang w:val="vi-VN"/>
          </w:rPr>
          <w:t>6.2</w:t>
        </w:r>
        <w:r w:rsidR="00BA4A2F">
          <w:rPr>
            <w:rFonts w:asciiTheme="minorHAnsi" w:eastAsiaTheme="minorEastAsia" w:hAnsiTheme="minorHAnsi" w:cstheme="minorBidi"/>
            <w:bCs w:val="0"/>
            <w:sz w:val="22"/>
          </w:rPr>
          <w:tab/>
        </w:r>
        <w:r w:rsidR="00BA4A2F" w:rsidRPr="003936E8">
          <w:rPr>
            <w:rStyle w:val="Hyperlink"/>
            <w:lang w:val="vi-VN"/>
          </w:rPr>
          <w:t>Đối với hoạt động Đo đạc, báo cáo, thẩm định (MRV) giảm nhẹ phát thải khí nhà kính</w:t>
        </w:r>
        <w:r w:rsidR="00BA4A2F">
          <w:rPr>
            <w:webHidden/>
          </w:rPr>
          <w:tab/>
        </w:r>
        <w:r w:rsidR="00BA4A2F">
          <w:rPr>
            <w:webHidden/>
          </w:rPr>
          <w:fldChar w:fldCharType="begin"/>
        </w:r>
        <w:r w:rsidR="00BA4A2F">
          <w:rPr>
            <w:webHidden/>
          </w:rPr>
          <w:instrText xml:space="preserve"> PAGEREF _Toc151718198 \h </w:instrText>
        </w:r>
        <w:r w:rsidR="00BA4A2F">
          <w:rPr>
            <w:webHidden/>
          </w:rPr>
        </w:r>
        <w:r w:rsidR="00BA4A2F">
          <w:rPr>
            <w:webHidden/>
          </w:rPr>
          <w:fldChar w:fldCharType="separate"/>
        </w:r>
        <w:r w:rsidR="00BA4A2F">
          <w:rPr>
            <w:webHidden/>
          </w:rPr>
          <w:t>8</w:t>
        </w:r>
        <w:r w:rsidR="00BA4A2F">
          <w:rPr>
            <w:webHidden/>
          </w:rPr>
          <w:fldChar w:fldCharType="end"/>
        </w:r>
      </w:hyperlink>
    </w:p>
    <w:p w14:paraId="4306C9E2" w14:textId="372E4558" w:rsidR="00BA4A2F" w:rsidRDefault="001C67E3">
      <w:pPr>
        <w:pStyle w:val="TOC2"/>
        <w:rPr>
          <w:rFonts w:asciiTheme="minorHAnsi" w:eastAsiaTheme="minorEastAsia" w:hAnsiTheme="minorHAnsi" w:cstheme="minorBidi"/>
          <w:bCs w:val="0"/>
          <w:sz w:val="22"/>
        </w:rPr>
      </w:pPr>
      <w:hyperlink w:anchor="_Toc151718199" w:history="1">
        <w:r w:rsidR="00BA4A2F" w:rsidRPr="003936E8">
          <w:rPr>
            <w:rStyle w:val="Hyperlink"/>
            <w:lang w:val="vi-VN"/>
          </w:rPr>
          <w:t>6.3</w:t>
        </w:r>
        <w:r w:rsidR="00BA4A2F">
          <w:rPr>
            <w:rFonts w:asciiTheme="minorHAnsi" w:eastAsiaTheme="minorEastAsia" w:hAnsiTheme="minorHAnsi" w:cstheme="minorBidi"/>
            <w:bCs w:val="0"/>
            <w:sz w:val="22"/>
          </w:rPr>
          <w:tab/>
        </w:r>
        <w:r w:rsidR="00BA4A2F" w:rsidRPr="003936E8">
          <w:rPr>
            <w:rStyle w:val="Hyperlink"/>
            <w:lang w:val="vi-VN"/>
          </w:rPr>
          <w:t xml:space="preserve">Xây dựng danh </w:t>
        </w:r>
        <w:r w:rsidR="00BA4A2F" w:rsidRPr="003936E8">
          <w:rPr>
            <w:rStyle w:val="Hyperlink"/>
          </w:rPr>
          <w:t>mục</w:t>
        </w:r>
        <w:r w:rsidR="00BA4A2F" w:rsidRPr="003936E8">
          <w:rPr>
            <w:rStyle w:val="Hyperlink"/>
            <w:lang w:val="vi-VN"/>
          </w:rPr>
          <w:t xml:space="preserve"> nội dung công việc</w:t>
        </w:r>
        <w:r w:rsidR="00BA4A2F">
          <w:rPr>
            <w:webHidden/>
          </w:rPr>
          <w:tab/>
        </w:r>
        <w:r w:rsidR="00BA4A2F">
          <w:rPr>
            <w:webHidden/>
          </w:rPr>
          <w:fldChar w:fldCharType="begin"/>
        </w:r>
        <w:r w:rsidR="00BA4A2F">
          <w:rPr>
            <w:webHidden/>
          </w:rPr>
          <w:instrText xml:space="preserve"> PAGEREF _Toc151718199 \h </w:instrText>
        </w:r>
        <w:r w:rsidR="00BA4A2F">
          <w:rPr>
            <w:webHidden/>
          </w:rPr>
        </w:r>
        <w:r w:rsidR="00BA4A2F">
          <w:rPr>
            <w:webHidden/>
          </w:rPr>
          <w:fldChar w:fldCharType="separate"/>
        </w:r>
        <w:r w:rsidR="00BA4A2F">
          <w:rPr>
            <w:webHidden/>
          </w:rPr>
          <w:t>10</w:t>
        </w:r>
        <w:r w:rsidR="00BA4A2F">
          <w:rPr>
            <w:webHidden/>
          </w:rPr>
          <w:fldChar w:fldCharType="end"/>
        </w:r>
      </w:hyperlink>
    </w:p>
    <w:p w14:paraId="767BC4E1" w14:textId="03A09224" w:rsidR="00BA4A2F" w:rsidRDefault="001C67E3">
      <w:pPr>
        <w:pStyle w:val="TOC2"/>
        <w:rPr>
          <w:rFonts w:asciiTheme="minorHAnsi" w:eastAsiaTheme="minorEastAsia" w:hAnsiTheme="minorHAnsi" w:cstheme="minorBidi"/>
          <w:bCs w:val="0"/>
          <w:sz w:val="22"/>
        </w:rPr>
      </w:pPr>
      <w:hyperlink w:anchor="_Toc151718200" w:history="1">
        <w:r w:rsidR="00BA4A2F" w:rsidRPr="003936E8">
          <w:rPr>
            <w:rStyle w:val="Hyperlink"/>
            <w:lang w:val="vi-VN"/>
          </w:rPr>
          <w:t>6.4</w:t>
        </w:r>
        <w:r w:rsidR="00BA4A2F">
          <w:rPr>
            <w:rFonts w:asciiTheme="minorHAnsi" w:eastAsiaTheme="minorEastAsia" w:hAnsiTheme="minorHAnsi" w:cstheme="minorBidi"/>
            <w:bCs w:val="0"/>
            <w:sz w:val="22"/>
          </w:rPr>
          <w:tab/>
        </w:r>
        <w:r w:rsidR="00BA4A2F" w:rsidRPr="003936E8">
          <w:rPr>
            <w:rStyle w:val="Hyperlink"/>
            <w:lang w:val="vi-VN"/>
          </w:rPr>
          <w:t>Xây dựng định mức chi tiết</w:t>
        </w:r>
        <w:r w:rsidR="00BA4A2F">
          <w:rPr>
            <w:webHidden/>
          </w:rPr>
          <w:tab/>
        </w:r>
        <w:r w:rsidR="00BA4A2F">
          <w:rPr>
            <w:webHidden/>
          </w:rPr>
          <w:fldChar w:fldCharType="begin"/>
        </w:r>
        <w:r w:rsidR="00BA4A2F">
          <w:rPr>
            <w:webHidden/>
          </w:rPr>
          <w:instrText xml:space="preserve"> PAGEREF _Toc151718200 \h </w:instrText>
        </w:r>
        <w:r w:rsidR="00BA4A2F">
          <w:rPr>
            <w:webHidden/>
          </w:rPr>
        </w:r>
        <w:r w:rsidR="00BA4A2F">
          <w:rPr>
            <w:webHidden/>
          </w:rPr>
          <w:fldChar w:fldCharType="separate"/>
        </w:r>
        <w:r w:rsidR="00BA4A2F">
          <w:rPr>
            <w:webHidden/>
          </w:rPr>
          <w:t>12</w:t>
        </w:r>
        <w:r w:rsidR="00BA4A2F">
          <w:rPr>
            <w:webHidden/>
          </w:rPr>
          <w:fldChar w:fldCharType="end"/>
        </w:r>
      </w:hyperlink>
    </w:p>
    <w:p w14:paraId="053CED85" w14:textId="2536A1A7" w:rsidR="00BA4A2F" w:rsidRDefault="001C67E3">
      <w:pPr>
        <w:pStyle w:val="TOC2"/>
        <w:rPr>
          <w:rFonts w:asciiTheme="minorHAnsi" w:eastAsiaTheme="minorEastAsia" w:hAnsiTheme="minorHAnsi" w:cstheme="minorBidi"/>
          <w:bCs w:val="0"/>
          <w:sz w:val="22"/>
        </w:rPr>
      </w:pPr>
      <w:hyperlink w:anchor="_Toc151718201" w:history="1">
        <w:r w:rsidR="00BA4A2F" w:rsidRPr="003936E8">
          <w:rPr>
            <w:rStyle w:val="Hyperlink"/>
            <w:lang w:val="vi-VN"/>
          </w:rPr>
          <w:t>6.5</w:t>
        </w:r>
        <w:r w:rsidR="00BA4A2F">
          <w:rPr>
            <w:rFonts w:asciiTheme="minorHAnsi" w:eastAsiaTheme="minorEastAsia" w:hAnsiTheme="minorHAnsi" w:cstheme="minorBidi"/>
            <w:bCs w:val="0"/>
            <w:sz w:val="22"/>
          </w:rPr>
          <w:tab/>
        </w:r>
        <w:r w:rsidR="00BA4A2F" w:rsidRPr="003936E8">
          <w:rPr>
            <w:rStyle w:val="Hyperlink"/>
            <w:lang w:val="vi-VN"/>
          </w:rPr>
          <w:t>Lý thuyết về xác định mức hao phí áp dụng</w:t>
        </w:r>
        <w:r w:rsidR="00BA4A2F">
          <w:rPr>
            <w:webHidden/>
          </w:rPr>
          <w:tab/>
        </w:r>
        <w:r w:rsidR="00BA4A2F">
          <w:rPr>
            <w:webHidden/>
          </w:rPr>
          <w:fldChar w:fldCharType="begin"/>
        </w:r>
        <w:r w:rsidR="00BA4A2F">
          <w:rPr>
            <w:webHidden/>
          </w:rPr>
          <w:instrText xml:space="preserve"> PAGEREF _Toc151718201 \h </w:instrText>
        </w:r>
        <w:r w:rsidR="00BA4A2F">
          <w:rPr>
            <w:webHidden/>
          </w:rPr>
        </w:r>
        <w:r w:rsidR="00BA4A2F">
          <w:rPr>
            <w:webHidden/>
          </w:rPr>
          <w:fldChar w:fldCharType="separate"/>
        </w:r>
        <w:r w:rsidR="00BA4A2F">
          <w:rPr>
            <w:webHidden/>
          </w:rPr>
          <w:t>25</w:t>
        </w:r>
        <w:r w:rsidR="00BA4A2F">
          <w:rPr>
            <w:webHidden/>
          </w:rPr>
          <w:fldChar w:fldCharType="end"/>
        </w:r>
      </w:hyperlink>
    </w:p>
    <w:p w14:paraId="0D70AB83" w14:textId="2F87693E" w:rsidR="00BA4A2F" w:rsidRDefault="001C67E3">
      <w:pPr>
        <w:pStyle w:val="TOC3"/>
        <w:rPr>
          <w:rFonts w:asciiTheme="minorHAnsi" w:eastAsiaTheme="minorEastAsia" w:hAnsiTheme="minorHAnsi" w:cstheme="minorBidi"/>
          <w:sz w:val="22"/>
          <w:szCs w:val="22"/>
        </w:rPr>
      </w:pPr>
      <w:hyperlink w:anchor="_Toc151718202" w:history="1">
        <w:r w:rsidR="00BA4A2F" w:rsidRPr="003936E8">
          <w:rPr>
            <w:rStyle w:val="Hyperlink"/>
            <w:lang w:val="vi-VN"/>
          </w:rPr>
          <w:t>6.5.1</w:t>
        </w:r>
        <w:r w:rsidR="00BA4A2F">
          <w:rPr>
            <w:rFonts w:asciiTheme="minorHAnsi" w:eastAsiaTheme="minorEastAsia" w:hAnsiTheme="minorHAnsi" w:cstheme="minorBidi"/>
            <w:sz w:val="22"/>
            <w:szCs w:val="22"/>
          </w:rPr>
          <w:tab/>
        </w:r>
        <w:r w:rsidR="00BA4A2F" w:rsidRPr="003936E8">
          <w:rPr>
            <w:rStyle w:val="Hyperlink"/>
            <w:lang w:val="vi-VN"/>
          </w:rPr>
          <w:t>Bước 1: Chuẩn bị</w:t>
        </w:r>
        <w:r w:rsidR="00BA4A2F">
          <w:rPr>
            <w:webHidden/>
          </w:rPr>
          <w:tab/>
        </w:r>
        <w:r w:rsidR="00BA4A2F">
          <w:rPr>
            <w:webHidden/>
          </w:rPr>
          <w:fldChar w:fldCharType="begin"/>
        </w:r>
        <w:r w:rsidR="00BA4A2F">
          <w:rPr>
            <w:webHidden/>
          </w:rPr>
          <w:instrText xml:space="preserve"> PAGEREF _Toc151718202 \h </w:instrText>
        </w:r>
        <w:r w:rsidR="00BA4A2F">
          <w:rPr>
            <w:webHidden/>
          </w:rPr>
        </w:r>
        <w:r w:rsidR="00BA4A2F">
          <w:rPr>
            <w:webHidden/>
          </w:rPr>
          <w:fldChar w:fldCharType="separate"/>
        </w:r>
        <w:r w:rsidR="00BA4A2F">
          <w:rPr>
            <w:webHidden/>
          </w:rPr>
          <w:t>25</w:t>
        </w:r>
        <w:r w:rsidR="00BA4A2F">
          <w:rPr>
            <w:webHidden/>
          </w:rPr>
          <w:fldChar w:fldCharType="end"/>
        </w:r>
      </w:hyperlink>
    </w:p>
    <w:p w14:paraId="367069CD" w14:textId="220FBAC0" w:rsidR="00BA4A2F" w:rsidRDefault="001C67E3">
      <w:pPr>
        <w:pStyle w:val="TOC3"/>
        <w:rPr>
          <w:rFonts w:asciiTheme="minorHAnsi" w:eastAsiaTheme="minorEastAsia" w:hAnsiTheme="minorHAnsi" w:cstheme="minorBidi"/>
          <w:sz w:val="22"/>
          <w:szCs w:val="22"/>
        </w:rPr>
      </w:pPr>
      <w:hyperlink w:anchor="_Toc151718203" w:history="1">
        <w:r w:rsidR="00BA4A2F" w:rsidRPr="003936E8">
          <w:rPr>
            <w:rStyle w:val="Hyperlink"/>
            <w:lang w:val="vi-VN"/>
          </w:rPr>
          <w:t>6.5.2</w:t>
        </w:r>
        <w:r w:rsidR="00BA4A2F">
          <w:rPr>
            <w:rFonts w:asciiTheme="minorHAnsi" w:eastAsiaTheme="minorEastAsia" w:hAnsiTheme="minorHAnsi" w:cstheme="minorBidi"/>
            <w:sz w:val="22"/>
            <w:szCs w:val="22"/>
          </w:rPr>
          <w:tab/>
        </w:r>
        <w:r w:rsidR="00BA4A2F" w:rsidRPr="003936E8">
          <w:rPr>
            <w:rStyle w:val="Hyperlink"/>
            <w:lang w:val="vi-VN"/>
          </w:rPr>
          <w:t>Bước 2: Tiến hành thống kê</w:t>
        </w:r>
        <w:r w:rsidR="00BA4A2F">
          <w:rPr>
            <w:webHidden/>
          </w:rPr>
          <w:tab/>
        </w:r>
        <w:r w:rsidR="00BA4A2F">
          <w:rPr>
            <w:webHidden/>
          </w:rPr>
          <w:fldChar w:fldCharType="begin"/>
        </w:r>
        <w:r w:rsidR="00BA4A2F">
          <w:rPr>
            <w:webHidden/>
          </w:rPr>
          <w:instrText xml:space="preserve"> PAGEREF _Toc151718203 \h </w:instrText>
        </w:r>
        <w:r w:rsidR="00BA4A2F">
          <w:rPr>
            <w:webHidden/>
          </w:rPr>
        </w:r>
        <w:r w:rsidR="00BA4A2F">
          <w:rPr>
            <w:webHidden/>
          </w:rPr>
          <w:fldChar w:fldCharType="separate"/>
        </w:r>
        <w:r w:rsidR="00BA4A2F">
          <w:rPr>
            <w:webHidden/>
          </w:rPr>
          <w:t>26</w:t>
        </w:r>
        <w:r w:rsidR="00BA4A2F">
          <w:rPr>
            <w:webHidden/>
          </w:rPr>
          <w:fldChar w:fldCharType="end"/>
        </w:r>
      </w:hyperlink>
    </w:p>
    <w:p w14:paraId="1197B392" w14:textId="3AC1D41A" w:rsidR="00BA4A2F" w:rsidRDefault="001C67E3">
      <w:pPr>
        <w:pStyle w:val="TOC3"/>
        <w:rPr>
          <w:rFonts w:asciiTheme="minorHAnsi" w:eastAsiaTheme="minorEastAsia" w:hAnsiTheme="minorHAnsi" w:cstheme="minorBidi"/>
          <w:sz w:val="22"/>
          <w:szCs w:val="22"/>
        </w:rPr>
      </w:pPr>
      <w:hyperlink w:anchor="_Toc151718204" w:history="1">
        <w:r w:rsidR="00BA4A2F" w:rsidRPr="003936E8">
          <w:rPr>
            <w:rStyle w:val="Hyperlink"/>
            <w:lang w:val="vi-VN"/>
          </w:rPr>
          <w:t>6.5.3</w:t>
        </w:r>
        <w:r w:rsidR="00BA4A2F">
          <w:rPr>
            <w:rFonts w:asciiTheme="minorHAnsi" w:eastAsiaTheme="minorEastAsia" w:hAnsiTheme="minorHAnsi" w:cstheme="minorBidi"/>
            <w:sz w:val="22"/>
            <w:szCs w:val="22"/>
          </w:rPr>
          <w:tab/>
        </w:r>
        <w:r w:rsidR="00BA4A2F" w:rsidRPr="003936E8">
          <w:rPr>
            <w:rStyle w:val="Hyperlink"/>
            <w:lang w:val="vi-VN"/>
          </w:rPr>
          <w:t>Bước 3: Phân tích và tổng hợp kết quả thống kê</w:t>
        </w:r>
        <w:r w:rsidR="00BA4A2F">
          <w:rPr>
            <w:webHidden/>
          </w:rPr>
          <w:tab/>
        </w:r>
        <w:r w:rsidR="00BA4A2F">
          <w:rPr>
            <w:webHidden/>
          </w:rPr>
          <w:fldChar w:fldCharType="begin"/>
        </w:r>
        <w:r w:rsidR="00BA4A2F">
          <w:rPr>
            <w:webHidden/>
          </w:rPr>
          <w:instrText xml:space="preserve"> PAGEREF _Toc151718204 \h </w:instrText>
        </w:r>
        <w:r w:rsidR="00BA4A2F">
          <w:rPr>
            <w:webHidden/>
          </w:rPr>
        </w:r>
        <w:r w:rsidR="00BA4A2F">
          <w:rPr>
            <w:webHidden/>
          </w:rPr>
          <w:fldChar w:fldCharType="separate"/>
        </w:r>
        <w:r w:rsidR="00BA4A2F">
          <w:rPr>
            <w:webHidden/>
          </w:rPr>
          <w:t>27</w:t>
        </w:r>
        <w:r w:rsidR="00BA4A2F">
          <w:rPr>
            <w:webHidden/>
          </w:rPr>
          <w:fldChar w:fldCharType="end"/>
        </w:r>
      </w:hyperlink>
    </w:p>
    <w:p w14:paraId="03D09034" w14:textId="5DCB9DBF" w:rsidR="00BA4A2F" w:rsidRDefault="001C67E3">
      <w:pPr>
        <w:pStyle w:val="TOC1"/>
        <w:rPr>
          <w:rFonts w:asciiTheme="minorHAnsi" w:eastAsiaTheme="minorEastAsia" w:hAnsiTheme="minorHAnsi" w:cstheme="minorBidi"/>
          <w:b w:val="0"/>
          <w:bCs w:val="0"/>
          <w:caps w:val="0"/>
          <w:sz w:val="22"/>
          <w:szCs w:val="22"/>
        </w:rPr>
      </w:pPr>
      <w:hyperlink w:anchor="_Toc151718205" w:history="1">
        <w:r w:rsidR="00BA4A2F" w:rsidRPr="003936E8">
          <w:rPr>
            <w:rStyle w:val="Hyperlink"/>
            <w:lang w:val="vi-VN"/>
          </w:rPr>
          <w:t>7</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 xml:space="preserve">Quá trình xây dựng dự thảo </w:t>
        </w:r>
        <w:r w:rsidR="00BA4A2F" w:rsidRPr="003936E8">
          <w:rPr>
            <w:rStyle w:val="Hyperlink"/>
          </w:rPr>
          <w:t>Thông tư</w:t>
        </w:r>
        <w:r w:rsidR="00BA4A2F">
          <w:rPr>
            <w:webHidden/>
          </w:rPr>
          <w:tab/>
        </w:r>
        <w:r w:rsidR="00BA4A2F">
          <w:rPr>
            <w:webHidden/>
          </w:rPr>
          <w:fldChar w:fldCharType="begin"/>
        </w:r>
        <w:r w:rsidR="00BA4A2F">
          <w:rPr>
            <w:webHidden/>
          </w:rPr>
          <w:instrText xml:space="preserve"> PAGEREF _Toc151718205 \h </w:instrText>
        </w:r>
        <w:r w:rsidR="00BA4A2F">
          <w:rPr>
            <w:webHidden/>
          </w:rPr>
        </w:r>
        <w:r w:rsidR="00BA4A2F">
          <w:rPr>
            <w:webHidden/>
          </w:rPr>
          <w:fldChar w:fldCharType="separate"/>
        </w:r>
        <w:r w:rsidR="00BA4A2F">
          <w:rPr>
            <w:webHidden/>
          </w:rPr>
          <w:t>30</w:t>
        </w:r>
        <w:r w:rsidR="00BA4A2F">
          <w:rPr>
            <w:webHidden/>
          </w:rPr>
          <w:fldChar w:fldCharType="end"/>
        </w:r>
      </w:hyperlink>
    </w:p>
    <w:p w14:paraId="7338DC26" w14:textId="2081E6D6" w:rsidR="00BA4A2F" w:rsidRDefault="001C67E3">
      <w:pPr>
        <w:pStyle w:val="TOC1"/>
        <w:rPr>
          <w:rFonts w:asciiTheme="minorHAnsi" w:eastAsiaTheme="minorEastAsia" w:hAnsiTheme="minorHAnsi" w:cstheme="minorBidi"/>
          <w:b w:val="0"/>
          <w:bCs w:val="0"/>
          <w:caps w:val="0"/>
          <w:sz w:val="22"/>
          <w:szCs w:val="22"/>
        </w:rPr>
      </w:pPr>
      <w:hyperlink w:anchor="_Toc151718206" w:history="1">
        <w:r w:rsidR="00BA4A2F" w:rsidRPr="003936E8">
          <w:rPr>
            <w:rStyle w:val="Hyperlink"/>
            <w:lang w:val="vi-VN"/>
          </w:rPr>
          <w:t>8</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thuyết minh nội dung chi tiết dự thảo thông tư</w:t>
        </w:r>
        <w:r w:rsidR="00BA4A2F">
          <w:rPr>
            <w:webHidden/>
          </w:rPr>
          <w:tab/>
        </w:r>
        <w:r w:rsidR="00BA4A2F">
          <w:rPr>
            <w:webHidden/>
          </w:rPr>
          <w:fldChar w:fldCharType="begin"/>
        </w:r>
        <w:r w:rsidR="00BA4A2F">
          <w:rPr>
            <w:webHidden/>
          </w:rPr>
          <w:instrText xml:space="preserve"> PAGEREF _Toc151718206 \h </w:instrText>
        </w:r>
        <w:r w:rsidR="00BA4A2F">
          <w:rPr>
            <w:webHidden/>
          </w:rPr>
        </w:r>
        <w:r w:rsidR="00BA4A2F">
          <w:rPr>
            <w:webHidden/>
          </w:rPr>
          <w:fldChar w:fldCharType="separate"/>
        </w:r>
        <w:r w:rsidR="00BA4A2F">
          <w:rPr>
            <w:webHidden/>
          </w:rPr>
          <w:t>32</w:t>
        </w:r>
        <w:r w:rsidR="00BA4A2F">
          <w:rPr>
            <w:webHidden/>
          </w:rPr>
          <w:fldChar w:fldCharType="end"/>
        </w:r>
      </w:hyperlink>
    </w:p>
    <w:p w14:paraId="6762A606" w14:textId="316804FB" w:rsidR="00BA4A2F" w:rsidRDefault="001C67E3">
      <w:pPr>
        <w:pStyle w:val="TOC2"/>
        <w:rPr>
          <w:rFonts w:asciiTheme="minorHAnsi" w:eastAsiaTheme="minorEastAsia" w:hAnsiTheme="minorHAnsi" w:cstheme="minorBidi"/>
          <w:bCs w:val="0"/>
          <w:sz w:val="22"/>
        </w:rPr>
      </w:pPr>
      <w:hyperlink w:anchor="_Toc151718207" w:history="1">
        <w:r w:rsidR="00BA4A2F" w:rsidRPr="003936E8">
          <w:rPr>
            <w:rStyle w:val="Hyperlink"/>
            <w:lang w:val="vi-VN"/>
          </w:rPr>
          <w:t>8.1</w:t>
        </w:r>
        <w:r w:rsidR="00BA4A2F">
          <w:rPr>
            <w:rFonts w:asciiTheme="minorHAnsi" w:eastAsiaTheme="minorEastAsia" w:hAnsiTheme="minorHAnsi" w:cstheme="minorBidi"/>
            <w:bCs w:val="0"/>
            <w:sz w:val="22"/>
          </w:rPr>
          <w:tab/>
        </w:r>
        <w:r w:rsidR="00BA4A2F" w:rsidRPr="003936E8">
          <w:rPr>
            <w:rStyle w:val="Hyperlink"/>
            <w:lang w:val="vi-VN"/>
          </w:rPr>
          <w:t>Kết cấu dự thảo Thông tư</w:t>
        </w:r>
        <w:r w:rsidR="00BA4A2F">
          <w:rPr>
            <w:webHidden/>
          </w:rPr>
          <w:tab/>
        </w:r>
        <w:r w:rsidR="00BA4A2F">
          <w:rPr>
            <w:webHidden/>
          </w:rPr>
          <w:fldChar w:fldCharType="begin"/>
        </w:r>
        <w:r w:rsidR="00BA4A2F">
          <w:rPr>
            <w:webHidden/>
          </w:rPr>
          <w:instrText xml:space="preserve"> PAGEREF _Toc151718207 \h </w:instrText>
        </w:r>
        <w:r w:rsidR="00BA4A2F">
          <w:rPr>
            <w:webHidden/>
          </w:rPr>
        </w:r>
        <w:r w:rsidR="00BA4A2F">
          <w:rPr>
            <w:webHidden/>
          </w:rPr>
          <w:fldChar w:fldCharType="separate"/>
        </w:r>
        <w:r w:rsidR="00BA4A2F">
          <w:rPr>
            <w:webHidden/>
          </w:rPr>
          <w:t>32</w:t>
        </w:r>
        <w:r w:rsidR="00BA4A2F">
          <w:rPr>
            <w:webHidden/>
          </w:rPr>
          <w:fldChar w:fldCharType="end"/>
        </w:r>
      </w:hyperlink>
    </w:p>
    <w:p w14:paraId="4E8816B6" w14:textId="5E4C3B13" w:rsidR="00BA4A2F" w:rsidRDefault="001C67E3">
      <w:pPr>
        <w:pStyle w:val="TOC2"/>
        <w:rPr>
          <w:rFonts w:asciiTheme="minorHAnsi" w:eastAsiaTheme="minorEastAsia" w:hAnsiTheme="minorHAnsi" w:cstheme="minorBidi"/>
          <w:bCs w:val="0"/>
          <w:sz w:val="22"/>
        </w:rPr>
      </w:pPr>
      <w:hyperlink w:anchor="_Toc151718208" w:history="1">
        <w:r w:rsidR="00BA4A2F" w:rsidRPr="003936E8">
          <w:rPr>
            <w:rStyle w:val="Hyperlink"/>
            <w:lang w:val="vi-VN"/>
          </w:rPr>
          <w:t>8.2</w:t>
        </w:r>
        <w:r w:rsidR="00BA4A2F">
          <w:rPr>
            <w:rFonts w:asciiTheme="minorHAnsi" w:eastAsiaTheme="minorEastAsia" w:hAnsiTheme="minorHAnsi" w:cstheme="minorBidi"/>
            <w:bCs w:val="0"/>
            <w:sz w:val="22"/>
          </w:rPr>
          <w:tab/>
        </w:r>
        <w:r w:rsidR="00BA4A2F" w:rsidRPr="003936E8">
          <w:rPr>
            <w:rStyle w:val="Hyperlink"/>
            <w:lang w:val="vi-VN"/>
          </w:rPr>
          <w:t>Nội dung cơ bản của dự thảo định mức kinh tế - kỹ thuật</w:t>
        </w:r>
        <w:r w:rsidR="00BA4A2F">
          <w:rPr>
            <w:webHidden/>
          </w:rPr>
          <w:tab/>
        </w:r>
        <w:r w:rsidR="00BA4A2F">
          <w:rPr>
            <w:webHidden/>
          </w:rPr>
          <w:fldChar w:fldCharType="begin"/>
        </w:r>
        <w:r w:rsidR="00BA4A2F">
          <w:rPr>
            <w:webHidden/>
          </w:rPr>
          <w:instrText xml:space="preserve"> PAGEREF _Toc151718208 \h </w:instrText>
        </w:r>
        <w:r w:rsidR="00BA4A2F">
          <w:rPr>
            <w:webHidden/>
          </w:rPr>
        </w:r>
        <w:r w:rsidR="00BA4A2F">
          <w:rPr>
            <w:webHidden/>
          </w:rPr>
          <w:fldChar w:fldCharType="separate"/>
        </w:r>
        <w:r w:rsidR="00BA4A2F">
          <w:rPr>
            <w:webHidden/>
          </w:rPr>
          <w:t>32</w:t>
        </w:r>
        <w:r w:rsidR="00BA4A2F">
          <w:rPr>
            <w:webHidden/>
          </w:rPr>
          <w:fldChar w:fldCharType="end"/>
        </w:r>
      </w:hyperlink>
    </w:p>
    <w:p w14:paraId="55DC187C" w14:textId="0598D2ED" w:rsidR="00BA4A2F" w:rsidRDefault="001C67E3">
      <w:pPr>
        <w:pStyle w:val="TOC3"/>
        <w:rPr>
          <w:rFonts w:asciiTheme="minorHAnsi" w:eastAsiaTheme="minorEastAsia" w:hAnsiTheme="minorHAnsi" w:cstheme="minorBidi"/>
          <w:sz w:val="22"/>
          <w:szCs w:val="22"/>
        </w:rPr>
      </w:pPr>
      <w:hyperlink w:anchor="_Toc151718209" w:history="1">
        <w:r w:rsidR="00BA4A2F" w:rsidRPr="003936E8">
          <w:rPr>
            <w:rStyle w:val="Hyperlink"/>
            <w:lang w:val="vi-VN"/>
          </w:rPr>
          <w:t>8.2.1</w:t>
        </w:r>
        <w:r w:rsidR="00BA4A2F">
          <w:rPr>
            <w:rFonts w:asciiTheme="minorHAnsi" w:eastAsiaTheme="minorEastAsia" w:hAnsiTheme="minorHAnsi" w:cstheme="minorBidi"/>
            <w:sz w:val="22"/>
            <w:szCs w:val="22"/>
          </w:rPr>
          <w:tab/>
        </w:r>
        <w:r w:rsidR="00BA4A2F" w:rsidRPr="003936E8">
          <w:rPr>
            <w:rStyle w:val="Hyperlink"/>
            <w:lang w:val="vi-VN"/>
          </w:rPr>
          <w:t>Về nội dung quy định chung</w:t>
        </w:r>
        <w:r w:rsidR="00BA4A2F">
          <w:rPr>
            <w:webHidden/>
          </w:rPr>
          <w:tab/>
        </w:r>
        <w:r w:rsidR="00BA4A2F">
          <w:rPr>
            <w:webHidden/>
          </w:rPr>
          <w:fldChar w:fldCharType="begin"/>
        </w:r>
        <w:r w:rsidR="00BA4A2F">
          <w:rPr>
            <w:webHidden/>
          </w:rPr>
          <w:instrText xml:space="preserve"> PAGEREF _Toc151718209 \h </w:instrText>
        </w:r>
        <w:r w:rsidR="00BA4A2F">
          <w:rPr>
            <w:webHidden/>
          </w:rPr>
        </w:r>
        <w:r w:rsidR="00BA4A2F">
          <w:rPr>
            <w:webHidden/>
          </w:rPr>
          <w:fldChar w:fldCharType="separate"/>
        </w:r>
        <w:r w:rsidR="00BA4A2F">
          <w:rPr>
            <w:webHidden/>
          </w:rPr>
          <w:t>32</w:t>
        </w:r>
        <w:r w:rsidR="00BA4A2F">
          <w:rPr>
            <w:webHidden/>
          </w:rPr>
          <w:fldChar w:fldCharType="end"/>
        </w:r>
      </w:hyperlink>
    </w:p>
    <w:p w14:paraId="77A43B1D" w14:textId="4BADB29D" w:rsidR="00BA4A2F" w:rsidRDefault="001C67E3">
      <w:pPr>
        <w:pStyle w:val="TOC3"/>
        <w:rPr>
          <w:rFonts w:asciiTheme="minorHAnsi" w:eastAsiaTheme="minorEastAsia" w:hAnsiTheme="minorHAnsi" w:cstheme="minorBidi"/>
          <w:sz w:val="22"/>
          <w:szCs w:val="22"/>
        </w:rPr>
      </w:pPr>
      <w:hyperlink w:anchor="_Toc151718210" w:history="1">
        <w:r w:rsidR="00BA4A2F" w:rsidRPr="003936E8">
          <w:rPr>
            <w:rStyle w:val="Hyperlink"/>
            <w:lang w:val="vi-VN"/>
          </w:rPr>
          <w:t>8.2.2</w:t>
        </w:r>
        <w:r w:rsidR="00BA4A2F">
          <w:rPr>
            <w:rFonts w:asciiTheme="minorHAnsi" w:eastAsiaTheme="minorEastAsia" w:hAnsiTheme="minorHAnsi" w:cstheme="minorBidi"/>
            <w:sz w:val="22"/>
            <w:szCs w:val="22"/>
          </w:rPr>
          <w:tab/>
        </w:r>
        <w:r w:rsidR="00BA4A2F" w:rsidRPr="003936E8">
          <w:rPr>
            <w:rStyle w:val="Hyperlink"/>
            <w:lang w:val="vi-VN"/>
          </w:rPr>
          <w:t>Hoạt động kiểm kê khí nhà kính lĩnh vực quản lý chất thải</w:t>
        </w:r>
        <w:r w:rsidR="00BA4A2F">
          <w:rPr>
            <w:webHidden/>
          </w:rPr>
          <w:tab/>
        </w:r>
        <w:r w:rsidR="00BA4A2F">
          <w:rPr>
            <w:webHidden/>
          </w:rPr>
          <w:fldChar w:fldCharType="begin"/>
        </w:r>
        <w:r w:rsidR="00BA4A2F">
          <w:rPr>
            <w:webHidden/>
          </w:rPr>
          <w:instrText xml:space="preserve"> PAGEREF _Toc151718210 \h </w:instrText>
        </w:r>
        <w:r w:rsidR="00BA4A2F">
          <w:rPr>
            <w:webHidden/>
          </w:rPr>
        </w:r>
        <w:r w:rsidR="00BA4A2F">
          <w:rPr>
            <w:webHidden/>
          </w:rPr>
          <w:fldChar w:fldCharType="separate"/>
        </w:r>
        <w:r w:rsidR="00BA4A2F">
          <w:rPr>
            <w:webHidden/>
          </w:rPr>
          <w:t>33</w:t>
        </w:r>
        <w:r w:rsidR="00BA4A2F">
          <w:rPr>
            <w:webHidden/>
          </w:rPr>
          <w:fldChar w:fldCharType="end"/>
        </w:r>
      </w:hyperlink>
    </w:p>
    <w:p w14:paraId="727CC137" w14:textId="2AFAA923" w:rsidR="00BA4A2F" w:rsidRDefault="001C67E3">
      <w:pPr>
        <w:pStyle w:val="TOC3"/>
        <w:rPr>
          <w:rFonts w:asciiTheme="minorHAnsi" w:eastAsiaTheme="minorEastAsia" w:hAnsiTheme="minorHAnsi" w:cstheme="minorBidi"/>
          <w:sz w:val="22"/>
          <w:szCs w:val="22"/>
        </w:rPr>
      </w:pPr>
      <w:hyperlink w:anchor="_Toc151718211" w:history="1">
        <w:r w:rsidR="00BA4A2F" w:rsidRPr="003936E8">
          <w:rPr>
            <w:rStyle w:val="Hyperlink"/>
            <w:lang w:val="vi-VN"/>
          </w:rPr>
          <w:t>8.2.3</w:t>
        </w:r>
        <w:r w:rsidR="00BA4A2F">
          <w:rPr>
            <w:rFonts w:asciiTheme="minorHAnsi" w:eastAsiaTheme="minorEastAsia" w:hAnsiTheme="minorHAnsi" w:cstheme="minorBidi"/>
            <w:sz w:val="22"/>
            <w:szCs w:val="22"/>
          </w:rPr>
          <w:tab/>
        </w:r>
        <w:r w:rsidR="00BA4A2F" w:rsidRPr="003936E8">
          <w:rPr>
            <w:rStyle w:val="Hyperlink"/>
            <w:lang w:val="vi-VN"/>
          </w:rPr>
          <w:t>Hoạt động đo đạc, báo cáo, thẩm định giảm nhẹ phát thải khí nhà kính lĩnh vực quản lý chất thải</w:t>
        </w:r>
        <w:r w:rsidR="00BA4A2F">
          <w:rPr>
            <w:webHidden/>
          </w:rPr>
          <w:tab/>
        </w:r>
        <w:r w:rsidR="00BA4A2F">
          <w:rPr>
            <w:webHidden/>
          </w:rPr>
          <w:fldChar w:fldCharType="begin"/>
        </w:r>
        <w:r w:rsidR="00BA4A2F">
          <w:rPr>
            <w:webHidden/>
          </w:rPr>
          <w:instrText xml:space="preserve"> PAGEREF _Toc151718211 \h </w:instrText>
        </w:r>
        <w:r w:rsidR="00BA4A2F">
          <w:rPr>
            <w:webHidden/>
          </w:rPr>
        </w:r>
        <w:r w:rsidR="00BA4A2F">
          <w:rPr>
            <w:webHidden/>
          </w:rPr>
          <w:fldChar w:fldCharType="separate"/>
        </w:r>
        <w:r w:rsidR="00BA4A2F">
          <w:rPr>
            <w:webHidden/>
          </w:rPr>
          <w:t>34</w:t>
        </w:r>
        <w:r w:rsidR="00BA4A2F">
          <w:rPr>
            <w:webHidden/>
          </w:rPr>
          <w:fldChar w:fldCharType="end"/>
        </w:r>
      </w:hyperlink>
    </w:p>
    <w:p w14:paraId="370D5A96" w14:textId="43A6C6C9" w:rsidR="00BA4A2F" w:rsidRDefault="001C67E3">
      <w:pPr>
        <w:pStyle w:val="TOC1"/>
        <w:rPr>
          <w:rFonts w:asciiTheme="minorHAnsi" w:eastAsiaTheme="minorEastAsia" w:hAnsiTheme="minorHAnsi" w:cstheme="minorBidi"/>
          <w:b w:val="0"/>
          <w:bCs w:val="0"/>
          <w:caps w:val="0"/>
          <w:sz w:val="22"/>
          <w:szCs w:val="22"/>
        </w:rPr>
      </w:pPr>
      <w:hyperlink w:anchor="_Toc151718212" w:history="1">
        <w:r w:rsidR="00BA4A2F" w:rsidRPr="003936E8">
          <w:rPr>
            <w:rStyle w:val="Hyperlink"/>
            <w:lang w:val="vi-VN"/>
          </w:rPr>
          <w:t>9</w:t>
        </w:r>
        <w:r w:rsidR="00BA4A2F">
          <w:rPr>
            <w:rFonts w:asciiTheme="minorHAnsi" w:eastAsiaTheme="minorEastAsia" w:hAnsiTheme="minorHAnsi" w:cstheme="minorBidi"/>
            <w:b w:val="0"/>
            <w:bCs w:val="0"/>
            <w:caps w:val="0"/>
            <w:sz w:val="22"/>
            <w:szCs w:val="22"/>
          </w:rPr>
          <w:tab/>
        </w:r>
        <w:r w:rsidR="00BA4A2F" w:rsidRPr="003936E8">
          <w:rPr>
            <w:rStyle w:val="Hyperlink"/>
            <w:lang w:val="vi-VN"/>
          </w:rPr>
          <w:t>Kết luận và kiến nghị</w:t>
        </w:r>
        <w:r w:rsidR="00BA4A2F">
          <w:rPr>
            <w:webHidden/>
          </w:rPr>
          <w:tab/>
        </w:r>
        <w:r w:rsidR="00BA4A2F">
          <w:rPr>
            <w:webHidden/>
          </w:rPr>
          <w:fldChar w:fldCharType="begin"/>
        </w:r>
        <w:r w:rsidR="00BA4A2F">
          <w:rPr>
            <w:webHidden/>
          </w:rPr>
          <w:instrText xml:space="preserve"> PAGEREF _Toc151718212 \h </w:instrText>
        </w:r>
        <w:r w:rsidR="00BA4A2F">
          <w:rPr>
            <w:webHidden/>
          </w:rPr>
        </w:r>
        <w:r w:rsidR="00BA4A2F">
          <w:rPr>
            <w:webHidden/>
          </w:rPr>
          <w:fldChar w:fldCharType="separate"/>
        </w:r>
        <w:r w:rsidR="00BA4A2F">
          <w:rPr>
            <w:webHidden/>
          </w:rPr>
          <w:t>36</w:t>
        </w:r>
        <w:r w:rsidR="00BA4A2F">
          <w:rPr>
            <w:webHidden/>
          </w:rPr>
          <w:fldChar w:fldCharType="end"/>
        </w:r>
      </w:hyperlink>
    </w:p>
    <w:p w14:paraId="57AFC5AF" w14:textId="6DE6D221" w:rsidR="009B5F11" w:rsidRPr="002162B7" w:rsidRDefault="009034B1" w:rsidP="00BF5074">
      <w:pPr>
        <w:pStyle w:val="TOC3"/>
        <w:rPr>
          <w:lang w:val="vi-VN"/>
        </w:rPr>
      </w:pPr>
      <w:r w:rsidRPr="002162B7">
        <w:rPr>
          <w:lang w:val="vi-VN"/>
        </w:rPr>
        <w:fldChar w:fldCharType="end"/>
      </w:r>
      <w:bookmarkEnd w:id="0"/>
    </w:p>
    <w:p w14:paraId="6BD8FDB1" w14:textId="77777777" w:rsidR="00E715A2" w:rsidRPr="002162B7" w:rsidRDefault="00E715A2" w:rsidP="00E715A2">
      <w:pPr>
        <w:rPr>
          <w:lang w:val="vi-VN"/>
        </w:rPr>
      </w:pPr>
    </w:p>
    <w:p w14:paraId="4EF75430" w14:textId="77777777" w:rsidR="00B2195D" w:rsidRPr="002162B7" w:rsidRDefault="00B2195D">
      <w:pPr>
        <w:rPr>
          <w:rFonts w:asciiTheme="majorHAnsi" w:eastAsiaTheme="majorEastAsia" w:hAnsiTheme="majorHAnsi" w:cstheme="majorBidi"/>
          <w:color w:val="2F5496" w:themeColor="accent1" w:themeShade="BF"/>
          <w:sz w:val="32"/>
          <w:szCs w:val="32"/>
          <w:lang w:val="vi-VN"/>
        </w:rPr>
      </w:pPr>
      <w:bookmarkStart w:id="1" w:name="_Toc68690754"/>
      <w:r w:rsidRPr="002162B7">
        <w:rPr>
          <w:lang w:val="vi-VN"/>
        </w:rPr>
        <w:br w:type="page"/>
      </w:r>
    </w:p>
    <w:p w14:paraId="60EC00E0" w14:textId="7C78B96A" w:rsidR="009D5422" w:rsidRPr="002162B7" w:rsidRDefault="00962666" w:rsidP="00FB52AF">
      <w:pPr>
        <w:pStyle w:val="Heading1"/>
        <w:rPr>
          <w:lang w:val="vi-VN"/>
        </w:rPr>
      </w:pPr>
      <w:bookmarkStart w:id="2" w:name="_Toc151718191"/>
      <w:bookmarkEnd w:id="1"/>
      <w:r w:rsidRPr="002162B7">
        <w:rPr>
          <w:lang w:val="vi-VN"/>
        </w:rPr>
        <w:lastRenderedPageBreak/>
        <w:t>C</w:t>
      </w:r>
      <w:r w:rsidR="006C1493" w:rsidRPr="002162B7">
        <w:rPr>
          <w:lang w:val="vi-VN"/>
        </w:rPr>
        <w:t>ăn cứ pháp lý</w:t>
      </w:r>
      <w:bookmarkEnd w:id="2"/>
    </w:p>
    <w:p w14:paraId="2FBF29C6" w14:textId="77777777" w:rsidR="00F05F84" w:rsidRPr="002162B7" w:rsidRDefault="00F05F84" w:rsidP="00F05F84">
      <w:pPr>
        <w:ind w:firstLine="720"/>
        <w:rPr>
          <w:lang w:val="vi-VN"/>
        </w:rPr>
      </w:pPr>
      <w:r w:rsidRPr="002162B7">
        <w:rPr>
          <w:lang w:val="vi-VN"/>
        </w:rPr>
        <w:t>- Luật Lưu trữ số 01/2011/QH13 ngày 11 tháng 11 năm 2011;</w:t>
      </w:r>
    </w:p>
    <w:p w14:paraId="53B2648C" w14:textId="77777777" w:rsidR="00F05F84" w:rsidRPr="002162B7" w:rsidRDefault="00F05F84" w:rsidP="00F05F84">
      <w:pPr>
        <w:ind w:firstLine="720"/>
        <w:rPr>
          <w:lang w:val="vi-VN"/>
        </w:rPr>
      </w:pPr>
      <w:r w:rsidRPr="002162B7">
        <w:rPr>
          <w:lang w:val="vi-VN"/>
        </w:rPr>
        <w:t>- Luật Bảo vệ môi trường số 72/2020/QH14 ngày 17 tháng 11 năm 2020;</w:t>
      </w:r>
    </w:p>
    <w:p w14:paraId="178004B6" w14:textId="5877D063" w:rsidR="00FC2C71" w:rsidRPr="002162B7" w:rsidRDefault="00FC2C71" w:rsidP="00FC2C71">
      <w:pPr>
        <w:ind w:firstLine="720"/>
        <w:rPr>
          <w:lang w:val="vi-VN"/>
        </w:rPr>
      </w:pPr>
      <w:r w:rsidRPr="002162B7">
        <w:rPr>
          <w:lang w:val="vi-VN"/>
        </w:rPr>
        <w:t>- Nghị định số 68/2022/NĐ-CP ngày 22 tháng 9 năm 2022 của Chính phủ quy định chức năng, nhiệm vụ, quyền hạn và cơ cấu tổ chức của Bộ Tài nguyên và Môi trường;</w:t>
      </w:r>
    </w:p>
    <w:p w14:paraId="7DC843F8" w14:textId="40C66E3E" w:rsidR="00F05F84" w:rsidRPr="002162B7" w:rsidRDefault="00F05F84" w:rsidP="00F05F84">
      <w:pPr>
        <w:ind w:firstLine="720"/>
        <w:rPr>
          <w:lang w:val="vi-VN"/>
        </w:rPr>
      </w:pPr>
      <w:r w:rsidRPr="002162B7">
        <w:rPr>
          <w:lang w:val="vi-VN"/>
        </w:rPr>
        <w:t>- Nghị định số 06/2022/NĐ-CP ngày 07/01/2022 của Chính phủ quy định giảm nhẹ phát thải khí nhà kính và bảo vệ tầng ô-dôn;</w:t>
      </w:r>
    </w:p>
    <w:p w14:paraId="06E47DA1" w14:textId="77777777" w:rsidR="00F05F84" w:rsidRPr="002162B7" w:rsidRDefault="00F05F84" w:rsidP="00F05F84">
      <w:pPr>
        <w:ind w:firstLine="720"/>
        <w:rPr>
          <w:lang w:val="vi-VN"/>
        </w:rPr>
      </w:pPr>
      <w:r w:rsidRPr="002162B7">
        <w:rPr>
          <w:lang w:val="vi-VN"/>
        </w:rPr>
        <w:t>- Nghị định số 08/2022/NĐ-CP ngày 10/01/2022 của Chính phủ về quy định chi tiết một số điều của Luật bảo vệ môi trường;</w:t>
      </w:r>
    </w:p>
    <w:p w14:paraId="06B438C6" w14:textId="77777777" w:rsidR="00F05F84" w:rsidRPr="002162B7" w:rsidRDefault="00F05F84" w:rsidP="00F05F84">
      <w:pPr>
        <w:ind w:firstLine="720"/>
        <w:rPr>
          <w:lang w:val="vi-VN"/>
        </w:rPr>
      </w:pPr>
      <w:r w:rsidRPr="002162B7">
        <w:rPr>
          <w:lang w:val="vi-VN"/>
        </w:rPr>
        <w:t>- Nghị định số 204/2004/NĐ-CP ngày 14/12/2004 của Chính phủ về chế độ tiền lương đối với cán bộ, công chức, viên chức và lực lượng vũ trang;</w:t>
      </w:r>
    </w:p>
    <w:p w14:paraId="4AF2A8A5" w14:textId="77777777" w:rsidR="00F05F84" w:rsidRPr="002162B7" w:rsidRDefault="00F05F84" w:rsidP="00F05F84">
      <w:pPr>
        <w:ind w:firstLine="720"/>
        <w:rPr>
          <w:lang w:val="vi-VN"/>
        </w:rPr>
      </w:pPr>
      <w:r w:rsidRPr="002162B7">
        <w:rPr>
          <w:lang w:val="vi-VN"/>
        </w:rPr>
        <w:t>- Nghị định số 17/2013/NĐ-CP ngày 19/02/2013 của Chính phủ về việc sửa đổi, bổ sung một số điều của Nghị định số 204/2004/NĐ-CP ngày 14/12/2004 của Chính phủ về chế độ tiền lương đối với cán bộ, công chức, viên chức và lực lượng vũ trang;</w:t>
      </w:r>
    </w:p>
    <w:p w14:paraId="6A499449" w14:textId="017E8854" w:rsidR="00A17E5A" w:rsidRPr="002162B7" w:rsidRDefault="00A17E5A" w:rsidP="00F05F84">
      <w:pPr>
        <w:ind w:firstLine="720"/>
        <w:rPr>
          <w:lang w:val="vi-VN"/>
        </w:rPr>
      </w:pPr>
      <w:r w:rsidRPr="002162B7">
        <w:rPr>
          <w:lang w:val="vi-VN"/>
        </w:rPr>
        <w:t>- Nghị định số 24/2023/NĐ-CP ngày 14 tháng 5 năm 2023 của Chính phủ về việc quy định mức lương cơ sở đối với cán bộ, công chức, viên chức và lực lượng vũ trang</w:t>
      </w:r>
    </w:p>
    <w:p w14:paraId="5A3C9BEE" w14:textId="474CEE51" w:rsidR="00F05F84" w:rsidRPr="002162B7" w:rsidRDefault="00F05F84" w:rsidP="00F05F84">
      <w:pPr>
        <w:ind w:firstLine="720"/>
        <w:rPr>
          <w:lang w:val="vi-VN"/>
        </w:rPr>
      </w:pPr>
      <w:r w:rsidRPr="002162B7">
        <w:rPr>
          <w:lang w:val="vi-VN"/>
        </w:rPr>
        <w:t xml:space="preserve">- Thông tư số 17/2022/TT-BTNMT ngày 15/11/2022 của Bộ trưởng Bộ Tài nguyên và Môi trường quy định kỹ thuật đo đạc, báo cáo, thẩm định giảm nhẹ phát thải khí nhà kính và kiểm kê khí nhà kính </w:t>
      </w:r>
      <w:r w:rsidR="007D7ED6" w:rsidRPr="002162B7">
        <w:rPr>
          <w:lang w:val="vi-VN"/>
        </w:rPr>
        <w:t>lĩnh vực quản lý chất thải</w:t>
      </w:r>
      <w:r w:rsidRPr="002162B7">
        <w:rPr>
          <w:lang w:val="vi-VN"/>
        </w:rPr>
        <w:t>;</w:t>
      </w:r>
    </w:p>
    <w:p w14:paraId="6236D911" w14:textId="37F955F7" w:rsidR="00F05F84" w:rsidRPr="002162B7" w:rsidRDefault="00F05F84" w:rsidP="00F05F84">
      <w:pPr>
        <w:ind w:firstLine="720"/>
        <w:rPr>
          <w:lang w:val="vi-VN"/>
        </w:rPr>
      </w:pPr>
      <w:r w:rsidRPr="002162B7">
        <w:rPr>
          <w:lang w:val="vi-VN"/>
        </w:rPr>
        <w:t xml:space="preserve">- </w:t>
      </w:r>
      <w:r w:rsidR="007D7ED6" w:rsidRPr="002162B7">
        <w:rPr>
          <w:lang w:val="vi-VN"/>
        </w:rPr>
        <w:t>Thông tư số 23/2023/TT-BTC ngày 25/4/2023 của Bộ Tài chính hướng dẫn chê độ quản lý, tính hao mòn, khấu hao tài sản cố định tại cơ quan, tô chức, đơn vị và tài sản có định do Nhà nước giao cho doanh nghiệp quản lý không tính thành phần vốn nhà nước tại doanh nghiệp</w:t>
      </w:r>
      <w:r w:rsidRPr="002162B7">
        <w:rPr>
          <w:lang w:val="vi-VN"/>
        </w:rPr>
        <w:t>;</w:t>
      </w:r>
    </w:p>
    <w:p w14:paraId="6D3258AF" w14:textId="77777777" w:rsidR="00F05F84" w:rsidRPr="002162B7" w:rsidRDefault="00F05F84" w:rsidP="00F05F84">
      <w:pPr>
        <w:ind w:firstLine="720"/>
        <w:rPr>
          <w:lang w:val="vi-VN"/>
        </w:rPr>
      </w:pPr>
      <w:r w:rsidRPr="002162B7">
        <w:rPr>
          <w:lang w:val="vi-VN"/>
        </w:rPr>
        <w:t>- Thông tư số 16/2021/TT-BTNMT ngày 27/09/2021 của Bộ trưởng Bộ Tài nguyên và Môi trường quy định xây dựng định mức kinh tế - kỹ thuật thuộc phạm vi quản lý nhà nước của Bộ Tài nguyên và Môi trường;</w:t>
      </w:r>
    </w:p>
    <w:p w14:paraId="3F8126EA" w14:textId="77777777" w:rsidR="00F05F84" w:rsidRPr="002162B7" w:rsidRDefault="00F05F84" w:rsidP="00F05F84">
      <w:pPr>
        <w:ind w:firstLine="720"/>
        <w:rPr>
          <w:lang w:val="vi-VN"/>
        </w:rPr>
      </w:pPr>
      <w:r w:rsidRPr="002162B7">
        <w:rPr>
          <w:lang w:val="vi-VN"/>
        </w:rPr>
        <w:t>- Thông tư số 01/2022/TT-BTNMT ngày 07/01/2022 của Bộ trưởng Bộ Tài nguyên và Môi trường quy định hướng dẫn Luật Bảo vệ môi trường về ứng phó với biến đổi khí hậu;</w:t>
      </w:r>
    </w:p>
    <w:p w14:paraId="58BEA3DE" w14:textId="77777777" w:rsidR="00F05F84" w:rsidRPr="002162B7" w:rsidRDefault="00F05F84" w:rsidP="00F05F84">
      <w:pPr>
        <w:ind w:firstLine="720"/>
        <w:rPr>
          <w:lang w:val="vi-VN"/>
        </w:rPr>
      </w:pPr>
      <w:r w:rsidRPr="002162B7">
        <w:rPr>
          <w:lang w:val="vi-VN"/>
        </w:rPr>
        <w:t>- Thông tư số 03/2022/TT-BTNMT ngày 28/02/2022 của Bộ trưởng Bộ Tài nguyên và Môi trường ban hành quy định kỹ thuật và định mức kinh tế - kỹ thuật về công tác thu nhận, lưu trữ, bảo quản và cung cấp thông tin, dữ liệu tài nguyên và môi trường;</w:t>
      </w:r>
    </w:p>
    <w:p w14:paraId="7DB3A70F" w14:textId="77777777" w:rsidR="00F05F84" w:rsidRPr="002162B7" w:rsidRDefault="00F05F84" w:rsidP="00F05F84">
      <w:pPr>
        <w:ind w:firstLine="720"/>
        <w:rPr>
          <w:lang w:val="vi-VN"/>
        </w:rPr>
      </w:pPr>
      <w:r w:rsidRPr="002162B7">
        <w:rPr>
          <w:lang w:val="vi-VN"/>
        </w:rPr>
        <w:t xml:space="preserve">- Quyết định số 1267/QĐ-BTNMT ngày 08/06/2020 của Bộ trưởng Bộ Tài nguyên và Môi trường về việc ban hành Danh mục, thời gian sử dụng và tỷ lệ hao mòn tài sản chưa đủ tiêu chuẩn nhận biết tài sản cố định hữu hình; danh mục tài sản cố định </w:t>
      </w:r>
      <w:r w:rsidRPr="002162B7">
        <w:rPr>
          <w:lang w:val="vi-VN"/>
        </w:rPr>
        <w:lastRenderedPageBreak/>
        <w:t>đặc thù; Danh mục, thời gian sử dụng và tỷ lệ hao mòn tài sản cố định vô hình thuộc phạm vi quản lý của Bộ Tài nguyên và Môi trường.</w:t>
      </w:r>
    </w:p>
    <w:p w14:paraId="775E62AC" w14:textId="22B11A23" w:rsidR="00117951" w:rsidRPr="002162B7" w:rsidRDefault="00F05F84" w:rsidP="00F05F84">
      <w:pPr>
        <w:ind w:firstLine="720"/>
        <w:rPr>
          <w:spacing w:val="-4"/>
          <w:lang w:val="vi-VN"/>
        </w:rPr>
      </w:pPr>
      <w:r w:rsidRPr="002162B7">
        <w:rPr>
          <w:lang w:val="vi-VN"/>
        </w:rPr>
        <w:t xml:space="preserve">- </w:t>
      </w:r>
      <w:r w:rsidR="00117951" w:rsidRPr="002162B7">
        <w:rPr>
          <w:spacing w:val="-4"/>
          <w:lang w:val="vi-VN"/>
        </w:rPr>
        <w:t>Quyết định số 107/QĐ-BTNMT ngày 19 tháng 01 năm 2023 của Bộ trưởng Bộ Tài nguyên và Môi trường phê duyệt Chương trình xây dựng, ban hành văn bản quy phạm pháp luật năm 2023 của Bộ Tài nguyên và Môi trường;</w:t>
      </w:r>
    </w:p>
    <w:p w14:paraId="693A4C64" w14:textId="013D703C" w:rsidR="00117951" w:rsidRPr="002162B7" w:rsidRDefault="00F05F84" w:rsidP="006D3AF1">
      <w:pPr>
        <w:ind w:firstLine="720"/>
        <w:rPr>
          <w:spacing w:val="-4"/>
          <w:lang w:val="vi-VN"/>
        </w:rPr>
      </w:pPr>
      <w:r w:rsidRPr="002162B7">
        <w:rPr>
          <w:spacing w:val="-4"/>
          <w:lang w:val="vi-VN"/>
        </w:rPr>
        <w:t>-</w:t>
      </w:r>
      <w:r w:rsidR="00117951" w:rsidRPr="002162B7">
        <w:rPr>
          <w:spacing w:val="-4"/>
          <w:lang w:val="vi-VN"/>
        </w:rPr>
        <w:t xml:space="preserve"> Quyết định số </w:t>
      </w:r>
      <w:r w:rsidR="006D3AF1" w:rsidRPr="002162B7">
        <w:rPr>
          <w:spacing w:val="-4"/>
          <w:lang w:val="vi-VN"/>
        </w:rPr>
        <w:t>278</w:t>
      </w:r>
      <w:r w:rsidR="00117951" w:rsidRPr="002162B7">
        <w:rPr>
          <w:spacing w:val="-4"/>
          <w:lang w:val="vi-VN"/>
        </w:rPr>
        <w:t>/QĐ-BTNMT ngày 1</w:t>
      </w:r>
      <w:r w:rsidR="006D3AF1" w:rsidRPr="002162B7">
        <w:rPr>
          <w:spacing w:val="-4"/>
          <w:lang w:val="vi-VN"/>
        </w:rPr>
        <w:t>7</w:t>
      </w:r>
      <w:r w:rsidR="00117951" w:rsidRPr="002162B7">
        <w:rPr>
          <w:spacing w:val="-4"/>
          <w:lang w:val="vi-VN"/>
        </w:rPr>
        <w:t xml:space="preserve"> tháng 0</w:t>
      </w:r>
      <w:r w:rsidR="006D3AF1" w:rsidRPr="002162B7">
        <w:rPr>
          <w:spacing w:val="-4"/>
          <w:lang w:val="vi-VN"/>
        </w:rPr>
        <w:t>2</w:t>
      </w:r>
      <w:r w:rsidR="00117951" w:rsidRPr="002162B7">
        <w:rPr>
          <w:spacing w:val="-4"/>
          <w:lang w:val="vi-VN"/>
        </w:rPr>
        <w:t xml:space="preserve"> năm 2023 của Bộ trưởng Bộ Tài nguyên và Môi trường </w:t>
      </w:r>
      <w:r w:rsidR="006D3AF1" w:rsidRPr="002162B7">
        <w:rPr>
          <w:spacing w:val="-4"/>
          <w:lang w:val="vi-VN"/>
        </w:rPr>
        <w:t xml:space="preserve">thành lập Tổ soạn thảo xây dựng Thông tư ban hành định mức kinh tế - kỹ thuật hoạt động kiểm kê khí nhà kính; đo đạc, báo cáo, thẩm định giảm nhẹ phát thải khí nhà kính </w:t>
      </w:r>
      <w:r w:rsidR="007D7ED6" w:rsidRPr="002162B7">
        <w:rPr>
          <w:spacing w:val="-4"/>
          <w:lang w:val="vi-VN"/>
        </w:rPr>
        <w:t>lĩnh vực quản lý chất thải</w:t>
      </w:r>
      <w:r w:rsidR="006D3AF1" w:rsidRPr="002162B7">
        <w:rPr>
          <w:spacing w:val="-4"/>
          <w:lang w:val="vi-VN"/>
        </w:rPr>
        <w:t>.</w:t>
      </w:r>
    </w:p>
    <w:p w14:paraId="3A2296E4" w14:textId="56AE74CB" w:rsidR="003A6D30" w:rsidRPr="002162B7" w:rsidRDefault="003A6D30" w:rsidP="00FB52AF">
      <w:pPr>
        <w:pStyle w:val="Heading1"/>
        <w:rPr>
          <w:lang w:val="vi-VN"/>
        </w:rPr>
      </w:pPr>
      <w:bookmarkStart w:id="3" w:name="_Toc151718192"/>
      <w:r w:rsidRPr="002162B7">
        <w:rPr>
          <w:lang w:val="vi-VN"/>
        </w:rPr>
        <w:t>Sự cần thiết</w:t>
      </w:r>
      <w:bookmarkEnd w:id="3"/>
    </w:p>
    <w:p w14:paraId="51AD016F" w14:textId="6C801CC2" w:rsidR="00853BC1" w:rsidRPr="002162B7" w:rsidRDefault="002935EA" w:rsidP="00853BC1">
      <w:pPr>
        <w:ind w:firstLine="720"/>
        <w:rPr>
          <w:szCs w:val="26"/>
          <w:lang w:val="vi-VN"/>
        </w:rPr>
      </w:pPr>
      <w:r w:rsidRPr="002162B7">
        <w:rPr>
          <w:szCs w:val="26"/>
          <w:lang w:val="vi-VN"/>
        </w:rPr>
        <w:t>Lu</w:t>
      </w:r>
      <w:r w:rsidRPr="002162B7">
        <w:rPr>
          <w:rFonts w:cs="Calibri"/>
          <w:szCs w:val="26"/>
          <w:lang w:val="vi-VN"/>
        </w:rPr>
        <w:t>ậ</w:t>
      </w:r>
      <w:r w:rsidRPr="002162B7">
        <w:rPr>
          <w:szCs w:val="26"/>
          <w:lang w:val="vi-VN"/>
        </w:rPr>
        <w:t>t B</w:t>
      </w:r>
      <w:r w:rsidRPr="002162B7">
        <w:rPr>
          <w:rFonts w:cs="Calibri"/>
          <w:szCs w:val="26"/>
          <w:lang w:val="vi-VN"/>
        </w:rPr>
        <w:t>ả</w:t>
      </w:r>
      <w:r w:rsidRPr="002162B7">
        <w:rPr>
          <w:szCs w:val="26"/>
          <w:lang w:val="vi-VN"/>
        </w:rPr>
        <w:t>o v</w:t>
      </w:r>
      <w:r w:rsidRPr="002162B7">
        <w:rPr>
          <w:rFonts w:cs="Calibri"/>
          <w:szCs w:val="26"/>
          <w:lang w:val="vi-VN"/>
        </w:rPr>
        <w:t>ệ</w:t>
      </w:r>
      <w:r w:rsidRPr="002162B7">
        <w:rPr>
          <w:szCs w:val="26"/>
          <w:lang w:val="vi-VN"/>
        </w:rPr>
        <w:t xml:space="preserve"> m</w:t>
      </w:r>
      <w:r w:rsidRPr="002162B7">
        <w:rPr>
          <w:rFonts w:cs=".VnTime"/>
          <w:szCs w:val="26"/>
          <w:lang w:val="vi-VN"/>
        </w:rPr>
        <w:t>ô</w:t>
      </w:r>
      <w:r w:rsidRPr="002162B7">
        <w:rPr>
          <w:szCs w:val="26"/>
          <w:lang w:val="vi-VN"/>
        </w:rPr>
        <w:t>i tr</w:t>
      </w:r>
      <w:r w:rsidRPr="002162B7">
        <w:rPr>
          <w:rFonts w:cs="Calibri"/>
          <w:szCs w:val="26"/>
          <w:lang w:val="vi-VN"/>
        </w:rPr>
        <w:t>ườ</w:t>
      </w:r>
      <w:r w:rsidRPr="002162B7">
        <w:rPr>
          <w:szCs w:val="26"/>
          <w:lang w:val="vi-VN"/>
        </w:rPr>
        <w:t>ng s</w:t>
      </w:r>
      <w:r w:rsidRPr="002162B7">
        <w:rPr>
          <w:rFonts w:cs="Calibri"/>
          <w:szCs w:val="26"/>
          <w:lang w:val="vi-VN"/>
        </w:rPr>
        <w:t>ố</w:t>
      </w:r>
      <w:r w:rsidRPr="002162B7">
        <w:rPr>
          <w:szCs w:val="26"/>
          <w:lang w:val="vi-VN"/>
        </w:rPr>
        <w:t xml:space="preserve"> 72/2020/QH14 </w:t>
      </w:r>
      <w:r w:rsidRPr="002162B7">
        <w:rPr>
          <w:rFonts w:cs="Calibri"/>
          <w:szCs w:val="26"/>
          <w:lang w:val="vi-VN"/>
        </w:rPr>
        <w:t>đượ</w:t>
      </w:r>
      <w:r w:rsidRPr="002162B7">
        <w:rPr>
          <w:szCs w:val="26"/>
          <w:lang w:val="vi-VN"/>
        </w:rPr>
        <w:t>c Qu</w:t>
      </w:r>
      <w:r w:rsidRPr="002162B7">
        <w:rPr>
          <w:rFonts w:cs="Calibri"/>
          <w:szCs w:val="26"/>
          <w:lang w:val="vi-VN"/>
        </w:rPr>
        <w:t>ố</w:t>
      </w:r>
      <w:r w:rsidRPr="002162B7">
        <w:rPr>
          <w:szCs w:val="26"/>
          <w:lang w:val="vi-VN"/>
        </w:rPr>
        <w:t>c h</w:t>
      </w:r>
      <w:r w:rsidRPr="002162B7">
        <w:rPr>
          <w:rFonts w:cs="Calibri"/>
          <w:szCs w:val="26"/>
          <w:lang w:val="vi-VN"/>
        </w:rPr>
        <w:t>ộ</w:t>
      </w:r>
      <w:r w:rsidRPr="002162B7">
        <w:rPr>
          <w:szCs w:val="26"/>
          <w:lang w:val="vi-VN"/>
        </w:rPr>
        <w:t>i kh</w:t>
      </w:r>
      <w:r w:rsidRPr="002162B7">
        <w:rPr>
          <w:rFonts w:cs=".VnTime"/>
          <w:szCs w:val="26"/>
          <w:lang w:val="vi-VN"/>
        </w:rPr>
        <w:t>ó</w:t>
      </w:r>
      <w:r w:rsidRPr="002162B7">
        <w:rPr>
          <w:szCs w:val="26"/>
          <w:lang w:val="vi-VN"/>
        </w:rPr>
        <w:t>a XIV th</w:t>
      </w:r>
      <w:r w:rsidRPr="002162B7">
        <w:rPr>
          <w:rFonts w:cs=".VnTime"/>
          <w:szCs w:val="26"/>
          <w:lang w:val="vi-VN"/>
        </w:rPr>
        <w:t>ô</w:t>
      </w:r>
      <w:r w:rsidRPr="002162B7">
        <w:rPr>
          <w:szCs w:val="26"/>
          <w:lang w:val="vi-VN"/>
        </w:rPr>
        <w:t>ng qua t</w:t>
      </w:r>
      <w:r w:rsidRPr="002162B7">
        <w:rPr>
          <w:rFonts w:cs="Calibri"/>
          <w:szCs w:val="26"/>
          <w:lang w:val="vi-VN"/>
        </w:rPr>
        <w:t>ạ</w:t>
      </w:r>
      <w:r w:rsidRPr="002162B7">
        <w:rPr>
          <w:szCs w:val="26"/>
          <w:lang w:val="vi-VN"/>
        </w:rPr>
        <w:t>i k</w:t>
      </w:r>
      <w:r w:rsidRPr="002162B7">
        <w:rPr>
          <w:rFonts w:cs="Calibri"/>
          <w:szCs w:val="26"/>
          <w:lang w:val="vi-VN"/>
        </w:rPr>
        <w:t>ỳ</w:t>
      </w:r>
      <w:r w:rsidRPr="002162B7">
        <w:rPr>
          <w:szCs w:val="26"/>
          <w:lang w:val="vi-VN"/>
        </w:rPr>
        <w:t xml:space="preserve"> h</w:t>
      </w:r>
      <w:r w:rsidRPr="002162B7">
        <w:rPr>
          <w:rFonts w:cs="Calibri"/>
          <w:szCs w:val="26"/>
          <w:lang w:val="vi-VN"/>
        </w:rPr>
        <w:t>ọ</w:t>
      </w:r>
      <w:r w:rsidRPr="002162B7">
        <w:rPr>
          <w:szCs w:val="26"/>
          <w:lang w:val="vi-VN"/>
        </w:rPr>
        <w:t>p th</w:t>
      </w:r>
      <w:r w:rsidRPr="002162B7">
        <w:rPr>
          <w:rFonts w:cs="Calibri"/>
          <w:szCs w:val="26"/>
          <w:lang w:val="vi-VN"/>
        </w:rPr>
        <w:t>ứ</w:t>
      </w:r>
      <w:r w:rsidRPr="002162B7">
        <w:rPr>
          <w:szCs w:val="26"/>
          <w:lang w:val="vi-VN"/>
        </w:rPr>
        <w:t xml:space="preserve"> 10 v</w:t>
      </w:r>
      <w:r w:rsidRPr="002162B7">
        <w:rPr>
          <w:rFonts w:cs="Calibri"/>
          <w:szCs w:val="26"/>
          <w:lang w:val="vi-VN"/>
        </w:rPr>
        <w:t>à</w:t>
      </w:r>
      <w:r w:rsidRPr="002162B7">
        <w:rPr>
          <w:szCs w:val="26"/>
          <w:lang w:val="vi-VN"/>
        </w:rPr>
        <w:t xml:space="preserve"> s</w:t>
      </w:r>
      <w:r w:rsidRPr="002162B7">
        <w:rPr>
          <w:rFonts w:cs="Calibri"/>
          <w:szCs w:val="26"/>
          <w:lang w:val="vi-VN"/>
        </w:rPr>
        <w:t>ẽ</w:t>
      </w:r>
      <w:r w:rsidRPr="002162B7">
        <w:rPr>
          <w:szCs w:val="26"/>
          <w:lang w:val="vi-VN"/>
        </w:rPr>
        <w:t xml:space="preserve"> c</w:t>
      </w:r>
      <w:r w:rsidRPr="002162B7">
        <w:rPr>
          <w:rFonts w:cs=".VnTime"/>
          <w:szCs w:val="26"/>
          <w:lang w:val="vi-VN"/>
        </w:rPr>
        <w:t>ó</w:t>
      </w:r>
      <w:r w:rsidRPr="002162B7">
        <w:rPr>
          <w:szCs w:val="26"/>
          <w:lang w:val="vi-VN"/>
        </w:rPr>
        <w:t xml:space="preserve"> hi</w:t>
      </w:r>
      <w:r w:rsidRPr="002162B7">
        <w:rPr>
          <w:rFonts w:cs="Calibri"/>
          <w:szCs w:val="26"/>
          <w:lang w:val="vi-VN"/>
        </w:rPr>
        <w:t>ệ</w:t>
      </w:r>
      <w:r w:rsidRPr="002162B7">
        <w:rPr>
          <w:szCs w:val="26"/>
          <w:lang w:val="vi-VN"/>
        </w:rPr>
        <w:t>u l</w:t>
      </w:r>
      <w:r w:rsidRPr="002162B7">
        <w:rPr>
          <w:rFonts w:cs="Calibri"/>
          <w:szCs w:val="26"/>
          <w:lang w:val="vi-VN"/>
        </w:rPr>
        <w:t>ự</w:t>
      </w:r>
      <w:r w:rsidRPr="002162B7">
        <w:rPr>
          <w:szCs w:val="26"/>
          <w:lang w:val="vi-VN"/>
        </w:rPr>
        <w:t>c thi h</w:t>
      </w:r>
      <w:r w:rsidRPr="002162B7">
        <w:rPr>
          <w:rFonts w:cs="Calibri"/>
          <w:szCs w:val="26"/>
          <w:lang w:val="vi-VN"/>
        </w:rPr>
        <w:t>à</w:t>
      </w:r>
      <w:r w:rsidRPr="002162B7">
        <w:rPr>
          <w:szCs w:val="26"/>
          <w:lang w:val="vi-VN"/>
        </w:rPr>
        <w:t>nh t</w:t>
      </w:r>
      <w:r w:rsidRPr="002162B7">
        <w:rPr>
          <w:rFonts w:cs="Calibri"/>
          <w:szCs w:val="26"/>
          <w:lang w:val="vi-VN"/>
        </w:rPr>
        <w:t>ừ</w:t>
      </w:r>
      <w:r w:rsidRPr="002162B7">
        <w:rPr>
          <w:szCs w:val="26"/>
          <w:lang w:val="vi-VN"/>
        </w:rPr>
        <w:t xml:space="preserve"> ng</w:t>
      </w:r>
      <w:r w:rsidRPr="002162B7">
        <w:rPr>
          <w:rFonts w:cs="Calibri"/>
          <w:szCs w:val="26"/>
          <w:lang w:val="vi-VN"/>
        </w:rPr>
        <w:t>à</w:t>
      </w:r>
      <w:r w:rsidRPr="002162B7">
        <w:rPr>
          <w:szCs w:val="26"/>
          <w:lang w:val="vi-VN"/>
        </w:rPr>
        <w:t>y 01/01/2022. Tại điểm c kho</w:t>
      </w:r>
      <w:r w:rsidRPr="002162B7">
        <w:rPr>
          <w:rFonts w:cs="Calibri"/>
          <w:szCs w:val="26"/>
          <w:lang w:val="vi-VN"/>
        </w:rPr>
        <w:t>ả</w:t>
      </w:r>
      <w:r w:rsidRPr="002162B7">
        <w:rPr>
          <w:szCs w:val="26"/>
          <w:lang w:val="vi-VN"/>
        </w:rPr>
        <w:t xml:space="preserve">n 4 </w:t>
      </w:r>
      <w:r w:rsidRPr="002162B7">
        <w:rPr>
          <w:rFonts w:cs="Calibri"/>
          <w:szCs w:val="26"/>
          <w:lang w:val="vi-VN"/>
        </w:rPr>
        <w:t>Đ</w:t>
      </w:r>
      <w:r w:rsidRPr="002162B7">
        <w:rPr>
          <w:szCs w:val="26"/>
          <w:lang w:val="vi-VN"/>
        </w:rPr>
        <w:t>i</w:t>
      </w:r>
      <w:r w:rsidRPr="002162B7">
        <w:rPr>
          <w:rFonts w:cs="Calibri"/>
          <w:szCs w:val="26"/>
          <w:lang w:val="vi-VN"/>
        </w:rPr>
        <w:t>ề</w:t>
      </w:r>
      <w:r w:rsidRPr="002162B7">
        <w:rPr>
          <w:szCs w:val="26"/>
          <w:lang w:val="vi-VN"/>
        </w:rPr>
        <w:t>u 91, Bộ Tài nguyên và Môi trường có trách nhiệm hướng dẫn, tổ chức thực hiện thẩm định kết quả kiểm kê khí nhà kính và kế hoạch giảm nhẹ phát thải khí nhà kính đối với lĩnh vực, cơ sở phải thực hiện kiểm kê khí nhà kính. Ngày 07 tháng 01 năm 2022, Chính phủ ban hành Nghị định số 06/2022/NĐ-CP quy định giảm nhẹ phát thải khí nhà kính và bảo vệ tầng ô-dôn. Khoản 3 Điều 9 Nghị định quy định trách nhiệm các Bộ, ngành xây dựng và ban hành quy trình, quy định kỹ thuật về đo đạc, báo cáo, thẩm định (MRV) giảm nhẹ phát thải khí nhà kính; hướng dẫn các cơ sở thuộc phạm vi quản lý thực hiện MRV. Khoản 3 Điều 11 quy định trách nhiệm các Bộ, ngành tổ chức thực hiện kiểm kê khí nhà kính cấp lĩnh vực; hướng dẫn và tổ chức thực hiện kiểm kê khí nhà kính cấp cơ sở thuộc phạm vi quản lý. Quyết định số 01/2022/QĐ-TTg ngày 18 tháng 01 năm 2022 của Thủ tướng Chính phủ quy định các tiểu lĩnh vực phải thực hiện kiểm kê khí nhà kính trong lĩnh vực quản lý chất thải bao gồm: (i) Bãi chôn lấp chất thải rắn; (ii) Xử lý chất thải rắn bằng phương pháp sinh học; (iii) Thiêu đốt và đốt lộ thiên chất thải và (iv) Xử lý và xả thải nước thải. Bên cạnh đó, danh mục các cơ sở phát thải khí nhà kính phải thực hiện kiểm kê khí nhà kính thuộc ngành tài nguyên và môi trường tại Phụ lục V của Quyết định này bao gồm 76 cơ sở. Các cơ sở này sẽ phải cung cấp số liệu hoạt động phục vụ kiểm kê khí nhà kính vào năm 2023 và hướng tới tự thực hiện kiểm kê khí nhà kính định kỳ hai năm một lần kể từ năm 2025.</w:t>
      </w:r>
    </w:p>
    <w:p w14:paraId="5AA74ACA" w14:textId="66605D41" w:rsidR="00201F65" w:rsidRPr="002162B7" w:rsidRDefault="00FB52AF" w:rsidP="00201F65">
      <w:pPr>
        <w:rPr>
          <w:lang w:val="vi-VN"/>
        </w:rPr>
      </w:pPr>
      <w:r w:rsidRPr="002162B7">
        <w:rPr>
          <w:lang w:val="vi-VN"/>
        </w:rPr>
        <w:tab/>
      </w:r>
      <w:r w:rsidR="00201F65" w:rsidRPr="002162B7">
        <w:rPr>
          <w:lang w:val="vi-VN"/>
        </w:rPr>
        <w:t xml:space="preserve">Ngày 05 tháng 8 năm 2022, Phó Thủ tướng Chính phủ Lê Văn Thành đã ký Quyết định số 942/QĐ-TTg về việc phê duyệt kế hoạch hành động giảm phát thải khí mê-tan đến năm 2030. </w:t>
      </w:r>
      <w:r w:rsidR="00657DF9" w:rsidRPr="002162B7">
        <w:rPr>
          <w:lang w:val="vi-VN"/>
        </w:rPr>
        <w:t>Theo đó,</w:t>
      </w:r>
      <w:r w:rsidR="00201F65" w:rsidRPr="002162B7">
        <w:rPr>
          <w:lang w:val="vi-VN"/>
        </w:rPr>
        <w:t xml:space="preserve"> đối với lĩnh vực quản lý chất thải, Kế hoạch đã xác định mục tiêu không chế tổng phát thải khí mê-tan trong quản lý chất thải rắn và xử lý nước thải không vượt quá 21,9 triệu tấn CO</w:t>
      </w:r>
      <w:r w:rsidR="00201F65" w:rsidRPr="002162B7">
        <w:rPr>
          <w:vertAlign w:val="subscript"/>
          <w:lang w:val="vi-VN"/>
        </w:rPr>
        <w:t>2</w:t>
      </w:r>
      <w:r w:rsidR="00201F65" w:rsidRPr="002162B7">
        <w:rPr>
          <w:lang w:val="vi-VN"/>
        </w:rPr>
        <w:t>tđ nào năm 2025 và không vượt quá 17,5 triệu tấn CO</w:t>
      </w:r>
      <w:r w:rsidR="00201F65" w:rsidRPr="002162B7">
        <w:rPr>
          <w:vertAlign w:val="subscript"/>
          <w:lang w:val="vi-VN"/>
        </w:rPr>
        <w:t>2</w:t>
      </w:r>
      <w:r w:rsidR="00201F65" w:rsidRPr="002162B7">
        <w:rPr>
          <w:lang w:val="vi-VN"/>
        </w:rPr>
        <w:t>tđ vào năm 2030.</w:t>
      </w:r>
    </w:p>
    <w:p w14:paraId="19E67CA1" w14:textId="22FEF07A" w:rsidR="00657DF9" w:rsidRPr="002162B7" w:rsidRDefault="00657DF9" w:rsidP="00201F65">
      <w:pPr>
        <w:rPr>
          <w:lang w:val="vi-VN"/>
        </w:rPr>
      </w:pPr>
      <w:r w:rsidRPr="002162B7">
        <w:rPr>
          <w:lang w:val="vi-VN"/>
        </w:rPr>
        <w:tab/>
        <w:t xml:space="preserve">Ngày 15 tháng 11 năm </w:t>
      </w:r>
      <w:r w:rsidR="00D050AD" w:rsidRPr="002162B7">
        <w:rPr>
          <w:lang w:val="vi-VN"/>
        </w:rPr>
        <w:t>2022, Bộ</w:t>
      </w:r>
      <w:r w:rsidR="0095494C" w:rsidRPr="002162B7">
        <w:rPr>
          <w:lang w:val="vi-VN"/>
        </w:rPr>
        <w:t xml:space="preserve"> Tài nguyên và Môi trường đã ban hành </w:t>
      </w:r>
      <w:r w:rsidR="00AD1C21" w:rsidRPr="002162B7">
        <w:rPr>
          <w:lang w:val="vi-VN"/>
        </w:rPr>
        <w:t xml:space="preserve">Thông tư số 17/2022/TT-BTNMT </w:t>
      </w:r>
      <w:r w:rsidR="0095494C" w:rsidRPr="002162B7">
        <w:rPr>
          <w:lang w:val="vi-VN"/>
        </w:rPr>
        <w:t>quy định kỹ thuật đo đạc, báo cáo, thẩm định giảm nhẹ phát thải khí nhà kính và kiểm kê khí nhà kính lĩnh vực quản lý chất thải</w:t>
      </w:r>
      <w:r w:rsidR="00DE3B94" w:rsidRPr="002162B7">
        <w:rPr>
          <w:lang w:val="vi-VN"/>
        </w:rPr>
        <w:t xml:space="preserve">. Theo đó, các quy </w:t>
      </w:r>
      <w:r w:rsidR="00DE3B94" w:rsidRPr="002162B7">
        <w:rPr>
          <w:lang w:val="vi-VN"/>
        </w:rPr>
        <w:lastRenderedPageBreak/>
        <w:t xml:space="preserve">trình kỹ thuật chi tiết cho công tác kiểm kê khí nhà kính và đo đạc, báo cáo, thẩm định giảm nhẹ phát thải khí nhà kính cấp lĩnh vực và cấp cơ sở thuộc </w:t>
      </w:r>
      <w:r w:rsidR="007D7ED6" w:rsidRPr="002162B7">
        <w:rPr>
          <w:lang w:val="vi-VN"/>
        </w:rPr>
        <w:t>lĩnh vực quản lý chất thải</w:t>
      </w:r>
      <w:r w:rsidR="00DE3B94" w:rsidRPr="002162B7">
        <w:rPr>
          <w:lang w:val="vi-VN"/>
        </w:rPr>
        <w:t xml:space="preserve"> đã được quy định chi tiết.</w:t>
      </w:r>
    </w:p>
    <w:p w14:paraId="592B04A1" w14:textId="5B714D44" w:rsidR="00DD7F4C" w:rsidRPr="002162B7" w:rsidRDefault="000064ED" w:rsidP="006D0EA2">
      <w:pPr>
        <w:rPr>
          <w:lang w:val="vi-VN"/>
        </w:rPr>
      </w:pPr>
      <w:r w:rsidRPr="002162B7">
        <w:rPr>
          <w:lang w:val="vi-VN"/>
        </w:rPr>
        <w:tab/>
      </w:r>
      <w:r w:rsidR="00DE3B94" w:rsidRPr="002162B7">
        <w:rPr>
          <w:lang w:val="vi-VN"/>
        </w:rPr>
        <w:t xml:space="preserve">Tuy nhiên, công tác kiểm kê khí nhà kính và đo đạc, báo cáo, thẩm định giảm nhẹ phát thải khí nhà kính là một nội dung hoàn toàn mới do đó chưa có bộ định mức chi tiết để thực hiện các hoạt động của các công tác này. </w:t>
      </w:r>
      <w:r w:rsidRPr="002162B7">
        <w:rPr>
          <w:szCs w:val="26"/>
          <w:lang w:val="vi-VN"/>
        </w:rPr>
        <w:t xml:space="preserve">Trong bối cảnh đó, việc xây dựng và ban hành Thông tư </w:t>
      </w:r>
      <w:r w:rsidR="00DD7F4C" w:rsidRPr="002162B7">
        <w:rPr>
          <w:szCs w:val="26"/>
          <w:lang w:val="vi-VN"/>
        </w:rPr>
        <w:t xml:space="preserve">này sẽ giúp Bộ Tài nguyên và Môi trường cũng như các bên có liên quan </w:t>
      </w:r>
      <w:r w:rsidR="00DD7F4C" w:rsidRPr="002162B7">
        <w:rPr>
          <w:lang w:val="vi-VN"/>
        </w:rPr>
        <w:t xml:space="preserve">có cơ sở xây dựng kế hoạch, bố trí nguồn lực để đảm bảo thực hiện các nội dung kỹ thuật </w:t>
      </w:r>
      <w:r w:rsidR="00DD7F4C" w:rsidRPr="002162B7">
        <w:rPr>
          <w:szCs w:val="26"/>
          <w:lang w:val="vi-VN"/>
        </w:rPr>
        <w:t xml:space="preserve">đối với hoạt động </w:t>
      </w:r>
      <w:r w:rsidR="00DD7F4C" w:rsidRPr="002162B7">
        <w:rPr>
          <w:lang w:val="vi-VN"/>
        </w:rPr>
        <w:t xml:space="preserve">kiểm kê khí nhà kính và đo đạc, báo cáo, thẩm định giảm nhẹ phát thải khí nhà kính trong </w:t>
      </w:r>
      <w:r w:rsidR="007D7ED6" w:rsidRPr="002162B7">
        <w:rPr>
          <w:lang w:val="vi-VN"/>
        </w:rPr>
        <w:t>lĩnh vực quản lý chất thải</w:t>
      </w:r>
      <w:r w:rsidR="00DD7F4C" w:rsidRPr="002162B7">
        <w:rPr>
          <w:lang w:val="vi-VN"/>
        </w:rPr>
        <w:t xml:space="preserve">. </w:t>
      </w:r>
      <w:r w:rsidR="00C76812" w:rsidRPr="002162B7">
        <w:rPr>
          <w:lang w:val="vi-VN"/>
        </w:rPr>
        <w:t>Đ</w:t>
      </w:r>
      <w:r w:rsidR="00DD7F4C" w:rsidRPr="002162B7">
        <w:rPr>
          <w:lang w:val="vi-VN"/>
        </w:rPr>
        <w:t xml:space="preserve">ịnh mực này sẽ đóng vai trò </w:t>
      </w:r>
      <w:r w:rsidR="00EA6359" w:rsidRPr="002162B7">
        <w:rPr>
          <w:lang w:val="vi-VN"/>
        </w:rPr>
        <w:t>như một</w:t>
      </w:r>
      <w:r w:rsidR="00DD7F4C" w:rsidRPr="002162B7">
        <w:rPr>
          <w:lang w:val="vi-VN"/>
        </w:rPr>
        <w:t xml:space="preserve"> tài liệu tham khảo để các Bộ quản lý lĩnh vực khác tham khảo trong quá trình ban hành các quy định có liên quan đối với các lĩnh vực thuộc thẩm quyền quản lý</w:t>
      </w:r>
      <w:r w:rsidR="00EA6359" w:rsidRPr="002162B7">
        <w:rPr>
          <w:lang w:val="vi-VN"/>
        </w:rPr>
        <w:t xml:space="preserve"> theo các quy định hiện hành</w:t>
      </w:r>
      <w:r w:rsidR="00DD7F4C" w:rsidRPr="002162B7">
        <w:rPr>
          <w:lang w:val="vi-VN"/>
        </w:rPr>
        <w:t>.</w:t>
      </w:r>
      <w:r w:rsidR="00C76812" w:rsidRPr="002162B7">
        <w:rPr>
          <w:lang w:val="vi-VN"/>
        </w:rPr>
        <w:t xml:space="preserve"> </w:t>
      </w:r>
    </w:p>
    <w:p w14:paraId="493509CA" w14:textId="77777777" w:rsidR="006F39B1" w:rsidRPr="002162B7" w:rsidRDefault="006F39B1" w:rsidP="006F39B1">
      <w:pPr>
        <w:pStyle w:val="Heading1"/>
        <w:rPr>
          <w:lang w:val="vi-VN"/>
        </w:rPr>
      </w:pPr>
      <w:bookmarkStart w:id="4" w:name="_Toc151718193"/>
      <w:r w:rsidRPr="002162B7">
        <w:rPr>
          <w:lang w:val="vi-VN"/>
        </w:rPr>
        <w:t>Phương pháp xây dựng định mức</w:t>
      </w:r>
      <w:bookmarkEnd w:id="4"/>
    </w:p>
    <w:p w14:paraId="12C57336" w14:textId="77777777" w:rsidR="006F39B1" w:rsidRPr="002162B7" w:rsidRDefault="006F39B1" w:rsidP="006F39B1">
      <w:pPr>
        <w:ind w:firstLine="709"/>
        <w:rPr>
          <w:lang w:val="vi-VN"/>
        </w:rPr>
      </w:pPr>
      <w:r w:rsidRPr="002162B7">
        <w:rPr>
          <w:lang w:val="vi-VN"/>
        </w:rPr>
        <w:t>Phương pháp được sử dụng để xây dựng định mức hao phí chi tiết (nguyên công) bao gồm: phương pháp khảo sát phân tích, phương pháp thống kê kinh nghiệm, phương pháp so sánh.</w:t>
      </w:r>
    </w:p>
    <w:p w14:paraId="3BE19684" w14:textId="77777777" w:rsidR="006F39B1" w:rsidRPr="002162B7" w:rsidRDefault="006F39B1" w:rsidP="006F39B1">
      <w:pPr>
        <w:ind w:firstLine="709"/>
        <w:rPr>
          <w:lang w:val="vi-VN"/>
        </w:rPr>
      </w:pPr>
      <w:r w:rsidRPr="002162B7">
        <w:rPr>
          <w:lang w:val="vi-VN"/>
        </w:rPr>
        <w:t>- Phương pháp khảo sát phân tích: Là phương pháp xây dựng định mức mà trong đó các tiêu hao về thời gian lao động, thời gian sử dụng máy và tiêu hao vật liệu để thực hiện các nội dung công việc, phần tử công việc... được xác định trên cơ căn chụp ảnh, bấm giờ và tiến hành trong điều kiện tổ chức - kỹ thuật hiện tại của đơn vị. Số liệu quan sát thực hiện trực tiếp tại nơi làm việc sẽ là căn cứ khoa học để phục vụ tính toán các trị số mức, bên cạnh đó trong quá trình xây dựng mức còn phải xem xét các nhân tố ảnh hưởng tới các thành phần hao phí. Ngoài ra để đảm bảo có căn cứ kỹ thuật, định mức phải căn cứ vào các tài liệu quy trình, quy định để xem xét và phân tích các nội dung công việc và trị số mức cần xác định.</w:t>
      </w:r>
    </w:p>
    <w:p w14:paraId="58580CC2" w14:textId="77777777" w:rsidR="006F39B1" w:rsidRPr="002162B7" w:rsidRDefault="006F39B1" w:rsidP="006F39B1">
      <w:pPr>
        <w:ind w:firstLine="709"/>
        <w:rPr>
          <w:lang w:val="vi-VN"/>
        </w:rPr>
      </w:pPr>
      <w:r w:rsidRPr="002162B7">
        <w:rPr>
          <w:lang w:val="vi-VN"/>
        </w:rPr>
        <w:t>+ Những nội dung công việc có thể xác định mức thời gian tiêu hao theo biện pháp chụp ảnh, bấm giờ phải bao gồm các đặc điểm như: Đang diễn ra trên thực tế hoặc có thể mô phỏng lại tại thời điểm khảo sát và có tính chất chu kỳ đối với những phần tử công việc chủ yếu, thời gian thực hiện nó là hữu hạn (dưới 10 phút đối với biện pháp bấm giờ, chụp ảnh với thời lượng trên 10 phút).</w:t>
      </w:r>
    </w:p>
    <w:p w14:paraId="44EE6144" w14:textId="77777777" w:rsidR="006F39B1" w:rsidRPr="002162B7" w:rsidRDefault="006F39B1" w:rsidP="006F39B1">
      <w:pPr>
        <w:ind w:firstLine="709"/>
        <w:rPr>
          <w:lang w:val="vi-VN"/>
        </w:rPr>
      </w:pPr>
      <w:r w:rsidRPr="002162B7">
        <w:rPr>
          <w:lang w:val="vi-VN"/>
        </w:rPr>
        <w:t>+ Đây là phương pháp cơ bản trong quá trình xây dựng định mức định mức chi tiết (nguyên công), nó không những phản ánh yêu cầu có căn cứ kỹ thuật của định mức mà còn hoàn thiện việc tổ chức lao động, sản xuất ở nơi làm việc.</w:t>
      </w:r>
    </w:p>
    <w:p w14:paraId="08165209" w14:textId="77777777" w:rsidR="006F39B1" w:rsidRPr="002162B7" w:rsidRDefault="006F39B1" w:rsidP="006F39B1">
      <w:pPr>
        <w:ind w:firstLine="709"/>
        <w:rPr>
          <w:lang w:val="vi-VN"/>
        </w:rPr>
      </w:pPr>
      <w:r w:rsidRPr="002162B7">
        <w:rPr>
          <w:lang w:val="vi-VN"/>
        </w:rPr>
        <w:t>Phương pháp này chỉ áp dụng đối với những nội dung công việc có chu kỳ thực hiện theo ngày và xuất hiện tại thời điểm tiến hành khảo sát, vì nó phải đảm bảo thỏa mãn một số điều kiện qui định khi áp dụng.</w:t>
      </w:r>
    </w:p>
    <w:p w14:paraId="5B55DF10" w14:textId="77777777" w:rsidR="006F39B1" w:rsidRPr="002162B7" w:rsidRDefault="006F39B1" w:rsidP="006F39B1">
      <w:pPr>
        <w:ind w:firstLine="709"/>
        <w:rPr>
          <w:lang w:val="vi-VN"/>
        </w:rPr>
      </w:pPr>
      <w:r w:rsidRPr="002162B7">
        <w:rPr>
          <w:lang w:val="vi-VN"/>
        </w:rPr>
        <w:lastRenderedPageBreak/>
        <w:t xml:space="preserve">- Phương pháp thống kê kinh nghiệm: Là phương pháp xây dựng định mức trên cơ căn số liệu thống kê ở thời kỳ trước được tổng hợp, phân tích và kết hợp với kinh nghiệm tích luỹ của cán bộ định mức, nhân viên kỹ thuật và cán bộ quản lý trực tiếp sản xuất. Phương pháp này được sử dụng để tính toán xác định trị số mức đối với những nội dung công việc mà trình tự thực hiện cũng như tiêu hao thời gian lao động cho nó không ổn định hay nói cách khác là chu kỳ thực hiện không phải là hàng ngày và không diễn ra tại thời điểm tiến hành khảo sát. </w:t>
      </w:r>
    </w:p>
    <w:p w14:paraId="085B40B5" w14:textId="77777777" w:rsidR="006F39B1" w:rsidRPr="002162B7" w:rsidRDefault="006F39B1" w:rsidP="006F39B1">
      <w:pPr>
        <w:ind w:firstLine="709"/>
        <w:rPr>
          <w:lang w:val="vi-VN"/>
        </w:rPr>
      </w:pPr>
      <w:r w:rsidRPr="002162B7">
        <w:rPr>
          <w:lang w:val="vi-VN"/>
        </w:rPr>
        <w:t>Do phụ thuộc vào các yếu tố như cấu trúc và độ phức tạp của thiết bị, chất lượng và độ khó của công việc, trình độ và ý thức của người lao động, đặc điểm của tổ chức sản xuất...các nội dung công việc thuộc dạng này không thể xác định trị số mức bằng phương pháp khảo sát phân tích.</w:t>
      </w:r>
    </w:p>
    <w:p w14:paraId="2FCE15B4" w14:textId="77777777" w:rsidR="006F39B1" w:rsidRPr="002162B7" w:rsidRDefault="006F39B1" w:rsidP="006F39B1">
      <w:pPr>
        <w:ind w:firstLine="709"/>
        <w:rPr>
          <w:lang w:val="vi-VN"/>
        </w:rPr>
      </w:pPr>
      <w:r w:rsidRPr="002162B7">
        <w:rPr>
          <w:lang w:val="vi-VN"/>
        </w:rPr>
        <w:t>- Phương pháp so sánh: Phương pháp này chủ yếu là để kiểm tra lại các kết quả định mức đã được xác định bằng các phương pháp khảo sát phân tích và thống kê kinh nghiệm đối với những nội dung công việc. Bằng cách thông qua so sánh nội dung các bước công việc, quá trình thi công và trình tự tiến hành, điều kiện tổ chức sản xuất, giá trị kinh tế của các sản phẩm tương đương trong và ngoài nước (nếu có)... sau đó hiệu chỉnh trị số mức cho phù hợp.</w:t>
      </w:r>
    </w:p>
    <w:p w14:paraId="531398FA" w14:textId="1095B8EB" w:rsidR="00FC2C71" w:rsidRPr="002162B7" w:rsidRDefault="00FC2C71" w:rsidP="006F39B1">
      <w:pPr>
        <w:ind w:firstLine="709"/>
        <w:rPr>
          <w:lang w:val="vi-VN"/>
        </w:rPr>
      </w:pPr>
      <w:r w:rsidRPr="002162B7">
        <w:rPr>
          <w:lang w:val="vi-VN"/>
        </w:rPr>
        <w:t>- Phương pháp tiêu chuẩn là phương pháp căn cứ vào các tiêu chuẩn, quy định của pháp luật về thời gian lao động, chế độ nghỉ ngơi, mức tiêu hao máy móc, thiết bị để xây dựng định mức lao động, định mức máy móc, thiết bị cho từng công việc hoặc nhóm công việc</w:t>
      </w:r>
    </w:p>
    <w:p w14:paraId="10236BD7" w14:textId="77777777" w:rsidR="006F39B1" w:rsidRPr="002162B7" w:rsidRDefault="006F39B1" w:rsidP="006F39B1">
      <w:pPr>
        <w:ind w:firstLine="709"/>
        <w:rPr>
          <w:lang w:val="vi-VN"/>
        </w:rPr>
      </w:pPr>
      <w:r w:rsidRPr="002162B7">
        <w:rPr>
          <w:lang w:val="vi-VN"/>
        </w:rPr>
        <w:t xml:space="preserve">- </w:t>
      </w:r>
      <w:bookmarkStart w:id="5" w:name="_Hlk150782818"/>
      <w:r w:rsidRPr="002162B7">
        <w:rPr>
          <w:lang w:val="vi-VN"/>
        </w:rPr>
        <w:t>Phương pháp kế thừa: Phương pháp này sử dụng các kết quả của các hoạt động có tính chất tương tự một cách có chọn lọc để đảm bảo phù hợp với nội dung thực hiện</w:t>
      </w:r>
      <w:bookmarkEnd w:id="5"/>
      <w:r w:rsidRPr="002162B7">
        <w:rPr>
          <w:lang w:val="vi-VN"/>
        </w:rPr>
        <w:t>.</w:t>
      </w:r>
    </w:p>
    <w:p w14:paraId="61D8A508" w14:textId="79812DBA" w:rsidR="00E061FA" w:rsidRPr="002162B7" w:rsidRDefault="00E061FA" w:rsidP="00E061FA">
      <w:pPr>
        <w:ind w:firstLine="709"/>
        <w:rPr>
          <w:spacing w:val="-2"/>
          <w:lang w:val="vi-VN"/>
        </w:rPr>
      </w:pPr>
      <w:r w:rsidRPr="002162B7">
        <w:rPr>
          <w:spacing w:val="-2"/>
          <w:lang w:val="vi-VN"/>
        </w:rPr>
        <w:t xml:space="preserve">- Phương pháp chuyên gia: Phương pháp chuyên gia sử dụng trong quá trình quyết định là phương pháp dựa trên các ý kiến chuyên gia để thực hiện các bước của quá trình quyết định. </w:t>
      </w:r>
      <w:r w:rsidR="00084D84" w:rsidRPr="002162B7">
        <w:rPr>
          <w:spacing w:val="-2"/>
          <w:lang w:val="vi-VN"/>
        </w:rPr>
        <w:t>Phương pháp này được thực hiện theo hình thực phỏng vấn trực tiếp</w:t>
      </w:r>
      <w:r w:rsidR="00117951" w:rsidRPr="002162B7">
        <w:rPr>
          <w:spacing w:val="-2"/>
          <w:lang w:val="vi-VN"/>
        </w:rPr>
        <w:t>.</w:t>
      </w:r>
    </w:p>
    <w:p w14:paraId="6BC4230B" w14:textId="10F4E4FC" w:rsidR="00117951" w:rsidRPr="002162B7" w:rsidRDefault="00117951" w:rsidP="006F39B1">
      <w:pPr>
        <w:pStyle w:val="Heading1"/>
        <w:rPr>
          <w:lang w:val="vi-VN"/>
        </w:rPr>
      </w:pPr>
      <w:bookmarkStart w:id="6" w:name="_Toc151718194"/>
      <w:r w:rsidRPr="002162B7">
        <w:rPr>
          <w:lang w:val="vi-VN"/>
        </w:rPr>
        <w:t>Mục tiêu xây dựng định mức</w:t>
      </w:r>
      <w:bookmarkEnd w:id="6"/>
    </w:p>
    <w:p w14:paraId="6F4617D5" w14:textId="584AF9A9" w:rsidR="00117951" w:rsidRPr="002162B7" w:rsidRDefault="006D3AF1" w:rsidP="006D3AF1">
      <w:pPr>
        <w:widowControl w:val="0"/>
        <w:spacing w:line="288" w:lineRule="auto"/>
        <w:ind w:firstLine="567"/>
        <w:rPr>
          <w:szCs w:val="26"/>
          <w:lang w:val="vi-VN"/>
        </w:rPr>
      </w:pPr>
      <w:r w:rsidRPr="002162B7">
        <w:rPr>
          <w:szCs w:val="26"/>
          <w:lang w:val="vi-VN"/>
        </w:rPr>
        <w:t xml:space="preserve">- </w:t>
      </w:r>
      <w:r w:rsidR="00117951" w:rsidRPr="002162B7">
        <w:rPr>
          <w:szCs w:val="26"/>
          <w:lang w:val="vi-VN"/>
        </w:rPr>
        <w:t xml:space="preserve">Ban hành Thông tư định mức kinh tế - kỹ thuật công tác đo đạc, báo cáo, thẩm định giảm nhẹ phát thải khí nhà kính và kiểm kê khí lĩnh vực quản lý chất thải để xác định chi phí cho công </w:t>
      </w:r>
      <w:r w:rsidR="00117951" w:rsidRPr="002162B7">
        <w:rPr>
          <w:rFonts w:eastAsia="Calibri"/>
          <w:szCs w:val="26"/>
          <w:lang w:val="vi-VN"/>
        </w:rPr>
        <w:t>tác</w:t>
      </w:r>
      <w:r w:rsidR="00117951" w:rsidRPr="002162B7">
        <w:rPr>
          <w:szCs w:val="26"/>
          <w:lang w:val="vi-VN"/>
        </w:rPr>
        <w:t xml:space="preserve"> trên góp phần nâng cao hiệu lực quản lý nhà nước trong lĩnh vực này. </w:t>
      </w:r>
    </w:p>
    <w:p w14:paraId="5FF68FBB" w14:textId="4F58BE08" w:rsidR="00117951" w:rsidRPr="002162B7" w:rsidRDefault="006D3AF1" w:rsidP="006D3AF1">
      <w:pPr>
        <w:widowControl w:val="0"/>
        <w:spacing w:line="288" w:lineRule="auto"/>
        <w:ind w:firstLine="567"/>
        <w:rPr>
          <w:spacing w:val="-4"/>
          <w:szCs w:val="26"/>
          <w:lang w:val="vi-VN"/>
        </w:rPr>
      </w:pPr>
      <w:r w:rsidRPr="002162B7">
        <w:rPr>
          <w:spacing w:val="-4"/>
          <w:szCs w:val="26"/>
          <w:lang w:val="vi-VN"/>
        </w:rPr>
        <w:t xml:space="preserve">- </w:t>
      </w:r>
      <w:r w:rsidR="00117951" w:rsidRPr="002162B7">
        <w:rPr>
          <w:spacing w:val="-4"/>
          <w:szCs w:val="26"/>
          <w:lang w:val="vi-VN"/>
        </w:rPr>
        <w:t>Khắc phục được những bất cập, tồn tại trong quá trình lập dự toán chi phí cho công tác này, đáp ứng được công tác lập, thẩm định, phê duyệt được đơn giản, thuận tiện, góp phần nâng cao hiệu quả cho công tác quản lý của nhà nước, chống thất thoát, lãng phí.</w:t>
      </w:r>
    </w:p>
    <w:p w14:paraId="39ECDB97" w14:textId="0C0F53F9" w:rsidR="006F39B1" w:rsidRPr="002162B7" w:rsidRDefault="006F39B1" w:rsidP="006F39B1">
      <w:pPr>
        <w:pStyle w:val="Heading1"/>
        <w:rPr>
          <w:lang w:val="vi-VN"/>
        </w:rPr>
      </w:pPr>
      <w:bookmarkStart w:id="7" w:name="_Toc151718195"/>
      <w:r w:rsidRPr="002162B7">
        <w:rPr>
          <w:lang w:val="vi-VN"/>
        </w:rPr>
        <w:t>Nguyên tắc xây dựng định mức</w:t>
      </w:r>
      <w:bookmarkEnd w:id="7"/>
    </w:p>
    <w:p w14:paraId="4EB10A71" w14:textId="56892CFD" w:rsidR="006F39B1" w:rsidRPr="002162B7" w:rsidRDefault="006F39B1" w:rsidP="006F39B1">
      <w:pPr>
        <w:ind w:firstLine="709"/>
        <w:rPr>
          <w:lang w:val="vi-VN"/>
        </w:rPr>
      </w:pPr>
      <w:r w:rsidRPr="002162B7">
        <w:rPr>
          <w:lang w:val="vi-VN"/>
        </w:rPr>
        <w:t xml:space="preserve">1. Tuân thủ theo tiêu chuẩn, quy chuẩn kỹ thuật quốc gia, quy định kỹ thuật, quy trình kỹ thuật được cơ quan nhà nước có thẩm quyền công bố, ban hành đối với một quá </w:t>
      </w:r>
      <w:r w:rsidRPr="002162B7">
        <w:rPr>
          <w:lang w:val="vi-VN"/>
        </w:rPr>
        <w:lastRenderedPageBreak/>
        <w:t>trình sản xuất, tạo ra sản phẩm và đáp ứng yêu cầu chung về kết cấu của các loại định mức; đảm bảo tính tiên tiến, tính thống nhất và tính kế thừ</w:t>
      </w:r>
      <w:r w:rsidR="006D3AF1" w:rsidRPr="002162B7">
        <w:rPr>
          <w:lang w:val="vi-VN"/>
        </w:rPr>
        <w:t>a</w:t>
      </w:r>
      <w:r w:rsidRPr="002162B7">
        <w:rPr>
          <w:lang w:val="vi-VN"/>
        </w:rPr>
        <w:t>.</w:t>
      </w:r>
    </w:p>
    <w:p w14:paraId="78EA820A" w14:textId="77777777" w:rsidR="006F39B1" w:rsidRPr="002162B7" w:rsidRDefault="006F39B1" w:rsidP="006F39B1">
      <w:pPr>
        <w:ind w:firstLine="709"/>
        <w:rPr>
          <w:spacing w:val="-2"/>
          <w:lang w:val="vi-VN"/>
        </w:rPr>
      </w:pPr>
      <w:r w:rsidRPr="002162B7">
        <w:rPr>
          <w:spacing w:val="-2"/>
          <w:lang w:val="vi-VN"/>
        </w:rPr>
        <w:t>2. Định mức được xây dựng trên cơ sở thực tiễn sản xuất, bảo đảm tính ổn định trong thời gian nhất định; khi có sự thay đổi công nghệ, quy định pháp luật hoặc không còn phù hợp với yêu cầu thực tiễn thì định mức phải được điều chỉnh hoặc xây dựng mới.</w:t>
      </w:r>
    </w:p>
    <w:p w14:paraId="578BB68A" w14:textId="77777777" w:rsidR="006F39B1" w:rsidRPr="002162B7" w:rsidRDefault="006F39B1" w:rsidP="006F39B1">
      <w:pPr>
        <w:ind w:firstLine="709"/>
        <w:rPr>
          <w:lang w:val="vi-VN"/>
        </w:rPr>
      </w:pPr>
      <w:r w:rsidRPr="002162B7">
        <w:rPr>
          <w:lang w:val="vi-VN"/>
        </w:rPr>
        <w:t>3. Định mức sản phẩm tương đồng giữa các lĩnh vực thuộc phạm vi quản lý nhà nước của Bộ Tài nguyên và Môi trường phải bảo đảm tính thống nhất.</w:t>
      </w:r>
    </w:p>
    <w:p w14:paraId="25E69E2E" w14:textId="77777777" w:rsidR="006F39B1" w:rsidRPr="002162B7" w:rsidRDefault="006F39B1" w:rsidP="006F39B1">
      <w:pPr>
        <w:ind w:firstLine="709"/>
        <w:rPr>
          <w:lang w:val="vi-VN"/>
        </w:rPr>
      </w:pPr>
      <w:r w:rsidRPr="002162B7">
        <w:rPr>
          <w:lang w:val="vi-VN"/>
        </w:rPr>
        <w:t>4. Bảo đảm sự tập trung thống nhất trong công tác xây dựng định mức; khuyến khích, phát huy quyền chủ động của cơ quan, đơn vị, tổ chức, cá nhân tham gia xây dựng định mức thuộc phạm vi quản lý nhà nước của Bộ Tài nguyên và Môi trường.</w:t>
      </w:r>
    </w:p>
    <w:p w14:paraId="16AF2920" w14:textId="385F3FA0" w:rsidR="006F39B1" w:rsidRPr="002162B7" w:rsidRDefault="006F39B1" w:rsidP="00E061FA">
      <w:pPr>
        <w:ind w:firstLine="709"/>
        <w:rPr>
          <w:lang w:val="vi-VN"/>
        </w:rPr>
      </w:pPr>
      <w:r w:rsidRPr="002162B7">
        <w:rPr>
          <w:lang w:val="vi-VN"/>
        </w:rPr>
        <w:t>5. Bảo đảm tính đúng, tính đủ các hao phí cần thiết để hoàn thành một bước công việc hoặc tạo ra một sản phẩm theo tiêu chuẩn, quy chuẩn kỹ thuật quốc gia, quy định kỹ thuật, quy trình kỹ thuật do cơ quan nhà nước có thẩm quyền công bố, ban hành.</w:t>
      </w:r>
    </w:p>
    <w:p w14:paraId="78AB7BBA" w14:textId="27C0F3E2" w:rsidR="000C1E8D" w:rsidRPr="002162B7" w:rsidRDefault="000C1E8D" w:rsidP="000C1E8D">
      <w:pPr>
        <w:pStyle w:val="Heading1"/>
        <w:rPr>
          <w:lang w:val="vi-VN"/>
        </w:rPr>
      </w:pPr>
      <w:bookmarkStart w:id="8" w:name="_Toc151718196"/>
      <w:r w:rsidRPr="002162B7">
        <w:rPr>
          <w:lang w:val="vi-VN"/>
        </w:rPr>
        <w:t>Cơ sở lý luận và thực tiễn xây dựng định mức</w:t>
      </w:r>
      <w:bookmarkEnd w:id="8"/>
    </w:p>
    <w:p w14:paraId="743E7FBE" w14:textId="5C5437CA" w:rsidR="002162B7" w:rsidRDefault="00396634" w:rsidP="002162B7">
      <w:pPr>
        <w:pStyle w:val="Heading2"/>
        <w:rPr>
          <w:lang w:val="vi-VN"/>
        </w:rPr>
      </w:pPr>
      <w:bookmarkStart w:id="9" w:name="_Toc151718197"/>
      <w:r w:rsidRPr="002162B7">
        <w:rPr>
          <w:lang w:val="vi-VN"/>
        </w:rPr>
        <w:t>Đối với hoạt động kiể</w:t>
      </w:r>
      <w:r w:rsidR="002162B7">
        <w:rPr>
          <w:lang w:val="vi-VN"/>
        </w:rPr>
        <w:t>m kê khí nhà kính (KKKNK)</w:t>
      </w:r>
      <w:bookmarkEnd w:id="9"/>
    </w:p>
    <w:p w14:paraId="4C4F1CDA" w14:textId="18F7C49D" w:rsidR="00241034" w:rsidRPr="002162B7" w:rsidRDefault="00241034" w:rsidP="00241034">
      <w:pPr>
        <w:ind w:firstLine="709"/>
        <w:rPr>
          <w:lang w:val="vi-VN"/>
        </w:rPr>
      </w:pPr>
      <w:r w:rsidRPr="002162B7">
        <w:rPr>
          <w:lang w:val="vi-VN"/>
        </w:rPr>
        <w:t xml:space="preserve">Điều 4.1 và Điều 12.1 của Công ước khung của Liên hợp quốc về biến đổi khí hậu (UNFCCC) quy định các Bên tham gia UNFCCC phải xây dựng Thông báo quốc gia gửi Ban Thư ký UNFCCC. Thực hiện Quyết định số 10/CP.2 của Hội nghị lần thứ 2 các Bên tham gia UNFCCC (năm 1996), Quyết định số 2/CP.7 của Hội nghị lần thứ 7 các Bên tham gia UNFCCC (năm 2001), Quyết định số 17/CP.8 của Hội nghị lần thứ 8 các Bên tham gia UNFCCC (năm 2002) cùng các hướng dẫn kỹ thuật liên quan, các nước có trách nhiệm, nghĩa vụ phải xây dựng và gửi Thông báo quốc gia cho Ban Thư ký UNFCCC, trong đó có nội dung về kết quả kiểm kê khí nhà kính (KKKNK). </w:t>
      </w:r>
    </w:p>
    <w:p w14:paraId="703B8DAA" w14:textId="5C55079B" w:rsidR="00241034" w:rsidRPr="002162B7" w:rsidRDefault="00241034" w:rsidP="00241034">
      <w:pPr>
        <w:ind w:firstLine="709"/>
        <w:rPr>
          <w:lang w:val="vi-VN"/>
        </w:rPr>
      </w:pPr>
      <w:r w:rsidRPr="002162B7">
        <w:rPr>
          <w:lang w:val="vi-VN"/>
        </w:rPr>
        <w:t>Mục đích KKKNK là tính tổng lượng phát thải khí nhà kính của quốc gia cho năm cơ sở, xác định các nguồn phát thải/bể hấp thụ khí nhà kính chính trong nước. Về cơ bản, các Bên chuẩn bị báo cáo KKQGKNK theo hướng dẫn chung cả về tài liệu và mẫu bảng báo cáo, có linh động với các nước đang phát triển tùy theo năng lực cho 7 loại khí nhà kính gồm CO</w:t>
      </w:r>
      <w:r w:rsidRPr="002162B7">
        <w:rPr>
          <w:vertAlign w:val="subscript"/>
          <w:lang w:val="vi-VN"/>
        </w:rPr>
        <w:t>2</w:t>
      </w:r>
      <w:r w:rsidRPr="002162B7">
        <w:rPr>
          <w:lang w:val="vi-VN"/>
        </w:rPr>
        <w:t xml:space="preserve"> ,CH</w:t>
      </w:r>
      <w:r w:rsidRPr="002162B7">
        <w:rPr>
          <w:vertAlign w:val="subscript"/>
          <w:lang w:val="vi-VN"/>
        </w:rPr>
        <w:t>4</w:t>
      </w:r>
      <w:r w:rsidRPr="002162B7">
        <w:rPr>
          <w:lang w:val="vi-VN"/>
        </w:rPr>
        <w:t xml:space="preserve"> ,N</w:t>
      </w:r>
      <w:r w:rsidRPr="002162B7">
        <w:rPr>
          <w:vertAlign w:val="subscript"/>
          <w:lang w:val="vi-VN"/>
        </w:rPr>
        <w:t>2</w:t>
      </w:r>
      <w:r w:rsidRPr="002162B7">
        <w:rPr>
          <w:lang w:val="vi-VN"/>
        </w:rPr>
        <w:t>O và các khí HFCs, PFCs, SF</w:t>
      </w:r>
      <w:r w:rsidRPr="002162B7">
        <w:rPr>
          <w:vertAlign w:val="subscript"/>
          <w:lang w:val="vi-VN"/>
        </w:rPr>
        <w:t>6</w:t>
      </w:r>
      <w:r w:rsidRPr="002162B7">
        <w:rPr>
          <w:lang w:val="vi-VN"/>
        </w:rPr>
        <w:t xml:space="preserve"> và NF</w:t>
      </w:r>
      <w:r w:rsidRPr="002162B7">
        <w:rPr>
          <w:vertAlign w:val="subscript"/>
          <w:lang w:val="vi-VN"/>
        </w:rPr>
        <w:t>3</w:t>
      </w:r>
      <w:r w:rsidRPr="002162B7">
        <w:rPr>
          <w:lang w:val="vi-VN"/>
        </w:rPr>
        <w:t xml:space="preserve"> theo Điều 4 và 6 của Thỏa thuận Paris, ngoài ra khuyến khích cung cấp thêm thông tin về các khí tiền KNK như CO, NOx, NMVOCs, SOx. Các tài liệu hướng dẫn chỉ yêu cầu các Bên kiểm kê nguồn phát thải trực tiếp còn hoạt động phát thải gián tiếp (như mua điện, mua nhiệt, sử dụng sản phẩm) không cần ước tính. Trên cơ sở KKKNK, có thể xây dựng và đánh giá các phương án giảm nhẹ phát thải KNK có tiềm năng, phù hợp với điều kiện quốc gia để góp phần thực hiện UNFCCC, thực hiện các chiến lược, chính sách ứng phó với biến đổi khí hậu, tăng trưởng xanh và phát triển nền kinh tế các-bon thấp. Quyết định số 2/CP.17 ngày 15 tháng 3 năm 2012 của Hội nghị lần thứ 17 các bên tham gia UNFCCC quy định các nước có trách nhiệm, nghĩa vụ phải xây dựng và gửi Báo cáo </w:t>
      </w:r>
      <w:r w:rsidRPr="002162B7">
        <w:rPr>
          <w:lang w:val="vi-VN"/>
        </w:rPr>
        <w:lastRenderedPageBreak/>
        <w:t xml:space="preserve">cập nhật hai năm một lần mang tính định kỳ kể từ năm 2014 cho Ban Thư ký UNFCCC, trong đó có nội dung về kết quả KKKNK. </w:t>
      </w:r>
    </w:p>
    <w:p w14:paraId="63FD30EE" w14:textId="571291FF" w:rsidR="00995479" w:rsidRPr="002162B7" w:rsidRDefault="00241034" w:rsidP="00241034">
      <w:pPr>
        <w:ind w:firstLine="709"/>
        <w:rPr>
          <w:lang w:val="vi-VN"/>
        </w:rPr>
      </w:pPr>
      <w:r w:rsidRPr="002162B7">
        <w:rPr>
          <w:lang w:val="vi-VN"/>
        </w:rPr>
        <w:t xml:space="preserve">Theo quy định, KKKNK phải được thực hiện theo các phương pháp luận của Ban liên Chính phủ về biến đổi khí hậu (IPCC). Các hệ số phát thải mặc định của IPCC có thể được sử dụng cho KKKNK. Bên cạnh đó, các nước cũng được khuyến khích có thể nghiên cứu, xây dựng các hệ số phát thải đặc trưng của quốc gia để phục vụ KKKNK theo định kỳ. Kết quả KKKNK là một trong những nội dung quan trọng của Thông báo quốc gia (TBQG) và Báo cáo cập nhật hai năm một lần (BUR), từ năm 2024 các BUR sẽ được thay bằng Báo cáo Minh bạch hai năm một lần (BTR). Để thực hiện các hoạt động KKKNK định kỳ và xây dựng các báo cáo quốc gia có liên quan đến KKKNK cho Ban Thư ký UNFCCC, các nước phải sắp xếp tổ chức để thực hiện KKKNK. Theo hướng dẫn của IPCC, KKKNK được thực hiện cho 5 lĩnh vực: năng lượng; các quá trình công nghiệp; nông nghiệp; sử dụng đất, thay đổi sử dụng đất và lâm nghiệp (LULUCF) và chất thải. </w:t>
      </w:r>
    </w:p>
    <w:p w14:paraId="5A8F330E" w14:textId="2EEFFD21" w:rsidR="00072698" w:rsidRPr="002162B7" w:rsidRDefault="00072698" w:rsidP="00072698">
      <w:pPr>
        <w:ind w:firstLine="709"/>
        <w:rPr>
          <w:lang w:val="vi-VN"/>
        </w:rPr>
      </w:pPr>
      <w:r w:rsidRPr="002162B7">
        <w:rPr>
          <w:lang w:val="vi-VN"/>
        </w:rPr>
        <w:t xml:space="preserve">Thời gian qua, nội dung KKKNK được cho đến nay đều được các đơn vị của Việt Nam thực hiện trên cơ sở có được sự hỗ trợ về tài chính của các nhà tài trợ quốc tế trong khuôn khổ các dự án hợp tác bằng Vốn hỗ trợ phát triển (ODA) của chính phủ Việt Nam. Cụ thể là báo cáo KKKNK quốc gia cho năm cơ sở 1994, 2000, 2013 và 2014, 2016,2018,2020 được thực hiện dưới sự hỗ trợ của Quỹ Môi trường toàn cầu thông qua Chương trình Môi trường Liên hợp quốc (UNEP) trong khi năm cơ sở 2005 và 2010 được hoàn thành do Cơ quan Hợp tác quốc tế Nhật Bản (JICA) tài trợ. Do đó, các chi phí thực hiện hoạt động KKKNK trong thời gian qua đều được áp dụng theo mức ước tính của quốc tế. Đối với cấp cơ sở, các hoạt động KKKNK mới chỉ được thực hiện đối với các dự án theo các cơ chế tín chỉ quốc tế như Cơ chế phát triển sạch (CDM), Cơ chế tín chỉ chung (JCM),… tuy vậy các hoạt động này đều được thực hiện dựa trên thỏa thuận giữa đơn vị có nhu cầu kiểm kê và đơn vị cung cấp dịch vụ này. </w:t>
      </w:r>
      <w:r w:rsidR="007A19DE" w:rsidRPr="002162B7">
        <w:rPr>
          <w:lang w:val="vi-VN"/>
        </w:rPr>
        <w:t xml:space="preserve">Các đơn giá thực hiện các hoạt động này cho đến nay cũng dựa chủ yếu trên mức ước tính quốc tế. </w:t>
      </w:r>
    </w:p>
    <w:p w14:paraId="1EBBB4A8" w14:textId="66C9B3CE" w:rsidR="006A6A80" w:rsidRPr="002162B7" w:rsidRDefault="007A19DE" w:rsidP="002162B7">
      <w:pPr>
        <w:pStyle w:val="Heading2"/>
        <w:rPr>
          <w:lang w:val="vi-VN"/>
        </w:rPr>
      </w:pPr>
      <w:bookmarkStart w:id="10" w:name="_Toc151718198"/>
      <w:r w:rsidRPr="002162B7">
        <w:rPr>
          <w:lang w:val="vi-VN"/>
        </w:rPr>
        <w:t>Đối với hoạt động Đo đạc, báo cáo, thẩm định</w:t>
      </w:r>
      <w:r w:rsidR="00316CE7" w:rsidRPr="002162B7">
        <w:rPr>
          <w:lang w:val="vi-VN"/>
        </w:rPr>
        <w:t xml:space="preserve"> (MRV)</w:t>
      </w:r>
      <w:r w:rsidRPr="002162B7">
        <w:rPr>
          <w:lang w:val="vi-VN"/>
        </w:rPr>
        <w:t xml:space="preserve"> giảm nhẹ phát thải khí nhà kính</w:t>
      </w:r>
      <w:bookmarkEnd w:id="10"/>
    </w:p>
    <w:p w14:paraId="6FA73D1B" w14:textId="5FD029B4" w:rsidR="006A6A80" w:rsidRPr="002162B7" w:rsidRDefault="006A6A80" w:rsidP="006A6A80">
      <w:pPr>
        <w:ind w:firstLine="709"/>
        <w:rPr>
          <w:lang w:val="vi-VN"/>
        </w:rPr>
      </w:pPr>
      <w:r w:rsidRPr="002162B7">
        <w:rPr>
          <w:lang w:val="vi-VN"/>
        </w:rPr>
        <w:t xml:space="preserve">Việt Nam đã công bố Đóng góp do quốc gia tự quyết định (NDC) gồm hợp phần giảm nhẹ phát thải khí nhà kính và hợp phần thích ứng với biến đổi khí hậu (BĐKH). Hợp phần giảm nhẹ phát thải khí nhà kính bao gồm các đóng góp vô điều kiện  và đóng góp có điều kiện so với Kịch bản phát thải khí nhà kính trong điều kiện phát triển thông thường (BAU) đến năm 2030. Các hoạt động nhằm giảm nhẹ phát thải khí nhà kính được thực hiện trong giai đoạn 2021-2030. Để triển khai giám sát tiến độ đạt được các mục tiêu giảm nhẹ phát thải khí nhà kính theo NDC, một hệ thống Đo đạc, Báo cáo và Thẩm định (MRV) cấp quốc gia cần được thiết lập. </w:t>
      </w:r>
    </w:p>
    <w:p w14:paraId="16B21325" w14:textId="77777777" w:rsidR="006A6A80" w:rsidRPr="002162B7" w:rsidRDefault="006A6A80" w:rsidP="006A6A80">
      <w:pPr>
        <w:ind w:firstLine="709"/>
        <w:rPr>
          <w:lang w:val="vi-VN"/>
        </w:rPr>
      </w:pPr>
      <w:r w:rsidRPr="002162B7">
        <w:rPr>
          <w:lang w:val="vi-VN"/>
        </w:rPr>
        <w:t xml:space="preserve">MRV là một khái niệm tích hợp ba quá trình độc lập: đo đạc hoặc giám sát (M), báo cáo (R) và thẩm định hay xác nhận (V). Mặc dù mỗi một quá trình của hệ thống đo đạc, báo cáo và thẩm định có thể là một quá trình độc lập nhưng ba quá trình cần được </w:t>
      </w:r>
      <w:r w:rsidRPr="002162B7">
        <w:rPr>
          <w:lang w:val="vi-VN"/>
        </w:rPr>
        <w:lastRenderedPageBreak/>
        <w:t>tích hợp trong cùng một hệ thống. Một hệ thống với chỉ các biện pháp đo đạc hay báo cáo không được coi là một hệ thống MRV đầy đủ.</w:t>
      </w:r>
    </w:p>
    <w:p w14:paraId="4895288A" w14:textId="77777777" w:rsidR="006A6A80" w:rsidRPr="002162B7" w:rsidRDefault="006A6A80" w:rsidP="006A6A80">
      <w:pPr>
        <w:ind w:firstLine="709"/>
        <w:rPr>
          <w:lang w:val="vi-VN"/>
        </w:rPr>
      </w:pPr>
      <w:r w:rsidRPr="002162B7">
        <w:rPr>
          <w:lang w:val="vi-VN"/>
        </w:rPr>
        <w:t xml:space="preserve">Các MRV ban đầu được xây dựng khái niệm trong Kế hoạch hành động Bali và các văn bản đàm phán của UNFCCC (UNFCCC, 2007) tại Bali, Indonesia vào cuối năm 2007. Hiểu biết cơ bản về Kế hoạch hành động Bali là các hành động giảm nhẹ phát thải khí nhà kính nhằm hạn chế tác động của biến đổi khí hậu được thực hiện một cách có thể "đo đạc, báo cáo và thẩm định” được. Ý tưởng này đã mang lại một ý nghĩa quan trọng cho quá trình đàm phán quốc tế kể từ đó. Tuy nhiên, thuật ngữ "MRV" thường được sử dụng mà không có một sự hiểu biết chung về định nghĩa, mục tiêu và nội dung, dẫn đến nhiều sự hiểu lầm và chồng chéo trong quá trình xây dựng các chính sách và thể chế cho xây dựng và thực hiện các hành động giảm nhẹ phát thải khí nhà kính. </w:t>
      </w:r>
    </w:p>
    <w:p w14:paraId="76539FBD" w14:textId="186D9F19" w:rsidR="00396634" w:rsidRPr="002162B7" w:rsidRDefault="006A6A80" w:rsidP="00396634">
      <w:pPr>
        <w:ind w:firstLine="709"/>
        <w:rPr>
          <w:lang w:val="vi-VN"/>
        </w:rPr>
      </w:pPr>
      <w:r w:rsidRPr="002162B7">
        <w:rPr>
          <w:lang w:val="vi-VN"/>
        </w:rPr>
        <w:t>Nhiều quốc gia đã và đang xây dựng một hệ thống cấp quốc gia và cấp ngành phù hợp nhằm đáp ứng nhu cầu cụ thể để đo đạc, báo cáo và thẩm định được các hành động giảm nhẹ phát thải khí nhà kính. Hiện nay, phần lớn các quốc gia đã xây dựng được các cơ chế, thể chế và chính sách nhằm thường xuyên đo đạc, đánh giá các hoạt động phát thải (vd: các biểu mẫu theo dõi phát thải, kiểm kê khí nhà kính quốc gia, hệ thống theo dõi chất lượng không khí). Tuy nhiên các hệ thống này không đủ để đáp ứng các yêu cầu của một hệ thống MRV phù h</w:t>
      </w:r>
      <w:r w:rsidR="00396634" w:rsidRPr="002162B7">
        <w:rPr>
          <w:lang w:val="vi-VN"/>
        </w:rPr>
        <w:t>ợ</w:t>
      </w:r>
      <w:r w:rsidRPr="002162B7">
        <w:rPr>
          <w:lang w:val="vi-VN"/>
        </w:rPr>
        <w:t xml:space="preserve">p với các yêu cầu quốc tế. Do đó, việc xây dựng một hệ thống MRV vừa đáp ứng các luật, chính sách, thể chế của quốc gia và phù hợp với yêu cầu quốc tế nhằm đảm bảo các hoạt động giảm nhẹ phát thải khí nhà kính được thực hiện và công nhận, cũng như nhằm góp phần xây dựng một nền kinh tế các-bon thấp là rất cần thiết. </w:t>
      </w:r>
      <w:r w:rsidR="00396634" w:rsidRPr="002162B7">
        <w:rPr>
          <w:lang w:val="vi-VN"/>
        </w:rPr>
        <w:t>Ở cấp cơ sở, hoạt động MRV giảm nhẹ phát thải khí nhà kính cũng mới chỉ được áp dụng thực hiện cho các hoạt động dự án theo CDM.</w:t>
      </w:r>
    </w:p>
    <w:p w14:paraId="64B0D8F4" w14:textId="1DC7CD9A" w:rsidR="007A19DE" w:rsidRPr="002162B7" w:rsidRDefault="00E86517" w:rsidP="009C0E67">
      <w:pPr>
        <w:ind w:firstLine="709"/>
        <w:rPr>
          <w:lang w:val="vi-VN"/>
        </w:rPr>
      </w:pPr>
      <w:r w:rsidRPr="002162B7">
        <w:rPr>
          <w:lang w:val="vi-VN"/>
        </w:rPr>
        <w:t>Ngày 15 tháng 11 năm 2022, Bộ Tài nguyên và Môi trường đã ban hành quy định kỹ thuật đo đạc, báo cáo, thẩm định giảm nhẹ phát thải khí nhà kính và kiểm kê khí nhà kính lĩnh vực quản lý chất thải t</w:t>
      </w:r>
      <w:r w:rsidR="002F7BB4" w:rsidRPr="002162B7">
        <w:rPr>
          <w:lang w:val="vi-VN"/>
        </w:rPr>
        <w:t>ại</w:t>
      </w:r>
      <w:r w:rsidRPr="002162B7">
        <w:rPr>
          <w:lang w:val="vi-VN"/>
        </w:rPr>
        <w:t xml:space="preserve"> Thông tư số 17/2022/TT-BTNMT. Đây là lần đầu tiên các quy định về KKKNK và MRV cho một lĩnh vực cũng như các cơ sở có liên quan thuộc lĩnh vực phải thực hiện KKKNK theo phân loại của IPCC được cụ thể hóa thực hiện</w:t>
      </w:r>
      <w:r w:rsidR="009C0E67" w:rsidRPr="002162B7">
        <w:rPr>
          <w:lang w:val="vi-VN"/>
        </w:rPr>
        <w:t xml:space="preserve">. </w:t>
      </w:r>
      <w:r w:rsidR="007A19DE" w:rsidRPr="002162B7">
        <w:rPr>
          <w:lang w:val="vi-VN"/>
        </w:rPr>
        <w:t xml:space="preserve">Nhằm hướng tới thực hiện một cách thường xuyên hoạt động KKKNK tại Việt Nam như đã quy định tại Luật Bảo vệ môi trường 2020 và Nghị định số 06/2022/NĐ-CP, bên cạnh việc huy động, sử dụng nguồn hỗ trợ quốc tế nhận được thì cần chủ động bố trí nguồn lực cho việc thực hiện từ ngân sách. Tuy nhiên, cho đến nay </w:t>
      </w:r>
      <w:r w:rsidR="00AC52B0" w:rsidRPr="002162B7">
        <w:rPr>
          <w:lang w:val="vi-VN"/>
        </w:rPr>
        <w:t>v</w:t>
      </w:r>
      <w:r w:rsidR="007A19DE" w:rsidRPr="002162B7">
        <w:rPr>
          <w:lang w:val="vi-VN"/>
        </w:rPr>
        <w:t>iệc xây dựng định mức thực hiện KKKNK</w:t>
      </w:r>
      <w:r w:rsidR="00AC52B0" w:rsidRPr="002162B7">
        <w:rPr>
          <w:lang w:val="vi-VN"/>
        </w:rPr>
        <w:t>, MRV giảm nhẹ phát thải kính</w:t>
      </w:r>
      <w:r w:rsidR="007A19DE" w:rsidRPr="002162B7">
        <w:rPr>
          <w:lang w:val="vi-VN"/>
        </w:rPr>
        <w:t xml:space="preserve"> vẫn đang là khoảng trống lớn, gây khó khăn cho các bên liên quan trong quá trình bố trí kinh phí để thực hiện </w:t>
      </w:r>
      <w:r w:rsidR="00AC52B0" w:rsidRPr="002162B7">
        <w:rPr>
          <w:lang w:val="vi-VN"/>
        </w:rPr>
        <w:t xml:space="preserve">các </w:t>
      </w:r>
      <w:r w:rsidR="007A19DE" w:rsidRPr="002162B7">
        <w:rPr>
          <w:lang w:val="vi-VN"/>
        </w:rPr>
        <w:t>hoạt động này</w:t>
      </w:r>
      <w:r w:rsidR="00AC52B0" w:rsidRPr="002162B7">
        <w:rPr>
          <w:lang w:val="vi-VN"/>
        </w:rPr>
        <w:t xml:space="preserve"> theo các quy định hiện hành</w:t>
      </w:r>
      <w:r w:rsidR="007A19DE" w:rsidRPr="002162B7">
        <w:rPr>
          <w:lang w:val="vi-VN"/>
        </w:rPr>
        <w:t>.</w:t>
      </w:r>
      <w:r w:rsidR="00AC52B0" w:rsidRPr="002162B7">
        <w:rPr>
          <w:lang w:val="vi-VN"/>
        </w:rPr>
        <w:t xml:space="preserve"> </w:t>
      </w:r>
      <w:r w:rsidR="009C0E67" w:rsidRPr="002162B7">
        <w:rPr>
          <w:lang w:val="vi-VN"/>
        </w:rPr>
        <w:t>Triển khai</w:t>
      </w:r>
      <w:r w:rsidRPr="002162B7">
        <w:rPr>
          <w:lang w:val="vi-VN"/>
        </w:rPr>
        <w:t xml:space="preserve"> Thông tư số 17/2022/TT-BTNMT, </w:t>
      </w:r>
      <w:r w:rsidR="00431857" w:rsidRPr="002162B7">
        <w:rPr>
          <w:lang w:val="vi-VN"/>
        </w:rPr>
        <w:t xml:space="preserve">đây là lần đầu tiên một </w:t>
      </w:r>
      <w:r w:rsidR="009C0E67" w:rsidRPr="002162B7">
        <w:rPr>
          <w:lang w:val="vi-VN"/>
        </w:rPr>
        <w:t>đ</w:t>
      </w:r>
      <w:r w:rsidRPr="002162B7">
        <w:rPr>
          <w:lang w:val="vi-VN"/>
        </w:rPr>
        <w:t>ịnh mức kinh tế - kỹ thuật</w:t>
      </w:r>
      <w:r w:rsidR="009C0E67" w:rsidRPr="002162B7">
        <w:rPr>
          <w:lang w:val="vi-VN"/>
        </w:rPr>
        <w:t xml:space="preserve"> cho các hoạt động </w:t>
      </w:r>
      <w:r w:rsidR="00431857" w:rsidRPr="002162B7">
        <w:rPr>
          <w:lang w:val="vi-VN"/>
        </w:rPr>
        <w:t>KKKNK, MRV giảm nhẹ phát thải khí nhà kính cho một lĩnh vực</w:t>
      </w:r>
      <w:r w:rsidR="009C0E67" w:rsidRPr="002162B7">
        <w:rPr>
          <w:lang w:val="vi-VN"/>
        </w:rPr>
        <w:t xml:space="preserve"> được xây dựng.</w:t>
      </w:r>
      <w:r w:rsidR="00AC52B0" w:rsidRPr="002162B7">
        <w:rPr>
          <w:lang w:val="vi-VN"/>
        </w:rPr>
        <w:t xml:space="preserve"> </w:t>
      </w:r>
      <w:r w:rsidR="007A19DE" w:rsidRPr="002162B7">
        <w:rPr>
          <w:lang w:val="vi-VN"/>
        </w:rPr>
        <w:t xml:space="preserve"> </w:t>
      </w:r>
      <w:r w:rsidR="00431857" w:rsidRPr="002162B7">
        <w:rPr>
          <w:lang w:val="vi-VN"/>
        </w:rPr>
        <w:t>Các nội dung chi tiết về việc xây dựng danh sách nội dung công việc được thể hiện trong mục 6.1 dưới dây.</w:t>
      </w:r>
    </w:p>
    <w:p w14:paraId="400BB65E" w14:textId="3FD2A302" w:rsidR="00431857" w:rsidRPr="002162B7" w:rsidRDefault="00431857" w:rsidP="00431857">
      <w:pPr>
        <w:ind w:firstLine="709"/>
        <w:rPr>
          <w:lang w:val="vi-VN"/>
        </w:rPr>
      </w:pPr>
      <w:r w:rsidRPr="002162B7">
        <w:rPr>
          <w:lang w:val="vi-VN"/>
        </w:rPr>
        <w:lastRenderedPageBreak/>
        <w:t xml:space="preserve">Định mức kinh tế - kỹ thuật hoạt động KKKNK; MRV giảm nhẹ phát thải khí nhà kính lĩnh vực quản lý chất thải được xây dựng trên cơ sở bám sát các nội dung quy định kỹ thuật đã được nêu tại Thông tư số 17/2022/TT-BTNMT. </w:t>
      </w:r>
      <w:r w:rsidR="00EA348F" w:rsidRPr="002162B7">
        <w:rPr>
          <w:lang w:val="vi-VN"/>
        </w:rPr>
        <w:t>Như vậy, c</w:t>
      </w:r>
      <w:r w:rsidRPr="002162B7">
        <w:rPr>
          <w:lang w:val="vi-VN"/>
        </w:rPr>
        <w:t>ác định mức của các hạng mục được xác định trên cơ sở các hướng dẫn, thông lệ quốc tế có liên quan cho KKKNK, MRV giảm nhẹ phát thải khí nhà kính</w:t>
      </w:r>
      <w:r w:rsidR="00EA348F" w:rsidRPr="002162B7">
        <w:rPr>
          <w:lang w:val="vi-VN"/>
        </w:rPr>
        <w:t>.</w:t>
      </w:r>
    </w:p>
    <w:p w14:paraId="53C389BD" w14:textId="04A44662" w:rsidR="009C0E67" w:rsidRPr="002162B7" w:rsidRDefault="00EA348F" w:rsidP="00E86517">
      <w:pPr>
        <w:ind w:firstLine="709"/>
        <w:rPr>
          <w:lang w:val="vi-VN"/>
        </w:rPr>
      </w:pPr>
      <w:r w:rsidRPr="002162B7">
        <w:rPr>
          <w:lang w:val="vi-VN"/>
        </w:rPr>
        <w:t xml:space="preserve">Hiện nay, đội ngũ chuyên gia chuyên sâu cho KKKNK và MRV giảm nhẹ phát thải khí nhà kính ở Việt Nam là hạn chế do </w:t>
      </w:r>
      <w:r w:rsidR="00186C78" w:rsidRPr="002162B7">
        <w:rPr>
          <w:lang w:val="vi-VN"/>
        </w:rPr>
        <w:t>chưa có các</w:t>
      </w:r>
      <w:r w:rsidRPr="002162B7">
        <w:rPr>
          <w:lang w:val="vi-VN"/>
        </w:rPr>
        <w:t xml:space="preserve"> cơ sở đào tạo trong nước đảm bảo được hoạt động giảng dạy và nghiên cứu sâu</w:t>
      </w:r>
      <w:r w:rsidR="00186C78" w:rsidRPr="002162B7">
        <w:rPr>
          <w:lang w:val="vi-VN"/>
        </w:rPr>
        <w:t>.</w:t>
      </w:r>
      <w:r w:rsidRPr="002162B7">
        <w:rPr>
          <w:lang w:val="vi-VN"/>
        </w:rPr>
        <w:t xml:space="preserve"> Nhân sự thực hiện các nhiệm vụ về thu thập số liệu hoạt động, căn cứ theo chức năng mới của hệ thống quốc gia về KKKNK, MRV giảm nhẹ phát thải khí nhà kính hạn chế, phần lớn thực hiện bởi các cán bộ kiêm nhiệm. Cho đến nay, việc thực hiện các nội dung tính toán kỹ thuật về KKKNK, MRV vẫn dựa trên năng lực của các chuyên gia trong nước theo các </w:t>
      </w:r>
      <w:r w:rsidR="00186C78" w:rsidRPr="002162B7">
        <w:rPr>
          <w:lang w:val="vi-VN"/>
        </w:rPr>
        <w:t>nhiệm vụ, dự án có liên quan đã và đang được triển khai. Vì vậy, quá trình phân tích và xác định định mức, đơn vị chủ trì thực hiện đã</w:t>
      </w:r>
      <w:r w:rsidRPr="002162B7">
        <w:rPr>
          <w:lang w:val="vi-VN"/>
        </w:rPr>
        <w:t xml:space="preserve"> tham khảo mức chi phí thực hiện các nhiệm vụ</w:t>
      </w:r>
      <w:r w:rsidR="00186C78" w:rsidRPr="002162B7">
        <w:rPr>
          <w:lang w:val="vi-VN"/>
        </w:rPr>
        <w:t>,</w:t>
      </w:r>
      <w:r w:rsidRPr="002162B7">
        <w:rPr>
          <w:lang w:val="vi-VN"/>
        </w:rPr>
        <w:t xml:space="preserve"> dự án có liên quan đến thực hiện KKKNK, MRV giảm nhẹ phát th</w:t>
      </w:r>
      <w:r w:rsidR="00186C78" w:rsidRPr="002162B7">
        <w:rPr>
          <w:lang w:val="vi-VN"/>
        </w:rPr>
        <w:t>ải</w:t>
      </w:r>
      <w:r w:rsidRPr="002162B7">
        <w:rPr>
          <w:lang w:val="vi-VN"/>
        </w:rPr>
        <w:t xml:space="preserve"> khí nhà</w:t>
      </w:r>
      <w:r w:rsidR="00186C78" w:rsidRPr="002162B7">
        <w:rPr>
          <w:lang w:val="vi-VN"/>
        </w:rPr>
        <w:t xml:space="preserve"> kính nói chung và đặc biệt là cho lĩnh vực chất thải</w:t>
      </w:r>
      <w:r w:rsidRPr="002162B7">
        <w:rPr>
          <w:lang w:val="vi-VN"/>
        </w:rPr>
        <w:t xml:space="preserve"> </w:t>
      </w:r>
      <w:r w:rsidR="00186C78" w:rsidRPr="002162B7">
        <w:rPr>
          <w:lang w:val="vi-VN"/>
        </w:rPr>
        <w:t xml:space="preserve">nói riêng </w:t>
      </w:r>
      <w:r w:rsidRPr="002162B7">
        <w:rPr>
          <w:lang w:val="vi-VN"/>
        </w:rPr>
        <w:t>đã và đang triển khai</w:t>
      </w:r>
      <w:r w:rsidR="00186C78" w:rsidRPr="002162B7">
        <w:rPr>
          <w:lang w:val="vi-VN"/>
        </w:rPr>
        <w:t xml:space="preserve"> tại Việt Nam</w:t>
      </w:r>
      <w:r w:rsidRPr="002162B7">
        <w:rPr>
          <w:lang w:val="vi-VN"/>
        </w:rPr>
        <w:t>.</w:t>
      </w:r>
      <w:r w:rsidR="00C84DA7" w:rsidRPr="002162B7">
        <w:rPr>
          <w:lang w:val="vi-VN"/>
        </w:rPr>
        <w:t xml:space="preserve"> Đồng thời, định mức cũng đã được đơn vị chủ trì xây dựng </w:t>
      </w:r>
      <w:r w:rsidR="00220146" w:rsidRPr="002162B7">
        <w:rPr>
          <w:lang w:val="vi-VN"/>
        </w:rPr>
        <w:t>tham vấn ý kiến của các chuyên gia kiểm kê, chuyên gia lĩnh vực chất thải cũng như một số đơn vị xử lý chất thải rắn sinh hoạt để phù hợp với điều kiện thực tế phát sinh.</w:t>
      </w:r>
      <w:r w:rsidRPr="002162B7">
        <w:rPr>
          <w:lang w:val="vi-VN"/>
        </w:rPr>
        <w:t xml:space="preserve"> Nội dung cụ thể cho việc xây dựng định mức chi tiết ch</w:t>
      </w:r>
      <w:r w:rsidR="00186C78" w:rsidRPr="002162B7">
        <w:rPr>
          <w:lang w:val="vi-VN"/>
        </w:rPr>
        <w:t>o</w:t>
      </w:r>
      <w:r w:rsidRPr="002162B7">
        <w:rPr>
          <w:lang w:val="vi-VN"/>
        </w:rPr>
        <w:t xml:space="preserve"> các nội dung công việc đã xác định được thể hiện trong mục 6.2 dưới đây</w:t>
      </w:r>
      <w:r w:rsidR="00186C78" w:rsidRPr="002162B7">
        <w:rPr>
          <w:lang w:val="vi-VN"/>
        </w:rPr>
        <w:t>.</w:t>
      </w:r>
    </w:p>
    <w:p w14:paraId="6B8A5BDF" w14:textId="1A4E542A" w:rsidR="000C1E8D" w:rsidRPr="002162B7" w:rsidRDefault="000C1E8D" w:rsidP="000C1E8D">
      <w:pPr>
        <w:pStyle w:val="Heading2"/>
        <w:rPr>
          <w:lang w:val="vi-VN"/>
        </w:rPr>
      </w:pPr>
      <w:bookmarkStart w:id="11" w:name="_Toc151718199"/>
      <w:r w:rsidRPr="002162B7">
        <w:rPr>
          <w:lang w:val="vi-VN"/>
        </w:rPr>
        <w:t xml:space="preserve">Xây dựng danh </w:t>
      </w:r>
      <w:r w:rsidR="00A4251C">
        <w:t>mục</w:t>
      </w:r>
      <w:r w:rsidRPr="002162B7">
        <w:rPr>
          <w:lang w:val="vi-VN"/>
        </w:rPr>
        <w:t xml:space="preserve"> nội dung công việc</w:t>
      </w:r>
      <w:bookmarkEnd w:id="11"/>
    </w:p>
    <w:p w14:paraId="35F35D25" w14:textId="45BEBB28" w:rsidR="000C1E8D" w:rsidRPr="002162B7" w:rsidRDefault="000C1E8D" w:rsidP="000C1E8D">
      <w:pPr>
        <w:ind w:firstLine="720"/>
        <w:rPr>
          <w:lang w:val="vi-VN"/>
        </w:rPr>
      </w:pPr>
      <w:r w:rsidRPr="002162B7">
        <w:rPr>
          <w:lang w:val="vi-VN"/>
        </w:rPr>
        <w:t xml:space="preserve">Xây dựng các danh mục nội dung công việc, có thể hiểu đây là một quá trình xem xét lựa chọn và tập hợp các nội dung công việc của lao động kỹ thuật theo một trình tự nhất định, phù hợp với nội dung và cơ cấu tổ chức của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theo quy định tại Thông tư số 17/2022/TT-BTNMT, trong đó: </w:t>
      </w:r>
    </w:p>
    <w:p w14:paraId="544913E8" w14:textId="31980D15" w:rsidR="000C1E8D" w:rsidRPr="002162B7" w:rsidRDefault="000C1E8D" w:rsidP="000C1E8D">
      <w:pPr>
        <w:ind w:firstLine="720"/>
        <w:rPr>
          <w:lang w:val="vi-VN"/>
        </w:rPr>
      </w:pPr>
      <w:r w:rsidRPr="002162B7">
        <w:rPr>
          <w:lang w:val="vi-VN"/>
        </w:rPr>
        <w:t xml:space="preserve">- Công tác kiểm kê khí nhà kính cấp lĩnh vực trong </w:t>
      </w:r>
      <w:r w:rsidR="007D7ED6" w:rsidRPr="002162B7">
        <w:rPr>
          <w:lang w:val="vi-VN"/>
        </w:rPr>
        <w:t>lĩnh vực quản lý chất thải</w:t>
      </w:r>
      <w:r w:rsidRPr="002162B7">
        <w:rPr>
          <w:lang w:val="vi-VN"/>
        </w:rPr>
        <w:t xml:space="preserve"> được cụ thể hóa nhằm phù hợp với các hướng dẫn kiểm kê khí nhà kính cho </w:t>
      </w:r>
      <w:r w:rsidR="007D7ED6" w:rsidRPr="002162B7">
        <w:rPr>
          <w:lang w:val="vi-VN"/>
        </w:rPr>
        <w:t>lĩnh vực quản lý chất thải</w:t>
      </w:r>
      <w:r w:rsidRPr="002162B7">
        <w:rPr>
          <w:lang w:val="vi-VN"/>
        </w:rPr>
        <w:t xml:space="preserve"> của IPCC đang được áp dụng trên thực tế tại đơn vị. </w:t>
      </w:r>
    </w:p>
    <w:p w14:paraId="128D7F5B" w14:textId="0238A895" w:rsidR="000C1E8D" w:rsidRPr="002162B7" w:rsidRDefault="000C1E8D" w:rsidP="000C1E8D">
      <w:pPr>
        <w:ind w:firstLine="720"/>
        <w:rPr>
          <w:lang w:val="vi-VN"/>
        </w:rPr>
      </w:pPr>
      <w:r w:rsidRPr="002162B7">
        <w:rPr>
          <w:lang w:val="vi-VN"/>
        </w:rPr>
        <w:t xml:space="preserve">- Công tác đo đạc, báo cáo, thẩm định giảm nhẹ phát thải khí nhà kính cấp lĩnh vực cho </w:t>
      </w:r>
      <w:r w:rsidR="007D7ED6" w:rsidRPr="002162B7">
        <w:rPr>
          <w:lang w:val="vi-VN"/>
        </w:rPr>
        <w:t>lĩnh vực quản lý chất thải</w:t>
      </w:r>
      <w:r w:rsidRPr="002162B7">
        <w:rPr>
          <w:lang w:val="vi-VN"/>
        </w:rPr>
        <w:t xml:space="preserve"> được cụ thể hóa phù hợp với các hướng dẫn quốc tế về việc thiết lập hệ thống đo đạc, báo cáo, thẩm định giảm nhẹ phát thải khí nhà kính cho các quốc gia đang phát triển cũng như tham khảo các kết quả nghiên cứu, các kết quả nhiệm vụ đã triển khai liên quan đến đo đạc, báo cáo, thẩm định giảm nhẹ phát thải khí nhà kính. Các nội dung này sau đó được tham vấn các chuyên gia trong </w:t>
      </w:r>
      <w:r w:rsidR="007D7ED6" w:rsidRPr="002162B7">
        <w:rPr>
          <w:lang w:val="vi-VN"/>
        </w:rPr>
        <w:t>lĩnh vực quản lý chất thải</w:t>
      </w:r>
      <w:r w:rsidRPr="002162B7">
        <w:rPr>
          <w:lang w:val="vi-VN"/>
        </w:rPr>
        <w:t xml:space="preserve">, chuyên gia biến đổi khí hậu để chi tiết hóa nhằm phù hợp với điều kiện hiện tại của Việt Nam. </w:t>
      </w:r>
    </w:p>
    <w:p w14:paraId="595B71E4" w14:textId="49EC978C" w:rsidR="000C1E8D" w:rsidRPr="002162B7" w:rsidRDefault="000C1E8D" w:rsidP="000C1E8D">
      <w:pPr>
        <w:ind w:firstLine="720"/>
        <w:rPr>
          <w:lang w:val="vi-VN"/>
        </w:rPr>
      </w:pPr>
      <w:r w:rsidRPr="002162B7">
        <w:rPr>
          <w:lang w:val="vi-VN"/>
        </w:rPr>
        <w:t xml:space="preserve">- Công tác kiểm kê khí nhà kính cấp cơ sở </w:t>
      </w:r>
      <w:r w:rsidR="007D7ED6" w:rsidRPr="002162B7">
        <w:rPr>
          <w:lang w:val="vi-VN"/>
        </w:rPr>
        <w:t>lĩnh vực quản lý chất thải</w:t>
      </w:r>
      <w:r w:rsidRPr="002162B7">
        <w:rPr>
          <w:lang w:val="vi-VN"/>
        </w:rPr>
        <w:t xml:space="preserve"> cụ thể hóa nhằm phù hợp với các quy trình của Tiêu chuẩn quốc gia TCVN ISO 14064-1:2011, </w:t>
      </w:r>
      <w:r w:rsidRPr="002162B7">
        <w:rPr>
          <w:lang w:val="vi-VN"/>
        </w:rPr>
        <w:lastRenderedPageBreak/>
        <w:t xml:space="preserve">Phần 1: Quy định kỹ thuật và hướng dẫn để định lượng và báo cáo các phát thải và loại bỏ khí nhà kính ở cấp độ tổ chức, hướng dẫn kiểm kê khí nhà kính cho </w:t>
      </w:r>
      <w:r w:rsidR="007D7ED6" w:rsidRPr="002162B7">
        <w:rPr>
          <w:lang w:val="vi-VN"/>
        </w:rPr>
        <w:t>lĩnh vực quản lý chất thải</w:t>
      </w:r>
      <w:r w:rsidRPr="002162B7">
        <w:rPr>
          <w:lang w:val="vi-VN"/>
        </w:rPr>
        <w:t xml:space="preserve"> của IPCC, tham khảo các hướng dẫn kiểm kê khí nhà kính cấp cơ sở xử lý chất thải của GHG protocol.</w:t>
      </w:r>
    </w:p>
    <w:p w14:paraId="242D1BA2" w14:textId="5B2737B3" w:rsidR="000C1E8D" w:rsidRPr="002162B7" w:rsidRDefault="000C1E8D" w:rsidP="000C1E8D">
      <w:pPr>
        <w:ind w:firstLine="720"/>
        <w:rPr>
          <w:lang w:val="vi-VN"/>
        </w:rPr>
      </w:pPr>
      <w:r w:rsidRPr="002162B7">
        <w:rPr>
          <w:lang w:val="vi-VN"/>
        </w:rPr>
        <w:t xml:space="preserve">- Công tác đo đạc, báo cáo, thẩm định giảm nhẹ phát thải khí nhà kính cấp cơ sở trong </w:t>
      </w:r>
      <w:r w:rsidR="007D7ED6" w:rsidRPr="002162B7">
        <w:rPr>
          <w:lang w:val="vi-VN"/>
        </w:rPr>
        <w:t>lĩnh vực quản lý chất thải</w:t>
      </w:r>
      <w:r w:rsidRPr="002162B7">
        <w:rPr>
          <w:lang w:val="vi-VN"/>
        </w:rPr>
        <w:t xml:space="preserve"> được cụ thể hóa phù hợp với các hướng dẫn quốc tế áp dụng trong các dự án giảm nhẹ tham gia các cơ chế tài chính trong khuôn khổ UNFCCC như Cơ chế phát triển sạch (CDM), đồng thực hiện (JI),… và ngoài khuôn khổ UNFCCC như Cơ chế tín chỉ tự nguyện, Cơ chế tín chỉ chung (JCM),... nhằm đánh giá và xác nhận hiệu quả giảm nhẹ phát thải khí nhà kính thực tế mà các dự án mang lại. Các nội dung này sau đó được tham vấn các chuyên gia có chuyên môn để chi tiết hóa nhằm phù hợp với điều kiện hiện tại của Việt Nam.</w:t>
      </w:r>
    </w:p>
    <w:p w14:paraId="7189ED97" w14:textId="77777777" w:rsidR="000C1E8D" w:rsidRPr="002162B7" w:rsidRDefault="000C1E8D" w:rsidP="000C1E8D">
      <w:pPr>
        <w:ind w:firstLine="720"/>
        <w:rPr>
          <w:lang w:val="vi-VN"/>
        </w:rPr>
      </w:pPr>
      <w:r w:rsidRPr="002162B7">
        <w:rPr>
          <w:lang w:val="vi-VN"/>
        </w:rPr>
        <w:t>Danh mục nội dung công việc được xây dựng có ý nghĩa hết sức quan trọng, là tiền đề và là cơ căn để tính toán xây dựng các bảng định mức sau này. Với tầm quan trọng như vậy, bảng danh mục nội dung công việc cần đạt được các yêu cầu sau:</w:t>
      </w:r>
    </w:p>
    <w:p w14:paraId="536CAE98" w14:textId="6A738218" w:rsidR="000C1E8D" w:rsidRPr="002162B7" w:rsidRDefault="000C1E8D" w:rsidP="000C1E8D">
      <w:pPr>
        <w:ind w:firstLine="720"/>
        <w:rPr>
          <w:lang w:val="vi-VN"/>
        </w:rPr>
      </w:pPr>
      <w:r w:rsidRPr="002162B7">
        <w:rPr>
          <w:lang w:val="vi-VN"/>
        </w:rPr>
        <w:t xml:space="preserve">- Phải thể hiện đầy đủ toàn bộ nội dung công việc của lao động kỹ thuật liên quan đến hoạt động kiểm kê khí nhà kính cấp lĩnh vực cho </w:t>
      </w:r>
      <w:r w:rsidR="007D7ED6" w:rsidRPr="002162B7">
        <w:rPr>
          <w:lang w:val="vi-VN"/>
        </w:rPr>
        <w:t>lĩnh vực quản lý chất thải</w:t>
      </w:r>
      <w:r w:rsidRPr="002162B7">
        <w:rPr>
          <w:lang w:val="vi-VN"/>
        </w:rPr>
        <w:t xml:space="preserve"> của đơn vị.</w:t>
      </w:r>
    </w:p>
    <w:p w14:paraId="0B72D710" w14:textId="3E5611B8" w:rsidR="000C1E8D" w:rsidRPr="002162B7" w:rsidRDefault="000C1E8D" w:rsidP="000C1E8D">
      <w:pPr>
        <w:ind w:firstLine="720"/>
        <w:rPr>
          <w:lang w:val="vi-VN"/>
        </w:rPr>
      </w:pPr>
      <w:r w:rsidRPr="002162B7">
        <w:rPr>
          <w:lang w:val="vi-VN"/>
        </w:rPr>
        <w:t xml:space="preserve">- Các nội dung công việc trong bảng được kết cấu theo một trình tự logic, rõ ràng, không trùng lặp. Đồng thời phải thực hiện theo đúng tiêu chuẩn, quy trình kiểm kê khí nhà kính cấp lĩnh vực cho </w:t>
      </w:r>
      <w:r w:rsidR="007D7ED6" w:rsidRPr="002162B7">
        <w:rPr>
          <w:lang w:val="vi-VN"/>
        </w:rPr>
        <w:t>lĩnh vực quản lý chất thải</w:t>
      </w:r>
      <w:r w:rsidRPr="002162B7">
        <w:rPr>
          <w:lang w:val="vi-VN"/>
        </w:rPr>
        <w:t xml:space="preserve"> đã ban hành tại Thông tư số 17/2022/TT-BTNMT. Trong trường hợp đối với các thiết bị đưa vào sử dụng chưa có tài liệu quy trình ban hành chính thức, có thể tham khảo và áp dụng theo tài liệu hướng dẫn do hãng cung cấp hệ thống thiết bị khuyến nghị hoặc quy định tạm thời do đơn vị xây dựng để áp dụng nội bộ.</w:t>
      </w:r>
    </w:p>
    <w:p w14:paraId="4FB12C1F" w14:textId="77777777" w:rsidR="000C1E8D" w:rsidRPr="002162B7" w:rsidRDefault="000C1E8D" w:rsidP="000C1E8D">
      <w:pPr>
        <w:ind w:firstLine="720"/>
        <w:rPr>
          <w:lang w:val="vi-VN"/>
        </w:rPr>
      </w:pPr>
      <w:r w:rsidRPr="002162B7">
        <w:rPr>
          <w:lang w:val="vi-VN"/>
        </w:rPr>
        <w:t>- Toàn bộ nội dung thực hiện cụ thể được thể hiện bởi các bước công việc và các phần tử công việc chi tiết (nằm trong bước công việc).</w:t>
      </w:r>
    </w:p>
    <w:p w14:paraId="5AF67AA6" w14:textId="77777777" w:rsidR="000C1E8D" w:rsidRPr="002162B7" w:rsidRDefault="000C1E8D" w:rsidP="000C1E8D">
      <w:pPr>
        <w:ind w:firstLine="720"/>
        <w:rPr>
          <w:lang w:val="vi-VN"/>
        </w:rPr>
      </w:pPr>
      <w:r w:rsidRPr="002162B7">
        <w:rPr>
          <w:lang w:val="vi-VN"/>
        </w:rPr>
        <w:t xml:space="preserve">- Là cơ căn để xây dựng định mức hao phí chi tiết (nguyên công), hao phí tổng hợp và đồng thời cho phép xác lập đơn giá tổng hợp. </w:t>
      </w:r>
    </w:p>
    <w:p w14:paraId="3CCC26E5" w14:textId="251293D5" w:rsidR="000C1E8D" w:rsidRPr="002162B7" w:rsidRDefault="000C1E8D" w:rsidP="000C1E8D">
      <w:pPr>
        <w:ind w:firstLine="720"/>
        <w:rPr>
          <w:lang w:val="vi-VN"/>
        </w:rPr>
      </w:pPr>
      <w:r w:rsidRPr="002162B7">
        <w:rPr>
          <w:lang w:val="vi-VN"/>
        </w:rPr>
        <w:t xml:space="preserve">Để đạt được các yêu cầu trên, trong quá trình xây dựng bảng danh mục nội dung công việc đã sử dụng phương pháp khảo sát phân tích (chụp ảnh) kết hợp với phương pháp thống kê kinh nghiệm (kinh ngiệm của cán bộ định mức, chuyên viên và cán bộ quản lý, chuyên gia thực hiện kiểm kê trong </w:t>
      </w:r>
      <w:r w:rsidR="007D7ED6" w:rsidRPr="002162B7">
        <w:rPr>
          <w:lang w:val="vi-VN"/>
        </w:rPr>
        <w:t>lĩnh vực quản lý chất thải</w:t>
      </w:r>
      <w:r w:rsidRPr="002162B7">
        <w:rPr>
          <w:lang w:val="vi-VN"/>
        </w:rPr>
        <w:t xml:space="preserve">) của đơn vị. Trong bảng danh mục nội dung công việc, đối với mỗi công tác sẽ có số bước công việc khác nhau, mỗi bước công việc còn được phân chia ra các phần tử công việc nhỏ hơn để mô tả, làm rõ các nội dung công việc cần phải thực hiện. Trong quá trình xây dựng định mức hao phí chi tiết (nguyên công), một số các phần tử công việc có thể cần xác định trị số mức, còn lại chủ yếu là để tường minh thêm cho các bước công việc. </w:t>
      </w:r>
    </w:p>
    <w:p w14:paraId="7EFCEAF1" w14:textId="100528E2" w:rsidR="000C1E8D" w:rsidRPr="002162B7" w:rsidRDefault="000C1E8D" w:rsidP="000C1E8D">
      <w:pPr>
        <w:pStyle w:val="Heading2"/>
        <w:rPr>
          <w:lang w:val="vi-VN"/>
        </w:rPr>
      </w:pPr>
      <w:bookmarkStart w:id="12" w:name="_Toc151718200"/>
      <w:r w:rsidRPr="002162B7">
        <w:rPr>
          <w:lang w:val="vi-VN"/>
        </w:rPr>
        <w:lastRenderedPageBreak/>
        <w:t>Xây dựng định mức chi tiết</w:t>
      </w:r>
      <w:bookmarkEnd w:id="12"/>
      <w:r w:rsidRPr="002162B7">
        <w:rPr>
          <w:lang w:val="vi-VN"/>
        </w:rPr>
        <w:t xml:space="preserve"> </w:t>
      </w:r>
    </w:p>
    <w:p w14:paraId="47CE11E4" w14:textId="77777777" w:rsidR="000C1E8D" w:rsidRPr="002162B7" w:rsidRDefault="000C1E8D" w:rsidP="000C1E8D">
      <w:pPr>
        <w:ind w:firstLine="720"/>
        <w:rPr>
          <w:lang w:val="vi-VN"/>
        </w:rPr>
      </w:pPr>
      <w:r w:rsidRPr="002162B7">
        <w:rPr>
          <w:lang w:val="vi-VN"/>
        </w:rPr>
        <w:t>Định mức chi tiết (nguyên công) là từng phần riêng biệt của quá trình công nghệ do một hoặc một nhóm người lao động có trình độ chuyên môn nhất định, thực hiện liên tục với công cụ lao động nhất định tác động vào một đối tượng cụ thể ở một nơi làm việc nhất định để hoàn thành một mục tiêu cho trước. Một nguyên công có thể có một hoặc nhiều phần tử công việc (bước nguyên công). Nguyên công là đơn vị cơ bản của phân công lao động, tổ chức, kế hoạch và hạch toán sản xuất, mặt khác cũng là đối tượng chính của định mức kinh tế kỹ thuật. Thời gian tiêu hao thực hiện một nguyên công bao gồm tổng thời gian thực hiện các phần tử công việc trong nguyên công.</w:t>
      </w:r>
    </w:p>
    <w:p w14:paraId="479138DC" w14:textId="6C4A7764" w:rsidR="000C1E8D" w:rsidRPr="002162B7" w:rsidRDefault="000C1E8D" w:rsidP="000C1E8D">
      <w:pPr>
        <w:ind w:firstLine="720"/>
        <w:rPr>
          <w:lang w:val="vi-VN"/>
        </w:rPr>
      </w:pPr>
      <w:r w:rsidRPr="002162B7">
        <w:rPr>
          <w:lang w:val="vi-VN"/>
        </w:rPr>
        <w:t xml:space="preserve">Các bảng định mức chi tiết (nguyên công) được xây dựng trên cơ căn bảng nội dung công việc của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theo quy định tại Thông tư số 17/2022/TT-BTNMT, trong đó các công việc, phần tử công việc (phân tách từ bước công việc) sẽ được tính toán xác định các trị số mức cụ thể cho một lần thực hiện. Do tính chất đặc thù của các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theo quy định tại Thông tư số 17/2022/TT-BTNMT và đặc điểm về tổ chức, quản lý của đơn vị, cũng như khả năng kiêm nhiệm và cường độ làm việc của người lao động rất khác nhau ở các bộ phận, có thể nói hoạt động kiểm kê khí nhà kính, hoạt động đo đạc, báo cáo, thẩm định giảm nhẹ phát thải khí nhà kính chủ yếu là kết quả của quá trình lao động trí óc. Các công việc như đánh giá xác định phương pháp luận áp dụng, xác định giới hạn kiểm kê, các nguồn phát thải khí nhà kính, xác định các điểm phát thải, đánh giá tiềm năng giảm phát thải, xây dựng kế hoạch giảm nhẹ phát thải khí nhà kính, ước tính kết quả giảm phát thải khí nhà kính của các hoạt động giảm nhẹ luôn phải tư duy trừu tượng, thực hiện gián tiếp hoặc khó thực hiện trực tiếp. Các nội dung công việc tiến hành đánh giá sai sót, đảm bảo chất lượng, kiểm soát chất lượng, cập nhật và điều chính phương án giám sát, kế hoạch giảm nhẹ phát thỉa khí nhà kính thường thực hiện rất khác nhau do tính chất và độ phức tạp của từng loại hoạt động cụ thể... Nhìn chung, các nội dung công việc thuộc dạng này là lao động trí tuệ, khó đánh giá bằng phương pháp khảo sát thông thường, do tiến độ và kết quả công việc hoàn thoàn phụ thuộc vào sự sáng tạo, kết hợp với các yếu tố kỹ năng và kinh nghiệm.</w:t>
      </w:r>
    </w:p>
    <w:p w14:paraId="293F3261" w14:textId="4DA4A274" w:rsidR="000C1E8D" w:rsidRPr="002162B7" w:rsidRDefault="000C1E8D" w:rsidP="000C1E8D">
      <w:pPr>
        <w:ind w:firstLine="720"/>
        <w:rPr>
          <w:lang w:val="vi-VN"/>
        </w:rPr>
      </w:pPr>
      <w:r w:rsidRPr="002162B7">
        <w:rPr>
          <w:lang w:val="vi-VN"/>
        </w:rPr>
        <w:t xml:space="preserve">Những công việc có thể thực hiện theo định kỳ hoặc không, nhưng thời điểm xuất hiện công việc phải phụ thuộc vào phát sinh thực tế (không trùng với thời điểm khảo sát). Chính vì vậy phương pháp xác định các trị số mức đối với các nội công việc phát sinh đột xuất hoặc có chu kỳ không phải là thực hiện hàng ngày đối với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được tiến hành bằng phương pháp thống kê kinh nghiệm kết hợp với các phướng pháp khác, đặc biệt là phương pháp so sánh nhằm đảm bảo tính khoa học, phù hợp với hiện trạng triển khai các nội dung chuyên môn có liên quan. </w:t>
      </w:r>
    </w:p>
    <w:p w14:paraId="6F11D418" w14:textId="5AA9A2D5" w:rsidR="00187ED7" w:rsidRDefault="00296490" w:rsidP="001C67E3">
      <w:pPr>
        <w:ind w:firstLine="720"/>
        <w:rPr>
          <w:lang w:val="vi-VN"/>
        </w:rPr>
      </w:pPr>
      <w:r w:rsidRPr="002162B7">
        <w:rPr>
          <w:lang w:val="vi-VN"/>
        </w:rPr>
        <w:lastRenderedPageBreak/>
        <w:t xml:space="preserve">Tổng hợp định biên theo từng nội dung </w:t>
      </w:r>
      <w:r w:rsidR="00AE6FFC" w:rsidRPr="002162B7">
        <w:rPr>
          <w:lang w:val="vi-VN"/>
        </w:rPr>
        <w:t>hoạt động</w:t>
      </w:r>
      <w:r w:rsidRPr="002162B7">
        <w:rPr>
          <w:lang w:val="vi-VN"/>
        </w:rPr>
        <w:t xml:space="preserve"> KKKNK cấp lĩnh vực và cấp cơ sở của lĩnh vực chất thải được thể hiện trong bảng 1.</w:t>
      </w:r>
      <w:r w:rsidR="001C67E3">
        <w:t xml:space="preserve"> </w:t>
      </w:r>
    </w:p>
    <w:p w14:paraId="1449C116" w14:textId="6F3057E9" w:rsidR="00296490" w:rsidRPr="00187ED7" w:rsidRDefault="00296490" w:rsidP="00296490">
      <w:pPr>
        <w:jc w:val="center"/>
        <w:rPr>
          <w:b/>
          <w:lang w:val="vi-VN"/>
        </w:rPr>
      </w:pPr>
      <w:r w:rsidRPr="00187ED7">
        <w:rPr>
          <w:b/>
          <w:lang w:val="vi-VN"/>
        </w:rPr>
        <w:t xml:space="preserve">Bảng 1. Định biên </w:t>
      </w:r>
      <w:r w:rsidR="00AE6FFC" w:rsidRPr="00187ED7">
        <w:rPr>
          <w:b/>
          <w:lang w:val="vi-VN"/>
        </w:rPr>
        <w:t xml:space="preserve">hoạt động KKKNK cấp lĩnh vực và cấp cơ sở của </w:t>
      </w:r>
      <w:r w:rsidR="00187ED7">
        <w:rPr>
          <w:b/>
          <w:lang w:val="vi-VN"/>
        </w:rPr>
        <w:br/>
      </w:r>
      <w:r w:rsidR="00AE6FFC" w:rsidRPr="00187ED7">
        <w:rPr>
          <w:b/>
          <w:lang w:val="vi-VN"/>
        </w:rPr>
        <w:t>lĩnh vực chất thải</w:t>
      </w:r>
    </w:p>
    <w:tbl>
      <w:tblPr>
        <w:tblW w:w="5082" w:type="pct"/>
        <w:tblLook w:val="04A0" w:firstRow="1" w:lastRow="0" w:firstColumn="1" w:lastColumn="0" w:noHBand="0" w:noVBand="1"/>
      </w:tblPr>
      <w:tblGrid>
        <w:gridCol w:w="735"/>
        <w:gridCol w:w="2091"/>
        <w:gridCol w:w="532"/>
        <w:gridCol w:w="535"/>
        <w:gridCol w:w="537"/>
        <w:gridCol w:w="537"/>
        <w:gridCol w:w="537"/>
        <w:gridCol w:w="541"/>
        <w:gridCol w:w="918"/>
        <w:gridCol w:w="2237"/>
      </w:tblGrid>
      <w:tr w:rsidR="00BD34A9" w:rsidRPr="002162B7" w14:paraId="3026685B" w14:textId="77777777" w:rsidTr="00187ED7">
        <w:trPr>
          <w:trHeight w:val="20"/>
          <w:tblHeader/>
        </w:trPr>
        <w:tc>
          <w:tcPr>
            <w:tcW w:w="39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C474F6" w14:textId="77777777"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TT</w:t>
            </w:r>
          </w:p>
        </w:tc>
        <w:tc>
          <w:tcPr>
            <w:tcW w:w="113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C7CE2C" w14:textId="77777777"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Hạng mục</w:t>
            </w:r>
          </w:p>
        </w:tc>
        <w:tc>
          <w:tcPr>
            <w:tcW w:w="1750" w:type="pct"/>
            <w:gridSpan w:val="6"/>
            <w:tcBorders>
              <w:top w:val="single" w:sz="8" w:space="0" w:color="auto"/>
              <w:left w:val="nil"/>
              <w:bottom w:val="single" w:sz="8" w:space="0" w:color="auto"/>
              <w:right w:val="single" w:sz="8" w:space="0" w:color="auto"/>
            </w:tcBorders>
            <w:shd w:val="clear" w:color="auto" w:fill="auto"/>
            <w:vAlign w:val="center"/>
            <w:hideMark/>
          </w:tcPr>
          <w:p w14:paraId="143D286E" w14:textId="7FD31FED"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ĐTVTNMT III.</w:t>
            </w:r>
          </w:p>
        </w:tc>
        <w:tc>
          <w:tcPr>
            <w:tcW w:w="499" w:type="pct"/>
            <w:vMerge w:val="restart"/>
            <w:tcBorders>
              <w:top w:val="single" w:sz="8" w:space="0" w:color="auto"/>
              <w:left w:val="single" w:sz="8" w:space="0" w:color="auto"/>
              <w:bottom w:val="single" w:sz="8" w:space="0" w:color="auto"/>
              <w:right w:val="single" w:sz="8" w:space="0" w:color="auto"/>
            </w:tcBorders>
            <w:vAlign w:val="center"/>
          </w:tcPr>
          <w:p w14:paraId="07D37C42" w14:textId="70B919A4" w:rsidR="00BD34A9" w:rsidRPr="00187ED7" w:rsidRDefault="00BD34A9" w:rsidP="00BD34A9">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Số lượng nhóm</w:t>
            </w:r>
          </w:p>
        </w:tc>
        <w:tc>
          <w:tcPr>
            <w:tcW w:w="12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44D184" w14:textId="2910E2A4" w:rsidR="00BD34A9" w:rsidRPr="00187ED7" w:rsidRDefault="00BD34A9" w:rsidP="00BD34A9">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Ghi chú</w:t>
            </w:r>
          </w:p>
        </w:tc>
      </w:tr>
      <w:tr w:rsidR="00BD34A9" w:rsidRPr="002162B7" w14:paraId="2881066E" w14:textId="77777777" w:rsidTr="00187ED7">
        <w:trPr>
          <w:trHeight w:val="20"/>
          <w:tblHeader/>
        </w:trPr>
        <w:tc>
          <w:tcPr>
            <w:tcW w:w="399" w:type="pct"/>
            <w:vMerge/>
            <w:tcBorders>
              <w:top w:val="single" w:sz="8" w:space="0" w:color="auto"/>
              <w:left w:val="single" w:sz="8" w:space="0" w:color="auto"/>
              <w:bottom w:val="single" w:sz="8" w:space="0" w:color="000000"/>
              <w:right w:val="single" w:sz="8" w:space="0" w:color="auto"/>
            </w:tcBorders>
            <w:vAlign w:val="center"/>
            <w:hideMark/>
          </w:tcPr>
          <w:p w14:paraId="4C7E35C3" w14:textId="77777777" w:rsidR="00BD34A9" w:rsidRPr="00187ED7" w:rsidRDefault="00BD34A9" w:rsidP="0031043A">
            <w:pPr>
              <w:spacing w:before="0" w:after="0" w:line="240" w:lineRule="auto"/>
              <w:jc w:val="left"/>
              <w:rPr>
                <w:rFonts w:eastAsia="Times New Roman" w:cs="Times New Roman"/>
                <w:b/>
                <w:bCs/>
                <w:color w:val="000000"/>
                <w:sz w:val="24"/>
                <w:lang w:val="vi-VN"/>
              </w:rPr>
            </w:pPr>
          </w:p>
        </w:tc>
        <w:tc>
          <w:tcPr>
            <w:tcW w:w="1136" w:type="pct"/>
            <w:vMerge/>
            <w:tcBorders>
              <w:top w:val="single" w:sz="8" w:space="0" w:color="auto"/>
              <w:left w:val="single" w:sz="8" w:space="0" w:color="auto"/>
              <w:bottom w:val="single" w:sz="8" w:space="0" w:color="000000"/>
              <w:right w:val="single" w:sz="8" w:space="0" w:color="auto"/>
            </w:tcBorders>
            <w:vAlign w:val="center"/>
            <w:hideMark/>
          </w:tcPr>
          <w:p w14:paraId="20E1575A" w14:textId="77777777" w:rsidR="00BD34A9" w:rsidRPr="00187ED7" w:rsidRDefault="00BD34A9" w:rsidP="0031043A">
            <w:pPr>
              <w:spacing w:before="0" w:after="0" w:line="240" w:lineRule="auto"/>
              <w:jc w:val="left"/>
              <w:rPr>
                <w:rFonts w:eastAsia="Times New Roman" w:cs="Times New Roman"/>
                <w:b/>
                <w:bCs/>
                <w:color w:val="000000"/>
                <w:sz w:val="24"/>
                <w:lang w:val="vi-VN"/>
              </w:rPr>
            </w:pPr>
          </w:p>
        </w:tc>
        <w:tc>
          <w:tcPr>
            <w:tcW w:w="289" w:type="pct"/>
            <w:tcBorders>
              <w:top w:val="nil"/>
              <w:left w:val="nil"/>
              <w:bottom w:val="single" w:sz="8" w:space="0" w:color="auto"/>
              <w:right w:val="single" w:sz="8" w:space="0" w:color="auto"/>
            </w:tcBorders>
            <w:shd w:val="clear" w:color="auto" w:fill="auto"/>
            <w:vAlign w:val="center"/>
            <w:hideMark/>
          </w:tcPr>
          <w:p w14:paraId="7FE0E58B" w14:textId="77777777"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1</w:t>
            </w:r>
          </w:p>
        </w:tc>
        <w:tc>
          <w:tcPr>
            <w:tcW w:w="291" w:type="pct"/>
            <w:tcBorders>
              <w:top w:val="nil"/>
              <w:left w:val="nil"/>
              <w:bottom w:val="single" w:sz="8" w:space="0" w:color="auto"/>
              <w:right w:val="single" w:sz="8" w:space="0" w:color="auto"/>
            </w:tcBorders>
            <w:shd w:val="clear" w:color="auto" w:fill="auto"/>
            <w:vAlign w:val="center"/>
            <w:hideMark/>
          </w:tcPr>
          <w:p w14:paraId="71D2FB21" w14:textId="77777777"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2</w:t>
            </w:r>
          </w:p>
        </w:tc>
        <w:tc>
          <w:tcPr>
            <w:tcW w:w="292" w:type="pct"/>
            <w:tcBorders>
              <w:top w:val="nil"/>
              <w:left w:val="nil"/>
              <w:bottom w:val="single" w:sz="8" w:space="0" w:color="auto"/>
              <w:right w:val="single" w:sz="8" w:space="0" w:color="auto"/>
            </w:tcBorders>
            <w:shd w:val="clear" w:color="auto" w:fill="auto"/>
            <w:vAlign w:val="center"/>
            <w:hideMark/>
          </w:tcPr>
          <w:p w14:paraId="45F92815" w14:textId="77777777"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3</w:t>
            </w:r>
          </w:p>
        </w:tc>
        <w:tc>
          <w:tcPr>
            <w:tcW w:w="292" w:type="pct"/>
            <w:tcBorders>
              <w:top w:val="nil"/>
              <w:left w:val="nil"/>
              <w:bottom w:val="single" w:sz="8" w:space="0" w:color="auto"/>
              <w:right w:val="single" w:sz="8" w:space="0" w:color="auto"/>
            </w:tcBorders>
            <w:shd w:val="clear" w:color="auto" w:fill="auto"/>
            <w:vAlign w:val="center"/>
            <w:hideMark/>
          </w:tcPr>
          <w:p w14:paraId="02839AA7" w14:textId="77777777"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4</w:t>
            </w:r>
          </w:p>
        </w:tc>
        <w:tc>
          <w:tcPr>
            <w:tcW w:w="292" w:type="pct"/>
            <w:tcBorders>
              <w:top w:val="nil"/>
              <w:left w:val="nil"/>
              <w:bottom w:val="single" w:sz="8" w:space="0" w:color="auto"/>
              <w:right w:val="single" w:sz="8" w:space="0" w:color="auto"/>
            </w:tcBorders>
            <w:shd w:val="clear" w:color="auto" w:fill="auto"/>
            <w:vAlign w:val="center"/>
            <w:hideMark/>
          </w:tcPr>
          <w:p w14:paraId="0DD0B729" w14:textId="77777777"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5</w:t>
            </w:r>
          </w:p>
        </w:tc>
        <w:tc>
          <w:tcPr>
            <w:tcW w:w="293" w:type="pct"/>
            <w:tcBorders>
              <w:top w:val="nil"/>
              <w:left w:val="nil"/>
              <w:bottom w:val="single" w:sz="8" w:space="0" w:color="auto"/>
              <w:right w:val="single" w:sz="8" w:space="0" w:color="auto"/>
            </w:tcBorders>
            <w:shd w:val="clear" w:color="auto" w:fill="auto"/>
            <w:vAlign w:val="center"/>
            <w:hideMark/>
          </w:tcPr>
          <w:p w14:paraId="1B0F661B" w14:textId="77777777" w:rsidR="00BD34A9" w:rsidRPr="00187ED7" w:rsidRDefault="00BD34A9" w:rsidP="0031043A">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6</w:t>
            </w:r>
          </w:p>
        </w:tc>
        <w:tc>
          <w:tcPr>
            <w:tcW w:w="499" w:type="pct"/>
            <w:vMerge/>
            <w:tcBorders>
              <w:top w:val="single" w:sz="8" w:space="0" w:color="auto"/>
              <w:left w:val="single" w:sz="8" w:space="0" w:color="auto"/>
              <w:bottom w:val="single" w:sz="8" w:space="0" w:color="auto"/>
              <w:right w:val="single" w:sz="8" w:space="0" w:color="auto"/>
            </w:tcBorders>
            <w:vAlign w:val="center"/>
          </w:tcPr>
          <w:p w14:paraId="16BD3D2E" w14:textId="77777777" w:rsidR="00BD34A9" w:rsidRPr="00187ED7" w:rsidRDefault="00BD34A9" w:rsidP="00296FC9">
            <w:pPr>
              <w:spacing w:before="0" w:after="0" w:line="240" w:lineRule="auto"/>
              <w:jc w:val="center"/>
              <w:rPr>
                <w:rFonts w:eastAsia="Times New Roman" w:cs="Times New Roman"/>
                <w:b/>
                <w:bCs/>
                <w:color w:val="000000"/>
                <w:sz w:val="24"/>
                <w:lang w:val="vi-VN"/>
              </w:rPr>
            </w:pPr>
          </w:p>
        </w:tc>
        <w:tc>
          <w:tcPr>
            <w:tcW w:w="1213" w:type="pct"/>
            <w:vMerge/>
            <w:tcBorders>
              <w:top w:val="single" w:sz="8" w:space="0" w:color="auto"/>
              <w:left w:val="single" w:sz="8" w:space="0" w:color="auto"/>
              <w:bottom w:val="single" w:sz="8" w:space="0" w:color="000000"/>
              <w:right w:val="single" w:sz="8" w:space="0" w:color="auto"/>
            </w:tcBorders>
            <w:vAlign w:val="center"/>
            <w:hideMark/>
          </w:tcPr>
          <w:p w14:paraId="38CCEBDB" w14:textId="575298D0" w:rsidR="00BD34A9" w:rsidRPr="00187ED7" w:rsidRDefault="00BD34A9" w:rsidP="00296FC9">
            <w:pPr>
              <w:spacing w:before="0" w:after="0" w:line="240" w:lineRule="auto"/>
              <w:rPr>
                <w:rFonts w:eastAsia="Times New Roman" w:cs="Times New Roman"/>
                <w:b/>
                <w:bCs/>
                <w:color w:val="000000"/>
                <w:sz w:val="24"/>
                <w:lang w:val="vi-VN"/>
              </w:rPr>
            </w:pPr>
          </w:p>
        </w:tc>
      </w:tr>
      <w:tr w:rsidR="00BD34A9" w:rsidRPr="002162B7" w14:paraId="535918C1" w14:textId="77777777" w:rsidTr="00187ED7">
        <w:trPr>
          <w:trHeight w:val="20"/>
        </w:trPr>
        <w:tc>
          <w:tcPr>
            <w:tcW w:w="5000" w:type="pct"/>
            <w:gridSpan w:val="10"/>
            <w:tcBorders>
              <w:top w:val="single" w:sz="8" w:space="0" w:color="auto"/>
              <w:left w:val="single" w:sz="8" w:space="0" w:color="auto"/>
              <w:bottom w:val="single" w:sz="8" w:space="0" w:color="auto"/>
              <w:right w:val="single" w:sz="8" w:space="0" w:color="auto"/>
            </w:tcBorders>
            <w:vAlign w:val="center"/>
          </w:tcPr>
          <w:p w14:paraId="78E06394" w14:textId="74E0CA7A" w:rsidR="00BD34A9" w:rsidRPr="00187ED7" w:rsidRDefault="00BD34A9" w:rsidP="00BD34A9">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A. Cấp lĩnh vực</w:t>
            </w:r>
          </w:p>
        </w:tc>
      </w:tr>
      <w:tr w:rsidR="00EE37DE" w:rsidRPr="002162B7" w14:paraId="7671D108"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1C1784D9" w14:textId="77777777" w:rsidR="00BD34A9" w:rsidRPr="00187ED7" w:rsidRDefault="00BD34A9" w:rsidP="0031043A">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136" w:type="pct"/>
            <w:tcBorders>
              <w:top w:val="nil"/>
              <w:left w:val="nil"/>
              <w:bottom w:val="single" w:sz="8" w:space="0" w:color="auto"/>
              <w:right w:val="single" w:sz="8" w:space="0" w:color="auto"/>
            </w:tcBorders>
            <w:shd w:val="clear" w:color="auto" w:fill="auto"/>
            <w:vAlign w:val="center"/>
            <w:hideMark/>
          </w:tcPr>
          <w:p w14:paraId="4D503F6A" w14:textId="77777777" w:rsidR="00BD34A9" w:rsidRPr="00187ED7" w:rsidRDefault="00BD34A9" w:rsidP="0031043A">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phương pháp kiểm kê khí nhà kính cấp lĩnh vực</w:t>
            </w:r>
          </w:p>
        </w:tc>
        <w:tc>
          <w:tcPr>
            <w:tcW w:w="289" w:type="pct"/>
            <w:tcBorders>
              <w:top w:val="nil"/>
              <w:left w:val="nil"/>
              <w:bottom w:val="single" w:sz="8" w:space="0" w:color="auto"/>
              <w:right w:val="single" w:sz="8" w:space="0" w:color="auto"/>
            </w:tcBorders>
            <w:shd w:val="clear" w:color="auto" w:fill="auto"/>
            <w:vAlign w:val="center"/>
          </w:tcPr>
          <w:p w14:paraId="1A9DA365" w14:textId="617CB6D0" w:rsidR="00BD34A9" w:rsidRPr="00187ED7" w:rsidRDefault="00BD34A9" w:rsidP="0031043A">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2C922406" w14:textId="087E432D" w:rsidR="00BD34A9" w:rsidRPr="00187ED7" w:rsidRDefault="00BD34A9" w:rsidP="0031043A">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D7CB4D8" w14:textId="6EE3C141" w:rsidR="00BD34A9" w:rsidRPr="00187ED7" w:rsidRDefault="00BD34A9" w:rsidP="0031043A">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432CB4A" w14:textId="3279C563" w:rsidR="00BD34A9" w:rsidRPr="00187ED7" w:rsidRDefault="00BD34A9" w:rsidP="0031043A">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BADA370" w14:textId="04963AAA" w:rsidR="00BD34A9" w:rsidRPr="00187ED7" w:rsidRDefault="00BD34A9" w:rsidP="0031043A">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6F63B316" w14:textId="12553B1E" w:rsidR="00BD34A9" w:rsidRPr="00187ED7" w:rsidRDefault="00BD34A9" w:rsidP="0031043A">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490B1A7F" w14:textId="77777777" w:rsidR="00BD34A9" w:rsidRPr="00187ED7" w:rsidRDefault="00BD34A9" w:rsidP="00296FC9">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5EDA440F" w14:textId="5315BEFF" w:rsidR="00BD34A9" w:rsidRPr="00187ED7" w:rsidRDefault="00BD34A9" w:rsidP="00296FC9">
            <w:pPr>
              <w:spacing w:before="0" w:after="0" w:line="240" w:lineRule="auto"/>
              <w:rPr>
                <w:rFonts w:eastAsia="Times New Roman" w:cs="Times New Roman"/>
                <w:color w:val="000000"/>
                <w:sz w:val="24"/>
                <w:lang w:val="vi-VN"/>
              </w:rPr>
            </w:pPr>
          </w:p>
        </w:tc>
      </w:tr>
      <w:tr w:rsidR="00BD34A9" w:rsidRPr="002162B7" w14:paraId="609A584D"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1DB99A9B" w14:textId="6F16A049"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1.1</w:t>
            </w:r>
          </w:p>
        </w:tc>
        <w:tc>
          <w:tcPr>
            <w:tcW w:w="1136" w:type="pct"/>
            <w:tcBorders>
              <w:top w:val="nil"/>
              <w:left w:val="nil"/>
              <w:bottom w:val="single" w:sz="8" w:space="0" w:color="auto"/>
              <w:right w:val="single" w:sz="8" w:space="0" w:color="auto"/>
            </w:tcBorders>
            <w:shd w:val="clear" w:color="auto" w:fill="auto"/>
            <w:vAlign w:val="center"/>
          </w:tcPr>
          <w:p w14:paraId="746CE69A" w14:textId="013CD0FB" w:rsidR="00BD34A9" w:rsidRPr="00187ED7" w:rsidRDefault="00BD34A9" w:rsidP="00BD34A9">
            <w:pPr>
              <w:spacing w:before="0" w:after="0" w:line="240" w:lineRule="auto"/>
              <w:rPr>
                <w:rFonts w:eastAsia="Times New Roman" w:cs="Times New Roman"/>
                <w:color w:val="000000"/>
                <w:sz w:val="24"/>
                <w:lang w:val="vi-VN"/>
              </w:rPr>
            </w:pPr>
            <w:r w:rsidRPr="00187ED7">
              <w:rPr>
                <w:rFonts w:cs="Times New Roman"/>
                <w:sz w:val="24"/>
                <w:lang w:val="vi-VN"/>
              </w:rPr>
              <w:t>Phân tích và xác định các nguồn/tiểu lĩnh vực phát thải</w:t>
            </w:r>
          </w:p>
        </w:tc>
        <w:tc>
          <w:tcPr>
            <w:tcW w:w="289" w:type="pct"/>
            <w:tcBorders>
              <w:top w:val="nil"/>
              <w:left w:val="nil"/>
              <w:bottom w:val="single" w:sz="8" w:space="0" w:color="auto"/>
              <w:right w:val="single" w:sz="8" w:space="0" w:color="auto"/>
            </w:tcBorders>
            <w:shd w:val="clear" w:color="auto" w:fill="auto"/>
            <w:vAlign w:val="center"/>
          </w:tcPr>
          <w:p w14:paraId="10D787ED"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37864AD1" w14:textId="1529E023"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5F104D9" w14:textId="028865FA"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7A53D943" w14:textId="45BCDCD5"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7DC2D6C6"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36B65873"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0C6C0A9F" w14:textId="7970B1A1" w:rsidR="00BD34A9" w:rsidRPr="00187ED7" w:rsidRDefault="00BD34A9" w:rsidP="00296FC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27E03D3F" w14:textId="7402B94B" w:rsidR="00BD34A9" w:rsidRPr="00187ED7" w:rsidRDefault="00BD34A9" w:rsidP="00BD34A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BD34A9" w:rsidRPr="002162B7" w14:paraId="17E858B7"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13BD35B1" w14:textId="7D85F76E"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1.2</w:t>
            </w:r>
          </w:p>
        </w:tc>
        <w:tc>
          <w:tcPr>
            <w:tcW w:w="1136" w:type="pct"/>
            <w:tcBorders>
              <w:top w:val="nil"/>
              <w:left w:val="nil"/>
              <w:bottom w:val="single" w:sz="8" w:space="0" w:color="auto"/>
              <w:right w:val="single" w:sz="8" w:space="0" w:color="auto"/>
            </w:tcBorders>
            <w:shd w:val="clear" w:color="auto" w:fill="auto"/>
            <w:vAlign w:val="center"/>
          </w:tcPr>
          <w:p w14:paraId="5CC18BEF" w14:textId="735B6944" w:rsidR="00BD34A9" w:rsidRPr="00187ED7" w:rsidRDefault="00BD34A9" w:rsidP="00BD34A9">
            <w:pPr>
              <w:spacing w:before="0" w:after="0" w:line="240" w:lineRule="auto"/>
              <w:rPr>
                <w:rFonts w:eastAsia="Times New Roman" w:cs="Times New Roman"/>
                <w:color w:val="000000"/>
                <w:sz w:val="24"/>
                <w:lang w:val="vi-VN"/>
              </w:rPr>
            </w:pPr>
            <w:r w:rsidRPr="00187ED7">
              <w:rPr>
                <w:rFonts w:cs="Times New Roman"/>
                <w:sz w:val="24"/>
                <w:lang w:val="vi-VN"/>
              </w:rPr>
              <w:t>Xác định phương pháp luận tương ứng cho từng tiểu lĩnh vực phát thải</w:t>
            </w:r>
          </w:p>
        </w:tc>
        <w:tc>
          <w:tcPr>
            <w:tcW w:w="289" w:type="pct"/>
            <w:tcBorders>
              <w:top w:val="nil"/>
              <w:left w:val="nil"/>
              <w:bottom w:val="single" w:sz="8" w:space="0" w:color="auto"/>
              <w:right w:val="single" w:sz="8" w:space="0" w:color="auto"/>
            </w:tcBorders>
            <w:shd w:val="clear" w:color="auto" w:fill="auto"/>
            <w:vAlign w:val="center"/>
          </w:tcPr>
          <w:p w14:paraId="0822385A"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23D89715" w14:textId="14E2589B"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4728D7EC" w14:textId="4A6DF25F"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04F043AB" w14:textId="76F80BF6"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10609CD0"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656C990C"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12385820" w14:textId="24EFDA53" w:rsidR="00BD34A9" w:rsidRPr="00187ED7" w:rsidRDefault="00BD34A9" w:rsidP="00296FC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16997348" w14:textId="62DC90C6" w:rsidR="00BD34A9" w:rsidRPr="00187ED7" w:rsidRDefault="00BD34A9" w:rsidP="00BD34A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5F4E9ECD"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76D1B18" w14:textId="77777777"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1136" w:type="pct"/>
            <w:tcBorders>
              <w:top w:val="nil"/>
              <w:left w:val="nil"/>
              <w:bottom w:val="single" w:sz="8" w:space="0" w:color="auto"/>
              <w:right w:val="single" w:sz="8" w:space="0" w:color="auto"/>
            </w:tcBorders>
            <w:shd w:val="clear" w:color="auto" w:fill="auto"/>
            <w:vAlign w:val="center"/>
            <w:hideMark/>
          </w:tcPr>
          <w:p w14:paraId="7FB50C81" w14:textId="77777777" w:rsidR="00BD34A9" w:rsidRPr="00187ED7" w:rsidRDefault="00BD34A9" w:rsidP="00BD34A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Lựa chọn hệ số phát thải khí nhà kính</w:t>
            </w:r>
          </w:p>
        </w:tc>
        <w:tc>
          <w:tcPr>
            <w:tcW w:w="289" w:type="pct"/>
            <w:tcBorders>
              <w:top w:val="nil"/>
              <w:left w:val="nil"/>
              <w:bottom w:val="single" w:sz="8" w:space="0" w:color="auto"/>
              <w:right w:val="single" w:sz="8" w:space="0" w:color="auto"/>
            </w:tcBorders>
            <w:shd w:val="clear" w:color="auto" w:fill="auto"/>
            <w:vAlign w:val="center"/>
          </w:tcPr>
          <w:p w14:paraId="5FADB82F" w14:textId="044D1CC6" w:rsidR="00BD34A9" w:rsidRPr="00187ED7" w:rsidRDefault="00BD34A9" w:rsidP="00BD34A9">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267FBEB7" w14:textId="1D558D22" w:rsidR="00BD34A9" w:rsidRPr="00187ED7" w:rsidRDefault="00BD34A9" w:rsidP="00BD34A9">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DC42B94" w14:textId="7614037A" w:rsidR="00BD34A9" w:rsidRPr="00187ED7" w:rsidRDefault="00BD34A9" w:rsidP="00BD34A9">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9C88FFA" w14:textId="78D64D03" w:rsidR="00BD34A9" w:rsidRPr="00187ED7" w:rsidRDefault="00BD34A9" w:rsidP="00BD34A9">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hideMark/>
          </w:tcPr>
          <w:p w14:paraId="5E484109" w14:textId="77777777"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3" w:type="pct"/>
            <w:tcBorders>
              <w:top w:val="nil"/>
              <w:left w:val="nil"/>
              <w:bottom w:val="single" w:sz="8" w:space="0" w:color="auto"/>
              <w:right w:val="single" w:sz="8" w:space="0" w:color="auto"/>
            </w:tcBorders>
            <w:shd w:val="clear" w:color="auto" w:fill="auto"/>
            <w:vAlign w:val="center"/>
            <w:hideMark/>
          </w:tcPr>
          <w:p w14:paraId="14F3E099" w14:textId="77777777"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99" w:type="pct"/>
            <w:tcBorders>
              <w:top w:val="single" w:sz="8" w:space="0" w:color="auto"/>
              <w:left w:val="nil"/>
              <w:bottom w:val="single" w:sz="8" w:space="0" w:color="auto"/>
              <w:right w:val="single" w:sz="8" w:space="0" w:color="auto"/>
            </w:tcBorders>
            <w:vAlign w:val="center"/>
          </w:tcPr>
          <w:p w14:paraId="24558124" w14:textId="77777777" w:rsidR="00BD34A9" w:rsidRPr="00187ED7" w:rsidRDefault="00BD34A9" w:rsidP="00296FC9">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6AFBF764" w14:textId="5055694B" w:rsidR="00BD34A9" w:rsidRPr="00187ED7" w:rsidRDefault="00BD34A9" w:rsidP="00296FC9">
            <w:pPr>
              <w:spacing w:before="0" w:after="0" w:line="240" w:lineRule="auto"/>
              <w:rPr>
                <w:rFonts w:eastAsia="Times New Roman" w:cs="Times New Roman"/>
                <w:color w:val="000000"/>
                <w:sz w:val="24"/>
                <w:lang w:val="vi-VN"/>
              </w:rPr>
            </w:pPr>
          </w:p>
        </w:tc>
      </w:tr>
      <w:tr w:rsidR="00BD34A9" w:rsidRPr="002162B7" w14:paraId="43AADC1F"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FAC6E6C" w14:textId="6A672F96"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2.1</w:t>
            </w:r>
          </w:p>
        </w:tc>
        <w:tc>
          <w:tcPr>
            <w:tcW w:w="1136" w:type="pct"/>
            <w:tcBorders>
              <w:top w:val="nil"/>
              <w:left w:val="nil"/>
              <w:bottom w:val="single" w:sz="8" w:space="0" w:color="auto"/>
              <w:right w:val="single" w:sz="8" w:space="0" w:color="auto"/>
            </w:tcBorders>
            <w:shd w:val="clear" w:color="auto" w:fill="auto"/>
            <w:vAlign w:val="center"/>
          </w:tcPr>
          <w:p w14:paraId="751519BF" w14:textId="6B84C1DE" w:rsidR="00BD34A9" w:rsidRPr="00187ED7" w:rsidRDefault="00BD34A9" w:rsidP="00BD34A9">
            <w:pPr>
              <w:spacing w:before="0" w:after="0" w:line="240" w:lineRule="auto"/>
              <w:rPr>
                <w:rFonts w:eastAsia="Times New Roman" w:cs="Times New Roman"/>
                <w:color w:val="000000"/>
                <w:sz w:val="24"/>
                <w:lang w:val="vi-VN"/>
              </w:rPr>
            </w:pPr>
            <w:r w:rsidRPr="00187ED7">
              <w:rPr>
                <w:rFonts w:cs="Times New Roman"/>
                <w:sz w:val="24"/>
                <w:lang w:val="vi-VN"/>
              </w:rPr>
              <w:t>Rà soát và lựa chọn hệ số phát thải KNK, các thông số liên quan cho từng phương pháp luận áp dụng cho từng nguồn phát thải</w:t>
            </w:r>
          </w:p>
        </w:tc>
        <w:tc>
          <w:tcPr>
            <w:tcW w:w="289" w:type="pct"/>
            <w:tcBorders>
              <w:top w:val="nil"/>
              <w:left w:val="nil"/>
              <w:bottom w:val="single" w:sz="8" w:space="0" w:color="auto"/>
              <w:right w:val="single" w:sz="8" w:space="0" w:color="auto"/>
            </w:tcBorders>
            <w:shd w:val="clear" w:color="auto" w:fill="auto"/>
            <w:vAlign w:val="center"/>
          </w:tcPr>
          <w:p w14:paraId="45899F89"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4BBA1B04" w14:textId="5F0E5E07"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DAB56E6" w14:textId="453A2076"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7131855A" w14:textId="61FC3A9D"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13D5B8B2"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091B46D4"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7678F566" w14:textId="24617A85"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196B47B6" w14:textId="716080C7" w:rsidR="00BD34A9" w:rsidRPr="00187ED7" w:rsidRDefault="00BD34A9" w:rsidP="00BD34A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BD34A9" w:rsidRPr="002162B7" w14:paraId="2BDDAAF5"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7D772356" w14:textId="30356C2E"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2.2</w:t>
            </w:r>
          </w:p>
        </w:tc>
        <w:tc>
          <w:tcPr>
            <w:tcW w:w="1136" w:type="pct"/>
            <w:tcBorders>
              <w:top w:val="nil"/>
              <w:left w:val="nil"/>
              <w:bottom w:val="single" w:sz="8" w:space="0" w:color="auto"/>
              <w:right w:val="single" w:sz="8" w:space="0" w:color="auto"/>
            </w:tcBorders>
            <w:shd w:val="clear" w:color="auto" w:fill="auto"/>
            <w:vAlign w:val="center"/>
          </w:tcPr>
          <w:p w14:paraId="5E939E0A" w14:textId="4AA5FFDB" w:rsidR="00BD34A9" w:rsidRPr="00187ED7" w:rsidRDefault="00BD34A9" w:rsidP="00BD34A9">
            <w:pPr>
              <w:spacing w:before="0" w:after="0" w:line="240" w:lineRule="auto"/>
              <w:rPr>
                <w:rFonts w:eastAsia="Times New Roman" w:cs="Times New Roman"/>
                <w:color w:val="000000"/>
                <w:sz w:val="24"/>
                <w:lang w:val="vi-VN"/>
              </w:rPr>
            </w:pPr>
            <w:r w:rsidRPr="00187ED7">
              <w:rPr>
                <w:rFonts w:cs="Times New Roman"/>
                <w:sz w:val="24"/>
                <w:lang w:val="vi-VN"/>
              </w:rPr>
              <w:t>Tổng hợp các hệ số phát thải KNK, thông số liên quan cho từng phương pháp luận áp dụng cho từng nguồn phát thải</w:t>
            </w:r>
          </w:p>
        </w:tc>
        <w:tc>
          <w:tcPr>
            <w:tcW w:w="289" w:type="pct"/>
            <w:tcBorders>
              <w:top w:val="nil"/>
              <w:left w:val="nil"/>
              <w:bottom w:val="single" w:sz="8" w:space="0" w:color="auto"/>
              <w:right w:val="single" w:sz="8" w:space="0" w:color="auto"/>
            </w:tcBorders>
            <w:shd w:val="clear" w:color="auto" w:fill="auto"/>
            <w:vAlign w:val="center"/>
          </w:tcPr>
          <w:p w14:paraId="6022D2F4"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3303B501" w14:textId="5D554F98"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043C374" w14:textId="2CDB6EA9"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2ADF5AF" w14:textId="79310735"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56B70B6C"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473E07B3"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31BA3339" w14:textId="68EE76D6"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4F4BD956" w14:textId="02A91952" w:rsidR="00BD34A9" w:rsidRPr="00187ED7" w:rsidRDefault="00BD34A9" w:rsidP="00BD34A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BD34A9" w:rsidRPr="002162B7" w14:paraId="76001103"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71E7C789" w14:textId="5209B215"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2.3</w:t>
            </w:r>
          </w:p>
        </w:tc>
        <w:tc>
          <w:tcPr>
            <w:tcW w:w="1136" w:type="pct"/>
            <w:tcBorders>
              <w:top w:val="nil"/>
              <w:left w:val="nil"/>
              <w:bottom w:val="single" w:sz="8" w:space="0" w:color="auto"/>
              <w:right w:val="single" w:sz="8" w:space="0" w:color="auto"/>
            </w:tcBorders>
            <w:shd w:val="clear" w:color="auto" w:fill="auto"/>
            <w:vAlign w:val="center"/>
          </w:tcPr>
          <w:p w14:paraId="63DEB752" w14:textId="1F51CFE1" w:rsidR="00BD34A9" w:rsidRPr="00187ED7" w:rsidRDefault="00BD34A9" w:rsidP="00BD34A9">
            <w:pPr>
              <w:spacing w:before="0" w:after="0" w:line="240" w:lineRule="auto"/>
              <w:rPr>
                <w:rFonts w:eastAsia="Times New Roman" w:cs="Times New Roman"/>
                <w:color w:val="000000"/>
                <w:sz w:val="24"/>
                <w:lang w:val="vi-VN"/>
              </w:rPr>
            </w:pPr>
            <w:r w:rsidRPr="00187ED7">
              <w:rPr>
                <w:rFonts w:cs="Times New Roman"/>
                <w:sz w:val="24"/>
                <w:lang w:val="vi-VN"/>
              </w:rPr>
              <w:t>Tổng hợp các hệ số nóng lên toàn cầu áp dụng cho từng loại KNK</w:t>
            </w:r>
          </w:p>
        </w:tc>
        <w:tc>
          <w:tcPr>
            <w:tcW w:w="289" w:type="pct"/>
            <w:tcBorders>
              <w:top w:val="nil"/>
              <w:left w:val="nil"/>
              <w:bottom w:val="single" w:sz="8" w:space="0" w:color="auto"/>
              <w:right w:val="single" w:sz="8" w:space="0" w:color="auto"/>
            </w:tcBorders>
            <w:shd w:val="clear" w:color="auto" w:fill="auto"/>
            <w:vAlign w:val="center"/>
          </w:tcPr>
          <w:p w14:paraId="722BBBFF"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12D82578" w14:textId="20A09FF1"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09221B94" w14:textId="4D2492AD"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7C88ABF8" w14:textId="0F1BE48C"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223A3392"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2DD91FDD" w14:textId="77777777" w:rsidR="00BD34A9" w:rsidRPr="00187ED7" w:rsidRDefault="00BD34A9" w:rsidP="00BD34A9">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7DA8211F" w14:textId="3C1B7F57"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360B992D" w14:textId="2C3D054E" w:rsidR="00BD34A9" w:rsidRPr="00187ED7" w:rsidRDefault="00BD34A9" w:rsidP="00BD34A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788DBA23"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662F18D4" w14:textId="77777777"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136" w:type="pct"/>
            <w:tcBorders>
              <w:top w:val="nil"/>
              <w:left w:val="nil"/>
              <w:bottom w:val="single" w:sz="8" w:space="0" w:color="auto"/>
              <w:right w:val="single" w:sz="8" w:space="0" w:color="auto"/>
            </w:tcBorders>
            <w:shd w:val="clear" w:color="auto" w:fill="auto"/>
            <w:vAlign w:val="center"/>
            <w:hideMark/>
          </w:tcPr>
          <w:p w14:paraId="37D86E9C" w14:textId="77777777" w:rsidR="00BD34A9" w:rsidRPr="00187ED7" w:rsidRDefault="00BD34A9" w:rsidP="00BD34A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Thu thập số liệu hoạt động kiểm kê khí nhà kính cấp lĩnh vực</w:t>
            </w:r>
          </w:p>
        </w:tc>
        <w:tc>
          <w:tcPr>
            <w:tcW w:w="289" w:type="pct"/>
            <w:tcBorders>
              <w:top w:val="nil"/>
              <w:left w:val="nil"/>
              <w:bottom w:val="single" w:sz="8" w:space="0" w:color="auto"/>
              <w:right w:val="single" w:sz="8" w:space="0" w:color="auto"/>
            </w:tcBorders>
            <w:shd w:val="clear" w:color="auto" w:fill="auto"/>
            <w:vAlign w:val="center"/>
            <w:hideMark/>
          </w:tcPr>
          <w:p w14:paraId="0518183D" w14:textId="77777777" w:rsidR="00BD34A9" w:rsidRPr="00187ED7" w:rsidRDefault="00BD34A9" w:rsidP="00BD34A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1" w:type="pct"/>
            <w:tcBorders>
              <w:top w:val="nil"/>
              <w:left w:val="nil"/>
              <w:bottom w:val="single" w:sz="8" w:space="0" w:color="auto"/>
              <w:right w:val="single" w:sz="8" w:space="0" w:color="auto"/>
            </w:tcBorders>
            <w:shd w:val="clear" w:color="auto" w:fill="auto"/>
            <w:vAlign w:val="center"/>
          </w:tcPr>
          <w:p w14:paraId="08668D2B" w14:textId="77B5502A" w:rsidR="00BD34A9" w:rsidRPr="00187ED7" w:rsidRDefault="00BD34A9" w:rsidP="00BD34A9">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61425627" w14:textId="01D14702" w:rsidR="00BD34A9" w:rsidRPr="00187ED7" w:rsidRDefault="00BD34A9" w:rsidP="00BD34A9">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8F00476" w14:textId="549DD2FE" w:rsidR="00BD34A9" w:rsidRPr="00187ED7" w:rsidRDefault="00BD34A9" w:rsidP="00BD34A9">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AE80B18" w14:textId="45B44E1D" w:rsidR="00BD34A9" w:rsidRPr="00187ED7" w:rsidRDefault="00BD34A9" w:rsidP="00BD34A9">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72FE6498" w14:textId="31259856" w:rsidR="00BD34A9" w:rsidRPr="00187ED7" w:rsidRDefault="00BD34A9" w:rsidP="00BD34A9">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0702F5FE" w14:textId="77777777" w:rsidR="00BD34A9" w:rsidRPr="00187ED7" w:rsidRDefault="00BD34A9" w:rsidP="00296FC9">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246602FF" w14:textId="02319AF7" w:rsidR="00BD34A9" w:rsidRPr="00187ED7" w:rsidRDefault="00BD34A9" w:rsidP="00296FC9">
            <w:pPr>
              <w:spacing w:before="0" w:after="0" w:line="240" w:lineRule="auto"/>
              <w:rPr>
                <w:rFonts w:eastAsia="Times New Roman" w:cs="Times New Roman"/>
                <w:color w:val="000000"/>
                <w:sz w:val="24"/>
                <w:lang w:val="vi-VN"/>
              </w:rPr>
            </w:pPr>
          </w:p>
        </w:tc>
      </w:tr>
      <w:tr w:rsidR="00EE37DE" w:rsidRPr="002162B7" w14:paraId="3C167A8B"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2FC5003" w14:textId="330CAA5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3.1</w:t>
            </w:r>
          </w:p>
        </w:tc>
        <w:tc>
          <w:tcPr>
            <w:tcW w:w="1136" w:type="pct"/>
            <w:tcBorders>
              <w:top w:val="nil"/>
              <w:left w:val="nil"/>
              <w:bottom w:val="single" w:sz="8" w:space="0" w:color="auto"/>
              <w:right w:val="single" w:sz="8" w:space="0" w:color="auto"/>
            </w:tcBorders>
            <w:shd w:val="clear" w:color="auto" w:fill="auto"/>
            <w:vAlign w:val="center"/>
          </w:tcPr>
          <w:p w14:paraId="34965969" w14:textId="20748B24"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 xml:space="preserve">Xác định các số liệu hoạt động cần thiết của từng nguồn phát thải </w:t>
            </w:r>
            <w:r w:rsidRPr="00187ED7">
              <w:rPr>
                <w:rFonts w:cs="Times New Roman"/>
                <w:sz w:val="24"/>
                <w:lang w:val="vi-VN"/>
              </w:rPr>
              <w:lastRenderedPageBreak/>
              <w:t>theo yêu cầu của phương pháp luận</w:t>
            </w:r>
          </w:p>
        </w:tc>
        <w:tc>
          <w:tcPr>
            <w:tcW w:w="289" w:type="pct"/>
            <w:tcBorders>
              <w:top w:val="nil"/>
              <w:left w:val="nil"/>
              <w:bottom w:val="single" w:sz="8" w:space="0" w:color="auto"/>
              <w:right w:val="single" w:sz="8" w:space="0" w:color="auto"/>
            </w:tcBorders>
            <w:shd w:val="clear" w:color="auto" w:fill="auto"/>
            <w:vAlign w:val="center"/>
          </w:tcPr>
          <w:p w14:paraId="06F0CE37" w14:textId="320AA93D"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lastRenderedPageBreak/>
              <w:t>2</w:t>
            </w:r>
          </w:p>
        </w:tc>
        <w:tc>
          <w:tcPr>
            <w:tcW w:w="291" w:type="pct"/>
            <w:tcBorders>
              <w:top w:val="nil"/>
              <w:left w:val="nil"/>
              <w:bottom w:val="single" w:sz="8" w:space="0" w:color="auto"/>
              <w:right w:val="single" w:sz="8" w:space="0" w:color="auto"/>
            </w:tcBorders>
            <w:shd w:val="clear" w:color="auto" w:fill="auto"/>
            <w:vAlign w:val="center"/>
          </w:tcPr>
          <w:p w14:paraId="5F23C8E1" w14:textId="5E0B55BC"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7ADE42B7" w14:textId="73E4FF8F"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BB264A9" w14:textId="332D113A"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45CC7CBD"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50DA343A"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5E127F8B" w14:textId="62FAB6B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06B3D59C" w14:textId="0302041B"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46E3E0CA"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0417076" w14:textId="3EF9AAE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lastRenderedPageBreak/>
              <w:t>3.2</w:t>
            </w:r>
          </w:p>
        </w:tc>
        <w:tc>
          <w:tcPr>
            <w:tcW w:w="1136" w:type="pct"/>
            <w:tcBorders>
              <w:top w:val="nil"/>
              <w:left w:val="nil"/>
              <w:bottom w:val="single" w:sz="8" w:space="0" w:color="auto"/>
              <w:right w:val="single" w:sz="8" w:space="0" w:color="auto"/>
            </w:tcBorders>
            <w:shd w:val="clear" w:color="auto" w:fill="auto"/>
            <w:vAlign w:val="center"/>
          </w:tcPr>
          <w:p w14:paraId="5984358F" w14:textId="05E65992"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Thiết lập các biểu các thông số, số liệu hoạt động cần thu thập</w:t>
            </w:r>
          </w:p>
        </w:tc>
        <w:tc>
          <w:tcPr>
            <w:tcW w:w="289" w:type="pct"/>
            <w:tcBorders>
              <w:top w:val="nil"/>
              <w:left w:val="nil"/>
              <w:bottom w:val="single" w:sz="8" w:space="0" w:color="auto"/>
              <w:right w:val="single" w:sz="8" w:space="0" w:color="auto"/>
            </w:tcBorders>
            <w:shd w:val="clear" w:color="auto" w:fill="auto"/>
            <w:vAlign w:val="center"/>
          </w:tcPr>
          <w:p w14:paraId="40078EDC" w14:textId="7106D7E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7D005493" w14:textId="2E95BD0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10B9969F" w14:textId="41812549"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AD4181F" w14:textId="12802B6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75AE263D"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34FDEF37"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0CCEF0F8" w14:textId="5A0DC5A4"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79FF015A" w14:textId="19887350"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10C3281D"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027951B" w14:textId="09FD4E04"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3.3</w:t>
            </w:r>
          </w:p>
        </w:tc>
        <w:tc>
          <w:tcPr>
            <w:tcW w:w="1136" w:type="pct"/>
            <w:tcBorders>
              <w:top w:val="nil"/>
              <w:left w:val="nil"/>
              <w:bottom w:val="single" w:sz="8" w:space="0" w:color="auto"/>
              <w:right w:val="single" w:sz="8" w:space="0" w:color="auto"/>
            </w:tcBorders>
            <w:shd w:val="clear" w:color="auto" w:fill="auto"/>
            <w:vAlign w:val="center"/>
          </w:tcPr>
          <w:p w14:paraId="19901051" w14:textId="5F638935"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Xác định nguồn cung cấp số liệu hoạt động</w:t>
            </w:r>
          </w:p>
        </w:tc>
        <w:tc>
          <w:tcPr>
            <w:tcW w:w="289" w:type="pct"/>
            <w:tcBorders>
              <w:top w:val="nil"/>
              <w:left w:val="nil"/>
              <w:bottom w:val="single" w:sz="8" w:space="0" w:color="auto"/>
              <w:right w:val="single" w:sz="8" w:space="0" w:color="auto"/>
            </w:tcBorders>
            <w:shd w:val="clear" w:color="auto" w:fill="auto"/>
            <w:vAlign w:val="center"/>
          </w:tcPr>
          <w:p w14:paraId="46CEAF4B" w14:textId="0893973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0227AF1C" w14:textId="211CCE1B"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47757700" w14:textId="691BB354"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00630CD4" w14:textId="66BB8F54"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72EFD29E"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756FDAAD"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5F2520FF" w14:textId="44768659"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2E6FC41C" w14:textId="22BC784A"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4CD44935"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7E05B268" w14:textId="5F0C2DF1"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3.4</w:t>
            </w:r>
          </w:p>
        </w:tc>
        <w:tc>
          <w:tcPr>
            <w:tcW w:w="1136" w:type="pct"/>
            <w:tcBorders>
              <w:top w:val="nil"/>
              <w:left w:val="nil"/>
              <w:bottom w:val="single" w:sz="8" w:space="0" w:color="auto"/>
              <w:right w:val="single" w:sz="8" w:space="0" w:color="auto"/>
            </w:tcBorders>
            <w:shd w:val="clear" w:color="auto" w:fill="auto"/>
            <w:vAlign w:val="center"/>
          </w:tcPr>
          <w:p w14:paraId="3B9A34BF" w14:textId="107AE944"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Đánh giá mức độ sẵn có của số liệu</w:t>
            </w:r>
          </w:p>
        </w:tc>
        <w:tc>
          <w:tcPr>
            <w:tcW w:w="289" w:type="pct"/>
            <w:tcBorders>
              <w:top w:val="nil"/>
              <w:left w:val="nil"/>
              <w:bottom w:val="single" w:sz="8" w:space="0" w:color="auto"/>
              <w:right w:val="single" w:sz="8" w:space="0" w:color="auto"/>
            </w:tcBorders>
            <w:shd w:val="clear" w:color="auto" w:fill="auto"/>
            <w:vAlign w:val="center"/>
          </w:tcPr>
          <w:p w14:paraId="25E64BB2" w14:textId="56539312"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0EF2AA02" w14:textId="5F3DEA4F"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0E70C700" w14:textId="6552D18E"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178F0E4A" w14:textId="353E3444"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6623E4B4"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0A09B399"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313B9EC5" w14:textId="2E67DBF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5746A928" w14:textId="335F7983"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0BA98E0A"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7D59523D" w14:textId="316BEE0F"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3.5</w:t>
            </w:r>
          </w:p>
        </w:tc>
        <w:tc>
          <w:tcPr>
            <w:tcW w:w="1136" w:type="pct"/>
            <w:tcBorders>
              <w:top w:val="nil"/>
              <w:left w:val="nil"/>
              <w:bottom w:val="single" w:sz="8" w:space="0" w:color="auto"/>
              <w:right w:val="single" w:sz="8" w:space="0" w:color="auto"/>
            </w:tcBorders>
            <w:shd w:val="clear" w:color="auto" w:fill="auto"/>
            <w:vAlign w:val="center"/>
          </w:tcPr>
          <w:p w14:paraId="66B4F6C1" w14:textId="5D09E220"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Thu thập số liệu hoạt động</w:t>
            </w:r>
          </w:p>
        </w:tc>
        <w:tc>
          <w:tcPr>
            <w:tcW w:w="289" w:type="pct"/>
            <w:tcBorders>
              <w:top w:val="nil"/>
              <w:left w:val="nil"/>
              <w:bottom w:val="single" w:sz="8" w:space="0" w:color="auto"/>
              <w:right w:val="single" w:sz="8" w:space="0" w:color="auto"/>
            </w:tcBorders>
            <w:shd w:val="clear" w:color="auto" w:fill="auto"/>
            <w:vAlign w:val="center"/>
          </w:tcPr>
          <w:p w14:paraId="476B290C" w14:textId="5F34CA0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75129084" w14:textId="073757AC"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643F0C04" w14:textId="712B0EE3"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61BCDD3A" w14:textId="1BE71D84"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257FE9DE"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373B9D6D"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051325C9" w14:textId="0C641EF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4A9D3290" w14:textId="70C56D21"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41BCD0F9"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67634038" w14:textId="765FA7C3"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3.6</w:t>
            </w:r>
          </w:p>
        </w:tc>
        <w:tc>
          <w:tcPr>
            <w:tcW w:w="1136" w:type="pct"/>
            <w:tcBorders>
              <w:top w:val="nil"/>
              <w:left w:val="nil"/>
              <w:bottom w:val="single" w:sz="8" w:space="0" w:color="auto"/>
              <w:right w:val="single" w:sz="8" w:space="0" w:color="auto"/>
            </w:tcBorders>
            <w:shd w:val="clear" w:color="auto" w:fill="auto"/>
            <w:vAlign w:val="center"/>
          </w:tcPr>
          <w:p w14:paraId="65A39D20" w14:textId="5911AA89"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Xử lý số liệu thu thập, hoàn thiện bộ số liệu đầu vào phục vụ cho kiểm kê</w:t>
            </w:r>
          </w:p>
        </w:tc>
        <w:tc>
          <w:tcPr>
            <w:tcW w:w="289" w:type="pct"/>
            <w:tcBorders>
              <w:top w:val="nil"/>
              <w:left w:val="nil"/>
              <w:bottom w:val="single" w:sz="8" w:space="0" w:color="auto"/>
              <w:right w:val="single" w:sz="8" w:space="0" w:color="auto"/>
            </w:tcBorders>
            <w:shd w:val="clear" w:color="auto" w:fill="auto"/>
            <w:vAlign w:val="center"/>
          </w:tcPr>
          <w:p w14:paraId="50CFCD55" w14:textId="15C8299B"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4F05279F" w14:textId="3AF0DF00"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13CDCE43" w14:textId="45A7C59C"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596EAF77" w14:textId="5054DDDE"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064E3AE1"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02358AA1"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5B140180" w14:textId="62D07293"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298A827D" w14:textId="60F88352"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4E646AD9"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6BD09B78" w14:textId="71106F9E"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3.7</w:t>
            </w:r>
          </w:p>
        </w:tc>
        <w:tc>
          <w:tcPr>
            <w:tcW w:w="1136" w:type="pct"/>
            <w:tcBorders>
              <w:top w:val="nil"/>
              <w:left w:val="nil"/>
              <w:bottom w:val="single" w:sz="8" w:space="0" w:color="auto"/>
              <w:right w:val="single" w:sz="8" w:space="0" w:color="auto"/>
            </w:tcBorders>
            <w:shd w:val="clear" w:color="auto" w:fill="auto"/>
            <w:vAlign w:val="center"/>
          </w:tcPr>
          <w:p w14:paraId="3CE938D1" w14:textId="2FD54ED6"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Phân tích các rào cản và đề xuất giải pháp cải thiện cho lần thu thập số liệu kế tiếp</w:t>
            </w:r>
          </w:p>
        </w:tc>
        <w:tc>
          <w:tcPr>
            <w:tcW w:w="289" w:type="pct"/>
            <w:tcBorders>
              <w:top w:val="nil"/>
              <w:left w:val="nil"/>
              <w:bottom w:val="single" w:sz="8" w:space="0" w:color="auto"/>
              <w:right w:val="single" w:sz="8" w:space="0" w:color="auto"/>
            </w:tcBorders>
            <w:shd w:val="clear" w:color="auto" w:fill="auto"/>
            <w:vAlign w:val="center"/>
          </w:tcPr>
          <w:p w14:paraId="5A35706F" w14:textId="253E4721"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4F27293E" w14:textId="613B793B"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2C65FDFA" w14:textId="41A6A7C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5FCD1A1D" w14:textId="317F1A84"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5A6FB083"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09D3739A"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10067E8A" w14:textId="74290DA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64313252" w14:textId="38D2D634"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47B02E08"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702AD82F" w14:textId="7777777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136" w:type="pct"/>
            <w:tcBorders>
              <w:top w:val="nil"/>
              <w:left w:val="nil"/>
              <w:bottom w:val="single" w:sz="8" w:space="0" w:color="auto"/>
              <w:right w:val="single" w:sz="8" w:space="0" w:color="auto"/>
            </w:tcBorders>
            <w:shd w:val="clear" w:color="auto" w:fill="auto"/>
            <w:vAlign w:val="center"/>
            <w:hideMark/>
          </w:tcPr>
          <w:p w14:paraId="36B46C80" w14:textId="77777777"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Tính toán phát thải, hấp thụ khí nhà kính cấp lĩnh vực</w:t>
            </w:r>
          </w:p>
        </w:tc>
        <w:tc>
          <w:tcPr>
            <w:tcW w:w="289" w:type="pct"/>
            <w:tcBorders>
              <w:top w:val="nil"/>
              <w:left w:val="nil"/>
              <w:bottom w:val="single" w:sz="8" w:space="0" w:color="auto"/>
              <w:right w:val="single" w:sz="8" w:space="0" w:color="auto"/>
            </w:tcBorders>
            <w:shd w:val="clear" w:color="auto" w:fill="auto"/>
            <w:vAlign w:val="center"/>
            <w:hideMark/>
          </w:tcPr>
          <w:p w14:paraId="42B333DB" w14:textId="7777777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1" w:type="pct"/>
            <w:tcBorders>
              <w:top w:val="nil"/>
              <w:left w:val="nil"/>
              <w:bottom w:val="single" w:sz="8" w:space="0" w:color="auto"/>
              <w:right w:val="single" w:sz="8" w:space="0" w:color="auto"/>
            </w:tcBorders>
            <w:shd w:val="clear" w:color="auto" w:fill="auto"/>
            <w:vAlign w:val="center"/>
            <w:hideMark/>
          </w:tcPr>
          <w:p w14:paraId="6FD92BBA" w14:textId="7777777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796F703C" w14:textId="4412A0AA"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3319CC4" w14:textId="19AA76AD"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6157E57D" w14:textId="3B9777F5"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040BE7E5" w14:textId="3CE1B2D1"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034F2DF1" w14:textId="77777777" w:rsidR="00EE37DE" w:rsidRPr="00187ED7" w:rsidRDefault="00EE37DE" w:rsidP="00296FC9">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57CBFCDA" w14:textId="3995DA56" w:rsidR="00EE37DE" w:rsidRPr="00187ED7" w:rsidRDefault="00EE37DE" w:rsidP="00296FC9">
            <w:pPr>
              <w:spacing w:before="0" w:after="0" w:line="240" w:lineRule="auto"/>
              <w:rPr>
                <w:rFonts w:eastAsia="Times New Roman" w:cs="Times New Roman"/>
                <w:color w:val="000000"/>
                <w:sz w:val="24"/>
                <w:lang w:val="vi-VN"/>
              </w:rPr>
            </w:pPr>
          </w:p>
        </w:tc>
      </w:tr>
      <w:tr w:rsidR="00EE37DE" w:rsidRPr="002162B7" w14:paraId="66AE2F4C"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82CB5B2" w14:textId="1F71812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4.1</w:t>
            </w:r>
          </w:p>
        </w:tc>
        <w:tc>
          <w:tcPr>
            <w:tcW w:w="1136" w:type="pct"/>
            <w:tcBorders>
              <w:top w:val="nil"/>
              <w:left w:val="nil"/>
              <w:bottom w:val="single" w:sz="8" w:space="0" w:color="auto"/>
              <w:right w:val="single" w:sz="8" w:space="0" w:color="auto"/>
            </w:tcBorders>
            <w:shd w:val="clear" w:color="auto" w:fill="auto"/>
            <w:vAlign w:val="center"/>
          </w:tcPr>
          <w:p w14:paraId="26433DFD" w14:textId="62A42EE5"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Thiết lập bảng tính</w:t>
            </w:r>
          </w:p>
        </w:tc>
        <w:tc>
          <w:tcPr>
            <w:tcW w:w="289" w:type="pct"/>
            <w:tcBorders>
              <w:top w:val="nil"/>
              <w:left w:val="nil"/>
              <w:bottom w:val="single" w:sz="8" w:space="0" w:color="auto"/>
              <w:right w:val="single" w:sz="8" w:space="0" w:color="auto"/>
            </w:tcBorders>
            <w:shd w:val="clear" w:color="auto" w:fill="auto"/>
            <w:vAlign w:val="center"/>
          </w:tcPr>
          <w:p w14:paraId="7CADE1F5"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35C2660C"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DD19F84"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6DE17DE4" w14:textId="4FA7E753"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7EA7863D" w14:textId="776236B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7BD5E072" w14:textId="0DD9E2F9"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57107338" w14:textId="7AE531DC"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2D210449" w14:textId="421F37D7"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1D50335E"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40B9579C" w14:textId="09775E4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4.2</w:t>
            </w:r>
          </w:p>
        </w:tc>
        <w:tc>
          <w:tcPr>
            <w:tcW w:w="1136" w:type="pct"/>
            <w:tcBorders>
              <w:top w:val="nil"/>
              <w:left w:val="nil"/>
              <w:bottom w:val="single" w:sz="8" w:space="0" w:color="auto"/>
              <w:right w:val="single" w:sz="8" w:space="0" w:color="auto"/>
            </w:tcBorders>
            <w:shd w:val="clear" w:color="auto" w:fill="auto"/>
            <w:vAlign w:val="center"/>
          </w:tcPr>
          <w:p w14:paraId="2162E3AD" w14:textId="104D8772"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Xử lý các số liệu theo các phương pháp tính toán</w:t>
            </w:r>
          </w:p>
        </w:tc>
        <w:tc>
          <w:tcPr>
            <w:tcW w:w="289" w:type="pct"/>
            <w:tcBorders>
              <w:top w:val="nil"/>
              <w:left w:val="nil"/>
              <w:bottom w:val="single" w:sz="8" w:space="0" w:color="auto"/>
              <w:right w:val="single" w:sz="8" w:space="0" w:color="auto"/>
            </w:tcBorders>
            <w:shd w:val="clear" w:color="auto" w:fill="auto"/>
            <w:vAlign w:val="center"/>
          </w:tcPr>
          <w:p w14:paraId="69C51BD1"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49C91510"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239F57B"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48B5463" w14:textId="0951DF3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031389A" w14:textId="24ECAFF9"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6B552F3B" w14:textId="2727B462"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3E01C89E" w14:textId="393FCDAC"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657A3BAC" w14:textId="28DF76D5"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3687C8B9"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AF43DE1" w14:textId="2E804442"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4.3</w:t>
            </w:r>
          </w:p>
        </w:tc>
        <w:tc>
          <w:tcPr>
            <w:tcW w:w="1136" w:type="pct"/>
            <w:tcBorders>
              <w:top w:val="nil"/>
              <w:left w:val="nil"/>
              <w:bottom w:val="single" w:sz="8" w:space="0" w:color="auto"/>
              <w:right w:val="single" w:sz="8" w:space="0" w:color="auto"/>
            </w:tcBorders>
            <w:shd w:val="clear" w:color="auto" w:fill="auto"/>
            <w:vAlign w:val="center"/>
          </w:tcPr>
          <w:p w14:paraId="66F6CDC2" w14:textId="330205F5"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Tổng hợp và trích xuất kết quả kiểm kê KNK</w:t>
            </w:r>
          </w:p>
        </w:tc>
        <w:tc>
          <w:tcPr>
            <w:tcW w:w="289" w:type="pct"/>
            <w:tcBorders>
              <w:top w:val="nil"/>
              <w:left w:val="nil"/>
              <w:bottom w:val="single" w:sz="8" w:space="0" w:color="auto"/>
              <w:right w:val="single" w:sz="8" w:space="0" w:color="auto"/>
            </w:tcBorders>
            <w:shd w:val="clear" w:color="auto" w:fill="auto"/>
            <w:vAlign w:val="center"/>
          </w:tcPr>
          <w:p w14:paraId="25407055"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34223316"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F0EB467"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22B8BFE" w14:textId="6FAB50D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2BA64812" w14:textId="1A48EA80"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2527A83E" w14:textId="7A58F25C"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7D6E13DC" w14:textId="4156A6A9"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02FCC7C0" w14:textId="1FDE943C"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1DF30582"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0EBF1829" w14:textId="668567CB"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4.4</w:t>
            </w:r>
          </w:p>
        </w:tc>
        <w:tc>
          <w:tcPr>
            <w:tcW w:w="1136" w:type="pct"/>
            <w:tcBorders>
              <w:top w:val="nil"/>
              <w:left w:val="nil"/>
              <w:bottom w:val="single" w:sz="8" w:space="0" w:color="auto"/>
              <w:right w:val="single" w:sz="8" w:space="0" w:color="auto"/>
            </w:tcBorders>
            <w:shd w:val="clear" w:color="auto" w:fill="auto"/>
            <w:vAlign w:val="center"/>
          </w:tcPr>
          <w:p w14:paraId="540E9CBC" w14:textId="4454E628"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Đánh giá xu thế phát thải KNK cấp quốc gia theo lĩnh vực</w:t>
            </w:r>
          </w:p>
        </w:tc>
        <w:tc>
          <w:tcPr>
            <w:tcW w:w="289" w:type="pct"/>
            <w:tcBorders>
              <w:top w:val="nil"/>
              <w:left w:val="nil"/>
              <w:bottom w:val="single" w:sz="8" w:space="0" w:color="auto"/>
              <w:right w:val="single" w:sz="8" w:space="0" w:color="auto"/>
            </w:tcBorders>
            <w:shd w:val="clear" w:color="auto" w:fill="auto"/>
            <w:vAlign w:val="center"/>
          </w:tcPr>
          <w:p w14:paraId="4F9FA8D8"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3B1D4A6C"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6DBCF6E9"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5593525"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A588084"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40472B02"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0549CA84"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7AEAD4CF" w14:textId="77777777" w:rsidR="00EE37DE" w:rsidRPr="00187ED7" w:rsidRDefault="00EE37DE" w:rsidP="00EE37DE">
            <w:pPr>
              <w:spacing w:before="0" w:after="0" w:line="240" w:lineRule="auto"/>
              <w:rPr>
                <w:rFonts w:eastAsia="Times New Roman" w:cs="Times New Roman"/>
                <w:color w:val="000000"/>
                <w:sz w:val="24"/>
                <w:lang w:val="vi-VN"/>
              </w:rPr>
            </w:pPr>
          </w:p>
        </w:tc>
      </w:tr>
      <w:tr w:rsidR="00EE37DE" w:rsidRPr="002162B7" w14:paraId="7A325E57"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71C1703A" w14:textId="0395988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lastRenderedPageBreak/>
              <w:t>4.4.1</w:t>
            </w:r>
          </w:p>
        </w:tc>
        <w:tc>
          <w:tcPr>
            <w:tcW w:w="1136" w:type="pct"/>
            <w:tcBorders>
              <w:top w:val="nil"/>
              <w:left w:val="nil"/>
              <w:bottom w:val="single" w:sz="8" w:space="0" w:color="auto"/>
              <w:right w:val="single" w:sz="8" w:space="0" w:color="auto"/>
            </w:tcBorders>
            <w:shd w:val="clear" w:color="auto" w:fill="auto"/>
            <w:vAlign w:val="center"/>
          </w:tcPr>
          <w:p w14:paraId="24FB6851" w14:textId="2A4969E5"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Tổng hợp kết quả KKKNK của các kỳ kiểm kê trước</w:t>
            </w:r>
          </w:p>
        </w:tc>
        <w:tc>
          <w:tcPr>
            <w:tcW w:w="289" w:type="pct"/>
            <w:tcBorders>
              <w:top w:val="nil"/>
              <w:left w:val="nil"/>
              <w:bottom w:val="single" w:sz="8" w:space="0" w:color="auto"/>
              <w:right w:val="single" w:sz="8" w:space="0" w:color="auto"/>
            </w:tcBorders>
            <w:shd w:val="clear" w:color="auto" w:fill="auto"/>
            <w:vAlign w:val="center"/>
          </w:tcPr>
          <w:p w14:paraId="5BDDC005"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651C5C6D"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C12AEEC"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3CD47BC" w14:textId="5D70380D"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545D362" w14:textId="35233DF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52CB3982" w14:textId="240CEE2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596A0113" w14:textId="1F18CAE0"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52B80F5E" w14:textId="33E7C8B4"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3B596E57"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7B28B10" w14:textId="7E3701CA"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4.4.2</w:t>
            </w:r>
          </w:p>
        </w:tc>
        <w:tc>
          <w:tcPr>
            <w:tcW w:w="1136" w:type="pct"/>
            <w:tcBorders>
              <w:top w:val="nil"/>
              <w:left w:val="nil"/>
              <w:bottom w:val="single" w:sz="8" w:space="0" w:color="auto"/>
              <w:right w:val="single" w:sz="8" w:space="0" w:color="auto"/>
            </w:tcBorders>
            <w:shd w:val="clear" w:color="auto" w:fill="auto"/>
            <w:vAlign w:val="center"/>
          </w:tcPr>
          <w:p w14:paraId="578DB8A8" w14:textId="46B84A5A"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Xây dựng bảng đánh giá xu thế phát thải KNK theo các tiểu lĩnh vực</w:t>
            </w:r>
          </w:p>
        </w:tc>
        <w:tc>
          <w:tcPr>
            <w:tcW w:w="289" w:type="pct"/>
            <w:tcBorders>
              <w:top w:val="nil"/>
              <w:left w:val="nil"/>
              <w:bottom w:val="single" w:sz="8" w:space="0" w:color="auto"/>
              <w:right w:val="single" w:sz="8" w:space="0" w:color="auto"/>
            </w:tcBorders>
            <w:shd w:val="clear" w:color="auto" w:fill="auto"/>
            <w:vAlign w:val="center"/>
          </w:tcPr>
          <w:p w14:paraId="72F1E8AF"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457871BE"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8B05CB7"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60E1B863" w14:textId="2709279A"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4E6B9AFC" w14:textId="25410EAC"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11259A67" w14:textId="4BDC9A2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6AA127A0" w14:textId="69129073"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437A0688" w14:textId="5E0B6C2B"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62570182"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1D5C320C" w14:textId="57CD9520"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4.4.3</w:t>
            </w:r>
          </w:p>
        </w:tc>
        <w:tc>
          <w:tcPr>
            <w:tcW w:w="1136" w:type="pct"/>
            <w:tcBorders>
              <w:top w:val="nil"/>
              <w:left w:val="nil"/>
              <w:bottom w:val="single" w:sz="8" w:space="0" w:color="auto"/>
              <w:right w:val="single" w:sz="8" w:space="0" w:color="auto"/>
            </w:tcBorders>
            <w:shd w:val="clear" w:color="auto" w:fill="auto"/>
            <w:vAlign w:val="center"/>
          </w:tcPr>
          <w:p w14:paraId="74F8B789" w14:textId="1240D6FC"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Tổng hợp kết quả đánh giá xu thế phát thải KNK chính cấp lĩnh vực</w:t>
            </w:r>
          </w:p>
        </w:tc>
        <w:tc>
          <w:tcPr>
            <w:tcW w:w="289" w:type="pct"/>
            <w:tcBorders>
              <w:top w:val="nil"/>
              <w:left w:val="nil"/>
              <w:bottom w:val="single" w:sz="8" w:space="0" w:color="auto"/>
              <w:right w:val="single" w:sz="8" w:space="0" w:color="auto"/>
            </w:tcBorders>
            <w:shd w:val="clear" w:color="auto" w:fill="auto"/>
            <w:vAlign w:val="center"/>
          </w:tcPr>
          <w:p w14:paraId="04A5F4C7"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6DAC24AC"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007C509"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51EA922" w14:textId="5C843AB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444B6667" w14:textId="57CD6F0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1BA457DC" w14:textId="7F290C4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0ACB4F9E" w14:textId="64C8C420"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34BA18D2" w14:textId="77419219"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37CC1DE5"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273DAAA1" w14:textId="2E1C165A"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4.4.4</w:t>
            </w:r>
          </w:p>
        </w:tc>
        <w:tc>
          <w:tcPr>
            <w:tcW w:w="1136" w:type="pct"/>
            <w:tcBorders>
              <w:top w:val="nil"/>
              <w:left w:val="nil"/>
              <w:bottom w:val="single" w:sz="8" w:space="0" w:color="auto"/>
              <w:right w:val="single" w:sz="8" w:space="0" w:color="auto"/>
            </w:tcBorders>
            <w:shd w:val="clear" w:color="auto" w:fill="auto"/>
            <w:vAlign w:val="center"/>
          </w:tcPr>
          <w:p w14:paraId="03C7B6DD" w14:textId="29215073"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Xây dựng báo cáo đánh giá xu thế phát thải KNK cấp lĩnh vực</w:t>
            </w:r>
          </w:p>
        </w:tc>
        <w:tc>
          <w:tcPr>
            <w:tcW w:w="289" w:type="pct"/>
            <w:tcBorders>
              <w:top w:val="nil"/>
              <w:left w:val="nil"/>
              <w:bottom w:val="single" w:sz="8" w:space="0" w:color="auto"/>
              <w:right w:val="single" w:sz="8" w:space="0" w:color="auto"/>
            </w:tcBorders>
            <w:shd w:val="clear" w:color="auto" w:fill="auto"/>
            <w:vAlign w:val="center"/>
          </w:tcPr>
          <w:p w14:paraId="1FBEDDA1"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78493CCE"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2CAEAA71"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3CD716A" w14:textId="7E182191"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B84CA79" w14:textId="7ECCB70D"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70584B10" w14:textId="0E9765D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06448D1E" w14:textId="612A7CCF"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0EE66562" w14:textId="298EB92D"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16EADC42"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5AD40D9" w14:textId="30DB8EC8"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4.5</w:t>
            </w:r>
          </w:p>
        </w:tc>
        <w:tc>
          <w:tcPr>
            <w:tcW w:w="1136" w:type="pct"/>
            <w:tcBorders>
              <w:top w:val="nil"/>
              <w:left w:val="nil"/>
              <w:bottom w:val="single" w:sz="8" w:space="0" w:color="auto"/>
              <w:right w:val="single" w:sz="8" w:space="0" w:color="auto"/>
            </w:tcBorders>
            <w:shd w:val="clear" w:color="auto" w:fill="auto"/>
            <w:vAlign w:val="center"/>
          </w:tcPr>
          <w:p w14:paraId="729DABDB" w14:textId="2D6F1D39"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Đánh giá và đề xuất biện pháp cải thiện</w:t>
            </w:r>
          </w:p>
        </w:tc>
        <w:tc>
          <w:tcPr>
            <w:tcW w:w="289" w:type="pct"/>
            <w:tcBorders>
              <w:top w:val="nil"/>
              <w:left w:val="nil"/>
              <w:bottom w:val="single" w:sz="8" w:space="0" w:color="auto"/>
              <w:right w:val="single" w:sz="8" w:space="0" w:color="auto"/>
            </w:tcBorders>
            <w:shd w:val="clear" w:color="auto" w:fill="auto"/>
            <w:vAlign w:val="center"/>
          </w:tcPr>
          <w:p w14:paraId="25D6E766"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4077EAD4"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3789863"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47AF1D8"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B9CCA2E"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190510F8"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7268ADCB"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34E02B53" w14:textId="77777777" w:rsidR="00EE37DE" w:rsidRPr="00187ED7" w:rsidRDefault="00EE37DE" w:rsidP="00EE37DE">
            <w:pPr>
              <w:spacing w:before="0" w:after="0" w:line="240" w:lineRule="auto"/>
              <w:rPr>
                <w:rFonts w:eastAsia="Times New Roman" w:cs="Times New Roman"/>
                <w:color w:val="000000"/>
                <w:sz w:val="24"/>
                <w:lang w:val="vi-VN"/>
              </w:rPr>
            </w:pPr>
          </w:p>
        </w:tc>
      </w:tr>
      <w:tr w:rsidR="00EE37DE" w:rsidRPr="002162B7" w14:paraId="154EEEA2"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94AC12A" w14:textId="2460482F"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4.5.1</w:t>
            </w:r>
          </w:p>
        </w:tc>
        <w:tc>
          <w:tcPr>
            <w:tcW w:w="1136" w:type="pct"/>
            <w:tcBorders>
              <w:top w:val="nil"/>
              <w:left w:val="nil"/>
              <w:bottom w:val="single" w:sz="8" w:space="0" w:color="auto"/>
              <w:right w:val="single" w:sz="8" w:space="0" w:color="auto"/>
            </w:tcBorders>
            <w:shd w:val="clear" w:color="auto" w:fill="auto"/>
            <w:vAlign w:val="center"/>
          </w:tcPr>
          <w:p w14:paraId="03E12E78" w14:textId="73D962E3"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Phân tích khả năng nâng bậc kiểm kê</w:t>
            </w:r>
          </w:p>
        </w:tc>
        <w:tc>
          <w:tcPr>
            <w:tcW w:w="289" w:type="pct"/>
            <w:tcBorders>
              <w:top w:val="nil"/>
              <w:left w:val="nil"/>
              <w:bottom w:val="single" w:sz="8" w:space="0" w:color="auto"/>
              <w:right w:val="single" w:sz="8" w:space="0" w:color="auto"/>
            </w:tcBorders>
            <w:shd w:val="clear" w:color="auto" w:fill="auto"/>
            <w:vAlign w:val="center"/>
          </w:tcPr>
          <w:p w14:paraId="70C06CA2"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21148827"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2BB7F90A"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BD9C94D" w14:textId="75B3869D"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7D0C728D" w14:textId="03402176"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6193746C" w14:textId="4E50590C"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70E62DF8" w14:textId="7B750F81"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497E8206" w14:textId="5C414C38"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73A2FFFD"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6AE00AB" w14:textId="7B80198D"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4.5.2</w:t>
            </w:r>
          </w:p>
        </w:tc>
        <w:tc>
          <w:tcPr>
            <w:tcW w:w="1136" w:type="pct"/>
            <w:tcBorders>
              <w:top w:val="nil"/>
              <w:left w:val="nil"/>
              <w:bottom w:val="single" w:sz="8" w:space="0" w:color="auto"/>
              <w:right w:val="single" w:sz="8" w:space="0" w:color="auto"/>
            </w:tcBorders>
            <w:shd w:val="clear" w:color="auto" w:fill="auto"/>
            <w:vAlign w:val="center"/>
          </w:tcPr>
          <w:p w14:paraId="6C5C8280" w14:textId="4C2BFF95" w:rsidR="00EE37DE" w:rsidRPr="00187ED7" w:rsidRDefault="00EE37DE" w:rsidP="00EE37DE">
            <w:pPr>
              <w:spacing w:before="0" w:after="0" w:line="240" w:lineRule="auto"/>
              <w:rPr>
                <w:rFonts w:eastAsia="Times New Roman" w:cs="Times New Roman"/>
                <w:color w:val="000000"/>
                <w:sz w:val="24"/>
                <w:lang w:val="vi-VN"/>
              </w:rPr>
            </w:pPr>
            <w:r w:rsidRPr="00187ED7">
              <w:rPr>
                <w:rFonts w:cs="Times New Roman"/>
                <w:sz w:val="24"/>
                <w:lang w:val="vi-VN"/>
              </w:rPr>
              <w:t>Rà soát, bổ sung tiểu lĩnh vực phát sinh khác</w:t>
            </w:r>
          </w:p>
        </w:tc>
        <w:tc>
          <w:tcPr>
            <w:tcW w:w="289" w:type="pct"/>
            <w:tcBorders>
              <w:top w:val="nil"/>
              <w:left w:val="nil"/>
              <w:bottom w:val="single" w:sz="8" w:space="0" w:color="auto"/>
              <w:right w:val="single" w:sz="8" w:space="0" w:color="auto"/>
            </w:tcBorders>
            <w:shd w:val="clear" w:color="auto" w:fill="auto"/>
            <w:vAlign w:val="center"/>
          </w:tcPr>
          <w:p w14:paraId="3407554C"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18601490"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9018485" w14:textId="77777777"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A45C29A" w14:textId="4EF8DEFB"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1475115" w14:textId="3C8F139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17FE62E1" w14:textId="57EF1125"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152419D2" w14:textId="0971A65D"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24FF5D17" w14:textId="5015F30F"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EE37DE" w:rsidRPr="002162B7" w14:paraId="2B9C2EE0"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CE2C5E4" w14:textId="7777777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5</w:t>
            </w:r>
          </w:p>
        </w:tc>
        <w:tc>
          <w:tcPr>
            <w:tcW w:w="1136" w:type="pct"/>
            <w:tcBorders>
              <w:top w:val="nil"/>
              <w:left w:val="nil"/>
              <w:bottom w:val="single" w:sz="8" w:space="0" w:color="auto"/>
              <w:right w:val="single" w:sz="8" w:space="0" w:color="auto"/>
            </w:tcBorders>
            <w:shd w:val="clear" w:color="auto" w:fill="auto"/>
            <w:vAlign w:val="center"/>
            <w:hideMark/>
          </w:tcPr>
          <w:p w14:paraId="32CEA5A1" w14:textId="77777777" w:rsidR="00EE37DE" w:rsidRPr="00187ED7" w:rsidRDefault="00EE37DE" w:rsidP="00EE37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Kiểm soát, đảm bảo chất lượng kiểm kê khí nhà kính cấp lĩnh vực</w:t>
            </w:r>
          </w:p>
        </w:tc>
        <w:tc>
          <w:tcPr>
            <w:tcW w:w="289" w:type="pct"/>
            <w:tcBorders>
              <w:top w:val="nil"/>
              <w:left w:val="nil"/>
              <w:bottom w:val="single" w:sz="8" w:space="0" w:color="auto"/>
              <w:right w:val="single" w:sz="8" w:space="0" w:color="auto"/>
            </w:tcBorders>
            <w:shd w:val="clear" w:color="auto" w:fill="auto"/>
            <w:vAlign w:val="center"/>
          </w:tcPr>
          <w:p w14:paraId="3CB4D73F" w14:textId="44E5E9FC" w:rsidR="00EE37DE" w:rsidRPr="00187ED7" w:rsidRDefault="00EE37DE" w:rsidP="00EE37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00B269DA" w14:textId="434E5318"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7937B21" w14:textId="2ED6A4CC"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FE77DE6" w14:textId="7B7D0138" w:rsidR="00EE37DE" w:rsidRPr="00187ED7" w:rsidRDefault="00EE37DE" w:rsidP="00EE37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ED5CED8" w14:textId="05A4BCC1" w:rsidR="00EE37DE" w:rsidRPr="00187ED7" w:rsidRDefault="00EE37DE" w:rsidP="00EE37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hideMark/>
          </w:tcPr>
          <w:p w14:paraId="6B6D430E" w14:textId="77777777" w:rsidR="00EE37DE" w:rsidRPr="00187ED7" w:rsidRDefault="00EE37DE" w:rsidP="00EE37DE">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99" w:type="pct"/>
            <w:tcBorders>
              <w:top w:val="single" w:sz="8" w:space="0" w:color="auto"/>
              <w:left w:val="nil"/>
              <w:bottom w:val="single" w:sz="8" w:space="0" w:color="auto"/>
              <w:right w:val="single" w:sz="8" w:space="0" w:color="auto"/>
            </w:tcBorders>
            <w:vAlign w:val="center"/>
          </w:tcPr>
          <w:p w14:paraId="584D8195" w14:textId="77777777" w:rsidR="00EE37DE" w:rsidRPr="00187ED7" w:rsidRDefault="00EE37DE" w:rsidP="00296FC9">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hideMark/>
          </w:tcPr>
          <w:p w14:paraId="59B26366" w14:textId="0FA216B3" w:rsidR="00EE37DE" w:rsidRPr="00187ED7" w:rsidRDefault="00EE37DE" w:rsidP="00296FC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37E6062C"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9FA4ED3" w14:textId="0C141AFE"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5.1</w:t>
            </w:r>
          </w:p>
        </w:tc>
        <w:tc>
          <w:tcPr>
            <w:tcW w:w="1136" w:type="pct"/>
            <w:tcBorders>
              <w:top w:val="nil"/>
              <w:left w:val="nil"/>
              <w:bottom w:val="single" w:sz="8" w:space="0" w:color="auto"/>
              <w:right w:val="single" w:sz="8" w:space="0" w:color="auto"/>
            </w:tcBorders>
            <w:shd w:val="clear" w:color="auto" w:fill="auto"/>
            <w:vAlign w:val="center"/>
          </w:tcPr>
          <w:p w14:paraId="52AEBB62" w14:textId="71792F05"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Kiểm tra sự toàn diện, chính xác và đầy đủ của số liệu</w:t>
            </w:r>
          </w:p>
        </w:tc>
        <w:tc>
          <w:tcPr>
            <w:tcW w:w="289" w:type="pct"/>
            <w:tcBorders>
              <w:top w:val="nil"/>
              <w:left w:val="nil"/>
              <w:bottom w:val="single" w:sz="8" w:space="0" w:color="auto"/>
              <w:right w:val="single" w:sz="8" w:space="0" w:color="auto"/>
            </w:tcBorders>
            <w:shd w:val="clear" w:color="auto" w:fill="auto"/>
            <w:vAlign w:val="center"/>
          </w:tcPr>
          <w:p w14:paraId="14578A6D" w14:textId="510DC60E"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 2</w:t>
            </w:r>
          </w:p>
        </w:tc>
        <w:tc>
          <w:tcPr>
            <w:tcW w:w="291" w:type="pct"/>
            <w:tcBorders>
              <w:top w:val="nil"/>
              <w:left w:val="nil"/>
              <w:bottom w:val="single" w:sz="8" w:space="0" w:color="auto"/>
              <w:right w:val="single" w:sz="8" w:space="0" w:color="auto"/>
            </w:tcBorders>
            <w:shd w:val="clear" w:color="auto" w:fill="auto"/>
            <w:vAlign w:val="center"/>
          </w:tcPr>
          <w:p w14:paraId="7D6639AE" w14:textId="1873EF04"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55BFD05B" w14:textId="32A51D75"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AA90E8C"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29FE263"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4ABC950E"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3FAF108E" w14:textId="0367E368"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3A1AF998" w14:textId="23E6288C"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3590B0A1"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0E87AA8B" w14:textId="587472C4"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5.2</w:t>
            </w:r>
          </w:p>
        </w:tc>
        <w:tc>
          <w:tcPr>
            <w:tcW w:w="1136" w:type="pct"/>
            <w:tcBorders>
              <w:top w:val="nil"/>
              <w:left w:val="nil"/>
              <w:bottom w:val="single" w:sz="8" w:space="0" w:color="auto"/>
              <w:right w:val="single" w:sz="8" w:space="0" w:color="auto"/>
            </w:tcBorders>
            <w:shd w:val="clear" w:color="auto" w:fill="auto"/>
            <w:vAlign w:val="center"/>
          </w:tcPr>
          <w:p w14:paraId="05A640D6" w14:textId="60AC748E"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Xác định và điều chỉnh các lỗi và thiếu sót</w:t>
            </w:r>
          </w:p>
        </w:tc>
        <w:tc>
          <w:tcPr>
            <w:tcW w:w="289" w:type="pct"/>
            <w:tcBorders>
              <w:top w:val="nil"/>
              <w:left w:val="nil"/>
              <w:bottom w:val="single" w:sz="8" w:space="0" w:color="auto"/>
              <w:right w:val="single" w:sz="8" w:space="0" w:color="auto"/>
            </w:tcBorders>
            <w:shd w:val="clear" w:color="auto" w:fill="auto"/>
            <w:vAlign w:val="center"/>
          </w:tcPr>
          <w:p w14:paraId="5611F6E8" w14:textId="53005ED3"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 2</w:t>
            </w:r>
          </w:p>
        </w:tc>
        <w:tc>
          <w:tcPr>
            <w:tcW w:w="291" w:type="pct"/>
            <w:tcBorders>
              <w:top w:val="nil"/>
              <w:left w:val="nil"/>
              <w:bottom w:val="single" w:sz="8" w:space="0" w:color="auto"/>
              <w:right w:val="single" w:sz="8" w:space="0" w:color="auto"/>
            </w:tcBorders>
            <w:shd w:val="clear" w:color="auto" w:fill="auto"/>
            <w:vAlign w:val="center"/>
          </w:tcPr>
          <w:p w14:paraId="0A39FFB8" w14:textId="5042AC6D"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6E13FCB9" w14:textId="28DDC164"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0FD33EF8"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6236A04"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07A6DE98"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27B6171B" w14:textId="5E50F3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0FA12EE5" w14:textId="4FAE4878"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44613107"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21D20A35" w14:textId="7A8D061C"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5.3</w:t>
            </w:r>
          </w:p>
        </w:tc>
        <w:tc>
          <w:tcPr>
            <w:tcW w:w="1136" w:type="pct"/>
            <w:tcBorders>
              <w:top w:val="nil"/>
              <w:left w:val="nil"/>
              <w:bottom w:val="single" w:sz="8" w:space="0" w:color="auto"/>
              <w:right w:val="single" w:sz="8" w:space="0" w:color="auto"/>
            </w:tcBorders>
            <w:shd w:val="clear" w:color="auto" w:fill="auto"/>
            <w:vAlign w:val="center"/>
          </w:tcPr>
          <w:p w14:paraId="11DE5D49" w14:textId="2418E033"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Kiểm tra tài liệu kiểm kê</w:t>
            </w:r>
          </w:p>
        </w:tc>
        <w:tc>
          <w:tcPr>
            <w:tcW w:w="289" w:type="pct"/>
            <w:tcBorders>
              <w:top w:val="nil"/>
              <w:left w:val="nil"/>
              <w:bottom w:val="single" w:sz="8" w:space="0" w:color="auto"/>
              <w:right w:val="single" w:sz="8" w:space="0" w:color="auto"/>
            </w:tcBorders>
            <w:shd w:val="clear" w:color="auto" w:fill="auto"/>
            <w:vAlign w:val="center"/>
          </w:tcPr>
          <w:p w14:paraId="1AAD7EAE" w14:textId="695DD440"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 2</w:t>
            </w:r>
          </w:p>
        </w:tc>
        <w:tc>
          <w:tcPr>
            <w:tcW w:w="291" w:type="pct"/>
            <w:tcBorders>
              <w:top w:val="nil"/>
              <w:left w:val="nil"/>
              <w:bottom w:val="single" w:sz="8" w:space="0" w:color="auto"/>
              <w:right w:val="single" w:sz="8" w:space="0" w:color="auto"/>
            </w:tcBorders>
            <w:shd w:val="clear" w:color="auto" w:fill="auto"/>
            <w:vAlign w:val="center"/>
          </w:tcPr>
          <w:p w14:paraId="0CE1A5CB" w14:textId="4FA47F4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47A20249" w14:textId="74B3B370"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2D3E846F"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26B6EF7"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7E8CCEFF"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7AEE0199" w14:textId="2CF7B810"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17C03941" w14:textId="6C1EF39D"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6CA15138"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21BF13A7"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6</w:t>
            </w:r>
          </w:p>
        </w:tc>
        <w:tc>
          <w:tcPr>
            <w:tcW w:w="1136" w:type="pct"/>
            <w:tcBorders>
              <w:top w:val="nil"/>
              <w:left w:val="nil"/>
              <w:bottom w:val="single" w:sz="8" w:space="0" w:color="auto"/>
              <w:right w:val="single" w:sz="8" w:space="0" w:color="auto"/>
            </w:tcBorders>
            <w:shd w:val="clear" w:color="auto" w:fill="auto"/>
            <w:vAlign w:val="center"/>
            <w:hideMark/>
          </w:tcPr>
          <w:p w14:paraId="3A61C410" w14:textId="77777777"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Đánh giá độ không chắc chắn của kiểm kê khí nhà kính cấp lĩnh vực</w:t>
            </w:r>
          </w:p>
        </w:tc>
        <w:tc>
          <w:tcPr>
            <w:tcW w:w="289" w:type="pct"/>
            <w:tcBorders>
              <w:top w:val="nil"/>
              <w:left w:val="nil"/>
              <w:bottom w:val="single" w:sz="8" w:space="0" w:color="auto"/>
              <w:right w:val="single" w:sz="8" w:space="0" w:color="auto"/>
            </w:tcBorders>
            <w:shd w:val="clear" w:color="auto" w:fill="auto"/>
            <w:vAlign w:val="center"/>
          </w:tcPr>
          <w:p w14:paraId="53AB5DD9" w14:textId="1BE9F1E3" w:rsidR="00F3199D" w:rsidRPr="00187ED7" w:rsidRDefault="00F3199D" w:rsidP="00F3199D">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703C24F9" w14:textId="78F146A9"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E6347D0" w14:textId="5B30C03F"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1C6CB02" w14:textId="784C1EA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hideMark/>
          </w:tcPr>
          <w:p w14:paraId="5266DA67"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3" w:type="pct"/>
            <w:tcBorders>
              <w:top w:val="nil"/>
              <w:left w:val="nil"/>
              <w:bottom w:val="single" w:sz="8" w:space="0" w:color="auto"/>
              <w:right w:val="single" w:sz="8" w:space="0" w:color="auto"/>
            </w:tcBorders>
            <w:shd w:val="clear" w:color="auto" w:fill="auto"/>
            <w:vAlign w:val="center"/>
            <w:hideMark/>
          </w:tcPr>
          <w:p w14:paraId="4ED5709E"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99" w:type="pct"/>
            <w:tcBorders>
              <w:top w:val="single" w:sz="8" w:space="0" w:color="auto"/>
              <w:left w:val="nil"/>
              <w:bottom w:val="single" w:sz="8" w:space="0" w:color="auto"/>
              <w:right w:val="single" w:sz="8" w:space="0" w:color="auto"/>
            </w:tcBorders>
            <w:vAlign w:val="center"/>
          </w:tcPr>
          <w:p w14:paraId="7D7C29B7" w14:textId="77777777" w:rsidR="00F3199D" w:rsidRPr="00187ED7" w:rsidRDefault="00F3199D" w:rsidP="00296FC9">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6D4E3703" w14:textId="1B40F0D8" w:rsidR="00F3199D" w:rsidRPr="00187ED7" w:rsidRDefault="00F3199D" w:rsidP="00296FC9">
            <w:pPr>
              <w:spacing w:before="0" w:after="0" w:line="240" w:lineRule="auto"/>
              <w:rPr>
                <w:rFonts w:eastAsia="Times New Roman" w:cs="Times New Roman"/>
                <w:color w:val="000000"/>
                <w:sz w:val="24"/>
                <w:lang w:val="vi-VN"/>
              </w:rPr>
            </w:pPr>
          </w:p>
        </w:tc>
      </w:tr>
      <w:tr w:rsidR="00F3199D" w:rsidRPr="002162B7" w14:paraId="3C7152A8"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5F30477" w14:textId="5BAD8889"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6.1</w:t>
            </w:r>
          </w:p>
        </w:tc>
        <w:tc>
          <w:tcPr>
            <w:tcW w:w="1136" w:type="pct"/>
            <w:tcBorders>
              <w:top w:val="nil"/>
              <w:left w:val="nil"/>
              <w:bottom w:val="single" w:sz="8" w:space="0" w:color="auto"/>
              <w:right w:val="single" w:sz="8" w:space="0" w:color="auto"/>
            </w:tcBorders>
            <w:shd w:val="clear" w:color="auto" w:fill="auto"/>
            <w:vAlign w:val="center"/>
          </w:tcPr>
          <w:p w14:paraId="46FF2565" w14:textId="56F8267B"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Đánh giá quy trình thực hiện kiểm kê</w:t>
            </w:r>
          </w:p>
        </w:tc>
        <w:tc>
          <w:tcPr>
            <w:tcW w:w="289" w:type="pct"/>
            <w:tcBorders>
              <w:top w:val="nil"/>
              <w:left w:val="nil"/>
              <w:bottom w:val="single" w:sz="8" w:space="0" w:color="auto"/>
              <w:right w:val="single" w:sz="8" w:space="0" w:color="auto"/>
            </w:tcBorders>
            <w:shd w:val="clear" w:color="auto" w:fill="auto"/>
            <w:vAlign w:val="center"/>
          </w:tcPr>
          <w:p w14:paraId="454A6E34" w14:textId="08E92D44"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5372AAEA" w14:textId="747A4D23"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7113ADAB" w14:textId="12EE23D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1AFA7115"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4D10521"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31BE75F1"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72BF65CE" w14:textId="54E1A6C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33B18613" w14:textId="07B44BC8"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 xml:space="preserve">Thực tế triển khai nhiệm vụ có liên </w:t>
            </w:r>
            <w:r w:rsidRPr="00187ED7">
              <w:rPr>
                <w:rFonts w:eastAsia="Times New Roman" w:cs="Times New Roman"/>
                <w:color w:val="000000"/>
                <w:sz w:val="24"/>
                <w:lang w:val="vi-VN"/>
              </w:rPr>
              <w:lastRenderedPageBreak/>
              <w:t>quan + kinh nghiệm chuyên gia</w:t>
            </w:r>
          </w:p>
        </w:tc>
      </w:tr>
      <w:tr w:rsidR="00F3199D" w:rsidRPr="002162B7" w14:paraId="5B10E146"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627CC302" w14:textId="4735AE02"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lastRenderedPageBreak/>
              <w:t>6.2</w:t>
            </w:r>
          </w:p>
        </w:tc>
        <w:tc>
          <w:tcPr>
            <w:tcW w:w="1136" w:type="pct"/>
            <w:tcBorders>
              <w:top w:val="nil"/>
              <w:left w:val="nil"/>
              <w:bottom w:val="single" w:sz="8" w:space="0" w:color="auto"/>
              <w:right w:val="single" w:sz="8" w:space="0" w:color="auto"/>
            </w:tcBorders>
            <w:shd w:val="clear" w:color="auto" w:fill="auto"/>
            <w:vAlign w:val="center"/>
          </w:tcPr>
          <w:p w14:paraId="6752049B" w14:textId="65975EBD"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Rà soát tính đầy đủ và chính xác số liệu hoạt động</w:t>
            </w:r>
          </w:p>
        </w:tc>
        <w:tc>
          <w:tcPr>
            <w:tcW w:w="289" w:type="pct"/>
            <w:tcBorders>
              <w:top w:val="nil"/>
              <w:left w:val="nil"/>
              <w:bottom w:val="single" w:sz="8" w:space="0" w:color="auto"/>
              <w:right w:val="single" w:sz="8" w:space="0" w:color="auto"/>
            </w:tcBorders>
            <w:shd w:val="clear" w:color="auto" w:fill="auto"/>
            <w:vAlign w:val="center"/>
          </w:tcPr>
          <w:p w14:paraId="5087A931" w14:textId="7B1A5BF0"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7F729271" w14:textId="3D45F9E1"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6968EA7D" w14:textId="408FF199"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78F8BDE9"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99A8130"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375AFDDB"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38C9984B" w14:textId="6D3451A5"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28E45801" w14:textId="1314A49C"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223F3BCF"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19F1C23" w14:textId="29301A2A"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6.3</w:t>
            </w:r>
          </w:p>
        </w:tc>
        <w:tc>
          <w:tcPr>
            <w:tcW w:w="1136" w:type="pct"/>
            <w:tcBorders>
              <w:top w:val="nil"/>
              <w:left w:val="nil"/>
              <w:bottom w:val="single" w:sz="8" w:space="0" w:color="auto"/>
              <w:right w:val="single" w:sz="8" w:space="0" w:color="auto"/>
            </w:tcBorders>
            <w:shd w:val="clear" w:color="auto" w:fill="auto"/>
            <w:vAlign w:val="center"/>
          </w:tcPr>
          <w:p w14:paraId="40073F29" w14:textId="5EA543CA"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Kiểm tra sự đầy đủ tài liệu phục vụ cho kiểm kê</w:t>
            </w:r>
          </w:p>
        </w:tc>
        <w:tc>
          <w:tcPr>
            <w:tcW w:w="289" w:type="pct"/>
            <w:tcBorders>
              <w:top w:val="nil"/>
              <w:left w:val="nil"/>
              <w:bottom w:val="single" w:sz="8" w:space="0" w:color="auto"/>
              <w:right w:val="single" w:sz="8" w:space="0" w:color="auto"/>
            </w:tcBorders>
            <w:shd w:val="clear" w:color="auto" w:fill="auto"/>
            <w:vAlign w:val="center"/>
          </w:tcPr>
          <w:p w14:paraId="710ED691" w14:textId="05268A15"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614A6E3D" w14:textId="328BF81C"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7F73F3D9" w14:textId="3EBA11A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1E5EB5EF"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2764D18"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7F785F31"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47E8D3F6" w14:textId="03441873"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4A185344" w14:textId="19FBC05A"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08CA6BF8"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43333B94" w14:textId="2534AB10"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6.4</w:t>
            </w:r>
          </w:p>
        </w:tc>
        <w:tc>
          <w:tcPr>
            <w:tcW w:w="1136" w:type="pct"/>
            <w:tcBorders>
              <w:top w:val="nil"/>
              <w:left w:val="nil"/>
              <w:bottom w:val="single" w:sz="8" w:space="0" w:color="auto"/>
              <w:right w:val="single" w:sz="8" w:space="0" w:color="auto"/>
            </w:tcBorders>
            <w:shd w:val="clear" w:color="auto" w:fill="auto"/>
            <w:vAlign w:val="center"/>
          </w:tcPr>
          <w:p w14:paraId="1F817EA0" w14:textId="266285FC"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Kiểm tra quy trình trích xuất và dư trữ số liệu, kết quả kiểm kê</w:t>
            </w:r>
          </w:p>
        </w:tc>
        <w:tc>
          <w:tcPr>
            <w:tcW w:w="289" w:type="pct"/>
            <w:tcBorders>
              <w:top w:val="nil"/>
              <w:left w:val="nil"/>
              <w:bottom w:val="single" w:sz="8" w:space="0" w:color="auto"/>
              <w:right w:val="single" w:sz="8" w:space="0" w:color="auto"/>
            </w:tcBorders>
            <w:shd w:val="clear" w:color="auto" w:fill="auto"/>
            <w:vAlign w:val="center"/>
          </w:tcPr>
          <w:p w14:paraId="45E37C24" w14:textId="2CBAE3BF"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431E5DE0" w14:textId="18BFF001"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7F042A52" w14:textId="16671322"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5DD884B9"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6688DA4"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040E9DA8"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3FC2D7AD" w14:textId="0B55BEBF"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30D8D0AE" w14:textId="6A0F01B4"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510847B4"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03B5B72D"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136" w:type="pct"/>
            <w:tcBorders>
              <w:top w:val="nil"/>
              <w:left w:val="nil"/>
              <w:bottom w:val="single" w:sz="8" w:space="0" w:color="auto"/>
              <w:right w:val="single" w:sz="8" w:space="0" w:color="auto"/>
            </w:tcBorders>
            <w:shd w:val="clear" w:color="auto" w:fill="auto"/>
            <w:vAlign w:val="center"/>
            <w:hideMark/>
          </w:tcPr>
          <w:p w14:paraId="6D40E720" w14:textId="77777777"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Tính toán lại kiểm kê khí nhà kính cấp lĩnh vực</w:t>
            </w:r>
          </w:p>
        </w:tc>
        <w:tc>
          <w:tcPr>
            <w:tcW w:w="289" w:type="pct"/>
            <w:tcBorders>
              <w:top w:val="nil"/>
              <w:left w:val="nil"/>
              <w:bottom w:val="single" w:sz="8" w:space="0" w:color="auto"/>
              <w:right w:val="single" w:sz="8" w:space="0" w:color="auto"/>
            </w:tcBorders>
            <w:shd w:val="clear" w:color="auto" w:fill="auto"/>
            <w:vAlign w:val="center"/>
            <w:hideMark/>
          </w:tcPr>
          <w:p w14:paraId="6DEFB627"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1" w:type="pct"/>
            <w:tcBorders>
              <w:top w:val="nil"/>
              <w:left w:val="nil"/>
              <w:bottom w:val="single" w:sz="8" w:space="0" w:color="auto"/>
              <w:right w:val="single" w:sz="8" w:space="0" w:color="auto"/>
            </w:tcBorders>
            <w:shd w:val="clear" w:color="auto" w:fill="auto"/>
            <w:vAlign w:val="center"/>
            <w:hideMark/>
          </w:tcPr>
          <w:p w14:paraId="202BD601"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2" w:type="pct"/>
            <w:tcBorders>
              <w:top w:val="nil"/>
              <w:left w:val="nil"/>
              <w:bottom w:val="single" w:sz="8" w:space="0" w:color="auto"/>
              <w:right w:val="single" w:sz="8" w:space="0" w:color="auto"/>
            </w:tcBorders>
            <w:shd w:val="clear" w:color="auto" w:fill="auto"/>
            <w:vAlign w:val="center"/>
            <w:hideMark/>
          </w:tcPr>
          <w:p w14:paraId="4CBDA420"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224E4F92" w14:textId="256451D5"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14F55C1" w14:textId="14A4172C"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4B998C0D" w14:textId="7619AEB3"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4290C1DF" w14:textId="77777777" w:rsidR="00F3199D" w:rsidRPr="00187ED7" w:rsidRDefault="00F3199D" w:rsidP="00296FC9">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5C9EBEBD" w14:textId="52500050" w:rsidR="00F3199D" w:rsidRPr="00187ED7" w:rsidRDefault="00F3199D" w:rsidP="00296FC9">
            <w:pPr>
              <w:spacing w:before="0" w:after="0" w:line="240" w:lineRule="auto"/>
              <w:rPr>
                <w:rFonts w:eastAsia="Times New Roman" w:cs="Times New Roman"/>
                <w:color w:val="000000"/>
                <w:sz w:val="24"/>
                <w:lang w:val="vi-VN"/>
              </w:rPr>
            </w:pPr>
          </w:p>
        </w:tc>
      </w:tr>
      <w:tr w:rsidR="00F3199D" w:rsidRPr="002162B7" w14:paraId="42A47EC2"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172469DC" w14:textId="1EE93393"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7.1</w:t>
            </w:r>
          </w:p>
        </w:tc>
        <w:tc>
          <w:tcPr>
            <w:tcW w:w="1136" w:type="pct"/>
            <w:tcBorders>
              <w:top w:val="nil"/>
              <w:left w:val="nil"/>
              <w:bottom w:val="single" w:sz="8" w:space="0" w:color="auto"/>
              <w:right w:val="single" w:sz="8" w:space="0" w:color="auto"/>
            </w:tcBorders>
            <w:shd w:val="clear" w:color="auto" w:fill="auto"/>
            <w:vAlign w:val="center"/>
          </w:tcPr>
          <w:p w14:paraId="6AFDC8D4" w14:textId="7BAE04ED"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Phân tích, lựa chọn phương pháp đánh giá độ không chắc chắn theo hướng dẫn của IPCC</w:t>
            </w:r>
          </w:p>
        </w:tc>
        <w:tc>
          <w:tcPr>
            <w:tcW w:w="289" w:type="pct"/>
            <w:tcBorders>
              <w:top w:val="nil"/>
              <w:left w:val="nil"/>
              <w:bottom w:val="single" w:sz="8" w:space="0" w:color="auto"/>
              <w:right w:val="single" w:sz="8" w:space="0" w:color="auto"/>
            </w:tcBorders>
            <w:shd w:val="clear" w:color="auto" w:fill="auto"/>
            <w:vAlign w:val="center"/>
          </w:tcPr>
          <w:p w14:paraId="250E57CA" w14:textId="5DFFDFF2"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324AB414" w14:textId="3C3F3DD3"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76EB38FB" w14:textId="6133AB9B"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8F5ED98"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DA8B629"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5C6129D8"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168F3357" w14:textId="164B3EFD"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0EB14B5A" w14:textId="40E3BE49"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2CB6BA0A"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C9BF257" w14:textId="73DC2F22"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7.2</w:t>
            </w:r>
          </w:p>
        </w:tc>
        <w:tc>
          <w:tcPr>
            <w:tcW w:w="1136" w:type="pct"/>
            <w:tcBorders>
              <w:top w:val="nil"/>
              <w:left w:val="nil"/>
              <w:bottom w:val="single" w:sz="8" w:space="0" w:color="auto"/>
              <w:right w:val="single" w:sz="8" w:space="0" w:color="auto"/>
            </w:tcBorders>
            <w:shd w:val="clear" w:color="auto" w:fill="auto"/>
            <w:vAlign w:val="center"/>
          </w:tcPr>
          <w:p w14:paraId="45ACB637" w14:textId="52721E6F"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Xây dựng bảng tổng hợp độ không chắc chắn của KKKNK cấp lĩnh vực</w:t>
            </w:r>
          </w:p>
        </w:tc>
        <w:tc>
          <w:tcPr>
            <w:tcW w:w="289" w:type="pct"/>
            <w:tcBorders>
              <w:top w:val="nil"/>
              <w:left w:val="nil"/>
              <w:bottom w:val="single" w:sz="8" w:space="0" w:color="auto"/>
              <w:right w:val="single" w:sz="8" w:space="0" w:color="auto"/>
            </w:tcBorders>
            <w:shd w:val="clear" w:color="auto" w:fill="auto"/>
            <w:vAlign w:val="center"/>
          </w:tcPr>
          <w:p w14:paraId="0DD7482E"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16F8CB47"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619B2FF8"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98C1A62"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2EDCDA8C"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69B9087F"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7A87CF98"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4733E3CB" w14:textId="77777777" w:rsidR="00F3199D" w:rsidRPr="00187ED7" w:rsidRDefault="00F3199D" w:rsidP="00F3199D">
            <w:pPr>
              <w:spacing w:before="0" w:after="0" w:line="240" w:lineRule="auto"/>
              <w:rPr>
                <w:rFonts w:eastAsia="Times New Roman" w:cs="Times New Roman"/>
                <w:color w:val="000000"/>
                <w:sz w:val="24"/>
                <w:lang w:val="vi-VN"/>
              </w:rPr>
            </w:pPr>
          </w:p>
        </w:tc>
      </w:tr>
      <w:tr w:rsidR="00F3199D" w:rsidRPr="002162B7" w14:paraId="53294D9A"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25B0EA17" w14:textId="0BDBA8B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7.2.1</w:t>
            </w:r>
          </w:p>
        </w:tc>
        <w:tc>
          <w:tcPr>
            <w:tcW w:w="1136" w:type="pct"/>
            <w:tcBorders>
              <w:top w:val="nil"/>
              <w:left w:val="nil"/>
              <w:bottom w:val="single" w:sz="8" w:space="0" w:color="auto"/>
              <w:right w:val="single" w:sz="8" w:space="0" w:color="auto"/>
            </w:tcBorders>
            <w:shd w:val="clear" w:color="auto" w:fill="auto"/>
            <w:vAlign w:val="center"/>
          </w:tcPr>
          <w:p w14:paraId="0F113FA9" w14:textId="34524706"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Đánh giá độ không chắc chắn của số liệu hoạt động</w:t>
            </w:r>
          </w:p>
        </w:tc>
        <w:tc>
          <w:tcPr>
            <w:tcW w:w="289" w:type="pct"/>
            <w:tcBorders>
              <w:top w:val="nil"/>
              <w:left w:val="nil"/>
              <w:bottom w:val="single" w:sz="8" w:space="0" w:color="auto"/>
              <w:right w:val="single" w:sz="8" w:space="0" w:color="auto"/>
            </w:tcBorders>
            <w:shd w:val="clear" w:color="auto" w:fill="auto"/>
            <w:vAlign w:val="center"/>
          </w:tcPr>
          <w:p w14:paraId="23C3FEED" w14:textId="537B827A"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31179D58" w14:textId="44495F3B"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71FC0B3D" w14:textId="4DD73D43"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6D480DEE"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04B5D86"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664F8D1B"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14E54431" w14:textId="55562395"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3A75C592" w14:textId="1011245D"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523F3B01"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B9FA1C2" w14:textId="2BDAC346"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7.2.2</w:t>
            </w:r>
          </w:p>
        </w:tc>
        <w:tc>
          <w:tcPr>
            <w:tcW w:w="1136" w:type="pct"/>
            <w:tcBorders>
              <w:top w:val="nil"/>
              <w:left w:val="nil"/>
              <w:bottom w:val="single" w:sz="8" w:space="0" w:color="auto"/>
              <w:right w:val="single" w:sz="8" w:space="0" w:color="auto"/>
            </w:tcBorders>
            <w:shd w:val="clear" w:color="auto" w:fill="auto"/>
            <w:vAlign w:val="center"/>
          </w:tcPr>
          <w:p w14:paraId="760D5BAD" w14:textId="65AF894C"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Đánh giá độ không chắc chắn của hệ số phát thải áp dụng</w:t>
            </w:r>
          </w:p>
        </w:tc>
        <w:tc>
          <w:tcPr>
            <w:tcW w:w="289" w:type="pct"/>
            <w:tcBorders>
              <w:top w:val="nil"/>
              <w:left w:val="nil"/>
              <w:bottom w:val="single" w:sz="8" w:space="0" w:color="auto"/>
              <w:right w:val="single" w:sz="8" w:space="0" w:color="auto"/>
            </w:tcBorders>
            <w:shd w:val="clear" w:color="auto" w:fill="auto"/>
            <w:vAlign w:val="center"/>
          </w:tcPr>
          <w:p w14:paraId="7982F1A2" w14:textId="1A331A21"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2F7CC25F" w14:textId="357E1E95"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60398D5A" w14:textId="4268159E"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1AF0A38B"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CBEC9EA"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5E54D53F"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7785B769" w14:textId="2E121FEC"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5FDA3C11" w14:textId="7CACAE6A"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6029A373"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17B3D09C" w14:textId="5574D1D0"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7.2.3</w:t>
            </w:r>
          </w:p>
        </w:tc>
        <w:tc>
          <w:tcPr>
            <w:tcW w:w="1136" w:type="pct"/>
            <w:tcBorders>
              <w:top w:val="nil"/>
              <w:left w:val="nil"/>
              <w:bottom w:val="single" w:sz="8" w:space="0" w:color="auto"/>
              <w:right w:val="single" w:sz="8" w:space="0" w:color="auto"/>
            </w:tcBorders>
            <w:shd w:val="clear" w:color="auto" w:fill="auto"/>
            <w:vAlign w:val="center"/>
          </w:tcPr>
          <w:p w14:paraId="6856AD49" w14:textId="4FC643E7" w:rsidR="00F3199D" w:rsidRPr="00187ED7" w:rsidRDefault="00F3199D" w:rsidP="00F3199D">
            <w:pPr>
              <w:spacing w:before="0" w:after="0" w:line="240" w:lineRule="auto"/>
              <w:rPr>
                <w:rFonts w:eastAsia="Times New Roman" w:cs="Times New Roman"/>
                <w:color w:val="000000"/>
                <w:sz w:val="24"/>
                <w:lang w:val="vi-VN"/>
              </w:rPr>
            </w:pPr>
            <w:r w:rsidRPr="00187ED7">
              <w:rPr>
                <w:rFonts w:cs="Times New Roman"/>
                <w:sz w:val="24"/>
                <w:lang w:val="vi-VN"/>
              </w:rPr>
              <w:t>Đánh giá tổng hợp độ không chắc chắn của số liệu kết quả tính toán</w:t>
            </w:r>
          </w:p>
        </w:tc>
        <w:tc>
          <w:tcPr>
            <w:tcW w:w="289" w:type="pct"/>
            <w:tcBorders>
              <w:top w:val="nil"/>
              <w:left w:val="nil"/>
              <w:bottom w:val="single" w:sz="8" w:space="0" w:color="auto"/>
              <w:right w:val="single" w:sz="8" w:space="0" w:color="auto"/>
            </w:tcBorders>
            <w:shd w:val="clear" w:color="auto" w:fill="auto"/>
            <w:vAlign w:val="center"/>
          </w:tcPr>
          <w:p w14:paraId="6042C7B2" w14:textId="0427E64A"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1" w:type="pct"/>
            <w:tcBorders>
              <w:top w:val="nil"/>
              <w:left w:val="nil"/>
              <w:bottom w:val="single" w:sz="8" w:space="0" w:color="auto"/>
              <w:right w:val="single" w:sz="8" w:space="0" w:color="auto"/>
            </w:tcBorders>
            <w:shd w:val="clear" w:color="auto" w:fill="auto"/>
            <w:vAlign w:val="center"/>
          </w:tcPr>
          <w:p w14:paraId="7CF3F35E" w14:textId="09BA518B"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2" w:type="pct"/>
            <w:tcBorders>
              <w:top w:val="nil"/>
              <w:left w:val="nil"/>
              <w:bottom w:val="single" w:sz="8" w:space="0" w:color="auto"/>
              <w:right w:val="single" w:sz="8" w:space="0" w:color="auto"/>
            </w:tcBorders>
            <w:shd w:val="clear" w:color="auto" w:fill="auto"/>
            <w:vAlign w:val="center"/>
          </w:tcPr>
          <w:p w14:paraId="35CC5915" w14:textId="4BD6FEDD"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7B823EE3"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EB37683"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55D656BB" w14:textId="77777777"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1ACA274B" w14:textId="11FC3510"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5852162D" w14:textId="07AC2647"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F3199D" w:rsidRPr="002162B7" w14:paraId="3953BD72"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hideMark/>
          </w:tcPr>
          <w:p w14:paraId="45B3A593"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8</w:t>
            </w:r>
          </w:p>
        </w:tc>
        <w:tc>
          <w:tcPr>
            <w:tcW w:w="1136" w:type="pct"/>
            <w:tcBorders>
              <w:top w:val="nil"/>
              <w:left w:val="nil"/>
              <w:bottom w:val="single" w:sz="8" w:space="0" w:color="auto"/>
              <w:right w:val="single" w:sz="8" w:space="0" w:color="auto"/>
            </w:tcBorders>
            <w:shd w:val="clear" w:color="auto" w:fill="auto"/>
            <w:vAlign w:val="center"/>
            <w:hideMark/>
          </w:tcPr>
          <w:p w14:paraId="17E3C26F" w14:textId="77777777" w:rsidR="00F3199D" w:rsidRPr="00187ED7" w:rsidRDefault="00F3199D" w:rsidP="00F3199D">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báo cáo phục vụ kiểm kê khí nhà kính cấp quốc gia theo lĩnh vực</w:t>
            </w:r>
          </w:p>
        </w:tc>
        <w:tc>
          <w:tcPr>
            <w:tcW w:w="289" w:type="pct"/>
            <w:tcBorders>
              <w:top w:val="nil"/>
              <w:left w:val="nil"/>
              <w:bottom w:val="single" w:sz="8" w:space="0" w:color="auto"/>
              <w:right w:val="single" w:sz="8" w:space="0" w:color="auto"/>
            </w:tcBorders>
            <w:shd w:val="clear" w:color="auto" w:fill="auto"/>
            <w:vAlign w:val="center"/>
            <w:hideMark/>
          </w:tcPr>
          <w:p w14:paraId="17A6E17C"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1" w:type="pct"/>
            <w:tcBorders>
              <w:top w:val="nil"/>
              <w:left w:val="nil"/>
              <w:bottom w:val="single" w:sz="8" w:space="0" w:color="auto"/>
              <w:right w:val="single" w:sz="8" w:space="0" w:color="auto"/>
            </w:tcBorders>
            <w:shd w:val="clear" w:color="auto" w:fill="auto"/>
            <w:vAlign w:val="center"/>
            <w:hideMark/>
          </w:tcPr>
          <w:p w14:paraId="78251E9F"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2" w:type="pct"/>
            <w:tcBorders>
              <w:top w:val="nil"/>
              <w:left w:val="nil"/>
              <w:bottom w:val="single" w:sz="8" w:space="0" w:color="auto"/>
              <w:right w:val="single" w:sz="8" w:space="0" w:color="auto"/>
            </w:tcBorders>
            <w:shd w:val="clear" w:color="auto" w:fill="auto"/>
            <w:vAlign w:val="center"/>
            <w:hideMark/>
          </w:tcPr>
          <w:p w14:paraId="4314AC07" w14:textId="77777777" w:rsidR="00F3199D" w:rsidRPr="00187ED7" w:rsidRDefault="00F3199D" w:rsidP="00F3199D">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2" w:type="pct"/>
            <w:tcBorders>
              <w:top w:val="nil"/>
              <w:left w:val="nil"/>
              <w:bottom w:val="single" w:sz="8" w:space="0" w:color="auto"/>
              <w:right w:val="single" w:sz="8" w:space="0" w:color="auto"/>
            </w:tcBorders>
            <w:shd w:val="clear" w:color="auto" w:fill="auto"/>
            <w:vAlign w:val="center"/>
          </w:tcPr>
          <w:p w14:paraId="0B186289" w14:textId="6228DD7E" w:rsidR="00F3199D" w:rsidRPr="00187ED7" w:rsidRDefault="00F3199D" w:rsidP="00F3199D">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188DB04" w14:textId="54C62235" w:rsidR="00F3199D" w:rsidRPr="00187ED7" w:rsidRDefault="00F3199D" w:rsidP="00F3199D">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3A46F99A" w14:textId="501B399F" w:rsidR="00F3199D" w:rsidRPr="00187ED7" w:rsidRDefault="00F3199D" w:rsidP="00F3199D">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7C8BBF18" w14:textId="77777777" w:rsidR="00F3199D" w:rsidRPr="00187ED7" w:rsidRDefault="00F3199D" w:rsidP="00296FC9">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4FE257EB" w14:textId="3F7E77F5" w:rsidR="00F3199D" w:rsidRPr="00187ED7" w:rsidRDefault="00F3199D" w:rsidP="00296FC9">
            <w:pPr>
              <w:spacing w:before="0" w:after="0" w:line="240" w:lineRule="auto"/>
              <w:rPr>
                <w:rFonts w:eastAsia="Times New Roman" w:cs="Times New Roman"/>
                <w:color w:val="000000"/>
                <w:sz w:val="24"/>
                <w:lang w:val="vi-VN"/>
              </w:rPr>
            </w:pPr>
          </w:p>
        </w:tc>
      </w:tr>
      <w:tr w:rsidR="00916BDE" w:rsidRPr="002162B7" w14:paraId="7287F4D1"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ED33DBD" w14:textId="721C6AEA"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8.1</w:t>
            </w:r>
          </w:p>
        </w:tc>
        <w:tc>
          <w:tcPr>
            <w:tcW w:w="1136" w:type="pct"/>
            <w:tcBorders>
              <w:top w:val="nil"/>
              <w:left w:val="nil"/>
              <w:bottom w:val="single" w:sz="8" w:space="0" w:color="auto"/>
              <w:right w:val="single" w:sz="8" w:space="0" w:color="auto"/>
            </w:tcBorders>
            <w:shd w:val="clear" w:color="auto" w:fill="auto"/>
            <w:vAlign w:val="center"/>
          </w:tcPr>
          <w:p w14:paraId="68F45918" w14:textId="56D4A8C9" w:rsidR="00916BDE" w:rsidRPr="00187ED7" w:rsidRDefault="00916BDE" w:rsidP="00916BDE">
            <w:pPr>
              <w:spacing w:before="0" w:after="0" w:line="240" w:lineRule="auto"/>
              <w:rPr>
                <w:rFonts w:eastAsia="Times New Roman" w:cs="Times New Roman"/>
                <w:color w:val="000000"/>
                <w:sz w:val="24"/>
                <w:lang w:val="vi-VN"/>
              </w:rPr>
            </w:pPr>
            <w:r w:rsidRPr="00187ED7">
              <w:rPr>
                <w:rFonts w:cs="Times New Roman"/>
                <w:sz w:val="24"/>
                <w:lang w:val="vi-VN"/>
              </w:rPr>
              <w:t>Xây dựng khung cấu trúc và đề cương chi tiết của báo cáo</w:t>
            </w:r>
          </w:p>
        </w:tc>
        <w:tc>
          <w:tcPr>
            <w:tcW w:w="289" w:type="pct"/>
            <w:tcBorders>
              <w:top w:val="nil"/>
              <w:left w:val="nil"/>
              <w:bottom w:val="single" w:sz="8" w:space="0" w:color="auto"/>
              <w:right w:val="single" w:sz="8" w:space="0" w:color="auto"/>
            </w:tcBorders>
            <w:shd w:val="clear" w:color="auto" w:fill="auto"/>
            <w:vAlign w:val="center"/>
          </w:tcPr>
          <w:p w14:paraId="010ADAF8"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187F0921"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C8DF0D5"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C5D0969" w14:textId="375C0774"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283EE434" w14:textId="6096BE36"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0FC55751" w14:textId="120C0BFD"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499" w:type="pct"/>
            <w:tcBorders>
              <w:top w:val="single" w:sz="8" w:space="0" w:color="auto"/>
              <w:left w:val="nil"/>
              <w:bottom w:val="single" w:sz="8" w:space="0" w:color="auto"/>
              <w:right w:val="single" w:sz="8" w:space="0" w:color="auto"/>
            </w:tcBorders>
            <w:vAlign w:val="center"/>
          </w:tcPr>
          <w:p w14:paraId="20B36949" w14:textId="7334B1BD"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1DDAEB77" w14:textId="41076DDD" w:rsidR="00916BDE" w:rsidRPr="00187ED7" w:rsidRDefault="00916BDE" w:rsidP="00916B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916BDE" w:rsidRPr="002162B7" w14:paraId="766C33FF"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4EA7FCFB" w14:textId="01CA2965"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lastRenderedPageBreak/>
              <w:t>8.2</w:t>
            </w:r>
          </w:p>
        </w:tc>
        <w:tc>
          <w:tcPr>
            <w:tcW w:w="1136" w:type="pct"/>
            <w:tcBorders>
              <w:top w:val="nil"/>
              <w:left w:val="nil"/>
              <w:bottom w:val="single" w:sz="8" w:space="0" w:color="auto"/>
              <w:right w:val="single" w:sz="8" w:space="0" w:color="auto"/>
            </w:tcBorders>
            <w:shd w:val="clear" w:color="auto" w:fill="auto"/>
            <w:vAlign w:val="center"/>
          </w:tcPr>
          <w:p w14:paraId="1DA118AE" w14:textId="02D95086" w:rsidR="00916BDE" w:rsidRPr="00187ED7" w:rsidRDefault="00916BDE" w:rsidP="00916BDE">
            <w:pPr>
              <w:spacing w:before="0" w:after="0" w:line="240" w:lineRule="auto"/>
              <w:rPr>
                <w:rFonts w:eastAsia="Times New Roman" w:cs="Times New Roman"/>
                <w:color w:val="000000"/>
                <w:sz w:val="24"/>
                <w:lang w:val="vi-VN"/>
              </w:rPr>
            </w:pPr>
            <w:r w:rsidRPr="00187ED7">
              <w:rPr>
                <w:rFonts w:cs="Times New Roman"/>
                <w:sz w:val="24"/>
                <w:lang w:val="vi-VN"/>
              </w:rPr>
              <w:t>Tổng hợp, xử lý thông tin về số liệu hoạt động, hệ số phát thải</w:t>
            </w:r>
          </w:p>
        </w:tc>
        <w:tc>
          <w:tcPr>
            <w:tcW w:w="289" w:type="pct"/>
            <w:tcBorders>
              <w:top w:val="nil"/>
              <w:left w:val="nil"/>
              <w:bottom w:val="single" w:sz="8" w:space="0" w:color="auto"/>
              <w:right w:val="single" w:sz="8" w:space="0" w:color="auto"/>
            </w:tcBorders>
            <w:shd w:val="clear" w:color="auto" w:fill="auto"/>
            <w:vAlign w:val="center"/>
          </w:tcPr>
          <w:p w14:paraId="483C897A"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5572E4FC"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3C78551"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852523D" w14:textId="65F2CB31"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5929B185" w14:textId="2E69FE95"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2F8C2079" w14:textId="33585433"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499" w:type="pct"/>
            <w:tcBorders>
              <w:top w:val="single" w:sz="8" w:space="0" w:color="auto"/>
              <w:left w:val="nil"/>
              <w:bottom w:val="single" w:sz="8" w:space="0" w:color="auto"/>
              <w:right w:val="single" w:sz="8" w:space="0" w:color="auto"/>
            </w:tcBorders>
            <w:vAlign w:val="center"/>
          </w:tcPr>
          <w:p w14:paraId="2DC67DAD" w14:textId="5EA2F999"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32D026C5" w14:textId="0EA6B1A0" w:rsidR="00916BDE" w:rsidRPr="00187ED7" w:rsidRDefault="00916BDE" w:rsidP="00916B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916BDE" w:rsidRPr="002162B7" w14:paraId="2781036D"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724EDEAE" w14:textId="01ABA1EF"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8.3</w:t>
            </w:r>
          </w:p>
        </w:tc>
        <w:tc>
          <w:tcPr>
            <w:tcW w:w="1136" w:type="pct"/>
            <w:tcBorders>
              <w:top w:val="nil"/>
              <w:left w:val="nil"/>
              <w:bottom w:val="single" w:sz="8" w:space="0" w:color="auto"/>
              <w:right w:val="single" w:sz="8" w:space="0" w:color="auto"/>
            </w:tcBorders>
            <w:shd w:val="clear" w:color="auto" w:fill="auto"/>
            <w:vAlign w:val="center"/>
          </w:tcPr>
          <w:p w14:paraId="56C1A542" w14:textId="30846979" w:rsidR="00916BDE" w:rsidRPr="00187ED7" w:rsidRDefault="00916BDE" w:rsidP="00916BDE">
            <w:pPr>
              <w:spacing w:before="0" w:after="0" w:line="240" w:lineRule="auto"/>
              <w:rPr>
                <w:rFonts w:eastAsia="Times New Roman" w:cs="Times New Roman"/>
                <w:color w:val="000000"/>
                <w:sz w:val="24"/>
                <w:lang w:val="vi-VN"/>
              </w:rPr>
            </w:pPr>
            <w:r w:rsidRPr="00187ED7">
              <w:rPr>
                <w:rFonts w:cs="Times New Roman"/>
                <w:sz w:val="24"/>
                <w:lang w:val="vi-VN"/>
              </w:rPr>
              <w:t>Xây dựng dự thảo báo cáo</w:t>
            </w:r>
          </w:p>
        </w:tc>
        <w:tc>
          <w:tcPr>
            <w:tcW w:w="289" w:type="pct"/>
            <w:tcBorders>
              <w:top w:val="nil"/>
              <w:left w:val="nil"/>
              <w:bottom w:val="single" w:sz="8" w:space="0" w:color="auto"/>
              <w:right w:val="single" w:sz="8" w:space="0" w:color="auto"/>
            </w:tcBorders>
            <w:shd w:val="clear" w:color="auto" w:fill="auto"/>
            <w:vAlign w:val="center"/>
          </w:tcPr>
          <w:p w14:paraId="5DEDAC1E"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01F0DE42"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08B37E9"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7ECA662"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CB7EC0B"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16E75829"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442DE187"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1213" w:type="pct"/>
            <w:tcBorders>
              <w:top w:val="nil"/>
              <w:left w:val="single" w:sz="8" w:space="0" w:color="auto"/>
              <w:bottom w:val="single" w:sz="8" w:space="0" w:color="auto"/>
              <w:right w:val="single" w:sz="8" w:space="0" w:color="auto"/>
            </w:tcBorders>
            <w:shd w:val="clear" w:color="auto" w:fill="auto"/>
            <w:vAlign w:val="center"/>
          </w:tcPr>
          <w:p w14:paraId="2F31E092" w14:textId="77777777" w:rsidR="00916BDE" w:rsidRPr="00187ED7" w:rsidRDefault="00916BDE" w:rsidP="00916BDE">
            <w:pPr>
              <w:spacing w:before="0" w:after="0" w:line="240" w:lineRule="auto"/>
              <w:rPr>
                <w:rFonts w:eastAsia="Times New Roman" w:cs="Times New Roman"/>
                <w:color w:val="000000"/>
                <w:sz w:val="24"/>
                <w:lang w:val="vi-VN"/>
              </w:rPr>
            </w:pPr>
          </w:p>
        </w:tc>
      </w:tr>
      <w:tr w:rsidR="00916BDE" w:rsidRPr="002162B7" w14:paraId="2DFC41D7"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3013B513" w14:textId="10DE4724"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8.3.1</w:t>
            </w:r>
          </w:p>
        </w:tc>
        <w:tc>
          <w:tcPr>
            <w:tcW w:w="1136" w:type="pct"/>
            <w:tcBorders>
              <w:top w:val="nil"/>
              <w:left w:val="nil"/>
              <w:bottom w:val="single" w:sz="8" w:space="0" w:color="auto"/>
              <w:right w:val="single" w:sz="8" w:space="0" w:color="auto"/>
            </w:tcBorders>
            <w:shd w:val="clear" w:color="auto" w:fill="auto"/>
            <w:vAlign w:val="center"/>
          </w:tcPr>
          <w:p w14:paraId="7F16620E" w14:textId="3C9AA145" w:rsidR="00916BDE" w:rsidRPr="00187ED7" w:rsidRDefault="00916BDE" w:rsidP="00916BDE">
            <w:pPr>
              <w:spacing w:before="0" w:after="0" w:line="240" w:lineRule="auto"/>
              <w:rPr>
                <w:rFonts w:eastAsia="Times New Roman" w:cs="Times New Roman"/>
                <w:color w:val="000000"/>
                <w:sz w:val="24"/>
                <w:lang w:val="vi-VN"/>
              </w:rPr>
            </w:pPr>
            <w:r w:rsidRPr="00187ED7">
              <w:rPr>
                <w:rFonts w:cs="Times New Roman"/>
                <w:sz w:val="24"/>
                <w:lang w:val="vi-VN"/>
              </w:rPr>
              <w:t>Xây dựng dự thảo báo cáo thành phần</w:t>
            </w:r>
          </w:p>
        </w:tc>
        <w:tc>
          <w:tcPr>
            <w:tcW w:w="289" w:type="pct"/>
            <w:tcBorders>
              <w:top w:val="nil"/>
              <w:left w:val="nil"/>
              <w:bottom w:val="single" w:sz="8" w:space="0" w:color="auto"/>
              <w:right w:val="single" w:sz="8" w:space="0" w:color="auto"/>
            </w:tcBorders>
            <w:shd w:val="clear" w:color="auto" w:fill="auto"/>
            <w:vAlign w:val="center"/>
          </w:tcPr>
          <w:p w14:paraId="18BCB038"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19C11502"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F4FBE34"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1408783" w14:textId="132999FA"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39B9664" w14:textId="3E04D15B"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72E54015" w14:textId="59E0591D"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499" w:type="pct"/>
            <w:tcBorders>
              <w:top w:val="single" w:sz="8" w:space="0" w:color="auto"/>
              <w:left w:val="nil"/>
              <w:bottom w:val="single" w:sz="8" w:space="0" w:color="auto"/>
              <w:right w:val="single" w:sz="8" w:space="0" w:color="auto"/>
            </w:tcBorders>
            <w:vAlign w:val="center"/>
          </w:tcPr>
          <w:p w14:paraId="5FD869F3" w14:textId="0EC78B33"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7</w:t>
            </w:r>
          </w:p>
        </w:tc>
        <w:tc>
          <w:tcPr>
            <w:tcW w:w="1213" w:type="pct"/>
            <w:tcBorders>
              <w:top w:val="nil"/>
              <w:left w:val="single" w:sz="8" w:space="0" w:color="auto"/>
              <w:bottom w:val="single" w:sz="8" w:space="0" w:color="auto"/>
              <w:right w:val="single" w:sz="8" w:space="0" w:color="auto"/>
            </w:tcBorders>
            <w:shd w:val="clear" w:color="auto" w:fill="auto"/>
            <w:vAlign w:val="center"/>
          </w:tcPr>
          <w:p w14:paraId="0C658717" w14:textId="1CDE02BE" w:rsidR="00916BDE" w:rsidRPr="00187ED7" w:rsidRDefault="00916BDE" w:rsidP="00916B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916BDE" w:rsidRPr="002162B7" w14:paraId="65058153"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4B02A4CF" w14:textId="59CFD2C1"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8.3.2</w:t>
            </w:r>
          </w:p>
        </w:tc>
        <w:tc>
          <w:tcPr>
            <w:tcW w:w="1136" w:type="pct"/>
            <w:tcBorders>
              <w:top w:val="nil"/>
              <w:left w:val="nil"/>
              <w:bottom w:val="single" w:sz="8" w:space="0" w:color="auto"/>
              <w:right w:val="single" w:sz="8" w:space="0" w:color="auto"/>
            </w:tcBorders>
            <w:shd w:val="clear" w:color="auto" w:fill="auto"/>
            <w:vAlign w:val="center"/>
          </w:tcPr>
          <w:p w14:paraId="3F79664D" w14:textId="1816CFAD" w:rsidR="00916BDE" w:rsidRPr="00187ED7" w:rsidRDefault="00916BDE" w:rsidP="00916BDE">
            <w:pPr>
              <w:spacing w:before="0" w:after="0" w:line="240" w:lineRule="auto"/>
              <w:rPr>
                <w:rFonts w:eastAsia="Times New Roman" w:cs="Times New Roman"/>
                <w:color w:val="000000"/>
                <w:sz w:val="24"/>
                <w:lang w:val="vi-VN"/>
              </w:rPr>
            </w:pPr>
            <w:r w:rsidRPr="00187ED7">
              <w:rPr>
                <w:rFonts w:cs="Times New Roman"/>
                <w:sz w:val="24"/>
                <w:lang w:val="vi-VN"/>
              </w:rPr>
              <w:t>Xây dựng báo cáo kết quả KKKNK lĩnh vực quản lý chất thải</w:t>
            </w:r>
          </w:p>
        </w:tc>
        <w:tc>
          <w:tcPr>
            <w:tcW w:w="289" w:type="pct"/>
            <w:tcBorders>
              <w:top w:val="nil"/>
              <w:left w:val="nil"/>
              <w:bottom w:val="single" w:sz="8" w:space="0" w:color="auto"/>
              <w:right w:val="single" w:sz="8" w:space="0" w:color="auto"/>
            </w:tcBorders>
            <w:shd w:val="clear" w:color="auto" w:fill="auto"/>
            <w:vAlign w:val="center"/>
          </w:tcPr>
          <w:p w14:paraId="2F5679C1"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2389BC87"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6125198"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7D12A28" w14:textId="3E29DAD1"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6E4B16C5" w14:textId="66BC5BE4"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51B58664" w14:textId="631E1D1B"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499" w:type="pct"/>
            <w:tcBorders>
              <w:top w:val="single" w:sz="8" w:space="0" w:color="auto"/>
              <w:left w:val="nil"/>
              <w:bottom w:val="single" w:sz="8" w:space="0" w:color="auto"/>
              <w:right w:val="single" w:sz="8" w:space="0" w:color="auto"/>
            </w:tcBorders>
            <w:vAlign w:val="center"/>
          </w:tcPr>
          <w:p w14:paraId="3BF189DD" w14:textId="154F8880"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3C42AD77" w14:textId="0C1BE8AD" w:rsidR="00916BDE" w:rsidRPr="00187ED7" w:rsidRDefault="00916BDE" w:rsidP="00916B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916BDE" w:rsidRPr="002162B7" w14:paraId="47935D8D"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1F3F37DA" w14:textId="543A2438"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8.4</w:t>
            </w:r>
          </w:p>
        </w:tc>
        <w:tc>
          <w:tcPr>
            <w:tcW w:w="1136" w:type="pct"/>
            <w:tcBorders>
              <w:top w:val="nil"/>
              <w:left w:val="nil"/>
              <w:bottom w:val="single" w:sz="8" w:space="0" w:color="auto"/>
              <w:right w:val="single" w:sz="8" w:space="0" w:color="auto"/>
            </w:tcBorders>
            <w:shd w:val="clear" w:color="auto" w:fill="auto"/>
            <w:vAlign w:val="center"/>
          </w:tcPr>
          <w:p w14:paraId="574E72D9" w14:textId="1EA1AF7E" w:rsidR="00916BDE" w:rsidRPr="00187ED7" w:rsidRDefault="00916BDE" w:rsidP="00916BDE">
            <w:pPr>
              <w:spacing w:before="0" w:after="0" w:line="240" w:lineRule="auto"/>
              <w:rPr>
                <w:rFonts w:eastAsia="Times New Roman" w:cs="Times New Roman"/>
                <w:color w:val="000000"/>
                <w:sz w:val="24"/>
                <w:lang w:val="vi-VN"/>
              </w:rPr>
            </w:pPr>
            <w:r w:rsidRPr="00187ED7">
              <w:rPr>
                <w:rFonts w:cs="Times New Roman"/>
                <w:sz w:val="24"/>
                <w:lang w:val="vi-VN"/>
              </w:rPr>
              <w:t>Tham vấn các bên có liên quan</w:t>
            </w:r>
          </w:p>
        </w:tc>
        <w:tc>
          <w:tcPr>
            <w:tcW w:w="289" w:type="pct"/>
            <w:tcBorders>
              <w:top w:val="nil"/>
              <w:left w:val="nil"/>
              <w:bottom w:val="single" w:sz="8" w:space="0" w:color="auto"/>
              <w:right w:val="single" w:sz="8" w:space="0" w:color="auto"/>
            </w:tcBorders>
            <w:shd w:val="clear" w:color="auto" w:fill="auto"/>
            <w:vAlign w:val="center"/>
          </w:tcPr>
          <w:p w14:paraId="7798C1B3"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3A4BEC2F"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DB0A02B"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BFD43F9" w14:textId="3BD62ACC"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4E2583B1" w14:textId="2234AC87"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103A0E25" w14:textId="59CB7768"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499" w:type="pct"/>
            <w:tcBorders>
              <w:top w:val="single" w:sz="8" w:space="0" w:color="auto"/>
              <w:left w:val="nil"/>
              <w:bottom w:val="single" w:sz="8" w:space="0" w:color="auto"/>
              <w:right w:val="single" w:sz="8" w:space="0" w:color="auto"/>
            </w:tcBorders>
            <w:vAlign w:val="center"/>
          </w:tcPr>
          <w:p w14:paraId="1E3D6A0D" w14:textId="6DB0ABBE"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351A2893" w14:textId="25B9EA6C" w:rsidR="00916BDE" w:rsidRPr="00187ED7" w:rsidRDefault="00916BDE" w:rsidP="00916B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916BDE" w:rsidRPr="002162B7" w14:paraId="438035E4"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7B78D55E" w14:textId="23C05803"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8.5</w:t>
            </w:r>
          </w:p>
        </w:tc>
        <w:tc>
          <w:tcPr>
            <w:tcW w:w="1136" w:type="pct"/>
            <w:tcBorders>
              <w:top w:val="nil"/>
              <w:left w:val="nil"/>
              <w:bottom w:val="single" w:sz="8" w:space="0" w:color="auto"/>
              <w:right w:val="single" w:sz="8" w:space="0" w:color="auto"/>
            </w:tcBorders>
            <w:shd w:val="clear" w:color="auto" w:fill="auto"/>
            <w:vAlign w:val="center"/>
          </w:tcPr>
          <w:p w14:paraId="659E6D9C" w14:textId="41431B26" w:rsidR="00916BDE" w:rsidRPr="00187ED7" w:rsidRDefault="00916BDE" w:rsidP="00916BDE">
            <w:pPr>
              <w:spacing w:before="0" w:after="0" w:line="240" w:lineRule="auto"/>
              <w:rPr>
                <w:rFonts w:eastAsia="Times New Roman" w:cs="Times New Roman"/>
                <w:color w:val="000000"/>
                <w:sz w:val="24"/>
                <w:lang w:val="vi-VN"/>
              </w:rPr>
            </w:pPr>
            <w:r w:rsidRPr="00187ED7">
              <w:rPr>
                <w:rFonts w:cs="Times New Roman"/>
                <w:sz w:val="24"/>
                <w:lang w:val="vi-VN"/>
              </w:rPr>
              <w:t>Thẩm định báo cáo kết quả KKKNK lĩnh vực quản lý chất thải</w:t>
            </w:r>
          </w:p>
        </w:tc>
        <w:tc>
          <w:tcPr>
            <w:tcW w:w="289" w:type="pct"/>
            <w:tcBorders>
              <w:top w:val="nil"/>
              <w:left w:val="nil"/>
              <w:bottom w:val="single" w:sz="8" w:space="0" w:color="auto"/>
              <w:right w:val="single" w:sz="8" w:space="0" w:color="auto"/>
            </w:tcBorders>
            <w:shd w:val="clear" w:color="auto" w:fill="auto"/>
            <w:vAlign w:val="center"/>
          </w:tcPr>
          <w:p w14:paraId="09DFDA42"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6BC4CE9F"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8378FE3"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697E77D" w14:textId="46755B9E"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0C9848CE" w14:textId="1F489BEF"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492DC89F" w14:textId="3F92EA01"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499" w:type="pct"/>
            <w:tcBorders>
              <w:top w:val="single" w:sz="8" w:space="0" w:color="auto"/>
              <w:left w:val="nil"/>
              <w:bottom w:val="single" w:sz="8" w:space="0" w:color="auto"/>
              <w:right w:val="single" w:sz="8" w:space="0" w:color="auto"/>
            </w:tcBorders>
            <w:vAlign w:val="center"/>
          </w:tcPr>
          <w:p w14:paraId="7C766808" w14:textId="0227FB76"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6581E6CD" w14:textId="68630633" w:rsidR="00916BDE" w:rsidRPr="00187ED7" w:rsidRDefault="00916BDE" w:rsidP="00916B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916BDE" w:rsidRPr="002162B7" w14:paraId="2310701A"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28A0497E" w14:textId="29423FF2"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8.6</w:t>
            </w:r>
          </w:p>
        </w:tc>
        <w:tc>
          <w:tcPr>
            <w:tcW w:w="1136" w:type="pct"/>
            <w:tcBorders>
              <w:top w:val="nil"/>
              <w:left w:val="nil"/>
              <w:bottom w:val="single" w:sz="8" w:space="0" w:color="auto"/>
              <w:right w:val="single" w:sz="8" w:space="0" w:color="auto"/>
            </w:tcBorders>
            <w:shd w:val="clear" w:color="auto" w:fill="auto"/>
            <w:vAlign w:val="center"/>
          </w:tcPr>
          <w:p w14:paraId="28301C33" w14:textId="74E9718B" w:rsidR="00916BDE" w:rsidRPr="00187ED7" w:rsidRDefault="00916BDE" w:rsidP="00916BDE">
            <w:pPr>
              <w:spacing w:before="0" w:after="0" w:line="240" w:lineRule="auto"/>
              <w:rPr>
                <w:rFonts w:eastAsia="Times New Roman" w:cs="Times New Roman"/>
                <w:color w:val="000000"/>
                <w:sz w:val="24"/>
                <w:lang w:val="vi-VN"/>
              </w:rPr>
            </w:pPr>
            <w:r w:rsidRPr="00187ED7">
              <w:rPr>
                <w:rFonts w:cs="Times New Roman"/>
                <w:sz w:val="24"/>
                <w:lang w:val="vi-VN"/>
              </w:rPr>
              <w:t>Hoàn thiện báo cáo</w:t>
            </w:r>
          </w:p>
        </w:tc>
        <w:tc>
          <w:tcPr>
            <w:tcW w:w="289" w:type="pct"/>
            <w:tcBorders>
              <w:top w:val="nil"/>
              <w:left w:val="nil"/>
              <w:bottom w:val="single" w:sz="8" w:space="0" w:color="auto"/>
              <w:right w:val="single" w:sz="8" w:space="0" w:color="auto"/>
            </w:tcBorders>
            <w:shd w:val="clear" w:color="auto" w:fill="auto"/>
            <w:vAlign w:val="center"/>
          </w:tcPr>
          <w:p w14:paraId="58B6978F"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6FE12A47"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2C1FE420" w14:textId="77777777" w:rsidR="00916BDE" w:rsidRPr="00187ED7" w:rsidRDefault="00916BDE" w:rsidP="00916BDE">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E7F5CB1" w14:textId="3AB5CB5F"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5713CD90" w14:textId="6B47C850"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293" w:type="pct"/>
            <w:tcBorders>
              <w:top w:val="nil"/>
              <w:left w:val="nil"/>
              <w:bottom w:val="single" w:sz="8" w:space="0" w:color="auto"/>
              <w:right w:val="single" w:sz="8" w:space="0" w:color="auto"/>
            </w:tcBorders>
            <w:shd w:val="clear" w:color="auto" w:fill="auto"/>
            <w:vAlign w:val="center"/>
          </w:tcPr>
          <w:p w14:paraId="2DC1F04B" w14:textId="3BDC85DF"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2</w:t>
            </w:r>
          </w:p>
        </w:tc>
        <w:tc>
          <w:tcPr>
            <w:tcW w:w="499" w:type="pct"/>
            <w:tcBorders>
              <w:top w:val="single" w:sz="8" w:space="0" w:color="auto"/>
              <w:left w:val="nil"/>
              <w:bottom w:val="single" w:sz="8" w:space="0" w:color="auto"/>
              <w:right w:val="single" w:sz="8" w:space="0" w:color="auto"/>
            </w:tcBorders>
            <w:vAlign w:val="center"/>
          </w:tcPr>
          <w:p w14:paraId="042C4511" w14:textId="16088991" w:rsidR="00916BDE" w:rsidRPr="00187ED7" w:rsidRDefault="00916BDE" w:rsidP="00916BDE">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31624C28" w14:textId="39F1D1FB" w:rsidR="00916BDE" w:rsidRPr="00187ED7" w:rsidRDefault="00916BDE" w:rsidP="00916BDE">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916BDE" w:rsidRPr="002162B7" w14:paraId="3C37C420" w14:textId="77777777" w:rsidTr="00187ED7">
        <w:trPr>
          <w:trHeight w:val="20"/>
        </w:trPr>
        <w:tc>
          <w:tcPr>
            <w:tcW w:w="5000" w:type="pct"/>
            <w:gridSpan w:val="10"/>
            <w:tcBorders>
              <w:top w:val="single" w:sz="8" w:space="0" w:color="auto"/>
              <w:left w:val="single" w:sz="8" w:space="0" w:color="auto"/>
              <w:bottom w:val="single" w:sz="8" w:space="0" w:color="auto"/>
              <w:right w:val="single" w:sz="8" w:space="0" w:color="auto"/>
            </w:tcBorders>
          </w:tcPr>
          <w:p w14:paraId="5C97878B" w14:textId="182EF268" w:rsidR="00916BDE" w:rsidRPr="00187ED7" w:rsidRDefault="00916BDE" w:rsidP="00916BDE">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B. Cấp cơ sở</w:t>
            </w:r>
          </w:p>
        </w:tc>
      </w:tr>
      <w:tr w:rsidR="00437E76" w:rsidRPr="002162B7" w14:paraId="065D0200"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426BD74B" w14:textId="71CCBAC2"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136" w:type="pct"/>
            <w:tcBorders>
              <w:top w:val="nil"/>
              <w:left w:val="nil"/>
              <w:bottom w:val="single" w:sz="8" w:space="0" w:color="auto"/>
              <w:right w:val="single" w:sz="8" w:space="0" w:color="auto"/>
            </w:tcBorders>
            <w:shd w:val="clear" w:color="auto" w:fill="auto"/>
            <w:vAlign w:val="center"/>
          </w:tcPr>
          <w:p w14:paraId="3E2F1FA7" w14:textId="56258CA0"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ranh giới hoạt động và phương pháp KKKNK cấp cơ sở</w:t>
            </w:r>
            <w:r w:rsidRPr="00187ED7" w:rsidDel="00437E76">
              <w:rPr>
                <w:rFonts w:eastAsia="Times New Roman" w:cs="Times New Roman"/>
                <w:color w:val="000000"/>
                <w:sz w:val="24"/>
                <w:lang w:val="vi-VN"/>
              </w:rPr>
              <w:t xml:space="preserve"> </w:t>
            </w:r>
          </w:p>
        </w:tc>
        <w:tc>
          <w:tcPr>
            <w:tcW w:w="289" w:type="pct"/>
            <w:tcBorders>
              <w:top w:val="nil"/>
              <w:left w:val="nil"/>
              <w:bottom w:val="single" w:sz="8" w:space="0" w:color="auto"/>
              <w:right w:val="single" w:sz="8" w:space="0" w:color="auto"/>
            </w:tcBorders>
            <w:shd w:val="clear" w:color="auto" w:fill="auto"/>
            <w:vAlign w:val="center"/>
          </w:tcPr>
          <w:p w14:paraId="30DE277B" w14:textId="7990C28B" w:rsidR="00437E76" w:rsidRPr="00187ED7" w:rsidRDefault="00437E76" w:rsidP="00437E76">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559D5D0B" w14:textId="41844854"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1075427" w14:textId="0AD7A5D8"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613417E2" w14:textId="0E021575"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26853064" w14:textId="00FDCFA6" w:rsidR="00437E76" w:rsidRPr="00187ED7" w:rsidRDefault="00437E76" w:rsidP="00437E76">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5E9E2665" w14:textId="2413B1E1" w:rsidR="00437E76" w:rsidRPr="00187ED7" w:rsidRDefault="00437E76" w:rsidP="00437E76">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1490BD76" w14:textId="5638FCB4" w:rsidR="00437E76" w:rsidRPr="00187ED7" w:rsidRDefault="00437E76" w:rsidP="00296FC9">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7433E820" w14:textId="229BBC6A" w:rsidR="00437E76" w:rsidRPr="00187ED7" w:rsidRDefault="00437E76" w:rsidP="00296FC9">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437E76" w:rsidRPr="002162B7" w14:paraId="5D6BC23E"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3953365" w14:textId="52E91CEE"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1136" w:type="pct"/>
            <w:tcBorders>
              <w:top w:val="nil"/>
              <w:left w:val="nil"/>
              <w:bottom w:val="single" w:sz="8" w:space="0" w:color="auto"/>
              <w:right w:val="single" w:sz="8" w:space="0" w:color="auto"/>
            </w:tcBorders>
            <w:shd w:val="clear" w:color="auto" w:fill="auto"/>
            <w:vAlign w:val="center"/>
          </w:tcPr>
          <w:p w14:paraId="1DE18422" w14:textId="3D7966C0"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Lựa chọn hệ số phát thải KNK cấp cơ sở</w:t>
            </w:r>
          </w:p>
        </w:tc>
        <w:tc>
          <w:tcPr>
            <w:tcW w:w="289" w:type="pct"/>
            <w:tcBorders>
              <w:top w:val="nil"/>
              <w:left w:val="nil"/>
              <w:bottom w:val="single" w:sz="8" w:space="0" w:color="auto"/>
              <w:right w:val="single" w:sz="8" w:space="0" w:color="auto"/>
            </w:tcBorders>
            <w:shd w:val="clear" w:color="auto" w:fill="auto"/>
            <w:vAlign w:val="center"/>
          </w:tcPr>
          <w:p w14:paraId="6F96C90A"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06AB89C9"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DD18EF3" w14:textId="6C7C329B"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6B66038D"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3A31B0E"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6351B20A"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50280E30" w14:textId="73AE56A6"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2BB51823" w14:textId="023F1645"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437E76" w:rsidRPr="002162B7" w14:paraId="5954792E"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0A07A1F6" w14:textId="408F3F35"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136" w:type="pct"/>
            <w:tcBorders>
              <w:top w:val="nil"/>
              <w:left w:val="nil"/>
              <w:bottom w:val="single" w:sz="8" w:space="0" w:color="auto"/>
              <w:right w:val="single" w:sz="8" w:space="0" w:color="auto"/>
            </w:tcBorders>
            <w:shd w:val="clear" w:color="auto" w:fill="auto"/>
            <w:vAlign w:val="center"/>
          </w:tcPr>
          <w:p w14:paraId="61DD213F" w14:textId="7E2FA3FF"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Lựa chọn và thu thập số liệu hoạt động KKKNK cấp cơ sở</w:t>
            </w:r>
          </w:p>
        </w:tc>
        <w:tc>
          <w:tcPr>
            <w:tcW w:w="289" w:type="pct"/>
            <w:tcBorders>
              <w:top w:val="nil"/>
              <w:left w:val="nil"/>
              <w:bottom w:val="single" w:sz="8" w:space="0" w:color="auto"/>
              <w:right w:val="single" w:sz="8" w:space="0" w:color="auto"/>
            </w:tcBorders>
            <w:shd w:val="clear" w:color="auto" w:fill="auto"/>
            <w:vAlign w:val="center"/>
          </w:tcPr>
          <w:p w14:paraId="7B5167A4" w14:textId="30721F73"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1" w:type="pct"/>
            <w:tcBorders>
              <w:top w:val="nil"/>
              <w:left w:val="nil"/>
              <w:bottom w:val="single" w:sz="8" w:space="0" w:color="auto"/>
              <w:right w:val="single" w:sz="8" w:space="0" w:color="auto"/>
            </w:tcBorders>
            <w:shd w:val="clear" w:color="auto" w:fill="auto"/>
            <w:vAlign w:val="center"/>
          </w:tcPr>
          <w:p w14:paraId="7D020525" w14:textId="53E3C435"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518C6556" w14:textId="7F3C9DA0"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121868B1"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4D74F69D"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1B25B43D"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10803B6A" w14:textId="50275442"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22740E47" w14:textId="6B4DA8F6"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437E76" w:rsidRPr="002162B7" w14:paraId="0B8DAEC6"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18B9CD2E" w14:textId="2F4DAD74"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136" w:type="pct"/>
            <w:tcBorders>
              <w:top w:val="nil"/>
              <w:left w:val="nil"/>
              <w:bottom w:val="single" w:sz="8" w:space="0" w:color="auto"/>
              <w:right w:val="single" w:sz="8" w:space="0" w:color="auto"/>
            </w:tcBorders>
            <w:shd w:val="clear" w:color="auto" w:fill="auto"/>
            <w:vAlign w:val="center"/>
          </w:tcPr>
          <w:p w14:paraId="2B010DAB" w14:textId="4556B5BB"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Tính toán phát thải KNK cấp cơ sở</w:t>
            </w:r>
          </w:p>
        </w:tc>
        <w:tc>
          <w:tcPr>
            <w:tcW w:w="289" w:type="pct"/>
            <w:tcBorders>
              <w:top w:val="nil"/>
              <w:left w:val="nil"/>
              <w:bottom w:val="single" w:sz="8" w:space="0" w:color="auto"/>
              <w:right w:val="single" w:sz="8" w:space="0" w:color="auto"/>
            </w:tcBorders>
            <w:shd w:val="clear" w:color="auto" w:fill="auto"/>
            <w:vAlign w:val="center"/>
          </w:tcPr>
          <w:p w14:paraId="62761630"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673E0AB3"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22D5802" w14:textId="26E08F9B"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30961C8B" w14:textId="3C0A2AB2"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1 </w:t>
            </w:r>
          </w:p>
        </w:tc>
        <w:tc>
          <w:tcPr>
            <w:tcW w:w="292" w:type="pct"/>
            <w:tcBorders>
              <w:top w:val="nil"/>
              <w:left w:val="nil"/>
              <w:bottom w:val="single" w:sz="8" w:space="0" w:color="auto"/>
              <w:right w:val="single" w:sz="8" w:space="0" w:color="auto"/>
            </w:tcBorders>
            <w:shd w:val="clear" w:color="auto" w:fill="auto"/>
            <w:vAlign w:val="center"/>
          </w:tcPr>
          <w:p w14:paraId="09D1D5D8" w14:textId="6D14BC23"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3" w:type="pct"/>
            <w:tcBorders>
              <w:top w:val="nil"/>
              <w:left w:val="nil"/>
              <w:bottom w:val="single" w:sz="8" w:space="0" w:color="auto"/>
              <w:right w:val="single" w:sz="8" w:space="0" w:color="auto"/>
            </w:tcBorders>
            <w:shd w:val="clear" w:color="auto" w:fill="auto"/>
            <w:vAlign w:val="center"/>
          </w:tcPr>
          <w:p w14:paraId="52056EAC" w14:textId="537C7BF1" w:rsidR="00437E76" w:rsidRPr="00187ED7" w:rsidRDefault="00437E76" w:rsidP="00437E76">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3573A6F5" w14:textId="5D09F746"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30D8E31D" w14:textId="4F39AC97"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437E76" w:rsidRPr="002162B7" w14:paraId="3C1320DF"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5576903C" w14:textId="05383C32"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5</w:t>
            </w:r>
          </w:p>
        </w:tc>
        <w:tc>
          <w:tcPr>
            <w:tcW w:w="1136" w:type="pct"/>
            <w:tcBorders>
              <w:top w:val="nil"/>
              <w:left w:val="nil"/>
              <w:bottom w:val="single" w:sz="8" w:space="0" w:color="auto"/>
              <w:right w:val="single" w:sz="8" w:space="0" w:color="auto"/>
            </w:tcBorders>
            <w:shd w:val="clear" w:color="auto" w:fill="auto"/>
            <w:vAlign w:val="center"/>
          </w:tcPr>
          <w:p w14:paraId="40883160" w14:textId="6B2E4760"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Kiểm soát chất lượng KKKNK cấp cơ sở</w:t>
            </w:r>
          </w:p>
        </w:tc>
        <w:tc>
          <w:tcPr>
            <w:tcW w:w="289" w:type="pct"/>
            <w:tcBorders>
              <w:top w:val="nil"/>
              <w:left w:val="nil"/>
              <w:bottom w:val="single" w:sz="8" w:space="0" w:color="auto"/>
              <w:right w:val="single" w:sz="8" w:space="0" w:color="auto"/>
            </w:tcBorders>
            <w:shd w:val="clear" w:color="auto" w:fill="auto"/>
            <w:vAlign w:val="center"/>
          </w:tcPr>
          <w:p w14:paraId="43DB1913"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475DC8A4"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3E71424" w14:textId="43ECABB0"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2FC9DBF"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303C54D2" w14:textId="43B73770"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3" w:type="pct"/>
            <w:tcBorders>
              <w:top w:val="nil"/>
              <w:left w:val="nil"/>
              <w:bottom w:val="single" w:sz="8" w:space="0" w:color="auto"/>
              <w:right w:val="single" w:sz="8" w:space="0" w:color="auto"/>
            </w:tcBorders>
            <w:shd w:val="clear" w:color="auto" w:fill="auto"/>
            <w:vAlign w:val="center"/>
          </w:tcPr>
          <w:p w14:paraId="158ECB1E" w14:textId="66D699DA"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22130BAD" w14:textId="51D93C0D"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4FB3B427" w14:textId="42AE5652"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437E76" w:rsidRPr="002162B7" w14:paraId="2B164FAD"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44E0E9A5" w14:textId="23FB7D51"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6</w:t>
            </w:r>
          </w:p>
        </w:tc>
        <w:tc>
          <w:tcPr>
            <w:tcW w:w="1136" w:type="pct"/>
            <w:tcBorders>
              <w:top w:val="nil"/>
              <w:left w:val="nil"/>
              <w:bottom w:val="single" w:sz="8" w:space="0" w:color="auto"/>
              <w:right w:val="single" w:sz="8" w:space="0" w:color="auto"/>
            </w:tcBorders>
            <w:shd w:val="clear" w:color="auto" w:fill="auto"/>
            <w:vAlign w:val="center"/>
          </w:tcPr>
          <w:p w14:paraId="03704898" w14:textId="1BE5847C"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Đánh giá độ không chắc chắn của KKKNK cấp cơ sở</w:t>
            </w:r>
          </w:p>
        </w:tc>
        <w:tc>
          <w:tcPr>
            <w:tcW w:w="289" w:type="pct"/>
            <w:tcBorders>
              <w:top w:val="nil"/>
              <w:left w:val="nil"/>
              <w:bottom w:val="single" w:sz="8" w:space="0" w:color="auto"/>
              <w:right w:val="single" w:sz="8" w:space="0" w:color="auto"/>
            </w:tcBorders>
            <w:shd w:val="clear" w:color="auto" w:fill="auto"/>
            <w:vAlign w:val="center"/>
          </w:tcPr>
          <w:p w14:paraId="059DA70B" w14:textId="585770B0"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1" w:type="pct"/>
            <w:tcBorders>
              <w:top w:val="nil"/>
              <w:left w:val="nil"/>
              <w:bottom w:val="single" w:sz="8" w:space="0" w:color="auto"/>
              <w:right w:val="single" w:sz="8" w:space="0" w:color="auto"/>
            </w:tcBorders>
            <w:shd w:val="clear" w:color="auto" w:fill="auto"/>
            <w:vAlign w:val="center"/>
          </w:tcPr>
          <w:p w14:paraId="0C1E10D7" w14:textId="2D8AFF35"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7878B249" w14:textId="486D63FA"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2" w:type="pct"/>
            <w:tcBorders>
              <w:top w:val="nil"/>
              <w:left w:val="nil"/>
              <w:bottom w:val="single" w:sz="8" w:space="0" w:color="auto"/>
              <w:right w:val="single" w:sz="8" w:space="0" w:color="auto"/>
            </w:tcBorders>
            <w:shd w:val="clear" w:color="auto" w:fill="auto"/>
            <w:vAlign w:val="center"/>
          </w:tcPr>
          <w:p w14:paraId="495CA4D6"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022C8B93"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293" w:type="pct"/>
            <w:tcBorders>
              <w:top w:val="nil"/>
              <w:left w:val="nil"/>
              <w:bottom w:val="single" w:sz="8" w:space="0" w:color="auto"/>
              <w:right w:val="single" w:sz="8" w:space="0" w:color="auto"/>
            </w:tcBorders>
            <w:shd w:val="clear" w:color="auto" w:fill="auto"/>
            <w:vAlign w:val="center"/>
          </w:tcPr>
          <w:p w14:paraId="01F3341D" w14:textId="77777777" w:rsidR="00437E76" w:rsidRPr="00187ED7" w:rsidRDefault="00437E76" w:rsidP="00437E76">
            <w:pPr>
              <w:spacing w:before="0" w:after="0" w:line="240" w:lineRule="auto"/>
              <w:jc w:val="center"/>
              <w:rPr>
                <w:rFonts w:eastAsia="Times New Roman" w:cs="Times New Roman"/>
                <w:color w:val="000000"/>
                <w:sz w:val="24"/>
                <w:lang w:val="vi-VN"/>
              </w:rPr>
            </w:pPr>
          </w:p>
        </w:tc>
        <w:tc>
          <w:tcPr>
            <w:tcW w:w="499" w:type="pct"/>
            <w:tcBorders>
              <w:top w:val="single" w:sz="8" w:space="0" w:color="auto"/>
              <w:left w:val="nil"/>
              <w:bottom w:val="single" w:sz="8" w:space="0" w:color="auto"/>
              <w:right w:val="single" w:sz="8" w:space="0" w:color="auto"/>
            </w:tcBorders>
            <w:vAlign w:val="center"/>
          </w:tcPr>
          <w:p w14:paraId="6A22E85E" w14:textId="27A151DA" w:rsidR="00437E76" w:rsidRPr="00187ED7" w:rsidRDefault="00437E76" w:rsidP="00437E76">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583958F3" w14:textId="2E1B4936" w:rsidR="00437E76" w:rsidRPr="00187ED7" w:rsidRDefault="00437E76" w:rsidP="00437E76">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264860" w:rsidRPr="002162B7" w14:paraId="3CCF52D3" w14:textId="77777777" w:rsidTr="00187ED7">
        <w:trPr>
          <w:trHeight w:val="20"/>
        </w:trPr>
        <w:tc>
          <w:tcPr>
            <w:tcW w:w="399" w:type="pct"/>
            <w:tcBorders>
              <w:top w:val="nil"/>
              <w:left w:val="single" w:sz="8" w:space="0" w:color="auto"/>
              <w:bottom w:val="single" w:sz="8" w:space="0" w:color="auto"/>
              <w:right w:val="single" w:sz="8" w:space="0" w:color="auto"/>
            </w:tcBorders>
            <w:shd w:val="clear" w:color="auto" w:fill="auto"/>
            <w:vAlign w:val="center"/>
          </w:tcPr>
          <w:p w14:paraId="11FB5AD2" w14:textId="6732F33E" w:rsidR="00264860" w:rsidRPr="00187ED7" w:rsidRDefault="00264860" w:rsidP="00264860">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136" w:type="pct"/>
            <w:tcBorders>
              <w:top w:val="nil"/>
              <w:left w:val="nil"/>
              <w:bottom w:val="single" w:sz="8" w:space="0" w:color="auto"/>
              <w:right w:val="single" w:sz="8" w:space="0" w:color="auto"/>
            </w:tcBorders>
            <w:shd w:val="clear" w:color="auto" w:fill="auto"/>
            <w:vAlign w:val="center"/>
          </w:tcPr>
          <w:p w14:paraId="72D7DBE4" w14:textId="67C52FEF" w:rsidR="00264860" w:rsidRPr="00187ED7" w:rsidRDefault="00264860" w:rsidP="00264860">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báo cáo KKKNK cấp cơ sở</w:t>
            </w:r>
          </w:p>
        </w:tc>
        <w:tc>
          <w:tcPr>
            <w:tcW w:w="289" w:type="pct"/>
            <w:tcBorders>
              <w:top w:val="nil"/>
              <w:left w:val="nil"/>
              <w:bottom w:val="single" w:sz="8" w:space="0" w:color="auto"/>
              <w:right w:val="single" w:sz="8" w:space="0" w:color="auto"/>
            </w:tcBorders>
            <w:shd w:val="clear" w:color="auto" w:fill="auto"/>
            <w:vAlign w:val="center"/>
          </w:tcPr>
          <w:p w14:paraId="5E1B9D1B" w14:textId="77777777" w:rsidR="00264860" w:rsidRPr="00187ED7" w:rsidRDefault="00264860" w:rsidP="00264860">
            <w:pPr>
              <w:spacing w:before="0" w:after="0" w:line="240" w:lineRule="auto"/>
              <w:jc w:val="center"/>
              <w:rPr>
                <w:rFonts w:eastAsia="Times New Roman" w:cs="Times New Roman"/>
                <w:color w:val="000000"/>
                <w:sz w:val="24"/>
                <w:lang w:val="vi-VN"/>
              </w:rPr>
            </w:pPr>
          </w:p>
        </w:tc>
        <w:tc>
          <w:tcPr>
            <w:tcW w:w="291" w:type="pct"/>
            <w:tcBorders>
              <w:top w:val="nil"/>
              <w:left w:val="nil"/>
              <w:bottom w:val="single" w:sz="8" w:space="0" w:color="auto"/>
              <w:right w:val="single" w:sz="8" w:space="0" w:color="auto"/>
            </w:tcBorders>
            <w:shd w:val="clear" w:color="auto" w:fill="auto"/>
            <w:vAlign w:val="center"/>
          </w:tcPr>
          <w:p w14:paraId="64670892" w14:textId="77777777" w:rsidR="00264860" w:rsidRPr="00187ED7" w:rsidRDefault="00264860" w:rsidP="00264860">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5FC0BB3A" w14:textId="60AACE6B" w:rsidR="00264860" w:rsidRPr="00187ED7" w:rsidRDefault="00264860" w:rsidP="00264860">
            <w:pPr>
              <w:spacing w:before="0" w:after="0" w:line="240" w:lineRule="auto"/>
              <w:jc w:val="center"/>
              <w:rPr>
                <w:rFonts w:eastAsia="Times New Roman" w:cs="Times New Roman"/>
                <w:color w:val="000000"/>
                <w:sz w:val="24"/>
                <w:lang w:val="vi-VN"/>
              </w:rPr>
            </w:pPr>
          </w:p>
        </w:tc>
        <w:tc>
          <w:tcPr>
            <w:tcW w:w="292" w:type="pct"/>
            <w:tcBorders>
              <w:top w:val="nil"/>
              <w:left w:val="nil"/>
              <w:bottom w:val="single" w:sz="8" w:space="0" w:color="auto"/>
              <w:right w:val="single" w:sz="8" w:space="0" w:color="auto"/>
            </w:tcBorders>
            <w:shd w:val="clear" w:color="auto" w:fill="auto"/>
            <w:vAlign w:val="center"/>
          </w:tcPr>
          <w:p w14:paraId="7FDB9960" w14:textId="7452C043" w:rsidR="00264860" w:rsidRPr="00187ED7" w:rsidRDefault="00264860" w:rsidP="00264860">
            <w:pPr>
              <w:spacing w:before="0" w:after="0" w:line="240" w:lineRule="auto"/>
              <w:jc w:val="center"/>
              <w:rPr>
                <w:rFonts w:eastAsia="Times New Roman" w:cs="Times New Roman"/>
                <w:color w:val="000000"/>
                <w:sz w:val="24"/>
                <w:lang w:val="vi-VN"/>
              </w:rPr>
            </w:pPr>
            <w:r w:rsidRPr="00187ED7">
              <w:rPr>
                <w:rFonts w:cs="Times New Roman"/>
                <w:sz w:val="24"/>
                <w:lang w:val="vi-VN"/>
              </w:rPr>
              <w:t>1 </w:t>
            </w:r>
          </w:p>
        </w:tc>
        <w:tc>
          <w:tcPr>
            <w:tcW w:w="292" w:type="pct"/>
            <w:tcBorders>
              <w:top w:val="nil"/>
              <w:left w:val="nil"/>
              <w:bottom w:val="single" w:sz="8" w:space="0" w:color="auto"/>
              <w:right w:val="single" w:sz="8" w:space="0" w:color="auto"/>
            </w:tcBorders>
            <w:shd w:val="clear" w:color="auto" w:fill="auto"/>
            <w:vAlign w:val="center"/>
          </w:tcPr>
          <w:p w14:paraId="2697FB00" w14:textId="25A6C7EC" w:rsidR="00264860" w:rsidRPr="00187ED7" w:rsidRDefault="00264860" w:rsidP="00264860">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293" w:type="pct"/>
            <w:tcBorders>
              <w:top w:val="nil"/>
              <w:left w:val="nil"/>
              <w:bottom w:val="single" w:sz="8" w:space="0" w:color="auto"/>
              <w:right w:val="single" w:sz="8" w:space="0" w:color="auto"/>
            </w:tcBorders>
            <w:shd w:val="clear" w:color="auto" w:fill="auto"/>
            <w:vAlign w:val="center"/>
          </w:tcPr>
          <w:p w14:paraId="2F85040C" w14:textId="0A506CB3" w:rsidR="00264860" w:rsidRPr="00187ED7" w:rsidRDefault="00264860" w:rsidP="00264860">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499" w:type="pct"/>
            <w:tcBorders>
              <w:top w:val="single" w:sz="8" w:space="0" w:color="auto"/>
              <w:left w:val="nil"/>
              <w:bottom w:val="single" w:sz="8" w:space="0" w:color="auto"/>
              <w:right w:val="single" w:sz="8" w:space="0" w:color="auto"/>
            </w:tcBorders>
            <w:vAlign w:val="center"/>
          </w:tcPr>
          <w:p w14:paraId="1CF8FA0E" w14:textId="4A66B8D6" w:rsidR="00264860" w:rsidRPr="00187ED7" w:rsidRDefault="00264860" w:rsidP="00264860">
            <w:pPr>
              <w:spacing w:before="0" w:after="0" w:line="240" w:lineRule="auto"/>
              <w:jc w:val="center"/>
              <w:rPr>
                <w:rFonts w:eastAsia="Times New Roman" w:cs="Times New Roman"/>
                <w:color w:val="000000"/>
                <w:sz w:val="24"/>
                <w:lang w:val="vi-VN"/>
              </w:rPr>
            </w:pPr>
            <w:r w:rsidRPr="00187ED7">
              <w:rPr>
                <w:rFonts w:cs="Times New Roman"/>
                <w:sz w:val="24"/>
                <w:lang w:val="vi-VN"/>
              </w:rPr>
              <w:t>1</w:t>
            </w:r>
          </w:p>
        </w:tc>
        <w:tc>
          <w:tcPr>
            <w:tcW w:w="1213" w:type="pct"/>
            <w:tcBorders>
              <w:top w:val="nil"/>
              <w:left w:val="single" w:sz="8" w:space="0" w:color="auto"/>
              <w:bottom w:val="single" w:sz="8" w:space="0" w:color="auto"/>
              <w:right w:val="single" w:sz="8" w:space="0" w:color="auto"/>
            </w:tcBorders>
            <w:shd w:val="clear" w:color="auto" w:fill="auto"/>
            <w:vAlign w:val="center"/>
          </w:tcPr>
          <w:p w14:paraId="169DBFAF" w14:textId="2AE268B1" w:rsidR="00264860" w:rsidRPr="00187ED7" w:rsidRDefault="00264860" w:rsidP="00264860">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bl>
    <w:p w14:paraId="2F43EEA7" w14:textId="5CA32576" w:rsidR="00AE6FFC" w:rsidRPr="002162B7" w:rsidRDefault="0031043A" w:rsidP="0031043A">
      <w:pPr>
        <w:ind w:firstLine="709"/>
        <w:rPr>
          <w:lang w:val="vi-VN"/>
        </w:rPr>
      </w:pPr>
      <w:r w:rsidRPr="002162B7">
        <w:rPr>
          <w:lang w:val="vi-VN"/>
        </w:rPr>
        <w:t xml:space="preserve">Tổng hợp định biên theo từng nội dung hoạt động </w:t>
      </w:r>
      <w:r w:rsidR="00822725" w:rsidRPr="002162B7">
        <w:rPr>
          <w:lang w:val="vi-VN"/>
        </w:rPr>
        <w:t>MRV giảm nhẹ phát thải khí nhà kính</w:t>
      </w:r>
      <w:r w:rsidRPr="002162B7">
        <w:rPr>
          <w:lang w:val="vi-VN"/>
        </w:rPr>
        <w:t xml:space="preserve"> cấp lĩnh vực và cấp cơ sở của lĩnh vực chất thải được thể hiện trong bảng 2.</w:t>
      </w:r>
    </w:p>
    <w:p w14:paraId="2F8460E6" w14:textId="0F370F42" w:rsidR="00296490" w:rsidRPr="00187ED7" w:rsidRDefault="0031043A" w:rsidP="00296490">
      <w:pPr>
        <w:jc w:val="center"/>
        <w:rPr>
          <w:b/>
          <w:lang w:val="vi-VN"/>
        </w:rPr>
      </w:pPr>
      <w:r w:rsidRPr="00187ED7">
        <w:rPr>
          <w:b/>
          <w:lang w:val="vi-VN"/>
        </w:rPr>
        <w:t xml:space="preserve">Bảng 2. </w:t>
      </w:r>
      <w:r w:rsidR="00822725" w:rsidRPr="00187ED7">
        <w:rPr>
          <w:b/>
          <w:lang w:val="vi-VN"/>
        </w:rPr>
        <w:t>Định biên cho từng hoạt động MRV giảm nhẹ phát thải khí nhà kính cấp lĩnh vực và cấp cơ sở của lĩnh vực chất thải</w:t>
      </w:r>
    </w:p>
    <w:tbl>
      <w:tblPr>
        <w:tblW w:w="5291" w:type="pct"/>
        <w:tblLook w:val="04A0" w:firstRow="1" w:lastRow="0" w:firstColumn="1" w:lastColumn="0" w:noHBand="0" w:noVBand="1"/>
      </w:tblPr>
      <w:tblGrid>
        <w:gridCol w:w="537"/>
        <w:gridCol w:w="2424"/>
        <w:gridCol w:w="550"/>
        <w:gridCol w:w="551"/>
        <w:gridCol w:w="555"/>
        <w:gridCol w:w="555"/>
        <w:gridCol w:w="555"/>
        <w:gridCol w:w="555"/>
        <w:gridCol w:w="6"/>
        <w:gridCol w:w="808"/>
        <w:gridCol w:w="7"/>
        <w:gridCol w:w="2459"/>
        <w:gridCol w:w="6"/>
      </w:tblGrid>
      <w:tr w:rsidR="005B785C" w:rsidRPr="002162B7" w14:paraId="136044E0" w14:textId="77777777" w:rsidTr="00187ED7">
        <w:trPr>
          <w:gridAfter w:val="1"/>
          <w:wAfter w:w="4" w:type="pct"/>
          <w:trHeight w:val="20"/>
          <w:tblHeader/>
        </w:trPr>
        <w:tc>
          <w:tcPr>
            <w:tcW w:w="281" w:type="pct"/>
            <w:vMerge w:val="restart"/>
            <w:tcBorders>
              <w:top w:val="single" w:sz="12" w:space="0" w:color="auto"/>
              <w:left w:val="single" w:sz="12" w:space="0" w:color="auto"/>
              <w:bottom w:val="single" w:sz="8" w:space="0" w:color="000000"/>
              <w:right w:val="single" w:sz="8" w:space="0" w:color="auto"/>
            </w:tcBorders>
            <w:shd w:val="clear" w:color="auto" w:fill="auto"/>
            <w:vAlign w:val="center"/>
            <w:hideMark/>
          </w:tcPr>
          <w:p w14:paraId="3BE763BC"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TT</w:t>
            </w:r>
          </w:p>
        </w:tc>
        <w:tc>
          <w:tcPr>
            <w:tcW w:w="1267"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36E9E47C"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Hạng mục</w:t>
            </w:r>
          </w:p>
        </w:tc>
        <w:tc>
          <w:tcPr>
            <w:tcW w:w="1736" w:type="pct"/>
            <w:gridSpan w:val="6"/>
            <w:tcBorders>
              <w:top w:val="single" w:sz="12" w:space="0" w:color="auto"/>
              <w:left w:val="nil"/>
              <w:bottom w:val="single" w:sz="8" w:space="0" w:color="auto"/>
              <w:right w:val="single" w:sz="8" w:space="0" w:color="000000"/>
            </w:tcBorders>
            <w:shd w:val="clear" w:color="auto" w:fill="auto"/>
            <w:vAlign w:val="center"/>
            <w:hideMark/>
          </w:tcPr>
          <w:p w14:paraId="45EF43EF"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ĐTVTNMT III.</w:t>
            </w:r>
          </w:p>
        </w:tc>
        <w:tc>
          <w:tcPr>
            <w:tcW w:w="425" w:type="pct"/>
            <w:gridSpan w:val="2"/>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070E0E54"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Số lượng nhóm</w:t>
            </w:r>
          </w:p>
        </w:tc>
        <w:tc>
          <w:tcPr>
            <w:tcW w:w="1287" w:type="pct"/>
            <w:gridSpan w:val="2"/>
            <w:vMerge w:val="restart"/>
            <w:tcBorders>
              <w:top w:val="single" w:sz="12" w:space="0" w:color="auto"/>
              <w:left w:val="single" w:sz="8" w:space="0" w:color="auto"/>
              <w:bottom w:val="single" w:sz="8" w:space="0" w:color="000000"/>
              <w:right w:val="single" w:sz="12" w:space="0" w:color="auto"/>
            </w:tcBorders>
            <w:shd w:val="clear" w:color="auto" w:fill="auto"/>
            <w:vAlign w:val="center"/>
            <w:hideMark/>
          </w:tcPr>
          <w:p w14:paraId="41487293"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Ghi chú</w:t>
            </w:r>
          </w:p>
        </w:tc>
      </w:tr>
      <w:tr w:rsidR="005B785C" w:rsidRPr="002162B7" w14:paraId="20243D4A" w14:textId="77777777" w:rsidTr="00187ED7">
        <w:trPr>
          <w:gridAfter w:val="1"/>
          <w:wAfter w:w="4" w:type="pct"/>
          <w:trHeight w:val="20"/>
          <w:tblHeader/>
        </w:trPr>
        <w:tc>
          <w:tcPr>
            <w:tcW w:w="281" w:type="pct"/>
            <w:vMerge/>
            <w:tcBorders>
              <w:top w:val="single" w:sz="12" w:space="0" w:color="auto"/>
              <w:left w:val="single" w:sz="12" w:space="0" w:color="auto"/>
              <w:bottom w:val="single" w:sz="8" w:space="0" w:color="000000"/>
              <w:right w:val="single" w:sz="8" w:space="0" w:color="auto"/>
            </w:tcBorders>
            <w:vAlign w:val="center"/>
            <w:hideMark/>
          </w:tcPr>
          <w:p w14:paraId="6F3F062F" w14:textId="77777777" w:rsidR="005B785C" w:rsidRPr="00187ED7" w:rsidRDefault="005B785C" w:rsidP="005B785C">
            <w:pPr>
              <w:spacing w:before="0" w:after="0" w:line="240" w:lineRule="auto"/>
              <w:jc w:val="left"/>
              <w:rPr>
                <w:rFonts w:eastAsia="Times New Roman" w:cs="Times New Roman"/>
                <w:b/>
                <w:bCs/>
                <w:color w:val="000000"/>
                <w:sz w:val="24"/>
                <w:lang w:val="vi-VN"/>
              </w:rPr>
            </w:pPr>
          </w:p>
        </w:tc>
        <w:tc>
          <w:tcPr>
            <w:tcW w:w="1267" w:type="pct"/>
            <w:vMerge/>
            <w:tcBorders>
              <w:top w:val="single" w:sz="12" w:space="0" w:color="auto"/>
              <w:left w:val="single" w:sz="8" w:space="0" w:color="auto"/>
              <w:bottom w:val="single" w:sz="8" w:space="0" w:color="000000"/>
              <w:right w:val="single" w:sz="8" w:space="0" w:color="auto"/>
            </w:tcBorders>
            <w:vAlign w:val="center"/>
            <w:hideMark/>
          </w:tcPr>
          <w:p w14:paraId="5FDD3DD8" w14:textId="77777777" w:rsidR="005B785C" w:rsidRPr="00187ED7" w:rsidRDefault="005B785C" w:rsidP="005B785C">
            <w:pPr>
              <w:spacing w:before="0" w:after="0" w:line="240" w:lineRule="auto"/>
              <w:jc w:val="left"/>
              <w:rPr>
                <w:rFonts w:eastAsia="Times New Roman" w:cs="Times New Roman"/>
                <w:b/>
                <w:bCs/>
                <w:color w:val="000000"/>
                <w:sz w:val="24"/>
                <w:lang w:val="vi-VN"/>
              </w:rPr>
            </w:pPr>
          </w:p>
        </w:tc>
        <w:tc>
          <w:tcPr>
            <w:tcW w:w="288" w:type="pct"/>
            <w:tcBorders>
              <w:top w:val="nil"/>
              <w:left w:val="nil"/>
              <w:bottom w:val="single" w:sz="8" w:space="0" w:color="auto"/>
              <w:right w:val="single" w:sz="8" w:space="0" w:color="auto"/>
            </w:tcBorders>
            <w:shd w:val="clear" w:color="auto" w:fill="auto"/>
            <w:vAlign w:val="center"/>
            <w:hideMark/>
          </w:tcPr>
          <w:p w14:paraId="459A8293"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53902BF3"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5CF2EE5B"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3</w:t>
            </w:r>
          </w:p>
        </w:tc>
        <w:tc>
          <w:tcPr>
            <w:tcW w:w="290" w:type="pct"/>
            <w:tcBorders>
              <w:top w:val="nil"/>
              <w:left w:val="nil"/>
              <w:bottom w:val="single" w:sz="8" w:space="0" w:color="auto"/>
              <w:right w:val="single" w:sz="8" w:space="0" w:color="auto"/>
            </w:tcBorders>
            <w:shd w:val="clear" w:color="auto" w:fill="auto"/>
            <w:vAlign w:val="center"/>
            <w:hideMark/>
          </w:tcPr>
          <w:p w14:paraId="6EAEF42B"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4</w:t>
            </w:r>
          </w:p>
        </w:tc>
        <w:tc>
          <w:tcPr>
            <w:tcW w:w="290" w:type="pct"/>
            <w:tcBorders>
              <w:top w:val="nil"/>
              <w:left w:val="nil"/>
              <w:bottom w:val="single" w:sz="8" w:space="0" w:color="auto"/>
              <w:right w:val="single" w:sz="8" w:space="0" w:color="auto"/>
            </w:tcBorders>
            <w:shd w:val="clear" w:color="auto" w:fill="auto"/>
            <w:vAlign w:val="center"/>
            <w:hideMark/>
          </w:tcPr>
          <w:p w14:paraId="48DA1107"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5</w:t>
            </w:r>
          </w:p>
        </w:tc>
        <w:tc>
          <w:tcPr>
            <w:tcW w:w="290" w:type="pct"/>
            <w:tcBorders>
              <w:top w:val="nil"/>
              <w:left w:val="nil"/>
              <w:bottom w:val="single" w:sz="8" w:space="0" w:color="auto"/>
              <w:right w:val="single" w:sz="8" w:space="0" w:color="auto"/>
            </w:tcBorders>
            <w:shd w:val="clear" w:color="auto" w:fill="auto"/>
            <w:vAlign w:val="center"/>
            <w:hideMark/>
          </w:tcPr>
          <w:p w14:paraId="70CC19AC"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6</w:t>
            </w:r>
          </w:p>
        </w:tc>
        <w:tc>
          <w:tcPr>
            <w:tcW w:w="425" w:type="pct"/>
            <w:gridSpan w:val="2"/>
            <w:vMerge/>
            <w:tcBorders>
              <w:top w:val="single" w:sz="12" w:space="0" w:color="auto"/>
              <w:left w:val="single" w:sz="8" w:space="0" w:color="auto"/>
              <w:bottom w:val="single" w:sz="8" w:space="0" w:color="000000"/>
              <w:right w:val="single" w:sz="8" w:space="0" w:color="auto"/>
            </w:tcBorders>
            <w:vAlign w:val="center"/>
            <w:hideMark/>
          </w:tcPr>
          <w:p w14:paraId="6101DD69" w14:textId="77777777" w:rsidR="005B785C" w:rsidRPr="00187ED7" w:rsidRDefault="005B785C" w:rsidP="005B785C">
            <w:pPr>
              <w:spacing w:before="0" w:after="0" w:line="240" w:lineRule="auto"/>
              <w:jc w:val="left"/>
              <w:rPr>
                <w:rFonts w:eastAsia="Times New Roman" w:cs="Times New Roman"/>
                <w:b/>
                <w:bCs/>
                <w:color w:val="000000"/>
                <w:sz w:val="24"/>
                <w:lang w:val="vi-VN"/>
              </w:rPr>
            </w:pPr>
          </w:p>
        </w:tc>
        <w:tc>
          <w:tcPr>
            <w:tcW w:w="1287" w:type="pct"/>
            <w:gridSpan w:val="2"/>
            <w:vMerge/>
            <w:tcBorders>
              <w:top w:val="single" w:sz="12" w:space="0" w:color="auto"/>
              <w:left w:val="single" w:sz="8" w:space="0" w:color="auto"/>
              <w:bottom w:val="single" w:sz="8" w:space="0" w:color="000000"/>
              <w:right w:val="single" w:sz="12" w:space="0" w:color="auto"/>
            </w:tcBorders>
            <w:vAlign w:val="center"/>
            <w:hideMark/>
          </w:tcPr>
          <w:p w14:paraId="1F97DDC9" w14:textId="77777777" w:rsidR="005B785C" w:rsidRPr="00187ED7" w:rsidRDefault="005B785C" w:rsidP="005B785C">
            <w:pPr>
              <w:spacing w:before="0" w:after="0" w:line="240" w:lineRule="auto"/>
              <w:jc w:val="left"/>
              <w:rPr>
                <w:rFonts w:eastAsia="Times New Roman" w:cs="Times New Roman"/>
                <w:b/>
                <w:bCs/>
                <w:color w:val="000000"/>
                <w:sz w:val="24"/>
                <w:lang w:val="vi-VN"/>
              </w:rPr>
            </w:pPr>
          </w:p>
        </w:tc>
      </w:tr>
      <w:tr w:rsidR="005B785C" w:rsidRPr="002162B7" w14:paraId="7F487346" w14:textId="77777777" w:rsidTr="00187ED7">
        <w:trPr>
          <w:trHeight w:val="20"/>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14:paraId="29500E7C"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A. Cấp lĩnh vực</w:t>
            </w:r>
          </w:p>
        </w:tc>
      </w:tr>
      <w:tr w:rsidR="005B785C" w:rsidRPr="002162B7" w14:paraId="299A45E0" w14:textId="77777777" w:rsidTr="00187ED7">
        <w:trPr>
          <w:trHeight w:val="20"/>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14:paraId="197B4888"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I. Xây dựng đường phát thải cơ sở của lĩnh vực quản lý chất thải</w:t>
            </w:r>
          </w:p>
        </w:tc>
      </w:tr>
      <w:tr w:rsidR="005B785C" w:rsidRPr="002162B7" w14:paraId="0490078F" w14:textId="77777777" w:rsidTr="00187ED7">
        <w:trPr>
          <w:gridAfter w:val="1"/>
          <w:wAfter w:w="4" w:type="pct"/>
          <w:trHeight w:val="20"/>
        </w:trPr>
        <w:tc>
          <w:tcPr>
            <w:tcW w:w="281" w:type="pct"/>
            <w:tcBorders>
              <w:top w:val="nil"/>
              <w:left w:val="single" w:sz="12" w:space="0" w:color="auto"/>
              <w:bottom w:val="single" w:sz="12" w:space="0" w:color="auto"/>
              <w:right w:val="single" w:sz="8" w:space="0" w:color="auto"/>
            </w:tcBorders>
            <w:shd w:val="clear" w:color="auto" w:fill="auto"/>
            <w:vAlign w:val="center"/>
            <w:hideMark/>
          </w:tcPr>
          <w:p w14:paraId="1E776C4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67" w:type="pct"/>
            <w:tcBorders>
              <w:top w:val="nil"/>
              <w:left w:val="nil"/>
              <w:bottom w:val="nil"/>
              <w:right w:val="single" w:sz="8" w:space="0" w:color="auto"/>
            </w:tcBorders>
            <w:shd w:val="clear" w:color="auto" w:fill="auto"/>
            <w:vAlign w:val="center"/>
            <w:hideMark/>
          </w:tcPr>
          <w:p w14:paraId="6680D732"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Thu thập các thông tin dự báo phục vụ cho việc xây dựng đường phát thải cơ sở</w:t>
            </w:r>
          </w:p>
        </w:tc>
        <w:tc>
          <w:tcPr>
            <w:tcW w:w="288" w:type="pct"/>
            <w:tcBorders>
              <w:top w:val="nil"/>
              <w:left w:val="nil"/>
              <w:bottom w:val="single" w:sz="8" w:space="0" w:color="auto"/>
              <w:right w:val="single" w:sz="8" w:space="0" w:color="auto"/>
            </w:tcBorders>
            <w:shd w:val="clear" w:color="auto" w:fill="auto"/>
            <w:vAlign w:val="center"/>
            <w:hideMark/>
          </w:tcPr>
          <w:p w14:paraId="77CC945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7E63E57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967A71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8818CC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D03427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11A308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04C4FF6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1287" w:type="pct"/>
            <w:gridSpan w:val="2"/>
            <w:tcBorders>
              <w:top w:val="nil"/>
              <w:left w:val="nil"/>
              <w:bottom w:val="single" w:sz="8" w:space="0" w:color="auto"/>
              <w:right w:val="single" w:sz="12" w:space="0" w:color="auto"/>
            </w:tcBorders>
            <w:shd w:val="clear" w:color="auto" w:fill="auto"/>
            <w:vAlign w:val="center"/>
            <w:hideMark/>
          </w:tcPr>
          <w:p w14:paraId="14867054"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14BD5C3A"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47E9F8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1.1</w:t>
            </w:r>
          </w:p>
        </w:tc>
        <w:tc>
          <w:tcPr>
            <w:tcW w:w="1267" w:type="pct"/>
            <w:tcBorders>
              <w:top w:val="single" w:sz="12" w:space="0" w:color="auto"/>
              <w:left w:val="nil"/>
              <w:bottom w:val="single" w:sz="8" w:space="0" w:color="auto"/>
              <w:right w:val="single" w:sz="8" w:space="0" w:color="auto"/>
            </w:tcBorders>
            <w:shd w:val="clear" w:color="auto" w:fill="auto"/>
            <w:vAlign w:val="center"/>
            <w:hideMark/>
          </w:tcPr>
          <w:p w14:paraId="28BB3984"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Thông tin dự báo về phát triển kinh tế - xã hội</w:t>
            </w:r>
          </w:p>
        </w:tc>
        <w:tc>
          <w:tcPr>
            <w:tcW w:w="288" w:type="pct"/>
            <w:tcBorders>
              <w:top w:val="nil"/>
              <w:left w:val="nil"/>
              <w:bottom w:val="single" w:sz="8" w:space="0" w:color="auto"/>
              <w:right w:val="single" w:sz="8" w:space="0" w:color="auto"/>
            </w:tcBorders>
            <w:shd w:val="clear" w:color="auto" w:fill="auto"/>
            <w:vAlign w:val="center"/>
            <w:hideMark/>
          </w:tcPr>
          <w:p w14:paraId="319A424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05ECDED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B2E3B3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7A2AE0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6FA547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C87865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66389B8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24B37C89"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6CD0CD5D"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3F87E95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1.2</w:t>
            </w:r>
          </w:p>
        </w:tc>
        <w:tc>
          <w:tcPr>
            <w:tcW w:w="1267" w:type="pct"/>
            <w:tcBorders>
              <w:top w:val="nil"/>
              <w:left w:val="nil"/>
              <w:bottom w:val="single" w:sz="8" w:space="0" w:color="auto"/>
              <w:right w:val="single" w:sz="8" w:space="0" w:color="auto"/>
            </w:tcBorders>
            <w:shd w:val="clear" w:color="auto" w:fill="auto"/>
            <w:vAlign w:val="center"/>
            <w:hideMark/>
          </w:tcPr>
          <w:p w14:paraId="5C0FD1B9"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Thông tin dự báo về phát triển dân số</w:t>
            </w:r>
          </w:p>
        </w:tc>
        <w:tc>
          <w:tcPr>
            <w:tcW w:w="288" w:type="pct"/>
            <w:tcBorders>
              <w:top w:val="nil"/>
              <w:left w:val="nil"/>
              <w:bottom w:val="single" w:sz="8" w:space="0" w:color="auto"/>
              <w:right w:val="single" w:sz="8" w:space="0" w:color="auto"/>
            </w:tcBorders>
            <w:shd w:val="clear" w:color="auto" w:fill="auto"/>
            <w:vAlign w:val="center"/>
            <w:hideMark/>
          </w:tcPr>
          <w:p w14:paraId="65ED909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65D1617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C945C2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29F58A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618990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8B4127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6F342B8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F77AA65"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1291EFF4"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1635F7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1.3</w:t>
            </w:r>
          </w:p>
        </w:tc>
        <w:tc>
          <w:tcPr>
            <w:tcW w:w="1267" w:type="pct"/>
            <w:tcBorders>
              <w:top w:val="nil"/>
              <w:left w:val="nil"/>
              <w:bottom w:val="single" w:sz="8" w:space="0" w:color="auto"/>
              <w:right w:val="single" w:sz="8" w:space="0" w:color="auto"/>
            </w:tcBorders>
            <w:shd w:val="clear" w:color="auto" w:fill="auto"/>
            <w:vAlign w:val="center"/>
            <w:hideMark/>
          </w:tcPr>
          <w:p w14:paraId="7C527401"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Thông tin dự báo về lượng chất thải phát sinh</w:t>
            </w:r>
          </w:p>
        </w:tc>
        <w:tc>
          <w:tcPr>
            <w:tcW w:w="288" w:type="pct"/>
            <w:tcBorders>
              <w:top w:val="nil"/>
              <w:left w:val="nil"/>
              <w:bottom w:val="single" w:sz="8" w:space="0" w:color="auto"/>
              <w:right w:val="single" w:sz="8" w:space="0" w:color="auto"/>
            </w:tcBorders>
            <w:shd w:val="clear" w:color="auto" w:fill="auto"/>
            <w:vAlign w:val="center"/>
            <w:hideMark/>
          </w:tcPr>
          <w:p w14:paraId="02393C6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68CF26F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E15B82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245ACE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6069E0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6E9BF1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6054F74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69F266D"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70A2976D"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3AF1AA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1.4</w:t>
            </w:r>
          </w:p>
        </w:tc>
        <w:tc>
          <w:tcPr>
            <w:tcW w:w="1267" w:type="pct"/>
            <w:tcBorders>
              <w:top w:val="nil"/>
              <w:left w:val="nil"/>
              <w:bottom w:val="single" w:sz="8" w:space="0" w:color="auto"/>
              <w:right w:val="single" w:sz="8" w:space="0" w:color="auto"/>
            </w:tcBorders>
            <w:shd w:val="clear" w:color="auto" w:fill="auto"/>
            <w:vAlign w:val="center"/>
            <w:hideMark/>
          </w:tcPr>
          <w:p w14:paraId="6F9DC57D"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Nhập số liệu thông tin thu thập</w:t>
            </w:r>
          </w:p>
        </w:tc>
        <w:tc>
          <w:tcPr>
            <w:tcW w:w="288" w:type="pct"/>
            <w:tcBorders>
              <w:top w:val="nil"/>
              <w:left w:val="nil"/>
              <w:bottom w:val="single" w:sz="8" w:space="0" w:color="auto"/>
              <w:right w:val="single" w:sz="8" w:space="0" w:color="auto"/>
            </w:tcBorders>
            <w:shd w:val="clear" w:color="auto" w:fill="auto"/>
            <w:vAlign w:val="center"/>
            <w:hideMark/>
          </w:tcPr>
          <w:p w14:paraId="12AE4A4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4364D8B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EDACA8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A98AC6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E19F16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450144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1F25CEC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087AF8AC"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64EB2421"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898329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1.5</w:t>
            </w:r>
          </w:p>
        </w:tc>
        <w:tc>
          <w:tcPr>
            <w:tcW w:w="1267" w:type="pct"/>
            <w:tcBorders>
              <w:top w:val="nil"/>
              <w:left w:val="nil"/>
              <w:bottom w:val="single" w:sz="8" w:space="0" w:color="auto"/>
              <w:right w:val="single" w:sz="8" w:space="0" w:color="auto"/>
            </w:tcBorders>
            <w:shd w:val="clear" w:color="auto" w:fill="auto"/>
            <w:vAlign w:val="center"/>
            <w:hideMark/>
          </w:tcPr>
          <w:p w14:paraId="71D9F71D"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Rà soát, hiệu chỉnh thông tin dữ liệu</w:t>
            </w:r>
          </w:p>
        </w:tc>
        <w:tc>
          <w:tcPr>
            <w:tcW w:w="288" w:type="pct"/>
            <w:tcBorders>
              <w:top w:val="nil"/>
              <w:left w:val="nil"/>
              <w:bottom w:val="single" w:sz="8" w:space="0" w:color="auto"/>
              <w:right w:val="single" w:sz="8" w:space="0" w:color="auto"/>
            </w:tcBorders>
            <w:shd w:val="clear" w:color="auto" w:fill="auto"/>
            <w:vAlign w:val="center"/>
            <w:hideMark/>
          </w:tcPr>
          <w:p w14:paraId="51EA041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19AB468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ABCE1D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B319FB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9C8434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2CA164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4DC52B3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20187271"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1B1906CE"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BD5DFF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1.6</w:t>
            </w:r>
          </w:p>
        </w:tc>
        <w:tc>
          <w:tcPr>
            <w:tcW w:w="1267" w:type="pct"/>
            <w:tcBorders>
              <w:top w:val="nil"/>
              <w:left w:val="nil"/>
              <w:bottom w:val="single" w:sz="8" w:space="0" w:color="auto"/>
              <w:right w:val="single" w:sz="8" w:space="0" w:color="auto"/>
            </w:tcBorders>
            <w:shd w:val="clear" w:color="auto" w:fill="auto"/>
            <w:vAlign w:val="center"/>
            <w:hideMark/>
          </w:tcPr>
          <w:p w14:paraId="46FE596E"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Xử lý các thiếu hụt số liệu hiện có</w:t>
            </w:r>
          </w:p>
        </w:tc>
        <w:tc>
          <w:tcPr>
            <w:tcW w:w="288" w:type="pct"/>
            <w:tcBorders>
              <w:top w:val="nil"/>
              <w:left w:val="nil"/>
              <w:bottom w:val="single" w:sz="8" w:space="0" w:color="auto"/>
              <w:right w:val="single" w:sz="8" w:space="0" w:color="auto"/>
            </w:tcBorders>
            <w:shd w:val="clear" w:color="auto" w:fill="auto"/>
            <w:vAlign w:val="center"/>
            <w:hideMark/>
          </w:tcPr>
          <w:p w14:paraId="26B9A21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3A8CDB2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8C0058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09A0621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8DFA44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6AD4FA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21D5345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0B461825"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6DDDB291"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A26CBA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1.7</w:t>
            </w:r>
          </w:p>
        </w:tc>
        <w:tc>
          <w:tcPr>
            <w:tcW w:w="1267" w:type="pct"/>
            <w:tcBorders>
              <w:top w:val="nil"/>
              <w:left w:val="nil"/>
              <w:bottom w:val="single" w:sz="8" w:space="0" w:color="auto"/>
              <w:right w:val="single" w:sz="8" w:space="0" w:color="auto"/>
            </w:tcBorders>
            <w:shd w:val="clear" w:color="auto" w:fill="auto"/>
            <w:vAlign w:val="center"/>
            <w:hideMark/>
          </w:tcPr>
          <w:p w14:paraId="2D5E9B35"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phương pháp luận xây dựng đường phát thải cơ sở</w:t>
            </w:r>
          </w:p>
        </w:tc>
        <w:tc>
          <w:tcPr>
            <w:tcW w:w="288" w:type="pct"/>
            <w:tcBorders>
              <w:top w:val="nil"/>
              <w:left w:val="nil"/>
              <w:bottom w:val="single" w:sz="8" w:space="0" w:color="auto"/>
              <w:right w:val="single" w:sz="8" w:space="0" w:color="auto"/>
            </w:tcBorders>
            <w:shd w:val="clear" w:color="auto" w:fill="auto"/>
            <w:vAlign w:val="center"/>
            <w:hideMark/>
          </w:tcPr>
          <w:p w14:paraId="2175112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2320CBC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C3688B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32835F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8AA276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2B5A35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0D48C23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B4F5787"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35A6DFA5"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6D18621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1267" w:type="pct"/>
            <w:tcBorders>
              <w:top w:val="nil"/>
              <w:left w:val="nil"/>
              <w:bottom w:val="single" w:sz="8" w:space="0" w:color="auto"/>
              <w:right w:val="single" w:sz="8" w:space="0" w:color="auto"/>
            </w:tcBorders>
            <w:shd w:val="clear" w:color="auto" w:fill="auto"/>
            <w:vAlign w:val="center"/>
            <w:hideMark/>
          </w:tcPr>
          <w:p w14:paraId="5B788258"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đường phát thải cơ sở chi tiết đến từng năm theo kịch bản BAU cho các nguồn phát thải</w:t>
            </w:r>
          </w:p>
        </w:tc>
        <w:tc>
          <w:tcPr>
            <w:tcW w:w="288" w:type="pct"/>
            <w:tcBorders>
              <w:top w:val="nil"/>
              <w:left w:val="nil"/>
              <w:bottom w:val="single" w:sz="8" w:space="0" w:color="auto"/>
              <w:right w:val="single" w:sz="8" w:space="0" w:color="auto"/>
            </w:tcBorders>
            <w:shd w:val="clear" w:color="auto" w:fill="auto"/>
            <w:vAlign w:val="center"/>
            <w:hideMark/>
          </w:tcPr>
          <w:p w14:paraId="392D506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1A72182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6151B0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2BAE8B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77E49B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2DDA7E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7C7FF16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1287" w:type="pct"/>
            <w:gridSpan w:val="2"/>
            <w:tcBorders>
              <w:top w:val="nil"/>
              <w:left w:val="nil"/>
              <w:bottom w:val="single" w:sz="8" w:space="0" w:color="auto"/>
              <w:right w:val="single" w:sz="12" w:space="0" w:color="auto"/>
            </w:tcBorders>
            <w:shd w:val="clear" w:color="auto" w:fill="auto"/>
            <w:noWrap/>
            <w:vAlign w:val="bottom"/>
            <w:hideMark/>
          </w:tcPr>
          <w:p w14:paraId="535D1978"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 </w:t>
            </w:r>
          </w:p>
        </w:tc>
      </w:tr>
      <w:tr w:rsidR="005B785C" w:rsidRPr="002162B7" w14:paraId="33E644C8"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DDE889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2.1</w:t>
            </w:r>
          </w:p>
        </w:tc>
        <w:tc>
          <w:tcPr>
            <w:tcW w:w="1267" w:type="pct"/>
            <w:tcBorders>
              <w:top w:val="nil"/>
              <w:left w:val="nil"/>
              <w:bottom w:val="single" w:sz="8" w:space="0" w:color="auto"/>
              <w:right w:val="single" w:sz="8" w:space="0" w:color="auto"/>
            </w:tcBorders>
            <w:shd w:val="clear" w:color="auto" w:fill="auto"/>
            <w:vAlign w:val="center"/>
            <w:hideMark/>
          </w:tcPr>
          <w:p w14:paraId="3D2C00C5"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đường phát thải cơ sở cho các tiểu lĩnh vực</w:t>
            </w:r>
          </w:p>
        </w:tc>
        <w:tc>
          <w:tcPr>
            <w:tcW w:w="288" w:type="pct"/>
            <w:tcBorders>
              <w:top w:val="nil"/>
              <w:left w:val="nil"/>
              <w:bottom w:val="single" w:sz="8" w:space="0" w:color="auto"/>
              <w:right w:val="single" w:sz="8" w:space="0" w:color="auto"/>
            </w:tcBorders>
            <w:shd w:val="clear" w:color="auto" w:fill="auto"/>
            <w:vAlign w:val="center"/>
            <w:hideMark/>
          </w:tcPr>
          <w:p w14:paraId="5C266A9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48D3372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69F8DF3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0B9906D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8A8649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F27995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6D32B06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87" w:type="pct"/>
            <w:gridSpan w:val="2"/>
            <w:tcBorders>
              <w:top w:val="nil"/>
              <w:left w:val="nil"/>
              <w:bottom w:val="single" w:sz="8" w:space="0" w:color="auto"/>
              <w:right w:val="single" w:sz="12" w:space="0" w:color="auto"/>
            </w:tcBorders>
            <w:shd w:val="clear" w:color="auto" w:fill="auto"/>
            <w:vAlign w:val="center"/>
            <w:hideMark/>
          </w:tcPr>
          <w:p w14:paraId="4CA6BE7B"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0DF093E2"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3E98D2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2.2</w:t>
            </w:r>
          </w:p>
        </w:tc>
        <w:tc>
          <w:tcPr>
            <w:tcW w:w="1267" w:type="pct"/>
            <w:tcBorders>
              <w:top w:val="nil"/>
              <w:left w:val="nil"/>
              <w:bottom w:val="single" w:sz="8" w:space="0" w:color="auto"/>
              <w:right w:val="single" w:sz="8" w:space="0" w:color="auto"/>
            </w:tcBorders>
            <w:shd w:val="clear" w:color="auto" w:fill="auto"/>
            <w:vAlign w:val="center"/>
            <w:hideMark/>
          </w:tcPr>
          <w:p w14:paraId="51D95C4C"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đường phát thải cơ sở cho lĩnh vực quản lý chất thải</w:t>
            </w:r>
          </w:p>
        </w:tc>
        <w:tc>
          <w:tcPr>
            <w:tcW w:w="288" w:type="pct"/>
            <w:tcBorders>
              <w:top w:val="nil"/>
              <w:left w:val="nil"/>
              <w:bottom w:val="single" w:sz="8" w:space="0" w:color="auto"/>
              <w:right w:val="single" w:sz="8" w:space="0" w:color="auto"/>
            </w:tcBorders>
            <w:shd w:val="clear" w:color="auto" w:fill="auto"/>
            <w:vAlign w:val="center"/>
            <w:hideMark/>
          </w:tcPr>
          <w:p w14:paraId="1AB6B9D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6F04F62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2C63153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031FF4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91A286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B8C852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28DC260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20AC52C8"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07DCA739"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6165F4A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267" w:type="pct"/>
            <w:tcBorders>
              <w:top w:val="nil"/>
              <w:left w:val="nil"/>
              <w:bottom w:val="single" w:sz="8" w:space="0" w:color="auto"/>
              <w:right w:val="single" w:sz="8" w:space="0" w:color="auto"/>
            </w:tcBorders>
            <w:shd w:val="clear" w:color="auto" w:fill="auto"/>
            <w:vAlign w:val="center"/>
            <w:hideMark/>
          </w:tcPr>
          <w:p w14:paraId="1F689E2A"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Đảm bảo chất lượng, kiểm soát chất lượng cho đường phát thải cơ sở</w:t>
            </w:r>
          </w:p>
        </w:tc>
        <w:tc>
          <w:tcPr>
            <w:tcW w:w="288" w:type="pct"/>
            <w:tcBorders>
              <w:top w:val="nil"/>
              <w:left w:val="nil"/>
              <w:bottom w:val="single" w:sz="8" w:space="0" w:color="auto"/>
              <w:right w:val="single" w:sz="8" w:space="0" w:color="auto"/>
            </w:tcBorders>
            <w:shd w:val="clear" w:color="auto" w:fill="auto"/>
            <w:vAlign w:val="center"/>
            <w:hideMark/>
          </w:tcPr>
          <w:p w14:paraId="0B887AC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0DDA6BF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0F6C0C5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3F222EE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D6D86A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DD41D8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1D7E4C0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11370C39"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45726E59"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3707F83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267" w:type="pct"/>
            <w:tcBorders>
              <w:top w:val="nil"/>
              <w:left w:val="nil"/>
              <w:bottom w:val="single" w:sz="8" w:space="0" w:color="auto"/>
              <w:right w:val="single" w:sz="8" w:space="0" w:color="auto"/>
            </w:tcBorders>
            <w:shd w:val="clear" w:color="auto" w:fill="auto"/>
            <w:vAlign w:val="center"/>
            <w:hideMark/>
          </w:tcPr>
          <w:p w14:paraId="47CB47C0"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Đánh giá độ không chắc chắn của kịch bản</w:t>
            </w:r>
          </w:p>
        </w:tc>
        <w:tc>
          <w:tcPr>
            <w:tcW w:w="288" w:type="pct"/>
            <w:tcBorders>
              <w:top w:val="nil"/>
              <w:left w:val="nil"/>
              <w:bottom w:val="single" w:sz="8" w:space="0" w:color="auto"/>
              <w:right w:val="single" w:sz="8" w:space="0" w:color="auto"/>
            </w:tcBorders>
            <w:shd w:val="clear" w:color="auto" w:fill="auto"/>
            <w:vAlign w:val="center"/>
            <w:hideMark/>
          </w:tcPr>
          <w:p w14:paraId="5C8C79C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14297A4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1644B03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429E1B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5C4DCE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C5A94C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1A0B805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4647A42F"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5C821D40"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2002CE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5</w:t>
            </w:r>
          </w:p>
        </w:tc>
        <w:tc>
          <w:tcPr>
            <w:tcW w:w="1267" w:type="pct"/>
            <w:tcBorders>
              <w:top w:val="nil"/>
              <w:left w:val="nil"/>
              <w:bottom w:val="single" w:sz="8" w:space="0" w:color="auto"/>
              <w:right w:val="single" w:sz="8" w:space="0" w:color="auto"/>
            </w:tcBorders>
            <w:shd w:val="clear" w:color="auto" w:fill="auto"/>
            <w:vAlign w:val="center"/>
            <w:hideMark/>
          </w:tcPr>
          <w:p w14:paraId="6BC7EC04"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Cập nhật và bổ sung định kỳ hai năm một lần cho kịch bản đã xây dựng</w:t>
            </w:r>
          </w:p>
        </w:tc>
        <w:tc>
          <w:tcPr>
            <w:tcW w:w="288" w:type="pct"/>
            <w:tcBorders>
              <w:top w:val="nil"/>
              <w:left w:val="nil"/>
              <w:bottom w:val="single" w:sz="8" w:space="0" w:color="auto"/>
              <w:right w:val="single" w:sz="8" w:space="0" w:color="auto"/>
            </w:tcBorders>
            <w:shd w:val="clear" w:color="auto" w:fill="auto"/>
            <w:vAlign w:val="center"/>
            <w:hideMark/>
          </w:tcPr>
          <w:p w14:paraId="6FB63B9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3D188CC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1DDC3C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3AC6B1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894CAA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2F30956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75E09DF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45189E6A"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0F4AF345" w14:textId="77777777" w:rsidTr="00187ED7">
        <w:trPr>
          <w:trHeight w:val="20"/>
        </w:trPr>
        <w:tc>
          <w:tcPr>
            <w:tcW w:w="3287" w:type="pct"/>
            <w:gridSpan w:val="9"/>
            <w:tcBorders>
              <w:top w:val="single" w:sz="8" w:space="0" w:color="auto"/>
              <w:left w:val="single" w:sz="12" w:space="0" w:color="auto"/>
              <w:bottom w:val="single" w:sz="8" w:space="0" w:color="auto"/>
              <w:right w:val="single" w:sz="8" w:space="0" w:color="000000"/>
            </w:tcBorders>
            <w:shd w:val="clear" w:color="auto" w:fill="auto"/>
            <w:vAlign w:val="center"/>
            <w:hideMark/>
          </w:tcPr>
          <w:p w14:paraId="06A90ACD"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II. Xây dựng Kế hoạch giảm nhẹ phát thải khí nhà kính cấp lĩnh vực</w:t>
            </w:r>
          </w:p>
        </w:tc>
        <w:tc>
          <w:tcPr>
            <w:tcW w:w="425" w:type="pct"/>
            <w:gridSpan w:val="2"/>
            <w:tcBorders>
              <w:top w:val="nil"/>
              <w:left w:val="nil"/>
              <w:bottom w:val="single" w:sz="8" w:space="0" w:color="auto"/>
              <w:right w:val="single" w:sz="8" w:space="0" w:color="auto"/>
            </w:tcBorders>
            <w:shd w:val="clear" w:color="auto" w:fill="auto"/>
            <w:vAlign w:val="center"/>
            <w:hideMark/>
          </w:tcPr>
          <w:p w14:paraId="1E101931"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 </w:t>
            </w:r>
          </w:p>
        </w:tc>
        <w:tc>
          <w:tcPr>
            <w:tcW w:w="1287" w:type="pct"/>
            <w:gridSpan w:val="2"/>
            <w:tcBorders>
              <w:top w:val="nil"/>
              <w:left w:val="nil"/>
              <w:bottom w:val="single" w:sz="8" w:space="0" w:color="auto"/>
              <w:right w:val="single" w:sz="12" w:space="0" w:color="auto"/>
            </w:tcBorders>
            <w:shd w:val="clear" w:color="auto" w:fill="auto"/>
            <w:noWrap/>
            <w:vAlign w:val="bottom"/>
            <w:hideMark/>
          </w:tcPr>
          <w:p w14:paraId="6AA3218C"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 </w:t>
            </w:r>
          </w:p>
        </w:tc>
      </w:tr>
      <w:tr w:rsidR="005B785C" w:rsidRPr="002162B7" w14:paraId="572348FA"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496357C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67" w:type="pct"/>
            <w:tcBorders>
              <w:top w:val="nil"/>
              <w:left w:val="nil"/>
              <w:bottom w:val="single" w:sz="8" w:space="0" w:color="auto"/>
              <w:right w:val="single" w:sz="8" w:space="0" w:color="auto"/>
            </w:tcBorders>
            <w:shd w:val="clear" w:color="auto" w:fill="auto"/>
            <w:vAlign w:val="center"/>
            <w:hideMark/>
          </w:tcPr>
          <w:p w14:paraId="032AA870"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Tổng hợp các biện pháp giảm nhẹ phát thải KNK tiềm năng cho các tiểu lĩnh vực</w:t>
            </w:r>
          </w:p>
        </w:tc>
        <w:tc>
          <w:tcPr>
            <w:tcW w:w="288" w:type="pct"/>
            <w:tcBorders>
              <w:top w:val="nil"/>
              <w:left w:val="nil"/>
              <w:bottom w:val="single" w:sz="8" w:space="0" w:color="auto"/>
              <w:right w:val="single" w:sz="8" w:space="0" w:color="auto"/>
            </w:tcBorders>
            <w:shd w:val="clear" w:color="auto" w:fill="auto"/>
            <w:vAlign w:val="center"/>
            <w:hideMark/>
          </w:tcPr>
          <w:p w14:paraId="168C86F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28216C2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253EB8C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244B03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029381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85901C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69A4FC3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87" w:type="pct"/>
            <w:gridSpan w:val="2"/>
            <w:tcBorders>
              <w:top w:val="nil"/>
              <w:left w:val="nil"/>
              <w:bottom w:val="single" w:sz="8" w:space="0" w:color="auto"/>
              <w:right w:val="single" w:sz="12" w:space="0" w:color="auto"/>
            </w:tcBorders>
            <w:shd w:val="clear" w:color="auto" w:fill="auto"/>
            <w:vAlign w:val="center"/>
            <w:hideMark/>
          </w:tcPr>
          <w:p w14:paraId="796C9F2C"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099AED1A"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FB3918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1267" w:type="pct"/>
            <w:tcBorders>
              <w:top w:val="nil"/>
              <w:left w:val="nil"/>
              <w:bottom w:val="single" w:sz="8" w:space="0" w:color="auto"/>
              <w:right w:val="single" w:sz="8" w:space="0" w:color="auto"/>
            </w:tcBorders>
            <w:shd w:val="clear" w:color="auto" w:fill="auto"/>
            <w:vAlign w:val="center"/>
            <w:hideMark/>
          </w:tcPr>
          <w:p w14:paraId="26E31222"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Đánh giá và lựa chọn các biện pháp giảm nhẹ ưu tiên</w:t>
            </w:r>
          </w:p>
        </w:tc>
        <w:tc>
          <w:tcPr>
            <w:tcW w:w="288" w:type="pct"/>
            <w:tcBorders>
              <w:top w:val="nil"/>
              <w:left w:val="nil"/>
              <w:bottom w:val="single" w:sz="8" w:space="0" w:color="auto"/>
              <w:right w:val="single" w:sz="8" w:space="0" w:color="auto"/>
            </w:tcBorders>
            <w:shd w:val="clear" w:color="auto" w:fill="auto"/>
            <w:vAlign w:val="center"/>
            <w:hideMark/>
          </w:tcPr>
          <w:p w14:paraId="703B626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313B61F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E29F21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A39EA8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AE7D68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0B1EA2F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315E72A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0F60A4B2"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33693832"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1786A6E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267" w:type="pct"/>
            <w:tcBorders>
              <w:top w:val="nil"/>
              <w:left w:val="nil"/>
              <w:bottom w:val="single" w:sz="8" w:space="0" w:color="auto"/>
              <w:right w:val="single" w:sz="8" w:space="0" w:color="auto"/>
            </w:tcBorders>
            <w:shd w:val="clear" w:color="auto" w:fill="auto"/>
            <w:vAlign w:val="center"/>
            <w:hideMark/>
          </w:tcPr>
          <w:p w14:paraId="23BDEF6B"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nội dung chi tiết cho các biện pháp giảm nhẹ phát thải KNK</w:t>
            </w:r>
          </w:p>
        </w:tc>
        <w:tc>
          <w:tcPr>
            <w:tcW w:w="288" w:type="pct"/>
            <w:tcBorders>
              <w:top w:val="nil"/>
              <w:left w:val="nil"/>
              <w:bottom w:val="single" w:sz="8" w:space="0" w:color="auto"/>
              <w:right w:val="single" w:sz="8" w:space="0" w:color="auto"/>
            </w:tcBorders>
            <w:shd w:val="clear" w:color="auto" w:fill="auto"/>
            <w:vAlign w:val="center"/>
            <w:hideMark/>
          </w:tcPr>
          <w:p w14:paraId="4896AD3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7810767"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C05D921"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767913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B3BD19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0E44E1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5193D59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1287" w:type="pct"/>
            <w:gridSpan w:val="2"/>
            <w:tcBorders>
              <w:top w:val="nil"/>
              <w:left w:val="nil"/>
              <w:bottom w:val="single" w:sz="8" w:space="0" w:color="auto"/>
              <w:right w:val="single" w:sz="12" w:space="0" w:color="auto"/>
            </w:tcBorders>
            <w:shd w:val="clear" w:color="auto" w:fill="auto"/>
            <w:vAlign w:val="center"/>
            <w:hideMark/>
          </w:tcPr>
          <w:p w14:paraId="2F74EB07"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2C1E9E91"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669DA90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3.1</w:t>
            </w:r>
          </w:p>
        </w:tc>
        <w:tc>
          <w:tcPr>
            <w:tcW w:w="1267" w:type="pct"/>
            <w:tcBorders>
              <w:top w:val="nil"/>
              <w:left w:val="nil"/>
              <w:bottom w:val="single" w:sz="8" w:space="0" w:color="auto"/>
              <w:right w:val="single" w:sz="8" w:space="0" w:color="auto"/>
            </w:tcBorders>
            <w:shd w:val="clear" w:color="auto" w:fill="auto"/>
            <w:vAlign w:val="center"/>
            <w:hideMark/>
          </w:tcPr>
          <w:p w14:paraId="496A9410"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Mô tả biện pháp</w:t>
            </w:r>
          </w:p>
        </w:tc>
        <w:tc>
          <w:tcPr>
            <w:tcW w:w="288" w:type="pct"/>
            <w:tcBorders>
              <w:top w:val="nil"/>
              <w:left w:val="nil"/>
              <w:bottom w:val="single" w:sz="8" w:space="0" w:color="auto"/>
              <w:right w:val="single" w:sz="8" w:space="0" w:color="auto"/>
            </w:tcBorders>
            <w:shd w:val="clear" w:color="auto" w:fill="auto"/>
            <w:vAlign w:val="center"/>
            <w:hideMark/>
          </w:tcPr>
          <w:p w14:paraId="18BF02D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72DC50C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913293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F2053C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63AF9B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2F8AEE6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7FE9724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9D143B1"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6F36877D"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DB5DC2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3.2</w:t>
            </w:r>
          </w:p>
        </w:tc>
        <w:tc>
          <w:tcPr>
            <w:tcW w:w="1267" w:type="pct"/>
            <w:tcBorders>
              <w:top w:val="nil"/>
              <w:left w:val="nil"/>
              <w:bottom w:val="single" w:sz="8" w:space="0" w:color="auto"/>
              <w:right w:val="single" w:sz="8" w:space="0" w:color="auto"/>
            </w:tcBorders>
            <w:shd w:val="clear" w:color="auto" w:fill="auto"/>
            <w:vAlign w:val="center"/>
            <w:hideMark/>
          </w:tcPr>
          <w:p w14:paraId="34CC4001"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Mục tiêu giảm nhẹ phát thải KNK của biện pháp</w:t>
            </w:r>
          </w:p>
        </w:tc>
        <w:tc>
          <w:tcPr>
            <w:tcW w:w="288" w:type="pct"/>
            <w:tcBorders>
              <w:top w:val="nil"/>
              <w:left w:val="nil"/>
              <w:bottom w:val="single" w:sz="8" w:space="0" w:color="auto"/>
              <w:right w:val="single" w:sz="8" w:space="0" w:color="auto"/>
            </w:tcBorders>
            <w:shd w:val="clear" w:color="auto" w:fill="auto"/>
            <w:vAlign w:val="center"/>
            <w:hideMark/>
          </w:tcPr>
          <w:p w14:paraId="1AC02CC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9835E0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FBC380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2BDF81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CE3C09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685FE46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41C9255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5CA98A96"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2705109D"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19F8AEF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3.3</w:t>
            </w:r>
          </w:p>
        </w:tc>
        <w:tc>
          <w:tcPr>
            <w:tcW w:w="1267" w:type="pct"/>
            <w:tcBorders>
              <w:top w:val="nil"/>
              <w:left w:val="nil"/>
              <w:bottom w:val="single" w:sz="8" w:space="0" w:color="auto"/>
              <w:right w:val="single" w:sz="8" w:space="0" w:color="auto"/>
            </w:tcBorders>
            <w:shd w:val="clear" w:color="auto" w:fill="auto"/>
            <w:vAlign w:val="center"/>
            <w:hideMark/>
          </w:tcPr>
          <w:p w14:paraId="745BEFA5"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Dự kiến nguồn lực triển khai</w:t>
            </w:r>
          </w:p>
        </w:tc>
        <w:tc>
          <w:tcPr>
            <w:tcW w:w="288" w:type="pct"/>
            <w:tcBorders>
              <w:top w:val="nil"/>
              <w:left w:val="nil"/>
              <w:bottom w:val="single" w:sz="8" w:space="0" w:color="auto"/>
              <w:right w:val="single" w:sz="8" w:space="0" w:color="auto"/>
            </w:tcBorders>
            <w:shd w:val="clear" w:color="auto" w:fill="auto"/>
            <w:vAlign w:val="center"/>
            <w:hideMark/>
          </w:tcPr>
          <w:p w14:paraId="0605919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1EAE2EA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B3FD73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B30351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0370B01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151FE67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03D9AFC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51398736"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6E54619B"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85B236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3.4</w:t>
            </w:r>
          </w:p>
        </w:tc>
        <w:tc>
          <w:tcPr>
            <w:tcW w:w="1267" w:type="pct"/>
            <w:tcBorders>
              <w:top w:val="nil"/>
              <w:left w:val="nil"/>
              <w:bottom w:val="single" w:sz="8" w:space="0" w:color="auto"/>
              <w:right w:val="single" w:sz="8" w:space="0" w:color="auto"/>
            </w:tcBorders>
            <w:shd w:val="clear" w:color="auto" w:fill="auto"/>
            <w:vAlign w:val="center"/>
            <w:hideMark/>
          </w:tcPr>
          <w:p w14:paraId="2B696A54"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bộ chỉ số theo dõi tiến độ thực hiện</w:t>
            </w:r>
          </w:p>
        </w:tc>
        <w:tc>
          <w:tcPr>
            <w:tcW w:w="288" w:type="pct"/>
            <w:tcBorders>
              <w:top w:val="nil"/>
              <w:left w:val="nil"/>
              <w:bottom w:val="single" w:sz="8" w:space="0" w:color="auto"/>
              <w:right w:val="single" w:sz="8" w:space="0" w:color="auto"/>
            </w:tcBorders>
            <w:shd w:val="clear" w:color="auto" w:fill="auto"/>
            <w:vAlign w:val="center"/>
            <w:hideMark/>
          </w:tcPr>
          <w:p w14:paraId="0620D86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351BCB7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659E72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205A93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E39B25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367AB9A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1D2FEDB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52BE6C7A"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6D1906DE"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3631569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267" w:type="pct"/>
            <w:tcBorders>
              <w:top w:val="nil"/>
              <w:left w:val="nil"/>
              <w:bottom w:val="single" w:sz="8" w:space="0" w:color="auto"/>
              <w:right w:val="single" w:sz="8" w:space="0" w:color="auto"/>
            </w:tcBorders>
            <w:shd w:val="clear" w:color="auto" w:fill="auto"/>
            <w:vAlign w:val="center"/>
            <w:hideMark/>
          </w:tcPr>
          <w:p w14:paraId="1DD4C70A"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lộ trình triển khai</w:t>
            </w:r>
          </w:p>
        </w:tc>
        <w:tc>
          <w:tcPr>
            <w:tcW w:w="288" w:type="pct"/>
            <w:tcBorders>
              <w:top w:val="nil"/>
              <w:left w:val="nil"/>
              <w:bottom w:val="single" w:sz="8" w:space="0" w:color="auto"/>
              <w:right w:val="single" w:sz="8" w:space="0" w:color="auto"/>
            </w:tcBorders>
            <w:shd w:val="clear" w:color="auto" w:fill="auto"/>
            <w:vAlign w:val="center"/>
            <w:hideMark/>
          </w:tcPr>
          <w:p w14:paraId="06E483B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079E602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1DB42A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399115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23BA03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147EDEE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623A649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7530D2EF"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65282F39"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429702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5</w:t>
            </w:r>
          </w:p>
        </w:tc>
        <w:tc>
          <w:tcPr>
            <w:tcW w:w="1267" w:type="pct"/>
            <w:tcBorders>
              <w:top w:val="nil"/>
              <w:left w:val="nil"/>
              <w:bottom w:val="single" w:sz="8" w:space="0" w:color="auto"/>
              <w:right w:val="single" w:sz="8" w:space="0" w:color="auto"/>
            </w:tcBorders>
            <w:shd w:val="clear" w:color="auto" w:fill="auto"/>
            <w:vAlign w:val="center"/>
            <w:hideMark/>
          </w:tcPr>
          <w:p w14:paraId="74C06B98"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kế hoạch giảm nhẹ phát thải khí cấp lĩnh vực</w:t>
            </w:r>
          </w:p>
        </w:tc>
        <w:tc>
          <w:tcPr>
            <w:tcW w:w="288" w:type="pct"/>
            <w:tcBorders>
              <w:top w:val="nil"/>
              <w:left w:val="nil"/>
              <w:bottom w:val="single" w:sz="8" w:space="0" w:color="auto"/>
              <w:right w:val="single" w:sz="8" w:space="0" w:color="auto"/>
            </w:tcBorders>
            <w:shd w:val="clear" w:color="auto" w:fill="auto"/>
            <w:vAlign w:val="center"/>
            <w:hideMark/>
          </w:tcPr>
          <w:p w14:paraId="14ECA7E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5F2CC6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E98195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C1189A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7DAC47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3EAF687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6A484EC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73036AE1"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7F6860A8"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1A896B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6</w:t>
            </w:r>
          </w:p>
        </w:tc>
        <w:tc>
          <w:tcPr>
            <w:tcW w:w="1267" w:type="pct"/>
            <w:tcBorders>
              <w:top w:val="nil"/>
              <w:left w:val="nil"/>
              <w:bottom w:val="single" w:sz="8" w:space="0" w:color="auto"/>
              <w:right w:val="single" w:sz="8" w:space="0" w:color="auto"/>
            </w:tcBorders>
            <w:shd w:val="clear" w:color="auto" w:fill="auto"/>
            <w:vAlign w:val="center"/>
            <w:hideMark/>
          </w:tcPr>
          <w:p w14:paraId="4BAAD1BB"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Đánh giá rủi ro phát sinh thực hiện kế hoạch</w:t>
            </w:r>
          </w:p>
        </w:tc>
        <w:tc>
          <w:tcPr>
            <w:tcW w:w="288" w:type="pct"/>
            <w:tcBorders>
              <w:top w:val="nil"/>
              <w:left w:val="nil"/>
              <w:bottom w:val="single" w:sz="8" w:space="0" w:color="auto"/>
              <w:right w:val="single" w:sz="8" w:space="0" w:color="auto"/>
            </w:tcBorders>
            <w:shd w:val="clear" w:color="auto" w:fill="auto"/>
            <w:vAlign w:val="center"/>
            <w:hideMark/>
          </w:tcPr>
          <w:p w14:paraId="733CD84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004345B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FD5358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1722AB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33DCC38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3747171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3D4CEA6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4AC840BD"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315EBB9D"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6251109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67" w:type="pct"/>
            <w:tcBorders>
              <w:top w:val="nil"/>
              <w:left w:val="nil"/>
              <w:bottom w:val="single" w:sz="8" w:space="0" w:color="auto"/>
              <w:right w:val="single" w:sz="8" w:space="0" w:color="auto"/>
            </w:tcBorders>
            <w:shd w:val="clear" w:color="auto" w:fill="auto"/>
            <w:vAlign w:val="center"/>
            <w:hideMark/>
          </w:tcPr>
          <w:p w14:paraId="5AF6E2A6"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Đề xuất và biện pháp cải thiện công tác xây dựng kế hoạch giảm nhẹ cấp lĩnh vực</w:t>
            </w:r>
          </w:p>
        </w:tc>
        <w:tc>
          <w:tcPr>
            <w:tcW w:w="288" w:type="pct"/>
            <w:tcBorders>
              <w:top w:val="nil"/>
              <w:left w:val="nil"/>
              <w:bottom w:val="single" w:sz="8" w:space="0" w:color="auto"/>
              <w:right w:val="single" w:sz="8" w:space="0" w:color="auto"/>
            </w:tcBorders>
            <w:shd w:val="clear" w:color="auto" w:fill="auto"/>
            <w:vAlign w:val="center"/>
            <w:hideMark/>
          </w:tcPr>
          <w:p w14:paraId="4C61DA1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60F776E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0991C4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CDF085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34FDA0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596D2CD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4C5F1C2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77C73C3C"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36DEB1B8"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1A504C9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8</w:t>
            </w:r>
          </w:p>
        </w:tc>
        <w:tc>
          <w:tcPr>
            <w:tcW w:w="1267" w:type="pct"/>
            <w:tcBorders>
              <w:top w:val="nil"/>
              <w:left w:val="nil"/>
              <w:bottom w:val="single" w:sz="8" w:space="0" w:color="auto"/>
              <w:right w:val="single" w:sz="8" w:space="0" w:color="auto"/>
            </w:tcBorders>
            <w:shd w:val="clear" w:color="auto" w:fill="auto"/>
            <w:vAlign w:val="center"/>
            <w:hideMark/>
          </w:tcPr>
          <w:p w14:paraId="15969BBD"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Cập nhật và bổ sung Kế hoạch khi có điều chỉnh</w:t>
            </w:r>
          </w:p>
        </w:tc>
        <w:tc>
          <w:tcPr>
            <w:tcW w:w="288" w:type="pct"/>
            <w:tcBorders>
              <w:top w:val="nil"/>
              <w:left w:val="nil"/>
              <w:bottom w:val="single" w:sz="8" w:space="0" w:color="auto"/>
              <w:right w:val="single" w:sz="8" w:space="0" w:color="auto"/>
            </w:tcBorders>
            <w:shd w:val="clear" w:color="auto" w:fill="auto"/>
            <w:vAlign w:val="center"/>
            <w:hideMark/>
          </w:tcPr>
          <w:p w14:paraId="4DE1708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CA8020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463A05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D0AE77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65FCE5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347B223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72DD611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1E19A06"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26604A4E" w14:textId="77777777" w:rsidTr="00187ED7">
        <w:trPr>
          <w:trHeight w:val="20"/>
        </w:trPr>
        <w:tc>
          <w:tcPr>
            <w:tcW w:w="3287" w:type="pct"/>
            <w:gridSpan w:val="9"/>
            <w:tcBorders>
              <w:top w:val="single" w:sz="8" w:space="0" w:color="auto"/>
              <w:left w:val="single" w:sz="12" w:space="0" w:color="auto"/>
              <w:bottom w:val="nil"/>
              <w:right w:val="single" w:sz="8" w:space="0" w:color="000000"/>
            </w:tcBorders>
            <w:shd w:val="clear" w:color="auto" w:fill="auto"/>
            <w:vAlign w:val="center"/>
            <w:hideMark/>
          </w:tcPr>
          <w:p w14:paraId="1854BC02"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III. Xây dựng phương án giám sát cấp lĩnh vực</w:t>
            </w:r>
          </w:p>
        </w:tc>
        <w:tc>
          <w:tcPr>
            <w:tcW w:w="425" w:type="pct"/>
            <w:gridSpan w:val="2"/>
            <w:tcBorders>
              <w:top w:val="nil"/>
              <w:left w:val="nil"/>
              <w:bottom w:val="nil"/>
              <w:right w:val="single" w:sz="8" w:space="0" w:color="auto"/>
            </w:tcBorders>
            <w:shd w:val="clear" w:color="auto" w:fill="auto"/>
            <w:vAlign w:val="center"/>
            <w:hideMark/>
          </w:tcPr>
          <w:p w14:paraId="05BD5C3E"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 </w:t>
            </w:r>
          </w:p>
        </w:tc>
        <w:tc>
          <w:tcPr>
            <w:tcW w:w="1287" w:type="pct"/>
            <w:gridSpan w:val="2"/>
            <w:tcBorders>
              <w:top w:val="nil"/>
              <w:left w:val="nil"/>
              <w:bottom w:val="single" w:sz="8" w:space="0" w:color="auto"/>
              <w:right w:val="single" w:sz="12" w:space="0" w:color="auto"/>
            </w:tcBorders>
            <w:shd w:val="clear" w:color="auto" w:fill="auto"/>
            <w:noWrap/>
            <w:vAlign w:val="bottom"/>
            <w:hideMark/>
          </w:tcPr>
          <w:p w14:paraId="4C885CE3"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 </w:t>
            </w:r>
          </w:p>
        </w:tc>
      </w:tr>
      <w:tr w:rsidR="005B785C" w:rsidRPr="002162B7" w14:paraId="7B4D006F" w14:textId="77777777" w:rsidTr="00187ED7">
        <w:trPr>
          <w:gridAfter w:val="1"/>
          <w:wAfter w:w="4" w:type="pct"/>
          <w:trHeight w:val="20"/>
        </w:trPr>
        <w:tc>
          <w:tcPr>
            <w:tcW w:w="281" w:type="pct"/>
            <w:tcBorders>
              <w:top w:val="single" w:sz="8" w:space="0" w:color="auto"/>
              <w:left w:val="single" w:sz="12" w:space="0" w:color="auto"/>
              <w:bottom w:val="single" w:sz="8" w:space="0" w:color="auto"/>
              <w:right w:val="single" w:sz="8" w:space="0" w:color="auto"/>
            </w:tcBorders>
            <w:shd w:val="clear" w:color="auto" w:fill="auto"/>
            <w:vAlign w:val="center"/>
            <w:hideMark/>
          </w:tcPr>
          <w:p w14:paraId="570F640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67" w:type="pct"/>
            <w:tcBorders>
              <w:top w:val="single" w:sz="8" w:space="0" w:color="auto"/>
              <w:left w:val="nil"/>
              <w:bottom w:val="single" w:sz="8" w:space="0" w:color="auto"/>
              <w:right w:val="single" w:sz="8" w:space="0" w:color="auto"/>
            </w:tcBorders>
            <w:shd w:val="clear" w:color="auto" w:fill="auto"/>
            <w:vAlign w:val="center"/>
            <w:hideMark/>
          </w:tcPr>
          <w:p w14:paraId="047C7A1F"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các phương pháp tính toán mức giảm nhẹ phát thải KNK cho các biện pháp chính sách</w:t>
            </w:r>
          </w:p>
        </w:tc>
        <w:tc>
          <w:tcPr>
            <w:tcW w:w="288" w:type="pct"/>
            <w:tcBorders>
              <w:top w:val="single" w:sz="8" w:space="0" w:color="auto"/>
              <w:left w:val="nil"/>
              <w:bottom w:val="single" w:sz="8" w:space="0" w:color="auto"/>
              <w:right w:val="single" w:sz="8" w:space="0" w:color="auto"/>
            </w:tcBorders>
            <w:shd w:val="clear" w:color="auto" w:fill="auto"/>
            <w:vAlign w:val="center"/>
            <w:hideMark/>
          </w:tcPr>
          <w:p w14:paraId="36659F2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single" w:sz="8" w:space="0" w:color="auto"/>
              <w:left w:val="nil"/>
              <w:bottom w:val="single" w:sz="8" w:space="0" w:color="auto"/>
              <w:right w:val="single" w:sz="8" w:space="0" w:color="auto"/>
            </w:tcBorders>
            <w:shd w:val="clear" w:color="auto" w:fill="auto"/>
            <w:vAlign w:val="center"/>
            <w:hideMark/>
          </w:tcPr>
          <w:p w14:paraId="73965A6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single" w:sz="8" w:space="0" w:color="auto"/>
              <w:left w:val="nil"/>
              <w:bottom w:val="single" w:sz="8" w:space="0" w:color="auto"/>
              <w:right w:val="single" w:sz="8" w:space="0" w:color="auto"/>
            </w:tcBorders>
            <w:shd w:val="clear" w:color="auto" w:fill="auto"/>
            <w:vAlign w:val="center"/>
            <w:hideMark/>
          </w:tcPr>
          <w:p w14:paraId="6A16073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single" w:sz="8" w:space="0" w:color="auto"/>
              <w:left w:val="nil"/>
              <w:bottom w:val="single" w:sz="8" w:space="0" w:color="auto"/>
              <w:right w:val="single" w:sz="8" w:space="0" w:color="auto"/>
            </w:tcBorders>
            <w:shd w:val="clear" w:color="auto" w:fill="auto"/>
            <w:vAlign w:val="center"/>
            <w:hideMark/>
          </w:tcPr>
          <w:p w14:paraId="6A1FAA0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single" w:sz="8" w:space="0" w:color="auto"/>
              <w:left w:val="nil"/>
              <w:bottom w:val="single" w:sz="8" w:space="0" w:color="auto"/>
              <w:right w:val="single" w:sz="8" w:space="0" w:color="auto"/>
            </w:tcBorders>
            <w:shd w:val="clear" w:color="auto" w:fill="auto"/>
            <w:vAlign w:val="center"/>
            <w:hideMark/>
          </w:tcPr>
          <w:p w14:paraId="5BCA178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single" w:sz="8" w:space="0" w:color="auto"/>
              <w:left w:val="nil"/>
              <w:bottom w:val="single" w:sz="8" w:space="0" w:color="auto"/>
              <w:right w:val="single" w:sz="8" w:space="0" w:color="auto"/>
            </w:tcBorders>
            <w:shd w:val="clear" w:color="auto" w:fill="auto"/>
            <w:vAlign w:val="center"/>
            <w:hideMark/>
          </w:tcPr>
          <w:p w14:paraId="72F6234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single" w:sz="8" w:space="0" w:color="auto"/>
              <w:left w:val="nil"/>
              <w:bottom w:val="single" w:sz="8" w:space="0" w:color="auto"/>
              <w:right w:val="single" w:sz="8" w:space="0" w:color="auto"/>
            </w:tcBorders>
            <w:shd w:val="clear" w:color="auto" w:fill="auto"/>
            <w:vAlign w:val="center"/>
            <w:hideMark/>
          </w:tcPr>
          <w:p w14:paraId="67B38D2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87" w:type="pct"/>
            <w:gridSpan w:val="2"/>
            <w:tcBorders>
              <w:top w:val="nil"/>
              <w:left w:val="nil"/>
              <w:bottom w:val="single" w:sz="8" w:space="0" w:color="auto"/>
              <w:right w:val="single" w:sz="12" w:space="0" w:color="auto"/>
            </w:tcBorders>
            <w:shd w:val="clear" w:color="auto" w:fill="auto"/>
            <w:vAlign w:val="center"/>
            <w:hideMark/>
          </w:tcPr>
          <w:p w14:paraId="6E3B7D90"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5583C372"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4169DB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1267" w:type="pct"/>
            <w:tcBorders>
              <w:top w:val="nil"/>
              <w:left w:val="nil"/>
              <w:bottom w:val="single" w:sz="8" w:space="0" w:color="auto"/>
              <w:right w:val="single" w:sz="8" w:space="0" w:color="auto"/>
            </w:tcBorders>
            <w:shd w:val="clear" w:color="auto" w:fill="auto"/>
            <w:vAlign w:val="center"/>
            <w:hideMark/>
          </w:tcPr>
          <w:p w14:paraId="02ADEF12"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bộ chỉ số theo dõi, đánh giá tiến độ triển khai cho biện pháp giảm nhẹ</w:t>
            </w:r>
          </w:p>
        </w:tc>
        <w:tc>
          <w:tcPr>
            <w:tcW w:w="288" w:type="pct"/>
            <w:tcBorders>
              <w:top w:val="nil"/>
              <w:left w:val="nil"/>
              <w:bottom w:val="single" w:sz="8" w:space="0" w:color="auto"/>
              <w:right w:val="single" w:sz="8" w:space="0" w:color="auto"/>
            </w:tcBorders>
            <w:shd w:val="clear" w:color="auto" w:fill="auto"/>
            <w:vAlign w:val="center"/>
            <w:hideMark/>
          </w:tcPr>
          <w:p w14:paraId="65B93AB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0E0F3D2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79A9DF8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04F025A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BE0CD0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A269E8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469D374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87" w:type="pct"/>
            <w:gridSpan w:val="2"/>
            <w:tcBorders>
              <w:top w:val="nil"/>
              <w:left w:val="nil"/>
              <w:bottom w:val="single" w:sz="8" w:space="0" w:color="auto"/>
              <w:right w:val="single" w:sz="12" w:space="0" w:color="auto"/>
            </w:tcBorders>
            <w:shd w:val="clear" w:color="auto" w:fill="auto"/>
            <w:vAlign w:val="center"/>
            <w:hideMark/>
          </w:tcPr>
          <w:p w14:paraId="185D7CA7"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49B0E051"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3AEDCFC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267" w:type="pct"/>
            <w:tcBorders>
              <w:top w:val="nil"/>
              <w:left w:val="nil"/>
              <w:bottom w:val="single" w:sz="8" w:space="0" w:color="auto"/>
              <w:right w:val="single" w:sz="8" w:space="0" w:color="auto"/>
            </w:tcBorders>
            <w:shd w:val="clear" w:color="auto" w:fill="auto"/>
            <w:vAlign w:val="center"/>
            <w:hideMark/>
          </w:tcPr>
          <w:p w14:paraId="50488CDC"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 xml:space="preserve">Xây dựng hệ thống giám sát, vai trò và trách nhiệm của các tổ chức trong hệ thống giám sát, nguồn lực và </w:t>
            </w:r>
            <w:r w:rsidRPr="00187ED7">
              <w:rPr>
                <w:rFonts w:eastAsia="Times New Roman" w:cs="Times New Roman"/>
                <w:color w:val="000000"/>
                <w:sz w:val="24"/>
                <w:lang w:val="vi-VN"/>
              </w:rPr>
              <w:lastRenderedPageBreak/>
              <w:t>công cụ cần thiết để thực hiện giám sát</w:t>
            </w:r>
          </w:p>
        </w:tc>
        <w:tc>
          <w:tcPr>
            <w:tcW w:w="288" w:type="pct"/>
            <w:tcBorders>
              <w:top w:val="nil"/>
              <w:left w:val="nil"/>
              <w:bottom w:val="single" w:sz="8" w:space="0" w:color="auto"/>
              <w:right w:val="single" w:sz="8" w:space="0" w:color="auto"/>
            </w:tcBorders>
            <w:shd w:val="clear" w:color="auto" w:fill="auto"/>
            <w:vAlign w:val="center"/>
            <w:hideMark/>
          </w:tcPr>
          <w:p w14:paraId="0A50BB0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2</w:t>
            </w:r>
          </w:p>
        </w:tc>
        <w:tc>
          <w:tcPr>
            <w:tcW w:w="288" w:type="pct"/>
            <w:tcBorders>
              <w:top w:val="nil"/>
              <w:left w:val="nil"/>
              <w:bottom w:val="single" w:sz="8" w:space="0" w:color="auto"/>
              <w:right w:val="single" w:sz="8" w:space="0" w:color="auto"/>
            </w:tcBorders>
            <w:shd w:val="clear" w:color="auto" w:fill="auto"/>
            <w:vAlign w:val="center"/>
            <w:hideMark/>
          </w:tcPr>
          <w:p w14:paraId="5623AC9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31A228A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34FD6C4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930883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5E648F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7E8A4BB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87" w:type="pct"/>
            <w:gridSpan w:val="2"/>
            <w:tcBorders>
              <w:top w:val="nil"/>
              <w:left w:val="nil"/>
              <w:bottom w:val="single" w:sz="8" w:space="0" w:color="auto"/>
              <w:right w:val="single" w:sz="12" w:space="0" w:color="auto"/>
            </w:tcBorders>
            <w:shd w:val="clear" w:color="auto" w:fill="auto"/>
            <w:vAlign w:val="center"/>
            <w:hideMark/>
          </w:tcPr>
          <w:p w14:paraId="1A870AAA"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77865936"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19A64F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4</w:t>
            </w:r>
          </w:p>
        </w:tc>
        <w:tc>
          <w:tcPr>
            <w:tcW w:w="1267" w:type="pct"/>
            <w:tcBorders>
              <w:top w:val="nil"/>
              <w:left w:val="nil"/>
              <w:bottom w:val="single" w:sz="8" w:space="0" w:color="auto"/>
              <w:right w:val="single" w:sz="8" w:space="0" w:color="auto"/>
            </w:tcBorders>
            <w:shd w:val="clear" w:color="auto" w:fill="auto"/>
            <w:vAlign w:val="center"/>
            <w:hideMark/>
          </w:tcPr>
          <w:p w14:paraId="3B20DE0E"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phương án thu thập, giám sát các thông tin về các thông số cần được đo đạc, tần suất và cách thức thực hiện đo đạc</w:t>
            </w:r>
          </w:p>
        </w:tc>
        <w:tc>
          <w:tcPr>
            <w:tcW w:w="288" w:type="pct"/>
            <w:tcBorders>
              <w:top w:val="nil"/>
              <w:left w:val="nil"/>
              <w:bottom w:val="single" w:sz="8" w:space="0" w:color="auto"/>
              <w:right w:val="single" w:sz="8" w:space="0" w:color="auto"/>
            </w:tcBorders>
            <w:shd w:val="clear" w:color="auto" w:fill="auto"/>
            <w:vAlign w:val="center"/>
            <w:hideMark/>
          </w:tcPr>
          <w:p w14:paraId="76F3960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79CE72C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0017764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F22084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7A3FD8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9432AC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50CD917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87" w:type="pct"/>
            <w:gridSpan w:val="2"/>
            <w:tcBorders>
              <w:top w:val="nil"/>
              <w:left w:val="nil"/>
              <w:bottom w:val="single" w:sz="8" w:space="0" w:color="auto"/>
              <w:right w:val="single" w:sz="12" w:space="0" w:color="auto"/>
            </w:tcBorders>
            <w:shd w:val="clear" w:color="auto" w:fill="auto"/>
            <w:vAlign w:val="center"/>
            <w:hideMark/>
          </w:tcPr>
          <w:p w14:paraId="7952C617"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77BFD46F"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8196C5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5</w:t>
            </w:r>
          </w:p>
        </w:tc>
        <w:tc>
          <w:tcPr>
            <w:tcW w:w="1267" w:type="pct"/>
            <w:tcBorders>
              <w:top w:val="nil"/>
              <w:left w:val="nil"/>
              <w:bottom w:val="single" w:sz="8" w:space="0" w:color="auto"/>
              <w:right w:val="single" w:sz="8" w:space="0" w:color="auto"/>
            </w:tcBorders>
            <w:shd w:val="clear" w:color="auto" w:fill="auto"/>
            <w:vAlign w:val="center"/>
            <w:hideMark/>
          </w:tcPr>
          <w:p w14:paraId="025F46D1"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 xml:space="preserve">Xây dựng quy trình thực hiện QA/QC kết quả phát thải KNK </w:t>
            </w:r>
          </w:p>
        </w:tc>
        <w:tc>
          <w:tcPr>
            <w:tcW w:w="288" w:type="pct"/>
            <w:tcBorders>
              <w:top w:val="nil"/>
              <w:left w:val="nil"/>
              <w:bottom w:val="single" w:sz="8" w:space="0" w:color="auto"/>
              <w:right w:val="single" w:sz="8" w:space="0" w:color="auto"/>
            </w:tcBorders>
            <w:shd w:val="clear" w:color="auto" w:fill="auto"/>
            <w:vAlign w:val="center"/>
            <w:hideMark/>
          </w:tcPr>
          <w:p w14:paraId="1C2C6C5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6F45D43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64EC690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C85F9F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AD49E4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9C8E02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5A4D557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87" w:type="pct"/>
            <w:gridSpan w:val="2"/>
            <w:tcBorders>
              <w:top w:val="nil"/>
              <w:left w:val="nil"/>
              <w:bottom w:val="single" w:sz="8" w:space="0" w:color="auto"/>
              <w:right w:val="single" w:sz="12" w:space="0" w:color="auto"/>
            </w:tcBorders>
            <w:shd w:val="clear" w:color="auto" w:fill="auto"/>
            <w:vAlign w:val="center"/>
            <w:hideMark/>
          </w:tcPr>
          <w:p w14:paraId="63D4DA19"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5E878F62"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1545A0F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6</w:t>
            </w:r>
          </w:p>
        </w:tc>
        <w:tc>
          <w:tcPr>
            <w:tcW w:w="1267" w:type="pct"/>
            <w:tcBorders>
              <w:top w:val="nil"/>
              <w:left w:val="nil"/>
              <w:bottom w:val="single" w:sz="8" w:space="0" w:color="auto"/>
              <w:right w:val="single" w:sz="8" w:space="0" w:color="auto"/>
            </w:tcBorders>
            <w:shd w:val="clear" w:color="auto" w:fill="auto"/>
            <w:vAlign w:val="center"/>
            <w:hideMark/>
          </w:tcPr>
          <w:p w14:paraId="2B3DA45D"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phương án giám sát</w:t>
            </w:r>
          </w:p>
        </w:tc>
        <w:tc>
          <w:tcPr>
            <w:tcW w:w="288" w:type="pct"/>
            <w:tcBorders>
              <w:top w:val="nil"/>
              <w:left w:val="nil"/>
              <w:bottom w:val="single" w:sz="8" w:space="0" w:color="auto"/>
              <w:right w:val="single" w:sz="8" w:space="0" w:color="auto"/>
            </w:tcBorders>
            <w:shd w:val="clear" w:color="auto" w:fill="auto"/>
            <w:vAlign w:val="center"/>
            <w:hideMark/>
          </w:tcPr>
          <w:p w14:paraId="76D73BD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3A1F2F2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595FA2E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44F8A42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1BE1CC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563938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181F7E9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87" w:type="pct"/>
            <w:gridSpan w:val="2"/>
            <w:tcBorders>
              <w:top w:val="nil"/>
              <w:left w:val="nil"/>
              <w:bottom w:val="single" w:sz="8" w:space="0" w:color="auto"/>
              <w:right w:val="single" w:sz="12" w:space="0" w:color="auto"/>
            </w:tcBorders>
            <w:shd w:val="clear" w:color="auto" w:fill="auto"/>
            <w:vAlign w:val="center"/>
            <w:hideMark/>
          </w:tcPr>
          <w:p w14:paraId="0B47DA1F"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02C54957"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11947E5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7</w:t>
            </w:r>
          </w:p>
        </w:tc>
        <w:tc>
          <w:tcPr>
            <w:tcW w:w="1267" w:type="pct"/>
            <w:tcBorders>
              <w:top w:val="nil"/>
              <w:left w:val="nil"/>
              <w:bottom w:val="single" w:sz="8" w:space="0" w:color="auto"/>
              <w:right w:val="single" w:sz="8" w:space="0" w:color="auto"/>
            </w:tcBorders>
            <w:shd w:val="clear" w:color="auto" w:fill="auto"/>
            <w:vAlign w:val="center"/>
            <w:hideMark/>
          </w:tcPr>
          <w:p w14:paraId="08BEA97E"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Cập nhật phương án giám sát khi có thay đổi trong quá trình tổ chức thực hiện</w:t>
            </w:r>
          </w:p>
        </w:tc>
        <w:tc>
          <w:tcPr>
            <w:tcW w:w="288" w:type="pct"/>
            <w:tcBorders>
              <w:top w:val="nil"/>
              <w:left w:val="nil"/>
              <w:bottom w:val="single" w:sz="8" w:space="0" w:color="auto"/>
              <w:right w:val="single" w:sz="8" w:space="0" w:color="auto"/>
            </w:tcBorders>
            <w:shd w:val="clear" w:color="auto" w:fill="auto"/>
            <w:vAlign w:val="center"/>
            <w:hideMark/>
          </w:tcPr>
          <w:p w14:paraId="157905D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EE2C6E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CF4662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700AE4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402AC32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438D24C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18C7D07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449427BD"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12E3930B" w14:textId="77777777" w:rsidTr="00187ED7">
        <w:trPr>
          <w:trHeight w:val="20"/>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14:paraId="659B539D"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IV. Thực hiện đo đạc và xây dựng báo cáo kết quả giảm nhẹ phát thải khí nhà kính cấp lĩnh vực</w:t>
            </w:r>
          </w:p>
        </w:tc>
      </w:tr>
      <w:tr w:rsidR="005B785C" w:rsidRPr="002162B7" w14:paraId="2E3E67E3"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3F8CD1C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67" w:type="pct"/>
            <w:tcBorders>
              <w:top w:val="nil"/>
              <w:left w:val="nil"/>
              <w:bottom w:val="single" w:sz="8" w:space="0" w:color="auto"/>
              <w:right w:val="single" w:sz="8" w:space="0" w:color="auto"/>
            </w:tcBorders>
            <w:shd w:val="clear" w:color="auto" w:fill="auto"/>
            <w:vAlign w:val="center"/>
            <w:hideMark/>
          </w:tcPr>
          <w:p w14:paraId="1858B5C2"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Thực hiện thu thập, tổng hợp quản lý, lưu trữ số liệu đầu vào phục vụ cho đánh giá mức giảm phát thải của biện pháp</w:t>
            </w:r>
          </w:p>
        </w:tc>
        <w:tc>
          <w:tcPr>
            <w:tcW w:w="288" w:type="pct"/>
            <w:tcBorders>
              <w:top w:val="nil"/>
              <w:left w:val="nil"/>
              <w:bottom w:val="single" w:sz="8" w:space="0" w:color="auto"/>
              <w:right w:val="single" w:sz="8" w:space="0" w:color="auto"/>
            </w:tcBorders>
            <w:shd w:val="clear" w:color="auto" w:fill="auto"/>
            <w:vAlign w:val="center"/>
            <w:hideMark/>
          </w:tcPr>
          <w:p w14:paraId="1E418DA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3E2E4C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27076B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F87606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78A87B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886579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34DA43D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468A994"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550593C4"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2B24302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1267" w:type="pct"/>
            <w:tcBorders>
              <w:top w:val="nil"/>
              <w:left w:val="nil"/>
              <w:bottom w:val="single" w:sz="8" w:space="0" w:color="auto"/>
              <w:right w:val="single" w:sz="8" w:space="0" w:color="auto"/>
            </w:tcBorders>
            <w:shd w:val="clear" w:color="auto" w:fill="auto"/>
            <w:vAlign w:val="center"/>
            <w:hideMark/>
          </w:tcPr>
          <w:p w14:paraId="26573277"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 xml:space="preserve">Thực hiện QA/QC kết quả phát thải KNK </w:t>
            </w:r>
          </w:p>
        </w:tc>
        <w:tc>
          <w:tcPr>
            <w:tcW w:w="288" w:type="pct"/>
            <w:tcBorders>
              <w:top w:val="nil"/>
              <w:left w:val="nil"/>
              <w:bottom w:val="single" w:sz="8" w:space="0" w:color="auto"/>
              <w:right w:val="single" w:sz="8" w:space="0" w:color="auto"/>
            </w:tcBorders>
            <w:shd w:val="clear" w:color="auto" w:fill="auto"/>
            <w:vAlign w:val="center"/>
            <w:hideMark/>
          </w:tcPr>
          <w:p w14:paraId="7A37B5D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464855F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6017DD6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0E9549A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0375CF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6F64CA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21E7126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8BA1006"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765AA8DF"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2029B0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267" w:type="pct"/>
            <w:tcBorders>
              <w:top w:val="nil"/>
              <w:left w:val="nil"/>
              <w:bottom w:val="single" w:sz="8" w:space="0" w:color="auto"/>
              <w:right w:val="single" w:sz="8" w:space="0" w:color="auto"/>
            </w:tcBorders>
            <w:shd w:val="clear" w:color="auto" w:fill="auto"/>
            <w:vAlign w:val="center"/>
            <w:hideMark/>
          </w:tcPr>
          <w:p w14:paraId="49020055"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Tính toán mức giảm phát thải KNK</w:t>
            </w:r>
          </w:p>
        </w:tc>
        <w:tc>
          <w:tcPr>
            <w:tcW w:w="288" w:type="pct"/>
            <w:tcBorders>
              <w:top w:val="nil"/>
              <w:left w:val="nil"/>
              <w:bottom w:val="single" w:sz="8" w:space="0" w:color="auto"/>
              <w:right w:val="single" w:sz="8" w:space="0" w:color="auto"/>
            </w:tcBorders>
            <w:shd w:val="clear" w:color="auto" w:fill="auto"/>
            <w:vAlign w:val="center"/>
            <w:hideMark/>
          </w:tcPr>
          <w:p w14:paraId="6CD39DD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0D5AF63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5A5070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70B905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1ACB8D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0A3CC1A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57DE666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0A0B80D9"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0C7B1471"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F0D5B0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267" w:type="pct"/>
            <w:tcBorders>
              <w:top w:val="nil"/>
              <w:left w:val="nil"/>
              <w:bottom w:val="single" w:sz="8" w:space="0" w:color="auto"/>
              <w:right w:val="single" w:sz="8" w:space="0" w:color="auto"/>
            </w:tcBorders>
            <w:shd w:val="clear" w:color="auto" w:fill="auto"/>
            <w:vAlign w:val="center"/>
            <w:hideMark/>
          </w:tcPr>
          <w:p w14:paraId="0E69606E"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Tổng hợp kết quả giảm nhẹ phát thải của lĩnh vực quản lý chất thải</w:t>
            </w:r>
          </w:p>
        </w:tc>
        <w:tc>
          <w:tcPr>
            <w:tcW w:w="288" w:type="pct"/>
            <w:tcBorders>
              <w:top w:val="nil"/>
              <w:left w:val="nil"/>
              <w:bottom w:val="single" w:sz="8" w:space="0" w:color="auto"/>
              <w:right w:val="single" w:sz="8" w:space="0" w:color="auto"/>
            </w:tcBorders>
            <w:shd w:val="clear" w:color="auto" w:fill="auto"/>
            <w:vAlign w:val="center"/>
            <w:hideMark/>
          </w:tcPr>
          <w:p w14:paraId="7BA5035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047F422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11AC37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ACA780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46AF09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759DBBF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3F4088A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29C883F5"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54E98579"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68CBDCA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5</w:t>
            </w:r>
          </w:p>
        </w:tc>
        <w:tc>
          <w:tcPr>
            <w:tcW w:w="1267" w:type="pct"/>
            <w:tcBorders>
              <w:top w:val="nil"/>
              <w:left w:val="nil"/>
              <w:bottom w:val="single" w:sz="8" w:space="0" w:color="auto"/>
              <w:right w:val="single" w:sz="8" w:space="0" w:color="auto"/>
            </w:tcBorders>
            <w:shd w:val="clear" w:color="auto" w:fill="auto"/>
            <w:vAlign w:val="center"/>
            <w:hideMark/>
          </w:tcPr>
          <w:p w14:paraId="6FDC2BC9"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báo cáo giảm nhẹ phát thải của lĩnh vực quản lý chất thải</w:t>
            </w:r>
          </w:p>
        </w:tc>
        <w:tc>
          <w:tcPr>
            <w:tcW w:w="288" w:type="pct"/>
            <w:tcBorders>
              <w:top w:val="nil"/>
              <w:left w:val="nil"/>
              <w:bottom w:val="single" w:sz="8" w:space="0" w:color="auto"/>
              <w:right w:val="single" w:sz="8" w:space="0" w:color="auto"/>
            </w:tcBorders>
            <w:shd w:val="clear" w:color="auto" w:fill="auto"/>
            <w:vAlign w:val="center"/>
            <w:hideMark/>
          </w:tcPr>
          <w:p w14:paraId="6C889E4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02DD98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9FFA72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FBC4E1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60CE12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1725BD3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1DD8444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0CC0A0E7"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565E3E37"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1DB25EB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6</w:t>
            </w:r>
          </w:p>
        </w:tc>
        <w:tc>
          <w:tcPr>
            <w:tcW w:w="1267" w:type="pct"/>
            <w:tcBorders>
              <w:top w:val="nil"/>
              <w:left w:val="nil"/>
              <w:bottom w:val="single" w:sz="8" w:space="0" w:color="auto"/>
              <w:right w:val="single" w:sz="8" w:space="0" w:color="auto"/>
            </w:tcBorders>
            <w:shd w:val="clear" w:color="auto" w:fill="auto"/>
            <w:vAlign w:val="center"/>
            <w:hideMark/>
          </w:tcPr>
          <w:p w14:paraId="5EE800DF"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Tham vấn các bên có liên quan</w:t>
            </w:r>
          </w:p>
        </w:tc>
        <w:tc>
          <w:tcPr>
            <w:tcW w:w="288" w:type="pct"/>
            <w:tcBorders>
              <w:top w:val="nil"/>
              <w:left w:val="nil"/>
              <w:bottom w:val="single" w:sz="8" w:space="0" w:color="auto"/>
              <w:right w:val="single" w:sz="8" w:space="0" w:color="auto"/>
            </w:tcBorders>
            <w:shd w:val="clear" w:color="auto" w:fill="auto"/>
            <w:vAlign w:val="center"/>
            <w:hideMark/>
          </w:tcPr>
          <w:p w14:paraId="057650E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88" w:type="pct"/>
            <w:tcBorders>
              <w:top w:val="nil"/>
              <w:left w:val="nil"/>
              <w:bottom w:val="single" w:sz="8" w:space="0" w:color="auto"/>
              <w:right w:val="single" w:sz="8" w:space="0" w:color="auto"/>
            </w:tcBorders>
            <w:shd w:val="clear" w:color="auto" w:fill="auto"/>
            <w:vAlign w:val="center"/>
            <w:hideMark/>
          </w:tcPr>
          <w:p w14:paraId="270AFC0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6B74266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1F3548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EFDAD2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4E8BEA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1FE6244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5B0B2A2F"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316ABAD8"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885A87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7</w:t>
            </w:r>
          </w:p>
        </w:tc>
        <w:tc>
          <w:tcPr>
            <w:tcW w:w="1267" w:type="pct"/>
            <w:tcBorders>
              <w:top w:val="nil"/>
              <w:left w:val="nil"/>
              <w:bottom w:val="single" w:sz="8" w:space="0" w:color="auto"/>
              <w:right w:val="single" w:sz="8" w:space="0" w:color="auto"/>
            </w:tcBorders>
            <w:shd w:val="clear" w:color="auto" w:fill="auto"/>
            <w:vAlign w:val="center"/>
            <w:hideMark/>
          </w:tcPr>
          <w:p w14:paraId="3A9C8099"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Chỉnh sửa, hiệu chỉnh báo cáo</w:t>
            </w:r>
          </w:p>
        </w:tc>
        <w:tc>
          <w:tcPr>
            <w:tcW w:w="288" w:type="pct"/>
            <w:tcBorders>
              <w:top w:val="nil"/>
              <w:left w:val="nil"/>
              <w:bottom w:val="single" w:sz="8" w:space="0" w:color="auto"/>
              <w:right w:val="single" w:sz="8" w:space="0" w:color="auto"/>
            </w:tcBorders>
            <w:shd w:val="clear" w:color="auto" w:fill="auto"/>
            <w:vAlign w:val="center"/>
            <w:hideMark/>
          </w:tcPr>
          <w:p w14:paraId="20FE3D3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47FDD7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8611B8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06A652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CB6A7B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290" w:type="pct"/>
            <w:tcBorders>
              <w:top w:val="nil"/>
              <w:left w:val="nil"/>
              <w:bottom w:val="single" w:sz="8" w:space="0" w:color="auto"/>
              <w:right w:val="single" w:sz="8" w:space="0" w:color="auto"/>
            </w:tcBorders>
            <w:shd w:val="clear" w:color="auto" w:fill="auto"/>
            <w:vAlign w:val="center"/>
            <w:hideMark/>
          </w:tcPr>
          <w:p w14:paraId="264BD8B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425" w:type="pct"/>
            <w:gridSpan w:val="2"/>
            <w:tcBorders>
              <w:top w:val="nil"/>
              <w:left w:val="nil"/>
              <w:bottom w:val="single" w:sz="8" w:space="0" w:color="auto"/>
              <w:right w:val="single" w:sz="8" w:space="0" w:color="auto"/>
            </w:tcBorders>
            <w:shd w:val="clear" w:color="auto" w:fill="auto"/>
            <w:vAlign w:val="center"/>
            <w:hideMark/>
          </w:tcPr>
          <w:p w14:paraId="46C5ACC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28827FBA"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Thực tế triển khai nhiệm vụ có liên quan + kinh nghiệm chuyên gia</w:t>
            </w:r>
          </w:p>
        </w:tc>
      </w:tr>
      <w:tr w:rsidR="005B785C" w:rsidRPr="002162B7" w14:paraId="77679A1B" w14:textId="77777777" w:rsidTr="00187ED7">
        <w:trPr>
          <w:trHeight w:val="20"/>
        </w:trPr>
        <w:tc>
          <w:tcPr>
            <w:tcW w:w="3287" w:type="pct"/>
            <w:gridSpan w:val="9"/>
            <w:tcBorders>
              <w:top w:val="single" w:sz="8" w:space="0" w:color="auto"/>
              <w:left w:val="single" w:sz="12" w:space="0" w:color="auto"/>
              <w:bottom w:val="single" w:sz="8" w:space="0" w:color="auto"/>
              <w:right w:val="single" w:sz="8" w:space="0" w:color="000000"/>
            </w:tcBorders>
            <w:shd w:val="clear" w:color="auto" w:fill="auto"/>
            <w:vAlign w:val="center"/>
            <w:hideMark/>
          </w:tcPr>
          <w:p w14:paraId="668EB3C1"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B. Cấp cơ sở</w:t>
            </w:r>
          </w:p>
        </w:tc>
        <w:tc>
          <w:tcPr>
            <w:tcW w:w="425" w:type="pct"/>
            <w:gridSpan w:val="2"/>
            <w:tcBorders>
              <w:top w:val="nil"/>
              <w:left w:val="nil"/>
              <w:bottom w:val="single" w:sz="8" w:space="0" w:color="auto"/>
              <w:right w:val="single" w:sz="8" w:space="0" w:color="auto"/>
            </w:tcBorders>
            <w:shd w:val="clear" w:color="auto" w:fill="auto"/>
            <w:vAlign w:val="center"/>
            <w:hideMark/>
          </w:tcPr>
          <w:p w14:paraId="0B92D14D" w14:textId="77777777" w:rsidR="005B785C" w:rsidRPr="00187ED7" w:rsidRDefault="005B785C" w:rsidP="005B785C">
            <w:pPr>
              <w:spacing w:before="0" w:after="0" w:line="240" w:lineRule="auto"/>
              <w:jc w:val="center"/>
              <w:rPr>
                <w:rFonts w:eastAsia="Times New Roman" w:cs="Times New Roman"/>
                <w:b/>
                <w:bCs/>
                <w:color w:val="000000"/>
                <w:sz w:val="24"/>
                <w:lang w:val="vi-VN"/>
              </w:rPr>
            </w:pPr>
            <w:r w:rsidRPr="00187ED7">
              <w:rPr>
                <w:rFonts w:eastAsia="Times New Roman" w:cs="Times New Roman"/>
                <w:b/>
                <w:bCs/>
                <w:color w:val="000000"/>
                <w:sz w:val="24"/>
                <w:lang w:val="vi-VN"/>
              </w:rPr>
              <w:t> </w:t>
            </w:r>
          </w:p>
        </w:tc>
        <w:tc>
          <w:tcPr>
            <w:tcW w:w="1287" w:type="pct"/>
            <w:gridSpan w:val="2"/>
            <w:tcBorders>
              <w:top w:val="nil"/>
              <w:left w:val="nil"/>
              <w:bottom w:val="single" w:sz="8" w:space="0" w:color="auto"/>
              <w:right w:val="single" w:sz="12" w:space="0" w:color="auto"/>
            </w:tcBorders>
            <w:shd w:val="clear" w:color="auto" w:fill="auto"/>
            <w:noWrap/>
            <w:vAlign w:val="bottom"/>
            <w:hideMark/>
          </w:tcPr>
          <w:p w14:paraId="1A7436D0"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 </w:t>
            </w:r>
          </w:p>
        </w:tc>
      </w:tr>
      <w:tr w:rsidR="005B785C" w:rsidRPr="002162B7" w14:paraId="1C949974" w14:textId="77777777" w:rsidTr="00187ED7">
        <w:trPr>
          <w:trHeight w:val="20"/>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14:paraId="5C900820"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I. Xây dựng mức phát thải khí nhà kính dự kiến của cơ sở khi không áp dụng công nghệ, biện pháp giảm nhẹ phát thải khí nhà kính</w:t>
            </w:r>
          </w:p>
        </w:tc>
      </w:tr>
      <w:tr w:rsidR="005B785C" w:rsidRPr="002162B7" w14:paraId="40A10333"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BCFCB3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67" w:type="pct"/>
            <w:tcBorders>
              <w:top w:val="nil"/>
              <w:left w:val="nil"/>
              <w:bottom w:val="single" w:sz="8" w:space="0" w:color="auto"/>
              <w:right w:val="single" w:sz="8" w:space="0" w:color="auto"/>
            </w:tcBorders>
            <w:shd w:val="clear" w:color="auto" w:fill="auto"/>
            <w:vAlign w:val="center"/>
            <w:hideMark/>
          </w:tcPr>
          <w:p w14:paraId="3DB3A8D0"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các giả định cho kịch bản BAU của cơ sở</w:t>
            </w:r>
          </w:p>
        </w:tc>
        <w:tc>
          <w:tcPr>
            <w:tcW w:w="288" w:type="pct"/>
            <w:tcBorders>
              <w:top w:val="nil"/>
              <w:left w:val="nil"/>
              <w:bottom w:val="single" w:sz="8" w:space="0" w:color="auto"/>
              <w:right w:val="single" w:sz="8" w:space="0" w:color="auto"/>
            </w:tcBorders>
            <w:shd w:val="clear" w:color="auto" w:fill="auto"/>
            <w:vAlign w:val="center"/>
            <w:hideMark/>
          </w:tcPr>
          <w:p w14:paraId="3060175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716D48E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892213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910A1B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E19549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CCF97B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72FB7C4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4DA955E"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30FBB257"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C04A36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1267" w:type="pct"/>
            <w:tcBorders>
              <w:top w:val="nil"/>
              <w:left w:val="nil"/>
              <w:bottom w:val="single" w:sz="8" w:space="0" w:color="auto"/>
              <w:right w:val="single" w:sz="8" w:space="0" w:color="auto"/>
            </w:tcBorders>
            <w:shd w:val="clear" w:color="auto" w:fill="auto"/>
            <w:vAlign w:val="center"/>
            <w:hideMark/>
          </w:tcPr>
          <w:p w14:paraId="58FC90A3"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các nguồn phát thải KNK thuộc phạm vi hoạt động của cơ sở</w:t>
            </w:r>
          </w:p>
        </w:tc>
        <w:tc>
          <w:tcPr>
            <w:tcW w:w="288" w:type="pct"/>
            <w:tcBorders>
              <w:top w:val="nil"/>
              <w:left w:val="nil"/>
              <w:bottom w:val="single" w:sz="8" w:space="0" w:color="auto"/>
              <w:right w:val="single" w:sz="8" w:space="0" w:color="auto"/>
            </w:tcBorders>
            <w:shd w:val="clear" w:color="auto" w:fill="auto"/>
            <w:vAlign w:val="center"/>
            <w:hideMark/>
          </w:tcPr>
          <w:p w14:paraId="6C45934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44310C3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8AECE5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52E74B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24132A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A4203A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6192A0E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1287" w:type="pct"/>
            <w:gridSpan w:val="2"/>
            <w:tcBorders>
              <w:top w:val="nil"/>
              <w:left w:val="nil"/>
              <w:bottom w:val="single" w:sz="8" w:space="0" w:color="auto"/>
              <w:right w:val="single" w:sz="12" w:space="0" w:color="auto"/>
            </w:tcBorders>
            <w:shd w:val="clear" w:color="auto" w:fill="auto"/>
            <w:noWrap/>
            <w:vAlign w:val="bottom"/>
            <w:hideMark/>
          </w:tcPr>
          <w:p w14:paraId="51331D66"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 </w:t>
            </w:r>
          </w:p>
        </w:tc>
      </w:tr>
      <w:tr w:rsidR="005B785C" w:rsidRPr="002162B7" w14:paraId="6DBCA357"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42F576B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2.1</w:t>
            </w:r>
          </w:p>
        </w:tc>
        <w:tc>
          <w:tcPr>
            <w:tcW w:w="1267" w:type="pct"/>
            <w:tcBorders>
              <w:top w:val="nil"/>
              <w:left w:val="nil"/>
              <w:bottom w:val="single" w:sz="8" w:space="0" w:color="auto"/>
              <w:right w:val="single" w:sz="8" w:space="0" w:color="auto"/>
            </w:tcBorders>
            <w:shd w:val="clear" w:color="auto" w:fill="auto"/>
            <w:vAlign w:val="center"/>
            <w:hideMark/>
          </w:tcPr>
          <w:p w14:paraId="5DD92745"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Phát thải KNK từ quá trình thu gom và vận chuyển chất thải rắn</w:t>
            </w:r>
          </w:p>
        </w:tc>
        <w:tc>
          <w:tcPr>
            <w:tcW w:w="288" w:type="pct"/>
            <w:tcBorders>
              <w:top w:val="nil"/>
              <w:left w:val="nil"/>
              <w:bottom w:val="single" w:sz="8" w:space="0" w:color="auto"/>
              <w:right w:val="single" w:sz="8" w:space="0" w:color="auto"/>
            </w:tcBorders>
            <w:shd w:val="clear" w:color="auto" w:fill="auto"/>
            <w:vAlign w:val="center"/>
            <w:hideMark/>
          </w:tcPr>
          <w:p w14:paraId="6EC4708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011D216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596BE0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3054EC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DAB7EE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731667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4D350D0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07414339"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55433B95"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8D3454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2.2</w:t>
            </w:r>
          </w:p>
        </w:tc>
        <w:tc>
          <w:tcPr>
            <w:tcW w:w="1267" w:type="pct"/>
            <w:tcBorders>
              <w:top w:val="nil"/>
              <w:left w:val="nil"/>
              <w:bottom w:val="single" w:sz="8" w:space="0" w:color="auto"/>
              <w:right w:val="single" w:sz="8" w:space="0" w:color="auto"/>
            </w:tcBorders>
            <w:shd w:val="clear" w:color="auto" w:fill="auto"/>
            <w:vAlign w:val="center"/>
            <w:hideMark/>
          </w:tcPr>
          <w:p w14:paraId="5C168F2F"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Phát thải từ quá trình xử lý, tiêu hủy chất thải</w:t>
            </w:r>
          </w:p>
        </w:tc>
        <w:tc>
          <w:tcPr>
            <w:tcW w:w="288" w:type="pct"/>
            <w:tcBorders>
              <w:top w:val="nil"/>
              <w:left w:val="nil"/>
              <w:bottom w:val="single" w:sz="8" w:space="0" w:color="auto"/>
              <w:right w:val="single" w:sz="8" w:space="0" w:color="auto"/>
            </w:tcBorders>
            <w:shd w:val="clear" w:color="auto" w:fill="auto"/>
            <w:vAlign w:val="center"/>
            <w:hideMark/>
          </w:tcPr>
          <w:p w14:paraId="687FF3C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0FB84D9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C84B4E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A1DCE9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48BB00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DEBE9E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3E79576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501BCAE3"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0BA945A4"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F51AA2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2.3</w:t>
            </w:r>
          </w:p>
        </w:tc>
        <w:tc>
          <w:tcPr>
            <w:tcW w:w="1267" w:type="pct"/>
            <w:tcBorders>
              <w:top w:val="nil"/>
              <w:left w:val="nil"/>
              <w:bottom w:val="single" w:sz="8" w:space="0" w:color="auto"/>
              <w:right w:val="single" w:sz="8" w:space="0" w:color="auto"/>
            </w:tcBorders>
            <w:shd w:val="clear" w:color="auto" w:fill="auto"/>
            <w:vAlign w:val="center"/>
            <w:hideMark/>
          </w:tcPr>
          <w:p w14:paraId="4AF99101"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bCs/>
                <w:color w:val="000000"/>
                <w:sz w:val="24"/>
                <w:lang w:val="vi-VN"/>
              </w:rPr>
              <w:t>Phát thải từ các hoạt động phân loại, tái chế rác thải</w:t>
            </w:r>
          </w:p>
        </w:tc>
        <w:tc>
          <w:tcPr>
            <w:tcW w:w="288" w:type="pct"/>
            <w:tcBorders>
              <w:top w:val="nil"/>
              <w:left w:val="nil"/>
              <w:bottom w:val="single" w:sz="8" w:space="0" w:color="auto"/>
              <w:right w:val="single" w:sz="8" w:space="0" w:color="auto"/>
            </w:tcBorders>
            <w:shd w:val="clear" w:color="auto" w:fill="auto"/>
            <w:vAlign w:val="center"/>
            <w:hideMark/>
          </w:tcPr>
          <w:p w14:paraId="633CB05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2A46302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1B14E1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A0E662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570F7A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9D9783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46E5B8D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75EFCD70"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1DB8C02D"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7E1531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2.4</w:t>
            </w:r>
          </w:p>
        </w:tc>
        <w:tc>
          <w:tcPr>
            <w:tcW w:w="1267" w:type="pct"/>
            <w:tcBorders>
              <w:top w:val="nil"/>
              <w:left w:val="nil"/>
              <w:bottom w:val="single" w:sz="8" w:space="0" w:color="auto"/>
              <w:right w:val="single" w:sz="8" w:space="0" w:color="auto"/>
            </w:tcBorders>
            <w:shd w:val="clear" w:color="auto" w:fill="auto"/>
            <w:vAlign w:val="center"/>
            <w:hideMark/>
          </w:tcPr>
          <w:p w14:paraId="1A3E2B4C"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bCs/>
                <w:color w:val="000000"/>
                <w:sz w:val="24"/>
                <w:lang w:val="vi-VN"/>
              </w:rPr>
              <w:t>Phát thải CO</w:t>
            </w:r>
            <w:r w:rsidRPr="00187ED7">
              <w:rPr>
                <w:rFonts w:eastAsia="Times New Roman" w:cs="Times New Roman"/>
                <w:color w:val="000000"/>
                <w:sz w:val="24"/>
                <w:vertAlign w:val="subscript"/>
                <w:lang w:val="vi-VN"/>
              </w:rPr>
              <w:t>2</w:t>
            </w:r>
            <w:r w:rsidRPr="00187ED7">
              <w:rPr>
                <w:rFonts w:eastAsia="Times New Roman" w:cs="Times New Roman"/>
                <w:color w:val="000000"/>
                <w:sz w:val="24"/>
                <w:lang w:val="vi-VN"/>
              </w:rPr>
              <w:t xml:space="preserve"> do tiêu thụ điện trong các hoạt động khác của một cơ sở xử lý chất thải</w:t>
            </w:r>
          </w:p>
        </w:tc>
        <w:tc>
          <w:tcPr>
            <w:tcW w:w="288" w:type="pct"/>
            <w:tcBorders>
              <w:top w:val="nil"/>
              <w:left w:val="nil"/>
              <w:bottom w:val="single" w:sz="8" w:space="0" w:color="auto"/>
              <w:right w:val="single" w:sz="8" w:space="0" w:color="auto"/>
            </w:tcBorders>
            <w:shd w:val="clear" w:color="auto" w:fill="auto"/>
            <w:vAlign w:val="center"/>
            <w:hideMark/>
          </w:tcPr>
          <w:p w14:paraId="5E0FB91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1C3C367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D034DC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2CB822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44C776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48E23A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7BF9B69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5DDEC23"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2900CF94"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3B1406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267" w:type="pct"/>
            <w:tcBorders>
              <w:top w:val="nil"/>
              <w:left w:val="nil"/>
              <w:bottom w:val="single" w:sz="8" w:space="0" w:color="auto"/>
              <w:right w:val="single" w:sz="8" w:space="0" w:color="auto"/>
            </w:tcBorders>
            <w:shd w:val="clear" w:color="auto" w:fill="auto"/>
            <w:vAlign w:val="center"/>
            <w:hideMark/>
          </w:tcPr>
          <w:p w14:paraId="5201C41B"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phương pháp tính toán mức phát thải KNK dự kiến theo kịch bản BAU</w:t>
            </w:r>
          </w:p>
        </w:tc>
        <w:tc>
          <w:tcPr>
            <w:tcW w:w="288" w:type="pct"/>
            <w:tcBorders>
              <w:top w:val="nil"/>
              <w:left w:val="nil"/>
              <w:bottom w:val="single" w:sz="8" w:space="0" w:color="auto"/>
              <w:right w:val="single" w:sz="8" w:space="0" w:color="auto"/>
            </w:tcBorders>
            <w:shd w:val="clear" w:color="auto" w:fill="auto"/>
            <w:vAlign w:val="center"/>
            <w:hideMark/>
          </w:tcPr>
          <w:p w14:paraId="28CD1B3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F9A244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76DEDE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F4D001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809B3F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74A18B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00A32CB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1287" w:type="pct"/>
            <w:gridSpan w:val="2"/>
            <w:tcBorders>
              <w:top w:val="nil"/>
              <w:left w:val="nil"/>
              <w:bottom w:val="single" w:sz="8" w:space="0" w:color="auto"/>
              <w:right w:val="single" w:sz="12" w:space="0" w:color="auto"/>
            </w:tcBorders>
            <w:shd w:val="clear" w:color="auto" w:fill="auto"/>
            <w:vAlign w:val="center"/>
            <w:hideMark/>
          </w:tcPr>
          <w:p w14:paraId="0EF6B169"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 </w:t>
            </w:r>
          </w:p>
        </w:tc>
      </w:tr>
      <w:tr w:rsidR="005B785C" w:rsidRPr="002162B7" w14:paraId="76675926"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1F283C3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3.1</w:t>
            </w:r>
          </w:p>
        </w:tc>
        <w:tc>
          <w:tcPr>
            <w:tcW w:w="1267" w:type="pct"/>
            <w:tcBorders>
              <w:top w:val="nil"/>
              <w:left w:val="nil"/>
              <w:bottom w:val="single" w:sz="8" w:space="0" w:color="auto"/>
              <w:right w:val="single" w:sz="8" w:space="0" w:color="auto"/>
            </w:tcBorders>
            <w:shd w:val="clear" w:color="auto" w:fill="auto"/>
            <w:vAlign w:val="center"/>
            <w:hideMark/>
          </w:tcPr>
          <w:p w14:paraId="659AEB33"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phương pháp tính toán lượng phát thải KNK tương ứng với từng nguồn thải của cơ sở</w:t>
            </w:r>
          </w:p>
        </w:tc>
        <w:tc>
          <w:tcPr>
            <w:tcW w:w="288" w:type="pct"/>
            <w:tcBorders>
              <w:top w:val="nil"/>
              <w:left w:val="nil"/>
              <w:bottom w:val="single" w:sz="8" w:space="0" w:color="auto"/>
              <w:right w:val="single" w:sz="8" w:space="0" w:color="auto"/>
            </w:tcBorders>
            <w:shd w:val="clear" w:color="auto" w:fill="auto"/>
            <w:vAlign w:val="center"/>
            <w:hideMark/>
          </w:tcPr>
          <w:p w14:paraId="033DE43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7869350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7240A9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3CB7F4F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83C752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2681EF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2F786E2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A269D25"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59A041DD"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5D3F64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3.2</w:t>
            </w:r>
          </w:p>
        </w:tc>
        <w:tc>
          <w:tcPr>
            <w:tcW w:w="1267" w:type="pct"/>
            <w:tcBorders>
              <w:top w:val="nil"/>
              <w:left w:val="nil"/>
              <w:bottom w:val="single" w:sz="8" w:space="0" w:color="auto"/>
              <w:right w:val="single" w:sz="8" w:space="0" w:color="auto"/>
            </w:tcBorders>
            <w:shd w:val="clear" w:color="auto" w:fill="auto"/>
            <w:vAlign w:val="center"/>
            <w:hideMark/>
          </w:tcPr>
          <w:p w14:paraId="5F9CA63D"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Xác định các thông số giám sát phục vụ tính toán lượng phát thải KNK theo kịch bản BAU</w:t>
            </w:r>
          </w:p>
        </w:tc>
        <w:tc>
          <w:tcPr>
            <w:tcW w:w="288" w:type="pct"/>
            <w:tcBorders>
              <w:top w:val="nil"/>
              <w:left w:val="nil"/>
              <w:bottom w:val="single" w:sz="8" w:space="0" w:color="auto"/>
              <w:right w:val="single" w:sz="8" w:space="0" w:color="auto"/>
            </w:tcBorders>
            <w:shd w:val="clear" w:color="auto" w:fill="auto"/>
            <w:vAlign w:val="center"/>
            <w:hideMark/>
          </w:tcPr>
          <w:p w14:paraId="17A249E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47F9F14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AAAA3E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F5FF1E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ED0CC5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B3CFFA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5E27701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2A033F4D"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63669B31"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40BB3C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267" w:type="pct"/>
            <w:tcBorders>
              <w:top w:val="nil"/>
              <w:left w:val="nil"/>
              <w:bottom w:val="single" w:sz="8" w:space="0" w:color="auto"/>
              <w:right w:val="single" w:sz="8" w:space="0" w:color="auto"/>
            </w:tcBorders>
            <w:shd w:val="clear" w:color="auto" w:fill="auto"/>
            <w:vAlign w:val="center"/>
            <w:hideMark/>
          </w:tcPr>
          <w:p w14:paraId="7FFC6966"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Tính toán mức phát thải KNK dự kiến theo kịch bản BAU</w:t>
            </w:r>
          </w:p>
        </w:tc>
        <w:tc>
          <w:tcPr>
            <w:tcW w:w="288" w:type="pct"/>
            <w:tcBorders>
              <w:top w:val="nil"/>
              <w:left w:val="nil"/>
              <w:bottom w:val="single" w:sz="8" w:space="0" w:color="auto"/>
              <w:right w:val="single" w:sz="8" w:space="0" w:color="auto"/>
            </w:tcBorders>
            <w:shd w:val="clear" w:color="auto" w:fill="auto"/>
            <w:vAlign w:val="center"/>
            <w:hideMark/>
          </w:tcPr>
          <w:p w14:paraId="1164705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5537281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00A4D8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64C227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1D2BF1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CFAA8D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425" w:type="pct"/>
            <w:gridSpan w:val="2"/>
            <w:tcBorders>
              <w:top w:val="nil"/>
              <w:left w:val="nil"/>
              <w:bottom w:val="single" w:sz="8" w:space="0" w:color="auto"/>
              <w:right w:val="single" w:sz="8" w:space="0" w:color="auto"/>
            </w:tcBorders>
            <w:shd w:val="clear" w:color="auto" w:fill="auto"/>
            <w:vAlign w:val="center"/>
            <w:hideMark/>
          </w:tcPr>
          <w:p w14:paraId="172CB3E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28FF40D3"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6626B28D" w14:textId="77777777" w:rsidTr="00187ED7">
        <w:trPr>
          <w:trHeight w:val="20"/>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14:paraId="725C9E02"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II. Đo đạc mức giảm nhẹ phát thải khí nhà kính của cơ sở</w:t>
            </w:r>
          </w:p>
        </w:tc>
      </w:tr>
      <w:tr w:rsidR="005B785C" w:rsidRPr="002162B7" w14:paraId="199DA13B"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59CC6E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67" w:type="pct"/>
            <w:tcBorders>
              <w:top w:val="nil"/>
              <w:left w:val="nil"/>
              <w:bottom w:val="single" w:sz="8" w:space="0" w:color="auto"/>
              <w:right w:val="single" w:sz="8" w:space="0" w:color="auto"/>
            </w:tcBorders>
            <w:shd w:val="clear" w:color="auto" w:fill="auto"/>
            <w:vAlign w:val="center"/>
            <w:hideMark/>
          </w:tcPr>
          <w:p w14:paraId="1A886E08"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 xml:space="preserve">Đo đạc mức giảm nhẹ phát thải KNK từ thu </w:t>
            </w:r>
            <w:r w:rsidRPr="00187ED7">
              <w:rPr>
                <w:rFonts w:eastAsia="Times New Roman" w:cs="Times New Roman"/>
                <w:color w:val="000000"/>
                <w:sz w:val="24"/>
                <w:lang w:val="vi-VN"/>
              </w:rPr>
              <w:lastRenderedPageBreak/>
              <w:t>gom, vận chuyển chất thải</w:t>
            </w:r>
          </w:p>
        </w:tc>
        <w:tc>
          <w:tcPr>
            <w:tcW w:w="288" w:type="pct"/>
            <w:tcBorders>
              <w:top w:val="nil"/>
              <w:left w:val="nil"/>
              <w:bottom w:val="single" w:sz="8" w:space="0" w:color="auto"/>
              <w:right w:val="single" w:sz="8" w:space="0" w:color="auto"/>
            </w:tcBorders>
            <w:shd w:val="clear" w:color="auto" w:fill="auto"/>
            <w:vAlign w:val="center"/>
            <w:hideMark/>
          </w:tcPr>
          <w:p w14:paraId="7EF1ED2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1</w:t>
            </w:r>
          </w:p>
        </w:tc>
        <w:tc>
          <w:tcPr>
            <w:tcW w:w="288" w:type="pct"/>
            <w:tcBorders>
              <w:top w:val="nil"/>
              <w:left w:val="nil"/>
              <w:bottom w:val="single" w:sz="8" w:space="0" w:color="auto"/>
              <w:right w:val="single" w:sz="8" w:space="0" w:color="auto"/>
            </w:tcBorders>
            <w:shd w:val="clear" w:color="auto" w:fill="auto"/>
            <w:vAlign w:val="center"/>
            <w:hideMark/>
          </w:tcPr>
          <w:p w14:paraId="2224504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629977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4A506A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9FDEF2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DCC1F2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6AD4FF2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084D5409"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0F4A9537"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4F3F249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2</w:t>
            </w:r>
          </w:p>
        </w:tc>
        <w:tc>
          <w:tcPr>
            <w:tcW w:w="1267" w:type="pct"/>
            <w:tcBorders>
              <w:top w:val="nil"/>
              <w:left w:val="nil"/>
              <w:bottom w:val="single" w:sz="8" w:space="0" w:color="auto"/>
              <w:right w:val="single" w:sz="8" w:space="0" w:color="auto"/>
            </w:tcBorders>
            <w:shd w:val="clear" w:color="auto" w:fill="auto"/>
            <w:vAlign w:val="center"/>
            <w:hideMark/>
          </w:tcPr>
          <w:p w14:paraId="446C35C9"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Đo đạc mức giảm nhẹ phát thải KNK từ việc xử lý, tiêu hủy chất thải</w:t>
            </w:r>
          </w:p>
        </w:tc>
        <w:tc>
          <w:tcPr>
            <w:tcW w:w="288" w:type="pct"/>
            <w:tcBorders>
              <w:top w:val="nil"/>
              <w:left w:val="nil"/>
              <w:bottom w:val="single" w:sz="8" w:space="0" w:color="auto"/>
              <w:right w:val="single" w:sz="8" w:space="0" w:color="auto"/>
            </w:tcBorders>
            <w:shd w:val="clear" w:color="auto" w:fill="auto"/>
            <w:vAlign w:val="center"/>
            <w:hideMark/>
          </w:tcPr>
          <w:p w14:paraId="065833F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00CD68D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33AB93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EE17CE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B80A4A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1383C4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456D6BC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11CD628E"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53DCB15F"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3B4B183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267" w:type="pct"/>
            <w:tcBorders>
              <w:top w:val="nil"/>
              <w:left w:val="nil"/>
              <w:bottom w:val="single" w:sz="8" w:space="0" w:color="auto"/>
              <w:right w:val="single" w:sz="8" w:space="0" w:color="auto"/>
            </w:tcBorders>
            <w:shd w:val="clear" w:color="auto" w:fill="auto"/>
            <w:vAlign w:val="center"/>
            <w:hideMark/>
          </w:tcPr>
          <w:p w14:paraId="4AED3A38"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Đo đạc mức giảm nhẹ phát thải KNK từ tái chế chất thải</w:t>
            </w:r>
          </w:p>
        </w:tc>
        <w:tc>
          <w:tcPr>
            <w:tcW w:w="288" w:type="pct"/>
            <w:tcBorders>
              <w:top w:val="nil"/>
              <w:left w:val="nil"/>
              <w:bottom w:val="single" w:sz="8" w:space="0" w:color="auto"/>
              <w:right w:val="single" w:sz="8" w:space="0" w:color="auto"/>
            </w:tcBorders>
            <w:shd w:val="clear" w:color="auto" w:fill="auto"/>
            <w:vAlign w:val="center"/>
            <w:hideMark/>
          </w:tcPr>
          <w:p w14:paraId="09DF455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55731F7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3C8C3AA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AB2171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D2DB19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D01CF1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7972367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2D9F506A"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242BCD27"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48D728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267" w:type="pct"/>
            <w:tcBorders>
              <w:top w:val="nil"/>
              <w:left w:val="nil"/>
              <w:bottom w:val="single" w:sz="8" w:space="0" w:color="auto"/>
              <w:right w:val="single" w:sz="8" w:space="0" w:color="auto"/>
            </w:tcBorders>
            <w:shd w:val="clear" w:color="auto" w:fill="auto"/>
            <w:vAlign w:val="center"/>
            <w:hideMark/>
          </w:tcPr>
          <w:p w14:paraId="5170CB1D"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Tổng hợp mức giảm nhẹ phát thải KNK của cơ sở trong 01 năm</w:t>
            </w:r>
          </w:p>
        </w:tc>
        <w:tc>
          <w:tcPr>
            <w:tcW w:w="288" w:type="pct"/>
            <w:tcBorders>
              <w:top w:val="nil"/>
              <w:left w:val="nil"/>
              <w:bottom w:val="single" w:sz="8" w:space="0" w:color="auto"/>
              <w:right w:val="single" w:sz="8" w:space="0" w:color="auto"/>
            </w:tcBorders>
            <w:shd w:val="clear" w:color="auto" w:fill="auto"/>
            <w:vAlign w:val="center"/>
            <w:hideMark/>
          </w:tcPr>
          <w:p w14:paraId="6F2CF85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2B40158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486692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437CF53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BD7A54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AEC896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2F5F405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7434AF08"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66378673" w14:textId="77777777" w:rsidTr="00187ED7">
        <w:trPr>
          <w:trHeight w:val="20"/>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14:paraId="3F6A25C3"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III. Tổ chức theo dõi, giám sát việc thực hiện kế hoạch giảm nhẹ phát thải khí nhà kính của cơ sở</w:t>
            </w:r>
          </w:p>
        </w:tc>
      </w:tr>
      <w:tr w:rsidR="005B785C" w:rsidRPr="002162B7" w14:paraId="22773E81"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7B2DD71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67" w:type="pct"/>
            <w:tcBorders>
              <w:top w:val="nil"/>
              <w:left w:val="nil"/>
              <w:bottom w:val="single" w:sz="8" w:space="0" w:color="auto"/>
              <w:right w:val="single" w:sz="8" w:space="0" w:color="auto"/>
            </w:tcBorders>
            <w:shd w:val="clear" w:color="auto" w:fill="auto"/>
            <w:vAlign w:val="center"/>
            <w:hideMark/>
          </w:tcPr>
          <w:p w14:paraId="28A1B473"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Thu thập và tổng hợp thông tin chi tiết về hệ thống giám sát, vai trò và trách nhiệm của các cá nhân, tổ chức trong hệ thống giám sát, nguồn lực và công cụ cần thiết để thực hiện giám sát</w:t>
            </w:r>
          </w:p>
        </w:tc>
        <w:tc>
          <w:tcPr>
            <w:tcW w:w="288" w:type="pct"/>
            <w:tcBorders>
              <w:top w:val="nil"/>
              <w:left w:val="nil"/>
              <w:bottom w:val="single" w:sz="8" w:space="0" w:color="auto"/>
              <w:right w:val="single" w:sz="8" w:space="0" w:color="auto"/>
            </w:tcBorders>
            <w:shd w:val="clear" w:color="auto" w:fill="auto"/>
            <w:vAlign w:val="center"/>
            <w:hideMark/>
          </w:tcPr>
          <w:p w14:paraId="5E9455A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7BA6B22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450D246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243AAA6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9A9397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C0D8B1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5E9D4ED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53E56597"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3B38B4B6"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3A59CE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2</w:t>
            </w:r>
          </w:p>
        </w:tc>
        <w:tc>
          <w:tcPr>
            <w:tcW w:w="1267" w:type="pct"/>
            <w:tcBorders>
              <w:top w:val="nil"/>
              <w:left w:val="nil"/>
              <w:bottom w:val="single" w:sz="8" w:space="0" w:color="auto"/>
              <w:right w:val="single" w:sz="8" w:space="0" w:color="auto"/>
            </w:tcBorders>
            <w:shd w:val="clear" w:color="auto" w:fill="auto"/>
            <w:vAlign w:val="center"/>
            <w:hideMark/>
          </w:tcPr>
          <w:p w14:paraId="13801831"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Thu thập và tổng hợp thông tin về các phương pháp đo đạc lượng giảm nhẹ phát thải KNK cho các biện pháp giảm nhẹ phát thải KNK của cơ sở</w:t>
            </w:r>
          </w:p>
        </w:tc>
        <w:tc>
          <w:tcPr>
            <w:tcW w:w="288" w:type="pct"/>
            <w:tcBorders>
              <w:top w:val="nil"/>
              <w:left w:val="nil"/>
              <w:bottom w:val="single" w:sz="8" w:space="0" w:color="auto"/>
              <w:right w:val="single" w:sz="8" w:space="0" w:color="auto"/>
            </w:tcBorders>
            <w:shd w:val="clear" w:color="auto" w:fill="auto"/>
            <w:vAlign w:val="center"/>
            <w:hideMark/>
          </w:tcPr>
          <w:p w14:paraId="342CC8F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3526C2A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2B05BA5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15C9536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7913CB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49D2BEA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34E7D5E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D067163"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6D48103A"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9798A7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267" w:type="pct"/>
            <w:tcBorders>
              <w:top w:val="nil"/>
              <w:left w:val="nil"/>
              <w:bottom w:val="single" w:sz="8" w:space="0" w:color="auto"/>
              <w:right w:val="single" w:sz="8" w:space="0" w:color="auto"/>
            </w:tcBorders>
            <w:shd w:val="clear" w:color="auto" w:fill="auto"/>
            <w:vAlign w:val="center"/>
            <w:hideMark/>
          </w:tcPr>
          <w:p w14:paraId="16C2346D"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Thu thập và tổng hợp thông tin về các thông số cần được đo đạc, tần suất thực hiện đo đạc trong một chu kỳ báo cáo</w:t>
            </w:r>
          </w:p>
        </w:tc>
        <w:tc>
          <w:tcPr>
            <w:tcW w:w="288" w:type="pct"/>
            <w:tcBorders>
              <w:top w:val="nil"/>
              <w:left w:val="nil"/>
              <w:bottom w:val="single" w:sz="8" w:space="0" w:color="auto"/>
              <w:right w:val="single" w:sz="8" w:space="0" w:color="auto"/>
            </w:tcBorders>
            <w:shd w:val="clear" w:color="auto" w:fill="auto"/>
            <w:vAlign w:val="center"/>
            <w:hideMark/>
          </w:tcPr>
          <w:p w14:paraId="336205B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5282790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269CDD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6009C7A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23E48A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A773FA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2BD2FBC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581308DE"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027E56D1"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0A36A4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267" w:type="pct"/>
            <w:tcBorders>
              <w:top w:val="nil"/>
              <w:left w:val="nil"/>
              <w:bottom w:val="single" w:sz="8" w:space="0" w:color="auto"/>
              <w:right w:val="single" w:sz="8" w:space="0" w:color="auto"/>
            </w:tcBorders>
            <w:shd w:val="clear" w:color="auto" w:fill="auto"/>
            <w:vAlign w:val="center"/>
            <w:hideMark/>
          </w:tcPr>
          <w:p w14:paraId="1830B3CF"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Thu thập và tổng hợp thông tin mô tả hệ thống quản lý, lưu trữ số liệu được thu thập</w:t>
            </w:r>
          </w:p>
        </w:tc>
        <w:tc>
          <w:tcPr>
            <w:tcW w:w="288" w:type="pct"/>
            <w:tcBorders>
              <w:top w:val="nil"/>
              <w:left w:val="nil"/>
              <w:bottom w:val="single" w:sz="8" w:space="0" w:color="auto"/>
              <w:right w:val="single" w:sz="8" w:space="0" w:color="auto"/>
            </w:tcBorders>
            <w:shd w:val="clear" w:color="auto" w:fill="auto"/>
            <w:vAlign w:val="center"/>
            <w:hideMark/>
          </w:tcPr>
          <w:p w14:paraId="1F6EBE6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768B4F3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596AF8B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77D44CC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6929FB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2065AD7"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28D7D3C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7AE3714B"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79DBEC68"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43D53A1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5</w:t>
            </w:r>
          </w:p>
        </w:tc>
        <w:tc>
          <w:tcPr>
            <w:tcW w:w="1267" w:type="pct"/>
            <w:tcBorders>
              <w:top w:val="nil"/>
              <w:left w:val="nil"/>
              <w:bottom w:val="single" w:sz="8" w:space="0" w:color="auto"/>
              <w:right w:val="single" w:sz="8" w:space="0" w:color="auto"/>
            </w:tcBorders>
            <w:shd w:val="clear" w:color="auto" w:fill="auto"/>
            <w:vAlign w:val="center"/>
            <w:hideMark/>
          </w:tcPr>
          <w:p w14:paraId="66232820"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Thu thập và tổng hợp thông tin về quy trình thực hiện QA/QC</w:t>
            </w:r>
          </w:p>
        </w:tc>
        <w:tc>
          <w:tcPr>
            <w:tcW w:w="288" w:type="pct"/>
            <w:tcBorders>
              <w:top w:val="nil"/>
              <w:left w:val="nil"/>
              <w:bottom w:val="single" w:sz="8" w:space="0" w:color="auto"/>
              <w:right w:val="single" w:sz="8" w:space="0" w:color="auto"/>
            </w:tcBorders>
            <w:shd w:val="clear" w:color="auto" w:fill="auto"/>
            <w:vAlign w:val="center"/>
            <w:hideMark/>
          </w:tcPr>
          <w:p w14:paraId="6DC7504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88" w:type="pct"/>
            <w:tcBorders>
              <w:top w:val="nil"/>
              <w:left w:val="nil"/>
              <w:bottom w:val="single" w:sz="8" w:space="0" w:color="auto"/>
              <w:right w:val="single" w:sz="8" w:space="0" w:color="auto"/>
            </w:tcBorders>
            <w:shd w:val="clear" w:color="auto" w:fill="auto"/>
            <w:vAlign w:val="center"/>
            <w:hideMark/>
          </w:tcPr>
          <w:p w14:paraId="1260A3C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2077718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214BA51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E08EA52"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671247D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435C080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CADFD51"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5D4DBE70"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50945C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6</w:t>
            </w:r>
          </w:p>
        </w:tc>
        <w:tc>
          <w:tcPr>
            <w:tcW w:w="1267" w:type="pct"/>
            <w:tcBorders>
              <w:top w:val="nil"/>
              <w:left w:val="nil"/>
              <w:bottom w:val="single" w:sz="8" w:space="0" w:color="auto"/>
              <w:right w:val="single" w:sz="8" w:space="0" w:color="auto"/>
            </w:tcBorders>
            <w:shd w:val="clear" w:color="auto" w:fill="auto"/>
            <w:vAlign w:val="center"/>
            <w:hideMark/>
          </w:tcPr>
          <w:p w14:paraId="4FC6774C"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phương án giám sát</w:t>
            </w:r>
          </w:p>
        </w:tc>
        <w:tc>
          <w:tcPr>
            <w:tcW w:w="288" w:type="pct"/>
            <w:tcBorders>
              <w:top w:val="nil"/>
              <w:left w:val="nil"/>
              <w:bottom w:val="single" w:sz="8" w:space="0" w:color="auto"/>
              <w:right w:val="single" w:sz="8" w:space="0" w:color="auto"/>
            </w:tcBorders>
            <w:shd w:val="clear" w:color="auto" w:fill="auto"/>
            <w:vAlign w:val="center"/>
            <w:hideMark/>
          </w:tcPr>
          <w:p w14:paraId="0BDB8B8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0085A47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2203804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7B5D518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460E7C2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34BECCC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16C39104"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679F174C"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438EDCBC" w14:textId="77777777" w:rsidTr="00187ED7">
        <w:trPr>
          <w:trHeight w:val="20"/>
        </w:trPr>
        <w:tc>
          <w:tcPr>
            <w:tcW w:w="5000" w:type="pct"/>
            <w:gridSpan w:val="13"/>
            <w:tcBorders>
              <w:top w:val="single" w:sz="8" w:space="0" w:color="auto"/>
              <w:left w:val="single" w:sz="12" w:space="0" w:color="auto"/>
              <w:bottom w:val="single" w:sz="8" w:space="0" w:color="auto"/>
              <w:right w:val="single" w:sz="12" w:space="0" w:color="000000"/>
            </w:tcBorders>
            <w:shd w:val="clear" w:color="auto" w:fill="auto"/>
            <w:vAlign w:val="center"/>
            <w:hideMark/>
          </w:tcPr>
          <w:p w14:paraId="0A8FA3E2" w14:textId="77777777" w:rsidR="005B785C" w:rsidRPr="00187ED7" w:rsidRDefault="005B785C" w:rsidP="005B785C">
            <w:pPr>
              <w:spacing w:before="0" w:after="0" w:line="240" w:lineRule="auto"/>
              <w:jc w:val="left"/>
              <w:rPr>
                <w:rFonts w:eastAsia="Times New Roman" w:cs="Times New Roman"/>
                <w:b/>
                <w:bCs/>
                <w:color w:val="000000"/>
                <w:sz w:val="24"/>
                <w:lang w:val="vi-VN"/>
              </w:rPr>
            </w:pPr>
            <w:r w:rsidRPr="00187ED7">
              <w:rPr>
                <w:rFonts w:eastAsia="Times New Roman" w:cs="Times New Roman"/>
                <w:b/>
                <w:bCs/>
                <w:color w:val="000000"/>
                <w:sz w:val="24"/>
                <w:lang w:val="vi-VN"/>
              </w:rPr>
              <w:t>IV. Xây dựng báo cáo kết quả giảm nhẹ phát thải khí nhà kính của cơ sở xử lý chất thải</w:t>
            </w:r>
          </w:p>
        </w:tc>
      </w:tr>
      <w:tr w:rsidR="005B785C" w:rsidRPr="002162B7" w14:paraId="3B9781FE"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5AB6E4A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67" w:type="pct"/>
            <w:tcBorders>
              <w:top w:val="nil"/>
              <w:left w:val="nil"/>
              <w:bottom w:val="single" w:sz="8" w:space="0" w:color="auto"/>
              <w:right w:val="single" w:sz="8" w:space="0" w:color="auto"/>
            </w:tcBorders>
            <w:shd w:val="clear" w:color="auto" w:fill="auto"/>
            <w:vAlign w:val="center"/>
            <w:hideMark/>
          </w:tcPr>
          <w:p w14:paraId="356E91AB"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Tổng hợp các kết quả giảm nhẹ phát thải KNK</w:t>
            </w:r>
          </w:p>
        </w:tc>
        <w:tc>
          <w:tcPr>
            <w:tcW w:w="288" w:type="pct"/>
            <w:tcBorders>
              <w:top w:val="nil"/>
              <w:left w:val="nil"/>
              <w:bottom w:val="single" w:sz="8" w:space="0" w:color="auto"/>
              <w:right w:val="single" w:sz="8" w:space="0" w:color="auto"/>
            </w:tcBorders>
            <w:shd w:val="clear" w:color="auto" w:fill="auto"/>
            <w:vAlign w:val="center"/>
            <w:hideMark/>
          </w:tcPr>
          <w:p w14:paraId="6DD70D0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6E1BE9C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3FE4A3D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416EC85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5207E1BB"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136BAB0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single" w:sz="8" w:space="0" w:color="auto"/>
              <w:right w:val="single" w:sz="8" w:space="0" w:color="auto"/>
            </w:tcBorders>
            <w:shd w:val="clear" w:color="auto" w:fill="auto"/>
            <w:vAlign w:val="center"/>
            <w:hideMark/>
          </w:tcPr>
          <w:p w14:paraId="248C510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360D6990"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03B64CB3"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3E62CE7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lastRenderedPageBreak/>
              <w:t>2</w:t>
            </w:r>
          </w:p>
        </w:tc>
        <w:tc>
          <w:tcPr>
            <w:tcW w:w="1267" w:type="pct"/>
            <w:tcBorders>
              <w:top w:val="nil"/>
              <w:left w:val="nil"/>
              <w:bottom w:val="single" w:sz="8" w:space="0" w:color="auto"/>
              <w:right w:val="single" w:sz="8" w:space="0" w:color="auto"/>
            </w:tcBorders>
            <w:shd w:val="clear" w:color="auto" w:fill="auto"/>
            <w:vAlign w:val="center"/>
            <w:hideMark/>
          </w:tcPr>
          <w:p w14:paraId="6F972888"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Xây dựng báo cáo kết quả giảm nhẹ phát thải KNK của cơ sở</w:t>
            </w:r>
          </w:p>
        </w:tc>
        <w:tc>
          <w:tcPr>
            <w:tcW w:w="288" w:type="pct"/>
            <w:tcBorders>
              <w:top w:val="nil"/>
              <w:left w:val="nil"/>
              <w:bottom w:val="single" w:sz="8" w:space="0" w:color="auto"/>
              <w:right w:val="single" w:sz="8" w:space="0" w:color="auto"/>
            </w:tcBorders>
            <w:shd w:val="clear" w:color="auto" w:fill="auto"/>
            <w:vAlign w:val="center"/>
            <w:hideMark/>
          </w:tcPr>
          <w:p w14:paraId="14FAD4E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single" w:sz="8" w:space="0" w:color="auto"/>
              <w:right w:val="single" w:sz="8" w:space="0" w:color="auto"/>
            </w:tcBorders>
            <w:shd w:val="clear" w:color="auto" w:fill="auto"/>
            <w:vAlign w:val="center"/>
            <w:hideMark/>
          </w:tcPr>
          <w:p w14:paraId="75C77B1C"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0CADA6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single" w:sz="8" w:space="0" w:color="auto"/>
              <w:right w:val="single" w:sz="8" w:space="0" w:color="auto"/>
            </w:tcBorders>
            <w:shd w:val="clear" w:color="auto" w:fill="auto"/>
            <w:vAlign w:val="center"/>
            <w:hideMark/>
          </w:tcPr>
          <w:p w14:paraId="01299DB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3494A929"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single" w:sz="8" w:space="0" w:color="auto"/>
              <w:right w:val="single" w:sz="8" w:space="0" w:color="auto"/>
            </w:tcBorders>
            <w:shd w:val="clear" w:color="auto" w:fill="auto"/>
            <w:vAlign w:val="center"/>
            <w:hideMark/>
          </w:tcPr>
          <w:p w14:paraId="462A5EE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425" w:type="pct"/>
            <w:gridSpan w:val="2"/>
            <w:tcBorders>
              <w:top w:val="nil"/>
              <w:left w:val="nil"/>
              <w:bottom w:val="single" w:sz="8" w:space="0" w:color="auto"/>
              <w:right w:val="single" w:sz="8" w:space="0" w:color="auto"/>
            </w:tcBorders>
            <w:shd w:val="clear" w:color="auto" w:fill="auto"/>
            <w:vAlign w:val="center"/>
            <w:hideMark/>
          </w:tcPr>
          <w:p w14:paraId="6287764E"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single" w:sz="8" w:space="0" w:color="auto"/>
              <w:right w:val="single" w:sz="12" w:space="0" w:color="auto"/>
            </w:tcBorders>
            <w:shd w:val="clear" w:color="auto" w:fill="auto"/>
            <w:vAlign w:val="center"/>
            <w:hideMark/>
          </w:tcPr>
          <w:p w14:paraId="01D28148"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6822099A" w14:textId="77777777" w:rsidTr="00187ED7">
        <w:trPr>
          <w:gridAfter w:val="1"/>
          <w:wAfter w:w="4" w:type="pct"/>
          <w:trHeight w:val="20"/>
        </w:trPr>
        <w:tc>
          <w:tcPr>
            <w:tcW w:w="281" w:type="pct"/>
            <w:tcBorders>
              <w:top w:val="nil"/>
              <w:left w:val="single" w:sz="12" w:space="0" w:color="auto"/>
              <w:bottom w:val="single" w:sz="8" w:space="0" w:color="auto"/>
              <w:right w:val="single" w:sz="8" w:space="0" w:color="auto"/>
            </w:tcBorders>
            <w:shd w:val="clear" w:color="auto" w:fill="auto"/>
            <w:vAlign w:val="center"/>
            <w:hideMark/>
          </w:tcPr>
          <w:p w14:paraId="03A92296"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3</w:t>
            </w:r>
          </w:p>
        </w:tc>
        <w:tc>
          <w:tcPr>
            <w:tcW w:w="1267" w:type="pct"/>
            <w:tcBorders>
              <w:top w:val="nil"/>
              <w:left w:val="nil"/>
              <w:bottom w:val="single" w:sz="8" w:space="0" w:color="auto"/>
              <w:right w:val="single" w:sz="8" w:space="0" w:color="auto"/>
            </w:tcBorders>
            <w:shd w:val="clear" w:color="auto" w:fill="auto"/>
            <w:vAlign w:val="center"/>
            <w:hideMark/>
          </w:tcPr>
          <w:p w14:paraId="0AA07767"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Gửi báo cáo kết quả giảm nhẹ phát thải KNK của cơ sở để thẩm định và chỉnh lý, hoàn thiện báo cáo sau thẩm định</w:t>
            </w:r>
          </w:p>
        </w:tc>
        <w:tc>
          <w:tcPr>
            <w:tcW w:w="288" w:type="pct"/>
            <w:tcBorders>
              <w:top w:val="nil"/>
              <w:left w:val="nil"/>
              <w:bottom w:val="nil"/>
              <w:right w:val="single" w:sz="8" w:space="0" w:color="auto"/>
            </w:tcBorders>
            <w:shd w:val="clear" w:color="auto" w:fill="auto"/>
            <w:vAlign w:val="center"/>
            <w:hideMark/>
          </w:tcPr>
          <w:p w14:paraId="4911675D"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88" w:type="pct"/>
            <w:tcBorders>
              <w:top w:val="nil"/>
              <w:left w:val="nil"/>
              <w:bottom w:val="nil"/>
              <w:right w:val="single" w:sz="8" w:space="0" w:color="auto"/>
            </w:tcBorders>
            <w:shd w:val="clear" w:color="auto" w:fill="auto"/>
            <w:vAlign w:val="center"/>
            <w:hideMark/>
          </w:tcPr>
          <w:p w14:paraId="3BB72F8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nil"/>
              <w:right w:val="single" w:sz="8" w:space="0" w:color="auto"/>
            </w:tcBorders>
            <w:shd w:val="clear" w:color="auto" w:fill="auto"/>
            <w:vAlign w:val="center"/>
            <w:hideMark/>
          </w:tcPr>
          <w:p w14:paraId="7DA6DC93"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290" w:type="pct"/>
            <w:tcBorders>
              <w:top w:val="nil"/>
              <w:left w:val="nil"/>
              <w:bottom w:val="nil"/>
              <w:right w:val="single" w:sz="8" w:space="0" w:color="auto"/>
            </w:tcBorders>
            <w:shd w:val="clear" w:color="auto" w:fill="auto"/>
            <w:vAlign w:val="center"/>
            <w:hideMark/>
          </w:tcPr>
          <w:p w14:paraId="0568FCC0"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nil"/>
              <w:right w:val="single" w:sz="8" w:space="0" w:color="auto"/>
            </w:tcBorders>
            <w:shd w:val="clear" w:color="auto" w:fill="auto"/>
            <w:vAlign w:val="center"/>
            <w:hideMark/>
          </w:tcPr>
          <w:p w14:paraId="27B50348"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290" w:type="pct"/>
            <w:tcBorders>
              <w:top w:val="nil"/>
              <w:left w:val="nil"/>
              <w:bottom w:val="nil"/>
              <w:right w:val="single" w:sz="8" w:space="0" w:color="auto"/>
            </w:tcBorders>
            <w:shd w:val="clear" w:color="auto" w:fill="auto"/>
            <w:vAlign w:val="center"/>
            <w:hideMark/>
          </w:tcPr>
          <w:p w14:paraId="664B971A"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 </w:t>
            </w:r>
          </w:p>
        </w:tc>
        <w:tc>
          <w:tcPr>
            <w:tcW w:w="425" w:type="pct"/>
            <w:gridSpan w:val="2"/>
            <w:tcBorders>
              <w:top w:val="nil"/>
              <w:left w:val="nil"/>
              <w:bottom w:val="nil"/>
              <w:right w:val="single" w:sz="8" w:space="0" w:color="auto"/>
            </w:tcBorders>
            <w:shd w:val="clear" w:color="auto" w:fill="auto"/>
            <w:vAlign w:val="center"/>
            <w:hideMark/>
          </w:tcPr>
          <w:p w14:paraId="7CF0B841"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1</w:t>
            </w:r>
          </w:p>
        </w:tc>
        <w:tc>
          <w:tcPr>
            <w:tcW w:w="1287" w:type="pct"/>
            <w:gridSpan w:val="2"/>
            <w:tcBorders>
              <w:top w:val="nil"/>
              <w:left w:val="nil"/>
              <w:bottom w:val="nil"/>
              <w:right w:val="single" w:sz="12" w:space="0" w:color="auto"/>
            </w:tcBorders>
            <w:shd w:val="clear" w:color="auto" w:fill="auto"/>
            <w:vAlign w:val="center"/>
            <w:hideMark/>
          </w:tcPr>
          <w:p w14:paraId="39D98076" w14:textId="77777777" w:rsidR="005B785C" w:rsidRPr="00187ED7" w:rsidRDefault="005B785C" w:rsidP="005B785C">
            <w:pPr>
              <w:spacing w:before="0" w:after="0" w:line="240" w:lineRule="auto"/>
              <w:jc w:val="left"/>
              <w:rPr>
                <w:rFonts w:eastAsia="Times New Roman" w:cs="Times New Roman"/>
                <w:color w:val="000000"/>
                <w:sz w:val="24"/>
                <w:lang w:val="vi-VN"/>
              </w:rPr>
            </w:pPr>
            <w:r w:rsidRPr="00187ED7">
              <w:rPr>
                <w:rFonts w:eastAsia="Times New Roman" w:cs="Times New Roman"/>
                <w:color w:val="000000"/>
                <w:sz w:val="24"/>
                <w:lang w:val="vi-VN"/>
              </w:rPr>
              <w:t>Kinh nghiệm chuyên gia CDM</w:t>
            </w:r>
          </w:p>
        </w:tc>
      </w:tr>
      <w:tr w:rsidR="005B785C" w:rsidRPr="002162B7" w14:paraId="0E4B35D8" w14:textId="77777777" w:rsidTr="00187ED7">
        <w:trPr>
          <w:gridAfter w:val="1"/>
          <w:wAfter w:w="4" w:type="pct"/>
          <w:trHeight w:val="20"/>
        </w:trPr>
        <w:tc>
          <w:tcPr>
            <w:tcW w:w="281" w:type="pct"/>
            <w:tcBorders>
              <w:top w:val="nil"/>
              <w:left w:val="single" w:sz="12" w:space="0" w:color="auto"/>
              <w:bottom w:val="single" w:sz="12" w:space="0" w:color="auto"/>
              <w:right w:val="single" w:sz="8" w:space="0" w:color="auto"/>
            </w:tcBorders>
            <w:shd w:val="clear" w:color="auto" w:fill="auto"/>
            <w:vAlign w:val="center"/>
            <w:hideMark/>
          </w:tcPr>
          <w:p w14:paraId="7CD757DF"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4</w:t>
            </w:r>
          </w:p>
        </w:tc>
        <w:tc>
          <w:tcPr>
            <w:tcW w:w="1267" w:type="pct"/>
            <w:tcBorders>
              <w:top w:val="nil"/>
              <w:left w:val="nil"/>
              <w:bottom w:val="single" w:sz="12" w:space="0" w:color="auto"/>
              <w:right w:val="nil"/>
            </w:tcBorders>
            <w:shd w:val="clear" w:color="auto" w:fill="auto"/>
            <w:vAlign w:val="center"/>
            <w:hideMark/>
          </w:tcPr>
          <w:p w14:paraId="6C52FAAC" w14:textId="77777777" w:rsidR="005B785C" w:rsidRPr="00187ED7" w:rsidRDefault="005B785C" w:rsidP="005B785C">
            <w:pPr>
              <w:spacing w:before="0" w:after="0" w:line="240" w:lineRule="auto"/>
              <w:rPr>
                <w:rFonts w:eastAsia="Times New Roman" w:cs="Times New Roman"/>
                <w:color w:val="000000"/>
                <w:sz w:val="24"/>
                <w:lang w:val="vi-VN"/>
              </w:rPr>
            </w:pPr>
            <w:r w:rsidRPr="00187ED7">
              <w:rPr>
                <w:rFonts w:eastAsia="Times New Roman" w:cs="Times New Roman"/>
                <w:color w:val="000000"/>
                <w:sz w:val="24"/>
                <w:lang w:val="vi-VN"/>
              </w:rPr>
              <w:t>Lưu trữ, hồ sơ tài liệu</w:t>
            </w:r>
          </w:p>
        </w:tc>
        <w:tc>
          <w:tcPr>
            <w:tcW w:w="3449" w:type="pct"/>
            <w:gridSpan w:val="10"/>
            <w:tcBorders>
              <w:top w:val="single" w:sz="12" w:space="0" w:color="auto"/>
              <w:left w:val="single" w:sz="12" w:space="0" w:color="auto"/>
              <w:bottom w:val="single" w:sz="12" w:space="0" w:color="auto"/>
              <w:right w:val="single" w:sz="12" w:space="0" w:color="000000"/>
            </w:tcBorders>
            <w:shd w:val="clear" w:color="auto" w:fill="auto"/>
            <w:vAlign w:val="center"/>
            <w:hideMark/>
          </w:tcPr>
          <w:p w14:paraId="466791A5" w14:textId="77777777" w:rsidR="005B785C" w:rsidRPr="00187ED7" w:rsidRDefault="005B785C" w:rsidP="005B785C">
            <w:pPr>
              <w:spacing w:before="0" w:after="0" w:line="240" w:lineRule="auto"/>
              <w:jc w:val="center"/>
              <w:rPr>
                <w:rFonts w:eastAsia="Times New Roman" w:cs="Times New Roman"/>
                <w:color w:val="000000"/>
                <w:sz w:val="24"/>
                <w:lang w:val="vi-VN"/>
              </w:rPr>
            </w:pPr>
            <w:r w:rsidRPr="00187ED7">
              <w:rPr>
                <w:rFonts w:eastAsia="Times New Roman" w:cs="Times New Roman"/>
                <w:color w:val="000000"/>
                <w:sz w:val="24"/>
                <w:lang w:val="vi-VN"/>
              </w:rPr>
              <w:t>Áp dụng Thông tư số 03/2022/TT-BTNMT</w:t>
            </w:r>
          </w:p>
        </w:tc>
      </w:tr>
    </w:tbl>
    <w:p w14:paraId="17ABA310" w14:textId="77777777" w:rsidR="00822725" w:rsidRPr="002162B7" w:rsidRDefault="00822725" w:rsidP="00296490">
      <w:pPr>
        <w:jc w:val="center"/>
        <w:rPr>
          <w:lang w:val="vi-VN"/>
        </w:rPr>
      </w:pPr>
    </w:p>
    <w:p w14:paraId="787C80A3" w14:textId="1400B23F" w:rsidR="000C1E8D" w:rsidRPr="002162B7" w:rsidRDefault="001C7BDA" w:rsidP="000C1E8D">
      <w:pPr>
        <w:pStyle w:val="Heading2"/>
        <w:rPr>
          <w:lang w:val="vi-VN"/>
        </w:rPr>
      </w:pPr>
      <w:bookmarkStart w:id="13" w:name="_Toc151718201"/>
      <w:r w:rsidRPr="002162B7">
        <w:rPr>
          <w:lang w:val="vi-VN"/>
        </w:rPr>
        <w:t>Lý thuyết về x</w:t>
      </w:r>
      <w:r w:rsidR="000C1E8D" w:rsidRPr="002162B7">
        <w:rPr>
          <w:lang w:val="vi-VN"/>
        </w:rPr>
        <w:t xml:space="preserve">ác định mức hao phí </w:t>
      </w:r>
      <w:r w:rsidRPr="002162B7">
        <w:rPr>
          <w:lang w:val="vi-VN"/>
        </w:rPr>
        <w:t>áp dụng</w:t>
      </w:r>
      <w:bookmarkEnd w:id="13"/>
    </w:p>
    <w:p w14:paraId="5B5FDF67" w14:textId="3D14093C" w:rsidR="000C1E8D" w:rsidRPr="002162B7" w:rsidRDefault="000C1E8D" w:rsidP="000C1E8D">
      <w:pPr>
        <w:ind w:firstLine="720"/>
        <w:rPr>
          <w:lang w:val="vi-VN"/>
        </w:rPr>
      </w:pPr>
      <w:r w:rsidRPr="002162B7">
        <w:rPr>
          <w:lang w:val="vi-VN"/>
        </w:rPr>
        <w:t>Phương pháp kết hợp này chủ yếu dựa vào yếu tố chủ quan, áp dụng đối với các trường hợp không trực tiếp quan sát được quá trình diễn ra trên thực tế của sự việc tại thời điểm tiến hành khảo sát. Một số nội dung công việc để quan sát được, phải phụ thuộc vào tính chất ngẫu nhiên của sự việc trong quá trình xây dựng mức hao phí. Một số nội dung công việc có số lần thực hiện trong chu kỳ một năm rất ít, hơn nữa chúng không xuất hiện tại thời điểm xây dựng mức hao phí, do vậy không có khả năng phân tích được một cách cụ thể điều kiện làm việc trên thực tế của những nội dung này.</w:t>
      </w:r>
    </w:p>
    <w:p w14:paraId="080A6BBB" w14:textId="77777777" w:rsidR="000C1E8D" w:rsidRPr="002162B7" w:rsidRDefault="000C1E8D" w:rsidP="000C1E8D">
      <w:pPr>
        <w:ind w:firstLine="720"/>
        <w:rPr>
          <w:lang w:val="vi-VN"/>
        </w:rPr>
      </w:pPr>
      <w:r w:rsidRPr="002162B7">
        <w:rPr>
          <w:lang w:val="vi-VN"/>
        </w:rPr>
        <w:t>Qua nhận xét trên cho thấy, việc sử dụng phương pháp thống kê, kinh nghiệm là tất yếu, khi mà không có khả năng sử dụng được các phương pháp xác định mức hao phí khác có tính khoa học hơn. Để xác định các trị số mức đối với các thành phần hao phí cho mỗi nội  dung công việc, cần tiến hành theo các bước sau:</w:t>
      </w:r>
    </w:p>
    <w:p w14:paraId="12D39B56" w14:textId="77777777" w:rsidR="000C1E8D" w:rsidRPr="002162B7" w:rsidRDefault="000C1E8D" w:rsidP="00187ED7">
      <w:pPr>
        <w:pStyle w:val="Heading3"/>
        <w:rPr>
          <w:lang w:val="vi-VN"/>
        </w:rPr>
      </w:pPr>
      <w:bookmarkStart w:id="14" w:name="_Toc151718202"/>
      <w:r w:rsidRPr="002162B7">
        <w:rPr>
          <w:lang w:val="vi-VN"/>
        </w:rPr>
        <w:t>Bước 1: Chuẩn bị</w:t>
      </w:r>
      <w:bookmarkEnd w:id="14"/>
    </w:p>
    <w:p w14:paraId="5AFAE0C5" w14:textId="47BD6C78" w:rsidR="000C1E8D" w:rsidRPr="002162B7" w:rsidRDefault="000C1E8D" w:rsidP="000C1E8D">
      <w:pPr>
        <w:ind w:firstLine="720"/>
        <w:rPr>
          <w:lang w:val="vi-VN"/>
        </w:rPr>
      </w:pPr>
      <w:r w:rsidRPr="002162B7">
        <w:rPr>
          <w:lang w:val="vi-VN"/>
        </w:rPr>
        <w:t xml:space="preserve">Trong bước này, cũng như đối với phương pháp khảo sát phân tích, cán bộ xây dựng định mức phải tìm hiểu các quy trình đối với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Nắm được nội dung công việc cần phải xây dựng mức cũng như phương pháp làm việc hợp lý của từng bộ phận và của từng cán bộ, chuyên viên tham gia hoạt động kiểm kê khí nhà kính; đo đạc, báo cáo, thẩm định giảm nhẹ phát thải khí nhà kính </w:t>
      </w:r>
      <w:r w:rsidR="007D7ED6" w:rsidRPr="002162B7">
        <w:rPr>
          <w:lang w:val="vi-VN"/>
        </w:rPr>
        <w:t>lĩnh vực quản lý chất thải</w:t>
      </w:r>
      <w:r w:rsidRPr="002162B7">
        <w:rPr>
          <w:lang w:val="vi-VN"/>
        </w:rPr>
        <w:t>.</w:t>
      </w:r>
    </w:p>
    <w:p w14:paraId="658DDE0D" w14:textId="77777777" w:rsidR="000C1E8D" w:rsidRPr="002162B7" w:rsidRDefault="000C1E8D" w:rsidP="000C1E8D">
      <w:pPr>
        <w:ind w:firstLine="720"/>
        <w:rPr>
          <w:lang w:val="vi-VN"/>
        </w:rPr>
      </w:pPr>
      <w:r w:rsidRPr="002162B7">
        <w:rPr>
          <w:lang w:val="vi-VN"/>
        </w:rPr>
        <w:t>Nội dung cần chuẩn bị được cụ thể hoá như sau:</w:t>
      </w:r>
    </w:p>
    <w:p w14:paraId="0E8C7590" w14:textId="77777777" w:rsidR="000C1E8D" w:rsidRPr="002162B7" w:rsidRDefault="000C1E8D" w:rsidP="000C1E8D">
      <w:pPr>
        <w:ind w:firstLine="720"/>
        <w:rPr>
          <w:lang w:val="vi-VN"/>
        </w:rPr>
      </w:pPr>
      <w:r w:rsidRPr="002162B7">
        <w:rPr>
          <w:lang w:val="vi-VN"/>
        </w:rPr>
        <w:t xml:space="preserve">- Xác định đối tượng nghiên cứu </w:t>
      </w:r>
    </w:p>
    <w:p w14:paraId="3D86CAD0" w14:textId="77777777" w:rsidR="000C1E8D" w:rsidRPr="002162B7" w:rsidRDefault="000C1E8D" w:rsidP="000C1E8D">
      <w:pPr>
        <w:ind w:firstLine="720"/>
        <w:rPr>
          <w:lang w:val="vi-VN"/>
        </w:rPr>
      </w:pPr>
      <w:r w:rsidRPr="002162B7">
        <w:rPr>
          <w:lang w:val="vi-VN"/>
        </w:rPr>
        <w:t xml:space="preserve">+ Đối với nhân công là những người trực tiếp quản lý, tham gia các hoạt động kiểm kê khí nhà kính; đo đạc, báo cáo, thẩm định giảm nhẹ phát thải khí nhà kính nắm vững được kỹ thuật công việc của mình làm và đồng thời phải có ít nhất là ba năm kinh nghiệm đối với những công việc đó. Ngoài ra họ là những người điển hình tiên tiến trong </w:t>
      </w:r>
      <w:r w:rsidRPr="002162B7">
        <w:rPr>
          <w:lang w:val="vi-VN"/>
        </w:rPr>
        <w:lastRenderedPageBreak/>
        <w:t>lao động, có ý thức tổ chức kỷ luật tốt và được quán triệt rõ ràng về mục đích và nhiệm vụ của việc thống kê kinh nghiệm phục vụ cho công tác định mức.</w:t>
      </w:r>
    </w:p>
    <w:p w14:paraId="771F5B8F" w14:textId="77777777" w:rsidR="000C1E8D" w:rsidRPr="002162B7" w:rsidRDefault="000C1E8D" w:rsidP="000C1E8D">
      <w:pPr>
        <w:ind w:firstLine="720"/>
        <w:rPr>
          <w:lang w:val="vi-VN"/>
        </w:rPr>
      </w:pPr>
      <w:r w:rsidRPr="002162B7">
        <w:rPr>
          <w:lang w:val="vi-VN"/>
        </w:rPr>
        <w:t>+ Đối với máy sử dụng, thống kê hao phí thời gian của máy tính xách tay, máy in, máy điện thoại và các thiết bị khác (nếu có) phục vụ cho hoạt động kiểm kê khí nhà kính; đo đạc, báo cáo, thẩm định giảm nhẹ phát thải khí nhà kính đã được sử dụng ở thời kỳ trước (bao gồm cả phần mềm nếu có), có như vậy mới đảm bảo tính thực tiễn cũng như độ chính xác của định mức.</w:t>
      </w:r>
    </w:p>
    <w:p w14:paraId="09088087" w14:textId="77777777" w:rsidR="000C1E8D" w:rsidRPr="002162B7" w:rsidRDefault="000C1E8D" w:rsidP="000C1E8D">
      <w:pPr>
        <w:ind w:firstLine="720"/>
        <w:rPr>
          <w:lang w:val="vi-VN"/>
        </w:rPr>
      </w:pPr>
      <w:r w:rsidRPr="002162B7">
        <w:rPr>
          <w:lang w:val="vi-VN"/>
        </w:rPr>
        <w:t>- Xây dựng biểu mẫu thống kê: Đây là nội dung hết sức cần thiết, các biểu mẫu thống kê phải được thiết kế một cách khoa học và hợp lý, bản thân nó phải thể hiện được sự chi tiết hoá về mặt lượng của số nội dung công việc nhưng không rườm rà chồng chéo, dễ dàng tổng hợp và khai thác số liệu, đảm bảo đơn giản hoá trong khi thực hiện nhưng đạt hiệu quả.</w:t>
      </w:r>
    </w:p>
    <w:p w14:paraId="26376D06" w14:textId="26CC46C5" w:rsidR="000C1E8D" w:rsidRPr="002162B7" w:rsidRDefault="000C1E8D" w:rsidP="000C1E8D">
      <w:pPr>
        <w:ind w:firstLine="720"/>
        <w:rPr>
          <w:lang w:val="vi-VN"/>
        </w:rPr>
      </w:pPr>
      <w:r w:rsidRPr="002162B7">
        <w:rPr>
          <w:lang w:val="vi-VN"/>
        </w:rPr>
        <w:t xml:space="preserve">Mẫu biểu cần xây dựng, bao gồm các phiếu có nhan đề: Phiếu thống kê hao phí của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Thông tin trên phiếu gồm có: Họ tên, chức danh, trình độ, cấp bậc, đơn vị công tác của người được trưng cầu ý kiến và nội dung công việc cần thực hiện thống kê trong hoạt động kiểm kê khí nhà kính; đo đạc, báo cáo, thẩm định giảm nhẹ phát thải khí nhà kính </w:t>
      </w:r>
      <w:r w:rsidR="007D7ED6" w:rsidRPr="002162B7">
        <w:rPr>
          <w:lang w:val="vi-VN"/>
        </w:rPr>
        <w:t>lĩnh vực quản lý chất thải</w:t>
      </w:r>
      <w:r w:rsidRPr="002162B7">
        <w:rPr>
          <w:lang w:val="vi-VN"/>
        </w:rPr>
        <w:t>. Trong bảng thống kê, cột nội dung công việc được ghi sẵn các bước công việc và công việc chi tiết (lấy từ bảng danh mục nội dung công việc sau khi đã loại các các công việc đã được xác định mức bằng phương pháp khảo sát phân tích).</w:t>
      </w:r>
    </w:p>
    <w:p w14:paraId="375E3893" w14:textId="42055377" w:rsidR="000C1E8D" w:rsidRPr="002162B7" w:rsidRDefault="000C1E8D" w:rsidP="000C1E8D">
      <w:pPr>
        <w:ind w:firstLine="720"/>
        <w:rPr>
          <w:lang w:val="vi-VN"/>
        </w:rPr>
      </w:pPr>
      <w:r w:rsidRPr="002162B7">
        <w:rPr>
          <w:lang w:val="vi-VN"/>
        </w:rPr>
        <w:t xml:space="preserve">Ngoài ra trong bảng thống kê còn có các cột đơn vị tính, thời gian tiêu hao và cấp bậc yêu cầu (cho hao phí nhân công), đối với hao phí thời gian sử dụng máy, có các cột đơn vị tính, tên máy, thời gian sử dụng và đối với hao phí vật liệu, có các cột đơn vị tính, tên vật liệu, mức tiêu hao. Các mẫu phiếu này được thể hiện qua biểu thống kê hao phí của hoạt động kiểm kê khí nhà kính; đo đạc, báo cáo, thẩm định giảm nhẹ phát thải khí nhà kính </w:t>
      </w:r>
      <w:r w:rsidR="007D7ED6" w:rsidRPr="002162B7">
        <w:rPr>
          <w:lang w:val="vi-VN"/>
        </w:rPr>
        <w:t>lĩnh vực quản lý chất thải</w:t>
      </w:r>
      <w:r w:rsidRPr="002162B7">
        <w:rPr>
          <w:lang w:val="vi-VN"/>
        </w:rPr>
        <w:t>.</w:t>
      </w:r>
    </w:p>
    <w:p w14:paraId="34AD3E7D" w14:textId="77777777" w:rsidR="000C1E8D" w:rsidRPr="002162B7" w:rsidRDefault="000C1E8D" w:rsidP="00187ED7">
      <w:pPr>
        <w:pStyle w:val="Heading3"/>
        <w:rPr>
          <w:lang w:val="vi-VN"/>
        </w:rPr>
      </w:pPr>
      <w:bookmarkStart w:id="15" w:name="_Toc151718203"/>
      <w:r w:rsidRPr="002162B7">
        <w:rPr>
          <w:lang w:val="vi-VN"/>
        </w:rPr>
        <w:t>Bước 2: Tiến hành thống kê</w:t>
      </w:r>
      <w:bookmarkEnd w:id="15"/>
    </w:p>
    <w:p w14:paraId="75430824" w14:textId="0165B331" w:rsidR="000C1E8D" w:rsidRPr="002162B7" w:rsidRDefault="000C1E8D" w:rsidP="000C1E8D">
      <w:pPr>
        <w:ind w:firstLine="720"/>
        <w:rPr>
          <w:lang w:val="vi-VN"/>
        </w:rPr>
      </w:pPr>
      <w:r w:rsidRPr="002162B7">
        <w:rPr>
          <w:lang w:val="vi-VN"/>
        </w:rPr>
        <w:t xml:space="preserve">Các phiếu thống kê được phát cho các cán bộ, chuyên viên tham gia vào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(được chọn làm đối tượng Nội dung cơ bản của định mức kinh tế - kỹ thuật trưng cầu ý kiến) để họ tự ghi các nội dung trong bảng thống kê. Yêu cầu số liệu thống kê phải đồng chất, điều đó có nghĩa là: Những đối tượng được thống kê cùng làm một công việc, cùng cấp bậc kỹ thuật, cùng điều kiện tổ chức - kỹ thuật. Việc thống kê phải trung thực, tường minh thời gian tác nghiệp thực tế và các loại thời gian lãng phí. Nhằm làm bớt đi yếu tố chủ quan và sự phụ thuộc vào tính chất ngẫu nhiên của phương pháp thống kê kinh nghiệm, số liệu thống kê càng nhiều càng tốt. Tuy nhiên do phải tối ưu hóa trong sản xuất để tiết kiệm chi phí trong đó bao gồm cả nguồn nhân lực, thực tế tổ chức sản xuất của đơn vị cho thấy, đa số vị trí công việc trong hoạt động kiểm kê khí nhà kính; đo đạc, báo cáo, thẩm định giảm nhẹ phát thải khí nhà kính </w:t>
      </w:r>
      <w:r w:rsidR="007D7ED6" w:rsidRPr="002162B7">
        <w:rPr>
          <w:lang w:val="vi-VN"/>
        </w:rPr>
        <w:t xml:space="preserve">lĩnh vực </w:t>
      </w:r>
      <w:r w:rsidR="007D7ED6" w:rsidRPr="002162B7">
        <w:rPr>
          <w:lang w:val="vi-VN"/>
        </w:rPr>
        <w:lastRenderedPageBreak/>
        <w:t>quản lý chất thải</w:t>
      </w:r>
      <w:r w:rsidRPr="002162B7">
        <w:rPr>
          <w:lang w:val="vi-VN"/>
        </w:rPr>
        <w:t xml:space="preserve"> chỉ phân công một người, thậm trí là một người kiêm nhiệm nhiều việc. Vì vậy mỗi một bước công việc của hoạt động kiểm kê khí nhà kính; đo đạc, báo cáo, thẩm định giảm nhẹ phát thải khí nhà kính </w:t>
      </w:r>
      <w:r w:rsidR="007D7ED6" w:rsidRPr="002162B7">
        <w:rPr>
          <w:lang w:val="vi-VN"/>
        </w:rPr>
        <w:t>lĩnh vực quản lý chất thải</w:t>
      </w:r>
      <w:r w:rsidRPr="002162B7">
        <w:rPr>
          <w:lang w:val="vi-VN"/>
        </w:rPr>
        <w:t>, sẽ có thể có số phiếu thống kê kinh nghiệm khác nhau, trường hợp ít nhất là ba phiếu thống kê kinh nghiệm của ba người thuộc các đơn vị.</w:t>
      </w:r>
    </w:p>
    <w:p w14:paraId="279C38E7" w14:textId="77777777" w:rsidR="000C1E8D" w:rsidRPr="002162B7" w:rsidRDefault="000C1E8D" w:rsidP="000C1E8D">
      <w:pPr>
        <w:ind w:firstLine="720"/>
        <w:rPr>
          <w:lang w:val="vi-VN"/>
        </w:rPr>
      </w:pPr>
      <w:r w:rsidRPr="002162B7">
        <w:rPr>
          <w:lang w:val="vi-VN"/>
        </w:rPr>
        <w:t xml:space="preserve">Trên phiếu thống kê đã được phát, đối chiếu từ các nội dung công việc, những người được trưng cầu ý kiến sẽ ghi thống nhất các nội dung cần thiết vào các cột trong bảng như sau: </w:t>
      </w:r>
    </w:p>
    <w:p w14:paraId="2F3FB815" w14:textId="77777777" w:rsidR="000C1E8D" w:rsidRPr="002162B7" w:rsidRDefault="000C1E8D" w:rsidP="000C1E8D">
      <w:pPr>
        <w:ind w:firstLine="720"/>
        <w:rPr>
          <w:lang w:val="vi-VN"/>
        </w:rPr>
      </w:pPr>
      <w:r w:rsidRPr="002162B7">
        <w:rPr>
          <w:lang w:val="vi-VN"/>
        </w:rPr>
        <w:t>- Đơn vị tính ghi trong các bảng thống kê kinh nghiệm là “phút” đối với nhân công và máy sử dụng, còn đối với vật liệu thì đơn vị tính sẽ ghi theo loại vật liệu sử dụng.</w:t>
      </w:r>
    </w:p>
    <w:p w14:paraId="3A85C004" w14:textId="77777777" w:rsidR="000C1E8D" w:rsidRPr="002162B7" w:rsidRDefault="000C1E8D" w:rsidP="000C1E8D">
      <w:pPr>
        <w:ind w:firstLine="720"/>
        <w:rPr>
          <w:lang w:val="vi-VN"/>
        </w:rPr>
      </w:pPr>
      <w:r w:rsidRPr="002162B7">
        <w:rPr>
          <w:lang w:val="vi-VN"/>
        </w:rPr>
        <w:t>- Đối với hao phí nhân công:</w:t>
      </w:r>
    </w:p>
    <w:p w14:paraId="382430BF" w14:textId="77777777" w:rsidR="000C1E8D" w:rsidRPr="002162B7" w:rsidRDefault="000C1E8D" w:rsidP="000C1E8D">
      <w:pPr>
        <w:ind w:firstLine="720"/>
        <w:rPr>
          <w:lang w:val="vi-VN"/>
        </w:rPr>
      </w:pPr>
      <w:r w:rsidRPr="002162B7">
        <w:rPr>
          <w:lang w:val="vi-VN"/>
        </w:rPr>
        <w:t>+ Thời gian tiêu hao ghi trong cột hao phí là tổng thời gian cần thiết để thực hiện một bước công việc hay một phần tử công việc.</w:t>
      </w:r>
    </w:p>
    <w:p w14:paraId="74C3ACE7" w14:textId="77777777" w:rsidR="001C7BDA" w:rsidRPr="002162B7" w:rsidRDefault="000C1E8D" w:rsidP="000C1E8D">
      <w:pPr>
        <w:ind w:firstLine="720"/>
        <w:rPr>
          <w:lang w:val="vi-VN"/>
        </w:rPr>
      </w:pPr>
      <w:r w:rsidRPr="002162B7">
        <w:rPr>
          <w:lang w:val="vi-VN"/>
        </w:rPr>
        <w:t xml:space="preserve">+ Trong cột cấp bậc yêu cầu, có thể ghi cấp bậc của chức danh </w:t>
      </w:r>
      <w:r w:rsidR="001C7BDA" w:rsidRPr="002162B7">
        <w:rPr>
          <w:lang w:val="vi-VN"/>
        </w:rPr>
        <w:t>lao động kỹ thuật bậc 1, lao động kỹ thuật bậc 2,… hoặc nhóm lao động kỹ thuật với số lượng và trình độ</w:t>
      </w:r>
      <w:r w:rsidRPr="002162B7">
        <w:rPr>
          <w:lang w:val="vi-VN"/>
        </w:rPr>
        <w:t xml:space="preserve"> phù hợp và tương xứng với nội dung công việc. </w:t>
      </w:r>
      <w:r w:rsidR="001C7BDA" w:rsidRPr="002162B7">
        <w:rPr>
          <w:lang w:val="vi-VN"/>
        </w:rPr>
        <w:t>Từ đó, đề xuất ra các định biên thực hiện cho từng hạng mục công việc</w:t>
      </w:r>
      <w:r w:rsidRPr="002162B7">
        <w:rPr>
          <w:lang w:val="vi-VN"/>
        </w:rPr>
        <w:t>.</w:t>
      </w:r>
      <w:r w:rsidR="001C7BDA" w:rsidRPr="002162B7">
        <w:rPr>
          <w:lang w:val="vi-VN"/>
        </w:rPr>
        <w:t xml:space="preserve"> </w:t>
      </w:r>
    </w:p>
    <w:p w14:paraId="5F6EDA50" w14:textId="2483B0AB" w:rsidR="000C1E8D" w:rsidRPr="002162B7" w:rsidRDefault="001C7BDA" w:rsidP="000C1E8D">
      <w:pPr>
        <w:ind w:firstLine="720"/>
        <w:rPr>
          <w:lang w:val="vi-VN"/>
        </w:rPr>
      </w:pPr>
      <w:r w:rsidRPr="002162B7">
        <w:rPr>
          <w:lang w:val="vi-VN"/>
        </w:rPr>
        <w:t xml:space="preserve">Do số liệu đánh giá thực hiện thực tế của hoạt động kiểm kê khí nhà kính; đo đạc, báo cáo, thẩm định giảm nhẹ phát thải khí nhà kính </w:t>
      </w:r>
      <w:r w:rsidR="007D7ED6" w:rsidRPr="002162B7">
        <w:rPr>
          <w:lang w:val="vi-VN"/>
        </w:rPr>
        <w:t>lĩnh vực quản lý chất thải</w:t>
      </w:r>
      <w:r w:rsidRPr="002162B7">
        <w:rPr>
          <w:lang w:val="vi-VN"/>
        </w:rPr>
        <w:t>, đặc biệt là các hoạt động liên quan đến đo đạc, báo cáo, thẩm định giảm nhẹ phát thải khí nhà kính và hoạt động kiểm kê khí nhà kính tại Việt Nam, các định biên được đề xuất dựa chủ yếu theo các nhiệm vụ chuyên môn có liên quan được thực hiện gần đây, để đảm bảo tính cập nhật và sát thực tế trong yêu cầu chuyên môn thực hiện công việc.</w:t>
      </w:r>
    </w:p>
    <w:p w14:paraId="5127902C" w14:textId="77777777" w:rsidR="000C1E8D" w:rsidRPr="002162B7" w:rsidRDefault="000C1E8D" w:rsidP="00187ED7">
      <w:pPr>
        <w:pStyle w:val="Heading3"/>
        <w:rPr>
          <w:lang w:val="vi-VN"/>
        </w:rPr>
      </w:pPr>
      <w:bookmarkStart w:id="16" w:name="_Toc151718204"/>
      <w:r w:rsidRPr="002162B7">
        <w:rPr>
          <w:lang w:val="vi-VN"/>
        </w:rPr>
        <w:t>Bước 3: Phân tích và tổng hợp kết quả thống kê</w:t>
      </w:r>
      <w:bookmarkEnd w:id="16"/>
    </w:p>
    <w:p w14:paraId="75D2C977" w14:textId="77777777" w:rsidR="000C1E8D" w:rsidRPr="002162B7" w:rsidRDefault="000C1E8D" w:rsidP="000C1E8D">
      <w:pPr>
        <w:ind w:firstLine="720"/>
        <w:rPr>
          <w:lang w:val="vi-VN"/>
        </w:rPr>
      </w:pPr>
      <w:r w:rsidRPr="002162B7">
        <w:rPr>
          <w:lang w:val="vi-VN"/>
        </w:rPr>
        <w:t xml:space="preserve">Nhằm hạn chế bớt nhược điểm của phương pháp thống kê kinh nghiệm, trong đó có nhược điểm mức đặt ra thường thấp hơn so với khả năng thực hiện trong thực tế. Cán bộ định mức phải coi trọng việc phân tích so sánh các tài liệu thống kê, phải kết hợp số liệu thống kê với phân tích tình hình sử dụng các loại thời gian lao động, loại trừ các yếu tố không phù hợp với mục đích xây dựng định mức, để đảm bảo kết quả thống kê là hợp lý và tối ưu nhất. </w:t>
      </w:r>
    </w:p>
    <w:p w14:paraId="3287C022" w14:textId="77777777" w:rsidR="000C1E8D" w:rsidRPr="002162B7" w:rsidRDefault="000C1E8D" w:rsidP="000C1E8D">
      <w:pPr>
        <w:ind w:firstLine="720"/>
        <w:rPr>
          <w:lang w:val="vi-VN"/>
        </w:rPr>
      </w:pPr>
      <w:r w:rsidRPr="002162B7">
        <w:rPr>
          <w:lang w:val="vi-VN"/>
        </w:rPr>
        <w:t>- Kết quả thu thập được đối với các phiếu thống kê cho thấy, nội dung trong các phiếu thống kê kinh nghiệm đều đã được ghi đầy đủ và phù hợp với mục đích yêu cầu của phương pháp thống kê kinh nghiệm phục vụ cho xây dựng định mức.</w:t>
      </w:r>
    </w:p>
    <w:p w14:paraId="1CE2B364" w14:textId="77777777" w:rsidR="000C1E8D" w:rsidRPr="002162B7" w:rsidRDefault="000C1E8D" w:rsidP="000C1E8D">
      <w:pPr>
        <w:ind w:firstLine="720"/>
        <w:rPr>
          <w:lang w:val="vi-VN"/>
        </w:rPr>
      </w:pPr>
      <w:r w:rsidRPr="002162B7">
        <w:rPr>
          <w:lang w:val="vi-VN"/>
        </w:rPr>
        <w:t>- Trong các phiếu, một số phần tử công việc chi tiết được phân chia từ bước công việc, có thể không thể hiện các trị số mức đối với các thành phần hao phí. Bởi vì mục đích đưa các phần tử công việc này vào nội dung công việc, chỉ nhằm làm tường minh các nội dung công việc đó một cách chi tiết hơn.</w:t>
      </w:r>
    </w:p>
    <w:p w14:paraId="4008D167" w14:textId="77777777" w:rsidR="000C1E8D" w:rsidRPr="002162B7" w:rsidRDefault="000C1E8D" w:rsidP="000C1E8D">
      <w:pPr>
        <w:ind w:firstLine="720"/>
        <w:rPr>
          <w:lang w:val="vi-VN"/>
        </w:rPr>
      </w:pPr>
      <w:r w:rsidRPr="002162B7">
        <w:rPr>
          <w:lang w:val="vi-VN"/>
        </w:rPr>
        <w:lastRenderedPageBreak/>
        <w:t>- Xuất phát từ phương pháp thống kê kinh nghiệm, trị số mức thời gian tiêu hao về nhân công đối với các nội dung công việc bao gồm hao phí của các loại thời gian để hoàn thành một nội dung công việc thứ (i).</w:t>
      </w:r>
    </w:p>
    <w:p w14:paraId="2D564099" w14:textId="6004303B" w:rsidR="000C1E8D" w:rsidRPr="002162B7" w:rsidRDefault="000C1E8D" w:rsidP="000C1E8D">
      <w:pPr>
        <w:ind w:firstLine="720"/>
        <w:rPr>
          <w:lang w:val="vi-VN"/>
        </w:rPr>
      </w:pPr>
      <w:r w:rsidRPr="002162B7">
        <w:rPr>
          <w:lang w:val="vi-VN"/>
        </w:rPr>
        <w:t xml:space="preserve">- Trên cơ căn các trị số hao phí đã thể hiện trong các biểu thống kê, có thể xác định các thành phần hao phí như nhân công để hoàn thành một nội dung công việc thứ (i). Trị số mức hao phí chi tiết (nguyên công) các nội dung công việc của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được xác định bằng phương pháp so sánh kết hợp với phương pháp thống kê kinh nghiệm. Cấp bậc công việc đi cùng với mức hao phí nhân công tương ứng trong bảng mức hao phí chi tiết (nguyên công), là cấp bậc yêu cầu bình quân của các phiếu thống kê đối với từng nội dung công việc.</w:t>
      </w:r>
    </w:p>
    <w:p w14:paraId="60F901CD" w14:textId="774E3133" w:rsidR="000C1E8D" w:rsidRPr="002162B7" w:rsidRDefault="000C1E8D" w:rsidP="000C1E8D">
      <w:pPr>
        <w:ind w:firstLine="720"/>
        <w:rPr>
          <w:lang w:val="vi-VN"/>
        </w:rPr>
      </w:pPr>
      <w:r w:rsidRPr="002162B7">
        <w:rPr>
          <w:lang w:val="vi-VN"/>
        </w:rPr>
        <w:t xml:space="preserve">- Định mức hao phí chi tiết (nguyên công) hoạt động kiểm kê khí nhà kính; đo đạc, báo cáo, thẩm định giảm nhẹ phát thải khí nhà kính </w:t>
      </w:r>
      <w:r w:rsidR="007D7ED6" w:rsidRPr="002162B7">
        <w:rPr>
          <w:lang w:val="vi-VN"/>
        </w:rPr>
        <w:t>lĩnh vực quản lý chất thải</w:t>
      </w:r>
      <w:r w:rsidRPr="002162B7">
        <w:rPr>
          <w:lang w:val="vi-VN"/>
        </w:rPr>
        <w:t>, được phân chia thành bốn phần tương ứng với bốn nhóm hạng mục công việc chính đã quy định tại Thông tư số 17/2022/TT-BTNMT, bao gồm</w:t>
      </w:r>
    </w:p>
    <w:p w14:paraId="4BC6F59B" w14:textId="7586BC37" w:rsidR="000C1E8D" w:rsidRPr="002162B7" w:rsidRDefault="000C1E8D" w:rsidP="000C1E8D">
      <w:pPr>
        <w:ind w:firstLine="720"/>
        <w:rPr>
          <w:lang w:val="vi-VN"/>
        </w:rPr>
      </w:pPr>
      <w:r w:rsidRPr="002162B7">
        <w:rPr>
          <w:lang w:val="vi-VN"/>
        </w:rPr>
        <w:t xml:space="preserve">+ Kiểm kê khí nhà kính </w:t>
      </w:r>
      <w:r w:rsidR="007D7ED6" w:rsidRPr="002162B7">
        <w:rPr>
          <w:lang w:val="vi-VN"/>
        </w:rPr>
        <w:t>lĩnh vực quản lý chất thải</w:t>
      </w:r>
      <w:r w:rsidRPr="002162B7">
        <w:rPr>
          <w:lang w:val="vi-VN"/>
        </w:rPr>
        <w:t>;</w:t>
      </w:r>
    </w:p>
    <w:p w14:paraId="2AC916DF" w14:textId="1AF9F13E" w:rsidR="000C1E8D" w:rsidRPr="002162B7" w:rsidRDefault="000C1E8D" w:rsidP="000C1E8D">
      <w:pPr>
        <w:ind w:firstLine="720"/>
        <w:rPr>
          <w:lang w:val="vi-VN"/>
        </w:rPr>
      </w:pPr>
      <w:r w:rsidRPr="002162B7">
        <w:rPr>
          <w:lang w:val="vi-VN"/>
        </w:rPr>
        <w:t xml:space="preserve">+ Đo đạc, báo cáo, thẩm định giảm nhẹ phát thải khí nhà kính </w:t>
      </w:r>
      <w:r w:rsidR="007D7ED6" w:rsidRPr="002162B7">
        <w:rPr>
          <w:lang w:val="vi-VN"/>
        </w:rPr>
        <w:t>lĩnh vực quản lý chất thải</w:t>
      </w:r>
    </w:p>
    <w:p w14:paraId="7F7F4180" w14:textId="3BEBD986" w:rsidR="000C1E8D" w:rsidRPr="002162B7" w:rsidRDefault="000C1E8D" w:rsidP="000C1E8D">
      <w:pPr>
        <w:ind w:firstLine="720"/>
        <w:rPr>
          <w:lang w:val="vi-VN"/>
        </w:rPr>
      </w:pPr>
      <w:r w:rsidRPr="002162B7">
        <w:rPr>
          <w:lang w:val="vi-VN"/>
        </w:rPr>
        <w:t xml:space="preserve">+ Kiểm kê khí nhà kính cấp cơ sở trong </w:t>
      </w:r>
      <w:r w:rsidR="007D7ED6" w:rsidRPr="002162B7">
        <w:rPr>
          <w:lang w:val="vi-VN"/>
        </w:rPr>
        <w:t>lĩnh vực quản lý chất thải</w:t>
      </w:r>
      <w:r w:rsidRPr="002162B7">
        <w:rPr>
          <w:lang w:val="vi-VN"/>
        </w:rPr>
        <w:t>, và</w:t>
      </w:r>
    </w:p>
    <w:p w14:paraId="5000B932" w14:textId="6A6C125B" w:rsidR="000C1E8D" w:rsidRPr="002162B7" w:rsidRDefault="000C1E8D" w:rsidP="000C1E8D">
      <w:pPr>
        <w:ind w:firstLine="720"/>
        <w:rPr>
          <w:lang w:val="vi-VN"/>
        </w:rPr>
      </w:pPr>
      <w:r w:rsidRPr="002162B7">
        <w:rPr>
          <w:lang w:val="vi-VN"/>
        </w:rPr>
        <w:t xml:space="preserve">+ Đo đạc, báo cáo, thẩm định giảm nhẹ phát thải khí nhà kính cấp cơ sở trong </w:t>
      </w:r>
      <w:r w:rsidR="007D7ED6" w:rsidRPr="002162B7">
        <w:rPr>
          <w:lang w:val="vi-VN"/>
        </w:rPr>
        <w:t>lĩnh vực quản lý chất thải</w:t>
      </w:r>
      <w:r w:rsidRPr="002162B7">
        <w:rPr>
          <w:lang w:val="vi-VN"/>
        </w:rPr>
        <w:t>.</w:t>
      </w:r>
    </w:p>
    <w:p w14:paraId="46CD8A02" w14:textId="7CCFCD67" w:rsidR="000C1E8D" w:rsidRPr="002162B7" w:rsidRDefault="000C1E8D" w:rsidP="000C1E8D">
      <w:pPr>
        <w:ind w:firstLine="720"/>
        <w:rPr>
          <w:lang w:val="vi-VN"/>
        </w:rPr>
      </w:pPr>
      <w:r w:rsidRPr="002162B7">
        <w:rPr>
          <w:lang w:val="vi-VN"/>
        </w:rPr>
        <w:t>Trong mỗi nhóm công việc lại được chia thành các loại công tác khác nhau. Trong các công tác lại được phân chia thành các bước công việc và phần tử công việc, tương ứng là các định mức bước hạng mục công việc, phần tử công việc (nếu có) để thuận tiện cho quá trình xây dựng bảng định mức tổng hợp sau này.</w:t>
      </w:r>
    </w:p>
    <w:p w14:paraId="56343635" w14:textId="77777777" w:rsidR="000C1E8D" w:rsidRPr="002162B7" w:rsidRDefault="000C1E8D" w:rsidP="000C1E8D">
      <w:pPr>
        <w:ind w:firstLine="720"/>
        <w:rPr>
          <w:lang w:val="vi-VN"/>
        </w:rPr>
      </w:pPr>
      <w:r w:rsidRPr="002162B7">
        <w:rPr>
          <w:lang w:val="vi-VN"/>
        </w:rPr>
        <w:t xml:space="preserve">Ngoài ra, các cột trong bảng được xắp xếp để phù hợp với việc tính toán mức hao phí tổng hợp, gồm có các cột như: </w:t>
      </w:r>
    </w:p>
    <w:p w14:paraId="2C107409" w14:textId="61A6C80D" w:rsidR="000C1E8D" w:rsidRPr="002162B7" w:rsidRDefault="000C1E8D" w:rsidP="000C1E8D">
      <w:pPr>
        <w:ind w:firstLine="720"/>
        <w:rPr>
          <w:lang w:val="vi-VN"/>
        </w:rPr>
      </w:pPr>
      <w:r w:rsidRPr="002162B7">
        <w:rPr>
          <w:lang w:val="vi-VN"/>
        </w:rPr>
        <w:t>+ Cột nội dung hạng mục công việc, thể hiện các bước công việc và phần tử công việc.</w:t>
      </w:r>
    </w:p>
    <w:p w14:paraId="0E403C83" w14:textId="727C9577" w:rsidR="000C1E8D" w:rsidRPr="002162B7" w:rsidRDefault="000C1E8D" w:rsidP="000C1E8D">
      <w:pPr>
        <w:ind w:firstLine="720"/>
        <w:rPr>
          <w:lang w:val="vi-VN"/>
        </w:rPr>
      </w:pPr>
      <w:r w:rsidRPr="002162B7">
        <w:rPr>
          <w:lang w:val="vi-VN"/>
        </w:rPr>
        <w:t>+ Cột định mức: Trong đó được chia ra các cột như cột trị số mức, là mức trung bình của các lần thực hiện đối với một nội dung công việc, đơn vị tính là công</w:t>
      </w:r>
      <w:r w:rsidR="001C7BDA" w:rsidRPr="002162B7">
        <w:rPr>
          <w:lang w:val="vi-VN"/>
        </w:rPr>
        <w:t xml:space="preserve"> lao động kỹ thuật trên </w:t>
      </w:r>
      <w:r w:rsidRPr="002162B7">
        <w:rPr>
          <w:lang w:val="vi-VN"/>
        </w:rPr>
        <w:t>công việc theo loại lao động kỹ thuật hoặc nhóm lao động kỹ thuật tương ứng đã xác định ở phần định biên.</w:t>
      </w:r>
    </w:p>
    <w:p w14:paraId="6ABD972A" w14:textId="66B8DFDC" w:rsidR="000C1E8D" w:rsidRPr="002162B7" w:rsidRDefault="000C1E8D" w:rsidP="000C1E8D">
      <w:pPr>
        <w:ind w:firstLine="720"/>
        <w:rPr>
          <w:lang w:val="vi-VN"/>
        </w:rPr>
      </w:pPr>
      <w:r w:rsidRPr="002162B7">
        <w:rPr>
          <w:lang w:val="vi-VN"/>
        </w:rPr>
        <w:t>Tiêu hao lao động</w:t>
      </w:r>
      <w:r w:rsidR="001C7BDA" w:rsidRPr="002162B7">
        <w:rPr>
          <w:lang w:val="vi-VN"/>
        </w:rPr>
        <w:t xml:space="preserve"> (và có thể là cả </w:t>
      </w:r>
      <w:r w:rsidRPr="002162B7">
        <w:rPr>
          <w:lang w:val="vi-VN"/>
        </w:rPr>
        <w:t>máy sử dụng, vật liệu</w:t>
      </w:r>
      <w:r w:rsidR="001C7BDA" w:rsidRPr="002162B7">
        <w:rPr>
          <w:lang w:val="vi-VN"/>
        </w:rPr>
        <w:t>)</w:t>
      </w:r>
      <w:r w:rsidRPr="002162B7">
        <w:rPr>
          <w:lang w:val="vi-VN"/>
        </w:rPr>
        <w:t xml:space="preserve"> để sản xuất một đơn vị sản phẩm hoặc hoàn thành một khối lượng công việc đạt tiêu chuẩn chất lượng trong điều kiện tổ chức kỹ thuật nhất định, được xác định đầy đủ thông qua mức tổng hợp. Chính vì vậy mức tổng hợp đóng một vai trò quan trọng đối với công tác quản lý của đơn vị như:</w:t>
      </w:r>
    </w:p>
    <w:p w14:paraId="065D0891" w14:textId="77777777" w:rsidR="000C1E8D" w:rsidRPr="002162B7" w:rsidRDefault="000C1E8D" w:rsidP="000C1E8D">
      <w:pPr>
        <w:ind w:firstLine="720"/>
        <w:rPr>
          <w:lang w:val="vi-VN"/>
        </w:rPr>
      </w:pPr>
      <w:r w:rsidRPr="002162B7">
        <w:rPr>
          <w:lang w:val="vi-VN"/>
        </w:rPr>
        <w:lastRenderedPageBreak/>
        <w:t>- Là cơ căn để lập kế hoạch lao động, tổ chức, tuyển và sử dụng lao động phù hợp với quy trình công nghệ, mô hình sản xuất, nhiệm vụ sản xuất kinh doanh...</w:t>
      </w:r>
    </w:p>
    <w:p w14:paraId="3A1E6224" w14:textId="77777777" w:rsidR="000C1E8D" w:rsidRPr="002162B7" w:rsidRDefault="000C1E8D" w:rsidP="000C1E8D">
      <w:pPr>
        <w:ind w:firstLine="720"/>
        <w:rPr>
          <w:lang w:val="vi-VN"/>
        </w:rPr>
      </w:pPr>
      <w:r w:rsidRPr="002162B7">
        <w:rPr>
          <w:lang w:val="vi-VN"/>
        </w:rPr>
        <w:t>- Là cơ căn để xây dựng giá sản phẩm và phân phối thu nhập gắn với năng suất, chất lượng và kết quả công việc của người lao động cũng như hiệu quả sản xuất kinh doanh của toàn đơn vị...</w:t>
      </w:r>
    </w:p>
    <w:p w14:paraId="3AA7D326" w14:textId="304E6A65" w:rsidR="000C1E8D" w:rsidRPr="002162B7" w:rsidRDefault="000C1E8D" w:rsidP="000C1E8D">
      <w:pPr>
        <w:ind w:firstLine="720"/>
        <w:rPr>
          <w:lang w:val="vi-VN"/>
        </w:rPr>
      </w:pPr>
      <w:r w:rsidRPr="002162B7">
        <w:rPr>
          <w:lang w:val="vi-VN"/>
        </w:rPr>
        <w:t xml:space="preserve">Định mức hao phí tổng hợp nhân công đối với lao động </w:t>
      </w:r>
      <w:r w:rsidR="001C7BDA" w:rsidRPr="002162B7">
        <w:rPr>
          <w:lang w:val="vi-VN"/>
        </w:rPr>
        <w:t>kỹ thuật</w:t>
      </w:r>
      <w:r w:rsidRPr="002162B7">
        <w:rPr>
          <w:lang w:val="vi-VN"/>
        </w:rPr>
        <w:t xml:space="preserve"> ký hiệu (</w:t>
      </w:r>
      <w:r w:rsidR="001C7BDA" w:rsidRPr="002162B7">
        <w:rPr>
          <w:lang w:val="vi-VN"/>
        </w:rPr>
        <w:t>LĐKT</w:t>
      </w:r>
      <w:r w:rsidRPr="002162B7">
        <w:rPr>
          <w:lang w:val="vi-VN"/>
        </w:rPr>
        <w:t>) cho một công đoạn (bước công việc, công việc) được tính trực tiếp trên cơ căn định mức hao phí chi tiết nhân công của các nội dung công việc thuộc một bước công việc, công việc tương ứng. Đơn vị đo của định mức hao phí chi tiết đối với nhân công là “</w:t>
      </w:r>
      <w:r w:rsidR="001C7BDA" w:rsidRPr="002162B7">
        <w:rPr>
          <w:lang w:val="vi-VN"/>
        </w:rPr>
        <w:t xml:space="preserve">ngày với 8 giờ làm việc </w:t>
      </w:r>
      <w:r w:rsidR="000447C5" w:rsidRPr="002162B7">
        <w:rPr>
          <w:lang w:val="vi-VN"/>
        </w:rPr>
        <w:t>theo quy định hiện hành</w:t>
      </w:r>
      <w:r w:rsidRPr="002162B7">
        <w:rPr>
          <w:lang w:val="vi-VN"/>
        </w:rPr>
        <w:t>”, còn đơn vị đo của định mức hao phí tổng hợp nhân công theo công đoạn là “công”.</w:t>
      </w:r>
    </w:p>
    <w:p w14:paraId="535C2B00" w14:textId="77777777" w:rsidR="000C1E8D" w:rsidRPr="002162B7" w:rsidRDefault="000C1E8D" w:rsidP="000C1E8D">
      <w:pPr>
        <w:ind w:firstLine="720"/>
        <w:rPr>
          <w:lang w:val="vi-VN"/>
        </w:rPr>
      </w:pPr>
      <w:r w:rsidRPr="002162B7">
        <w:rPr>
          <w:lang w:val="vi-VN"/>
        </w:rPr>
        <w:t>Tuỳ theo cách tổng hợp, có thể là tổng hợp mức hao phí nhân công của các nội dung công việc là phần tử công việc thuộc một bước công việc hoặc công việc để có được sản phẩm công đoạn bước công việc hoặc công việc. Khi tổng hợp toàn bộ các mức hao phí nhân công của các nội dung công việc là phần tử công việc hoặc nội dung công việc của các bước công việc theo mức hao phí tổng hợp đã xác định, sẽ được coi là mức hao phí nhân công cần thiết để hoàn thành một đơn vị tính thứ nguyên của mức tổng hợp.</w:t>
      </w:r>
    </w:p>
    <w:p w14:paraId="28222C24" w14:textId="7141CD4A" w:rsidR="000C1E8D" w:rsidRPr="002162B7" w:rsidRDefault="000C1E8D" w:rsidP="000C1E8D">
      <w:pPr>
        <w:ind w:firstLine="720"/>
        <w:rPr>
          <w:lang w:val="vi-VN"/>
        </w:rPr>
      </w:pPr>
      <w:r w:rsidRPr="002162B7">
        <w:rPr>
          <w:lang w:val="vi-VN"/>
        </w:rPr>
        <w:t>- Để quy về đơn vị tính của định mức tổng hợp thì các nội dung công việc trong định mức nguyên công phải được nhân với chu kỳ, số lần thực hiện trong một chu kỳ của nội dung công việc đó và các thông số cần chuyển đổi khác, ví dụ như đơn vị tính thời gian “</w:t>
      </w:r>
      <w:r w:rsidR="00D94977" w:rsidRPr="002162B7">
        <w:rPr>
          <w:lang w:val="vi-VN"/>
        </w:rPr>
        <w:t>ngày</w:t>
      </w:r>
      <w:r w:rsidRPr="002162B7">
        <w:rPr>
          <w:lang w:val="vi-VN"/>
        </w:rPr>
        <w:t>” của nhân công trong định mức nguyên công chuyển sang định mức tổng hợp là “công”.</w:t>
      </w:r>
    </w:p>
    <w:p w14:paraId="42043AEB" w14:textId="046D9363" w:rsidR="000C1E8D" w:rsidRPr="002162B7" w:rsidRDefault="000C1E8D" w:rsidP="000C1E8D">
      <w:pPr>
        <w:ind w:firstLine="720"/>
        <w:rPr>
          <w:lang w:val="vi-VN"/>
        </w:rPr>
      </w:pPr>
      <w:r w:rsidRPr="002162B7">
        <w:rPr>
          <w:lang w:val="vi-VN"/>
        </w:rPr>
        <w:t>Chính vì vậy sẽ có những chuyển đổi riêng đối với mỗi nội dung công việc và được tính toán cụ thể như sau:</w:t>
      </w:r>
    </w:p>
    <w:p w14:paraId="37551B0B" w14:textId="77777777" w:rsidR="000C1E8D" w:rsidRPr="002162B7" w:rsidRDefault="000C1E8D" w:rsidP="000C1E8D">
      <w:pPr>
        <w:ind w:firstLine="720"/>
        <w:rPr>
          <w:lang w:val="vi-VN"/>
        </w:rPr>
      </w:pPr>
      <w:r w:rsidRPr="002162B7">
        <w:rPr>
          <w:lang w:val="vi-VN"/>
        </w:rPr>
        <w:t>+ Các nội dung công việc có chu kỳ thực hiện hàng ngày, tuỳ thuộc vào quy định thời gian làm việc theo giờ hành chính hay theo ca, số ca trực trong ngày (đối với công việc làm ca) và số lần thực hiện trong một chu kỳ, số ngày làm việc trong một năm, khi tổng hợp khối lượng làm việc trong một năm của định mức tổng hợp được xác định là bằng: Số lần thực hiện trong một chu kỳ x Số ngày làm việc trong năm.</w:t>
      </w:r>
    </w:p>
    <w:p w14:paraId="56FB4E62" w14:textId="77777777" w:rsidR="000C1E8D" w:rsidRPr="002162B7" w:rsidRDefault="000C1E8D" w:rsidP="000C1E8D">
      <w:pPr>
        <w:ind w:firstLine="720"/>
        <w:rPr>
          <w:lang w:val="vi-VN"/>
        </w:rPr>
      </w:pPr>
      <w:r w:rsidRPr="002162B7">
        <w:rPr>
          <w:lang w:val="vi-VN"/>
        </w:rPr>
        <w:t>Trong đó:</w:t>
      </w:r>
    </w:p>
    <w:p w14:paraId="01FAFA32" w14:textId="77777777" w:rsidR="000C1E8D" w:rsidRPr="002162B7" w:rsidRDefault="000C1E8D" w:rsidP="000C1E8D">
      <w:pPr>
        <w:ind w:firstLine="720"/>
        <w:rPr>
          <w:lang w:val="vi-VN"/>
        </w:rPr>
      </w:pPr>
      <w:r w:rsidRPr="002162B7">
        <w:rPr>
          <w:lang w:val="vi-VN"/>
        </w:rPr>
        <w:t>Số ngày làm việc trong năm: 365 ngày đối với trường hợp làm việc 07 ngày trong tuần.</w:t>
      </w:r>
    </w:p>
    <w:p w14:paraId="046CEEBC" w14:textId="0F32191D" w:rsidR="000447C5" w:rsidRPr="002162B7" w:rsidRDefault="000447C5" w:rsidP="000C1E8D">
      <w:pPr>
        <w:ind w:firstLine="720"/>
        <w:rPr>
          <w:lang w:val="vi-VN"/>
        </w:rPr>
      </w:pPr>
      <w:r w:rsidRPr="002162B7">
        <w:rPr>
          <w:lang w:val="vi-VN"/>
        </w:rPr>
        <w:t>Số ngày làm việc trong năm: 260 ngày đối với trường hợp làm việc 06 ngày trong tuần.</w:t>
      </w:r>
    </w:p>
    <w:p w14:paraId="145CF58E" w14:textId="77777777" w:rsidR="000C1E8D" w:rsidRPr="002162B7" w:rsidRDefault="000C1E8D" w:rsidP="000C1E8D">
      <w:pPr>
        <w:ind w:firstLine="720"/>
        <w:rPr>
          <w:lang w:val="vi-VN"/>
        </w:rPr>
      </w:pPr>
      <w:r w:rsidRPr="002162B7">
        <w:rPr>
          <w:lang w:val="vi-VN"/>
        </w:rPr>
        <w:t>Số ngày làm việc trong năm: 250 ngày đối với trường hợp làm việc 05 ngày trong tuần.</w:t>
      </w:r>
    </w:p>
    <w:p w14:paraId="4D451491" w14:textId="77777777" w:rsidR="000C1E8D" w:rsidRPr="002162B7" w:rsidRDefault="000C1E8D" w:rsidP="000C1E8D">
      <w:pPr>
        <w:ind w:firstLine="720"/>
        <w:rPr>
          <w:lang w:val="vi-VN"/>
        </w:rPr>
      </w:pPr>
      <w:r w:rsidRPr="002162B7">
        <w:rPr>
          <w:lang w:val="vi-VN"/>
        </w:rPr>
        <w:lastRenderedPageBreak/>
        <w:t xml:space="preserve">+ Các nội dung công việc có chu kỳ thực hiện không phải hàng ngày, tuỳ thuộc vào chu kỳ, số lần thực hiện trong một chu kỳ, khi tổng hợp khối lượng làm việc trong một năm của định mức tổng hợp thì được xác định là bằng: Số lần thực hiện trong một chu kỳ x Chu kỳ </w:t>
      </w:r>
    </w:p>
    <w:p w14:paraId="6E32D032" w14:textId="77777777" w:rsidR="000C1E8D" w:rsidRPr="002162B7" w:rsidRDefault="000C1E8D" w:rsidP="000C1E8D">
      <w:pPr>
        <w:ind w:firstLine="720"/>
        <w:rPr>
          <w:lang w:val="vi-VN"/>
        </w:rPr>
      </w:pPr>
      <w:r w:rsidRPr="002162B7">
        <w:rPr>
          <w:lang w:val="vi-VN"/>
        </w:rPr>
        <w:t>Trong đó:</w:t>
      </w:r>
    </w:p>
    <w:p w14:paraId="2E69FFFB" w14:textId="77777777" w:rsidR="000C1E8D" w:rsidRPr="002162B7" w:rsidRDefault="000C1E8D" w:rsidP="000C1E8D">
      <w:pPr>
        <w:ind w:firstLine="720"/>
        <w:rPr>
          <w:lang w:val="vi-VN"/>
        </w:rPr>
      </w:pPr>
      <w:r w:rsidRPr="002162B7">
        <w:rPr>
          <w:lang w:val="vi-VN"/>
        </w:rPr>
        <w:t>Chu kỳ = 1 nếu ký hiệu chu kỳ là N (năm)</w:t>
      </w:r>
    </w:p>
    <w:p w14:paraId="338E16BA" w14:textId="77777777" w:rsidR="000C1E8D" w:rsidRPr="002162B7" w:rsidRDefault="000C1E8D" w:rsidP="000C1E8D">
      <w:pPr>
        <w:ind w:firstLine="720"/>
        <w:rPr>
          <w:lang w:val="vi-VN"/>
        </w:rPr>
      </w:pPr>
      <w:r w:rsidRPr="002162B7">
        <w:rPr>
          <w:lang w:val="vi-VN"/>
        </w:rPr>
        <w:t>Chu kỳ = 4 nếu ký hiệu chu kỳ là Q (quý)</w:t>
      </w:r>
    </w:p>
    <w:p w14:paraId="6D0AAF8A" w14:textId="77777777" w:rsidR="000C1E8D" w:rsidRPr="002162B7" w:rsidRDefault="000C1E8D" w:rsidP="000C1E8D">
      <w:pPr>
        <w:ind w:firstLine="720"/>
        <w:rPr>
          <w:lang w:val="vi-VN"/>
        </w:rPr>
      </w:pPr>
      <w:r w:rsidRPr="002162B7">
        <w:rPr>
          <w:lang w:val="vi-VN"/>
        </w:rPr>
        <w:t>Chu kỳ = 12 nếu ký hiệu chu kỳ là Th (tháng)</w:t>
      </w:r>
    </w:p>
    <w:p w14:paraId="4DFD3665" w14:textId="77777777" w:rsidR="000C1E8D" w:rsidRPr="002162B7" w:rsidRDefault="000C1E8D" w:rsidP="000C1E8D">
      <w:pPr>
        <w:ind w:firstLine="720"/>
        <w:rPr>
          <w:lang w:val="vi-VN"/>
        </w:rPr>
      </w:pPr>
      <w:r w:rsidRPr="002162B7">
        <w:rPr>
          <w:lang w:val="vi-VN"/>
        </w:rPr>
        <w:t>Chu kỳ = 52 nếu ký hiệu chu kỳ là T (tuần)</w:t>
      </w:r>
    </w:p>
    <w:p w14:paraId="061CA4E0" w14:textId="2E0EB588" w:rsidR="000C1E8D" w:rsidRPr="002162B7" w:rsidRDefault="00D94977" w:rsidP="000C1E8D">
      <w:pPr>
        <w:ind w:firstLine="720"/>
        <w:rPr>
          <w:lang w:val="vi-VN"/>
        </w:rPr>
      </w:pPr>
      <w:r w:rsidRPr="002162B7">
        <w:rPr>
          <w:lang w:val="vi-VN"/>
        </w:rPr>
        <w:t>Theo đó</w:t>
      </w:r>
      <w:r w:rsidR="000C1E8D" w:rsidRPr="002162B7">
        <w:rPr>
          <w:lang w:val="vi-VN"/>
        </w:rPr>
        <w:t xml:space="preserve">, toàn bộ các nội dung công việc, bước công việc của hoạt động </w:t>
      </w:r>
      <w:r w:rsidRPr="002162B7">
        <w:rPr>
          <w:lang w:val="vi-VN"/>
        </w:rPr>
        <w:t xml:space="preserve">động kiểm kê khí nhà kính; đo đạc, báo cáo, thẩm định giảm nhẹ phát thải khí nhà kính </w:t>
      </w:r>
      <w:r w:rsidR="007D7ED6" w:rsidRPr="002162B7">
        <w:rPr>
          <w:lang w:val="vi-VN"/>
        </w:rPr>
        <w:t>lĩnh vực quản lý chất thải</w:t>
      </w:r>
      <w:r w:rsidR="000C1E8D" w:rsidRPr="002162B7">
        <w:rPr>
          <w:lang w:val="vi-VN"/>
        </w:rPr>
        <w:t>, đã được chuyển đổi từ mức hao phí nguyên công sang mức hao phí tổng hợp.</w:t>
      </w:r>
    </w:p>
    <w:p w14:paraId="13EDD33C" w14:textId="07DA9E4B" w:rsidR="000C1E8D" w:rsidRPr="002162B7" w:rsidRDefault="000C1E8D" w:rsidP="000C1E8D">
      <w:pPr>
        <w:ind w:firstLine="720"/>
        <w:rPr>
          <w:lang w:val="vi-VN"/>
        </w:rPr>
      </w:pPr>
      <w:r w:rsidRPr="002162B7">
        <w:rPr>
          <w:lang w:val="vi-VN"/>
        </w:rPr>
        <w:t xml:space="preserve">- Khi tổng hợp mức hao phí nhân công, phải tính đến các yếu tố không lường trước được trong quá trình phối hợp giữa các khâu trong quá trình thực hiện các nội dung công việc. Các yếu tố không lường trước được, được tính bằng một hệ số chuyển từ mức hao phí chi tiết sang mức hao phí tổng hợp gọi là hệ số phối hợp, trị số của hệ số chuyển đổi này tính theo kinh nghiệm thường trong khoảng </w:t>
      </w:r>
      <w:r w:rsidR="00D94977" w:rsidRPr="002162B7">
        <w:rPr>
          <w:lang w:val="vi-VN"/>
        </w:rPr>
        <w:t>từ</w:t>
      </w:r>
      <w:r w:rsidRPr="002162B7">
        <w:rPr>
          <w:lang w:val="vi-VN"/>
        </w:rPr>
        <w:t xml:space="preserve"> 1</w:t>
      </w:r>
      <w:r w:rsidR="00D94977" w:rsidRPr="002162B7">
        <w:rPr>
          <w:lang w:val="vi-VN"/>
        </w:rPr>
        <w:t xml:space="preserve"> đến </w:t>
      </w:r>
      <w:r w:rsidRPr="002162B7">
        <w:rPr>
          <w:lang w:val="vi-VN"/>
        </w:rPr>
        <w:t>1,</w:t>
      </w:r>
      <w:r w:rsidR="00D94977" w:rsidRPr="002162B7">
        <w:rPr>
          <w:lang w:val="vi-VN"/>
        </w:rPr>
        <w:t>5</w:t>
      </w:r>
      <w:r w:rsidRPr="002162B7">
        <w:rPr>
          <w:lang w:val="vi-VN"/>
        </w:rPr>
        <w:t xml:space="preserve">, tuỳ theo từng công việc cụ thể. Cơ căn để dự kiến các hệ số </w:t>
      </w:r>
      <w:r w:rsidR="00D94977" w:rsidRPr="002162B7">
        <w:rPr>
          <w:lang w:val="vi-VN"/>
        </w:rPr>
        <w:t>này</w:t>
      </w:r>
      <w:r w:rsidRPr="002162B7">
        <w:rPr>
          <w:lang w:val="vi-VN"/>
        </w:rPr>
        <w:t xml:space="preserve"> căn cứ vào mức độ phụ thuộc của các công việc với nhau, công việc nào bị phụ thuộc vào các công việc liên quan khác càng nhiều thì hệ số </w:t>
      </w:r>
      <w:r w:rsidR="00D94977" w:rsidRPr="002162B7">
        <w:rPr>
          <w:lang w:val="vi-VN"/>
        </w:rPr>
        <w:t>này</w:t>
      </w:r>
      <w:r w:rsidRPr="002162B7">
        <w:rPr>
          <w:lang w:val="vi-VN"/>
        </w:rPr>
        <w:t xml:space="preserve"> càng cao. Đối với hoạt động thông tin, thống kê và thư viện KH&amp;CN hầu hết các nội dung công việc và bước công việc đều thực hiện </w:t>
      </w:r>
      <w:r w:rsidR="00D94977" w:rsidRPr="002162B7">
        <w:rPr>
          <w:lang w:val="vi-VN"/>
        </w:rPr>
        <w:t xml:space="preserve">theo hình thực phối hơp </w:t>
      </w:r>
      <w:r w:rsidRPr="002162B7">
        <w:rPr>
          <w:lang w:val="vi-VN"/>
        </w:rPr>
        <w:t>nhiều lao động cùng một lúc để thực hiện, vì vậy hệ số phối hợp được chọn Kph = 1</w:t>
      </w:r>
      <w:r w:rsidR="00D94977" w:rsidRPr="002162B7">
        <w:rPr>
          <w:lang w:val="vi-VN"/>
        </w:rPr>
        <w:t>,5</w:t>
      </w:r>
      <w:r w:rsidRPr="002162B7">
        <w:rPr>
          <w:lang w:val="vi-VN"/>
        </w:rPr>
        <w:t>.</w:t>
      </w:r>
    </w:p>
    <w:p w14:paraId="054FFF3A" w14:textId="70100063" w:rsidR="00620487" w:rsidRPr="002162B7" w:rsidRDefault="00FB095B" w:rsidP="00FB52AF">
      <w:pPr>
        <w:pStyle w:val="Heading1"/>
        <w:rPr>
          <w:lang w:val="vi-VN"/>
        </w:rPr>
      </w:pPr>
      <w:bookmarkStart w:id="17" w:name="_Toc151718205"/>
      <w:r w:rsidRPr="002162B7">
        <w:rPr>
          <w:lang w:val="vi-VN"/>
        </w:rPr>
        <w:t xml:space="preserve">Quá trình xây dựng dự thảo </w:t>
      </w:r>
      <w:r w:rsidR="00187ED7">
        <w:rPr>
          <w:rFonts w:asciiTheme="minorHAnsi" w:hAnsiTheme="minorHAnsi"/>
        </w:rPr>
        <w:t>Thông tư</w:t>
      </w:r>
      <w:bookmarkEnd w:id="17"/>
    </w:p>
    <w:p w14:paraId="55F8CD5B" w14:textId="668BA2DA" w:rsidR="001F32C9" w:rsidRPr="002162B7" w:rsidRDefault="001F32C9" w:rsidP="001D4919">
      <w:pPr>
        <w:ind w:firstLine="720"/>
        <w:rPr>
          <w:lang w:val="vi-VN"/>
        </w:rPr>
      </w:pPr>
      <w:r w:rsidRPr="002162B7">
        <w:rPr>
          <w:lang w:val="vi-VN"/>
        </w:rPr>
        <w:t xml:space="preserve">Thực hiện </w:t>
      </w:r>
      <w:r w:rsidR="006D3AF1" w:rsidRPr="002162B7">
        <w:rPr>
          <w:lang w:val="vi-VN"/>
        </w:rPr>
        <w:t>Chương trình xây dựng, ban hành văn bản quy phạm pháp luật năm 2023 của Bộ Tài nguyên và Môi trường</w:t>
      </w:r>
      <w:r w:rsidRPr="002162B7">
        <w:rPr>
          <w:lang w:val="vi-VN"/>
        </w:rPr>
        <w:t xml:space="preserve">, </w:t>
      </w:r>
      <w:r w:rsidR="006D3AF1" w:rsidRPr="002162B7">
        <w:rPr>
          <w:lang w:val="vi-VN"/>
        </w:rPr>
        <w:t xml:space="preserve">Tổ soạn thảo xây dựng Thông tư quy định kỹ thuật đo đạc, báo cáo, thẩm định giảm nhẹ phát thải khí nhà kính và kiểm kê khí nhà kính lĩnh vực quản lý chất thải được </w:t>
      </w:r>
      <w:r w:rsidR="00CB4FF5" w:rsidRPr="002162B7">
        <w:rPr>
          <w:lang w:val="vi-VN"/>
        </w:rPr>
        <w:t xml:space="preserve">thành lập theo Quyết định số </w:t>
      </w:r>
      <w:r w:rsidR="006D3AF1" w:rsidRPr="002162B7">
        <w:rPr>
          <w:spacing w:val="-4"/>
          <w:lang w:val="vi-VN"/>
        </w:rPr>
        <w:t xml:space="preserve">278/QĐ-BTNMT ngày 17 tháng 02 năm 2023 của Bộ trưởng </w:t>
      </w:r>
      <w:r w:rsidR="006D3AF1" w:rsidRPr="002162B7">
        <w:rPr>
          <w:lang w:val="vi-VN"/>
        </w:rPr>
        <w:t>Bộ Tài nguyên và Môi trường</w:t>
      </w:r>
      <w:r w:rsidR="00CB4FF5" w:rsidRPr="002162B7">
        <w:rPr>
          <w:lang w:val="vi-VN"/>
        </w:rPr>
        <w:t xml:space="preserve">. </w:t>
      </w:r>
      <w:r w:rsidR="001D4919" w:rsidRPr="002162B7">
        <w:rPr>
          <w:lang w:val="vi-VN"/>
        </w:rPr>
        <w:t>Quá trình xây dựng dự thả</w:t>
      </w:r>
      <w:r w:rsidR="00CB4FF5" w:rsidRPr="002162B7">
        <w:rPr>
          <w:lang w:val="vi-VN"/>
        </w:rPr>
        <w:t>o Thông tư</w:t>
      </w:r>
      <w:r w:rsidR="001D4919" w:rsidRPr="002162B7">
        <w:rPr>
          <w:lang w:val="vi-VN"/>
        </w:rPr>
        <w:t xml:space="preserve"> bao gồm các </w:t>
      </w:r>
      <w:r w:rsidR="00CB4FF5" w:rsidRPr="002162B7">
        <w:rPr>
          <w:lang w:val="vi-VN"/>
        </w:rPr>
        <w:t>hoạt động</w:t>
      </w:r>
      <w:r w:rsidRPr="002162B7">
        <w:rPr>
          <w:lang w:val="vi-VN"/>
        </w:rPr>
        <w:t xml:space="preserve"> chính như sau:</w:t>
      </w:r>
    </w:p>
    <w:p w14:paraId="44EAFBF8" w14:textId="481ECABC" w:rsidR="001F32C9" w:rsidRPr="002162B7" w:rsidRDefault="001F32C9" w:rsidP="001D4919">
      <w:pPr>
        <w:ind w:firstLine="720"/>
        <w:rPr>
          <w:lang w:val="vi-VN"/>
        </w:rPr>
      </w:pPr>
      <w:r w:rsidRPr="002162B7">
        <w:rPr>
          <w:lang w:val="vi-VN"/>
        </w:rPr>
        <w:t>- Tổ chức họp Tổ soạn thả</w:t>
      </w:r>
      <w:r w:rsidR="001C67E3">
        <w:rPr>
          <w:lang w:val="vi-VN"/>
        </w:rPr>
        <w:t>o Thông</w:t>
      </w:r>
      <w:r w:rsidR="001C67E3">
        <w:t xml:space="preserve"> </w:t>
      </w:r>
      <w:r w:rsidRPr="002162B7">
        <w:rPr>
          <w:lang w:val="vi-VN"/>
        </w:rPr>
        <w:t xml:space="preserve">tư lần thứ nhất ngày </w:t>
      </w:r>
      <w:r w:rsidR="006D3AF1" w:rsidRPr="002162B7">
        <w:rPr>
          <w:lang w:val="vi-VN"/>
        </w:rPr>
        <w:t>13</w:t>
      </w:r>
      <w:r w:rsidRPr="002162B7">
        <w:rPr>
          <w:lang w:val="vi-VN"/>
        </w:rPr>
        <w:t xml:space="preserve"> tháng </w:t>
      </w:r>
      <w:r w:rsidR="006D3AF1" w:rsidRPr="002162B7">
        <w:rPr>
          <w:lang w:val="vi-VN"/>
        </w:rPr>
        <w:t>4</w:t>
      </w:r>
      <w:r w:rsidRPr="002162B7">
        <w:rPr>
          <w:lang w:val="vi-VN"/>
        </w:rPr>
        <w:t xml:space="preserve"> năm 202</w:t>
      </w:r>
      <w:r w:rsidR="006D3AF1" w:rsidRPr="002162B7">
        <w:rPr>
          <w:lang w:val="vi-VN"/>
        </w:rPr>
        <w:t>3</w:t>
      </w:r>
      <w:r w:rsidRPr="002162B7">
        <w:rPr>
          <w:lang w:val="vi-VN"/>
        </w:rPr>
        <w:t xml:space="preserve"> do Cục trưởng Cục Biến đổi khí hậu, Tổ trưởng Tổ soạn thảo xây dựng Thông tư chủ trì. Tại cuộc họp, Tổ soạn thảo đã thống nhất khung nội dung của Thông tư và cũng như cho ý kiến về </w:t>
      </w:r>
      <w:r w:rsidR="006D3AF1" w:rsidRPr="002162B7">
        <w:rPr>
          <w:lang w:val="vi-VN"/>
        </w:rPr>
        <w:t xml:space="preserve">định hướng </w:t>
      </w:r>
      <w:r w:rsidRPr="002162B7">
        <w:rPr>
          <w:lang w:val="vi-VN"/>
        </w:rPr>
        <w:t>quy định liên quan đến</w:t>
      </w:r>
      <w:r w:rsidR="006D3AF1" w:rsidRPr="002162B7">
        <w:rPr>
          <w:lang w:val="vi-VN"/>
        </w:rPr>
        <w:t xml:space="preserve"> định mức kinh tế - kỹ thuật</w:t>
      </w:r>
      <w:r w:rsidRPr="002162B7">
        <w:rPr>
          <w:lang w:val="vi-VN"/>
        </w:rPr>
        <w:t xml:space="preserve"> </w:t>
      </w:r>
      <w:r w:rsidR="006D3AF1" w:rsidRPr="002162B7">
        <w:rPr>
          <w:lang w:val="vi-VN"/>
        </w:rPr>
        <w:t xml:space="preserve">cho hoạt động </w:t>
      </w:r>
      <w:r w:rsidRPr="002162B7">
        <w:rPr>
          <w:lang w:val="vi-VN"/>
        </w:rPr>
        <w:t xml:space="preserve">kiểm kê khí nhà kính và đo đạc, báo cáo, thẩm định giảm nhẹ phát thải khí nhà kính </w:t>
      </w:r>
      <w:r w:rsidR="006D3AF1" w:rsidRPr="002162B7">
        <w:rPr>
          <w:lang w:val="vi-VN"/>
        </w:rPr>
        <w:t xml:space="preserve">cấp lĩnh vực và cấp cơ sở trong </w:t>
      </w:r>
      <w:r w:rsidRPr="002162B7">
        <w:rPr>
          <w:lang w:val="vi-VN"/>
        </w:rPr>
        <w:t>lĩnh vực quản lý chất thả</w:t>
      </w:r>
      <w:r w:rsidR="001D4919" w:rsidRPr="002162B7">
        <w:rPr>
          <w:lang w:val="vi-VN"/>
        </w:rPr>
        <w:t xml:space="preserve">i. </w:t>
      </w:r>
    </w:p>
    <w:p w14:paraId="05D12B38" w14:textId="71BF3518" w:rsidR="001F32C9" w:rsidRPr="002162B7" w:rsidRDefault="001F32C9" w:rsidP="001D4919">
      <w:pPr>
        <w:ind w:firstLine="720"/>
        <w:rPr>
          <w:lang w:val="vi-VN"/>
        </w:rPr>
      </w:pPr>
      <w:r w:rsidRPr="002162B7">
        <w:rPr>
          <w:lang w:val="vi-VN"/>
        </w:rPr>
        <w:lastRenderedPageBreak/>
        <w:t xml:space="preserve">- Tổ chức các cuộc họp nhóm kỹ thuật, tham vấn các chuyên gia có chuyên môn về kiểm kê khí nhà kính và giảm nhẹ phát thải khí nhà kính </w:t>
      </w:r>
      <w:r w:rsidR="006D3AF1" w:rsidRPr="002162B7">
        <w:rPr>
          <w:lang w:val="vi-VN"/>
        </w:rPr>
        <w:t xml:space="preserve">trong </w:t>
      </w:r>
      <w:r w:rsidR="007D7ED6" w:rsidRPr="002162B7">
        <w:rPr>
          <w:lang w:val="vi-VN"/>
        </w:rPr>
        <w:t>lĩnh vực quản lý chất thải</w:t>
      </w:r>
      <w:r w:rsidR="006D3AF1" w:rsidRPr="002162B7">
        <w:rPr>
          <w:lang w:val="vi-VN"/>
        </w:rPr>
        <w:t xml:space="preserve"> </w:t>
      </w:r>
      <w:r w:rsidRPr="002162B7">
        <w:rPr>
          <w:lang w:val="vi-VN"/>
        </w:rPr>
        <w:t>để xây dựng các nội dung chi tiết của Thông tư.</w:t>
      </w:r>
    </w:p>
    <w:p w14:paraId="01901F75" w14:textId="77777777" w:rsidR="004D4FEA" w:rsidRPr="002162B7" w:rsidRDefault="004D4FEA" w:rsidP="004D4FEA">
      <w:pPr>
        <w:ind w:firstLine="720"/>
        <w:rPr>
          <w:lang w:val="vi-VN"/>
        </w:rPr>
      </w:pPr>
      <w:r w:rsidRPr="002162B7">
        <w:rPr>
          <w:lang w:val="vi-VN"/>
        </w:rPr>
        <w:t>- Tổ chức cuộc họp Tổ soạn thảo Thông tư lần thứ hai ngày 22 tháng 6 năm 2023 do Cục trưởng Cục Biến đổi khí hậu, Tổ trưởng Tổ soạn thảo xây dựng Thông tư chủ trì. Các thành viên Tổ soạn thảo cho ý kiến góp ý về d</w:t>
      </w:r>
      <w:bookmarkStart w:id="18" w:name="_GoBack"/>
      <w:bookmarkEnd w:id="18"/>
      <w:r w:rsidRPr="002162B7">
        <w:rPr>
          <w:lang w:val="vi-VN"/>
        </w:rPr>
        <w:t xml:space="preserve">ự thảo các nội dung chi tiết của Thông tư. </w:t>
      </w:r>
    </w:p>
    <w:p w14:paraId="11136C07" w14:textId="77777777" w:rsidR="004D4FEA" w:rsidRPr="002162B7" w:rsidRDefault="004D4FEA" w:rsidP="004D4FEA">
      <w:pPr>
        <w:ind w:firstLine="720"/>
        <w:rPr>
          <w:lang w:val="vi-VN"/>
        </w:rPr>
      </w:pPr>
      <w:r w:rsidRPr="002162B7">
        <w:rPr>
          <w:lang w:val="vi-VN"/>
        </w:rPr>
        <w:t>- Ngày 14 tháng 8 năm 2023, dự thảo đã được gửi xin ý kiến các Bộ, ngành có liên quan cũng như đăng trên Cổng thông tin điện tử của Chính phủ và của Bộ Tài nguyên và Môi trường nhằm xin ý kiến rộng rãi các tổ chức, cá nhân có liên quan trong 60 ngày theo quy định của Luật Ban hành văn bản quy phạm pháp luật. Các ý kiến góp ý và giải trình, tiếp thu cho nội dung dự thảo Thông tin được đính kèm trong Phụ lục của Báo cáo này. Trên cơ sở văn bản góp ý nhận được của các Bộ, ngành, Tổ soạn thảo đã tổng hợp và điều chỉnh nội dung dự thảo Thông tư.</w:t>
      </w:r>
    </w:p>
    <w:p w14:paraId="3123F594" w14:textId="77777777" w:rsidR="004D4FEA" w:rsidRPr="002162B7" w:rsidRDefault="004D4FEA" w:rsidP="004D4FEA">
      <w:pPr>
        <w:ind w:firstLine="720"/>
        <w:rPr>
          <w:lang w:val="vi-VN"/>
        </w:rPr>
      </w:pPr>
      <w:r w:rsidRPr="002162B7">
        <w:rPr>
          <w:lang w:val="vi-VN"/>
        </w:rPr>
        <w:t>- Tổ chức cuộc họp Tổ soạn thảo Thông tư lần thứ ba ngày   tháng    năm 2023 do Cục trưởng Cục Biến đổi khí hậu, Tổ trưởng Tổ soạn thảo xây dựng Thông tư chủ trì. Các thành viên Tổ soạn thảo đã cho ý kiến để hoàn thiện Thông tư.</w:t>
      </w:r>
    </w:p>
    <w:p w14:paraId="4B90F41D" w14:textId="212DF095" w:rsidR="004D4FEA" w:rsidRPr="002162B7" w:rsidRDefault="004D4FEA" w:rsidP="004D4FEA">
      <w:pPr>
        <w:ind w:firstLine="720"/>
        <w:rPr>
          <w:lang w:val="vi-VN"/>
        </w:rPr>
      </w:pPr>
      <w:r w:rsidRPr="002162B7">
        <w:rPr>
          <w:lang w:val="vi-VN"/>
        </w:rPr>
        <w:t xml:space="preserve">- </w:t>
      </w:r>
      <w:r w:rsidR="002762CF" w:rsidRPr="002162B7">
        <w:rPr>
          <w:lang w:val="vi-VN"/>
        </w:rPr>
        <w:t xml:space="preserve"> Ngày 17 tháng 11 năm 2023</w:t>
      </w:r>
      <w:r w:rsidRPr="002162B7">
        <w:rPr>
          <w:lang w:val="vi-VN"/>
        </w:rPr>
        <w:t xml:space="preserve">, Vụ Kế hoạch - Tài chính đã có Công văn số </w:t>
      </w:r>
      <w:r w:rsidR="002762CF" w:rsidRPr="002162B7">
        <w:rPr>
          <w:lang w:val="vi-VN"/>
        </w:rPr>
        <w:t>1170/KHTC-KHTH</w:t>
      </w:r>
      <w:r w:rsidRPr="002162B7">
        <w:rPr>
          <w:lang w:val="vi-VN"/>
        </w:rPr>
        <w:t xml:space="preserve"> về việc thẩm định dự thảo Thông tư ban hành định mức kinh tế - kỹ thuật hoạt động kiểm kê khí nhà kính; đo đạc, báo cáo, thẩm định giảm nhẹ phát thải khí nhà kính lĩnh vực chất thải. Trên cơ sở các ý kiến thẩm định của Vụ Kế hoạch - Tài chính, Tổ soạn thảo đã tiếp tục tiếp thu và điều chỉnh nội dung dự thảo Thông tư</w:t>
      </w:r>
      <w:r w:rsidR="002762CF" w:rsidRPr="002162B7">
        <w:rPr>
          <w:lang w:val="vi-VN"/>
        </w:rPr>
        <w:t>.</w:t>
      </w:r>
      <w:r w:rsidRPr="002162B7">
        <w:rPr>
          <w:lang w:val="vi-VN"/>
        </w:rPr>
        <w:t xml:space="preserve"> </w:t>
      </w:r>
      <w:r w:rsidR="008E3F6F" w:rsidRPr="002162B7">
        <w:rPr>
          <w:lang w:val="vi-VN"/>
        </w:rPr>
        <w:t>Theo đề nghị của Vụ Kế hoạch - Tài chính, Cục Biến đổi khí hậu đã có Công văn số 1300/BĐKH-KHTH ngày 12 tháng 10 năm 2023 đề nghị Vụ Tổ chức cán bộ cho ý kiến thẩm định dự thảo Thông tư nêu trên.</w:t>
      </w:r>
    </w:p>
    <w:p w14:paraId="6292BACC" w14:textId="3BA2FDA4" w:rsidR="002762CF" w:rsidRPr="002162B7" w:rsidRDefault="002762CF" w:rsidP="004D4FEA">
      <w:pPr>
        <w:ind w:firstLine="720"/>
        <w:rPr>
          <w:lang w:val="vi-VN"/>
        </w:rPr>
      </w:pPr>
      <w:r w:rsidRPr="002162B7">
        <w:rPr>
          <w:lang w:val="vi-VN"/>
        </w:rPr>
        <w:t xml:space="preserve">- </w:t>
      </w:r>
      <w:r w:rsidR="008E3F6F" w:rsidRPr="002162B7">
        <w:rPr>
          <w:lang w:val="vi-VN"/>
        </w:rPr>
        <w:t>Ngày 21 tháng 11 năm 2023, Vụ Tổ chức cán bộ đã có Công văn số 930/TCCB về việc thẩm định dự thảo Thông tư ban hành định mức kinh tế - kỹ thuật hoạt động kiểm kê khí nhà kính; đo đạc, báo cáo, thẩm định giảm nhẹ phát thải khí nhà kính lĩnh vực chất thải. Trên cơ sở ý kiến góp ý của Vụ Kế hoạch - Tài chính và Vụ Tổ chức cán bộ, Tổ soạn thảo đã tiếp tục tiếp thu và điều chỉnh nội dung dự thảo Thông tư và gửi xin ý kiến thẩm định của Vụ Pháp chế.</w:t>
      </w:r>
    </w:p>
    <w:p w14:paraId="12F1C75B" w14:textId="77777777" w:rsidR="004D4FEA" w:rsidRPr="002162B7" w:rsidRDefault="004D4FEA" w:rsidP="004D4FEA">
      <w:pPr>
        <w:ind w:firstLine="720"/>
        <w:rPr>
          <w:lang w:val="vi-VN"/>
        </w:rPr>
      </w:pPr>
      <w:r w:rsidRPr="002162B7">
        <w:rPr>
          <w:lang w:val="vi-VN"/>
        </w:rPr>
        <w:t xml:space="preserve">- Ngày     tháng     năm 2023, Vụ Pháp chế đã có Công văn số      /PC-TĐ về việc thẩm định dự thảo Thông tư ban hành định mức kinh tế - kỹ thuật hoạt động kiểm kê khí nhà kính; đo đạc, báo cáo, thẩm định giảm nhẹ phát thải khí nhà kính lĩnh vực chất thải. Trên cơ sở tiếp thu ý kiến thẩm định của Vụ Pháp chế, dự thảo Thông tư đã được Tổ soạn thảo tiếp tục hoàn thiện và đến nay đã hoàn thành. </w:t>
      </w:r>
    </w:p>
    <w:p w14:paraId="181567F8" w14:textId="60799C83" w:rsidR="00CB4FF5" w:rsidRPr="002162B7" w:rsidRDefault="004D4FEA" w:rsidP="004D4FEA">
      <w:pPr>
        <w:ind w:firstLine="720"/>
        <w:rPr>
          <w:lang w:val="vi-VN"/>
        </w:rPr>
      </w:pPr>
      <w:r w:rsidRPr="002162B7">
        <w:rPr>
          <w:lang w:val="vi-VN"/>
        </w:rPr>
        <w:t xml:space="preserve">Dự thảo Thông tư của Bộ trưởng Bộ Tài nguyên và Môi trường ban hành định mức kinh tế - kỹ thuật hoạt động kiểm kê khí nhà kính; đo đạc, báo cáo, thẩm định giảm nhẹ phát thải khí nhà kính lĩnh vực chất thải được xây dựng trên cơ sở tuân thủ các quy </w:t>
      </w:r>
      <w:r w:rsidRPr="002162B7">
        <w:rPr>
          <w:lang w:val="vi-VN"/>
        </w:rPr>
        <w:lastRenderedPageBreak/>
        <w:t>định tại Luật Ban hành văn bản quy phạm pháp luật năm 2015, Nghị định số 34/2016/NĐ-CP quy định chi tiết và biện pháp thi hành Luật Ban hành văn bản quy phạm pháp luật có quy định về việc đánh giá tác động của chính sách, Thông tư số 16/2021/TT-BTNMT ngày 27/09/2021 của Bộ trưởng Bộ Tài nguyên và Môi trường quy định xây dựng định mức kinh tế - kỹ thuật thuộc phạm vi quản lý nhà nước của Bộ Tài nguyên và Môi trường. Thông tư không làm phát sinh thêm thủ tục hành chính, không tạo ra sự bất bình đẳng giữa các chủ thể tham gia hoạt động xây dựng, nâng cao hiệu quả quản lý nhà nước về xây dựng nói chung.</w:t>
      </w:r>
      <w:r w:rsidR="00F30C52" w:rsidRPr="002162B7">
        <w:rPr>
          <w:lang w:val="vi-VN"/>
        </w:rPr>
        <w:t xml:space="preserve"> </w:t>
      </w:r>
    </w:p>
    <w:p w14:paraId="4B56E66A" w14:textId="45BCE08D" w:rsidR="00F30C52" w:rsidRPr="002162B7" w:rsidRDefault="00A110E2" w:rsidP="001F32C9">
      <w:pPr>
        <w:pStyle w:val="Heading1"/>
        <w:rPr>
          <w:lang w:val="vi-VN"/>
        </w:rPr>
      </w:pPr>
      <w:bookmarkStart w:id="19" w:name="_Toc151718206"/>
      <w:r w:rsidRPr="002162B7">
        <w:rPr>
          <w:lang w:val="vi-VN"/>
        </w:rPr>
        <w:t>thuyết minh</w:t>
      </w:r>
      <w:r w:rsidR="00F30C52" w:rsidRPr="002162B7">
        <w:rPr>
          <w:lang w:val="vi-VN"/>
        </w:rPr>
        <w:t xml:space="preserve"> nội dung </w:t>
      </w:r>
      <w:r w:rsidRPr="002162B7">
        <w:rPr>
          <w:lang w:val="vi-VN"/>
        </w:rPr>
        <w:t xml:space="preserve">chi tiết dự thảo </w:t>
      </w:r>
      <w:r w:rsidR="00F30C52" w:rsidRPr="002162B7">
        <w:rPr>
          <w:lang w:val="vi-VN"/>
        </w:rPr>
        <w:t>thông tư</w:t>
      </w:r>
      <w:bookmarkEnd w:id="19"/>
    </w:p>
    <w:p w14:paraId="4368B178" w14:textId="0CD6A497" w:rsidR="00A110E2" w:rsidRPr="002162B7" w:rsidRDefault="00A110E2" w:rsidP="00C238FC">
      <w:pPr>
        <w:pStyle w:val="Heading2"/>
        <w:rPr>
          <w:lang w:val="vi-VN"/>
        </w:rPr>
      </w:pPr>
      <w:bookmarkStart w:id="20" w:name="_Toc151718207"/>
      <w:r w:rsidRPr="002162B7">
        <w:rPr>
          <w:lang w:val="vi-VN"/>
        </w:rPr>
        <w:t>Kết cấu dự thảo Thông tư</w:t>
      </w:r>
      <w:bookmarkEnd w:id="20"/>
    </w:p>
    <w:p w14:paraId="56961722" w14:textId="4537E9B5" w:rsidR="00C238FC" w:rsidRPr="002162B7" w:rsidRDefault="00D94099" w:rsidP="00C238FC">
      <w:pPr>
        <w:ind w:firstLine="720"/>
        <w:rPr>
          <w:lang w:val="vi-VN"/>
        </w:rPr>
      </w:pPr>
      <w:r w:rsidRPr="002162B7">
        <w:rPr>
          <w:lang w:val="vi-VN"/>
        </w:rPr>
        <w:t xml:space="preserve">Dự thảo Thông tư gồm </w:t>
      </w:r>
      <w:r w:rsidR="001E6A6F" w:rsidRPr="002162B7">
        <w:rPr>
          <w:lang w:val="vi-VN"/>
        </w:rPr>
        <w:t>Thông tư và Định mức kinh tế kỹ thuật kèm theo</w:t>
      </w:r>
      <w:r w:rsidR="00C238FC" w:rsidRPr="002162B7">
        <w:rPr>
          <w:lang w:val="vi-VN"/>
        </w:rPr>
        <w:t xml:space="preserve"> Thông tư. Trong đó, phần nội dung định mức kinh tế -  kỹ thuật bao gồm:</w:t>
      </w:r>
    </w:p>
    <w:p w14:paraId="0D0DA4BE" w14:textId="6910862E" w:rsidR="00C238FC" w:rsidRPr="002162B7" w:rsidRDefault="00C238FC" w:rsidP="00C238FC">
      <w:pPr>
        <w:ind w:firstLine="720"/>
        <w:rPr>
          <w:lang w:val="vi-VN"/>
        </w:rPr>
      </w:pPr>
      <w:r w:rsidRPr="002162B7">
        <w:rPr>
          <w:lang w:val="vi-VN"/>
        </w:rPr>
        <w:t>- Phần I. Quy định chung;</w:t>
      </w:r>
    </w:p>
    <w:p w14:paraId="0BF8F660" w14:textId="6683D51C" w:rsidR="00C238FC" w:rsidRPr="002162B7" w:rsidRDefault="00C238FC" w:rsidP="00C238FC">
      <w:pPr>
        <w:ind w:firstLine="720"/>
        <w:rPr>
          <w:lang w:val="vi-VN"/>
        </w:rPr>
      </w:pPr>
      <w:r w:rsidRPr="002162B7">
        <w:rPr>
          <w:lang w:val="vi-VN"/>
        </w:rPr>
        <w:t>- Phần II. Định mức kinh tế - kỹ thuật, gồm:</w:t>
      </w:r>
    </w:p>
    <w:p w14:paraId="6A938523" w14:textId="414A25A3" w:rsidR="00C238FC" w:rsidRPr="002162B7" w:rsidRDefault="00C238FC" w:rsidP="00F05F84">
      <w:pPr>
        <w:ind w:left="709" w:firstLine="11"/>
        <w:rPr>
          <w:lang w:val="vi-VN"/>
        </w:rPr>
      </w:pPr>
      <w:r w:rsidRPr="002162B7">
        <w:rPr>
          <w:lang w:val="vi-VN"/>
        </w:rPr>
        <w:tab/>
        <w:t>+ Chương I. Hoạt động kiểm kê khí nhà kính lĩnh vực quản lý chất thải;</w:t>
      </w:r>
    </w:p>
    <w:p w14:paraId="794759BA" w14:textId="2D8ED663" w:rsidR="00C238FC" w:rsidRPr="002162B7" w:rsidRDefault="00C238FC" w:rsidP="00F05F84">
      <w:pPr>
        <w:ind w:left="709" w:firstLine="11"/>
        <w:rPr>
          <w:lang w:val="vi-VN"/>
        </w:rPr>
      </w:pPr>
      <w:r w:rsidRPr="002162B7">
        <w:rPr>
          <w:lang w:val="vi-VN"/>
        </w:rPr>
        <w:tab/>
        <w:t xml:space="preserve">+ Chương II. </w:t>
      </w:r>
      <w:r w:rsidR="004B7BDC" w:rsidRPr="002162B7">
        <w:rPr>
          <w:lang w:val="vi-VN"/>
        </w:rPr>
        <w:t>Hoạt động đ</w:t>
      </w:r>
      <w:r w:rsidRPr="002162B7">
        <w:rPr>
          <w:lang w:val="vi-VN"/>
        </w:rPr>
        <w:t>o đạc, báo cáo, thẩm định giảm nhẹ phát thải khí nhà kính lĩnh vực quản lý chất thải;</w:t>
      </w:r>
    </w:p>
    <w:p w14:paraId="7BD10460" w14:textId="6B09047B" w:rsidR="00C238FC" w:rsidRPr="002162B7" w:rsidRDefault="00C238FC" w:rsidP="00F05F84">
      <w:pPr>
        <w:ind w:left="709" w:firstLine="11"/>
        <w:rPr>
          <w:lang w:val="vi-VN"/>
        </w:rPr>
      </w:pPr>
      <w:r w:rsidRPr="002162B7">
        <w:rPr>
          <w:lang w:val="vi-VN"/>
        </w:rPr>
        <w:tab/>
        <w:t xml:space="preserve">+ Chương III. Hoạt động kiểm kê khí nhà kính cấp cơ sở trong </w:t>
      </w:r>
      <w:r w:rsidR="007D7ED6" w:rsidRPr="002162B7">
        <w:rPr>
          <w:lang w:val="vi-VN"/>
        </w:rPr>
        <w:t>lĩnh vực quản lý chất thải</w:t>
      </w:r>
      <w:r w:rsidRPr="002162B7">
        <w:rPr>
          <w:lang w:val="vi-VN"/>
        </w:rPr>
        <w:t>;</w:t>
      </w:r>
    </w:p>
    <w:p w14:paraId="4E3BD682" w14:textId="49304740" w:rsidR="00C238FC" w:rsidRPr="002162B7" w:rsidRDefault="00C238FC" w:rsidP="00F05F84">
      <w:pPr>
        <w:ind w:left="709" w:firstLine="11"/>
        <w:rPr>
          <w:lang w:val="vi-VN"/>
        </w:rPr>
      </w:pPr>
      <w:r w:rsidRPr="002162B7">
        <w:rPr>
          <w:lang w:val="vi-VN"/>
        </w:rPr>
        <w:tab/>
        <w:t xml:space="preserve">+ Chương IV. </w:t>
      </w:r>
      <w:r w:rsidR="004B7BDC" w:rsidRPr="002162B7">
        <w:rPr>
          <w:lang w:val="vi-VN"/>
        </w:rPr>
        <w:t>Hoạt động đ</w:t>
      </w:r>
      <w:r w:rsidRPr="002162B7">
        <w:rPr>
          <w:lang w:val="vi-VN"/>
        </w:rPr>
        <w:t xml:space="preserve">o đạc, báo cáo, thẩm định giảm nhẹ phát thải khí nhà kính cấp cơ sở trong </w:t>
      </w:r>
      <w:r w:rsidR="007D7ED6" w:rsidRPr="002162B7">
        <w:rPr>
          <w:lang w:val="vi-VN"/>
        </w:rPr>
        <w:t>lĩnh vực quản lý chất thải</w:t>
      </w:r>
      <w:r w:rsidRPr="002162B7">
        <w:rPr>
          <w:lang w:val="vi-VN"/>
        </w:rPr>
        <w:t xml:space="preserve">. </w:t>
      </w:r>
    </w:p>
    <w:p w14:paraId="4E40A53F" w14:textId="6860BF13" w:rsidR="00D94099" w:rsidRPr="002162B7" w:rsidRDefault="00D94099" w:rsidP="00F05F84">
      <w:pPr>
        <w:pStyle w:val="Heading2"/>
        <w:rPr>
          <w:lang w:val="vi-VN"/>
        </w:rPr>
      </w:pPr>
      <w:bookmarkStart w:id="21" w:name="_Toc151718208"/>
      <w:r w:rsidRPr="002162B7">
        <w:rPr>
          <w:lang w:val="vi-VN"/>
        </w:rPr>
        <w:t xml:space="preserve">Nội dung cơ bản của dự thảo </w:t>
      </w:r>
      <w:r w:rsidR="00F05F84" w:rsidRPr="002162B7">
        <w:rPr>
          <w:lang w:val="vi-VN"/>
        </w:rPr>
        <w:t>định mức kinh tế - kỹ thuật</w:t>
      </w:r>
      <w:bookmarkEnd w:id="21"/>
      <w:r w:rsidR="00F05F84" w:rsidRPr="002162B7">
        <w:rPr>
          <w:lang w:val="vi-VN"/>
        </w:rPr>
        <w:t xml:space="preserve"> </w:t>
      </w:r>
    </w:p>
    <w:p w14:paraId="21104A30" w14:textId="07B03094" w:rsidR="00D94099" w:rsidRPr="002162B7" w:rsidRDefault="00BD209D" w:rsidP="00466D03">
      <w:pPr>
        <w:pStyle w:val="Heading3"/>
        <w:rPr>
          <w:lang w:val="vi-VN"/>
        </w:rPr>
      </w:pPr>
      <w:bookmarkStart w:id="22" w:name="_Toc151718209"/>
      <w:r w:rsidRPr="002162B7">
        <w:rPr>
          <w:lang w:val="vi-VN"/>
        </w:rPr>
        <w:t>Về nội dung quy</w:t>
      </w:r>
      <w:r w:rsidR="00D94099" w:rsidRPr="002162B7">
        <w:rPr>
          <w:lang w:val="vi-VN"/>
        </w:rPr>
        <w:t xml:space="preserve"> đị</w:t>
      </w:r>
      <w:r w:rsidR="00F05F84" w:rsidRPr="002162B7">
        <w:rPr>
          <w:lang w:val="vi-VN"/>
        </w:rPr>
        <w:t>nh chung</w:t>
      </w:r>
      <w:bookmarkEnd w:id="22"/>
    </w:p>
    <w:p w14:paraId="071D0553" w14:textId="5B58AFA3" w:rsidR="00BD209D" w:rsidRPr="002162B7" w:rsidRDefault="00D94099" w:rsidP="00BD209D">
      <w:pPr>
        <w:ind w:firstLine="720"/>
        <w:rPr>
          <w:lang w:val="vi-VN"/>
        </w:rPr>
      </w:pPr>
      <w:r w:rsidRPr="002162B7">
        <w:rPr>
          <w:lang w:val="vi-VN"/>
        </w:rPr>
        <w:t>Nội dung này quy định phạm vi điều chỉnh, đối tượng áp dụng</w:t>
      </w:r>
      <w:r w:rsidR="00F05F84" w:rsidRPr="002162B7">
        <w:rPr>
          <w:lang w:val="vi-VN"/>
        </w:rPr>
        <w:t xml:space="preserve">, cơ sở xây dựng, </w:t>
      </w:r>
      <w:r w:rsidR="00516030" w:rsidRPr="002162B7">
        <w:rPr>
          <w:lang w:val="vi-VN"/>
        </w:rPr>
        <w:t xml:space="preserve">phương pháp xây dựng và </w:t>
      </w:r>
      <w:r w:rsidR="00F05F84" w:rsidRPr="002162B7">
        <w:rPr>
          <w:lang w:val="vi-VN"/>
        </w:rPr>
        <w:t>nôi dung của định mức kinh tế - kỹ thuật, quy định về sử dụng định mức kinh tế - kỹ thuật</w:t>
      </w:r>
      <w:r w:rsidRPr="002162B7">
        <w:rPr>
          <w:lang w:val="vi-VN"/>
        </w:rPr>
        <w:t xml:space="preserve"> và </w:t>
      </w:r>
      <w:r w:rsidR="00F05F84" w:rsidRPr="002162B7">
        <w:rPr>
          <w:lang w:val="vi-VN"/>
        </w:rPr>
        <w:t xml:space="preserve">quy định viết tắt </w:t>
      </w:r>
      <w:r w:rsidRPr="002162B7">
        <w:rPr>
          <w:lang w:val="vi-VN"/>
        </w:rPr>
        <w:t xml:space="preserve">sử dụng trong </w:t>
      </w:r>
      <w:r w:rsidR="00012178" w:rsidRPr="002162B7">
        <w:rPr>
          <w:lang w:val="vi-VN"/>
        </w:rPr>
        <w:t>định mức.</w:t>
      </w:r>
      <w:r w:rsidR="00516030" w:rsidRPr="002162B7">
        <w:rPr>
          <w:lang w:val="vi-VN"/>
        </w:rPr>
        <w:t xml:space="preserve"> </w:t>
      </w:r>
      <w:r w:rsidR="00BD209D" w:rsidRPr="002162B7">
        <w:rPr>
          <w:lang w:val="vi-VN"/>
        </w:rPr>
        <w:t xml:space="preserve">Định mức kinh tế - kỹ thuật hoạt động kiểm kê khí nhà kính; đo đạc, báo cáo, thẩm định giảm nhẹ phát thải khí </w:t>
      </w:r>
      <w:r w:rsidR="007D7ED6" w:rsidRPr="002162B7">
        <w:rPr>
          <w:lang w:val="vi-VN"/>
        </w:rPr>
        <w:t>lĩnh vực quản lý chất thải</w:t>
      </w:r>
      <w:r w:rsidR="00BD209D" w:rsidRPr="002162B7">
        <w:rPr>
          <w:lang w:val="vi-VN"/>
        </w:rPr>
        <w:t xml:space="preserve"> quy định mức hao phí về </w:t>
      </w:r>
      <w:r w:rsidR="004B7BDC" w:rsidRPr="002162B7">
        <w:rPr>
          <w:lang w:val="vi-VN"/>
        </w:rPr>
        <w:t>lao động</w:t>
      </w:r>
      <w:r w:rsidR="00BD209D" w:rsidRPr="002162B7">
        <w:rPr>
          <w:lang w:val="vi-VN"/>
        </w:rPr>
        <w:t xml:space="preserve"> từ khi chuẩn bị đến khi kết thúc nhằm hoàn thành một </w:t>
      </w:r>
      <w:r w:rsidR="004B7BDC" w:rsidRPr="002162B7">
        <w:rPr>
          <w:lang w:val="vi-VN"/>
        </w:rPr>
        <w:t>hạng mục công việc</w:t>
      </w:r>
      <w:r w:rsidR="00BD209D" w:rsidRPr="002162B7">
        <w:rPr>
          <w:lang w:val="vi-VN"/>
        </w:rPr>
        <w:t xml:space="preserve"> hoàn chỉnh.</w:t>
      </w:r>
    </w:p>
    <w:p w14:paraId="7F61E7E3" w14:textId="77777777" w:rsidR="00BD209D" w:rsidRPr="002162B7" w:rsidRDefault="00BD209D" w:rsidP="00BD209D">
      <w:pPr>
        <w:ind w:firstLine="720"/>
        <w:rPr>
          <w:lang w:val="vi-VN"/>
        </w:rPr>
      </w:pPr>
      <w:r w:rsidRPr="002162B7">
        <w:rPr>
          <w:lang w:val="vi-VN"/>
        </w:rPr>
        <w:t xml:space="preserve">Định mức kinh tế - kỹ thuật bao gồm: tên công tác, đơn vị tính; nội dung công việc, quy định áp dụng (nếu có) và bảng các hao phí định mức, trong đó: </w:t>
      </w:r>
    </w:p>
    <w:p w14:paraId="19B52AE0" w14:textId="46CC50A8" w:rsidR="00BD209D" w:rsidRPr="002162B7" w:rsidRDefault="00BD209D" w:rsidP="004B7BDC">
      <w:pPr>
        <w:ind w:firstLine="720"/>
        <w:rPr>
          <w:lang w:val="vi-VN"/>
        </w:rPr>
      </w:pPr>
      <w:r w:rsidRPr="002162B7">
        <w:rPr>
          <w:lang w:val="vi-VN"/>
        </w:rPr>
        <w:t>- Nội dung công việc: Quy định nội dung các hạng mục công việc thực hiện từ khi chuẩn bị đến khi hoàn thành công việc kiểm kê khí nhà kính</w:t>
      </w:r>
      <w:r w:rsidR="00D94977" w:rsidRPr="002162B7">
        <w:rPr>
          <w:lang w:val="vi-VN"/>
        </w:rPr>
        <w:t xml:space="preserve"> </w:t>
      </w:r>
      <w:r w:rsidR="007D7ED6" w:rsidRPr="002162B7">
        <w:rPr>
          <w:lang w:val="vi-VN"/>
        </w:rPr>
        <w:t>lĩnh vực quản lý chất thải</w:t>
      </w:r>
      <w:r w:rsidRPr="002162B7">
        <w:rPr>
          <w:lang w:val="vi-VN"/>
        </w:rPr>
        <w:t xml:space="preserve"> theo quy trình, yêu cầu kỹ thuật của công tác. </w:t>
      </w:r>
    </w:p>
    <w:p w14:paraId="563A8846" w14:textId="77777777" w:rsidR="00BD209D" w:rsidRPr="002162B7" w:rsidRDefault="00BD209D" w:rsidP="00BD209D">
      <w:pPr>
        <w:ind w:firstLine="720"/>
        <w:rPr>
          <w:lang w:val="vi-VN"/>
        </w:rPr>
      </w:pPr>
      <w:r w:rsidRPr="002162B7">
        <w:rPr>
          <w:lang w:val="vi-VN"/>
        </w:rPr>
        <w:t>Định mức lao động là thời gian lao động trực tiếp cần thiết để hoàn thành một đơn vị sản phẩm. Định mức lao động sẽ quy định các công việc như sau:</w:t>
      </w:r>
    </w:p>
    <w:p w14:paraId="1E8AC86A" w14:textId="77777777" w:rsidR="00BD209D" w:rsidRPr="002162B7" w:rsidRDefault="00BD209D" w:rsidP="00BD209D">
      <w:pPr>
        <w:ind w:firstLine="720"/>
        <w:rPr>
          <w:lang w:val="vi-VN"/>
        </w:rPr>
      </w:pPr>
      <w:r w:rsidRPr="002162B7">
        <w:rPr>
          <w:lang w:val="vi-VN"/>
        </w:rPr>
        <w:lastRenderedPageBreak/>
        <w:t>+ Nội dung công việc: quy định các thao tác cơ bản để thực hiện hạng mục công việc;</w:t>
      </w:r>
    </w:p>
    <w:p w14:paraId="4D373BF6" w14:textId="7F67476B" w:rsidR="00BD209D" w:rsidRPr="002162B7" w:rsidRDefault="00BD209D" w:rsidP="00BD209D">
      <w:pPr>
        <w:ind w:firstLine="720"/>
        <w:rPr>
          <w:lang w:val="vi-VN"/>
        </w:rPr>
      </w:pPr>
      <w:r w:rsidRPr="002162B7">
        <w:rPr>
          <w:lang w:val="vi-VN"/>
        </w:rPr>
        <w:t>+ Định biên: quy định số lượng lao động và cấp bậc kỹ thuật của công việc phù hợp với yêu cầu trình độ của các hạng mục công việc tưng ứng.</w:t>
      </w:r>
      <w:r w:rsidR="00D94977" w:rsidRPr="002162B7">
        <w:rPr>
          <w:lang w:val="vi-VN"/>
        </w:rPr>
        <w:t xml:space="preserve"> </w:t>
      </w:r>
    </w:p>
    <w:p w14:paraId="5B0421B6" w14:textId="77777777" w:rsidR="00BD209D" w:rsidRPr="002162B7" w:rsidRDefault="00BD209D" w:rsidP="00BD209D">
      <w:pPr>
        <w:ind w:firstLine="720"/>
        <w:rPr>
          <w:lang w:val="vi-VN"/>
        </w:rPr>
      </w:pPr>
      <w:r w:rsidRPr="002162B7">
        <w:rPr>
          <w:lang w:val="vi-VN"/>
        </w:rPr>
        <w:t>+ Định mức: quy định mức hao phí về lao động để hoàn thành một đơn vị sản phẩm; đơn vị tính là công, hoặc công nhóm/đơn vị sản phẩm.</w:t>
      </w:r>
    </w:p>
    <w:p w14:paraId="2406E9C6" w14:textId="10ED8B45" w:rsidR="00591E8A" w:rsidRPr="002162B7" w:rsidRDefault="001276CC" w:rsidP="00591E8A">
      <w:pPr>
        <w:ind w:firstLine="720"/>
        <w:rPr>
          <w:lang w:val="vi-VN"/>
        </w:rPr>
      </w:pPr>
      <w:r w:rsidRPr="002162B7">
        <w:rPr>
          <w:lang w:val="vi-VN"/>
        </w:rPr>
        <w:t>Nội dung này cũng chỉ rõ</w:t>
      </w:r>
      <w:r w:rsidR="00483DC7" w:rsidRPr="002162B7">
        <w:rPr>
          <w:lang w:val="vi-VN"/>
        </w:rPr>
        <w:t xml:space="preserve"> một số khoản mục chi phí chưa tính trong định mức để hoàn thành </w:t>
      </w:r>
      <w:r w:rsidRPr="002162B7">
        <w:rPr>
          <w:lang w:val="vi-VN"/>
        </w:rPr>
        <w:t>một</w:t>
      </w:r>
      <w:r w:rsidR="00483DC7" w:rsidRPr="002162B7">
        <w:rPr>
          <w:lang w:val="vi-VN"/>
        </w:rPr>
        <w:t xml:space="preserve"> báo cáo công việc kiểm kê/đo đạc, báo cáo thẩm định giảm nhẹ phát thải khí </w:t>
      </w:r>
      <w:r w:rsidR="007D7ED6" w:rsidRPr="002162B7">
        <w:rPr>
          <w:lang w:val="vi-VN"/>
        </w:rPr>
        <w:t>lĩnh vực quản lý chất thải</w:t>
      </w:r>
      <w:r w:rsidR="00483DC7" w:rsidRPr="002162B7">
        <w:rPr>
          <w:lang w:val="vi-VN"/>
        </w:rPr>
        <w:t xml:space="preserve"> được xác định bằng phương pháp lập dự toán gồm: Chi phí vật tư, vật liệu; chi phí sử dụng dụng cụ, thiết bị; chi phí hội thảo, đào tạo (nếu có); chi phí đi lại, lưu trú (nếu có); chi phí thuê văn phòng làm việc; chi phí thông tin, liên lạc; ứng dụng khoa học công nghệ và một số khoản mục chi phí khác.</w:t>
      </w:r>
      <w:r w:rsidR="004B7BDC" w:rsidRPr="002162B7">
        <w:rPr>
          <w:lang w:val="vi-VN"/>
        </w:rPr>
        <w:t xml:space="preserve"> Bên cạnh đó, các c</w:t>
      </w:r>
      <w:r w:rsidR="00483DC7" w:rsidRPr="002162B7">
        <w:rPr>
          <w:lang w:val="vi-VN"/>
        </w:rPr>
        <w:t xml:space="preserve">hi phí thành lập, tổ chức Hội đồng thẩm định báo cáo của hoạt động kiểm kê khí nhà kính; đo đạc, báo cáo, thẩm định giảm nhẹ phát thải khí nhà kính </w:t>
      </w:r>
      <w:r w:rsidR="007D7ED6" w:rsidRPr="002162B7">
        <w:rPr>
          <w:lang w:val="vi-VN"/>
        </w:rPr>
        <w:t>lĩnh vực quản lý chất thải</w:t>
      </w:r>
      <w:r w:rsidR="00483DC7" w:rsidRPr="002162B7">
        <w:rPr>
          <w:lang w:val="vi-VN"/>
        </w:rPr>
        <w:t xml:space="preserve"> của cơ quan quản lý nhà nước có thẩm quyền và </w:t>
      </w:r>
      <w:r w:rsidRPr="002162B7">
        <w:rPr>
          <w:lang w:val="vi-VN"/>
        </w:rPr>
        <w:t xml:space="preserve">các </w:t>
      </w:r>
      <w:r w:rsidR="00483DC7" w:rsidRPr="002162B7">
        <w:rPr>
          <w:lang w:val="vi-VN"/>
        </w:rPr>
        <w:t xml:space="preserve">quy định </w:t>
      </w:r>
      <w:r w:rsidRPr="002162B7">
        <w:rPr>
          <w:lang w:val="vi-VN"/>
        </w:rPr>
        <w:t xml:space="preserve">hiện hành </w:t>
      </w:r>
      <w:r w:rsidR="00483DC7" w:rsidRPr="002162B7">
        <w:rPr>
          <w:lang w:val="vi-VN"/>
        </w:rPr>
        <w:t>của Bộ Tài nguyên và Môi trường</w:t>
      </w:r>
      <w:r w:rsidR="004B7BDC" w:rsidRPr="002162B7">
        <w:rPr>
          <w:lang w:val="vi-VN"/>
        </w:rPr>
        <w:t xml:space="preserve"> cũng chưa được tính trong thông tư này do thiếu các số liệu thống kê thực tế</w:t>
      </w:r>
      <w:r w:rsidR="00483DC7" w:rsidRPr="002162B7">
        <w:rPr>
          <w:lang w:val="vi-VN"/>
        </w:rPr>
        <w:t>.</w:t>
      </w:r>
    </w:p>
    <w:p w14:paraId="13E8281D" w14:textId="3BA1FC3D" w:rsidR="00012178" w:rsidRPr="002162B7" w:rsidRDefault="00976DD2" w:rsidP="00AE24AE">
      <w:pPr>
        <w:pStyle w:val="Heading3"/>
        <w:rPr>
          <w:lang w:val="vi-VN"/>
        </w:rPr>
      </w:pPr>
      <w:bookmarkStart w:id="23" w:name="_Toc151718210"/>
      <w:r w:rsidRPr="00AE24AE">
        <w:rPr>
          <w:lang w:val="vi-VN"/>
        </w:rPr>
        <w:t>H</w:t>
      </w:r>
      <w:r w:rsidR="00012178" w:rsidRPr="002162B7">
        <w:rPr>
          <w:lang w:val="vi-VN"/>
        </w:rPr>
        <w:t xml:space="preserve">oạt động kiểm kê khí nhà kính </w:t>
      </w:r>
      <w:r w:rsidR="007D7ED6" w:rsidRPr="002162B7">
        <w:rPr>
          <w:lang w:val="vi-VN"/>
        </w:rPr>
        <w:t>lĩnh vực quản lý chất thải</w:t>
      </w:r>
      <w:bookmarkEnd w:id="23"/>
      <w:r w:rsidR="00012178" w:rsidRPr="002162B7">
        <w:rPr>
          <w:lang w:val="vi-VN"/>
        </w:rPr>
        <w:t xml:space="preserve"> </w:t>
      </w:r>
    </w:p>
    <w:p w14:paraId="283EBC1E" w14:textId="25610610" w:rsidR="00002D26" w:rsidRPr="002162B7" w:rsidRDefault="009E7003" w:rsidP="00002D26">
      <w:pPr>
        <w:ind w:firstLine="720"/>
        <w:rPr>
          <w:lang w:val="vi-VN"/>
        </w:rPr>
      </w:pPr>
      <w:r w:rsidRPr="002162B7">
        <w:rPr>
          <w:lang w:val="vi-VN"/>
        </w:rPr>
        <w:t xml:space="preserve">Nội dung này quy định chi tiết định mức lao động, định mức </w:t>
      </w:r>
      <w:r w:rsidR="000F5576" w:rsidRPr="002162B7">
        <w:rPr>
          <w:lang w:val="vi-VN"/>
        </w:rPr>
        <w:t>sử dụng dụng cụ, máy và thiết bị cho các nội dung công việc thực hiện chi tiết theo quy trình kiểm kê khí nhà kính lĩnh vực quản lý chất thải đã được quy định tại Thông tư số 17/2022/TT-BTNMT</w:t>
      </w:r>
      <w:r w:rsidR="00483DC7" w:rsidRPr="002162B7">
        <w:rPr>
          <w:lang w:val="vi-VN"/>
        </w:rPr>
        <w:t xml:space="preserve">. Đồng thời, các nội dung này cũng được chi tiết để phù hợp với các hướng dẫn của Ban liên Chính phủ về biến đổi khí hậu cũng như tham vấn các đơn vị chuyên môn thực hiện các nhiệm vụ có liên quan. </w:t>
      </w:r>
      <w:r w:rsidR="00002D26" w:rsidRPr="002162B7">
        <w:rPr>
          <w:lang w:val="vi-VN"/>
        </w:rPr>
        <w:t xml:space="preserve">Qua quá trình nghiên cứu, xem xét, nội dung công việc của hoạt động kiểm kê khí nhà kính cấp lĩnh vực cho </w:t>
      </w:r>
      <w:r w:rsidR="007D7ED6" w:rsidRPr="002162B7">
        <w:rPr>
          <w:lang w:val="vi-VN"/>
        </w:rPr>
        <w:t>lĩnh vực quản lý chất thải</w:t>
      </w:r>
      <w:r w:rsidR="00002D26" w:rsidRPr="002162B7">
        <w:rPr>
          <w:lang w:val="vi-VN"/>
        </w:rPr>
        <w:t xml:space="preserve"> đã được xây dựng. </w:t>
      </w:r>
    </w:p>
    <w:p w14:paraId="4D0A8328" w14:textId="5F5F0F88" w:rsidR="00002D26" w:rsidRPr="002162B7" w:rsidRDefault="00002D26" w:rsidP="00002D26">
      <w:pPr>
        <w:ind w:firstLine="720"/>
        <w:rPr>
          <w:lang w:val="vi-VN"/>
        </w:rPr>
      </w:pPr>
      <w:r w:rsidRPr="002162B7">
        <w:rPr>
          <w:lang w:val="vi-VN"/>
        </w:rPr>
        <w:t xml:space="preserve">Để thực hiện các hạng mục công việc nêu trên, các hạng mục chưa quy định được như đã trình bày trong phần nội dung quy định chung thì sẽ được lập dự toán thực hiện hàng năm theo nhu cầu thực tế trình cấp có thẩm quyền phê duyệt. Đối với định mức công lao động, định biên được xác định thông qua yêu cầu kỹ thuật và mức độ phức tạp của công việc thực hiện, khối lượng mức áp dụng được ước tính trên cơ sở kinh nghiệm triển khai các nhiệm vụ, dự án có liên quan đã và đang được triển khai trong thời gian gần đây nhằm đảm bảo cập nhật về yêu cầu chuyên môn. Bên cạnh đó, các định mực sau khi xây dựng được gửi đi xin ý kiến chuyên môn của các chuyên gia có chuyên môn sâu trong việc quản lý, xử lý chất thải cũng như các chuyên gia về kiểm kê khí nhà kính trong </w:t>
      </w:r>
      <w:r w:rsidR="007D7ED6" w:rsidRPr="002162B7">
        <w:rPr>
          <w:lang w:val="vi-VN"/>
        </w:rPr>
        <w:t>lĩnh vực quản lý chất thải</w:t>
      </w:r>
      <w:r w:rsidRPr="002162B7">
        <w:rPr>
          <w:lang w:val="vi-VN"/>
        </w:rPr>
        <w:t xml:space="preserve">. Trên cơ sở các ý kiến góp ý của chuyên gia đã được điều chỉnh lại. </w:t>
      </w:r>
    </w:p>
    <w:p w14:paraId="357B4680" w14:textId="7816FFD2" w:rsidR="00002D26" w:rsidRPr="002162B7" w:rsidRDefault="00002D26" w:rsidP="00002D26">
      <w:pPr>
        <w:ind w:firstLine="720"/>
        <w:rPr>
          <w:lang w:val="vi-VN"/>
        </w:rPr>
      </w:pPr>
      <w:r w:rsidRPr="002162B7">
        <w:rPr>
          <w:lang w:val="vi-VN"/>
        </w:rPr>
        <w:t xml:space="preserve">Định biên thực hiện đối với các hạng mục công việc chính được xây dựng </w:t>
      </w:r>
      <w:r w:rsidR="002E0B95" w:rsidRPr="002162B7">
        <w:rPr>
          <w:lang w:val="vi-VN"/>
        </w:rPr>
        <w:t>theo</w:t>
      </w:r>
      <w:r w:rsidRPr="002162B7">
        <w:rPr>
          <w:lang w:val="vi-VN"/>
        </w:rPr>
        <w:t xml:space="preserve"> lao động kỹ thuật </w:t>
      </w:r>
      <w:r w:rsidR="002E0B95" w:rsidRPr="002162B7">
        <w:rPr>
          <w:lang w:val="vi-VN"/>
        </w:rPr>
        <w:t xml:space="preserve">hoặc nhóm lao động kỹ thuật </w:t>
      </w:r>
      <w:r w:rsidRPr="002162B7">
        <w:rPr>
          <w:lang w:val="vi-VN"/>
        </w:rPr>
        <w:t xml:space="preserve">được xếp từ bậc 1 đến bậc 6 theo hướng </w:t>
      </w:r>
      <w:r w:rsidRPr="002162B7">
        <w:rPr>
          <w:lang w:val="vi-VN"/>
        </w:rPr>
        <w:lastRenderedPageBreak/>
        <w:t>đảm bảo các yêu cầu chuyên môn kỹ thuật đặt ra khi thực hiện hạng mục công việc tương ứng</w:t>
      </w:r>
      <w:r w:rsidR="00D94977" w:rsidRPr="002162B7">
        <w:rPr>
          <w:lang w:val="vi-VN"/>
        </w:rPr>
        <w:t>.</w:t>
      </w:r>
      <w:r w:rsidRPr="002162B7">
        <w:rPr>
          <w:lang w:val="vi-VN"/>
        </w:rPr>
        <w:t xml:space="preserve"> </w:t>
      </w:r>
    </w:p>
    <w:p w14:paraId="16E62E31" w14:textId="258F3956" w:rsidR="00B25C22" w:rsidRPr="002162B7" w:rsidRDefault="00B25C22" w:rsidP="00002D26">
      <w:pPr>
        <w:ind w:firstLine="720"/>
        <w:rPr>
          <w:lang w:val="vi-VN"/>
        </w:rPr>
      </w:pPr>
      <w:r w:rsidRPr="002162B7">
        <w:rPr>
          <w:lang w:val="vi-VN"/>
        </w:rPr>
        <w:t xml:space="preserve">Trên cơ sở áp dụng các phương pháp xây dựng định mực, định mức hạng mục công việc chi tiết cho phần nội dung kiểm kê khí nhà kính </w:t>
      </w:r>
      <w:r w:rsidR="007D7ED6" w:rsidRPr="002162B7">
        <w:rPr>
          <w:lang w:val="vi-VN"/>
        </w:rPr>
        <w:t>lĩnh vực quản lý chất thải</w:t>
      </w:r>
      <w:r w:rsidRPr="002162B7">
        <w:rPr>
          <w:lang w:val="vi-VN"/>
        </w:rPr>
        <w:t xml:space="preserve"> được tổng hợp tại phụ lục 3 của báo cáo.</w:t>
      </w:r>
    </w:p>
    <w:p w14:paraId="5919C795" w14:textId="2FEA20A1" w:rsidR="00002D26" w:rsidRPr="002162B7" w:rsidRDefault="00B25C22" w:rsidP="00D94099">
      <w:pPr>
        <w:ind w:firstLine="720"/>
        <w:rPr>
          <w:lang w:val="vi-VN"/>
        </w:rPr>
      </w:pPr>
      <w:r w:rsidRPr="002162B7">
        <w:rPr>
          <w:lang w:val="vi-VN"/>
        </w:rPr>
        <w:t>Ngoài ra, trong quá trình kiểm kê, việc thực hiện các hoạt động bổ sung như thu thập thông tin bổ sung (theo hình thức hội thảo, tham vấn chuyên gia,…)</w:t>
      </w:r>
      <w:r w:rsidR="00770F02" w:rsidRPr="002162B7">
        <w:rPr>
          <w:lang w:val="vi-VN"/>
        </w:rPr>
        <w:t>, do khó xác định được khả năng phải áp dụng nên sẽ được xem xét dựa trên thực tế. Đối với việc chỉnh sửa các báo cáo sẽ được ước tính tỷ lệ theo ý kiến chuyên gia.</w:t>
      </w:r>
    </w:p>
    <w:p w14:paraId="38398A6E" w14:textId="6305194D" w:rsidR="00012178" w:rsidRPr="002162B7" w:rsidRDefault="00466D03" w:rsidP="00466D03">
      <w:pPr>
        <w:pStyle w:val="Heading3"/>
        <w:rPr>
          <w:lang w:val="vi-VN"/>
        </w:rPr>
      </w:pPr>
      <w:bookmarkStart w:id="24" w:name="_Toc151718211"/>
      <w:r w:rsidRPr="002162B7">
        <w:rPr>
          <w:lang w:val="vi-VN"/>
        </w:rPr>
        <w:t>Hoạt động đ</w:t>
      </w:r>
      <w:r w:rsidR="00012178" w:rsidRPr="002162B7">
        <w:rPr>
          <w:lang w:val="vi-VN"/>
        </w:rPr>
        <w:t>o đạc, báo cáo, thẩm định giảm nhẹ phát thải khí nhà kính lĩnh vực quản lý chất thải</w:t>
      </w:r>
      <w:bookmarkEnd w:id="24"/>
    </w:p>
    <w:p w14:paraId="662BAB6B" w14:textId="77777777" w:rsidR="001C4518" w:rsidRPr="002162B7" w:rsidRDefault="009A1FB2" w:rsidP="009A1FB2">
      <w:pPr>
        <w:ind w:firstLine="720"/>
        <w:rPr>
          <w:lang w:val="vi-VN"/>
        </w:rPr>
      </w:pPr>
      <w:r w:rsidRPr="002162B7">
        <w:rPr>
          <w:lang w:val="vi-VN"/>
        </w:rPr>
        <w:t>Nội dung này quy định chi tiết định mức lao động, định mức sử dụng dụng cụ, máy và thiết bị cho các nội dung công việc thực hiện chi tiết theo hướng dẫn đo đạc, báo cáo, thẩm định kết quả giảm nhẹ phát thải khí nhà kính cấp lĩnh vực đã được quy định tại Thông tư số 17/2022/TT-BTNMT</w:t>
      </w:r>
      <w:r w:rsidR="001C4518" w:rsidRPr="002162B7">
        <w:rPr>
          <w:lang w:val="vi-VN"/>
        </w:rPr>
        <w:t>, bao gồm:</w:t>
      </w:r>
    </w:p>
    <w:p w14:paraId="107FCEE5" w14:textId="0AD3ED2F" w:rsidR="001C4518" w:rsidRPr="002162B7" w:rsidRDefault="001C4518" w:rsidP="009A1FB2">
      <w:pPr>
        <w:ind w:firstLine="720"/>
        <w:rPr>
          <w:lang w:val="vi-VN"/>
        </w:rPr>
      </w:pPr>
      <w:r w:rsidRPr="002162B7">
        <w:rPr>
          <w:lang w:val="vi-VN"/>
        </w:rPr>
        <w:t>- Xây dựng đường phát thải cơ sở của lĩnh vực quản lý chất thải</w:t>
      </w:r>
    </w:p>
    <w:p w14:paraId="42CF9EDA" w14:textId="37AAE693" w:rsidR="001C4518" w:rsidRPr="002162B7" w:rsidRDefault="001C4518" w:rsidP="009A1FB2">
      <w:pPr>
        <w:ind w:firstLine="720"/>
        <w:rPr>
          <w:lang w:val="vi-VN"/>
        </w:rPr>
      </w:pPr>
      <w:r w:rsidRPr="002162B7">
        <w:rPr>
          <w:lang w:val="vi-VN"/>
        </w:rPr>
        <w:t>- Đo đạc kết quả giảm nhẹ phát thải khí nhà kính cấp lĩnh vực</w:t>
      </w:r>
    </w:p>
    <w:p w14:paraId="3CEFDB7C" w14:textId="77777777" w:rsidR="001C4518" w:rsidRPr="002162B7" w:rsidRDefault="001C4518" w:rsidP="001C4518">
      <w:pPr>
        <w:ind w:firstLine="720"/>
        <w:rPr>
          <w:lang w:val="vi-VN"/>
        </w:rPr>
      </w:pPr>
      <w:r w:rsidRPr="002162B7">
        <w:rPr>
          <w:lang w:val="vi-VN"/>
        </w:rPr>
        <w:t>- Xây dựng phương án giám sát cấp lĩnh vực</w:t>
      </w:r>
    </w:p>
    <w:p w14:paraId="58C3E6E2" w14:textId="21EF5AF0" w:rsidR="001C4518" w:rsidRPr="002162B7" w:rsidRDefault="001C4518" w:rsidP="001C4518">
      <w:pPr>
        <w:ind w:firstLine="720"/>
        <w:rPr>
          <w:lang w:val="vi-VN"/>
        </w:rPr>
      </w:pPr>
      <w:r w:rsidRPr="002162B7">
        <w:rPr>
          <w:lang w:val="vi-VN"/>
        </w:rPr>
        <w:t>- Xây dựng báo cáo kết quả giảm nhẹ phát thải khí nhà kính cấp lĩnh vực</w:t>
      </w:r>
    </w:p>
    <w:p w14:paraId="4AA1D682" w14:textId="6BFAB58C" w:rsidR="00770F02" w:rsidRPr="002162B7" w:rsidRDefault="00466D03" w:rsidP="009A1FB2">
      <w:pPr>
        <w:ind w:firstLine="720"/>
        <w:rPr>
          <w:lang w:val="vi-VN"/>
        </w:rPr>
      </w:pPr>
      <w:r w:rsidRPr="002162B7">
        <w:rPr>
          <w:lang w:val="vi-VN"/>
        </w:rPr>
        <w:t>C</w:t>
      </w:r>
      <w:r w:rsidR="001C4518" w:rsidRPr="002162B7">
        <w:rPr>
          <w:lang w:val="vi-VN"/>
        </w:rPr>
        <w:t xml:space="preserve">ác hạng mục công việc này có thể thực hiện độc lập và/hoặc đồng thời do đó với mỗi nhóm sẽ có định biên và định mức cho các nội dung thành phần riêng biệt. </w:t>
      </w:r>
      <w:r w:rsidR="00770F02" w:rsidRPr="002162B7">
        <w:rPr>
          <w:lang w:val="vi-VN"/>
        </w:rPr>
        <w:t>Các hạng mục này được chi tiết hóa trên cơ sở tham khảo ý kiến chuyên gia kết hợp với việc vận dụng các hướng dẫn liên quan về thực hiện đo đạc, báo cáo, thẩm định giảm nhẹ phát thải khí nhà kính cấp quốc gia, cấp lĩnh vực đã được các tổ chức quốc tế công bố. Các hạng mục công việc chi tiết được thể hiện trong phụ lục 4 của báo cáo.</w:t>
      </w:r>
      <w:r w:rsidRPr="002162B7">
        <w:rPr>
          <w:lang w:val="vi-VN"/>
        </w:rPr>
        <w:t xml:space="preserve"> Riêng hạng mục công việc quy định tại Điều 10 đối với hạng mục công việc thẩm định kết quả kiểm kê khí nhà kính cấp lĩnh vực và Điều 11 đối với hạng mục công việc thẩm định kết quả giảm nhẹ phát thải khí nhà kính quy định tại Thông tư số 01/2022/TT-BTNMT do không có số liệu thống kê thực tế làm căn cứ vì vậy sẽ phải trình xét duyệt kinh phí hàng năm theo yêu cầu thực tế.</w:t>
      </w:r>
    </w:p>
    <w:p w14:paraId="76F92756" w14:textId="13FD50F2" w:rsidR="00770F02" w:rsidRPr="002162B7" w:rsidRDefault="001C4518" w:rsidP="009A1FB2">
      <w:pPr>
        <w:ind w:firstLine="720"/>
        <w:rPr>
          <w:lang w:val="vi-VN"/>
        </w:rPr>
      </w:pPr>
      <w:r w:rsidRPr="002162B7">
        <w:rPr>
          <w:lang w:val="vi-VN"/>
        </w:rPr>
        <w:t>Đối với định biên chuyên môn</w:t>
      </w:r>
      <w:r w:rsidR="002E0B95" w:rsidRPr="002162B7">
        <w:rPr>
          <w:lang w:val="vi-VN"/>
        </w:rPr>
        <w:t xml:space="preserve"> các hạng mục công việc chính được dựng theo lao động kỹ thuật hoặc nhóm lao động kỹ thuật, xếp từ bậc 1 đến bậc 6 theo hướng phù hợ với các nội dung chuyên môn của các nhiệm vụ chuyên môn đã và đang triển khai trong thời gian gần đây, đảm bảo các yêu cầu chuyên môn kỹ thuật đặt ra khi thực hiện hạng mục công việc tương ứng. </w:t>
      </w:r>
    </w:p>
    <w:p w14:paraId="5A961EA9" w14:textId="0A1CF55B" w:rsidR="00012178" w:rsidRPr="002162B7" w:rsidRDefault="009A1FB2" w:rsidP="002762CF">
      <w:pPr>
        <w:ind w:firstLine="720"/>
        <w:rPr>
          <w:lang w:val="vi-VN"/>
        </w:rPr>
      </w:pPr>
      <w:r w:rsidRPr="002162B7">
        <w:rPr>
          <w:lang w:val="vi-VN"/>
        </w:rPr>
        <w:t xml:space="preserve">Đối với định mức công lao động, định biên được xác định thông qua yêu cầu kỹ thuật và mức độ phức tạp của công việc thực hiện, khối lượng mức áp dụng được ước tính trên cơ sở kinh nghiệm triển khai các nhiệm vụ, dự án có liên quan cũng như được </w:t>
      </w:r>
      <w:r w:rsidRPr="002162B7">
        <w:rPr>
          <w:lang w:val="vi-VN"/>
        </w:rPr>
        <w:lastRenderedPageBreak/>
        <w:t xml:space="preserve">tham khảo ý kiến của chuyên gia. </w:t>
      </w:r>
      <w:r w:rsidR="00012178" w:rsidRPr="002162B7">
        <w:rPr>
          <w:lang w:val="vi-VN"/>
        </w:rPr>
        <w:t xml:space="preserve">Hoạt động kiểm kê khí nhà kính cấp cơ sở trong </w:t>
      </w:r>
      <w:r w:rsidR="007D7ED6" w:rsidRPr="002162B7">
        <w:rPr>
          <w:lang w:val="vi-VN"/>
        </w:rPr>
        <w:t>lĩnh vực quản lý chất thải</w:t>
      </w:r>
    </w:p>
    <w:p w14:paraId="0F4E1EBB" w14:textId="5C497BBD" w:rsidR="001276CC" w:rsidRPr="002162B7" w:rsidRDefault="009A1FB2" w:rsidP="009A1FB2">
      <w:pPr>
        <w:ind w:firstLine="720"/>
        <w:rPr>
          <w:lang w:val="vi-VN"/>
        </w:rPr>
      </w:pPr>
      <w:r w:rsidRPr="002162B7">
        <w:rPr>
          <w:lang w:val="vi-VN"/>
        </w:rPr>
        <w:t xml:space="preserve">Nội dung này quy định chi tiết định mức lao động, định mức sử dụng dụng cụ, máy và thiết bị cho các nội dung công việc thực hiện chi tiết theo quy trình thực hiện kiểm kê khí nhà kính cấp cơ sở trong </w:t>
      </w:r>
      <w:r w:rsidR="007D7ED6" w:rsidRPr="002162B7">
        <w:rPr>
          <w:lang w:val="vi-VN"/>
        </w:rPr>
        <w:t>lĩnh vực quản lý chất thải</w:t>
      </w:r>
      <w:r w:rsidRPr="002162B7">
        <w:rPr>
          <w:lang w:val="vi-VN"/>
        </w:rPr>
        <w:t xml:space="preserve"> đã được quy định tại Thông tư số 17/2022/TT-BTNMT. </w:t>
      </w:r>
      <w:r w:rsidR="00DC6A12" w:rsidRPr="002162B7">
        <w:rPr>
          <w:lang w:val="vi-VN"/>
        </w:rPr>
        <w:t>Các hạng mục kỹ thuật được xây dựng chi tiết để phù hợp với các hướng dẫn của Ban liên Chính phủ về biến đổi khí hậu cũng như tham vấn các đơn vị chuyên môn thực hiện các nhiệm vụ có liên quan cũng như</w:t>
      </w:r>
      <w:r w:rsidR="001276CC" w:rsidRPr="002162B7">
        <w:rPr>
          <w:lang w:val="vi-VN"/>
        </w:rPr>
        <w:t xml:space="preserve"> tham khảo các </w:t>
      </w:r>
      <w:r w:rsidR="00DC6A12" w:rsidRPr="002162B7">
        <w:rPr>
          <w:lang w:val="vi-VN"/>
        </w:rPr>
        <w:t>hướng dẫn</w:t>
      </w:r>
      <w:r w:rsidR="001276CC" w:rsidRPr="002162B7">
        <w:rPr>
          <w:lang w:val="vi-VN"/>
        </w:rPr>
        <w:t xml:space="preserve"> kiểm kê </w:t>
      </w:r>
      <w:r w:rsidR="00DC6A12" w:rsidRPr="002162B7">
        <w:rPr>
          <w:lang w:val="vi-VN"/>
        </w:rPr>
        <w:t xml:space="preserve">khí nhà kính </w:t>
      </w:r>
      <w:r w:rsidR="001276CC" w:rsidRPr="002162B7">
        <w:rPr>
          <w:lang w:val="vi-VN"/>
        </w:rPr>
        <w:t xml:space="preserve">cấp cơ sở cho </w:t>
      </w:r>
      <w:r w:rsidR="007D7ED6" w:rsidRPr="002162B7">
        <w:rPr>
          <w:lang w:val="vi-VN"/>
        </w:rPr>
        <w:t>lĩnh vực quản lý chất thải</w:t>
      </w:r>
      <w:r w:rsidR="001276CC" w:rsidRPr="002162B7">
        <w:rPr>
          <w:lang w:val="vi-VN"/>
        </w:rPr>
        <w:t xml:space="preserve"> của Nghị định thư toàn cầu về khí nhà kính</w:t>
      </w:r>
      <w:r w:rsidR="00DC6A12" w:rsidRPr="002162B7">
        <w:rPr>
          <w:lang w:val="vi-VN"/>
        </w:rPr>
        <w:t>.</w:t>
      </w:r>
      <w:r w:rsidR="00976DD2" w:rsidRPr="002162B7">
        <w:rPr>
          <w:lang w:val="vi-VN"/>
        </w:rPr>
        <w:t xml:space="preserve"> </w:t>
      </w:r>
    </w:p>
    <w:p w14:paraId="66C753BE" w14:textId="0051C6EF" w:rsidR="00DC6A12" w:rsidRPr="002162B7" w:rsidRDefault="00DC6A12" w:rsidP="009A1FB2">
      <w:pPr>
        <w:ind w:firstLine="720"/>
        <w:rPr>
          <w:lang w:val="vi-VN"/>
        </w:rPr>
      </w:pPr>
      <w:r w:rsidRPr="002162B7">
        <w:rPr>
          <w:lang w:val="vi-VN"/>
        </w:rPr>
        <w:t>Định biên thực hiện đối với các hạng mục công việc chính được xây dựng theo lao động kỹ thuật hoặc nhóm lao động kỹ thuật được xếp từ bậc 1 đến bậc 6 theo hướng đảm bảo các yêu cầu chuyên môn kỹ thuật đặt ra khi thực hiện hạng mục công việc tương ứng</w:t>
      </w:r>
      <w:r w:rsidR="00976DD2" w:rsidRPr="002162B7">
        <w:rPr>
          <w:lang w:val="vi-VN"/>
        </w:rPr>
        <w:t xml:space="preserve"> đồng thời phụ hợp với các hạng mục tương ứng thuộc hoạt động kiểm kê khí nhà kính cấp lĩnh vực</w:t>
      </w:r>
      <w:r w:rsidRPr="002162B7">
        <w:rPr>
          <w:lang w:val="vi-VN"/>
        </w:rPr>
        <w:t xml:space="preserve">. </w:t>
      </w:r>
    </w:p>
    <w:p w14:paraId="07381C07" w14:textId="095AED64" w:rsidR="00012178" w:rsidRPr="002162B7" w:rsidRDefault="009A1FB2" w:rsidP="002762CF">
      <w:pPr>
        <w:ind w:firstLine="720"/>
        <w:rPr>
          <w:lang w:val="vi-VN"/>
        </w:rPr>
      </w:pPr>
      <w:r w:rsidRPr="002162B7">
        <w:rPr>
          <w:lang w:val="vi-VN"/>
        </w:rPr>
        <w:t>Đối với định mức công lao động, định biên được xác định thông qua yêu cầu kỹ thuật và mức độ phức tạp của công việc thực hiện, khối lượng mức áp dụng được ước tính trên cơ sở kinh nghiệm triển khai các nhiệm vụ, dự án có liên quan cũng như được tham khảo ý kiến của chuyên gia</w:t>
      </w:r>
      <w:r w:rsidR="00976DD2" w:rsidRPr="002162B7">
        <w:rPr>
          <w:lang w:val="vi-VN"/>
        </w:rPr>
        <w:t xml:space="preserve"> có tham chiếu tới định mức đã xác định cho các hoạt động tương ứng, có nội dung chuyên môn tương tự thuộc hoạt động kiểm kê khí nhà kính </w:t>
      </w:r>
      <w:r w:rsidR="007D7ED6" w:rsidRPr="002162B7">
        <w:rPr>
          <w:lang w:val="vi-VN"/>
        </w:rPr>
        <w:t>lĩnh vực quản lý chất thải</w:t>
      </w:r>
      <w:r w:rsidRPr="002162B7">
        <w:rPr>
          <w:lang w:val="vi-VN"/>
        </w:rPr>
        <w:t xml:space="preserve">. </w:t>
      </w:r>
      <w:r w:rsidR="00466D03" w:rsidRPr="002162B7">
        <w:rPr>
          <w:lang w:val="vi-VN"/>
        </w:rPr>
        <w:t>Hoạt động đ</w:t>
      </w:r>
      <w:r w:rsidR="00012178" w:rsidRPr="002162B7">
        <w:rPr>
          <w:lang w:val="vi-VN"/>
        </w:rPr>
        <w:t xml:space="preserve">o đạc, báo cáo, thẩm định giảm nhẹ phát thải khí nhà kính cấp cơ sở trong </w:t>
      </w:r>
      <w:r w:rsidR="007D7ED6" w:rsidRPr="002162B7">
        <w:rPr>
          <w:lang w:val="vi-VN"/>
        </w:rPr>
        <w:t>lĩnh vực quản lý chất thải</w:t>
      </w:r>
    </w:p>
    <w:p w14:paraId="64A92AC5" w14:textId="2D9FCA8C" w:rsidR="00DB260F" w:rsidRPr="002162B7" w:rsidRDefault="009A1FB2" w:rsidP="009A1FB2">
      <w:pPr>
        <w:ind w:firstLine="720"/>
        <w:rPr>
          <w:lang w:val="vi-VN"/>
        </w:rPr>
      </w:pPr>
      <w:r w:rsidRPr="002162B7">
        <w:rPr>
          <w:lang w:val="vi-VN"/>
        </w:rPr>
        <w:t xml:space="preserve">Nội dung này quy định chi tiết định mức lao động, định mức sử dụng dụng cụ, máy và thiết bị cho các nội dung công việc thực hiện chi tiết theo hướng dẫn đo đạc, báo cáo, thẩm định kết quả giảm nhẹ phát thải khí nhà kính cấp cơ sở trong </w:t>
      </w:r>
      <w:r w:rsidR="007D7ED6" w:rsidRPr="002162B7">
        <w:rPr>
          <w:lang w:val="vi-VN"/>
        </w:rPr>
        <w:t>lĩnh vực quản lý chất thải</w:t>
      </w:r>
      <w:r w:rsidRPr="002162B7">
        <w:rPr>
          <w:lang w:val="vi-VN"/>
        </w:rPr>
        <w:t xml:space="preserve"> đã được quy định tại Thông tư số 17/2022/TT-BTNMT</w:t>
      </w:r>
      <w:r w:rsidR="00DB260F" w:rsidRPr="002162B7">
        <w:rPr>
          <w:lang w:val="vi-VN"/>
        </w:rPr>
        <w:t xml:space="preserve">, bao gồm: </w:t>
      </w:r>
    </w:p>
    <w:p w14:paraId="179F5D1A" w14:textId="605C15B8" w:rsidR="00DB260F" w:rsidRPr="002162B7" w:rsidRDefault="00DB260F" w:rsidP="009A1FB2">
      <w:pPr>
        <w:ind w:firstLine="720"/>
        <w:rPr>
          <w:lang w:val="vi-VN"/>
        </w:rPr>
      </w:pPr>
      <w:r w:rsidRPr="002162B7">
        <w:rPr>
          <w:lang w:val="vi-VN"/>
        </w:rPr>
        <w:t>- Xây dựng mức phát thải khí nhà kính dự kiến của cơ sở khi không áp dụng công nghệ, biện pháp giảm nhẹ phát thải khí nhà kính</w:t>
      </w:r>
    </w:p>
    <w:p w14:paraId="5E2B2798" w14:textId="1B496255" w:rsidR="00DB260F" w:rsidRPr="002162B7" w:rsidRDefault="00DB260F" w:rsidP="009A1FB2">
      <w:pPr>
        <w:ind w:firstLine="720"/>
        <w:rPr>
          <w:lang w:val="vi-VN"/>
        </w:rPr>
      </w:pPr>
      <w:r w:rsidRPr="002162B7">
        <w:rPr>
          <w:lang w:val="vi-VN"/>
        </w:rPr>
        <w:t>- Đo đạc mức giảm nhẹ phát thải khí nhà kính của cơ sở</w:t>
      </w:r>
    </w:p>
    <w:p w14:paraId="753A50D6" w14:textId="28008AB8" w:rsidR="00DB260F" w:rsidRPr="002162B7" w:rsidRDefault="00DB260F" w:rsidP="009A1FB2">
      <w:pPr>
        <w:ind w:firstLine="720"/>
        <w:rPr>
          <w:lang w:val="vi-VN"/>
        </w:rPr>
      </w:pPr>
      <w:r w:rsidRPr="002162B7">
        <w:rPr>
          <w:lang w:val="vi-VN"/>
        </w:rPr>
        <w:t>- Tổ chức theo dõi, giám sát việc thực hiện kế hoạch giảm nhẹ phát thải khí nhà kính của cơ sở</w:t>
      </w:r>
    </w:p>
    <w:p w14:paraId="3A24842A" w14:textId="3E4079B2" w:rsidR="00DB260F" w:rsidRPr="002162B7" w:rsidRDefault="00DB260F" w:rsidP="009A1FB2">
      <w:pPr>
        <w:ind w:firstLine="720"/>
        <w:rPr>
          <w:lang w:val="vi-VN"/>
        </w:rPr>
      </w:pPr>
      <w:r w:rsidRPr="002162B7">
        <w:rPr>
          <w:lang w:val="vi-VN"/>
        </w:rPr>
        <w:t>- Xây dựng báo cáo kết quả giảm nhẹ phát thải khí nhà kính của cơ sở xử lý chất thải</w:t>
      </w:r>
    </w:p>
    <w:p w14:paraId="7B34599A" w14:textId="661B4833" w:rsidR="006C3624" w:rsidRPr="002162B7" w:rsidRDefault="00DB260F" w:rsidP="00DB260F">
      <w:pPr>
        <w:ind w:firstLine="720"/>
        <w:rPr>
          <w:lang w:val="vi-VN"/>
        </w:rPr>
      </w:pPr>
      <w:r w:rsidRPr="002162B7">
        <w:rPr>
          <w:lang w:val="vi-VN"/>
        </w:rPr>
        <w:t xml:space="preserve">Trên cơ sở các nội dung thực hiện nêu trên, các hạng mục công việc chi tiết thực hiện cho </w:t>
      </w:r>
      <w:r w:rsidR="00CD58BE" w:rsidRPr="002162B7">
        <w:rPr>
          <w:lang w:val="vi-VN"/>
        </w:rPr>
        <w:t xml:space="preserve">cấp sơ sở được chi tiết hóa để phù hợp với các nội dung tương ứng có liên quan ở cấp lĩnh vực cũng như tham khảo các nội dung hướng dẫn thực hiện cho các dự án theo Cơ chế phát triển sạch trong </w:t>
      </w:r>
      <w:r w:rsidR="007D7ED6" w:rsidRPr="002162B7">
        <w:rPr>
          <w:lang w:val="vi-VN"/>
        </w:rPr>
        <w:t>lĩnh vực quản lý chất thải</w:t>
      </w:r>
      <w:r w:rsidR="00CD58BE" w:rsidRPr="002162B7">
        <w:rPr>
          <w:lang w:val="vi-VN"/>
        </w:rPr>
        <w:t>. Các hạng mục này sau đó được xin ý kiến các chuyên gia kiểm kê, chuyên gia trong lĩnh vực xử lý chất thải cũng như tham vấn một số đơn vị xử lý chất thải rắn để điều chỉnh các nội dung hạng mục.</w:t>
      </w:r>
    </w:p>
    <w:p w14:paraId="507BA3C8" w14:textId="3FADC071" w:rsidR="00CD58BE" w:rsidRPr="002162B7" w:rsidRDefault="00CD58BE" w:rsidP="00DB260F">
      <w:pPr>
        <w:ind w:firstLine="720"/>
        <w:rPr>
          <w:lang w:val="vi-VN"/>
        </w:rPr>
      </w:pPr>
      <w:r w:rsidRPr="002162B7">
        <w:rPr>
          <w:lang w:val="vi-VN"/>
        </w:rPr>
        <w:lastRenderedPageBreak/>
        <w:t xml:space="preserve">Định biện thực hiện các nội dung thực hiện dựa trên cơ sở so sánh với các nhiệm vụ, dự án đã và đang được triển khai trong thời gian gần đây đối với các nội dung đã thực hiện. Đối với nội dung mới, chưa thực hiện đặc biệt là với công tác thẩm định cấp cơ sở, định biên được xác định trên cơ sở tham vấn ý kiến chuyên gia. </w:t>
      </w:r>
    </w:p>
    <w:p w14:paraId="6E030861" w14:textId="13679F67" w:rsidR="006C3624" w:rsidRPr="002162B7" w:rsidRDefault="009A1FB2" w:rsidP="009A1FB2">
      <w:pPr>
        <w:ind w:firstLine="720"/>
        <w:rPr>
          <w:lang w:val="vi-VN"/>
        </w:rPr>
      </w:pPr>
      <w:r w:rsidRPr="002162B7">
        <w:rPr>
          <w:lang w:val="vi-VN"/>
        </w:rPr>
        <w:t xml:space="preserve">Đối với định mức công lao động, định biên được xác định thông qua yêu cầu kỹ thuật và mức độ phức tạp của công việc thực hiện, khối lượng mức áp dụng được ước tính trên cơ sở kinh nghiệm triển khai các nhiệm vụ, dự án có liên quan cũng như được tham khảo ý kiến của chuyên gia. </w:t>
      </w:r>
    </w:p>
    <w:p w14:paraId="417C99C3" w14:textId="3A77A8C6" w:rsidR="00C61E32" w:rsidRPr="002162B7" w:rsidRDefault="00C61E32" w:rsidP="002F3F82">
      <w:pPr>
        <w:pStyle w:val="Heading1"/>
        <w:rPr>
          <w:lang w:val="vi-VN"/>
        </w:rPr>
      </w:pPr>
      <w:bookmarkStart w:id="25" w:name="_Toc151718212"/>
      <w:r w:rsidRPr="002162B7">
        <w:rPr>
          <w:lang w:val="vi-VN"/>
        </w:rPr>
        <w:t>Kết luận và kiến nghị</w:t>
      </w:r>
      <w:bookmarkEnd w:id="25"/>
    </w:p>
    <w:p w14:paraId="6232BAC5" w14:textId="6DE308A7" w:rsidR="00C61E32" w:rsidRPr="002162B7" w:rsidRDefault="002F3F82" w:rsidP="009A1FB2">
      <w:pPr>
        <w:ind w:firstLine="720"/>
        <w:rPr>
          <w:lang w:val="vi-VN"/>
        </w:rPr>
      </w:pPr>
      <w:r w:rsidRPr="002162B7">
        <w:rPr>
          <w:lang w:val="vi-VN"/>
        </w:rPr>
        <w:t xml:space="preserve">Thực hiện chương trình xây dựng văn bản quy phạm pháp luật năm 2023 của Bộ Tài nguyên và Môi trường, Cục Biến đổi khí hậu đã phối hợp với các chuyên gia tư vấn xây dựng Thông tư ban hành định mức kinh tế - kỹ thuật hoạt động kiểm kê khí nhà kính; đo đạc, báo cáo, thẩm định giảm nhẹ phát thải khí nhà kính </w:t>
      </w:r>
      <w:r w:rsidR="007D7ED6" w:rsidRPr="002162B7">
        <w:rPr>
          <w:lang w:val="vi-VN"/>
        </w:rPr>
        <w:t>lĩnh vực quản lý chất thải</w:t>
      </w:r>
      <w:r w:rsidRPr="002162B7">
        <w:rPr>
          <w:lang w:val="vi-VN"/>
        </w:rPr>
        <w:t xml:space="preserve"> theo kế hoạch được giao.</w:t>
      </w:r>
    </w:p>
    <w:p w14:paraId="130E358F" w14:textId="0D71A49A" w:rsidR="002F3F82" w:rsidRPr="002162B7" w:rsidRDefault="002F3F82" w:rsidP="002F3F82">
      <w:pPr>
        <w:ind w:firstLine="720"/>
        <w:rPr>
          <w:lang w:val="vi-VN"/>
        </w:rPr>
      </w:pPr>
      <w:r w:rsidRPr="002162B7">
        <w:rPr>
          <w:lang w:val="vi-VN"/>
        </w:rPr>
        <w:t>Mặc dù có nhiều khó khăn trong quá trình thực hiện, nhưng với mục tiêu xây dựng định mức hoàn thành đúng tiến độ của Lãnh đạo Bộ Tài nguyên và Môi trường giao, Cục Biến đổi khí hậu đã chủ động sáng tạo, cùng với sự ủng hộ tạo điều kiện của các đơn vị liên quan, sự chỉ đạo kịp thời của Lãnh đạo các cấp, bản dự thảo kết quả đã được hoàn thành đúng tiến độ và chất lượng theo yêu cầu.</w:t>
      </w:r>
    </w:p>
    <w:p w14:paraId="78C98A23" w14:textId="50180056" w:rsidR="00D83367" w:rsidRPr="002162B7" w:rsidRDefault="002F3F82" w:rsidP="00D83367">
      <w:pPr>
        <w:ind w:firstLine="720"/>
        <w:rPr>
          <w:lang w:val="vi-VN"/>
        </w:rPr>
      </w:pPr>
      <w:r w:rsidRPr="002162B7">
        <w:rPr>
          <w:lang w:val="vi-VN"/>
        </w:rPr>
        <w:t>Với nhiều hạn chế cả về chủ quan lẫn khách quan trong quá trình xây dựng định mức, sai sót trong bản dự thảo là không thể tránh khỏi. Cục Biến đổi khí hậu rất mong được sự góp ý chân thành của các chuyên gia, các cấp quản lý của Bộ Tài nguyên và Môi trường để kết quả dự thảo đạt chất lượng tốt, phù hợp với thực tế và sớm được ban hành./.</w:t>
      </w:r>
      <w:r w:rsidRPr="002162B7">
        <w:rPr>
          <w:lang w:val="vi-VN"/>
        </w:rPr>
        <w:c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3367" w:rsidRPr="002162B7" w14:paraId="3EB0BB22" w14:textId="77777777" w:rsidTr="00D83367">
        <w:tc>
          <w:tcPr>
            <w:tcW w:w="4531" w:type="dxa"/>
          </w:tcPr>
          <w:p w14:paraId="41EAD769" w14:textId="77777777" w:rsidR="00D83367" w:rsidRPr="002162B7" w:rsidRDefault="00D83367" w:rsidP="00D83367">
            <w:pPr>
              <w:rPr>
                <w:lang w:val="vi-VN"/>
              </w:rPr>
            </w:pPr>
          </w:p>
        </w:tc>
        <w:tc>
          <w:tcPr>
            <w:tcW w:w="4531" w:type="dxa"/>
          </w:tcPr>
          <w:p w14:paraId="6956B6D3" w14:textId="660923F8" w:rsidR="00D83367" w:rsidRPr="002162B7" w:rsidRDefault="00D83367" w:rsidP="00D83367">
            <w:pPr>
              <w:jc w:val="center"/>
              <w:rPr>
                <w:b/>
                <w:lang w:val="vi-VN"/>
              </w:rPr>
            </w:pPr>
            <w:r w:rsidRPr="002162B7">
              <w:rPr>
                <w:b/>
                <w:lang w:val="vi-VN"/>
              </w:rPr>
              <w:t>CỤC BIẾN ĐỔI KHÍ HẬU</w:t>
            </w:r>
          </w:p>
        </w:tc>
      </w:tr>
    </w:tbl>
    <w:p w14:paraId="6B4C979D" w14:textId="2671DA1E" w:rsidR="00D17FDF" w:rsidRPr="002162B7" w:rsidRDefault="00D17FDF">
      <w:pPr>
        <w:spacing w:before="0" w:after="0" w:line="240" w:lineRule="auto"/>
        <w:jc w:val="left"/>
        <w:rPr>
          <w:lang w:val="vi-VN"/>
        </w:rPr>
      </w:pPr>
    </w:p>
    <w:p w14:paraId="63074101" w14:textId="7ADF067D" w:rsidR="00D83367" w:rsidRPr="002162B7" w:rsidRDefault="00D83367">
      <w:pPr>
        <w:spacing w:before="0" w:after="0" w:line="240" w:lineRule="auto"/>
        <w:jc w:val="left"/>
        <w:rPr>
          <w:rFonts w:eastAsiaTheme="majorEastAsia" w:cstheme="majorBidi"/>
          <w:b/>
          <w:i/>
          <w:szCs w:val="26"/>
          <w:lang w:val="vi-VN"/>
        </w:rPr>
      </w:pPr>
      <w:bookmarkStart w:id="26" w:name="_Toc140441048"/>
      <w:bookmarkEnd w:id="26"/>
    </w:p>
    <w:sectPr w:rsidR="00D83367" w:rsidRPr="002162B7" w:rsidSect="001003E5">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C2B38" w14:textId="77777777" w:rsidR="007172BC" w:rsidRDefault="007172BC" w:rsidP="00355E80">
      <w:r>
        <w:separator/>
      </w:r>
    </w:p>
  </w:endnote>
  <w:endnote w:type="continuationSeparator" w:id="0">
    <w:p w14:paraId="76D78A45" w14:textId="77777777" w:rsidR="007172BC" w:rsidRDefault="007172BC" w:rsidP="003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797A" w14:textId="77777777" w:rsidR="001C67E3" w:rsidRDefault="001C67E3" w:rsidP="009034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B6D73A" w14:textId="77777777" w:rsidR="001C67E3" w:rsidRDefault="001C6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8E74" w14:textId="77777777" w:rsidR="001C67E3" w:rsidRDefault="001C6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F59BA" w14:textId="77777777" w:rsidR="007172BC" w:rsidRDefault="007172BC" w:rsidP="00355E80">
      <w:r>
        <w:separator/>
      </w:r>
    </w:p>
  </w:footnote>
  <w:footnote w:type="continuationSeparator" w:id="0">
    <w:p w14:paraId="34F588FE" w14:textId="77777777" w:rsidR="007172BC" w:rsidRDefault="007172BC" w:rsidP="0035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DFF2" w14:textId="77777777" w:rsidR="001C67E3" w:rsidRDefault="001C67E3" w:rsidP="001003E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C75E49" w14:textId="77777777" w:rsidR="001C67E3" w:rsidRDefault="001C6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10DD" w14:textId="189843D6" w:rsidR="001C67E3" w:rsidRDefault="001C67E3" w:rsidP="001C67E3">
    <w:pPr>
      <w:pStyle w:val="Header"/>
      <w:framePr w:wrap="around" w:vAnchor="text" w:hAnchor="margin" w:xAlign="center" w:y="1"/>
      <w:spacing w:before="0" w:after="0"/>
      <w:rPr>
        <w:rStyle w:val="PageNumber"/>
      </w:rPr>
    </w:pPr>
    <w:r>
      <w:rPr>
        <w:rStyle w:val="PageNumber"/>
      </w:rPr>
      <w:fldChar w:fldCharType="begin"/>
    </w:r>
    <w:r>
      <w:rPr>
        <w:rStyle w:val="PageNumber"/>
      </w:rPr>
      <w:instrText xml:space="preserve"> PAGE </w:instrText>
    </w:r>
    <w:r>
      <w:rPr>
        <w:rStyle w:val="PageNumber"/>
      </w:rPr>
      <w:fldChar w:fldCharType="separate"/>
    </w:r>
    <w:r w:rsidR="002D41E4">
      <w:rPr>
        <w:rStyle w:val="PageNumber"/>
        <w:noProof/>
      </w:rPr>
      <w:t>34</w:t>
    </w:r>
    <w:r>
      <w:rPr>
        <w:rStyle w:val="PageNumber"/>
      </w:rPr>
      <w:fldChar w:fldCharType="end"/>
    </w:r>
  </w:p>
  <w:p w14:paraId="25A49B21" w14:textId="77777777" w:rsidR="001C67E3" w:rsidRDefault="001C6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0A7"/>
    <w:multiLevelType w:val="hybridMultilevel"/>
    <w:tmpl w:val="9BBA96AE"/>
    <w:lvl w:ilvl="0" w:tplc="16725BAC">
      <w:start w:val="1"/>
      <w:numFmt w:val="decimal"/>
      <w:lvlText w:val="(%1)"/>
      <w:lvlJc w:val="left"/>
      <w:pPr>
        <w:tabs>
          <w:tab w:val="num" w:pos="720"/>
        </w:tabs>
        <w:ind w:left="720" w:hanging="360"/>
      </w:pPr>
    </w:lvl>
    <w:lvl w:ilvl="1" w:tplc="430A2B98" w:tentative="1">
      <w:start w:val="1"/>
      <w:numFmt w:val="decimal"/>
      <w:lvlText w:val="(%2)"/>
      <w:lvlJc w:val="left"/>
      <w:pPr>
        <w:tabs>
          <w:tab w:val="num" w:pos="1440"/>
        </w:tabs>
        <w:ind w:left="1440" w:hanging="360"/>
      </w:pPr>
    </w:lvl>
    <w:lvl w:ilvl="2" w:tplc="D0644972" w:tentative="1">
      <w:start w:val="1"/>
      <w:numFmt w:val="decimal"/>
      <w:lvlText w:val="(%3)"/>
      <w:lvlJc w:val="left"/>
      <w:pPr>
        <w:tabs>
          <w:tab w:val="num" w:pos="2160"/>
        </w:tabs>
        <w:ind w:left="2160" w:hanging="360"/>
      </w:pPr>
    </w:lvl>
    <w:lvl w:ilvl="3" w:tplc="F268FEB4" w:tentative="1">
      <w:start w:val="1"/>
      <w:numFmt w:val="decimal"/>
      <w:lvlText w:val="(%4)"/>
      <w:lvlJc w:val="left"/>
      <w:pPr>
        <w:tabs>
          <w:tab w:val="num" w:pos="2880"/>
        </w:tabs>
        <w:ind w:left="2880" w:hanging="360"/>
      </w:pPr>
    </w:lvl>
    <w:lvl w:ilvl="4" w:tplc="0D8AD232" w:tentative="1">
      <w:start w:val="1"/>
      <w:numFmt w:val="decimal"/>
      <w:lvlText w:val="(%5)"/>
      <w:lvlJc w:val="left"/>
      <w:pPr>
        <w:tabs>
          <w:tab w:val="num" w:pos="3600"/>
        </w:tabs>
        <w:ind w:left="3600" w:hanging="360"/>
      </w:pPr>
    </w:lvl>
    <w:lvl w:ilvl="5" w:tplc="52B8C7EE" w:tentative="1">
      <w:start w:val="1"/>
      <w:numFmt w:val="decimal"/>
      <w:lvlText w:val="(%6)"/>
      <w:lvlJc w:val="left"/>
      <w:pPr>
        <w:tabs>
          <w:tab w:val="num" w:pos="4320"/>
        </w:tabs>
        <w:ind w:left="4320" w:hanging="360"/>
      </w:pPr>
    </w:lvl>
    <w:lvl w:ilvl="6" w:tplc="A16EA2FC" w:tentative="1">
      <w:start w:val="1"/>
      <w:numFmt w:val="decimal"/>
      <w:lvlText w:val="(%7)"/>
      <w:lvlJc w:val="left"/>
      <w:pPr>
        <w:tabs>
          <w:tab w:val="num" w:pos="5040"/>
        </w:tabs>
        <w:ind w:left="5040" w:hanging="360"/>
      </w:pPr>
    </w:lvl>
    <w:lvl w:ilvl="7" w:tplc="10284C38" w:tentative="1">
      <w:start w:val="1"/>
      <w:numFmt w:val="decimal"/>
      <w:lvlText w:val="(%8)"/>
      <w:lvlJc w:val="left"/>
      <w:pPr>
        <w:tabs>
          <w:tab w:val="num" w:pos="5760"/>
        </w:tabs>
        <w:ind w:left="5760" w:hanging="360"/>
      </w:pPr>
    </w:lvl>
    <w:lvl w:ilvl="8" w:tplc="735615E4" w:tentative="1">
      <w:start w:val="1"/>
      <w:numFmt w:val="decimal"/>
      <w:lvlText w:val="(%9)"/>
      <w:lvlJc w:val="left"/>
      <w:pPr>
        <w:tabs>
          <w:tab w:val="num" w:pos="6480"/>
        </w:tabs>
        <w:ind w:left="6480" w:hanging="360"/>
      </w:pPr>
    </w:lvl>
  </w:abstractNum>
  <w:abstractNum w:abstractNumId="1">
    <w:nsid w:val="04113DB7"/>
    <w:multiLevelType w:val="hybridMultilevel"/>
    <w:tmpl w:val="01624F72"/>
    <w:lvl w:ilvl="0" w:tplc="0F6E2B92">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CAE2FD9"/>
    <w:multiLevelType w:val="hybridMultilevel"/>
    <w:tmpl w:val="F3D4A7AA"/>
    <w:lvl w:ilvl="0" w:tplc="6D3E64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B2279"/>
    <w:multiLevelType w:val="hybridMultilevel"/>
    <w:tmpl w:val="61D8F414"/>
    <w:lvl w:ilvl="0" w:tplc="22E88CF0">
      <w:numFmt w:val="bullet"/>
      <w:lvlText w:val="■"/>
      <w:lvlJc w:val="left"/>
      <w:pPr>
        <w:ind w:left="405" w:hanging="308"/>
      </w:pPr>
      <w:rPr>
        <w:rFonts w:ascii="Century" w:eastAsia="Century" w:hAnsi="Century" w:cs="Century" w:hint="default"/>
        <w:w w:val="99"/>
        <w:sz w:val="22"/>
        <w:szCs w:val="22"/>
        <w:lang w:val="en-US" w:eastAsia="en-US" w:bidi="ar-SA"/>
      </w:rPr>
    </w:lvl>
    <w:lvl w:ilvl="1" w:tplc="3CDC44A2">
      <w:numFmt w:val="bullet"/>
      <w:lvlText w:val="•"/>
      <w:lvlJc w:val="left"/>
      <w:pPr>
        <w:ind w:left="915" w:hanging="308"/>
      </w:pPr>
      <w:rPr>
        <w:rFonts w:hint="default"/>
        <w:lang w:val="en-US" w:eastAsia="en-US" w:bidi="ar-SA"/>
      </w:rPr>
    </w:lvl>
    <w:lvl w:ilvl="2" w:tplc="91F26E06">
      <w:numFmt w:val="bullet"/>
      <w:lvlText w:val="•"/>
      <w:lvlJc w:val="left"/>
      <w:pPr>
        <w:ind w:left="1431" w:hanging="308"/>
      </w:pPr>
      <w:rPr>
        <w:rFonts w:hint="default"/>
        <w:lang w:val="en-US" w:eastAsia="en-US" w:bidi="ar-SA"/>
      </w:rPr>
    </w:lvl>
    <w:lvl w:ilvl="3" w:tplc="6B2A89EE">
      <w:numFmt w:val="bullet"/>
      <w:lvlText w:val="•"/>
      <w:lvlJc w:val="left"/>
      <w:pPr>
        <w:ind w:left="1947" w:hanging="308"/>
      </w:pPr>
      <w:rPr>
        <w:rFonts w:hint="default"/>
        <w:lang w:val="en-US" w:eastAsia="en-US" w:bidi="ar-SA"/>
      </w:rPr>
    </w:lvl>
    <w:lvl w:ilvl="4" w:tplc="FE140954">
      <w:numFmt w:val="bullet"/>
      <w:lvlText w:val="•"/>
      <w:lvlJc w:val="left"/>
      <w:pPr>
        <w:ind w:left="2462" w:hanging="308"/>
      </w:pPr>
      <w:rPr>
        <w:rFonts w:hint="default"/>
        <w:lang w:val="en-US" w:eastAsia="en-US" w:bidi="ar-SA"/>
      </w:rPr>
    </w:lvl>
    <w:lvl w:ilvl="5" w:tplc="4C7CC558">
      <w:numFmt w:val="bullet"/>
      <w:lvlText w:val="•"/>
      <w:lvlJc w:val="left"/>
      <w:pPr>
        <w:ind w:left="2978" w:hanging="308"/>
      </w:pPr>
      <w:rPr>
        <w:rFonts w:hint="default"/>
        <w:lang w:val="en-US" w:eastAsia="en-US" w:bidi="ar-SA"/>
      </w:rPr>
    </w:lvl>
    <w:lvl w:ilvl="6" w:tplc="7348F6AC">
      <w:numFmt w:val="bullet"/>
      <w:lvlText w:val="•"/>
      <w:lvlJc w:val="left"/>
      <w:pPr>
        <w:ind w:left="3494" w:hanging="308"/>
      </w:pPr>
      <w:rPr>
        <w:rFonts w:hint="default"/>
        <w:lang w:val="en-US" w:eastAsia="en-US" w:bidi="ar-SA"/>
      </w:rPr>
    </w:lvl>
    <w:lvl w:ilvl="7" w:tplc="B6626BD2">
      <w:numFmt w:val="bullet"/>
      <w:lvlText w:val="•"/>
      <w:lvlJc w:val="left"/>
      <w:pPr>
        <w:ind w:left="4009" w:hanging="308"/>
      </w:pPr>
      <w:rPr>
        <w:rFonts w:hint="default"/>
        <w:lang w:val="en-US" w:eastAsia="en-US" w:bidi="ar-SA"/>
      </w:rPr>
    </w:lvl>
    <w:lvl w:ilvl="8" w:tplc="CCC07F42">
      <w:numFmt w:val="bullet"/>
      <w:lvlText w:val="•"/>
      <w:lvlJc w:val="left"/>
      <w:pPr>
        <w:ind w:left="4525" w:hanging="308"/>
      </w:pPr>
      <w:rPr>
        <w:rFonts w:hint="default"/>
        <w:lang w:val="en-US" w:eastAsia="en-US" w:bidi="ar-SA"/>
      </w:rPr>
    </w:lvl>
  </w:abstractNum>
  <w:abstractNum w:abstractNumId="4">
    <w:nsid w:val="1AD21D99"/>
    <w:multiLevelType w:val="hybridMultilevel"/>
    <w:tmpl w:val="3A72A35C"/>
    <w:lvl w:ilvl="0" w:tplc="C484823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DF39B3"/>
    <w:multiLevelType w:val="hybridMultilevel"/>
    <w:tmpl w:val="9B4C2F4A"/>
    <w:lvl w:ilvl="0" w:tplc="76C02D02">
      <w:start w:val="1"/>
      <w:numFmt w:val="decimal"/>
      <w:pStyle w:val="Table"/>
      <w:lvlText w:val="Bảng %1."/>
      <w:lvlJc w:val="left"/>
      <w:pPr>
        <w:ind w:left="7590" w:hanging="360"/>
      </w:pPr>
      <w:rPr>
        <w:rFonts w:hint="default"/>
      </w:rPr>
    </w:lvl>
    <w:lvl w:ilvl="1" w:tplc="042A0019" w:tentative="1">
      <w:start w:val="1"/>
      <w:numFmt w:val="lowerLetter"/>
      <w:lvlText w:val="%2."/>
      <w:lvlJc w:val="left"/>
      <w:pPr>
        <w:ind w:left="8310" w:hanging="360"/>
      </w:pPr>
    </w:lvl>
    <w:lvl w:ilvl="2" w:tplc="042A001B" w:tentative="1">
      <w:start w:val="1"/>
      <w:numFmt w:val="lowerRoman"/>
      <w:lvlText w:val="%3."/>
      <w:lvlJc w:val="right"/>
      <w:pPr>
        <w:ind w:left="9030" w:hanging="180"/>
      </w:pPr>
    </w:lvl>
    <w:lvl w:ilvl="3" w:tplc="042A000F" w:tentative="1">
      <w:start w:val="1"/>
      <w:numFmt w:val="decimal"/>
      <w:lvlText w:val="%4."/>
      <w:lvlJc w:val="left"/>
      <w:pPr>
        <w:ind w:left="9750" w:hanging="360"/>
      </w:pPr>
    </w:lvl>
    <w:lvl w:ilvl="4" w:tplc="042A0019" w:tentative="1">
      <w:start w:val="1"/>
      <w:numFmt w:val="lowerLetter"/>
      <w:lvlText w:val="%5."/>
      <w:lvlJc w:val="left"/>
      <w:pPr>
        <w:ind w:left="10470" w:hanging="360"/>
      </w:pPr>
    </w:lvl>
    <w:lvl w:ilvl="5" w:tplc="042A001B" w:tentative="1">
      <w:start w:val="1"/>
      <w:numFmt w:val="lowerRoman"/>
      <w:lvlText w:val="%6."/>
      <w:lvlJc w:val="right"/>
      <w:pPr>
        <w:ind w:left="11190" w:hanging="180"/>
      </w:pPr>
    </w:lvl>
    <w:lvl w:ilvl="6" w:tplc="042A000F" w:tentative="1">
      <w:start w:val="1"/>
      <w:numFmt w:val="decimal"/>
      <w:lvlText w:val="%7."/>
      <w:lvlJc w:val="left"/>
      <w:pPr>
        <w:ind w:left="11910" w:hanging="360"/>
      </w:pPr>
    </w:lvl>
    <w:lvl w:ilvl="7" w:tplc="042A0019" w:tentative="1">
      <w:start w:val="1"/>
      <w:numFmt w:val="lowerLetter"/>
      <w:lvlText w:val="%8."/>
      <w:lvlJc w:val="left"/>
      <w:pPr>
        <w:ind w:left="12630" w:hanging="360"/>
      </w:pPr>
    </w:lvl>
    <w:lvl w:ilvl="8" w:tplc="042A001B" w:tentative="1">
      <w:start w:val="1"/>
      <w:numFmt w:val="lowerRoman"/>
      <w:lvlText w:val="%9."/>
      <w:lvlJc w:val="right"/>
      <w:pPr>
        <w:ind w:left="13350" w:hanging="180"/>
      </w:pPr>
    </w:lvl>
  </w:abstractNum>
  <w:abstractNum w:abstractNumId="6">
    <w:nsid w:val="1E3A4C8E"/>
    <w:multiLevelType w:val="multilevel"/>
    <w:tmpl w:val="5548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64E2D"/>
    <w:multiLevelType w:val="hybridMultilevel"/>
    <w:tmpl w:val="0C0A3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C1694"/>
    <w:multiLevelType w:val="hybridMultilevel"/>
    <w:tmpl w:val="A41A24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nsid w:val="2B812E41"/>
    <w:multiLevelType w:val="hybridMultilevel"/>
    <w:tmpl w:val="3AECE22E"/>
    <w:lvl w:ilvl="0" w:tplc="0409000F">
      <w:start w:val="1"/>
      <w:numFmt w:val="decimal"/>
      <w:pStyle w:val="N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11115"/>
    <w:multiLevelType w:val="hybridMultilevel"/>
    <w:tmpl w:val="BB6001B8"/>
    <w:lvl w:ilvl="0" w:tplc="8C947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BA2813"/>
    <w:multiLevelType w:val="multilevel"/>
    <w:tmpl w:val="86EECD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995784F"/>
    <w:multiLevelType w:val="hybridMultilevel"/>
    <w:tmpl w:val="D096B240"/>
    <w:lvl w:ilvl="0" w:tplc="BB8EAA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474C4"/>
    <w:multiLevelType w:val="hybridMultilevel"/>
    <w:tmpl w:val="0DD4DFCC"/>
    <w:lvl w:ilvl="0" w:tplc="D1C637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249CC"/>
    <w:multiLevelType w:val="hybridMultilevel"/>
    <w:tmpl w:val="B104698E"/>
    <w:lvl w:ilvl="0" w:tplc="14DA683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EF212A"/>
    <w:multiLevelType w:val="multilevel"/>
    <w:tmpl w:val="4C608D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8"/>
  </w:num>
  <w:num w:numId="3">
    <w:abstractNumId w:val="2"/>
  </w:num>
  <w:num w:numId="4">
    <w:abstractNumId w:val="13"/>
  </w:num>
  <w:num w:numId="5">
    <w:abstractNumId w:val="7"/>
  </w:num>
  <w:num w:numId="6">
    <w:abstractNumId w:val="9"/>
  </w:num>
  <w:num w:numId="7">
    <w:abstractNumId w:val="11"/>
  </w:num>
  <w:num w:numId="8">
    <w:abstractNumId w:val="5"/>
  </w:num>
  <w:num w:numId="9">
    <w:abstractNumId w:val="11"/>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3"/>
  </w:num>
  <w:num w:numId="17">
    <w:abstractNumId w:val="6"/>
  </w:num>
  <w:num w:numId="18">
    <w:abstractNumId w:val="12"/>
  </w:num>
  <w:num w:numId="19">
    <w:abstractNumId w:val="10"/>
  </w:num>
  <w:num w:numId="20">
    <w:abstractNumId w:val="0"/>
  </w:num>
  <w:num w:numId="21">
    <w:abstractNumId w:val="11"/>
  </w:num>
  <w:num w:numId="22">
    <w:abstractNumId w:val="11"/>
  </w:num>
  <w:num w:numId="23">
    <w:abstractNumId w:val="11"/>
  </w:num>
  <w:num w:numId="24">
    <w:abstractNumId w:val="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8E"/>
    <w:rsid w:val="00002D26"/>
    <w:rsid w:val="00005ECF"/>
    <w:rsid w:val="000064ED"/>
    <w:rsid w:val="00012178"/>
    <w:rsid w:val="0001729A"/>
    <w:rsid w:val="00026940"/>
    <w:rsid w:val="00031520"/>
    <w:rsid w:val="00034960"/>
    <w:rsid w:val="000447C5"/>
    <w:rsid w:val="0004524C"/>
    <w:rsid w:val="00072698"/>
    <w:rsid w:val="00072D7C"/>
    <w:rsid w:val="00076629"/>
    <w:rsid w:val="00084D84"/>
    <w:rsid w:val="000A2839"/>
    <w:rsid w:val="000C1E8D"/>
    <w:rsid w:val="000D5D79"/>
    <w:rsid w:val="000F0477"/>
    <w:rsid w:val="000F5576"/>
    <w:rsid w:val="001003E5"/>
    <w:rsid w:val="00101FBA"/>
    <w:rsid w:val="00103B53"/>
    <w:rsid w:val="00117951"/>
    <w:rsid w:val="00124138"/>
    <w:rsid w:val="001276CC"/>
    <w:rsid w:val="00147E90"/>
    <w:rsid w:val="00160EEE"/>
    <w:rsid w:val="00186C78"/>
    <w:rsid w:val="00187ED7"/>
    <w:rsid w:val="00197D8C"/>
    <w:rsid w:val="001A00D7"/>
    <w:rsid w:val="001B0755"/>
    <w:rsid w:val="001B48E7"/>
    <w:rsid w:val="001C4518"/>
    <w:rsid w:val="001C67E3"/>
    <w:rsid w:val="001C7BDA"/>
    <w:rsid w:val="001D4919"/>
    <w:rsid w:val="001E076D"/>
    <w:rsid w:val="001E6A6F"/>
    <w:rsid w:val="001F32C9"/>
    <w:rsid w:val="001F7FD5"/>
    <w:rsid w:val="00201F65"/>
    <w:rsid w:val="002162B7"/>
    <w:rsid w:val="00220146"/>
    <w:rsid w:val="00241034"/>
    <w:rsid w:val="00242EC9"/>
    <w:rsid w:val="00252C38"/>
    <w:rsid w:val="00255E73"/>
    <w:rsid w:val="00264860"/>
    <w:rsid w:val="00267FF6"/>
    <w:rsid w:val="00274779"/>
    <w:rsid w:val="00274F59"/>
    <w:rsid w:val="002753AA"/>
    <w:rsid w:val="002762CF"/>
    <w:rsid w:val="00282792"/>
    <w:rsid w:val="0028441F"/>
    <w:rsid w:val="0028535D"/>
    <w:rsid w:val="00287CEB"/>
    <w:rsid w:val="00291E75"/>
    <w:rsid w:val="002935EA"/>
    <w:rsid w:val="00296490"/>
    <w:rsid w:val="00296FC9"/>
    <w:rsid w:val="002D41E4"/>
    <w:rsid w:val="002E0B95"/>
    <w:rsid w:val="002E6D7C"/>
    <w:rsid w:val="002E6DD3"/>
    <w:rsid w:val="002F3D25"/>
    <w:rsid w:val="002F3F82"/>
    <w:rsid w:val="002F7BB4"/>
    <w:rsid w:val="003002CF"/>
    <w:rsid w:val="00300407"/>
    <w:rsid w:val="003057EB"/>
    <w:rsid w:val="0031043A"/>
    <w:rsid w:val="00316CE7"/>
    <w:rsid w:val="00330D40"/>
    <w:rsid w:val="003370D5"/>
    <w:rsid w:val="003405A2"/>
    <w:rsid w:val="00355E80"/>
    <w:rsid w:val="003619F6"/>
    <w:rsid w:val="0036552E"/>
    <w:rsid w:val="00386AF2"/>
    <w:rsid w:val="00396634"/>
    <w:rsid w:val="003A4D6B"/>
    <w:rsid w:val="003A6D30"/>
    <w:rsid w:val="003D2DEB"/>
    <w:rsid w:val="003D5A18"/>
    <w:rsid w:val="003E225F"/>
    <w:rsid w:val="004038FE"/>
    <w:rsid w:val="00431857"/>
    <w:rsid w:val="00431A80"/>
    <w:rsid w:val="00437E76"/>
    <w:rsid w:val="00463008"/>
    <w:rsid w:val="004633A8"/>
    <w:rsid w:val="00463AE3"/>
    <w:rsid w:val="00465746"/>
    <w:rsid w:val="00466D03"/>
    <w:rsid w:val="00477DBD"/>
    <w:rsid w:val="00483DC7"/>
    <w:rsid w:val="004915D6"/>
    <w:rsid w:val="00494617"/>
    <w:rsid w:val="00497CA5"/>
    <w:rsid w:val="004A2183"/>
    <w:rsid w:val="004B0E4B"/>
    <w:rsid w:val="004B7BDC"/>
    <w:rsid w:val="004D4FEA"/>
    <w:rsid w:val="005016F7"/>
    <w:rsid w:val="00516030"/>
    <w:rsid w:val="00530171"/>
    <w:rsid w:val="00531F05"/>
    <w:rsid w:val="00541DC3"/>
    <w:rsid w:val="005568B9"/>
    <w:rsid w:val="00560243"/>
    <w:rsid w:val="00591E8A"/>
    <w:rsid w:val="005B785C"/>
    <w:rsid w:val="005C73C3"/>
    <w:rsid w:val="005D17B2"/>
    <w:rsid w:val="005E3309"/>
    <w:rsid w:val="006107D9"/>
    <w:rsid w:val="00612DB9"/>
    <w:rsid w:val="00620409"/>
    <w:rsid w:val="00620487"/>
    <w:rsid w:val="00622EA0"/>
    <w:rsid w:val="00633A7B"/>
    <w:rsid w:val="00650859"/>
    <w:rsid w:val="00656289"/>
    <w:rsid w:val="00657DF9"/>
    <w:rsid w:val="0066098B"/>
    <w:rsid w:val="006617C5"/>
    <w:rsid w:val="006629A8"/>
    <w:rsid w:val="006A0DE1"/>
    <w:rsid w:val="006A386C"/>
    <w:rsid w:val="006A6A80"/>
    <w:rsid w:val="006C1493"/>
    <w:rsid w:val="006C2EFE"/>
    <w:rsid w:val="006C3624"/>
    <w:rsid w:val="006D0EA2"/>
    <w:rsid w:val="006D3AF1"/>
    <w:rsid w:val="006F39B1"/>
    <w:rsid w:val="006F6957"/>
    <w:rsid w:val="007000EE"/>
    <w:rsid w:val="00712F2F"/>
    <w:rsid w:val="007172BC"/>
    <w:rsid w:val="00720A83"/>
    <w:rsid w:val="00721AFA"/>
    <w:rsid w:val="007231CF"/>
    <w:rsid w:val="00732747"/>
    <w:rsid w:val="00736AB3"/>
    <w:rsid w:val="007404EE"/>
    <w:rsid w:val="00741295"/>
    <w:rsid w:val="00743BB6"/>
    <w:rsid w:val="00745E8A"/>
    <w:rsid w:val="00763679"/>
    <w:rsid w:val="007671F0"/>
    <w:rsid w:val="00770F02"/>
    <w:rsid w:val="0077343F"/>
    <w:rsid w:val="00781D79"/>
    <w:rsid w:val="007A19DE"/>
    <w:rsid w:val="007D0637"/>
    <w:rsid w:val="007D1B01"/>
    <w:rsid w:val="007D242A"/>
    <w:rsid w:val="007D63E5"/>
    <w:rsid w:val="007D7ED6"/>
    <w:rsid w:val="007F3D0C"/>
    <w:rsid w:val="007F75F7"/>
    <w:rsid w:val="00807FCE"/>
    <w:rsid w:val="00820E1C"/>
    <w:rsid w:val="00822725"/>
    <w:rsid w:val="00825AE8"/>
    <w:rsid w:val="00826A85"/>
    <w:rsid w:val="00853BC1"/>
    <w:rsid w:val="008561B2"/>
    <w:rsid w:val="00867D1E"/>
    <w:rsid w:val="008A0DC4"/>
    <w:rsid w:val="008C07CF"/>
    <w:rsid w:val="008C21B2"/>
    <w:rsid w:val="008C4650"/>
    <w:rsid w:val="008C479E"/>
    <w:rsid w:val="008C7650"/>
    <w:rsid w:val="008E3F6F"/>
    <w:rsid w:val="009024E0"/>
    <w:rsid w:val="009034B1"/>
    <w:rsid w:val="00916BDE"/>
    <w:rsid w:val="00933FAF"/>
    <w:rsid w:val="0095126C"/>
    <w:rsid w:val="0095494C"/>
    <w:rsid w:val="009551A0"/>
    <w:rsid w:val="00962666"/>
    <w:rsid w:val="00965982"/>
    <w:rsid w:val="009731C5"/>
    <w:rsid w:val="00976DD2"/>
    <w:rsid w:val="00995479"/>
    <w:rsid w:val="009A1FB2"/>
    <w:rsid w:val="009B2D3F"/>
    <w:rsid w:val="009B5F11"/>
    <w:rsid w:val="009C0E67"/>
    <w:rsid w:val="009C6797"/>
    <w:rsid w:val="009D0FEC"/>
    <w:rsid w:val="009D5422"/>
    <w:rsid w:val="009D70AA"/>
    <w:rsid w:val="009E7003"/>
    <w:rsid w:val="009F4477"/>
    <w:rsid w:val="009F6AD3"/>
    <w:rsid w:val="00A110E2"/>
    <w:rsid w:val="00A17E5A"/>
    <w:rsid w:val="00A24FBA"/>
    <w:rsid w:val="00A4251C"/>
    <w:rsid w:val="00A5720A"/>
    <w:rsid w:val="00A96441"/>
    <w:rsid w:val="00AB673F"/>
    <w:rsid w:val="00AC52B0"/>
    <w:rsid w:val="00AC5E0D"/>
    <w:rsid w:val="00AC690C"/>
    <w:rsid w:val="00AD13D1"/>
    <w:rsid w:val="00AD1C21"/>
    <w:rsid w:val="00AE24AE"/>
    <w:rsid w:val="00AE6FFC"/>
    <w:rsid w:val="00AF65F6"/>
    <w:rsid w:val="00B02645"/>
    <w:rsid w:val="00B06EAD"/>
    <w:rsid w:val="00B1347B"/>
    <w:rsid w:val="00B17824"/>
    <w:rsid w:val="00B2195D"/>
    <w:rsid w:val="00B21DCC"/>
    <w:rsid w:val="00B25C22"/>
    <w:rsid w:val="00B30AA7"/>
    <w:rsid w:val="00B4051E"/>
    <w:rsid w:val="00B43B8C"/>
    <w:rsid w:val="00B7271E"/>
    <w:rsid w:val="00BA4A2F"/>
    <w:rsid w:val="00BA75DD"/>
    <w:rsid w:val="00BD209D"/>
    <w:rsid w:val="00BD34A9"/>
    <w:rsid w:val="00BF5074"/>
    <w:rsid w:val="00BF62FA"/>
    <w:rsid w:val="00C02FBA"/>
    <w:rsid w:val="00C238FC"/>
    <w:rsid w:val="00C6063E"/>
    <w:rsid w:val="00C61E32"/>
    <w:rsid w:val="00C62C88"/>
    <w:rsid w:val="00C64DDB"/>
    <w:rsid w:val="00C66C4C"/>
    <w:rsid w:val="00C76812"/>
    <w:rsid w:val="00C80DF5"/>
    <w:rsid w:val="00C84DA7"/>
    <w:rsid w:val="00C86389"/>
    <w:rsid w:val="00CB0B42"/>
    <w:rsid w:val="00CB4FF5"/>
    <w:rsid w:val="00CC135B"/>
    <w:rsid w:val="00CC7888"/>
    <w:rsid w:val="00CD58BE"/>
    <w:rsid w:val="00CD77E5"/>
    <w:rsid w:val="00CE18B9"/>
    <w:rsid w:val="00CF79CE"/>
    <w:rsid w:val="00D04586"/>
    <w:rsid w:val="00D050AD"/>
    <w:rsid w:val="00D17FDF"/>
    <w:rsid w:val="00D232C4"/>
    <w:rsid w:val="00D36623"/>
    <w:rsid w:val="00D45CCC"/>
    <w:rsid w:val="00D55136"/>
    <w:rsid w:val="00D57BD8"/>
    <w:rsid w:val="00D71831"/>
    <w:rsid w:val="00D8209D"/>
    <w:rsid w:val="00D83367"/>
    <w:rsid w:val="00D94099"/>
    <w:rsid w:val="00D94977"/>
    <w:rsid w:val="00D97C33"/>
    <w:rsid w:val="00DA40CA"/>
    <w:rsid w:val="00DA76AD"/>
    <w:rsid w:val="00DB260F"/>
    <w:rsid w:val="00DB3F3D"/>
    <w:rsid w:val="00DC6A12"/>
    <w:rsid w:val="00DD2C50"/>
    <w:rsid w:val="00DD7F4C"/>
    <w:rsid w:val="00DE3B94"/>
    <w:rsid w:val="00DF30F7"/>
    <w:rsid w:val="00E061FA"/>
    <w:rsid w:val="00E10A30"/>
    <w:rsid w:val="00E14EEE"/>
    <w:rsid w:val="00E22BE1"/>
    <w:rsid w:val="00E455D0"/>
    <w:rsid w:val="00E64220"/>
    <w:rsid w:val="00E715A2"/>
    <w:rsid w:val="00E86517"/>
    <w:rsid w:val="00E8688E"/>
    <w:rsid w:val="00E956DA"/>
    <w:rsid w:val="00EA348F"/>
    <w:rsid w:val="00EA498F"/>
    <w:rsid w:val="00EA6359"/>
    <w:rsid w:val="00EC03DE"/>
    <w:rsid w:val="00EE37DE"/>
    <w:rsid w:val="00EE66C8"/>
    <w:rsid w:val="00EF059A"/>
    <w:rsid w:val="00EF48B2"/>
    <w:rsid w:val="00F05F84"/>
    <w:rsid w:val="00F2444F"/>
    <w:rsid w:val="00F26C10"/>
    <w:rsid w:val="00F30C52"/>
    <w:rsid w:val="00F310FD"/>
    <w:rsid w:val="00F3199D"/>
    <w:rsid w:val="00F372C8"/>
    <w:rsid w:val="00F66DAA"/>
    <w:rsid w:val="00F874B8"/>
    <w:rsid w:val="00FA3A1A"/>
    <w:rsid w:val="00FB095B"/>
    <w:rsid w:val="00FB52AF"/>
    <w:rsid w:val="00FC2C71"/>
    <w:rsid w:val="00FD33C5"/>
    <w:rsid w:val="00FD4684"/>
    <w:rsid w:val="00FD5474"/>
    <w:rsid w:val="00FF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80D1"/>
  <w15:chartTrackingRefBased/>
  <w15:docId w15:val="{67B91336-3113-1B4C-90E2-1FC65D8B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B1"/>
    <w:pPr>
      <w:spacing w:before="120" w:after="120" w:line="340" w:lineRule="exact"/>
      <w:jc w:val="both"/>
    </w:pPr>
    <w:rPr>
      <w:rFonts w:ascii="Times New Roman" w:hAnsi="Times New Roman"/>
      <w:sz w:val="26"/>
    </w:rPr>
  </w:style>
  <w:style w:type="paragraph" w:styleId="Heading1">
    <w:name w:val="heading 1"/>
    <w:basedOn w:val="Normal"/>
    <w:next w:val="Normal"/>
    <w:link w:val="Heading1Char"/>
    <w:uiPriority w:val="9"/>
    <w:qFormat/>
    <w:rsid w:val="00FB52AF"/>
    <w:pPr>
      <w:keepNext/>
      <w:keepLines/>
      <w:numPr>
        <w:numId w:val="7"/>
      </w:numPr>
      <w:spacing w:before="240" w:after="240"/>
      <w:outlineLvl w:val="0"/>
    </w:pPr>
    <w:rPr>
      <w:rFonts w:ascii="Times New Roman Bold" w:eastAsiaTheme="majorEastAsia" w:hAnsi="Times New Roman Bold" w:cstheme="majorBidi"/>
      <w:b/>
      <w:caps/>
      <w:sz w:val="28"/>
      <w:szCs w:val="32"/>
    </w:rPr>
  </w:style>
  <w:style w:type="paragraph" w:styleId="Heading2">
    <w:name w:val="heading 2"/>
    <w:basedOn w:val="Normal"/>
    <w:next w:val="Normal"/>
    <w:link w:val="Heading2Char"/>
    <w:uiPriority w:val="9"/>
    <w:unhideWhenUsed/>
    <w:qFormat/>
    <w:rsid w:val="00DD7F4C"/>
    <w:pPr>
      <w:keepNext/>
      <w:keepLines/>
      <w:numPr>
        <w:ilvl w:val="1"/>
        <w:numId w:val="7"/>
      </w:numPr>
      <w:outlineLvl w:val="1"/>
    </w:pPr>
    <w:rPr>
      <w:rFonts w:eastAsiaTheme="majorEastAsia" w:cstheme="majorBidi"/>
      <w:b/>
      <w:i/>
      <w:szCs w:val="26"/>
    </w:rPr>
  </w:style>
  <w:style w:type="paragraph" w:styleId="Heading3">
    <w:name w:val="heading 3"/>
    <w:basedOn w:val="Normal"/>
    <w:next w:val="Normal"/>
    <w:link w:val="Heading3Char"/>
    <w:autoRedefine/>
    <w:uiPriority w:val="9"/>
    <w:unhideWhenUsed/>
    <w:qFormat/>
    <w:rsid w:val="00466D03"/>
    <w:pPr>
      <w:keepNext/>
      <w:keepLines/>
      <w:numPr>
        <w:ilvl w:val="2"/>
        <w:numId w:val="7"/>
      </w:numPr>
      <w:spacing w:before="40"/>
      <w:outlineLvl w:val="2"/>
    </w:pPr>
    <w:rPr>
      <w:rFonts w:eastAsiaTheme="majorEastAsia" w:cs="Times New Roman"/>
      <w:b/>
    </w:rPr>
  </w:style>
  <w:style w:type="paragraph" w:styleId="Heading4">
    <w:name w:val="heading 4"/>
    <w:basedOn w:val="Normal"/>
    <w:next w:val="Normal"/>
    <w:link w:val="Heading4Char"/>
    <w:uiPriority w:val="9"/>
    <w:unhideWhenUsed/>
    <w:qFormat/>
    <w:rsid w:val="00012178"/>
    <w:pPr>
      <w:keepNext/>
      <w:keepLines/>
      <w:numPr>
        <w:ilvl w:val="3"/>
        <w:numId w:val="7"/>
      </w:numPr>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E64220"/>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4220"/>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4220"/>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422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22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2AF"/>
    <w:rPr>
      <w:rFonts w:ascii="Times New Roman Bold" w:eastAsiaTheme="majorEastAsia" w:hAnsi="Times New Roman Bold" w:cstheme="majorBidi"/>
      <w:b/>
      <w:caps/>
      <w:sz w:val="28"/>
      <w:szCs w:val="32"/>
    </w:rPr>
  </w:style>
  <w:style w:type="character" w:styleId="FootnoteReference">
    <w:name w:val="footnote reference"/>
    <w:aliases w:val="ftref,16 Point,Superscript 6 Point,Footnote Reference1,E FNZ,-E Fußnotenzeichen,Footnote#, BVI fnr,BVI fnr,Char Char Char Char Car Char,Footnote reference,Footnote,Normal + Font:9 Point,Superscript 3 Point Times,footnote ref,fr"/>
    <w:basedOn w:val="DefaultParagraphFont"/>
    <w:link w:val="BVIfnrCharCharCharCharCharCharCharCharCharCharCharCharCharCharChar"/>
    <w:uiPriority w:val="99"/>
    <w:qFormat/>
    <w:rsid w:val="00355E80"/>
    <w:rPr>
      <w:vertAlign w:val="superscript"/>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FootnoteReference"/>
    <w:uiPriority w:val="99"/>
    <w:rsid w:val="00355E80"/>
    <w:pPr>
      <w:spacing w:after="160" w:line="240" w:lineRule="exact"/>
    </w:pPr>
    <w:rPr>
      <w:vertAlign w:val="superscript"/>
    </w:rPr>
  </w:style>
  <w:style w:type="paragraph" w:styleId="FootnoteText">
    <w:name w:val="footnote text"/>
    <w:aliases w:val="single space,Footnote Text Char Char,Footnote Text Char1 Char Char,Footnote Text Char Char Char Char,Char Char Char Char Char,Char Char Char,Geneva 9,DNV-FT,-E Fußnotentext,Fußnotentext Ursprung,Fußnotentext Char,footnote text,fn,f"/>
    <w:basedOn w:val="Normal"/>
    <w:link w:val="FootnoteTextChar"/>
    <w:uiPriority w:val="99"/>
    <w:qFormat/>
    <w:rsid w:val="00355E80"/>
    <w:rPr>
      <w:sz w:val="20"/>
      <w:szCs w:val="20"/>
      <w:lang w:val="en-AU" w:bidi="en-US"/>
    </w:rPr>
  </w:style>
  <w:style w:type="character" w:customStyle="1" w:styleId="FootnoteTextChar">
    <w:name w:val="Footnote Text Char"/>
    <w:aliases w:val="single space Char,Footnote Text Char Char Char,Footnote Text Char1 Char Char Char,Footnote Text Char Char Char Char Char,Char Char Char Char Char Char,Char Char Char Char,Geneva 9 Char,DNV-FT Char,-E Fußnotentext Char,fn Char,f Char"/>
    <w:basedOn w:val="DefaultParagraphFont"/>
    <w:link w:val="FootnoteText"/>
    <w:uiPriority w:val="99"/>
    <w:rsid w:val="00355E80"/>
    <w:rPr>
      <w:sz w:val="20"/>
      <w:szCs w:val="20"/>
      <w:lang w:val="en-AU" w:bidi="en-US"/>
    </w:rPr>
  </w:style>
  <w:style w:type="paragraph" w:styleId="ListParagraph">
    <w:name w:val="List Paragraph"/>
    <w:aliases w:val="Paragraph,List Paragraph (numbered (a)),List Paragraph1,List Paragraph11,123 List Paragraph,List_Paragraph,Multilevel para_II,Normal 2,References,Main numbered paragraph,Resume Title,Dot pt,Bullets,Title Style 1,ANNE"/>
    <w:basedOn w:val="Normal"/>
    <w:link w:val="ListParagraphChar"/>
    <w:uiPriority w:val="34"/>
    <w:qFormat/>
    <w:rsid w:val="00355E80"/>
    <w:pPr>
      <w:ind w:left="720"/>
      <w:contextualSpacing/>
    </w:pPr>
    <w:rPr>
      <w:sz w:val="22"/>
      <w:szCs w:val="20"/>
      <w:lang w:val="en-AU" w:bidi="en-US"/>
    </w:rPr>
  </w:style>
  <w:style w:type="character" w:customStyle="1" w:styleId="ListParagraphChar">
    <w:name w:val="List Paragraph Char"/>
    <w:aliases w:val="Paragraph Char,List Paragraph (numbered (a)) Char,List Paragraph1 Char,List Paragraph11 Char,123 List Paragraph Char,List_Paragraph Char,Multilevel para_II Char,Normal 2 Char,References Char,Main numbered paragraph Char,Dot pt Char"/>
    <w:link w:val="ListParagraph"/>
    <w:uiPriority w:val="34"/>
    <w:qFormat/>
    <w:locked/>
    <w:rsid w:val="00355E80"/>
    <w:rPr>
      <w:sz w:val="22"/>
      <w:szCs w:val="20"/>
      <w:lang w:val="en-AU" w:bidi="en-US"/>
    </w:rPr>
  </w:style>
  <w:style w:type="paragraph" w:styleId="Caption">
    <w:name w:val="caption"/>
    <w:aliases w:val="Billedtekst Tegn1,Billedtekst Tegn Tegn,Billedtekst Tegn1 Tegn Tegn,Billedtekst Tegn Tegn Tegn Tegn,Billedtekst Tegn1 Tegn Tegn Tegn Tegn,Billedtekst Tegn Tegn Tegn Tegn Tegn Tegn,Billedtekst Tegn1 Tegn Tegn Tegn Tegn Tegn Tegn,Title_table"/>
    <w:basedOn w:val="Normal"/>
    <w:next w:val="Normal"/>
    <w:link w:val="CaptionChar"/>
    <w:uiPriority w:val="35"/>
    <w:unhideWhenUsed/>
    <w:qFormat/>
    <w:rsid w:val="00E715A2"/>
    <w:pPr>
      <w:keepNext/>
    </w:pPr>
    <w:rPr>
      <w:b/>
      <w:bCs/>
      <w:sz w:val="20"/>
      <w:szCs w:val="16"/>
      <w:lang w:val="en-AU" w:bidi="en-US"/>
    </w:rPr>
  </w:style>
  <w:style w:type="character" w:customStyle="1" w:styleId="CaptionChar">
    <w:name w:val="Caption Char"/>
    <w:aliases w:val="Billedtekst Tegn1 Char,Billedtekst Tegn Tegn Char,Billedtekst Tegn1 Tegn Tegn Char,Billedtekst Tegn Tegn Tegn Tegn Char,Billedtekst Tegn1 Tegn Tegn Tegn Tegn Char,Billedtekst Tegn Tegn Tegn Tegn Tegn Tegn Char,Title_table Char"/>
    <w:basedOn w:val="DefaultParagraphFont"/>
    <w:link w:val="Caption"/>
    <w:uiPriority w:val="35"/>
    <w:rsid w:val="00E715A2"/>
    <w:rPr>
      <w:b/>
      <w:bCs/>
      <w:sz w:val="20"/>
      <w:szCs w:val="16"/>
      <w:lang w:val="en-AU" w:bidi="en-US"/>
    </w:rPr>
  </w:style>
  <w:style w:type="table" w:styleId="TableGrid">
    <w:name w:val="Table Grid"/>
    <w:basedOn w:val="TableNormal"/>
    <w:uiPriority w:val="39"/>
    <w:rsid w:val="00E715A2"/>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252C38"/>
    <w:pPr>
      <w:widowControl w:val="0"/>
      <w:spacing w:after="60"/>
      <w:jc w:val="both"/>
    </w:pPr>
    <w:rPr>
      <w:rFonts w:ascii="Times New Roman" w:eastAsia="Times New Roman" w:hAnsi="Times New Roman" w:cs="Times New Roman"/>
    </w:rPr>
  </w:style>
  <w:style w:type="paragraph" w:styleId="TOCHeading">
    <w:name w:val="TOC Heading"/>
    <w:basedOn w:val="Heading1"/>
    <w:next w:val="Normal"/>
    <w:uiPriority w:val="39"/>
    <w:unhideWhenUsed/>
    <w:qFormat/>
    <w:rsid w:val="009B5F11"/>
    <w:pPr>
      <w:spacing w:before="480" w:line="276" w:lineRule="auto"/>
      <w:outlineLvl w:val="9"/>
    </w:pPr>
    <w:rPr>
      <w:b w:val="0"/>
      <w:bCs/>
      <w:szCs w:val="28"/>
    </w:rPr>
  </w:style>
  <w:style w:type="paragraph" w:styleId="TOC1">
    <w:name w:val="toc 1"/>
    <w:basedOn w:val="Normal"/>
    <w:next w:val="Normal"/>
    <w:autoRedefine/>
    <w:uiPriority w:val="39"/>
    <w:unhideWhenUsed/>
    <w:rsid w:val="00BA75DD"/>
    <w:pPr>
      <w:tabs>
        <w:tab w:val="left" w:pos="480"/>
        <w:tab w:val="right" w:leader="dot" w:pos="9062"/>
      </w:tabs>
    </w:pPr>
    <w:rPr>
      <w:rFonts w:ascii="Times New Roman Bold" w:hAnsi="Times New Roman Bold" w:cstheme="minorHAnsi"/>
      <w:b/>
      <w:bCs/>
      <w:caps/>
      <w:noProof/>
    </w:rPr>
  </w:style>
  <w:style w:type="character" w:styleId="Hyperlink">
    <w:name w:val="Hyperlink"/>
    <w:basedOn w:val="DefaultParagraphFont"/>
    <w:uiPriority w:val="99"/>
    <w:unhideWhenUsed/>
    <w:rsid w:val="009B5F11"/>
    <w:rPr>
      <w:color w:val="0563C1" w:themeColor="hyperlink"/>
      <w:u w:val="single"/>
    </w:rPr>
  </w:style>
  <w:style w:type="paragraph" w:styleId="TOC2">
    <w:name w:val="toc 2"/>
    <w:basedOn w:val="Normal"/>
    <w:next w:val="Normal"/>
    <w:autoRedefine/>
    <w:uiPriority w:val="39"/>
    <w:unhideWhenUsed/>
    <w:rsid w:val="000D5D79"/>
    <w:pPr>
      <w:tabs>
        <w:tab w:val="left" w:pos="960"/>
        <w:tab w:val="right" w:leader="dot" w:pos="9062"/>
      </w:tabs>
      <w:ind w:left="240"/>
    </w:pPr>
    <w:rPr>
      <w:rFonts w:ascii="Times New Roman Bold" w:hAnsi="Times New Roman Bold" w:cstheme="minorHAnsi"/>
      <w:bCs/>
      <w:noProof/>
      <w:szCs w:val="22"/>
    </w:rPr>
  </w:style>
  <w:style w:type="paragraph" w:styleId="TOC3">
    <w:name w:val="toc 3"/>
    <w:basedOn w:val="Normal"/>
    <w:next w:val="Normal"/>
    <w:autoRedefine/>
    <w:uiPriority w:val="39"/>
    <w:unhideWhenUsed/>
    <w:rsid w:val="00BA75DD"/>
    <w:pPr>
      <w:tabs>
        <w:tab w:val="left" w:pos="1200"/>
        <w:tab w:val="right" w:leader="dot" w:pos="9062"/>
      </w:tabs>
      <w:ind w:left="482"/>
    </w:pPr>
    <w:rPr>
      <w:rFonts w:cstheme="minorHAnsi"/>
      <w:noProof/>
      <w:szCs w:val="20"/>
    </w:rPr>
  </w:style>
  <w:style w:type="paragraph" w:styleId="TOC4">
    <w:name w:val="toc 4"/>
    <w:basedOn w:val="Normal"/>
    <w:next w:val="Normal"/>
    <w:autoRedefine/>
    <w:uiPriority w:val="39"/>
    <w:semiHidden/>
    <w:unhideWhenUsed/>
    <w:rsid w:val="009B5F11"/>
    <w:pPr>
      <w:ind w:left="720"/>
    </w:pPr>
    <w:rPr>
      <w:rFonts w:cstheme="minorHAnsi"/>
      <w:sz w:val="20"/>
      <w:szCs w:val="20"/>
    </w:rPr>
  </w:style>
  <w:style w:type="paragraph" w:styleId="TOC5">
    <w:name w:val="toc 5"/>
    <w:basedOn w:val="Normal"/>
    <w:next w:val="Normal"/>
    <w:autoRedefine/>
    <w:uiPriority w:val="39"/>
    <w:semiHidden/>
    <w:unhideWhenUsed/>
    <w:rsid w:val="009B5F11"/>
    <w:pPr>
      <w:ind w:left="960"/>
    </w:pPr>
    <w:rPr>
      <w:rFonts w:cstheme="minorHAnsi"/>
      <w:sz w:val="20"/>
      <w:szCs w:val="20"/>
    </w:rPr>
  </w:style>
  <w:style w:type="paragraph" w:styleId="TOC6">
    <w:name w:val="toc 6"/>
    <w:basedOn w:val="Normal"/>
    <w:next w:val="Normal"/>
    <w:autoRedefine/>
    <w:uiPriority w:val="39"/>
    <w:semiHidden/>
    <w:unhideWhenUsed/>
    <w:rsid w:val="009B5F11"/>
    <w:pPr>
      <w:ind w:left="1200"/>
    </w:pPr>
    <w:rPr>
      <w:rFonts w:cstheme="minorHAnsi"/>
      <w:sz w:val="20"/>
      <w:szCs w:val="20"/>
    </w:rPr>
  </w:style>
  <w:style w:type="paragraph" w:styleId="TOC7">
    <w:name w:val="toc 7"/>
    <w:basedOn w:val="Normal"/>
    <w:next w:val="Normal"/>
    <w:autoRedefine/>
    <w:uiPriority w:val="39"/>
    <w:semiHidden/>
    <w:unhideWhenUsed/>
    <w:rsid w:val="009B5F11"/>
    <w:pPr>
      <w:ind w:left="1440"/>
    </w:pPr>
    <w:rPr>
      <w:rFonts w:cstheme="minorHAnsi"/>
      <w:sz w:val="20"/>
      <w:szCs w:val="20"/>
    </w:rPr>
  </w:style>
  <w:style w:type="paragraph" w:styleId="TOC8">
    <w:name w:val="toc 8"/>
    <w:basedOn w:val="Normal"/>
    <w:next w:val="Normal"/>
    <w:autoRedefine/>
    <w:uiPriority w:val="39"/>
    <w:semiHidden/>
    <w:unhideWhenUsed/>
    <w:rsid w:val="009B5F11"/>
    <w:pPr>
      <w:ind w:left="1680"/>
    </w:pPr>
    <w:rPr>
      <w:rFonts w:cstheme="minorHAnsi"/>
      <w:sz w:val="20"/>
      <w:szCs w:val="20"/>
    </w:rPr>
  </w:style>
  <w:style w:type="paragraph" w:styleId="TOC9">
    <w:name w:val="toc 9"/>
    <w:basedOn w:val="Normal"/>
    <w:next w:val="Normal"/>
    <w:autoRedefine/>
    <w:uiPriority w:val="39"/>
    <w:semiHidden/>
    <w:unhideWhenUsed/>
    <w:rsid w:val="009B5F11"/>
    <w:pPr>
      <w:ind w:left="1920"/>
    </w:pPr>
    <w:rPr>
      <w:rFonts w:cstheme="minorHAnsi"/>
      <w:sz w:val="20"/>
      <w:szCs w:val="20"/>
    </w:rPr>
  </w:style>
  <w:style w:type="character" w:customStyle="1" w:styleId="cpChagiiquyt1">
    <w:name w:val="Đề cập Chưa giải quyết1"/>
    <w:basedOn w:val="DefaultParagraphFont"/>
    <w:uiPriority w:val="99"/>
    <w:semiHidden/>
    <w:unhideWhenUsed/>
    <w:rsid w:val="00C66C4C"/>
    <w:rPr>
      <w:color w:val="605E5C"/>
      <w:shd w:val="clear" w:color="auto" w:fill="E1DFDD"/>
    </w:rPr>
  </w:style>
  <w:style w:type="paragraph" w:customStyle="1" w:styleId="N2">
    <w:name w:val="N2"/>
    <w:basedOn w:val="Normal"/>
    <w:qFormat/>
    <w:rsid w:val="00463008"/>
    <w:pPr>
      <w:numPr>
        <w:numId w:val="6"/>
      </w:numPr>
      <w:spacing w:line="276" w:lineRule="auto"/>
      <w:ind w:left="1134" w:hanging="283"/>
    </w:pPr>
    <w:rPr>
      <w:rFonts w:eastAsia="Times New Roman" w:cs="Times New Roman"/>
      <w:szCs w:val="26"/>
      <w:lang w:val="nl-NL" w:eastAsia="ja-JP"/>
    </w:rPr>
  </w:style>
  <w:style w:type="character" w:customStyle="1" w:styleId="Heading2Char">
    <w:name w:val="Heading 2 Char"/>
    <w:basedOn w:val="DefaultParagraphFont"/>
    <w:link w:val="Heading2"/>
    <w:uiPriority w:val="9"/>
    <w:rsid w:val="00DD7F4C"/>
    <w:rPr>
      <w:rFonts w:ascii="Times New Roman" w:eastAsiaTheme="majorEastAsia" w:hAnsi="Times New Roman" w:cstheme="majorBidi"/>
      <w:b/>
      <w:i/>
      <w:sz w:val="26"/>
      <w:szCs w:val="26"/>
    </w:rPr>
  </w:style>
  <w:style w:type="character" w:customStyle="1" w:styleId="Heading3Char">
    <w:name w:val="Heading 3 Char"/>
    <w:basedOn w:val="DefaultParagraphFont"/>
    <w:link w:val="Heading3"/>
    <w:uiPriority w:val="9"/>
    <w:rsid w:val="00466D03"/>
    <w:rPr>
      <w:rFonts w:ascii="Times New Roman" w:eastAsiaTheme="majorEastAsia" w:hAnsi="Times New Roman" w:cs="Times New Roman"/>
      <w:b/>
      <w:sz w:val="26"/>
    </w:rPr>
  </w:style>
  <w:style w:type="character" w:customStyle="1" w:styleId="Heading4Char">
    <w:name w:val="Heading 4 Char"/>
    <w:basedOn w:val="DefaultParagraphFont"/>
    <w:link w:val="Heading4"/>
    <w:uiPriority w:val="9"/>
    <w:rsid w:val="00012178"/>
    <w:rPr>
      <w:rFonts w:ascii="Times New Roman" w:eastAsiaTheme="majorEastAsia" w:hAnsi="Times New Roman" w:cstheme="majorBidi"/>
      <w:i/>
      <w:iCs/>
      <w:sz w:val="26"/>
    </w:rPr>
  </w:style>
  <w:style w:type="character" w:customStyle="1" w:styleId="Heading5Char">
    <w:name w:val="Heading 5 Char"/>
    <w:basedOn w:val="DefaultParagraphFont"/>
    <w:link w:val="Heading5"/>
    <w:uiPriority w:val="9"/>
    <w:semiHidden/>
    <w:rsid w:val="00E64220"/>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semiHidden/>
    <w:rsid w:val="00E64220"/>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E64220"/>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E642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4220"/>
    <w:rPr>
      <w:rFonts w:asciiTheme="majorHAnsi" w:eastAsiaTheme="majorEastAsia" w:hAnsiTheme="majorHAnsi" w:cstheme="majorBidi"/>
      <w:i/>
      <w:iCs/>
      <w:color w:val="272727" w:themeColor="text1" w:themeTint="D8"/>
      <w:sz w:val="21"/>
      <w:szCs w:val="21"/>
    </w:rPr>
  </w:style>
  <w:style w:type="paragraph" w:customStyle="1" w:styleId="Table">
    <w:name w:val="Table"/>
    <w:basedOn w:val="Normal"/>
    <w:autoRedefine/>
    <w:qFormat/>
    <w:rsid w:val="00E64220"/>
    <w:pPr>
      <w:numPr>
        <w:numId w:val="8"/>
      </w:numPr>
      <w:ind w:left="714" w:hanging="357"/>
      <w:jc w:val="center"/>
    </w:pPr>
    <w:rPr>
      <w:b/>
    </w:rPr>
  </w:style>
  <w:style w:type="paragraph" w:styleId="Footer">
    <w:name w:val="footer"/>
    <w:basedOn w:val="Normal"/>
    <w:link w:val="FooterChar"/>
    <w:uiPriority w:val="99"/>
    <w:unhideWhenUsed/>
    <w:rsid w:val="009034B1"/>
    <w:pPr>
      <w:tabs>
        <w:tab w:val="center" w:pos="4513"/>
        <w:tab w:val="right" w:pos="9026"/>
      </w:tabs>
    </w:pPr>
  </w:style>
  <w:style w:type="character" w:customStyle="1" w:styleId="FooterChar">
    <w:name w:val="Footer Char"/>
    <w:basedOn w:val="DefaultParagraphFont"/>
    <w:link w:val="Footer"/>
    <w:uiPriority w:val="99"/>
    <w:rsid w:val="009034B1"/>
    <w:rPr>
      <w:rFonts w:ascii="Times New Roman" w:hAnsi="Times New Roman"/>
      <w:sz w:val="26"/>
    </w:rPr>
  </w:style>
  <w:style w:type="character" w:styleId="PageNumber">
    <w:name w:val="page number"/>
    <w:basedOn w:val="DefaultParagraphFont"/>
    <w:uiPriority w:val="99"/>
    <w:semiHidden/>
    <w:unhideWhenUsed/>
    <w:rsid w:val="009034B1"/>
  </w:style>
  <w:style w:type="character" w:customStyle="1" w:styleId="fontstyle01">
    <w:name w:val="fontstyle01"/>
    <w:basedOn w:val="DefaultParagraphFont"/>
    <w:rsid w:val="00F2444F"/>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F2444F"/>
    <w:rPr>
      <w:rFonts w:ascii="ArialMT" w:hAnsi="ArialMT" w:hint="default"/>
      <w:b w:val="0"/>
      <w:bCs w:val="0"/>
      <w:i w:val="0"/>
      <w:iCs w:val="0"/>
      <w:color w:val="000000"/>
      <w:sz w:val="22"/>
      <w:szCs w:val="22"/>
    </w:rPr>
  </w:style>
  <w:style w:type="character" w:customStyle="1" w:styleId="fontstyle31">
    <w:name w:val="fontstyle31"/>
    <w:basedOn w:val="DefaultParagraphFont"/>
    <w:rsid w:val="00F2444F"/>
    <w:rPr>
      <w:rFonts w:ascii="TimesNewRomanPS-BoldMT" w:hAnsi="TimesNewRomanPS-BoldMT" w:hint="default"/>
      <w:b/>
      <w:bCs/>
      <w:i w:val="0"/>
      <w:iCs w:val="0"/>
      <w:color w:val="000000"/>
      <w:sz w:val="24"/>
      <w:szCs w:val="24"/>
    </w:rPr>
  </w:style>
  <w:style w:type="character" w:customStyle="1" w:styleId="fontstyle41">
    <w:name w:val="fontstyle41"/>
    <w:basedOn w:val="DefaultParagraphFont"/>
    <w:rsid w:val="00F2444F"/>
    <w:rPr>
      <w:rFonts w:ascii="TimesNewRomanPS-ItalicMT" w:hAnsi="TimesNewRomanPS-ItalicMT" w:hint="default"/>
      <w:b w:val="0"/>
      <w:bCs w:val="0"/>
      <w:i/>
      <w:iCs/>
      <w:color w:val="000000"/>
      <w:sz w:val="22"/>
      <w:szCs w:val="22"/>
    </w:rPr>
  </w:style>
  <w:style w:type="character" w:customStyle="1" w:styleId="fontstyle51">
    <w:name w:val="fontstyle51"/>
    <w:basedOn w:val="DefaultParagraphFont"/>
    <w:rsid w:val="00F2444F"/>
    <w:rPr>
      <w:rFonts w:ascii="TimesNewRomanPS-BoldItalicMT" w:hAnsi="TimesNewRomanPS-BoldItalicMT" w:hint="default"/>
      <w:b/>
      <w:bCs/>
      <w:i/>
      <w:iCs/>
      <w:color w:val="000000"/>
      <w:sz w:val="22"/>
      <w:szCs w:val="22"/>
    </w:rPr>
  </w:style>
  <w:style w:type="character" w:customStyle="1" w:styleId="hps">
    <w:name w:val="hps"/>
    <w:basedOn w:val="DefaultParagraphFont"/>
    <w:rsid w:val="00F2444F"/>
  </w:style>
  <w:style w:type="paragraph" w:customStyle="1" w:styleId="BVIfnrCarCar">
    <w:name w:val="BVI fnr Car Car"/>
    <w:aliases w:val="BVI fnr Car,BVI fnr Car Car Car Car Char"/>
    <w:basedOn w:val="Normal"/>
    <w:uiPriority w:val="99"/>
    <w:rsid w:val="00F2444F"/>
    <w:pPr>
      <w:spacing w:after="160" w:line="240" w:lineRule="exact"/>
      <w:jc w:val="left"/>
    </w:pPr>
    <w:rPr>
      <w:sz w:val="28"/>
      <w:szCs w:val="22"/>
      <w:vertAlign w:val="superscript"/>
    </w:rPr>
  </w:style>
  <w:style w:type="paragraph" w:styleId="Title">
    <w:name w:val="Title"/>
    <w:basedOn w:val="Normal"/>
    <w:next w:val="Normal"/>
    <w:link w:val="TitleChar"/>
    <w:autoRedefine/>
    <w:uiPriority w:val="10"/>
    <w:rsid w:val="00F2444F"/>
    <w:pPr>
      <w:widowControl w:val="0"/>
      <w:spacing w:line="240" w:lineRule="auto"/>
    </w:pPr>
    <w:rPr>
      <w:rFonts w:eastAsiaTheme="majorEastAsia" w:cs="Times New Roman"/>
      <w:color w:val="323E4F" w:themeColor="text2" w:themeShade="BF"/>
      <w:spacing w:val="5"/>
      <w:kern w:val="28"/>
      <w:sz w:val="2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F2444F"/>
    <w:rPr>
      <w:rFonts w:ascii="Times New Roman" w:eastAsiaTheme="majorEastAsia" w:hAnsi="Times New Roman" w:cs="Times New Roman"/>
      <w:color w:val="323E4F" w:themeColor="text2" w:themeShade="BF"/>
      <w:spacing w:val="5"/>
      <w:kern w:val="28"/>
      <w:sz w:val="20"/>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uiPriority w:val="99"/>
    <w:unhideWhenUsed/>
    <w:rsid w:val="006A0DE1"/>
    <w:pPr>
      <w:tabs>
        <w:tab w:val="center" w:pos="4680"/>
        <w:tab w:val="right" w:pos="9360"/>
      </w:tabs>
      <w:spacing w:line="240" w:lineRule="auto"/>
    </w:pPr>
  </w:style>
  <w:style w:type="character" w:customStyle="1" w:styleId="HeaderChar">
    <w:name w:val="Header Char"/>
    <w:basedOn w:val="DefaultParagraphFont"/>
    <w:link w:val="Header"/>
    <w:uiPriority w:val="99"/>
    <w:rsid w:val="006A0DE1"/>
    <w:rPr>
      <w:rFonts w:ascii="Times New Roman" w:hAnsi="Times New Roman"/>
      <w:sz w:val="26"/>
    </w:rPr>
  </w:style>
  <w:style w:type="paragraph" w:styleId="NormalWeb">
    <w:name w:val="Normal (Web)"/>
    <w:basedOn w:val="Normal"/>
    <w:uiPriority w:val="99"/>
    <w:semiHidden/>
    <w:unhideWhenUsed/>
    <w:rsid w:val="0077343F"/>
    <w:pPr>
      <w:spacing w:before="100" w:beforeAutospacing="1" w:after="100" w:afterAutospacing="1" w:line="240" w:lineRule="auto"/>
      <w:jc w:val="left"/>
    </w:pPr>
    <w:rPr>
      <w:rFonts w:eastAsia="Times New Roman" w:cs="Times New Roman"/>
      <w:sz w:val="24"/>
    </w:rPr>
  </w:style>
  <w:style w:type="paragraph" w:customStyle="1" w:styleId="MDPI31text">
    <w:name w:val="MDPI_3.1_text"/>
    <w:qFormat/>
    <w:rsid w:val="005016F7"/>
    <w:pPr>
      <w:adjustRightInd w:val="0"/>
      <w:snapToGrid w:val="0"/>
      <w:spacing w:line="260" w:lineRule="atLeast"/>
      <w:ind w:firstLine="425"/>
      <w:jc w:val="both"/>
    </w:pPr>
    <w:rPr>
      <w:rFonts w:ascii="Times New Roman" w:eastAsia="Times New Roman" w:hAnsi="Times New Roman" w:cs="Times New Roman"/>
      <w:snapToGrid w:val="0"/>
      <w:color w:val="000000"/>
      <w:szCs w:val="22"/>
      <w:lang w:eastAsia="de-DE" w:bidi="en-US"/>
    </w:rPr>
  </w:style>
  <w:style w:type="table" w:customStyle="1" w:styleId="TableGrid3">
    <w:name w:val="Table Grid3"/>
    <w:basedOn w:val="TableNormal"/>
    <w:next w:val="TableGrid"/>
    <w:uiPriority w:val="59"/>
    <w:rsid w:val="005016F7"/>
    <w:pPr>
      <w:ind w:firstLine="720"/>
      <w:jc w:val="both"/>
    </w:pPr>
    <w:rPr>
      <w:rFonts w:ascii="Times New Roman" w:eastAsia="SimSun" w:hAnsi="Times New Roman"/>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1217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12178"/>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822725"/>
    <w:rPr>
      <w:color w:val="954F72"/>
      <w:u w:val="single"/>
    </w:rPr>
  </w:style>
  <w:style w:type="paragraph" w:customStyle="1" w:styleId="msonormal0">
    <w:name w:val="msonormal"/>
    <w:basedOn w:val="Normal"/>
    <w:rsid w:val="00822725"/>
    <w:pPr>
      <w:spacing w:before="100" w:beforeAutospacing="1" w:after="100" w:afterAutospacing="1" w:line="240" w:lineRule="auto"/>
      <w:jc w:val="left"/>
    </w:pPr>
    <w:rPr>
      <w:rFonts w:eastAsia="Times New Roman" w:cs="Times New Roman"/>
      <w:sz w:val="24"/>
    </w:rPr>
  </w:style>
  <w:style w:type="paragraph" w:customStyle="1" w:styleId="font5">
    <w:name w:val="font5"/>
    <w:basedOn w:val="Normal"/>
    <w:rsid w:val="00822725"/>
    <w:pPr>
      <w:spacing w:before="100" w:beforeAutospacing="1" w:after="100" w:afterAutospacing="1" w:line="240" w:lineRule="auto"/>
      <w:jc w:val="left"/>
    </w:pPr>
    <w:rPr>
      <w:rFonts w:eastAsia="Times New Roman" w:cs="Times New Roman"/>
      <w:color w:val="000000"/>
      <w:szCs w:val="26"/>
    </w:rPr>
  </w:style>
  <w:style w:type="paragraph" w:customStyle="1" w:styleId="font6">
    <w:name w:val="font6"/>
    <w:basedOn w:val="Normal"/>
    <w:rsid w:val="00822725"/>
    <w:pPr>
      <w:spacing w:before="100" w:beforeAutospacing="1" w:after="100" w:afterAutospacing="1" w:line="240" w:lineRule="auto"/>
      <w:jc w:val="left"/>
    </w:pPr>
    <w:rPr>
      <w:rFonts w:eastAsia="Times New Roman" w:cs="Times New Roman"/>
      <w:color w:val="000000"/>
      <w:szCs w:val="26"/>
    </w:rPr>
  </w:style>
  <w:style w:type="paragraph" w:customStyle="1" w:styleId="xl65">
    <w:name w:val="xl65"/>
    <w:basedOn w:val="Normal"/>
    <w:rsid w:val="00822725"/>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66">
    <w:name w:val="xl66"/>
    <w:basedOn w:val="Normal"/>
    <w:rsid w:val="008227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67">
    <w:name w:val="xl67"/>
    <w:basedOn w:val="Normal"/>
    <w:rsid w:val="00822725"/>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6"/>
    </w:rPr>
  </w:style>
  <w:style w:type="paragraph" w:customStyle="1" w:styleId="xl68">
    <w:name w:val="xl68"/>
    <w:basedOn w:val="Normal"/>
    <w:rsid w:val="00822725"/>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69">
    <w:name w:val="xl69"/>
    <w:basedOn w:val="Normal"/>
    <w:rsid w:val="008227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0">
    <w:name w:val="xl70"/>
    <w:basedOn w:val="Normal"/>
    <w:rsid w:val="008227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1">
    <w:name w:val="xl71"/>
    <w:basedOn w:val="Normal"/>
    <w:rsid w:val="00822725"/>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2">
    <w:name w:val="xl72"/>
    <w:basedOn w:val="Normal"/>
    <w:rsid w:val="008227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3">
    <w:name w:val="xl73"/>
    <w:basedOn w:val="Normal"/>
    <w:rsid w:val="0082272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74">
    <w:name w:val="xl74"/>
    <w:basedOn w:val="Normal"/>
    <w:rsid w:val="00822725"/>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75">
    <w:name w:val="xl75"/>
    <w:basedOn w:val="Normal"/>
    <w:rsid w:val="00822725"/>
    <w:pPr>
      <w:pBdr>
        <w:top w:val="single" w:sz="8" w:space="0" w:color="auto"/>
        <w:bottom w:val="single" w:sz="8"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76">
    <w:name w:val="xl76"/>
    <w:basedOn w:val="Normal"/>
    <w:rsid w:val="00822725"/>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77">
    <w:name w:val="xl77"/>
    <w:basedOn w:val="Normal"/>
    <w:rsid w:val="008227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78">
    <w:name w:val="xl78"/>
    <w:basedOn w:val="Normal"/>
    <w:rsid w:val="0082272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6"/>
    </w:rPr>
  </w:style>
  <w:style w:type="paragraph" w:customStyle="1" w:styleId="xl79">
    <w:name w:val="xl79"/>
    <w:basedOn w:val="Normal"/>
    <w:rsid w:val="0082272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80">
    <w:name w:val="xl80"/>
    <w:basedOn w:val="Normal"/>
    <w:rsid w:val="0082272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Cs w:val="26"/>
    </w:rPr>
  </w:style>
  <w:style w:type="paragraph" w:customStyle="1" w:styleId="xl81">
    <w:name w:val="xl81"/>
    <w:basedOn w:val="Normal"/>
    <w:rsid w:val="00822725"/>
    <w:pPr>
      <w:pBdr>
        <w:bottom w:val="single" w:sz="8" w:space="0" w:color="auto"/>
        <w:right w:val="single" w:sz="8" w:space="0" w:color="auto"/>
      </w:pBdr>
      <w:spacing w:before="100" w:beforeAutospacing="1" w:after="100" w:afterAutospacing="1" w:line="240" w:lineRule="auto"/>
      <w:jc w:val="left"/>
      <w:textAlignment w:val="center"/>
    </w:pPr>
    <w:rPr>
      <w:rFonts w:eastAsia="Times New Roman" w:cs="Times New Roman"/>
      <w:szCs w:val="26"/>
    </w:rPr>
  </w:style>
  <w:style w:type="paragraph" w:customStyle="1" w:styleId="xl82">
    <w:name w:val="xl82"/>
    <w:basedOn w:val="Normal"/>
    <w:rsid w:val="00822725"/>
    <w:pPr>
      <w:pBdr>
        <w:top w:val="single" w:sz="8"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83">
    <w:name w:val="xl83"/>
    <w:basedOn w:val="Normal"/>
    <w:rsid w:val="00822725"/>
    <w:pPr>
      <w:pBdr>
        <w:top w:val="single" w:sz="8" w:space="0" w:color="auto"/>
        <w:right w:val="single" w:sz="8"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84">
    <w:name w:val="xl84"/>
    <w:basedOn w:val="Normal"/>
    <w:rsid w:val="0082272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eastAsia="Times New Roman" w:cs="Times New Roman"/>
      <w:sz w:val="24"/>
    </w:rPr>
  </w:style>
  <w:style w:type="paragraph" w:customStyle="1" w:styleId="xl85">
    <w:name w:val="xl85"/>
    <w:basedOn w:val="Normal"/>
    <w:rsid w:val="008227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86">
    <w:name w:val="xl86"/>
    <w:basedOn w:val="Normal"/>
    <w:rsid w:val="00822725"/>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cs="Times New Roman"/>
      <w:szCs w:val="26"/>
    </w:rPr>
  </w:style>
  <w:style w:type="paragraph" w:styleId="BalloonText">
    <w:name w:val="Balloon Text"/>
    <w:basedOn w:val="Normal"/>
    <w:link w:val="BalloonTextChar"/>
    <w:uiPriority w:val="99"/>
    <w:semiHidden/>
    <w:unhideWhenUsed/>
    <w:rsid w:val="007D06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37"/>
    <w:rPr>
      <w:rFonts w:ascii="Segoe UI" w:hAnsi="Segoe UI" w:cs="Segoe UI"/>
      <w:sz w:val="18"/>
      <w:szCs w:val="18"/>
    </w:rPr>
  </w:style>
  <w:style w:type="paragraph" w:styleId="Revision">
    <w:name w:val="Revision"/>
    <w:hidden/>
    <w:uiPriority w:val="99"/>
    <w:semiHidden/>
    <w:rsid w:val="001F7FD5"/>
    <w:rPr>
      <w:rFonts w:ascii="Times New Roman" w:hAnsi="Times New Roman"/>
      <w:sz w:val="26"/>
    </w:rPr>
  </w:style>
  <w:style w:type="paragraph" w:customStyle="1" w:styleId="xl63">
    <w:name w:val="xl63"/>
    <w:basedOn w:val="Normal"/>
    <w:rsid w:val="005B785C"/>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64">
    <w:name w:val="xl64"/>
    <w:basedOn w:val="Normal"/>
    <w:rsid w:val="005B78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87">
    <w:name w:val="xl87"/>
    <w:basedOn w:val="Normal"/>
    <w:rsid w:val="005B785C"/>
    <w:pPr>
      <w:pBdr>
        <w:top w:val="single" w:sz="12" w:space="0" w:color="auto"/>
        <w:bottom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88">
    <w:name w:val="xl88"/>
    <w:basedOn w:val="Normal"/>
    <w:rsid w:val="005B785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89">
    <w:name w:val="xl89"/>
    <w:basedOn w:val="Normal"/>
    <w:rsid w:val="005B785C"/>
    <w:pPr>
      <w:pBdr>
        <w:top w:val="single" w:sz="12" w:space="0" w:color="auto"/>
        <w:left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90">
    <w:name w:val="xl90"/>
    <w:basedOn w:val="Normal"/>
    <w:rsid w:val="005B785C"/>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91">
    <w:name w:val="xl91"/>
    <w:basedOn w:val="Normal"/>
    <w:rsid w:val="005B785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92">
    <w:name w:val="xl92"/>
    <w:basedOn w:val="Normal"/>
    <w:rsid w:val="005B785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93">
    <w:name w:val="xl93"/>
    <w:basedOn w:val="Normal"/>
    <w:rsid w:val="005B785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eastAsia="Times New Roman" w:cs="Times New Roman"/>
      <w:b/>
      <w:bCs/>
      <w:szCs w:val="26"/>
    </w:rPr>
  </w:style>
  <w:style w:type="paragraph" w:customStyle="1" w:styleId="xl94">
    <w:name w:val="xl94"/>
    <w:basedOn w:val="Normal"/>
    <w:rsid w:val="005B785C"/>
    <w:pPr>
      <w:pBdr>
        <w:top w:val="single" w:sz="8" w:space="0" w:color="auto"/>
        <w:left w:val="single" w:sz="12" w:space="0" w:color="auto"/>
        <w:bottom w:val="single" w:sz="8"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95">
    <w:name w:val="xl95"/>
    <w:basedOn w:val="Normal"/>
    <w:rsid w:val="005B785C"/>
    <w:pPr>
      <w:pBdr>
        <w:top w:val="single" w:sz="8" w:space="0" w:color="auto"/>
        <w:bottom w:val="single" w:sz="8" w:space="0" w:color="auto"/>
        <w:right w:val="single" w:sz="12"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96">
    <w:name w:val="xl96"/>
    <w:basedOn w:val="Normal"/>
    <w:rsid w:val="005B785C"/>
    <w:pPr>
      <w:pBdr>
        <w:top w:val="single" w:sz="8" w:space="0" w:color="auto"/>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97">
    <w:name w:val="xl97"/>
    <w:basedOn w:val="Normal"/>
    <w:rsid w:val="005B785C"/>
    <w:pPr>
      <w:pBdr>
        <w:bottom w:val="single" w:sz="8" w:space="0" w:color="auto"/>
        <w:right w:val="single" w:sz="12" w:space="0" w:color="auto"/>
      </w:pBdr>
      <w:spacing w:before="100" w:beforeAutospacing="1" w:after="100" w:afterAutospacing="1" w:line="240" w:lineRule="auto"/>
      <w:jc w:val="left"/>
      <w:textAlignment w:val="center"/>
    </w:pPr>
    <w:rPr>
      <w:rFonts w:eastAsia="Times New Roman" w:cs="Times New Roman"/>
      <w:szCs w:val="26"/>
    </w:rPr>
  </w:style>
  <w:style w:type="paragraph" w:customStyle="1" w:styleId="xl98">
    <w:name w:val="xl98"/>
    <w:basedOn w:val="Normal"/>
    <w:rsid w:val="005B785C"/>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99">
    <w:name w:val="xl99"/>
    <w:basedOn w:val="Normal"/>
    <w:rsid w:val="005B785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left"/>
    </w:pPr>
    <w:rPr>
      <w:rFonts w:eastAsia="Times New Roman" w:cs="Times New Roman"/>
      <w:sz w:val="24"/>
    </w:rPr>
  </w:style>
  <w:style w:type="paragraph" w:customStyle="1" w:styleId="xl100">
    <w:name w:val="xl100"/>
    <w:basedOn w:val="Normal"/>
    <w:rsid w:val="005B785C"/>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101">
    <w:name w:val="xl101"/>
    <w:basedOn w:val="Normal"/>
    <w:rsid w:val="005B785C"/>
    <w:pPr>
      <w:pBdr>
        <w:top w:val="single" w:sz="8" w:space="0" w:color="auto"/>
        <w:left w:val="single" w:sz="12" w:space="0" w:color="auto"/>
      </w:pBdr>
      <w:spacing w:before="100" w:beforeAutospacing="1" w:after="100" w:afterAutospacing="1" w:line="240" w:lineRule="auto"/>
      <w:jc w:val="left"/>
      <w:textAlignment w:val="center"/>
    </w:pPr>
    <w:rPr>
      <w:rFonts w:eastAsia="Times New Roman" w:cs="Times New Roman"/>
      <w:b/>
      <w:bCs/>
      <w:szCs w:val="26"/>
    </w:rPr>
  </w:style>
  <w:style w:type="paragraph" w:customStyle="1" w:styleId="xl102">
    <w:name w:val="xl102"/>
    <w:basedOn w:val="Normal"/>
    <w:rsid w:val="005B785C"/>
    <w:pPr>
      <w:pBdr>
        <w:right w:val="single" w:sz="12" w:space="0" w:color="auto"/>
      </w:pBdr>
      <w:spacing w:before="100" w:beforeAutospacing="1" w:after="100" w:afterAutospacing="1" w:line="240" w:lineRule="auto"/>
      <w:jc w:val="left"/>
      <w:textAlignment w:val="center"/>
    </w:pPr>
    <w:rPr>
      <w:rFonts w:eastAsia="Times New Roman" w:cs="Times New Roman"/>
      <w:szCs w:val="26"/>
    </w:rPr>
  </w:style>
  <w:style w:type="paragraph" w:customStyle="1" w:styleId="xl103">
    <w:name w:val="xl103"/>
    <w:basedOn w:val="Normal"/>
    <w:rsid w:val="005B785C"/>
    <w:pPr>
      <w:pBdr>
        <w:left w:val="single" w:sz="12" w:space="0" w:color="auto"/>
        <w:bottom w:val="single" w:sz="12" w:space="0" w:color="auto"/>
        <w:right w:val="single" w:sz="8"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104">
    <w:name w:val="xl104"/>
    <w:basedOn w:val="Normal"/>
    <w:rsid w:val="005B785C"/>
    <w:pPr>
      <w:pBdr>
        <w:bottom w:val="single" w:sz="12" w:space="0" w:color="auto"/>
      </w:pBdr>
      <w:spacing w:before="100" w:beforeAutospacing="1" w:after="100" w:afterAutospacing="1" w:line="240" w:lineRule="auto"/>
      <w:textAlignment w:val="center"/>
    </w:pPr>
    <w:rPr>
      <w:rFonts w:eastAsia="Times New Roman"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0101">
      <w:bodyDiv w:val="1"/>
      <w:marLeft w:val="0"/>
      <w:marRight w:val="0"/>
      <w:marTop w:val="0"/>
      <w:marBottom w:val="0"/>
      <w:divBdr>
        <w:top w:val="none" w:sz="0" w:space="0" w:color="auto"/>
        <w:left w:val="none" w:sz="0" w:space="0" w:color="auto"/>
        <w:bottom w:val="none" w:sz="0" w:space="0" w:color="auto"/>
        <w:right w:val="none" w:sz="0" w:space="0" w:color="auto"/>
      </w:divBdr>
    </w:div>
    <w:div w:id="69738841">
      <w:bodyDiv w:val="1"/>
      <w:marLeft w:val="0"/>
      <w:marRight w:val="0"/>
      <w:marTop w:val="0"/>
      <w:marBottom w:val="0"/>
      <w:divBdr>
        <w:top w:val="none" w:sz="0" w:space="0" w:color="auto"/>
        <w:left w:val="none" w:sz="0" w:space="0" w:color="auto"/>
        <w:bottom w:val="none" w:sz="0" w:space="0" w:color="auto"/>
        <w:right w:val="none" w:sz="0" w:space="0" w:color="auto"/>
      </w:divBdr>
    </w:div>
    <w:div w:id="144400374">
      <w:bodyDiv w:val="1"/>
      <w:marLeft w:val="0"/>
      <w:marRight w:val="0"/>
      <w:marTop w:val="0"/>
      <w:marBottom w:val="0"/>
      <w:divBdr>
        <w:top w:val="none" w:sz="0" w:space="0" w:color="auto"/>
        <w:left w:val="none" w:sz="0" w:space="0" w:color="auto"/>
        <w:bottom w:val="none" w:sz="0" w:space="0" w:color="auto"/>
        <w:right w:val="none" w:sz="0" w:space="0" w:color="auto"/>
      </w:divBdr>
    </w:div>
    <w:div w:id="166213109">
      <w:bodyDiv w:val="1"/>
      <w:marLeft w:val="0"/>
      <w:marRight w:val="0"/>
      <w:marTop w:val="0"/>
      <w:marBottom w:val="0"/>
      <w:divBdr>
        <w:top w:val="none" w:sz="0" w:space="0" w:color="auto"/>
        <w:left w:val="none" w:sz="0" w:space="0" w:color="auto"/>
        <w:bottom w:val="none" w:sz="0" w:space="0" w:color="auto"/>
        <w:right w:val="none" w:sz="0" w:space="0" w:color="auto"/>
      </w:divBdr>
    </w:div>
    <w:div w:id="234511516">
      <w:bodyDiv w:val="1"/>
      <w:marLeft w:val="0"/>
      <w:marRight w:val="0"/>
      <w:marTop w:val="0"/>
      <w:marBottom w:val="0"/>
      <w:divBdr>
        <w:top w:val="none" w:sz="0" w:space="0" w:color="auto"/>
        <w:left w:val="none" w:sz="0" w:space="0" w:color="auto"/>
        <w:bottom w:val="none" w:sz="0" w:space="0" w:color="auto"/>
        <w:right w:val="none" w:sz="0" w:space="0" w:color="auto"/>
      </w:divBdr>
    </w:div>
    <w:div w:id="267079773">
      <w:bodyDiv w:val="1"/>
      <w:marLeft w:val="0"/>
      <w:marRight w:val="0"/>
      <w:marTop w:val="0"/>
      <w:marBottom w:val="0"/>
      <w:divBdr>
        <w:top w:val="none" w:sz="0" w:space="0" w:color="auto"/>
        <w:left w:val="none" w:sz="0" w:space="0" w:color="auto"/>
        <w:bottom w:val="none" w:sz="0" w:space="0" w:color="auto"/>
        <w:right w:val="none" w:sz="0" w:space="0" w:color="auto"/>
      </w:divBdr>
    </w:div>
    <w:div w:id="495264464">
      <w:bodyDiv w:val="1"/>
      <w:marLeft w:val="0"/>
      <w:marRight w:val="0"/>
      <w:marTop w:val="0"/>
      <w:marBottom w:val="0"/>
      <w:divBdr>
        <w:top w:val="none" w:sz="0" w:space="0" w:color="auto"/>
        <w:left w:val="none" w:sz="0" w:space="0" w:color="auto"/>
        <w:bottom w:val="none" w:sz="0" w:space="0" w:color="auto"/>
        <w:right w:val="none" w:sz="0" w:space="0" w:color="auto"/>
      </w:divBdr>
    </w:div>
    <w:div w:id="675183726">
      <w:bodyDiv w:val="1"/>
      <w:marLeft w:val="0"/>
      <w:marRight w:val="0"/>
      <w:marTop w:val="0"/>
      <w:marBottom w:val="0"/>
      <w:divBdr>
        <w:top w:val="none" w:sz="0" w:space="0" w:color="auto"/>
        <w:left w:val="none" w:sz="0" w:space="0" w:color="auto"/>
        <w:bottom w:val="none" w:sz="0" w:space="0" w:color="auto"/>
        <w:right w:val="none" w:sz="0" w:space="0" w:color="auto"/>
      </w:divBdr>
    </w:div>
    <w:div w:id="926308685">
      <w:bodyDiv w:val="1"/>
      <w:marLeft w:val="0"/>
      <w:marRight w:val="0"/>
      <w:marTop w:val="0"/>
      <w:marBottom w:val="0"/>
      <w:divBdr>
        <w:top w:val="none" w:sz="0" w:space="0" w:color="auto"/>
        <w:left w:val="none" w:sz="0" w:space="0" w:color="auto"/>
        <w:bottom w:val="none" w:sz="0" w:space="0" w:color="auto"/>
        <w:right w:val="none" w:sz="0" w:space="0" w:color="auto"/>
      </w:divBdr>
    </w:div>
    <w:div w:id="929653556">
      <w:bodyDiv w:val="1"/>
      <w:marLeft w:val="0"/>
      <w:marRight w:val="0"/>
      <w:marTop w:val="0"/>
      <w:marBottom w:val="0"/>
      <w:divBdr>
        <w:top w:val="none" w:sz="0" w:space="0" w:color="auto"/>
        <w:left w:val="none" w:sz="0" w:space="0" w:color="auto"/>
        <w:bottom w:val="none" w:sz="0" w:space="0" w:color="auto"/>
        <w:right w:val="none" w:sz="0" w:space="0" w:color="auto"/>
      </w:divBdr>
    </w:div>
    <w:div w:id="1091393332">
      <w:bodyDiv w:val="1"/>
      <w:marLeft w:val="0"/>
      <w:marRight w:val="0"/>
      <w:marTop w:val="0"/>
      <w:marBottom w:val="0"/>
      <w:divBdr>
        <w:top w:val="none" w:sz="0" w:space="0" w:color="auto"/>
        <w:left w:val="none" w:sz="0" w:space="0" w:color="auto"/>
        <w:bottom w:val="none" w:sz="0" w:space="0" w:color="auto"/>
        <w:right w:val="none" w:sz="0" w:space="0" w:color="auto"/>
      </w:divBdr>
    </w:div>
    <w:div w:id="1216697533">
      <w:bodyDiv w:val="1"/>
      <w:marLeft w:val="0"/>
      <w:marRight w:val="0"/>
      <w:marTop w:val="0"/>
      <w:marBottom w:val="0"/>
      <w:divBdr>
        <w:top w:val="none" w:sz="0" w:space="0" w:color="auto"/>
        <w:left w:val="none" w:sz="0" w:space="0" w:color="auto"/>
        <w:bottom w:val="none" w:sz="0" w:space="0" w:color="auto"/>
        <w:right w:val="none" w:sz="0" w:space="0" w:color="auto"/>
      </w:divBdr>
    </w:div>
    <w:div w:id="1304506649">
      <w:bodyDiv w:val="1"/>
      <w:marLeft w:val="0"/>
      <w:marRight w:val="0"/>
      <w:marTop w:val="0"/>
      <w:marBottom w:val="0"/>
      <w:divBdr>
        <w:top w:val="none" w:sz="0" w:space="0" w:color="auto"/>
        <w:left w:val="none" w:sz="0" w:space="0" w:color="auto"/>
        <w:bottom w:val="none" w:sz="0" w:space="0" w:color="auto"/>
        <w:right w:val="none" w:sz="0" w:space="0" w:color="auto"/>
      </w:divBdr>
    </w:div>
    <w:div w:id="1309899226">
      <w:bodyDiv w:val="1"/>
      <w:marLeft w:val="0"/>
      <w:marRight w:val="0"/>
      <w:marTop w:val="0"/>
      <w:marBottom w:val="0"/>
      <w:divBdr>
        <w:top w:val="none" w:sz="0" w:space="0" w:color="auto"/>
        <w:left w:val="none" w:sz="0" w:space="0" w:color="auto"/>
        <w:bottom w:val="none" w:sz="0" w:space="0" w:color="auto"/>
        <w:right w:val="none" w:sz="0" w:space="0" w:color="auto"/>
      </w:divBdr>
    </w:div>
    <w:div w:id="1481653536">
      <w:bodyDiv w:val="1"/>
      <w:marLeft w:val="0"/>
      <w:marRight w:val="0"/>
      <w:marTop w:val="0"/>
      <w:marBottom w:val="0"/>
      <w:divBdr>
        <w:top w:val="none" w:sz="0" w:space="0" w:color="auto"/>
        <w:left w:val="none" w:sz="0" w:space="0" w:color="auto"/>
        <w:bottom w:val="none" w:sz="0" w:space="0" w:color="auto"/>
        <w:right w:val="none" w:sz="0" w:space="0" w:color="auto"/>
      </w:divBdr>
    </w:div>
    <w:div w:id="1506507063">
      <w:bodyDiv w:val="1"/>
      <w:marLeft w:val="0"/>
      <w:marRight w:val="0"/>
      <w:marTop w:val="0"/>
      <w:marBottom w:val="0"/>
      <w:divBdr>
        <w:top w:val="none" w:sz="0" w:space="0" w:color="auto"/>
        <w:left w:val="none" w:sz="0" w:space="0" w:color="auto"/>
        <w:bottom w:val="none" w:sz="0" w:space="0" w:color="auto"/>
        <w:right w:val="none" w:sz="0" w:space="0" w:color="auto"/>
      </w:divBdr>
    </w:div>
    <w:div w:id="1533956378">
      <w:bodyDiv w:val="1"/>
      <w:marLeft w:val="0"/>
      <w:marRight w:val="0"/>
      <w:marTop w:val="0"/>
      <w:marBottom w:val="0"/>
      <w:divBdr>
        <w:top w:val="none" w:sz="0" w:space="0" w:color="auto"/>
        <w:left w:val="none" w:sz="0" w:space="0" w:color="auto"/>
        <w:bottom w:val="none" w:sz="0" w:space="0" w:color="auto"/>
        <w:right w:val="none" w:sz="0" w:space="0" w:color="auto"/>
      </w:divBdr>
    </w:div>
    <w:div w:id="1557425537">
      <w:bodyDiv w:val="1"/>
      <w:marLeft w:val="0"/>
      <w:marRight w:val="0"/>
      <w:marTop w:val="0"/>
      <w:marBottom w:val="0"/>
      <w:divBdr>
        <w:top w:val="none" w:sz="0" w:space="0" w:color="auto"/>
        <w:left w:val="none" w:sz="0" w:space="0" w:color="auto"/>
        <w:bottom w:val="none" w:sz="0" w:space="0" w:color="auto"/>
        <w:right w:val="none" w:sz="0" w:space="0" w:color="auto"/>
      </w:divBdr>
    </w:div>
    <w:div w:id="1579904593">
      <w:bodyDiv w:val="1"/>
      <w:marLeft w:val="0"/>
      <w:marRight w:val="0"/>
      <w:marTop w:val="0"/>
      <w:marBottom w:val="0"/>
      <w:divBdr>
        <w:top w:val="none" w:sz="0" w:space="0" w:color="auto"/>
        <w:left w:val="none" w:sz="0" w:space="0" w:color="auto"/>
        <w:bottom w:val="none" w:sz="0" w:space="0" w:color="auto"/>
        <w:right w:val="none" w:sz="0" w:space="0" w:color="auto"/>
      </w:divBdr>
    </w:div>
    <w:div w:id="1604608486">
      <w:bodyDiv w:val="1"/>
      <w:marLeft w:val="0"/>
      <w:marRight w:val="0"/>
      <w:marTop w:val="0"/>
      <w:marBottom w:val="0"/>
      <w:divBdr>
        <w:top w:val="none" w:sz="0" w:space="0" w:color="auto"/>
        <w:left w:val="none" w:sz="0" w:space="0" w:color="auto"/>
        <w:bottom w:val="none" w:sz="0" w:space="0" w:color="auto"/>
        <w:right w:val="none" w:sz="0" w:space="0" w:color="auto"/>
      </w:divBdr>
    </w:div>
    <w:div w:id="1681003929">
      <w:bodyDiv w:val="1"/>
      <w:marLeft w:val="0"/>
      <w:marRight w:val="0"/>
      <w:marTop w:val="0"/>
      <w:marBottom w:val="0"/>
      <w:divBdr>
        <w:top w:val="none" w:sz="0" w:space="0" w:color="auto"/>
        <w:left w:val="none" w:sz="0" w:space="0" w:color="auto"/>
        <w:bottom w:val="none" w:sz="0" w:space="0" w:color="auto"/>
        <w:right w:val="none" w:sz="0" w:space="0" w:color="auto"/>
      </w:divBdr>
    </w:div>
    <w:div w:id="1715306175">
      <w:bodyDiv w:val="1"/>
      <w:marLeft w:val="0"/>
      <w:marRight w:val="0"/>
      <w:marTop w:val="0"/>
      <w:marBottom w:val="0"/>
      <w:divBdr>
        <w:top w:val="none" w:sz="0" w:space="0" w:color="auto"/>
        <w:left w:val="none" w:sz="0" w:space="0" w:color="auto"/>
        <w:bottom w:val="none" w:sz="0" w:space="0" w:color="auto"/>
        <w:right w:val="none" w:sz="0" w:space="0" w:color="auto"/>
      </w:divBdr>
    </w:div>
    <w:div w:id="1760443383">
      <w:bodyDiv w:val="1"/>
      <w:marLeft w:val="0"/>
      <w:marRight w:val="0"/>
      <w:marTop w:val="0"/>
      <w:marBottom w:val="0"/>
      <w:divBdr>
        <w:top w:val="none" w:sz="0" w:space="0" w:color="auto"/>
        <w:left w:val="none" w:sz="0" w:space="0" w:color="auto"/>
        <w:bottom w:val="none" w:sz="0" w:space="0" w:color="auto"/>
        <w:right w:val="none" w:sz="0" w:space="0" w:color="auto"/>
      </w:divBdr>
      <w:divsChild>
        <w:div w:id="262298670">
          <w:marLeft w:val="0"/>
          <w:marRight w:val="0"/>
          <w:marTop w:val="0"/>
          <w:marBottom w:val="0"/>
          <w:divBdr>
            <w:top w:val="none" w:sz="0" w:space="0" w:color="auto"/>
            <w:left w:val="none" w:sz="0" w:space="0" w:color="auto"/>
            <w:bottom w:val="none" w:sz="0" w:space="0" w:color="auto"/>
            <w:right w:val="none" w:sz="0" w:space="0" w:color="auto"/>
          </w:divBdr>
          <w:divsChild>
            <w:div w:id="654648323">
              <w:marLeft w:val="0"/>
              <w:marRight w:val="0"/>
              <w:marTop w:val="0"/>
              <w:marBottom w:val="0"/>
              <w:divBdr>
                <w:top w:val="none" w:sz="0" w:space="0" w:color="auto"/>
                <w:left w:val="none" w:sz="0" w:space="0" w:color="auto"/>
                <w:bottom w:val="none" w:sz="0" w:space="0" w:color="auto"/>
                <w:right w:val="none" w:sz="0" w:space="0" w:color="auto"/>
              </w:divBdr>
              <w:divsChild>
                <w:div w:id="574096789">
                  <w:marLeft w:val="0"/>
                  <w:marRight w:val="0"/>
                  <w:marTop w:val="0"/>
                  <w:marBottom w:val="0"/>
                  <w:divBdr>
                    <w:top w:val="none" w:sz="0" w:space="0" w:color="auto"/>
                    <w:left w:val="none" w:sz="0" w:space="0" w:color="auto"/>
                    <w:bottom w:val="none" w:sz="0" w:space="0" w:color="auto"/>
                    <w:right w:val="none" w:sz="0" w:space="0" w:color="auto"/>
                  </w:divBdr>
                  <w:divsChild>
                    <w:div w:id="2033611098">
                      <w:marLeft w:val="0"/>
                      <w:marRight w:val="0"/>
                      <w:marTop w:val="0"/>
                      <w:marBottom w:val="0"/>
                      <w:divBdr>
                        <w:top w:val="none" w:sz="0" w:space="0" w:color="auto"/>
                        <w:left w:val="none" w:sz="0" w:space="0" w:color="auto"/>
                        <w:bottom w:val="none" w:sz="0" w:space="0" w:color="auto"/>
                        <w:right w:val="none" w:sz="0" w:space="0" w:color="auto"/>
                      </w:divBdr>
                      <w:divsChild>
                        <w:div w:id="112651087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36729">
          <w:marLeft w:val="0"/>
          <w:marRight w:val="0"/>
          <w:marTop w:val="0"/>
          <w:marBottom w:val="0"/>
          <w:divBdr>
            <w:top w:val="none" w:sz="0" w:space="0" w:color="auto"/>
            <w:left w:val="none" w:sz="0" w:space="0" w:color="auto"/>
            <w:bottom w:val="none" w:sz="0" w:space="0" w:color="auto"/>
            <w:right w:val="none" w:sz="0" w:space="0" w:color="auto"/>
          </w:divBdr>
          <w:divsChild>
            <w:div w:id="448398189">
              <w:marLeft w:val="0"/>
              <w:marRight w:val="0"/>
              <w:marTop w:val="0"/>
              <w:marBottom w:val="0"/>
              <w:divBdr>
                <w:top w:val="none" w:sz="0" w:space="0" w:color="auto"/>
                <w:left w:val="none" w:sz="0" w:space="0" w:color="auto"/>
                <w:bottom w:val="none" w:sz="0" w:space="0" w:color="auto"/>
                <w:right w:val="none" w:sz="0" w:space="0" w:color="auto"/>
              </w:divBdr>
              <w:divsChild>
                <w:div w:id="985746361">
                  <w:marLeft w:val="0"/>
                  <w:marRight w:val="0"/>
                  <w:marTop w:val="0"/>
                  <w:marBottom w:val="0"/>
                  <w:divBdr>
                    <w:top w:val="none" w:sz="0" w:space="0" w:color="auto"/>
                    <w:left w:val="none" w:sz="0" w:space="0" w:color="auto"/>
                    <w:bottom w:val="none" w:sz="0" w:space="0" w:color="auto"/>
                    <w:right w:val="none" w:sz="0" w:space="0" w:color="auto"/>
                  </w:divBdr>
                  <w:divsChild>
                    <w:div w:id="962922705">
                      <w:marLeft w:val="0"/>
                      <w:marRight w:val="0"/>
                      <w:marTop w:val="0"/>
                      <w:marBottom w:val="0"/>
                      <w:divBdr>
                        <w:top w:val="single" w:sz="6" w:space="0" w:color="CCCCCC"/>
                        <w:left w:val="single" w:sz="6" w:space="0" w:color="CCCCCC"/>
                        <w:bottom w:val="single" w:sz="6" w:space="0" w:color="CCCCCC"/>
                        <w:right w:val="single" w:sz="6" w:space="0" w:color="CCCCCC"/>
                      </w:divBdr>
                      <w:divsChild>
                        <w:div w:id="19582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637117">
      <w:bodyDiv w:val="1"/>
      <w:marLeft w:val="0"/>
      <w:marRight w:val="0"/>
      <w:marTop w:val="0"/>
      <w:marBottom w:val="0"/>
      <w:divBdr>
        <w:top w:val="none" w:sz="0" w:space="0" w:color="auto"/>
        <w:left w:val="none" w:sz="0" w:space="0" w:color="auto"/>
        <w:bottom w:val="none" w:sz="0" w:space="0" w:color="auto"/>
        <w:right w:val="none" w:sz="0" w:space="0" w:color="auto"/>
      </w:divBdr>
    </w:div>
    <w:div w:id="1810004309">
      <w:bodyDiv w:val="1"/>
      <w:marLeft w:val="0"/>
      <w:marRight w:val="0"/>
      <w:marTop w:val="0"/>
      <w:marBottom w:val="0"/>
      <w:divBdr>
        <w:top w:val="none" w:sz="0" w:space="0" w:color="auto"/>
        <w:left w:val="none" w:sz="0" w:space="0" w:color="auto"/>
        <w:bottom w:val="none" w:sz="0" w:space="0" w:color="auto"/>
        <w:right w:val="none" w:sz="0" w:space="0" w:color="auto"/>
      </w:divBdr>
    </w:div>
    <w:div w:id="2068529173">
      <w:bodyDiv w:val="1"/>
      <w:marLeft w:val="0"/>
      <w:marRight w:val="0"/>
      <w:marTop w:val="0"/>
      <w:marBottom w:val="0"/>
      <w:divBdr>
        <w:top w:val="none" w:sz="0" w:space="0" w:color="auto"/>
        <w:left w:val="none" w:sz="0" w:space="0" w:color="auto"/>
        <w:bottom w:val="none" w:sz="0" w:space="0" w:color="auto"/>
        <w:right w:val="none" w:sz="0" w:space="0" w:color="auto"/>
      </w:divBdr>
    </w:div>
    <w:div w:id="20835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4E92-66D0-4D52-840A-A7F4CECB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35</Pages>
  <Words>11830</Words>
  <Characters>67431</Characters>
  <Application>Microsoft Office Word</Application>
  <DocSecurity>0</DocSecurity>
  <Lines>561</Lines>
  <Paragraphs>158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Nguyen</dc:creator>
  <cp:keywords/>
  <dc:description/>
  <cp:lastModifiedBy>Administrator</cp:lastModifiedBy>
  <cp:revision>24</cp:revision>
  <dcterms:created xsi:type="dcterms:W3CDTF">2023-11-13T02:43:00Z</dcterms:created>
  <dcterms:modified xsi:type="dcterms:W3CDTF">2023-12-05T09:43:00Z</dcterms:modified>
</cp:coreProperties>
</file>