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87"/>
      </w:tblGrid>
      <w:tr w:rsidR="004B5396" w:rsidRPr="004B5396" w14:paraId="36099E15" w14:textId="77777777" w:rsidTr="00E87E73">
        <w:trPr>
          <w:trHeight w:val="2198"/>
        </w:trPr>
        <w:tc>
          <w:tcPr>
            <w:tcW w:w="4395" w:type="dxa"/>
          </w:tcPr>
          <w:p w14:paraId="5B79FA7B" w14:textId="77777777" w:rsidR="004B5396" w:rsidRPr="004B5396" w:rsidRDefault="004B5396" w:rsidP="00E87E73">
            <w:pPr>
              <w:jc w:val="center"/>
              <w:rPr>
                <w:rFonts w:ascii="Times New Roman" w:hAnsi="Times New Roman"/>
                <w:b/>
                <w:color w:val="000000" w:themeColor="text1"/>
              </w:rPr>
            </w:pPr>
            <w:r w:rsidRPr="004B5396">
              <w:rPr>
                <w:rFonts w:ascii="Times New Roman" w:hAnsi="Times New Roman"/>
                <w:b/>
                <w:color w:val="000000" w:themeColor="text1"/>
              </w:rPr>
              <w:t>LIÊN ĐOÀN THƯƠNG MẠI</w:t>
            </w:r>
          </w:p>
          <w:p w14:paraId="718B2E3A" w14:textId="77777777" w:rsidR="004B5396" w:rsidRPr="004B5396" w:rsidRDefault="004B5396" w:rsidP="00E87E73">
            <w:pPr>
              <w:jc w:val="center"/>
              <w:rPr>
                <w:rFonts w:ascii="Times New Roman" w:hAnsi="Times New Roman"/>
                <w:b/>
                <w:color w:val="000000" w:themeColor="text1"/>
              </w:rPr>
            </w:pPr>
            <w:r w:rsidRPr="004B5396">
              <w:rPr>
                <w:rFonts w:ascii="Times New Roman" w:hAnsi="Times New Roman"/>
                <w:b/>
                <w:noProof/>
                <w:color w:val="000000" w:themeColor="text1"/>
              </w:rPr>
              <mc:AlternateContent>
                <mc:Choice Requires="wps">
                  <w:drawing>
                    <wp:anchor distT="0" distB="0" distL="114300" distR="114300" simplePos="0" relativeHeight="251659264" behindDoc="0" locked="0" layoutInCell="1" allowOverlap="1" wp14:anchorId="2A5C44F2" wp14:editId="30CDB522">
                      <wp:simplePos x="0" y="0"/>
                      <wp:positionH relativeFrom="column">
                        <wp:posOffset>774065</wp:posOffset>
                      </wp:positionH>
                      <wp:positionV relativeFrom="paragraph">
                        <wp:posOffset>196215</wp:posOffset>
                      </wp:positionV>
                      <wp:extent cx="1044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9E09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15.45pt" to="14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" strokecolor="black [3200]" strokeweight=".5pt">
                      <v:stroke joinstyle="miter"/>
                    </v:line>
                  </w:pict>
                </mc:Fallback>
              </mc:AlternateContent>
            </w:r>
            <w:r w:rsidRPr="004B5396">
              <w:rPr>
                <w:rFonts w:ascii="Times New Roman" w:hAnsi="Times New Roman"/>
                <w:b/>
                <w:color w:val="000000" w:themeColor="text1"/>
              </w:rPr>
              <w:t>VÀ CÔNG NGHIỆP VIỆT NAM</w:t>
            </w:r>
          </w:p>
          <w:p w14:paraId="03795658" w14:textId="79C75D58" w:rsidR="004B5396" w:rsidRPr="004B5396" w:rsidRDefault="004B5396" w:rsidP="00E87E73">
            <w:pPr>
              <w:spacing w:before="120"/>
              <w:jc w:val="center"/>
              <w:rPr>
                <w:rFonts w:ascii="Times New Roman" w:hAnsi="Times New Roman"/>
                <w:color w:val="000000" w:themeColor="text1"/>
                <w:sz w:val="28"/>
              </w:rPr>
            </w:pPr>
            <w:r w:rsidRPr="004B5396">
              <w:rPr>
                <w:rFonts w:ascii="Times New Roman" w:hAnsi="Times New Roman"/>
                <w:color w:val="000000" w:themeColor="text1"/>
                <w:sz w:val="28"/>
              </w:rPr>
              <w:t xml:space="preserve">Số:  </w:t>
            </w:r>
            <w:r w:rsidR="00F033AE">
              <w:rPr>
                <w:rFonts w:ascii="Times New Roman" w:hAnsi="Times New Roman"/>
                <w:color w:val="000000" w:themeColor="text1"/>
                <w:sz w:val="28"/>
              </w:rPr>
              <w:t xml:space="preserve">     </w:t>
            </w:r>
            <w:r w:rsidR="008249DE">
              <w:rPr>
                <w:rFonts w:ascii="Times New Roman" w:hAnsi="Times New Roman"/>
                <w:color w:val="000000" w:themeColor="text1"/>
                <w:sz w:val="28"/>
              </w:rPr>
              <w:t>2588</w:t>
            </w:r>
            <w:r w:rsidR="00F033AE">
              <w:rPr>
                <w:rFonts w:ascii="Times New Roman" w:hAnsi="Times New Roman"/>
                <w:color w:val="000000" w:themeColor="text1"/>
                <w:sz w:val="28"/>
              </w:rPr>
              <w:t xml:space="preserve">       </w:t>
            </w:r>
            <w:r w:rsidRPr="004B5396">
              <w:rPr>
                <w:rFonts w:ascii="Times New Roman" w:hAnsi="Times New Roman"/>
                <w:color w:val="000000" w:themeColor="text1"/>
                <w:sz w:val="28"/>
              </w:rPr>
              <w:t xml:space="preserve"> /LĐTM-PC</w:t>
            </w:r>
          </w:p>
          <w:p w14:paraId="60F21767" w14:textId="77777777" w:rsidR="004B5396" w:rsidRPr="004B5396" w:rsidRDefault="004B5396" w:rsidP="00E87E73">
            <w:pPr>
              <w:jc w:val="center"/>
              <w:rPr>
                <w:rFonts w:ascii="Times New Roman" w:hAnsi="Times New Roman"/>
                <w:color w:val="000000" w:themeColor="text1"/>
                <w:spacing w:val="-4"/>
              </w:rPr>
            </w:pPr>
            <w:r w:rsidRPr="004B5396">
              <w:rPr>
                <w:rFonts w:ascii="Times New Roman" w:hAnsi="Times New Roman"/>
                <w:color w:val="000000" w:themeColor="text1"/>
                <w:spacing w:val="-4"/>
              </w:rPr>
              <w:t xml:space="preserve">V/v góp ý Dự thảo Nghị định </w:t>
            </w:r>
          </w:p>
          <w:p w14:paraId="4278B56A" w14:textId="77777777" w:rsidR="004B5396" w:rsidRPr="004B5396" w:rsidRDefault="00F033AE" w:rsidP="00E87E73">
            <w:pPr>
              <w:jc w:val="center"/>
              <w:rPr>
                <w:rFonts w:ascii="Times New Roman" w:hAnsi="Times New Roman"/>
                <w:color w:val="000000" w:themeColor="text1"/>
                <w:spacing w:val="-4"/>
              </w:rPr>
            </w:pPr>
            <w:r>
              <w:rPr>
                <w:rFonts w:ascii="Times New Roman" w:hAnsi="Times New Roman"/>
                <w:color w:val="000000" w:themeColor="text1"/>
                <w:spacing w:val="-4"/>
              </w:rPr>
              <w:t>sửa đổi, bổ sung một số điều Nghị định 01/2012/NĐ-CP, Nghị định 61/2016/NĐ-CP, Nghị định 36/2019/NĐ-CP</w:t>
            </w:r>
          </w:p>
        </w:tc>
        <w:tc>
          <w:tcPr>
            <w:tcW w:w="5387" w:type="dxa"/>
          </w:tcPr>
          <w:p w14:paraId="2BD48C09" w14:textId="77777777" w:rsidR="004B5396" w:rsidRPr="004B5396" w:rsidRDefault="004B5396" w:rsidP="00E87E73">
            <w:pPr>
              <w:jc w:val="center"/>
              <w:rPr>
                <w:rFonts w:ascii="Times New Roman" w:hAnsi="Times New Roman"/>
                <w:b/>
                <w:color w:val="000000" w:themeColor="text1"/>
              </w:rPr>
            </w:pPr>
            <w:r w:rsidRPr="004B5396">
              <w:rPr>
                <w:rFonts w:ascii="Times New Roman" w:hAnsi="Times New Roman"/>
                <w:b/>
                <w:color w:val="000000" w:themeColor="text1"/>
              </w:rPr>
              <w:t>CỘNG HÒA XÃ HỘI CHỦ NGHĨA VIỆT NAM</w:t>
            </w:r>
          </w:p>
          <w:p w14:paraId="140CF7A9" w14:textId="77777777" w:rsidR="004B5396" w:rsidRPr="004B5396" w:rsidRDefault="004B5396" w:rsidP="00E87E73">
            <w:pPr>
              <w:jc w:val="center"/>
              <w:rPr>
                <w:rFonts w:ascii="Times New Roman" w:hAnsi="Times New Roman"/>
                <w:b/>
                <w:color w:val="000000" w:themeColor="text1"/>
                <w:sz w:val="26"/>
                <w:szCs w:val="26"/>
              </w:rPr>
            </w:pPr>
            <w:r w:rsidRPr="004B5396">
              <w:rPr>
                <w:rFonts w:ascii="Times New Roman" w:hAnsi="Times New Roman"/>
                <w:b/>
                <w:noProof/>
                <w:color w:val="000000" w:themeColor="text1"/>
              </w:rPr>
              <mc:AlternateContent>
                <mc:Choice Requires="wps">
                  <w:drawing>
                    <wp:anchor distT="0" distB="0" distL="114300" distR="114300" simplePos="0" relativeHeight="251660288" behindDoc="0" locked="0" layoutInCell="1" allowOverlap="1" wp14:anchorId="5EAA9C30" wp14:editId="5236B82D">
                      <wp:simplePos x="0" y="0"/>
                      <wp:positionH relativeFrom="column">
                        <wp:posOffset>639445</wp:posOffset>
                      </wp:positionH>
                      <wp:positionV relativeFrom="paragraph">
                        <wp:posOffset>215265</wp:posOffset>
                      </wp:positionV>
                      <wp:extent cx="205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2BBBB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5pt,16.95pt" to="21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4q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" strokecolor="black [3200]" strokeweight=".5pt">
                      <v:stroke joinstyle="miter"/>
                    </v:line>
                  </w:pict>
                </mc:Fallback>
              </mc:AlternateContent>
            </w:r>
            <w:r w:rsidRPr="004B5396">
              <w:rPr>
                <w:rFonts w:ascii="Times New Roman" w:hAnsi="Times New Roman"/>
                <w:b/>
                <w:color w:val="000000" w:themeColor="text1"/>
                <w:sz w:val="26"/>
                <w:szCs w:val="26"/>
              </w:rPr>
              <w:t>Độc lập – Tự do – Hạnh phúc</w:t>
            </w:r>
          </w:p>
          <w:p w14:paraId="5085BF52" w14:textId="77777777" w:rsidR="004B5396" w:rsidRPr="004B5396" w:rsidRDefault="004B5396" w:rsidP="00AD6454">
            <w:pPr>
              <w:spacing w:before="120"/>
              <w:jc w:val="center"/>
              <w:rPr>
                <w:rFonts w:ascii="Times New Roman" w:hAnsi="Times New Roman"/>
                <w:i/>
                <w:color w:val="000000" w:themeColor="text1"/>
                <w:sz w:val="26"/>
                <w:szCs w:val="26"/>
              </w:rPr>
            </w:pPr>
            <w:r w:rsidRPr="004B5396">
              <w:rPr>
                <w:rFonts w:ascii="Times New Roman" w:hAnsi="Times New Roman"/>
                <w:i/>
                <w:color w:val="000000" w:themeColor="text1"/>
                <w:sz w:val="26"/>
                <w:szCs w:val="26"/>
              </w:rPr>
              <w:t xml:space="preserve">Hà Nội, ngày </w:t>
            </w:r>
            <w:r w:rsidR="00AD6454">
              <w:rPr>
                <w:rFonts w:ascii="Times New Roman" w:hAnsi="Times New Roman"/>
                <w:i/>
                <w:color w:val="000000" w:themeColor="text1"/>
                <w:sz w:val="26"/>
                <w:szCs w:val="26"/>
              </w:rPr>
              <w:t xml:space="preserve"> 06</w:t>
            </w:r>
            <w:r w:rsidRPr="004B5396">
              <w:rPr>
                <w:rFonts w:ascii="Times New Roman" w:hAnsi="Times New Roman"/>
                <w:i/>
                <w:color w:val="000000" w:themeColor="text1"/>
                <w:sz w:val="26"/>
                <w:szCs w:val="26"/>
              </w:rPr>
              <w:t xml:space="preserve"> tháng 1</w:t>
            </w:r>
            <w:r w:rsidR="00F033AE">
              <w:rPr>
                <w:rFonts w:ascii="Times New Roman" w:hAnsi="Times New Roman"/>
                <w:i/>
                <w:color w:val="000000" w:themeColor="text1"/>
                <w:sz w:val="26"/>
                <w:szCs w:val="26"/>
              </w:rPr>
              <w:t>2</w:t>
            </w:r>
            <w:r w:rsidRPr="004B5396">
              <w:rPr>
                <w:rFonts w:ascii="Times New Roman" w:hAnsi="Times New Roman"/>
                <w:i/>
                <w:color w:val="000000" w:themeColor="text1"/>
                <w:sz w:val="26"/>
                <w:szCs w:val="26"/>
              </w:rPr>
              <w:t xml:space="preserve"> năm 2023</w:t>
            </w:r>
          </w:p>
        </w:tc>
      </w:tr>
    </w:tbl>
    <w:p w14:paraId="2A0257AF" w14:textId="77777777" w:rsidR="004B5396" w:rsidRPr="009E4C9D" w:rsidRDefault="004B5396" w:rsidP="004B5396">
      <w:pPr>
        <w:spacing w:before="120" w:after="360" w:line="312" w:lineRule="auto"/>
        <w:jc w:val="center"/>
        <w:rPr>
          <w:rFonts w:ascii="Times New Roman" w:hAnsi="Times New Roman" w:cs="Times New Roman"/>
          <w:color w:val="000000" w:themeColor="text1"/>
          <w:sz w:val="28"/>
          <w:szCs w:val="28"/>
        </w:rPr>
      </w:pPr>
      <w:r w:rsidRPr="009E4C9D">
        <w:rPr>
          <w:rFonts w:ascii="Times New Roman" w:hAnsi="Times New Roman" w:cs="Times New Roman"/>
          <w:color w:val="000000" w:themeColor="text1"/>
          <w:sz w:val="28"/>
          <w:szCs w:val="28"/>
        </w:rPr>
        <w:t xml:space="preserve">Kính gửi: Bộ </w:t>
      </w:r>
      <w:r>
        <w:rPr>
          <w:rFonts w:ascii="Times New Roman" w:hAnsi="Times New Roman" w:cs="Times New Roman"/>
          <w:color w:val="000000" w:themeColor="text1"/>
          <w:sz w:val="28"/>
          <w:szCs w:val="28"/>
        </w:rPr>
        <w:t>Tư pháp</w:t>
      </w:r>
    </w:p>
    <w:p w14:paraId="36EA9610" w14:textId="77777777" w:rsidR="004B5396" w:rsidRPr="002D610E" w:rsidRDefault="004B5396" w:rsidP="00987C36">
      <w:pPr>
        <w:spacing w:before="120" w:after="120" w:line="312" w:lineRule="auto"/>
        <w:ind w:firstLine="720"/>
        <w:jc w:val="both"/>
        <w:rPr>
          <w:rFonts w:ascii="Times New Roman" w:hAnsi="Times New Roman" w:cs="Times New Roman"/>
          <w:color w:val="000000" w:themeColor="text1"/>
          <w:spacing w:val="-4"/>
          <w:sz w:val="26"/>
          <w:szCs w:val="26"/>
        </w:rPr>
      </w:pPr>
      <w:r w:rsidRPr="002D610E">
        <w:rPr>
          <w:rFonts w:ascii="Times New Roman" w:hAnsi="Times New Roman" w:cs="Times New Roman"/>
          <w:color w:val="000000" w:themeColor="text1"/>
          <w:sz w:val="26"/>
          <w:szCs w:val="26"/>
        </w:rPr>
        <w:t>Trả lời Công văn số 6</w:t>
      </w:r>
      <w:r w:rsidR="00F033AE" w:rsidRPr="002D610E">
        <w:rPr>
          <w:rFonts w:ascii="Times New Roman" w:hAnsi="Times New Roman" w:cs="Times New Roman"/>
          <w:color w:val="000000" w:themeColor="text1"/>
          <w:sz w:val="26"/>
          <w:szCs w:val="26"/>
        </w:rPr>
        <w:t>96</w:t>
      </w:r>
      <w:r w:rsidRPr="002D610E">
        <w:rPr>
          <w:rFonts w:ascii="Times New Roman" w:hAnsi="Times New Roman" w:cs="Times New Roman"/>
          <w:color w:val="000000" w:themeColor="text1"/>
          <w:sz w:val="26"/>
          <w:szCs w:val="26"/>
        </w:rPr>
        <w:t>/GM-BTP của Bộ Tư pháp về việc đề nghị tham dự cuộc họp Hội đồng thẩm định đối với Dự thảo Nghị định</w:t>
      </w:r>
      <w:r w:rsidR="00F033AE" w:rsidRPr="002D610E">
        <w:rPr>
          <w:rFonts w:ascii="Times New Roman" w:hAnsi="Times New Roman" w:cs="Times New Roman"/>
          <w:color w:val="000000" w:themeColor="text1"/>
          <w:sz w:val="26"/>
          <w:szCs w:val="26"/>
        </w:rPr>
        <w:t xml:space="preserve"> sửa đổi, bổ sung một số điều của Nghị định 01/2012/NĐ-CP, Nghị định 61/2016/NĐ-CP và Nghị định 36/2019/NĐ-CP</w:t>
      </w:r>
      <w:r w:rsidRPr="002D610E">
        <w:rPr>
          <w:rFonts w:ascii="Times New Roman" w:hAnsi="Times New Roman" w:cs="Times New Roman"/>
          <w:color w:val="000000" w:themeColor="text1"/>
          <w:sz w:val="26"/>
          <w:szCs w:val="26"/>
        </w:rPr>
        <w:t xml:space="preserve"> (sau đây gọi tắt là Dự thảo), </w:t>
      </w:r>
      <w:r w:rsidRPr="002D610E">
        <w:rPr>
          <w:rFonts w:ascii="Times New Roman" w:hAnsi="Times New Roman" w:cs="Times New Roman"/>
          <w:color w:val="000000" w:themeColor="text1"/>
          <w:spacing w:val="-4"/>
          <w:sz w:val="26"/>
          <w:szCs w:val="26"/>
        </w:rPr>
        <w:t>Liên đoàn Thương mại và Công nghiệp Việt Nam (VCCI) có một số ý kiến góp ý đối với Dự thảo như sau:</w:t>
      </w:r>
    </w:p>
    <w:p w14:paraId="608BB435" w14:textId="77777777" w:rsidR="000061DF" w:rsidRPr="00987C36" w:rsidRDefault="000061DF" w:rsidP="00987C36">
      <w:pPr>
        <w:pStyle w:val="ListParagraph"/>
        <w:numPr>
          <w:ilvl w:val="0"/>
          <w:numId w:val="2"/>
        </w:numPr>
        <w:spacing w:before="120" w:after="120" w:line="312" w:lineRule="auto"/>
        <w:jc w:val="both"/>
        <w:rPr>
          <w:rFonts w:ascii="Times New Roman" w:hAnsi="Times New Roman" w:cs="Times New Roman"/>
          <w:b/>
          <w:color w:val="000000" w:themeColor="text1"/>
          <w:spacing w:val="-4"/>
          <w:sz w:val="26"/>
          <w:szCs w:val="26"/>
        </w:rPr>
      </w:pPr>
      <w:r w:rsidRPr="00987C36">
        <w:rPr>
          <w:rFonts w:ascii="Times New Roman" w:hAnsi="Times New Roman" w:cs="Times New Roman"/>
          <w:b/>
          <w:color w:val="000000" w:themeColor="text1"/>
          <w:spacing w:val="-4"/>
          <w:sz w:val="26"/>
          <w:szCs w:val="26"/>
        </w:rPr>
        <w:t>Sửa đổi, bổ sung một số điều của Nghị định 01/2012/NĐ-CP</w:t>
      </w:r>
    </w:p>
    <w:p w14:paraId="6A8D51A2" w14:textId="77777777" w:rsidR="00F033AE" w:rsidRPr="00987C36" w:rsidRDefault="002D610E" w:rsidP="00987C36">
      <w:pPr>
        <w:pStyle w:val="ListParagraph"/>
        <w:numPr>
          <w:ilvl w:val="0"/>
          <w:numId w:val="3"/>
        </w:numPr>
        <w:spacing w:before="120" w:after="120" w:line="312" w:lineRule="auto"/>
        <w:jc w:val="both"/>
        <w:rPr>
          <w:rFonts w:ascii="Times New Roman" w:hAnsi="Times New Roman" w:cs="Times New Roman"/>
          <w:b/>
          <w:color w:val="000000" w:themeColor="text1"/>
          <w:spacing w:val="-4"/>
          <w:sz w:val="26"/>
          <w:szCs w:val="26"/>
        </w:rPr>
      </w:pPr>
      <w:r w:rsidRPr="00987C36">
        <w:rPr>
          <w:rFonts w:ascii="Times New Roman" w:hAnsi="Times New Roman" w:cs="Times New Roman"/>
          <w:b/>
          <w:color w:val="000000" w:themeColor="text1"/>
          <w:spacing w:val="-4"/>
          <w:sz w:val="26"/>
          <w:szCs w:val="26"/>
        </w:rPr>
        <w:t>Cấp chứng chỉ hành nghề đối với chủ cửa hàng mua bán di vật, cổ vật, bảo vật quốc gia</w:t>
      </w:r>
    </w:p>
    <w:p w14:paraId="4A81A1C5" w14:textId="77777777" w:rsidR="002D610E" w:rsidRPr="002D610E" w:rsidRDefault="002D610E" w:rsidP="00987C36">
      <w:pPr>
        <w:spacing w:before="120" w:after="120" w:line="312" w:lineRule="auto"/>
        <w:ind w:firstLine="720"/>
        <w:jc w:val="both"/>
        <w:rPr>
          <w:rFonts w:ascii="Times New Roman" w:hAnsi="Times New Roman" w:cs="Times New Roman"/>
          <w:color w:val="000000" w:themeColor="text1"/>
          <w:spacing w:val="-4"/>
          <w:sz w:val="26"/>
          <w:szCs w:val="26"/>
        </w:rPr>
      </w:pPr>
      <w:r w:rsidRPr="002D610E">
        <w:rPr>
          <w:rFonts w:ascii="Times New Roman" w:hAnsi="Times New Roman" w:cs="Times New Roman"/>
          <w:color w:val="000000" w:themeColor="text1"/>
          <w:spacing w:val="-4"/>
          <w:sz w:val="26"/>
          <w:szCs w:val="26"/>
        </w:rPr>
        <w:t>Theo quy định tại Điều 25, 26 Nghị định 98/2010/NĐ-CP chủ cửa hàng mua bán di vật, cổ vật, bảo vật quốc gia phải đáp ứng các điều kiện, trong đó phải có “chứng chỉ hành nghề kinh doanh mua bán di vật, cổ vật, bảo vật quốc gia”. Điều kiện để cấp chứng chỉ là “</w:t>
      </w:r>
      <w:r w:rsidRPr="002D610E">
        <w:rPr>
          <w:rFonts w:ascii="Times New Roman" w:hAnsi="Times New Roman" w:cs="Times New Roman"/>
          <w:color w:val="222222"/>
          <w:sz w:val="26"/>
          <w:szCs w:val="26"/>
          <w:shd w:val="clear" w:color="auto" w:fill="FFFFFF"/>
        </w:rPr>
        <w:t>Có trình độ đại học trở lên thuộc một trong các chuyên ngành đào tạo về di sản văn hóa, lịch sử (khảo cổ học, văn hóa học), mỹ thuật, Hán Nôm, dân tộc học, cổ nhân học, cổ sinh vật học (động vật, thực vật), địa chất; hoặc là thành viên của tổ chức xã hội - nghề nghiệp liên quan đến các chuyên ngành đào tạo nêu trên và đã thực hiện hoạt động sưu tầm cổ vật”</w:t>
      </w:r>
      <w:r w:rsidRPr="002D610E">
        <w:rPr>
          <w:rFonts w:ascii="Times New Roman" w:hAnsi="Times New Roman" w:cs="Times New Roman"/>
          <w:color w:val="000000" w:themeColor="text1"/>
          <w:spacing w:val="-4"/>
          <w:sz w:val="26"/>
          <w:szCs w:val="26"/>
        </w:rPr>
        <w:t xml:space="preserve"> (khoản 3 Điều 1 Nghị định 142/2018/NĐ-CP).</w:t>
      </w:r>
    </w:p>
    <w:p w14:paraId="6A27EE50" w14:textId="77777777" w:rsidR="002D610E" w:rsidRPr="002D610E" w:rsidRDefault="002D610E" w:rsidP="00987C36">
      <w:pPr>
        <w:spacing w:before="120" w:after="120" w:line="312" w:lineRule="auto"/>
        <w:ind w:firstLine="720"/>
        <w:jc w:val="both"/>
        <w:rPr>
          <w:rFonts w:ascii="Times New Roman" w:hAnsi="Times New Roman" w:cs="Times New Roman"/>
          <w:color w:val="000000" w:themeColor="text1"/>
          <w:spacing w:val="-4"/>
          <w:sz w:val="26"/>
          <w:szCs w:val="26"/>
        </w:rPr>
      </w:pPr>
      <w:r w:rsidRPr="002D610E">
        <w:rPr>
          <w:rFonts w:ascii="Times New Roman" w:hAnsi="Times New Roman" w:cs="Times New Roman"/>
          <w:color w:val="000000" w:themeColor="text1"/>
          <w:spacing w:val="-4"/>
          <w:sz w:val="26"/>
          <w:szCs w:val="26"/>
        </w:rPr>
        <w:t xml:space="preserve">Đề nghị xem xét, đánh giá về tính cần thiết và phù hợp khi yêu cầu chủ cửa hàng mua bán di vật, cổ vật, bảo vật quốc gia phải có Chứng chỉ hành nghề kinh doanh mua bán di vật, cổ vật, bảo vật quốc gia. Di vật, cổ vật, bảo vật quốc gia là loại hàng hóa đặc biệt. Việc xác định loại hàng hóa này có thực sự là “di vật, cổ vật, bảo vật quốc gia” hay không sẽ do chuyên gia giám định cổ vật thực hiện. Pháp luật về di sản văn hóa đã có các quy định về đăng ký di vật, cổ vật, bảo vật quốc gia; các quy định liên quan đến bảo quản, đưa các loại hàng hóa này ra nước ngoài; thông báo khi thay đổi chủ sở hữu … </w:t>
      </w:r>
    </w:p>
    <w:p w14:paraId="18EE548C" w14:textId="77777777" w:rsidR="002D610E" w:rsidRPr="002D610E" w:rsidRDefault="002D610E" w:rsidP="00987C36">
      <w:pPr>
        <w:spacing w:before="120" w:after="120" w:line="312" w:lineRule="auto"/>
        <w:ind w:firstLine="720"/>
        <w:jc w:val="both"/>
        <w:rPr>
          <w:rFonts w:ascii="Times New Roman" w:hAnsi="Times New Roman" w:cs="Times New Roman"/>
          <w:color w:val="000000" w:themeColor="text1"/>
          <w:spacing w:val="-4"/>
          <w:sz w:val="26"/>
          <w:szCs w:val="26"/>
        </w:rPr>
      </w:pPr>
      <w:r w:rsidRPr="002D610E">
        <w:rPr>
          <w:rFonts w:ascii="Times New Roman" w:hAnsi="Times New Roman" w:cs="Times New Roman"/>
          <w:color w:val="000000" w:themeColor="text1"/>
          <w:spacing w:val="-4"/>
          <w:sz w:val="26"/>
          <w:szCs w:val="26"/>
        </w:rPr>
        <w:t>Việc mua bán dị vật, cổ vật là các giao dịch có tính chất dân sự. Yêu cầu trình độ chuyên môn của người bán – không rõ nhằm hướng đến bảo đảm mục tiêu nào và liệu có phù hợp với quy định tại khoản 1 Điều 7 Luật Đầu tư 2020 hay không? Đề nghị cân nhắc xem xét bỏ yêu cầu Chứng chỉ đối với chủ cửa hàng mua bán di vật, cổ vật, bảo vật quốc gia.</w:t>
      </w:r>
    </w:p>
    <w:p w14:paraId="0A2E3E67" w14:textId="77777777" w:rsidR="002D610E" w:rsidRPr="00987C36" w:rsidRDefault="000061DF" w:rsidP="00987C36">
      <w:pPr>
        <w:pStyle w:val="ListParagraph"/>
        <w:numPr>
          <w:ilvl w:val="0"/>
          <w:numId w:val="3"/>
        </w:numPr>
        <w:spacing w:before="120" w:after="120" w:line="312" w:lineRule="auto"/>
        <w:jc w:val="both"/>
        <w:rPr>
          <w:rFonts w:ascii="Times New Roman" w:hAnsi="Times New Roman" w:cs="Times New Roman"/>
          <w:b/>
          <w:color w:val="000000" w:themeColor="text1"/>
          <w:spacing w:val="-4"/>
          <w:sz w:val="26"/>
          <w:szCs w:val="26"/>
        </w:rPr>
      </w:pPr>
      <w:r w:rsidRPr="00987C36">
        <w:rPr>
          <w:rFonts w:ascii="Times New Roman" w:hAnsi="Times New Roman" w:cs="Times New Roman"/>
          <w:b/>
          <w:color w:val="000000" w:themeColor="text1"/>
          <w:spacing w:val="-4"/>
          <w:sz w:val="26"/>
          <w:szCs w:val="26"/>
        </w:rPr>
        <w:lastRenderedPageBreak/>
        <w:t>Thủ tục thành lập, cấp giấy phép bảo tàng</w:t>
      </w:r>
    </w:p>
    <w:p w14:paraId="2B1CAA18" w14:textId="77777777" w:rsidR="005A3CD1" w:rsidRPr="005A3CD1" w:rsidRDefault="005A3CD1" w:rsidP="00987C36">
      <w:pPr>
        <w:spacing w:before="120" w:after="120" w:line="312" w:lineRule="auto"/>
        <w:ind w:firstLine="720"/>
        <w:jc w:val="both"/>
        <w:rPr>
          <w:rFonts w:ascii="Times New Roman" w:hAnsi="Times New Roman" w:cs="Times New Roman"/>
          <w:sz w:val="26"/>
          <w:szCs w:val="26"/>
        </w:rPr>
      </w:pPr>
      <w:r w:rsidRPr="005A3CD1">
        <w:rPr>
          <w:rFonts w:ascii="Times New Roman" w:hAnsi="Times New Roman" w:cs="Times New Roman"/>
          <w:sz w:val="26"/>
          <w:szCs w:val="26"/>
        </w:rPr>
        <w:t>Theo quy định tại khoản 2 Điều 50 Luật Di sản văn hóa năm 2001, khoản 25 Điều 1 Luật sửa đổi, bổ sung một số điều của Luật Di sản văn hóa năm 2009, Điều 28 Nghị định 98/2010/NĐ-CP, điểm e khoản 3 Điều 2 Nghị định 01/2012/NĐ-CP thì để được cấp giấy phép hoạt động bảo tàng ngoài công lập, tổ chức, cá nhân phải thực hiện thủ tục sau:</w:t>
      </w:r>
    </w:p>
    <w:p w14:paraId="05B628CC" w14:textId="77777777" w:rsidR="005A3CD1" w:rsidRPr="005A3CD1" w:rsidRDefault="005A3CD1" w:rsidP="00987C36">
      <w:pPr>
        <w:numPr>
          <w:ilvl w:val="0"/>
          <w:numId w:val="4"/>
        </w:numPr>
        <w:spacing w:before="120" w:after="120" w:line="312" w:lineRule="auto"/>
        <w:jc w:val="both"/>
        <w:rPr>
          <w:rFonts w:ascii="Times New Roman" w:hAnsi="Times New Roman" w:cs="Times New Roman"/>
          <w:sz w:val="26"/>
          <w:szCs w:val="26"/>
        </w:rPr>
      </w:pPr>
      <w:r w:rsidRPr="005A3CD1">
        <w:rPr>
          <w:rFonts w:ascii="Times New Roman" w:hAnsi="Times New Roman" w:cs="Times New Roman"/>
          <w:sz w:val="26"/>
          <w:szCs w:val="26"/>
        </w:rPr>
        <w:t xml:space="preserve">(1) Thủ tục xác nhận đủ điều kiện để thành lập bảo tàng do Giám đốc Sở Văn hóa, Thể thao và Du lịch cấp </w:t>
      </w:r>
    </w:p>
    <w:p w14:paraId="3847D7ED" w14:textId="77777777" w:rsidR="005A3CD1" w:rsidRPr="005A3CD1" w:rsidRDefault="005A3CD1" w:rsidP="00987C36">
      <w:pPr>
        <w:spacing w:before="120" w:after="120" w:line="312" w:lineRule="auto"/>
        <w:ind w:left="720"/>
        <w:jc w:val="both"/>
        <w:rPr>
          <w:rFonts w:ascii="Times New Roman" w:hAnsi="Times New Roman" w:cs="Times New Roman"/>
          <w:sz w:val="26"/>
          <w:szCs w:val="26"/>
        </w:rPr>
      </w:pPr>
      <w:r w:rsidRPr="005A3CD1">
        <w:rPr>
          <w:rFonts w:ascii="Times New Roman" w:hAnsi="Times New Roman" w:cs="Times New Roman"/>
          <w:sz w:val="26"/>
          <w:szCs w:val="26"/>
        </w:rPr>
        <w:t>Hồ sơ: Đơn đề nghị; Đề án hoạt động bảo tàng</w:t>
      </w:r>
    </w:p>
    <w:p w14:paraId="37337351" w14:textId="77777777" w:rsidR="005A3CD1" w:rsidRPr="005A3CD1" w:rsidRDefault="005A3CD1" w:rsidP="00987C36">
      <w:pPr>
        <w:numPr>
          <w:ilvl w:val="0"/>
          <w:numId w:val="4"/>
        </w:numPr>
        <w:spacing w:before="120" w:after="120" w:line="312" w:lineRule="auto"/>
        <w:jc w:val="both"/>
        <w:rPr>
          <w:rFonts w:ascii="Times New Roman" w:hAnsi="Times New Roman" w:cs="Times New Roman"/>
          <w:sz w:val="26"/>
          <w:szCs w:val="26"/>
        </w:rPr>
      </w:pPr>
      <w:r w:rsidRPr="005A3CD1">
        <w:rPr>
          <w:rFonts w:ascii="Times New Roman" w:hAnsi="Times New Roman" w:cs="Times New Roman"/>
          <w:sz w:val="26"/>
          <w:szCs w:val="26"/>
        </w:rPr>
        <w:t>(2) Thủ tục cấp giấy phép hoạt động bảo tàng do Chủ tịch Ủy ban nhân dân cấp tỉnh cấp</w:t>
      </w:r>
    </w:p>
    <w:p w14:paraId="4BDBCA8F" w14:textId="77777777" w:rsidR="005A3CD1" w:rsidRPr="005A3CD1" w:rsidRDefault="005A3CD1" w:rsidP="00987C36">
      <w:pPr>
        <w:spacing w:before="120" w:after="120" w:line="312" w:lineRule="auto"/>
        <w:ind w:left="720"/>
        <w:jc w:val="both"/>
        <w:rPr>
          <w:rFonts w:ascii="Times New Roman" w:hAnsi="Times New Roman" w:cs="Times New Roman"/>
          <w:sz w:val="26"/>
          <w:szCs w:val="26"/>
        </w:rPr>
      </w:pPr>
      <w:r w:rsidRPr="005A3CD1">
        <w:rPr>
          <w:rFonts w:ascii="Times New Roman" w:hAnsi="Times New Roman" w:cs="Times New Roman"/>
          <w:sz w:val="26"/>
          <w:szCs w:val="26"/>
        </w:rPr>
        <w:t>Hồ sơ: Văn bản đề nghị thành lập; Giấy xác nhận đủ điều kiện thành lập bảo tàng của Giám đốc Sở Văn hóa, Thể thao và Du lịch</w:t>
      </w:r>
    </w:p>
    <w:p w14:paraId="49F6AB83" w14:textId="77777777" w:rsidR="005A3CD1" w:rsidRPr="005A3CD1" w:rsidRDefault="005A3CD1" w:rsidP="00987C36">
      <w:pPr>
        <w:spacing w:before="120" w:after="120" w:line="312" w:lineRule="auto"/>
        <w:ind w:firstLine="720"/>
        <w:jc w:val="both"/>
        <w:rPr>
          <w:rFonts w:ascii="Times New Roman" w:hAnsi="Times New Roman" w:cs="Times New Roman"/>
          <w:sz w:val="26"/>
          <w:szCs w:val="26"/>
        </w:rPr>
      </w:pPr>
      <w:r w:rsidRPr="005A3CD1">
        <w:rPr>
          <w:rFonts w:ascii="Times New Roman" w:hAnsi="Times New Roman" w:cs="Times New Roman"/>
          <w:sz w:val="26"/>
          <w:szCs w:val="26"/>
        </w:rPr>
        <w:t>Quy trình thủ tục trên là chưa hợp lý và tạo gánh nặng về thủ tục hành chính, cụ thể:</w:t>
      </w:r>
    </w:p>
    <w:p w14:paraId="171E9915" w14:textId="77777777" w:rsidR="005A3CD1" w:rsidRPr="005A3CD1" w:rsidRDefault="005A3CD1" w:rsidP="00987C36">
      <w:pPr>
        <w:spacing w:before="120" w:after="120" w:line="312" w:lineRule="auto"/>
        <w:ind w:firstLine="720"/>
        <w:jc w:val="both"/>
        <w:rPr>
          <w:rFonts w:ascii="Times New Roman" w:hAnsi="Times New Roman" w:cs="Times New Roman"/>
          <w:sz w:val="26"/>
          <w:szCs w:val="26"/>
        </w:rPr>
      </w:pPr>
      <w:r w:rsidRPr="005A3CD1">
        <w:rPr>
          <w:rFonts w:ascii="Times New Roman" w:hAnsi="Times New Roman" w:cs="Times New Roman"/>
          <w:sz w:val="26"/>
          <w:szCs w:val="26"/>
        </w:rPr>
        <w:t>Hai thủ tục trên có thể gộp làm một vì Sở Văn hóa, Thể thao và Du lịch là cơ quan tham mưu cho Chủ tịch Ủy ban nhân dân tỉnh trong vấn đề về quản lý văn hóa. Việc cơ quan này xác nhận đủ điều kiện thành lập bảo tàng thì có thể kiến nghị Chủ tịch Ủy ban nhân dân tỉnh cấp giấy phép luôn. Việc tách ra làm hai thủ tục khiến cho quy trình cấp phép trở nên phiền phức, kéo dài một cách không cần thiết;</w:t>
      </w:r>
    </w:p>
    <w:p w14:paraId="0BE381F7" w14:textId="77777777" w:rsidR="000061DF" w:rsidRDefault="005A3CD1" w:rsidP="00987C36">
      <w:pPr>
        <w:spacing w:before="120" w:after="120" w:line="312" w:lineRule="auto"/>
        <w:ind w:firstLine="360"/>
        <w:jc w:val="both"/>
        <w:rPr>
          <w:rFonts w:ascii="Times New Roman" w:hAnsi="Times New Roman" w:cs="Times New Roman"/>
          <w:sz w:val="26"/>
          <w:szCs w:val="26"/>
        </w:rPr>
      </w:pPr>
      <w:r w:rsidRPr="005A3CD1">
        <w:rPr>
          <w:rFonts w:ascii="Times New Roman" w:hAnsi="Times New Roman" w:cs="Times New Roman"/>
          <w:sz w:val="26"/>
          <w:szCs w:val="26"/>
          <w:u w:val="single"/>
        </w:rPr>
        <w:t>Đề nghị</w:t>
      </w:r>
      <w:r w:rsidRPr="005A3CD1">
        <w:rPr>
          <w:rFonts w:ascii="Times New Roman" w:hAnsi="Times New Roman" w:cs="Times New Roman"/>
          <w:sz w:val="26"/>
          <w:szCs w:val="26"/>
        </w:rPr>
        <w:t xml:space="preserve"> thiết kế lại quy trình thủ tục cấp giấy phép thành lập bảo tàng theo hướng, chỉ cần thực hiện một thủ tục và thời gian giải quyết nên rút ngắn lại.</w:t>
      </w:r>
    </w:p>
    <w:p w14:paraId="31FD9136" w14:textId="77777777" w:rsidR="005A3CD1" w:rsidRPr="00987C36" w:rsidRDefault="005A3CD1" w:rsidP="00987C36">
      <w:pPr>
        <w:pStyle w:val="ListParagraph"/>
        <w:numPr>
          <w:ilvl w:val="0"/>
          <w:numId w:val="2"/>
        </w:numPr>
        <w:spacing w:before="120" w:after="120" w:line="312" w:lineRule="auto"/>
        <w:jc w:val="both"/>
        <w:rPr>
          <w:rFonts w:ascii="Times New Roman" w:hAnsi="Times New Roman" w:cs="Times New Roman"/>
          <w:b/>
          <w:sz w:val="26"/>
          <w:szCs w:val="26"/>
        </w:rPr>
      </w:pPr>
      <w:r w:rsidRPr="00987C36">
        <w:rPr>
          <w:rFonts w:ascii="Times New Roman" w:hAnsi="Times New Roman" w:cs="Times New Roman"/>
          <w:b/>
          <w:sz w:val="26"/>
          <w:szCs w:val="26"/>
        </w:rPr>
        <w:t>Sửa đổi, bổ sung một số điều của Nghị định 61/2016/NĐ-CP</w:t>
      </w:r>
    </w:p>
    <w:p w14:paraId="67B88C19" w14:textId="77777777" w:rsidR="00C92871" w:rsidRPr="00987C36" w:rsidRDefault="004D5495" w:rsidP="00987C36">
      <w:pPr>
        <w:pStyle w:val="ListParagraph"/>
        <w:numPr>
          <w:ilvl w:val="0"/>
          <w:numId w:val="5"/>
        </w:numPr>
        <w:spacing w:before="120" w:after="120" w:line="312" w:lineRule="auto"/>
        <w:jc w:val="both"/>
        <w:rPr>
          <w:rFonts w:ascii="Times New Roman" w:hAnsi="Times New Roman" w:cs="Times New Roman"/>
          <w:b/>
          <w:sz w:val="26"/>
          <w:szCs w:val="26"/>
        </w:rPr>
      </w:pPr>
      <w:r w:rsidRPr="00987C36">
        <w:rPr>
          <w:rFonts w:ascii="Times New Roman" w:hAnsi="Times New Roman" w:cs="Times New Roman"/>
          <w:b/>
          <w:sz w:val="26"/>
          <w:szCs w:val="26"/>
        </w:rPr>
        <w:t>Trình tự, thủ tục cấp Giấy chứng nhận đủ điều kiện kinh doanh giám định cổ vật (khoản 1 Điều 2 Dự thảo bổ sung khoản 1 Điều 6 Nghị định 61/2016/NĐ-CP)</w:t>
      </w:r>
    </w:p>
    <w:p w14:paraId="2DE37FDD" w14:textId="77777777" w:rsidR="004D5495" w:rsidRDefault="004D5495" w:rsidP="00987C36">
      <w:pPr>
        <w:spacing w:before="120" w:after="120" w:line="312" w:lineRule="auto"/>
        <w:ind w:firstLine="720"/>
        <w:jc w:val="both"/>
        <w:rPr>
          <w:rFonts w:ascii="Times New Roman" w:hAnsi="Times New Roman" w:cs="Times New Roman"/>
          <w:sz w:val="26"/>
          <w:szCs w:val="26"/>
        </w:rPr>
      </w:pPr>
      <w:r>
        <w:rPr>
          <w:rFonts w:ascii="Times New Roman" w:hAnsi="Times New Roman" w:cs="Times New Roman"/>
          <w:sz w:val="26"/>
          <w:szCs w:val="26"/>
        </w:rPr>
        <w:t>Theo quy định tại Dự thảo hồ sơ đề nghị cấp Giấy chứng nhận đủ điều kiện kinh doanh giám định</w:t>
      </w:r>
      <w:r w:rsidR="000C4031">
        <w:rPr>
          <w:rFonts w:ascii="Times New Roman" w:hAnsi="Times New Roman" w:cs="Times New Roman"/>
          <w:sz w:val="26"/>
          <w:szCs w:val="26"/>
        </w:rPr>
        <w:t xml:space="preserve"> có “Bản sao quyết định thành lập hoặc giấy chứng nhận đăng ký doanh nghiệp hoặc giấy chứng nhận đăng ký kinh doanh có giá trị pháp lý”. Quy định này tương tự như quy định tại Nghị định 61/2016/NĐ-CP.</w:t>
      </w:r>
    </w:p>
    <w:p w14:paraId="0BAD0087" w14:textId="77777777" w:rsidR="000C4031" w:rsidRDefault="000C4031" w:rsidP="00987C36">
      <w:pPr>
        <w:spacing w:before="120" w:after="120" w:line="312" w:lineRule="auto"/>
        <w:ind w:firstLine="720"/>
        <w:jc w:val="both"/>
        <w:rPr>
          <w:rFonts w:ascii="Times New Roman" w:hAnsi="Times New Roman" w:cs="Times New Roman"/>
          <w:sz w:val="26"/>
          <w:szCs w:val="26"/>
        </w:rPr>
      </w:pPr>
      <w:r w:rsidRPr="000C4031">
        <w:rPr>
          <w:rFonts w:ascii="Times New Roman" w:hAnsi="Times New Roman" w:cs="Times New Roman"/>
          <w:sz w:val="26"/>
          <w:szCs w:val="26"/>
          <w:u w:val="single"/>
        </w:rPr>
        <w:t>Đề nghị</w:t>
      </w:r>
      <w:r>
        <w:rPr>
          <w:rFonts w:ascii="Times New Roman" w:hAnsi="Times New Roman" w:cs="Times New Roman"/>
          <w:sz w:val="26"/>
          <w:szCs w:val="26"/>
        </w:rPr>
        <w:t xml:space="preserve"> bỏ yêu cầu phải cung cấp giấy tờ này, bởi vì đây là thông tin mà cơ quan cấp phép có thể tra cứu trong cơ sở dữ liệu quốc gia về đăng ký doanh nghiệp, cũng phù hợp với các đề xuất cắt giảm chi phí tuân thủ trong các phương án cắt giảm, đơn giản hóa quy định về kinh doanh mà các Bộ, ngành đang xây dựng.</w:t>
      </w:r>
    </w:p>
    <w:p w14:paraId="06F9FA36" w14:textId="77777777" w:rsidR="000C4031" w:rsidRPr="00987C36" w:rsidRDefault="000C4031" w:rsidP="00987C36">
      <w:pPr>
        <w:pStyle w:val="ListParagraph"/>
        <w:numPr>
          <w:ilvl w:val="0"/>
          <w:numId w:val="5"/>
        </w:numPr>
        <w:spacing w:before="120" w:after="120" w:line="312" w:lineRule="auto"/>
        <w:jc w:val="both"/>
        <w:rPr>
          <w:rFonts w:ascii="Times New Roman" w:hAnsi="Times New Roman" w:cs="Times New Roman"/>
          <w:b/>
          <w:sz w:val="26"/>
          <w:szCs w:val="26"/>
        </w:rPr>
      </w:pPr>
      <w:r w:rsidRPr="00987C36">
        <w:rPr>
          <w:rFonts w:ascii="Times New Roman" w:hAnsi="Times New Roman" w:cs="Times New Roman"/>
          <w:b/>
          <w:sz w:val="26"/>
          <w:szCs w:val="26"/>
        </w:rPr>
        <w:lastRenderedPageBreak/>
        <w:t>Chứng chỉ hành nghề tu bổ di tích</w:t>
      </w:r>
    </w:p>
    <w:p w14:paraId="3F00A1D0" w14:textId="77777777" w:rsidR="000C4031" w:rsidRPr="000C4031" w:rsidRDefault="000C4031" w:rsidP="00987C36">
      <w:pPr>
        <w:spacing w:before="120" w:after="120" w:line="312" w:lineRule="auto"/>
        <w:ind w:firstLine="720"/>
        <w:jc w:val="both"/>
        <w:rPr>
          <w:rFonts w:ascii="Times New Roman" w:hAnsi="Times New Roman" w:cs="Times New Roman"/>
          <w:color w:val="000000" w:themeColor="text1"/>
          <w:spacing w:val="-4"/>
          <w:sz w:val="26"/>
          <w:szCs w:val="26"/>
        </w:rPr>
      </w:pPr>
      <w:r w:rsidRPr="000C4031">
        <w:rPr>
          <w:rFonts w:ascii="Times New Roman" w:hAnsi="Times New Roman" w:cs="Times New Roman"/>
          <w:color w:val="000000" w:themeColor="text1"/>
          <w:spacing w:val="-4"/>
          <w:sz w:val="26"/>
          <w:szCs w:val="26"/>
        </w:rPr>
        <w:t>Theo quy định tại Điều 9 Nghị định 61/2016/NĐ-CP để được cấp Chứng chỉ hành nghề tu bổ di tích, cá nhân phải có chứng chỉ hành nghề trong lĩnh vực xây dựng (tùy thuộc vào lĩnh vực) và hoàn thành chương trình bồi dưỡng kiến thức về tu bổ di tích theo quy định của Bộ trưởng Bộ Văn hóa, Thể thao và Du lịch.</w:t>
      </w:r>
    </w:p>
    <w:p w14:paraId="164C8B3F" w14:textId="77777777" w:rsidR="000C4031" w:rsidRPr="000C4031" w:rsidRDefault="000C4031" w:rsidP="00987C36">
      <w:pPr>
        <w:spacing w:before="120" w:after="120" w:line="312" w:lineRule="auto"/>
        <w:ind w:firstLine="720"/>
        <w:jc w:val="both"/>
        <w:rPr>
          <w:rFonts w:ascii="Times New Roman" w:hAnsi="Times New Roman" w:cs="Times New Roman"/>
          <w:color w:val="000000" w:themeColor="text1"/>
          <w:spacing w:val="-4"/>
          <w:sz w:val="26"/>
          <w:szCs w:val="26"/>
        </w:rPr>
      </w:pPr>
      <w:r w:rsidRPr="000C4031">
        <w:rPr>
          <w:rFonts w:ascii="Times New Roman" w:hAnsi="Times New Roman" w:cs="Times New Roman"/>
          <w:color w:val="000000" w:themeColor="text1"/>
          <w:spacing w:val="-4"/>
          <w:sz w:val="26"/>
          <w:szCs w:val="26"/>
        </w:rPr>
        <w:t>Như vậy, để được phép hành nghề tu bổ di tích, cá nhân phải có ba loại chứng nhận sau:</w:t>
      </w:r>
    </w:p>
    <w:p w14:paraId="1186ABD5" w14:textId="77777777" w:rsidR="000C4031" w:rsidRPr="000C4031" w:rsidRDefault="000C4031" w:rsidP="00987C36">
      <w:pPr>
        <w:pStyle w:val="ListParagraph"/>
        <w:numPr>
          <w:ilvl w:val="0"/>
          <w:numId w:val="6"/>
        </w:numPr>
        <w:spacing w:before="120" w:after="120" w:line="312" w:lineRule="auto"/>
        <w:jc w:val="both"/>
        <w:rPr>
          <w:rFonts w:ascii="Times New Roman" w:hAnsi="Times New Roman" w:cs="Times New Roman"/>
          <w:color w:val="000000" w:themeColor="text1"/>
          <w:spacing w:val="-4"/>
          <w:sz w:val="26"/>
          <w:szCs w:val="26"/>
        </w:rPr>
      </w:pPr>
      <w:r w:rsidRPr="000C4031">
        <w:rPr>
          <w:rFonts w:ascii="Times New Roman" w:hAnsi="Times New Roman" w:cs="Times New Roman"/>
          <w:color w:val="000000" w:themeColor="text1"/>
          <w:spacing w:val="-4"/>
          <w:sz w:val="26"/>
          <w:szCs w:val="26"/>
        </w:rPr>
        <w:t>Chứng chỉ hành nghề trong lĩnh vực xây dựng</w:t>
      </w:r>
    </w:p>
    <w:p w14:paraId="767AC9D7" w14:textId="77777777" w:rsidR="000C4031" w:rsidRPr="000C4031" w:rsidRDefault="000C4031" w:rsidP="00987C36">
      <w:pPr>
        <w:pStyle w:val="ListParagraph"/>
        <w:numPr>
          <w:ilvl w:val="0"/>
          <w:numId w:val="6"/>
        </w:numPr>
        <w:spacing w:before="120" w:after="120" w:line="312" w:lineRule="auto"/>
        <w:jc w:val="both"/>
        <w:rPr>
          <w:rFonts w:ascii="Times New Roman" w:hAnsi="Times New Roman" w:cs="Times New Roman"/>
          <w:color w:val="000000" w:themeColor="text1"/>
          <w:spacing w:val="-4"/>
          <w:sz w:val="26"/>
          <w:szCs w:val="26"/>
        </w:rPr>
      </w:pPr>
      <w:r w:rsidRPr="000C4031">
        <w:rPr>
          <w:rFonts w:ascii="Times New Roman" w:hAnsi="Times New Roman" w:cs="Times New Roman"/>
          <w:color w:val="000000" w:themeColor="text1"/>
          <w:spacing w:val="-4"/>
          <w:sz w:val="26"/>
          <w:szCs w:val="26"/>
        </w:rPr>
        <w:t>Chứng chỉ hoặc chứng nhận đã tham gia chương trình bồi dưỡng kiến thức về tu bổ di tích</w:t>
      </w:r>
    </w:p>
    <w:p w14:paraId="5F9E3789" w14:textId="77777777" w:rsidR="000C4031" w:rsidRPr="000C4031" w:rsidRDefault="000C4031" w:rsidP="00987C36">
      <w:pPr>
        <w:pStyle w:val="ListParagraph"/>
        <w:numPr>
          <w:ilvl w:val="0"/>
          <w:numId w:val="6"/>
        </w:numPr>
        <w:spacing w:before="120" w:after="120" w:line="312" w:lineRule="auto"/>
        <w:jc w:val="both"/>
        <w:rPr>
          <w:rFonts w:ascii="Times New Roman" w:hAnsi="Times New Roman" w:cs="Times New Roman"/>
          <w:color w:val="000000" w:themeColor="text1"/>
          <w:spacing w:val="-4"/>
          <w:sz w:val="26"/>
          <w:szCs w:val="26"/>
        </w:rPr>
      </w:pPr>
      <w:r w:rsidRPr="000C4031">
        <w:rPr>
          <w:rFonts w:ascii="Times New Roman" w:hAnsi="Times New Roman" w:cs="Times New Roman"/>
          <w:color w:val="000000" w:themeColor="text1"/>
          <w:spacing w:val="-4"/>
          <w:sz w:val="26"/>
          <w:szCs w:val="26"/>
        </w:rPr>
        <w:t>Chứng chỉ hành nghề tu bổ di tích</w:t>
      </w:r>
    </w:p>
    <w:p w14:paraId="53C57B7A" w14:textId="77777777" w:rsidR="000C4031" w:rsidRPr="000C4031" w:rsidRDefault="000C4031" w:rsidP="00987C36">
      <w:pPr>
        <w:spacing w:before="120" w:after="120" w:line="312" w:lineRule="auto"/>
        <w:ind w:firstLine="717"/>
        <w:jc w:val="both"/>
        <w:rPr>
          <w:rFonts w:ascii="Times New Roman" w:hAnsi="Times New Roman" w:cs="Times New Roman"/>
          <w:color w:val="000000" w:themeColor="text1"/>
          <w:spacing w:val="-4"/>
          <w:sz w:val="26"/>
          <w:szCs w:val="26"/>
        </w:rPr>
      </w:pPr>
      <w:r w:rsidRPr="000C4031">
        <w:rPr>
          <w:rFonts w:ascii="Times New Roman" w:hAnsi="Times New Roman" w:cs="Times New Roman"/>
          <w:color w:val="000000" w:themeColor="text1"/>
          <w:spacing w:val="-4"/>
          <w:sz w:val="26"/>
          <w:szCs w:val="26"/>
        </w:rPr>
        <w:t xml:space="preserve">Cần xem xét lại tính cần thiết và phù hợp phải phải có Chứng chỉ hành nghề tu bổ di tích. Chứng chỉ này được cấp khi cá nhân đáp ứng điều kiện là đã có hai Chứng chỉ khác, điều này sẽ tạo gánh nặng về thủ tục hành chính cho cá nhân muốn cấp Chứng chỉ. </w:t>
      </w:r>
      <w:r w:rsidRPr="000C4031">
        <w:rPr>
          <w:rFonts w:ascii="Times New Roman" w:hAnsi="Times New Roman" w:cs="Times New Roman"/>
          <w:color w:val="000000" w:themeColor="text1"/>
          <w:spacing w:val="-4"/>
          <w:sz w:val="26"/>
          <w:szCs w:val="26"/>
          <w:u w:val="single"/>
        </w:rPr>
        <w:t xml:space="preserve">Đề nghị </w:t>
      </w:r>
      <w:r w:rsidRPr="000C4031">
        <w:rPr>
          <w:rFonts w:ascii="Times New Roman" w:hAnsi="Times New Roman" w:cs="Times New Roman"/>
          <w:color w:val="000000" w:themeColor="text1"/>
          <w:spacing w:val="-4"/>
          <w:sz w:val="26"/>
          <w:szCs w:val="26"/>
        </w:rPr>
        <w:t>bỏ yêu cầu phải có Chứng chỉ hành nghề tu bổ di tích mới được phép hành nghề tu bổ di tích, cá nhân chỉ cần có Chứng chỉ hành nghề trong lĩnh vực xây dựng và Chứng nhận đã tham gia chương trình bồi dưỡng kiến thức về tu bổ di tích là đủ.</w:t>
      </w:r>
      <w:r>
        <w:rPr>
          <w:rFonts w:ascii="Times New Roman" w:hAnsi="Times New Roman" w:cs="Times New Roman"/>
          <w:color w:val="000000" w:themeColor="text1"/>
          <w:spacing w:val="-4"/>
          <w:sz w:val="26"/>
          <w:szCs w:val="26"/>
        </w:rPr>
        <w:t xml:space="preserve"> Tương ứng, đề nghị bỏ các thủ tục hành chính liên quan đến việc cấp Chứng chỉ</w:t>
      </w:r>
      <w:r w:rsidR="00987C36">
        <w:rPr>
          <w:rFonts w:ascii="Times New Roman" w:hAnsi="Times New Roman" w:cs="Times New Roman"/>
          <w:color w:val="000000" w:themeColor="text1"/>
          <w:spacing w:val="-4"/>
          <w:sz w:val="26"/>
          <w:szCs w:val="26"/>
        </w:rPr>
        <w:t xml:space="preserve"> hành nghề tu bổ di tích tại Nghị định 61/2016/NĐ-CP.</w:t>
      </w:r>
    </w:p>
    <w:p w14:paraId="5A1EE90F" w14:textId="77777777" w:rsidR="004B5396" w:rsidRPr="002D610E" w:rsidRDefault="004B5396" w:rsidP="00987C36">
      <w:pPr>
        <w:spacing w:before="120" w:after="120" w:line="312" w:lineRule="auto"/>
        <w:ind w:firstLine="717"/>
        <w:jc w:val="both"/>
        <w:rPr>
          <w:rFonts w:ascii="Times New Roman" w:hAnsi="Times New Roman" w:cs="Times New Roman"/>
          <w:color w:val="000000" w:themeColor="text1"/>
          <w:sz w:val="26"/>
          <w:szCs w:val="26"/>
          <w:lang w:val="sv-SE"/>
        </w:rPr>
      </w:pPr>
      <w:r w:rsidRPr="002D610E">
        <w:rPr>
          <w:rFonts w:ascii="Times New Roman" w:hAnsi="Times New Roman" w:cs="Times New Roman"/>
          <w:color w:val="000000" w:themeColor="text1"/>
          <w:sz w:val="26"/>
          <w:szCs w:val="26"/>
          <w:lang w:val="sv-SE"/>
        </w:rPr>
        <w:t xml:space="preserve">Trên đây là một số ý kiến của Liên đoàn Thương mại và Công nghiệp Việt Nam đối với </w:t>
      </w:r>
      <w:r w:rsidR="00F033AE" w:rsidRPr="002D610E">
        <w:rPr>
          <w:rFonts w:ascii="Times New Roman" w:hAnsi="Times New Roman" w:cs="Times New Roman"/>
          <w:color w:val="000000" w:themeColor="text1"/>
          <w:sz w:val="26"/>
          <w:szCs w:val="26"/>
        </w:rPr>
        <w:t>Dự thảo Nghị định sửa đổi, bổ sung một số điều của Nghị định 01/2012/NĐ-CP, Nghị định 61/2016/NĐ-CP và Nghị định 36/2019/NĐ-CP</w:t>
      </w:r>
      <w:r w:rsidRPr="002D610E">
        <w:rPr>
          <w:rFonts w:ascii="Times New Roman" w:hAnsi="Times New Roman" w:cs="Times New Roman"/>
          <w:color w:val="000000" w:themeColor="text1"/>
          <w:sz w:val="26"/>
          <w:szCs w:val="26"/>
        </w:rPr>
        <w:t>.</w:t>
      </w:r>
      <w:r w:rsidRPr="002D610E">
        <w:rPr>
          <w:rFonts w:ascii="Times New Roman" w:hAnsi="Times New Roman" w:cs="Times New Roman"/>
          <w:color w:val="000000" w:themeColor="text1"/>
          <w:sz w:val="26"/>
          <w:szCs w:val="26"/>
          <w:lang w:val="sv-SE"/>
        </w:rPr>
        <w:t xml:space="preserve"> Rất mong </w:t>
      </w:r>
      <w:r w:rsidRPr="002D610E">
        <w:rPr>
          <w:rFonts w:ascii="Times New Roman" w:hAnsi="Times New Roman" w:cs="Times New Roman"/>
          <w:color w:val="000000" w:themeColor="text1"/>
          <w:sz w:val="26"/>
          <w:szCs w:val="26"/>
          <w:lang w:val="vi-VN"/>
        </w:rPr>
        <w:t>quý C</w:t>
      </w:r>
      <w:r w:rsidRPr="002D610E">
        <w:rPr>
          <w:rFonts w:ascii="Times New Roman" w:hAnsi="Times New Roman" w:cs="Times New Roman"/>
          <w:color w:val="000000" w:themeColor="text1"/>
          <w:sz w:val="26"/>
          <w:szCs w:val="26"/>
          <w:lang w:val="sv-SE"/>
        </w:rPr>
        <w:t>ơ quan cân nhắc để chỉnh sửa, hoàn thiện.</w:t>
      </w:r>
    </w:p>
    <w:p w14:paraId="6EDFDA4F" w14:textId="77777777" w:rsidR="004B5396" w:rsidRPr="002D610E" w:rsidRDefault="004B5396" w:rsidP="00987C36">
      <w:pPr>
        <w:spacing w:before="120" w:after="120" w:line="312" w:lineRule="auto"/>
        <w:ind w:firstLine="717"/>
        <w:jc w:val="both"/>
        <w:rPr>
          <w:rFonts w:ascii="Times New Roman" w:hAnsi="Times New Roman" w:cs="Times New Roman"/>
          <w:color w:val="000000" w:themeColor="text1"/>
          <w:sz w:val="26"/>
          <w:szCs w:val="26"/>
          <w:lang w:val="sv-SE"/>
        </w:rPr>
      </w:pPr>
      <w:r w:rsidRPr="002D610E">
        <w:rPr>
          <w:rFonts w:ascii="Times New Roman" w:hAnsi="Times New Roman" w:cs="Times New Roman"/>
          <w:color w:val="000000" w:themeColor="text1"/>
          <w:sz w:val="26"/>
          <w:szCs w:val="26"/>
          <w:lang w:val="sv-SE"/>
        </w:rPr>
        <w:t>Trân trọng cảm ơn sự hợp tác của quý Cơ quan.</w:t>
      </w:r>
    </w:p>
    <w:tbl>
      <w:tblPr>
        <w:tblW w:w="9634" w:type="dxa"/>
        <w:tblLook w:val="01E0" w:firstRow="1" w:lastRow="1" w:firstColumn="1" w:lastColumn="1" w:noHBand="0" w:noVBand="0"/>
      </w:tblPr>
      <w:tblGrid>
        <w:gridCol w:w="4698"/>
        <w:gridCol w:w="4936"/>
      </w:tblGrid>
      <w:tr w:rsidR="004B5396" w:rsidRPr="009E4C9D" w14:paraId="7DB4EFE5" w14:textId="77777777" w:rsidTr="00E87E73">
        <w:trPr>
          <w:trHeight w:val="2419"/>
        </w:trPr>
        <w:tc>
          <w:tcPr>
            <w:tcW w:w="4698" w:type="dxa"/>
          </w:tcPr>
          <w:p w14:paraId="1CC6FE30" w14:textId="77777777" w:rsidR="004B5396" w:rsidRPr="00344D66" w:rsidRDefault="004B5396" w:rsidP="00E87E73">
            <w:pPr>
              <w:spacing w:after="0" w:line="240" w:lineRule="auto"/>
              <w:jc w:val="both"/>
              <w:rPr>
                <w:rFonts w:ascii="Times New Roman" w:hAnsi="Times New Roman" w:cs="Times New Roman"/>
                <w:b/>
                <w:i/>
                <w:color w:val="000000" w:themeColor="text1"/>
                <w:sz w:val="24"/>
                <w:szCs w:val="24"/>
              </w:rPr>
            </w:pPr>
            <w:r w:rsidRPr="00344D66">
              <w:rPr>
                <w:rFonts w:ascii="Times New Roman" w:hAnsi="Times New Roman" w:cs="Times New Roman"/>
                <w:b/>
                <w:i/>
                <w:color w:val="000000" w:themeColor="text1"/>
                <w:sz w:val="24"/>
                <w:szCs w:val="24"/>
              </w:rPr>
              <w:t>Nơi nhận:</w:t>
            </w:r>
          </w:p>
          <w:p w14:paraId="19124A16" w14:textId="77777777" w:rsidR="004B5396" w:rsidRPr="00344D66" w:rsidRDefault="004B5396" w:rsidP="004B5396">
            <w:pPr>
              <w:numPr>
                <w:ilvl w:val="0"/>
                <w:numId w:val="1"/>
              </w:numPr>
              <w:spacing w:before="60" w:after="0" w:line="240" w:lineRule="auto"/>
              <w:ind w:left="426" w:hanging="284"/>
              <w:jc w:val="both"/>
              <w:rPr>
                <w:rFonts w:ascii="Times New Roman" w:hAnsi="Times New Roman" w:cs="Times New Roman"/>
                <w:color w:val="000000" w:themeColor="text1"/>
                <w:sz w:val="24"/>
                <w:szCs w:val="24"/>
              </w:rPr>
            </w:pPr>
            <w:r w:rsidRPr="00344D66">
              <w:rPr>
                <w:rFonts w:ascii="Times New Roman" w:hAnsi="Times New Roman" w:cs="Times New Roman"/>
                <w:color w:val="000000" w:themeColor="text1"/>
                <w:sz w:val="24"/>
                <w:szCs w:val="24"/>
              </w:rPr>
              <w:t>Như trên;</w:t>
            </w:r>
          </w:p>
          <w:p w14:paraId="6DB0EEE1" w14:textId="77777777" w:rsidR="004B5396" w:rsidRPr="00344D66" w:rsidRDefault="004B5396" w:rsidP="004B5396">
            <w:pPr>
              <w:numPr>
                <w:ilvl w:val="0"/>
                <w:numId w:val="1"/>
              </w:numPr>
              <w:spacing w:before="60" w:after="0" w:line="240" w:lineRule="auto"/>
              <w:ind w:left="426" w:hanging="284"/>
              <w:jc w:val="both"/>
              <w:rPr>
                <w:rFonts w:ascii="Times New Roman" w:hAnsi="Times New Roman" w:cs="Times New Roman"/>
                <w:color w:val="000000" w:themeColor="text1"/>
                <w:sz w:val="24"/>
                <w:szCs w:val="24"/>
              </w:rPr>
            </w:pPr>
            <w:r w:rsidRPr="00344D66">
              <w:rPr>
                <w:rFonts w:ascii="Times New Roman" w:hAnsi="Times New Roman" w:cs="Times New Roman"/>
                <w:color w:val="000000" w:themeColor="text1"/>
                <w:sz w:val="24"/>
                <w:szCs w:val="24"/>
              </w:rPr>
              <w:t xml:space="preserve">Văn phòng Chính phủ, Bộ </w:t>
            </w:r>
            <w:r w:rsidR="00987C36">
              <w:rPr>
                <w:rFonts w:ascii="Times New Roman" w:hAnsi="Times New Roman" w:cs="Times New Roman"/>
                <w:color w:val="000000" w:themeColor="text1"/>
                <w:sz w:val="24"/>
                <w:szCs w:val="24"/>
              </w:rPr>
              <w:t>Văn hóa, Thể thao và Du lịch</w:t>
            </w:r>
          </w:p>
          <w:p w14:paraId="37C9131E" w14:textId="77777777" w:rsidR="004B5396" w:rsidRPr="00344D66" w:rsidRDefault="004B5396" w:rsidP="004B5396">
            <w:pPr>
              <w:numPr>
                <w:ilvl w:val="0"/>
                <w:numId w:val="1"/>
              </w:numPr>
              <w:spacing w:before="60" w:after="0" w:line="240" w:lineRule="auto"/>
              <w:ind w:left="426" w:hanging="284"/>
              <w:jc w:val="both"/>
              <w:rPr>
                <w:rFonts w:ascii="Times New Roman" w:hAnsi="Times New Roman" w:cs="Times New Roman"/>
                <w:color w:val="000000" w:themeColor="text1"/>
                <w:sz w:val="24"/>
                <w:szCs w:val="24"/>
              </w:rPr>
            </w:pPr>
            <w:r w:rsidRPr="00344D66">
              <w:rPr>
                <w:rFonts w:ascii="Times New Roman" w:hAnsi="Times New Roman" w:cs="Times New Roman"/>
                <w:color w:val="000000" w:themeColor="text1"/>
                <w:sz w:val="24"/>
                <w:szCs w:val="24"/>
              </w:rPr>
              <w:t>Ban Thường trực (để báo cáo);</w:t>
            </w:r>
          </w:p>
          <w:p w14:paraId="37EF3699" w14:textId="77777777" w:rsidR="004B5396" w:rsidRPr="00344D66" w:rsidRDefault="004B5396" w:rsidP="004B5396">
            <w:pPr>
              <w:numPr>
                <w:ilvl w:val="0"/>
                <w:numId w:val="1"/>
              </w:numPr>
              <w:spacing w:before="60" w:after="0" w:line="240" w:lineRule="auto"/>
              <w:ind w:left="426" w:hanging="284"/>
              <w:jc w:val="both"/>
              <w:rPr>
                <w:rFonts w:ascii="Times New Roman" w:hAnsi="Times New Roman" w:cs="Times New Roman"/>
                <w:color w:val="000000" w:themeColor="text1"/>
                <w:sz w:val="24"/>
                <w:szCs w:val="24"/>
              </w:rPr>
            </w:pPr>
            <w:r w:rsidRPr="00344D66">
              <w:rPr>
                <w:rFonts w:ascii="Times New Roman" w:hAnsi="Times New Roman" w:cs="Times New Roman"/>
                <w:color w:val="000000" w:themeColor="text1"/>
                <w:sz w:val="24"/>
                <w:szCs w:val="24"/>
              </w:rPr>
              <w:t>Lưu VT, PC.</w:t>
            </w:r>
          </w:p>
          <w:p w14:paraId="6F0E571B" w14:textId="77777777" w:rsidR="004B5396" w:rsidRPr="00344D66" w:rsidRDefault="004B5396" w:rsidP="00E87E73">
            <w:pPr>
              <w:tabs>
                <w:tab w:val="center" w:pos="6240"/>
              </w:tabs>
              <w:spacing w:after="0" w:line="240" w:lineRule="auto"/>
              <w:jc w:val="both"/>
              <w:rPr>
                <w:rFonts w:ascii="Times New Roman" w:hAnsi="Times New Roman" w:cs="Times New Roman"/>
                <w:b/>
                <w:color w:val="000000" w:themeColor="text1"/>
                <w:sz w:val="24"/>
                <w:szCs w:val="24"/>
              </w:rPr>
            </w:pPr>
          </w:p>
        </w:tc>
        <w:tc>
          <w:tcPr>
            <w:tcW w:w="4936" w:type="dxa"/>
          </w:tcPr>
          <w:p w14:paraId="1430AA9C" w14:textId="77777777" w:rsidR="004B5396" w:rsidRPr="009E4C9D" w:rsidRDefault="004B5396" w:rsidP="00E87E73">
            <w:pPr>
              <w:tabs>
                <w:tab w:val="center" w:pos="6240"/>
              </w:tabs>
              <w:spacing w:after="0" w:line="240" w:lineRule="auto"/>
              <w:jc w:val="center"/>
              <w:rPr>
                <w:rFonts w:ascii="Times New Roman" w:hAnsi="Times New Roman" w:cs="Times New Roman"/>
                <w:b/>
                <w:color w:val="000000" w:themeColor="text1"/>
                <w:sz w:val="26"/>
                <w:szCs w:val="26"/>
              </w:rPr>
            </w:pPr>
            <w:r w:rsidRPr="009E4C9D">
              <w:rPr>
                <w:rFonts w:ascii="Times New Roman" w:hAnsi="Times New Roman" w:cs="Times New Roman"/>
                <w:b/>
                <w:color w:val="000000" w:themeColor="text1"/>
                <w:sz w:val="26"/>
                <w:szCs w:val="26"/>
              </w:rPr>
              <w:t>TM. BAN THƯỜNG TRỰC</w:t>
            </w:r>
          </w:p>
          <w:p w14:paraId="2A0DE9A1" w14:textId="77777777" w:rsidR="004B5396" w:rsidRPr="009E4C9D" w:rsidRDefault="004B5396" w:rsidP="00E87E73">
            <w:pPr>
              <w:tabs>
                <w:tab w:val="center" w:pos="6240"/>
              </w:tabs>
              <w:spacing w:after="0" w:line="240" w:lineRule="auto"/>
              <w:jc w:val="center"/>
              <w:rPr>
                <w:rFonts w:ascii="Times New Roman" w:hAnsi="Times New Roman" w:cs="Times New Roman"/>
                <w:b/>
                <w:color w:val="000000" w:themeColor="text1"/>
                <w:sz w:val="26"/>
                <w:szCs w:val="26"/>
              </w:rPr>
            </w:pPr>
            <w:r w:rsidRPr="009E4C9D">
              <w:rPr>
                <w:rFonts w:ascii="Times New Roman" w:hAnsi="Times New Roman" w:cs="Times New Roman"/>
                <w:b/>
                <w:color w:val="000000" w:themeColor="text1"/>
                <w:sz w:val="26"/>
                <w:szCs w:val="26"/>
              </w:rPr>
              <w:t>KT. TỔNG THƯ KÝ</w:t>
            </w:r>
          </w:p>
          <w:p w14:paraId="72C89FD9" w14:textId="77777777" w:rsidR="004B5396" w:rsidRPr="009E4C9D" w:rsidRDefault="004B5396" w:rsidP="00E87E73">
            <w:pPr>
              <w:tabs>
                <w:tab w:val="center" w:pos="6240"/>
              </w:tabs>
              <w:spacing w:after="0" w:line="240" w:lineRule="auto"/>
              <w:jc w:val="center"/>
              <w:rPr>
                <w:rFonts w:ascii="Times New Roman" w:hAnsi="Times New Roman" w:cs="Times New Roman"/>
                <w:b/>
                <w:color w:val="000000" w:themeColor="text1"/>
                <w:sz w:val="26"/>
                <w:szCs w:val="26"/>
              </w:rPr>
            </w:pPr>
            <w:r w:rsidRPr="009E4C9D">
              <w:rPr>
                <w:rFonts w:ascii="Times New Roman" w:hAnsi="Times New Roman" w:cs="Times New Roman"/>
                <w:b/>
                <w:color w:val="000000" w:themeColor="text1"/>
                <w:sz w:val="26"/>
                <w:szCs w:val="26"/>
              </w:rPr>
              <w:t>PHÓ TỔNG THƯ KÝ</w:t>
            </w:r>
          </w:p>
          <w:p w14:paraId="15A94A49" w14:textId="77777777" w:rsidR="004B5396" w:rsidRPr="009E4C9D" w:rsidRDefault="004B5396" w:rsidP="00E87E73">
            <w:pPr>
              <w:tabs>
                <w:tab w:val="center" w:pos="6240"/>
              </w:tabs>
              <w:spacing w:after="0" w:line="240" w:lineRule="auto"/>
              <w:rPr>
                <w:rFonts w:ascii="Times New Roman" w:hAnsi="Times New Roman" w:cs="Times New Roman"/>
                <w:b/>
                <w:color w:val="000000" w:themeColor="text1"/>
                <w:sz w:val="26"/>
                <w:szCs w:val="26"/>
              </w:rPr>
            </w:pPr>
          </w:p>
          <w:p w14:paraId="1A938F24" w14:textId="77777777" w:rsidR="004B5396" w:rsidRPr="009E4C9D" w:rsidRDefault="004B5396" w:rsidP="00E87E73">
            <w:pPr>
              <w:tabs>
                <w:tab w:val="center" w:pos="6240"/>
              </w:tabs>
              <w:spacing w:after="0" w:line="240" w:lineRule="auto"/>
              <w:jc w:val="center"/>
              <w:rPr>
                <w:rFonts w:ascii="Times New Roman" w:hAnsi="Times New Roman" w:cs="Times New Roman"/>
                <w:b/>
                <w:color w:val="000000" w:themeColor="text1"/>
                <w:sz w:val="26"/>
                <w:szCs w:val="26"/>
              </w:rPr>
            </w:pPr>
          </w:p>
          <w:p w14:paraId="29E70988" w14:textId="33B7DFC1" w:rsidR="004B5396" w:rsidRPr="009E4C9D" w:rsidRDefault="008249DE" w:rsidP="008249DE">
            <w:pPr>
              <w:tabs>
                <w:tab w:val="left" w:pos="2070"/>
              </w:tabs>
              <w:spacing w:after="0" w:line="240" w:lineRule="auto"/>
              <w:jc w:val="center"/>
              <w:rPr>
                <w:rFonts w:ascii="Times New Roman" w:hAnsi="Times New Roman" w:cs="Times New Roman"/>
                <w:bCs/>
                <w:i/>
                <w:iCs/>
                <w:color w:val="000000" w:themeColor="text1"/>
                <w:sz w:val="26"/>
                <w:szCs w:val="26"/>
              </w:rPr>
            </w:pPr>
            <w:r>
              <w:rPr>
                <w:rFonts w:ascii="Times New Roman" w:hAnsi="Times New Roman" w:cs="Times New Roman"/>
                <w:bCs/>
                <w:i/>
                <w:iCs/>
                <w:color w:val="000000" w:themeColor="text1"/>
                <w:sz w:val="26"/>
                <w:szCs w:val="26"/>
              </w:rPr>
              <w:t>(đã ký)</w:t>
            </w:r>
          </w:p>
          <w:p w14:paraId="1F657BC0" w14:textId="77777777" w:rsidR="004B5396" w:rsidRPr="009E4C9D" w:rsidRDefault="004B5396" w:rsidP="00E87E73">
            <w:pPr>
              <w:tabs>
                <w:tab w:val="center" w:pos="6240"/>
              </w:tabs>
              <w:spacing w:after="0" w:line="240" w:lineRule="auto"/>
              <w:jc w:val="center"/>
              <w:rPr>
                <w:rFonts w:ascii="Times New Roman" w:hAnsi="Times New Roman" w:cs="Times New Roman"/>
                <w:b/>
                <w:color w:val="000000" w:themeColor="text1"/>
                <w:sz w:val="26"/>
                <w:szCs w:val="26"/>
              </w:rPr>
            </w:pPr>
          </w:p>
          <w:p w14:paraId="13494A52" w14:textId="77777777" w:rsidR="004B5396" w:rsidRPr="009E4C9D" w:rsidRDefault="004B5396" w:rsidP="00E87E73">
            <w:pPr>
              <w:tabs>
                <w:tab w:val="center" w:pos="6240"/>
              </w:tabs>
              <w:spacing w:after="0" w:line="240" w:lineRule="auto"/>
              <w:jc w:val="center"/>
              <w:rPr>
                <w:rFonts w:ascii="Times New Roman" w:hAnsi="Times New Roman" w:cs="Times New Roman"/>
                <w:b/>
                <w:color w:val="000000" w:themeColor="text1"/>
                <w:sz w:val="26"/>
                <w:szCs w:val="26"/>
              </w:rPr>
            </w:pPr>
            <w:r w:rsidRPr="009E4C9D">
              <w:rPr>
                <w:rFonts w:ascii="Times New Roman" w:hAnsi="Times New Roman" w:cs="Times New Roman"/>
                <w:b/>
                <w:color w:val="000000" w:themeColor="text1"/>
                <w:sz w:val="26"/>
                <w:szCs w:val="26"/>
              </w:rPr>
              <w:t>Đậu Anh Tuấn</w:t>
            </w:r>
          </w:p>
        </w:tc>
      </w:tr>
    </w:tbl>
    <w:p w14:paraId="216428AB" w14:textId="77777777" w:rsidR="004B5396" w:rsidRPr="00344D66" w:rsidRDefault="004B5396" w:rsidP="004B5396">
      <w:pPr>
        <w:spacing w:before="120" w:after="120" w:line="312" w:lineRule="auto"/>
        <w:ind w:firstLine="720"/>
        <w:jc w:val="both"/>
        <w:rPr>
          <w:rFonts w:ascii="Times New Roman" w:hAnsi="Times New Roman" w:cs="Times New Roman"/>
          <w:color w:val="000000" w:themeColor="text1"/>
          <w:spacing w:val="-4"/>
          <w:sz w:val="25"/>
          <w:szCs w:val="25"/>
        </w:rPr>
      </w:pPr>
    </w:p>
    <w:p w14:paraId="1A78E0FF" w14:textId="77777777" w:rsidR="00410C2C" w:rsidRDefault="00410C2C"/>
    <w:sectPr w:rsidR="00410C2C" w:rsidSect="00987C36">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4664" w14:textId="77777777" w:rsidR="009C2156" w:rsidRDefault="009C2156" w:rsidP="00987C36">
      <w:pPr>
        <w:spacing w:after="0" w:line="240" w:lineRule="auto"/>
      </w:pPr>
      <w:r>
        <w:separator/>
      </w:r>
    </w:p>
  </w:endnote>
  <w:endnote w:type="continuationSeparator" w:id="0">
    <w:p w14:paraId="58438C80" w14:textId="77777777" w:rsidR="009C2156" w:rsidRDefault="009C2156" w:rsidP="0098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0CB6" w14:textId="77777777" w:rsidR="009C2156" w:rsidRDefault="009C2156" w:rsidP="00987C36">
      <w:pPr>
        <w:spacing w:after="0" w:line="240" w:lineRule="auto"/>
      </w:pPr>
      <w:r>
        <w:separator/>
      </w:r>
    </w:p>
  </w:footnote>
  <w:footnote w:type="continuationSeparator" w:id="0">
    <w:p w14:paraId="3A3A663C" w14:textId="77777777" w:rsidR="009C2156" w:rsidRDefault="009C2156" w:rsidP="0098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65620"/>
      <w:docPartObj>
        <w:docPartGallery w:val="Page Numbers (Top of Page)"/>
        <w:docPartUnique/>
      </w:docPartObj>
    </w:sdtPr>
    <w:sdtEndPr>
      <w:rPr>
        <w:noProof/>
      </w:rPr>
    </w:sdtEndPr>
    <w:sdtContent>
      <w:p w14:paraId="6E9D1F08" w14:textId="77777777" w:rsidR="00987C36" w:rsidRDefault="00987C36">
        <w:pPr>
          <w:pStyle w:val="Header"/>
          <w:jc w:val="center"/>
        </w:pPr>
        <w:r>
          <w:fldChar w:fldCharType="begin"/>
        </w:r>
        <w:r>
          <w:instrText xml:space="preserve"> PAGE   \* MERGEFORMAT </w:instrText>
        </w:r>
        <w:r>
          <w:fldChar w:fldCharType="separate"/>
        </w:r>
        <w:r w:rsidR="00AD6454">
          <w:rPr>
            <w:noProof/>
          </w:rPr>
          <w:t>3</w:t>
        </w:r>
        <w:r>
          <w:rPr>
            <w:noProof/>
          </w:rPr>
          <w:fldChar w:fldCharType="end"/>
        </w:r>
      </w:p>
    </w:sdtContent>
  </w:sdt>
  <w:p w14:paraId="1CBC6DB8" w14:textId="77777777" w:rsidR="00987C36" w:rsidRDefault="0098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2F35"/>
    <w:multiLevelType w:val="hybridMultilevel"/>
    <w:tmpl w:val="90D8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643DD"/>
    <w:multiLevelType w:val="hybridMultilevel"/>
    <w:tmpl w:val="4A0C2C6C"/>
    <w:lvl w:ilvl="0" w:tplc="9B20C73E">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3B3210"/>
    <w:multiLevelType w:val="hybridMultilevel"/>
    <w:tmpl w:val="5D66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A33BE"/>
    <w:multiLevelType w:val="hybridMultilevel"/>
    <w:tmpl w:val="E0D85D84"/>
    <w:lvl w:ilvl="0" w:tplc="22CAE7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A6086"/>
    <w:multiLevelType w:val="hybridMultilevel"/>
    <w:tmpl w:val="F7204E80"/>
    <w:lvl w:ilvl="0" w:tplc="FE6632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94700">
    <w:abstractNumId w:val="1"/>
  </w:num>
  <w:num w:numId="2" w16cid:durableId="261187243">
    <w:abstractNumId w:val="2"/>
  </w:num>
  <w:num w:numId="3" w16cid:durableId="1514341277">
    <w:abstractNumId w:val="3"/>
  </w:num>
  <w:num w:numId="4" w16cid:durableId="282344587">
    <w:abstractNumId w:val="4"/>
  </w:num>
  <w:num w:numId="5" w16cid:durableId="1369263071">
    <w:abstractNumId w:val="0"/>
  </w:num>
  <w:num w:numId="6" w16cid:durableId="1224946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96"/>
    <w:rsid w:val="000061DF"/>
    <w:rsid w:val="000C4031"/>
    <w:rsid w:val="00164875"/>
    <w:rsid w:val="00281B7B"/>
    <w:rsid w:val="002D610E"/>
    <w:rsid w:val="00410C2C"/>
    <w:rsid w:val="004B5396"/>
    <w:rsid w:val="004D5495"/>
    <w:rsid w:val="005A3CD1"/>
    <w:rsid w:val="00712D59"/>
    <w:rsid w:val="008249DE"/>
    <w:rsid w:val="00987C36"/>
    <w:rsid w:val="009C2156"/>
    <w:rsid w:val="00AD6454"/>
    <w:rsid w:val="00C92871"/>
    <w:rsid w:val="00E043EB"/>
    <w:rsid w:val="00F0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1681"/>
  <w15:chartTrackingRefBased/>
  <w15:docId w15:val="{D2AC2CCE-DA03-49A5-99BA-EF7D964F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96"/>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5396"/>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10E"/>
    <w:pPr>
      <w:ind w:left="720"/>
      <w:contextualSpacing/>
    </w:pPr>
  </w:style>
  <w:style w:type="paragraph" w:styleId="Header">
    <w:name w:val="header"/>
    <w:basedOn w:val="Normal"/>
    <w:link w:val="HeaderChar"/>
    <w:uiPriority w:val="99"/>
    <w:unhideWhenUsed/>
    <w:rsid w:val="0098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36"/>
    <w:rPr>
      <w:rFonts w:asciiTheme="minorHAnsi" w:hAnsiTheme="minorHAnsi"/>
      <w:sz w:val="22"/>
      <w:szCs w:val="22"/>
    </w:rPr>
  </w:style>
  <w:style w:type="paragraph" w:styleId="Footer">
    <w:name w:val="footer"/>
    <w:basedOn w:val="Normal"/>
    <w:link w:val="FooterChar"/>
    <w:uiPriority w:val="99"/>
    <w:unhideWhenUsed/>
    <w:rsid w:val="0098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36"/>
    <w:rPr>
      <w:rFonts w:asciiTheme="minorHAnsi" w:hAnsiTheme="minorHAnsi"/>
      <w:sz w:val="22"/>
      <w:szCs w:val="22"/>
    </w:rPr>
  </w:style>
  <w:style w:type="paragraph" w:styleId="BalloonText">
    <w:name w:val="Balloon Text"/>
    <w:basedOn w:val="Normal"/>
    <w:link w:val="BalloonTextChar"/>
    <w:uiPriority w:val="99"/>
    <w:semiHidden/>
    <w:unhideWhenUsed/>
    <w:rsid w:val="00AD6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hp</cp:lastModifiedBy>
  <cp:revision>5</cp:revision>
  <cp:lastPrinted>2023-12-06T04:17:00Z</cp:lastPrinted>
  <dcterms:created xsi:type="dcterms:W3CDTF">2023-12-05T04:35:00Z</dcterms:created>
  <dcterms:modified xsi:type="dcterms:W3CDTF">2023-12-06T09:12:00Z</dcterms:modified>
</cp:coreProperties>
</file>