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39"/>
        <w:gridCol w:w="5733"/>
      </w:tblGrid>
      <w:tr w:rsidR="009A2EC8" w:rsidRPr="00B06474" w14:paraId="1EBA4427" w14:textId="77777777" w:rsidTr="002F668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0E9BCF1" w14:textId="77777777" w:rsidR="009A2EC8" w:rsidRPr="00B06474" w:rsidRDefault="009A2EC8" w:rsidP="002F668E">
            <w:pPr>
              <w:spacing w:before="120" w:after="120"/>
              <w:jc w:val="center"/>
              <w:rPr>
                <w:rFonts w:ascii="Times New Roman" w:hAnsi="Times New Roman" w:cs="Times New Roman"/>
                <w:sz w:val="28"/>
                <w:szCs w:val="28"/>
              </w:rPr>
            </w:pPr>
            <w:r w:rsidRPr="00B06474">
              <w:rPr>
                <w:rFonts w:ascii="Times New Roman" w:hAnsi="Times New Roman" w:cs="Times New Roman"/>
                <w:b/>
                <w:bCs/>
                <w:sz w:val="28"/>
                <w:szCs w:val="28"/>
              </w:rPr>
              <w:t>CHÍNH PHỦ</w:t>
            </w:r>
            <w:r w:rsidRPr="00B06474">
              <w:rPr>
                <w:rFonts w:ascii="Times New Roman" w:hAnsi="Times New Roman" w:cs="Times New Roman"/>
                <w:b/>
                <w:bCs/>
                <w:sz w:val="28"/>
                <w:szCs w:val="28"/>
              </w:rPr>
              <w:br/>
              <w:t>-------</w:t>
            </w:r>
          </w:p>
        </w:tc>
        <w:tc>
          <w:tcPr>
            <w:tcW w:w="5755" w:type="dxa"/>
            <w:tcBorders>
              <w:top w:val="nil"/>
              <w:left w:val="nil"/>
              <w:bottom w:val="nil"/>
              <w:right w:val="nil"/>
              <w:tl2br w:val="nil"/>
              <w:tr2bl w:val="nil"/>
            </w:tcBorders>
            <w:shd w:val="clear" w:color="auto" w:fill="auto"/>
            <w:tcMar>
              <w:top w:w="0" w:type="dxa"/>
              <w:left w:w="108" w:type="dxa"/>
              <w:bottom w:w="0" w:type="dxa"/>
              <w:right w:w="108" w:type="dxa"/>
            </w:tcMar>
          </w:tcPr>
          <w:p w14:paraId="3202566C" w14:textId="77777777" w:rsidR="009A2EC8" w:rsidRPr="00B06474" w:rsidRDefault="009A2EC8" w:rsidP="002F668E">
            <w:pPr>
              <w:spacing w:before="120" w:after="120"/>
              <w:ind w:left="-189" w:right="-109"/>
              <w:jc w:val="center"/>
              <w:rPr>
                <w:rFonts w:ascii="Times New Roman" w:hAnsi="Times New Roman" w:cs="Times New Roman"/>
                <w:sz w:val="28"/>
                <w:szCs w:val="28"/>
              </w:rPr>
            </w:pPr>
            <w:r w:rsidRPr="00B06474">
              <w:rPr>
                <w:rFonts w:ascii="Times New Roman" w:hAnsi="Times New Roman" w:cs="Times New Roman"/>
                <w:b/>
                <w:bCs/>
                <w:sz w:val="28"/>
                <w:szCs w:val="28"/>
              </w:rPr>
              <w:t>CỘNG HÒA XÃ HỘI CHỦ NGHĨA VIỆT NAM</w:t>
            </w:r>
            <w:r w:rsidRPr="00B06474">
              <w:rPr>
                <w:rFonts w:ascii="Times New Roman" w:hAnsi="Times New Roman" w:cs="Times New Roman"/>
                <w:b/>
                <w:bCs/>
                <w:sz w:val="28"/>
                <w:szCs w:val="28"/>
              </w:rPr>
              <w:br/>
              <w:t xml:space="preserve">Độc lập - Tự do - Hạnh phúc </w:t>
            </w:r>
            <w:r w:rsidRPr="00B06474">
              <w:rPr>
                <w:rFonts w:ascii="Times New Roman" w:hAnsi="Times New Roman" w:cs="Times New Roman"/>
                <w:b/>
                <w:bCs/>
                <w:sz w:val="28"/>
                <w:szCs w:val="28"/>
              </w:rPr>
              <w:br/>
              <w:t>---------------</w:t>
            </w:r>
          </w:p>
        </w:tc>
      </w:tr>
      <w:tr w:rsidR="009A2EC8" w:rsidRPr="00B06474" w14:paraId="6F603F36" w14:textId="77777777" w:rsidTr="002F668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AD55A9E" w14:textId="77777777" w:rsidR="009A2EC8" w:rsidRPr="00B06474" w:rsidRDefault="009A2EC8" w:rsidP="002F668E">
            <w:pPr>
              <w:spacing w:before="120" w:after="120"/>
              <w:jc w:val="center"/>
              <w:rPr>
                <w:rFonts w:ascii="Times New Roman" w:hAnsi="Times New Roman" w:cs="Times New Roman"/>
                <w:sz w:val="28"/>
                <w:szCs w:val="28"/>
              </w:rPr>
            </w:pPr>
            <w:r w:rsidRPr="00B06474">
              <w:rPr>
                <w:rFonts w:ascii="Times New Roman" w:hAnsi="Times New Roman" w:cs="Times New Roman"/>
                <w:sz w:val="28"/>
                <w:szCs w:val="28"/>
              </w:rPr>
              <w:t xml:space="preserve">Số: </w:t>
            </w:r>
            <w:r w:rsidRPr="00B06474">
              <w:rPr>
                <w:rFonts w:ascii="Times New Roman" w:hAnsi="Times New Roman" w:cs="Times New Roman"/>
                <w:sz w:val="28"/>
                <w:szCs w:val="28"/>
                <w:lang w:val="vi-VN"/>
              </w:rPr>
              <w:t xml:space="preserve"> </w:t>
            </w:r>
            <w:r w:rsidRPr="00B06474">
              <w:rPr>
                <w:rFonts w:ascii="Times New Roman" w:hAnsi="Times New Roman" w:cs="Times New Roman"/>
                <w:sz w:val="28"/>
                <w:szCs w:val="28"/>
              </w:rPr>
              <w:t>/2024/NĐ-CP</w:t>
            </w:r>
          </w:p>
        </w:tc>
        <w:tc>
          <w:tcPr>
            <w:tcW w:w="5755" w:type="dxa"/>
            <w:tcBorders>
              <w:top w:val="nil"/>
              <w:left w:val="nil"/>
              <w:bottom w:val="nil"/>
              <w:right w:val="nil"/>
              <w:tl2br w:val="nil"/>
              <w:tr2bl w:val="nil"/>
            </w:tcBorders>
            <w:shd w:val="clear" w:color="auto" w:fill="auto"/>
            <w:tcMar>
              <w:top w:w="0" w:type="dxa"/>
              <w:left w:w="108" w:type="dxa"/>
              <w:bottom w:w="0" w:type="dxa"/>
              <w:right w:w="108" w:type="dxa"/>
            </w:tcMar>
          </w:tcPr>
          <w:p w14:paraId="1602400F" w14:textId="77777777" w:rsidR="009A2EC8" w:rsidRPr="00B06474" w:rsidRDefault="009A2EC8" w:rsidP="002F668E">
            <w:pPr>
              <w:spacing w:before="120" w:after="120"/>
              <w:jc w:val="center"/>
              <w:rPr>
                <w:rFonts w:ascii="Times New Roman" w:hAnsi="Times New Roman" w:cs="Times New Roman"/>
                <w:sz w:val="28"/>
                <w:szCs w:val="28"/>
              </w:rPr>
            </w:pPr>
            <w:r w:rsidRPr="00B06474">
              <w:rPr>
                <w:rFonts w:ascii="Times New Roman" w:hAnsi="Times New Roman" w:cs="Times New Roman"/>
                <w:i/>
                <w:iCs/>
                <w:sz w:val="28"/>
                <w:szCs w:val="28"/>
              </w:rPr>
              <w:t>Hà Nội, ngày    tháng    năm 2024</w:t>
            </w:r>
          </w:p>
        </w:tc>
      </w:tr>
    </w:tbl>
    <w:p w14:paraId="5A65EA8F" w14:textId="77777777" w:rsidR="009A2EC8" w:rsidRPr="00B06474" w:rsidRDefault="009A2EC8" w:rsidP="009A2EC8">
      <w:pPr>
        <w:spacing w:before="120" w:after="120"/>
        <w:rPr>
          <w:rFonts w:ascii="Times New Roman" w:hAnsi="Times New Roman" w:cs="Times New Roman"/>
          <w:sz w:val="28"/>
          <w:szCs w:val="28"/>
        </w:rPr>
      </w:pPr>
      <w:r w:rsidRPr="00B06474">
        <w:rPr>
          <w:rFonts w:ascii="Times New Roman" w:hAnsi="Times New Roman" w:cs="Times New Roman"/>
          <w:noProof/>
          <w:sz w:val="28"/>
          <w:szCs w:val="28"/>
          <w:lang w:eastAsia="en-US"/>
        </w:rPr>
        <mc:AlternateContent>
          <mc:Choice Requires="wps">
            <w:drawing>
              <wp:anchor distT="0" distB="0" distL="114300" distR="114300" simplePos="0" relativeHeight="251659264" behindDoc="0" locked="0" layoutInCell="1" allowOverlap="1" wp14:anchorId="7F130870" wp14:editId="60293BA7">
                <wp:simplePos x="0" y="0"/>
                <wp:positionH relativeFrom="column">
                  <wp:posOffset>-491660</wp:posOffset>
                </wp:positionH>
                <wp:positionV relativeFrom="paragraph">
                  <wp:posOffset>72108</wp:posOffset>
                </wp:positionV>
                <wp:extent cx="1393371" cy="307818"/>
                <wp:effectExtent l="0" t="0" r="16510" b="16510"/>
                <wp:wrapNone/>
                <wp:docPr id="1806234503" name="Text Box 1"/>
                <wp:cNvGraphicFramePr/>
                <a:graphic xmlns:a="http://schemas.openxmlformats.org/drawingml/2006/main">
                  <a:graphicData uri="http://schemas.microsoft.com/office/word/2010/wordprocessingShape">
                    <wps:wsp>
                      <wps:cNvSpPr txBox="1"/>
                      <wps:spPr>
                        <a:xfrm>
                          <a:off x="0" y="0"/>
                          <a:ext cx="1393371" cy="307818"/>
                        </a:xfrm>
                        <a:prstGeom prst="rect">
                          <a:avLst/>
                        </a:prstGeom>
                        <a:solidFill>
                          <a:schemeClr val="lt1"/>
                        </a:solidFill>
                        <a:ln w="6350">
                          <a:solidFill>
                            <a:prstClr val="black"/>
                          </a:solidFill>
                        </a:ln>
                      </wps:spPr>
                      <wps:txbx>
                        <w:txbxContent>
                          <w:p w14:paraId="2435F590" w14:textId="77777777" w:rsidR="009A2EC8" w:rsidRPr="00E91A10" w:rsidRDefault="009A2EC8" w:rsidP="009A2EC8">
                            <w:pPr>
                              <w:spacing w:after="0"/>
                              <w:jc w:val="center"/>
                              <w:rPr>
                                <w:rFonts w:ascii="Times New Roman" w:hAnsi="Times New Roman" w:cs="Times New Roman"/>
                                <w:b/>
                                <w:bCs/>
                              </w:rPr>
                            </w:pPr>
                            <w:r w:rsidRPr="00E91A10">
                              <w:rPr>
                                <w:rFonts w:ascii="Times New Roman" w:hAnsi="Times New Roman" w:cs="Times New Roman"/>
                                <w:b/>
                                <w:bC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130870" id="_x0000_t202" coordsize="21600,21600" o:spt="202" path="m,l,21600r21600,l21600,xe">
                <v:stroke joinstyle="miter"/>
                <v:path gradientshapeok="t" o:connecttype="rect"/>
              </v:shapetype>
              <v:shape id="Text Box 1" o:spid="_x0000_s1026" type="#_x0000_t202" style="position:absolute;margin-left:-38.7pt;margin-top:5.7pt;width:109.7pt;height:2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" fillcolor="white [3201]" strokeweight=".5pt">
                <v:textbox>
                  <w:txbxContent>
                    <w:p w14:paraId="2435F590" w14:textId="77777777" w:rsidR="009A2EC8" w:rsidRPr="00E91A10" w:rsidRDefault="009A2EC8" w:rsidP="009A2EC8">
                      <w:pPr>
                        <w:spacing w:after="0"/>
                        <w:jc w:val="center"/>
                        <w:rPr>
                          <w:rFonts w:ascii="Times New Roman" w:hAnsi="Times New Roman" w:cs="Times New Roman"/>
                          <w:b/>
                          <w:bCs/>
                        </w:rPr>
                      </w:pPr>
                      <w:r w:rsidRPr="00E91A10">
                        <w:rPr>
                          <w:rFonts w:ascii="Times New Roman" w:hAnsi="Times New Roman" w:cs="Times New Roman"/>
                          <w:b/>
                          <w:bCs/>
                        </w:rPr>
                        <w:t>DỰ THẢO</w:t>
                      </w:r>
                    </w:p>
                  </w:txbxContent>
                </v:textbox>
              </v:shape>
            </w:pict>
          </mc:Fallback>
        </mc:AlternateContent>
      </w:r>
      <w:r w:rsidRPr="00B06474">
        <w:rPr>
          <w:rFonts w:ascii="Times New Roman" w:hAnsi="Times New Roman" w:cs="Times New Roman"/>
          <w:sz w:val="28"/>
          <w:szCs w:val="28"/>
        </w:rPr>
        <w:t> </w:t>
      </w:r>
    </w:p>
    <w:p w14:paraId="12E4582D" w14:textId="77777777" w:rsidR="009A2EC8" w:rsidRPr="00B06474" w:rsidRDefault="009A2EC8" w:rsidP="009A2EC8">
      <w:pPr>
        <w:spacing w:before="120" w:after="120"/>
        <w:jc w:val="center"/>
        <w:rPr>
          <w:rFonts w:ascii="Times New Roman" w:hAnsi="Times New Roman" w:cs="Times New Roman"/>
          <w:sz w:val="28"/>
          <w:szCs w:val="28"/>
        </w:rPr>
      </w:pPr>
      <w:bookmarkStart w:id="0" w:name="loai_1"/>
      <w:r w:rsidRPr="00B06474">
        <w:rPr>
          <w:rFonts w:ascii="Times New Roman" w:hAnsi="Times New Roman" w:cs="Times New Roman"/>
          <w:b/>
          <w:bCs/>
          <w:sz w:val="28"/>
          <w:szCs w:val="28"/>
        </w:rPr>
        <w:t>ĐỀ CƯƠNG NGHỊ ĐỊNH</w:t>
      </w:r>
      <w:bookmarkEnd w:id="0"/>
    </w:p>
    <w:p w14:paraId="5D178339" w14:textId="77777777" w:rsidR="009A2EC8" w:rsidRPr="00B06474" w:rsidRDefault="009A2EC8" w:rsidP="009A2EC8">
      <w:pPr>
        <w:spacing w:before="120" w:after="120"/>
        <w:jc w:val="center"/>
        <w:rPr>
          <w:rFonts w:ascii="Times New Roman" w:hAnsi="Times New Roman" w:cs="Times New Roman"/>
          <w:sz w:val="28"/>
          <w:szCs w:val="28"/>
        </w:rPr>
      </w:pPr>
      <w:bookmarkStart w:id="1" w:name="loai_1_name"/>
      <w:r w:rsidRPr="00B06474">
        <w:rPr>
          <w:rFonts w:ascii="Times New Roman" w:hAnsi="Times New Roman" w:cs="Times New Roman"/>
          <w:sz w:val="28"/>
          <w:szCs w:val="28"/>
        </w:rPr>
        <w:t xml:space="preserve">VỀ THÀNH LẬP, QUẢN LÝ VÀ SỬ DỤNG QUỸ HỖ TRỢ ĐẦU TƯ </w:t>
      </w:r>
      <w:bookmarkEnd w:id="1"/>
    </w:p>
    <w:p w14:paraId="6A12097B" w14:textId="77777777" w:rsidR="009A2EC8" w:rsidRPr="00B06474" w:rsidRDefault="009A2EC8" w:rsidP="009A2EC8">
      <w:pPr>
        <w:spacing w:before="120" w:after="120"/>
        <w:rPr>
          <w:rFonts w:ascii="Times New Roman" w:hAnsi="Times New Roman" w:cs="Times New Roman"/>
          <w:i/>
          <w:iCs/>
          <w:sz w:val="28"/>
          <w:szCs w:val="28"/>
        </w:rPr>
      </w:pPr>
    </w:p>
    <w:p w14:paraId="5102A37A" w14:textId="77777777" w:rsidR="009A2EC8" w:rsidRPr="00B06474" w:rsidRDefault="009A2EC8" w:rsidP="004D64C3">
      <w:pPr>
        <w:spacing w:before="60" w:after="60" w:line="240" w:lineRule="auto"/>
        <w:rPr>
          <w:rFonts w:ascii="Times New Roman" w:hAnsi="Times New Roman" w:cs="Times New Roman"/>
          <w:i/>
          <w:iCs/>
          <w:sz w:val="28"/>
          <w:szCs w:val="28"/>
        </w:rPr>
      </w:pPr>
      <w:r w:rsidRPr="00B06474">
        <w:rPr>
          <w:rFonts w:ascii="Times New Roman" w:hAnsi="Times New Roman" w:cs="Times New Roman"/>
          <w:i/>
          <w:iCs/>
          <w:sz w:val="28"/>
          <w:szCs w:val="28"/>
        </w:rPr>
        <w:t xml:space="preserve">Căn cứ </w:t>
      </w:r>
      <w:bookmarkStart w:id="2" w:name="tvpllink_jofmpsyqcp"/>
      <w:r w:rsidRPr="00B06474">
        <w:rPr>
          <w:rFonts w:ascii="Times New Roman" w:hAnsi="Times New Roman" w:cs="Times New Roman"/>
          <w:i/>
          <w:iCs/>
          <w:sz w:val="28"/>
          <w:szCs w:val="28"/>
        </w:rPr>
        <w:t>Luật Tổ chức Chính phủ</w:t>
      </w:r>
      <w:bookmarkEnd w:id="2"/>
      <w:r w:rsidRPr="00B06474">
        <w:rPr>
          <w:rFonts w:ascii="Times New Roman" w:hAnsi="Times New Roman" w:cs="Times New Roman"/>
          <w:i/>
          <w:iCs/>
          <w:sz w:val="28"/>
          <w:szCs w:val="28"/>
        </w:rPr>
        <w:t xml:space="preserve"> ngày 19 tháng 6 năm 2015;</w:t>
      </w:r>
    </w:p>
    <w:p w14:paraId="6D465975" w14:textId="77777777" w:rsidR="009A2EC8" w:rsidRPr="00B06474" w:rsidRDefault="009A2EC8" w:rsidP="004D64C3">
      <w:pPr>
        <w:spacing w:before="60" w:after="60" w:line="240" w:lineRule="auto"/>
        <w:rPr>
          <w:rFonts w:ascii="Times New Roman" w:hAnsi="Times New Roman" w:cs="Times New Roman"/>
          <w:i/>
          <w:iCs/>
          <w:sz w:val="28"/>
          <w:szCs w:val="28"/>
        </w:rPr>
      </w:pPr>
      <w:r w:rsidRPr="00B06474">
        <w:rPr>
          <w:rFonts w:ascii="Times New Roman" w:hAnsi="Times New Roman" w:cs="Times New Roman"/>
          <w:i/>
          <w:iCs/>
          <w:sz w:val="28"/>
          <w:szCs w:val="28"/>
        </w:rPr>
        <w:t>Căn cứ Luật Đầu tư ngày 17 tháng 6 năm 2020;</w:t>
      </w:r>
    </w:p>
    <w:p w14:paraId="3EE2CB0D" w14:textId="77777777" w:rsidR="009A2EC8" w:rsidRPr="00B06474" w:rsidRDefault="009A2EC8" w:rsidP="004D64C3">
      <w:pPr>
        <w:spacing w:before="60" w:after="60" w:line="240" w:lineRule="auto"/>
        <w:jc w:val="both"/>
        <w:rPr>
          <w:rFonts w:ascii="Times New Roman" w:hAnsi="Times New Roman" w:cs="Times New Roman"/>
          <w:i/>
          <w:iCs/>
          <w:sz w:val="28"/>
          <w:szCs w:val="28"/>
        </w:rPr>
      </w:pPr>
      <w:r w:rsidRPr="00B06474">
        <w:rPr>
          <w:rFonts w:ascii="Times New Roman" w:hAnsi="Times New Roman" w:cs="Times New Roman"/>
          <w:i/>
          <w:iCs/>
          <w:sz w:val="28"/>
          <w:szCs w:val="28"/>
        </w:rPr>
        <w:t>Căn cứ</w:t>
      </w:r>
      <w:bookmarkStart w:id="3" w:name="tvpllink_evjddmtmvc"/>
      <w:r w:rsidRPr="00B06474">
        <w:rPr>
          <w:rFonts w:ascii="Times New Roman" w:hAnsi="Times New Roman" w:cs="Times New Roman"/>
          <w:i/>
          <w:iCs/>
          <w:sz w:val="28"/>
          <w:szCs w:val="28"/>
        </w:rPr>
        <w:t xml:space="preserve"> </w:t>
      </w:r>
      <w:hyperlink r:id="rId7" w:tgtFrame="_blank" w:history="1">
        <w:r w:rsidRPr="00B06474">
          <w:rPr>
            <w:rFonts w:ascii="Times New Roman" w:hAnsi="Times New Roman" w:cs="Times New Roman"/>
            <w:i/>
            <w:iCs/>
            <w:sz w:val="28"/>
            <w:szCs w:val="28"/>
          </w:rPr>
          <w:t>Luật Thuế thu nhập doanh nghiệp</w:t>
        </w:r>
      </w:hyperlink>
      <w:bookmarkEnd w:id="3"/>
      <w:r w:rsidRPr="00B06474">
        <w:rPr>
          <w:rFonts w:ascii="Times New Roman" w:hAnsi="Times New Roman" w:cs="Times New Roman"/>
          <w:i/>
          <w:iCs/>
          <w:sz w:val="28"/>
          <w:szCs w:val="28"/>
        </w:rPr>
        <w:t> ngày 03 tháng 6 năm 2008;</w:t>
      </w:r>
      <w:bookmarkStart w:id="4" w:name="tvpllink_wycttfgvcq"/>
      <w:r w:rsidRPr="00B06474">
        <w:rPr>
          <w:rFonts w:ascii="Times New Roman" w:hAnsi="Times New Roman" w:cs="Times New Roman"/>
          <w:i/>
          <w:iCs/>
          <w:sz w:val="28"/>
          <w:szCs w:val="28"/>
        </w:rPr>
        <w:t xml:space="preserve"> </w:t>
      </w:r>
      <w:hyperlink r:id="rId8" w:tgtFrame="_blank" w:history="1">
        <w:r w:rsidRPr="00B06474">
          <w:rPr>
            <w:rFonts w:ascii="Times New Roman" w:hAnsi="Times New Roman" w:cs="Times New Roman"/>
            <w:i/>
            <w:iCs/>
            <w:sz w:val="28"/>
            <w:szCs w:val="28"/>
          </w:rPr>
          <w:t>Luật sửa đổi, bổ sung một số điều của Luật Thuế thu nhập doanh nghiệp</w:t>
        </w:r>
      </w:hyperlink>
      <w:bookmarkEnd w:id="4"/>
      <w:r w:rsidRPr="00B06474">
        <w:rPr>
          <w:rFonts w:ascii="Times New Roman" w:hAnsi="Times New Roman" w:cs="Times New Roman"/>
          <w:i/>
          <w:iCs/>
          <w:sz w:val="28"/>
          <w:szCs w:val="28"/>
        </w:rPr>
        <w:t> ngày 19 tháng 6 năm 2013 và </w:t>
      </w:r>
      <w:bookmarkStart w:id="5" w:name="tvpllink_xqjnpglzab"/>
      <w:r w:rsidRPr="00B06474">
        <w:rPr>
          <w:rFonts w:ascii="Times New Roman" w:hAnsi="Times New Roman" w:cs="Times New Roman"/>
          <w:i/>
          <w:iCs/>
          <w:sz w:val="28"/>
          <w:szCs w:val="28"/>
        </w:rPr>
        <w:fldChar w:fldCharType="begin"/>
      </w:r>
      <w:r w:rsidRPr="00B06474">
        <w:rPr>
          <w:rFonts w:ascii="Times New Roman" w:hAnsi="Times New Roman" w:cs="Times New Roman"/>
          <w:i/>
          <w:iCs/>
          <w:sz w:val="28"/>
          <w:szCs w:val="28"/>
        </w:rPr>
        <w:instrText xml:space="preserve"> HYPERLINK "https://thuvienphapluat.vn/van-ban/Thue-Phi-Le-Phi/Luat-sua-doi-cac-Luat-ve-thue-2014-259208.aspx" \t "_blank" </w:instrText>
      </w:r>
      <w:r w:rsidRPr="00B06474">
        <w:rPr>
          <w:rFonts w:ascii="Times New Roman" w:hAnsi="Times New Roman" w:cs="Times New Roman"/>
          <w:i/>
          <w:iCs/>
          <w:sz w:val="28"/>
          <w:szCs w:val="28"/>
        </w:rPr>
      </w:r>
      <w:r w:rsidRPr="00B06474">
        <w:rPr>
          <w:rFonts w:ascii="Times New Roman" w:hAnsi="Times New Roman" w:cs="Times New Roman"/>
          <w:i/>
          <w:iCs/>
          <w:sz w:val="28"/>
          <w:szCs w:val="28"/>
        </w:rPr>
        <w:fldChar w:fldCharType="separate"/>
      </w:r>
      <w:r w:rsidRPr="00B06474">
        <w:rPr>
          <w:rFonts w:ascii="Times New Roman" w:hAnsi="Times New Roman" w:cs="Times New Roman"/>
          <w:i/>
          <w:iCs/>
          <w:sz w:val="28"/>
          <w:szCs w:val="28"/>
        </w:rPr>
        <w:t>Lsuật sửa đổi, bổ sung một số điều của các Luật về thuế</w:t>
      </w:r>
      <w:r w:rsidRPr="00B06474">
        <w:rPr>
          <w:rFonts w:ascii="Times New Roman" w:hAnsi="Times New Roman" w:cs="Times New Roman"/>
          <w:i/>
          <w:iCs/>
          <w:sz w:val="28"/>
          <w:szCs w:val="28"/>
        </w:rPr>
        <w:fldChar w:fldCharType="end"/>
      </w:r>
      <w:bookmarkEnd w:id="5"/>
      <w:r w:rsidRPr="00B06474">
        <w:rPr>
          <w:rFonts w:ascii="Times New Roman" w:hAnsi="Times New Roman" w:cs="Times New Roman"/>
          <w:i/>
          <w:iCs/>
          <w:sz w:val="28"/>
          <w:szCs w:val="28"/>
        </w:rPr>
        <w:t> ngày 26 tháng 11 năm 2014;</w:t>
      </w:r>
    </w:p>
    <w:p w14:paraId="1D947AC8" w14:textId="77777777" w:rsidR="009A2EC8" w:rsidRPr="00B06474" w:rsidRDefault="009A2EC8" w:rsidP="004D64C3">
      <w:pPr>
        <w:spacing w:before="60" w:after="60" w:line="240" w:lineRule="auto"/>
        <w:rPr>
          <w:rFonts w:ascii="Times New Roman" w:hAnsi="Times New Roman" w:cs="Times New Roman"/>
          <w:i/>
          <w:iCs/>
          <w:sz w:val="28"/>
          <w:szCs w:val="28"/>
        </w:rPr>
      </w:pPr>
      <w:r w:rsidRPr="00B06474">
        <w:rPr>
          <w:rFonts w:ascii="Times New Roman" w:hAnsi="Times New Roman" w:cs="Times New Roman"/>
          <w:i/>
          <w:iCs/>
          <w:sz w:val="28"/>
          <w:szCs w:val="28"/>
        </w:rPr>
        <w:t>Căn cứ </w:t>
      </w:r>
      <w:bookmarkStart w:id="6" w:name="tvpllink_gtkyhfrola"/>
      <w:r w:rsidRPr="00B06474">
        <w:rPr>
          <w:rFonts w:ascii="Times New Roman" w:hAnsi="Times New Roman" w:cs="Times New Roman"/>
          <w:i/>
          <w:iCs/>
          <w:sz w:val="28"/>
          <w:szCs w:val="28"/>
        </w:rPr>
        <w:fldChar w:fldCharType="begin"/>
      </w:r>
      <w:r w:rsidRPr="00B06474">
        <w:rPr>
          <w:rFonts w:ascii="Times New Roman" w:hAnsi="Times New Roman" w:cs="Times New Roman"/>
          <w:i/>
          <w:iCs/>
          <w:sz w:val="28"/>
          <w:szCs w:val="28"/>
        </w:rPr>
        <w:instrText xml:space="preserve"> HYPERLINK "https://thuvienphapluat.vn/van-ban/Thue-Phi-Le-Phi/Luat-quan-ly-thue-2019-387595.aspx" \t "_blank" </w:instrText>
      </w:r>
      <w:r w:rsidRPr="00B06474">
        <w:rPr>
          <w:rFonts w:ascii="Times New Roman" w:hAnsi="Times New Roman" w:cs="Times New Roman"/>
          <w:i/>
          <w:iCs/>
          <w:sz w:val="28"/>
          <w:szCs w:val="28"/>
        </w:rPr>
      </w:r>
      <w:r w:rsidRPr="00B06474">
        <w:rPr>
          <w:rFonts w:ascii="Times New Roman" w:hAnsi="Times New Roman" w:cs="Times New Roman"/>
          <w:i/>
          <w:iCs/>
          <w:sz w:val="28"/>
          <w:szCs w:val="28"/>
        </w:rPr>
        <w:fldChar w:fldCharType="separate"/>
      </w:r>
      <w:r w:rsidRPr="00B06474">
        <w:rPr>
          <w:rFonts w:ascii="Times New Roman" w:hAnsi="Times New Roman" w:cs="Times New Roman"/>
          <w:i/>
          <w:iCs/>
          <w:sz w:val="28"/>
          <w:szCs w:val="28"/>
        </w:rPr>
        <w:t>Luật Quản lý thuế</w:t>
      </w:r>
      <w:r w:rsidRPr="00B06474">
        <w:rPr>
          <w:rFonts w:ascii="Times New Roman" w:hAnsi="Times New Roman" w:cs="Times New Roman"/>
          <w:i/>
          <w:iCs/>
          <w:sz w:val="28"/>
          <w:szCs w:val="28"/>
        </w:rPr>
        <w:fldChar w:fldCharType="end"/>
      </w:r>
      <w:bookmarkEnd w:id="6"/>
      <w:r w:rsidRPr="00B06474">
        <w:rPr>
          <w:rFonts w:ascii="Times New Roman" w:hAnsi="Times New Roman" w:cs="Times New Roman"/>
          <w:i/>
          <w:iCs/>
          <w:sz w:val="28"/>
          <w:szCs w:val="28"/>
        </w:rPr>
        <w:t> ngày 13 tháng 6 năm 2019;</w:t>
      </w:r>
    </w:p>
    <w:p w14:paraId="643701F4" w14:textId="77777777" w:rsidR="009A2EC8" w:rsidRPr="00B06474" w:rsidRDefault="009A2EC8" w:rsidP="004D64C3">
      <w:pPr>
        <w:spacing w:before="60" w:after="60" w:line="240" w:lineRule="auto"/>
        <w:rPr>
          <w:rFonts w:ascii="Times New Roman" w:hAnsi="Times New Roman" w:cs="Times New Roman"/>
          <w:i/>
          <w:iCs/>
          <w:sz w:val="28"/>
          <w:szCs w:val="28"/>
        </w:rPr>
      </w:pPr>
      <w:r w:rsidRPr="00B06474">
        <w:rPr>
          <w:rFonts w:ascii="Times New Roman" w:hAnsi="Times New Roman" w:cs="Times New Roman"/>
          <w:i/>
          <w:iCs/>
          <w:sz w:val="28"/>
          <w:szCs w:val="28"/>
        </w:rPr>
        <w:t>Căn cứ Luật Doanh nghiệp ngày 17 tháng 6 năm 2020;</w:t>
      </w:r>
    </w:p>
    <w:p w14:paraId="2D52C96E" w14:textId="77777777" w:rsidR="009A2EC8" w:rsidRPr="00B06474" w:rsidRDefault="009A2EC8" w:rsidP="004D64C3">
      <w:pPr>
        <w:spacing w:before="60" w:after="60" w:line="240" w:lineRule="auto"/>
        <w:rPr>
          <w:rFonts w:ascii="Times New Roman" w:hAnsi="Times New Roman" w:cs="Times New Roman"/>
          <w:i/>
          <w:iCs/>
          <w:sz w:val="28"/>
          <w:szCs w:val="28"/>
        </w:rPr>
      </w:pPr>
      <w:r w:rsidRPr="00B06474">
        <w:rPr>
          <w:rFonts w:ascii="Times New Roman" w:hAnsi="Times New Roman" w:cs="Times New Roman"/>
          <w:i/>
          <w:iCs/>
          <w:sz w:val="28"/>
          <w:szCs w:val="28"/>
        </w:rPr>
        <w:t xml:space="preserve">Căn cứ </w:t>
      </w:r>
      <w:bookmarkStart w:id="7" w:name="tvpllink_xltikrplam"/>
      <w:r w:rsidRPr="00B06474">
        <w:rPr>
          <w:rFonts w:ascii="Times New Roman" w:hAnsi="Times New Roman" w:cs="Times New Roman"/>
          <w:i/>
          <w:iCs/>
          <w:sz w:val="28"/>
          <w:szCs w:val="28"/>
        </w:rPr>
        <w:t>Luật Công nghệ cao số ngày 13 tháng 11 năm 2008;</w:t>
      </w:r>
    </w:p>
    <w:p w14:paraId="5C0647FE" w14:textId="77777777" w:rsidR="009A2EC8" w:rsidRPr="00B06474" w:rsidRDefault="009A2EC8" w:rsidP="004D64C3">
      <w:pPr>
        <w:spacing w:before="60" w:after="60" w:line="240" w:lineRule="auto"/>
        <w:rPr>
          <w:rFonts w:ascii="Times New Roman" w:hAnsi="Times New Roman" w:cs="Times New Roman"/>
          <w:i/>
          <w:iCs/>
          <w:sz w:val="28"/>
          <w:szCs w:val="28"/>
        </w:rPr>
      </w:pPr>
      <w:r w:rsidRPr="00B06474">
        <w:rPr>
          <w:rFonts w:ascii="Times New Roman" w:hAnsi="Times New Roman" w:cs="Times New Roman"/>
          <w:i/>
          <w:iCs/>
          <w:sz w:val="28"/>
          <w:szCs w:val="28"/>
        </w:rPr>
        <w:t>Căn cứ Luật Khoa học và công nghệ ngày 18 tháng 6 năm 2013;</w:t>
      </w:r>
    </w:p>
    <w:p w14:paraId="7804BC9A" w14:textId="77777777" w:rsidR="009A2EC8" w:rsidRPr="00B06474" w:rsidRDefault="009A2EC8" w:rsidP="004D64C3">
      <w:pPr>
        <w:spacing w:before="60" w:after="60" w:line="240" w:lineRule="auto"/>
        <w:rPr>
          <w:rFonts w:ascii="Times New Roman" w:hAnsi="Times New Roman" w:cs="Times New Roman"/>
          <w:i/>
          <w:iCs/>
          <w:sz w:val="28"/>
          <w:szCs w:val="28"/>
        </w:rPr>
      </w:pPr>
      <w:r w:rsidRPr="00B06474">
        <w:rPr>
          <w:rFonts w:ascii="Times New Roman" w:hAnsi="Times New Roman" w:cs="Times New Roman"/>
          <w:i/>
          <w:iCs/>
          <w:sz w:val="28"/>
          <w:szCs w:val="28"/>
        </w:rPr>
        <w:t>Căn cứ Luật Chuyển giao công nghệ ngày 19 tháng 6 năm 2017;</w:t>
      </w:r>
    </w:p>
    <w:bookmarkEnd w:id="7"/>
    <w:p w14:paraId="68C45E46" w14:textId="77777777" w:rsidR="009A2EC8" w:rsidRPr="00B06474" w:rsidRDefault="009A2EC8" w:rsidP="004D64C3">
      <w:pPr>
        <w:spacing w:before="60" w:after="60" w:line="240" w:lineRule="auto"/>
        <w:rPr>
          <w:rFonts w:ascii="Times New Roman" w:hAnsi="Times New Roman" w:cs="Times New Roman"/>
          <w:i/>
          <w:iCs/>
          <w:sz w:val="28"/>
          <w:szCs w:val="28"/>
        </w:rPr>
      </w:pPr>
      <w:r w:rsidRPr="00B06474">
        <w:rPr>
          <w:rFonts w:ascii="Times New Roman" w:hAnsi="Times New Roman" w:cs="Times New Roman"/>
          <w:i/>
          <w:iCs/>
          <w:sz w:val="28"/>
          <w:szCs w:val="28"/>
        </w:rPr>
        <w:t xml:space="preserve">Căn cứ </w:t>
      </w:r>
      <w:bookmarkStart w:id="8" w:name="tvpllink_orzgiqxtpn"/>
      <w:r w:rsidRPr="00B06474">
        <w:rPr>
          <w:rFonts w:ascii="Times New Roman" w:hAnsi="Times New Roman" w:cs="Times New Roman"/>
          <w:i/>
          <w:iCs/>
          <w:sz w:val="28"/>
          <w:szCs w:val="28"/>
        </w:rPr>
        <w:t>Luật Ngân sách nhà nước</w:t>
      </w:r>
      <w:bookmarkEnd w:id="8"/>
      <w:r w:rsidRPr="00B06474">
        <w:rPr>
          <w:rFonts w:ascii="Times New Roman" w:hAnsi="Times New Roman" w:cs="Times New Roman"/>
          <w:i/>
          <w:iCs/>
          <w:sz w:val="28"/>
          <w:szCs w:val="28"/>
        </w:rPr>
        <w:t xml:space="preserve"> ngày 25 tháng 6 năm 2015;</w:t>
      </w:r>
    </w:p>
    <w:p w14:paraId="506186DC" w14:textId="77777777" w:rsidR="009A2EC8" w:rsidRPr="00B06474" w:rsidRDefault="009A2EC8" w:rsidP="004D64C3">
      <w:pPr>
        <w:spacing w:before="60" w:after="60" w:line="240" w:lineRule="auto"/>
        <w:rPr>
          <w:rFonts w:ascii="Times New Roman" w:hAnsi="Times New Roman" w:cs="Times New Roman"/>
          <w:i/>
          <w:iCs/>
          <w:sz w:val="28"/>
          <w:szCs w:val="28"/>
        </w:rPr>
      </w:pPr>
      <w:r w:rsidRPr="00B06474">
        <w:rPr>
          <w:rFonts w:ascii="Times New Roman" w:hAnsi="Times New Roman" w:cs="Times New Roman"/>
          <w:i/>
          <w:iCs/>
          <w:sz w:val="28"/>
          <w:szCs w:val="28"/>
        </w:rPr>
        <w:t>Căn cứ Luật Tổ chức chính quyền địa phương năm 2019;</w:t>
      </w:r>
    </w:p>
    <w:p w14:paraId="487F812F" w14:textId="77777777" w:rsidR="009A2EC8" w:rsidRPr="00B06474" w:rsidRDefault="009A2EC8" w:rsidP="004D64C3">
      <w:pPr>
        <w:spacing w:before="60" w:after="60" w:line="240" w:lineRule="auto"/>
        <w:rPr>
          <w:rFonts w:ascii="Times New Roman" w:hAnsi="Times New Roman" w:cs="Times New Roman"/>
          <w:i/>
          <w:iCs/>
          <w:sz w:val="28"/>
          <w:szCs w:val="28"/>
        </w:rPr>
      </w:pPr>
      <w:r w:rsidRPr="00B06474">
        <w:rPr>
          <w:rFonts w:ascii="Times New Roman" w:hAnsi="Times New Roman" w:cs="Times New Roman"/>
          <w:i/>
          <w:iCs/>
          <w:sz w:val="28"/>
          <w:szCs w:val="28"/>
        </w:rPr>
        <w:t>Căn cứ Nghị quyết số 110/2023/QH15 Kỳ họp thứ 6, Quốc hội khóa XV</w:t>
      </w:r>
      <w:r w:rsidRPr="00B06474">
        <w:rPr>
          <w:rFonts w:ascii="Times New Roman" w:hAnsi="Times New Roman" w:cs="Times New Roman"/>
          <w:i/>
          <w:iCs/>
          <w:sz w:val="28"/>
          <w:szCs w:val="28"/>
          <w:lang w:val="vi-VN"/>
        </w:rPr>
        <w:t>;</w:t>
      </w:r>
    </w:p>
    <w:p w14:paraId="5E8BCB0E" w14:textId="77777777" w:rsidR="009A2EC8" w:rsidRPr="00B06474" w:rsidRDefault="009A2EC8" w:rsidP="004D64C3">
      <w:pPr>
        <w:spacing w:before="60" w:after="60" w:line="240" w:lineRule="auto"/>
        <w:rPr>
          <w:rFonts w:ascii="Times New Roman" w:hAnsi="Times New Roman" w:cs="Times New Roman"/>
          <w:sz w:val="28"/>
          <w:szCs w:val="28"/>
        </w:rPr>
      </w:pPr>
      <w:r w:rsidRPr="00B06474">
        <w:rPr>
          <w:rFonts w:ascii="Times New Roman" w:hAnsi="Times New Roman" w:cs="Times New Roman"/>
          <w:i/>
          <w:iCs/>
          <w:sz w:val="28"/>
          <w:szCs w:val="28"/>
        </w:rPr>
        <w:t>Theo đề nghị của Bộ trưởng Bộ Kế hoạch và Đầu tư;</w:t>
      </w:r>
    </w:p>
    <w:p w14:paraId="33F9AFE7" w14:textId="77777777" w:rsidR="009A2EC8" w:rsidRPr="00B06474" w:rsidRDefault="009A2EC8" w:rsidP="004D64C3">
      <w:pPr>
        <w:spacing w:before="60" w:after="60" w:line="240" w:lineRule="auto"/>
        <w:rPr>
          <w:rFonts w:ascii="Times New Roman" w:hAnsi="Times New Roman" w:cs="Times New Roman"/>
          <w:sz w:val="28"/>
          <w:szCs w:val="28"/>
        </w:rPr>
      </w:pPr>
      <w:r w:rsidRPr="00B06474">
        <w:rPr>
          <w:rFonts w:ascii="Times New Roman" w:hAnsi="Times New Roman" w:cs="Times New Roman"/>
          <w:i/>
          <w:iCs/>
          <w:sz w:val="28"/>
          <w:szCs w:val="28"/>
        </w:rPr>
        <w:t>Chính phủ ban hành Nghị định về</w:t>
      </w:r>
      <w:r w:rsidRPr="00B06474">
        <w:rPr>
          <w:rFonts w:ascii="Times New Roman" w:hAnsi="Times New Roman" w:cs="Times New Roman"/>
          <w:i/>
          <w:iCs/>
          <w:sz w:val="28"/>
          <w:szCs w:val="28"/>
          <w:lang w:val="vi-VN"/>
        </w:rPr>
        <w:t xml:space="preserve"> thành lập, quản lý và sử</w:t>
      </w:r>
      <w:r w:rsidRPr="00B06474">
        <w:rPr>
          <w:rFonts w:ascii="Times New Roman" w:hAnsi="Times New Roman" w:cs="Times New Roman"/>
          <w:i/>
          <w:iCs/>
          <w:sz w:val="28"/>
          <w:szCs w:val="28"/>
        </w:rPr>
        <w:t xml:space="preserve"> dụng</w:t>
      </w:r>
      <w:r w:rsidRPr="00B06474">
        <w:rPr>
          <w:rFonts w:ascii="Times New Roman" w:hAnsi="Times New Roman" w:cs="Times New Roman"/>
          <w:i/>
          <w:iCs/>
          <w:sz w:val="28"/>
          <w:szCs w:val="28"/>
          <w:lang w:val="vi-VN"/>
        </w:rPr>
        <w:t xml:space="preserve"> </w:t>
      </w:r>
      <w:r w:rsidRPr="00B06474">
        <w:rPr>
          <w:rFonts w:ascii="Times New Roman" w:hAnsi="Times New Roman" w:cs="Times New Roman"/>
          <w:i/>
          <w:iCs/>
          <w:sz w:val="28"/>
          <w:szCs w:val="28"/>
        </w:rPr>
        <w:t>Quỹ Hỗ trợ đầu tư.</w:t>
      </w:r>
    </w:p>
    <w:p w14:paraId="0CDE0644" w14:textId="77777777" w:rsidR="009A2EC8" w:rsidRPr="00B06474" w:rsidRDefault="009A2EC8" w:rsidP="004D64C3">
      <w:pPr>
        <w:pStyle w:val="NormalWeb"/>
        <w:snapToGrid w:val="0"/>
        <w:spacing w:before="60" w:beforeAutospacing="0" w:after="60" w:afterAutospacing="0"/>
        <w:jc w:val="center"/>
        <w:rPr>
          <w:color w:val="000000"/>
          <w:sz w:val="28"/>
          <w:szCs w:val="28"/>
        </w:rPr>
      </w:pPr>
      <w:bookmarkStart w:id="9" w:name="chuong_1"/>
      <w:r w:rsidRPr="00B06474">
        <w:rPr>
          <w:b/>
          <w:bCs/>
          <w:color w:val="000000"/>
          <w:sz w:val="28"/>
          <w:szCs w:val="28"/>
        </w:rPr>
        <w:t>Chương I</w:t>
      </w:r>
    </w:p>
    <w:p w14:paraId="3CA30DE9" w14:textId="77777777" w:rsidR="009A2EC8" w:rsidRPr="00B06474" w:rsidRDefault="009A2EC8" w:rsidP="004D64C3">
      <w:pPr>
        <w:pStyle w:val="NormalWeb"/>
        <w:snapToGrid w:val="0"/>
        <w:spacing w:before="60" w:beforeAutospacing="0" w:after="60" w:afterAutospacing="0"/>
        <w:jc w:val="center"/>
        <w:rPr>
          <w:b/>
          <w:bCs/>
          <w:color w:val="000000"/>
          <w:sz w:val="28"/>
          <w:szCs w:val="28"/>
        </w:rPr>
      </w:pPr>
      <w:r w:rsidRPr="00B06474">
        <w:rPr>
          <w:b/>
          <w:bCs/>
          <w:color w:val="000000"/>
          <w:sz w:val="28"/>
          <w:szCs w:val="28"/>
        </w:rPr>
        <w:t xml:space="preserve">QUY ĐỊNH CHUNG </w:t>
      </w:r>
    </w:p>
    <w:p w14:paraId="565967C1" w14:textId="77777777" w:rsidR="009A2EC8" w:rsidRPr="00B06474" w:rsidRDefault="009A2EC8" w:rsidP="004D64C3">
      <w:pPr>
        <w:pStyle w:val="NormalWeb"/>
        <w:snapToGrid w:val="0"/>
        <w:spacing w:before="60" w:beforeAutospacing="0" w:after="60" w:afterAutospacing="0"/>
        <w:jc w:val="center"/>
        <w:rPr>
          <w:color w:val="000000"/>
          <w:sz w:val="28"/>
          <w:szCs w:val="28"/>
        </w:rPr>
      </w:pPr>
    </w:p>
    <w:p w14:paraId="3EEE3539" w14:textId="77777777" w:rsidR="009A2EC8" w:rsidRPr="00B06474" w:rsidRDefault="009A2EC8" w:rsidP="004D64C3">
      <w:pPr>
        <w:pStyle w:val="NormalWeb"/>
        <w:snapToGrid w:val="0"/>
        <w:spacing w:before="60" w:beforeAutospacing="0" w:after="60" w:afterAutospacing="0"/>
        <w:jc w:val="both"/>
        <w:rPr>
          <w:color w:val="000000"/>
          <w:sz w:val="28"/>
          <w:szCs w:val="28"/>
        </w:rPr>
      </w:pPr>
      <w:r w:rsidRPr="00B06474">
        <w:rPr>
          <w:b/>
          <w:bCs/>
          <w:color w:val="000000"/>
          <w:sz w:val="28"/>
          <w:szCs w:val="28"/>
        </w:rPr>
        <w:t xml:space="preserve">Điều 1. Phạm vi điều chỉnh và đối tượng áp dụng </w:t>
      </w:r>
    </w:p>
    <w:p w14:paraId="537CAAF1" w14:textId="77777777" w:rsidR="009A2EC8" w:rsidRPr="00B06474" w:rsidRDefault="009A2EC8" w:rsidP="004D64C3">
      <w:pPr>
        <w:pStyle w:val="NormalWeb"/>
        <w:snapToGrid w:val="0"/>
        <w:spacing w:before="60" w:beforeAutospacing="0" w:after="60" w:afterAutospacing="0"/>
        <w:jc w:val="both"/>
        <w:rPr>
          <w:sz w:val="28"/>
          <w:szCs w:val="28"/>
        </w:rPr>
      </w:pPr>
      <w:r w:rsidRPr="00B06474">
        <w:rPr>
          <w:color w:val="000000"/>
          <w:sz w:val="28"/>
          <w:szCs w:val="28"/>
        </w:rPr>
        <w:t xml:space="preserve">1. </w:t>
      </w:r>
      <w:r w:rsidRPr="00B06474">
        <w:rPr>
          <w:sz w:val="28"/>
          <w:szCs w:val="28"/>
        </w:rPr>
        <w:t xml:space="preserve">Nghị định này quy định về </w:t>
      </w:r>
      <w:r w:rsidRPr="00B06474">
        <w:rPr>
          <w:sz w:val="28"/>
          <w:szCs w:val="28"/>
          <w:lang w:val="vi-VN"/>
        </w:rPr>
        <w:t>việc thành lập, quản lý và sử dụng</w:t>
      </w:r>
      <w:r w:rsidRPr="00B06474">
        <w:rPr>
          <w:sz w:val="28"/>
          <w:szCs w:val="28"/>
        </w:rPr>
        <w:t xml:space="preserve"> Quỹ Hỗ</w:t>
      </w:r>
      <w:r w:rsidRPr="00B06474">
        <w:rPr>
          <w:sz w:val="28"/>
          <w:szCs w:val="28"/>
          <w:lang w:val="vi-VN"/>
        </w:rPr>
        <w:t xml:space="preserve"> trợ đầu tư </w:t>
      </w:r>
      <w:r w:rsidRPr="00B06474">
        <w:rPr>
          <w:sz w:val="28"/>
          <w:szCs w:val="28"/>
        </w:rPr>
        <w:t xml:space="preserve">(sau đây gọi tắt là Quỹ) </w:t>
      </w:r>
      <w:r w:rsidRPr="00B06474">
        <w:rPr>
          <w:sz w:val="28"/>
          <w:szCs w:val="28"/>
          <w:lang w:val="vi-VN"/>
        </w:rPr>
        <w:t xml:space="preserve">và các </w:t>
      </w:r>
      <w:r w:rsidRPr="00B06474">
        <w:rPr>
          <w:sz w:val="28"/>
          <w:szCs w:val="28"/>
        </w:rPr>
        <w:t>chính sách hỗ trợ đầu tư đối với doanh nghiệp hoạt động đầu tư trong lĩnh vực công nghệ cao, chuyển đổi xanh và doanh nghiệp Việt Nam dẫn dắt, tiên phong.</w:t>
      </w:r>
    </w:p>
    <w:p w14:paraId="70B6B438" w14:textId="77777777" w:rsidR="009A2EC8" w:rsidRPr="00B06474" w:rsidRDefault="009A2EC8" w:rsidP="004D64C3">
      <w:pPr>
        <w:pStyle w:val="NormalWeb"/>
        <w:snapToGrid w:val="0"/>
        <w:spacing w:before="60" w:beforeAutospacing="0" w:after="60" w:afterAutospacing="0"/>
        <w:jc w:val="both"/>
        <w:rPr>
          <w:sz w:val="28"/>
          <w:szCs w:val="28"/>
          <w:lang w:val="vi-VN"/>
        </w:rPr>
      </w:pPr>
      <w:r w:rsidRPr="00B06474">
        <w:rPr>
          <w:sz w:val="28"/>
          <w:szCs w:val="28"/>
        </w:rPr>
        <w:t>2. Nghị định này áp dụng đối với Quỹ</w:t>
      </w:r>
      <w:r w:rsidRPr="00B06474">
        <w:rPr>
          <w:sz w:val="28"/>
          <w:szCs w:val="28"/>
          <w:lang w:val="vi-VN"/>
        </w:rPr>
        <w:t xml:space="preserve"> hỗ trợ đầu tư, </w:t>
      </w:r>
      <w:r w:rsidRPr="00B06474">
        <w:rPr>
          <w:sz w:val="28"/>
          <w:szCs w:val="28"/>
        </w:rPr>
        <w:t>các</w:t>
      </w:r>
      <w:r w:rsidRPr="00B06474">
        <w:rPr>
          <w:sz w:val="28"/>
          <w:szCs w:val="28"/>
          <w:lang w:val="vi-VN"/>
        </w:rPr>
        <w:t xml:space="preserve"> </w:t>
      </w:r>
      <w:r w:rsidRPr="00B06474">
        <w:rPr>
          <w:sz w:val="28"/>
          <w:szCs w:val="28"/>
        </w:rPr>
        <w:t>doanh nghiệp thành</w:t>
      </w:r>
      <w:r w:rsidRPr="00B06474">
        <w:rPr>
          <w:sz w:val="28"/>
          <w:szCs w:val="28"/>
          <w:lang w:val="vi-VN"/>
        </w:rPr>
        <w:t xml:space="preserve"> lập theo pháp luật Việt Nam</w:t>
      </w:r>
      <w:r w:rsidRPr="00B06474">
        <w:rPr>
          <w:sz w:val="28"/>
          <w:szCs w:val="28"/>
        </w:rPr>
        <w:t xml:space="preserve"> và các tổ chức, cá nhân có liên quan</w:t>
      </w:r>
      <w:r w:rsidRPr="00B06474">
        <w:rPr>
          <w:sz w:val="28"/>
          <w:szCs w:val="28"/>
          <w:lang w:val="vi-VN"/>
        </w:rPr>
        <w:t>.</w:t>
      </w:r>
    </w:p>
    <w:p w14:paraId="2C2CABED" w14:textId="77777777" w:rsidR="009A2EC8" w:rsidRPr="00B06474" w:rsidRDefault="009A2EC8" w:rsidP="004D64C3">
      <w:pPr>
        <w:pStyle w:val="NormalWeb"/>
        <w:snapToGrid w:val="0"/>
        <w:spacing w:before="60" w:beforeAutospacing="0" w:after="60" w:afterAutospacing="0"/>
        <w:jc w:val="both"/>
        <w:rPr>
          <w:b/>
          <w:bCs/>
          <w:color w:val="000000"/>
          <w:sz w:val="28"/>
          <w:szCs w:val="28"/>
          <w:lang w:val="vi-VN"/>
        </w:rPr>
      </w:pPr>
      <w:r w:rsidRPr="00B06474">
        <w:rPr>
          <w:b/>
          <w:bCs/>
          <w:color w:val="000000"/>
          <w:sz w:val="28"/>
          <w:szCs w:val="28"/>
          <w:lang w:val="vi-VN"/>
        </w:rPr>
        <w:t xml:space="preserve">Điều 2. Giải thích từ ngữ </w:t>
      </w:r>
    </w:p>
    <w:p w14:paraId="48CC6602" w14:textId="77777777" w:rsidR="009A2EC8" w:rsidRPr="00B06474" w:rsidRDefault="009A2EC8" w:rsidP="004D64C3">
      <w:pPr>
        <w:pStyle w:val="NormalWeb"/>
        <w:snapToGrid w:val="0"/>
        <w:spacing w:before="60" w:beforeAutospacing="0" w:after="60" w:afterAutospacing="0"/>
        <w:jc w:val="both"/>
        <w:rPr>
          <w:color w:val="000000"/>
          <w:sz w:val="28"/>
          <w:szCs w:val="28"/>
          <w:lang w:val="vi-VN"/>
        </w:rPr>
      </w:pPr>
      <w:r w:rsidRPr="00B06474">
        <w:rPr>
          <w:color w:val="000000"/>
          <w:sz w:val="28"/>
          <w:szCs w:val="28"/>
          <w:lang w:val="vi-VN"/>
        </w:rPr>
        <w:lastRenderedPageBreak/>
        <w:t>Trong Nghị định này, các từ ngữ dưới đây được hiểu như sau:</w:t>
      </w:r>
    </w:p>
    <w:p w14:paraId="64723C6E"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sz w:val="28"/>
          <w:szCs w:val="28"/>
          <w:lang w:val="vi-VN"/>
        </w:rPr>
      </w:pPr>
      <w:r w:rsidRPr="00B06474">
        <w:rPr>
          <w:rFonts w:ascii="Times New Roman" w:hAnsi="Times New Roman" w:cs="Times New Roman"/>
          <w:color w:val="000000"/>
          <w:sz w:val="28"/>
          <w:szCs w:val="28"/>
          <w:lang w:val="vi-VN"/>
        </w:rPr>
        <w:t xml:space="preserve">1. </w:t>
      </w:r>
      <w:r w:rsidRPr="00B06474">
        <w:rPr>
          <w:rFonts w:ascii="Times New Roman" w:hAnsi="Times New Roman" w:cs="Times New Roman"/>
          <w:i/>
          <w:iCs/>
          <w:sz w:val="28"/>
          <w:szCs w:val="28"/>
          <w:lang w:val="vi-VN"/>
        </w:rPr>
        <w:t xml:space="preserve">Hỗ trợ chi phí </w:t>
      </w:r>
      <w:r w:rsidRPr="00B06474">
        <w:rPr>
          <w:rFonts w:ascii="Times New Roman" w:hAnsi="Times New Roman" w:cs="Times New Roman"/>
          <w:sz w:val="28"/>
          <w:szCs w:val="28"/>
          <w:lang w:val="vi-VN"/>
        </w:rPr>
        <w:t>là biện pháp hỗ trợ tài chính của nhà nước đối với doanh nghiệp cho một phần chi phí doanh nghiệp thực tế phát sinh đủ điều kiện nhận hỗ trợ.</w:t>
      </w:r>
    </w:p>
    <w:p w14:paraId="0D8542C6"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sz w:val="28"/>
          <w:szCs w:val="28"/>
          <w:lang w:val="vi-VN"/>
        </w:rPr>
      </w:pPr>
      <w:r w:rsidRPr="00B06474">
        <w:rPr>
          <w:rFonts w:ascii="Times New Roman" w:hAnsi="Times New Roman" w:cs="Times New Roman"/>
          <w:sz w:val="28"/>
          <w:szCs w:val="28"/>
          <w:lang w:val="vi-VN"/>
        </w:rPr>
        <w:t xml:space="preserve">2. </w:t>
      </w:r>
      <w:r w:rsidRPr="00B06474">
        <w:rPr>
          <w:rFonts w:ascii="Times New Roman" w:hAnsi="Times New Roman" w:cs="Times New Roman"/>
          <w:i/>
          <w:iCs/>
          <w:sz w:val="28"/>
          <w:szCs w:val="28"/>
          <w:lang w:val="vi-VN"/>
        </w:rPr>
        <w:t>Năm tài chính</w:t>
      </w:r>
      <w:r w:rsidRPr="00B06474">
        <w:rPr>
          <w:rFonts w:ascii="Times New Roman" w:hAnsi="Times New Roman" w:cs="Times New Roman"/>
          <w:sz w:val="28"/>
          <w:szCs w:val="28"/>
          <w:lang w:val="vi-VN"/>
        </w:rPr>
        <w:t xml:space="preserve"> là kỳ kế toán năm được xác định theo pháp luật</w:t>
      </w:r>
      <w:r w:rsidRPr="00B06474">
        <w:rPr>
          <w:rFonts w:ascii="Times New Roman" w:hAnsi="Times New Roman" w:cs="Times New Roman"/>
          <w:sz w:val="28"/>
          <w:szCs w:val="28"/>
        </w:rPr>
        <w:t xml:space="preserve"> về</w:t>
      </w:r>
      <w:r w:rsidRPr="00B06474">
        <w:rPr>
          <w:rFonts w:ascii="Times New Roman" w:hAnsi="Times New Roman" w:cs="Times New Roman"/>
          <w:sz w:val="28"/>
          <w:szCs w:val="28"/>
          <w:lang w:val="vi-VN"/>
        </w:rPr>
        <w:t xml:space="preserve"> kế toán.</w:t>
      </w:r>
    </w:p>
    <w:p w14:paraId="4C5F4E3E" w14:textId="77777777" w:rsidR="009A2EC8" w:rsidRPr="00B06474" w:rsidRDefault="009A2EC8" w:rsidP="004D64C3">
      <w:pPr>
        <w:snapToGrid w:val="0"/>
        <w:spacing w:before="60" w:after="60" w:line="240" w:lineRule="auto"/>
        <w:jc w:val="both"/>
        <w:rPr>
          <w:rFonts w:ascii="Times New Roman" w:hAnsi="Times New Roman" w:cs="Times New Roman"/>
          <w:sz w:val="28"/>
          <w:szCs w:val="28"/>
          <w:lang w:val="vi-VN"/>
        </w:rPr>
      </w:pPr>
      <w:r w:rsidRPr="00B06474">
        <w:rPr>
          <w:rFonts w:ascii="Times New Roman" w:hAnsi="Times New Roman" w:cs="Times New Roman"/>
          <w:sz w:val="28"/>
          <w:szCs w:val="28"/>
          <w:lang w:val="vi-VN"/>
        </w:rPr>
        <w:t xml:space="preserve">3. </w:t>
      </w:r>
      <w:r w:rsidRPr="00B06474">
        <w:rPr>
          <w:rFonts w:ascii="Times New Roman" w:hAnsi="Times New Roman" w:cs="Times New Roman"/>
          <w:i/>
          <w:sz w:val="28"/>
          <w:szCs w:val="28"/>
          <w:lang w:val="vi-VN"/>
        </w:rPr>
        <w:t xml:space="preserve">Giá trị </w:t>
      </w:r>
      <w:r w:rsidRPr="00B06474">
        <w:rPr>
          <w:rFonts w:ascii="Times New Roman" w:hAnsi="Times New Roman" w:cs="Times New Roman"/>
          <w:i/>
          <w:sz w:val="28"/>
          <w:szCs w:val="28"/>
        </w:rPr>
        <w:t>sản xuất</w:t>
      </w:r>
      <w:r w:rsidRPr="00B06474">
        <w:rPr>
          <w:rFonts w:ascii="Times New Roman" w:hAnsi="Times New Roman" w:cs="Times New Roman"/>
          <w:i/>
          <w:sz w:val="28"/>
          <w:szCs w:val="28"/>
          <w:lang w:val="vi-VN"/>
        </w:rPr>
        <w:t xml:space="preserve"> gia tăng</w:t>
      </w:r>
      <w:r w:rsidRPr="00B06474">
        <w:rPr>
          <w:rFonts w:ascii="Times New Roman" w:hAnsi="Times New Roman" w:cs="Times New Roman"/>
          <w:i/>
          <w:sz w:val="28"/>
          <w:szCs w:val="28"/>
        </w:rPr>
        <w:t xml:space="preserve"> của sản phẩm công nghệ cao</w:t>
      </w:r>
      <w:r w:rsidRPr="00B06474">
        <w:rPr>
          <w:rFonts w:ascii="Times New Roman" w:hAnsi="Times New Roman" w:cs="Times New Roman"/>
          <w:b/>
          <w:i/>
          <w:iCs/>
          <w:sz w:val="28"/>
          <w:szCs w:val="28"/>
          <w:u w:val="single"/>
          <w:lang w:val="vi-VN"/>
        </w:rPr>
        <w:t xml:space="preserve"> </w:t>
      </w:r>
      <w:r w:rsidRPr="00B06474">
        <w:rPr>
          <w:rFonts w:ascii="Times New Roman" w:hAnsi="Times New Roman" w:cs="Times New Roman"/>
          <w:sz w:val="28"/>
          <w:szCs w:val="28"/>
          <w:lang w:val="vi-VN"/>
        </w:rPr>
        <w:t xml:space="preserve">theo quy định tại Nghị định này được xác định bằng Giá vốn toàn bộ </w:t>
      </w:r>
      <w:r w:rsidRPr="00B06474">
        <w:rPr>
          <w:rFonts w:ascii="Times New Roman" w:hAnsi="Times New Roman" w:cs="Times New Roman"/>
          <w:sz w:val="28"/>
          <w:szCs w:val="28"/>
        </w:rPr>
        <w:t>sản phẩm công nghệ cao bán ra (không bao gồm p</w:t>
      </w:r>
      <w:r w:rsidRPr="00B06474">
        <w:rPr>
          <w:rFonts w:ascii="Times New Roman" w:hAnsi="Times New Roman" w:cs="Times New Roman"/>
          <w:sz w:val="28"/>
          <w:szCs w:val="28"/>
          <w:lang w:val="vi-VN"/>
        </w:rPr>
        <w:t>hí bản quyền, phí chuyển giao công nghệ phải trả cho bên nước ngoài</w:t>
      </w:r>
      <w:r w:rsidRPr="00B06474">
        <w:rPr>
          <w:rFonts w:ascii="Times New Roman" w:hAnsi="Times New Roman" w:cs="Times New Roman"/>
          <w:sz w:val="28"/>
          <w:szCs w:val="28"/>
        </w:rPr>
        <w:t xml:space="preserve">) </w:t>
      </w:r>
      <w:r w:rsidRPr="00B06474">
        <w:rPr>
          <w:rFonts w:ascii="Times New Roman" w:hAnsi="Times New Roman" w:cs="Times New Roman"/>
          <w:sz w:val="28"/>
          <w:szCs w:val="28"/>
          <w:lang w:val="vi-VN"/>
        </w:rPr>
        <w:t xml:space="preserve">trừ đi chi phí nguyên vật liệu đầu vào nhập khẩu từ nước ngoài </w:t>
      </w:r>
      <w:r w:rsidRPr="00B06474">
        <w:rPr>
          <w:rFonts w:ascii="Times New Roman" w:hAnsi="Times New Roman" w:cs="Times New Roman"/>
          <w:sz w:val="28"/>
          <w:szCs w:val="28"/>
        </w:rPr>
        <w:t xml:space="preserve"> trong năm tài chính </w:t>
      </w:r>
      <w:r w:rsidRPr="00B06474">
        <w:rPr>
          <w:rFonts w:ascii="Times New Roman" w:hAnsi="Times New Roman" w:cs="Times New Roman"/>
          <w:sz w:val="28"/>
          <w:szCs w:val="28"/>
          <w:lang w:val="vi-VN"/>
        </w:rPr>
        <w:t>(không bao gồm nguyên vật liệu nhập khẩu hoặc nhập khẩu tại chỗ có Chứng nhận xuất xứ Việt Nam theo quy định hiện hành) xác định theo sổ kế toán và báo cáo tài chính đã được kiểm toán.</w:t>
      </w:r>
    </w:p>
    <w:p w14:paraId="7F496FB8" w14:textId="77777777" w:rsidR="009A2EC8" w:rsidRPr="00B06474" w:rsidRDefault="009A2EC8" w:rsidP="004D64C3">
      <w:pPr>
        <w:snapToGrid w:val="0"/>
        <w:spacing w:before="60" w:after="60" w:line="240" w:lineRule="auto"/>
        <w:jc w:val="both"/>
        <w:rPr>
          <w:rFonts w:ascii="Times New Roman" w:hAnsi="Times New Roman" w:cs="Times New Roman"/>
          <w:sz w:val="28"/>
          <w:szCs w:val="28"/>
          <w:lang w:val="vi-VN"/>
        </w:rPr>
      </w:pPr>
      <w:r w:rsidRPr="00B06474">
        <w:rPr>
          <w:rFonts w:ascii="Times New Roman" w:hAnsi="Times New Roman" w:cs="Times New Roman"/>
          <w:sz w:val="28"/>
          <w:szCs w:val="28"/>
          <w:lang w:val="vi-VN"/>
        </w:rPr>
        <w:t xml:space="preserve">4. </w:t>
      </w:r>
      <w:r w:rsidRPr="00B06474">
        <w:rPr>
          <w:rFonts w:ascii="Times New Roman" w:hAnsi="Times New Roman" w:cs="Times New Roman"/>
          <w:i/>
          <w:iCs/>
          <w:sz w:val="28"/>
          <w:szCs w:val="28"/>
          <w:lang w:val="vi-VN"/>
        </w:rPr>
        <w:t xml:space="preserve">Tỷ lệ giá trị </w:t>
      </w:r>
      <w:r w:rsidRPr="00B06474">
        <w:rPr>
          <w:rFonts w:ascii="Times New Roman" w:hAnsi="Times New Roman" w:cs="Times New Roman"/>
          <w:i/>
          <w:iCs/>
          <w:sz w:val="28"/>
          <w:szCs w:val="28"/>
        </w:rPr>
        <w:t>sản xuất</w:t>
      </w:r>
      <w:r w:rsidRPr="00B06474">
        <w:rPr>
          <w:rFonts w:ascii="Times New Roman" w:hAnsi="Times New Roman" w:cs="Times New Roman"/>
          <w:i/>
          <w:iCs/>
          <w:sz w:val="28"/>
          <w:szCs w:val="28"/>
          <w:lang w:val="vi-VN"/>
        </w:rPr>
        <w:t xml:space="preserve"> gia tăng</w:t>
      </w:r>
      <w:r w:rsidRPr="00B06474">
        <w:rPr>
          <w:rFonts w:ascii="Times New Roman" w:hAnsi="Times New Roman" w:cs="Times New Roman"/>
          <w:i/>
          <w:iCs/>
          <w:sz w:val="28"/>
          <w:szCs w:val="28"/>
        </w:rPr>
        <w:t xml:space="preserve"> của sản phẩm công nghệ cao</w:t>
      </w:r>
      <w:r w:rsidRPr="00B06474">
        <w:rPr>
          <w:rFonts w:ascii="Times New Roman" w:hAnsi="Times New Roman" w:cs="Times New Roman"/>
          <w:i/>
          <w:iCs/>
          <w:sz w:val="28"/>
          <w:szCs w:val="28"/>
          <w:lang w:val="vi-VN"/>
        </w:rPr>
        <w:t xml:space="preserve"> </w:t>
      </w:r>
      <w:r w:rsidRPr="00B06474">
        <w:rPr>
          <w:rFonts w:ascii="Times New Roman" w:hAnsi="Times New Roman" w:cs="Times New Roman"/>
          <w:sz w:val="28"/>
          <w:szCs w:val="28"/>
          <w:lang w:val="vi-VN"/>
        </w:rPr>
        <w:t xml:space="preserve">theo quy định tại Nghị định này được xác định bằng giá trị </w:t>
      </w:r>
      <w:r w:rsidRPr="00B06474">
        <w:rPr>
          <w:rFonts w:ascii="Times New Roman" w:hAnsi="Times New Roman" w:cs="Times New Roman"/>
          <w:sz w:val="28"/>
          <w:szCs w:val="28"/>
        </w:rPr>
        <w:t>sản xuất</w:t>
      </w:r>
      <w:r w:rsidRPr="00B06474">
        <w:rPr>
          <w:rFonts w:ascii="Times New Roman" w:hAnsi="Times New Roman" w:cs="Times New Roman"/>
          <w:sz w:val="28"/>
          <w:szCs w:val="28"/>
          <w:lang w:val="vi-VN"/>
        </w:rPr>
        <w:t xml:space="preserve"> gia tăng </w:t>
      </w:r>
      <w:r w:rsidRPr="00B06474">
        <w:rPr>
          <w:rFonts w:ascii="Times New Roman" w:hAnsi="Times New Roman" w:cs="Times New Roman"/>
          <w:sz w:val="28"/>
          <w:szCs w:val="28"/>
        </w:rPr>
        <w:t xml:space="preserve">của sản phẩm công nghệ cao </w:t>
      </w:r>
      <w:r w:rsidRPr="00B06474">
        <w:rPr>
          <w:rFonts w:ascii="Times New Roman" w:hAnsi="Times New Roman" w:cs="Times New Roman"/>
          <w:sz w:val="28"/>
          <w:szCs w:val="28"/>
          <w:lang w:val="vi-VN"/>
        </w:rPr>
        <w:t xml:space="preserve">theo quy định tại Khoản 3 điều này trên giá vốn toàn bộ </w:t>
      </w:r>
      <w:r w:rsidRPr="00B06474">
        <w:rPr>
          <w:rFonts w:ascii="Times New Roman" w:hAnsi="Times New Roman" w:cs="Times New Roman"/>
          <w:sz w:val="28"/>
          <w:szCs w:val="28"/>
        </w:rPr>
        <w:t>sản phẩm công nghệ cao</w:t>
      </w:r>
      <w:r w:rsidRPr="00B06474">
        <w:rPr>
          <w:rFonts w:ascii="Times New Roman" w:hAnsi="Times New Roman" w:cs="Times New Roman"/>
          <w:sz w:val="28"/>
          <w:szCs w:val="28"/>
          <w:lang w:val="vi-VN"/>
        </w:rPr>
        <w:t>.</w:t>
      </w:r>
    </w:p>
    <w:p w14:paraId="3F4FE5D2"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sz w:val="28"/>
          <w:szCs w:val="28"/>
          <w:lang w:val="vi-VN"/>
        </w:rPr>
      </w:pPr>
      <w:r w:rsidRPr="00B06474">
        <w:rPr>
          <w:rFonts w:ascii="Times New Roman" w:hAnsi="Times New Roman" w:cs="Times New Roman"/>
          <w:i/>
          <w:iCs/>
          <w:sz w:val="28"/>
          <w:szCs w:val="28"/>
        </w:rPr>
        <w:t>5</w:t>
      </w:r>
      <w:r w:rsidRPr="00B06474">
        <w:rPr>
          <w:rFonts w:ascii="Times New Roman" w:hAnsi="Times New Roman" w:cs="Times New Roman"/>
          <w:i/>
          <w:iCs/>
          <w:sz w:val="28"/>
          <w:szCs w:val="28"/>
          <w:lang w:val="vi-VN"/>
        </w:rPr>
        <w:t>. Nâng cao năng lực làm chủ</w:t>
      </w:r>
      <w:r w:rsidRPr="00B06474">
        <w:rPr>
          <w:rFonts w:ascii="Times New Roman" w:hAnsi="Times New Roman" w:cs="Times New Roman"/>
          <w:i/>
          <w:iCs/>
          <w:sz w:val="28"/>
          <w:szCs w:val="28"/>
        </w:rPr>
        <w:t xml:space="preserve"> khoa học</w:t>
      </w:r>
      <w:r w:rsidRPr="00B06474">
        <w:rPr>
          <w:rFonts w:ascii="Times New Roman" w:hAnsi="Times New Roman" w:cs="Times New Roman"/>
          <w:i/>
          <w:iCs/>
          <w:sz w:val="28"/>
          <w:szCs w:val="28"/>
          <w:lang w:val="vi-VN"/>
        </w:rPr>
        <w:t xml:space="preserve"> công nghệ </w:t>
      </w:r>
      <w:r w:rsidRPr="00B06474">
        <w:rPr>
          <w:rFonts w:ascii="Times New Roman" w:hAnsi="Times New Roman" w:cs="Times New Roman"/>
          <w:sz w:val="28"/>
          <w:szCs w:val="28"/>
          <w:lang w:val="vi-VN"/>
        </w:rPr>
        <w:t>là quá trình sáng tạo, tiếp thu và áp dụng những tri thức khoa học và công nghệ mới của thế giới vào điều kiện cụ thể của đất nước, nhằm xây dựng và phát triển nền khoa học và công nghệ tiên tiến tại Việt Nam.</w:t>
      </w:r>
    </w:p>
    <w:p w14:paraId="77308C6B"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i/>
          <w:iCs/>
          <w:sz w:val="28"/>
          <w:szCs w:val="28"/>
        </w:rPr>
      </w:pPr>
      <w:r w:rsidRPr="00B06474">
        <w:rPr>
          <w:rFonts w:ascii="Times New Roman" w:hAnsi="Times New Roman" w:cs="Times New Roman"/>
          <w:i/>
          <w:iCs/>
          <w:sz w:val="28"/>
          <w:szCs w:val="28"/>
        </w:rPr>
        <w:t>6. Danh mục dự án xanh/tăng trưởng xanh trọng điểm là danh mục các dự án có tiềm năng tạo ra tác động lớn trong quá trình chuyển đổi xanh.</w:t>
      </w:r>
    </w:p>
    <w:p w14:paraId="1C87CAA0"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i/>
          <w:iCs/>
          <w:sz w:val="28"/>
          <w:szCs w:val="28"/>
        </w:rPr>
      </w:pPr>
      <w:r w:rsidRPr="00B06474">
        <w:rPr>
          <w:rFonts w:ascii="Times New Roman" w:hAnsi="Times New Roman" w:cs="Times New Roman"/>
          <w:i/>
          <w:iCs/>
          <w:sz w:val="28"/>
          <w:szCs w:val="28"/>
        </w:rPr>
        <w:t>7. Doanh nghiệp Việt Nam dẫn dắt, tiên phong …………</w:t>
      </w:r>
    </w:p>
    <w:p w14:paraId="20752961" w14:textId="77777777" w:rsidR="009A2EC8" w:rsidRPr="00B06474" w:rsidRDefault="009A2EC8" w:rsidP="004D64C3">
      <w:pPr>
        <w:pStyle w:val="NormalWeb"/>
        <w:snapToGrid w:val="0"/>
        <w:spacing w:before="60" w:beforeAutospacing="0" w:after="60" w:afterAutospacing="0"/>
        <w:jc w:val="both"/>
        <w:rPr>
          <w:b/>
          <w:bCs/>
          <w:sz w:val="28"/>
          <w:szCs w:val="28"/>
          <w:lang w:val="vi-VN"/>
        </w:rPr>
      </w:pPr>
      <w:bookmarkStart w:id="10" w:name="dieu_4"/>
      <w:r w:rsidRPr="00B06474">
        <w:rPr>
          <w:b/>
          <w:bCs/>
          <w:sz w:val="28"/>
          <w:szCs w:val="28"/>
          <w:lang w:val="vi-VN"/>
        </w:rPr>
        <w:t xml:space="preserve">Điều </w:t>
      </w:r>
      <w:r w:rsidRPr="00B06474">
        <w:rPr>
          <w:b/>
          <w:bCs/>
          <w:sz w:val="28"/>
          <w:szCs w:val="28"/>
        </w:rPr>
        <w:t>3</w:t>
      </w:r>
      <w:r w:rsidRPr="00B06474">
        <w:rPr>
          <w:b/>
          <w:bCs/>
          <w:sz w:val="28"/>
          <w:szCs w:val="28"/>
          <w:lang w:val="vi-VN"/>
        </w:rPr>
        <w:t>. Nguyên tắc áp dụng chính sách hỗ trợ đầu tư</w:t>
      </w:r>
      <w:bookmarkEnd w:id="10"/>
    </w:p>
    <w:p w14:paraId="49C12C21"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sz w:val="28"/>
          <w:szCs w:val="28"/>
        </w:rPr>
      </w:pPr>
      <w:r w:rsidRPr="00B06474">
        <w:rPr>
          <w:rFonts w:ascii="Times New Roman" w:hAnsi="Times New Roman" w:cs="Times New Roman"/>
          <w:sz w:val="28"/>
          <w:szCs w:val="28"/>
          <w:lang w:val="vi-VN"/>
        </w:rPr>
        <w:t xml:space="preserve">1. Doanh nghiệp cùng lúc thỏa mãn các điều kiện của các hình thức hỗ trợ đầu tư khác nhau </w:t>
      </w:r>
      <w:r w:rsidRPr="00B06474">
        <w:rPr>
          <w:rFonts w:ascii="Times New Roman" w:hAnsi="Times New Roman" w:cs="Times New Roman"/>
          <w:sz w:val="28"/>
          <w:szCs w:val="28"/>
        </w:rPr>
        <w:t>thì</w:t>
      </w:r>
      <w:r w:rsidRPr="00B06474">
        <w:rPr>
          <w:rFonts w:ascii="Times New Roman" w:hAnsi="Times New Roman" w:cs="Times New Roman"/>
          <w:sz w:val="28"/>
          <w:szCs w:val="28"/>
          <w:lang w:val="vi-VN"/>
        </w:rPr>
        <w:t xml:space="preserve"> được áp dụng kết hợp các hình thức hỗ trợ đầu tư có lợi nhất</w:t>
      </w:r>
      <w:r w:rsidRPr="00B06474">
        <w:rPr>
          <w:rFonts w:ascii="Times New Roman" w:hAnsi="Times New Roman" w:cs="Times New Roman"/>
          <w:sz w:val="28"/>
          <w:szCs w:val="28"/>
        </w:rPr>
        <w:t>.</w:t>
      </w:r>
    </w:p>
    <w:p w14:paraId="12C6C92E" w14:textId="77777777" w:rsidR="009A2EC8" w:rsidRPr="00B06474" w:rsidRDefault="009A2EC8" w:rsidP="004D64C3">
      <w:pPr>
        <w:pStyle w:val="NormalWeb"/>
        <w:snapToGrid w:val="0"/>
        <w:spacing w:before="60" w:beforeAutospacing="0" w:after="60" w:afterAutospacing="0"/>
        <w:jc w:val="both"/>
        <w:rPr>
          <w:sz w:val="28"/>
          <w:szCs w:val="28"/>
          <w:lang w:val="vi-VN"/>
        </w:rPr>
      </w:pPr>
      <w:r w:rsidRPr="00B06474">
        <w:rPr>
          <w:sz w:val="28"/>
          <w:szCs w:val="28"/>
        </w:rPr>
        <w:t>2</w:t>
      </w:r>
      <w:r w:rsidRPr="00B06474">
        <w:rPr>
          <w:sz w:val="28"/>
          <w:szCs w:val="28"/>
          <w:lang w:val="vi-VN"/>
        </w:rPr>
        <w:t>. Doanh nghiệp đáp ứng điều kiện hưởng hỗ trợ đầu tư thực tế ở mức nào thì hưởng hỗ trợ đầu tư ở mức đó.</w:t>
      </w:r>
    </w:p>
    <w:p w14:paraId="6F209F5B" w14:textId="77777777" w:rsidR="009A2EC8" w:rsidRPr="00B06474" w:rsidRDefault="009A2EC8" w:rsidP="004D64C3">
      <w:pPr>
        <w:pStyle w:val="NormalWeb"/>
        <w:snapToGrid w:val="0"/>
        <w:spacing w:before="60" w:beforeAutospacing="0" w:after="60" w:afterAutospacing="0"/>
        <w:jc w:val="both"/>
        <w:rPr>
          <w:sz w:val="28"/>
          <w:szCs w:val="28"/>
          <w:lang w:val="vi-VN"/>
        </w:rPr>
      </w:pPr>
      <w:r w:rsidRPr="00B06474">
        <w:rPr>
          <w:sz w:val="28"/>
          <w:szCs w:val="28"/>
        </w:rPr>
        <w:t>3</w:t>
      </w:r>
      <w:r w:rsidRPr="00B06474">
        <w:rPr>
          <w:sz w:val="28"/>
          <w:szCs w:val="28"/>
          <w:lang w:val="vi-VN"/>
        </w:rPr>
        <w:t>. Trường hợp doanh nghiệp không thực tế đáp ứng các tiêu chí, điều kiện hưởng hỗ trợ đầu tư thì phải bồi hoàn lại số tiền hỗ trợ đã nhận từ nhà nước nhiều hơn so với mức đáp ứng thực tế cộng với mức lãi suất cho vay trung hạn bình quân của 4 Ngân hàng thương mại cổ phần nhà nước.</w:t>
      </w:r>
    </w:p>
    <w:p w14:paraId="518E685C" w14:textId="77777777" w:rsidR="009A2EC8" w:rsidRPr="00B06474" w:rsidRDefault="009A2EC8" w:rsidP="004D64C3">
      <w:pPr>
        <w:pStyle w:val="NormalWeb"/>
        <w:snapToGrid w:val="0"/>
        <w:spacing w:before="60" w:beforeAutospacing="0" w:after="60" w:afterAutospacing="0"/>
        <w:jc w:val="both"/>
        <w:rPr>
          <w:sz w:val="28"/>
          <w:szCs w:val="28"/>
          <w:lang w:val="vi-VN"/>
        </w:rPr>
      </w:pPr>
      <w:r w:rsidRPr="00B06474">
        <w:rPr>
          <w:sz w:val="28"/>
          <w:szCs w:val="28"/>
        </w:rPr>
        <w:t>4</w:t>
      </w:r>
      <w:r w:rsidRPr="00B06474">
        <w:rPr>
          <w:sz w:val="28"/>
          <w:szCs w:val="28"/>
          <w:lang w:val="vi-VN"/>
        </w:rPr>
        <w:t xml:space="preserve">. Tiền hỗ trợ từ Quỹ hỗ trợ đầu tư không tính vào thu nhập chịu thuế của doanh nghiệp. </w:t>
      </w:r>
    </w:p>
    <w:p w14:paraId="5F466677" w14:textId="77777777" w:rsidR="009A2EC8" w:rsidRPr="00B06474" w:rsidRDefault="009A2EC8" w:rsidP="004D64C3">
      <w:pPr>
        <w:pStyle w:val="NormalWeb"/>
        <w:snapToGrid w:val="0"/>
        <w:spacing w:before="60" w:beforeAutospacing="0" w:after="60" w:afterAutospacing="0"/>
        <w:jc w:val="both"/>
        <w:rPr>
          <w:sz w:val="28"/>
          <w:szCs w:val="28"/>
          <w:lang w:val="vi-VN"/>
        </w:rPr>
      </w:pPr>
      <w:r w:rsidRPr="00B06474">
        <w:rPr>
          <w:sz w:val="28"/>
          <w:szCs w:val="28"/>
        </w:rPr>
        <w:t>5</w:t>
      </w:r>
      <w:r w:rsidRPr="00B06474">
        <w:rPr>
          <w:sz w:val="28"/>
          <w:szCs w:val="28"/>
          <w:lang w:val="vi-VN"/>
        </w:rPr>
        <w:t xml:space="preserve">. Tỷ lệ hỗ trợ các loại chi phí được quy định tại Chương </w:t>
      </w:r>
      <w:r w:rsidRPr="00B06474">
        <w:rPr>
          <w:sz w:val="28"/>
          <w:szCs w:val="28"/>
        </w:rPr>
        <w:t xml:space="preserve">III </w:t>
      </w:r>
      <w:r w:rsidRPr="00B06474">
        <w:rPr>
          <w:sz w:val="28"/>
          <w:szCs w:val="28"/>
          <w:lang w:val="vi-VN"/>
        </w:rPr>
        <w:t xml:space="preserve">của Nghị định này sẽ được Chính phủ xem xét điều chỉnh theo chu kì 3 năm một lần kể từ </w:t>
      </w:r>
      <w:r w:rsidRPr="00B06474">
        <w:rPr>
          <w:sz w:val="28"/>
          <w:szCs w:val="28"/>
        </w:rPr>
        <w:t>năm đầu tiên áp dụng chính sách tại Chương III</w:t>
      </w:r>
      <w:r w:rsidRPr="00B06474">
        <w:rPr>
          <w:sz w:val="28"/>
          <w:szCs w:val="28"/>
          <w:lang w:val="vi-VN"/>
        </w:rPr>
        <w:t>.</w:t>
      </w:r>
    </w:p>
    <w:p w14:paraId="2AD5C34A" w14:textId="77777777" w:rsidR="009A2EC8" w:rsidRPr="00B06474" w:rsidRDefault="009A2EC8" w:rsidP="004D64C3">
      <w:pPr>
        <w:pStyle w:val="NormalWeb"/>
        <w:snapToGrid w:val="0"/>
        <w:spacing w:before="60" w:beforeAutospacing="0" w:after="60" w:afterAutospacing="0"/>
        <w:jc w:val="both"/>
        <w:rPr>
          <w:sz w:val="28"/>
          <w:szCs w:val="28"/>
          <w:lang w:val="vi-VN"/>
        </w:rPr>
      </w:pPr>
      <w:r w:rsidRPr="00B06474">
        <w:rPr>
          <w:sz w:val="28"/>
          <w:szCs w:val="28"/>
        </w:rPr>
        <w:t>6</w:t>
      </w:r>
      <w:r w:rsidRPr="00B06474">
        <w:rPr>
          <w:sz w:val="28"/>
          <w:szCs w:val="28"/>
          <w:lang w:val="vi-VN"/>
        </w:rPr>
        <w:t xml:space="preserve">. Đối với chính sách hỗ trợ đầu tư tại Chương </w:t>
      </w:r>
      <w:r w:rsidRPr="00B06474">
        <w:rPr>
          <w:sz w:val="28"/>
          <w:szCs w:val="28"/>
        </w:rPr>
        <w:t>III</w:t>
      </w:r>
      <w:r w:rsidRPr="00B06474">
        <w:rPr>
          <w:sz w:val="28"/>
          <w:szCs w:val="28"/>
          <w:lang w:val="vi-VN"/>
        </w:rPr>
        <w:t xml:space="preserve"> của Nghị định này, doanh nghiệp có quyền đề xuất mức hỗ trợ đầu tư theo tỷ lệ hỗ trợ tối đa đối với từng loại chi phí. Căn cứ vào ngân sách nhà nước cấp cho Quỹ, Quỹ sẽ thẩm định và </w:t>
      </w:r>
      <w:r w:rsidRPr="00B06474">
        <w:rPr>
          <w:sz w:val="28"/>
          <w:szCs w:val="28"/>
        </w:rPr>
        <w:t>báo cáo cấp có thẩm quyền quyết định</w:t>
      </w:r>
      <w:r w:rsidRPr="00B06474">
        <w:rPr>
          <w:sz w:val="28"/>
          <w:szCs w:val="28"/>
          <w:lang w:val="vi-VN"/>
        </w:rPr>
        <w:t xml:space="preserve"> chi hỗ trợ theo mức đề xuất của doanh nghiệp hoặc mức khác phù hợp với ngân sách hoạt động hàng năm.</w:t>
      </w:r>
    </w:p>
    <w:p w14:paraId="65B1C27A" w14:textId="77777777" w:rsidR="009A2EC8" w:rsidRPr="00B06474" w:rsidRDefault="009A2EC8" w:rsidP="004D64C3">
      <w:pPr>
        <w:pStyle w:val="NormalWeb"/>
        <w:snapToGrid w:val="0"/>
        <w:spacing w:before="60" w:beforeAutospacing="0" w:after="60" w:afterAutospacing="0"/>
        <w:jc w:val="both"/>
        <w:rPr>
          <w:sz w:val="28"/>
          <w:szCs w:val="28"/>
        </w:rPr>
      </w:pPr>
      <w:r w:rsidRPr="00B06474">
        <w:rPr>
          <w:sz w:val="28"/>
          <w:szCs w:val="28"/>
        </w:rPr>
        <w:lastRenderedPageBreak/>
        <w:t>7. Cơ quan thực hiện thẩm định hồ sơ đề nghị hỗ trợ đầu tư chịu trách nhiệm hậu kiểm.</w:t>
      </w:r>
    </w:p>
    <w:p w14:paraId="6F7E9EEE" w14:textId="77777777" w:rsidR="009A2EC8" w:rsidRPr="00B06474" w:rsidRDefault="009A2EC8" w:rsidP="004D64C3">
      <w:pPr>
        <w:snapToGrid w:val="0"/>
        <w:spacing w:before="60" w:after="60" w:line="240" w:lineRule="auto"/>
        <w:jc w:val="both"/>
        <w:rPr>
          <w:rFonts w:ascii="Times New Roman" w:hAnsi="Times New Roman" w:cs="Times New Roman"/>
          <w:sz w:val="28"/>
          <w:szCs w:val="28"/>
          <w:lang w:val="vi-VN"/>
        </w:rPr>
      </w:pPr>
      <w:bookmarkStart w:id="11" w:name="dieu_14"/>
      <w:bookmarkEnd w:id="9"/>
    </w:p>
    <w:p w14:paraId="67A3FDC7" w14:textId="77777777" w:rsidR="009A2EC8" w:rsidRPr="00B06474" w:rsidRDefault="009A2EC8" w:rsidP="004D64C3">
      <w:pPr>
        <w:pStyle w:val="NormalWeb"/>
        <w:snapToGrid w:val="0"/>
        <w:spacing w:before="60" w:beforeAutospacing="0" w:after="60" w:afterAutospacing="0"/>
        <w:jc w:val="center"/>
        <w:rPr>
          <w:b/>
          <w:bCs/>
          <w:color w:val="000000"/>
          <w:sz w:val="28"/>
          <w:szCs w:val="28"/>
        </w:rPr>
      </w:pPr>
      <w:bookmarkStart w:id="12" w:name="chuong_4"/>
      <w:bookmarkEnd w:id="11"/>
      <w:r w:rsidRPr="00B06474">
        <w:rPr>
          <w:b/>
          <w:bCs/>
          <w:color w:val="000000"/>
          <w:sz w:val="28"/>
          <w:szCs w:val="28"/>
          <w:lang w:val="vi-VN"/>
        </w:rPr>
        <w:t xml:space="preserve">CHƯƠNG II </w:t>
      </w:r>
    </w:p>
    <w:p w14:paraId="194BBC19" w14:textId="77777777" w:rsidR="009A2EC8" w:rsidRPr="00B06474" w:rsidRDefault="009A2EC8" w:rsidP="004D64C3">
      <w:pPr>
        <w:pStyle w:val="NormalWeb"/>
        <w:snapToGrid w:val="0"/>
        <w:spacing w:before="60" w:beforeAutospacing="0" w:after="60" w:afterAutospacing="0"/>
        <w:jc w:val="center"/>
        <w:rPr>
          <w:b/>
          <w:bCs/>
          <w:color w:val="000000"/>
          <w:sz w:val="28"/>
          <w:szCs w:val="28"/>
        </w:rPr>
      </w:pPr>
      <w:r w:rsidRPr="00B06474">
        <w:rPr>
          <w:b/>
          <w:bCs/>
          <w:color w:val="000000"/>
          <w:sz w:val="28"/>
          <w:szCs w:val="28"/>
          <w:lang w:val="vi-VN"/>
        </w:rPr>
        <w:t>QUỸ HỖ TRỢ ĐẦU TƯ</w:t>
      </w:r>
      <w:r w:rsidRPr="00B06474">
        <w:rPr>
          <w:b/>
          <w:bCs/>
          <w:color w:val="000000"/>
          <w:sz w:val="28"/>
          <w:szCs w:val="28"/>
        </w:rPr>
        <w:t xml:space="preserve"> VÀ HỘI ĐỒNG XÉT DUYỆT HỖ TRỢ ĐẦU TƯ</w:t>
      </w:r>
    </w:p>
    <w:p w14:paraId="097BC7C7" w14:textId="77777777" w:rsidR="009A2EC8" w:rsidRPr="00B06474" w:rsidRDefault="009A2EC8" w:rsidP="004D64C3">
      <w:pPr>
        <w:pStyle w:val="NormalWeb"/>
        <w:snapToGrid w:val="0"/>
        <w:spacing w:before="60" w:beforeAutospacing="0" w:after="60" w:afterAutospacing="0"/>
        <w:jc w:val="both"/>
        <w:rPr>
          <w:color w:val="000000"/>
          <w:sz w:val="28"/>
          <w:szCs w:val="28"/>
        </w:rPr>
      </w:pPr>
      <w:r w:rsidRPr="00B06474">
        <w:rPr>
          <w:b/>
          <w:bCs/>
          <w:color w:val="000000"/>
          <w:sz w:val="28"/>
          <w:szCs w:val="28"/>
          <w:lang w:val="vi-VN"/>
        </w:rPr>
        <w:t xml:space="preserve">Điều 4. Địa vị pháp lý, tư cách pháp nhân của Quỹ </w:t>
      </w:r>
      <w:r w:rsidRPr="00B06474">
        <w:rPr>
          <w:b/>
          <w:bCs/>
          <w:color w:val="000000"/>
          <w:sz w:val="28"/>
          <w:szCs w:val="28"/>
        </w:rPr>
        <w:t>hỗ trợ đầu tư</w:t>
      </w:r>
    </w:p>
    <w:p w14:paraId="6CABD5B6" w14:textId="77777777" w:rsidR="009A2EC8" w:rsidRPr="00B06474" w:rsidRDefault="009A2EC8" w:rsidP="004D64C3">
      <w:pPr>
        <w:pStyle w:val="NormalWeb"/>
        <w:snapToGrid w:val="0"/>
        <w:spacing w:before="60" w:beforeAutospacing="0" w:after="60" w:afterAutospacing="0"/>
        <w:jc w:val="both"/>
        <w:rPr>
          <w:sz w:val="28"/>
          <w:szCs w:val="28"/>
          <w:lang w:val="vi-VN"/>
        </w:rPr>
      </w:pPr>
      <w:r w:rsidRPr="00B06474">
        <w:rPr>
          <w:color w:val="000000"/>
          <w:sz w:val="28"/>
          <w:szCs w:val="28"/>
          <w:lang w:val="vi-VN"/>
        </w:rPr>
        <w:t>1. Quỹ Hỗ trợ đầu tư</w:t>
      </w:r>
      <w:r w:rsidRPr="00B06474">
        <w:rPr>
          <w:color w:val="000000"/>
          <w:sz w:val="28"/>
          <w:szCs w:val="28"/>
        </w:rPr>
        <w:t xml:space="preserve"> </w:t>
      </w:r>
      <w:r w:rsidRPr="00B06474">
        <w:rPr>
          <w:color w:val="000000"/>
          <w:sz w:val="28"/>
          <w:szCs w:val="28"/>
          <w:lang w:val="vi-VN"/>
        </w:rPr>
        <w:t xml:space="preserve">là quỹ tài chính nhà nước </w:t>
      </w:r>
      <w:r w:rsidRPr="00B06474">
        <w:rPr>
          <w:sz w:val="28"/>
          <w:szCs w:val="28"/>
          <w:lang w:val="vi-VN"/>
        </w:rPr>
        <w:t xml:space="preserve">có chức năng hỗ trợ, khuyến khích, thu hút đầu tư tại Việt Nam </w:t>
      </w:r>
      <w:r w:rsidRPr="00B06474">
        <w:rPr>
          <w:sz w:val="28"/>
          <w:szCs w:val="28"/>
        </w:rPr>
        <w:t>và hỗ trợ đầu tư ra nước ngoài</w:t>
      </w:r>
      <w:r w:rsidRPr="00B06474">
        <w:rPr>
          <w:sz w:val="28"/>
          <w:szCs w:val="28"/>
          <w:lang w:val="vi-VN"/>
        </w:rPr>
        <w:t>.</w:t>
      </w:r>
    </w:p>
    <w:p w14:paraId="17329EB5" w14:textId="77777777" w:rsidR="009A2EC8" w:rsidRPr="00B06474" w:rsidRDefault="009A2EC8" w:rsidP="004D64C3">
      <w:pPr>
        <w:pStyle w:val="NormalWeb"/>
        <w:snapToGrid w:val="0"/>
        <w:spacing w:before="60" w:beforeAutospacing="0" w:after="60" w:afterAutospacing="0"/>
        <w:jc w:val="both"/>
        <w:rPr>
          <w:sz w:val="28"/>
          <w:szCs w:val="28"/>
        </w:rPr>
      </w:pPr>
      <w:r w:rsidRPr="00B06474">
        <w:rPr>
          <w:sz w:val="28"/>
          <w:szCs w:val="28"/>
          <w:lang w:val="vi-VN"/>
        </w:rPr>
        <w:t xml:space="preserve">2. Quỹ </w:t>
      </w:r>
      <w:r w:rsidRPr="00B06474">
        <w:rPr>
          <w:sz w:val="28"/>
          <w:szCs w:val="28"/>
        </w:rPr>
        <w:t>H</w:t>
      </w:r>
      <w:r w:rsidRPr="00B06474">
        <w:rPr>
          <w:sz w:val="28"/>
          <w:szCs w:val="28"/>
          <w:lang w:val="vi-VN"/>
        </w:rPr>
        <w:t xml:space="preserve">ỗ trợ đầu tư </w:t>
      </w:r>
      <w:r w:rsidRPr="00B06474">
        <w:rPr>
          <w:sz w:val="28"/>
          <w:szCs w:val="28"/>
        </w:rPr>
        <w:t xml:space="preserve">là đơn vị sự nghiệp </w:t>
      </w:r>
      <w:r w:rsidRPr="00B06474">
        <w:rPr>
          <w:sz w:val="28"/>
          <w:szCs w:val="28"/>
          <w:lang w:val="vi-VN"/>
        </w:rPr>
        <w:t>trực thuộc</w:t>
      </w:r>
      <w:r w:rsidRPr="00B06474">
        <w:rPr>
          <w:sz w:val="28"/>
          <w:szCs w:val="28"/>
        </w:rPr>
        <w:t xml:space="preserve"> Bộ Tài chính</w:t>
      </w:r>
      <w:r w:rsidRPr="00B06474">
        <w:rPr>
          <w:sz w:val="28"/>
          <w:szCs w:val="28"/>
          <w:lang w:val="vi-VN"/>
        </w:rPr>
        <w:t>, có tư cách pháp nhân, được mở tài khoản tại Kho bạc Nhà nước</w:t>
      </w:r>
      <w:r w:rsidRPr="00B06474">
        <w:rPr>
          <w:color w:val="4472C4" w:themeColor="accent1"/>
          <w:sz w:val="28"/>
          <w:szCs w:val="28"/>
          <w:lang w:val="vi-VN"/>
        </w:rPr>
        <w:t xml:space="preserve"> </w:t>
      </w:r>
      <w:r w:rsidRPr="00B06474">
        <w:rPr>
          <w:sz w:val="28"/>
          <w:szCs w:val="28"/>
          <w:lang w:val="vi-VN"/>
        </w:rPr>
        <w:t xml:space="preserve">và các ngân hàng thương mại . </w:t>
      </w:r>
    </w:p>
    <w:p w14:paraId="0BFF3556" w14:textId="77777777" w:rsidR="009A2EC8" w:rsidRPr="00B06474" w:rsidRDefault="009A2EC8" w:rsidP="004D64C3">
      <w:pPr>
        <w:pStyle w:val="NormalWeb"/>
        <w:snapToGrid w:val="0"/>
        <w:spacing w:before="60" w:beforeAutospacing="0" w:after="60" w:afterAutospacing="0"/>
        <w:jc w:val="both"/>
        <w:rPr>
          <w:color w:val="000000"/>
          <w:sz w:val="28"/>
          <w:szCs w:val="28"/>
          <w:lang w:val="vi-VN"/>
        </w:rPr>
      </w:pPr>
      <w:bookmarkStart w:id="13" w:name="dieu_3"/>
      <w:r w:rsidRPr="00B06474">
        <w:rPr>
          <w:b/>
          <w:bCs/>
          <w:color w:val="000000" w:themeColor="text1"/>
          <w:sz w:val="28"/>
          <w:szCs w:val="28"/>
          <w:lang w:val="vi-VN"/>
        </w:rPr>
        <w:t>Điều 5. Nguyên tắc</w:t>
      </w:r>
      <w:bookmarkEnd w:id="13"/>
      <w:r w:rsidRPr="00B06474">
        <w:rPr>
          <w:b/>
          <w:bCs/>
          <w:color w:val="000000" w:themeColor="text1"/>
          <w:sz w:val="28"/>
          <w:szCs w:val="28"/>
          <w:lang w:val="vi-VN"/>
        </w:rPr>
        <w:t xml:space="preserve">, mục tiêu hoạt động của Quỹ </w:t>
      </w:r>
      <w:r w:rsidRPr="00B06474">
        <w:rPr>
          <w:b/>
          <w:bCs/>
          <w:color w:val="000000"/>
          <w:sz w:val="28"/>
          <w:szCs w:val="28"/>
        </w:rPr>
        <w:t>hỗ trợ đầu tư</w:t>
      </w:r>
    </w:p>
    <w:p w14:paraId="58ADE4D4" w14:textId="77777777" w:rsidR="009A2EC8" w:rsidRPr="00B06474" w:rsidRDefault="009A2EC8" w:rsidP="004D64C3">
      <w:pPr>
        <w:pStyle w:val="NormalWeb"/>
        <w:snapToGrid w:val="0"/>
        <w:spacing w:before="60" w:beforeAutospacing="0" w:after="60" w:afterAutospacing="0"/>
        <w:jc w:val="both"/>
        <w:rPr>
          <w:color w:val="000000" w:themeColor="text1"/>
          <w:sz w:val="28"/>
          <w:szCs w:val="28"/>
          <w:lang w:val="vi-VN"/>
        </w:rPr>
      </w:pPr>
      <w:r w:rsidRPr="00B06474">
        <w:rPr>
          <w:color w:val="000000" w:themeColor="text1"/>
          <w:sz w:val="28"/>
          <w:szCs w:val="28"/>
          <w:lang w:val="vi-VN"/>
        </w:rPr>
        <w:t>1. Nguyên tắc hoạt động</w:t>
      </w:r>
    </w:p>
    <w:p w14:paraId="223088E3" w14:textId="77777777" w:rsidR="009A2EC8" w:rsidRPr="00B06474" w:rsidRDefault="009A2EC8" w:rsidP="004D64C3">
      <w:pPr>
        <w:pStyle w:val="BodyText"/>
        <w:snapToGrid w:val="0"/>
        <w:spacing w:before="60" w:after="60" w:line="240" w:lineRule="auto"/>
        <w:jc w:val="both"/>
        <w:rPr>
          <w:rFonts w:ascii="Times New Roman" w:hAnsi="Times New Roman"/>
          <w:color w:val="000000" w:themeColor="text1"/>
          <w:sz w:val="28"/>
          <w:lang w:val="en-US"/>
        </w:rPr>
      </w:pPr>
      <w:r w:rsidRPr="00B06474">
        <w:rPr>
          <w:rFonts w:ascii="Times New Roman" w:hAnsi="Times New Roman"/>
          <w:color w:val="000000" w:themeColor="text1"/>
          <w:sz w:val="28"/>
        </w:rPr>
        <w:t>a) Quỹ hoạt động theo nguyên tắc không vì mục đích lợi nhuận</w:t>
      </w:r>
      <w:r w:rsidRPr="00B06474">
        <w:rPr>
          <w:rFonts w:ascii="Times New Roman" w:hAnsi="Times New Roman"/>
          <w:color w:val="000000" w:themeColor="text1"/>
          <w:sz w:val="28"/>
          <w:lang w:val="en-US"/>
        </w:rPr>
        <w:t>.</w:t>
      </w:r>
    </w:p>
    <w:p w14:paraId="3B002736" w14:textId="77777777" w:rsidR="009A2EC8" w:rsidRPr="00B06474" w:rsidRDefault="009A2EC8" w:rsidP="004D64C3">
      <w:pPr>
        <w:pStyle w:val="NormalWeb"/>
        <w:snapToGrid w:val="0"/>
        <w:spacing w:before="60" w:beforeAutospacing="0" w:after="60" w:afterAutospacing="0"/>
        <w:jc w:val="both"/>
        <w:rPr>
          <w:color w:val="000000" w:themeColor="text1"/>
          <w:sz w:val="28"/>
          <w:szCs w:val="28"/>
        </w:rPr>
      </w:pPr>
      <w:r w:rsidRPr="00B06474">
        <w:rPr>
          <w:color w:val="000000" w:themeColor="text1"/>
          <w:sz w:val="28"/>
          <w:szCs w:val="28"/>
          <w:lang w:val="vi-VN"/>
        </w:rPr>
        <w:t xml:space="preserve">b) Quỹ chịu trách nhiệm trong phạm vi </w:t>
      </w:r>
      <w:r w:rsidRPr="00B06474">
        <w:rPr>
          <w:color w:val="000000" w:themeColor="text1"/>
          <w:sz w:val="28"/>
          <w:szCs w:val="28"/>
        </w:rPr>
        <w:t xml:space="preserve">ngân sách </w:t>
      </w:r>
      <w:r w:rsidRPr="00B06474">
        <w:rPr>
          <w:color w:val="000000" w:themeColor="text1"/>
          <w:sz w:val="28"/>
          <w:szCs w:val="28"/>
          <w:lang w:val="vi-VN"/>
        </w:rPr>
        <w:t xml:space="preserve">hỗ trợ của </w:t>
      </w:r>
      <w:r w:rsidRPr="00B06474">
        <w:rPr>
          <w:color w:val="000000" w:themeColor="text1"/>
          <w:sz w:val="28"/>
          <w:szCs w:val="28"/>
        </w:rPr>
        <w:t>Quỹ.</w:t>
      </w:r>
    </w:p>
    <w:p w14:paraId="0FED05AE" w14:textId="77777777" w:rsidR="009A2EC8" w:rsidRPr="00B06474" w:rsidRDefault="009A2EC8" w:rsidP="004D64C3">
      <w:pPr>
        <w:pStyle w:val="NormalWeb"/>
        <w:snapToGrid w:val="0"/>
        <w:spacing w:before="60" w:beforeAutospacing="0" w:after="60" w:afterAutospacing="0"/>
        <w:jc w:val="both"/>
        <w:rPr>
          <w:color w:val="000000" w:themeColor="text1"/>
          <w:sz w:val="28"/>
          <w:szCs w:val="28"/>
          <w:lang w:val="vi-VN"/>
        </w:rPr>
      </w:pPr>
      <w:r w:rsidRPr="00B06474">
        <w:rPr>
          <w:color w:val="000000" w:themeColor="text1"/>
          <w:sz w:val="28"/>
          <w:szCs w:val="28"/>
          <w:lang w:val="vi-VN"/>
        </w:rPr>
        <w:t xml:space="preserve">c) Quỹ hỗ trợ đúng đối tượng </w:t>
      </w:r>
      <w:r w:rsidRPr="00B06474">
        <w:rPr>
          <w:sz w:val="28"/>
          <w:szCs w:val="28"/>
          <w:lang w:val="vi-VN"/>
        </w:rPr>
        <w:t xml:space="preserve">đáp ứng </w:t>
      </w:r>
      <w:r w:rsidRPr="00B06474">
        <w:rPr>
          <w:color w:val="000000" w:themeColor="text1"/>
          <w:sz w:val="28"/>
          <w:szCs w:val="28"/>
          <w:lang w:val="vi-VN"/>
        </w:rPr>
        <w:t>điều kiện theo quy định tại Nghị định này.</w:t>
      </w:r>
    </w:p>
    <w:p w14:paraId="12FFAD7E" w14:textId="77777777" w:rsidR="009A2EC8" w:rsidRPr="00B06474" w:rsidRDefault="009A2EC8" w:rsidP="004D64C3">
      <w:pPr>
        <w:pStyle w:val="NormalWeb"/>
        <w:snapToGrid w:val="0"/>
        <w:spacing w:before="60" w:beforeAutospacing="0" w:after="60" w:afterAutospacing="0"/>
        <w:jc w:val="both"/>
        <w:rPr>
          <w:spacing w:val="-4"/>
          <w:sz w:val="28"/>
          <w:szCs w:val="28"/>
          <w:lang w:val="vi-VN"/>
        </w:rPr>
      </w:pPr>
      <w:r w:rsidRPr="00B06474">
        <w:rPr>
          <w:color w:val="000000" w:themeColor="text1"/>
          <w:sz w:val="28"/>
          <w:szCs w:val="28"/>
          <w:lang w:val="vi-VN"/>
        </w:rPr>
        <w:t xml:space="preserve">2. Mục tiêu hoạt động: </w:t>
      </w:r>
      <w:r w:rsidRPr="00B06474">
        <w:rPr>
          <w:spacing w:val="-4"/>
          <w:sz w:val="28"/>
          <w:szCs w:val="28"/>
          <w:lang w:val="vi-VN"/>
        </w:rPr>
        <w:t>Khuyến khích, thu hút các nhà đầu tư chiến lược, tập đoàn đa quốc gia</w:t>
      </w:r>
      <w:r w:rsidRPr="00B06474">
        <w:rPr>
          <w:spacing w:val="-4"/>
          <w:sz w:val="28"/>
          <w:szCs w:val="28"/>
        </w:rPr>
        <w:t xml:space="preserve"> và</w:t>
      </w:r>
      <w:r w:rsidRPr="00B06474">
        <w:rPr>
          <w:spacing w:val="-4"/>
          <w:sz w:val="28"/>
          <w:szCs w:val="28"/>
          <w:lang w:val="vi-VN"/>
        </w:rPr>
        <w:t xml:space="preserve"> hỗ trợ các doanh nghiệp đối với một số lĩnh vực cần khuyến khích đầu tư</w:t>
      </w:r>
      <w:r w:rsidRPr="00B06474">
        <w:rPr>
          <w:spacing w:val="-4"/>
          <w:sz w:val="28"/>
          <w:szCs w:val="28"/>
        </w:rPr>
        <w:t xml:space="preserve"> .</w:t>
      </w:r>
    </w:p>
    <w:p w14:paraId="75AF86F9" w14:textId="77777777" w:rsidR="009A2EC8" w:rsidRPr="00B06474" w:rsidRDefault="009A2EC8" w:rsidP="004D64C3">
      <w:pPr>
        <w:pStyle w:val="NormalWeb"/>
        <w:snapToGrid w:val="0"/>
        <w:spacing w:before="60" w:beforeAutospacing="0" w:after="60" w:afterAutospacing="0"/>
        <w:jc w:val="both"/>
        <w:rPr>
          <w:color w:val="000000"/>
          <w:sz w:val="28"/>
          <w:szCs w:val="28"/>
        </w:rPr>
      </w:pPr>
      <w:bookmarkStart w:id="14" w:name="dieu_5"/>
      <w:r w:rsidRPr="00B06474">
        <w:rPr>
          <w:b/>
          <w:bCs/>
          <w:color w:val="000000"/>
          <w:sz w:val="28"/>
          <w:szCs w:val="28"/>
          <w:lang w:val="vi-VN"/>
        </w:rPr>
        <w:t>Điều 6. Nhiệm vụ và quyền hạn của Quỹ</w:t>
      </w:r>
      <w:bookmarkEnd w:id="14"/>
      <w:r w:rsidRPr="00B06474">
        <w:rPr>
          <w:b/>
          <w:bCs/>
          <w:color w:val="000000"/>
          <w:sz w:val="28"/>
          <w:szCs w:val="28"/>
        </w:rPr>
        <w:t xml:space="preserve"> hỗ trợ đầu tư</w:t>
      </w:r>
    </w:p>
    <w:p w14:paraId="69D9F43E" w14:textId="77777777" w:rsidR="009A2EC8" w:rsidRPr="00B06474" w:rsidRDefault="009A2EC8" w:rsidP="004D64C3">
      <w:pPr>
        <w:pStyle w:val="NormalWeb"/>
        <w:snapToGrid w:val="0"/>
        <w:spacing w:before="60" w:beforeAutospacing="0" w:after="60" w:afterAutospacing="0"/>
        <w:jc w:val="both"/>
        <w:rPr>
          <w:color w:val="000000"/>
          <w:sz w:val="28"/>
          <w:szCs w:val="28"/>
          <w:lang w:val="vi-VN"/>
        </w:rPr>
      </w:pPr>
      <w:r w:rsidRPr="00B06474">
        <w:rPr>
          <w:color w:val="000000"/>
          <w:sz w:val="28"/>
          <w:szCs w:val="28"/>
          <w:lang w:val="vi-VN"/>
        </w:rPr>
        <w:t>1. Nhiệm vụ của Quỹ</w:t>
      </w:r>
    </w:p>
    <w:p w14:paraId="697BDD0A" w14:textId="77777777" w:rsidR="009A2EC8" w:rsidRPr="00B06474" w:rsidRDefault="009A2EC8" w:rsidP="004D64C3">
      <w:pPr>
        <w:pStyle w:val="NormalWeb"/>
        <w:snapToGrid w:val="0"/>
        <w:spacing w:before="60" w:beforeAutospacing="0" w:after="60" w:afterAutospacing="0"/>
        <w:jc w:val="both"/>
        <w:rPr>
          <w:sz w:val="28"/>
          <w:szCs w:val="28"/>
        </w:rPr>
      </w:pPr>
      <w:r w:rsidRPr="00B06474">
        <w:rPr>
          <w:color w:val="000000"/>
          <w:sz w:val="28"/>
          <w:szCs w:val="28"/>
        </w:rPr>
        <w:t>a</w:t>
      </w:r>
      <w:r w:rsidRPr="00B06474">
        <w:rPr>
          <w:color w:val="000000"/>
          <w:sz w:val="28"/>
          <w:szCs w:val="28"/>
          <w:lang w:val="vi-VN"/>
        </w:rPr>
        <w:t xml:space="preserve">) Tiếp nhận, quản lý và sử </w:t>
      </w:r>
      <w:r w:rsidRPr="00B06474">
        <w:rPr>
          <w:sz w:val="28"/>
          <w:szCs w:val="28"/>
          <w:lang w:val="vi-VN"/>
        </w:rPr>
        <w:t>dụng tài sản</w:t>
      </w:r>
      <w:r w:rsidRPr="00B06474">
        <w:rPr>
          <w:sz w:val="28"/>
          <w:szCs w:val="28"/>
        </w:rPr>
        <w:t>, các nguồn ngân sách hoạt động</w:t>
      </w:r>
      <w:r w:rsidRPr="00B06474">
        <w:rPr>
          <w:sz w:val="28"/>
          <w:szCs w:val="28"/>
          <w:lang w:val="vi-VN"/>
        </w:rPr>
        <w:t xml:space="preserve"> </w:t>
      </w:r>
    </w:p>
    <w:p w14:paraId="4FDBC5C3" w14:textId="77777777" w:rsidR="009A2EC8" w:rsidRPr="00B06474" w:rsidRDefault="009A2EC8" w:rsidP="004D64C3">
      <w:pPr>
        <w:pStyle w:val="NormalWeb"/>
        <w:snapToGrid w:val="0"/>
        <w:spacing w:before="60" w:beforeAutospacing="0" w:after="60" w:afterAutospacing="0"/>
        <w:jc w:val="both"/>
        <w:rPr>
          <w:color w:val="000000"/>
          <w:sz w:val="28"/>
          <w:szCs w:val="28"/>
        </w:rPr>
      </w:pPr>
      <w:r w:rsidRPr="00B06474">
        <w:rPr>
          <w:color w:val="000000"/>
          <w:sz w:val="28"/>
          <w:szCs w:val="28"/>
        </w:rPr>
        <w:t xml:space="preserve">b) Thực hiện các công việc để giúp Hội đồng xét duyệt hỗ trợ đầu tư . </w:t>
      </w:r>
    </w:p>
    <w:p w14:paraId="3D3EB0B8" w14:textId="77777777" w:rsidR="009A2EC8" w:rsidRPr="00B06474" w:rsidRDefault="009A2EC8" w:rsidP="004D64C3">
      <w:pPr>
        <w:pStyle w:val="NormalWeb"/>
        <w:snapToGrid w:val="0"/>
        <w:spacing w:before="60" w:beforeAutospacing="0" w:after="60" w:afterAutospacing="0"/>
        <w:jc w:val="both"/>
        <w:rPr>
          <w:color w:val="000000"/>
          <w:sz w:val="28"/>
          <w:szCs w:val="28"/>
        </w:rPr>
      </w:pPr>
      <w:r w:rsidRPr="00B06474">
        <w:rPr>
          <w:color w:val="000000"/>
          <w:sz w:val="28"/>
          <w:szCs w:val="28"/>
        </w:rPr>
        <w:t xml:space="preserve">c) Lập dự toán và đề nghị bổ sung (nếu có) ngân sách nhà nước. </w:t>
      </w:r>
    </w:p>
    <w:p w14:paraId="290E4562" w14:textId="77777777" w:rsidR="009A2EC8" w:rsidRPr="00B06474" w:rsidRDefault="009A2EC8" w:rsidP="004D64C3">
      <w:pPr>
        <w:pStyle w:val="NormalWeb"/>
        <w:snapToGrid w:val="0"/>
        <w:spacing w:before="60" w:beforeAutospacing="0" w:after="60" w:afterAutospacing="0"/>
        <w:jc w:val="both"/>
        <w:rPr>
          <w:color w:val="000000"/>
          <w:sz w:val="28"/>
          <w:szCs w:val="28"/>
          <w:lang w:val="vi-VN"/>
        </w:rPr>
      </w:pPr>
      <w:r w:rsidRPr="00B06474">
        <w:rPr>
          <w:color w:val="000000"/>
          <w:sz w:val="28"/>
          <w:szCs w:val="28"/>
        </w:rPr>
        <w:t xml:space="preserve">d) </w:t>
      </w:r>
      <w:r w:rsidRPr="00B06474">
        <w:rPr>
          <w:color w:val="000000"/>
          <w:sz w:val="28"/>
          <w:szCs w:val="28"/>
          <w:lang w:val="vi-VN"/>
        </w:rPr>
        <w:t>Thực hiện chế độ báo cáo, kế toán</w:t>
      </w:r>
      <w:r w:rsidRPr="00B06474">
        <w:rPr>
          <w:color w:val="000000"/>
          <w:sz w:val="28"/>
          <w:szCs w:val="28"/>
        </w:rPr>
        <w:t>, quyết toán</w:t>
      </w:r>
      <w:r w:rsidRPr="00B06474">
        <w:rPr>
          <w:color w:val="000000"/>
          <w:sz w:val="28"/>
          <w:szCs w:val="28"/>
          <w:lang w:val="vi-VN"/>
        </w:rPr>
        <w:t xml:space="preserve"> theo quy định tại Nghị định này và quy định pháp luật có liên quan;</w:t>
      </w:r>
    </w:p>
    <w:p w14:paraId="23887F78" w14:textId="77777777" w:rsidR="009A2EC8" w:rsidRPr="00B06474" w:rsidRDefault="009A2EC8" w:rsidP="004D64C3">
      <w:pPr>
        <w:pStyle w:val="NormalWeb"/>
        <w:snapToGrid w:val="0"/>
        <w:spacing w:before="60" w:beforeAutospacing="0" w:after="60" w:afterAutospacing="0"/>
        <w:jc w:val="both"/>
        <w:rPr>
          <w:color w:val="000000"/>
          <w:sz w:val="28"/>
          <w:szCs w:val="28"/>
          <w:lang w:val="vi-VN"/>
        </w:rPr>
      </w:pPr>
      <w:r w:rsidRPr="00B06474">
        <w:rPr>
          <w:color w:val="000000"/>
          <w:sz w:val="28"/>
          <w:szCs w:val="28"/>
          <w:lang w:val="vi-VN"/>
        </w:rPr>
        <w:t>2. Quyền hạn của Quỹ</w:t>
      </w:r>
    </w:p>
    <w:p w14:paraId="468EE148" w14:textId="77777777" w:rsidR="009A2EC8" w:rsidRPr="00B06474" w:rsidRDefault="009A2EC8" w:rsidP="004D64C3">
      <w:pPr>
        <w:pStyle w:val="NormalWeb"/>
        <w:snapToGrid w:val="0"/>
        <w:spacing w:before="60" w:beforeAutospacing="0" w:after="60" w:afterAutospacing="0"/>
        <w:jc w:val="both"/>
        <w:rPr>
          <w:color w:val="000000"/>
          <w:sz w:val="28"/>
          <w:szCs w:val="28"/>
          <w:lang w:val="vi-VN"/>
        </w:rPr>
      </w:pPr>
      <w:r w:rsidRPr="00B06474">
        <w:rPr>
          <w:color w:val="000000"/>
          <w:sz w:val="28"/>
          <w:szCs w:val="28"/>
          <w:lang w:val="vi-VN"/>
        </w:rPr>
        <w:t>a) Tổ chức và hoạt động theo đúng nguyên tắc và mục tiêu hoạt động của Quỹ;</w:t>
      </w:r>
    </w:p>
    <w:p w14:paraId="726553F4" w14:textId="77777777" w:rsidR="009A2EC8" w:rsidRPr="00B06474" w:rsidRDefault="009A2EC8" w:rsidP="004D64C3">
      <w:pPr>
        <w:pStyle w:val="NormalWeb"/>
        <w:snapToGrid w:val="0"/>
        <w:spacing w:before="60" w:beforeAutospacing="0" w:after="60" w:afterAutospacing="0"/>
        <w:jc w:val="both"/>
        <w:rPr>
          <w:color w:val="000000"/>
          <w:sz w:val="28"/>
          <w:szCs w:val="28"/>
          <w:lang w:val="vi-VN"/>
        </w:rPr>
      </w:pPr>
      <w:r w:rsidRPr="00B06474">
        <w:rPr>
          <w:color w:val="000000"/>
          <w:sz w:val="28"/>
          <w:szCs w:val="28"/>
          <w:lang w:val="vi-VN"/>
        </w:rPr>
        <w:t xml:space="preserve">b) </w:t>
      </w:r>
      <w:r w:rsidRPr="00B06474">
        <w:rPr>
          <w:color w:val="000000"/>
          <w:sz w:val="28"/>
          <w:szCs w:val="28"/>
        </w:rPr>
        <w:t>C</w:t>
      </w:r>
      <w:r w:rsidRPr="00B06474">
        <w:rPr>
          <w:color w:val="000000"/>
          <w:sz w:val="28"/>
          <w:szCs w:val="28"/>
          <w:lang w:val="vi-VN"/>
        </w:rPr>
        <w:t>hi</w:t>
      </w:r>
      <w:r w:rsidRPr="00B06474">
        <w:rPr>
          <w:color w:val="000000"/>
          <w:sz w:val="28"/>
          <w:szCs w:val="28"/>
        </w:rPr>
        <w:t xml:space="preserve"> hỗ trợ đầu tư</w:t>
      </w:r>
      <w:r w:rsidRPr="00B06474">
        <w:rPr>
          <w:color w:val="000000"/>
          <w:sz w:val="28"/>
          <w:szCs w:val="28"/>
          <w:lang w:val="vi-VN"/>
        </w:rPr>
        <w:t xml:space="preserve"> theo nội dung </w:t>
      </w:r>
      <w:r w:rsidRPr="00B06474">
        <w:rPr>
          <w:color w:val="000000"/>
          <w:sz w:val="28"/>
          <w:szCs w:val="28"/>
        </w:rPr>
        <w:t xml:space="preserve">được Hội đồng xét duyệt hỗ trợ đầu tư </w:t>
      </w:r>
      <w:r w:rsidRPr="00B06474">
        <w:rPr>
          <w:color w:val="000000"/>
          <w:sz w:val="28"/>
          <w:szCs w:val="28"/>
          <w:lang w:val="vi-VN"/>
        </w:rPr>
        <w:t>phê duyệt.</w:t>
      </w:r>
    </w:p>
    <w:p w14:paraId="3452BED0" w14:textId="77777777" w:rsidR="009A2EC8" w:rsidRPr="00B06474" w:rsidRDefault="009A2EC8" w:rsidP="004D64C3">
      <w:pPr>
        <w:snapToGrid w:val="0"/>
        <w:spacing w:before="60" w:after="60" w:line="240" w:lineRule="auto"/>
        <w:jc w:val="both"/>
        <w:rPr>
          <w:rFonts w:ascii="Times New Roman" w:hAnsi="Times New Roman" w:cs="Times New Roman"/>
          <w:sz w:val="28"/>
          <w:szCs w:val="28"/>
        </w:rPr>
      </w:pPr>
      <w:r w:rsidRPr="00B06474">
        <w:rPr>
          <w:rFonts w:ascii="Times New Roman" w:hAnsi="Times New Roman" w:cs="Times New Roman"/>
          <w:b/>
          <w:bCs/>
          <w:sz w:val="28"/>
          <w:szCs w:val="28"/>
          <w:lang w:val="vi-VN"/>
        </w:rPr>
        <w:t xml:space="preserve">Điều 7. </w:t>
      </w:r>
      <w:r w:rsidRPr="00B06474">
        <w:rPr>
          <w:rFonts w:ascii="Times New Roman" w:hAnsi="Times New Roman" w:cs="Times New Roman"/>
          <w:b/>
          <w:bCs/>
          <w:sz w:val="28"/>
          <w:szCs w:val="28"/>
        </w:rPr>
        <w:t>Tổ chức bộ máy của Quỹ hỗ trợ đầu tư</w:t>
      </w:r>
    </w:p>
    <w:p w14:paraId="656EFF1C" w14:textId="77777777" w:rsidR="009A2EC8" w:rsidRPr="00B06474" w:rsidRDefault="009A2EC8" w:rsidP="004D64C3">
      <w:pPr>
        <w:snapToGrid w:val="0"/>
        <w:spacing w:before="60" w:after="60" w:line="240" w:lineRule="auto"/>
        <w:jc w:val="both"/>
        <w:rPr>
          <w:rFonts w:ascii="Times New Roman" w:hAnsi="Times New Roman" w:cs="Times New Roman"/>
          <w:sz w:val="28"/>
          <w:szCs w:val="28"/>
        </w:rPr>
      </w:pPr>
      <w:bookmarkStart w:id="15" w:name="khoan_1_4"/>
      <w:r w:rsidRPr="00B06474">
        <w:rPr>
          <w:rFonts w:ascii="Times New Roman" w:hAnsi="Times New Roman" w:cs="Times New Roman"/>
          <w:sz w:val="28"/>
          <w:szCs w:val="28"/>
        </w:rPr>
        <w:t xml:space="preserve">1. </w:t>
      </w:r>
      <w:r w:rsidRPr="00B06474">
        <w:rPr>
          <w:rFonts w:ascii="Times New Roman" w:hAnsi="Times New Roman" w:cs="Times New Roman"/>
          <w:sz w:val="28"/>
          <w:szCs w:val="28"/>
          <w:lang w:val="vi-VN"/>
        </w:rPr>
        <w:t>Bộ máy quản lý Quỹ sử dụng cán bộ, công chức của Bộ Tài chính, hoạt động theo chế độ kiêm nhiệm.</w:t>
      </w:r>
      <w:bookmarkEnd w:id="15"/>
    </w:p>
    <w:p w14:paraId="6E3DD54C" w14:textId="77777777" w:rsidR="009A2EC8" w:rsidRPr="00B06474" w:rsidRDefault="009A2EC8" w:rsidP="004D64C3">
      <w:pPr>
        <w:pStyle w:val="NormalWeb"/>
        <w:snapToGrid w:val="0"/>
        <w:spacing w:before="60" w:beforeAutospacing="0" w:after="60" w:afterAutospacing="0"/>
        <w:jc w:val="both"/>
        <w:rPr>
          <w:sz w:val="28"/>
          <w:szCs w:val="28"/>
        </w:rPr>
      </w:pPr>
      <w:r w:rsidRPr="00B06474">
        <w:rPr>
          <w:sz w:val="28"/>
          <w:szCs w:val="28"/>
        </w:rPr>
        <w:t>2. Giao Bộ Tài chính quy định chi tiết về cơ cấu, tổ chức của Quỹ hỗ trợ đầu tư.</w:t>
      </w:r>
    </w:p>
    <w:p w14:paraId="552CB5AD" w14:textId="77777777" w:rsidR="009A2EC8" w:rsidRPr="00B06474" w:rsidRDefault="009A2EC8" w:rsidP="004D64C3">
      <w:pPr>
        <w:snapToGrid w:val="0"/>
        <w:spacing w:before="60" w:after="60" w:line="240" w:lineRule="auto"/>
        <w:jc w:val="both"/>
        <w:rPr>
          <w:rFonts w:ascii="Times New Roman" w:hAnsi="Times New Roman" w:cs="Times New Roman"/>
          <w:sz w:val="28"/>
          <w:szCs w:val="28"/>
        </w:rPr>
      </w:pPr>
      <w:bookmarkStart w:id="16" w:name="dieu_12"/>
      <w:r w:rsidRPr="00B06474">
        <w:rPr>
          <w:rFonts w:ascii="Times New Roman" w:hAnsi="Times New Roman" w:cs="Times New Roman"/>
          <w:b/>
          <w:bCs/>
          <w:sz w:val="28"/>
          <w:szCs w:val="28"/>
          <w:lang w:val="vi-VN"/>
        </w:rPr>
        <w:t xml:space="preserve">Điều </w:t>
      </w:r>
      <w:r w:rsidRPr="00B06474">
        <w:rPr>
          <w:rFonts w:ascii="Times New Roman" w:hAnsi="Times New Roman" w:cs="Times New Roman"/>
          <w:b/>
          <w:bCs/>
          <w:sz w:val="28"/>
          <w:szCs w:val="28"/>
        </w:rPr>
        <w:t>8</w:t>
      </w:r>
      <w:r w:rsidRPr="00B06474">
        <w:rPr>
          <w:rFonts w:ascii="Times New Roman" w:hAnsi="Times New Roman" w:cs="Times New Roman"/>
          <w:b/>
          <w:bCs/>
          <w:sz w:val="28"/>
          <w:szCs w:val="28"/>
          <w:lang w:val="vi-VN"/>
        </w:rPr>
        <w:t>. Ngân sách hoạt động của Quỹ</w:t>
      </w:r>
      <w:bookmarkEnd w:id="16"/>
      <w:r w:rsidRPr="00B06474">
        <w:rPr>
          <w:rFonts w:ascii="Times New Roman" w:hAnsi="Times New Roman" w:cs="Times New Roman"/>
          <w:b/>
          <w:bCs/>
          <w:sz w:val="28"/>
          <w:szCs w:val="28"/>
        </w:rPr>
        <w:t xml:space="preserve"> hỗ trợ đầu tư</w:t>
      </w:r>
    </w:p>
    <w:p w14:paraId="2F428B6F" w14:textId="77777777" w:rsidR="009A2EC8" w:rsidRPr="00B06474" w:rsidRDefault="009A2EC8" w:rsidP="004D64C3">
      <w:pPr>
        <w:pStyle w:val="BodyText"/>
        <w:snapToGrid w:val="0"/>
        <w:spacing w:before="60" w:after="60" w:line="240" w:lineRule="auto"/>
        <w:jc w:val="both"/>
        <w:rPr>
          <w:rFonts w:ascii="Times New Roman" w:hAnsi="Times New Roman"/>
          <w:sz w:val="28"/>
          <w:lang w:eastAsia="en-US"/>
        </w:rPr>
      </w:pPr>
      <w:r w:rsidRPr="00B06474">
        <w:rPr>
          <w:rFonts w:ascii="Times New Roman" w:hAnsi="Times New Roman"/>
          <w:sz w:val="28"/>
          <w:lang w:eastAsia="en-US"/>
        </w:rPr>
        <w:t>1. Nguồn ngân sách nhà nước cấp cho Quỹ vào tháng 01 hằng năm bao gồm:</w:t>
      </w:r>
    </w:p>
    <w:p w14:paraId="26EBF625" w14:textId="77777777" w:rsidR="009A2EC8" w:rsidRPr="00B06474" w:rsidRDefault="009A2EC8" w:rsidP="004D64C3">
      <w:pPr>
        <w:pStyle w:val="BodyText"/>
        <w:snapToGrid w:val="0"/>
        <w:spacing w:before="60" w:after="60" w:line="240" w:lineRule="auto"/>
        <w:jc w:val="both"/>
        <w:rPr>
          <w:rFonts w:ascii="Times New Roman" w:hAnsi="Times New Roman"/>
          <w:sz w:val="28"/>
          <w:lang w:eastAsia="en-US"/>
        </w:rPr>
      </w:pPr>
      <w:r w:rsidRPr="00B06474">
        <w:rPr>
          <w:rFonts w:ascii="Times New Roman" w:hAnsi="Times New Roman"/>
          <w:sz w:val="28"/>
          <w:lang w:eastAsia="en-US"/>
        </w:rPr>
        <w:t xml:space="preserve">a) Nguồn thu thuế thu nhập doanh nghiệp bổ sung theo quy định chống xói mòn cơ sở thuế toàn cầu. </w:t>
      </w:r>
    </w:p>
    <w:p w14:paraId="454EB498" w14:textId="77777777" w:rsidR="009A2EC8" w:rsidRPr="00B06474" w:rsidRDefault="009A2EC8" w:rsidP="004D64C3">
      <w:pPr>
        <w:pStyle w:val="BodyText"/>
        <w:snapToGrid w:val="0"/>
        <w:spacing w:before="60" w:after="60" w:line="240" w:lineRule="auto"/>
        <w:jc w:val="both"/>
        <w:rPr>
          <w:rFonts w:ascii="Times New Roman" w:hAnsi="Times New Roman"/>
          <w:sz w:val="28"/>
          <w:lang w:eastAsia="en-US"/>
        </w:rPr>
      </w:pPr>
      <w:r w:rsidRPr="00B06474">
        <w:rPr>
          <w:rFonts w:ascii="Times New Roman" w:hAnsi="Times New Roman"/>
          <w:sz w:val="28"/>
          <w:lang w:eastAsia="en-US"/>
        </w:rPr>
        <w:t>b) Nguồn ngân sách nhà nước đảm bảo chi thường xuyên cho hoạt động quản lý của Quỹ.</w:t>
      </w:r>
    </w:p>
    <w:p w14:paraId="77730C2C" w14:textId="77777777" w:rsidR="009A2EC8" w:rsidRPr="00B06474" w:rsidRDefault="009A2EC8" w:rsidP="004D64C3">
      <w:pPr>
        <w:pStyle w:val="BodyText"/>
        <w:snapToGrid w:val="0"/>
        <w:spacing w:before="60" w:after="60" w:line="240" w:lineRule="auto"/>
        <w:jc w:val="both"/>
        <w:rPr>
          <w:rFonts w:ascii="Times New Roman" w:hAnsi="Times New Roman"/>
          <w:sz w:val="28"/>
          <w:lang w:eastAsia="en-US"/>
        </w:rPr>
      </w:pPr>
      <w:r w:rsidRPr="00B06474">
        <w:rPr>
          <w:rFonts w:ascii="Times New Roman" w:hAnsi="Times New Roman"/>
          <w:sz w:val="28"/>
          <w:lang w:eastAsia="en-US"/>
        </w:rPr>
        <w:lastRenderedPageBreak/>
        <w:t>c) Các nguồn ngân sách nhà nước khác.</w:t>
      </w:r>
    </w:p>
    <w:p w14:paraId="13A6F5D7" w14:textId="77777777" w:rsidR="009A2EC8" w:rsidRPr="00B06474" w:rsidRDefault="009A2EC8" w:rsidP="004D64C3">
      <w:pPr>
        <w:pStyle w:val="BodyText"/>
        <w:snapToGrid w:val="0"/>
        <w:spacing w:before="60" w:after="60" w:line="240" w:lineRule="auto"/>
        <w:jc w:val="both"/>
        <w:rPr>
          <w:rFonts w:ascii="Times New Roman" w:hAnsi="Times New Roman"/>
          <w:sz w:val="28"/>
          <w:lang w:eastAsia="en-US"/>
        </w:rPr>
      </w:pPr>
      <w:r w:rsidRPr="00B06474">
        <w:rPr>
          <w:rFonts w:ascii="Times New Roman" w:hAnsi="Times New Roman"/>
          <w:sz w:val="28"/>
          <w:lang w:eastAsia="en-US"/>
        </w:rPr>
        <w:t>2. Các nguồn ngoài ngân sách nhà nước:</w:t>
      </w:r>
    </w:p>
    <w:p w14:paraId="0731E458" w14:textId="77777777" w:rsidR="009A2EC8" w:rsidRPr="00B06474" w:rsidRDefault="009A2EC8" w:rsidP="004D64C3">
      <w:pPr>
        <w:pStyle w:val="BodyText"/>
        <w:snapToGrid w:val="0"/>
        <w:spacing w:before="60" w:after="60" w:line="240" w:lineRule="auto"/>
        <w:jc w:val="both"/>
        <w:rPr>
          <w:rFonts w:ascii="Times New Roman" w:hAnsi="Times New Roman"/>
          <w:sz w:val="28"/>
          <w:lang w:val="en-US" w:eastAsia="en-US"/>
        </w:rPr>
      </w:pPr>
      <w:r w:rsidRPr="00B06474">
        <w:rPr>
          <w:rFonts w:ascii="Times New Roman" w:hAnsi="Times New Roman"/>
          <w:sz w:val="28"/>
          <w:lang w:val="en-US" w:eastAsia="en-US"/>
        </w:rPr>
        <w:t>a) Thu từ các khoản lãi tiền gửi.</w:t>
      </w:r>
    </w:p>
    <w:p w14:paraId="2011B007" w14:textId="77777777" w:rsidR="009A2EC8" w:rsidRPr="00B06474" w:rsidRDefault="009A2EC8" w:rsidP="004D64C3">
      <w:pPr>
        <w:pStyle w:val="BodyText"/>
        <w:snapToGrid w:val="0"/>
        <w:spacing w:before="60" w:after="60" w:line="240" w:lineRule="auto"/>
        <w:jc w:val="both"/>
        <w:rPr>
          <w:rFonts w:ascii="Times New Roman" w:hAnsi="Times New Roman"/>
          <w:sz w:val="28"/>
          <w:lang w:val="en-US" w:eastAsia="en-US"/>
        </w:rPr>
      </w:pPr>
      <w:r w:rsidRPr="00B06474">
        <w:rPr>
          <w:rFonts w:ascii="Times New Roman" w:hAnsi="Times New Roman"/>
          <w:sz w:val="28"/>
          <w:lang w:val="en-US" w:eastAsia="en-US"/>
        </w:rPr>
        <w:t>b Các nguồn hợp pháp khác.</w:t>
      </w:r>
    </w:p>
    <w:p w14:paraId="619ACEE3" w14:textId="77777777" w:rsidR="009A2EC8" w:rsidRPr="00B06474" w:rsidRDefault="009A2EC8" w:rsidP="004D64C3">
      <w:pPr>
        <w:snapToGrid w:val="0"/>
        <w:spacing w:before="60" w:after="60" w:line="240" w:lineRule="auto"/>
        <w:jc w:val="both"/>
        <w:rPr>
          <w:rFonts w:ascii="Times New Roman" w:hAnsi="Times New Roman" w:cs="Times New Roman"/>
          <w:sz w:val="28"/>
          <w:szCs w:val="28"/>
          <w:lang w:eastAsia="en-US"/>
        </w:rPr>
      </w:pPr>
      <w:r w:rsidRPr="00B06474">
        <w:rPr>
          <w:rFonts w:ascii="Times New Roman" w:hAnsi="Times New Roman" w:cs="Times New Roman"/>
          <w:sz w:val="28"/>
          <w:szCs w:val="28"/>
          <w:lang w:eastAsia="en-US"/>
        </w:rPr>
        <w:t>3. Nguồn tồn dư Quỹ hàng năm.</w:t>
      </w:r>
    </w:p>
    <w:p w14:paraId="0AFFCC36" w14:textId="77777777" w:rsidR="009A2EC8" w:rsidRPr="00B06474" w:rsidRDefault="009A2EC8" w:rsidP="004D64C3">
      <w:pPr>
        <w:snapToGrid w:val="0"/>
        <w:spacing w:before="60" w:after="60" w:line="240" w:lineRule="auto"/>
        <w:jc w:val="both"/>
        <w:rPr>
          <w:rFonts w:ascii="Times New Roman" w:hAnsi="Times New Roman" w:cs="Times New Roman"/>
          <w:sz w:val="28"/>
          <w:szCs w:val="28"/>
        </w:rPr>
      </w:pPr>
      <w:bookmarkStart w:id="17" w:name="dieu_13"/>
      <w:r w:rsidRPr="00B06474">
        <w:rPr>
          <w:rFonts w:ascii="Times New Roman" w:hAnsi="Times New Roman" w:cs="Times New Roman"/>
          <w:b/>
          <w:bCs/>
          <w:sz w:val="28"/>
          <w:szCs w:val="28"/>
        </w:rPr>
        <w:t>Điều 9. Phương thức hỗ trợ của Quỹ</w:t>
      </w:r>
      <w:bookmarkEnd w:id="17"/>
      <w:r w:rsidRPr="00B06474">
        <w:rPr>
          <w:rFonts w:ascii="Times New Roman" w:hAnsi="Times New Roman" w:cs="Times New Roman"/>
          <w:b/>
          <w:bCs/>
          <w:sz w:val="28"/>
          <w:szCs w:val="28"/>
        </w:rPr>
        <w:t xml:space="preserve"> hỗ trợ đầu tư</w:t>
      </w:r>
    </w:p>
    <w:p w14:paraId="1249DCC2" w14:textId="77777777" w:rsidR="009A2EC8" w:rsidRPr="00B06474" w:rsidRDefault="009A2EC8" w:rsidP="004D64C3">
      <w:pPr>
        <w:pStyle w:val="BodyText"/>
        <w:snapToGrid w:val="0"/>
        <w:spacing w:before="60" w:after="60" w:line="240" w:lineRule="auto"/>
        <w:jc w:val="both"/>
        <w:rPr>
          <w:rFonts w:ascii="Times New Roman" w:hAnsi="Times New Roman"/>
          <w:sz w:val="28"/>
          <w:lang w:val="en-US" w:eastAsia="en-US"/>
        </w:rPr>
      </w:pPr>
      <w:r w:rsidRPr="00B06474">
        <w:rPr>
          <w:rFonts w:ascii="Times New Roman" w:hAnsi="Times New Roman"/>
          <w:sz w:val="28"/>
          <w:lang w:val="en-US" w:eastAsia="en-US"/>
        </w:rPr>
        <w:t xml:space="preserve">Chi trực tiếp bằng tiền từ Quỹ </w:t>
      </w:r>
      <w:r w:rsidRPr="00B06474">
        <w:rPr>
          <w:rFonts w:ascii="Times New Roman" w:hAnsi="Times New Roman"/>
          <w:sz w:val="28"/>
          <w:lang w:eastAsia="en-US"/>
        </w:rPr>
        <w:t>theo các hình thức hỗ trợ đầu tư bao gồm:</w:t>
      </w:r>
      <w:r w:rsidRPr="00B06474">
        <w:rPr>
          <w:rFonts w:ascii="Times New Roman" w:hAnsi="Times New Roman"/>
          <w:sz w:val="28"/>
          <w:lang w:val="en-US" w:eastAsia="en-US"/>
        </w:rPr>
        <w:t xml:space="preserve"> </w:t>
      </w:r>
    </w:p>
    <w:p w14:paraId="36A6A73D" w14:textId="77777777" w:rsidR="009A2EC8" w:rsidRPr="00B06474" w:rsidRDefault="009A2EC8" w:rsidP="004D64C3">
      <w:pPr>
        <w:pStyle w:val="BodyText"/>
        <w:snapToGrid w:val="0"/>
        <w:spacing w:before="60" w:after="60" w:line="240" w:lineRule="auto"/>
        <w:jc w:val="both"/>
        <w:rPr>
          <w:rFonts w:ascii="Times New Roman" w:hAnsi="Times New Roman"/>
          <w:sz w:val="28"/>
          <w:lang w:val="en-US" w:eastAsia="en-US"/>
        </w:rPr>
      </w:pPr>
      <w:r w:rsidRPr="00B06474">
        <w:rPr>
          <w:rFonts w:ascii="Times New Roman" w:hAnsi="Times New Roman"/>
          <w:sz w:val="28"/>
          <w:lang w:val="en-US" w:eastAsia="en-US"/>
        </w:rPr>
        <w:t>a) Hỗ trợ chi phí đào tạo, phát triển nguồn nhân lực.</w:t>
      </w:r>
    </w:p>
    <w:p w14:paraId="326AA1CF" w14:textId="77777777" w:rsidR="009A2EC8" w:rsidRPr="00B06474" w:rsidRDefault="009A2EC8" w:rsidP="004D64C3">
      <w:pPr>
        <w:pStyle w:val="BodyText"/>
        <w:snapToGrid w:val="0"/>
        <w:spacing w:before="60" w:after="60" w:line="240" w:lineRule="auto"/>
        <w:jc w:val="both"/>
        <w:rPr>
          <w:rFonts w:ascii="Times New Roman" w:hAnsi="Times New Roman"/>
          <w:sz w:val="28"/>
          <w:lang w:val="en-US" w:eastAsia="en-US"/>
        </w:rPr>
      </w:pPr>
      <w:r w:rsidRPr="00B06474">
        <w:rPr>
          <w:rFonts w:ascii="Times New Roman" w:hAnsi="Times New Roman"/>
          <w:sz w:val="28"/>
          <w:lang w:val="en-US" w:eastAsia="en-US"/>
        </w:rPr>
        <w:t>b) Hỗ trợ chi phí đầu tư tạo tài sản cố định và chi phí đầu tư hệ thống công trình hạ tầng xã hội.</w:t>
      </w:r>
    </w:p>
    <w:p w14:paraId="3FCE4316" w14:textId="77777777" w:rsidR="009A2EC8" w:rsidRPr="00B06474" w:rsidRDefault="009A2EC8" w:rsidP="004D64C3">
      <w:pPr>
        <w:pStyle w:val="BodyText"/>
        <w:snapToGrid w:val="0"/>
        <w:spacing w:before="60" w:after="60" w:line="240" w:lineRule="auto"/>
        <w:jc w:val="both"/>
        <w:rPr>
          <w:rFonts w:ascii="Times New Roman" w:hAnsi="Times New Roman"/>
          <w:sz w:val="28"/>
          <w:lang w:val="en-US" w:eastAsia="en-US"/>
        </w:rPr>
      </w:pPr>
      <w:r w:rsidRPr="00B06474">
        <w:rPr>
          <w:rFonts w:ascii="Times New Roman" w:hAnsi="Times New Roman"/>
          <w:sz w:val="28"/>
          <w:lang w:val="en-US" w:eastAsia="en-US"/>
        </w:rPr>
        <w:t>c) Hỗ trợ chi phí sản xuất sản phẩm công nghệ cao.</w:t>
      </w:r>
    </w:p>
    <w:p w14:paraId="66F0885E" w14:textId="77777777" w:rsidR="009A2EC8" w:rsidRPr="00B06474" w:rsidRDefault="009A2EC8" w:rsidP="004D64C3">
      <w:pPr>
        <w:pStyle w:val="BodyText"/>
        <w:snapToGrid w:val="0"/>
        <w:spacing w:before="60" w:after="60" w:line="240" w:lineRule="auto"/>
        <w:jc w:val="both"/>
        <w:rPr>
          <w:rFonts w:ascii="Times New Roman" w:hAnsi="Times New Roman"/>
          <w:sz w:val="28"/>
          <w:lang w:val="en-US" w:eastAsia="en-US"/>
        </w:rPr>
      </w:pPr>
      <w:r w:rsidRPr="00B06474">
        <w:rPr>
          <w:rFonts w:ascii="Times New Roman" w:hAnsi="Times New Roman"/>
          <w:sz w:val="28"/>
          <w:lang w:val="en-US" w:eastAsia="en-US"/>
        </w:rPr>
        <w:t>d) Hỗ trợ chi phí nghiên cứu và phát triển.</w:t>
      </w:r>
    </w:p>
    <w:p w14:paraId="34AC7523" w14:textId="77777777" w:rsidR="009A2EC8" w:rsidRPr="00B06474" w:rsidRDefault="009A2EC8" w:rsidP="004D64C3">
      <w:pPr>
        <w:snapToGrid w:val="0"/>
        <w:spacing w:before="60" w:after="60" w:line="240" w:lineRule="auto"/>
        <w:jc w:val="both"/>
        <w:rPr>
          <w:rFonts w:ascii="Times New Roman" w:hAnsi="Times New Roman" w:cs="Times New Roman"/>
          <w:sz w:val="28"/>
          <w:szCs w:val="28"/>
        </w:rPr>
      </w:pPr>
      <w:bookmarkStart w:id="18" w:name="dieu_17"/>
      <w:r w:rsidRPr="00B06474">
        <w:rPr>
          <w:rFonts w:ascii="Times New Roman" w:hAnsi="Times New Roman" w:cs="Times New Roman"/>
          <w:b/>
          <w:bCs/>
          <w:sz w:val="28"/>
          <w:szCs w:val="28"/>
          <w:lang w:val="vi-VN"/>
        </w:rPr>
        <w:t>Điều 1</w:t>
      </w:r>
      <w:r w:rsidRPr="00B06474">
        <w:rPr>
          <w:rFonts w:ascii="Times New Roman" w:hAnsi="Times New Roman" w:cs="Times New Roman"/>
          <w:b/>
          <w:bCs/>
          <w:sz w:val="28"/>
          <w:szCs w:val="28"/>
        </w:rPr>
        <w:t>0</w:t>
      </w:r>
      <w:r w:rsidRPr="00B06474">
        <w:rPr>
          <w:rFonts w:ascii="Times New Roman" w:hAnsi="Times New Roman" w:cs="Times New Roman"/>
          <w:b/>
          <w:bCs/>
          <w:sz w:val="28"/>
          <w:szCs w:val="28"/>
          <w:lang w:val="vi-VN"/>
        </w:rPr>
        <w:t xml:space="preserve">. Chế độ </w:t>
      </w:r>
      <w:bookmarkEnd w:id="18"/>
      <w:r w:rsidRPr="00B06474">
        <w:rPr>
          <w:rFonts w:ascii="Times New Roman" w:hAnsi="Times New Roman" w:cs="Times New Roman"/>
          <w:b/>
          <w:bCs/>
          <w:sz w:val="28"/>
          <w:szCs w:val="28"/>
          <w:lang w:val="vi-VN"/>
        </w:rPr>
        <w:t xml:space="preserve">kế toán, tài chính của </w:t>
      </w:r>
      <w:r w:rsidRPr="00B06474">
        <w:rPr>
          <w:rFonts w:ascii="Times New Roman" w:hAnsi="Times New Roman" w:cs="Times New Roman"/>
          <w:b/>
          <w:bCs/>
          <w:sz w:val="28"/>
          <w:szCs w:val="28"/>
        </w:rPr>
        <w:t>Q</w:t>
      </w:r>
      <w:r w:rsidRPr="00B06474">
        <w:rPr>
          <w:rFonts w:ascii="Times New Roman" w:hAnsi="Times New Roman" w:cs="Times New Roman"/>
          <w:b/>
          <w:bCs/>
          <w:sz w:val="28"/>
          <w:szCs w:val="28"/>
          <w:lang w:val="vi-VN"/>
        </w:rPr>
        <w:t>uỹ</w:t>
      </w:r>
      <w:r w:rsidRPr="00B06474">
        <w:rPr>
          <w:rFonts w:ascii="Times New Roman" w:hAnsi="Times New Roman" w:cs="Times New Roman"/>
          <w:b/>
          <w:bCs/>
          <w:sz w:val="28"/>
          <w:szCs w:val="28"/>
        </w:rPr>
        <w:t xml:space="preserve"> hỗ trợ đầu tư</w:t>
      </w:r>
    </w:p>
    <w:p w14:paraId="57168446" w14:textId="77777777" w:rsidR="009A2EC8" w:rsidRPr="00B06474" w:rsidRDefault="009A2EC8" w:rsidP="004D64C3">
      <w:pPr>
        <w:pStyle w:val="NormalWeb"/>
        <w:shd w:val="clear" w:color="auto" w:fill="FFFFFF"/>
        <w:spacing w:before="60" w:beforeAutospacing="0" w:after="60" w:afterAutospacing="0"/>
        <w:jc w:val="both"/>
        <w:rPr>
          <w:color w:val="000000"/>
          <w:sz w:val="28"/>
          <w:szCs w:val="28"/>
          <w:lang w:val="vi-VN"/>
        </w:rPr>
      </w:pPr>
      <w:r w:rsidRPr="00B06474">
        <w:rPr>
          <w:color w:val="000000"/>
          <w:sz w:val="28"/>
          <w:szCs w:val="28"/>
        </w:rPr>
        <w:t>Quỹ thực hiện chế độ báo cáo kế toán, quyết toán, công khai, minh bạch tài chính Quỹ theo quy định của Luật Kế toán và hướng dẫn của Bộ Tài chính.</w:t>
      </w:r>
    </w:p>
    <w:p w14:paraId="15DD52FD" w14:textId="77777777" w:rsidR="009A2EC8" w:rsidRPr="00B06474" w:rsidRDefault="009A2EC8" w:rsidP="004D64C3">
      <w:pPr>
        <w:snapToGrid w:val="0"/>
        <w:spacing w:before="60" w:after="60" w:line="240" w:lineRule="auto"/>
        <w:jc w:val="both"/>
        <w:rPr>
          <w:rFonts w:ascii="Times New Roman" w:hAnsi="Times New Roman" w:cs="Times New Roman"/>
          <w:b/>
          <w:bCs/>
          <w:sz w:val="28"/>
          <w:szCs w:val="28"/>
        </w:rPr>
      </w:pPr>
      <w:r w:rsidRPr="00B06474">
        <w:rPr>
          <w:rFonts w:ascii="Times New Roman" w:hAnsi="Times New Roman" w:cs="Times New Roman"/>
          <w:b/>
          <w:bCs/>
          <w:sz w:val="28"/>
          <w:szCs w:val="28"/>
        </w:rPr>
        <w:t xml:space="preserve">Điều 11. </w:t>
      </w:r>
      <w:r w:rsidRPr="00B06474">
        <w:rPr>
          <w:rFonts w:ascii="Times New Roman" w:hAnsi="Times New Roman" w:cs="Times New Roman"/>
          <w:b/>
          <w:bCs/>
          <w:sz w:val="28"/>
          <w:szCs w:val="28"/>
          <w:lang w:val="vi-VN"/>
        </w:rPr>
        <w:t xml:space="preserve">Tổ chức và quyền hạn của Hội đồng </w:t>
      </w:r>
      <w:r w:rsidRPr="00B06474">
        <w:rPr>
          <w:rFonts w:ascii="Times New Roman" w:hAnsi="Times New Roman" w:cs="Times New Roman"/>
          <w:b/>
          <w:bCs/>
          <w:sz w:val="28"/>
          <w:szCs w:val="28"/>
        </w:rPr>
        <w:t>x</w:t>
      </w:r>
      <w:r w:rsidRPr="00B06474">
        <w:rPr>
          <w:rFonts w:ascii="Times New Roman" w:hAnsi="Times New Roman" w:cs="Times New Roman"/>
          <w:b/>
          <w:bCs/>
          <w:sz w:val="28"/>
          <w:szCs w:val="28"/>
          <w:lang w:val="vi-VN"/>
        </w:rPr>
        <w:t xml:space="preserve">ét duyệt </w:t>
      </w:r>
      <w:r w:rsidRPr="00B06474">
        <w:rPr>
          <w:rFonts w:ascii="Times New Roman" w:hAnsi="Times New Roman" w:cs="Times New Roman"/>
          <w:b/>
          <w:bCs/>
          <w:sz w:val="28"/>
          <w:szCs w:val="28"/>
        </w:rPr>
        <w:t>hỗ trợ đầu tư</w:t>
      </w:r>
    </w:p>
    <w:p w14:paraId="66C57A6A" w14:textId="77777777" w:rsidR="009A2EC8" w:rsidRPr="00B06474" w:rsidRDefault="009A2EC8" w:rsidP="004D64C3">
      <w:pPr>
        <w:pStyle w:val="NormalWeb"/>
        <w:spacing w:before="60" w:beforeAutospacing="0" w:after="60" w:afterAutospacing="0"/>
        <w:jc w:val="both"/>
        <w:rPr>
          <w:color w:val="000000"/>
          <w:sz w:val="28"/>
          <w:szCs w:val="28"/>
        </w:rPr>
      </w:pPr>
      <w:r w:rsidRPr="00B06474">
        <w:rPr>
          <w:color w:val="000000"/>
          <w:sz w:val="28"/>
          <w:szCs w:val="28"/>
        </w:rPr>
        <w:t>1. Hội đồng xét duyệt hỗ trợ đầu tư do Bộ trưởng Bộ Tài chính quyết định thành lập.</w:t>
      </w:r>
    </w:p>
    <w:p w14:paraId="40F631CA" w14:textId="77777777" w:rsidR="009A2EC8" w:rsidRPr="00B06474" w:rsidRDefault="009A2EC8" w:rsidP="004D64C3">
      <w:pPr>
        <w:pStyle w:val="NormalWeb"/>
        <w:spacing w:before="60" w:beforeAutospacing="0" w:after="60" w:afterAutospacing="0"/>
        <w:jc w:val="both"/>
        <w:rPr>
          <w:color w:val="000000"/>
          <w:sz w:val="28"/>
          <w:szCs w:val="28"/>
        </w:rPr>
      </w:pPr>
      <w:r w:rsidRPr="00B06474">
        <w:rPr>
          <w:color w:val="000000"/>
          <w:sz w:val="28"/>
          <w:szCs w:val="28"/>
        </w:rPr>
        <w:t>2. Hội đồng xét duyệt hỗ trợ đầu tư gồm Chủ tịch Hội đồng, Phó Chủ tịch Hội đồng và các thành viên khác của Hội đồng. Chủ tịch Hội đồng là Bộ trưởng Bộ Tài Chính; Phó Chủ tịch và các thành viên khác của Hội đồng là đại diện lãnh đạo các bộ: Kế hoạch và Đầu tư, Khoa học và Công nghệ và các Bộ ngành, các cơ quan liên quan do Bộ trưởng Bộ Tài chính quyết định theo đề nghị của Quỹ hỗ trợ đầu tư.</w:t>
      </w:r>
    </w:p>
    <w:p w14:paraId="3FE0E0D5" w14:textId="77777777" w:rsidR="009A2EC8" w:rsidRPr="00B06474" w:rsidRDefault="009A2EC8" w:rsidP="004D64C3">
      <w:pPr>
        <w:pStyle w:val="NormalWeb"/>
        <w:spacing w:before="60" w:beforeAutospacing="0" w:after="60" w:afterAutospacing="0"/>
        <w:jc w:val="both"/>
        <w:rPr>
          <w:color w:val="000000"/>
          <w:sz w:val="28"/>
          <w:szCs w:val="28"/>
        </w:rPr>
      </w:pPr>
      <w:r w:rsidRPr="00B06474">
        <w:rPr>
          <w:color w:val="000000"/>
          <w:sz w:val="28"/>
          <w:szCs w:val="28"/>
        </w:rPr>
        <w:t>3. Hội đồng xét duyệt hỗ trợ đầu tư có quyền hạn chính là phê duyệt đề nghị hỗ trợ đầu tư.</w:t>
      </w:r>
    </w:p>
    <w:p w14:paraId="311E2C0A" w14:textId="77777777" w:rsidR="009A2EC8" w:rsidRPr="00B06474" w:rsidRDefault="009A2EC8" w:rsidP="004D64C3">
      <w:pPr>
        <w:pStyle w:val="NormalWeb"/>
        <w:spacing w:before="60" w:beforeAutospacing="0" w:after="60" w:afterAutospacing="0"/>
        <w:jc w:val="both"/>
        <w:rPr>
          <w:color w:val="000000"/>
          <w:sz w:val="28"/>
          <w:szCs w:val="28"/>
        </w:rPr>
      </w:pPr>
      <w:r w:rsidRPr="00B06474">
        <w:rPr>
          <w:color w:val="000000"/>
          <w:sz w:val="28"/>
          <w:szCs w:val="28"/>
        </w:rPr>
        <w:t xml:space="preserve">4. Hội đồng xét duyệt hỗ trợ đầu tư làm việc theo chế độ tập thể dưới sự điều hành của Chủ tịch Hội đồng. </w:t>
      </w:r>
    </w:p>
    <w:p w14:paraId="6D8C3B3F" w14:textId="77777777" w:rsidR="009A2EC8" w:rsidRPr="00B06474" w:rsidRDefault="009A2EC8" w:rsidP="004D64C3">
      <w:pPr>
        <w:snapToGrid w:val="0"/>
        <w:spacing w:before="60" w:after="60" w:line="240" w:lineRule="auto"/>
        <w:jc w:val="both"/>
        <w:rPr>
          <w:rFonts w:ascii="Times New Roman" w:hAnsi="Times New Roman" w:cs="Times New Roman"/>
          <w:sz w:val="28"/>
          <w:szCs w:val="28"/>
        </w:rPr>
      </w:pPr>
      <w:r w:rsidRPr="00B06474">
        <w:rPr>
          <w:rFonts w:ascii="Times New Roman" w:hAnsi="Times New Roman" w:cs="Times New Roman"/>
          <w:sz w:val="28"/>
          <w:szCs w:val="28"/>
          <w:lang w:val="vi-VN"/>
        </w:rPr>
        <w:t>5</w:t>
      </w:r>
      <w:r w:rsidRPr="00B06474">
        <w:rPr>
          <w:rFonts w:ascii="Times New Roman" w:hAnsi="Times New Roman" w:cs="Times New Roman"/>
          <w:b/>
          <w:bCs/>
          <w:sz w:val="28"/>
          <w:szCs w:val="28"/>
        </w:rPr>
        <w:t xml:space="preserve">. </w:t>
      </w:r>
      <w:r w:rsidRPr="00B06474">
        <w:rPr>
          <w:rFonts w:ascii="Times New Roman" w:hAnsi="Times New Roman" w:cs="Times New Roman"/>
          <w:color w:val="000000"/>
          <w:sz w:val="28"/>
          <w:szCs w:val="28"/>
        </w:rPr>
        <w:t xml:space="preserve">Hội đồng xét duyệt hỗ trợ đầu tư </w:t>
      </w:r>
      <w:r w:rsidRPr="00B06474">
        <w:rPr>
          <w:rFonts w:ascii="Times New Roman" w:hAnsi="Times New Roman" w:cs="Times New Roman"/>
          <w:sz w:val="28"/>
          <w:szCs w:val="28"/>
        </w:rPr>
        <w:t>xem xét và phê duyệt mức hỗ trợ đầu tư theo các nguyên tắc sau:</w:t>
      </w:r>
    </w:p>
    <w:p w14:paraId="37C9C1E5" w14:textId="77777777" w:rsidR="009A2EC8" w:rsidRPr="00B06474" w:rsidRDefault="009A2EC8" w:rsidP="004D64C3">
      <w:pPr>
        <w:snapToGrid w:val="0"/>
        <w:spacing w:before="60" w:after="60" w:line="240" w:lineRule="auto"/>
        <w:jc w:val="both"/>
        <w:rPr>
          <w:rFonts w:ascii="Times New Roman" w:hAnsi="Times New Roman" w:cs="Times New Roman"/>
          <w:sz w:val="28"/>
          <w:szCs w:val="28"/>
        </w:rPr>
      </w:pPr>
      <w:r w:rsidRPr="00B06474">
        <w:rPr>
          <w:rFonts w:ascii="Times New Roman" w:hAnsi="Times New Roman" w:cs="Times New Roman"/>
          <w:sz w:val="28"/>
          <w:szCs w:val="28"/>
        </w:rPr>
        <w:t xml:space="preserve">a)  </w:t>
      </w:r>
      <w:r w:rsidRPr="00B06474">
        <w:rPr>
          <w:rFonts w:ascii="Times New Roman" w:hAnsi="Times New Roman" w:cs="Times New Roman"/>
          <w:sz w:val="28"/>
          <w:szCs w:val="28"/>
          <w:lang w:val="vi-VN"/>
        </w:rPr>
        <w:t xml:space="preserve">Trường hợp tổng mức xin hỗ trợ </w:t>
      </w:r>
      <w:r w:rsidRPr="00B06474">
        <w:rPr>
          <w:rFonts w:ascii="Times New Roman" w:hAnsi="Times New Roman" w:cs="Times New Roman"/>
          <w:sz w:val="28"/>
          <w:szCs w:val="28"/>
        </w:rPr>
        <w:t>trong phạm vi năng lực tài chính của Quỹ tại năm thực hiện chi hỗ trợ</w:t>
      </w:r>
      <w:r w:rsidRPr="00B06474">
        <w:rPr>
          <w:rFonts w:ascii="Times New Roman" w:hAnsi="Times New Roman" w:cs="Times New Roman"/>
          <w:sz w:val="28"/>
          <w:szCs w:val="28"/>
          <w:lang w:val="vi-VN"/>
        </w:rPr>
        <w:t xml:space="preserve">, </w:t>
      </w:r>
      <w:r w:rsidRPr="00B06474">
        <w:rPr>
          <w:rFonts w:ascii="Times New Roman" w:hAnsi="Times New Roman" w:cs="Times New Roman"/>
          <w:color w:val="000000"/>
          <w:sz w:val="28"/>
          <w:szCs w:val="28"/>
        </w:rPr>
        <w:t>Hội đồng xét duyệt hỗ trợ đầu tư</w:t>
      </w:r>
      <w:r w:rsidRPr="00B06474">
        <w:rPr>
          <w:rFonts w:ascii="Times New Roman" w:hAnsi="Times New Roman" w:cs="Times New Roman"/>
          <w:sz w:val="28"/>
          <w:szCs w:val="28"/>
        </w:rPr>
        <w:t xml:space="preserve"> phê duyệt </w:t>
      </w:r>
      <w:r w:rsidRPr="00B06474">
        <w:rPr>
          <w:rFonts w:ascii="Times New Roman" w:hAnsi="Times New Roman" w:cs="Times New Roman"/>
          <w:sz w:val="28"/>
          <w:szCs w:val="28"/>
          <w:lang w:val="vi-VN"/>
        </w:rPr>
        <w:t xml:space="preserve">đề xuất </w:t>
      </w:r>
      <w:r w:rsidRPr="00B06474">
        <w:rPr>
          <w:rFonts w:ascii="Times New Roman" w:hAnsi="Times New Roman" w:cs="Times New Roman"/>
          <w:sz w:val="28"/>
          <w:szCs w:val="28"/>
        </w:rPr>
        <w:t>của Quỹ</w:t>
      </w:r>
      <w:r w:rsidRPr="00B06474">
        <w:rPr>
          <w:rFonts w:ascii="Times New Roman" w:hAnsi="Times New Roman" w:cs="Times New Roman"/>
          <w:sz w:val="28"/>
          <w:szCs w:val="28"/>
          <w:lang w:val="vi-VN"/>
        </w:rPr>
        <w:t xml:space="preserve"> </w:t>
      </w:r>
      <w:r w:rsidRPr="00B06474">
        <w:rPr>
          <w:rFonts w:ascii="Times New Roman" w:hAnsi="Times New Roman" w:cs="Times New Roman"/>
          <w:sz w:val="28"/>
          <w:szCs w:val="28"/>
        </w:rPr>
        <w:t xml:space="preserve">hỗ trợ đầu tư </w:t>
      </w:r>
      <w:r w:rsidRPr="00B06474">
        <w:rPr>
          <w:rFonts w:ascii="Times New Roman" w:hAnsi="Times New Roman" w:cs="Times New Roman"/>
          <w:sz w:val="28"/>
          <w:szCs w:val="28"/>
          <w:lang w:val="vi-VN"/>
        </w:rPr>
        <w:t xml:space="preserve">theo mức </w:t>
      </w:r>
      <w:r w:rsidRPr="00B06474">
        <w:rPr>
          <w:rFonts w:ascii="Times New Roman" w:hAnsi="Times New Roman" w:cs="Times New Roman"/>
          <w:sz w:val="28"/>
          <w:szCs w:val="28"/>
        </w:rPr>
        <w:t>đề nghị của Doanh nghiệp đã được thẩm định</w:t>
      </w:r>
      <w:r w:rsidRPr="00B06474">
        <w:rPr>
          <w:rFonts w:ascii="Times New Roman" w:hAnsi="Times New Roman" w:cs="Times New Roman"/>
          <w:sz w:val="28"/>
          <w:szCs w:val="28"/>
          <w:lang w:val="vi-VN"/>
        </w:rPr>
        <w:t>.</w:t>
      </w:r>
    </w:p>
    <w:p w14:paraId="52203825" w14:textId="77777777" w:rsidR="009A2EC8" w:rsidRPr="00B06474" w:rsidRDefault="009A2EC8" w:rsidP="004D64C3">
      <w:pPr>
        <w:snapToGrid w:val="0"/>
        <w:spacing w:before="60" w:after="60" w:line="240" w:lineRule="auto"/>
        <w:jc w:val="both"/>
        <w:rPr>
          <w:rFonts w:ascii="Times New Roman" w:hAnsi="Times New Roman" w:cs="Times New Roman"/>
          <w:sz w:val="28"/>
          <w:szCs w:val="28"/>
        </w:rPr>
      </w:pPr>
      <w:r w:rsidRPr="00B06474">
        <w:rPr>
          <w:rFonts w:ascii="Times New Roman" w:hAnsi="Times New Roman" w:cs="Times New Roman"/>
          <w:sz w:val="28"/>
          <w:szCs w:val="28"/>
        </w:rPr>
        <w:t xml:space="preserve">b) </w:t>
      </w:r>
      <w:r w:rsidRPr="00B06474">
        <w:rPr>
          <w:rFonts w:ascii="Times New Roman" w:hAnsi="Times New Roman" w:cs="Times New Roman"/>
          <w:sz w:val="28"/>
          <w:szCs w:val="28"/>
          <w:lang w:val="vi-VN"/>
        </w:rPr>
        <w:t xml:space="preserve">Trường hợp tổng mức xin hỗ trợ </w:t>
      </w:r>
      <w:r w:rsidRPr="00B06474">
        <w:rPr>
          <w:rFonts w:ascii="Times New Roman" w:hAnsi="Times New Roman" w:cs="Times New Roman"/>
          <w:sz w:val="28"/>
          <w:szCs w:val="28"/>
        </w:rPr>
        <w:t>vượt quá phạm vi năng lực tài chính của Quỹ hỗ trợ đầu tư tại năm thực hiện chi hỗ trợ</w:t>
      </w:r>
      <w:r w:rsidRPr="00B06474">
        <w:rPr>
          <w:rFonts w:ascii="Times New Roman" w:hAnsi="Times New Roman" w:cs="Times New Roman"/>
          <w:sz w:val="28"/>
          <w:szCs w:val="28"/>
          <w:lang w:val="vi-VN"/>
        </w:rPr>
        <w:t>,</w:t>
      </w:r>
      <w:r w:rsidRPr="00B06474">
        <w:rPr>
          <w:rFonts w:ascii="Times New Roman" w:hAnsi="Times New Roman" w:cs="Times New Roman"/>
          <w:sz w:val="28"/>
          <w:szCs w:val="28"/>
        </w:rPr>
        <w:t xml:space="preserve"> Hội đồng quyết định mức hỗ trợ theo một trong hai hình thức sau:</w:t>
      </w:r>
    </w:p>
    <w:p w14:paraId="3916C7FF" w14:textId="77777777" w:rsidR="009A2EC8" w:rsidRPr="00B06474" w:rsidRDefault="009A2EC8" w:rsidP="004D64C3">
      <w:pPr>
        <w:snapToGrid w:val="0"/>
        <w:spacing w:before="60" w:after="60" w:line="240" w:lineRule="auto"/>
        <w:jc w:val="both"/>
        <w:rPr>
          <w:rFonts w:ascii="Times New Roman" w:hAnsi="Times New Roman" w:cs="Times New Roman"/>
          <w:sz w:val="28"/>
          <w:szCs w:val="28"/>
        </w:rPr>
      </w:pPr>
      <w:r w:rsidRPr="00B06474">
        <w:rPr>
          <w:rFonts w:ascii="Times New Roman" w:hAnsi="Times New Roman" w:cs="Times New Roman"/>
          <w:b/>
          <w:i/>
          <w:sz w:val="28"/>
          <w:szCs w:val="28"/>
        </w:rPr>
        <w:t>Phương án 1</w:t>
      </w:r>
      <w:r w:rsidRPr="00B06474">
        <w:rPr>
          <w:rFonts w:ascii="Times New Roman" w:hAnsi="Times New Roman" w:cs="Times New Roman"/>
          <w:sz w:val="28"/>
          <w:szCs w:val="28"/>
        </w:rPr>
        <w:t>: Hội đồng xét duyệt hỗ trợ đầu tư giao Quỹ hỗ trợ đầu tư thực hiện các thủ tục theo quy định của pháp luật về ngân sách nhà nước, báo cáo Bộ trưởng Bộ Tài chính đề xuất Thủ tướng chính phủ b</w:t>
      </w:r>
      <w:r w:rsidRPr="00B06474">
        <w:rPr>
          <w:rFonts w:ascii="Times New Roman" w:hAnsi="Times New Roman" w:cs="Times New Roman"/>
          <w:sz w:val="28"/>
          <w:szCs w:val="28"/>
          <w:lang w:val="vi-VN"/>
        </w:rPr>
        <w:t xml:space="preserve">ổ sung thêm ngân sách </w:t>
      </w:r>
      <w:r w:rsidRPr="00B06474">
        <w:rPr>
          <w:rFonts w:ascii="Times New Roman" w:hAnsi="Times New Roman" w:cs="Times New Roman"/>
          <w:sz w:val="28"/>
          <w:szCs w:val="28"/>
        </w:rPr>
        <w:t xml:space="preserve">từ nguồn ngân sách dự phòng của Chính phủ </w:t>
      </w:r>
      <w:r w:rsidRPr="00B06474">
        <w:rPr>
          <w:rFonts w:ascii="Times New Roman" w:hAnsi="Times New Roman" w:cs="Times New Roman"/>
          <w:sz w:val="28"/>
          <w:szCs w:val="28"/>
          <w:lang w:val="vi-VN"/>
        </w:rPr>
        <w:t>để thực hiện chi trả</w:t>
      </w:r>
      <w:r w:rsidRPr="00B06474">
        <w:rPr>
          <w:rFonts w:ascii="Times New Roman" w:hAnsi="Times New Roman" w:cs="Times New Roman"/>
          <w:sz w:val="28"/>
          <w:szCs w:val="28"/>
        </w:rPr>
        <w:t xml:space="preserve">. Trường hợp được bổ sung ngân </w:t>
      </w:r>
      <w:r w:rsidRPr="00B06474">
        <w:rPr>
          <w:rFonts w:ascii="Times New Roman" w:hAnsi="Times New Roman" w:cs="Times New Roman"/>
          <w:sz w:val="28"/>
          <w:szCs w:val="28"/>
        </w:rPr>
        <w:lastRenderedPageBreak/>
        <w:t>sách, Hội đồng xét duyệt hỗ trợ đầu tư ban hành Quyết định xét duyệt hỗ trợ đầu tư. Trường hợp không được bổ sung ngân sách, Hội đồng xét duyệt hỗ trợ đầu tư thực hiện theo Phương án 2.</w:t>
      </w:r>
    </w:p>
    <w:p w14:paraId="3A035256" w14:textId="77777777" w:rsidR="009A2EC8" w:rsidRPr="00B06474" w:rsidRDefault="009A2EC8" w:rsidP="004D64C3">
      <w:pPr>
        <w:pStyle w:val="ListParagraph"/>
        <w:shd w:val="clear" w:color="auto" w:fill="FFFFFF"/>
        <w:snapToGrid w:val="0"/>
        <w:spacing w:before="60" w:after="60" w:line="240" w:lineRule="auto"/>
        <w:ind w:left="0"/>
        <w:contextualSpacing w:val="0"/>
        <w:jc w:val="both"/>
        <w:rPr>
          <w:rFonts w:ascii="Times New Roman" w:hAnsi="Times New Roman" w:cs="Times New Roman"/>
          <w:sz w:val="28"/>
          <w:szCs w:val="28"/>
          <w:lang w:val="vi-VN"/>
        </w:rPr>
      </w:pPr>
      <w:r w:rsidRPr="00B06474">
        <w:rPr>
          <w:rFonts w:ascii="Times New Roman" w:hAnsi="Times New Roman" w:cs="Times New Roman"/>
          <w:b/>
          <w:i/>
          <w:sz w:val="28"/>
          <w:szCs w:val="28"/>
        </w:rPr>
        <w:t>Phương án 2:</w:t>
      </w:r>
      <w:r w:rsidRPr="00B06474">
        <w:rPr>
          <w:rFonts w:ascii="Times New Roman" w:hAnsi="Times New Roman" w:cs="Times New Roman"/>
          <w:sz w:val="28"/>
          <w:szCs w:val="28"/>
        </w:rPr>
        <w:t xml:space="preserve"> Hội đồng phê duyệt đề xuất của Quỹ hỗ trợ đầu tư theo phương án </w:t>
      </w:r>
      <w:r w:rsidRPr="00B06474">
        <w:rPr>
          <w:rFonts w:ascii="Times New Roman" w:hAnsi="Times New Roman" w:cs="Times New Roman"/>
          <w:sz w:val="28"/>
          <w:szCs w:val="28"/>
          <w:lang w:val="vi-VN"/>
        </w:rPr>
        <w:t xml:space="preserve"> điều chỉnh số tiền hỗ trợ</w:t>
      </w:r>
      <w:r w:rsidRPr="00B06474">
        <w:rPr>
          <w:rFonts w:ascii="Times New Roman" w:hAnsi="Times New Roman" w:cs="Times New Roman"/>
          <w:sz w:val="28"/>
          <w:szCs w:val="28"/>
        </w:rPr>
        <w:t xml:space="preserve"> theo đề xuất của doanh nghiệp</w:t>
      </w:r>
      <w:r w:rsidRPr="00B06474">
        <w:rPr>
          <w:rFonts w:ascii="Times New Roman" w:hAnsi="Times New Roman" w:cs="Times New Roman"/>
          <w:sz w:val="28"/>
          <w:szCs w:val="28"/>
          <w:lang w:val="vi-VN"/>
        </w:rPr>
        <w:t xml:space="preserve"> theo </w:t>
      </w:r>
      <w:r w:rsidRPr="00B06474">
        <w:rPr>
          <w:rFonts w:ascii="Times New Roman" w:hAnsi="Times New Roman" w:cs="Times New Roman"/>
          <w:sz w:val="28"/>
          <w:szCs w:val="28"/>
        </w:rPr>
        <w:t xml:space="preserve">cùng một </w:t>
      </w:r>
      <w:r w:rsidRPr="00B06474">
        <w:rPr>
          <w:rFonts w:ascii="Times New Roman" w:hAnsi="Times New Roman" w:cs="Times New Roman"/>
          <w:sz w:val="28"/>
          <w:szCs w:val="28"/>
          <w:lang w:val="vi-VN"/>
        </w:rPr>
        <w:t xml:space="preserve">tỷ lệ đảm bảo tổng số tiền hỗ trợ trong phạm vi </w:t>
      </w:r>
      <w:r w:rsidRPr="00B06474">
        <w:rPr>
          <w:rFonts w:ascii="Times New Roman" w:hAnsi="Times New Roman" w:cs="Times New Roman"/>
          <w:sz w:val="28"/>
          <w:szCs w:val="28"/>
        </w:rPr>
        <w:t>tài chính</w:t>
      </w:r>
      <w:r w:rsidRPr="00B06474">
        <w:rPr>
          <w:rFonts w:ascii="Times New Roman" w:hAnsi="Times New Roman" w:cs="Times New Roman"/>
          <w:sz w:val="28"/>
          <w:szCs w:val="28"/>
          <w:lang w:val="vi-VN"/>
        </w:rPr>
        <w:t xml:space="preserve"> của Quỹ. </w:t>
      </w:r>
    </w:p>
    <w:p w14:paraId="2C7A78C5" w14:textId="77777777" w:rsidR="009A2EC8" w:rsidRPr="00B06474" w:rsidRDefault="009A2EC8" w:rsidP="004D64C3">
      <w:pPr>
        <w:pStyle w:val="NormalWeb"/>
        <w:spacing w:before="60" w:beforeAutospacing="0" w:after="60" w:afterAutospacing="0"/>
        <w:jc w:val="both"/>
        <w:rPr>
          <w:color w:val="000000"/>
          <w:sz w:val="28"/>
          <w:szCs w:val="28"/>
        </w:rPr>
      </w:pPr>
      <w:r w:rsidRPr="00B06474">
        <w:rPr>
          <w:b/>
          <w:bCs/>
          <w:color w:val="000000"/>
          <w:sz w:val="28"/>
          <w:szCs w:val="28"/>
        </w:rPr>
        <w:t xml:space="preserve">Điều 12. Trách nhiệm và quyền hạn của Chủ tịch </w:t>
      </w:r>
      <w:r w:rsidRPr="00B06474">
        <w:rPr>
          <w:b/>
          <w:bCs/>
          <w:color w:val="000000"/>
          <w:sz w:val="28"/>
          <w:szCs w:val="28"/>
          <w:lang w:val="vi-VN"/>
        </w:rPr>
        <w:t xml:space="preserve">Hội đồng </w:t>
      </w:r>
      <w:r w:rsidRPr="00B06474">
        <w:rPr>
          <w:b/>
          <w:bCs/>
          <w:color w:val="000000"/>
          <w:sz w:val="28"/>
          <w:szCs w:val="28"/>
        </w:rPr>
        <w:t>xét duyệt hỗ trợ đầu tư</w:t>
      </w:r>
    </w:p>
    <w:p w14:paraId="7177FB00" w14:textId="77777777" w:rsidR="009A2EC8" w:rsidRPr="00B06474" w:rsidRDefault="009A2EC8" w:rsidP="004D64C3">
      <w:pPr>
        <w:pStyle w:val="NormalWeb"/>
        <w:spacing w:before="60" w:beforeAutospacing="0" w:after="60" w:afterAutospacing="0"/>
        <w:jc w:val="both"/>
        <w:rPr>
          <w:color w:val="000000"/>
          <w:sz w:val="28"/>
          <w:szCs w:val="28"/>
        </w:rPr>
      </w:pPr>
      <w:r w:rsidRPr="00B06474">
        <w:rPr>
          <w:color w:val="000000"/>
          <w:sz w:val="28"/>
          <w:szCs w:val="28"/>
        </w:rPr>
        <w:t xml:space="preserve">Xem xét phê duyệt kế hoạch xét duyệt, quyết định triệu tập các cuộc họp </w:t>
      </w:r>
      <w:r w:rsidRPr="00B06474">
        <w:rPr>
          <w:color w:val="000000"/>
          <w:sz w:val="28"/>
          <w:szCs w:val="28"/>
          <w:lang w:val="vi-VN"/>
        </w:rPr>
        <w:t xml:space="preserve">Hội đồng </w:t>
      </w:r>
      <w:r w:rsidRPr="00B06474">
        <w:rPr>
          <w:color w:val="000000"/>
          <w:sz w:val="28"/>
          <w:szCs w:val="28"/>
        </w:rPr>
        <w:t>xét duyệt hỗ trợ đầu tư, chủ trì các phiên họp và các nhiệm vụ khác</w:t>
      </w:r>
    </w:p>
    <w:p w14:paraId="22E51C3F" w14:textId="77777777" w:rsidR="009A2EC8" w:rsidRPr="00B06474" w:rsidRDefault="009A2EC8" w:rsidP="004D64C3">
      <w:pPr>
        <w:pStyle w:val="NormalWeb"/>
        <w:spacing w:before="60" w:beforeAutospacing="0" w:after="60" w:afterAutospacing="0"/>
        <w:jc w:val="both"/>
        <w:rPr>
          <w:color w:val="000000"/>
          <w:sz w:val="28"/>
          <w:szCs w:val="28"/>
        </w:rPr>
      </w:pPr>
      <w:r w:rsidRPr="00B06474">
        <w:rPr>
          <w:b/>
          <w:bCs/>
          <w:color w:val="000000"/>
          <w:sz w:val="28"/>
          <w:szCs w:val="28"/>
        </w:rPr>
        <w:t>Điều 13</w:t>
      </w:r>
      <w:r w:rsidRPr="00B06474">
        <w:rPr>
          <w:b/>
          <w:bCs/>
          <w:color w:val="000000"/>
          <w:sz w:val="28"/>
          <w:szCs w:val="28"/>
          <w:lang w:val="vi-VN"/>
        </w:rPr>
        <w:t>.</w:t>
      </w:r>
      <w:r w:rsidRPr="00B06474">
        <w:rPr>
          <w:b/>
          <w:bCs/>
          <w:color w:val="000000"/>
          <w:sz w:val="28"/>
          <w:szCs w:val="28"/>
        </w:rPr>
        <w:t xml:space="preserve"> Trách nhiệm và quyền hạn của các thành viên </w:t>
      </w:r>
      <w:r w:rsidRPr="00B06474">
        <w:rPr>
          <w:b/>
          <w:bCs/>
          <w:color w:val="000000"/>
          <w:sz w:val="28"/>
          <w:szCs w:val="28"/>
          <w:lang w:val="vi-VN"/>
        </w:rPr>
        <w:t xml:space="preserve">Hội đồng </w:t>
      </w:r>
      <w:r w:rsidRPr="00B06474">
        <w:rPr>
          <w:b/>
          <w:bCs/>
          <w:color w:val="000000"/>
          <w:sz w:val="28"/>
          <w:szCs w:val="28"/>
        </w:rPr>
        <w:t>xét duyệt hỗ trợ đầu tư</w:t>
      </w:r>
    </w:p>
    <w:p w14:paraId="4A79706E" w14:textId="77777777" w:rsidR="009A2EC8" w:rsidRPr="00B06474" w:rsidRDefault="009A2EC8" w:rsidP="004D64C3">
      <w:pPr>
        <w:pStyle w:val="NormalWeb"/>
        <w:spacing w:before="60" w:beforeAutospacing="0" w:after="60" w:afterAutospacing="0"/>
        <w:jc w:val="both"/>
        <w:rPr>
          <w:color w:val="000000"/>
          <w:sz w:val="28"/>
          <w:szCs w:val="28"/>
          <w:lang w:val="vi-VN"/>
        </w:rPr>
      </w:pPr>
      <w:r w:rsidRPr="00B06474">
        <w:rPr>
          <w:color w:val="000000"/>
          <w:sz w:val="28"/>
          <w:szCs w:val="28"/>
        </w:rPr>
        <w:t xml:space="preserve">Nhiệm vụ chính là xem xét các nội dung </w:t>
      </w:r>
      <w:r w:rsidRPr="00B06474">
        <w:rPr>
          <w:color w:val="000000"/>
          <w:sz w:val="28"/>
          <w:szCs w:val="28"/>
          <w:lang w:val="vi-VN"/>
        </w:rPr>
        <w:t>của hồ sơ</w:t>
      </w:r>
      <w:r w:rsidRPr="00B06474">
        <w:rPr>
          <w:color w:val="000000"/>
          <w:sz w:val="28"/>
          <w:szCs w:val="28"/>
        </w:rPr>
        <w:t xml:space="preserve"> đề nghị hỗ trợ liên quan đến các lĩnh vực thuộc chức năng, nhiệm vụ của bộ, cơ quan mình phụ trách và về những vấn đề chung khác</w:t>
      </w:r>
      <w:r w:rsidRPr="00B06474">
        <w:rPr>
          <w:color w:val="000000"/>
          <w:sz w:val="28"/>
          <w:szCs w:val="28"/>
          <w:lang w:val="vi-VN"/>
        </w:rPr>
        <w:t xml:space="preserve"> </w:t>
      </w:r>
      <w:r w:rsidRPr="00B06474">
        <w:rPr>
          <w:color w:val="000000"/>
          <w:sz w:val="28"/>
          <w:szCs w:val="28"/>
        </w:rPr>
        <w:t xml:space="preserve">theo kế hoạch xét duyệt của </w:t>
      </w:r>
      <w:r w:rsidRPr="00B06474">
        <w:rPr>
          <w:color w:val="000000"/>
          <w:sz w:val="28"/>
          <w:szCs w:val="28"/>
          <w:lang w:val="vi-VN"/>
        </w:rPr>
        <w:t xml:space="preserve">Hội đồng </w:t>
      </w:r>
      <w:r w:rsidRPr="00B06474">
        <w:rPr>
          <w:color w:val="000000"/>
          <w:sz w:val="28"/>
          <w:szCs w:val="28"/>
        </w:rPr>
        <w:t>xét duyệt hỗ trợ đầu tư.</w:t>
      </w:r>
    </w:p>
    <w:p w14:paraId="2FDB1A1B" w14:textId="77777777" w:rsidR="009A2EC8" w:rsidRPr="00B06474" w:rsidRDefault="009A2EC8" w:rsidP="004D64C3">
      <w:pPr>
        <w:snapToGrid w:val="0"/>
        <w:spacing w:before="60" w:after="60" w:line="240" w:lineRule="auto"/>
        <w:rPr>
          <w:rFonts w:ascii="Times New Roman" w:hAnsi="Times New Roman" w:cs="Times New Roman"/>
          <w:b/>
          <w:bCs/>
          <w:sz w:val="28"/>
          <w:szCs w:val="28"/>
          <w:lang w:val="vi-VN"/>
        </w:rPr>
      </w:pPr>
    </w:p>
    <w:p w14:paraId="0385581A" w14:textId="77777777" w:rsidR="009A2EC8" w:rsidRPr="00B06474" w:rsidRDefault="009A2EC8" w:rsidP="004D64C3">
      <w:pPr>
        <w:snapToGrid w:val="0"/>
        <w:spacing w:before="60" w:after="60" w:line="240" w:lineRule="auto"/>
        <w:jc w:val="center"/>
        <w:rPr>
          <w:rFonts w:ascii="Times New Roman" w:hAnsi="Times New Roman" w:cs="Times New Roman"/>
          <w:b/>
          <w:bCs/>
          <w:sz w:val="28"/>
          <w:szCs w:val="28"/>
        </w:rPr>
      </w:pPr>
      <w:r w:rsidRPr="00B06474">
        <w:rPr>
          <w:rFonts w:ascii="Times New Roman" w:hAnsi="Times New Roman" w:cs="Times New Roman"/>
          <w:b/>
          <w:bCs/>
          <w:sz w:val="28"/>
          <w:szCs w:val="28"/>
        </w:rPr>
        <w:t>Chương III</w:t>
      </w:r>
    </w:p>
    <w:p w14:paraId="2D918C34" w14:textId="77777777" w:rsidR="009A2EC8" w:rsidRPr="00B06474" w:rsidRDefault="009A2EC8" w:rsidP="004D64C3">
      <w:pPr>
        <w:snapToGrid w:val="0"/>
        <w:spacing w:before="60" w:after="60" w:line="240" w:lineRule="auto"/>
        <w:jc w:val="center"/>
        <w:rPr>
          <w:rFonts w:ascii="Times New Roman" w:hAnsi="Times New Roman" w:cs="Times New Roman"/>
          <w:b/>
          <w:bCs/>
          <w:sz w:val="28"/>
          <w:szCs w:val="28"/>
          <w:lang w:val="vi-VN"/>
        </w:rPr>
      </w:pPr>
      <w:r w:rsidRPr="00B06474">
        <w:rPr>
          <w:rFonts w:ascii="Times New Roman" w:hAnsi="Times New Roman" w:cs="Times New Roman"/>
          <w:b/>
          <w:bCs/>
          <w:sz w:val="28"/>
          <w:szCs w:val="28"/>
          <w:lang w:val="vi-VN"/>
        </w:rPr>
        <w:t xml:space="preserve">CHÍNH SÁCH HỖ TRỢ ĐẦU TƯ </w:t>
      </w:r>
    </w:p>
    <w:p w14:paraId="43BC678E" w14:textId="77777777" w:rsidR="009A2EC8" w:rsidRPr="00B06474" w:rsidRDefault="009A2EC8" w:rsidP="004D64C3">
      <w:pPr>
        <w:pStyle w:val="NormalWeb"/>
        <w:snapToGrid w:val="0"/>
        <w:spacing w:before="60" w:beforeAutospacing="0" w:after="60" w:afterAutospacing="0"/>
        <w:jc w:val="both"/>
        <w:rPr>
          <w:b/>
          <w:bCs/>
          <w:sz w:val="28"/>
          <w:szCs w:val="28"/>
        </w:rPr>
      </w:pPr>
      <w:r w:rsidRPr="00B06474">
        <w:rPr>
          <w:b/>
          <w:bCs/>
          <w:sz w:val="28"/>
          <w:szCs w:val="28"/>
          <w:lang w:val="vi-VN"/>
        </w:rPr>
        <w:t xml:space="preserve">Điều </w:t>
      </w:r>
      <w:r w:rsidRPr="00B06474">
        <w:rPr>
          <w:b/>
          <w:bCs/>
          <w:sz w:val="28"/>
          <w:szCs w:val="28"/>
        </w:rPr>
        <w:t>14.</w:t>
      </w:r>
      <w:r w:rsidRPr="00B06474">
        <w:rPr>
          <w:b/>
          <w:bCs/>
          <w:sz w:val="28"/>
          <w:szCs w:val="28"/>
          <w:lang w:val="vi-VN"/>
        </w:rPr>
        <w:t xml:space="preserve"> </w:t>
      </w:r>
      <w:r w:rsidRPr="00B06474">
        <w:rPr>
          <w:b/>
          <w:bCs/>
          <w:sz w:val="28"/>
          <w:szCs w:val="28"/>
        </w:rPr>
        <w:t>Hình thức và đối tượng áp dụng hỗ trợ đầu tư</w:t>
      </w:r>
    </w:p>
    <w:p w14:paraId="2DDD830F" w14:textId="77777777" w:rsidR="009A2EC8" w:rsidRPr="00B06474" w:rsidRDefault="009A2EC8" w:rsidP="004D64C3">
      <w:pPr>
        <w:pStyle w:val="NormalWeb"/>
        <w:numPr>
          <w:ilvl w:val="0"/>
          <w:numId w:val="1"/>
        </w:numPr>
        <w:snapToGrid w:val="0"/>
        <w:spacing w:before="60" w:beforeAutospacing="0" w:after="60" w:afterAutospacing="0"/>
        <w:ind w:left="426" w:hanging="426"/>
        <w:jc w:val="both"/>
        <w:rPr>
          <w:sz w:val="28"/>
          <w:szCs w:val="28"/>
        </w:rPr>
      </w:pPr>
      <w:r w:rsidRPr="00B06474">
        <w:rPr>
          <w:sz w:val="28"/>
          <w:szCs w:val="28"/>
        </w:rPr>
        <w:t>Hình thức hỗ trợ đầu tư bao gồm:</w:t>
      </w:r>
    </w:p>
    <w:p w14:paraId="25F9B370" w14:textId="77777777" w:rsidR="009A2EC8" w:rsidRPr="00B06474" w:rsidRDefault="009A2EC8" w:rsidP="004D64C3">
      <w:pPr>
        <w:pStyle w:val="ListParagraph"/>
        <w:numPr>
          <w:ilvl w:val="0"/>
          <w:numId w:val="2"/>
        </w:numPr>
        <w:snapToGrid w:val="0"/>
        <w:spacing w:before="60" w:after="60" w:line="240" w:lineRule="auto"/>
        <w:ind w:left="426" w:hanging="426"/>
        <w:jc w:val="both"/>
        <w:rPr>
          <w:rFonts w:ascii="Times New Roman" w:hAnsi="Times New Roman" w:cs="Times New Roman"/>
          <w:sz w:val="28"/>
          <w:szCs w:val="28"/>
          <w:lang w:val="vi-VN"/>
        </w:rPr>
      </w:pPr>
      <w:r w:rsidRPr="00B06474">
        <w:rPr>
          <w:rFonts w:ascii="Times New Roman" w:hAnsi="Times New Roman" w:cs="Times New Roman"/>
          <w:sz w:val="28"/>
          <w:szCs w:val="28"/>
          <w:lang w:val="vi-VN"/>
        </w:rPr>
        <w:t>Hỗ trợ chi phí đào tạo, phát triển nguồn nhân lực.</w:t>
      </w:r>
    </w:p>
    <w:p w14:paraId="7765931F" w14:textId="77777777" w:rsidR="009A2EC8" w:rsidRPr="00B06474" w:rsidRDefault="009A2EC8" w:rsidP="004D64C3">
      <w:pPr>
        <w:pStyle w:val="BodyText"/>
        <w:numPr>
          <w:ilvl w:val="0"/>
          <w:numId w:val="2"/>
        </w:numPr>
        <w:tabs>
          <w:tab w:val="left" w:pos="6009"/>
        </w:tabs>
        <w:snapToGrid w:val="0"/>
        <w:spacing w:before="60" w:after="60" w:line="240" w:lineRule="auto"/>
        <w:ind w:left="426" w:hanging="426"/>
        <w:jc w:val="both"/>
        <w:rPr>
          <w:rFonts w:ascii="Times New Roman" w:hAnsi="Times New Roman"/>
          <w:sz w:val="28"/>
          <w:lang w:eastAsia="en-US"/>
        </w:rPr>
      </w:pPr>
      <w:r w:rsidRPr="00B06474">
        <w:rPr>
          <w:rFonts w:ascii="Times New Roman" w:hAnsi="Times New Roman"/>
          <w:sz w:val="28"/>
          <w:lang w:eastAsia="en-US"/>
        </w:rPr>
        <w:t>Hỗ trợ chi phí nghiên cứu và phát triển</w:t>
      </w:r>
      <w:r w:rsidRPr="00B06474">
        <w:rPr>
          <w:rFonts w:ascii="Times New Roman" w:hAnsi="Times New Roman"/>
          <w:sz w:val="28"/>
          <w:lang w:eastAsia="en-US"/>
        </w:rPr>
        <w:tab/>
      </w:r>
    </w:p>
    <w:p w14:paraId="0EC9F863" w14:textId="77777777" w:rsidR="009A2EC8" w:rsidRPr="00B06474" w:rsidRDefault="009A2EC8" w:rsidP="004D64C3">
      <w:pPr>
        <w:pStyle w:val="BodyText"/>
        <w:numPr>
          <w:ilvl w:val="0"/>
          <w:numId w:val="2"/>
        </w:numPr>
        <w:tabs>
          <w:tab w:val="left" w:pos="6009"/>
        </w:tabs>
        <w:snapToGrid w:val="0"/>
        <w:spacing w:before="60" w:after="60" w:line="240" w:lineRule="auto"/>
        <w:ind w:left="426" w:hanging="426"/>
        <w:jc w:val="both"/>
        <w:rPr>
          <w:rFonts w:ascii="Times New Roman" w:hAnsi="Times New Roman"/>
          <w:sz w:val="28"/>
          <w:lang w:eastAsia="en-US"/>
        </w:rPr>
      </w:pPr>
      <w:r w:rsidRPr="00B06474">
        <w:rPr>
          <w:rFonts w:ascii="Times New Roman" w:hAnsi="Times New Roman"/>
          <w:sz w:val="28"/>
          <w:lang w:eastAsia="en-US"/>
        </w:rPr>
        <w:t xml:space="preserve">Hỗ trợ chi phí đầu tư tạo tài sản cố định </w:t>
      </w:r>
    </w:p>
    <w:p w14:paraId="754AA5A2" w14:textId="77777777" w:rsidR="009A2EC8" w:rsidRPr="00B06474" w:rsidRDefault="009A2EC8" w:rsidP="004D64C3">
      <w:pPr>
        <w:pStyle w:val="BodyText"/>
        <w:numPr>
          <w:ilvl w:val="0"/>
          <w:numId w:val="2"/>
        </w:numPr>
        <w:tabs>
          <w:tab w:val="left" w:pos="6009"/>
        </w:tabs>
        <w:snapToGrid w:val="0"/>
        <w:spacing w:before="60" w:after="60" w:line="240" w:lineRule="auto"/>
        <w:ind w:left="426" w:hanging="426"/>
        <w:jc w:val="both"/>
        <w:rPr>
          <w:rFonts w:ascii="Times New Roman" w:hAnsi="Times New Roman"/>
          <w:sz w:val="28"/>
          <w:lang w:eastAsia="en-US"/>
        </w:rPr>
      </w:pPr>
      <w:r w:rsidRPr="00B06474">
        <w:rPr>
          <w:rFonts w:ascii="Times New Roman" w:hAnsi="Times New Roman"/>
          <w:sz w:val="28"/>
          <w:lang w:eastAsia="en-US"/>
        </w:rPr>
        <w:t>Hỗ trợ chi phí sản xuất sản phẩm công nghệ cao</w:t>
      </w:r>
    </w:p>
    <w:p w14:paraId="4BC1367B" w14:textId="77777777" w:rsidR="009A2EC8" w:rsidRPr="00B06474" w:rsidRDefault="009A2EC8" w:rsidP="004D64C3">
      <w:pPr>
        <w:pStyle w:val="ListParagraph"/>
        <w:numPr>
          <w:ilvl w:val="0"/>
          <w:numId w:val="2"/>
        </w:numPr>
        <w:snapToGrid w:val="0"/>
        <w:spacing w:before="60" w:after="60" w:line="240" w:lineRule="auto"/>
        <w:ind w:left="426" w:hanging="426"/>
        <w:contextualSpacing w:val="0"/>
        <w:jc w:val="both"/>
        <w:rPr>
          <w:rFonts w:ascii="Times New Roman" w:hAnsi="Times New Roman" w:cs="Times New Roman"/>
          <w:color w:val="000000"/>
          <w:sz w:val="28"/>
          <w:szCs w:val="28"/>
          <w:lang w:val="vi-VN"/>
        </w:rPr>
      </w:pPr>
      <w:r w:rsidRPr="00B06474">
        <w:rPr>
          <w:rFonts w:ascii="Times New Roman" w:hAnsi="Times New Roman" w:cs="Times New Roman"/>
          <w:color w:val="000000"/>
          <w:sz w:val="28"/>
          <w:szCs w:val="28"/>
          <w:lang w:val="vi-VN"/>
        </w:rPr>
        <w:t>Hỗ trợ chi phí đầu tư hệ thống công trình hạ tầng xã hội</w:t>
      </w:r>
    </w:p>
    <w:p w14:paraId="4E53E59F" w14:textId="77777777" w:rsidR="009A2EC8" w:rsidRPr="00B06474" w:rsidRDefault="009A2EC8" w:rsidP="004D64C3">
      <w:pPr>
        <w:pStyle w:val="NormalWeb"/>
        <w:numPr>
          <w:ilvl w:val="0"/>
          <w:numId w:val="1"/>
        </w:numPr>
        <w:snapToGrid w:val="0"/>
        <w:spacing w:before="60" w:beforeAutospacing="0" w:after="60" w:afterAutospacing="0"/>
        <w:ind w:left="426" w:hanging="426"/>
        <w:jc w:val="both"/>
        <w:rPr>
          <w:sz w:val="28"/>
          <w:szCs w:val="28"/>
        </w:rPr>
      </w:pPr>
      <w:r w:rsidRPr="00B06474">
        <w:rPr>
          <w:sz w:val="28"/>
          <w:szCs w:val="28"/>
        </w:rPr>
        <w:t>Đối tượng được hưởng hỗ trợ đầu tư bao gồm:</w:t>
      </w:r>
    </w:p>
    <w:p w14:paraId="039CF5E8" w14:textId="77777777" w:rsidR="009A2EC8" w:rsidRPr="00B06474" w:rsidRDefault="009A2EC8" w:rsidP="004D64C3">
      <w:pPr>
        <w:pStyle w:val="NormalWeb"/>
        <w:snapToGrid w:val="0"/>
        <w:spacing w:before="60" w:beforeAutospacing="0" w:after="60" w:afterAutospacing="0"/>
        <w:jc w:val="both"/>
        <w:rPr>
          <w:sz w:val="28"/>
          <w:szCs w:val="28"/>
        </w:rPr>
      </w:pPr>
      <w:r w:rsidRPr="00B06474">
        <w:rPr>
          <w:sz w:val="28"/>
          <w:szCs w:val="28"/>
        </w:rPr>
        <w:t xml:space="preserve">a) </w:t>
      </w:r>
      <w:r w:rsidRPr="00B06474">
        <w:rPr>
          <w:sz w:val="28"/>
          <w:szCs w:val="28"/>
          <w:lang w:val="vi-VN"/>
        </w:rPr>
        <w:t>Doanh nghiệp có dự án đầu tư trong lĩnh vực sản xuất sản phẩm công nghệ cao</w:t>
      </w:r>
      <w:r w:rsidRPr="00B06474">
        <w:rPr>
          <w:sz w:val="28"/>
          <w:szCs w:val="28"/>
        </w:rPr>
        <w:t>.</w:t>
      </w:r>
    </w:p>
    <w:p w14:paraId="37928366" w14:textId="77777777" w:rsidR="009A2EC8" w:rsidRPr="00B06474" w:rsidRDefault="009A2EC8" w:rsidP="004D64C3">
      <w:pPr>
        <w:pStyle w:val="NormalWeb"/>
        <w:snapToGrid w:val="0"/>
        <w:spacing w:before="60" w:beforeAutospacing="0" w:after="60" w:afterAutospacing="0"/>
        <w:jc w:val="both"/>
        <w:rPr>
          <w:sz w:val="28"/>
          <w:szCs w:val="28"/>
        </w:rPr>
      </w:pPr>
      <w:r w:rsidRPr="00B06474">
        <w:rPr>
          <w:sz w:val="28"/>
          <w:szCs w:val="28"/>
        </w:rPr>
        <w:t xml:space="preserve">b) </w:t>
      </w:r>
      <w:r w:rsidRPr="00B06474">
        <w:rPr>
          <w:sz w:val="28"/>
          <w:szCs w:val="28"/>
          <w:lang w:val="vi-VN"/>
        </w:rPr>
        <w:t>Doanh nghiệp công nghệ cao</w:t>
      </w:r>
      <w:r w:rsidRPr="00B06474">
        <w:rPr>
          <w:sz w:val="28"/>
          <w:szCs w:val="28"/>
        </w:rPr>
        <w:t>.</w:t>
      </w:r>
    </w:p>
    <w:p w14:paraId="0AC7A9CA" w14:textId="77777777" w:rsidR="009A2EC8" w:rsidRPr="00B06474" w:rsidRDefault="009A2EC8" w:rsidP="004D64C3">
      <w:pPr>
        <w:pStyle w:val="NormalWeb"/>
        <w:snapToGrid w:val="0"/>
        <w:spacing w:before="60" w:beforeAutospacing="0" w:after="60" w:afterAutospacing="0"/>
        <w:jc w:val="both"/>
        <w:rPr>
          <w:sz w:val="28"/>
          <w:szCs w:val="28"/>
        </w:rPr>
      </w:pPr>
      <w:r w:rsidRPr="00B06474">
        <w:rPr>
          <w:sz w:val="28"/>
          <w:szCs w:val="28"/>
        </w:rPr>
        <w:t xml:space="preserve">c) </w:t>
      </w:r>
      <w:r w:rsidRPr="00B06474">
        <w:rPr>
          <w:sz w:val="28"/>
          <w:szCs w:val="28"/>
          <w:lang w:val="vi-VN"/>
        </w:rPr>
        <w:t>Doanh nghiệp có dự án ứng dụng công nghệ cao</w:t>
      </w:r>
      <w:r w:rsidRPr="00B06474">
        <w:rPr>
          <w:sz w:val="28"/>
          <w:szCs w:val="28"/>
        </w:rPr>
        <w:t>.</w:t>
      </w:r>
    </w:p>
    <w:p w14:paraId="28C953AC" w14:textId="77777777" w:rsidR="009A2EC8" w:rsidRPr="00B06474" w:rsidRDefault="009A2EC8" w:rsidP="004D64C3">
      <w:pPr>
        <w:pStyle w:val="NormalWeb"/>
        <w:snapToGrid w:val="0"/>
        <w:spacing w:before="60" w:beforeAutospacing="0" w:after="60" w:afterAutospacing="0"/>
        <w:jc w:val="both"/>
        <w:rPr>
          <w:b/>
          <w:bCs/>
          <w:sz w:val="28"/>
          <w:szCs w:val="28"/>
        </w:rPr>
      </w:pPr>
      <w:r w:rsidRPr="00B06474">
        <w:rPr>
          <w:sz w:val="28"/>
          <w:szCs w:val="28"/>
        </w:rPr>
        <w:t xml:space="preserve">d) </w:t>
      </w:r>
      <w:r w:rsidRPr="00B06474">
        <w:rPr>
          <w:sz w:val="28"/>
          <w:szCs w:val="28"/>
          <w:lang w:val="vi-VN"/>
        </w:rPr>
        <w:t>Doanh nghiệp có dự án đầu tư trung tâm nghiên cứu và phát triển</w:t>
      </w:r>
      <w:r w:rsidRPr="00B06474">
        <w:rPr>
          <w:sz w:val="28"/>
          <w:szCs w:val="28"/>
        </w:rPr>
        <w:t>.</w:t>
      </w:r>
    </w:p>
    <w:p w14:paraId="4E9BA42E" w14:textId="77777777" w:rsidR="009A2EC8" w:rsidRPr="00B06474" w:rsidRDefault="009A2EC8" w:rsidP="004D64C3">
      <w:pPr>
        <w:pStyle w:val="NormalWeb"/>
        <w:snapToGrid w:val="0"/>
        <w:spacing w:before="60" w:beforeAutospacing="0" w:after="60" w:afterAutospacing="0"/>
        <w:jc w:val="both"/>
        <w:rPr>
          <w:sz w:val="28"/>
          <w:szCs w:val="28"/>
        </w:rPr>
      </w:pPr>
      <w:r w:rsidRPr="00B06474">
        <w:rPr>
          <w:sz w:val="28"/>
          <w:szCs w:val="28"/>
        </w:rPr>
        <w:t xml:space="preserve">đ) Doanh nghiệp có dự án thuộc </w:t>
      </w:r>
      <w:r w:rsidRPr="00B06474">
        <w:rPr>
          <w:i/>
          <w:iCs/>
          <w:sz w:val="28"/>
          <w:szCs w:val="28"/>
        </w:rPr>
        <w:t>Danh mục dự án xanh/tăng trưởng xanh trọng điểm</w:t>
      </w:r>
      <w:r w:rsidRPr="00B06474">
        <w:rPr>
          <w:sz w:val="28"/>
          <w:szCs w:val="28"/>
        </w:rPr>
        <w:t>.</w:t>
      </w:r>
    </w:p>
    <w:p w14:paraId="43F6697A" w14:textId="77777777" w:rsidR="009A2EC8" w:rsidRPr="00B06474" w:rsidRDefault="009A2EC8" w:rsidP="004D64C3">
      <w:pPr>
        <w:pStyle w:val="NormalWeb"/>
        <w:snapToGrid w:val="0"/>
        <w:spacing w:before="60" w:beforeAutospacing="0" w:after="60" w:afterAutospacing="0"/>
        <w:jc w:val="both"/>
        <w:rPr>
          <w:b/>
          <w:bCs/>
          <w:sz w:val="28"/>
          <w:szCs w:val="28"/>
        </w:rPr>
      </w:pPr>
      <w:r w:rsidRPr="00B06474">
        <w:rPr>
          <w:sz w:val="28"/>
          <w:szCs w:val="28"/>
        </w:rPr>
        <w:t>e) Doanh nghiệp Việt Nam dẫn dắt, tiên phong.</w:t>
      </w:r>
    </w:p>
    <w:p w14:paraId="5F395552" w14:textId="77777777" w:rsidR="009A2EC8" w:rsidRPr="00B06474" w:rsidRDefault="009A2EC8" w:rsidP="004D64C3">
      <w:pPr>
        <w:pStyle w:val="NormalWeb"/>
        <w:snapToGrid w:val="0"/>
        <w:spacing w:before="60" w:beforeAutospacing="0" w:after="60" w:afterAutospacing="0"/>
        <w:jc w:val="both"/>
        <w:rPr>
          <w:b/>
          <w:bCs/>
          <w:sz w:val="28"/>
          <w:szCs w:val="28"/>
        </w:rPr>
      </w:pPr>
      <w:r w:rsidRPr="00B06474">
        <w:rPr>
          <w:b/>
          <w:bCs/>
          <w:sz w:val="28"/>
          <w:szCs w:val="28"/>
        </w:rPr>
        <w:t xml:space="preserve">Điều 15. </w:t>
      </w:r>
      <w:r w:rsidRPr="00B06474">
        <w:rPr>
          <w:b/>
          <w:bCs/>
          <w:sz w:val="28"/>
          <w:szCs w:val="28"/>
          <w:lang w:val="vi-VN"/>
        </w:rPr>
        <w:t>Tiêu chí và điều kiện hỗ trợ</w:t>
      </w:r>
      <w:r w:rsidRPr="00B06474">
        <w:rPr>
          <w:b/>
          <w:bCs/>
          <w:sz w:val="28"/>
          <w:szCs w:val="28"/>
        </w:rPr>
        <w:t xml:space="preserve"> đầu tư</w:t>
      </w:r>
    </w:p>
    <w:p w14:paraId="358B0920" w14:textId="77777777" w:rsidR="009A2EC8" w:rsidRPr="00B06474" w:rsidRDefault="009A2EC8" w:rsidP="004D64C3">
      <w:pPr>
        <w:pStyle w:val="BodyText"/>
        <w:numPr>
          <w:ilvl w:val="0"/>
          <w:numId w:val="3"/>
        </w:numPr>
        <w:tabs>
          <w:tab w:val="left" w:pos="284"/>
        </w:tabs>
        <w:snapToGrid w:val="0"/>
        <w:spacing w:before="60" w:after="60" w:line="240" w:lineRule="auto"/>
        <w:ind w:left="0" w:firstLine="0"/>
        <w:jc w:val="both"/>
        <w:rPr>
          <w:rFonts w:ascii="Times New Roman" w:hAnsi="Times New Roman"/>
          <w:color w:val="000000"/>
          <w:sz w:val="28"/>
          <w:lang w:val="en-US" w:eastAsia="en-US"/>
        </w:rPr>
      </w:pPr>
      <w:r w:rsidRPr="00B06474">
        <w:rPr>
          <w:rFonts w:ascii="Times New Roman" w:hAnsi="Times New Roman"/>
          <w:color w:val="000000"/>
          <w:sz w:val="28"/>
          <w:lang w:eastAsia="en-US"/>
        </w:rPr>
        <w:t xml:space="preserve">Các doanh nghiệp tại </w:t>
      </w:r>
      <w:r w:rsidRPr="00B06474">
        <w:rPr>
          <w:rFonts w:ascii="Times New Roman" w:hAnsi="Times New Roman"/>
          <w:color w:val="000000"/>
          <w:sz w:val="28"/>
          <w:lang w:val="en-US" w:eastAsia="en-US"/>
        </w:rPr>
        <w:t xml:space="preserve">các </w:t>
      </w:r>
      <w:r w:rsidRPr="00B06474">
        <w:rPr>
          <w:rFonts w:ascii="Times New Roman" w:hAnsi="Times New Roman"/>
          <w:color w:val="000000"/>
          <w:sz w:val="28"/>
          <w:lang w:eastAsia="en-US"/>
        </w:rPr>
        <w:t>điểm a</w:t>
      </w:r>
      <w:r w:rsidRPr="00B06474">
        <w:rPr>
          <w:rFonts w:ascii="Times New Roman" w:hAnsi="Times New Roman"/>
          <w:color w:val="000000"/>
          <w:sz w:val="28"/>
          <w:lang w:val="en-US" w:eastAsia="en-US"/>
        </w:rPr>
        <w:t>, b và c</w:t>
      </w:r>
      <w:r w:rsidRPr="00B06474">
        <w:rPr>
          <w:rFonts w:ascii="Times New Roman" w:hAnsi="Times New Roman"/>
          <w:color w:val="000000"/>
          <w:sz w:val="28"/>
          <w:lang w:eastAsia="en-US"/>
        </w:rPr>
        <w:t xml:space="preserve"> khoản </w:t>
      </w:r>
      <w:r w:rsidRPr="00B06474">
        <w:rPr>
          <w:rFonts w:ascii="Times New Roman" w:hAnsi="Times New Roman"/>
          <w:color w:val="000000"/>
          <w:sz w:val="28"/>
          <w:lang w:val="en-US" w:eastAsia="en-US"/>
        </w:rPr>
        <w:t>2</w:t>
      </w:r>
      <w:r w:rsidRPr="00B06474">
        <w:rPr>
          <w:rFonts w:ascii="Times New Roman" w:hAnsi="Times New Roman"/>
          <w:color w:val="000000"/>
          <w:sz w:val="28"/>
          <w:lang w:eastAsia="en-US"/>
        </w:rPr>
        <w:t xml:space="preserve"> Điều </w:t>
      </w:r>
      <w:r w:rsidRPr="00B06474">
        <w:rPr>
          <w:rFonts w:ascii="Times New Roman" w:hAnsi="Times New Roman"/>
          <w:color w:val="000000"/>
          <w:sz w:val="28"/>
          <w:lang w:val="en-US" w:eastAsia="en-US"/>
        </w:rPr>
        <w:t>14 Nghị định này</w:t>
      </w:r>
      <w:r w:rsidRPr="00B06474">
        <w:rPr>
          <w:rFonts w:ascii="Times New Roman" w:hAnsi="Times New Roman"/>
          <w:color w:val="000000"/>
          <w:sz w:val="28"/>
          <w:lang w:eastAsia="en-US"/>
        </w:rPr>
        <w:t xml:space="preserve"> phải đáp ứng điều kiện</w:t>
      </w:r>
      <w:r w:rsidRPr="00B06474">
        <w:rPr>
          <w:rFonts w:ascii="Times New Roman" w:hAnsi="Times New Roman"/>
          <w:color w:val="000000"/>
          <w:sz w:val="28"/>
          <w:lang w:val="en-US" w:eastAsia="en-US"/>
        </w:rPr>
        <w:t xml:space="preserve"> sau:</w:t>
      </w:r>
    </w:p>
    <w:p w14:paraId="31E9DE67" w14:textId="77777777" w:rsidR="009A2EC8" w:rsidRPr="00B06474" w:rsidRDefault="009A2EC8" w:rsidP="004D64C3">
      <w:pPr>
        <w:pStyle w:val="BodyText"/>
        <w:numPr>
          <w:ilvl w:val="0"/>
          <w:numId w:val="4"/>
        </w:numPr>
        <w:tabs>
          <w:tab w:val="left" w:pos="284"/>
        </w:tabs>
        <w:snapToGrid w:val="0"/>
        <w:spacing w:before="60" w:after="60" w:line="240" w:lineRule="auto"/>
        <w:ind w:left="0" w:firstLine="0"/>
        <w:jc w:val="both"/>
        <w:rPr>
          <w:rFonts w:ascii="Times New Roman" w:hAnsi="Times New Roman"/>
          <w:color w:val="000000"/>
          <w:sz w:val="28"/>
          <w:lang w:val="en-US" w:eastAsia="en-US"/>
        </w:rPr>
      </w:pPr>
      <w:r w:rsidRPr="00B06474">
        <w:rPr>
          <w:rFonts w:ascii="Times New Roman" w:hAnsi="Times New Roman"/>
          <w:color w:val="000000" w:themeColor="text1"/>
          <w:sz w:val="28"/>
          <w:lang w:val="en-US"/>
        </w:rPr>
        <w:t>C</w:t>
      </w:r>
      <w:r w:rsidRPr="00B06474">
        <w:rPr>
          <w:rFonts w:ascii="Times New Roman" w:hAnsi="Times New Roman"/>
          <w:color w:val="000000" w:themeColor="text1"/>
          <w:sz w:val="28"/>
        </w:rPr>
        <w:t>ó dự án đạt quy mô vốn trên 12.000 tỷ đồng hoặc đạt doanh thu trên 20.000 tỷ đồng/năm</w:t>
      </w:r>
      <w:r w:rsidRPr="00B06474">
        <w:rPr>
          <w:rFonts w:ascii="Times New Roman" w:hAnsi="Times New Roman"/>
          <w:color w:val="000000" w:themeColor="text1"/>
          <w:sz w:val="28"/>
          <w:lang w:val="en-US"/>
        </w:rPr>
        <w:t>.</w:t>
      </w:r>
    </w:p>
    <w:p w14:paraId="7405DDB9" w14:textId="77777777" w:rsidR="009A2EC8" w:rsidRPr="00B06474" w:rsidRDefault="009A2EC8" w:rsidP="004D64C3">
      <w:pPr>
        <w:pStyle w:val="ListParagraph"/>
        <w:numPr>
          <w:ilvl w:val="0"/>
          <w:numId w:val="4"/>
        </w:numPr>
        <w:tabs>
          <w:tab w:val="left" w:pos="284"/>
        </w:tabs>
        <w:snapToGrid w:val="0"/>
        <w:spacing w:before="60" w:after="60" w:line="240" w:lineRule="auto"/>
        <w:ind w:left="0" w:firstLine="0"/>
        <w:jc w:val="both"/>
        <w:rPr>
          <w:rFonts w:ascii="Times New Roman" w:hAnsi="Times New Roman" w:cs="Times New Roman"/>
          <w:sz w:val="28"/>
          <w:szCs w:val="28"/>
          <w:lang w:val="vi-VN"/>
        </w:rPr>
      </w:pPr>
      <w:r w:rsidRPr="00B06474">
        <w:rPr>
          <w:rFonts w:ascii="Times New Roman" w:hAnsi="Times New Roman" w:cs="Times New Roman"/>
          <w:sz w:val="28"/>
          <w:szCs w:val="28"/>
        </w:rPr>
        <w:lastRenderedPageBreak/>
        <w:t>H</w:t>
      </w:r>
      <w:r w:rsidRPr="00B06474">
        <w:rPr>
          <w:rFonts w:ascii="Times New Roman" w:hAnsi="Times New Roman" w:cs="Times New Roman"/>
          <w:sz w:val="28"/>
          <w:szCs w:val="28"/>
          <w:lang w:val="vi-VN"/>
        </w:rPr>
        <w:t>oàn thành giải ngân tối thiểu 12.000 tỷ đồng trong thời hạn 05 năm hoặc 10.000 tỷ đồng trong thời hạn 03 năm</w:t>
      </w:r>
      <w:r w:rsidRPr="00B06474">
        <w:rPr>
          <w:rFonts w:ascii="Times New Roman" w:hAnsi="Times New Roman" w:cs="Times New Roman"/>
          <w:sz w:val="28"/>
          <w:szCs w:val="28"/>
        </w:rPr>
        <w:t xml:space="preserve"> </w:t>
      </w:r>
      <w:r w:rsidRPr="00B06474">
        <w:rPr>
          <w:rFonts w:ascii="Times New Roman" w:hAnsi="Times New Roman" w:cs="Times New Roman"/>
          <w:sz w:val="28"/>
          <w:szCs w:val="28"/>
          <w:lang w:val="vi-VN"/>
        </w:rPr>
        <w:t>kể từ ngày được cấp</w:t>
      </w:r>
      <w:r w:rsidRPr="00B06474">
        <w:rPr>
          <w:rFonts w:ascii="Times New Roman" w:hAnsi="Times New Roman" w:cs="Times New Roman"/>
          <w:sz w:val="28"/>
          <w:szCs w:val="28"/>
        </w:rPr>
        <w:t xml:space="preserve"> </w:t>
      </w:r>
      <w:r w:rsidRPr="00B06474">
        <w:rPr>
          <w:rFonts w:ascii="Times New Roman" w:hAnsi="Times New Roman" w:cs="Times New Roman"/>
          <w:sz w:val="28"/>
          <w:szCs w:val="28"/>
          <w:lang w:val="vi-VN"/>
        </w:rPr>
        <w:t>Quyết định chủ trương đầu tư</w:t>
      </w:r>
      <w:r w:rsidRPr="00B06474">
        <w:rPr>
          <w:rFonts w:ascii="Times New Roman" w:hAnsi="Times New Roman" w:cs="Times New Roman"/>
          <w:sz w:val="28"/>
          <w:szCs w:val="28"/>
        </w:rPr>
        <w:t xml:space="preserve">, </w:t>
      </w:r>
      <w:r w:rsidRPr="00B06474">
        <w:rPr>
          <w:rFonts w:ascii="Times New Roman" w:hAnsi="Times New Roman" w:cs="Times New Roman"/>
          <w:sz w:val="28"/>
          <w:szCs w:val="28"/>
          <w:lang w:val="vi-VN"/>
        </w:rPr>
        <w:t>Giấy chứng nhận đăng ký đầu tư</w:t>
      </w:r>
      <w:r w:rsidRPr="00B06474">
        <w:rPr>
          <w:rFonts w:ascii="Times New Roman" w:hAnsi="Times New Roman" w:cs="Times New Roman"/>
          <w:sz w:val="28"/>
          <w:szCs w:val="28"/>
        </w:rPr>
        <w:t xml:space="preserve"> đối với trường hợp </w:t>
      </w:r>
      <w:r w:rsidRPr="00B06474">
        <w:rPr>
          <w:rFonts w:ascii="Times New Roman" w:hAnsi="Times New Roman" w:cs="Times New Roman"/>
          <w:sz w:val="28"/>
          <w:szCs w:val="28"/>
          <w:lang w:val="vi-VN"/>
        </w:rPr>
        <w:t>dự án đầu tư được cấp Quyết định chủ trương đầu tư</w:t>
      </w:r>
      <w:r w:rsidRPr="00B06474">
        <w:rPr>
          <w:rFonts w:ascii="Times New Roman" w:hAnsi="Times New Roman" w:cs="Times New Roman"/>
          <w:sz w:val="28"/>
          <w:szCs w:val="28"/>
        </w:rPr>
        <w:t xml:space="preserve">, </w:t>
      </w:r>
      <w:r w:rsidRPr="00B06474">
        <w:rPr>
          <w:rFonts w:ascii="Times New Roman" w:hAnsi="Times New Roman" w:cs="Times New Roman"/>
          <w:sz w:val="28"/>
          <w:szCs w:val="28"/>
          <w:lang w:val="vi-VN"/>
        </w:rPr>
        <w:t xml:space="preserve">Giấy chứng nhận đăng ký đầu tư </w:t>
      </w:r>
      <w:r w:rsidRPr="00B06474">
        <w:rPr>
          <w:rFonts w:ascii="Times New Roman" w:hAnsi="Times New Roman" w:cs="Times New Roman"/>
          <w:sz w:val="28"/>
          <w:szCs w:val="28"/>
        </w:rPr>
        <w:t>sau ngày</w:t>
      </w:r>
      <w:r w:rsidRPr="00B06474">
        <w:rPr>
          <w:rFonts w:ascii="Times New Roman" w:hAnsi="Times New Roman" w:cs="Times New Roman"/>
          <w:sz w:val="28"/>
          <w:szCs w:val="28"/>
          <w:lang w:val="vi-VN"/>
        </w:rPr>
        <w:t xml:space="preserve"> Nghị định này có hiệu lực</w:t>
      </w:r>
      <w:r w:rsidRPr="00B06474">
        <w:rPr>
          <w:rFonts w:ascii="Times New Roman" w:hAnsi="Times New Roman" w:cs="Times New Roman"/>
          <w:sz w:val="28"/>
          <w:szCs w:val="28"/>
        </w:rPr>
        <w:t>.</w:t>
      </w:r>
    </w:p>
    <w:p w14:paraId="2017E6EA" w14:textId="77777777" w:rsidR="009A2EC8" w:rsidRPr="00B06474" w:rsidRDefault="009A2EC8" w:rsidP="004D64C3">
      <w:pPr>
        <w:pStyle w:val="BodyText"/>
        <w:numPr>
          <w:ilvl w:val="0"/>
          <w:numId w:val="3"/>
        </w:numPr>
        <w:tabs>
          <w:tab w:val="left" w:pos="284"/>
        </w:tabs>
        <w:snapToGrid w:val="0"/>
        <w:spacing w:before="60" w:after="60" w:line="240" w:lineRule="auto"/>
        <w:ind w:left="0" w:firstLine="0"/>
        <w:jc w:val="both"/>
        <w:rPr>
          <w:rFonts w:ascii="Times New Roman" w:hAnsi="Times New Roman"/>
          <w:color w:val="000000"/>
          <w:sz w:val="28"/>
          <w:lang w:val="en-US" w:eastAsia="en-US"/>
        </w:rPr>
      </w:pPr>
      <w:r w:rsidRPr="00B06474">
        <w:rPr>
          <w:rFonts w:ascii="Times New Roman" w:hAnsi="Times New Roman"/>
          <w:color w:val="000000"/>
          <w:sz w:val="28"/>
          <w:lang w:eastAsia="en-US"/>
        </w:rPr>
        <w:t xml:space="preserve">Các doanh nghiệp tại điểm </w:t>
      </w:r>
      <w:r w:rsidRPr="00B06474">
        <w:rPr>
          <w:rFonts w:ascii="Times New Roman" w:hAnsi="Times New Roman"/>
          <w:color w:val="000000"/>
          <w:sz w:val="28"/>
          <w:lang w:val="en-US" w:eastAsia="en-US"/>
        </w:rPr>
        <w:t>d</w:t>
      </w:r>
      <w:r w:rsidRPr="00B06474">
        <w:rPr>
          <w:rFonts w:ascii="Times New Roman" w:hAnsi="Times New Roman"/>
          <w:color w:val="000000"/>
          <w:sz w:val="28"/>
          <w:lang w:eastAsia="en-US"/>
        </w:rPr>
        <w:t xml:space="preserve"> khoản </w:t>
      </w:r>
      <w:r w:rsidRPr="00B06474">
        <w:rPr>
          <w:rFonts w:ascii="Times New Roman" w:hAnsi="Times New Roman"/>
          <w:color w:val="000000"/>
          <w:sz w:val="28"/>
          <w:lang w:val="en-US" w:eastAsia="en-US"/>
        </w:rPr>
        <w:t>2</w:t>
      </w:r>
      <w:r w:rsidRPr="00B06474">
        <w:rPr>
          <w:rFonts w:ascii="Times New Roman" w:hAnsi="Times New Roman"/>
          <w:color w:val="000000"/>
          <w:sz w:val="28"/>
          <w:lang w:eastAsia="en-US"/>
        </w:rPr>
        <w:t xml:space="preserve"> Điều </w:t>
      </w:r>
      <w:r w:rsidRPr="00B06474">
        <w:rPr>
          <w:rFonts w:ascii="Times New Roman" w:hAnsi="Times New Roman"/>
          <w:color w:val="000000"/>
          <w:sz w:val="28"/>
          <w:lang w:val="en-US" w:eastAsia="en-US"/>
        </w:rPr>
        <w:t>14 Nghị định này</w:t>
      </w:r>
      <w:r w:rsidRPr="00B06474">
        <w:rPr>
          <w:rFonts w:ascii="Times New Roman" w:hAnsi="Times New Roman"/>
          <w:color w:val="000000"/>
          <w:sz w:val="28"/>
          <w:lang w:eastAsia="en-US"/>
        </w:rPr>
        <w:t xml:space="preserve"> phải đáp ứng điều kiện</w:t>
      </w:r>
      <w:r w:rsidRPr="00B06474">
        <w:rPr>
          <w:rFonts w:ascii="Times New Roman" w:hAnsi="Times New Roman"/>
          <w:color w:val="000000"/>
          <w:sz w:val="28"/>
          <w:lang w:val="en-US" w:eastAsia="en-US"/>
        </w:rPr>
        <w:t xml:space="preserve"> sau:</w:t>
      </w:r>
    </w:p>
    <w:p w14:paraId="50025747" w14:textId="77777777" w:rsidR="009A2EC8" w:rsidRPr="00B06474" w:rsidRDefault="009A2EC8" w:rsidP="004D64C3">
      <w:pPr>
        <w:pStyle w:val="BodyText"/>
        <w:numPr>
          <w:ilvl w:val="0"/>
          <w:numId w:val="5"/>
        </w:numPr>
        <w:tabs>
          <w:tab w:val="left" w:pos="284"/>
        </w:tabs>
        <w:snapToGrid w:val="0"/>
        <w:spacing w:before="60" w:after="60" w:line="240" w:lineRule="auto"/>
        <w:ind w:left="0" w:firstLine="0"/>
        <w:jc w:val="both"/>
        <w:rPr>
          <w:rFonts w:ascii="Times New Roman" w:hAnsi="Times New Roman"/>
          <w:color w:val="000000"/>
          <w:sz w:val="28"/>
          <w:lang w:val="en-US" w:eastAsia="en-US"/>
        </w:rPr>
      </w:pPr>
      <w:r w:rsidRPr="00B06474">
        <w:rPr>
          <w:rFonts w:ascii="Times New Roman" w:hAnsi="Times New Roman"/>
          <w:color w:val="000000"/>
          <w:sz w:val="28"/>
          <w:lang w:val="en-US" w:eastAsia="en-US"/>
        </w:rPr>
        <w:t>Có quy mô vốn đầu tư trên 3.000 tỷ đồng</w:t>
      </w:r>
    </w:p>
    <w:p w14:paraId="04DB2872" w14:textId="77777777" w:rsidR="009A2EC8" w:rsidRPr="00B06474" w:rsidRDefault="009A2EC8" w:rsidP="004D64C3">
      <w:pPr>
        <w:pStyle w:val="ListParagraph"/>
        <w:numPr>
          <w:ilvl w:val="0"/>
          <w:numId w:val="5"/>
        </w:numPr>
        <w:tabs>
          <w:tab w:val="left" w:pos="284"/>
        </w:tabs>
        <w:snapToGrid w:val="0"/>
        <w:spacing w:before="60" w:after="60" w:line="240" w:lineRule="auto"/>
        <w:ind w:left="0" w:firstLine="0"/>
        <w:jc w:val="both"/>
        <w:rPr>
          <w:rFonts w:ascii="Times New Roman" w:hAnsi="Times New Roman" w:cs="Times New Roman"/>
          <w:sz w:val="28"/>
          <w:szCs w:val="28"/>
        </w:rPr>
      </w:pPr>
      <w:r w:rsidRPr="00B06474">
        <w:rPr>
          <w:rFonts w:ascii="Times New Roman" w:hAnsi="Times New Roman" w:cs="Times New Roman"/>
          <w:sz w:val="28"/>
          <w:szCs w:val="28"/>
        </w:rPr>
        <w:t>H</w:t>
      </w:r>
      <w:r w:rsidRPr="00B06474">
        <w:rPr>
          <w:rFonts w:ascii="Times New Roman" w:hAnsi="Times New Roman" w:cs="Times New Roman"/>
          <w:sz w:val="28"/>
          <w:szCs w:val="28"/>
          <w:lang w:val="vi-VN"/>
        </w:rPr>
        <w:t>oàn thành giải ngân tối thiểu 1.000 tỷ đồng trong thời hạn 03 năm kể từ ngày được cấp Quyết định chủ trương đầu tư</w:t>
      </w:r>
      <w:r w:rsidRPr="00B06474">
        <w:rPr>
          <w:rFonts w:ascii="Times New Roman" w:hAnsi="Times New Roman" w:cs="Times New Roman"/>
          <w:sz w:val="28"/>
          <w:szCs w:val="28"/>
        </w:rPr>
        <w:t xml:space="preserve">, </w:t>
      </w:r>
      <w:r w:rsidRPr="00B06474">
        <w:rPr>
          <w:rFonts w:ascii="Times New Roman" w:hAnsi="Times New Roman" w:cs="Times New Roman"/>
          <w:sz w:val="28"/>
          <w:szCs w:val="28"/>
          <w:lang w:val="vi-VN"/>
        </w:rPr>
        <w:t>Giấy chứng nhận đăng ký đầu tư h</w:t>
      </w:r>
      <w:r w:rsidRPr="00B06474">
        <w:rPr>
          <w:rFonts w:ascii="Times New Roman" w:hAnsi="Times New Roman" w:cs="Times New Roman"/>
          <w:sz w:val="28"/>
          <w:szCs w:val="28"/>
        </w:rPr>
        <w:t>oặc</w:t>
      </w:r>
      <w:r w:rsidRPr="00B06474">
        <w:rPr>
          <w:rFonts w:ascii="Times New Roman" w:hAnsi="Times New Roman" w:cs="Times New Roman"/>
          <w:sz w:val="28"/>
          <w:szCs w:val="28"/>
          <w:lang w:val="vi-VN"/>
        </w:rPr>
        <w:t xml:space="preserve"> giấy tờ pháp lý có giá trị tương đương</w:t>
      </w:r>
      <w:r w:rsidRPr="00B06474">
        <w:rPr>
          <w:rFonts w:ascii="Times New Roman" w:hAnsi="Times New Roman" w:cs="Times New Roman"/>
          <w:sz w:val="28"/>
          <w:szCs w:val="28"/>
        </w:rPr>
        <w:t>.</w:t>
      </w:r>
    </w:p>
    <w:p w14:paraId="66AB553C" w14:textId="77777777" w:rsidR="009A2EC8" w:rsidRPr="00281843" w:rsidRDefault="009A2EC8" w:rsidP="004D64C3">
      <w:pPr>
        <w:pStyle w:val="BodyText"/>
        <w:snapToGrid w:val="0"/>
        <w:spacing w:before="60" w:after="60" w:line="240" w:lineRule="auto"/>
        <w:jc w:val="both"/>
        <w:rPr>
          <w:rFonts w:ascii="Times New Roman" w:hAnsi="Times New Roman"/>
          <w:color w:val="000000"/>
          <w:sz w:val="28"/>
          <w:lang w:val="en-US" w:eastAsia="en-US"/>
        </w:rPr>
      </w:pPr>
      <w:r w:rsidRPr="00281843">
        <w:rPr>
          <w:rFonts w:ascii="Times New Roman" w:hAnsi="Times New Roman"/>
          <w:color w:val="000000"/>
          <w:sz w:val="28"/>
          <w:lang w:val="en-US" w:eastAsia="en-US"/>
        </w:rPr>
        <w:t xml:space="preserve">3. </w:t>
      </w:r>
      <w:r w:rsidRPr="00281843">
        <w:rPr>
          <w:rFonts w:ascii="Times New Roman" w:hAnsi="Times New Roman"/>
          <w:color w:val="000000"/>
          <w:sz w:val="28"/>
          <w:lang w:eastAsia="en-US"/>
        </w:rPr>
        <w:t xml:space="preserve">Các doanh nghiệp tại điểm </w:t>
      </w:r>
      <w:r w:rsidRPr="00281843">
        <w:rPr>
          <w:rFonts w:ascii="Times New Roman" w:hAnsi="Times New Roman"/>
          <w:color w:val="000000"/>
          <w:sz w:val="28"/>
          <w:lang w:val="en-US" w:eastAsia="en-US"/>
        </w:rPr>
        <w:t>đ</w:t>
      </w:r>
      <w:r w:rsidRPr="00281843">
        <w:rPr>
          <w:rFonts w:ascii="Times New Roman" w:hAnsi="Times New Roman"/>
          <w:color w:val="000000"/>
          <w:sz w:val="28"/>
          <w:lang w:eastAsia="en-US"/>
        </w:rPr>
        <w:t xml:space="preserve"> khoản </w:t>
      </w:r>
      <w:r w:rsidRPr="00281843">
        <w:rPr>
          <w:rFonts w:ascii="Times New Roman" w:hAnsi="Times New Roman"/>
          <w:color w:val="000000"/>
          <w:sz w:val="28"/>
          <w:lang w:val="en-US" w:eastAsia="en-US"/>
        </w:rPr>
        <w:t>2</w:t>
      </w:r>
      <w:r w:rsidRPr="00281843">
        <w:rPr>
          <w:rFonts w:ascii="Times New Roman" w:hAnsi="Times New Roman"/>
          <w:color w:val="000000"/>
          <w:sz w:val="28"/>
          <w:lang w:eastAsia="en-US"/>
        </w:rPr>
        <w:t xml:space="preserve"> Điều </w:t>
      </w:r>
      <w:r w:rsidRPr="00281843">
        <w:rPr>
          <w:rFonts w:ascii="Times New Roman" w:hAnsi="Times New Roman"/>
          <w:color w:val="000000"/>
          <w:sz w:val="28"/>
          <w:lang w:val="en-US" w:eastAsia="en-US"/>
        </w:rPr>
        <w:t>14 Nghị định này</w:t>
      </w:r>
      <w:r w:rsidRPr="00281843">
        <w:rPr>
          <w:rFonts w:ascii="Times New Roman" w:hAnsi="Times New Roman"/>
          <w:color w:val="000000"/>
          <w:sz w:val="28"/>
          <w:lang w:eastAsia="en-US"/>
        </w:rPr>
        <w:t xml:space="preserve"> </w:t>
      </w:r>
      <w:r w:rsidRPr="00281843">
        <w:rPr>
          <w:rFonts w:ascii="Times New Roman" w:hAnsi="Times New Roman"/>
          <w:b/>
          <w:i/>
          <w:color w:val="000000"/>
          <w:sz w:val="28"/>
          <w:lang w:eastAsia="en-US"/>
        </w:rPr>
        <w:t>phải</w:t>
      </w:r>
      <w:r w:rsidRPr="00281843">
        <w:rPr>
          <w:rFonts w:ascii="Times New Roman" w:hAnsi="Times New Roman"/>
          <w:b/>
          <w:i/>
          <w:color w:val="000000"/>
          <w:sz w:val="28"/>
          <w:lang w:val="en-US" w:eastAsia="en-US"/>
        </w:rPr>
        <w:t xml:space="preserve"> có dự án</w:t>
      </w:r>
      <w:r w:rsidRPr="00281843">
        <w:rPr>
          <w:rFonts w:ascii="Times New Roman" w:hAnsi="Times New Roman"/>
          <w:color w:val="000000"/>
          <w:sz w:val="28"/>
          <w:lang w:eastAsia="en-US"/>
        </w:rPr>
        <w:t xml:space="preserve"> đáp ứng điều kiện</w:t>
      </w:r>
      <w:r w:rsidRPr="00281843">
        <w:rPr>
          <w:rFonts w:ascii="Times New Roman" w:hAnsi="Times New Roman"/>
          <w:color w:val="000000"/>
          <w:sz w:val="28"/>
          <w:lang w:val="en-US" w:eastAsia="en-US"/>
        </w:rPr>
        <w:t xml:space="preserve"> sau:</w:t>
      </w:r>
    </w:p>
    <w:p w14:paraId="22EC28FE" w14:textId="77777777" w:rsidR="00757905" w:rsidRPr="00CE2C09" w:rsidRDefault="00757905" w:rsidP="00757905">
      <w:pPr>
        <w:pStyle w:val="BodyText"/>
        <w:snapToGrid w:val="0"/>
        <w:spacing w:before="120" w:after="120" w:line="264" w:lineRule="auto"/>
        <w:jc w:val="both"/>
        <w:rPr>
          <w:rFonts w:ascii="Times New Roman" w:hAnsi="Times New Roman"/>
          <w:color w:val="000000"/>
          <w:sz w:val="28"/>
          <w:lang w:val="en-US" w:eastAsia="en-US"/>
        </w:rPr>
      </w:pPr>
      <w:r w:rsidRPr="00757905">
        <w:rPr>
          <w:rFonts w:ascii="Times New Roman" w:hAnsi="Times New Roman"/>
          <w:color w:val="000000"/>
          <w:sz w:val="28"/>
          <w:lang w:val="en-US" w:eastAsia="en-US"/>
        </w:rPr>
        <w:t>a) Thuộc các lĩnh vực xanh/ tăng trưởng xanh trọng điểm được đề xuất triển khai từ các Bộ, ban ngành;</w:t>
      </w:r>
    </w:p>
    <w:p w14:paraId="58ED594F" w14:textId="77777777" w:rsidR="00757905" w:rsidRPr="003B6942" w:rsidRDefault="00757905" w:rsidP="00757905">
      <w:pPr>
        <w:pStyle w:val="BodyText"/>
        <w:snapToGrid w:val="0"/>
        <w:spacing w:before="120" w:after="120" w:line="264" w:lineRule="auto"/>
        <w:jc w:val="both"/>
        <w:rPr>
          <w:rFonts w:ascii="Times New Roman" w:hAnsi="Times New Roman"/>
          <w:color w:val="000000"/>
          <w:sz w:val="28"/>
          <w:lang w:val="en-US" w:eastAsia="en-US"/>
        </w:rPr>
      </w:pPr>
      <w:r>
        <w:rPr>
          <w:rFonts w:ascii="Times New Roman" w:hAnsi="Times New Roman"/>
          <w:color w:val="000000"/>
          <w:sz w:val="28"/>
          <w:lang w:val="en-US" w:eastAsia="en-US"/>
        </w:rPr>
        <w:t>b) C</w:t>
      </w:r>
      <w:r w:rsidRPr="007321BD">
        <w:rPr>
          <w:rFonts w:ascii="Times New Roman" w:hAnsi="Times New Roman"/>
          <w:color w:val="000000"/>
          <w:sz w:val="28"/>
          <w:lang w:val="en-US" w:eastAsia="en-US"/>
        </w:rPr>
        <w:t>ó các hoạt động kinh tế nằm trong Hệ thống ngành kinh tế xanh quốc gia hoặc có các dự án đạt tiêu chí xanh theo quy định.</w:t>
      </w:r>
    </w:p>
    <w:p w14:paraId="1B8159BA" w14:textId="77777777" w:rsidR="009A2EC8" w:rsidRPr="00281843" w:rsidRDefault="009A2EC8" w:rsidP="004D64C3">
      <w:pPr>
        <w:pStyle w:val="NormalWeb"/>
        <w:snapToGrid w:val="0"/>
        <w:spacing w:before="60" w:beforeAutospacing="0" w:after="60" w:afterAutospacing="0"/>
        <w:jc w:val="both"/>
        <w:rPr>
          <w:sz w:val="28"/>
          <w:szCs w:val="28"/>
          <w:lang w:val="vi-VN"/>
        </w:rPr>
      </w:pPr>
      <w:r w:rsidRPr="00281843">
        <w:rPr>
          <w:color w:val="000000"/>
          <w:sz w:val="28"/>
          <w:szCs w:val="28"/>
        </w:rPr>
        <w:t>4</w:t>
      </w:r>
      <w:r w:rsidRPr="00281843">
        <w:rPr>
          <w:sz w:val="28"/>
          <w:szCs w:val="28"/>
          <w:lang w:val="vi-VN"/>
        </w:rPr>
        <w:t xml:space="preserve">. Các doanh nghiệp </w:t>
      </w:r>
      <w:r w:rsidRPr="00281843">
        <w:rPr>
          <w:sz w:val="28"/>
          <w:szCs w:val="28"/>
        </w:rPr>
        <w:t xml:space="preserve">quy định </w:t>
      </w:r>
      <w:r w:rsidRPr="00281843">
        <w:rPr>
          <w:sz w:val="28"/>
          <w:szCs w:val="28"/>
          <w:lang w:val="vi-VN"/>
        </w:rPr>
        <w:t xml:space="preserve">tại </w:t>
      </w:r>
      <w:r w:rsidRPr="00281843">
        <w:rPr>
          <w:sz w:val="28"/>
          <w:szCs w:val="28"/>
        </w:rPr>
        <w:t>k</w:t>
      </w:r>
      <w:r w:rsidRPr="00281843">
        <w:rPr>
          <w:sz w:val="28"/>
          <w:szCs w:val="28"/>
          <w:lang w:val="vi-VN"/>
        </w:rPr>
        <w:t xml:space="preserve">hoản </w:t>
      </w:r>
      <w:r w:rsidRPr="00281843">
        <w:rPr>
          <w:sz w:val="28"/>
          <w:szCs w:val="28"/>
        </w:rPr>
        <w:t>2</w:t>
      </w:r>
      <w:r w:rsidRPr="00281843">
        <w:rPr>
          <w:sz w:val="28"/>
          <w:szCs w:val="28"/>
          <w:lang w:val="vi-VN"/>
        </w:rPr>
        <w:t xml:space="preserve"> Điều </w:t>
      </w:r>
      <w:r w:rsidRPr="00281843">
        <w:rPr>
          <w:sz w:val="28"/>
          <w:szCs w:val="28"/>
        </w:rPr>
        <w:t xml:space="preserve">14 Nghị định </w:t>
      </w:r>
      <w:r w:rsidRPr="00281843">
        <w:rPr>
          <w:sz w:val="28"/>
          <w:szCs w:val="28"/>
          <w:lang w:val="vi-VN"/>
        </w:rPr>
        <w:t>này</w:t>
      </w:r>
      <w:r w:rsidRPr="00281843">
        <w:rPr>
          <w:sz w:val="28"/>
          <w:szCs w:val="28"/>
        </w:rPr>
        <w:t xml:space="preserve"> phải không có các khoản nợ thuế, nợ ngân sách nhà nước quá hạn tại thời điểm nộp hồ sơ.</w:t>
      </w:r>
    </w:p>
    <w:p w14:paraId="4C5BF409" w14:textId="77777777" w:rsidR="009A2EC8" w:rsidRPr="00B06474" w:rsidRDefault="009A2EC8" w:rsidP="004D64C3">
      <w:pPr>
        <w:snapToGrid w:val="0"/>
        <w:spacing w:before="60" w:after="60" w:line="240" w:lineRule="auto"/>
        <w:jc w:val="both"/>
        <w:rPr>
          <w:rFonts w:ascii="Times New Roman" w:hAnsi="Times New Roman" w:cs="Times New Roman"/>
          <w:sz w:val="28"/>
          <w:szCs w:val="28"/>
          <w:lang w:val="vi-VN"/>
        </w:rPr>
      </w:pPr>
      <w:r w:rsidRPr="00B06474">
        <w:rPr>
          <w:rFonts w:ascii="Times New Roman" w:hAnsi="Times New Roman" w:cs="Times New Roman"/>
          <w:b/>
          <w:bCs/>
          <w:sz w:val="28"/>
          <w:szCs w:val="28"/>
          <w:lang w:val="vi-VN"/>
        </w:rPr>
        <w:t xml:space="preserve">Điều </w:t>
      </w:r>
      <w:r w:rsidRPr="00B06474">
        <w:rPr>
          <w:rFonts w:ascii="Times New Roman" w:hAnsi="Times New Roman" w:cs="Times New Roman"/>
          <w:b/>
          <w:bCs/>
          <w:sz w:val="28"/>
          <w:szCs w:val="28"/>
        </w:rPr>
        <w:t>16</w:t>
      </w:r>
      <w:r w:rsidRPr="00B06474">
        <w:rPr>
          <w:rFonts w:ascii="Times New Roman" w:hAnsi="Times New Roman" w:cs="Times New Roman"/>
          <w:b/>
          <w:bCs/>
          <w:sz w:val="28"/>
          <w:szCs w:val="28"/>
          <w:lang w:val="vi-VN"/>
        </w:rPr>
        <w:t>. Hỗ trợ chi phí đào tạo, phát triển nguồn nhân lực.</w:t>
      </w:r>
    </w:p>
    <w:p w14:paraId="7EADD156" w14:textId="77777777" w:rsidR="009A2EC8" w:rsidRPr="00B06474" w:rsidRDefault="009A2EC8" w:rsidP="004D64C3">
      <w:pPr>
        <w:pStyle w:val="BodyText"/>
        <w:snapToGrid w:val="0"/>
        <w:spacing w:before="60" w:after="60" w:line="240" w:lineRule="auto"/>
        <w:jc w:val="both"/>
        <w:rPr>
          <w:rFonts w:ascii="Times New Roman" w:hAnsi="Times New Roman"/>
          <w:sz w:val="28"/>
          <w:lang w:eastAsia="en-US"/>
        </w:rPr>
      </w:pPr>
      <w:r w:rsidRPr="00B06474">
        <w:rPr>
          <w:rFonts w:ascii="Times New Roman" w:hAnsi="Times New Roman"/>
          <w:color w:val="000000"/>
          <w:sz w:val="28"/>
        </w:rPr>
        <w:t xml:space="preserve">1. Các doanh nghiệp thuộc đối tượng quy định tại </w:t>
      </w:r>
      <w:r w:rsidRPr="00B06474">
        <w:rPr>
          <w:rFonts w:ascii="Times New Roman" w:hAnsi="Times New Roman"/>
          <w:color w:val="000000"/>
          <w:sz w:val="28"/>
          <w:lang w:val="en-US"/>
        </w:rPr>
        <w:t xml:space="preserve">khoản 2 </w:t>
      </w:r>
      <w:r w:rsidRPr="00B06474">
        <w:rPr>
          <w:rFonts w:ascii="Times New Roman" w:hAnsi="Times New Roman"/>
          <w:color w:val="000000"/>
          <w:sz w:val="28"/>
        </w:rPr>
        <w:t xml:space="preserve">Điều </w:t>
      </w:r>
      <w:r w:rsidRPr="00B06474">
        <w:rPr>
          <w:rFonts w:ascii="Times New Roman" w:hAnsi="Times New Roman"/>
          <w:color w:val="000000"/>
          <w:sz w:val="28"/>
          <w:lang w:val="en-US"/>
        </w:rPr>
        <w:t>14</w:t>
      </w:r>
      <w:r w:rsidRPr="00B06474">
        <w:rPr>
          <w:rFonts w:ascii="Times New Roman" w:hAnsi="Times New Roman"/>
          <w:color w:val="000000"/>
          <w:sz w:val="28"/>
        </w:rPr>
        <w:t xml:space="preserve"> Nghị định này được </w:t>
      </w:r>
      <w:r w:rsidRPr="00B06474">
        <w:rPr>
          <w:rFonts w:ascii="Times New Roman" w:hAnsi="Times New Roman"/>
          <w:sz w:val="28"/>
          <w:lang w:eastAsia="en-US"/>
        </w:rPr>
        <w:t>hỗ trợ tối đa xx% đối với chi phí doanh nghiệp thực tế đã chi trong năm cho hoạt động đào tạo phát triển nguồn nhân lực là người lao động Việt Nam trên cơ sở hồ sơ xin hỗ trợ hợp lệ được phê duyệt.</w:t>
      </w:r>
    </w:p>
    <w:p w14:paraId="6D44C8CD" w14:textId="77777777" w:rsidR="009A2EC8" w:rsidRPr="00B06474" w:rsidRDefault="009A2EC8" w:rsidP="004D64C3">
      <w:pPr>
        <w:pStyle w:val="BodyText"/>
        <w:snapToGrid w:val="0"/>
        <w:spacing w:before="60" w:after="60" w:line="240" w:lineRule="auto"/>
        <w:jc w:val="both"/>
        <w:rPr>
          <w:rFonts w:ascii="Times New Roman" w:hAnsi="Times New Roman"/>
          <w:sz w:val="28"/>
        </w:rPr>
      </w:pPr>
      <w:r w:rsidRPr="00B06474">
        <w:rPr>
          <w:rFonts w:ascii="Times New Roman" w:hAnsi="Times New Roman"/>
          <w:sz w:val="28"/>
          <w:lang w:eastAsia="en-US"/>
        </w:rPr>
        <w:t xml:space="preserve">2. Phạm vi chi phí được hỗ trợ bao gồm: </w:t>
      </w:r>
    </w:p>
    <w:p w14:paraId="02D8445B" w14:textId="77777777" w:rsidR="009A2EC8" w:rsidRPr="00B06474" w:rsidRDefault="009A2EC8" w:rsidP="004D64C3">
      <w:pPr>
        <w:pStyle w:val="BodyText"/>
        <w:snapToGrid w:val="0"/>
        <w:spacing w:before="60" w:after="60" w:line="240" w:lineRule="auto"/>
        <w:jc w:val="both"/>
        <w:rPr>
          <w:rFonts w:ascii="Times New Roman" w:hAnsi="Times New Roman"/>
          <w:sz w:val="28"/>
        </w:rPr>
      </w:pPr>
      <w:r w:rsidRPr="00B06474">
        <w:rPr>
          <w:rFonts w:ascii="Times New Roman" w:hAnsi="Times New Roman"/>
          <w:sz w:val="28"/>
          <w:lang w:eastAsia="en-US"/>
        </w:rPr>
        <w:t>a) Chi đào tạo dài hạn hoặc ngắn hạn ở trong nước, ở nước ngoài.</w:t>
      </w:r>
    </w:p>
    <w:p w14:paraId="3DC30F7B" w14:textId="77777777" w:rsidR="009A2EC8" w:rsidRPr="00B06474" w:rsidRDefault="009A2EC8" w:rsidP="004D64C3">
      <w:pPr>
        <w:pStyle w:val="BodyText"/>
        <w:snapToGrid w:val="0"/>
        <w:spacing w:before="60" w:after="60" w:line="240" w:lineRule="auto"/>
        <w:jc w:val="both"/>
        <w:rPr>
          <w:rFonts w:ascii="Times New Roman" w:hAnsi="Times New Roman"/>
          <w:sz w:val="28"/>
        </w:rPr>
      </w:pPr>
      <w:r w:rsidRPr="00B06474">
        <w:rPr>
          <w:rFonts w:ascii="Times New Roman" w:hAnsi="Times New Roman"/>
          <w:sz w:val="28"/>
          <w:lang w:eastAsia="en-US"/>
        </w:rPr>
        <w:t xml:space="preserve">b) Chi hỗ trợ đào tạo. </w:t>
      </w:r>
    </w:p>
    <w:p w14:paraId="7F35B2E8" w14:textId="77777777" w:rsidR="009A2EC8" w:rsidRPr="00281843" w:rsidRDefault="009A2EC8" w:rsidP="004D64C3">
      <w:pPr>
        <w:pStyle w:val="BodyText"/>
        <w:snapToGrid w:val="0"/>
        <w:spacing w:before="60" w:after="60" w:line="240" w:lineRule="auto"/>
        <w:jc w:val="both"/>
        <w:rPr>
          <w:rFonts w:ascii="Times New Roman" w:hAnsi="Times New Roman"/>
          <w:sz w:val="28"/>
          <w:lang w:val="en-US" w:eastAsia="en-US"/>
        </w:rPr>
      </w:pPr>
      <w:r w:rsidRPr="00B06474">
        <w:rPr>
          <w:rFonts w:ascii="Times New Roman" w:hAnsi="Times New Roman"/>
          <w:sz w:val="28"/>
          <w:lang w:eastAsia="en-US"/>
        </w:rPr>
        <w:t xml:space="preserve">3. Hỗ trợ này áp dụng cả trong trường hợp dự án đang trong quá trình thực hiện đầu tư chưa hoàn thành giải ngân theo quy định tại Điều </w:t>
      </w:r>
      <w:r w:rsidRPr="00B06474">
        <w:rPr>
          <w:rFonts w:ascii="Times New Roman" w:hAnsi="Times New Roman"/>
          <w:sz w:val="28"/>
          <w:lang w:val="en-US" w:eastAsia="en-US"/>
        </w:rPr>
        <w:t>15</w:t>
      </w:r>
      <w:r w:rsidRPr="00B06474">
        <w:rPr>
          <w:rFonts w:ascii="Times New Roman" w:hAnsi="Times New Roman"/>
          <w:sz w:val="28"/>
          <w:lang w:eastAsia="en-US"/>
        </w:rPr>
        <w:t xml:space="preserve"> Nghị định này. </w:t>
      </w:r>
    </w:p>
    <w:p w14:paraId="4A1D5B3A" w14:textId="77777777" w:rsidR="009A2EC8" w:rsidRPr="00B06474" w:rsidRDefault="009A2EC8" w:rsidP="004D64C3">
      <w:pPr>
        <w:pStyle w:val="BodyText"/>
        <w:tabs>
          <w:tab w:val="left" w:pos="6009"/>
        </w:tabs>
        <w:snapToGrid w:val="0"/>
        <w:spacing w:before="60" w:after="60" w:line="240" w:lineRule="auto"/>
        <w:jc w:val="both"/>
        <w:rPr>
          <w:rFonts w:ascii="Times New Roman" w:hAnsi="Times New Roman"/>
          <w:b/>
          <w:bCs/>
          <w:sz w:val="28"/>
          <w:lang w:eastAsia="en-US"/>
        </w:rPr>
      </w:pPr>
      <w:r w:rsidRPr="00B06474">
        <w:rPr>
          <w:rFonts w:ascii="Times New Roman" w:hAnsi="Times New Roman"/>
          <w:b/>
          <w:bCs/>
          <w:sz w:val="28"/>
          <w:lang w:eastAsia="en-US"/>
        </w:rPr>
        <w:t xml:space="preserve">Điều </w:t>
      </w:r>
      <w:r w:rsidRPr="00B06474">
        <w:rPr>
          <w:rFonts w:ascii="Times New Roman" w:hAnsi="Times New Roman"/>
          <w:b/>
          <w:bCs/>
          <w:sz w:val="28"/>
          <w:lang w:val="en-US" w:eastAsia="en-US"/>
        </w:rPr>
        <w:t>17</w:t>
      </w:r>
      <w:r w:rsidRPr="00B06474">
        <w:rPr>
          <w:rFonts w:ascii="Times New Roman" w:hAnsi="Times New Roman"/>
          <w:b/>
          <w:bCs/>
          <w:sz w:val="28"/>
          <w:lang w:eastAsia="en-US"/>
        </w:rPr>
        <w:t>. Hỗ trợ chi phí nghiên cứu và phát triển</w:t>
      </w:r>
      <w:r w:rsidRPr="00B06474">
        <w:rPr>
          <w:rFonts w:ascii="Times New Roman" w:hAnsi="Times New Roman"/>
          <w:b/>
          <w:bCs/>
          <w:sz w:val="28"/>
          <w:lang w:eastAsia="en-US"/>
        </w:rPr>
        <w:tab/>
      </w:r>
    </w:p>
    <w:p w14:paraId="63419E1A" w14:textId="77777777" w:rsidR="009A2EC8" w:rsidRPr="00757905" w:rsidRDefault="009A2EC8" w:rsidP="004D64C3">
      <w:pPr>
        <w:pStyle w:val="BodyText"/>
        <w:snapToGrid w:val="0"/>
        <w:spacing w:before="60" w:after="60" w:line="240" w:lineRule="auto"/>
        <w:jc w:val="both"/>
        <w:rPr>
          <w:rFonts w:ascii="Times New Roman" w:hAnsi="Times New Roman"/>
          <w:sz w:val="28"/>
          <w:lang w:val="en-US" w:eastAsia="en-US"/>
        </w:rPr>
      </w:pPr>
      <w:r w:rsidRPr="00B06474">
        <w:rPr>
          <w:rFonts w:ascii="Times New Roman" w:hAnsi="Times New Roman"/>
          <w:color w:val="000000"/>
          <w:sz w:val="28"/>
        </w:rPr>
        <w:t xml:space="preserve">1. Các doanh nghiệp thuộc đối tượng quy định tại điểm b, c, d khoản </w:t>
      </w:r>
      <w:r w:rsidRPr="00B06474">
        <w:rPr>
          <w:rFonts w:ascii="Times New Roman" w:hAnsi="Times New Roman"/>
          <w:color w:val="000000"/>
          <w:sz w:val="28"/>
          <w:lang w:val="en-US"/>
        </w:rPr>
        <w:t>2</w:t>
      </w:r>
      <w:r w:rsidRPr="00B06474">
        <w:rPr>
          <w:rFonts w:ascii="Times New Roman" w:hAnsi="Times New Roman"/>
          <w:color w:val="000000"/>
          <w:sz w:val="28"/>
        </w:rPr>
        <w:t xml:space="preserve"> Điều </w:t>
      </w:r>
      <w:r w:rsidRPr="00B06474">
        <w:rPr>
          <w:rFonts w:ascii="Times New Roman" w:hAnsi="Times New Roman"/>
          <w:color w:val="000000"/>
          <w:sz w:val="28"/>
          <w:lang w:val="en-US"/>
        </w:rPr>
        <w:t>14</w:t>
      </w:r>
      <w:r w:rsidRPr="00B06474">
        <w:rPr>
          <w:rFonts w:ascii="Times New Roman" w:hAnsi="Times New Roman"/>
          <w:color w:val="000000"/>
          <w:sz w:val="28"/>
        </w:rPr>
        <w:t xml:space="preserve"> Nghị định này được </w:t>
      </w:r>
      <w:r w:rsidRPr="00B06474">
        <w:rPr>
          <w:rFonts w:ascii="Times New Roman" w:hAnsi="Times New Roman"/>
          <w:sz w:val="28"/>
          <w:lang w:eastAsia="en-US"/>
        </w:rPr>
        <w:t>hỗ trợ theo tỷ lệ dưới đây đối với chi phí doanh nghiệp thực tế đã chi trong năm cho hoạt động nghiên cứu và phát triển trên cơ sở hồ sơ xin hỗ trợ hợp lệ được phê duyệt.</w:t>
      </w:r>
    </w:p>
    <w:p w14:paraId="675B4A12" w14:textId="77777777" w:rsidR="009A2EC8" w:rsidRPr="00B06474" w:rsidRDefault="009A2EC8" w:rsidP="004D64C3">
      <w:pPr>
        <w:snapToGrid w:val="0"/>
        <w:spacing w:before="60" w:after="60" w:line="240" w:lineRule="auto"/>
        <w:jc w:val="both"/>
        <w:rPr>
          <w:rFonts w:ascii="Times New Roman" w:hAnsi="Times New Roman" w:cs="Times New Roman"/>
          <w:spacing w:val="-2"/>
          <w:sz w:val="28"/>
          <w:szCs w:val="28"/>
          <w:u w:val="single"/>
        </w:rPr>
      </w:pPr>
      <w:r w:rsidRPr="00B06474">
        <w:rPr>
          <w:rFonts w:ascii="Times New Roman" w:hAnsi="Times New Roman" w:cs="Times New Roman"/>
          <w:spacing w:val="-2"/>
          <w:sz w:val="28"/>
          <w:szCs w:val="28"/>
          <w:u w:val="single"/>
        </w:rPr>
        <w:t xml:space="preserve">Mức hỗ trợ tối đa cho chi phí nghiên cứu phát triển </w:t>
      </w:r>
    </w:p>
    <w:tbl>
      <w:tblPr>
        <w:tblW w:w="1094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160"/>
        <w:gridCol w:w="1948"/>
        <w:gridCol w:w="2072"/>
        <w:gridCol w:w="2010"/>
        <w:gridCol w:w="2010"/>
      </w:tblGrid>
      <w:tr w:rsidR="00757905" w:rsidRPr="00B06474" w14:paraId="241B18E3" w14:textId="77777777" w:rsidTr="00757905">
        <w:tc>
          <w:tcPr>
            <w:tcW w:w="743" w:type="dxa"/>
            <w:tcBorders>
              <w:top w:val="single" w:sz="4" w:space="0" w:color="auto"/>
              <w:left w:val="single" w:sz="4" w:space="0" w:color="auto"/>
              <w:bottom w:val="single" w:sz="4" w:space="0" w:color="auto"/>
              <w:right w:val="single" w:sz="4" w:space="0" w:color="auto"/>
            </w:tcBorders>
            <w:hideMark/>
          </w:tcPr>
          <w:p w14:paraId="343593B2" w14:textId="77777777" w:rsidR="00757905" w:rsidRPr="00B06474" w:rsidRDefault="00757905" w:rsidP="004D64C3">
            <w:pPr>
              <w:pStyle w:val="ListParagraph"/>
              <w:snapToGrid w:val="0"/>
              <w:spacing w:before="60" w:after="60" w:line="240" w:lineRule="auto"/>
              <w:ind w:left="0"/>
              <w:jc w:val="both"/>
              <w:rPr>
                <w:rFonts w:ascii="Times New Roman" w:hAnsi="Times New Roman" w:cs="Times New Roman"/>
                <w:sz w:val="28"/>
                <w:szCs w:val="28"/>
              </w:rPr>
            </w:pPr>
            <w:r w:rsidRPr="00B06474">
              <w:rPr>
                <w:rFonts w:ascii="Times New Roman" w:hAnsi="Times New Roman" w:cs="Times New Roman"/>
                <w:sz w:val="28"/>
                <w:szCs w:val="28"/>
              </w:rPr>
              <w:t>Bậc</w:t>
            </w:r>
          </w:p>
        </w:tc>
        <w:tc>
          <w:tcPr>
            <w:tcW w:w="2160" w:type="dxa"/>
            <w:tcBorders>
              <w:top w:val="single" w:sz="4" w:space="0" w:color="auto"/>
              <w:left w:val="single" w:sz="4" w:space="0" w:color="auto"/>
              <w:bottom w:val="single" w:sz="4" w:space="0" w:color="auto"/>
              <w:right w:val="single" w:sz="4" w:space="0" w:color="auto"/>
            </w:tcBorders>
            <w:hideMark/>
          </w:tcPr>
          <w:p w14:paraId="066FD082" w14:textId="77777777" w:rsidR="00757905" w:rsidRPr="00B06474" w:rsidRDefault="00757905"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Phần chi phí nghiên cứu và phát triển đã chi trong năm tài chính (tỷ đồng)</w:t>
            </w:r>
          </w:p>
        </w:tc>
        <w:tc>
          <w:tcPr>
            <w:tcW w:w="1948" w:type="dxa"/>
            <w:tcBorders>
              <w:top w:val="single" w:sz="4" w:space="0" w:color="auto"/>
              <w:left w:val="single" w:sz="4" w:space="0" w:color="auto"/>
              <w:bottom w:val="single" w:sz="4" w:space="0" w:color="auto"/>
              <w:right w:val="single" w:sz="4" w:space="0" w:color="auto"/>
            </w:tcBorders>
            <w:hideMark/>
          </w:tcPr>
          <w:p w14:paraId="0A9ED196" w14:textId="77777777" w:rsidR="00757905" w:rsidRPr="00B06474" w:rsidRDefault="00757905"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Tỷ lệ hỗ trợ tối đa (%)</w:t>
            </w:r>
          </w:p>
          <w:p w14:paraId="09DB307A" w14:textId="77777777" w:rsidR="00757905" w:rsidRPr="00B06474" w:rsidRDefault="00757905"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 xml:space="preserve">Áp dụng đối với </w:t>
            </w:r>
          </w:p>
          <w:p w14:paraId="38DF68A6" w14:textId="77777777" w:rsidR="00757905" w:rsidRPr="00B06474" w:rsidRDefault="00757905"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lastRenderedPageBreak/>
              <w:t>DN CNC/ứng dụng CNC</w:t>
            </w:r>
          </w:p>
        </w:tc>
        <w:tc>
          <w:tcPr>
            <w:tcW w:w="2072" w:type="dxa"/>
            <w:tcBorders>
              <w:top w:val="single" w:sz="4" w:space="0" w:color="auto"/>
              <w:left w:val="single" w:sz="4" w:space="0" w:color="auto"/>
              <w:bottom w:val="single" w:sz="4" w:space="0" w:color="auto"/>
              <w:right w:val="single" w:sz="4" w:space="0" w:color="auto"/>
            </w:tcBorders>
            <w:hideMark/>
          </w:tcPr>
          <w:p w14:paraId="6DBE8836" w14:textId="77777777" w:rsidR="00757905" w:rsidRPr="00B06474" w:rsidRDefault="00757905"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lastRenderedPageBreak/>
              <w:t>Tỷ lệ hỗ trợ tối đa (%)</w:t>
            </w:r>
          </w:p>
          <w:p w14:paraId="417C6CA3" w14:textId="77777777" w:rsidR="00757905" w:rsidRPr="00B06474" w:rsidRDefault="00757905"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 xml:space="preserve">Áp dụng đối với </w:t>
            </w:r>
          </w:p>
          <w:p w14:paraId="5D608E24" w14:textId="77777777" w:rsidR="00757905" w:rsidRPr="00B06474" w:rsidRDefault="00757905"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DN sản xuất sản phẩm CNC</w:t>
            </w:r>
          </w:p>
        </w:tc>
        <w:tc>
          <w:tcPr>
            <w:tcW w:w="2010" w:type="dxa"/>
            <w:tcBorders>
              <w:top w:val="single" w:sz="4" w:space="0" w:color="auto"/>
              <w:left w:val="single" w:sz="4" w:space="0" w:color="auto"/>
              <w:bottom w:val="single" w:sz="4" w:space="0" w:color="auto"/>
              <w:right w:val="single" w:sz="4" w:space="0" w:color="auto"/>
            </w:tcBorders>
          </w:tcPr>
          <w:p w14:paraId="47CD4927" w14:textId="77777777" w:rsidR="00757905" w:rsidRPr="00B06474" w:rsidRDefault="00757905" w:rsidP="004D64C3">
            <w:pPr>
              <w:pStyle w:val="ListParagraph"/>
              <w:snapToGrid w:val="0"/>
              <w:spacing w:before="60" w:after="60" w:line="240" w:lineRule="auto"/>
              <w:ind w:left="0"/>
              <w:jc w:val="center"/>
              <w:rPr>
                <w:rFonts w:ascii="Times New Roman" w:hAnsi="Times New Roman" w:cs="Times New Roman"/>
                <w:sz w:val="28"/>
                <w:szCs w:val="28"/>
              </w:rPr>
            </w:pPr>
          </w:p>
        </w:tc>
        <w:tc>
          <w:tcPr>
            <w:tcW w:w="2010" w:type="dxa"/>
            <w:tcBorders>
              <w:top w:val="single" w:sz="4" w:space="0" w:color="auto"/>
              <w:left w:val="single" w:sz="4" w:space="0" w:color="auto"/>
              <w:bottom w:val="single" w:sz="4" w:space="0" w:color="auto"/>
              <w:right w:val="single" w:sz="4" w:space="0" w:color="auto"/>
            </w:tcBorders>
            <w:hideMark/>
          </w:tcPr>
          <w:p w14:paraId="5C39EE9E" w14:textId="78F0C548" w:rsidR="00757905" w:rsidRPr="00B06474" w:rsidRDefault="00757905"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Tỷ lệ hỗ trợ tối đa (%)</w:t>
            </w:r>
          </w:p>
          <w:p w14:paraId="358400AF" w14:textId="77777777" w:rsidR="00757905" w:rsidRPr="00B06474" w:rsidRDefault="00757905"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Áp dụng đối với Trung tâm R&amp;D</w:t>
            </w:r>
          </w:p>
        </w:tc>
      </w:tr>
      <w:tr w:rsidR="00757905" w:rsidRPr="00B06474" w14:paraId="593AD8F2" w14:textId="77777777" w:rsidTr="00757905">
        <w:tc>
          <w:tcPr>
            <w:tcW w:w="743" w:type="dxa"/>
            <w:tcBorders>
              <w:top w:val="single" w:sz="4" w:space="0" w:color="auto"/>
              <w:left w:val="single" w:sz="4" w:space="0" w:color="auto"/>
              <w:bottom w:val="single" w:sz="4" w:space="0" w:color="auto"/>
              <w:right w:val="single" w:sz="4" w:space="0" w:color="auto"/>
            </w:tcBorders>
            <w:hideMark/>
          </w:tcPr>
          <w:p w14:paraId="3E9671BD" w14:textId="77777777" w:rsidR="00757905" w:rsidRPr="00B06474" w:rsidRDefault="00757905" w:rsidP="004D64C3">
            <w:pPr>
              <w:pStyle w:val="ListParagraph"/>
              <w:snapToGrid w:val="0"/>
              <w:spacing w:before="60" w:after="60" w:line="240" w:lineRule="auto"/>
              <w:ind w:left="0"/>
              <w:jc w:val="both"/>
              <w:rPr>
                <w:rFonts w:ascii="Times New Roman" w:hAnsi="Times New Roman" w:cs="Times New Roman"/>
                <w:sz w:val="28"/>
                <w:szCs w:val="28"/>
              </w:rPr>
            </w:pPr>
            <w:r w:rsidRPr="00B06474">
              <w:rPr>
                <w:rFonts w:ascii="Times New Roman" w:hAnsi="Times New Roman" w:cs="Times New Roman"/>
                <w:sz w:val="28"/>
                <w:szCs w:val="28"/>
              </w:rPr>
              <w:t>1</w:t>
            </w:r>
          </w:p>
        </w:tc>
        <w:tc>
          <w:tcPr>
            <w:tcW w:w="2160" w:type="dxa"/>
            <w:tcBorders>
              <w:top w:val="single" w:sz="4" w:space="0" w:color="auto"/>
              <w:left w:val="single" w:sz="4" w:space="0" w:color="auto"/>
              <w:bottom w:val="single" w:sz="4" w:space="0" w:color="auto"/>
              <w:right w:val="single" w:sz="4" w:space="0" w:color="auto"/>
            </w:tcBorders>
            <w:hideMark/>
          </w:tcPr>
          <w:p w14:paraId="2C963F1F" w14:textId="77777777" w:rsidR="00757905" w:rsidRPr="00B06474" w:rsidRDefault="00757905" w:rsidP="004D64C3">
            <w:pPr>
              <w:pStyle w:val="ListParagraph"/>
              <w:snapToGrid w:val="0"/>
              <w:spacing w:before="60" w:after="60" w:line="240" w:lineRule="auto"/>
              <w:ind w:left="0"/>
              <w:jc w:val="both"/>
              <w:rPr>
                <w:rFonts w:ascii="Times New Roman" w:hAnsi="Times New Roman" w:cs="Times New Roman"/>
                <w:sz w:val="28"/>
                <w:szCs w:val="28"/>
                <w:lang w:val="vi-VN"/>
              </w:rPr>
            </w:pPr>
            <w:r w:rsidRPr="00B06474">
              <w:rPr>
                <w:rFonts w:ascii="Times New Roman" w:hAnsi="Times New Roman" w:cs="Times New Roman"/>
                <w:sz w:val="28"/>
                <w:szCs w:val="28"/>
              </w:rPr>
              <w:t xml:space="preserve">Đến </w:t>
            </w:r>
            <w:r w:rsidRPr="00B06474">
              <w:rPr>
                <w:rFonts w:ascii="Times New Roman" w:hAnsi="Times New Roman" w:cs="Times New Roman"/>
                <w:sz w:val="28"/>
                <w:szCs w:val="28"/>
                <w:lang w:val="vi-VN"/>
              </w:rPr>
              <w:t>120</w:t>
            </w:r>
            <w:r w:rsidRPr="00B06474">
              <w:rPr>
                <w:rFonts w:ascii="Times New Roman" w:hAnsi="Times New Roman" w:cs="Times New Roman"/>
                <w:sz w:val="28"/>
                <w:szCs w:val="28"/>
              </w:rPr>
              <w:t xml:space="preserve"> </w:t>
            </w:r>
          </w:p>
        </w:tc>
        <w:tc>
          <w:tcPr>
            <w:tcW w:w="1948" w:type="dxa"/>
            <w:tcBorders>
              <w:top w:val="single" w:sz="4" w:space="0" w:color="auto"/>
              <w:left w:val="single" w:sz="4" w:space="0" w:color="auto"/>
              <w:bottom w:val="single" w:sz="4" w:space="0" w:color="auto"/>
              <w:right w:val="single" w:sz="4" w:space="0" w:color="auto"/>
            </w:tcBorders>
            <w:hideMark/>
          </w:tcPr>
          <w:p w14:paraId="1B004B7A" w14:textId="77777777" w:rsidR="00757905" w:rsidRPr="00B06474" w:rsidRDefault="00757905"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xx</w:t>
            </w:r>
          </w:p>
        </w:tc>
        <w:tc>
          <w:tcPr>
            <w:tcW w:w="2072" w:type="dxa"/>
            <w:tcBorders>
              <w:top w:val="single" w:sz="4" w:space="0" w:color="auto"/>
              <w:left w:val="single" w:sz="4" w:space="0" w:color="auto"/>
              <w:bottom w:val="single" w:sz="4" w:space="0" w:color="auto"/>
              <w:right w:val="single" w:sz="4" w:space="0" w:color="auto"/>
            </w:tcBorders>
            <w:hideMark/>
          </w:tcPr>
          <w:p w14:paraId="755C382C" w14:textId="77777777" w:rsidR="00757905" w:rsidRPr="00B06474" w:rsidRDefault="00757905"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xx</w:t>
            </w:r>
          </w:p>
        </w:tc>
        <w:tc>
          <w:tcPr>
            <w:tcW w:w="2010" w:type="dxa"/>
            <w:tcBorders>
              <w:top w:val="single" w:sz="4" w:space="0" w:color="auto"/>
              <w:left w:val="single" w:sz="4" w:space="0" w:color="auto"/>
              <w:bottom w:val="single" w:sz="4" w:space="0" w:color="auto"/>
              <w:right w:val="single" w:sz="4" w:space="0" w:color="auto"/>
            </w:tcBorders>
          </w:tcPr>
          <w:p w14:paraId="1B51B0AE" w14:textId="77777777" w:rsidR="00757905" w:rsidRPr="00B06474" w:rsidRDefault="00757905" w:rsidP="004D64C3">
            <w:pPr>
              <w:pStyle w:val="ListParagraph"/>
              <w:snapToGrid w:val="0"/>
              <w:spacing w:before="60" w:after="60" w:line="240" w:lineRule="auto"/>
              <w:ind w:left="0"/>
              <w:jc w:val="center"/>
              <w:rPr>
                <w:rFonts w:ascii="Times New Roman" w:hAnsi="Times New Roman" w:cs="Times New Roman"/>
                <w:sz w:val="28"/>
                <w:szCs w:val="28"/>
              </w:rPr>
            </w:pPr>
          </w:p>
        </w:tc>
        <w:tc>
          <w:tcPr>
            <w:tcW w:w="2010" w:type="dxa"/>
            <w:tcBorders>
              <w:top w:val="single" w:sz="4" w:space="0" w:color="auto"/>
              <w:left w:val="single" w:sz="4" w:space="0" w:color="auto"/>
              <w:bottom w:val="single" w:sz="4" w:space="0" w:color="auto"/>
              <w:right w:val="single" w:sz="4" w:space="0" w:color="auto"/>
            </w:tcBorders>
            <w:hideMark/>
          </w:tcPr>
          <w:p w14:paraId="6DE3DA4E" w14:textId="297C2986" w:rsidR="00757905" w:rsidRPr="00B06474" w:rsidRDefault="00757905"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xx</w:t>
            </w:r>
          </w:p>
        </w:tc>
      </w:tr>
      <w:tr w:rsidR="00757905" w:rsidRPr="00B06474" w14:paraId="10A1E0C0" w14:textId="77777777" w:rsidTr="00757905">
        <w:tc>
          <w:tcPr>
            <w:tcW w:w="743" w:type="dxa"/>
            <w:tcBorders>
              <w:top w:val="single" w:sz="4" w:space="0" w:color="auto"/>
              <w:left w:val="single" w:sz="4" w:space="0" w:color="auto"/>
              <w:bottom w:val="single" w:sz="4" w:space="0" w:color="auto"/>
              <w:right w:val="single" w:sz="4" w:space="0" w:color="auto"/>
            </w:tcBorders>
            <w:hideMark/>
          </w:tcPr>
          <w:p w14:paraId="41A1AA6F" w14:textId="77777777" w:rsidR="00757905" w:rsidRPr="00B06474" w:rsidRDefault="00757905" w:rsidP="004D64C3">
            <w:pPr>
              <w:pStyle w:val="ListParagraph"/>
              <w:snapToGrid w:val="0"/>
              <w:spacing w:before="60" w:after="60" w:line="240" w:lineRule="auto"/>
              <w:ind w:left="0"/>
              <w:jc w:val="both"/>
              <w:rPr>
                <w:rFonts w:ascii="Times New Roman" w:hAnsi="Times New Roman" w:cs="Times New Roman"/>
                <w:sz w:val="28"/>
                <w:szCs w:val="28"/>
              </w:rPr>
            </w:pPr>
            <w:r w:rsidRPr="00B06474">
              <w:rPr>
                <w:rFonts w:ascii="Times New Roman" w:hAnsi="Times New Roman" w:cs="Times New Roman"/>
                <w:sz w:val="28"/>
                <w:szCs w:val="28"/>
              </w:rPr>
              <w:t>2</w:t>
            </w:r>
          </w:p>
        </w:tc>
        <w:tc>
          <w:tcPr>
            <w:tcW w:w="2160" w:type="dxa"/>
            <w:tcBorders>
              <w:top w:val="single" w:sz="4" w:space="0" w:color="auto"/>
              <w:left w:val="single" w:sz="4" w:space="0" w:color="auto"/>
              <w:bottom w:val="single" w:sz="4" w:space="0" w:color="auto"/>
              <w:right w:val="single" w:sz="4" w:space="0" w:color="auto"/>
            </w:tcBorders>
            <w:hideMark/>
          </w:tcPr>
          <w:p w14:paraId="72143B17" w14:textId="77777777" w:rsidR="00757905" w:rsidRPr="00B06474" w:rsidRDefault="00757905" w:rsidP="004D64C3">
            <w:pPr>
              <w:pStyle w:val="ListParagraph"/>
              <w:snapToGrid w:val="0"/>
              <w:spacing w:before="60" w:after="60" w:line="240" w:lineRule="auto"/>
              <w:ind w:left="0"/>
              <w:jc w:val="both"/>
              <w:rPr>
                <w:rFonts w:ascii="Times New Roman" w:hAnsi="Times New Roman" w:cs="Times New Roman"/>
                <w:sz w:val="28"/>
                <w:szCs w:val="28"/>
              </w:rPr>
            </w:pPr>
            <w:r w:rsidRPr="00B06474">
              <w:rPr>
                <w:rFonts w:ascii="Times New Roman" w:hAnsi="Times New Roman" w:cs="Times New Roman"/>
                <w:sz w:val="28"/>
                <w:szCs w:val="28"/>
              </w:rPr>
              <w:t xml:space="preserve">Trên </w:t>
            </w:r>
            <w:r w:rsidRPr="00B06474">
              <w:rPr>
                <w:rFonts w:ascii="Times New Roman" w:hAnsi="Times New Roman" w:cs="Times New Roman"/>
                <w:sz w:val="28"/>
                <w:szCs w:val="28"/>
                <w:lang w:val="vi-VN"/>
              </w:rPr>
              <w:t>120</w:t>
            </w:r>
            <w:r w:rsidRPr="00B06474">
              <w:rPr>
                <w:rFonts w:ascii="Times New Roman" w:hAnsi="Times New Roman" w:cs="Times New Roman"/>
                <w:sz w:val="28"/>
                <w:szCs w:val="28"/>
              </w:rPr>
              <w:t xml:space="preserve"> đến </w:t>
            </w:r>
            <w:r w:rsidRPr="00B06474">
              <w:rPr>
                <w:rFonts w:ascii="Times New Roman" w:hAnsi="Times New Roman" w:cs="Times New Roman"/>
                <w:sz w:val="28"/>
                <w:szCs w:val="28"/>
                <w:lang w:val="vi-VN"/>
              </w:rPr>
              <w:t>240</w:t>
            </w:r>
            <w:r w:rsidRPr="00B06474">
              <w:rPr>
                <w:rFonts w:ascii="Times New Roman" w:hAnsi="Times New Roman" w:cs="Times New Roman"/>
                <w:sz w:val="28"/>
                <w:szCs w:val="28"/>
              </w:rPr>
              <w:t xml:space="preserve"> </w:t>
            </w:r>
          </w:p>
        </w:tc>
        <w:tc>
          <w:tcPr>
            <w:tcW w:w="1948" w:type="dxa"/>
            <w:tcBorders>
              <w:top w:val="single" w:sz="4" w:space="0" w:color="auto"/>
              <w:left w:val="single" w:sz="4" w:space="0" w:color="auto"/>
              <w:bottom w:val="single" w:sz="4" w:space="0" w:color="auto"/>
              <w:right w:val="single" w:sz="4" w:space="0" w:color="auto"/>
            </w:tcBorders>
            <w:hideMark/>
          </w:tcPr>
          <w:p w14:paraId="0D2BC83C" w14:textId="77777777" w:rsidR="00757905" w:rsidRPr="00B06474" w:rsidRDefault="00757905"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xx</w:t>
            </w:r>
          </w:p>
        </w:tc>
        <w:tc>
          <w:tcPr>
            <w:tcW w:w="2072" w:type="dxa"/>
            <w:tcBorders>
              <w:top w:val="single" w:sz="4" w:space="0" w:color="auto"/>
              <w:left w:val="single" w:sz="4" w:space="0" w:color="auto"/>
              <w:bottom w:val="single" w:sz="4" w:space="0" w:color="auto"/>
              <w:right w:val="single" w:sz="4" w:space="0" w:color="auto"/>
            </w:tcBorders>
            <w:hideMark/>
          </w:tcPr>
          <w:p w14:paraId="63AD6868" w14:textId="77777777" w:rsidR="00757905" w:rsidRPr="00B06474" w:rsidRDefault="00757905"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xx</w:t>
            </w:r>
          </w:p>
        </w:tc>
        <w:tc>
          <w:tcPr>
            <w:tcW w:w="2010" w:type="dxa"/>
            <w:tcBorders>
              <w:top w:val="single" w:sz="4" w:space="0" w:color="auto"/>
              <w:left w:val="single" w:sz="4" w:space="0" w:color="auto"/>
              <w:bottom w:val="single" w:sz="4" w:space="0" w:color="auto"/>
              <w:right w:val="single" w:sz="4" w:space="0" w:color="auto"/>
            </w:tcBorders>
          </w:tcPr>
          <w:p w14:paraId="4D917A24" w14:textId="77777777" w:rsidR="00757905" w:rsidRPr="00B06474" w:rsidRDefault="00757905" w:rsidP="004D64C3">
            <w:pPr>
              <w:pStyle w:val="ListParagraph"/>
              <w:snapToGrid w:val="0"/>
              <w:spacing w:before="60" w:after="60" w:line="240" w:lineRule="auto"/>
              <w:ind w:left="0"/>
              <w:jc w:val="center"/>
              <w:rPr>
                <w:rFonts w:ascii="Times New Roman" w:hAnsi="Times New Roman" w:cs="Times New Roman"/>
                <w:sz w:val="28"/>
                <w:szCs w:val="28"/>
              </w:rPr>
            </w:pPr>
          </w:p>
        </w:tc>
        <w:tc>
          <w:tcPr>
            <w:tcW w:w="2010" w:type="dxa"/>
            <w:tcBorders>
              <w:top w:val="single" w:sz="4" w:space="0" w:color="auto"/>
              <w:left w:val="single" w:sz="4" w:space="0" w:color="auto"/>
              <w:bottom w:val="single" w:sz="4" w:space="0" w:color="auto"/>
              <w:right w:val="single" w:sz="4" w:space="0" w:color="auto"/>
            </w:tcBorders>
            <w:hideMark/>
          </w:tcPr>
          <w:p w14:paraId="0E8B49FB" w14:textId="27F3C320" w:rsidR="00757905" w:rsidRPr="00B06474" w:rsidRDefault="00757905"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xx</w:t>
            </w:r>
          </w:p>
        </w:tc>
      </w:tr>
      <w:tr w:rsidR="00757905" w:rsidRPr="00B06474" w14:paraId="1E064C9D" w14:textId="77777777" w:rsidTr="00757905">
        <w:tc>
          <w:tcPr>
            <w:tcW w:w="743" w:type="dxa"/>
            <w:tcBorders>
              <w:top w:val="single" w:sz="4" w:space="0" w:color="auto"/>
              <w:left w:val="single" w:sz="4" w:space="0" w:color="auto"/>
              <w:bottom w:val="single" w:sz="4" w:space="0" w:color="auto"/>
              <w:right w:val="single" w:sz="4" w:space="0" w:color="auto"/>
            </w:tcBorders>
            <w:hideMark/>
          </w:tcPr>
          <w:p w14:paraId="2D37F2ED" w14:textId="77777777" w:rsidR="00757905" w:rsidRPr="00B06474" w:rsidRDefault="00757905" w:rsidP="004D64C3">
            <w:pPr>
              <w:pStyle w:val="ListParagraph"/>
              <w:snapToGrid w:val="0"/>
              <w:spacing w:before="60" w:after="60" w:line="240" w:lineRule="auto"/>
              <w:ind w:left="0"/>
              <w:jc w:val="both"/>
              <w:rPr>
                <w:rFonts w:ascii="Times New Roman" w:hAnsi="Times New Roman" w:cs="Times New Roman"/>
                <w:sz w:val="28"/>
                <w:szCs w:val="28"/>
              </w:rPr>
            </w:pPr>
            <w:r w:rsidRPr="00B06474">
              <w:rPr>
                <w:rFonts w:ascii="Times New Roman" w:hAnsi="Times New Roman" w:cs="Times New Roman"/>
                <w:sz w:val="28"/>
                <w:szCs w:val="28"/>
              </w:rPr>
              <w:t>3</w:t>
            </w:r>
          </w:p>
        </w:tc>
        <w:tc>
          <w:tcPr>
            <w:tcW w:w="2160" w:type="dxa"/>
            <w:tcBorders>
              <w:top w:val="single" w:sz="4" w:space="0" w:color="auto"/>
              <w:left w:val="single" w:sz="4" w:space="0" w:color="auto"/>
              <w:bottom w:val="single" w:sz="4" w:space="0" w:color="auto"/>
              <w:right w:val="single" w:sz="4" w:space="0" w:color="auto"/>
            </w:tcBorders>
            <w:hideMark/>
          </w:tcPr>
          <w:p w14:paraId="566F4B62" w14:textId="77777777" w:rsidR="00757905" w:rsidRPr="00B06474" w:rsidRDefault="00757905" w:rsidP="004D64C3">
            <w:pPr>
              <w:pStyle w:val="ListParagraph"/>
              <w:snapToGrid w:val="0"/>
              <w:spacing w:before="60" w:after="60" w:line="240" w:lineRule="auto"/>
              <w:ind w:left="0"/>
              <w:jc w:val="both"/>
              <w:rPr>
                <w:rFonts w:ascii="Times New Roman" w:hAnsi="Times New Roman" w:cs="Times New Roman"/>
                <w:sz w:val="28"/>
                <w:szCs w:val="28"/>
                <w:lang w:val="vi-VN"/>
              </w:rPr>
            </w:pPr>
            <w:r w:rsidRPr="00B06474">
              <w:rPr>
                <w:rFonts w:ascii="Times New Roman" w:hAnsi="Times New Roman" w:cs="Times New Roman"/>
                <w:sz w:val="28"/>
                <w:szCs w:val="28"/>
              </w:rPr>
              <w:t xml:space="preserve">Trên </w:t>
            </w:r>
            <w:r w:rsidRPr="00B06474">
              <w:rPr>
                <w:rFonts w:ascii="Times New Roman" w:hAnsi="Times New Roman" w:cs="Times New Roman"/>
                <w:sz w:val="28"/>
                <w:szCs w:val="28"/>
                <w:lang w:val="vi-VN"/>
              </w:rPr>
              <w:t>240</w:t>
            </w:r>
          </w:p>
        </w:tc>
        <w:tc>
          <w:tcPr>
            <w:tcW w:w="1948" w:type="dxa"/>
            <w:tcBorders>
              <w:top w:val="single" w:sz="4" w:space="0" w:color="auto"/>
              <w:left w:val="single" w:sz="4" w:space="0" w:color="auto"/>
              <w:bottom w:val="single" w:sz="4" w:space="0" w:color="auto"/>
              <w:right w:val="single" w:sz="4" w:space="0" w:color="auto"/>
            </w:tcBorders>
            <w:hideMark/>
          </w:tcPr>
          <w:p w14:paraId="06ABCDEA" w14:textId="77777777" w:rsidR="00757905" w:rsidRPr="00B06474" w:rsidRDefault="00757905"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xx</w:t>
            </w:r>
          </w:p>
        </w:tc>
        <w:tc>
          <w:tcPr>
            <w:tcW w:w="2072" w:type="dxa"/>
            <w:tcBorders>
              <w:top w:val="single" w:sz="4" w:space="0" w:color="auto"/>
              <w:left w:val="single" w:sz="4" w:space="0" w:color="auto"/>
              <w:bottom w:val="single" w:sz="4" w:space="0" w:color="auto"/>
              <w:right w:val="single" w:sz="4" w:space="0" w:color="auto"/>
            </w:tcBorders>
            <w:hideMark/>
          </w:tcPr>
          <w:p w14:paraId="08073F49" w14:textId="77777777" w:rsidR="00757905" w:rsidRPr="00B06474" w:rsidRDefault="00757905"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xx</w:t>
            </w:r>
          </w:p>
        </w:tc>
        <w:tc>
          <w:tcPr>
            <w:tcW w:w="2010" w:type="dxa"/>
            <w:tcBorders>
              <w:top w:val="single" w:sz="4" w:space="0" w:color="auto"/>
              <w:left w:val="single" w:sz="4" w:space="0" w:color="auto"/>
              <w:bottom w:val="single" w:sz="4" w:space="0" w:color="auto"/>
              <w:right w:val="single" w:sz="4" w:space="0" w:color="auto"/>
            </w:tcBorders>
          </w:tcPr>
          <w:p w14:paraId="7B354EB2" w14:textId="77777777" w:rsidR="00757905" w:rsidRPr="00B06474" w:rsidRDefault="00757905" w:rsidP="004D64C3">
            <w:pPr>
              <w:pStyle w:val="ListParagraph"/>
              <w:snapToGrid w:val="0"/>
              <w:spacing w:before="60" w:after="60" w:line="240" w:lineRule="auto"/>
              <w:ind w:left="0"/>
              <w:jc w:val="center"/>
              <w:rPr>
                <w:rFonts w:ascii="Times New Roman" w:hAnsi="Times New Roman" w:cs="Times New Roman"/>
                <w:sz w:val="28"/>
                <w:szCs w:val="28"/>
              </w:rPr>
            </w:pPr>
          </w:p>
        </w:tc>
        <w:tc>
          <w:tcPr>
            <w:tcW w:w="2010" w:type="dxa"/>
            <w:tcBorders>
              <w:top w:val="single" w:sz="4" w:space="0" w:color="auto"/>
              <w:left w:val="single" w:sz="4" w:space="0" w:color="auto"/>
              <w:bottom w:val="single" w:sz="4" w:space="0" w:color="auto"/>
              <w:right w:val="single" w:sz="4" w:space="0" w:color="auto"/>
            </w:tcBorders>
            <w:hideMark/>
          </w:tcPr>
          <w:p w14:paraId="19138C9E" w14:textId="610796E9" w:rsidR="00757905" w:rsidRPr="00B06474" w:rsidRDefault="00757905"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xx</w:t>
            </w:r>
          </w:p>
        </w:tc>
      </w:tr>
    </w:tbl>
    <w:p w14:paraId="72B5D3E3"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color w:val="000000"/>
          <w:sz w:val="28"/>
          <w:szCs w:val="28"/>
        </w:rPr>
      </w:pPr>
      <w:r w:rsidRPr="00B06474">
        <w:rPr>
          <w:rFonts w:ascii="Times New Roman" w:hAnsi="Times New Roman" w:cs="Times New Roman"/>
          <w:color w:val="000000"/>
          <w:sz w:val="28"/>
          <w:szCs w:val="28"/>
        </w:rPr>
        <w:t>2. Cách tính hỗ trợ: số tiền hỗ trợ đầu tư là tổng số tiền tính theo từng bậc hỗ trợ. Số tiền tính theo từng bậc hỗ trợ bằng chi phí trong bậc hỗ trợ nhân (x) với tỷ lệ hỗ trợ tương ứng của bậc hỗ trợ đó.</w:t>
      </w:r>
    </w:p>
    <w:p w14:paraId="448E95CA"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sz w:val="28"/>
          <w:szCs w:val="28"/>
        </w:rPr>
      </w:pPr>
      <w:r w:rsidRPr="00B06474">
        <w:rPr>
          <w:rFonts w:ascii="Times New Roman" w:hAnsi="Times New Roman" w:cs="Times New Roman"/>
          <w:color w:val="000000"/>
          <w:sz w:val="28"/>
          <w:szCs w:val="28"/>
        </w:rPr>
        <w:t>3. Tổng chi cho hoạt động nghiên cứu và phát triển bao gồm</w:t>
      </w:r>
      <w:r w:rsidRPr="00B06474">
        <w:rPr>
          <w:rFonts w:ascii="Times New Roman" w:hAnsi="Times New Roman" w:cs="Times New Roman"/>
          <w:sz w:val="28"/>
          <w:szCs w:val="28"/>
        </w:rPr>
        <w:t xml:space="preserve"> Các chi phí theo quy định của Luật Công nghệ cao, Luật Khoa học và Công nghệ và các văn bản hướng dẫn cho từng đối tượng tương ứng.</w:t>
      </w:r>
    </w:p>
    <w:p w14:paraId="2D1536A2" w14:textId="77777777" w:rsidR="009A2EC8" w:rsidRPr="00B06474" w:rsidRDefault="009A2EC8" w:rsidP="004D64C3">
      <w:pPr>
        <w:pStyle w:val="BodyText"/>
        <w:tabs>
          <w:tab w:val="left" w:pos="6009"/>
        </w:tabs>
        <w:snapToGrid w:val="0"/>
        <w:spacing w:before="60" w:after="60" w:line="240" w:lineRule="auto"/>
        <w:jc w:val="both"/>
        <w:rPr>
          <w:rFonts w:ascii="Times New Roman" w:hAnsi="Times New Roman"/>
          <w:b/>
          <w:bCs/>
          <w:sz w:val="28"/>
          <w:lang w:eastAsia="en-US"/>
        </w:rPr>
      </w:pPr>
      <w:r w:rsidRPr="00B06474">
        <w:rPr>
          <w:rFonts w:ascii="Times New Roman" w:hAnsi="Times New Roman"/>
          <w:b/>
          <w:bCs/>
          <w:sz w:val="28"/>
          <w:lang w:eastAsia="en-US"/>
        </w:rPr>
        <w:t xml:space="preserve">Điều </w:t>
      </w:r>
      <w:r w:rsidRPr="00B06474">
        <w:rPr>
          <w:rFonts w:ascii="Times New Roman" w:hAnsi="Times New Roman"/>
          <w:b/>
          <w:bCs/>
          <w:sz w:val="28"/>
          <w:lang w:val="en-US" w:eastAsia="en-US"/>
        </w:rPr>
        <w:t>18</w:t>
      </w:r>
      <w:r w:rsidRPr="00B06474">
        <w:rPr>
          <w:rFonts w:ascii="Times New Roman" w:hAnsi="Times New Roman"/>
          <w:b/>
          <w:bCs/>
          <w:sz w:val="28"/>
          <w:lang w:eastAsia="en-US"/>
        </w:rPr>
        <w:t xml:space="preserve">. Hỗ trợ chi phí đầu tư tạo tài sản cố định </w:t>
      </w:r>
    </w:p>
    <w:p w14:paraId="21DDACEF" w14:textId="77777777" w:rsidR="009A2EC8" w:rsidRPr="00BA3679" w:rsidRDefault="009A2EC8" w:rsidP="004D64C3">
      <w:pPr>
        <w:pStyle w:val="BodyText"/>
        <w:snapToGrid w:val="0"/>
        <w:spacing w:before="60" w:after="60" w:line="240" w:lineRule="auto"/>
        <w:jc w:val="both"/>
        <w:rPr>
          <w:rFonts w:ascii="Times New Roman" w:hAnsi="Times New Roman"/>
          <w:strike/>
          <w:sz w:val="28"/>
          <w:lang w:eastAsia="en-US"/>
        </w:rPr>
      </w:pPr>
      <w:r w:rsidRPr="00B06474">
        <w:rPr>
          <w:rFonts w:ascii="Times New Roman" w:hAnsi="Times New Roman"/>
          <w:color w:val="000000"/>
          <w:sz w:val="28"/>
        </w:rPr>
        <w:t xml:space="preserve">1. Các doanh nghiệp được </w:t>
      </w:r>
      <w:r w:rsidRPr="00B06474">
        <w:rPr>
          <w:rFonts w:ascii="Times New Roman" w:hAnsi="Times New Roman"/>
          <w:sz w:val="28"/>
          <w:lang w:eastAsia="en-US"/>
        </w:rPr>
        <w:t xml:space="preserve">hỗ trợ </w:t>
      </w:r>
      <w:r w:rsidRPr="00B06474">
        <w:rPr>
          <w:rFonts w:ascii="Times New Roman" w:hAnsi="Times New Roman"/>
          <w:sz w:val="28"/>
          <w:lang w:val="en-US" w:eastAsia="en-US"/>
        </w:rPr>
        <w:t xml:space="preserve">chi phí đầu tư tạo tài sản cố định </w:t>
      </w:r>
      <w:r w:rsidRPr="00B06474">
        <w:rPr>
          <w:rFonts w:ascii="Times New Roman" w:hAnsi="Times New Roman"/>
          <w:sz w:val="28"/>
          <w:lang w:eastAsia="en-US"/>
        </w:rPr>
        <w:t xml:space="preserve">theo tỷ lệ </w:t>
      </w:r>
      <w:r w:rsidRPr="00B06474">
        <w:rPr>
          <w:rFonts w:ascii="Times New Roman" w:hAnsi="Times New Roman"/>
          <w:sz w:val="28"/>
          <w:lang w:val="en-US" w:eastAsia="en-US"/>
        </w:rPr>
        <w:t>tại khoản 4 Điều này</w:t>
      </w:r>
      <w:r w:rsidRPr="00B06474">
        <w:rPr>
          <w:rFonts w:ascii="Times New Roman" w:hAnsi="Times New Roman"/>
          <w:sz w:val="28"/>
          <w:lang w:eastAsia="en-US"/>
        </w:rPr>
        <w:t xml:space="preserve"> tính trên nguyên giá của tài sản cố định mà doanh nghiệp thực tế đã đầu tư tăng thêm trong năm</w:t>
      </w:r>
      <w:r w:rsidRPr="00B06474">
        <w:rPr>
          <w:rFonts w:ascii="Times New Roman" w:hAnsi="Times New Roman"/>
          <w:sz w:val="28"/>
          <w:lang w:val="en-US" w:eastAsia="en-US"/>
        </w:rPr>
        <w:t xml:space="preserve"> đề nghị hỗ trợ. </w:t>
      </w:r>
    </w:p>
    <w:p w14:paraId="50401C9F" w14:textId="77777777" w:rsidR="009A2EC8" w:rsidRPr="00281843" w:rsidRDefault="009A2EC8" w:rsidP="004D64C3">
      <w:pPr>
        <w:pStyle w:val="BodyText"/>
        <w:snapToGrid w:val="0"/>
        <w:spacing w:before="60" w:after="60" w:line="240" w:lineRule="auto"/>
        <w:jc w:val="both"/>
        <w:rPr>
          <w:rFonts w:ascii="Times New Roman" w:hAnsi="Times New Roman"/>
          <w:sz w:val="28"/>
          <w:lang w:val="en-US" w:eastAsia="en-US"/>
        </w:rPr>
      </w:pPr>
      <w:r w:rsidRPr="00281843">
        <w:rPr>
          <w:rFonts w:ascii="Times New Roman" w:hAnsi="Times New Roman"/>
          <w:sz w:val="28"/>
          <w:lang w:eastAsia="en-US"/>
        </w:rPr>
        <w:t xml:space="preserve">Mức hỗ trợ cho doanh nghiệp hằng năm được tính toán theo quy định tại </w:t>
      </w:r>
      <w:r w:rsidRPr="00281843">
        <w:rPr>
          <w:rFonts w:ascii="Times New Roman" w:hAnsi="Times New Roman"/>
          <w:sz w:val="28"/>
          <w:lang w:val="en-US" w:eastAsia="en-US"/>
        </w:rPr>
        <w:t>khoản 4 Đ</w:t>
      </w:r>
      <w:r w:rsidRPr="00281843">
        <w:rPr>
          <w:rFonts w:ascii="Times New Roman" w:hAnsi="Times New Roman"/>
          <w:sz w:val="28"/>
          <w:lang w:eastAsia="en-US"/>
        </w:rPr>
        <w:t xml:space="preserve">iều này nhưng số tiền hỗ trợ tối đa trong một năm không vượt quá xx% tổng vốn đầu tư đăng ký trên </w:t>
      </w:r>
      <w:r w:rsidRPr="00281843">
        <w:rPr>
          <w:rFonts w:ascii="Times New Roman" w:hAnsi="Times New Roman"/>
          <w:sz w:val="28"/>
          <w:lang w:val="en-US" w:eastAsia="en-US"/>
        </w:rPr>
        <w:t>Quyết định chủ trương đầu tư, G</w:t>
      </w:r>
      <w:r w:rsidRPr="00281843">
        <w:rPr>
          <w:rFonts w:ascii="Times New Roman" w:hAnsi="Times New Roman"/>
          <w:sz w:val="28"/>
          <w:lang w:eastAsia="en-US"/>
        </w:rPr>
        <w:t>iấy chứng nhận đăng ký đầu tư</w:t>
      </w:r>
      <w:r w:rsidRPr="00281843">
        <w:rPr>
          <w:rFonts w:ascii="Times New Roman" w:hAnsi="Times New Roman"/>
          <w:sz w:val="28"/>
          <w:lang w:val="en-US" w:eastAsia="en-US"/>
        </w:rPr>
        <w:t xml:space="preserve"> của các dự án công nghệ cao theo quy định tại Nghị định này</w:t>
      </w:r>
      <w:r w:rsidRPr="00281843">
        <w:rPr>
          <w:rFonts w:ascii="Times New Roman" w:hAnsi="Times New Roman"/>
          <w:sz w:val="28"/>
          <w:lang w:eastAsia="en-US"/>
        </w:rPr>
        <w:t>.</w:t>
      </w:r>
    </w:p>
    <w:p w14:paraId="4696EAC2" w14:textId="77777777" w:rsidR="009A2EC8" w:rsidRPr="00B06474" w:rsidRDefault="009A2EC8" w:rsidP="004D64C3">
      <w:pPr>
        <w:pStyle w:val="BodyText"/>
        <w:snapToGrid w:val="0"/>
        <w:spacing w:before="60" w:after="60" w:line="240" w:lineRule="auto"/>
        <w:jc w:val="both"/>
        <w:rPr>
          <w:rFonts w:ascii="Times New Roman" w:hAnsi="Times New Roman"/>
          <w:sz w:val="28"/>
          <w:lang w:eastAsia="en-US"/>
        </w:rPr>
      </w:pPr>
      <w:r w:rsidRPr="00B06474">
        <w:rPr>
          <w:rFonts w:ascii="Times New Roman" w:hAnsi="Times New Roman"/>
          <w:sz w:val="28"/>
          <w:lang w:val="en-US" w:eastAsia="en-US"/>
        </w:rPr>
        <w:t xml:space="preserve">2. </w:t>
      </w:r>
      <w:r w:rsidRPr="00B06474">
        <w:rPr>
          <w:rFonts w:ascii="Times New Roman" w:hAnsi="Times New Roman"/>
          <w:sz w:val="28"/>
          <w:lang w:eastAsia="en-US"/>
        </w:rPr>
        <w:t xml:space="preserve">Tài sản cố định tăng thêm được hỗ trợ phải cam kết sử dụng cho hoạt động kinh doanh trong lĩnh vực công nghệ cao của doanh nghiệp ít nhất 3 năm. </w:t>
      </w:r>
    </w:p>
    <w:p w14:paraId="26B8FD01" w14:textId="77777777" w:rsidR="009A2EC8" w:rsidRPr="00B06474" w:rsidRDefault="009A2EC8" w:rsidP="004D64C3">
      <w:pPr>
        <w:pStyle w:val="BodyText"/>
        <w:snapToGrid w:val="0"/>
        <w:spacing w:before="60" w:after="60" w:line="240" w:lineRule="auto"/>
        <w:jc w:val="both"/>
        <w:rPr>
          <w:rFonts w:ascii="Times New Roman" w:hAnsi="Times New Roman"/>
          <w:sz w:val="28"/>
          <w:lang w:eastAsia="en-US"/>
        </w:rPr>
      </w:pPr>
      <w:r w:rsidRPr="00B06474">
        <w:rPr>
          <w:rFonts w:ascii="Times New Roman" w:hAnsi="Times New Roman"/>
          <w:sz w:val="28"/>
          <w:lang w:val="en-US" w:eastAsia="en-US"/>
        </w:rPr>
        <w:t xml:space="preserve">3. </w:t>
      </w:r>
      <w:r w:rsidRPr="00B06474">
        <w:rPr>
          <w:rFonts w:ascii="Times New Roman" w:hAnsi="Times New Roman"/>
          <w:sz w:val="28"/>
          <w:lang w:eastAsia="en-US"/>
        </w:rPr>
        <w:t>Số tiền hỗ trợ đầu tư là tổng số tiền tính theo từng bậc hỗ trợ. Số tiền tính theo từng bậc hỗ trợ bằng chi phí trong bậc hỗ trợ nhân (x) với tỷ lệ hỗ trợ tương ứng của bậc hỗ trợ đó.</w:t>
      </w:r>
    </w:p>
    <w:p w14:paraId="21CED1C0" w14:textId="77777777" w:rsidR="009A2EC8" w:rsidRPr="00B06474" w:rsidRDefault="009A2EC8" w:rsidP="004D64C3">
      <w:pPr>
        <w:pStyle w:val="BodyText"/>
        <w:snapToGrid w:val="0"/>
        <w:spacing w:before="60" w:after="60" w:line="240" w:lineRule="auto"/>
        <w:jc w:val="both"/>
        <w:rPr>
          <w:rFonts w:ascii="Times New Roman" w:hAnsi="Times New Roman"/>
          <w:sz w:val="28"/>
          <w:lang w:eastAsia="en-US"/>
        </w:rPr>
      </w:pPr>
      <w:r w:rsidRPr="00B06474">
        <w:rPr>
          <w:rFonts w:ascii="Times New Roman" w:hAnsi="Times New Roman"/>
          <w:sz w:val="28"/>
          <w:lang w:eastAsia="en-US"/>
        </w:rPr>
        <w:t>Mức hỗ trợ như sau:</w:t>
      </w:r>
    </w:p>
    <w:tbl>
      <w:tblPr>
        <w:tblW w:w="884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700"/>
        <w:gridCol w:w="2610"/>
        <w:gridCol w:w="2790"/>
      </w:tblGrid>
      <w:tr w:rsidR="009A2EC8" w:rsidRPr="00B06474" w14:paraId="36686277" w14:textId="77777777" w:rsidTr="002F668E">
        <w:tc>
          <w:tcPr>
            <w:tcW w:w="743" w:type="dxa"/>
            <w:tcBorders>
              <w:top w:val="single" w:sz="4" w:space="0" w:color="auto"/>
              <w:left w:val="single" w:sz="4" w:space="0" w:color="auto"/>
              <w:bottom w:val="single" w:sz="4" w:space="0" w:color="auto"/>
              <w:right w:val="single" w:sz="4" w:space="0" w:color="auto"/>
            </w:tcBorders>
            <w:hideMark/>
          </w:tcPr>
          <w:p w14:paraId="16518A0B" w14:textId="77777777" w:rsidR="009A2EC8" w:rsidRPr="00B06474" w:rsidRDefault="009A2EC8" w:rsidP="004D64C3">
            <w:pPr>
              <w:pStyle w:val="ListParagraph"/>
              <w:snapToGrid w:val="0"/>
              <w:spacing w:before="60" w:after="60" w:line="240" w:lineRule="auto"/>
              <w:ind w:left="0"/>
              <w:jc w:val="both"/>
              <w:rPr>
                <w:rFonts w:ascii="Times New Roman" w:hAnsi="Times New Roman" w:cs="Times New Roman"/>
                <w:sz w:val="28"/>
                <w:szCs w:val="28"/>
              </w:rPr>
            </w:pPr>
            <w:r w:rsidRPr="00B06474">
              <w:rPr>
                <w:rFonts w:ascii="Times New Roman" w:hAnsi="Times New Roman" w:cs="Times New Roman"/>
                <w:sz w:val="28"/>
                <w:szCs w:val="28"/>
              </w:rPr>
              <w:t>Bậc</w:t>
            </w:r>
          </w:p>
        </w:tc>
        <w:tc>
          <w:tcPr>
            <w:tcW w:w="2700" w:type="dxa"/>
            <w:tcBorders>
              <w:top w:val="single" w:sz="4" w:space="0" w:color="auto"/>
              <w:left w:val="single" w:sz="4" w:space="0" w:color="auto"/>
              <w:bottom w:val="single" w:sz="4" w:space="0" w:color="auto"/>
              <w:right w:val="single" w:sz="4" w:space="0" w:color="auto"/>
            </w:tcBorders>
            <w:hideMark/>
          </w:tcPr>
          <w:p w14:paraId="512992EC"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 xml:space="preserve">Phần chi phí nguyên giá tài sản cố đinh đầu tư tăng thêm trong năm </w:t>
            </w:r>
          </w:p>
        </w:tc>
        <w:tc>
          <w:tcPr>
            <w:tcW w:w="2610" w:type="dxa"/>
            <w:tcBorders>
              <w:top w:val="single" w:sz="4" w:space="0" w:color="auto"/>
              <w:left w:val="single" w:sz="4" w:space="0" w:color="auto"/>
              <w:bottom w:val="single" w:sz="4" w:space="0" w:color="auto"/>
              <w:right w:val="single" w:sz="4" w:space="0" w:color="auto"/>
            </w:tcBorders>
            <w:hideMark/>
          </w:tcPr>
          <w:p w14:paraId="42F65A26"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Tỷ lệ hỗ trợ tối đa (%)</w:t>
            </w:r>
          </w:p>
          <w:p w14:paraId="7FED4BA7"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 xml:space="preserve">Áp dụng đối với </w:t>
            </w:r>
          </w:p>
          <w:p w14:paraId="4D7C3C6E"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DN CNC/ứng dụng CNC</w:t>
            </w:r>
          </w:p>
        </w:tc>
        <w:tc>
          <w:tcPr>
            <w:tcW w:w="2790" w:type="dxa"/>
            <w:tcBorders>
              <w:top w:val="single" w:sz="4" w:space="0" w:color="auto"/>
              <w:left w:val="single" w:sz="4" w:space="0" w:color="auto"/>
              <w:bottom w:val="single" w:sz="4" w:space="0" w:color="auto"/>
              <w:right w:val="single" w:sz="4" w:space="0" w:color="auto"/>
            </w:tcBorders>
            <w:hideMark/>
          </w:tcPr>
          <w:p w14:paraId="32271E0E"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Tỷ lệ hỗ trợ tối đa (%)</w:t>
            </w:r>
          </w:p>
          <w:p w14:paraId="21B8CD9D"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 xml:space="preserve">Áp dụng đối với </w:t>
            </w:r>
          </w:p>
          <w:p w14:paraId="49B4C14C"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DN sản xuất sản phẩm CNC</w:t>
            </w:r>
          </w:p>
        </w:tc>
      </w:tr>
      <w:tr w:rsidR="009A2EC8" w:rsidRPr="00B06474" w14:paraId="4E4EFC54" w14:textId="77777777" w:rsidTr="002F668E">
        <w:tc>
          <w:tcPr>
            <w:tcW w:w="743" w:type="dxa"/>
            <w:tcBorders>
              <w:top w:val="single" w:sz="4" w:space="0" w:color="auto"/>
              <w:left w:val="single" w:sz="4" w:space="0" w:color="auto"/>
              <w:bottom w:val="single" w:sz="4" w:space="0" w:color="auto"/>
              <w:right w:val="single" w:sz="4" w:space="0" w:color="auto"/>
            </w:tcBorders>
            <w:hideMark/>
          </w:tcPr>
          <w:p w14:paraId="5D96519C" w14:textId="77777777" w:rsidR="009A2EC8" w:rsidRPr="00B06474" w:rsidRDefault="009A2EC8" w:rsidP="004D64C3">
            <w:pPr>
              <w:pStyle w:val="ListParagraph"/>
              <w:snapToGrid w:val="0"/>
              <w:spacing w:before="60" w:after="60" w:line="240" w:lineRule="auto"/>
              <w:ind w:left="0"/>
              <w:jc w:val="both"/>
              <w:rPr>
                <w:rFonts w:ascii="Times New Roman" w:hAnsi="Times New Roman" w:cs="Times New Roman"/>
                <w:sz w:val="28"/>
                <w:szCs w:val="28"/>
              </w:rPr>
            </w:pPr>
            <w:r w:rsidRPr="00B06474">
              <w:rPr>
                <w:rFonts w:ascii="Times New Roman" w:hAnsi="Times New Roman" w:cs="Times New Roman"/>
                <w:sz w:val="28"/>
                <w:szCs w:val="28"/>
              </w:rPr>
              <w:t>1</w:t>
            </w:r>
          </w:p>
        </w:tc>
        <w:tc>
          <w:tcPr>
            <w:tcW w:w="2700" w:type="dxa"/>
            <w:tcBorders>
              <w:top w:val="single" w:sz="4" w:space="0" w:color="auto"/>
              <w:left w:val="single" w:sz="4" w:space="0" w:color="auto"/>
              <w:bottom w:val="single" w:sz="4" w:space="0" w:color="auto"/>
              <w:right w:val="single" w:sz="4" w:space="0" w:color="auto"/>
            </w:tcBorders>
            <w:hideMark/>
          </w:tcPr>
          <w:p w14:paraId="6AC5BA77" w14:textId="77777777" w:rsidR="009A2EC8" w:rsidRPr="00B06474" w:rsidRDefault="009A2EC8" w:rsidP="004D64C3">
            <w:pPr>
              <w:pStyle w:val="ListParagraph"/>
              <w:snapToGrid w:val="0"/>
              <w:spacing w:before="60" w:after="60" w:line="240" w:lineRule="auto"/>
              <w:ind w:left="0"/>
              <w:jc w:val="both"/>
              <w:rPr>
                <w:rFonts w:ascii="Times New Roman" w:hAnsi="Times New Roman" w:cs="Times New Roman"/>
                <w:sz w:val="28"/>
                <w:szCs w:val="28"/>
                <w:lang w:val="vi-VN"/>
              </w:rPr>
            </w:pPr>
            <w:r w:rsidRPr="00B06474">
              <w:rPr>
                <w:rFonts w:ascii="Times New Roman" w:hAnsi="Times New Roman" w:cs="Times New Roman"/>
                <w:sz w:val="28"/>
                <w:szCs w:val="28"/>
              </w:rPr>
              <w:t xml:space="preserve">Đến </w:t>
            </w:r>
            <w:r w:rsidRPr="00B06474">
              <w:rPr>
                <w:rFonts w:ascii="Times New Roman" w:hAnsi="Times New Roman" w:cs="Times New Roman"/>
                <w:sz w:val="28"/>
                <w:szCs w:val="28"/>
                <w:lang w:val="vi-VN"/>
              </w:rPr>
              <w:t>120</w:t>
            </w:r>
            <w:r w:rsidRPr="00B06474">
              <w:rPr>
                <w:rFonts w:ascii="Times New Roman" w:hAnsi="Times New Roman" w:cs="Times New Roman"/>
                <w:sz w:val="28"/>
                <w:szCs w:val="28"/>
              </w:rPr>
              <w:t xml:space="preserve"> </w:t>
            </w:r>
          </w:p>
        </w:tc>
        <w:tc>
          <w:tcPr>
            <w:tcW w:w="2610" w:type="dxa"/>
            <w:tcBorders>
              <w:top w:val="single" w:sz="4" w:space="0" w:color="auto"/>
              <w:left w:val="single" w:sz="4" w:space="0" w:color="auto"/>
              <w:bottom w:val="single" w:sz="4" w:space="0" w:color="auto"/>
              <w:right w:val="single" w:sz="4" w:space="0" w:color="auto"/>
            </w:tcBorders>
            <w:hideMark/>
          </w:tcPr>
          <w:p w14:paraId="3E8F5D8B"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xx</w:t>
            </w:r>
          </w:p>
        </w:tc>
        <w:tc>
          <w:tcPr>
            <w:tcW w:w="2790" w:type="dxa"/>
            <w:tcBorders>
              <w:top w:val="single" w:sz="4" w:space="0" w:color="auto"/>
              <w:left w:val="single" w:sz="4" w:space="0" w:color="auto"/>
              <w:bottom w:val="single" w:sz="4" w:space="0" w:color="auto"/>
              <w:right w:val="single" w:sz="4" w:space="0" w:color="auto"/>
            </w:tcBorders>
            <w:hideMark/>
          </w:tcPr>
          <w:p w14:paraId="1D047025"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xx</w:t>
            </w:r>
          </w:p>
        </w:tc>
      </w:tr>
      <w:tr w:rsidR="009A2EC8" w:rsidRPr="00B06474" w14:paraId="021E80D2" w14:textId="77777777" w:rsidTr="002F668E">
        <w:tc>
          <w:tcPr>
            <w:tcW w:w="743" w:type="dxa"/>
            <w:tcBorders>
              <w:top w:val="single" w:sz="4" w:space="0" w:color="auto"/>
              <w:left w:val="single" w:sz="4" w:space="0" w:color="auto"/>
              <w:bottom w:val="single" w:sz="4" w:space="0" w:color="auto"/>
              <w:right w:val="single" w:sz="4" w:space="0" w:color="auto"/>
            </w:tcBorders>
            <w:hideMark/>
          </w:tcPr>
          <w:p w14:paraId="473307E5" w14:textId="77777777" w:rsidR="009A2EC8" w:rsidRPr="00B06474" w:rsidRDefault="009A2EC8" w:rsidP="004D64C3">
            <w:pPr>
              <w:pStyle w:val="ListParagraph"/>
              <w:snapToGrid w:val="0"/>
              <w:spacing w:before="60" w:after="60" w:line="240" w:lineRule="auto"/>
              <w:ind w:left="0"/>
              <w:jc w:val="both"/>
              <w:rPr>
                <w:rFonts w:ascii="Times New Roman" w:hAnsi="Times New Roman" w:cs="Times New Roman"/>
                <w:sz w:val="28"/>
                <w:szCs w:val="28"/>
              </w:rPr>
            </w:pPr>
            <w:r w:rsidRPr="00B06474">
              <w:rPr>
                <w:rFonts w:ascii="Times New Roman" w:hAnsi="Times New Roman" w:cs="Times New Roman"/>
                <w:sz w:val="28"/>
                <w:szCs w:val="28"/>
              </w:rPr>
              <w:t>2</w:t>
            </w:r>
          </w:p>
        </w:tc>
        <w:tc>
          <w:tcPr>
            <w:tcW w:w="2700" w:type="dxa"/>
            <w:tcBorders>
              <w:top w:val="single" w:sz="4" w:space="0" w:color="auto"/>
              <w:left w:val="single" w:sz="4" w:space="0" w:color="auto"/>
              <w:bottom w:val="single" w:sz="4" w:space="0" w:color="auto"/>
              <w:right w:val="single" w:sz="4" w:space="0" w:color="auto"/>
            </w:tcBorders>
            <w:hideMark/>
          </w:tcPr>
          <w:p w14:paraId="0BC2ACD1" w14:textId="77777777" w:rsidR="009A2EC8" w:rsidRPr="00B06474" w:rsidRDefault="009A2EC8" w:rsidP="004D64C3">
            <w:pPr>
              <w:pStyle w:val="ListParagraph"/>
              <w:snapToGrid w:val="0"/>
              <w:spacing w:before="60" w:after="60" w:line="240" w:lineRule="auto"/>
              <w:ind w:left="0"/>
              <w:jc w:val="both"/>
              <w:rPr>
                <w:rFonts w:ascii="Times New Roman" w:hAnsi="Times New Roman" w:cs="Times New Roman"/>
                <w:sz w:val="28"/>
                <w:szCs w:val="28"/>
              </w:rPr>
            </w:pPr>
            <w:r w:rsidRPr="00B06474">
              <w:rPr>
                <w:rFonts w:ascii="Times New Roman" w:hAnsi="Times New Roman" w:cs="Times New Roman"/>
                <w:sz w:val="28"/>
                <w:szCs w:val="28"/>
              </w:rPr>
              <w:t xml:space="preserve">Trên </w:t>
            </w:r>
            <w:r w:rsidRPr="00B06474">
              <w:rPr>
                <w:rFonts w:ascii="Times New Roman" w:hAnsi="Times New Roman" w:cs="Times New Roman"/>
                <w:sz w:val="28"/>
                <w:szCs w:val="28"/>
                <w:lang w:val="vi-VN"/>
              </w:rPr>
              <w:t>120</w:t>
            </w:r>
            <w:r w:rsidRPr="00B06474">
              <w:rPr>
                <w:rFonts w:ascii="Times New Roman" w:hAnsi="Times New Roman" w:cs="Times New Roman"/>
                <w:sz w:val="28"/>
                <w:szCs w:val="28"/>
              </w:rPr>
              <w:t xml:space="preserve"> đến </w:t>
            </w:r>
            <w:r w:rsidRPr="00B06474">
              <w:rPr>
                <w:rFonts w:ascii="Times New Roman" w:hAnsi="Times New Roman" w:cs="Times New Roman"/>
                <w:sz w:val="28"/>
                <w:szCs w:val="28"/>
                <w:lang w:val="vi-VN"/>
              </w:rPr>
              <w:t>240</w:t>
            </w:r>
            <w:r w:rsidRPr="00B06474">
              <w:rPr>
                <w:rFonts w:ascii="Times New Roman" w:hAnsi="Times New Roman" w:cs="Times New Roman"/>
                <w:sz w:val="28"/>
                <w:szCs w:val="28"/>
              </w:rPr>
              <w:t xml:space="preserve"> </w:t>
            </w:r>
          </w:p>
        </w:tc>
        <w:tc>
          <w:tcPr>
            <w:tcW w:w="2610" w:type="dxa"/>
            <w:tcBorders>
              <w:top w:val="single" w:sz="4" w:space="0" w:color="auto"/>
              <w:left w:val="single" w:sz="4" w:space="0" w:color="auto"/>
              <w:bottom w:val="single" w:sz="4" w:space="0" w:color="auto"/>
              <w:right w:val="single" w:sz="4" w:space="0" w:color="auto"/>
            </w:tcBorders>
            <w:hideMark/>
          </w:tcPr>
          <w:p w14:paraId="466C927C"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xx</w:t>
            </w:r>
          </w:p>
        </w:tc>
        <w:tc>
          <w:tcPr>
            <w:tcW w:w="2790" w:type="dxa"/>
            <w:tcBorders>
              <w:top w:val="single" w:sz="4" w:space="0" w:color="auto"/>
              <w:left w:val="single" w:sz="4" w:space="0" w:color="auto"/>
              <w:bottom w:val="single" w:sz="4" w:space="0" w:color="auto"/>
              <w:right w:val="single" w:sz="4" w:space="0" w:color="auto"/>
            </w:tcBorders>
            <w:hideMark/>
          </w:tcPr>
          <w:p w14:paraId="4E3C809A"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xx</w:t>
            </w:r>
          </w:p>
        </w:tc>
      </w:tr>
      <w:tr w:rsidR="009A2EC8" w:rsidRPr="00B06474" w14:paraId="67AC92C1" w14:textId="77777777" w:rsidTr="002F668E">
        <w:tc>
          <w:tcPr>
            <w:tcW w:w="743" w:type="dxa"/>
            <w:tcBorders>
              <w:top w:val="single" w:sz="4" w:space="0" w:color="auto"/>
              <w:left w:val="single" w:sz="4" w:space="0" w:color="auto"/>
              <w:bottom w:val="single" w:sz="4" w:space="0" w:color="auto"/>
              <w:right w:val="single" w:sz="4" w:space="0" w:color="auto"/>
            </w:tcBorders>
            <w:hideMark/>
          </w:tcPr>
          <w:p w14:paraId="6740A8D7" w14:textId="77777777" w:rsidR="009A2EC8" w:rsidRPr="00B06474" w:rsidRDefault="009A2EC8" w:rsidP="004D64C3">
            <w:pPr>
              <w:pStyle w:val="ListParagraph"/>
              <w:snapToGrid w:val="0"/>
              <w:spacing w:before="60" w:after="60" w:line="240" w:lineRule="auto"/>
              <w:ind w:left="0"/>
              <w:jc w:val="both"/>
              <w:rPr>
                <w:rFonts w:ascii="Times New Roman" w:hAnsi="Times New Roman" w:cs="Times New Roman"/>
                <w:sz w:val="28"/>
                <w:szCs w:val="28"/>
              </w:rPr>
            </w:pPr>
            <w:r w:rsidRPr="00B06474">
              <w:rPr>
                <w:rFonts w:ascii="Times New Roman" w:hAnsi="Times New Roman" w:cs="Times New Roman"/>
                <w:sz w:val="28"/>
                <w:szCs w:val="28"/>
              </w:rPr>
              <w:t>3</w:t>
            </w:r>
          </w:p>
        </w:tc>
        <w:tc>
          <w:tcPr>
            <w:tcW w:w="2700" w:type="dxa"/>
            <w:tcBorders>
              <w:top w:val="single" w:sz="4" w:space="0" w:color="auto"/>
              <w:left w:val="single" w:sz="4" w:space="0" w:color="auto"/>
              <w:bottom w:val="single" w:sz="4" w:space="0" w:color="auto"/>
              <w:right w:val="single" w:sz="4" w:space="0" w:color="auto"/>
            </w:tcBorders>
            <w:hideMark/>
          </w:tcPr>
          <w:p w14:paraId="369A34EC" w14:textId="77777777" w:rsidR="009A2EC8" w:rsidRPr="00B06474" w:rsidRDefault="009A2EC8" w:rsidP="004D64C3">
            <w:pPr>
              <w:pStyle w:val="ListParagraph"/>
              <w:snapToGrid w:val="0"/>
              <w:spacing w:before="60" w:after="60" w:line="240" w:lineRule="auto"/>
              <w:ind w:left="0"/>
              <w:jc w:val="both"/>
              <w:rPr>
                <w:rFonts w:ascii="Times New Roman" w:hAnsi="Times New Roman" w:cs="Times New Roman"/>
                <w:sz w:val="28"/>
                <w:szCs w:val="28"/>
                <w:lang w:val="vi-VN"/>
              </w:rPr>
            </w:pPr>
            <w:r w:rsidRPr="00B06474">
              <w:rPr>
                <w:rFonts w:ascii="Times New Roman" w:hAnsi="Times New Roman" w:cs="Times New Roman"/>
                <w:sz w:val="28"/>
                <w:szCs w:val="28"/>
              </w:rPr>
              <w:t xml:space="preserve">Trên </w:t>
            </w:r>
            <w:r w:rsidRPr="00B06474">
              <w:rPr>
                <w:rFonts w:ascii="Times New Roman" w:hAnsi="Times New Roman" w:cs="Times New Roman"/>
                <w:sz w:val="28"/>
                <w:szCs w:val="28"/>
                <w:lang w:val="vi-VN"/>
              </w:rPr>
              <w:t>240</w:t>
            </w:r>
          </w:p>
        </w:tc>
        <w:tc>
          <w:tcPr>
            <w:tcW w:w="2610" w:type="dxa"/>
            <w:tcBorders>
              <w:top w:val="single" w:sz="4" w:space="0" w:color="auto"/>
              <w:left w:val="single" w:sz="4" w:space="0" w:color="auto"/>
              <w:bottom w:val="single" w:sz="4" w:space="0" w:color="auto"/>
              <w:right w:val="single" w:sz="4" w:space="0" w:color="auto"/>
            </w:tcBorders>
            <w:hideMark/>
          </w:tcPr>
          <w:p w14:paraId="54ED1308"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xx</w:t>
            </w:r>
          </w:p>
        </w:tc>
        <w:tc>
          <w:tcPr>
            <w:tcW w:w="2790" w:type="dxa"/>
            <w:tcBorders>
              <w:top w:val="single" w:sz="4" w:space="0" w:color="auto"/>
              <w:left w:val="single" w:sz="4" w:space="0" w:color="auto"/>
              <w:bottom w:val="single" w:sz="4" w:space="0" w:color="auto"/>
              <w:right w:val="single" w:sz="4" w:space="0" w:color="auto"/>
            </w:tcBorders>
            <w:hideMark/>
          </w:tcPr>
          <w:p w14:paraId="25FFF6D2"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xx</w:t>
            </w:r>
          </w:p>
        </w:tc>
      </w:tr>
    </w:tbl>
    <w:p w14:paraId="6286E65B" w14:textId="77777777" w:rsidR="009A2EC8" w:rsidRPr="00B06474" w:rsidRDefault="009A2EC8" w:rsidP="004D64C3">
      <w:pPr>
        <w:pStyle w:val="BodyText"/>
        <w:snapToGrid w:val="0"/>
        <w:spacing w:before="60" w:after="60" w:line="240" w:lineRule="auto"/>
        <w:jc w:val="both"/>
        <w:rPr>
          <w:rFonts w:ascii="Times New Roman" w:hAnsi="Times New Roman"/>
          <w:sz w:val="28"/>
        </w:rPr>
      </w:pPr>
    </w:p>
    <w:p w14:paraId="6C400EA4" w14:textId="77777777" w:rsidR="009A2EC8" w:rsidRPr="00B06474" w:rsidRDefault="009A2EC8" w:rsidP="004D64C3">
      <w:pPr>
        <w:pStyle w:val="BodyText"/>
        <w:tabs>
          <w:tab w:val="left" w:pos="6009"/>
        </w:tabs>
        <w:snapToGrid w:val="0"/>
        <w:spacing w:before="60" w:after="60" w:line="240" w:lineRule="auto"/>
        <w:jc w:val="both"/>
        <w:rPr>
          <w:rFonts w:ascii="Times New Roman" w:hAnsi="Times New Roman"/>
          <w:b/>
          <w:bCs/>
          <w:sz w:val="28"/>
          <w:lang w:val="en-US" w:eastAsia="en-US"/>
        </w:rPr>
      </w:pPr>
      <w:r w:rsidRPr="00B06474">
        <w:rPr>
          <w:rFonts w:ascii="Times New Roman" w:hAnsi="Times New Roman"/>
          <w:b/>
          <w:bCs/>
          <w:sz w:val="28"/>
          <w:lang w:val="en-US" w:eastAsia="en-US"/>
        </w:rPr>
        <w:t>Điều</w:t>
      </w:r>
      <w:r w:rsidRPr="00B06474">
        <w:rPr>
          <w:rFonts w:ascii="Times New Roman" w:hAnsi="Times New Roman"/>
          <w:b/>
          <w:bCs/>
          <w:sz w:val="28"/>
          <w:lang w:eastAsia="en-US"/>
        </w:rPr>
        <w:t xml:space="preserve"> </w:t>
      </w:r>
      <w:r w:rsidRPr="00B06474">
        <w:rPr>
          <w:rFonts w:ascii="Times New Roman" w:hAnsi="Times New Roman"/>
          <w:b/>
          <w:bCs/>
          <w:sz w:val="28"/>
          <w:lang w:val="en-US" w:eastAsia="en-US"/>
        </w:rPr>
        <w:t>19. Hỗ trợ chi phí sản xuất sản phẩm công nghệ cao</w:t>
      </w:r>
    </w:p>
    <w:p w14:paraId="707EA4C2" w14:textId="77777777" w:rsidR="009A2EC8" w:rsidRPr="00B06474" w:rsidRDefault="009A2EC8" w:rsidP="004D64C3">
      <w:pPr>
        <w:pStyle w:val="BodyText"/>
        <w:snapToGrid w:val="0"/>
        <w:spacing w:before="60" w:after="60" w:line="240" w:lineRule="auto"/>
        <w:jc w:val="both"/>
        <w:rPr>
          <w:rFonts w:ascii="Times New Roman" w:hAnsi="Times New Roman"/>
          <w:sz w:val="28"/>
        </w:rPr>
      </w:pPr>
      <w:r w:rsidRPr="00B06474">
        <w:rPr>
          <w:rFonts w:ascii="Times New Roman" w:hAnsi="Times New Roman"/>
          <w:color w:val="000000"/>
          <w:sz w:val="28"/>
        </w:rPr>
        <w:t xml:space="preserve"> </w:t>
      </w:r>
      <w:r w:rsidRPr="00B06474">
        <w:rPr>
          <w:rFonts w:ascii="Times New Roman" w:hAnsi="Times New Roman"/>
          <w:color w:val="000000"/>
          <w:sz w:val="28"/>
          <w:lang w:val="en-US"/>
        </w:rPr>
        <w:t xml:space="preserve">Các doanh nghiệp thuộc </w:t>
      </w:r>
      <w:r w:rsidRPr="00B06474">
        <w:rPr>
          <w:rFonts w:ascii="Times New Roman" w:hAnsi="Times New Roman"/>
          <w:sz w:val="28"/>
          <w:lang w:val="en-US"/>
        </w:rPr>
        <w:t>đ</w:t>
      </w:r>
      <w:r w:rsidRPr="00B06474">
        <w:rPr>
          <w:rFonts w:ascii="Times New Roman" w:hAnsi="Times New Roman"/>
          <w:sz w:val="28"/>
        </w:rPr>
        <w:t xml:space="preserve">ối tượng </w:t>
      </w:r>
      <w:r w:rsidRPr="00B06474">
        <w:rPr>
          <w:rFonts w:ascii="Times New Roman" w:hAnsi="Times New Roman"/>
          <w:sz w:val="28"/>
          <w:lang w:val="en-US"/>
        </w:rPr>
        <w:t xml:space="preserve">quy định tại các điểm a, b, c khoản 2 </w:t>
      </w:r>
      <w:r w:rsidRPr="00B06474">
        <w:rPr>
          <w:rFonts w:ascii="Times New Roman" w:hAnsi="Times New Roman"/>
          <w:sz w:val="28"/>
        </w:rPr>
        <w:t xml:space="preserve">Điều </w:t>
      </w:r>
      <w:r w:rsidRPr="00B06474">
        <w:rPr>
          <w:rFonts w:ascii="Times New Roman" w:hAnsi="Times New Roman"/>
          <w:sz w:val="28"/>
          <w:lang w:val="en-US"/>
        </w:rPr>
        <w:t>14</w:t>
      </w:r>
      <w:r w:rsidRPr="00B06474">
        <w:rPr>
          <w:rFonts w:ascii="Times New Roman" w:hAnsi="Times New Roman"/>
          <w:sz w:val="28"/>
        </w:rPr>
        <w:t xml:space="preserve"> Nghị định n</w:t>
      </w:r>
      <w:r w:rsidRPr="00B06474">
        <w:rPr>
          <w:rFonts w:ascii="Times New Roman" w:hAnsi="Times New Roman"/>
          <w:sz w:val="28"/>
          <w:lang w:val="en-US"/>
        </w:rPr>
        <w:t>ày được:</w:t>
      </w:r>
    </w:p>
    <w:tbl>
      <w:tblPr>
        <w:tblW w:w="884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250"/>
        <w:gridCol w:w="2070"/>
        <w:gridCol w:w="2250"/>
      </w:tblGrid>
      <w:tr w:rsidR="009A2EC8" w:rsidRPr="00B06474" w14:paraId="702CAECA" w14:textId="77777777" w:rsidTr="002F668E">
        <w:tc>
          <w:tcPr>
            <w:tcW w:w="4523" w:type="dxa"/>
            <w:gridSpan w:val="2"/>
            <w:tcBorders>
              <w:top w:val="single" w:sz="4" w:space="0" w:color="auto"/>
              <w:left w:val="single" w:sz="4" w:space="0" w:color="auto"/>
              <w:bottom w:val="single" w:sz="4" w:space="0" w:color="auto"/>
              <w:right w:val="single" w:sz="4" w:space="0" w:color="auto"/>
            </w:tcBorders>
            <w:hideMark/>
          </w:tcPr>
          <w:p w14:paraId="458397FE"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Áp dụng đối với DNCNC, DN có dự án UD CNC</w:t>
            </w:r>
          </w:p>
        </w:tc>
        <w:tc>
          <w:tcPr>
            <w:tcW w:w="4320" w:type="dxa"/>
            <w:gridSpan w:val="2"/>
            <w:tcBorders>
              <w:top w:val="single" w:sz="4" w:space="0" w:color="auto"/>
              <w:left w:val="single" w:sz="4" w:space="0" w:color="auto"/>
              <w:bottom w:val="single" w:sz="4" w:space="0" w:color="auto"/>
              <w:right w:val="single" w:sz="4" w:space="0" w:color="auto"/>
            </w:tcBorders>
            <w:hideMark/>
          </w:tcPr>
          <w:p w14:paraId="646ACC4E"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Áp dụng đối với DN sản xuất sản phẩm CNC</w:t>
            </w:r>
          </w:p>
        </w:tc>
      </w:tr>
      <w:tr w:rsidR="009A2EC8" w:rsidRPr="00B06474" w14:paraId="57D3A0FF" w14:textId="77777777" w:rsidTr="002F668E">
        <w:tc>
          <w:tcPr>
            <w:tcW w:w="2273" w:type="dxa"/>
            <w:tcBorders>
              <w:top w:val="single" w:sz="4" w:space="0" w:color="auto"/>
              <w:left w:val="single" w:sz="4" w:space="0" w:color="auto"/>
              <w:bottom w:val="single" w:sz="4" w:space="0" w:color="auto"/>
              <w:right w:val="single" w:sz="4" w:space="0" w:color="auto"/>
            </w:tcBorders>
            <w:vAlign w:val="center"/>
            <w:hideMark/>
          </w:tcPr>
          <w:p w14:paraId="7D3A6F25"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lastRenderedPageBreak/>
              <w:t>Mức hỗ trợ 1 (%) trên Giá trị sản xuất gia tăng</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5C6D0B5"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Mức hỗ trợ 2 (%) trên Giá trị sản xuất gia tăng</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74189BD"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Mức hỗ trợ 1 (%) trên Giá trị sản xuất gia tăng</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84E1DA2"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Mức hỗ trợ 2 (%) trên Giá trị sản xuất gia tăng</w:t>
            </w:r>
          </w:p>
        </w:tc>
      </w:tr>
      <w:tr w:rsidR="009A2EC8" w:rsidRPr="00B06474" w14:paraId="042C229E" w14:textId="77777777" w:rsidTr="002F668E">
        <w:trPr>
          <w:trHeight w:val="296"/>
        </w:trPr>
        <w:tc>
          <w:tcPr>
            <w:tcW w:w="2273" w:type="dxa"/>
            <w:tcBorders>
              <w:top w:val="single" w:sz="4" w:space="0" w:color="auto"/>
              <w:left w:val="single" w:sz="4" w:space="0" w:color="auto"/>
              <w:bottom w:val="single" w:sz="4" w:space="0" w:color="auto"/>
              <w:right w:val="single" w:sz="4" w:space="0" w:color="auto"/>
            </w:tcBorders>
            <w:hideMark/>
          </w:tcPr>
          <w:p w14:paraId="6CD44BF9"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xx</w:t>
            </w:r>
          </w:p>
        </w:tc>
        <w:tc>
          <w:tcPr>
            <w:tcW w:w="2250" w:type="dxa"/>
            <w:tcBorders>
              <w:top w:val="single" w:sz="4" w:space="0" w:color="auto"/>
              <w:left w:val="single" w:sz="4" w:space="0" w:color="auto"/>
              <w:bottom w:val="single" w:sz="4" w:space="0" w:color="auto"/>
              <w:right w:val="single" w:sz="4" w:space="0" w:color="auto"/>
            </w:tcBorders>
            <w:hideMark/>
          </w:tcPr>
          <w:p w14:paraId="27737A88"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xx</w:t>
            </w:r>
          </w:p>
        </w:tc>
        <w:tc>
          <w:tcPr>
            <w:tcW w:w="2070" w:type="dxa"/>
            <w:tcBorders>
              <w:top w:val="single" w:sz="4" w:space="0" w:color="auto"/>
              <w:left w:val="single" w:sz="4" w:space="0" w:color="auto"/>
              <w:bottom w:val="single" w:sz="4" w:space="0" w:color="auto"/>
              <w:right w:val="single" w:sz="4" w:space="0" w:color="auto"/>
            </w:tcBorders>
            <w:hideMark/>
          </w:tcPr>
          <w:p w14:paraId="14307C9D"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xx</w:t>
            </w:r>
          </w:p>
        </w:tc>
        <w:tc>
          <w:tcPr>
            <w:tcW w:w="2250" w:type="dxa"/>
            <w:tcBorders>
              <w:top w:val="single" w:sz="4" w:space="0" w:color="auto"/>
              <w:left w:val="single" w:sz="4" w:space="0" w:color="auto"/>
              <w:bottom w:val="single" w:sz="4" w:space="0" w:color="auto"/>
              <w:right w:val="single" w:sz="4" w:space="0" w:color="auto"/>
            </w:tcBorders>
            <w:hideMark/>
          </w:tcPr>
          <w:p w14:paraId="23295845"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xx</w:t>
            </w:r>
          </w:p>
        </w:tc>
      </w:tr>
      <w:tr w:rsidR="009A2EC8" w:rsidRPr="00B06474" w14:paraId="1C6A3FB9" w14:textId="77777777" w:rsidTr="002F668E">
        <w:tc>
          <w:tcPr>
            <w:tcW w:w="2273" w:type="dxa"/>
            <w:tcBorders>
              <w:top w:val="single" w:sz="4" w:space="0" w:color="auto"/>
              <w:left w:val="single" w:sz="4" w:space="0" w:color="auto"/>
              <w:bottom w:val="single" w:sz="4" w:space="0" w:color="auto"/>
              <w:right w:val="single" w:sz="4" w:space="0" w:color="auto"/>
            </w:tcBorders>
            <w:hideMark/>
          </w:tcPr>
          <w:p w14:paraId="2C38A8D1" w14:textId="77777777" w:rsidR="009A2EC8" w:rsidRPr="00B06474" w:rsidRDefault="009A2EC8" w:rsidP="004D64C3">
            <w:pPr>
              <w:pStyle w:val="ListParagraph"/>
              <w:snapToGrid w:val="0"/>
              <w:spacing w:before="60" w:after="60" w:line="240" w:lineRule="auto"/>
              <w:ind w:left="0"/>
              <w:jc w:val="both"/>
              <w:rPr>
                <w:rFonts w:ascii="Times New Roman" w:hAnsi="Times New Roman" w:cs="Times New Roman"/>
                <w:sz w:val="28"/>
                <w:szCs w:val="28"/>
              </w:rPr>
            </w:pPr>
            <w:r w:rsidRPr="00B06474">
              <w:rPr>
                <w:rFonts w:ascii="Times New Roman" w:hAnsi="Times New Roman" w:cs="Times New Roman"/>
                <w:sz w:val="28"/>
                <w:szCs w:val="28"/>
              </w:rPr>
              <w:t>Nếu đáp ứng điều kiện chung</w:t>
            </w:r>
          </w:p>
        </w:tc>
        <w:tc>
          <w:tcPr>
            <w:tcW w:w="2250" w:type="dxa"/>
            <w:tcBorders>
              <w:top w:val="single" w:sz="4" w:space="0" w:color="auto"/>
              <w:left w:val="single" w:sz="4" w:space="0" w:color="auto"/>
              <w:bottom w:val="single" w:sz="4" w:space="0" w:color="auto"/>
              <w:right w:val="single" w:sz="4" w:space="0" w:color="auto"/>
            </w:tcBorders>
            <w:hideMark/>
          </w:tcPr>
          <w:p w14:paraId="14B13438"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Nếu đáp ứng điều kiện cao về doanh thu, nhân lực, giá trị sản xuất gia tăng.</w:t>
            </w:r>
          </w:p>
        </w:tc>
        <w:tc>
          <w:tcPr>
            <w:tcW w:w="2070" w:type="dxa"/>
            <w:tcBorders>
              <w:top w:val="single" w:sz="4" w:space="0" w:color="auto"/>
              <w:left w:val="single" w:sz="4" w:space="0" w:color="auto"/>
              <w:bottom w:val="single" w:sz="4" w:space="0" w:color="auto"/>
              <w:right w:val="single" w:sz="4" w:space="0" w:color="auto"/>
            </w:tcBorders>
            <w:hideMark/>
          </w:tcPr>
          <w:p w14:paraId="6D2CF719"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Nếu đáp ứng điều kiện chung</w:t>
            </w:r>
          </w:p>
        </w:tc>
        <w:tc>
          <w:tcPr>
            <w:tcW w:w="2250" w:type="dxa"/>
            <w:tcBorders>
              <w:top w:val="single" w:sz="4" w:space="0" w:color="auto"/>
              <w:left w:val="single" w:sz="4" w:space="0" w:color="auto"/>
              <w:bottom w:val="single" w:sz="4" w:space="0" w:color="auto"/>
              <w:right w:val="single" w:sz="4" w:space="0" w:color="auto"/>
            </w:tcBorders>
            <w:hideMark/>
          </w:tcPr>
          <w:p w14:paraId="7110611B" w14:textId="77777777" w:rsidR="009A2EC8" w:rsidRPr="00B06474" w:rsidRDefault="009A2EC8" w:rsidP="004D64C3">
            <w:pPr>
              <w:pStyle w:val="ListParagraph"/>
              <w:snapToGrid w:val="0"/>
              <w:spacing w:before="60" w:after="60" w:line="240" w:lineRule="auto"/>
              <w:ind w:left="0"/>
              <w:jc w:val="center"/>
              <w:rPr>
                <w:rFonts w:ascii="Times New Roman" w:hAnsi="Times New Roman" w:cs="Times New Roman"/>
                <w:sz w:val="28"/>
                <w:szCs w:val="28"/>
              </w:rPr>
            </w:pPr>
            <w:r w:rsidRPr="00B06474">
              <w:rPr>
                <w:rFonts w:ascii="Times New Roman" w:hAnsi="Times New Roman" w:cs="Times New Roman"/>
                <w:sz w:val="28"/>
                <w:szCs w:val="28"/>
              </w:rPr>
              <w:t>Nếu đáp ứng điều kiện cao về doanh thu, nhân lực, giá trị sản xuất gia tăng.</w:t>
            </w:r>
          </w:p>
        </w:tc>
      </w:tr>
    </w:tbl>
    <w:p w14:paraId="331B59E0" w14:textId="77777777" w:rsidR="009A2EC8" w:rsidRPr="00B06474" w:rsidRDefault="009A2EC8" w:rsidP="004D64C3">
      <w:pPr>
        <w:pStyle w:val="BodyText"/>
        <w:snapToGrid w:val="0"/>
        <w:spacing w:before="60" w:after="60" w:line="240" w:lineRule="auto"/>
        <w:jc w:val="both"/>
        <w:rPr>
          <w:rFonts w:ascii="Times New Roman" w:hAnsi="Times New Roman"/>
          <w:sz w:val="28"/>
          <w:lang w:val="en-US" w:eastAsia="en-US"/>
        </w:rPr>
      </w:pPr>
      <w:r w:rsidRPr="00B06474">
        <w:rPr>
          <w:rFonts w:ascii="Times New Roman" w:hAnsi="Times New Roman"/>
          <w:sz w:val="28"/>
          <w:lang w:val="en-US" w:eastAsia="en-US"/>
        </w:rPr>
        <w:t>2. Sản phẩm công nghệ cao được áp dụng tại điều này bao gồm các sản phẩm thuộc danh mục sản phẩm công nghệ cao được khuyến khích phát triển và các sản phẩm được tạo ra từ công nghệ thuộc danh mục công nghệ cao được ưu tiên đầu tư phát triển theo quy định của Luật Công nghệ cao và các văn bản hướng dẫn thi hành.</w:t>
      </w:r>
    </w:p>
    <w:p w14:paraId="3B53ACA9"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b/>
          <w:color w:val="000000"/>
          <w:sz w:val="28"/>
          <w:szCs w:val="28"/>
        </w:rPr>
      </w:pPr>
      <w:r w:rsidRPr="00B06474">
        <w:rPr>
          <w:rFonts w:ascii="Times New Roman" w:hAnsi="Times New Roman" w:cs="Times New Roman"/>
          <w:b/>
          <w:bCs/>
          <w:sz w:val="28"/>
          <w:szCs w:val="28"/>
        </w:rPr>
        <w:t>Điều 20.</w:t>
      </w:r>
      <w:r w:rsidRPr="00B06474">
        <w:rPr>
          <w:rFonts w:ascii="Times New Roman" w:hAnsi="Times New Roman" w:cs="Times New Roman"/>
          <w:sz w:val="28"/>
          <w:szCs w:val="28"/>
        </w:rPr>
        <w:t xml:space="preserve"> </w:t>
      </w:r>
      <w:r w:rsidRPr="00B06474">
        <w:rPr>
          <w:rFonts w:ascii="Times New Roman" w:hAnsi="Times New Roman" w:cs="Times New Roman"/>
          <w:b/>
          <w:color w:val="000000"/>
          <w:sz w:val="28"/>
          <w:szCs w:val="28"/>
        </w:rPr>
        <w:t>Hỗ trợ chi phí đầu tư hệ thống công trình hạ tầng xã hội</w:t>
      </w:r>
    </w:p>
    <w:p w14:paraId="14139169" w14:textId="77777777" w:rsidR="009A2EC8" w:rsidRPr="00B06474" w:rsidRDefault="009A2EC8" w:rsidP="004D64C3">
      <w:pPr>
        <w:pStyle w:val="BodyText"/>
        <w:snapToGrid w:val="0"/>
        <w:spacing w:before="60" w:after="60" w:line="240" w:lineRule="auto"/>
        <w:jc w:val="both"/>
        <w:rPr>
          <w:rFonts w:ascii="Times New Roman" w:hAnsi="Times New Roman"/>
          <w:color w:val="000000"/>
          <w:sz w:val="28"/>
        </w:rPr>
      </w:pPr>
      <w:r w:rsidRPr="00B06474">
        <w:rPr>
          <w:rFonts w:ascii="Times New Roman" w:hAnsi="Times New Roman"/>
          <w:color w:val="000000"/>
          <w:sz w:val="28"/>
        </w:rPr>
        <w:t xml:space="preserve">1. </w:t>
      </w:r>
      <w:r w:rsidRPr="00B06474">
        <w:rPr>
          <w:rFonts w:ascii="Times New Roman" w:hAnsi="Times New Roman"/>
          <w:color w:val="000000"/>
          <w:sz w:val="28"/>
          <w:lang w:val="en-US"/>
        </w:rPr>
        <w:t>Các doanh nghiệp thuộc đối tượng quy định tại khoản 2 Điều 14 Nghị định này được hỗ trợ tối đa xx% đối với các loại chi phí đầu tư hệ thống công trình hạ tầng xã hội.</w:t>
      </w:r>
    </w:p>
    <w:p w14:paraId="4DBE1D98"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color w:val="000000"/>
          <w:sz w:val="28"/>
          <w:szCs w:val="28"/>
          <w:lang w:val="vi-VN"/>
        </w:rPr>
      </w:pPr>
      <w:r w:rsidRPr="00B06474">
        <w:rPr>
          <w:rFonts w:ascii="Times New Roman" w:hAnsi="Times New Roman" w:cs="Times New Roman"/>
          <w:color w:val="000000"/>
          <w:sz w:val="28"/>
          <w:szCs w:val="28"/>
          <w:lang w:val="vi-VN"/>
        </w:rPr>
        <w:t>2. Phạm vi chi phí được hỗ trợ bao gồm: tất cả các khoản chi phí trực tiếp cho việc đầu tư các công trình: y tế, văn hóa, giáo dục, thể thao, cây xanh, công viên và công trình khác theo quy định về công trình hạ tầng xã hội của pháp luật về xây dựng, phục vụ cho dự án đầu tư thuộc đối tượng hưởng hỗ trợ.</w:t>
      </w:r>
    </w:p>
    <w:p w14:paraId="11822FC1"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sz w:val="28"/>
          <w:szCs w:val="28"/>
          <w:lang w:val="vi-VN"/>
        </w:rPr>
      </w:pPr>
      <w:r w:rsidRPr="00B06474">
        <w:rPr>
          <w:rFonts w:ascii="Times New Roman" w:hAnsi="Times New Roman" w:cs="Times New Roman"/>
          <w:sz w:val="28"/>
          <w:szCs w:val="28"/>
          <w:lang w:val="vi-VN"/>
        </w:rPr>
        <w:t xml:space="preserve">3. </w:t>
      </w:r>
      <w:r w:rsidRPr="00B06474">
        <w:rPr>
          <w:rFonts w:ascii="Times New Roman" w:hAnsi="Times New Roman" w:cs="Times New Roman"/>
          <w:sz w:val="28"/>
          <w:szCs w:val="28"/>
        </w:rPr>
        <w:t xml:space="preserve">Việc đề xuất hỗ trợ chi phí đầu tư hệ thống công trình hạ tầng xã hội được </w:t>
      </w:r>
      <w:r w:rsidRPr="00B06474">
        <w:rPr>
          <w:rFonts w:ascii="Times New Roman" w:hAnsi="Times New Roman" w:cs="Times New Roman"/>
          <w:sz w:val="28"/>
          <w:szCs w:val="28"/>
          <w:lang w:val="vi-VN"/>
        </w:rPr>
        <w:t xml:space="preserve">áp dụng cả trong trường hợp dự án đang trong quá trình thực hiện đầu tư </w:t>
      </w:r>
      <w:r w:rsidRPr="00B06474">
        <w:rPr>
          <w:rFonts w:ascii="Times New Roman" w:hAnsi="Times New Roman" w:cs="Times New Roman"/>
          <w:sz w:val="28"/>
          <w:szCs w:val="28"/>
        </w:rPr>
        <w:t xml:space="preserve">và </w:t>
      </w:r>
      <w:r w:rsidRPr="00B06474">
        <w:rPr>
          <w:rFonts w:ascii="Times New Roman" w:hAnsi="Times New Roman" w:cs="Times New Roman"/>
          <w:sz w:val="28"/>
          <w:szCs w:val="28"/>
          <w:lang w:val="vi-VN"/>
        </w:rPr>
        <w:t xml:space="preserve">chưa hoàn thành giải ngân theo quy định tại Điều </w:t>
      </w:r>
      <w:r w:rsidRPr="00B06474">
        <w:rPr>
          <w:rFonts w:ascii="Times New Roman" w:hAnsi="Times New Roman" w:cs="Times New Roman"/>
          <w:sz w:val="28"/>
          <w:szCs w:val="28"/>
        </w:rPr>
        <w:t>15</w:t>
      </w:r>
      <w:r w:rsidRPr="00B06474">
        <w:rPr>
          <w:rFonts w:ascii="Times New Roman" w:hAnsi="Times New Roman" w:cs="Times New Roman"/>
          <w:sz w:val="28"/>
          <w:szCs w:val="28"/>
          <w:lang w:val="vi-VN"/>
        </w:rPr>
        <w:t xml:space="preserve"> Nghị định này. </w:t>
      </w:r>
    </w:p>
    <w:p w14:paraId="4A6EC94B"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color w:val="000000"/>
          <w:sz w:val="28"/>
          <w:szCs w:val="28"/>
          <w:lang w:val="vi-VN"/>
        </w:rPr>
      </w:pPr>
      <w:r w:rsidRPr="00B06474">
        <w:rPr>
          <w:rFonts w:ascii="Times New Roman" w:hAnsi="Times New Roman" w:cs="Times New Roman"/>
          <w:b/>
          <w:bCs/>
          <w:color w:val="000000"/>
          <w:sz w:val="28"/>
          <w:szCs w:val="28"/>
          <w:lang w:val="vi-VN"/>
        </w:rPr>
        <w:t xml:space="preserve">Điều </w:t>
      </w:r>
      <w:r w:rsidRPr="00B06474">
        <w:rPr>
          <w:rFonts w:ascii="Times New Roman" w:hAnsi="Times New Roman" w:cs="Times New Roman"/>
          <w:b/>
          <w:bCs/>
          <w:color w:val="000000"/>
          <w:sz w:val="28"/>
          <w:szCs w:val="28"/>
        </w:rPr>
        <w:t>21</w:t>
      </w:r>
      <w:r w:rsidRPr="00B06474">
        <w:rPr>
          <w:rFonts w:ascii="Times New Roman" w:hAnsi="Times New Roman" w:cs="Times New Roman"/>
          <w:b/>
          <w:bCs/>
          <w:color w:val="000000"/>
          <w:sz w:val="28"/>
          <w:szCs w:val="28"/>
          <w:lang w:val="vi-VN"/>
        </w:rPr>
        <w:t>. Hồ sơ đề nghị hỗ trợ</w:t>
      </w:r>
    </w:p>
    <w:p w14:paraId="172D1558"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sz w:val="28"/>
          <w:szCs w:val="28"/>
        </w:rPr>
      </w:pPr>
      <w:r w:rsidRPr="00B06474">
        <w:rPr>
          <w:rFonts w:ascii="Times New Roman" w:hAnsi="Times New Roman" w:cs="Times New Roman"/>
          <w:sz w:val="28"/>
          <w:szCs w:val="28"/>
        </w:rPr>
        <w:t>Hồ sơ đề nghị hỗ trợ bao gồm:</w:t>
      </w:r>
    </w:p>
    <w:p w14:paraId="3798954E"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color w:val="000000"/>
          <w:sz w:val="28"/>
          <w:szCs w:val="28"/>
        </w:rPr>
      </w:pPr>
      <w:r w:rsidRPr="00B06474">
        <w:rPr>
          <w:rFonts w:ascii="Times New Roman" w:hAnsi="Times New Roman" w:cs="Times New Roman"/>
          <w:sz w:val="28"/>
          <w:szCs w:val="28"/>
        </w:rPr>
        <w:t xml:space="preserve">1. </w:t>
      </w:r>
      <w:r w:rsidRPr="00B06474">
        <w:rPr>
          <w:rFonts w:ascii="Times New Roman" w:hAnsi="Times New Roman" w:cs="Times New Roman"/>
          <w:color w:val="000000"/>
          <w:sz w:val="28"/>
          <w:szCs w:val="28"/>
        </w:rPr>
        <w:t>Đ</w:t>
      </w:r>
      <w:r w:rsidRPr="00B06474">
        <w:rPr>
          <w:rFonts w:ascii="Times New Roman" w:hAnsi="Times New Roman" w:cs="Times New Roman"/>
          <w:color w:val="000000"/>
          <w:sz w:val="28"/>
          <w:szCs w:val="28"/>
          <w:lang w:val="vi-VN"/>
        </w:rPr>
        <w:t xml:space="preserve">ơn đề nghị hưởng hỗ trợ đầu tư </w:t>
      </w:r>
      <w:r w:rsidRPr="00B06474">
        <w:rPr>
          <w:rFonts w:ascii="Times New Roman" w:hAnsi="Times New Roman" w:cs="Times New Roman"/>
          <w:color w:val="000000"/>
          <w:sz w:val="28"/>
          <w:szCs w:val="28"/>
        </w:rPr>
        <w:t>theo mẫu quy định.</w:t>
      </w:r>
    </w:p>
    <w:p w14:paraId="73A49DFC"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color w:val="000000"/>
          <w:sz w:val="28"/>
          <w:szCs w:val="28"/>
          <w:lang w:val="vi-VN"/>
        </w:rPr>
      </w:pPr>
      <w:r w:rsidRPr="00B06474">
        <w:rPr>
          <w:rFonts w:ascii="Times New Roman" w:hAnsi="Times New Roman" w:cs="Times New Roman"/>
          <w:color w:val="000000"/>
          <w:sz w:val="28"/>
          <w:szCs w:val="28"/>
        </w:rPr>
        <w:t>2</w:t>
      </w:r>
      <w:r w:rsidRPr="00B06474">
        <w:rPr>
          <w:rFonts w:ascii="Times New Roman" w:hAnsi="Times New Roman" w:cs="Times New Roman"/>
          <w:color w:val="000000"/>
          <w:sz w:val="28"/>
          <w:szCs w:val="28"/>
          <w:lang w:val="vi-VN"/>
        </w:rPr>
        <w:t xml:space="preserve">. Giấy chứng nhận đăng ký doanh nghiệp hoặc giấy tờ có giá trị pháp lý tương đương. </w:t>
      </w:r>
    </w:p>
    <w:p w14:paraId="0D4DC5C9"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color w:val="000000"/>
          <w:sz w:val="28"/>
          <w:szCs w:val="28"/>
        </w:rPr>
      </w:pPr>
      <w:r w:rsidRPr="00B06474">
        <w:rPr>
          <w:rFonts w:ascii="Times New Roman" w:hAnsi="Times New Roman" w:cs="Times New Roman"/>
          <w:color w:val="000000"/>
          <w:sz w:val="28"/>
          <w:szCs w:val="28"/>
        </w:rPr>
        <w:t>3</w:t>
      </w:r>
      <w:r w:rsidRPr="00B06474">
        <w:rPr>
          <w:rFonts w:ascii="Times New Roman" w:hAnsi="Times New Roman" w:cs="Times New Roman"/>
          <w:color w:val="000000"/>
          <w:sz w:val="28"/>
          <w:szCs w:val="28"/>
          <w:lang w:val="vi-VN"/>
        </w:rPr>
        <w:t>. Quyết định chủ trương đầu tư</w:t>
      </w:r>
      <w:r w:rsidRPr="00B06474">
        <w:rPr>
          <w:rFonts w:ascii="Times New Roman" w:hAnsi="Times New Roman" w:cs="Times New Roman"/>
          <w:color w:val="000000"/>
          <w:sz w:val="28"/>
          <w:szCs w:val="28"/>
        </w:rPr>
        <w:t xml:space="preserve">, </w:t>
      </w:r>
      <w:r w:rsidRPr="00B06474">
        <w:rPr>
          <w:rFonts w:ascii="Times New Roman" w:hAnsi="Times New Roman" w:cs="Times New Roman"/>
          <w:color w:val="000000"/>
          <w:sz w:val="28"/>
          <w:szCs w:val="28"/>
          <w:lang w:val="vi-VN"/>
        </w:rPr>
        <w:t>Giấy chứng nhận đăng ký đầu tư (nếu có)</w:t>
      </w:r>
      <w:r w:rsidRPr="00B06474">
        <w:rPr>
          <w:rFonts w:ascii="Times New Roman" w:hAnsi="Times New Roman" w:cs="Times New Roman"/>
          <w:color w:val="000000"/>
          <w:sz w:val="28"/>
          <w:szCs w:val="28"/>
        </w:rPr>
        <w:t xml:space="preserve"> hoặc giấy tờ có giá trị pháp lý tương đương.</w:t>
      </w:r>
    </w:p>
    <w:p w14:paraId="7BA95F98" w14:textId="77777777" w:rsidR="009A2EC8" w:rsidRPr="00AB6A71" w:rsidRDefault="009A2EC8" w:rsidP="004D64C3">
      <w:pPr>
        <w:shd w:val="clear" w:color="auto" w:fill="FFFFFF"/>
        <w:snapToGrid w:val="0"/>
        <w:spacing w:before="60" w:after="60" w:line="240" w:lineRule="auto"/>
        <w:jc w:val="both"/>
        <w:rPr>
          <w:rFonts w:ascii="Times New Roman" w:hAnsi="Times New Roman" w:cs="Times New Roman"/>
          <w:color w:val="000000"/>
          <w:sz w:val="28"/>
          <w:szCs w:val="28"/>
          <w:lang w:val="vi-VN"/>
        </w:rPr>
      </w:pPr>
      <w:r w:rsidRPr="00B06474">
        <w:rPr>
          <w:rFonts w:ascii="Times New Roman" w:hAnsi="Times New Roman" w:cs="Times New Roman"/>
          <w:color w:val="000000"/>
          <w:sz w:val="28"/>
          <w:szCs w:val="28"/>
        </w:rPr>
        <w:t>4</w:t>
      </w:r>
      <w:r w:rsidRPr="00B06474">
        <w:rPr>
          <w:rFonts w:ascii="Times New Roman" w:hAnsi="Times New Roman" w:cs="Times New Roman"/>
          <w:color w:val="000000"/>
          <w:sz w:val="28"/>
          <w:szCs w:val="28"/>
          <w:lang w:val="vi-VN"/>
        </w:rPr>
        <w:t>. Giấy chứng nhận doanh nghiệp công nghệ cao</w:t>
      </w:r>
      <w:r w:rsidRPr="00B06474">
        <w:rPr>
          <w:rFonts w:ascii="Times New Roman" w:hAnsi="Times New Roman" w:cs="Times New Roman"/>
          <w:color w:val="000000"/>
          <w:sz w:val="28"/>
          <w:szCs w:val="28"/>
        </w:rPr>
        <w:t>,</w:t>
      </w:r>
      <w:r w:rsidRPr="00B06474">
        <w:rPr>
          <w:rFonts w:ascii="Times New Roman" w:hAnsi="Times New Roman" w:cs="Times New Roman"/>
          <w:color w:val="000000"/>
          <w:sz w:val="28"/>
          <w:szCs w:val="28"/>
          <w:lang w:val="vi-VN"/>
        </w:rPr>
        <w:t xml:space="preserve"> Giấy chứng nhận dự án ứng dụng công nghệ cao</w:t>
      </w:r>
      <w:r w:rsidRPr="00B06474">
        <w:rPr>
          <w:rFonts w:ascii="Times New Roman" w:hAnsi="Times New Roman" w:cs="Times New Roman"/>
          <w:sz w:val="28"/>
          <w:szCs w:val="28"/>
        </w:rPr>
        <w:t>,</w:t>
      </w:r>
      <w:r w:rsidRPr="00B06474">
        <w:rPr>
          <w:rFonts w:ascii="Times New Roman" w:hAnsi="Times New Roman" w:cs="Times New Roman"/>
          <w:sz w:val="28"/>
          <w:szCs w:val="28"/>
          <w:lang w:val="vi-VN"/>
        </w:rPr>
        <w:t xml:space="preserve"> Giấy chứng nhận dự án đầu tư sản xuất sản phẩm công nghệ cao </w:t>
      </w:r>
      <w:r w:rsidRPr="00B06474">
        <w:rPr>
          <w:rFonts w:ascii="Times New Roman" w:hAnsi="Times New Roman" w:cs="Times New Roman"/>
          <w:sz w:val="28"/>
          <w:szCs w:val="28"/>
        </w:rPr>
        <w:t xml:space="preserve">hoặc giấy tờ có giá </w:t>
      </w:r>
      <w:r w:rsidRPr="00B06474">
        <w:rPr>
          <w:rFonts w:ascii="Times New Roman" w:hAnsi="Times New Roman" w:cs="Times New Roman"/>
          <w:color w:val="000000"/>
          <w:sz w:val="28"/>
          <w:szCs w:val="28"/>
        </w:rPr>
        <w:t>trị pháp lý tương đương</w:t>
      </w:r>
      <w:r w:rsidRPr="00B06474">
        <w:rPr>
          <w:rFonts w:ascii="Times New Roman" w:hAnsi="Times New Roman" w:cs="Times New Roman"/>
          <w:color w:val="000000"/>
          <w:sz w:val="28"/>
          <w:szCs w:val="28"/>
          <w:lang w:val="vi-VN"/>
        </w:rPr>
        <w:t>.</w:t>
      </w:r>
    </w:p>
    <w:p w14:paraId="2BC55789"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color w:val="000000"/>
          <w:sz w:val="28"/>
          <w:szCs w:val="28"/>
          <w:lang w:val="vi-VN"/>
        </w:rPr>
      </w:pPr>
      <w:r w:rsidRPr="00B06474">
        <w:rPr>
          <w:rFonts w:ascii="Times New Roman" w:hAnsi="Times New Roman" w:cs="Times New Roman"/>
          <w:color w:val="000000"/>
          <w:sz w:val="28"/>
          <w:szCs w:val="28"/>
          <w:lang w:val="vi-VN"/>
        </w:rPr>
        <w:t xml:space="preserve">5. Báo cáo </w:t>
      </w:r>
      <w:r w:rsidRPr="00B06474">
        <w:rPr>
          <w:rFonts w:ascii="Times New Roman" w:hAnsi="Times New Roman" w:cs="Times New Roman"/>
          <w:sz w:val="28"/>
          <w:szCs w:val="28"/>
          <w:lang w:val="vi-VN"/>
        </w:rPr>
        <w:t xml:space="preserve">tình hình thực hiện dự án theo quy định của pháp luật về đầu tư và thuế </w:t>
      </w:r>
      <w:r w:rsidRPr="00B06474">
        <w:rPr>
          <w:rFonts w:ascii="Times New Roman" w:hAnsi="Times New Roman" w:cs="Times New Roman"/>
          <w:color w:val="000000"/>
          <w:sz w:val="28"/>
          <w:szCs w:val="28"/>
          <w:lang w:val="vi-VN"/>
        </w:rPr>
        <w:t>trong giai đoạn đề nghị hỗ trợ đầu tư</w:t>
      </w:r>
      <w:r w:rsidRPr="00B06474">
        <w:rPr>
          <w:rFonts w:ascii="Times New Roman" w:hAnsi="Times New Roman" w:cs="Times New Roman"/>
          <w:sz w:val="28"/>
          <w:szCs w:val="28"/>
        </w:rPr>
        <w:t>.</w:t>
      </w:r>
      <w:r w:rsidRPr="00B06474">
        <w:rPr>
          <w:rFonts w:ascii="Times New Roman" w:hAnsi="Times New Roman" w:cs="Times New Roman"/>
          <w:sz w:val="28"/>
          <w:szCs w:val="28"/>
          <w:lang w:val="vi-VN"/>
        </w:rPr>
        <w:t xml:space="preserve"> </w:t>
      </w:r>
    </w:p>
    <w:p w14:paraId="4CBBEC6C" w14:textId="77777777" w:rsidR="009A2EC8" w:rsidRPr="00AB6A71" w:rsidRDefault="009A2EC8" w:rsidP="004D64C3">
      <w:pPr>
        <w:shd w:val="clear" w:color="auto" w:fill="FFFFFF"/>
        <w:snapToGrid w:val="0"/>
        <w:spacing w:before="60" w:after="60" w:line="240" w:lineRule="auto"/>
        <w:jc w:val="both"/>
        <w:rPr>
          <w:rFonts w:ascii="Times New Roman" w:hAnsi="Times New Roman" w:cs="Times New Roman"/>
          <w:color w:val="000000"/>
          <w:sz w:val="28"/>
          <w:szCs w:val="28"/>
          <w:lang w:val="vi-VN"/>
        </w:rPr>
      </w:pPr>
      <w:r w:rsidRPr="00B06474">
        <w:rPr>
          <w:rFonts w:ascii="Times New Roman" w:hAnsi="Times New Roman" w:cs="Times New Roman"/>
          <w:color w:val="000000"/>
          <w:sz w:val="28"/>
          <w:szCs w:val="28"/>
          <w:lang w:val="vi-VN"/>
        </w:rPr>
        <w:t xml:space="preserve">6. Báo cáo tài chính của năm xin hỗ trợ đã được kiểm toán bởi cơ quan kiểm toán độc lập. </w:t>
      </w:r>
    </w:p>
    <w:p w14:paraId="6069DA47" w14:textId="77777777" w:rsidR="009A2EC8" w:rsidRPr="00AB6A71" w:rsidRDefault="009A2EC8" w:rsidP="004D64C3">
      <w:pPr>
        <w:shd w:val="clear" w:color="auto" w:fill="FFFFFF"/>
        <w:snapToGrid w:val="0"/>
        <w:spacing w:before="60" w:after="60" w:line="240" w:lineRule="auto"/>
        <w:jc w:val="both"/>
        <w:rPr>
          <w:rFonts w:ascii="Times New Roman" w:hAnsi="Times New Roman" w:cs="Times New Roman"/>
          <w:sz w:val="28"/>
          <w:szCs w:val="28"/>
          <w:lang w:val="vi-VN"/>
        </w:rPr>
      </w:pPr>
      <w:r>
        <w:rPr>
          <w:rFonts w:ascii="Times New Roman" w:hAnsi="Times New Roman" w:cs="Times New Roman"/>
          <w:sz w:val="28"/>
          <w:szCs w:val="28"/>
        </w:rPr>
        <w:t>7</w:t>
      </w:r>
      <w:r w:rsidRPr="00B06474">
        <w:rPr>
          <w:rFonts w:ascii="Times New Roman" w:hAnsi="Times New Roman" w:cs="Times New Roman"/>
          <w:sz w:val="28"/>
          <w:szCs w:val="28"/>
          <w:lang w:val="vi-VN"/>
        </w:rPr>
        <w:t>. Đề xuất hình thức hỗ trợ, mức hỗ trợ, căn cứ xác định mức hỗ trợ</w:t>
      </w:r>
      <w:r>
        <w:rPr>
          <w:rFonts w:ascii="Times New Roman" w:hAnsi="Times New Roman" w:cs="Times New Roman"/>
          <w:sz w:val="28"/>
          <w:szCs w:val="28"/>
          <w:lang w:val="vi-VN"/>
        </w:rPr>
        <w:t>.</w:t>
      </w:r>
      <w:r w:rsidRPr="00B06474">
        <w:rPr>
          <w:rFonts w:ascii="Times New Roman" w:hAnsi="Times New Roman" w:cs="Times New Roman"/>
          <w:sz w:val="28"/>
          <w:szCs w:val="28"/>
          <w:lang w:val="vi-VN"/>
        </w:rPr>
        <w:t xml:space="preserve"> </w:t>
      </w:r>
    </w:p>
    <w:p w14:paraId="57E7B6F9" w14:textId="77777777" w:rsidR="009A2EC8" w:rsidRPr="00B06474" w:rsidRDefault="009A2EC8" w:rsidP="004D64C3">
      <w:pPr>
        <w:pStyle w:val="BodyText"/>
        <w:snapToGrid w:val="0"/>
        <w:spacing w:before="60" w:after="60" w:line="240" w:lineRule="auto"/>
        <w:jc w:val="both"/>
        <w:rPr>
          <w:rFonts w:ascii="Times New Roman" w:hAnsi="Times New Roman"/>
          <w:sz w:val="28"/>
        </w:rPr>
      </w:pPr>
      <w:r>
        <w:rPr>
          <w:rFonts w:ascii="Times New Roman" w:hAnsi="Times New Roman"/>
          <w:sz w:val="28"/>
        </w:rPr>
        <w:lastRenderedPageBreak/>
        <w:t>8</w:t>
      </w:r>
      <w:r w:rsidRPr="00B06474">
        <w:rPr>
          <w:rFonts w:ascii="Times New Roman" w:hAnsi="Times New Roman"/>
          <w:sz w:val="28"/>
        </w:rPr>
        <w:t>. Tài liệu khác có liên quan .</w:t>
      </w:r>
    </w:p>
    <w:p w14:paraId="6F635ED9" w14:textId="77777777" w:rsidR="009A2EC8" w:rsidRPr="00B06474" w:rsidRDefault="009A2EC8" w:rsidP="004D64C3">
      <w:pPr>
        <w:snapToGrid w:val="0"/>
        <w:spacing w:before="60" w:after="60" w:line="240" w:lineRule="auto"/>
        <w:jc w:val="both"/>
        <w:rPr>
          <w:rFonts w:ascii="Times New Roman" w:hAnsi="Times New Roman" w:cs="Times New Roman"/>
          <w:b/>
          <w:bCs/>
          <w:sz w:val="28"/>
          <w:szCs w:val="28"/>
        </w:rPr>
      </w:pPr>
      <w:r w:rsidRPr="00B06474">
        <w:rPr>
          <w:rFonts w:ascii="Times New Roman" w:hAnsi="Times New Roman" w:cs="Times New Roman"/>
          <w:b/>
          <w:bCs/>
          <w:sz w:val="28"/>
          <w:szCs w:val="28"/>
        </w:rPr>
        <w:t>Điều 22. Nội dung thẩm định đề nghị hỗ trợ đầu tư</w:t>
      </w:r>
    </w:p>
    <w:p w14:paraId="523A965A" w14:textId="77777777" w:rsidR="009A2EC8" w:rsidRPr="00B06474" w:rsidRDefault="009A2EC8" w:rsidP="004D64C3">
      <w:pPr>
        <w:snapToGrid w:val="0"/>
        <w:spacing w:before="60" w:after="60" w:line="240" w:lineRule="auto"/>
        <w:jc w:val="both"/>
        <w:rPr>
          <w:rFonts w:ascii="Times New Roman" w:hAnsi="Times New Roman" w:cs="Times New Roman"/>
          <w:spacing w:val="-4"/>
          <w:sz w:val="28"/>
          <w:szCs w:val="28"/>
          <w:lang w:val="vi-VN"/>
        </w:rPr>
      </w:pPr>
      <w:r w:rsidRPr="00B06474">
        <w:rPr>
          <w:rFonts w:ascii="Times New Roman" w:hAnsi="Times New Roman" w:cs="Times New Roman"/>
          <w:spacing w:val="-4"/>
          <w:sz w:val="28"/>
          <w:szCs w:val="28"/>
          <w:lang w:val="vi-VN"/>
        </w:rPr>
        <w:t>1. Đánh giá sự phù hợp với tiêu chí và điều kiện của đối tượng được hưởng hỗ trợ.</w:t>
      </w:r>
    </w:p>
    <w:p w14:paraId="2CA6EDB6" w14:textId="77777777" w:rsidR="009A2EC8" w:rsidRPr="00B06474" w:rsidRDefault="009A2EC8" w:rsidP="004D64C3">
      <w:pPr>
        <w:snapToGrid w:val="0"/>
        <w:spacing w:before="60" w:after="60" w:line="240" w:lineRule="auto"/>
        <w:jc w:val="both"/>
        <w:rPr>
          <w:rFonts w:ascii="Times New Roman" w:hAnsi="Times New Roman" w:cs="Times New Roman"/>
          <w:sz w:val="28"/>
          <w:szCs w:val="28"/>
          <w:lang w:val="vi-VN"/>
        </w:rPr>
      </w:pPr>
      <w:r w:rsidRPr="00B06474">
        <w:rPr>
          <w:rFonts w:ascii="Times New Roman" w:hAnsi="Times New Roman" w:cs="Times New Roman"/>
          <w:sz w:val="28"/>
          <w:szCs w:val="28"/>
          <w:lang w:val="vi-VN"/>
        </w:rPr>
        <w:t>2</w:t>
      </w:r>
      <w:r w:rsidRPr="00B06474">
        <w:rPr>
          <w:rFonts w:ascii="Times New Roman" w:hAnsi="Times New Roman" w:cs="Times New Roman"/>
          <w:sz w:val="28"/>
          <w:szCs w:val="28"/>
        </w:rPr>
        <w:t>.</w:t>
      </w:r>
      <w:r w:rsidRPr="00B06474">
        <w:rPr>
          <w:rFonts w:ascii="Times New Roman" w:hAnsi="Times New Roman" w:cs="Times New Roman"/>
          <w:sz w:val="28"/>
          <w:szCs w:val="28"/>
          <w:lang w:val="vi-VN"/>
        </w:rPr>
        <w:t xml:space="preserve"> Đánh giá sự phù hợp với các nguyên tắc </w:t>
      </w:r>
      <w:r w:rsidRPr="00B06474">
        <w:rPr>
          <w:rFonts w:ascii="Times New Roman" w:hAnsi="Times New Roman" w:cs="Times New Roman"/>
          <w:sz w:val="28"/>
          <w:szCs w:val="28"/>
        </w:rPr>
        <w:t xml:space="preserve">ưu đãi, </w:t>
      </w:r>
      <w:r w:rsidRPr="00B06474">
        <w:rPr>
          <w:rFonts w:ascii="Times New Roman" w:hAnsi="Times New Roman" w:cs="Times New Roman"/>
          <w:sz w:val="28"/>
          <w:szCs w:val="28"/>
          <w:lang w:val="vi-VN"/>
        </w:rPr>
        <w:t>hỗ trợ đầu tư.</w:t>
      </w:r>
    </w:p>
    <w:p w14:paraId="1AFA31FE" w14:textId="77777777" w:rsidR="009A2EC8" w:rsidRPr="00B06474" w:rsidRDefault="009A2EC8" w:rsidP="004D64C3">
      <w:pPr>
        <w:snapToGrid w:val="0"/>
        <w:spacing w:before="60" w:after="60" w:line="240" w:lineRule="auto"/>
        <w:jc w:val="both"/>
        <w:rPr>
          <w:rFonts w:ascii="Times New Roman" w:hAnsi="Times New Roman" w:cs="Times New Roman"/>
          <w:sz w:val="28"/>
          <w:szCs w:val="28"/>
          <w:lang w:val="vi-VN"/>
        </w:rPr>
      </w:pPr>
      <w:r w:rsidRPr="00B06474">
        <w:rPr>
          <w:rFonts w:ascii="Times New Roman" w:hAnsi="Times New Roman" w:cs="Times New Roman"/>
          <w:sz w:val="28"/>
          <w:szCs w:val="28"/>
          <w:lang w:val="vi-VN"/>
        </w:rPr>
        <w:t>3</w:t>
      </w:r>
      <w:r w:rsidRPr="00B06474">
        <w:rPr>
          <w:rFonts w:ascii="Times New Roman" w:hAnsi="Times New Roman" w:cs="Times New Roman"/>
          <w:sz w:val="28"/>
          <w:szCs w:val="28"/>
        </w:rPr>
        <w:t>.</w:t>
      </w:r>
      <w:r w:rsidRPr="00B06474">
        <w:rPr>
          <w:rFonts w:ascii="Times New Roman" w:hAnsi="Times New Roman" w:cs="Times New Roman"/>
          <w:sz w:val="28"/>
          <w:szCs w:val="28"/>
          <w:lang w:val="vi-VN"/>
        </w:rPr>
        <w:t xml:space="preserve"> Đánh giá sơ bộ về hiệu quả hoạt động sản xuất kinh doanh; hiệu quả kinh tế - xã hội của dự án;</w:t>
      </w:r>
    </w:p>
    <w:p w14:paraId="0B5C8CB5" w14:textId="77777777" w:rsidR="009A2EC8" w:rsidRPr="00B06474" w:rsidRDefault="009A2EC8" w:rsidP="004D64C3">
      <w:pPr>
        <w:snapToGrid w:val="0"/>
        <w:spacing w:before="60" w:after="60" w:line="240" w:lineRule="auto"/>
        <w:jc w:val="both"/>
        <w:rPr>
          <w:rFonts w:ascii="Times New Roman" w:hAnsi="Times New Roman" w:cs="Times New Roman"/>
          <w:sz w:val="28"/>
          <w:szCs w:val="28"/>
          <w:lang w:val="vi-VN"/>
        </w:rPr>
      </w:pPr>
      <w:r w:rsidRPr="00B06474">
        <w:rPr>
          <w:rFonts w:ascii="Times New Roman" w:hAnsi="Times New Roman" w:cs="Times New Roman"/>
          <w:sz w:val="28"/>
          <w:szCs w:val="28"/>
          <w:lang w:val="vi-VN"/>
        </w:rPr>
        <w:t>4</w:t>
      </w:r>
      <w:r w:rsidRPr="00B06474">
        <w:rPr>
          <w:rFonts w:ascii="Times New Roman" w:hAnsi="Times New Roman" w:cs="Times New Roman"/>
          <w:sz w:val="28"/>
          <w:szCs w:val="28"/>
        </w:rPr>
        <w:t>.</w:t>
      </w:r>
      <w:r w:rsidRPr="00B06474">
        <w:rPr>
          <w:rFonts w:ascii="Times New Roman" w:hAnsi="Times New Roman" w:cs="Times New Roman"/>
          <w:sz w:val="28"/>
          <w:szCs w:val="28"/>
          <w:lang w:val="vi-VN"/>
        </w:rPr>
        <w:t xml:space="preserve"> Đánh giá</w:t>
      </w:r>
      <w:r w:rsidRPr="00B06474">
        <w:rPr>
          <w:rFonts w:ascii="Times New Roman" w:hAnsi="Times New Roman" w:cs="Times New Roman"/>
          <w:sz w:val="28"/>
          <w:szCs w:val="28"/>
        </w:rPr>
        <w:t xml:space="preserve"> </w:t>
      </w:r>
      <w:r w:rsidRPr="00B06474">
        <w:rPr>
          <w:rFonts w:ascii="Times New Roman" w:hAnsi="Times New Roman" w:cs="Times New Roman"/>
          <w:sz w:val="28"/>
          <w:szCs w:val="28"/>
          <w:lang w:val="vi-VN"/>
        </w:rPr>
        <w:t>tiêu chí</w:t>
      </w:r>
      <w:r w:rsidRPr="00B06474">
        <w:rPr>
          <w:rFonts w:ascii="Times New Roman" w:hAnsi="Times New Roman" w:cs="Times New Roman"/>
          <w:sz w:val="28"/>
          <w:szCs w:val="28"/>
        </w:rPr>
        <w:t xml:space="preserve"> đáp ứng</w:t>
      </w:r>
      <w:r w:rsidRPr="00B06474">
        <w:rPr>
          <w:rFonts w:ascii="Times New Roman" w:hAnsi="Times New Roman" w:cs="Times New Roman"/>
          <w:sz w:val="28"/>
          <w:szCs w:val="28"/>
          <w:lang w:val="vi-VN"/>
        </w:rPr>
        <w:t xml:space="preserve"> </w:t>
      </w:r>
      <w:r w:rsidRPr="00B06474">
        <w:rPr>
          <w:rFonts w:ascii="Times New Roman" w:hAnsi="Times New Roman" w:cs="Times New Roman"/>
          <w:sz w:val="28"/>
          <w:szCs w:val="28"/>
        </w:rPr>
        <w:t xml:space="preserve">các điều kiện </w:t>
      </w:r>
      <w:r w:rsidRPr="00B06474">
        <w:rPr>
          <w:rFonts w:ascii="Times New Roman" w:hAnsi="Times New Roman" w:cs="Times New Roman"/>
          <w:sz w:val="28"/>
          <w:szCs w:val="28"/>
          <w:lang w:val="vi-VN"/>
        </w:rPr>
        <w:t xml:space="preserve">để xác định mức hỗ trợ đầu tư. </w:t>
      </w:r>
    </w:p>
    <w:p w14:paraId="788EAE67" w14:textId="77777777" w:rsidR="009A2EC8" w:rsidRPr="00B06474" w:rsidRDefault="009A2EC8" w:rsidP="004D64C3">
      <w:pPr>
        <w:snapToGrid w:val="0"/>
        <w:spacing w:before="60" w:after="60" w:line="240" w:lineRule="auto"/>
        <w:jc w:val="both"/>
        <w:rPr>
          <w:rFonts w:ascii="Times New Roman" w:hAnsi="Times New Roman" w:cs="Times New Roman"/>
          <w:sz w:val="28"/>
          <w:szCs w:val="28"/>
        </w:rPr>
      </w:pPr>
      <w:r w:rsidRPr="00B06474">
        <w:rPr>
          <w:rFonts w:ascii="Times New Roman" w:hAnsi="Times New Roman" w:cs="Times New Roman"/>
          <w:sz w:val="28"/>
          <w:szCs w:val="28"/>
          <w:lang w:val="vi-VN"/>
        </w:rPr>
        <w:t>5</w:t>
      </w:r>
      <w:r w:rsidRPr="00B06474">
        <w:rPr>
          <w:rFonts w:ascii="Times New Roman" w:hAnsi="Times New Roman" w:cs="Times New Roman"/>
          <w:sz w:val="28"/>
          <w:szCs w:val="28"/>
        </w:rPr>
        <w:t>.</w:t>
      </w:r>
      <w:r w:rsidRPr="00B06474">
        <w:rPr>
          <w:rFonts w:ascii="Times New Roman" w:hAnsi="Times New Roman" w:cs="Times New Roman"/>
          <w:sz w:val="28"/>
          <w:szCs w:val="28"/>
          <w:lang w:val="vi-VN"/>
        </w:rPr>
        <w:t xml:space="preserve"> Đánh giá sự phù hợp của các hình thức hỗ trợ và chi phí hỗ trợ mà doanh nghiệp đề </w:t>
      </w:r>
      <w:r w:rsidRPr="00B06474">
        <w:rPr>
          <w:rFonts w:ascii="Times New Roman" w:hAnsi="Times New Roman" w:cs="Times New Roman"/>
          <w:sz w:val="28"/>
          <w:szCs w:val="28"/>
        </w:rPr>
        <w:t>xuất</w:t>
      </w:r>
      <w:r w:rsidRPr="00B06474">
        <w:rPr>
          <w:rFonts w:ascii="Times New Roman" w:hAnsi="Times New Roman" w:cs="Times New Roman"/>
          <w:sz w:val="28"/>
          <w:szCs w:val="28"/>
          <w:lang w:val="vi-VN"/>
        </w:rPr>
        <w:t>.</w:t>
      </w:r>
    </w:p>
    <w:p w14:paraId="14C59D88" w14:textId="77777777" w:rsidR="009A2EC8" w:rsidRPr="00B06474" w:rsidRDefault="009A2EC8" w:rsidP="004D64C3">
      <w:pPr>
        <w:snapToGrid w:val="0"/>
        <w:spacing w:before="60" w:after="60" w:line="240" w:lineRule="auto"/>
        <w:jc w:val="both"/>
        <w:rPr>
          <w:rFonts w:ascii="Times New Roman" w:hAnsi="Times New Roman" w:cs="Times New Roman"/>
          <w:b/>
          <w:bCs/>
          <w:sz w:val="28"/>
          <w:szCs w:val="28"/>
        </w:rPr>
      </w:pPr>
      <w:r w:rsidRPr="00B06474">
        <w:rPr>
          <w:rFonts w:ascii="Times New Roman" w:hAnsi="Times New Roman" w:cs="Times New Roman"/>
          <w:b/>
          <w:bCs/>
          <w:sz w:val="28"/>
          <w:szCs w:val="28"/>
        </w:rPr>
        <w:t>Điều 23. Trình</w:t>
      </w:r>
      <w:r w:rsidRPr="00B06474">
        <w:rPr>
          <w:rFonts w:ascii="Times New Roman" w:hAnsi="Times New Roman" w:cs="Times New Roman"/>
          <w:b/>
          <w:bCs/>
          <w:sz w:val="28"/>
          <w:szCs w:val="28"/>
          <w:lang w:val="vi-VN"/>
        </w:rPr>
        <w:t xml:space="preserve"> tự</w:t>
      </w:r>
      <w:r w:rsidRPr="00B06474">
        <w:rPr>
          <w:rFonts w:ascii="Times New Roman" w:hAnsi="Times New Roman" w:cs="Times New Roman"/>
          <w:b/>
          <w:bCs/>
          <w:sz w:val="28"/>
          <w:szCs w:val="28"/>
        </w:rPr>
        <w:t xml:space="preserve"> và</w:t>
      </w:r>
      <w:r w:rsidRPr="00B06474">
        <w:rPr>
          <w:rFonts w:ascii="Times New Roman" w:hAnsi="Times New Roman" w:cs="Times New Roman"/>
          <w:b/>
          <w:bCs/>
          <w:sz w:val="28"/>
          <w:szCs w:val="28"/>
          <w:lang w:val="vi-VN"/>
        </w:rPr>
        <w:t xml:space="preserve"> thủ tục</w:t>
      </w:r>
      <w:r w:rsidRPr="00B06474">
        <w:rPr>
          <w:rFonts w:ascii="Times New Roman" w:hAnsi="Times New Roman" w:cs="Times New Roman"/>
          <w:b/>
          <w:bCs/>
          <w:sz w:val="28"/>
          <w:szCs w:val="28"/>
        </w:rPr>
        <w:t xml:space="preserve"> thẩm định đề nghị hỗ trợ đầu tư</w:t>
      </w:r>
    </w:p>
    <w:p w14:paraId="7C392479" w14:textId="77777777" w:rsidR="009A2EC8" w:rsidRPr="00B06474" w:rsidRDefault="009A2EC8" w:rsidP="004D64C3">
      <w:pPr>
        <w:snapToGrid w:val="0"/>
        <w:spacing w:before="60" w:after="60" w:line="240" w:lineRule="auto"/>
        <w:jc w:val="both"/>
        <w:rPr>
          <w:rFonts w:ascii="Times New Roman" w:hAnsi="Times New Roman" w:cs="Times New Roman"/>
          <w:sz w:val="28"/>
          <w:szCs w:val="28"/>
        </w:rPr>
      </w:pPr>
      <w:r w:rsidRPr="00B06474">
        <w:rPr>
          <w:rFonts w:ascii="Times New Roman" w:hAnsi="Times New Roman" w:cs="Times New Roman"/>
          <w:sz w:val="28"/>
          <w:szCs w:val="28"/>
        </w:rPr>
        <w:t>1. Doanh nghiệp nộp đề nghị hỗ trợ đầu tư về Bộ Tài chính.</w:t>
      </w:r>
    </w:p>
    <w:p w14:paraId="37392D65" w14:textId="77777777" w:rsidR="009A2EC8" w:rsidRPr="00B06474" w:rsidRDefault="009A2EC8" w:rsidP="004D64C3">
      <w:pPr>
        <w:snapToGrid w:val="0"/>
        <w:spacing w:before="60" w:after="60" w:line="240" w:lineRule="auto"/>
        <w:jc w:val="both"/>
        <w:rPr>
          <w:rFonts w:ascii="Times New Roman" w:hAnsi="Times New Roman" w:cs="Times New Roman"/>
          <w:sz w:val="28"/>
          <w:szCs w:val="28"/>
        </w:rPr>
      </w:pPr>
      <w:r w:rsidRPr="00B06474">
        <w:rPr>
          <w:rFonts w:ascii="Times New Roman" w:hAnsi="Times New Roman" w:cs="Times New Roman"/>
          <w:sz w:val="28"/>
          <w:szCs w:val="28"/>
        </w:rPr>
        <w:t xml:space="preserve">2. </w:t>
      </w:r>
      <w:r w:rsidRPr="00B06474">
        <w:rPr>
          <w:rFonts w:ascii="Times New Roman" w:hAnsi="Times New Roman" w:cs="Times New Roman"/>
          <w:color w:val="000000" w:themeColor="text1"/>
          <w:sz w:val="28"/>
          <w:szCs w:val="28"/>
        </w:rPr>
        <w:t xml:space="preserve"> Bộ Tài chính </w:t>
      </w:r>
      <w:r w:rsidRPr="00B06474">
        <w:rPr>
          <w:rFonts w:ascii="Times New Roman" w:hAnsi="Times New Roman" w:cs="Times New Roman"/>
          <w:color w:val="000000" w:themeColor="text1"/>
          <w:sz w:val="28"/>
          <w:szCs w:val="28"/>
          <w:lang w:val="vi-VN"/>
        </w:rPr>
        <w:t xml:space="preserve">gửi hồ sơ lấy ý kiến </w:t>
      </w:r>
      <w:r w:rsidRPr="00B06474">
        <w:rPr>
          <w:rFonts w:ascii="Times New Roman" w:hAnsi="Times New Roman" w:cs="Times New Roman"/>
          <w:color w:val="000000" w:themeColor="text1"/>
          <w:sz w:val="28"/>
          <w:szCs w:val="28"/>
        </w:rPr>
        <w:t xml:space="preserve">Bộ, ngành và địa phương </w:t>
      </w:r>
      <w:r w:rsidRPr="00B06474">
        <w:rPr>
          <w:rFonts w:ascii="Times New Roman" w:hAnsi="Times New Roman" w:cs="Times New Roman"/>
          <w:color w:val="000000" w:themeColor="text1"/>
          <w:sz w:val="28"/>
          <w:szCs w:val="28"/>
          <w:lang w:val="vi-VN"/>
        </w:rPr>
        <w:t>có liên quan đến</w:t>
      </w:r>
      <w:r w:rsidRPr="00B06474">
        <w:rPr>
          <w:rFonts w:ascii="Times New Roman" w:hAnsi="Times New Roman" w:cs="Times New Roman"/>
          <w:color w:val="000000" w:themeColor="text1"/>
          <w:sz w:val="28"/>
          <w:szCs w:val="28"/>
        </w:rPr>
        <w:t xml:space="preserve"> đến các </w:t>
      </w:r>
      <w:r w:rsidRPr="00B06474">
        <w:rPr>
          <w:rFonts w:ascii="Times New Roman" w:hAnsi="Times New Roman" w:cs="Times New Roman"/>
          <w:color w:val="000000" w:themeColor="text1"/>
          <w:sz w:val="28"/>
          <w:szCs w:val="28"/>
          <w:lang w:val="vi-VN"/>
        </w:rPr>
        <w:t>nội dung thẩm định</w:t>
      </w:r>
      <w:r w:rsidRPr="00B06474">
        <w:rPr>
          <w:rFonts w:ascii="Times New Roman" w:hAnsi="Times New Roman" w:cs="Times New Roman"/>
          <w:color w:val="000000" w:themeColor="text1"/>
          <w:sz w:val="28"/>
          <w:szCs w:val="28"/>
        </w:rPr>
        <w:t>.</w:t>
      </w:r>
    </w:p>
    <w:p w14:paraId="278F43D9" w14:textId="77777777" w:rsidR="009A2EC8" w:rsidRPr="00B06474" w:rsidRDefault="009A2EC8" w:rsidP="004D64C3">
      <w:pPr>
        <w:snapToGrid w:val="0"/>
        <w:spacing w:before="60" w:after="60" w:line="240" w:lineRule="auto"/>
        <w:jc w:val="both"/>
        <w:rPr>
          <w:rFonts w:ascii="Times New Roman" w:hAnsi="Times New Roman" w:cs="Times New Roman"/>
          <w:sz w:val="28"/>
          <w:szCs w:val="28"/>
        </w:rPr>
      </w:pPr>
      <w:r w:rsidRPr="00B06474">
        <w:rPr>
          <w:rFonts w:ascii="Times New Roman" w:hAnsi="Times New Roman" w:cs="Times New Roman"/>
          <w:sz w:val="28"/>
          <w:szCs w:val="28"/>
        </w:rPr>
        <w:t xml:space="preserve">3. </w:t>
      </w:r>
      <w:r w:rsidRPr="00B06474">
        <w:rPr>
          <w:rFonts w:ascii="Times New Roman" w:hAnsi="Times New Roman" w:cs="Times New Roman"/>
          <w:color w:val="000000" w:themeColor="text1"/>
          <w:sz w:val="28"/>
          <w:szCs w:val="28"/>
          <w:lang w:val="vi-VN"/>
        </w:rPr>
        <w:t>Cơ quan được lấy ý kiến có ý kiến</w:t>
      </w:r>
      <w:r w:rsidRPr="00B06474">
        <w:rPr>
          <w:rFonts w:ascii="Times New Roman" w:hAnsi="Times New Roman" w:cs="Times New Roman"/>
          <w:color w:val="000000" w:themeColor="text1"/>
          <w:sz w:val="28"/>
          <w:szCs w:val="28"/>
        </w:rPr>
        <w:t xml:space="preserve"> thẩm định</w:t>
      </w:r>
      <w:r w:rsidRPr="00B06474">
        <w:rPr>
          <w:rFonts w:ascii="Times New Roman" w:hAnsi="Times New Roman" w:cs="Times New Roman"/>
          <w:color w:val="000000" w:themeColor="text1"/>
          <w:sz w:val="28"/>
          <w:szCs w:val="28"/>
          <w:lang w:val="vi-VN"/>
        </w:rPr>
        <w:t xml:space="preserve"> về nội dung thuộc phạm vi quản lý nhà nước của mình</w:t>
      </w:r>
      <w:r w:rsidRPr="00B06474">
        <w:rPr>
          <w:rFonts w:ascii="Times New Roman" w:hAnsi="Times New Roman" w:cs="Times New Roman"/>
          <w:color w:val="000000" w:themeColor="text1"/>
          <w:sz w:val="28"/>
          <w:szCs w:val="28"/>
        </w:rPr>
        <w:t>, gửi Bộ Tài chính.</w:t>
      </w:r>
    </w:p>
    <w:p w14:paraId="3E2AB299" w14:textId="77777777" w:rsidR="009A2EC8" w:rsidRPr="00B06474" w:rsidRDefault="009A2EC8" w:rsidP="004D64C3">
      <w:pPr>
        <w:snapToGrid w:val="0"/>
        <w:spacing w:before="60" w:after="60" w:line="240" w:lineRule="auto"/>
        <w:jc w:val="both"/>
        <w:rPr>
          <w:rFonts w:ascii="Times New Roman" w:hAnsi="Times New Roman" w:cs="Times New Roman"/>
          <w:sz w:val="28"/>
          <w:szCs w:val="28"/>
        </w:rPr>
      </w:pPr>
      <w:r w:rsidRPr="00B06474">
        <w:rPr>
          <w:rFonts w:ascii="Times New Roman" w:hAnsi="Times New Roman" w:cs="Times New Roman"/>
          <w:sz w:val="28"/>
          <w:szCs w:val="28"/>
        </w:rPr>
        <w:t xml:space="preserve">4. Trên cơ sở các Hồ sơ đề xuất hỗ trợ đầu tư của các doanh nghiệp và ý kiến góp ý của các Bộ ngành và địa phương, Hội đồng xét duyệt hỗ trợ đầu tư </w:t>
      </w:r>
      <w:r w:rsidRPr="00B06474">
        <w:rPr>
          <w:rFonts w:ascii="Times New Roman" w:hAnsi="Times New Roman" w:cs="Times New Roman"/>
          <w:color w:val="000000"/>
          <w:sz w:val="28"/>
          <w:szCs w:val="28"/>
        </w:rPr>
        <w:t xml:space="preserve">tổng hợp và thẩm định </w:t>
      </w:r>
      <w:r w:rsidRPr="00B06474">
        <w:rPr>
          <w:rFonts w:ascii="Times New Roman" w:hAnsi="Times New Roman" w:cs="Times New Roman"/>
          <w:sz w:val="28"/>
          <w:szCs w:val="28"/>
        </w:rPr>
        <w:t>các khoản</w:t>
      </w:r>
      <w:r w:rsidRPr="00B06474">
        <w:rPr>
          <w:rFonts w:ascii="Times New Roman" w:hAnsi="Times New Roman" w:cs="Times New Roman"/>
          <w:sz w:val="28"/>
          <w:szCs w:val="28"/>
          <w:lang w:val="vi-VN"/>
        </w:rPr>
        <w:t xml:space="preserve"> hỗ trợ do doanh nghiệp đề xuất</w:t>
      </w:r>
      <w:r w:rsidRPr="00B06474">
        <w:rPr>
          <w:rFonts w:ascii="Times New Roman" w:hAnsi="Times New Roman" w:cs="Times New Roman"/>
          <w:sz w:val="28"/>
          <w:szCs w:val="28"/>
        </w:rPr>
        <w:t>.</w:t>
      </w:r>
    </w:p>
    <w:p w14:paraId="07127E76" w14:textId="77777777" w:rsidR="009A2EC8" w:rsidRPr="00B06474" w:rsidRDefault="009A2EC8" w:rsidP="004D64C3">
      <w:pPr>
        <w:snapToGrid w:val="0"/>
        <w:spacing w:before="60" w:after="60" w:line="240" w:lineRule="auto"/>
        <w:jc w:val="both"/>
        <w:rPr>
          <w:rFonts w:ascii="Times New Roman" w:hAnsi="Times New Roman" w:cs="Times New Roman"/>
          <w:sz w:val="28"/>
          <w:szCs w:val="28"/>
        </w:rPr>
      </w:pPr>
      <w:r w:rsidRPr="00B06474">
        <w:rPr>
          <w:rFonts w:ascii="Times New Roman" w:hAnsi="Times New Roman" w:cs="Times New Roman"/>
          <w:sz w:val="28"/>
          <w:szCs w:val="28"/>
        </w:rPr>
        <w:t xml:space="preserve">5. Trên cơ sở kết quả thẩm định hỗ trợ đầu tư, </w:t>
      </w:r>
      <w:r w:rsidRPr="00B06474">
        <w:rPr>
          <w:rFonts w:ascii="Times New Roman" w:hAnsi="Times New Roman" w:cs="Times New Roman"/>
          <w:sz w:val="28"/>
          <w:szCs w:val="28"/>
          <w:lang w:val="vi-VN"/>
        </w:rPr>
        <w:t xml:space="preserve">Hội đồng ban hành </w:t>
      </w:r>
      <w:r w:rsidRPr="00B06474">
        <w:rPr>
          <w:rFonts w:ascii="Times New Roman" w:hAnsi="Times New Roman" w:cs="Times New Roman"/>
          <w:sz w:val="28"/>
          <w:szCs w:val="28"/>
        </w:rPr>
        <w:t>văn bản</w:t>
      </w:r>
      <w:r w:rsidRPr="00B06474">
        <w:rPr>
          <w:rFonts w:ascii="Times New Roman" w:hAnsi="Times New Roman" w:cs="Times New Roman"/>
          <w:sz w:val="28"/>
          <w:szCs w:val="28"/>
          <w:lang w:val="vi-VN"/>
        </w:rPr>
        <w:t xml:space="preserve"> phê duyệt hỗ trợ đầu tư và gửi cho Quỹ</w:t>
      </w:r>
      <w:r w:rsidRPr="00B06474">
        <w:rPr>
          <w:rFonts w:ascii="Times New Roman" w:hAnsi="Times New Roman" w:cs="Times New Roman"/>
          <w:sz w:val="28"/>
          <w:szCs w:val="28"/>
        </w:rPr>
        <w:t xml:space="preserve"> hỗ trợ đầu tư thực hiện.</w:t>
      </w:r>
    </w:p>
    <w:p w14:paraId="6B8A3767" w14:textId="77777777" w:rsidR="009A2EC8" w:rsidRPr="00B06474" w:rsidRDefault="009A2EC8" w:rsidP="004D64C3">
      <w:pPr>
        <w:snapToGrid w:val="0"/>
        <w:spacing w:before="60" w:after="60" w:line="240" w:lineRule="auto"/>
        <w:jc w:val="both"/>
        <w:rPr>
          <w:rFonts w:ascii="Times New Roman" w:hAnsi="Times New Roman" w:cs="Times New Roman"/>
          <w:sz w:val="28"/>
          <w:szCs w:val="28"/>
        </w:rPr>
      </w:pPr>
      <w:r w:rsidRPr="00B06474">
        <w:rPr>
          <w:rFonts w:ascii="Times New Roman" w:hAnsi="Times New Roman" w:cs="Times New Roman"/>
          <w:sz w:val="28"/>
          <w:szCs w:val="28"/>
        </w:rPr>
        <w:t>6</w:t>
      </w:r>
      <w:r w:rsidRPr="00B06474">
        <w:rPr>
          <w:rFonts w:ascii="Times New Roman" w:hAnsi="Times New Roman" w:cs="Times New Roman"/>
          <w:sz w:val="28"/>
          <w:szCs w:val="28"/>
          <w:lang w:val="vi-VN"/>
        </w:rPr>
        <w:t>. Quỹ</w:t>
      </w:r>
      <w:r w:rsidRPr="00B06474">
        <w:rPr>
          <w:rFonts w:ascii="Times New Roman" w:hAnsi="Times New Roman" w:cs="Times New Roman"/>
          <w:sz w:val="28"/>
          <w:szCs w:val="28"/>
        </w:rPr>
        <w:t xml:space="preserve"> hỗ trợ đầu tư</w:t>
      </w:r>
      <w:r w:rsidRPr="00B06474">
        <w:rPr>
          <w:rFonts w:ascii="Times New Roman" w:hAnsi="Times New Roman" w:cs="Times New Roman"/>
          <w:sz w:val="28"/>
          <w:szCs w:val="28"/>
          <w:lang w:val="vi-VN"/>
        </w:rPr>
        <w:t xml:space="preserve"> kiểm tra, đối chiếu các tài liệu</w:t>
      </w:r>
      <w:r w:rsidRPr="00B06474">
        <w:rPr>
          <w:rFonts w:ascii="Times New Roman" w:hAnsi="Times New Roman" w:cs="Times New Roman"/>
          <w:sz w:val="28"/>
          <w:szCs w:val="28"/>
        </w:rPr>
        <w:t>, thực hiện thủ tục theo quy định của pháp luật về ngân sách nhà nước và ra thông báo cho từng doanh nghiệp.</w:t>
      </w:r>
    </w:p>
    <w:p w14:paraId="307C4FA6" w14:textId="77777777" w:rsidR="009A2EC8" w:rsidRPr="00B06474" w:rsidRDefault="009A2EC8" w:rsidP="004D64C3">
      <w:pPr>
        <w:snapToGrid w:val="0"/>
        <w:spacing w:before="60" w:after="60" w:line="240" w:lineRule="auto"/>
        <w:jc w:val="both"/>
        <w:rPr>
          <w:rFonts w:ascii="Times New Roman" w:hAnsi="Times New Roman" w:cs="Times New Roman"/>
          <w:sz w:val="28"/>
          <w:szCs w:val="28"/>
        </w:rPr>
      </w:pPr>
      <w:r w:rsidRPr="00B06474">
        <w:rPr>
          <w:rFonts w:ascii="Times New Roman" w:hAnsi="Times New Roman" w:cs="Times New Roman"/>
          <w:sz w:val="28"/>
          <w:szCs w:val="28"/>
        </w:rPr>
        <w:t xml:space="preserve">7. </w:t>
      </w:r>
      <w:r w:rsidRPr="00B06474">
        <w:rPr>
          <w:rFonts w:ascii="Times New Roman" w:hAnsi="Times New Roman" w:cs="Times New Roman"/>
          <w:sz w:val="28"/>
          <w:szCs w:val="28"/>
          <w:lang w:val="vi-VN"/>
        </w:rPr>
        <w:t>Kho bạc Nhà nước thanh toán tiền hỗ trợ đầu tư cho doanh nghiệp và hạch toán ngân sách nhà nước theo quy định.</w:t>
      </w:r>
      <w:r w:rsidRPr="00B06474">
        <w:rPr>
          <w:rFonts w:ascii="Times New Roman" w:hAnsi="Times New Roman" w:cs="Times New Roman"/>
          <w:sz w:val="28"/>
          <w:szCs w:val="28"/>
        </w:rPr>
        <w:t xml:space="preserve"> </w:t>
      </w:r>
      <w:r w:rsidRPr="00B06474">
        <w:rPr>
          <w:rFonts w:ascii="Times New Roman" w:hAnsi="Times New Roman" w:cs="Times New Roman"/>
          <w:sz w:val="28"/>
          <w:szCs w:val="28"/>
          <w:lang w:val="vi-VN"/>
        </w:rPr>
        <w:t xml:space="preserve"> </w:t>
      </w:r>
    </w:p>
    <w:p w14:paraId="2C085611" w14:textId="77777777" w:rsidR="009A2EC8" w:rsidRPr="00B06474" w:rsidRDefault="009A2EC8" w:rsidP="004D64C3">
      <w:pPr>
        <w:snapToGrid w:val="0"/>
        <w:spacing w:before="60" w:after="60" w:line="240" w:lineRule="auto"/>
        <w:jc w:val="both"/>
        <w:rPr>
          <w:rFonts w:ascii="Times New Roman" w:hAnsi="Times New Roman" w:cs="Times New Roman"/>
          <w:sz w:val="28"/>
          <w:szCs w:val="28"/>
          <w:lang w:val="vi-VN"/>
        </w:rPr>
      </w:pPr>
      <w:r w:rsidRPr="00B06474">
        <w:rPr>
          <w:rFonts w:ascii="Times New Roman" w:hAnsi="Times New Roman" w:cs="Times New Roman"/>
          <w:sz w:val="28"/>
          <w:szCs w:val="28"/>
        </w:rPr>
        <w:t>8</w:t>
      </w:r>
      <w:r w:rsidRPr="00B06474">
        <w:rPr>
          <w:rFonts w:ascii="Times New Roman" w:hAnsi="Times New Roman" w:cs="Times New Roman"/>
          <w:sz w:val="28"/>
          <w:szCs w:val="28"/>
          <w:lang w:val="vi-VN"/>
        </w:rPr>
        <w:t>. Doanh nghiệp thực hiện thủ tục đăng ký sử dụng tài khoản theo quy định về thủ tục hành chính trong lĩnh vực Kho bạc Nhà nước để thực hiện thanh toán hỗ trợ cho doanh nghiệp.</w:t>
      </w:r>
    </w:p>
    <w:p w14:paraId="56DA9DF2"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color w:val="000000"/>
          <w:sz w:val="28"/>
          <w:szCs w:val="28"/>
          <w:lang w:val="vi-VN"/>
        </w:rPr>
      </w:pPr>
      <w:r w:rsidRPr="00B06474">
        <w:rPr>
          <w:rFonts w:ascii="Times New Roman" w:hAnsi="Times New Roman" w:cs="Times New Roman"/>
          <w:b/>
          <w:bCs/>
          <w:color w:val="000000"/>
          <w:sz w:val="28"/>
          <w:szCs w:val="28"/>
          <w:lang w:val="vi-VN"/>
        </w:rPr>
        <w:t xml:space="preserve">Điều </w:t>
      </w:r>
      <w:r w:rsidRPr="00B06474">
        <w:rPr>
          <w:rFonts w:ascii="Times New Roman" w:hAnsi="Times New Roman" w:cs="Times New Roman"/>
          <w:b/>
          <w:bCs/>
          <w:color w:val="000000"/>
          <w:sz w:val="28"/>
          <w:szCs w:val="28"/>
        </w:rPr>
        <w:t>24</w:t>
      </w:r>
      <w:r w:rsidRPr="00B06474">
        <w:rPr>
          <w:rFonts w:ascii="Times New Roman" w:hAnsi="Times New Roman" w:cs="Times New Roman"/>
          <w:b/>
          <w:bCs/>
          <w:color w:val="000000"/>
          <w:sz w:val="28"/>
          <w:szCs w:val="28"/>
          <w:lang w:val="vi-VN"/>
        </w:rPr>
        <w:t xml:space="preserve">. Lựa chọn tư vấn hỗ trợ </w:t>
      </w:r>
      <w:r w:rsidRPr="00B06474">
        <w:rPr>
          <w:rFonts w:ascii="Times New Roman" w:hAnsi="Times New Roman" w:cs="Times New Roman"/>
          <w:b/>
          <w:bCs/>
          <w:color w:val="000000"/>
          <w:sz w:val="28"/>
          <w:szCs w:val="28"/>
        </w:rPr>
        <w:t>xét duyệt</w:t>
      </w:r>
      <w:r w:rsidRPr="00B06474">
        <w:rPr>
          <w:rFonts w:ascii="Times New Roman" w:hAnsi="Times New Roman" w:cs="Times New Roman"/>
          <w:b/>
          <w:bCs/>
          <w:color w:val="000000"/>
          <w:sz w:val="28"/>
          <w:szCs w:val="28"/>
          <w:lang w:val="vi-VN"/>
        </w:rPr>
        <w:t xml:space="preserve"> h</w:t>
      </w:r>
      <w:r w:rsidRPr="00B06474">
        <w:rPr>
          <w:rFonts w:ascii="Times New Roman" w:hAnsi="Times New Roman" w:cs="Times New Roman"/>
          <w:b/>
          <w:bCs/>
          <w:color w:val="000000"/>
          <w:sz w:val="28"/>
          <w:szCs w:val="28"/>
        </w:rPr>
        <w:t>ồ</w:t>
      </w:r>
      <w:r w:rsidRPr="00B06474">
        <w:rPr>
          <w:rFonts w:ascii="Times New Roman" w:hAnsi="Times New Roman" w:cs="Times New Roman"/>
          <w:b/>
          <w:bCs/>
          <w:color w:val="000000"/>
          <w:sz w:val="28"/>
          <w:szCs w:val="28"/>
          <w:lang w:val="vi-VN"/>
        </w:rPr>
        <w:t xml:space="preserve"> sơ </w:t>
      </w:r>
    </w:p>
    <w:p w14:paraId="1BEA299A"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color w:val="000000"/>
          <w:sz w:val="28"/>
          <w:szCs w:val="28"/>
          <w:lang w:val="vi-VN"/>
        </w:rPr>
      </w:pPr>
      <w:r w:rsidRPr="00B06474">
        <w:rPr>
          <w:rFonts w:ascii="Times New Roman" w:hAnsi="Times New Roman" w:cs="Times New Roman"/>
          <w:color w:val="000000"/>
          <w:sz w:val="28"/>
          <w:szCs w:val="28"/>
          <w:lang w:val="vi-VN"/>
        </w:rPr>
        <w:t xml:space="preserve">1. Trường hợp cần thiết phải lựa chọn nhà thầu tư vấn hỗ trợ thẩm định hồ sơ, Hội đồng </w:t>
      </w:r>
      <w:r w:rsidRPr="00B06474">
        <w:rPr>
          <w:rFonts w:ascii="Times New Roman" w:hAnsi="Times New Roman" w:cs="Times New Roman"/>
          <w:color w:val="000000"/>
          <w:sz w:val="28"/>
          <w:szCs w:val="28"/>
        </w:rPr>
        <w:t>xét duyệt hỗ trợ đầu tư</w:t>
      </w:r>
      <w:r w:rsidRPr="00B06474">
        <w:rPr>
          <w:rFonts w:ascii="Times New Roman" w:hAnsi="Times New Roman" w:cs="Times New Roman"/>
          <w:color w:val="000000"/>
          <w:sz w:val="28"/>
          <w:szCs w:val="28"/>
          <w:lang w:val="vi-VN"/>
        </w:rPr>
        <w:t xml:space="preserve"> quyết định việc thuê nhà thầu tư vấn có đủ năng lực, kinh nghiệm theo quy định pháp luật để thực hiện công việc tư vấn.</w:t>
      </w:r>
    </w:p>
    <w:p w14:paraId="014AC6E0"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color w:val="000000"/>
          <w:sz w:val="28"/>
          <w:szCs w:val="28"/>
          <w:lang w:val="vi-VN"/>
        </w:rPr>
      </w:pPr>
      <w:r w:rsidRPr="00B06474">
        <w:rPr>
          <w:rFonts w:ascii="Times New Roman" w:hAnsi="Times New Roman" w:cs="Times New Roman"/>
          <w:color w:val="000000"/>
          <w:sz w:val="28"/>
          <w:szCs w:val="28"/>
          <w:lang w:val="vi-VN"/>
        </w:rPr>
        <w:t>2. Quy trình, thủ tục lựa chọn nhà thầu tư vấn thực hiện theo quy định của pháp luật</w:t>
      </w:r>
      <w:r w:rsidRPr="00B06474">
        <w:rPr>
          <w:rFonts w:ascii="Times New Roman" w:hAnsi="Times New Roman" w:cs="Times New Roman"/>
          <w:color w:val="000000"/>
          <w:sz w:val="28"/>
          <w:szCs w:val="28"/>
        </w:rPr>
        <w:t xml:space="preserve"> về</w:t>
      </w:r>
      <w:r w:rsidRPr="00B06474">
        <w:rPr>
          <w:rFonts w:ascii="Times New Roman" w:hAnsi="Times New Roman" w:cs="Times New Roman"/>
          <w:color w:val="000000"/>
          <w:sz w:val="28"/>
          <w:szCs w:val="28"/>
          <w:lang w:val="vi-VN"/>
        </w:rPr>
        <w:t xml:space="preserve"> đấu thầu.</w:t>
      </w:r>
    </w:p>
    <w:p w14:paraId="2CBC2F41"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sz w:val="28"/>
          <w:szCs w:val="28"/>
          <w:lang w:val="vi-VN"/>
        </w:rPr>
      </w:pPr>
    </w:p>
    <w:bookmarkEnd w:id="12"/>
    <w:p w14:paraId="4A6DAD13" w14:textId="77777777" w:rsidR="009A2EC8" w:rsidRPr="00B06474" w:rsidRDefault="009A2EC8" w:rsidP="004D64C3">
      <w:pPr>
        <w:snapToGrid w:val="0"/>
        <w:spacing w:before="60" w:after="60" w:line="240" w:lineRule="auto"/>
        <w:jc w:val="center"/>
        <w:rPr>
          <w:rFonts w:ascii="Times New Roman" w:hAnsi="Times New Roman" w:cs="Times New Roman"/>
          <w:b/>
          <w:bCs/>
          <w:sz w:val="28"/>
          <w:szCs w:val="28"/>
          <w:lang w:val="vi-VN"/>
        </w:rPr>
      </w:pPr>
      <w:r w:rsidRPr="00B06474">
        <w:rPr>
          <w:rFonts w:ascii="Times New Roman" w:hAnsi="Times New Roman" w:cs="Times New Roman"/>
          <w:b/>
          <w:bCs/>
          <w:sz w:val="28"/>
          <w:szCs w:val="28"/>
          <w:lang w:val="vi-VN"/>
        </w:rPr>
        <w:t>CHƯƠNG VI</w:t>
      </w:r>
    </w:p>
    <w:p w14:paraId="6C959CC9" w14:textId="77777777" w:rsidR="009A2EC8" w:rsidRPr="00B06474" w:rsidRDefault="009A2EC8" w:rsidP="004D64C3">
      <w:pPr>
        <w:snapToGrid w:val="0"/>
        <w:spacing w:before="60" w:after="60" w:line="240" w:lineRule="auto"/>
        <w:jc w:val="center"/>
        <w:rPr>
          <w:rFonts w:ascii="Times New Roman" w:hAnsi="Times New Roman" w:cs="Times New Roman"/>
          <w:b/>
          <w:bCs/>
          <w:sz w:val="28"/>
          <w:szCs w:val="28"/>
          <w:lang w:val="vi-VN"/>
        </w:rPr>
      </w:pPr>
      <w:bookmarkStart w:id="19" w:name="chuong_4_name"/>
      <w:r w:rsidRPr="00B06474">
        <w:rPr>
          <w:rFonts w:ascii="Times New Roman" w:hAnsi="Times New Roman" w:cs="Times New Roman"/>
          <w:b/>
          <w:bCs/>
          <w:sz w:val="28"/>
          <w:szCs w:val="28"/>
          <w:lang w:val="vi-VN"/>
        </w:rPr>
        <w:t>TỔ CHỨC THỰC HIỆN</w:t>
      </w:r>
    </w:p>
    <w:p w14:paraId="42ACBC50"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color w:val="000000"/>
          <w:sz w:val="28"/>
          <w:szCs w:val="28"/>
          <w:lang w:val="vi-VN"/>
        </w:rPr>
      </w:pPr>
      <w:r w:rsidRPr="00B06474">
        <w:rPr>
          <w:rFonts w:ascii="Times New Roman" w:hAnsi="Times New Roman" w:cs="Times New Roman"/>
          <w:b/>
          <w:bCs/>
          <w:color w:val="000000"/>
          <w:sz w:val="28"/>
          <w:szCs w:val="28"/>
          <w:lang w:val="vi-VN"/>
        </w:rPr>
        <w:t xml:space="preserve">Điều </w:t>
      </w:r>
      <w:r w:rsidRPr="00B06474">
        <w:rPr>
          <w:rFonts w:ascii="Times New Roman" w:hAnsi="Times New Roman" w:cs="Times New Roman"/>
          <w:b/>
          <w:bCs/>
          <w:color w:val="000000"/>
          <w:sz w:val="28"/>
          <w:szCs w:val="28"/>
        </w:rPr>
        <w:t>25</w:t>
      </w:r>
      <w:r w:rsidRPr="00B06474">
        <w:rPr>
          <w:rFonts w:ascii="Times New Roman" w:hAnsi="Times New Roman" w:cs="Times New Roman"/>
          <w:b/>
          <w:bCs/>
          <w:color w:val="000000"/>
          <w:sz w:val="28"/>
          <w:szCs w:val="28"/>
          <w:lang w:val="vi-VN"/>
        </w:rPr>
        <w:t>. Trách nhiệm của bộ, ngành trung ương</w:t>
      </w:r>
    </w:p>
    <w:p w14:paraId="77C1151D"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color w:val="000000"/>
          <w:sz w:val="28"/>
          <w:szCs w:val="28"/>
          <w:lang w:val="vi-VN"/>
        </w:rPr>
      </w:pPr>
      <w:r w:rsidRPr="00B06474">
        <w:rPr>
          <w:rFonts w:ascii="Times New Roman" w:hAnsi="Times New Roman" w:cs="Times New Roman"/>
          <w:color w:val="000000"/>
          <w:sz w:val="28"/>
          <w:szCs w:val="28"/>
          <w:lang w:val="vi-VN"/>
        </w:rPr>
        <w:t xml:space="preserve">1. Bộ </w:t>
      </w:r>
      <w:r w:rsidRPr="00B06474">
        <w:rPr>
          <w:rFonts w:ascii="Times New Roman" w:hAnsi="Times New Roman" w:cs="Times New Roman"/>
          <w:color w:val="000000"/>
          <w:sz w:val="28"/>
          <w:szCs w:val="28"/>
        </w:rPr>
        <w:t>Tài chính</w:t>
      </w:r>
    </w:p>
    <w:p w14:paraId="4553E163" w14:textId="77777777" w:rsidR="009A2EC8" w:rsidRPr="00B06474" w:rsidRDefault="009A2EC8" w:rsidP="004D64C3">
      <w:pPr>
        <w:pStyle w:val="NormalWeb"/>
        <w:snapToGrid w:val="0"/>
        <w:spacing w:before="60" w:beforeAutospacing="0" w:after="60" w:afterAutospacing="0"/>
        <w:jc w:val="both"/>
        <w:rPr>
          <w:color w:val="000000"/>
          <w:sz w:val="28"/>
          <w:szCs w:val="28"/>
          <w:lang w:val="vi-VN"/>
        </w:rPr>
      </w:pPr>
      <w:r w:rsidRPr="00B06474">
        <w:rPr>
          <w:color w:val="000000"/>
          <w:sz w:val="28"/>
          <w:szCs w:val="28"/>
          <w:lang w:val="vi-VN"/>
        </w:rPr>
        <w:lastRenderedPageBreak/>
        <w:t>a) Chủ trì, phối hợp với các Bộ ngành liên quan báo cáo Thủ tướng Chính phủ cấp vốn hỗ trợ, điều chỉnh tăng giảm vốn hỗ trợ Quỹ.</w:t>
      </w:r>
    </w:p>
    <w:p w14:paraId="3DFA6383" w14:textId="77777777" w:rsidR="009A2EC8" w:rsidRPr="00281843" w:rsidRDefault="009A2EC8" w:rsidP="004D64C3">
      <w:pPr>
        <w:pStyle w:val="NormalWeb"/>
        <w:snapToGrid w:val="0"/>
        <w:spacing w:before="60" w:beforeAutospacing="0" w:after="60" w:afterAutospacing="0"/>
        <w:jc w:val="both"/>
        <w:rPr>
          <w:sz w:val="28"/>
          <w:szCs w:val="28"/>
          <w:lang w:val="vi-VN"/>
        </w:rPr>
      </w:pPr>
      <w:r w:rsidRPr="00B06474">
        <w:rPr>
          <w:color w:val="000000"/>
          <w:sz w:val="28"/>
          <w:szCs w:val="28"/>
          <w:lang w:val="vi-VN"/>
        </w:rPr>
        <w:t xml:space="preserve">b) Hướng dẫn việc quy hoạch, bổ nhiệm, miễn nhiệm, điều động và chế độ chính </w:t>
      </w:r>
      <w:r w:rsidRPr="00281843">
        <w:rPr>
          <w:sz w:val="28"/>
          <w:szCs w:val="28"/>
          <w:lang w:val="vi-VN"/>
        </w:rPr>
        <w:t>sách đối với người trong bộ máy quản lý và điều hành của Quỹ.</w:t>
      </w:r>
    </w:p>
    <w:p w14:paraId="49C87C8B" w14:textId="77777777" w:rsidR="009A2EC8" w:rsidRPr="00B06474" w:rsidRDefault="009A2EC8" w:rsidP="004D64C3">
      <w:pPr>
        <w:pStyle w:val="NormalWeb"/>
        <w:snapToGrid w:val="0"/>
        <w:spacing w:before="60" w:beforeAutospacing="0" w:after="60" w:afterAutospacing="0"/>
        <w:jc w:val="both"/>
        <w:rPr>
          <w:color w:val="000000"/>
          <w:sz w:val="28"/>
          <w:szCs w:val="28"/>
          <w:lang w:val="vi-VN"/>
        </w:rPr>
      </w:pPr>
      <w:r w:rsidRPr="00B06474">
        <w:rPr>
          <w:color w:val="000000"/>
          <w:sz w:val="28"/>
          <w:szCs w:val="28"/>
          <w:lang w:val="vi-VN"/>
        </w:rPr>
        <w:t>c) Có ý kiến chấp thuận đối với kế hoạch hoạt động 05 năm, hàng năm của Quỹ.</w:t>
      </w:r>
    </w:p>
    <w:p w14:paraId="2B5EC62D" w14:textId="77777777" w:rsidR="009A2EC8" w:rsidRPr="00B06474" w:rsidRDefault="009A2EC8" w:rsidP="004D64C3">
      <w:pPr>
        <w:pStyle w:val="NormalWeb"/>
        <w:snapToGrid w:val="0"/>
        <w:spacing w:before="60" w:beforeAutospacing="0" w:after="60" w:afterAutospacing="0"/>
        <w:jc w:val="both"/>
        <w:rPr>
          <w:color w:val="000000"/>
          <w:sz w:val="28"/>
          <w:szCs w:val="28"/>
          <w:lang w:val="vi-VN"/>
        </w:rPr>
      </w:pPr>
      <w:r w:rsidRPr="00B06474">
        <w:rPr>
          <w:color w:val="000000"/>
          <w:sz w:val="28"/>
          <w:szCs w:val="28"/>
          <w:lang w:val="vi-VN"/>
        </w:rPr>
        <w:t>d) Thực hiện việc xếp hạng Quỹ theo quy định pháp luật.</w:t>
      </w:r>
    </w:p>
    <w:p w14:paraId="6DE5727A" w14:textId="77777777" w:rsidR="009A2EC8" w:rsidRPr="00B06474" w:rsidRDefault="009A2EC8" w:rsidP="004D64C3">
      <w:pPr>
        <w:pStyle w:val="NormalWeb"/>
        <w:snapToGrid w:val="0"/>
        <w:spacing w:before="60" w:beforeAutospacing="0" w:after="60" w:afterAutospacing="0"/>
        <w:jc w:val="both"/>
        <w:rPr>
          <w:sz w:val="28"/>
          <w:szCs w:val="28"/>
          <w:lang w:val="vi-VN"/>
        </w:rPr>
      </w:pPr>
      <w:r w:rsidRPr="00B06474">
        <w:rPr>
          <w:color w:val="000000"/>
          <w:sz w:val="28"/>
          <w:szCs w:val="28"/>
          <w:lang w:val="vi-VN"/>
        </w:rPr>
        <w:t xml:space="preserve">đ) </w:t>
      </w:r>
      <w:r w:rsidRPr="00B06474">
        <w:rPr>
          <w:sz w:val="28"/>
          <w:szCs w:val="28"/>
          <w:lang w:val="vi-VN"/>
        </w:rPr>
        <w:t>Thực hiện việc đánh giá kết quả hoạt động và xếp loại hằng năm đối với Quỹ.</w:t>
      </w:r>
    </w:p>
    <w:p w14:paraId="1665B320" w14:textId="77777777" w:rsidR="009A2EC8" w:rsidRPr="00B06474" w:rsidRDefault="009A2EC8" w:rsidP="004D64C3">
      <w:pPr>
        <w:pStyle w:val="NormalWeb"/>
        <w:snapToGrid w:val="0"/>
        <w:spacing w:before="60" w:beforeAutospacing="0" w:after="60" w:afterAutospacing="0"/>
        <w:jc w:val="both"/>
        <w:rPr>
          <w:sz w:val="28"/>
          <w:szCs w:val="28"/>
          <w:lang w:val="vi-VN"/>
        </w:rPr>
      </w:pPr>
      <w:r w:rsidRPr="00B06474">
        <w:rPr>
          <w:sz w:val="28"/>
          <w:szCs w:val="28"/>
          <w:lang w:val="vi-VN"/>
        </w:rPr>
        <w:t xml:space="preserve">e) Chủ trì, phối hợp với các Bộ ngành liên quan phân tích kết quả hoạt động của Quỹ hỗ trợ đầu tư, đề xuất Thủ tướng Chính phủ ban hành Quyết định điều chỉnh tỉ lệ hỗ trợ các loại chi phí được quy định tại Nghị định này. </w:t>
      </w:r>
    </w:p>
    <w:p w14:paraId="56958F64" w14:textId="77777777" w:rsidR="009A2EC8" w:rsidRPr="00B06474" w:rsidRDefault="009A2EC8" w:rsidP="004D64C3">
      <w:pPr>
        <w:pStyle w:val="NormalWeb"/>
        <w:snapToGrid w:val="0"/>
        <w:spacing w:before="60" w:beforeAutospacing="0" w:after="60" w:afterAutospacing="0"/>
        <w:jc w:val="both"/>
        <w:rPr>
          <w:sz w:val="28"/>
          <w:szCs w:val="28"/>
        </w:rPr>
      </w:pPr>
      <w:r w:rsidRPr="00B06474">
        <w:rPr>
          <w:sz w:val="28"/>
          <w:szCs w:val="28"/>
        </w:rPr>
        <w:t>g</w:t>
      </w:r>
      <w:r w:rsidRPr="00B06474">
        <w:rPr>
          <w:sz w:val="28"/>
          <w:szCs w:val="28"/>
          <w:lang w:val="vi-VN"/>
        </w:rPr>
        <w:t>) Chủ trì tổng hợp, xây dựng kế hoạch và dự toán ngân sách nhà nước hàng năm hỗ trợ đầu tư; bố trí vốn chi đầu tư phát triển ngoài đầu tư công từ nguồn ngân sách trung ương để hỗ trợ đầu tư theo quy định tại Nghị định này</w:t>
      </w:r>
      <w:r w:rsidRPr="00B06474">
        <w:rPr>
          <w:sz w:val="28"/>
          <w:szCs w:val="28"/>
        </w:rPr>
        <w:t>.</w:t>
      </w:r>
    </w:p>
    <w:p w14:paraId="42AAD515"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sz w:val="28"/>
          <w:szCs w:val="28"/>
          <w:lang w:val="vi-VN"/>
        </w:rPr>
      </w:pPr>
      <w:r w:rsidRPr="00B06474">
        <w:rPr>
          <w:rFonts w:ascii="Times New Roman" w:hAnsi="Times New Roman" w:cs="Times New Roman"/>
          <w:sz w:val="28"/>
          <w:szCs w:val="28"/>
          <w:lang w:val="vi-VN"/>
        </w:rPr>
        <w:t xml:space="preserve">2. Bộ Khoa học và Công nghệ phối hợp với các cơ quan chuyên môn khác </w:t>
      </w:r>
      <w:r w:rsidRPr="00B06474">
        <w:rPr>
          <w:rFonts w:ascii="Times New Roman" w:hAnsi="Times New Roman" w:cs="Times New Roman"/>
          <w:sz w:val="28"/>
          <w:szCs w:val="28"/>
        </w:rPr>
        <w:t xml:space="preserve">bổ sung </w:t>
      </w:r>
      <w:r w:rsidRPr="00B06474">
        <w:rPr>
          <w:rFonts w:ascii="Times New Roman" w:hAnsi="Times New Roman" w:cs="Times New Roman"/>
          <w:sz w:val="28"/>
          <w:szCs w:val="28"/>
          <w:lang w:val="vi-VN"/>
        </w:rPr>
        <w:t xml:space="preserve">sửa đổi, bổ sung các thủ tục, văn bản có liên quan. </w:t>
      </w:r>
    </w:p>
    <w:p w14:paraId="2EBD53BB"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sz w:val="28"/>
          <w:szCs w:val="28"/>
          <w:lang w:val="vi-VN"/>
        </w:rPr>
      </w:pPr>
      <w:r w:rsidRPr="00B06474">
        <w:rPr>
          <w:rFonts w:ascii="Times New Roman" w:hAnsi="Times New Roman" w:cs="Times New Roman"/>
          <w:sz w:val="28"/>
          <w:szCs w:val="28"/>
          <w:lang w:val="vi-VN"/>
        </w:rPr>
        <w:t xml:space="preserve">3. </w:t>
      </w:r>
      <w:r w:rsidRPr="00B06474">
        <w:rPr>
          <w:rFonts w:ascii="Times New Roman" w:hAnsi="Times New Roman" w:cs="Times New Roman"/>
          <w:sz w:val="28"/>
          <w:szCs w:val="28"/>
        </w:rPr>
        <w:t>C</w:t>
      </w:r>
      <w:r w:rsidRPr="00B06474">
        <w:rPr>
          <w:rFonts w:ascii="Times New Roman" w:hAnsi="Times New Roman" w:cs="Times New Roman"/>
          <w:sz w:val="28"/>
          <w:szCs w:val="28"/>
          <w:lang w:val="vi-VN"/>
        </w:rPr>
        <w:t xml:space="preserve">ác Bộ, ngành, cơ quan ngang bộ, Ủy ban nhân dân cấp tỉnh </w:t>
      </w:r>
      <w:r w:rsidRPr="00B06474">
        <w:rPr>
          <w:rFonts w:ascii="Times New Roman" w:hAnsi="Times New Roman" w:cs="Times New Roman"/>
          <w:sz w:val="28"/>
          <w:szCs w:val="28"/>
        </w:rPr>
        <w:t xml:space="preserve">có trách nhiệm </w:t>
      </w:r>
      <w:r w:rsidRPr="00B06474">
        <w:rPr>
          <w:rFonts w:ascii="Times New Roman" w:hAnsi="Times New Roman" w:cs="Times New Roman"/>
          <w:sz w:val="28"/>
          <w:szCs w:val="28"/>
          <w:lang w:val="vi-VN"/>
        </w:rPr>
        <w:t xml:space="preserve">thẩm định và có ý kiến về Hồ sơ đề xuất hỗ trợ </w:t>
      </w:r>
      <w:r w:rsidRPr="00B06474">
        <w:rPr>
          <w:rFonts w:ascii="Times New Roman" w:hAnsi="Times New Roman" w:cs="Times New Roman"/>
          <w:sz w:val="28"/>
          <w:szCs w:val="28"/>
        </w:rPr>
        <w:t>theo</w:t>
      </w:r>
      <w:r w:rsidRPr="00B06474">
        <w:rPr>
          <w:rFonts w:ascii="Times New Roman" w:hAnsi="Times New Roman" w:cs="Times New Roman"/>
          <w:sz w:val="28"/>
          <w:szCs w:val="28"/>
          <w:lang w:val="vi-VN"/>
        </w:rPr>
        <w:t xml:space="preserve"> chức năng, nhiệm vụ; kiểm tra, giám sát việc thực hiện hỗ trợ đầu tư theo phạm vi chức năng, nhiệm vụ. </w:t>
      </w:r>
    </w:p>
    <w:p w14:paraId="30420341" w14:textId="77777777" w:rsidR="009A2EC8" w:rsidRPr="00B06474" w:rsidRDefault="009A2EC8" w:rsidP="004D64C3">
      <w:pPr>
        <w:pStyle w:val="ListParagraph"/>
        <w:shd w:val="clear" w:color="auto" w:fill="FFFFFF"/>
        <w:snapToGrid w:val="0"/>
        <w:spacing w:before="60" w:after="60" w:line="240" w:lineRule="auto"/>
        <w:ind w:left="0"/>
        <w:contextualSpacing w:val="0"/>
        <w:jc w:val="both"/>
        <w:rPr>
          <w:rFonts w:ascii="Times New Roman" w:hAnsi="Times New Roman" w:cs="Times New Roman"/>
          <w:b/>
          <w:bCs/>
          <w:sz w:val="28"/>
          <w:szCs w:val="28"/>
        </w:rPr>
      </w:pPr>
      <w:r w:rsidRPr="00B06474">
        <w:rPr>
          <w:rFonts w:ascii="Times New Roman" w:hAnsi="Times New Roman" w:cs="Times New Roman"/>
          <w:b/>
          <w:bCs/>
          <w:sz w:val="28"/>
          <w:szCs w:val="28"/>
        </w:rPr>
        <w:t xml:space="preserve">Điều 26. Trách nhiệm của Ủy ban nhân dân cấp tỉnh: </w:t>
      </w:r>
    </w:p>
    <w:p w14:paraId="6F8391AD" w14:textId="77777777" w:rsidR="009A2EC8" w:rsidRPr="00B06474" w:rsidRDefault="009A2EC8" w:rsidP="004D64C3">
      <w:pPr>
        <w:pStyle w:val="ListParagraph"/>
        <w:shd w:val="clear" w:color="auto" w:fill="FFFFFF"/>
        <w:snapToGrid w:val="0"/>
        <w:spacing w:before="60" w:after="60" w:line="240" w:lineRule="auto"/>
        <w:ind w:left="0"/>
        <w:contextualSpacing w:val="0"/>
        <w:jc w:val="both"/>
        <w:rPr>
          <w:rFonts w:ascii="Times New Roman" w:hAnsi="Times New Roman" w:cs="Times New Roman"/>
          <w:sz w:val="28"/>
          <w:szCs w:val="28"/>
          <w:lang w:val="vi-VN"/>
        </w:rPr>
      </w:pPr>
      <w:r w:rsidRPr="00B06474">
        <w:rPr>
          <w:rFonts w:ascii="Times New Roman" w:hAnsi="Times New Roman" w:cs="Times New Roman"/>
          <w:sz w:val="28"/>
          <w:szCs w:val="28"/>
        </w:rPr>
        <w:t>1. Chỉ đạo các cơ quan chức năng chủ trì, phối hợp các</w:t>
      </w:r>
      <w:r w:rsidRPr="00B06474">
        <w:rPr>
          <w:rFonts w:ascii="Times New Roman" w:hAnsi="Times New Roman" w:cs="Times New Roman"/>
          <w:sz w:val="28"/>
          <w:szCs w:val="28"/>
          <w:lang w:val="vi-VN"/>
        </w:rPr>
        <w:t xml:space="preserve"> cơ quan liên quan </w:t>
      </w:r>
      <w:r w:rsidRPr="00B06474">
        <w:rPr>
          <w:rFonts w:ascii="Times New Roman" w:hAnsi="Times New Roman" w:cs="Times New Roman"/>
          <w:sz w:val="28"/>
          <w:szCs w:val="28"/>
        </w:rPr>
        <w:t xml:space="preserve">trên địa bản tỉnh </w:t>
      </w:r>
      <w:r w:rsidRPr="00B06474">
        <w:rPr>
          <w:rFonts w:ascii="Times New Roman" w:hAnsi="Times New Roman" w:cs="Times New Roman"/>
          <w:sz w:val="28"/>
          <w:szCs w:val="28"/>
          <w:lang w:val="vi-VN"/>
        </w:rPr>
        <w:t xml:space="preserve">kiểm tra các doanh nghiệp được hỗ trợ đầu tư </w:t>
      </w:r>
      <w:r w:rsidRPr="00B06474">
        <w:rPr>
          <w:rFonts w:ascii="Times New Roman" w:hAnsi="Times New Roman" w:cs="Times New Roman"/>
          <w:sz w:val="28"/>
          <w:szCs w:val="28"/>
        </w:rPr>
        <w:t>trên địa bàn tỉnh</w:t>
      </w:r>
      <w:r w:rsidRPr="00B06474">
        <w:rPr>
          <w:rFonts w:ascii="Times New Roman" w:hAnsi="Times New Roman" w:cs="Times New Roman"/>
          <w:sz w:val="28"/>
          <w:szCs w:val="28"/>
          <w:lang w:val="vi-VN"/>
        </w:rPr>
        <w:t>.</w:t>
      </w:r>
    </w:p>
    <w:p w14:paraId="25789B7A" w14:textId="77777777" w:rsidR="009A2EC8" w:rsidRPr="00B06474" w:rsidRDefault="009A2EC8" w:rsidP="004D64C3">
      <w:pPr>
        <w:pStyle w:val="ListParagraph"/>
        <w:shd w:val="clear" w:color="auto" w:fill="FFFFFF"/>
        <w:snapToGrid w:val="0"/>
        <w:spacing w:before="60" w:after="60" w:line="240" w:lineRule="auto"/>
        <w:ind w:left="0"/>
        <w:contextualSpacing w:val="0"/>
        <w:jc w:val="both"/>
        <w:rPr>
          <w:rFonts w:ascii="Times New Roman" w:hAnsi="Times New Roman" w:cs="Times New Roman"/>
          <w:sz w:val="28"/>
          <w:szCs w:val="28"/>
          <w:lang w:val="vi-VN"/>
        </w:rPr>
      </w:pPr>
      <w:r w:rsidRPr="00B06474">
        <w:rPr>
          <w:rFonts w:ascii="Times New Roman" w:hAnsi="Times New Roman" w:cs="Times New Roman"/>
          <w:sz w:val="28"/>
          <w:szCs w:val="28"/>
        </w:rPr>
        <w:t>2. T</w:t>
      </w:r>
      <w:r w:rsidRPr="00B06474">
        <w:rPr>
          <w:rFonts w:ascii="Times New Roman" w:hAnsi="Times New Roman" w:cs="Times New Roman"/>
          <w:sz w:val="28"/>
          <w:szCs w:val="28"/>
          <w:lang w:val="vi-VN"/>
        </w:rPr>
        <w:t>hành lập đoàn kiểm tra</w:t>
      </w:r>
      <w:r w:rsidRPr="00B06474">
        <w:rPr>
          <w:rFonts w:ascii="Times New Roman" w:hAnsi="Times New Roman" w:cs="Times New Roman"/>
          <w:sz w:val="28"/>
          <w:szCs w:val="28"/>
        </w:rPr>
        <w:t xml:space="preserve"> định kỳ hoặc đột xuất</w:t>
      </w:r>
      <w:r w:rsidRPr="00B06474">
        <w:rPr>
          <w:rFonts w:ascii="Times New Roman" w:hAnsi="Times New Roman" w:cs="Times New Roman"/>
          <w:sz w:val="28"/>
          <w:szCs w:val="28"/>
          <w:lang w:val="vi-VN"/>
        </w:rPr>
        <w:t xml:space="preserve"> để:</w:t>
      </w:r>
      <w:r w:rsidRPr="00B06474">
        <w:rPr>
          <w:rFonts w:ascii="Times New Roman" w:hAnsi="Times New Roman" w:cs="Times New Roman"/>
          <w:sz w:val="28"/>
          <w:szCs w:val="28"/>
        </w:rPr>
        <w:t xml:space="preserve"> </w:t>
      </w:r>
    </w:p>
    <w:p w14:paraId="1EF15417" w14:textId="77777777" w:rsidR="009A2EC8" w:rsidRPr="00B06474" w:rsidRDefault="009A2EC8" w:rsidP="004D64C3">
      <w:pPr>
        <w:pStyle w:val="ListParagraph"/>
        <w:shd w:val="clear" w:color="auto" w:fill="FFFFFF"/>
        <w:snapToGrid w:val="0"/>
        <w:spacing w:before="60" w:after="60" w:line="240" w:lineRule="auto"/>
        <w:ind w:left="0"/>
        <w:contextualSpacing w:val="0"/>
        <w:jc w:val="both"/>
        <w:rPr>
          <w:rFonts w:ascii="Times New Roman" w:hAnsi="Times New Roman" w:cs="Times New Roman"/>
          <w:sz w:val="28"/>
          <w:szCs w:val="28"/>
        </w:rPr>
      </w:pPr>
      <w:r w:rsidRPr="00B06474">
        <w:rPr>
          <w:rFonts w:ascii="Times New Roman" w:hAnsi="Times New Roman" w:cs="Times New Roman"/>
          <w:sz w:val="28"/>
          <w:szCs w:val="28"/>
        </w:rPr>
        <w:t>a)</w:t>
      </w:r>
      <w:r w:rsidRPr="00B06474">
        <w:rPr>
          <w:rFonts w:ascii="Times New Roman" w:hAnsi="Times New Roman" w:cs="Times New Roman"/>
          <w:sz w:val="28"/>
          <w:szCs w:val="28"/>
          <w:lang w:val="vi-VN"/>
        </w:rPr>
        <w:t xml:space="preserve"> Kiểm tra việc đáp ứng tiêu chí và điều kiện hưởng hỗ trợ, mức hỗ trợ</w:t>
      </w:r>
    </w:p>
    <w:p w14:paraId="2B33B5BF" w14:textId="77777777" w:rsidR="009A2EC8" w:rsidRPr="00B06474" w:rsidRDefault="009A2EC8" w:rsidP="004D64C3">
      <w:pPr>
        <w:pStyle w:val="ListParagraph"/>
        <w:shd w:val="clear" w:color="auto" w:fill="FFFFFF"/>
        <w:snapToGrid w:val="0"/>
        <w:spacing w:before="60" w:after="60" w:line="240" w:lineRule="auto"/>
        <w:ind w:left="0"/>
        <w:contextualSpacing w:val="0"/>
        <w:jc w:val="both"/>
        <w:rPr>
          <w:rFonts w:ascii="Times New Roman" w:hAnsi="Times New Roman" w:cs="Times New Roman"/>
          <w:sz w:val="28"/>
          <w:szCs w:val="28"/>
        </w:rPr>
      </w:pPr>
      <w:r w:rsidRPr="00B06474">
        <w:rPr>
          <w:rFonts w:ascii="Times New Roman" w:hAnsi="Times New Roman" w:cs="Times New Roman"/>
          <w:sz w:val="28"/>
          <w:szCs w:val="28"/>
        </w:rPr>
        <w:t>b)</w:t>
      </w:r>
      <w:r w:rsidRPr="00B06474">
        <w:rPr>
          <w:rFonts w:ascii="Times New Roman" w:hAnsi="Times New Roman" w:cs="Times New Roman"/>
          <w:sz w:val="28"/>
          <w:szCs w:val="28"/>
          <w:lang w:val="vi-VN"/>
        </w:rPr>
        <w:t xml:space="preserve"> Kiểm tra tính hợp lý của các khoản chi phí mà doanh nghiệp đã được hỗ trợ đầu tư;</w:t>
      </w:r>
    </w:p>
    <w:p w14:paraId="79D02D7C" w14:textId="77777777" w:rsidR="009A2EC8" w:rsidRPr="00B06474" w:rsidRDefault="009A2EC8" w:rsidP="004D64C3">
      <w:pPr>
        <w:pStyle w:val="ListParagraph"/>
        <w:shd w:val="clear" w:color="auto" w:fill="FFFFFF"/>
        <w:snapToGrid w:val="0"/>
        <w:spacing w:before="60" w:after="60" w:line="240" w:lineRule="auto"/>
        <w:ind w:left="0"/>
        <w:contextualSpacing w:val="0"/>
        <w:jc w:val="both"/>
        <w:rPr>
          <w:rFonts w:ascii="Times New Roman" w:hAnsi="Times New Roman" w:cs="Times New Roman"/>
          <w:sz w:val="28"/>
          <w:szCs w:val="28"/>
          <w:lang w:val="vi-VN"/>
        </w:rPr>
      </w:pPr>
      <w:r w:rsidRPr="00B06474">
        <w:rPr>
          <w:rFonts w:ascii="Times New Roman" w:hAnsi="Times New Roman" w:cs="Times New Roman"/>
          <w:sz w:val="28"/>
          <w:szCs w:val="28"/>
        </w:rPr>
        <w:t xml:space="preserve">3. </w:t>
      </w:r>
      <w:r w:rsidRPr="00B06474">
        <w:rPr>
          <w:rFonts w:ascii="Times New Roman" w:hAnsi="Times New Roman" w:cs="Times New Roman"/>
          <w:sz w:val="28"/>
          <w:szCs w:val="28"/>
          <w:lang w:val="vi-VN"/>
        </w:rPr>
        <w:t xml:space="preserve">Các nội dung kiểm tra phải được lập thành Biên bản. Trường hợp phát hiện sai phạm, đoàn kiểm tra có trách nhiệm kiến nghị các cơ quan có thẩm quyền liên quan </w:t>
      </w:r>
      <w:r w:rsidRPr="00B06474">
        <w:rPr>
          <w:rFonts w:ascii="Times New Roman" w:hAnsi="Times New Roman" w:cs="Times New Roman"/>
          <w:sz w:val="28"/>
          <w:szCs w:val="28"/>
        </w:rPr>
        <w:t>điều chỉnh, thu hồi hỗ trợ đầu tư theo nguyên tắc tại khoản 4 Điều 3 Nghị định này</w:t>
      </w:r>
      <w:r w:rsidRPr="00B06474">
        <w:rPr>
          <w:rFonts w:ascii="Times New Roman" w:hAnsi="Times New Roman" w:cs="Times New Roman"/>
          <w:sz w:val="28"/>
          <w:szCs w:val="28"/>
          <w:lang w:val="vi-VN"/>
        </w:rPr>
        <w:t>.</w:t>
      </w:r>
    </w:p>
    <w:p w14:paraId="426DEABA" w14:textId="77777777" w:rsidR="009A2EC8" w:rsidRPr="00B06474" w:rsidRDefault="009A2EC8" w:rsidP="004D64C3">
      <w:pPr>
        <w:pStyle w:val="NormalWeb"/>
        <w:snapToGrid w:val="0"/>
        <w:spacing w:before="60" w:beforeAutospacing="0" w:after="60" w:afterAutospacing="0"/>
        <w:jc w:val="both"/>
        <w:rPr>
          <w:color w:val="000000"/>
          <w:sz w:val="28"/>
          <w:szCs w:val="28"/>
          <w:lang w:val="vi-VN"/>
        </w:rPr>
      </w:pPr>
      <w:bookmarkStart w:id="20" w:name="dieu_60"/>
      <w:r w:rsidRPr="00B06474">
        <w:rPr>
          <w:b/>
          <w:bCs/>
          <w:color w:val="000000"/>
          <w:sz w:val="28"/>
          <w:szCs w:val="28"/>
          <w:lang w:val="vi-VN"/>
        </w:rPr>
        <w:t>Điều 4</w:t>
      </w:r>
      <w:r w:rsidRPr="00B06474">
        <w:rPr>
          <w:b/>
          <w:bCs/>
          <w:color w:val="000000"/>
          <w:sz w:val="28"/>
          <w:szCs w:val="28"/>
        </w:rPr>
        <w:t>0</w:t>
      </w:r>
      <w:r w:rsidRPr="00B06474">
        <w:rPr>
          <w:b/>
          <w:bCs/>
          <w:color w:val="000000"/>
          <w:sz w:val="28"/>
          <w:szCs w:val="28"/>
          <w:lang w:val="vi-VN"/>
        </w:rPr>
        <w:t>. Trách nhiệm của doanh nghiệp nhận hỗ trợ của Quỹ</w:t>
      </w:r>
      <w:bookmarkEnd w:id="20"/>
    </w:p>
    <w:p w14:paraId="0DD2C501" w14:textId="77777777" w:rsidR="009A2EC8" w:rsidRPr="00B06474" w:rsidRDefault="009A2EC8" w:rsidP="004D64C3">
      <w:pPr>
        <w:pStyle w:val="NormalWeb"/>
        <w:snapToGrid w:val="0"/>
        <w:spacing w:before="60" w:beforeAutospacing="0" w:after="60" w:afterAutospacing="0"/>
        <w:jc w:val="both"/>
        <w:rPr>
          <w:sz w:val="28"/>
          <w:szCs w:val="28"/>
        </w:rPr>
      </w:pPr>
      <w:r w:rsidRPr="00B06474">
        <w:rPr>
          <w:color w:val="000000"/>
          <w:sz w:val="28"/>
          <w:szCs w:val="28"/>
          <w:lang w:val="vi-VN"/>
        </w:rPr>
        <w:t xml:space="preserve">1. Sử dụng </w:t>
      </w:r>
      <w:r w:rsidRPr="00B06474">
        <w:rPr>
          <w:sz w:val="28"/>
          <w:szCs w:val="28"/>
          <w:lang w:val="vi-VN"/>
        </w:rPr>
        <w:t xml:space="preserve">nguồn hỗ trợ </w:t>
      </w:r>
      <w:r w:rsidRPr="00B06474">
        <w:rPr>
          <w:sz w:val="28"/>
          <w:szCs w:val="28"/>
        </w:rPr>
        <w:t>theo đúng quy định pháp luật.</w:t>
      </w:r>
    </w:p>
    <w:p w14:paraId="69DC6C43" w14:textId="77777777" w:rsidR="009A2EC8" w:rsidRPr="00B06474" w:rsidRDefault="009A2EC8" w:rsidP="004D64C3">
      <w:pPr>
        <w:pStyle w:val="NormalWeb"/>
        <w:snapToGrid w:val="0"/>
        <w:spacing w:before="60" w:beforeAutospacing="0" w:after="60" w:afterAutospacing="0"/>
        <w:jc w:val="both"/>
        <w:rPr>
          <w:color w:val="000000"/>
          <w:sz w:val="28"/>
          <w:szCs w:val="28"/>
          <w:lang w:val="vi-VN"/>
        </w:rPr>
      </w:pPr>
      <w:r w:rsidRPr="00B06474">
        <w:rPr>
          <w:sz w:val="28"/>
          <w:szCs w:val="28"/>
          <w:lang w:val="vi-VN"/>
        </w:rPr>
        <w:t xml:space="preserve">2. Cung cấp kịp thời, đầy đủ, chính xác, trung thực các thông tin, tài liệu liên quan đến việc sử dụng hỗ trợ của </w:t>
      </w:r>
      <w:r w:rsidRPr="00B06474">
        <w:rPr>
          <w:color w:val="000000"/>
          <w:sz w:val="28"/>
          <w:szCs w:val="28"/>
          <w:lang w:val="vi-VN"/>
        </w:rPr>
        <w:t>Quỹ, chịu trách nhiệm trước pháp luật về tính chính xác, tính hợp pháp của các thông tin, tài liệu đã cung cấp.</w:t>
      </w:r>
    </w:p>
    <w:p w14:paraId="48322952"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color w:val="000000"/>
          <w:sz w:val="28"/>
          <w:szCs w:val="28"/>
          <w:lang w:val="vi-VN"/>
        </w:rPr>
      </w:pPr>
      <w:bookmarkStart w:id="21" w:name="dieu_20"/>
      <w:r w:rsidRPr="00B06474">
        <w:rPr>
          <w:rFonts w:ascii="Times New Roman" w:hAnsi="Times New Roman" w:cs="Times New Roman"/>
          <w:b/>
          <w:bCs/>
          <w:color w:val="000000"/>
          <w:sz w:val="28"/>
          <w:szCs w:val="28"/>
          <w:lang w:val="vi-VN"/>
        </w:rPr>
        <w:t xml:space="preserve">Điều </w:t>
      </w:r>
      <w:r w:rsidRPr="00B06474">
        <w:rPr>
          <w:rFonts w:ascii="Times New Roman" w:hAnsi="Times New Roman" w:cs="Times New Roman"/>
          <w:b/>
          <w:bCs/>
          <w:color w:val="000000"/>
          <w:sz w:val="28"/>
          <w:szCs w:val="28"/>
        </w:rPr>
        <w:t>41</w:t>
      </w:r>
      <w:r w:rsidRPr="00B06474">
        <w:rPr>
          <w:rFonts w:ascii="Times New Roman" w:hAnsi="Times New Roman" w:cs="Times New Roman"/>
          <w:b/>
          <w:bCs/>
          <w:color w:val="000000"/>
          <w:sz w:val="28"/>
          <w:szCs w:val="28"/>
          <w:lang w:val="vi-VN"/>
        </w:rPr>
        <w:t>. Hiệu lực thi hành</w:t>
      </w:r>
      <w:bookmarkEnd w:id="21"/>
    </w:p>
    <w:p w14:paraId="4768069B" w14:textId="77777777" w:rsidR="009A2EC8" w:rsidRPr="00B06474" w:rsidRDefault="009A2EC8" w:rsidP="004D64C3">
      <w:pPr>
        <w:shd w:val="clear" w:color="auto" w:fill="FFFFFF"/>
        <w:snapToGrid w:val="0"/>
        <w:spacing w:before="60" w:after="60" w:line="240" w:lineRule="auto"/>
        <w:jc w:val="both"/>
        <w:rPr>
          <w:rFonts w:ascii="Times New Roman" w:hAnsi="Times New Roman" w:cs="Times New Roman"/>
          <w:sz w:val="28"/>
          <w:szCs w:val="28"/>
          <w:lang w:val="vi-VN"/>
        </w:rPr>
      </w:pPr>
      <w:r w:rsidRPr="00B06474">
        <w:rPr>
          <w:rFonts w:ascii="Times New Roman" w:hAnsi="Times New Roman" w:cs="Times New Roman"/>
          <w:color w:val="000000"/>
          <w:sz w:val="28"/>
          <w:szCs w:val="28"/>
          <w:lang w:val="vi-VN"/>
        </w:rPr>
        <w:t xml:space="preserve">1. Nghị định này có hiệu lực thi hành kể từ ngày    tháng   năm </w:t>
      </w:r>
      <w:r w:rsidRPr="00B06474">
        <w:rPr>
          <w:rFonts w:ascii="Times New Roman" w:hAnsi="Times New Roman" w:cs="Times New Roman"/>
          <w:sz w:val="28"/>
          <w:szCs w:val="28"/>
          <w:lang w:val="vi-VN"/>
        </w:rPr>
        <w:t>2024, áp dụng từ năm tài chính 2024.</w:t>
      </w:r>
    </w:p>
    <w:p w14:paraId="7CD23DA6" w14:textId="77777777" w:rsidR="009A2EC8" w:rsidRPr="00B06474" w:rsidRDefault="009A2EC8" w:rsidP="004D64C3">
      <w:pPr>
        <w:snapToGrid w:val="0"/>
        <w:spacing w:before="60" w:after="60" w:line="240" w:lineRule="auto"/>
        <w:jc w:val="both"/>
        <w:rPr>
          <w:rFonts w:ascii="Times New Roman" w:hAnsi="Times New Roman" w:cs="Times New Roman"/>
          <w:b/>
          <w:bCs/>
          <w:spacing w:val="-2"/>
          <w:sz w:val="28"/>
          <w:szCs w:val="28"/>
          <w:lang w:val="vi-VN"/>
        </w:rPr>
      </w:pPr>
      <w:r w:rsidRPr="00B06474">
        <w:rPr>
          <w:rFonts w:ascii="Times New Roman" w:hAnsi="Times New Roman" w:cs="Times New Roman"/>
          <w:color w:val="000000"/>
          <w:spacing w:val="-2"/>
          <w:sz w:val="28"/>
          <w:szCs w:val="28"/>
          <w:lang w:val="vi-VN"/>
        </w:rPr>
        <w:t>2. Bộ trưởng, Thủ trưởng cơ quan ngang bộ, Thủ trưởng cơ quan thuộc Chính phủ, Chủ tịch Hội đồng nhân dân, Chủ tịch Ủy ban nhân dân tỉnh, thành phố trực thuộc trung ương và các cơ quan liên quan chịu trách nhiệm thi hành Nghị định này</w:t>
      </w:r>
      <w:r w:rsidRPr="00B06474">
        <w:rPr>
          <w:rFonts w:ascii="Times New Roman" w:hAnsi="Times New Roman" w:cs="Times New Roman"/>
          <w:color w:val="000000"/>
          <w:spacing w:val="-2"/>
          <w:sz w:val="28"/>
          <w:szCs w:val="28"/>
        </w:rPr>
        <w:t xml:space="preserve"> </w:t>
      </w:r>
      <w:r w:rsidRPr="00B06474">
        <w:rPr>
          <w:rFonts w:ascii="Times New Roman" w:hAnsi="Times New Roman" w:cs="Times New Roman"/>
          <w:color w:val="000000"/>
          <w:spacing w:val="-2"/>
          <w:sz w:val="28"/>
          <w:szCs w:val="28"/>
          <w:lang w:val="vi-VN"/>
        </w:rPr>
        <w:t>./.</w:t>
      </w:r>
    </w:p>
    <w:p w14:paraId="2894053D" w14:textId="77777777" w:rsidR="009A2EC8" w:rsidRPr="00B06474" w:rsidRDefault="009A2EC8" w:rsidP="009A2EC8">
      <w:pPr>
        <w:spacing w:before="120" w:after="120"/>
        <w:jc w:val="center"/>
        <w:rPr>
          <w:rFonts w:ascii="Times New Roman" w:hAnsi="Times New Roman" w:cs="Times New Roman"/>
          <w:b/>
          <w:bCs/>
          <w:sz w:val="28"/>
          <w:szCs w:val="28"/>
          <w:lang w:val="vi-VN"/>
        </w:rPr>
      </w:pPr>
    </w:p>
    <w:tbl>
      <w:tblPr>
        <w:tblW w:w="0" w:type="auto"/>
        <w:tblCellSpacing w:w="0" w:type="dxa"/>
        <w:tblCellMar>
          <w:left w:w="0" w:type="dxa"/>
          <w:right w:w="0" w:type="dxa"/>
        </w:tblCellMar>
        <w:tblLook w:val="04A0" w:firstRow="1" w:lastRow="0" w:firstColumn="1" w:lastColumn="0" w:noHBand="0" w:noVBand="1"/>
      </w:tblPr>
      <w:tblGrid>
        <w:gridCol w:w="4831"/>
        <w:gridCol w:w="4241"/>
      </w:tblGrid>
      <w:tr w:rsidR="009A2EC8" w:rsidRPr="00B3281E" w14:paraId="5733F35D" w14:textId="77777777" w:rsidTr="002F668E">
        <w:trPr>
          <w:tblCellSpacing w:w="0" w:type="dxa"/>
        </w:trPr>
        <w:tc>
          <w:tcPr>
            <w:tcW w:w="4908" w:type="dxa"/>
            <w:tcMar>
              <w:top w:w="0" w:type="dxa"/>
              <w:left w:w="108" w:type="dxa"/>
              <w:bottom w:w="0" w:type="dxa"/>
              <w:right w:w="108" w:type="dxa"/>
            </w:tcMar>
            <w:hideMark/>
          </w:tcPr>
          <w:p w14:paraId="5199B96B" w14:textId="77777777" w:rsidR="009A2EC8" w:rsidRPr="00B06474" w:rsidRDefault="009A2EC8" w:rsidP="002F668E">
            <w:pPr>
              <w:pStyle w:val="NormalWeb"/>
              <w:spacing w:before="120" w:beforeAutospacing="0" w:after="120" w:afterAutospacing="0" w:line="234" w:lineRule="atLeast"/>
              <w:rPr>
                <w:color w:val="000000"/>
                <w:sz w:val="28"/>
                <w:szCs w:val="28"/>
                <w:lang w:val="vi-VN"/>
              </w:rPr>
            </w:pPr>
            <w:r w:rsidRPr="00B06474">
              <w:rPr>
                <w:b/>
                <w:bCs/>
                <w:i/>
                <w:iCs/>
                <w:color w:val="000000"/>
                <w:sz w:val="28"/>
                <w:szCs w:val="28"/>
                <w:lang w:val="vi-VN"/>
              </w:rPr>
              <w:t>Nơi nhận:</w:t>
            </w:r>
            <w:r w:rsidRPr="00B06474">
              <w:rPr>
                <w:b/>
                <w:bCs/>
                <w:i/>
                <w:iCs/>
                <w:color w:val="000000"/>
                <w:sz w:val="28"/>
                <w:szCs w:val="28"/>
                <w:lang w:val="vi-VN"/>
              </w:rPr>
              <w:br/>
            </w:r>
            <w:r w:rsidRPr="00B06474">
              <w:rPr>
                <w:color w:val="000000"/>
                <w:sz w:val="28"/>
                <w:szCs w:val="28"/>
                <w:lang w:val="vi-VN"/>
              </w:rPr>
              <w:t>- Ban Bí thư Trung ương Đảng;</w:t>
            </w:r>
            <w:r w:rsidRPr="00B06474">
              <w:rPr>
                <w:color w:val="000000"/>
                <w:sz w:val="28"/>
                <w:szCs w:val="28"/>
                <w:lang w:val="vi-VN"/>
              </w:rPr>
              <w:br/>
              <w:t>- TTgCP, các PTTgCP;</w:t>
            </w:r>
            <w:r w:rsidRPr="00B06474">
              <w:rPr>
                <w:color w:val="000000"/>
                <w:sz w:val="28"/>
                <w:szCs w:val="28"/>
                <w:lang w:val="vi-VN"/>
              </w:rPr>
              <w:br/>
              <w:t>- Các bộ, cơ quan ngang bộ, cơ quan thuộc Chính phủ;</w:t>
            </w:r>
            <w:r w:rsidRPr="00B06474">
              <w:rPr>
                <w:color w:val="000000"/>
                <w:sz w:val="28"/>
                <w:szCs w:val="28"/>
                <w:lang w:val="vi-VN"/>
              </w:rPr>
              <w:br/>
              <w:t>- HĐND, UBND các tỉnh, thành phố trực thuộc trung ương;</w:t>
            </w:r>
            <w:r w:rsidRPr="00B06474">
              <w:rPr>
                <w:color w:val="000000"/>
                <w:sz w:val="28"/>
                <w:szCs w:val="28"/>
                <w:lang w:val="vi-VN"/>
              </w:rPr>
              <w:br/>
              <w:t>- Văn phòng Trung ương và các Ban của Đảng;</w:t>
            </w:r>
            <w:r w:rsidRPr="00B06474">
              <w:rPr>
                <w:color w:val="000000"/>
                <w:sz w:val="28"/>
                <w:szCs w:val="28"/>
                <w:lang w:val="vi-VN"/>
              </w:rPr>
              <w:br/>
              <w:t>- Văn phòng Tổng Bí thư;</w:t>
            </w:r>
            <w:r w:rsidRPr="00B06474">
              <w:rPr>
                <w:color w:val="000000"/>
                <w:sz w:val="28"/>
                <w:szCs w:val="28"/>
                <w:lang w:val="vi-VN"/>
              </w:rPr>
              <w:br/>
              <w:t>- Văn phòng Chủ tịch nước;</w:t>
            </w:r>
            <w:r w:rsidRPr="00B06474">
              <w:rPr>
                <w:color w:val="000000"/>
                <w:sz w:val="28"/>
                <w:szCs w:val="28"/>
                <w:lang w:val="vi-VN"/>
              </w:rPr>
              <w:br/>
              <w:t>- Hội đồng dân tộc và các Ủy ban của Quốc hội;</w:t>
            </w:r>
            <w:r w:rsidRPr="00B06474">
              <w:rPr>
                <w:color w:val="000000"/>
                <w:sz w:val="28"/>
                <w:szCs w:val="28"/>
                <w:lang w:val="vi-VN"/>
              </w:rPr>
              <w:br/>
              <w:t>- Văn phòng Quốc hội;</w:t>
            </w:r>
            <w:r w:rsidRPr="00B06474">
              <w:rPr>
                <w:color w:val="000000"/>
                <w:sz w:val="28"/>
                <w:szCs w:val="28"/>
                <w:lang w:val="vi-VN"/>
              </w:rPr>
              <w:br/>
              <w:t>- Tòa án nhân dân tối cao;</w:t>
            </w:r>
            <w:r w:rsidRPr="00B06474">
              <w:rPr>
                <w:color w:val="000000"/>
                <w:sz w:val="28"/>
                <w:szCs w:val="28"/>
                <w:lang w:val="vi-VN"/>
              </w:rPr>
              <w:br/>
              <w:t>- Viện kiểm sát nhân dân tối cao;</w:t>
            </w:r>
            <w:r w:rsidRPr="00B06474">
              <w:rPr>
                <w:color w:val="000000"/>
                <w:sz w:val="28"/>
                <w:szCs w:val="28"/>
                <w:lang w:val="vi-VN"/>
              </w:rPr>
              <w:br/>
              <w:t>- Ủy ban Giám sát tài chính Quốc gia;</w:t>
            </w:r>
            <w:r w:rsidRPr="00B06474">
              <w:rPr>
                <w:color w:val="000000"/>
                <w:sz w:val="28"/>
                <w:szCs w:val="28"/>
                <w:lang w:val="vi-VN"/>
              </w:rPr>
              <w:br/>
              <w:t>- Kiểm toán nhà nước;</w:t>
            </w:r>
            <w:r w:rsidRPr="00B06474">
              <w:rPr>
                <w:color w:val="000000"/>
                <w:sz w:val="28"/>
                <w:szCs w:val="28"/>
                <w:lang w:val="vi-VN"/>
              </w:rPr>
              <w:br/>
              <w:t>- Ngân hàng Chính sách xã hội;</w:t>
            </w:r>
            <w:r w:rsidRPr="00B06474">
              <w:rPr>
                <w:color w:val="000000"/>
                <w:sz w:val="28"/>
                <w:szCs w:val="28"/>
                <w:lang w:val="vi-VN"/>
              </w:rPr>
              <w:br/>
              <w:t>- Ngân hàng Phát triển Việt Nam;</w:t>
            </w:r>
            <w:r w:rsidRPr="00B06474">
              <w:rPr>
                <w:color w:val="000000"/>
                <w:sz w:val="28"/>
                <w:szCs w:val="28"/>
                <w:lang w:val="vi-VN"/>
              </w:rPr>
              <w:br/>
              <w:t>- Ủy ban trung ương Mặt trận Tổ quốc Việt Nam;</w:t>
            </w:r>
            <w:r w:rsidRPr="00B06474">
              <w:rPr>
                <w:color w:val="000000"/>
                <w:sz w:val="28"/>
                <w:szCs w:val="28"/>
                <w:lang w:val="vi-VN"/>
              </w:rPr>
              <w:br/>
              <w:t>- Cơ quan trung ương của các đoàn thể;</w:t>
            </w:r>
            <w:r w:rsidRPr="00B06474">
              <w:rPr>
                <w:color w:val="000000"/>
                <w:sz w:val="28"/>
                <w:szCs w:val="28"/>
                <w:lang w:val="vi-VN"/>
              </w:rPr>
              <w:br/>
              <w:t>- VPCP: BTCN, các PCN, Trợ lý TTg, TGĐ cổng TTĐT, các Vụ, Cục, đơn vị trực thuộc, Công báo;</w:t>
            </w:r>
            <w:r w:rsidRPr="00B06474">
              <w:rPr>
                <w:color w:val="000000"/>
                <w:sz w:val="28"/>
                <w:szCs w:val="28"/>
                <w:lang w:val="vi-VN"/>
              </w:rPr>
              <w:br/>
              <w:t>- Lưu: VT, KTTH (2b).</w:t>
            </w:r>
          </w:p>
        </w:tc>
        <w:tc>
          <w:tcPr>
            <w:tcW w:w="4306" w:type="dxa"/>
            <w:tcMar>
              <w:top w:w="0" w:type="dxa"/>
              <w:left w:w="108" w:type="dxa"/>
              <w:bottom w:w="0" w:type="dxa"/>
              <w:right w:w="108" w:type="dxa"/>
            </w:tcMar>
            <w:hideMark/>
          </w:tcPr>
          <w:p w14:paraId="116B29EC" w14:textId="77777777" w:rsidR="009A2EC8" w:rsidRPr="00B3281E" w:rsidRDefault="009A2EC8" w:rsidP="002F668E">
            <w:pPr>
              <w:pStyle w:val="NormalWeb"/>
              <w:spacing w:before="120" w:beforeAutospacing="0" w:after="120" w:afterAutospacing="0" w:line="234" w:lineRule="atLeast"/>
              <w:jc w:val="center"/>
              <w:rPr>
                <w:color w:val="000000"/>
                <w:sz w:val="28"/>
                <w:szCs w:val="28"/>
                <w:lang w:val="vi-VN"/>
              </w:rPr>
            </w:pPr>
            <w:r w:rsidRPr="00B06474">
              <w:rPr>
                <w:b/>
                <w:bCs/>
                <w:color w:val="000000"/>
                <w:sz w:val="28"/>
                <w:szCs w:val="28"/>
                <w:lang w:val="vi-VN"/>
              </w:rPr>
              <w:t>TM. CHÍNH PHỦ</w:t>
            </w:r>
            <w:r w:rsidRPr="00B06474">
              <w:rPr>
                <w:b/>
                <w:bCs/>
                <w:color w:val="000000"/>
                <w:sz w:val="28"/>
                <w:szCs w:val="28"/>
                <w:lang w:val="vi-VN"/>
              </w:rPr>
              <w:br/>
              <w:t>THỦ TƯỚNG</w:t>
            </w:r>
            <w:r w:rsidRPr="00B06474">
              <w:rPr>
                <w:b/>
                <w:bCs/>
                <w:color w:val="000000"/>
                <w:sz w:val="28"/>
                <w:szCs w:val="28"/>
                <w:lang w:val="vi-VN"/>
              </w:rPr>
              <w:br/>
            </w:r>
            <w:r w:rsidRPr="00B06474">
              <w:rPr>
                <w:b/>
                <w:bCs/>
                <w:color w:val="000000"/>
                <w:sz w:val="28"/>
                <w:szCs w:val="28"/>
                <w:lang w:val="vi-VN"/>
              </w:rPr>
              <w:br/>
            </w:r>
            <w:r w:rsidRPr="00B06474">
              <w:rPr>
                <w:b/>
                <w:bCs/>
                <w:color w:val="000000"/>
                <w:sz w:val="28"/>
                <w:szCs w:val="28"/>
                <w:lang w:val="vi-VN"/>
              </w:rPr>
              <w:br/>
            </w:r>
            <w:r w:rsidRPr="00B06474">
              <w:rPr>
                <w:b/>
                <w:bCs/>
                <w:color w:val="000000"/>
                <w:sz w:val="28"/>
                <w:szCs w:val="28"/>
                <w:lang w:val="vi-VN"/>
              </w:rPr>
              <w:br/>
            </w:r>
            <w:r w:rsidRPr="00B06474">
              <w:rPr>
                <w:b/>
                <w:bCs/>
                <w:color w:val="000000"/>
                <w:sz w:val="28"/>
                <w:szCs w:val="28"/>
                <w:lang w:val="vi-VN"/>
              </w:rPr>
              <w:br/>
              <w:t>Phạm Minh Chính</w:t>
            </w:r>
          </w:p>
        </w:tc>
      </w:tr>
      <w:bookmarkEnd w:id="19"/>
    </w:tbl>
    <w:p w14:paraId="7F0C0C33" w14:textId="77777777" w:rsidR="009A2EC8" w:rsidRPr="00B3281E" w:rsidRDefault="009A2EC8" w:rsidP="009A2EC8">
      <w:pPr>
        <w:spacing w:before="120" w:after="120"/>
        <w:rPr>
          <w:rFonts w:ascii="Times New Roman" w:hAnsi="Times New Roman" w:cs="Times New Roman"/>
          <w:sz w:val="28"/>
          <w:szCs w:val="28"/>
          <w:lang w:val="vi-VN"/>
        </w:rPr>
      </w:pPr>
    </w:p>
    <w:p w14:paraId="0C3D036E" w14:textId="77777777" w:rsidR="009A2EC8" w:rsidRPr="00B3281E" w:rsidRDefault="009A2EC8" w:rsidP="009A2EC8">
      <w:pPr>
        <w:rPr>
          <w:rFonts w:ascii="Times New Roman" w:hAnsi="Times New Roman" w:cs="Times New Roman"/>
          <w:sz w:val="28"/>
          <w:szCs w:val="28"/>
          <w:lang w:val="vi-VN"/>
        </w:rPr>
      </w:pPr>
    </w:p>
    <w:p w14:paraId="1BB95307" w14:textId="77777777" w:rsidR="009A2EC8" w:rsidRPr="00B3281E" w:rsidRDefault="009A2EC8" w:rsidP="009A2EC8">
      <w:pPr>
        <w:rPr>
          <w:rFonts w:ascii="Times New Roman" w:hAnsi="Times New Roman" w:cs="Times New Roman"/>
          <w:sz w:val="28"/>
          <w:szCs w:val="28"/>
          <w:lang w:val="vi-VN"/>
        </w:rPr>
      </w:pPr>
    </w:p>
    <w:p w14:paraId="2FB2F2A2" w14:textId="77777777" w:rsidR="009A2EC8" w:rsidRPr="00B3281E" w:rsidRDefault="009A2EC8" w:rsidP="009A2EC8">
      <w:pPr>
        <w:rPr>
          <w:rFonts w:ascii="Times New Roman" w:hAnsi="Times New Roman" w:cs="Times New Roman"/>
          <w:sz w:val="28"/>
          <w:szCs w:val="28"/>
        </w:rPr>
      </w:pPr>
    </w:p>
    <w:p w14:paraId="5C84381F" w14:textId="77777777" w:rsidR="0056271C" w:rsidRDefault="0056271C"/>
    <w:sectPr w:rsidR="0056271C" w:rsidSect="009F5565">
      <w:headerReference w:type="default" r:id="rId9"/>
      <w:footerReference w:type="default" r:id="rId10"/>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63D02F" w14:textId="77777777" w:rsidR="009F5565" w:rsidRDefault="009F5565">
      <w:pPr>
        <w:spacing w:after="0" w:line="240" w:lineRule="auto"/>
      </w:pPr>
      <w:r>
        <w:separator/>
      </w:r>
    </w:p>
  </w:endnote>
  <w:endnote w:type="continuationSeparator" w:id="0">
    <w:p w14:paraId="77D38849" w14:textId="77777777" w:rsidR="009F5565" w:rsidRDefault="009F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8FFC0" w14:textId="77777777" w:rsidR="00FA5030" w:rsidRDefault="00FA5030">
    <w:pPr>
      <w:pStyle w:val="Footer"/>
      <w:jc w:val="center"/>
    </w:pPr>
  </w:p>
  <w:p w14:paraId="3AE83EC5" w14:textId="77777777" w:rsidR="00FA5030" w:rsidRDefault="00FA5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8BD56" w14:textId="77777777" w:rsidR="009F5565" w:rsidRDefault="009F5565">
      <w:pPr>
        <w:spacing w:after="0" w:line="240" w:lineRule="auto"/>
      </w:pPr>
      <w:r>
        <w:separator/>
      </w:r>
    </w:p>
  </w:footnote>
  <w:footnote w:type="continuationSeparator" w:id="0">
    <w:p w14:paraId="27732677" w14:textId="77777777" w:rsidR="009F5565" w:rsidRDefault="009F5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8070582"/>
      <w:docPartObj>
        <w:docPartGallery w:val="Page Numbers (Top of Page)"/>
        <w:docPartUnique/>
      </w:docPartObj>
    </w:sdtPr>
    <w:sdtEndPr>
      <w:rPr>
        <w:noProof/>
      </w:rPr>
    </w:sdtEndPr>
    <w:sdtContent>
      <w:p w14:paraId="2D7B3621" w14:textId="77777777" w:rsidR="00FA5030" w:rsidRDefault="000000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AD852F9" w14:textId="77777777" w:rsidR="00FA5030" w:rsidRDefault="00FA5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AF2C30"/>
    <w:multiLevelType w:val="hybridMultilevel"/>
    <w:tmpl w:val="25989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02B85"/>
    <w:multiLevelType w:val="hybridMultilevel"/>
    <w:tmpl w:val="05107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700CC"/>
    <w:multiLevelType w:val="hybridMultilevel"/>
    <w:tmpl w:val="DA964C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801D9"/>
    <w:multiLevelType w:val="hybridMultilevel"/>
    <w:tmpl w:val="9502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4C36CD"/>
    <w:multiLevelType w:val="hybridMultilevel"/>
    <w:tmpl w:val="BF441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8443601">
    <w:abstractNumId w:val="0"/>
  </w:num>
  <w:num w:numId="2" w16cid:durableId="150293667">
    <w:abstractNumId w:val="1"/>
  </w:num>
  <w:num w:numId="3" w16cid:durableId="1700817837">
    <w:abstractNumId w:val="3"/>
  </w:num>
  <w:num w:numId="4" w16cid:durableId="829058681">
    <w:abstractNumId w:val="2"/>
  </w:num>
  <w:num w:numId="5" w16cid:durableId="363141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C8"/>
    <w:rsid w:val="00032D96"/>
    <w:rsid w:val="0032243A"/>
    <w:rsid w:val="00407EFD"/>
    <w:rsid w:val="004D64C3"/>
    <w:rsid w:val="0056271C"/>
    <w:rsid w:val="005E45B8"/>
    <w:rsid w:val="00757905"/>
    <w:rsid w:val="00896EAC"/>
    <w:rsid w:val="009A04BA"/>
    <w:rsid w:val="009A2EC8"/>
    <w:rsid w:val="009F5565"/>
    <w:rsid w:val="00CB5BDB"/>
    <w:rsid w:val="00D32896"/>
    <w:rsid w:val="00D4426C"/>
    <w:rsid w:val="00FA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943E"/>
  <w15:chartTrackingRefBased/>
  <w15:docId w15:val="{082AD941-5BB3-41AA-AE18-A01B3585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EC8"/>
    <w:rPr>
      <w:rFonts w:eastAsiaTheme="minorEastAsia"/>
      <w:kern w:val="0"/>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2EC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odyText">
    <w:name w:val="Body Text"/>
    <w:basedOn w:val="Normal"/>
    <w:link w:val="BodyTextChar"/>
    <w:unhideWhenUsed/>
    <w:qFormat/>
    <w:rsid w:val="009A2EC8"/>
    <w:pPr>
      <w:spacing w:after="180" w:line="260" w:lineRule="atLeast"/>
    </w:pPr>
    <w:rPr>
      <w:rFonts w:ascii="Calibri" w:eastAsia="Times New Roman" w:hAnsi="Calibri" w:cs="Times New Roman"/>
      <w:szCs w:val="28"/>
      <w:lang w:val="vi-VN" w:eastAsia="zh-CN"/>
    </w:rPr>
  </w:style>
  <w:style w:type="character" w:customStyle="1" w:styleId="BodyTextChar">
    <w:name w:val="Body Text Char"/>
    <w:basedOn w:val="DefaultParagraphFont"/>
    <w:link w:val="BodyText"/>
    <w:rsid w:val="009A2EC8"/>
    <w:rPr>
      <w:rFonts w:ascii="Calibri" w:eastAsia="Times New Roman" w:hAnsi="Calibri" w:cs="Times New Roman"/>
      <w:kern w:val="0"/>
      <w:szCs w:val="28"/>
      <w:lang w:val="vi-VN" w:eastAsia="zh-CN"/>
      <w14:ligatures w14:val="none"/>
    </w:rPr>
  </w:style>
  <w:style w:type="character" w:customStyle="1" w:styleId="ListParagraphChar">
    <w:name w:val="List Paragraph Char"/>
    <w:aliases w:val="본문(대) Char,List Paragraph1 Char,Bullet List Char,FooterText Char,Paragraphe de liste1 Char,OBC Bullet Char,F5 List Paragraph Char,Colorful List - Accent 11 Char,Normal numbered Char,Bullet 1 Char,Bullet Style Char,Resume Title Char"/>
    <w:link w:val="ListParagraph"/>
    <w:uiPriority w:val="34"/>
    <w:qFormat/>
    <w:locked/>
    <w:rsid w:val="009A2EC8"/>
  </w:style>
  <w:style w:type="paragraph" w:styleId="ListParagraph">
    <w:name w:val="List Paragraph"/>
    <w:aliases w:val="본문(대),List Paragraph1,Bullet List,FooterText,Paragraphe de liste1,OBC Bullet,F5 List Paragraph,Colorful List - Accent 11,Normal numbered,Bullet 1,Bullet Style,Resume Title,heading 4,My checklist,VNA - List Paragraph,bullet 1,1.,H1"/>
    <w:basedOn w:val="Normal"/>
    <w:link w:val="ListParagraphChar"/>
    <w:uiPriority w:val="34"/>
    <w:qFormat/>
    <w:rsid w:val="009A2EC8"/>
    <w:pPr>
      <w:spacing w:line="256" w:lineRule="auto"/>
      <w:ind w:left="720"/>
      <w:contextualSpacing/>
    </w:pPr>
    <w:rPr>
      <w:rFonts w:eastAsiaTheme="minorHAnsi"/>
      <w:kern w:val="2"/>
      <w:lang w:eastAsia="en-US"/>
      <w14:ligatures w14:val="standardContextual"/>
    </w:rPr>
  </w:style>
  <w:style w:type="paragraph" w:styleId="Header">
    <w:name w:val="header"/>
    <w:basedOn w:val="Normal"/>
    <w:link w:val="HeaderChar"/>
    <w:uiPriority w:val="99"/>
    <w:unhideWhenUsed/>
    <w:rsid w:val="009A2EC8"/>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uiPriority w:val="99"/>
    <w:rsid w:val="009A2EC8"/>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9A2EC8"/>
    <w:pPr>
      <w:tabs>
        <w:tab w:val="center" w:pos="4680"/>
        <w:tab w:val="right" w:pos="936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A2EC8"/>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Luat-thue-thu-nhap-doanh-nghiep-sua-doi-2013-197250.aspx" TargetMode="External"/><Relationship Id="rId3" Type="http://schemas.openxmlformats.org/officeDocument/2006/relationships/settings" Target="settings.xml"/><Relationship Id="rId7" Type="http://schemas.openxmlformats.org/officeDocument/2006/relationships/hyperlink" Target="https://thuvienphapluat.vn/van-ban/Doanh-nghiep/Luat-thue-thu-nhap-doanh-nghiep-2008-66935.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3489</Words>
  <Characters>19893</Characters>
  <Application>Microsoft Office Word</Application>
  <DocSecurity>0</DocSecurity>
  <Lines>165</Lines>
  <Paragraphs>46</Paragraphs>
  <ScaleCrop>false</ScaleCrop>
  <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Anh Nguyen</dc:creator>
  <cp:keywords/>
  <dc:description/>
  <cp:lastModifiedBy>Duc Anh Nguyen</cp:lastModifiedBy>
  <cp:revision>4</cp:revision>
  <cp:lastPrinted>2024-04-03T03:26:00Z</cp:lastPrinted>
  <dcterms:created xsi:type="dcterms:W3CDTF">2024-03-29T08:34:00Z</dcterms:created>
  <dcterms:modified xsi:type="dcterms:W3CDTF">2024-04-03T03:28:00Z</dcterms:modified>
</cp:coreProperties>
</file>