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9072"/>
      </w:tblGrid>
      <w:tr w:rsidR="006C1493" w:rsidRPr="004F060E" w14:paraId="43802B42" w14:textId="77777777" w:rsidTr="006C1493">
        <w:tc>
          <w:tcPr>
            <w:tcW w:w="5000" w:type="pct"/>
          </w:tcPr>
          <w:p w14:paraId="1A78730A" w14:textId="77777777" w:rsidR="006C1493" w:rsidRPr="004F060E" w:rsidRDefault="006C1493" w:rsidP="00BF5074">
            <w:pPr>
              <w:spacing w:line="240" w:lineRule="auto"/>
              <w:jc w:val="center"/>
              <w:rPr>
                <w:szCs w:val="28"/>
                <w:lang w:val="vi-VN"/>
              </w:rPr>
            </w:pPr>
            <w:bookmarkStart w:id="0" w:name="_Toc68690753"/>
            <w:r w:rsidRPr="004F060E">
              <w:rPr>
                <w:szCs w:val="28"/>
                <w:lang w:val="vi-VN"/>
              </w:rPr>
              <w:t>BỘ TÀI NGUYÊN VÀ MÔI TRƯỜNG</w:t>
            </w:r>
          </w:p>
          <w:p w14:paraId="0CA0FD38" w14:textId="4CC49BA6" w:rsidR="006C1493" w:rsidRPr="004F060E" w:rsidRDefault="006C1493" w:rsidP="00BF5074">
            <w:pPr>
              <w:spacing w:line="240" w:lineRule="auto"/>
              <w:jc w:val="center"/>
              <w:rPr>
                <w:szCs w:val="28"/>
                <w:lang w:val="vi-VN"/>
              </w:rPr>
            </w:pPr>
            <w:r w:rsidRPr="004F060E">
              <w:rPr>
                <w:b/>
                <w:bCs/>
                <w:szCs w:val="28"/>
                <w:lang w:val="vi-VN"/>
              </w:rPr>
              <w:t>CỤC BIẾN ĐỔI KHÍ HẬU</w:t>
            </w:r>
          </w:p>
        </w:tc>
      </w:tr>
    </w:tbl>
    <w:p w14:paraId="18722D2B" w14:textId="49DD0103" w:rsidR="00E64220" w:rsidRPr="004F060E" w:rsidRDefault="00E64220" w:rsidP="00BF5074">
      <w:pPr>
        <w:spacing w:line="240" w:lineRule="auto"/>
        <w:rPr>
          <w:szCs w:val="28"/>
          <w:lang w:val="vi-VN"/>
        </w:rPr>
      </w:pPr>
    </w:p>
    <w:p w14:paraId="3E7CB71E" w14:textId="5189CA5F" w:rsidR="00E64220" w:rsidRPr="004F060E" w:rsidRDefault="00E64220" w:rsidP="00BF5074">
      <w:pPr>
        <w:spacing w:line="240" w:lineRule="auto"/>
        <w:rPr>
          <w:lang w:val="vi-VN"/>
        </w:rPr>
      </w:pPr>
    </w:p>
    <w:p w14:paraId="1EFDFB8C" w14:textId="77777777" w:rsidR="00E64220" w:rsidRPr="004F060E" w:rsidRDefault="00E64220" w:rsidP="00BF5074">
      <w:pPr>
        <w:spacing w:line="240" w:lineRule="auto"/>
        <w:rPr>
          <w:lang w:val="vi-VN"/>
        </w:rPr>
      </w:pPr>
    </w:p>
    <w:p w14:paraId="12C07F78" w14:textId="10B9E1C2" w:rsidR="00E64220" w:rsidRPr="004F060E" w:rsidRDefault="00E64220" w:rsidP="00BF5074">
      <w:pPr>
        <w:spacing w:line="240" w:lineRule="auto"/>
        <w:rPr>
          <w:lang w:val="vi-VN"/>
        </w:rPr>
      </w:pPr>
    </w:p>
    <w:p w14:paraId="1CADFBD9" w14:textId="77777777" w:rsidR="00E64220" w:rsidRPr="004F060E" w:rsidRDefault="00E64220" w:rsidP="00BF5074">
      <w:pPr>
        <w:spacing w:line="240" w:lineRule="auto"/>
        <w:rPr>
          <w:lang w:val="vi-VN"/>
        </w:rPr>
      </w:pPr>
    </w:p>
    <w:p w14:paraId="2D941E80" w14:textId="77777777" w:rsidR="006C1493" w:rsidRPr="004F060E" w:rsidRDefault="006C1493" w:rsidP="00BF5074">
      <w:pPr>
        <w:spacing w:line="240" w:lineRule="auto"/>
        <w:rPr>
          <w:lang w:val="vi-VN"/>
        </w:rPr>
      </w:pPr>
    </w:p>
    <w:p w14:paraId="2662DD42" w14:textId="77777777" w:rsidR="006C1493" w:rsidRPr="004F060E" w:rsidRDefault="006C1493" w:rsidP="00BF5074">
      <w:pPr>
        <w:spacing w:line="240" w:lineRule="auto"/>
        <w:rPr>
          <w:lang w:val="vi-VN"/>
        </w:rPr>
      </w:pPr>
    </w:p>
    <w:p w14:paraId="70F7E2BE" w14:textId="77777777" w:rsidR="00E64220" w:rsidRPr="004F060E" w:rsidRDefault="00E64220" w:rsidP="00BF5074">
      <w:pPr>
        <w:spacing w:line="240" w:lineRule="auto"/>
        <w:rPr>
          <w:lang w:val="vi-VN"/>
        </w:rPr>
      </w:pPr>
    </w:p>
    <w:p w14:paraId="43860956" w14:textId="760D6D11" w:rsidR="00E64220" w:rsidRPr="004F060E" w:rsidRDefault="00E64220" w:rsidP="00BF5074">
      <w:pPr>
        <w:spacing w:line="240" w:lineRule="auto"/>
        <w:jc w:val="center"/>
        <w:rPr>
          <w:b/>
          <w:bCs/>
          <w:sz w:val="32"/>
          <w:szCs w:val="32"/>
          <w:lang w:val="vi-VN"/>
        </w:rPr>
      </w:pPr>
      <w:r w:rsidRPr="004F060E">
        <w:rPr>
          <w:b/>
          <w:bCs/>
          <w:sz w:val="32"/>
          <w:szCs w:val="32"/>
          <w:lang w:val="vi-VN"/>
        </w:rPr>
        <w:t>BÁO CÁO</w:t>
      </w:r>
      <w:r w:rsidR="006C1493" w:rsidRPr="004F060E">
        <w:rPr>
          <w:b/>
          <w:bCs/>
          <w:sz w:val="32"/>
          <w:szCs w:val="32"/>
          <w:lang w:val="vi-VN"/>
        </w:rPr>
        <w:t xml:space="preserve"> THUYẾT MINH</w:t>
      </w:r>
    </w:p>
    <w:p w14:paraId="77CF34FA" w14:textId="6A18B9BF" w:rsidR="00E64220" w:rsidRPr="004F060E" w:rsidRDefault="00E64220" w:rsidP="00BF5074">
      <w:pPr>
        <w:spacing w:line="240" w:lineRule="auto"/>
        <w:rPr>
          <w:lang w:val="vi-VN"/>
        </w:rPr>
      </w:pPr>
    </w:p>
    <w:p w14:paraId="4E0A4A6A" w14:textId="45CCFDF4" w:rsidR="00E64220" w:rsidRPr="004F060E" w:rsidRDefault="006C1493" w:rsidP="00BF5074">
      <w:pPr>
        <w:spacing w:line="240" w:lineRule="auto"/>
        <w:jc w:val="center"/>
        <w:rPr>
          <w:b/>
          <w:bCs/>
          <w:sz w:val="32"/>
          <w:szCs w:val="32"/>
          <w:lang w:val="vi-VN"/>
        </w:rPr>
      </w:pPr>
      <w:r w:rsidRPr="004F060E">
        <w:rPr>
          <w:b/>
          <w:bCs/>
          <w:sz w:val="32"/>
          <w:szCs w:val="32"/>
          <w:lang w:val="vi-VN"/>
        </w:rPr>
        <w:t xml:space="preserve">Xây dựng Quyết định của Thủ tướng Chính phủ ban hành </w:t>
      </w:r>
      <w:r w:rsidR="00CA7870" w:rsidRPr="004F060E">
        <w:rPr>
          <w:b/>
          <w:bCs/>
          <w:sz w:val="32"/>
          <w:szCs w:val="32"/>
          <w:lang w:val="vi-VN"/>
        </w:rPr>
        <w:br/>
      </w:r>
      <w:r w:rsidRPr="004F060E">
        <w:rPr>
          <w:b/>
          <w:bCs/>
          <w:sz w:val="32"/>
          <w:szCs w:val="32"/>
          <w:lang w:val="vi-VN"/>
        </w:rPr>
        <w:t xml:space="preserve">danh mục </w:t>
      </w:r>
      <w:r w:rsidR="00574590" w:rsidRPr="004F060E">
        <w:rPr>
          <w:b/>
          <w:bCs/>
          <w:sz w:val="32"/>
          <w:szCs w:val="32"/>
          <w:lang w:val="vi-VN"/>
        </w:rPr>
        <w:t xml:space="preserve">lĩnh vực, </w:t>
      </w:r>
      <w:r w:rsidRPr="004F060E">
        <w:rPr>
          <w:b/>
          <w:bCs/>
          <w:sz w:val="32"/>
          <w:szCs w:val="32"/>
          <w:lang w:val="vi-VN"/>
        </w:rPr>
        <w:t>cơ sở phải kiểm kê khí nhà kính</w:t>
      </w:r>
      <w:r w:rsidR="00F27D2F" w:rsidRPr="004F060E">
        <w:rPr>
          <w:b/>
          <w:bCs/>
          <w:sz w:val="32"/>
          <w:szCs w:val="32"/>
          <w:lang w:val="vi-VN"/>
        </w:rPr>
        <w:t xml:space="preserve"> cập nhật</w:t>
      </w:r>
    </w:p>
    <w:p w14:paraId="5390879E" w14:textId="77777777" w:rsidR="00E64220" w:rsidRPr="004F060E" w:rsidRDefault="00E64220" w:rsidP="00BF5074">
      <w:pPr>
        <w:spacing w:line="240" w:lineRule="auto"/>
        <w:jc w:val="center"/>
        <w:rPr>
          <w:i/>
          <w:iCs/>
          <w:lang w:val="vi-VN"/>
        </w:rPr>
      </w:pPr>
    </w:p>
    <w:p w14:paraId="5E32477D" w14:textId="383D1332" w:rsidR="00E64220" w:rsidRPr="004F060E" w:rsidRDefault="00E64220" w:rsidP="00BF5074">
      <w:pPr>
        <w:spacing w:line="240" w:lineRule="auto"/>
        <w:jc w:val="center"/>
        <w:rPr>
          <w:i/>
          <w:iCs/>
          <w:lang w:val="vi-VN"/>
        </w:rPr>
      </w:pPr>
      <w:r w:rsidRPr="004F060E">
        <w:rPr>
          <w:i/>
          <w:iCs/>
          <w:lang w:val="vi-VN"/>
        </w:rPr>
        <w:t>(Thực hiện Điều 91 Luật Bảo vệ môi trường)</w:t>
      </w:r>
    </w:p>
    <w:p w14:paraId="28D9CE34" w14:textId="46C8641A" w:rsidR="00E64220" w:rsidRPr="004F060E" w:rsidRDefault="00E64220" w:rsidP="00BF5074">
      <w:pPr>
        <w:spacing w:line="240" w:lineRule="auto"/>
        <w:rPr>
          <w:lang w:val="vi-VN"/>
        </w:rPr>
      </w:pPr>
    </w:p>
    <w:p w14:paraId="10B510AA" w14:textId="0D4D0DB9" w:rsidR="00E64220" w:rsidRPr="004F060E" w:rsidRDefault="00E64220" w:rsidP="00BF5074">
      <w:pPr>
        <w:spacing w:line="240" w:lineRule="auto"/>
        <w:rPr>
          <w:lang w:val="vi-VN"/>
        </w:rPr>
      </w:pPr>
    </w:p>
    <w:p w14:paraId="60141C04" w14:textId="7E83ACED" w:rsidR="00E64220" w:rsidRPr="004F060E" w:rsidRDefault="00E64220" w:rsidP="00BF5074">
      <w:pPr>
        <w:spacing w:line="240" w:lineRule="auto"/>
        <w:rPr>
          <w:lang w:val="vi-VN"/>
        </w:rPr>
      </w:pPr>
    </w:p>
    <w:p w14:paraId="1C8DFA62" w14:textId="0DCB45DD" w:rsidR="00E64220" w:rsidRPr="004F060E" w:rsidRDefault="00E64220" w:rsidP="00BF5074">
      <w:pPr>
        <w:spacing w:line="240" w:lineRule="auto"/>
        <w:rPr>
          <w:lang w:val="vi-VN"/>
        </w:rPr>
      </w:pPr>
    </w:p>
    <w:p w14:paraId="4A43F4F8" w14:textId="2C19A516" w:rsidR="00E64220" w:rsidRPr="004F060E" w:rsidRDefault="00E64220" w:rsidP="00BF5074">
      <w:pPr>
        <w:spacing w:line="240" w:lineRule="auto"/>
        <w:rPr>
          <w:lang w:val="vi-VN"/>
        </w:rPr>
      </w:pPr>
    </w:p>
    <w:p w14:paraId="7F55E2B5" w14:textId="77777777" w:rsidR="00BF5074" w:rsidRPr="004F060E" w:rsidRDefault="00BF5074" w:rsidP="00BF5074">
      <w:pPr>
        <w:spacing w:line="240" w:lineRule="auto"/>
        <w:rPr>
          <w:lang w:val="vi-VN"/>
        </w:rPr>
      </w:pPr>
    </w:p>
    <w:p w14:paraId="1CE72654" w14:textId="77777777" w:rsidR="00BF5074" w:rsidRPr="004F060E" w:rsidRDefault="00BF5074" w:rsidP="00BF5074">
      <w:pPr>
        <w:spacing w:line="240" w:lineRule="auto"/>
        <w:rPr>
          <w:lang w:val="vi-VN"/>
        </w:rPr>
      </w:pPr>
    </w:p>
    <w:p w14:paraId="6AB61FA2" w14:textId="77777777" w:rsidR="00BF5074" w:rsidRPr="004F060E" w:rsidRDefault="00BF5074" w:rsidP="00BF5074">
      <w:pPr>
        <w:spacing w:line="240" w:lineRule="auto"/>
        <w:rPr>
          <w:lang w:val="vi-VN"/>
        </w:rPr>
      </w:pPr>
    </w:p>
    <w:p w14:paraId="67E86FC0" w14:textId="77777777" w:rsidR="00BF5074" w:rsidRPr="004F060E" w:rsidRDefault="00BF5074" w:rsidP="00BF5074">
      <w:pPr>
        <w:spacing w:line="240" w:lineRule="auto"/>
        <w:rPr>
          <w:lang w:val="vi-VN"/>
        </w:rPr>
      </w:pPr>
    </w:p>
    <w:p w14:paraId="5B141A26" w14:textId="77777777" w:rsidR="00BF5074" w:rsidRPr="004F060E" w:rsidRDefault="00BF5074" w:rsidP="00BF5074">
      <w:pPr>
        <w:spacing w:line="240" w:lineRule="auto"/>
        <w:rPr>
          <w:lang w:val="vi-VN"/>
        </w:rPr>
      </w:pPr>
    </w:p>
    <w:p w14:paraId="2D3C183F" w14:textId="77777777" w:rsidR="00BF5074" w:rsidRPr="004F060E" w:rsidRDefault="00BF5074" w:rsidP="00BF5074">
      <w:pPr>
        <w:spacing w:line="240" w:lineRule="auto"/>
        <w:rPr>
          <w:lang w:val="vi-VN"/>
        </w:rPr>
      </w:pPr>
    </w:p>
    <w:p w14:paraId="757AE6B3" w14:textId="77777777" w:rsidR="00BF5074" w:rsidRPr="004F060E" w:rsidRDefault="00BF5074" w:rsidP="00BF5074">
      <w:pPr>
        <w:spacing w:line="240" w:lineRule="auto"/>
        <w:rPr>
          <w:lang w:val="vi-VN"/>
        </w:rPr>
      </w:pPr>
    </w:p>
    <w:p w14:paraId="25B02F2A" w14:textId="77777777" w:rsidR="006C1493" w:rsidRPr="004F060E" w:rsidRDefault="006C1493" w:rsidP="00BF5074">
      <w:pPr>
        <w:spacing w:line="240" w:lineRule="auto"/>
        <w:rPr>
          <w:lang w:val="vi-VN"/>
        </w:rPr>
      </w:pPr>
    </w:p>
    <w:p w14:paraId="1808ACE1" w14:textId="1FDCFE5F" w:rsidR="00E64220" w:rsidRPr="004F060E" w:rsidRDefault="00E64220" w:rsidP="00BF5074">
      <w:pPr>
        <w:spacing w:line="240" w:lineRule="auto"/>
        <w:rPr>
          <w:lang w:val="vi-VN"/>
        </w:rPr>
      </w:pPr>
    </w:p>
    <w:p w14:paraId="7C1732B0" w14:textId="21008246" w:rsidR="00E64220" w:rsidRPr="004F060E" w:rsidRDefault="00E64220" w:rsidP="00BF5074">
      <w:pPr>
        <w:spacing w:line="240" w:lineRule="auto"/>
        <w:rPr>
          <w:lang w:val="vi-VN"/>
        </w:rPr>
      </w:pPr>
    </w:p>
    <w:p w14:paraId="2B92867B" w14:textId="2F3DE85D" w:rsidR="00E64220" w:rsidRPr="004F060E" w:rsidRDefault="00E64220" w:rsidP="00BF5074">
      <w:pPr>
        <w:spacing w:line="240" w:lineRule="auto"/>
        <w:rPr>
          <w:lang w:val="vi-VN"/>
        </w:rPr>
      </w:pPr>
    </w:p>
    <w:p w14:paraId="7BE133FB" w14:textId="5FFB43D6" w:rsidR="004E7DAE" w:rsidRPr="004F060E" w:rsidRDefault="00E64220" w:rsidP="004E7DAE">
      <w:pPr>
        <w:spacing w:line="240" w:lineRule="auto"/>
        <w:jc w:val="center"/>
        <w:rPr>
          <w:b/>
          <w:bCs/>
          <w:lang w:val="vi-VN"/>
        </w:rPr>
        <w:sectPr w:rsidR="004E7DAE" w:rsidRPr="004F060E" w:rsidSect="00827903">
          <w:headerReference w:type="even" r:id="rId8"/>
          <w:headerReference w:type="default" r:id="rId9"/>
          <w:footerReference w:type="even" r:id="rId10"/>
          <w:pgSz w:w="11907" w:h="16840" w:code="9"/>
          <w:pgMar w:top="1134" w:right="1134" w:bottom="1134" w:left="1701" w:header="720" w:footer="720" w:gutter="0"/>
          <w:pgNumType w:start="1"/>
          <w:cols w:space="720"/>
          <w:titlePg/>
          <w:docGrid w:linePitch="381"/>
        </w:sectPr>
      </w:pPr>
      <w:r w:rsidRPr="004F060E">
        <w:rPr>
          <w:b/>
          <w:bCs/>
          <w:lang w:val="vi-VN"/>
        </w:rPr>
        <w:t xml:space="preserve">Hà Nội, tháng </w:t>
      </w:r>
      <w:r w:rsidR="007427DF" w:rsidRPr="004F060E">
        <w:rPr>
          <w:b/>
          <w:bCs/>
          <w:lang w:val="vi-VN"/>
        </w:rPr>
        <w:t>10</w:t>
      </w:r>
      <w:r w:rsidRPr="004F060E">
        <w:rPr>
          <w:b/>
          <w:bCs/>
          <w:lang w:val="vi-VN"/>
        </w:rPr>
        <w:t xml:space="preserve"> năm 202</w:t>
      </w:r>
      <w:r w:rsidR="00F27D2F" w:rsidRPr="004F060E">
        <w:rPr>
          <w:b/>
          <w:bCs/>
          <w:lang w:val="vi-VN"/>
        </w:rPr>
        <w:t>3</w:t>
      </w:r>
      <w:r w:rsidRPr="004F060E">
        <w:rPr>
          <w:b/>
          <w:bCs/>
          <w:lang w:val="vi-VN"/>
        </w:rPr>
        <w:br w:type="page"/>
      </w:r>
    </w:p>
    <w:p w14:paraId="376B502B" w14:textId="52A605A4" w:rsidR="00E64220" w:rsidRPr="004F060E" w:rsidRDefault="00E64220" w:rsidP="00827903">
      <w:pPr>
        <w:jc w:val="center"/>
        <w:rPr>
          <w:b/>
          <w:lang w:val="vi-VN"/>
        </w:rPr>
      </w:pPr>
      <w:r w:rsidRPr="004F060E">
        <w:rPr>
          <w:b/>
          <w:lang w:val="vi-VN"/>
        </w:rPr>
        <w:lastRenderedPageBreak/>
        <w:t>MỤC LỤC</w:t>
      </w:r>
    </w:p>
    <w:p w14:paraId="46333C9E" w14:textId="77777777" w:rsidR="00827903" w:rsidRPr="004F060E" w:rsidRDefault="00827903" w:rsidP="009034B1">
      <w:pPr>
        <w:jc w:val="center"/>
        <w:rPr>
          <w:b/>
          <w:bCs/>
          <w:sz w:val="36"/>
          <w:lang w:val="vi-VN"/>
        </w:rPr>
      </w:pPr>
    </w:p>
    <w:p w14:paraId="501BE15E" w14:textId="003EB78D" w:rsidR="009C6F5E" w:rsidRDefault="009034B1">
      <w:pPr>
        <w:pStyle w:val="TOC1"/>
        <w:rPr>
          <w:rFonts w:asciiTheme="minorHAnsi" w:eastAsiaTheme="minorEastAsia" w:hAnsiTheme="minorHAnsi" w:cstheme="minorBidi"/>
          <w:b w:val="0"/>
          <w:bCs w:val="0"/>
          <w:caps w:val="0"/>
          <w:kern w:val="2"/>
          <w:sz w:val="24"/>
          <w14:ligatures w14:val="standardContextual"/>
        </w:rPr>
      </w:pPr>
      <w:r w:rsidRPr="004F060E">
        <w:fldChar w:fldCharType="begin"/>
      </w:r>
      <w:r w:rsidRPr="004F060E">
        <w:instrText xml:space="preserve"> TOC \o "1-3" \h \z \u </w:instrText>
      </w:r>
      <w:r w:rsidRPr="004F060E">
        <w:fldChar w:fldCharType="separate"/>
      </w:r>
      <w:hyperlink w:anchor="_Toc148650429" w:history="1">
        <w:r w:rsidR="009C6F5E" w:rsidRPr="002D03AA">
          <w:rPr>
            <w:rStyle w:val="Hyperlink"/>
          </w:rPr>
          <w:t>1</w:t>
        </w:r>
        <w:r w:rsidR="009C6F5E">
          <w:rPr>
            <w:rFonts w:asciiTheme="minorHAnsi" w:eastAsiaTheme="minorEastAsia" w:hAnsiTheme="minorHAnsi" w:cstheme="minorBidi"/>
            <w:b w:val="0"/>
            <w:bCs w:val="0"/>
            <w:caps w:val="0"/>
            <w:kern w:val="2"/>
            <w:sz w:val="24"/>
            <w14:ligatures w14:val="standardContextual"/>
          </w:rPr>
          <w:tab/>
        </w:r>
        <w:r w:rsidR="009C6F5E" w:rsidRPr="002D03AA">
          <w:rPr>
            <w:rStyle w:val="Hyperlink"/>
          </w:rPr>
          <w:t>CĂN CỨ PHÁP LÝ</w:t>
        </w:r>
        <w:r w:rsidR="009C6F5E">
          <w:rPr>
            <w:webHidden/>
          </w:rPr>
          <w:tab/>
        </w:r>
        <w:r w:rsidR="009C6F5E">
          <w:rPr>
            <w:webHidden/>
          </w:rPr>
          <w:fldChar w:fldCharType="begin"/>
        </w:r>
        <w:r w:rsidR="009C6F5E">
          <w:rPr>
            <w:webHidden/>
          </w:rPr>
          <w:instrText xml:space="preserve"> PAGEREF _Toc148650429 \h </w:instrText>
        </w:r>
        <w:r w:rsidR="009C6F5E">
          <w:rPr>
            <w:webHidden/>
          </w:rPr>
        </w:r>
        <w:r w:rsidR="009C6F5E">
          <w:rPr>
            <w:webHidden/>
          </w:rPr>
          <w:fldChar w:fldCharType="separate"/>
        </w:r>
        <w:r w:rsidR="009C6F5E">
          <w:rPr>
            <w:webHidden/>
          </w:rPr>
          <w:t>3</w:t>
        </w:r>
        <w:r w:rsidR="009C6F5E">
          <w:rPr>
            <w:webHidden/>
          </w:rPr>
          <w:fldChar w:fldCharType="end"/>
        </w:r>
      </w:hyperlink>
    </w:p>
    <w:p w14:paraId="58A1ADF6" w14:textId="21A1C90D" w:rsidR="009C6F5E" w:rsidRDefault="00000000">
      <w:pPr>
        <w:pStyle w:val="TOC1"/>
        <w:rPr>
          <w:rFonts w:asciiTheme="minorHAnsi" w:eastAsiaTheme="minorEastAsia" w:hAnsiTheme="minorHAnsi" w:cstheme="minorBidi"/>
          <w:b w:val="0"/>
          <w:bCs w:val="0"/>
          <w:caps w:val="0"/>
          <w:kern w:val="2"/>
          <w:sz w:val="24"/>
          <w14:ligatures w14:val="standardContextual"/>
        </w:rPr>
      </w:pPr>
      <w:hyperlink w:anchor="_Toc148650430" w:history="1">
        <w:r w:rsidR="009C6F5E" w:rsidRPr="002D03AA">
          <w:rPr>
            <w:rStyle w:val="Hyperlink"/>
          </w:rPr>
          <w:t>2</w:t>
        </w:r>
        <w:r w:rsidR="009C6F5E">
          <w:rPr>
            <w:rFonts w:asciiTheme="minorHAnsi" w:eastAsiaTheme="minorEastAsia" w:hAnsiTheme="minorHAnsi" w:cstheme="minorBidi"/>
            <w:b w:val="0"/>
            <w:bCs w:val="0"/>
            <w:caps w:val="0"/>
            <w:kern w:val="2"/>
            <w:sz w:val="24"/>
            <w14:ligatures w14:val="standardContextual"/>
          </w:rPr>
          <w:tab/>
        </w:r>
        <w:r w:rsidR="009C6F5E" w:rsidRPr="002D03AA">
          <w:rPr>
            <w:rStyle w:val="Hyperlink"/>
          </w:rPr>
          <w:t>XÁC ĐỊNH CÁC LĨNH VỰC PHẢI THỰC HIỆN KIỂM KÊ KHÍ NHÀ KÍNH</w:t>
        </w:r>
        <w:r w:rsidR="009C6F5E">
          <w:rPr>
            <w:webHidden/>
          </w:rPr>
          <w:tab/>
        </w:r>
        <w:r w:rsidR="009C6F5E">
          <w:rPr>
            <w:webHidden/>
          </w:rPr>
          <w:fldChar w:fldCharType="begin"/>
        </w:r>
        <w:r w:rsidR="009C6F5E">
          <w:rPr>
            <w:webHidden/>
          </w:rPr>
          <w:instrText xml:space="preserve"> PAGEREF _Toc148650430 \h </w:instrText>
        </w:r>
        <w:r w:rsidR="009C6F5E">
          <w:rPr>
            <w:webHidden/>
          </w:rPr>
        </w:r>
        <w:r w:rsidR="009C6F5E">
          <w:rPr>
            <w:webHidden/>
          </w:rPr>
          <w:fldChar w:fldCharType="separate"/>
        </w:r>
        <w:r w:rsidR="009C6F5E">
          <w:rPr>
            <w:webHidden/>
          </w:rPr>
          <w:t>4</w:t>
        </w:r>
        <w:r w:rsidR="009C6F5E">
          <w:rPr>
            <w:webHidden/>
          </w:rPr>
          <w:fldChar w:fldCharType="end"/>
        </w:r>
      </w:hyperlink>
    </w:p>
    <w:p w14:paraId="4D9B95E6" w14:textId="6E793A1E" w:rsidR="009C6F5E" w:rsidRDefault="00000000">
      <w:pPr>
        <w:pStyle w:val="TOC1"/>
        <w:rPr>
          <w:rFonts w:asciiTheme="minorHAnsi" w:eastAsiaTheme="minorEastAsia" w:hAnsiTheme="minorHAnsi" w:cstheme="minorBidi"/>
          <w:b w:val="0"/>
          <w:bCs w:val="0"/>
          <w:caps w:val="0"/>
          <w:kern w:val="2"/>
          <w:sz w:val="24"/>
          <w14:ligatures w14:val="standardContextual"/>
        </w:rPr>
      </w:pPr>
      <w:hyperlink w:anchor="_Toc148650431" w:history="1">
        <w:r w:rsidR="009C6F5E" w:rsidRPr="002D03AA">
          <w:rPr>
            <w:rStyle w:val="Hyperlink"/>
          </w:rPr>
          <w:t>3</w:t>
        </w:r>
        <w:r w:rsidR="009C6F5E">
          <w:rPr>
            <w:rFonts w:asciiTheme="minorHAnsi" w:eastAsiaTheme="minorEastAsia" w:hAnsiTheme="minorHAnsi" w:cstheme="minorBidi"/>
            <w:b w:val="0"/>
            <w:bCs w:val="0"/>
            <w:caps w:val="0"/>
            <w:kern w:val="2"/>
            <w:sz w:val="24"/>
            <w14:ligatures w14:val="standardContextual"/>
          </w:rPr>
          <w:tab/>
        </w:r>
        <w:r w:rsidR="009C6F5E" w:rsidRPr="002D03AA">
          <w:rPr>
            <w:rStyle w:val="Hyperlink"/>
          </w:rPr>
          <w:t>Quá trình Rà soát, cập nhật danh mục lĩnh vực, cơ sở phát thải khí nhà kính phải thực hiện kiểm kê khí nhà kính năm 2024</w:t>
        </w:r>
        <w:r w:rsidR="009C6F5E">
          <w:rPr>
            <w:webHidden/>
          </w:rPr>
          <w:tab/>
        </w:r>
        <w:r w:rsidR="009C6F5E">
          <w:rPr>
            <w:webHidden/>
          </w:rPr>
          <w:fldChar w:fldCharType="begin"/>
        </w:r>
        <w:r w:rsidR="009C6F5E">
          <w:rPr>
            <w:webHidden/>
          </w:rPr>
          <w:instrText xml:space="preserve"> PAGEREF _Toc148650431 \h </w:instrText>
        </w:r>
        <w:r w:rsidR="009C6F5E">
          <w:rPr>
            <w:webHidden/>
          </w:rPr>
        </w:r>
        <w:r w:rsidR="009C6F5E">
          <w:rPr>
            <w:webHidden/>
          </w:rPr>
          <w:fldChar w:fldCharType="separate"/>
        </w:r>
        <w:r w:rsidR="009C6F5E">
          <w:rPr>
            <w:webHidden/>
          </w:rPr>
          <w:t>6</w:t>
        </w:r>
        <w:r w:rsidR="009C6F5E">
          <w:rPr>
            <w:webHidden/>
          </w:rPr>
          <w:fldChar w:fldCharType="end"/>
        </w:r>
      </w:hyperlink>
    </w:p>
    <w:p w14:paraId="64D28918" w14:textId="05A3AA71" w:rsidR="009C6F5E" w:rsidRDefault="00000000">
      <w:pPr>
        <w:pStyle w:val="TOC1"/>
        <w:rPr>
          <w:rFonts w:asciiTheme="minorHAnsi" w:eastAsiaTheme="minorEastAsia" w:hAnsiTheme="minorHAnsi" w:cstheme="minorBidi"/>
          <w:b w:val="0"/>
          <w:bCs w:val="0"/>
          <w:caps w:val="0"/>
          <w:kern w:val="2"/>
          <w:sz w:val="24"/>
          <w14:ligatures w14:val="standardContextual"/>
        </w:rPr>
      </w:pPr>
      <w:hyperlink w:anchor="_Toc148650432" w:history="1">
        <w:r w:rsidR="009C6F5E" w:rsidRPr="002D03AA">
          <w:rPr>
            <w:rStyle w:val="Hyperlink"/>
          </w:rPr>
          <w:t>4</w:t>
        </w:r>
        <w:r w:rsidR="009C6F5E">
          <w:rPr>
            <w:rFonts w:asciiTheme="minorHAnsi" w:eastAsiaTheme="minorEastAsia" w:hAnsiTheme="minorHAnsi" w:cstheme="minorBidi"/>
            <w:b w:val="0"/>
            <w:bCs w:val="0"/>
            <w:caps w:val="0"/>
            <w:kern w:val="2"/>
            <w:sz w:val="24"/>
            <w14:ligatures w14:val="standardContextual"/>
          </w:rPr>
          <w:tab/>
        </w:r>
        <w:r w:rsidR="009C6F5E" w:rsidRPr="002D03AA">
          <w:rPr>
            <w:rStyle w:val="Hyperlink"/>
          </w:rPr>
          <w:t>KẾT QUẢ cập nhật danh mục CƠ SỞ PHẢI THỰC HIỆN KIỂM KÊ KHÍ NHÀ KÍNH</w:t>
        </w:r>
        <w:r w:rsidR="009C6F5E">
          <w:rPr>
            <w:webHidden/>
          </w:rPr>
          <w:tab/>
        </w:r>
        <w:r w:rsidR="009C6F5E">
          <w:rPr>
            <w:webHidden/>
          </w:rPr>
          <w:fldChar w:fldCharType="begin"/>
        </w:r>
        <w:r w:rsidR="009C6F5E">
          <w:rPr>
            <w:webHidden/>
          </w:rPr>
          <w:instrText xml:space="preserve"> PAGEREF _Toc148650432 \h </w:instrText>
        </w:r>
        <w:r w:rsidR="009C6F5E">
          <w:rPr>
            <w:webHidden/>
          </w:rPr>
        </w:r>
        <w:r w:rsidR="009C6F5E">
          <w:rPr>
            <w:webHidden/>
          </w:rPr>
          <w:fldChar w:fldCharType="separate"/>
        </w:r>
        <w:r w:rsidR="009C6F5E">
          <w:rPr>
            <w:webHidden/>
          </w:rPr>
          <w:t>10</w:t>
        </w:r>
        <w:r w:rsidR="009C6F5E">
          <w:rPr>
            <w:webHidden/>
          </w:rPr>
          <w:fldChar w:fldCharType="end"/>
        </w:r>
      </w:hyperlink>
    </w:p>
    <w:p w14:paraId="7BE2572D" w14:textId="1F9CA83E" w:rsidR="009C6F5E" w:rsidRDefault="00000000">
      <w:pPr>
        <w:pStyle w:val="TOC1"/>
        <w:rPr>
          <w:rFonts w:asciiTheme="minorHAnsi" w:eastAsiaTheme="minorEastAsia" w:hAnsiTheme="minorHAnsi" w:cstheme="minorBidi"/>
          <w:b w:val="0"/>
          <w:bCs w:val="0"/>
          <w:caps w:val="0"/>
          <w:kern w:val="2"/>
          <w:sz w:val="24"/>
          <w14:ligatures w14:val="standardContextual"/>
        </w:rPr>
      </w:pPr>
      <w:hyperlink w:anchor="_Toc148650433" w:history="1">
        <w:r w:rsidR="009C6F5E" w:rsidRPr="002D03AA">
          <w:rPr>
            <w:rStyle w:val="Hyperlink"/>
          </w:rPr>
          <w:t>5</w:t>
        </w:r>
        <w:r w:rsidR="009C6F5E">
          <w:rPr>
            <w:rFonts w:asciiTheme="minorHAnsi" w:eastAsiaTheme="minorEastAsia" w:hAnsiTheme="minorHAnsi" w:cstheme="minorBidi"/>
            <w:b w:val="0"/>
            <w:bCs w:val="0"/>
            <w:caps w:val="0"/>
            <w:kern w:val="2"/>
            <w:sz w:val="24"/>
            <w14:ligatures w14:val="standardContextual"/>
          </w:rPr>
          <w:tab/>
        </w:r>
        <w:r w:rsidR="009C6F5E" w:rsidRPr="002D03AA">
          <w:rPr>
            <w:rStyle w:val="Hyperlink"/>
          </w:rPr>
          <w:t>PHỤ LỤC</w:t>
        </w:r>
        <w:r w:rsidR="009C6F5E">
          <w:rPr>
            <w:webHidden/>
          </w:rPr>
          <w:tab/>
        </w:r>
        <w:r w:rsidR="009C6F5E">
          <w:rPr>
            <w:webHidden/>
          </w:rPr>
          <w:fldChar w:fldCharType="begin"/>
        </w:r>
        <w:r w:rsidR="009C6F5E">
          <w:rPr>
            <w:webHidden/>
          </w:rPr>
          <w:instrText xml:space="preserve"> PAGEREF _Toc148650433 \h </w:instrText>
        </w:r>
        <w:r w:rsidR="009C6F5E">
          <w:rPr>
            <w:webHidden/>
          </w:rPr>
        </w:r>
        <w:r w:rsidR="009C6F5E">
          <w:rPr>
            <w:webHidden/>
          </w:rPr>
          <w:fldChar w:fldCharType="separate"/>
        </w:r>
        <w:r w:rsidR="009C6F5E">
          <w:rPr>
            <w:webHidden/>
          </w:rPr>
          <w:t>13</w:t>
        </w:r>
        <w:r w:rsidR="009C6F5E">
          <w:rPr>
            <w:webHidden/>
          </w:rPr>
          <w:fldChar w:fldCharType="end"/>
        </w:r>
      </w:hyperlink>
    </w:p>
    <w:p w14:paraId="3537440C" w14:textId="3E2EAB98" w:rsidR="009C6F5E" w:rsidRDefault="00000000">
      <w:pPr>
        <w:pStyle w:val="TOC2"/>
        <w:rPr>
          <w:rFonts w:asciiTheme="minorHAnsi" w:eastAsiaTheme="minorEastAsia" w:hAnsiTheme="minorHAnsi" w:cstheme="minorBidi"/>
          <w:kern w:val="2"/>
          <w:szCs w:val="24"/>
          <w14:ligatures w14:val="standardContextual"/>
        </w:rPr>
      </w:pPr>
      <w:hyperlink w:anchor="_Toc148650434" w:history="1">
        <w:r w:rsidR="009C6F5E" w:rsidRPr="002D03AA">
          <w:rPr>
            <w:rStyle w:val="Hyperlink"/>
            <w:lang w:val="en-US"/>
          </w:rPr>
          <w:t>5.1</w:t>
        </w:r>
        <w:r w:rsidR="009C6F5E">
          <w:rPr>
            <w:rFonts w:asciiTheme="minorHAnsi" w:eastAsiaTheme="minorEastAsia" w:hAnsiTheme="minorHAnsi" w:cstheme="minorBidi"/>
            <w:kern w:val="2"/>
            <w:szCs w:val="24"/>
            <w14:ligatures w14:val="standardContextual"/>
          </w:rPr>
          <w:tab/>
        </w:r>
        <w:r w:rsidR="009C6F5E" w:rsidRPr="002D03AA">
          <w:rPr>
            <w:rStyle w:val="Hyperlink"/>
          </w:rPr>
          <w:t>Phụ lục 1. Lĩnh vực phải kiểm kê khí nhà kính</w:t>
        </w:r>
        <w:r w:rsidR="009C6F5E">
          <w:rPr>
            <w:webHidden/>
          </w:rPr>
          <w:tab/>
        </w:r>
        <w:r w:rsidR="009C6F5E">
          <w:rPr>
            <w:webHidden/>
          </w:rPr>
          <w:fldChar w:fldCharType="begin"/>
        </w:r>
        <w:r w:rsidR="009C6F5E">
          <w:rPr>
            <w:webHidden/>
          </w:rPr>
          <w:instrText xml:space="preserve"> PAGEREF _Toc148650434 \h </w:instrText>
        </w:r>
        <w:r w:rsidR="009C6F5E">
          <w:rPr>
            <w:webHidden/>
          </w:rPr>
        </w:r>
        <w:r w:rsidR="009C6F5E">
          <w:rPr>
            <w:webHidden/>
          </w:rPr>
          <w:fldChar w:fldCharType="separate"/>
        </w:r>
        <w:r w:rsidR="009C6F5E">
          <w:rPr>
            <w:webHidden/>
          </w:rPr>
          <w:t>13</w:t>
        </w:r>
        <w:r w:rsidR="009C6F5E">
          <w:rPr>
            <w:webHidden/>
          </w:rPr>
          <w:fldChar w:fldCharType="end"/>
        </w:r>
      </w:hyperlink>
    </w:p>
    <w:p w14:paraId="243A4D03" w14:textId="5E085A32" w:rsidR="009C6F5E" w:rsidRDefault="00000000">
      <w:pPr>
        <w:pStyle w:val="TOC2"/>
        <w:rPr>
          <w:rFonts w:asciiTheme="minorHAnsi" w:eastAsiaTheme="minorEastAsia" w:hAnsiTheme="minorHAnsi" w:cstheme="minorBidi"/>
          <w:kern w:val="2"/>
          <w:szCs w:val="24"/>
          <w14:ligatures w14:val="standardContextual"/>
        </w:rPr>
      </w:pPr>
      <w:hyperlink w:anchor="_Toc148650435" w:history="1">
        <w:r w:rsidR="009C6F5E" w:rsidRPr="002D03AA">
          <w:rPr>
            <w:rStyle w:val="Hyperlink"/>
          </w:rPr>
          <w:t>5.2</w:t>
        </w:r>
        <w:r w:rsidR="009C6F5E">
          <w:rPr>
            <w:rFonts w:asciiTheme="minorHAnsi" w:eastAsiaTheme="minorEastAsia" w:hAnsiTheme="minorHAnsi" w:cstheme="minorBidi"/>
            <w:kern w:val="2"/>
            <w:szCs w:val="24"/>
            <w14:ligatures w14:val="standardContextual"/>
          </w:rPr>
          <w:tab/>
        </w:r>
        <w:r w:rsidR="009C6F5E" w:rsidRPr="002D03AA">
          <w:rPr>
            <w:rStyle w:val="Hyperlink"/>
          </w:rPr>
          <w:t xml:space="preserve">Phụ lục </w:t>
        </w:r>
        <w:r w:rsidR="009C6F5E" w:rsidRPr="002D03AA">
          <w:rPr>
            <w:rStyle w:val="Hyperlink"/>
            <w:lang w:val="en-US"/>
          </w:rPr>
          <w:t>2.</w:t>
        </w:r>
        <w:r w:rsidR="009C6F5E" w:rsidRPr="002D03AA">
          <w:rPr>
            <w:rStyle w:val="Hyperlink"/>
          </w:rPr>
          <w:t xml:space="preserve"> Hiện trạng và dự báo phát thải khí nhà kính của Việt Nam theo NDC</w:t>
        </w:r>
        <w:r w:rsidR="009C6F5E" w:rsidRPr="002D03AA">
          <w:rPr>
            <w:rStyle w:val="Hyperlink"/>
            <w:lang w:val="en-US"/>
          </w:rPr>
          <w:t xml:space="preserve"> cập nhật</w:t>
        </w:r>
        <w:r w:rsidR="009C6F5E">
          <w:rPr>
            <w:webHidden/>
          </w:rPr>
          <w:tab/>
        </w:r>
        <w:r w:rsidR="009C6F5E">
          <w:rPr>
            <w:webHidden/>
          </w:rPr>
          <w:fldChar w:fldCharType="begin"/>
        </w:r>
        <w:r w:rsidR="009C6F5E">
          <w:rPr>
            <w:webHidden/>
          </w:rPr>
          <w:instrText xml:space="preserve"> PAGEREF _Toc148650435 \h </w:instrText>
        </w:r>
        <w:r w:rsidR="009C6F5E">
          <w:rPr>
            <w:webHidden/>
          </w:rPr>
        </w:r>
        <w:r w:rsidR="009C6F5E">
          <w:rPr>
            <w:webHidden/>
          </w:rPr>
          <w:fldChar w:fldCharType="separate"/>
        </w:r>
        <w:r w:rsidR="009C6F5E">
          <w:rPr>
            <w:webHidden/>
          </w:rPr>
          <w:t>14</w:t>
        </w:r>
        <w:r w:rsidR="009C6F5E">
          <w:rPr>
            <w:webHidden/>
          </w:rPr>
          <w:fldChar w:fldCharType="end"/>
        </w:r>
      </w:hyperlink>
    </w:p>
    <w:p w14:paraId="6BA93EF5" w14:textId="5950785C" w:rsidR="009C6F5E" w:rsidRDefault="00000000">
      <w:pPr>
        <w:pStyle w:val="TOC2"/>
        <w:rPr>
          <w:rFonts w:asciiTheme="minorHAnsi" w:eastAsiaTheme="minorEastAsia" w:hAnsiTheme="minorHAnsi" w:cstheme="minorBidi"/>
          <w:kern w:val="2"/>
          <w:szCs w:val="24"/>
          <w14:ligatures w14:val="standardContextual"/>
        </w:rPr>
      </w:pPr>
      <w:hyperlink w:anchor="_Toc148650436" w:history="1">
        <w:r w:rsidR="009C6F5E" w:rsidRPr="002D03AA">
          <w:rPr>
            <w:rStyle w:val="Hyperlink"/>
          </w:rPr>
          <w:t>5.3</w:t>
        </w:r>
        <w:r w:rsidR="009C6F5E">
          <w:rPr>
            <w:rFonts w:asciiTheme="minorHAnsi" w:eastAsiaTheme="minorEastAsia" w:hAnsiTheme="minorHAnsi" w:cstheme="minorBidi"/>
            <w:kern w:val="2"/>
            <w:szCs w:val="24"/>
            <w14:ligatures w14:val="standardContextual"/>
          </w:rPr>
          <w:tab/>
        </w:r>
        <w:r w:rsidR="009C6F5E" w:rsidRPr="002D03AA">
          <w:rPr>
            <w:rStyle w:val="Hyperlink"/>
          </w:rPr>
          <w:t>Phụ lục 3. Ngưỡng phát thải của cơ sở phải thực hiện báo cáo kiểm kê khí nhà kính tại một số quốc gia</w:t>
        </w:r>
        <w:r w:rsidR="009C6F5E">
          <w:rPr>
            <w:webHidden/>
          </w:rPr>
          <w:tab/>
        </w:r>
        <w:r w:rsidR="009C6F5E">
          <w:rPr>
            <w:webHidden/>
          </w:rPr>
          <w:fldChar w:fldCharType="begin"/>
        </w:r>
        <w:r w:rsidR="009C6F5E">
          <w:rPr>
            <w:webHidden/>
          </w:rPr>
          <w:instrText xml:space="preserve"> PAGEREF _Toc148650436 \h </w:instrText>
        </w:r>
        <w:r w:rsidR="009C6F5E">
          <w:rPr>
            <w:webHidden/>
          </w:rPr>
        </w:r>
        <w:r w:rsidR="009C6F5E">
          <w:rPr>
            <w:webHidden/>
          </w:rPr>
          <w:fldChar w:fldCharType="separate"/>
        </w:r>
        <w:r w:rsidR="009C6F5E">
          <w:rPr>
            <w:webHidden/>
          </w:rPr>
          <w:t>15</w:t>
        </w:r>
        <w:r w:rsidR="009C6F5E">
          <w:rPr>
            <w:webHidden/>
          </w:rPr>
          <w:fldChar w:fldCharType="end"/>
        </w:r>
      </w:hyperlink>
    </w:p>
    <w:p w14:paraId="6E66EF60" w14:textId="56E13929" w:rsidR="004E7DAE" w:rsidRPr="004F060E" w:rsidRDefault="009034B1" w:rsidP="004E7DAE">
      <w:pPr>
        <w:spacing w:before="120" w:line="360" w:lineRule="exact"/>
        <w:rPr>
          <w:lang w:val="vi-VN"/>
        </w:rPr>
      </w:pPr>
      <w:r w:rsidRPr="004F060E">
        <w:rPr>
          <w:lang w:val="vi-VN"/>
        </w:rPr>
        <w:fldChar w:fldCharType="end"/>
      </w:r>
      <w:bookmarkEnd w:id="0"/>
    </w:p>
    <w:p w14:paraId="7E50849B" w14:textId="77777777" w:rsidR="004E7DAE" w:rsidRPr="004F060E" w:rsidRDefault="004E7DAE">
      <w:pPr>
        <w:spacing w:after="0" w:line="240" w:lineRule="auto"/>
        <w:jc w:val="left"/>
        <w:rPr>
          <w:rFonts w:ascii="Times New Roman Bold" w:eastAsiaTheme="majorEastAsia" w:hAnsi="Times New Roman Bold" w:cstheme="majorBidi"/>
          <w:b/>
          <w:caps/>
          <w:szCs w:val="32"/>
          <w:lang w:val="vi-VN"/>
        </w:rPr>
      </w:pPr>
      <w:r w:rsidRPr="004F060E">
        <w:rPr>
          <w:lang w:val="vi-VN"/>
        </w:rPr>
        <w:br w:type="page"/>
      </w:r>
    </w:p>
    <w:p w14:paraId="60EC00E0" w14:textId="74909C0A" w:rsidR="009D5422" w:rsidRPr="004F060E" w:rsidRDefault="000E04E0" w:rsidP="00CD7842">
      <w:pPr>
        <w:pStyle w:val="Heading1"/>
        <w:rPr>
          <w:lang w:val="vi-VN"/>
        </w:rPr>
      </w:pPr>
      <w:bookmarkStart w:id="1" w:name="_Toc148650429"/>
      <w:r w:rsidRPr="004F060E">
        <w:lastRenderedPageBreak/>
        <w:t>CĂN CỨ PHÁP LÝ</w:t>
      </w:r>
      <w:bookmarkEnd w:id="1"/>
    </w:p>
    <w:p w14:paraId="304BF1EB" w14:textId="49FF9322" w:rsidR="004B582E" w:rsidRPr="004F060E" w:rsidRDefault="004B582E" w:rsidP="004B582E">
      <w:pPr>
        <w:spacing w:before="60" w:after="60"/>
        <w:ind w:firstLine="720"/>
        <w:rPr>
          <w:szCs w:val="28"/>
          <w:lang w:val="vi-VN"/>
        </w:rPr>
      </w:pPr>
      <w:r w:rsidRPr="004F060E">
        <w:rPr>
          <w:szCs w:val="28"/>
          <w:lang w:val="vi-VN"/>
        </w:rPr>
        <w:t>Việt Nam đã ký và phê chuẩn Công ước khung của Liên hợp quốc về biến đổi khí hậu (sau đây gọi tắt là UNFCCC). Thỏa thuận Paris về biến đổi khí hậu được thông qua tại Hội nghị lần thứ 21 các Bên tham gia UNFCCC (COP21) được tổ chức tại Paris, Pháp vào tháng 12 năm 2015. Chính phủ Việt Nam đã phê duyệt Thỏa thuận Paris về biến đổi khí hậu tại Nghị quyết số 93/NQ-CP ngày 31/10/2016, Thủ tướng Chính phủ đã ban hành Kế hoạch thực hiện Thỏa thuận Paris về biến đổi khí hậu tại Quyết định số 2053/QĐ-TTg ngày 28/10/2016.</w:t>
      </w:r>
    </w:p>
    <w:p w14:paraId="738AF822" w14:textId="382C6731" w:rsidR="00751633" w:rsidRPr="004F060E" w:rsidRDefault="004B582E" w:rsidP="00751633">
      <w:pPr>
        <w:tabs>
          <w:tab w:val="center" w:pos="7230"/>
        </w:tabs>
        <w:spacing w:before="120" w:line="360" w:lineRule="exact"/>
        <w:ind w:firstLine="720"/>
        <w:rPr>
          <w:rFonts w:cs="Times New Roman"/>
          <w:noProof/>
          <w:szCs w:val="28"/>
          <w:lang w:val="vi-VN" w:eastAsia="ja-JP"/>
        </w:rPr>
      </w:pPr>
      <w:r w:rsidRPr="004F060E">
        <w:rPr>
          <w:szCs w:val="28"/>
          <w:lang w:val="vi-VN"/>
        </w:rPr>
        <w:t>Thủ tướng Chính phủ cũng đã thông qua nội dung và giao Bộ Tài nguyên và Môi trường gửi Ban Thư ký UNFCCC nội dung Đóng góp dự kiến do quốc gia tự quyết định của Việt Nam (iNDC) năm 2015</w:t>
      </w:r>
      <w:r w:rsidR="00751633" w:rsidRPr="004F060E">
        <w:rPr>
          <w:szCs w:val="28"/>
          <w:lang w:val="vi-VN"/>
        </w:rPr>
        <w:t xml:space="preserve">, </w:t>
      </w:r>
      <w:r w:rsidRPr="004F060E">
        <w:rPr>
          <w:szCs w:val="28"/>
          <w:lang w:val="vi-VN"/>
        </w:rPr>
        <w:t>Đóng góp do quốc gia tự quyết định của Việt Nam (NDC) cập nhật vào năm 2020</w:t>
      </w:r>
      <w:r w:rsidR="00751633" w:rsidRPr="004F060E">
        <w:rPr>
          <w:szCs w:val="28"/>
          <w:lang w:val="vi-VN"/>
        </w:rPr>
        <w:t xml:space="preserve"> và năm 2022</w:t>
      </w:r>
      <w:r w:rsidRPr="004F060E">
        <w:rPr>
          <w:szCs w:val="28"/>
          <w:lang w:val="vi-VN"/>
        </w:rPr>
        <w:t xml:space="preserve">. Theo đó, </w:t>
      </w:r>
      <w:r w:rsidR="00751633" w:rsidRPr="004F060E">
        <w:rPr>
          <w:szCs w:val="28"/>
          <w:lang w:val="vi-VN"/>
        </w:rPr>
        <w:t>Việt Nam t</w:t>
      </w:r>
      <w:r w:rsidR="00751633" w:rsidRPr="004F060E">
        <w:rPr>
          <w:rFonts w:cs="Times New Roman"/>
          <w:noProof/>
          <w:szCs w:val="28"/>
          <w:lang w:val="vi-VN" w:eastAsia="ja-JP"/>
        </w:rPr>
        <w:t>ăng mức đóng góp giảm phát thải không điều kiện đến năm 2030 từ 9% lên 15,8%; và đóng góp có điều kiện từ 27% lên 43,5% (so với kịch bản phát triển thông thường BAU).</w:t>
      </w:r>
    </w:p>
    <w:p w14:paraId="666755D8" w14:textId="2BF53330" w:rsidR="00B16BDF" w:rsidRPr="004F060E" w:rsidRDefault="00B16BDF" w:rsidP="004B582E">
      <w:pPr>
        <w:spacing w:before="60" w:after="60"/>
        <w:ind w:firstLine="720"/>
        <w:rPr>
          <w:szCs w:val="28"/>
          <w:lang w:val="vi-VN"/>
        </w:rPr>
      </w:pPr>
      <w:r w:rsidRPr="004F060E">
        <w:rPr>
          <w:szCs w:val="28"/>
          <w:lang w:val="vi-VN"/>
        </w:rPr>
        <w:t xml:space="preserve">Quy định của Thỏa thuận Paris về biến đổi khí hậu nêu trong Quyết định </w:t>
      </w:r>
      <w:r w:rsidRPr="004F060E">
        <w:rPr>
          <w:i/>
          <w:szCs w:val="28"/>
          <w:lang w:val="vi-VN"/>
        </w:rPr>
        <w:t>FCCC/PA/CMA/2018/3/Add.2</w:t>
      </w:r>
      <w:r w:rsidRPr="004F060E">
        <w:rPr>
          <w:szCs w:val="28"/>
          <w:lang w:val="vi-VN"/>
        </w:rPr>
        <w:t xml:space="preserve"> yêu cầu các bên tham gia nộp báo cáo kiểm kê quốc gia khí nhà kính hai năm một lân, trong đó chi tiết hóa số liệu kiểm kê các lĩnh vực chính, bao gồm</w:t>
      </w:r>
      <w:r w:rsidR="00713718" w:rsidRPr="004F060E">
        <w:rPr>
          <w:szCs w:val="28"/>
          <w:lang w:val="vi-VN"/>
        </w:rPr>
        <w:t>:</w:t>
      </w:r>
      <w:r w:rsidRPr="004F060E">
        <w:rPr>
          <w:szCs w:val="28"/>
          <w:lang w:val="vi-VN"/>
        </w:rPr>
        <w:t xml:space="preserve"> năng lượng, nông nghiệp, sử dụng đất và lâm nghiệp, quản lý chất thải, các quá trình công nghiệp. Đồng thời, quy định các quốc gia dần kiểm soát ít nhất 85% tổng phát thải quốc gia từ các nguồn, cơ sở phát thải lớn trên phạm vi toàn quốc và thuộc các lĩnh vực nêu trên.</w:t>
      </w:r>
    </w:p>
    <w:p w14:paraId="43952E4A" w14:textId="7383015F" w:rsidR="004B582E" w:rsidRPr="004F060E" w:rsidRDefault="004B582E" w:rsidP="004B582E">
      <w:pPr>
        <w:spacing w:before="60" w:after="60"/>
        <w:ind w:firstLine="720"/>
        <w:rPr>
          <w:szCs w:val="28"/>
          <w:lang w:val="vi-VN"/>
        </w:rPr>
      </w:pPr>
      <w:r w:rsidRPr="004F060E">
        <w:rPr>
          <w:szCs w:val="28"/>
          <w:lang w:val="vi-VN"/>
        </w:rPr>
        <w:t xml:space="preserve">Luật Bảo vệ môi trường số 72/2020/QH14 được Quốc hội khóa XIV thông qua tại kỳ họp thứ 10 và sẽ có hiệu lực thi hành từ ngày 01/01/2022. </w:t>
      </w:r>
      <w:r w:rsidR="00B16BDF" w:rsidRPr="004F060E">
        <w:rPr>
          <w:szCs w:val="28"/>
          <w:lang w:val="vi-VN"/>
        </w:rPr>
        <w:t xml:space="preserve">Khoản 3 Điều 91 quy định </w:t>
      </w:r>
      <w:r w:rsidRPr="004F060E">
        <w:rPr>
          <w:szCs w:val="28"/>
          <w:lang w:val="vi-VN"/>
        </w:rPr>
        <w:t>Thủ tướng Chính phủ ban hành danh mục lĩnh vực, cơ sở phát thải khí nhà kính phải thực hiện kiểm kê khí nhà kính nhằm sớm đưa các quy định của Luật đi vào cuộc sống, bảo đảm các điều kiện cho việc tổ chức thi hành Luật có hiệu quả.</w:t>
      </w:r>
    </w:p>
    <w:p w14:paraId="78212694" w14:textId="31757E3B" w:rsidR="004B582E" w:rsidRDefault="004B582E" w:rsidP="004B582E">
      <w:pPr>
        <w:spacing w:before="60" w:after="60"/>
        <w:ind w:firstLine="720"/>
        <w:rPr>
          <w:szCs w:val="28"/>
        </w:rPr>
      </w:pPr>
      <w:r w:rsidRPr="004F060E">
        <w:rPr>
          <w:szCs w:val="28"/>
          <w:lang w:val="vi-VN"/>
        </w:rPr>
        <w:t>Khoản 4 Điều 91 Luật Bảo vệ môi trường năm 2020 quy định Bộ Tài nguyên và Môi trường có trách nhiệm xây dựng, trình Thủ tướng Chính phủ phê duyệt danh mục lĩnh vực, cơ sở phát thải khí nhà kính phải thực hiện kiểm kê khí nhà kính; cập nhật 02 năm một lần trên cơ sở tỷ trọng phát thải khí nhà kính trên tổng phát thải khí nhà kính quốc gia; điều kiện và tình hình phát triển kinh tế - xã hội; tiêu thụ nhiên liệu, năng lượng trên đơn vị sản phẩm, dịch vụ đối với các cơ sở sản xuất, kinh doanh, dịch vụ.</w:t>
      </w:r>
      <w:r w:rsidR="00CD7842" w:rsidRPr="004F060E">
        <w:rPr>
          <w:szCs w:val="28"/>
        </w:rPr>
        <w:t xml:space="preserve"> </w:t>
      </w:r>
    </w:p>
    <w:p w14:paraId="19942B65" w14:textId="64517850" w:rsidR="003E5324" w:rsidRDefault="003E5324" w:rsidP="003E5324">
      <w:pPr>
        <w:spacing w:line="360" w:lineRule="exact"/>
        <w:contextualSpacing/>
        <w:rPr>
          <w:szCs w:val="28"/>
          <w:lang w:val="vi-VN" w:eastAsia="vi-VN"/>
        </w:rPr>
      </w:pPr>
      <w:r>
        <w:rPr>
          <w:szCs w:val="28"/>
          <w:lang w:eastAsia="vi-VN"/>
        </w:rPr>
        <w:tab/>
      </w:r>
      <w:r w:rsidRPr="00F64F83">
        <w:rPr>
          <w:szCs w:val="28"/>
          <w:lang w:eastAsia="vi-VN"/>
        </w:rPr>
        <w:t xml:space="preserve">Theo Khoản 2, Điều 6 </w:t>
      </w:r>
      <w:r w:rsidRPr="00F64F83">
        <w:rPr>
          <w:szCs w:val="28"/>
          <w:lang w:val="vi-VN" w:eastAsia="vi-VN"/>
        </w:rPr>
        <w:t>Nghị định 06/2022/NĐ-CP ngày 07 tháng 01 năm 2022 của Chính phủ quy định giảm nhẹ phát thải khí nhà kính và bảo vệ tầng ô-dôn</w:t>
      </w:r>
      <w:r w:rsidRPr="001D03C9">
        <w:rPr>
          <w:szCs w:val="28"/>
          <w:lang w:val="vi-VN" w:eastAsia="vi-VN"/>
        </w:rPr>
        <w:t xml:space="preserve">, Bộ Tài nguyên và Môi trường chủ trì, phối hợp với các Bộ quản lý lĩnh vực và Ủy ban nhân dân cấp tỉnh rà soát, tổng hợp, xây dựng danh mục lĩnh vực, cơ sở phải kiểm kê khí nhà kính trình Thủ tướng Chính phủ ban hành; định kỳ 02 </w:t>
      </w:r>
      <w:r w:rsidRPr="001D03C9">
        <w:rPr>
          <w:szCs w:val="28"/>
          <w:lang w:val="vi-VN" w:eastAsia="vi-VN"/>
        </w:rPr>
        <w:lastRenderedPageBreak/>
        <w:t>năm một lần trình Thủ tướng Chính phủ quyết định cập nhật danh mục lĩnh vực, cơ sở phải kiểm kê khí nhà kính.</w:t>
      </w:r>
    </w:p>
    <w:p w14:paraId="1001B367" w14:textId="0F9B07B6" w:rsidR="00CD7842" w:rsidRDefault="00CD7842" w:rsidP="004B582E">
      <w:pPr>
        <w:spacing w:before="60" w:after="60"/>
        <w:ind w:firstLine="720"/>
        <w:rPr>
          <w:szCs w:val="28"/>
        </w:rPr>
      </w:pPr>
      <w:r w:rsidRPr="004F060E">
        <w:rPr>
          <w:szCs w:val="28"/>
        </w:rPr>
        <w:t xml:space="preserve">Ngày 18 tháng 01 năm 2022, Thủ tướng Chính phủ đã có Quyết định số 01/2022/QĐ-TTg ban hành </w:t>
      </w:r>
      <w:r w:rsidRPr="004F060E">
        <w:rPr>
          <w:szCs w:val="28"/>
          <w:lang w:val="vi-VN"/>
        </w:rPr>
        <w:t>danh mục lĩnh vực, cơ sở phát thải khí nhà kính phải thực hiện kiểm kê khí nhà kính</w:t>
      </w:r>
      <w:r w:rsidRPr="004F060E">
        <w:rPr>
          <w:szCs w:val="28"/>
        </w:rPr>
        <w:t xml:space="preserve">. Các danh mục này đã được nêu chi tiết trong 05 phụ lục ban hành kèm theo Quyết định. Thực hiện nội dung quy định tại khoản 4 Điều </w:t>
      </w:r>
      <w:r w:rsidRPr="004F060E">
        <w:rPr>
          <w:szCs w:val="28"/>
          <w:lang w:val="vi-VN"/>
        </w:rPr>
        <w:t>91 Luật Bảo vệ môi trường năm 2020</w:t>
      </w:r>
      <w:r w:rsidRPr="004F060E">
        <w:rPr>
          <w:szCs w:val="28"/>
        </w:rPr>
        <w:t xml:space="preserve"> nêu trên, ban hành </w:t>
      </w:r>
      <w:r w:rsidRPr="004F060E">
        <w:rPr>
          <w:szCs w:val="28"/>
          <w:lang w:val="vi-VN"/>
        </w:rPr>
        <w:t>danh mục lĩnh vực, cơ sở phát thải khí nhà kính phải thực hiện kiểm kê khí nhà kính</w:t>
      </w:r>
      <w:r w:rsidRPr="004F060E">
        <w:rPr>
          <w:szCs w:val="28"/>
        </w:rPr>
        <w:t xml:space="preserve"> đã được Bộ Tài nguyên và Môi trường phối hợp với các địa phương trong cả nước rà soát và cập nhật theo quy định.</w:t>
      </w:r>
    </w:p>
    <w:p w14:paraId="378F0949" w14:textId="6DFD9F01" w:rsidR="00392A9A" w:rsidRPr="00EA7213" w:rsidRDefault="00392A9A" w:rsidP="00392A9A">
      <w:pPr>
        <w:pStyle w:val="Heading1"/>
      </w:pPr>
      <w:r w:rsidRPr="00EA7213">
        <w:rPr>
          <w:caps w:val="0"/>
        </w:rPr>
        <w:t>Đ</w:t>
      </w:r>
      <w:r w:rsidRPr="00EA7213">
        <w:rPr>
          <w:caps w:val="0"/>
          <w:lang w:val="vi-VN"/>
        </w:rPr>
        <w:t xml:space="preserve">ÁNH GIÁ </w:t>
      </w:r>
      <w:r w:rsidRPr="00EA7213">
        <w:rPr>
          <w:caps w:val="0"/>
        </w:rPr>
        <w:t>TÌNH HÌNH</w:t>
      </w:r>
      <w:r w:rsidRPr="00EA7213">
        <w:rPr>
          <w:caps w:val="0"/>
          <w:lang w:val="vi-VN"/>
        </w:rPr>
        <w:t xml:space="preserve"> THỰC HIỆN </w:t>
      </w:r>
      <w:r>
        <w:rPr>
          <w:caps w:val="0"/>
          <w:lang w:val="vi-VN"/>
        </w:rPr>
        <w:t xml:space="preserve">QUYẾT ĐỊNH CỦA THỦ TƯỚNG CHÍNH PHỦ BAN HÀNH </w:t>
      </w:r>
      <w:r w:rsidRPr="00711165">
        <w:rPr>
          <w:caps w:val="0"/>
          <w:lang w:val="vi-VN"/>
        </w:rPr>
        <w:t xml:space="preserve">DANH MỤC LĨNH VỰC, CƠ SỞ PHÁT THẢI KHÍ NHÀ KÍNH PHẢI THỰC HIỆN KIỂM KÊ KHÍ NHÀ KÍNH </w:t>
      </w:r>
      <w:r w:rsidRPr="00EA7213">
        <w:rPr>
          <w:caps w:val="0"/>
        </w:rPr>
        <w:t>TRONG THỜI GIAN QUA</w:t>
      </w:r>
    </w:p>
    <w:p w14:paraId="0564003A" w14:textId="77777777" w:rsidR="00392A9A" w:rsidRPr="00392A9A" w:rsidRDefault="00392A9A" w:rsidP="00392A9A">
      <w:pPr>
        <w:spacing w:before="60" w:after="60"/>
        <w:ind w:firstLine="720"/>
        <w:rPr>
          <w:szCs w:val="28"/>
        </w:rPr>
      </w:pPr>
      <w:r w:rsidRPr="00392A9A">
        <w:rPr>
          <w:szCs w:val="28"/>
        </w:rPr>
        <w:t>Trong thời gian qua, các hoạt động kiểm kê khí nhà kính theo Quyết định số 01/2022/QĐ-TTg</w:t>
      </w:r>
      <w:r w:rsidRPr="00392A9A" w:rsidDel="00CE1AB9">
        <w:rPr>
          <w:szCs w:val="28"/>
        </w:rPr>
        <w:t xml:space="preserve"> </w:t>
      </w:r>
      <w:r w:rsidRPr="00392A9A">
        <w:rPr>
          <w:szCs w:val="28"/>
        </w:rPr>
        <w:t>đã được triển khai và đạt được một số kết quả tích cực trong công tác quản lý nhà nước về giảm nhẹ phát thải khí nhà kính</w:t>
      </w:r>
      <w:r>
        <w:rPr>
          <w:szCs w:val="28"/>
        </w:rPr>
        <w:t>.</w:t>
      </w:r>
    </w:p>
    <w:p w14:paraId="68696837" w14:textId="77777777" w:rsidR="00392A9A" w:rsidRPr="00392A9A" w:rsidRDefault="00392A9A" w:rsidP="00392A9A">
      <w:pPr>
        <w:spacing w:before="60" w:after="60"/>
        <w:ind w:firstLine="720"/>
        <w:rPr>
          <w:szCs w:val="28"/>
        </w:rPr>
      </w:pPr>
      <w:r w:rsidRPr="00392A9A">
        <w:rPr>
          <w:szCs w:val="28"/>
        </w:rPr>
        <w:t xml:space="preserve">- Thỏa thuận Paris yêu cầu chi tiết hóa số liệu kiểm kê các lĩnh vực năng lượng, nông nghiệp, sử dụng đất và lâm nghiệp, quản lý chất thải, các quá trình công nghiệp; các quốc gia dần kiểm soát ít nhất 85% tổng phát thải quốc gia từ các nguồn, cơ sở phát thải khí nhà kính trên phạm vi toàn quốc và thuộc các lĩnh vực nêu trên. Quyết định 01/2022/QĐ-TTg được ban hành đã góp phần kiểm soát 23% tổng phát thải khí nhà kính quốc gia. </w:t>
      </w:r>
    </w:p>
    <w:p w14:paraId="2ECFFA32" w14:textId="77777777" w:rsidR="00392A9A" w:rsidRPr="00392A9A" w:rsidRDefault="00392A9A" w:rsidP="00392A9A">
      <w:pPr>
        <w:spacing w:before="60" w:after="60"/>
        <w:ind w:firstLine="720"/>
        <w:rPr>
          <w:szCs w:val="28"/>
        </w:rPr>
      </w:pPr>
      <w:r w:rsidRPr="00392A9A">
        <w:rPr>
          <w:szCs w:val="28"/>
        </w:rPr>
        <w:t xml:space="preserve"> - Việc xác định danh mục các lĩnh vực phải thực hiện kiểm kê khí nhà kính cung cấp căn cứ cho các bộ, ngành, địa phương cũng như doanh nghiệp để rà soát và cải thiện hệ thống cơ sở dữ liệu hiện có nhằm đáp ứng nhu cầu kiểm kê khí nhà kính theo lĩnh vực, nguồn phát thải. Các bộ, ngành, địa phương và đặc biệt là một số doanh nghiệp đã </w:t>
      </w:r>
      <w:r>
        <w:rPr>
          <w:szCs w:val="28"/>
        </w:rPr>
        <w:t>và đang xây dựng cơ chế cung cấp số liệu phục vụ</w:t>
      </w:r>
      <w:r w:rsidRPr="00392A9A">
        <w:rPr>
          <w:szCs w:val="28"/>
        </w:rPr>
        <w:t xml:space="preserve"> kiểm kê khí nhà kính. </w:t>
      </w:r>
    </w:p>
    <w:p w14:paraId="7BBE1F6F" w14:textId="77777777" w:rsidR="00392A9A" w:rsidRPr="00392A9A" w:rsidRDefault="00392A9A" w:rsidP="00392A9A">
      <w:pPr>
        <w:spacing w:before="60" w:after="60"/>
        <w:ind w:firstLine="720"/>
        <w:rPr>
          <w:szCs w:val="28"/>
        </w:rPr>
      </w:pPr>
      <w:r w:rsidRPr="00392A9A">
        <w:rPr>
          <w:szCs w:val="28"/>
        </w:rPr>
        <w:t xml:space="preserve">- </w:t>
      </w:r>
      <w:r>
        <w:rPr>
          <w:szCs w:val="28"/>
        </w:rPr>
        <w:t>C</w:t>
      </w:r>
      <w:r w:rsidRPr="00392A9A">
        <w:rPr>
          <w:szCs w:val="28"/>
        </w:rPr>
        <w:t xml:space="preserve">ác địa phương </w:t>
      </w:r>
      <w:r>
        <w:rPr>
          <w:szCs w:val="28"/>
        </w:rPr>
        <w:t>đã hoàn</w:t>
      </w:r>
      <w:r w:rsidRPr="00392A9A">
        <w:rPr>
          <w:szCs w:val="28"/>
        </w:rPr>
        <w:t xml:space="preserve"> thiện tổ chức quản lý nhà nước về giảm nhẹ phát thải khí nhà kính và tăng cường sự kết nối giữa cơ quan quản lý trung ương, địa phương, cơ sở trong thực hiện kiểm kê khí nhà kính và giảm phát thải khí nhà kính. </w:t>
      </w:r>
    </w:p>
    <w:p w14:paraId="47C8EC45" w14:textId="77777777" w:rsidR="00392A9A" w:rsidRPr="00392A9A" w:rsidRDefault="00392A9A" w:rsidP="00392A9A">
      <w:pPr>
        <w:spacing w:before="60" w:after="60"/>
        <w:ind w:firstLine="720"/>
        <w:rPr>
          <w:szCs w:val="28"/>
        </w:rPr>
      </w:pPr>
      <w:r w:rsidRPr="00392A9A">
        <w:rPr>
          <w:szCs w:val="28"/>
        </w:rPr>
        <w:t>- Cơ sở thuộc danh mục</w:t>
      </w:r>
      <w:r>
        <w:rPr>
          <w:szCs w:val="28"/>
        </w:rPr>
        <w:t xml:space="preserve"> cơ sơ phát thải khí nhà kính phải thực hiện kiểm kê khí nhà kính</w:t>
      </w:r>
      <w:r w:rsidRPr="00392A9A">
        <w:rPr>
          <w:szCs w:val="28"/>
        </w:rPr>
        <w:t xml:space="preserve"> </w:t>
      </w:r>
      <w:r>
        <w:rPr>
          <w:szCs w:val="28"/>
        </w:rPr>
        <w:t xml:space="preserve">và một số doanh nghiệp lớn </w:t>
      </w:r>
      <w:r w:rsidRPr="00392A9A">
        <w:rPr>
          <w:szCs w:val="28"/>
        </w:rPr>
        <w:t>trong nước (Vinamilk, Vinfast, …)</w:t>
      </w:r>
      <w:r>
        <w:rPr>
          <w:szCs w:val="28"/>
        </w:rPr>
        <w:t>,</w:t>
      </w:r>
      <w:r w:rsidRPr="00392A9A">
        <w:rPr>
          <w:szCs w:val="28"/>
        </w:rPr>
        <w:t xml:space="preserve"> doanh nghiệp nước ngoài (HSBC, Coca-Cola, Intel, …)</w:t>
      </w:r>
      <w:r>
        <w:rPr>
          <w:szCs w:val="28"/>
        </w:rPr>
        <w:t xml:space="preserve"> </w:t>
      </w:r>
      <w:r w:rsidRPr="00392A9A">
        <w:rPr>
          <w:szCs w:val="28"/>
        </w:rPr>
        <w:t xml:space="preserve">đã tăng cường nhận thức, tích cực triển khai các hoạt động kiểm kê khí nhà kính và giảm phát thải khí nhà kính. </w:t>
      </w:r>
    </w:p>
    <w:p w14:paraId="021CF228" w14:textId="77777777" w:rsidR="00392A9A" w:rsidRPr="00392A9A" w:rsidRDefault="00392A9A" w:rsidP="00392A9A">
      <w:pPr>
        <w:spacing w:before="60" w:after="60"/>
        <w:ind w:firstLine="720"/>
        <w:rPr>
          <w:szCs w:val="28"/>
        </w:rPr>
      </w:pPr>
      <w:r w:rsidRPr="00392A9A">
        <w:rPr>
          <w:szCs w:val="28"/>
        </w:rPr>
        <w:lastRenderedPageBreak/>
        <w:t xml:space="preserve">- Các hoạt động tuyên truyền, đào tạo, tăng cường năng lực được phố biến rộng rãi đến các cán bộ phụ trách công tác quản lý nhà nước về giảm nhẹ phát thải khí nhà kính, doanh nghiệp và người dân.  </w:t>
      </w:r>
    </w:p>
    <w:p w14:paraId="2B8288E7" w14:textId="77777777" w:rsidR="00392A9A" w:rsidRPr="00392A9A" w:rsidRDefault="00392A9A" w:rsidP="00392A9A">
      <w:pPr>
        <w:spacing w:before="60" w:after="60"/>
        <w:ind w:firstLine="720"/>
        <w:rPr>
          <w:szCs w:val="28"/>
        </w:rPr>
      </w:pPr>
      <w:r>
        <w:rPr>
          <w:szCs w:val="28"/>
        </w:rPr>
        <w:t xml:space="preserve">- Liên minh Châu Âu đã </w:t>
      </w:r>
      <w:r w:rsidRPr="00392A9A">
        <w:rPr>
          <w:szCs w:val="28"/>
        </w:rPr>
        <w:t>thông qua Cơ chế điều chỉnh biên giới các-bon (CBAM)</w:t>
      </w:r>
      <w:r>
        <w:rPr>
          <w:szCs w:val="28"/>
        </w:rPr>
        <w:t xml:space="preserve"> </w:t>
      </w:r>
      <w:r w:rsidRPr="00392A9A">
        <w:rPr>
          <w:szCs w:val="28"/>
        </w:rPr>
        <w:t>đối với một số hàng hóa cụ thể như thép, xi măng, hóa chất, phân bón... và xu hướng sẽ tiếp tục mở rộng ra các lĩnh vực khác.</w:t>
      </w:r>
      <w:r>
        <w:rPr>
          <w:szCs w:val="28"/>
        </w:rPr>
        <w:t xml:space="preserve"> Cơ chế CBAM sẽ </w:t>
      </w:r>
      <w:r w:rsidRPr="00BE1B8D">
        <w:rPr>
          <w:szCs w:val="28"/>
        </w:rPr>
        <w:t xml:space="preserve">áp giá </w:t>
      </w:r>
      <w:r>
        <w:rPr>
          <w:szCs w:val="28"/>
        </w:rPr>
        <w:t>các-bon</w:t>
      </w:r>
      <w:r w:rsidRPr="00BE1B8D">
        <w:rPr>
          <w:szCs w:val="28"/>
        </w:rPr>
        <w:t xml:space="preserve"> cho hàng nhập khẩu dựa trên cường độ phát thải khí nhà kính của quy trình sản xuấ</w:t>
      </w:r>
      <w:r>
        <w:rPr>
          <w:szCs w:val="28"/>
        </w:rPr>
        <w:t>t và đặt ra yêu cầu cho doanh nghiệp xuất khẩu các hàng hóa trên của Việt Nam phải thực hiện kiểm kê khí nhà kính.</w:t>
      </w:r>
      <w:r w:rsidRPr="00392A9A">
        <w:rPr>
          <w:szCs w:val="28"/>
        </w:rPr>
        <w:t xml:space="preserve"> Một số cơ sở thuộc các ngành công nghiệp xuất khẩu có cường độ phát thải khí nhà kính cao </w:t>
      </w:r>
      <w:r>
        <w:rPr>
          <w:szCs w:val="28"/>
        </w:rPr>
        <w:t xml:space="preserve">của Việt Nam </w:t>
      </w:r>
      <w:r w:rsidRPr="00392A9A">
        <w:rPr>
          <w:szCs w:val="28"/>
        </w:rPr>
        <w:t>đã</w:t>
      </w:r>
      <w:r>
        <w:rPr>
          <w:szCs w:val="28"/>
        </w:rPr>
        <w:t xml:space="preserve"> kịp thời</w:t>
      </w:r>
      <w:r w:rsidRPr="00392A9A">
        <w:rPr>
          <w:szCs w:val="28"/>
        </w:rPr>
        <w:t xml:space="preserve"> xây dựng cơ sở dữ liệu về phát thải khí nhà kính, đáp ứng yêu cầu mới từ cơ chế</w:t>
      </w:r>
      <w:r>
        <w:rPr>
          <w:szCs w:val="28"/>
        </w:rPr>
        <w:t xml:space="preserve"> CBAM. </w:t>
      </w:r>
      <w:r w:rsidRPr="00392A9A">
        <w:rPr>
          <w:szCs w:val="28"/>
        </w:rPr>
        <w:t xml:space="preserve"> </w:t>
      </w:r>
    </w:p>
    <w:p w14:paraId="49CACB61" w14:textId="77777777" w:rsidR="00392A9A" w:rsidRDefault="00392A9A" w:rsidP="00392A9A">
      <w:pPr>
        <w:spacing w:before="60" w:after="60"/>
        <w:ind w:firstLine="720"/>
        <w:rPr>
          <w:szCs w:val="28"/>
        </w:rPr>
      </w:pPr>
      <w:r w:rsidRPr="000975D3">
        <w:rPr>
          <w:szCs w:val="28"/>
        </w:rPr>
        <w:t>Tuy nhiên, b</w:t>
      </w:r>
      <w:r w:rsidRPr="00392A9A">
        <w:rPr>
          <w:szCs w:val="28"/>
        </w:rPr>
        <w:t xml:space="preserve">ên cạnh đó, còn có </w:t>
      </w:r>
      <w:r>
        <w:rPr>
          <w:szCs w:val="28"/>
        </w:rPr>
        <w:t>một số</w:t>
      </w:r>
      <w:r w:rsidRPr="00392A9A">
        <w:rPr>
          <w:szCs w:val="28"/>
        </w:rPr>
        <w:t xml:space="preserve"> khó khăn</w:t>
      </w:r>
      <w:r>
        <w:rPr>
          <w:szCs w:val="28"/>
        </w:rPr>
        <w:t>, hạn chế</w:t>
      </w:r>
      <w:r w:rsidRPr="00392A9A">
        <w:rPr>
          <w:szCs w:val="28"/>
        </w:rPr>
        <w:t xml:space="preserve"> trong triển khai Quyết định </w:t>
      </w:r>
      <w:r>
        <w:rPr>
          <w:szCs w:val="28"/>
        </w:rPr>
        <w:t>01</w:t>
      </w:r>
      <w:r w:rsidRPr="00392A9A">
        <w:rPr>
          <w:szCs w:val="28"/>
        </w:rPr>
        <w:t xml:space="preserve">/QĐ-TTg ngày </w:t>
      </w:r>
      <w:r>
        <w:rPr>
          <w:szCs w:val="28"/>
        </w:rPr>
        <w:t>18</w:t>
      </w:r>
      <w:r w:rsidRPr="00392A9A">
        <w:rPr>
          <w:szCs w:val="28"/>
        </w:rPr>
        <w:t>/01/2022 của Thủ tướng Chính phủ, cụ thể</w:t>
      </w:r>
      <w:r>
        <w:rPr>
          <w:szCs w:val="28"/>
        </w:rPr>
        <w:t xml:space="preserve">: </w:t>
      </w:r>
    </w:p>
    <w:p w14:paraId="03E92155" w14:textId="77777777" w:rsidR="00392A9A" w:rsidRPr="00392A9A" w:rsidRDefault="00392A9A" w:rsidP="00392A9A">
      <w:pPr>
        <w:spacing w:before="60" w:after="60"/>
        <w:ind w:firstLine="720"/>
        <w:rPr>
          <w:szCs w:val="28"/>
        </w:rPr>
      </w:pPr>
      <w:r>
        <w:rPr>
          <w:szCs w:val="28"/>
        </w:rPr>
        <w:t xml:space="preserve">- </w:t>
      </w:r>
      <w:r w:rsidRPr="00392A9A">
        <w:rPr>
          <w:szCs w:val="28"/>
        </w:rPr>
        <w:t xml:space="preserve">Nguồn nhân lực thiếu hụt đội ngũ chuyên gia, cán bộ kỹ thuật chuyên sâu về </w:t>
      </w:r>
      <w:r>
        <w:rPr>
          <w:szCs w:val="28"/>
        </w:rPr>
        <w:t>giảm nhẹ phát thải khí nhà kính</w:t>
      </w:r>
      <w:r w:rsidRPr="00392A9A">
        <w:rPr>
          <w:szCs w:val="28"/>
        </w:rPr>
        <w:t xml:space="preserve">, công tác quản lý nhà nước về </w:t>
      </w:r>
      <w:r>
        <w:rPr>
          <w:szCs w:val="28"/>
        </w:rPr>
        <w:t>giảm nhẹ phát thải khí nhà kính</w:t>
      </w:r>
      <w:r w:rsidRPr="00392A9A">
        <w:rPr>
          <w:szCs w:val="28"/>
        </w:rPr>
        <w:t xml:space="preserve"> </w:t>
      </w:r>
      <w:r>
        <w:rPr>
          <w:szCs w:val="28"/>
        </w:rPr>
        <w:t xml:space="preserve">cấp cơ sở </w:t>
      </w:r>
      <w:r w:rsidRPr="00392A9A">
        <w:rPr>
          <w:szCs w:val="28"/>
        </w:rPr>
        <w:t>chưa đáp ứng được yêu cầu thực tế</w:t>
      </w:r>
      <w:r>
        <w:rPr>
          <w:szCs w:val="28"/>
        </w:rPr>
        <w:t xml:space="preserve">. </w:t>
      </w:r>
      <w:r w:rsidRPr="00392A9A">
        <w:rPr>
          <w:szCs w:val="28"/>
        </w:rPr>
        <w:t xml:space="preserve">Việc thực hiện chế độ thông tin, số liệu, thực hiện kiểm kê khí nhà kính và tuân thủ các quy định chưa được thực hiện đầy đủ và thống nhất do vấn đề về kiểm kê khí nhà kính và giảm phát thải khí nhà kính là lĩnh vực mới, </w:t>
      </w:r>
      <w:r>
        <w:rPr>
          <w:szCs w:val="28"/>
        </w:rPr>
        <w:t xml:space="preserve">yêu cầu cao về </w:t>
      </w:r>
      <w:r w:rsidRPr="00392A9A">
        <w:rPr>
          <w:szCs w:val="28"/>
        </w:rPr>
        <w:t>nguồn lực thực hiện.</w:t>
      </w:r>
    </w:p>
    <w:p w14:paraId="21B06C3C" w14:textId="77777777" w:rsidR="00392A9A" w:rsidRPr="00392A9A" w:rsidRDefault="00392A9A" w:rsidP="00392A9A">
      <w:pPr>
        <w:spacing w:before="60" w:after="60"/>
        <w:ind w:firstLine="720"/>
        <w:rPr>
          <w:szCs w:val="28"/>
        </w:rPr>
      </w:pPr>
      <w:r w:rsidRPr="00392A9A">
        <w:rPr>
          <w:szCs w:val="28"/>
        </w:rPr>
        <w:t>- Một số thông tin của cơ sở</w:t>
      </w:r>
      <w:r>
        <w:rPr>
          <w:szCs w:val="28"/>
        </w:rPr>
        <w:t xml:space="preserve"> (địa chỉ, tình trạng hoạt động, …)</w:t>
      </w:r>
      <w:r w:rsidRPr="00392A9A">
        <w:rPr>
          <w:szCs w:val="28"/>
        </w:rPr>
        <w:t xml:space="preserve"> </w:t>
      </w:r>
      <w:r>
        <w:rPr>
          <w:szCs w:val="28"/>
        </w:rPr>
        <w:t>hiện</w:t>
      </w:r>
      <w:r w:rsidRPr="00392A9A">
        <w:rPr>
          <w:szCs w:val="28"/>
        </w:rPr>
        <w:t xml:space="preserve"> không còn chính xác. Nguyên nhân </w:t>
      </w:r>
      <w:r>
        <w:rPr>
          <w:szCs w:val="28"/>
        </w:rPr>
        <w:t xml:space="preserve">do </w:t>
      </w:r>
      <w:r w:rsidRPr="00392A9A">
        <w:rPr>
          <w:szCs w:val="28"/>
        </w:rPr>
        <w:t xml:space="preserve">một số cơ sở thay đổi địa chỉ kinh doanh, hoạt động, đổi tên hoặc ngừng hoạt động. </w:t>
      </w:r>
    </w:p>
    <w:p w14:paraId="0834EFAD" w14:textId="77777777" w:rsidR="00392A9A" w:rsidRDefault="00392A9A" w:rsidP="00392A9A">
      <w:pPr>
        <w:spacing w:before="60" w:after="60"/>
        <w:ind w:firstLine="720"/>
        <w:rPr>
          <w:szCs w:val="28"/>
        </w:rPr>
      </w:pPr>
      <w:r>
        <w:rPr>
          <w:szCs w:val="28"/>
        </w:rPr>
        <w:t xml:space="preserve">- Chế độ cung cấp thông tin về số liệu hoạt động của các cơ sở phát thải khí nhà kính phải thực hiện kiểm kê khí nhà kính tại </w:t>
      </w:r>
      <w:r w:rsidRPr="00392A9A">
        <w:rPr>
          <w:szCs w:val="28"/>
        </w:rPr>
        <w:t>một số t</w:t>
      </w:r>
      <w:r>
        <w:rPr>
          <w:szCs w:val="28"/>
        </w:rPr>
        <w:t>ỉnh, thành phố chưa đảm bảo chất lượng và thời gian.</w:t>
      </w:r>
    </w:p>
    <w:p w14:paraId="71DB63F6" w14:textId="77777777" w:rsidR="00392A9A" w:rsidRPr="00392A9A" w:rsidRDefault="00392A9A" w:rsidP="00392A9A">
      <w:pPr>
        <w:spacing w:before="60" w:after="60"/>
        <w:ind w:firstLine="720"/>
        <w:rPr>
          <w:szCs w:val="28"/>
        </w:rPr>
      </w:pPr>
      <w:r>
        <w:rPr>
          <w:szCs w:val="28"/>
        </w:rPr>
        <w:t>- Các d</w:t>
      </w:r>
      <w:r w:rsidRPr="00BA3C0E">
        <w:rPr>
          <w:szCs w:val="28"/>
        </w:rPr>
        <w:t>anh mục lĩnh vực, cơ sở phải kiểm kê khí nhà kính</w:t>
      </w:r>
      <w:r>
        <w:rPr>
          <w:szCs w:val="28"/>
        </w:rPr>
        <w:t xml:space="preserve"> </w:t>
      </w:r>
      <w:r w:rsidRPr="00392A9A">
        <w:rPr>
          <w:szCs w:val="28"/>
        </w:rPr>
        <w:t xml:space="preserve">tại Quyết định 01/2022/QĐ-TTg </w:t>
      </w:r>
      <w:r>
        <w:rPr>
          <w:szCs w:val="28"/>
        </w:rPr>
        <w:t>chưa bao gồm ngành nông nghiệp và phát triển nông thôn và m</w:t>
      </w:r>
      <w:r w:rsidRPr="00392A9A">
        <w:rPr>
          <w:szCs w:val="28"/>
        </w:rPr>
        <w:t>ột số cơ sở mới đáp ứng các tiêu chí quy định tại Khoản 1 Điều 6 Nghị định số 06/2022/NĐ-CP</w:t>
      </w:r>
      <w:r>
        <w:rPr>
          <w:szCs w:val="28"/>
        </w:rPr>
        <w:t xml:space="preserve">. </w:t>
      </w:r>
    </w:p>
    <w:p w14:paraId="0896C357" w14:textId="77777777" w:rsidR="00392A9A" w:rsidRPr="00392A9A" w:rsidRDefault="00392A9A" w:rsidP="00392A9A">
      <w:pPr>
        <w:spacing w:before="60" w:after="60"/>
        <w:ind w:firstLine="720"/>
        <w:rPr>
          <w:szCs w:val="28"/>
        </w:rPr>
      </w:pPr>
      <w:r>
        <w:rPr>
          <w:szCs w:val="28"/>
        </w:rPr>
        <w:t xml:space="preserve"> </w:t>
      </w:r>
      <w:r w:rsidRPr="00392A9A">
        <w:rPr>
          <w:szCs w:val="28"/>
        </w:rPr>
        <w:t xml:space="preserve">Trên cơ sở </w:t>
      </w:r>
      <w:r>
        <w:rPr>
          <w:szCs w:val="28"/>
        </w:rPr>
        <w:t>các yêu cầu thực tiễn và hạn chế nêu trên, v</w:t>
      </w:r>
      <w:r w:rsidRPr="00392A9A">
        <w:rPr>
          <w:szCs w:val="28"/>
        </w:rPr>
        <w:t>iệc trình Thủ tướng Chính phủ ban hành danh mục lĩnh vực, cơ sở phát thải khí nhà kính phải kiểm kê khí nhà kính cập nhật là rất cần thiết nhằm thực hiện quy định của Luật Bảo vệ môi trường, góp phần thực hiện hiệu quả các chủ trương của Đảng, chính sách của Nhà nước về ứng phó với biến đổi khí hậu, giảm phát thải khí nhà kính; thực hiện Văn kiện Đại hội đại biểu toàn quốc lần thứ XIII của Đảng cần phát triển kinh tế xanh, kinh tế các-bon thấp, đồng thời thể hiện nỗ lực của Chính phủ Việt Nam trong thực hiện các cam kết quốc tế về biến đổi khí hậu mà Việt Nam là một quốc gia thành viên.</w:t>
      </w:r>
    </w:p>
    <w:p w14:paraId="18809084" w14:textId="77777777" w:rsidR="00392A9A" w:rsidRPr="004F060E" w:rsidRDefault="00392A9A" w:rsidP="004B582E">
      <w:pPr>
        <w:spacing w:before="60" w:after="60"/>
        <w:ind w:firstLine="720"/>
        <w:rPr>
          <w:szCs w:val="28"/>
        </w:rPr>
      </w:pPr>
    </w:p>
    <w:p w14:paraId="69C86158" w14:textId="5516272A" w:rsidR="000F0477" w:rsidRPr="004F060E" w:rsidRDefault="00007B2F" w:rsidP="00CD7842">
      <w:pPr>
        <w:pStyle w:val="Heading1"/>
        <w:rPr>
          <w:lang w:val="vi-VN"/>
        </w:rPr>
      </w:pPr>
      <w:bookmarkStart w:id="2" w:name="_Toc68690755"/>
      <w:bookmarkStart w:id="3" w:name="_Toc148650430"/>
      <w:r w:rsidRPr="004F060E">
        <w:rPr>
          <w:lang w:val="vi-VN"/>
        </w:rPr>
        <w:lastRenderedPageBreak/>
        <w:t xml:space="preserve">XÁC ĐỊNH </w:t>
      </w:r>
      <w:r w:rsidR="00E73779" w:rsidRPr="004F060E">
        <w:rPr>
          <w:lang w:val="vi-VN"/>
        </w:rPr>
        <w:t xml:space="preserve">CÁC LĨNH VỰC PHẢI </w:t>
      </w:r>
      <w:r w:rsidR="0046589C" w:rsidRPr="004F060E">
        <w:rPr>
          <w:lang w:val="vi-VN"/>
        </w:rPr>
        <w:t xml:space="preserve">THỰC HIỆN </w:t>
      </w:r>
      <w:r w:rsidR="00E73779" w:rsidRPr="004F060E">
        <w:rPr>
          <w:lang w:val="vi-VN"/>
        </w:rPr>
        <w:t xml:space="preserve">KIỂM KÊ </w:t>
      </w:r>
      <w:bookmarkEnd w:id="2"/>
      <w:r w:rsidR="00780F6E" w:rsidRPr="004F060E">
        <w:rPr>
          <w:lang w:val="vi-VN"/>
        </w:rPr>
        <w:t>KHÍ NHÀ KÍNH</w:t>
      </w:r>
      <w:bookmarkEnd w:id="3"/>
    </w:p>
    <w:p w14:paraId="79C2AF2F" w14:textId="5B473191" w:rsidR="00E2091C" w:rsidRPr="004F060E" w:rsidRDefault="00713718" w:rsidP="00605F78">
      <w:pPr>
        <w:ind w:firstLine="709"/>
        <w:rPr>
          <w:rFonts w:eastAsia="Myriad Pro"/>
          <w:szCs w:val="28"/>
          <w:lang w:val="vi-VN" w:eastAsia="vi-VN"/>
        </w:rPr>
      </w:pPr>
      <w:bookmarkStart w:id="4" w:name="_Toc68690756"/>
      <w:r w:rsidRPr="004F060E">
        <w:rPr>
          <w:lang w:val="vi-VN"/>
        </w:rPr>
        <w:t>Đ</w:t>
      </w:r>
      <w:r w:rsidR="00605F78" w:rsidRPr="004F060E">
        <w:rPr>
          <w:lang w:val="vi-VN"/>
        </w:rPr>
        <w:t xml:space="preserve">ến nay, Việt Nam đã thực hiện và công bố </w:t>
      </w:r>
      <w:r w:rsidR="00AC45C7" w:rsidRPr="004F060E">
        <w:rPr>
          <w:lang w:val="vi-VN"/>
        </w:rPr>
        <w:t xml:space="preserve">sáu </w:t>
      </w:r>
      <w:r w:rsidR="00605F78" w:rsidRPr="004F060E">
        <w:rPr>
          <w:lang w:val="vi-VN"/>
        </w:rPr>
        <w:t>kỳ kiểm kê khí nhà kính quốc gia cho các năm 1994, 2000, 2010, 2013, 2014</w:t>
      </w:r>
      <w:r w:rsidR="00CD7842" w:rsidRPr="004F060E">
        <w:t>,</w:t>
      </w:r>
      <w:r w:rsidR="00605F78" w:rsidRPr="004F060E">
        <w:rPr>
          <w:lang w:val="vi-VN"/>
        </w:rPr>
        <w:t xml:space="preserve"> 2016</w:t>
      </w:r>
      <w:r w:rsidR="00CD7842" w:rsidRPr="004F060E">
        <w:t>, 2018 và 2020</w:t>
      </w:r>
      <w:r w:rsidR="00605F78" w:rsidRPr="004F060E">
        <w:rPr>
          <w:lang w:val="vi-VN"/>
        </w:rPr>
        <w:t xml:space="preserve"> dựa trên số liệu tổng hợp của quốc gia</w:t>
      </w:r>
      <w:r w:rsidR="00E73779" w:rsidRPr="004F060E">
        <w:rPr>
          <w:lang w:val="vi-VN"/>
        </w:rPr>
        <w:t xml:space="preserve"> và </w:t>
      </w:r>
      <w:r w:rsidR="00605F78" w:rsidRPr="004F060E">
        <w:rPr>
          <w:lang w:val="vi-VN"/>
        </w:rPr>
        <w:t xml:space="preserve">cấp ngành. </w:t>
      </w:r>
      <w:r w:rsidR="009530D8" w:rsidRPr="004F060E">
        <w:rPr>
          <w:lang w:val="vi-VN"/>
        </w:rPr>
        <w:t>Theo đó, t</w:t>
      </w:r>
      <w:r w:rsidR="00605F78" w:rsidRPr="004F060E">
        <w:rPr>
          <w:rFonts w:eastAsia="Myriad Pro"/>
          <w:szCs w:val="28"/>
          <w:lang w:val="vi-VN" w:eastAsia="vi-VN"/>
        </w:rPr>
        <w:t xml:space="preserve">rong giai đoạn từ 1994 đến </w:t>
      </w:r>
      <w:r w:rsidR="00CD7842" w:rsidRPr="004F060E">
        <w:rPr>
          <w:rFonts w:eastAsia="Myriad Pro"/>
          <w:szCs w:val="28"/>
          <w:lang w:val="vi-VN" w:eastAsia="vi-VN"/>
        </w:rPr>
        <w:t>20</w:t>
      </w:r>
      <w:r w:rsidR="00CD7842" w:rsidRPr="004F060E">
        <w:rPr>
          <w:rFonts w:eastAsia="Myriad Pro"/>
          <w:szCs w:val="28"/>
          <w:lang w:eastAsia="vi-VN"/>
        </w:rPr>
        <w:t>20</w:t>
      </w:r>
      <w:r w:rsidR="00605F78" w:rsidRPr="004F060E">
        <w:rPr>
          <w:rFonts w:eastAsia="Myriad Pro"/>
          <w:szCs w:val="28"/>
          <w:lang w:val="vi-VN" w:eastAsia="vi-VN"/>
        </w:rPr>
        <w:t xml:space="preserve">, tổng phát thải </w:t>
      </w:r>
      <w:r w:rsidR="00E16C74" w:rsidRPr="004F060E">
        <w:rPr>
          <w:szCs w:val="28"/>
          <w:lang w:val="vi-VN"/>
        </w:rPr>
        <w:t xml:space="preserve">khí nhà kính </w:t>
      </w:r>
      <w:r w:rsidR="00605F78" w:rsidRPr="004F060E">
        <w:rPr>
          <w:rFonts w:eastAsia="Myriad Pro"/>
          <w:szCs w:val="28"/>
          <w:lang w:val="vi-VN" w:eastAsia="vi-VN"/>
        </w:rPr>
        <w:t>ở Việt Nam (bao gồm LULUCF) tăng nhanh từ 103,8 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 lên </w:t>
      </w:r>
      <w:r w:rsidR="00CD7842" w:rsidRPr="004F060E">
        <w:rPr>
          <w:rFonts w:eastAsia="Myriad Pro"/>
          <w:szCs w:val="28"/>
          <w:lang w:eastAsia="vi-VN"/>
        </w:rPr>
        <w:t>khoảng 413,5</w:t>
      </w:r>
      <w:r w:rsidR="00605F78" w:rsidRPr="004F060E">
        <w:rPr>
          <w:rFonts w:eastAsia="Myriad Pro"/>
          <w:szCs w:val="28"/>
          <w:lang w:val="vi-VN" w:eastAsia="vi-VN"/>
        </w:rPr>
        <w:t xml:space="preserve"> 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w:t>
      </w:r>
      <w:r w:rsidR="00E2091C" w:rsidRPr="004F060E">
        <w:rPr>
          <w:rFonts w:eastAsia="Myriad Pro"/>
          <w:szCs w:val="28"/>
          <w:lang w:val="vi-VN" w:eastAsia="vi-VN"/>
        </w:rPr>
        <w:t xml:space="preserve">. Có thể thấy rằng, </w:t>
      </w:r>
      <w:r w:rsidR="00786FA2" w:rsidRPr="004F060E">
        <w:rPr>
          <w:rFonts w:eastAsia="Myriad Pro"/>
          <w:szCs w:val="28"/>
          <w:lang w:val="vi-VN" w:eastAsia="vi-VN"/>
        </w:rPr>
        <w:t xml:space="preserve">tổng lượng phát thải khí nhà kính quốc gia của Việt Nam đều tăng nhanh theo thời gian, với mức tăng trung bình </w:t>
      </w:r>
      <w:r w:rsidR="00D5509B" w:rsidRPr="004F060E">
        <w:rPr>
          <w:rFonts w:eastAsia="Myriad Pro"/>
          <w:szCs w:val="28"/>
          <w:lang w:eastAsia="vi-VN"/>
        </w:rPr>
        <w:t>trên</w:t>
      </w:r>
      <w:r w:rsidR="00D5509B" w:rsidRPr="004F060E">
        <w:rPr>
          <w:rFonts w:eastAsia="Myriad Pro"/>
          <w:szCs w:val="28"/>
          <w:lang w:val="vi-VN" w:eastAsia="vi-VN"/>
        </w:rPr>
        <w:t xml:space="preserve"> </w:t>
      </w:r>
      <w:r w:rsidR="00CB6FA2" w:rsidRPr="004F060E">
        <w:rPr>
          <w:rFonts w:eastAsia="Myriad Pro"/>
          <w:szCs w:val="28"/>
          <w:lang w:val="vi-VN" w:eastAsia="vi-VN"/>
        </w:rPr>
        <w:t>1</w:t>
      </w:r>
      <w:r w:rsidR="00CB6FA2" w:rsidRPr="004F060E">
        <w:rPr>
          <w:rFonts w:eastAsia="Myriad Pro"/>
          <w:szCs w:val="28"/>
          <w:lang w:eastAsia="vi-VN"/>
        </w:rPr>
        <w:t>1</w:t>
      </w:r>
      <w:r w:rsidR="00CB6FA2" w:rsidRPr="004F060E">
        <w:rPr>
          <w:rFonts w:eastAsia="Myriad Pro"/>
          <w:szCs w:val="28"/>
          <w:lang w:val="vi-VN" w:eastAsia="vi-VN"/>
        </w:rPr>
        <w:t xml:space="preserve"> </w:t>
      </w:r>
      <w:r w:rsidR="00786FA2" w:rsidRPr="004F060E">
        <w:rPr>
          <w:rFonts w:eastAsia="Myriad Pro"/>
          <w:szCs w:val="28"/>
          <w:lang w:val="vi-VN" w:eastAsia="vi-VN"/>
        </w:rPr>
        <w:t>triệu tấn CO</w:t>
      </w:r>
      <w:r w:rsidR="00786FA2" w:rsidRPr="004F060E">
        <w:rPr>
          <w:rFonts w:eastAsia="Myriad Pro"/>
          <w:szCs w:val="28"/>
          <w:vertAlign w:val="subscript"/>
          <w:lang w:val="vi-VN" w:eastAsia="vi-VN"/>
        </w:rPr>
        <w:t>2</w:t>
      </w:r>
      <w:r w:rsidR="00786FA2" w:rsidRPr="004F060E">
        <w:rPr>
          <w:rFonts w:eastAsia="Myriad Pro"/>
          <w:szCs w:val="28"/>
          <w:lang w:val="vi-VN" w:eastAsia="vi-VN"/>
        </w:rPr>
        <w:t xml:space="preserve"> tương đương mỗi năm. Mức độ gia tăng này đặc biệt nhanh trong thời gian gầ</w:t>
      </w:r>
      <w:r w:rsidR="00364636" w:rsidRPr="004F060E">
        <w:rPr>
          <w:rFonts w:eastAsia="Myriad Pro"/>
          <w:szCs w:val="28"/>
          <w:lang w:val="vi-VN" w:eastAsia="vi-VN"/>
        </w:rPr>
        <w:t>n đây, cụ thể như sau:</w:t>
      </w:r>
    </w:p>
    <w:p w14:paraId="1E2595C4" w14:textId="56FD8C5F" w:rsidR="00786FA2" w:rsidRPr="004F060E" w:rsidRDefault="00364636" w:rsidP="00605F78">
      <w:pPr>
        <w:ind w:firstLine="709"/>
        <w:rPr>
          <w:rFonts w:eastAsia="Myriad Pro"/>
          <w:szCs w:val="28"/>
          <w:lang w:val="vi-VN" w:eastAsia="vi-VN"/>
        </w:rPr>
      </w:pPr>
      <w:r w:rsidRPr="004F060E">
        <w:rPr>
          <w:rFonts w:eastAsia="Myriad Pro"/>
          <w:i/>
          <w:szCs w:val="28"/>
          <w:lang w:val="vi-VN" w:eastAsia="vi-VN"/>
        </w:rPr>
        <w:t>-</w:t>
      </w:r>
      <w:r w:rsidR="00605F78" w:rsidRPr="004F060E">
        <w:rPr>
          <w:rFonts w:eastAsia="Myriad Pro"/>
          <w:i/>
          <w:szCs w:val="28"/>
          <w:lang w:val="vi-VN" w:eastAsia="vi-VN"/>
        </w:rPr>
        <w:t xml:space="preserve"> </w:t>
      </w:r>
      <w:r w:rsidRPr="004F060E">
        <w:rPr>
          <w:rFonts w:eastAsia="Myriad Pro"/>
          <w:i/>
          <w:szCs w:val="28"/>
          <w:lang w:val="vi-VN" w:eastAsia="vi-VN"/>
        </w:rPr>
        <w:t>L</w:t>
      </w:r>
      <w:r w:rsidR="00605F78" w:rsidRPr="004F060E">
        <w:rPr>
          <w:rFonts w:eastAsia="Myriad Pro"/>
          <w:i/>
          <w:szCs w:val="28"/>
          <w:lang w:val="vi-VN" w:eastAsia="vi-VN"/>
        </w:rPr>
        <w:t>ĩnh vực năng lượng</w:t>
      </w:r>
      <w:r w:rsidRPr="004F060E">
        <w:rPr>
          <w:rFonts w:eastAsia="Myriad Pro"/>
          <w:szCs w:val="28"/>
          <w:lang w:val="vi-VN" w:eastAsia="vi-VN"/>
        </w:rPr>
        <w:t>: đây là lĩnh vực có tốc độ tăng nhanh nhất</w:t>
      </w:r>
      <w:r w:rsidR="005721B8" w:rsidRPr="004F060E">
        <w:rPr>
          <w:rFonts w:eastAsia="Myriad Pro"/>
          <w:szCs w:val="28"/>
          <w:lang w:val="vi-VN" w:eastAsia="vi-VN"/>
        </w:rPr>
        <w:t xml:space="preserve"> trong các kỳ kiểm kê khí nhà kính quốc gia. Tổng lượng phát thải khí nhà kính từ lĩnh vực năng lượng tăng</w:t>
      </w:r>
      <w:r w:rsidR="00605F78" w:rsidRPr="004F060E">
        <w:rPr>
          <w:rFonts w:eastAsia="Myriad Pro"/>
          <w:szCs w:val="28"/>
          <w:lang w:val="vi-VN" w:eastAsia="vi-VN"/>
        </w:rPr>
        <w:t xml:space="preserve"> từ 25,6 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w:t>
      </w:r>
      <w:r w:rsidRPr="004F060E">
        <w:rPr>
          <w:rFonts w:eastAsia="Myriad Pro"/>
          <w:szCs w:val="28"/>
          <w:lang w:val="vi-VN" w:eastAsia="vi-VN"/>
        </w:rPr>
        <w:t xml:space="preserve"> trong năm 1994</w:t>
      </w:r>
      <w:r w:rsidR="00605F78" w:rsidRPr="004F060E">
        <w:rPr>
          <w:rFonts w:eastAsia="Myriad Pro"/>
          <w:szCs w:val="28"/>
          <w:lang w:val="vi-VN" w:eastAsia="vi-VN"/>
        </w:rPr>
        <w:t xml:space="preserve"> lên </w:t>
      </w:r>
      <w:r w:rsidRPr="004F060E">
        <w:rPr>
          <w:rFonts w:eastAsia="Myriad Pro"/>
          <w:szCs w:val="28"/>
          <w:lang w:val="vi-VN" w:eastAsia="vi-VN"/>
        </w:rPr>
        <w:t xml:space="preserve">mức </w:t>
      </w:r>
      <w:r w:rsidR="0022250A" w:rsidRPr="004F060E">
        <w:rPr>
          <w:rFonts w:eastAsia="Myriad Pro"/>
          <w:szCs w:val="28"/>
          <w:lang w:val="vi-VN" w:eastAsia="vi-VN"/>
        </w:rPr>
        <w:t>2</w:t>
      </w:r>
      <w:r w:rsidR="0022250A" w:rsidRPr="004F060E">
        <w:rPr>
          <w:rFonts w:eastAsia="Myriad Pro"/>
          <w:szCs w:val="28"/>
          <w:lang w:eastAsia="vi-VN"/>
        </w:rPr>
        <w:t>86</w:t>
      </w:r>
      <w:r w:rsidR="00ED473C" w:rsidRPr="004F060E">
        <w:rPr>
          <w:rFonts w:eastAsia="Myriad Pro"/>
          <w:szCs w:val="28"/>
          <w:lang w:val="vi-VN" w:eastAsia="vi-VN"/>
        </w:rPr>
        <w:t>,</w:t>
      </w:r>
      <w:r w:rsidR="0022250A" w:rsidRPr="004F060E">
        <w:rPr>
          <w:rFonts w:eastAsia="Myriad Pro"/>
          <w:szCs w:val="28"/>
          <w:lang w:eastAsia="vi-VN"/>
        </w:rPr>
        <w:t>5</w:t>
      </w:r>
      <w:r w:rsidR="0022250A" w:rsidRPr="004F060E">
        <w:rPr>
          <w:rFonts w:eastAsia="Myriad Pro"/>
          <w:szCs w:val="28"/>
          <w:lang w:val="vi-VN" w:eastAsia="vi-VN"/>
        </w:rPr>
        <w:t xml:space="preserve"> </w:t>
      </w:r>
      <w:r w:rsidR="00605F78" w:rsidRPr="004F060E">
        <w:rPr>
          <w:rFonts w:eastAsia="Myriad Pro"/>
          <w:szCs w:val="28"/>
          <w:lang w:val="vi-VN" w:eastAsia="vi-VN"/>
        </w:rPr>
        <w:t>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w:t>
      </w:r>
      <w:r w:rsidRPr="004F060E">
        <w:rPr>
          <w:rFonts w:eastAsia="Myriad Pro"/>
          <w:szCs w:val="28"/>
          <w:lang w:val="vi-VN" w:eastAsia="vi-VN"/>
        </w:rPr>
        <w:t xml:space="preserve"> trong năm </w:t>
      </w:r>
      <w:r w:rsidR="0022250A" w:rsidRPr="004F060E">
        <w:rPr>
          <w:rFonts w:eastAsia="Myriad Pro"/>
          <w:szCs w:val="28"/>
          <w:lang w:val="vi-VN" w:eastAsia="vi-VN"/>
        </w:rPr>
        <w:t>20</w:t>
      </w:r>
      <w:r w:rsidR="0022250A" w:rsidRPr="004F060E">
        <w:rPr>
          <w:rFonts w:eastAsia="Myriad Pro"/>
          <w:szCs w:val="28"/>
          <w:lang w:eastAsia="vi-VN"/>
        </w:rPr>
        <w:t>20</w:t>
      </w:r>
      <w:r w:rsidR="00605F78" w:rsidRPr="004F060E">
        <w:rPr>
          <w:rFonts w:eastAsia="Myriad Pro"/>
          <w:szCs w:val="28"/>
          <w:lang w:val="vi-VN" w:eastAsia="vi-VN"/>
        </w:rPr>
        <w:t xml:space="preserve">. </w:t>
      </w:r>
      <w:r w:rsidRPr="004F060E">
        <w:rPr>
          <w:rFonts w:eastAsia="Myriad Pro"/>
          <w:szCs w:val="28"/>
          <w:lang w:val="vi-VN" w:eastAsia="vi-VN"/>
        </w:rPr>
        <w:t xml:space="preserve">Trong lĩnh vực này, </w:t>
      </w:r>
      <w:r w:rsidR="00121BFC" w:rsidRPr="004F060E">
        <w:rPr>
          <w:rFonts w:eastAsia="Myriad Pro"/>
          <w:szCs w:val="28"/>
          <w:lang w:val="vi-VN" w:eastAsia="vi-VN"/>
        </w:rPr>
        <w:t xml:space="preserve">phát thải chủ yếu đến từ các hoạt động đốt nhiên liệu, phát thải từ phát tán trong quá trình khai thác nhiên liệu hóa thạch chỉ chiếm một phần nhỏ, khoảng 10%. </w:t>
      </w:r>
    </w:p>
    <w:p w14:paraId="43CD1CD7" w14:textId="6984C54C" w:rsidR="005721B8" w:rsidRPr="004F060E" w:rsidRDefault="005721B8" w:rsidP="00605F78">
      <w:pPr>
        <w:ind w:firstLine="709"/>
        <w:rPr>
          <w:rFonts w:eastAsia="Myriad Pro"/>
          <w:szCs w:val="28"/>
          <w:lang w:val="vi-VN" w:eastAsia="vi-VN"/>
        </w:rPr>
      </w:pPr>
      <w:r w:rsidRPr="004F060E">
        <w:rPr>
          <w:rFonts w:eastAsia="Myriad Pro"/>
          <w:i/>
          <w:szCs w:val="28"/>
          <w:lang w:val="vi-VN" w:eastAsia="vi-VN"/>
        </w:rPr>
        <w:t>- Lĩnh vực các quá trình công nghiệp</w:t>
      </w:r>
      <w:r w:rsidRPr="004F060E">
        <w:rPr>
          <w:rFonts w:eastAsia="Myriad Pro"/>
          <w:szCs w:val="28"/>
          <w:lang w:val="vi-VN" w:eastAsia="vi-VN"/>
        </w:rPr>
        <w:t>: Bên cạnh phát thải từ việc đốt nhiên liệu hóa thạch, bản thân các hoạt động công nghiệp cũng phát thải ra khí nhà kính với mức tăng từ 3,8 triệu tấn CO</w:t>
      </w:r>
      <w:r w:rsidRPr="004F060E">
        <w:rPr>
          <w:rFonts w:eastAsia="Myriad Pro"/>
          <w:szCs w:val="28"/>
          <w:vertAlign w:val="subscript"/>
          <w:lang w:val="vi-VN" w:eastAsia="vi-VN"/>
        </w:rPr>
        <w:t>2</w:t>
      </w:r>
      <w:r w:rsidRPr="004F060E">
        <w:rPr>
          <w:rFonts w:eastAsia="Myriad Pro"/>
          <w:szCs w:val="28"/>
          <w:lang w:val="vi-VN" w:eastAsia="vi-VN"/>
        </w:rPr>
        <w:t xml:space="preserve"> tương đương trong năm 1994 lên mức </w:t>
      </w:r>
      <w:r w:rsidR="0022250A" w:rsidRPr="004F060E">
        <w:rPr>
          <w:rFonts w:eastAsia="Myriad Pro"/>
          <w:szCs w:val="28"/>
          <w:lang w:eastAsia="vi-VN"/>
        </w:rPr>
        <w:t>52,7</w:t>
      </w:r>
      <w:r w:rsidRPr="004F060E">
        <w:rPr>
          <w:rFonts w:eastAsia="Myriad Pro"/>
          <w:szCs w:val="28"/>
          <w:lang w:val="vi-VN" w:eastAsia="vi-VN"/>
        </w:rPr>
        <w:t xml:space="preserve"> triệu tấn CO</w:t>
      </w:r>
      <w:r w:rsidRPr="004F060E">
        <w:rPr>
          <w:rFonts w:eastAsia="Myriad Pro"/>
          <w:szCs w:val="28"/>
          <w:vertAlign w:val="subscript"/>
          <w:lang w:val="vi-VN" w:eastAsia="vi-VN"/>
        </w:rPr>
        <w:t>2</w:t>
      </w:r>
      <w:r w:rsidRPr="004F060E">
        <w:rPr>
          <w:rFonts w:eastAsia="Myriad Pro"/>
          <w:szCs w:val="28"/>
          <w:lang w:val="vi-VN" w:eastAsia="vi-VN"/>
        </w:rPr>
        <w:t xml:space="preserve"> tương đương trong năm </w:t>
      </w:r>
      <w:r w:rsidR="0022250A" w:rsidRPr="004F060E">
        <w:rPr>
          <w:rFonts w:eastAsia="Myriad Pro"/>
          <w:szCs w:val="28"/>
          <w:lang w:val="vi-VN" w:eastAsia="vi-VN"/>
        </w:rPr>
        <w:t>20</w:t>
      </w:r>
      <w:r w:rsidR="0022250A" w:rsidRPr="004F060E">
        <w:rPr>
          <w:rFonts w:eastAsia="Myriad Pro"/>
          <w:szCs w:val="28"/>
          <w:lang w:eastAsia="vi-VN"/>
        </w:rPr>
        <w:t>20</w:t>
      </w:r>
      <w:r w:rsidRPr="004F060E">
        <w:rPr>
          <w:rFonts w:eastAsia="Myriad Pro"/>
          <w:szCs w:val="28"/>
          <w:lang w:val="vi-VN" w:eastAsia="vi-VN"/>
        </w:rPr>
        <w:t xml:space="preserve">. Tốc độ tăng phát thải của lĩnh vực này tỷ lệ thuận với mức độ tăng trưởng của các ngành công nghiệp, </w:t>
      </w:r>
      <w:r w:rsidR="00A7221B" w:rsidRPr="004F060E">
        <w:rPr>
          <w:rFonts w:eastAsia="Myriad Pro"/>
          <w:szCs w:val="28"/>
          <w:lang w:val="vi-VN" w:eastAsia="vi-VN"/>
        </w:rPr>
        <w:t>chủ yếu từ</w:t>
      </w:r>
      <w:r w:rsidRPr="004F060E">
        <w:rPr>
          <w:rFonts w:eastAsia="Myriad Pro"/>
          <w:szCs w:val="28"/>
          <w:lang w:val="vi-VN" w:eastAsia="vi-VN"/>
        </w:rPr>
        <w:t xml:space="preserve"> công nghiệp sản xuất vật liệu xây dựng</w:t>
      </w:r>
      <w:r w:rsidR="00A7221B" w:rsidRPr="004F060E">
        <w:rPr>
          <w:rFonts w:eastAsia="Myriad Pro"/>
          <w:szCs w:val="28"/>
          <w:lang w:val="vi-VN" w:eastAsia="vi-VN"/>
        </w:rPr>
        <w:t>,</w:t>
      </w:r>
      <w:r w:rsidRPr="004F060E">
        <w:rPr>
          <w:rFonts w:eastAsia="Myriad Pro"/>
          <w:szCs w:val="28"/>
          <w:lang w:val="vi-VN" w:eastAsia="vi-VN"/>
        </w:rPr>
        <w:t xml:space="preserve"> </w:t>
      </w:r>
      <w:r w:rsidR="00A7221B" w:rsidRPr="004F060E">
        <w:rPr>
          <w:rFonts w:eastAsia="Myriad Pro"/>
          <w:szCs w:val="28"/>
          <w:lang w:val="vi-VN" w:eastAsia="vi-VN"/>
        </w:rPr>
        <w:t>đặc biệt là</w:t>
      </w:r>
      <w:r w:rsidRPr="004F060E">
        <w:rPr>
          <w:rFonts w:eastAsia="Myriad Pro"/>
          <w:szCs w:val="28"/>
          <w:lang w:val="vi-VN" w:eastAsia="vi-VN"/>
        </w:rPr>
        <w:t xml:space="preserve"> sản xuất xi măng</w:t>
      </w:r>
      <w:r w:rsidR="00A7221B" w:rsidRPr="004F060E">
        <w:rPr>
          <w:rFonts w:eastAsia="Myriad Pro"/>
          <w:szCs w:val="28"/>
          <w:lang w:val="vi-VN" w:eastAsia="vi-VN"/>
        </w:rPr>
        <w:t>, sản xuất vôi</w:t>
      </w:r>
      <w:r w:rsidRPr="004F060E">
        <w:rPr>
          <w:rFonts w:eastAsia="Myriad Pro"/>
          <w:szCs w:val="28"/>
          <w:lang w:val="vi-VN" w:eastAsia="vi-VN"/>
        </w:rPr>
        <w:t xml:space="preserve"> và công nghiệp </w:t>
      </w:r>
      <w:r w:rsidR="00A7221B" w:rsidRPr="004F060E">
        <w:rPr>
          <w:rFonts w:eastAsia="Myriad Pro"/>
          <w:szCs w:val="28"/>
          <w:lang w:val="vi-VN" w:eastAsia="vi-VN"/>
        </w:rPr>
        <w:t>luyện kim.</w:t>
      </w:r>
    </w:p>
    <w:p w14:paraId="0217A7C5" w14:textId="04DD5B3F" w:rsidR="00A7221B" w:rsidRPr="004F060E" w:rsidRDefault="00A7221B" w:rsidP="00605F78">
      <w:pPr>
        <w:ind w:firstLine="709"/>
        <w:rPr>
          <w:rFonts w:eastAsia="Myriad Pro"/>
          <w:szCs w:val="28"/>
          <w:lang w:val="vi-VN" w:eastAsia="vi-VN"/>
        </w:rPr>
      </w:pPr>
      <w:r w:rsidRPr="004F060E">
        <w:rPr>
          <w:rFonts w:eastAsia="Myriad Pro"/>
          <w:i/>
          <w:szCs w:val="28"/>
          <w:lang w:val="vi-VN" w:eastAsia="vi-VN"/>
        </w:rPr>
        <w:t xml:space="preserve">- Lĩnh vực </w:t>
      </w:r>
      <w:r w:rsidR="00605F78" w:rsidRPr="004F060E">
        <w:rPr>
          <w:rFonts w:eastAsia="Myriad Pro"/>
          <w:i/>
          <w:szCs w:val="28"/>
          <w:lang w:val="vi-VN" w:eastAsia="vi-VN"/>
        </w:rPr>
        <w:t>chất thải</w:t>
      </w:r>
      <w:r w:rsidRPr="004F060E">
        <w:rPr>
          <w:rFonts w:eastAsia="Myriad Pro"/>
          <w:szCs w:val="28"/>
          <w:lang w:val="vi-VN" w:eastAsia="vi-VN"/>
        </w:rPr>
        <w:t>:</w:t>
      </w:r>
      <w:r w:rsidR="00605F78" w:rsidRPr="004F060E">
        <w:rPr>
          <w:rFonts w:eastAsia="Myriad Pro"/>
          <w:szCs w:val="28"/>
          <w:lang w:val="vi-VN" w:eastAsia="vi-VN"/>
        </w:rPr>
        <w:t xml:space="preserve"> </w:t>
      </w:r>
      <w:r w:rsidR="004F2671" w:rsidRPr="004F060E">
        <w:rPr>
          <w:rFonts w:eastAsia="Myriad Pro"/>
          <w:szCs w:val="28"/>
          <w:lang w:val="vi-VN" w:eastAsia="vi-VN"/>
        </w:rPr>
        <w:t>Phát thải khí nhà kính từ lĩnh vực này</w:t>
      </w:r>
      <w:r w:rsidR="00605F78" w:rsidRPr="004F060E">
        <w:rPr>
          <w:rFonts w:eastAsia="Myriad Pro"/>
          <w:szCs w:val="28"/>
          <w:lang w:val="vi-VN" w:eastAsia="vi-VN"/>
        </w:rPr>
        <w:t xml:space="preserve"> tăng nhanh từ </w:t>
      </w:r>
      <w:r w:rsidR="004F2671" w:rsidRPr="004F060E">
        <w:rPr>
          <w:rFonts w:eastAsia="Myriad Pro"/>
          <w:szCs w:val="28"/>
          <w:lang w:val="vi-VN" w:eastAsia="vi-VN"/>
        </w:rPr>
        <w:t xml:space="preserve">mức </w:t>
      </w:r>
      <w:r w:rsidR="00605F78" w:rsidRPr="004F060E">
        <w:rPr>
          <w:rFonts w:eastAsia="Myriad Pro"/>
          <w:szCs w:val="28"/>
          <w:lang w:val="vi-VN" w:eastAsia="vi-VN"/>
        </w:rPr>
        <w:t>2,6 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 </w:t>
      </w:r>
      <w:r w:rsidRPr="004F060E">
        <w:rPr>
          <w:rFonts w:eastAsia="Myriad Pro"/>
          <w:szCs w:val="28"/>
          <w:lang w:val="vi-VN" w:eastAsia="vi-VN"/>
        </w:rPr>
        <w:t xml:space="preserve">năm 1994 </w:t>
      </w:r>
      <w:r w:rsidR="00605F78" w:rsidRPr="004F060E">
        <w:rPr>
          <w:rFonts w:eastAsia="Myriad Pro"/>
          <w:szCs w:val="28"/>
          <w:lang w:val="vi-VN" w:eastAsia="vi-VN"/>
        </w:rPr>
        <w:t xml:space="preserve">lên </w:t>
      </w:r>
      <w:r w:rsidR="004F2671" w:rsidRPr="004F060E">
        <w:rPr>
          <w:rFonts w:eastAsia="Myriad Pro"/>
          <w:szCs w:val="28"/>
          <w:lang w:val="vi-VN" w:eastAsia="vi-VN"/>
        </w:rPr>
        <w:t xml:space="preserve">mức </w:t>
      </w:r>
      <w:r w:rsidR="00605F78" w:rsidRPr="004F060E">
        <w:rPr>
          <w:rFonts w:eastAsia="Myriad Pro"/>
          <w:szCs w:val="28"/>
          <w:lang w:val="vi-VN" w:eastAsia="vi-VN"/>
        </w:rPr>
        <w:t>2</w:t>
      </w:r>
      <w:r w:rsidRPr="004F060E">
        <w:rPr>
          <w:rFonts w:eastAsia="Myriad Pro"/>
          <w:szCs w:val="28"/>
          <w:lang w:val="vi-VN" w:eastAsia="vi-VN"/>
        </w:rPr>
        <w:t>0</w:t>
      </w:r>
      <w:r w:rsidR="00605F78" w:rsidRPr="004F060E">
        <w:rPr>
          <w:rFonts w:eastAsia="Myriad Pro"/>
          <w:szCs w:val="28"/>
          <w:lang w:val="vi-VN" w:eastAsia="vi-VN"/>
        </w:rPr>
        <w:t>,</w:t>
      </w:r>
      <w:r w:rsidRPr="004F060E">
        <w:rPr>
          <w:rFonts w:eastAsia="Myriad Pro"/>
          <w:szCs w:val="28"/>
          <w:lang w:val="vi-VN" w:eastAsia="vi-VN"/>
        </w:rPr>
        <w:t>7</w:t>
      </w:r>
      <w:r w:rsidR="00605F78" w:rsidRPr="004F060E">
        <w:rPr>
          <w:rFonts w:eastAsia="Myriad Pro"/>
          <w:szCs w:val="28"/>
          <w:lang w:val="vi-VN" w:eastAsia="vi-VN"/>
        </w:rPr>
        <w:t xml:space="preserve"> triệu tấn CO</w:t>
      </w:r>
      <w:r w:rsidR="00605F78" w:rsidRPr="004F060E">
        <w:rPr>
          <w:rFonts w:eastAsia="Myriad Pro"/>
          <w:szCs w:val="28"/>
          <w:vertAlign w:val="subscript"/>
          <w:lang w:val="vi-VN" w:eastAsia="vi-VN"/>
        </w:rPr>
        <w:t>2</w:t>
      </w:r>
      <w:r w:rsidR="00605F78" w:rsidRPr="004F060E">
        <w:rPr>
          <w:rFonts w:eastAsia="Myriad Pro"/>
          <w:szCs w:val="28"/>
          <w:lang w:val="vi-VN" w:eastAsia="vi-VN"/>
        </w:rPr>
        <w:t xml:space="preserve"> tương đương</w:t>
      </w:r>
      <w:r w:rsidRPr="004F060E">
        <w:rPr>
          <w:rFonts w:eastAsia="Myriad Pro"/>
          <w:szCs w:val="28"/>
          <w:lang w:val="vi-VN" w:eastAsia="vi-VN"/>
        </w:rPr>
        <w:t xml:space="preserve"> trong năm 2016</w:t>
      </w:r>
      <w:r w:rsidR="00D5509B" w:rsidRPr="004F060E">
        <w:rPr>
          <w:rFonts w:eastAsia="Myriad Pro"/>
          <w:szCs w:val="28"/>
          <w:lang w:eastAsia="vi-VN"/>
        </w:rPr>
        <w:t xml:space="preserve"> và</w:t>
      </w:r>
      <w:r w:rsidR="0022250A" w:rsidRPr="004F060E">
        <w:rPr>
          <w:rFonts w:eastAsia="Myriad Pro"/>
          <w:szCs w:val="28"/>
          <w:lang w:eastAsia="vi-VN"/>
        </w:rPr>
        <w:t xml:space="preserve"> tăng mạnh</w:t>
      </w:r>
      <w:r w:rsidR="00D5509B" w:rsidRPr="004F060E">
        <w:rPr>
          <w:rFonts w:eastAsia="Myriad Pro"/>
          <w:szCs w:val="28"/>
          <w:lang w:eastAsia="vi-VN"/>
        </w:rPr>
        <w:t xml:space="preserve"> lên tới </w:t>
      </w:r>
      <w:r w:rsidR="0022250A" w:rsidRPr="004F060E">
        <w:rPr>
          <w:rFonts w:eastAsia="Myriad Pro"/>
          <w:szCs w:val="28"/>
          <w:lang w:eastAsia="vi-VN"/>
        </w:rPr>
        <w:t xml:space="preserve">30 </w:t>
      </w:r>
      <w:r w:rsidR="0022250A" w:rsidRPr="004F060E">
        <w:rPr>
          <w:rFonts w:eastAsia="Myriad Pro"/>
          <w:szCs w:val="28"/>
          <w:lang w:val="vi-VN" w:eastAsia="vi-VN"/>
        </w:rPr>
        <w:t>triệu tấn CO</w:t>
      </w:r>
      <w:r w:rsidR="0022250A" w:rsidRPr="004F060E">
        <w:rPr>
          <w:rFonts w:eastAsia="Myriad Pro"/>
          <w:szCs w:val="28"/>
          <w:vertAlign w:val="subscript"/>
          <w:lang w:val="vi-VN" w:eastAsia="vi-VN"/>
        </w:rPr>
        <w:t>2</w:t>
      </w:r>
      <w:r w:rsidR="0022250A" w:rsidRPr="004F060E">
        <w:rPr>
          <w:rFonts w:eastAsia="Myriad Pro"/>
          <w:szCs w:val="28"/>
          <w:lang w:val="vi-VN" w:eastAsia="vi-VN"/>
        </w:rPr>
        <w:t xml:space="preserve"> tương đương trong năm 201</w:t>
      </w:r>
      <w:r w:rsidR="0022250A" w:rsidRPr="004F060E">
        <w:rPr>
          <w:rFonts w:eastAsia="Myriad Pro"/>
          <w:szCs w:val="28"/>
          <w:lang w:eastAsia="vi-VN"/>
        </w:rPr>
        <w:t xml:space="preserve">8 và tiếp tục tăng lên 31 </w:t>
      </w:r>
      <w:r w:rsidR="0022250A" w:rsidRPr="004F060E">
        <w:rPr>
          <w:rFonts w:eastAsia="Myriad Pro"/>
          <w:szCs w:val="28"/>
          <w:lang w:val="vi-VN" w:eastAsia="vi-VN"/>
        </w:rPr>
        <w:t>triệu tấn CO</w:t>
      </w:r>
      <w:r w:rsidR="0022250A" w:rsidRPr="004F060E">
        <w:rPr>
          <w:rFonts w:eastAsia="Myriad Pro"/>
          <w:szCs w:val="28"/>
          <w:vertAlign w:val="subscript"/>
          <w:lang w:val="vi-VN" w:eastAsia="vi-VN"/>
        </w:rPr>
        <w:t>2</w:t>
      </w:r>
      <w:r w:rsidR="0022250A" w:rsidRPr="004F060E">
        <w:rPr>
          <w:rFonts w:eastAsia="Myriad Pro"/>
          <w:szCs w:val="28"/>
          <w:lang w:val="vi-VN" w:eastAsia="vi-VN"/>
        </w:rPr>
        <w:t xml:space="preserve"> tương đương</w:t>
      </w:r>
      <w:r w:rsidR="0022250A" w:rsidRPr="004F060E">
        <w:rPr>
          <w:rFonts w:eastAsia="Myriad Pro"/>
          <w:szCs w:val="28"/>
          <w:lang w:eastAsia="vi-VN"/>
        </w:rPr>
        <w:t xml:space="preserve"> vào năm 2020 dù đã giảm tốc</w:t>
      </w:r>
      <w:r w:rsidR="00605F78" w:rsidRPr="004F060E">
        <w:rPr>
          <w:rFonts w:eastAsia="Myriad Pro"/>
          <w:szCs w:val="28"/>
          <w:lang w:val="vi-VN" w:eastAsia="vi-VN"/>
        </w:rPr>
        <w:t>.</w:t>
      </w:r>
      <w:r w:rsidR="0022250A" w:rsidRPr="004F060E">
        <w:rPr>
          <w:rFonts w:eastAsia="Myriad Pro"/>
          <w:szCs w:val="28"/>
          <w:lang w:eastAsia="vi-VN"/>
        </w:rPr>
        <w:t xml:space="preserve"> Trong đó, đ</w:t>
      </w:r>
      <w:r w:rsidRPr="004F060E">
        <w:rPr>
          <w:rFonts w:eastAsia="Myriad Pro"/>
          <w:szCs w:val="28"/>
          <w:lang w:val="vi-VN" w:eastAsia="vi-VN"/>
        </w:rPr>
        <w:t xml:space="preserve">óng góp khí nhà kính chính cho lĩnh vực này </w:t>
      </w:r>
      <w:r w:rsidR="0022250A" w:rsidRPr="004F060E">
        <w:rPr>
          <w:rFonts w:eastAsia="Myriad Pro"/>
          <w:szCs w:val="28"/>
          <w:lang w:eastAsia="vi-VN"/>
        </w:rPr>
        <w:t xml:space="preserve">vẫn </w:t>
      </w:r>
      <w:r w:rsidRPr="004F060E">
        <w:rPr>
          <w:rFonts w:eastAsia="Myriad Pro"/>
          <w:szCs w:val="28"/>
          <w:lang w:val="vi-VN" w:eastAsia="vi-VN"/>
        </w:rPr>
        <w:t>là phát thải từ bãi chôn lấp chất thải rắn.</w:t>
      </w:r>
    </w:p>
    <w:p w14:paraId="1F48E55A" w14:textId="6BC3CCD6" w:rsidR="006D781E" w:rsidRPr="004F060E" w:rsidRDefault="00A7221B" w:rsidP="00605F78">
      <w:pPr>
        <w:ind w:firstLine="709"/>
        <w:rPr>
          <w:rFonts w:eastAsia="Myriad Pro"/>
          <w:szCs w:val="28"/>
          <w:lang w:val="vi-VN" w:eastAsia="vi-VN"/>
        </w:rPr>
      </w:pPr>
      <w:r w:rsidRPr="004F060E">
        <w:rPr>
          <w:rFonts w:eastAsia="Myriad Pro"/>
          <w:i/>
          <w:szCs w:val="28"/>
          <w:lang w:val="vi-VN" w:eastAsia="vi-VN"/>
        </w:rPr>
        <w:t>- Lĩnh vực nông nghiệp</w:t>
      </w:r>
      <w:r w:rsidR="00D5509B" w:rsidRPr="004F060E">
        <w:rPr>
          <w:rFonts w:eastAsia="Myriad Pro"/>
          <w:i/>
          <w:szCs w:val="28"/>
          <w:lang w:eastAsia="vi-VN"/>
        </w:rPr>
        <w:t>, lâm nghiệp và thay đổi sử dụng đất (AFOLU)</w:t>
      </w:r>
      <w:r w:rsidRPr="004F060E">
        <w:rPr>
          <w:rFonts w:eastAsia="Myriad Pro"/>
          <w:i/>
          <w:szCs w:val="28"/>
          <w:lang w:val="vi-VN" w:eastAsia="vi-VN"/>
        </w:rPr>
        <w:t xml:space="preserve">: </w:t>
      </w:r>
      <w:r w:rsidR="007311EA" w:rsidRPr="004F060E">
        <w:rPr>
          <w:rFonts w:eastAsia="Myriad Pro"/>
          <w:szCs w:val="28"/>
          <w:lang w:val="vi-VN" w:eastAsia="vi-VN"/>
        </w:rPr>
        <w:t xml:space="preserve">Phát thải từ lĩnh vực </w:t>
      </w:r>
      <w:r w:rsidR="00F554D5" w:rsidRPr="004F060E">
        <w:rPr>
          <w:rFonts w:eastAsia="Myriad Pro"/>
          <w:szCs w:val="28"/>
          <w:lang w:val="vi-VN" w:eastAsia="vi-VN"/>
        </w:rPr>
        <w:t>nông nghiệp</w:t>
      </w:r>
      <w:r w:rsidR="007311EA" w:rsidRPr="004F060E">
        <w:rPr>
          <w:rFonts w:eastAsia="Myriad Pro"/>
          <w:szCs w:val="28"/>
          <w:lang w:val="vi-VN" w:eastAsia="vi-VN"/>
        </w:rPr>
        <w:t xml:space="preserve"> chủ yếu từ hoạt động canh tác lúa</w:t>
      </w:r>
      <w:r w:rsidR="00F554D5" w:rsidRPr="004F060E">
        <w:rPr>
          <w:rFonts w:eastAsia="Myriad Pro"/>
          <w:szCs w:val="28"/>
          <w:lang w:val="vi-VN" w:eastAsia="vi-VN"/>
        </w:rPr>
        <w:t xml:space="preserve"> và các hoạt động canh tác khác. </w:t>
      </w:r>
      <w:r w:rsidR="00A76269" w:rsidRPr="004F060E">
        <w:rPr>
          <w:rFonts w:eastAsia="Myriad Pro"/>
          <w:szCs w:val="28"/>
          <w:lang w:val="vi-VN" w:eastAsia="vi-VN"/>
        </w:rPr>
        <w:t xml:space="preserve">Phát thải từ hoạt động </w:t>
      </w:r>
      <w:r w:rsidR="00A53BD2" w:rsidRPr="004F060E">
        <w:rPr>
          <w:rFonts w:eastAsia="Myriad Pro"/>
          <w:szCs w:val="28"/>
          <w:lang w:val="vi-VN" w:eastAsia="vi-VN"/>
        </w:rPr>
        <w:t xml:space="preserve">canh tác lúa </w:t>
      </w:r>
      <w:r w:rsidR="00A76269" w:rsidRPr="004F060E">
        <w:rPr>
          <w:rFonts w:eastAsia="Myriad Pro"/>
          <w:szCs w:val="28"/>
          <w:lang w:val="vi-VN" w:eastAsia="vi-VN"/>
        </w:rPr>
        <w:t>trong lĩnh vực nông nghiệp là tương đối ổn định</w:t>
      </w:r>
      <w:r w:rsidR="00A53BD2" w:rsidRPr="004F060E">
        <w:rPr>
          <w:rFonts w:eastAsia="Myriad Pro"/>
          <w:szCs w:val="28"/>
          <w:lang w:val="vi-VN" w:eastAsia="vi-VN"/>
        </w:rPr>
        <w:t>, đặc biệt là trong giai đoạn 2010 - 2016 và</w:t>
      </w:r>
      <w:r w:rsidR="00A76269" w:rsidRPr="004F060E">
        <w:rPr>
          <w:rFonts w:eastAsia="Myriad Pro"/>
          <w:szCs w:val="28"/>
          <w:lang w:val="vi-VN" w:eastAsia="vi-VN"/>
        </w:rPr>
        <w:t xml:space="preserve"> có xu hướng giảm nhẹ trong các kỳ kiểm kê khí nhà kính gần đây</w:t>
      </w:r>
      <w:r w:rsidR="00D5509B" w:rsidRPr="004F060E">
        <w:rPr>
          <w:rFonts w:eastAsia="Myriad Pro"/>
          <w:szCs w:val="28"/>
          <w:lang w:eastAsia="vi-VN"/>
        </w:rPr>
        <w:t>.</w:t>
      </w:r>
      <w:r w:rsidR="00A76269" w:rsidRPr="004F060E">
        <w:rPr>
          <w:rFonts w:eastAsia="Myriad Pro"/>
          <w:szCs w:val="28"/>
          <w:lang w:val="vi-VN" w:eastAsia="vi-VN"/>
        </w:rPr>
        <w:t xml:space="preserve"> </w:t>
      </w:r>
      <w:r w:rsidR="00D5509B" w:rsidRPr="004F060E">
        <w:rPr>
          <w:rFonts w:eastAsia="Myriad Pro"/>
          <w:iCs/>
          <w:szCs w:val="28"/>
          <w:lang w:eastAsia="vi-VN"/>
        </w:rPr>
        <w:t xml:space="preserve">Phát thải từ </w:t>
      </w:r>
      <w:r w:rsidR="00E73779" w:rsidRPr="004F060E">
        <w:rPr>
          <w:rFonts w:eastAsia="Myriad Pro"/>
          <w:iCs/>
          <w:szCs w:val="28"/>
          <w:lang w:val="vi-VN" w:eastAsia="vi-VN"/>
        </w:rPr>
        <w:t xml:space="preserve">lâm nghiệp </w:t>
      </w:r>
      <w:r w:rsidR="00D5509B" w:rsidRPr="004F060E">
        <w:rPr>
          <w:rFonts w:eastAsia="Myriad Pro"/>
          <w:iCs/>
          <w:szCs w:val="28"/>
          <w:lang w:eastAsia="vi-VN"/>
        </w:rPr>
        <w:t>và thay đổi sử dụng đất</w:t>
      </w:r>
      <w:r w:rsidR="006D781E" w:rsidRPr="004F060E">
        <w:rPr>
          <w:rFonts w:eastAsia="Myriad Pro"/>
          <w:szCs w:val="28"/>
          <w:lang w:val="vi-VN" w:eastAsia="vi-VN"/>
        </w:rPr>
        <w:t xml:space="preserve"> kể từ năm 2010 đã chuyển từ phát thải sang hấp thụ</w:t>
      </w:r>
      <w:r w:rsidR="00D64209" w:rsidRPr="004F060E">
        <w:rPr>
          <w:rFonts w:eastAsia="Myriad Pro"/>
          <w:szCs w:val="28"/>
          <w:lang w:val="vi-VN" w:eastAsia="vi-VN"/>
        </w:rPr>
        <w:t>, qua đó giúp giảm tổng lượng phát thải khí nhà kính của quốc gia</w:t>
      </w:r>
      <w:r w:rsidR="006D781E" w:rsidRPr="004F060E">
        <w:rPr>
          <w:rFonts w:eastAsia="Myriad Pro"/>
          <w:szCs w:val="28"/>
          <w:lang w:val="vi-VN" w:eastAsia="vi-VN"/>
        </w:rPr>
        <w:t xml:space="preserve">. </w:t>
      </w:r>
      <w:r w:rsidR="00D5509B" w:rsidRPr="004F060E">
        <w:rPr>
          <w:rFonts w:eastAsia="Myriad Pro"/>
          <w:szCs w:val="28"/>
          <w:lang w:val="vi-VN" w:eastAsia="vi-VN"/>
        </w:rPr>
        <w:t xml:space="preserve">Tuy nhiên, tổng phát thải của lĩnh vực </w:t>
      </w:r>
      <w:r w:rsidR="00D5509B" w:rsidRPr="004F060E">
        <w:rPr>
          <w:rFonts w:eastAsia="Myriad Pro"/>
          <w:szCs w:val="28"/>
          <w:lang w:eastAsia="vi-VN"/>
        </w:rPr>
        <w:t>AFOLU</w:t>
      </w:r>
      <w:r w:rsidR="00D5509B" w:rsidRPr="004F060E">
        <w:rPr>
          <w:rFonts w:eastAsia="Myriad Pro"/>
          <w:szCs w:val="28"/>
          <w:lang w:val="vi-VN" w:eastAsia="vi-VN"/>
        </w:rPr>
        <w:t xml:space="preserve"> vẫn </w:t>
      </w:r>
      <w:r w:rsidR="00D5509B" w:rsidRPr="004F060E">
        <w:rPr>
          <w:rFonts w:eastAsia="Myriad Pro"/>
          <w:szCs w:val="28"/>
          <w:lang w:eastAsia="vi-VN"/>
        </w:rPr>
        <w:t>tăng nhẹ qua các kỳ kiểm kê bởi 2 lý do chính là dự đóng góp ngày càng tăng của ngành chăn nuôi cũng như sự suy giảm diện tích và đặc biệt là chất lượng rừng</w:t>
      </w:r>
      <w:r w:rsidR="00D5509B" w:rsidRPr="004F060E">
        <w:rPr>
          <w:rFonts w:eastAsia="Myriad Pro"/>
          <w:szCs w:val="28"/>
          <w:lang w:val="vi-VN" w:eastAsia="vi-VN"/>
        </w:rPr>
        <w:t>.</w:t>
      </w:r>
    </w:p>
    <w:p w14:paraId="58F55205" w14:textId="0075D1B4" w:rsidR="002E1BC2" w:rsidRPr="004F060E" w:rsidRDefault="002E1BC2" w:rsidP="002E1BC2">
      <w:pPr>
        <w:ind w:firstLine="709"/>
        <w:rPr>
          <w:rFonts w:eastAsia="Myriad Pro"/>
          <w:szCs w:val="28"/>
          <w:lang w:val="vi-VN" w:eastAsia="vi-VN"/>
        </w:rPr>
      </w:pPr>
      <w:r w:rsidRPr="004F060E">
        <w:rPr>
          <w:rFonts w:eastAsia="Myriad Pro"/>
          <w:szCs w:val="28"/>
          <w:lang w:val="vi-VN" w:eastAsia="vi-VN"/>
        </w:rPr>
        <w:lastRenderedPageBreak/>
        <w:t xml:space="preserve">Theo quy định của UNFCCC, kiểm kê khí nhà kính phải được thực hiện theo các phương pháp luận của Ban liên Chính phủ về biến đổi khí hậu (IPCC). Các hệ số phát thải mặc định của IPCC có thể được sử dụng cho kiểm kê khí nhà kính. Bên cạnh đó, các nước cũng được khuyến khích có thể nghiên cứu, xây dựng các hệ số phát thải đặc trưng của quốc gia để phục vụ kiểm kê khí nhà kính theo định kỳ. Kết quả kiểm kê khí nhà kính là một trong những nội dung quan trọng của Thông báo quốc gia (TBQG) và Báo cáo cập nhật hai năm một lần (BUR). Để thực hiện các hoạt động kiểm kê khí nhà kính định kỳ và xây dựng các báo cáo quốc gia có liên quan đến kiểm kê khí nhà kính cho Ban Thư ký UNFCCC, các nước phải sắp xếp tổ chức để thực hiện kiểm kê khí nhà kính. </w:t>
      </w:r>
    </w:p>
    <w:p w14:paraId="466C929C" w14:textId="455D7ECF" w:rsidR="00752A3B" w:rsidRPr="004F060E" w:rsidRDefault="00D64209" w:rsidP="00605F78">
      <w:pPr>
        <w:ind w:firstLine="709"/>
        <w:rPr>
          <w:rFonts w:eastAsia="Myriad Pro"/>
          <w:szCs w:val="28"/>
          <w:lang w:val="vi-VN" w:eastAsia="vi-VN"/>
        </w:rPr>
      </w:pPr>
      <w:r w:rsidRPr="004F060E">
        <w:rPr>
          <w:lang w:val="vi-VN"/>
        </w:rPr>
        <w:t xml:space="preserve">Theo Báo cáo kỹ thuật </w:t>
      </w:r>
      <w:r w:rsidR="00752A3B" w:rsidRPr="004F060E">
        <w:rPr>
          <w:lang w:val="vi-VN"/>
        </w:rPr>
        <w:t>NDC</w:t>
      </w:r>
      <w:r w:rsidRPr="004F060E">
        <w:rPr>
          <w:lang w:val="vi-VN"/>
        </w:rPr>
        <w:t xml:space="preserve"> cập nhật năm </w:t>
      </w:r>
      <w:r w:rsidR="0022250A" w:rsidRPr="004F060E">
        <w:rPr>
          <w:lang w:val="vi-VN"/>
        </w:rPr>
        <w:t>202</w:t>
      </w:r>
      <w:r w:rsidR="0022250A" w:rsidRPr="004F060E">
        <w:t>2</w:t>
      </w:r>
      <w:r w:rsidR="0022250A" w:rsidRPr="004F060E">
        <w:rPr>
          <w:lang w:val="vi-VN"/>
        </w:rPr>
        <w:t xml:space="preserve"> </w:t>
      </w:r>
      <w:r w:rsidR="00FE197C" w:rsidRPr="004F060E">
        <w:rPr>
          <w:lang w:val="vi-VN"/>
        </w:rPr>
        <w:t>của Bộ Tài nguyên và Môi trường</w:t>
      </w:r>
      <w:r w:rsidRPr="004F060E">
        <w:rPr>
          <w:lang w:val="vi-VN"/>
        </w:rPr>
        <w:t>,</w:t>
      </w:r>
      <w:r w:rsidR="00FE197C" w:rsidRPr="004F060E">
        <w:rPr>
          <w:lang w:val="vi-VN"/>
        </w:rPr>
        <w:t xml:space="preserve"> dự báo xu hướng phát thải theo Kịch bản phát triển thông thường của Việt Nam trong giai đoạn 2020</w:t>
      </w:r>
      <w:r w:rsidRPr="004F060E">
        <w:rPr>
          <w:lang w:val="vi-VN"/>
        </w:rPr>
        <w:t xml:space="preserve"> </w:t>
      </w:r>
      <w:r w:rsidR="00FE197C" w:rsidRPr="004F060E">
        <w:rPr>
          <w:lang w:val="vi-VN"/>
        </w:rPr>
        <w:t xml:space="preserve">- 2030 vẫn sẽ tiếp tục tăng cao, tổng phát thải quốc gia năm 2030 đạt mức 927,9 triệu </w:t>
      </w:r>
      <w:r w:rsidR="00FE197C" w:rsidRPr="004F060E">
        <w:rPr>
          <w:rFonts w:eastAsia="Myriad Pro"/>
          <w:szCs w:val="28"/>
          <w:lang w:val="vi-VN" w:eastAsia="vi-VN"/>
        </w:rPr>
        <w:t>tấn CO</w:t>
      </w:r>
      <w:r w:rsidR="00FE197C" w:rsidRPr="004F060E">
        <w:rPr>
          <w:rFonts w:eastAsia="Myriad Pro"/>
          <w:szCs w:val="28"/>
          <w:vertAlign w:val="subscript"/>
          <w:lang w:val="vi-VN" w:eastAsia="vi-VN"/>
        </w:rPr>
        <w:t>2</w:t>
      </w:r>
      <w:r w:rsidR="00FE197C" w:rsidRPr="004F060E">
        <w:rPr>
          <w:rFonts w:eastAsia="Myriad Pro"/>
          <w:szCs w:val="28"/>
          <w:lang w:val="vi-VN" w:eastAsia="vi-VN"/>
        </w:rPr>
        <w:t xml:space="preserve"> tương đương. Trong đó, lĩnh vực năng lượng vẫn là lĩnh vực có mức phát thải lớn nhất, với 678,4 triệu tấn CO</w:t>
      </w:r>
      <w:r w:rsidR="00FE197C" w:rsidRPr="004F060E">
        <w:rPr>
          <w:rFonts w:eastAsia="Myriad Pro"/>
          <w:szCs w:val="28"/>
          <w:vertAlign w:val="subscript"/>
          <w:lang w:val="vi-VN" w:eastAsia="vi-VN"/>
        </w:rPr>
        <w:t>2</w:t>
      </w:r>
      <w:r w:rsidR="00FE197C" w:rsidRPr="004F060E">
        <w:rPr>
          <w:rFonts w:eastAsia="Myriad Pro"/>
          <w:szCs w:val="28"/>
          <w:lang w:val="vi-VN" w:eastAsia="vi-VN"/>
        </w:rPr>
        <w:t xml:space="preserve"> tương đương, tiếp theo là lĩnh vực các quá trình công nghiệp, nông nghiệp và chất thải. Lĩnh vực LULUCF vẫn hấp thụ khoảng 50 triệu tấn CO</w:t>
      </w:r>
      <w:r w:rsidR="00FE197C" w:rsidRPr="004F060E">
        <w:rPr>
          <w:rFonts w:eastAsia="Myriad Pro"/>
          <w:szCs w:val="28"/>
          <w:vertAlign w:val="subscript"/>
          <w:lang w:val="vi-VN" w:eastAsia="vi-VN"/>
        </w:rPr>
        <w:t>2</w:t>
      </w:r>
      <w:r w:rsidR="00FE197C" w:rsidRPr="004F060E">
        <w:rPr>
          <w:rFonts w:eastAsia="Myriad Pro"/>
          <w:szCs w:val="28"/>
          <w:lang w:val="vi-VN" w:eastAsia="vi-VN"/>
        </w:rPr>
        <w:t xml:space="preserve"> tương đương</w:t>
      </w:r>
      <w:r w:rsidR="00752A3B" w:rsidRPr="004F060E">
        <w:rPr>
          <w:rFonts w:eastAsia="Myriad Pro"/>
          <w:szCs w:val="28"/>
          <w:lang w:val="vi-VN" w:eastAsia="vi-VN"/>
        </w:rPr>
        <w:t xml:space="preserve">. </w:t>
      </w:r>
    </w:p>
    <w:p w14:paraId="7EA2D2AB" w14:textId="5927DE1C" w:rsidR="00D64209" w:rsidRPr="004F060E" w:rsidRDefault="00E73779" w:rsidP="00605F78">
      <w:pPr>
        <w:ind w:firstLine="709"/>
        <w:rPr>
          <w:rFonts w:eastAsia="Myriad Pro"/>
          <w:szCs w:val="28"/>
          <w:lang w:val="vi-VN" w:eastAsia="vi-VN"/>
        </w:rPr>
      </w:pPr>
      <w:r w:rsidRPr="004F060E">
        <w:rPr>
          <w:rFonts w:eastAsia="Myriad Pro"/>
          <w:szCs w:val="28"/>
          <w:lang w:val="vi-VN" w:eastAsia="vi-VN"/>
        </w:rPr>
        <w:t xml:space="preserve">Căn cứ </w:t>
      </w:r>
      <w:r w:rsidR="00E62377" w:rsidRPr="004F060E">
        <w:rPr>
          <w:rFonts w:eastAsia="Myriad Pro"/>
          <w:szCs w:val="28"/>
          <w:lang w:val="vi-VN" w:eastAsia="vi-VN"/>
        </w:rPr>
        <w:t>trên việc</w:t>
      </w:r>
      <w:r w:rsidR="00752A3B" w:rsidRPr="004F060E">
        <w:rPr>
          <w:rFonts w:eastAsia="Myriad Pro"/>
          <w:szCs w:val="28"/>
          <w:lang w:val="vi-VN" w:eastAsia="vi-VN"/>
        </w:rPr>
        <w:t xml:space="preserve"> </w:t>
      </w:r>
      <w:r w:rsidR="00E62377" w:rsidRPr="004F060E">
        <w:rPr>
          <w:rFonts w:eastAsia="Myriad Pro"/>
          <w:szCs w:val="28"/>
          <w:lang w:val="vi-VN" w:eastAsia="vi-VN"/>
        </w:rPr>
        <w:t>rà soát, đánh giá các yêu cầu về kiểm kê khí nhà kính cấp lĩnh vực, cấp quốc gia của UNFCCC, Ban Liên chính phủ về biến đổi khí hậu (IPCC); thực tiễn quản lý các lĩnh vực kinh tế theo chức năng, nhiệm vụ của các Bộ và cơ chế phối hợp trong cung cấp thông tin, số liệu hoạt động phục vụ kiểm kê khí nhà kính cấp quốc gia. Các lĩnh vực phải thực hiện quản lý phát thải khí nhà kính</w:t>
      </w:r>
      <w:r w:rsidR="00752A3B" w:rsidRPr="004F060E">
        <w:rPr>
          <w:rFonts w:eastAsia="Myriad Pro"/>
          <w:szCs w:val="28"/>
          <w:lang w:val="vi-VN" w:eastAsia="vi-VN"/>
        </w:rPr>
        <w:t>, bao gồm:</w:t>
      </w:r>
    </w:p>
    <w:p w14:paraId="59E81FAC" w14:textId="1A4FFAE7" w:rsidR="00752A3B" w:rsidRPr="004F060E" w:rsidRDefault="00752A3B" w:rsidP="00752A3B">
      <w:pPr>
        <w:ind w:firstLine="709"/>
        <w:rPr>
          <w:lang w:val="vi-VN"/>
        </w:rPr>
      </w:pPr>
      <w:r w:rsidRPr="004F060E">
        <w:rPr>
          <w:lang w:val="vi-VN"/>
        </w:rPr>
        <w:t>a) Năng lượng: Công nghiệp sản xuất năng lượng; Tiêu thụ năng lượng trong thương mại, dịch vụ và dân dụng</w:t>
      </w:r>
      <w:r w:rsidR="00626202" w:rsidRPr="004F060E">
        <w:rPr>
          <w:lang w:val="vi-VN"/>
        </w:rPr>
        <w:t xml:space="preserve"> như dệt may, công nghiệp điện tử</w:t>
      </w:r>
      <w:r w:rsidRPr="004F060E">
        <w:rPr>
          <w:lang w:val="vi-VN"/>
        </w:rPr>
        <w:t>.</w:t>
      </w:r>
    </w:p>
    <w:p w14:paraId="4A63C011" w14:textId="60441294" w:rsidR="00752A3B" w:rsidRPr="004F060E" w:rsidRDefault="00752A3B" w:rsidP="00752A3B">
      <w:pPr>
        <w:ind w:firstLine="709"/>
        <w:rPr>
          <w:lang w:val="vi-VN"/>
        </w:rPr>
      </w:pPr>
      <w:r w:rsidRPr="004F060E">
        <w:rPr>
          <w:lang w:val="vi-VN"/>
        </w:rPr>
        <w:t>b) Giao thông vận tải: Tiêu thụ năng lượng trong giao thông vận tải</w:t>
      </w:r>
      <w:r w:rsidR="00626202" w:rsidRPr="004F060E">
        <w:rPr>
          <w:lang w:val="vi-VN"/>
        </w:rPr>
        <w:t>.</w:t>
      </w:r>
    </w:p>
    <w:p w14:paraId="2A5DF41B" w14:textId="6C1AFAE5" w:rsidR="00752A3B" w:rsidRPr="004F060E" w:rsidRDefault="00752A3B" w:rsidP="00752A3B">
      <w:pPr>
        <w:ind w:firstLine="709"/>
        <w:rPr>
          <w:lang w:val="vi-VN"/>
        </w:rPr>
      </w:pPr>
      <w:r w:rsidRPr="004F060E">
        <w:rPr>
          <w:lang w:val="vi-VN"/>
        </w:rPr>
        <w:t xml:space="preserve">c) Xây dựng: Tiêu thụ năng lượng trong ngành xây dựng; </w:t>
      </w:r>
      <w:r w:rsidR="00E16C74" w:rsidRPr="004F060E">
        <w:rPr>
          <w:lang w:val="vi-VN"/>
        </w:rPr>
        <w:t>c</w:t>
      </w:r>
      <w:r w:rsidRPr="004F060E">
        <w:rPr>
          <w:lang w:val="vi-VN"/>
        </w:rPr>
        <w:t>ác quá trình công nghiệp trong sản xuất vật liệu xây dựng</w:t>
      </w:r>
      <w:r w:rsidR="00626202" w:rsidRPr="004F060E">
        <w:rPr>
          <w:lang w:val="vi-VN"/>
        </w:rPr>
        <w:t>.</w:t>
      </w:r>
      <w:r w:rsidRPr="004F060E">
        <w:rPr>
          <w:lang w:val="vi-VN"/>
        </w:rPr>
        <w:t xml:space="preserve"> </w:t>
      </w:r>
    </w:p>
    <w:p w14:paraId="619FD889" w14:textId="3ED2AF46" w:rsidR="00752A3B" w:rsidRPr="004F060E" w:rsidRDefault="00752A3B" w:rsidP="00752A3B">
      <w:pPr>
        <w:ind w:firstLine="709"/>
        <w:rPr>
          <w:lang w:val="vi-VN"/>
        </w:rPr>
      </w:pPr>
      <w:r w:rsidRPr="004F060E">
        <w:rPr>
          <w:lang w:val="vi-VN"/>
        </w:rPr>
        <w:t>b) Các ngành công nghiệp nặng: Sản xuất hóa chấ</w:t>
      </w:r>
      <w:r w:rsidR="00E16C74" w:rsidRPr="004F060E">
        <w:rPr>
          <w:lang w:val="vi-VN"/>
        </w:rPr>
        <w:t>t; l</w:t>
      </w:r>
      <w:r w:rsidRPr="004F060E">
        <w:rPr>
          <w:lang w:val="vi-VN"/>
        </w:rPr>
        <w:t xml:space="preserve">uyện kim; </w:t>
      </w:r>
      <w:r w:rsidR="00E16C74" w:rsidRPr="004F060E">
        <w:rPr>
          <w:lang w:val="vi-VN"/>
        </w:rPr>
        <w:t>c</w:t>
      </w:r>
      <w:r w:rsidRPr="004F060E">
        <w:rPr>
          <w:lang w:val="vi-VN"/>
        </w:rPr>
        <w:t xml:space="preserve">ông nghiệp điện tử; </w:t>
      </w:r>
      <w:r w:rsidR="00E16C74" w:rsidRPr="004F060E">
        <w:rPr>
          <w:lang w:val="vi-VN"/>
        </w:rPr>
        <w:t>s</w:t>
      </w:r>
      <w:r w:rsidRPr="004F060E">
        <w:rPr>
          <w:lang w:val="vi-VN"/>
        </w:rPr>
        <w:t xml:space="preserve">ử dụng sản phẩm thay thế cho các chất làm suy giảm tầng ô-dôn; </w:t>
      </w:r>
      <w:r w:rsidR="00E16C74" w:rsidRPr="004F060E">
        <w:rPr>
          <w:lang w:val="vi-VN"/>
        </w:rPr>
        <w:t>s</w:t>
      </w:r>
      <w:r w:rsidRPr="004F060E">
        <w:rPr>
          <w:lang w:val="vi-VN"/>
        </w:rPr>
        <w:t>ản xuất và sử dụng các sản phẩm công nghiệp khác</w:t>
      </w:r>
    </w:p>
    <w:p w14:paraId="1041D479" w14:textId="61EAB826" w:rsidR="00752A3B" w:rsidRPr="004F060E" w:rsidRDefault="00626202" w:rsidP="00752A3B">
      <w:pPr>
        <w:ind w:firstLine="709"/>
        <w:rPr>
          <w:lang w:val="vi-VN"/>
        </w:rPr>
      </w:pPr>
      <w:r w:rsidRPr="004F060E">
        <w:rPr>
          <w:lang w:val="vi-VN"/>
        </w:rPr>
        <w:t xml:space="preserve">d) </w:t>
      </w:r>
      <w:r w:rsidR="00752A3B" w:rsidRPr="004F060E">
        <w:rPr>
          <w:lang w:val="vi-VN"/>
        </w:rPr>
        <w:t>Nông nghiệp, lâm nghiệp và sử dụng đất</w:t>
      </w:r>
      <w:r w:rsidRPr="004F060E">
        <w:rPr>
          <w:lang w:val="vi-VN"/>
        </w:rPr>
        <w:t xml:space="preserve">: </w:t>
      </w:r>
      <w:r w:rsidR="00752A3B" w:rsidRPr="004F060E">
        <w:rPr>
          <w:lang w:val="vi-VN"/>
        </w:rPr>
        <w:t>Phát thải từ chăn nuôi</w:t>
      </w:r>
      <w:r w:rsidRPr="004F060E">
        <w:rPr>
          <w:lang w:val="vi-VN"/>
        </w:rPr>
        <w:t xml:space="preserve">; </w:t>
      </w:r>
      <w:r w:rsidR="00E16C74" w:rsidRPr="004F060E">
        <w:rPr>
          <w:lang w:val="vi-VN"/>
        </w:rPr>
        <w:t>s</w:t>
      </w:r>
      <w:r w:rsidR="00752A3B" w:rsidRPr="004F060E">
        <w:rPr>
          <w:lang w:val="vi-VN"/>
        </w:rPr>
        <w:t>ử dụng và chuyển đổi mục đích sử dụng đất</w:t>
      </w:r>
      <w:r w:rsidRPr="004F060E">
        <w:rPr>
          <w:lang w:val="vi-VN"/>
        </w:rPr>
        <w:t xml:space="preserve">; </w:t>
      </w:r>
      <w:r w:rsidR="00E16C74" w:rsidRPr="004F060E">
        <w:rPr>
          <w:lang w:val="vi-VN"/>
        </w:rPr>
        <w:t>c</w:t>
      </w:r>
      <w:r w:rsidR="00752A3B" w:rsidRPr="004F060E">
        <w:rPr>
          <w:lang w:val="vi-VN"/>
        </w:rPr>
        <w:t>anh tác nông nghiệp</w:t>
      </w:r>
      <w:r w:rsidRPr="004F060E">
        <w:rPr>
          <w:lang w:val="vi-VN"/>
        </w:rPr>
        <w:t xml:space="preserve">; </w:t>
      </w:r>
      <w:r w:rsidR="00E16C74" w:rsidRPr="004F060E">
        <w:rPr>
          <w:lang w:val="vi-VN"/>
        </w:rPr>
        <w:t>t</w:t>
      </w:r>
      <w:r w:rsidR="00752A3B" w:rsidRPr="004F060E">
        <w:rPr>
          <w:lang w:val="vi-VN"/>
        </w:rPr>
        <w:t>iêu thụ năng lượng trong nông nghiệp, lâm nghiệp và thủy sản</w:t>
      </w:r>
      <w:r w:rsidRPr="004F060E">
        <w:rPr>
          <w:lang w:val="vi-VN"/>
        </w:rPr>
        <w:t xml:space="preserve">; </w:t>
      </w:r>
      <w:r w:rsidR="00E16C74" w:rsidRPr="004F060E">
        <w:rPr>
          <w:lang w:val="vi-VN"/>
        </w:rPr>
        <w:t>c</w:t>
      </w:r>
      <w:r w:rsidR="00752A3B" w:rsidRPr="004F060E">
        <w:rPr>
          <w:lang w:val="vi-VN"/>
        </w:rPr>
        <w:t>ác nguồn phát thải nông nghiệp khác</w:t>
      </w:r>
      <w:r w:rsidRPr="004F060E">
        <w:rPr>
          <w:lang w:val="vi-VN"/>
        </w:rPr>
        <w:t>.</w:t>
      </w:r>
    </w:p>
    <w:p w14:paraId="0CAE011C" w14:textId="615E73C8" w:rsidR="00E73779" w:rsidRPr="004F060E" w:rsidRDefault="00626202" w:rsidP="00752A3B">
      <w:pPr>
        <w:ind w:firstLine="709"/>
        <w:rPr>
          <w:lang w:val="vi-VN"/>
        </w:rPr>
      </w:pPr>
      <w:r w:rsidRPr="004F060E">
        <w:rPr>
          <w:lang w:val="vi-VN"/>
        </w:rPr>
        <w:t xml:space="preserve">đ) </w:t>
      </w:r>
      <w:r w:rsidR="00752A3B" w:rsidRPr="004F060E">
        <w:rPr>
          <w:lang w:val="vi-VN"/>
        </w:rPr>
        <w:t>Chất thải</w:t>
      </w:r>
      <w:r w:rsidRPr="004F060E">
        <w:rPr>
          <w:lang w:val="vi-VN"/>
        </w:rPr>
        <w:t xml:space="preserve">: </w:t>
      </w:r>
      <w:r w:rsidR="00752A3B" w:rsidRPr="004F060E">
        <w:rPr>
          <w:lang w:val="vi-VN"/>
        </w:rPr>
        <w:t>Phát thải từ bãi chôn lấp chất thải rắn</w:t>
      </w:r>
      <w:r w:rsidRPr="004F060E">
        <w:rPr>
          <w:lang w:val="vi-VN"/>
        </w:rPr>
        <w:t xml:space="preserve">; </w:t>
      </w:r>
      <w:r w:rsidR="00930A96" w:rsidRPr="004F060E">
        <w:rPr>
          <w:lang w:val="vi-VN"/>
        </w:rPr>
        <w:t>p</w:t>
      </w:r>
      <w:r w:rsidR="00752A3B" w:rsidRPr="004F060E">
        <w:rPr>
          <w:lang w:val="vi-VN"/>
        </w:rPr>
        <w:t>hát thải từ xử lý chất thải rắn bằng phường pháp sinh học</w:t>
      </w:r>
      <w:r w:rsidRPr="004F060E">
        <w:rPr>
          <w:lang w:val="vi-VN"/>
        </w:rPr>
        <w:t xml:space="preserve">; </w:t>
      </w:r>
      <w:r w:rsidR="00930A96" w:rsidRPr="004F060E">
        <w:rPr>
          <w:lang w:val="vi-VN"/>
        </w:rPr>
        <w:t>p</w:t>
      </w:r>
      <w:r w:rsidR="00752A3B" w:rsidRPr="004F060E">
        <w:rPr>
          <w:lang w:val="vi-VN"/>
        </w:rPr>
        <w:t>hát thải từ thiêu đốt và đốt lộ thiên chất thải</w:t>
      </w:r>
      <w:r w:rsidRPr="004F060E">
        <w:rPr>
          <w:lang w:val="vi-VN"/>
        </w:rPr>
        <w:t xml:space="preserve">; </w:t>
      </w:r>
      <w:r w:rsidR="00930A96" w:rsidRPr="004F060E">
        <w:rPr>
          <w:lang w:val="vi-VN"/>
        </w:rPr>
        <w:t>x</w:t>
      </w:r>
      <w:r w:rsidR="00752A3B" w:rsidRPr="004F060E">
        <w:rPr>
          <w:lang w:val="vi-VN"/>
        </w:rPr>
        <w:t>ử lý và xả thải nước thải</w:t>
      </w:r>
      <w:r w:rsidRPr="004F060E">
        <w:rPr>
          <w:lang w:val="vi-VN"/>
        </w:rPr>
        <w:t>.</w:t>
      </w:r>
      <w:r w:rsidR="00E73779" w:rsidRPr="004F060E">
        <w:rPr>
          <w:lang w:val="vi-VN"/>
        </w:rPr>
        <w:t xml:space="preserve"> </w:t>
      </w:r>
    </w:p>
    <w:p w14:paraId="00BA3173" w14:textId="0F79828D" w:rsidR="00751633" w:rsidRPr="004F060E" w:rsidRDefault="00751633" w:rsidP="00CD7842">
      <w:pPr>
        <w:pStyle w:val="Heading1"/>
        <w:rPr>
          <w:lang w:val="vi-VN"/>
        </w:rPr>
      </w:pPr>
      <w:bookmarkStart w:id="5" w:name="_Toc148650431"/>
      <w:bookmarkEnd w:id="4"/>
      <w:r w:rsidRPr="004F060E">
        <w:rPr>
          <w:lang w:val="vi-VN"/>
        </w:rPr>
        <w:lastRenderedPageBreak/>
        <w:t xml:space="preserve">Quá trình </w:t>
      </w:r>
      <w:r w:rsidR="006B3D1C" w:rsidRPr="004F060E">
        <w:t xml:space="preserve">Rà soát, </w:t>
      </w:r>
      <w:r w:rsidRPr="004F060E">
        <w:rPr>
          <w:lang w:val="vi-VN"/>
        </w:rPr>
        <w:t>cập nhật danh mục lĩnh vực, cơ sở phát thải khí nhà kính phải thực hiện kiểm kê khí nhà kính</w:t>
      </w:r>
      <w:r w:rsidR="006B3D1C" w:rsidRPr="004F060E">
        <w:t xml:space="preserve"> năm 2024</w:t>
      </w:r>
      <w:bookmarkEnd w:id="5"/>
    </w:p>
    <w:p w14:paraId="0B58A323" w14:textId="4216AE14" w:rsidR="00751633" w:rsidRPr="004F060E" w:rsidRDefault="00751633" w:rsidP="0009502D">
      <w:pPr>
        <w:spacing w:before="120" w:line="360" w:lineRule="exact"/>
        <w:ind w:firstLine="720"/>
        <w:contextualSpacing/>
        <w:rPr>
          <w:szCs w:val="28"/>
          <w:lang w:val="vi-VN"/>
        </w:rPr>
      </w:pPr>
      <w:r w:rsidRPr="004F060E">
        <w:rPr>
          <w:spacing w:val="4"/>
          <w:szCs w:val="28"/>
          <w:lang w:val="vi-VN" w:eastAsia="vi-VN"/>
        </w:rPr>
        <w:t>Ngày 21</w:t>
      </w:r>
      <w:r w:rsidR="00126465" w:rsidRPr="004F060E">
        <w:rPr>
          <w:spacing w:val="4"/>
          <w:szCs w:val="28"/>
          <w:lang w:val="vi-VN" w:eastAsia="vi-VN"/>
        </w:rPr>
        <w:t>/</w:t>
      </w:r>
      <w:r w:rsidRPr="004F060E">
        <w:rPr>
          <w:spacing w:val="4"/>
          <w:szCs w:val="28"/>
          <w:lang w:val="vi-VN" w:eastAsia="vi-VN"/>
        </w:rPr>
        <w:t>02</w:t>
      </w:r>
      <w:r w:rsidR="00126465" w:rsidRPr="004F060E">
        <w:rPr>
          <w:spacing w:val="4"/>
          <w:szCs w:val="28"/>
          <w:lang w:val="vi-VN" w:eastAsia="vi-VN"/>
        </w:rPr>
        <w:t>/</w:t>
      </w:r>
      <w:r w:rsidRPr="004F060E">
        <w:rPr>
          <w:spacing w:val="4"/>
          <w:szCs w:val="28"/>
          <w:lang w:val="vi-VN" w:eastAsia="vi-VN"/>
        </w:rPr>
        <w:t>2023, Bộ trưởng Bộ Tài nguyên và Môi trường đã thành lập Tổ soạn thảo xây dựng Quyết định của Thủ tướng Chính phủ ban hành danh mục lĩnh vực, cơ sở phát thải khí nhà kính phải thực hiện kiểm kê khí nhà kính cập nhật tại Quyết định số 301/QĐ-BTNMT.</w:t>
      </w:r>
    </w:p>
    <w:p w14:paraId="0B5AB015" w14:textId="2463155A" w:rsidR="00B53542" w:rsidRPr="004F060E" w:rsidRDefault="00751633" w:rsidP="0009502D">
      <w:pPr>
        <w:spacing w:before="120" w:line="360" w:lineRule="exact"/>
        <w:ind w:firstLine="720"/>
        <w:contextualSpacing/>
        <w:rPr>
          <w:spacing w:val="4"/>
          <w:szCs w:val="28"/>
          <w:lang w:val="vi-VN" w:eastAsia="vi-VN"/>
        </w:rPr>
      </w:pPr>
      <w:r w:rsidRPr="004F060E">
        <w:rPr>
          <w:spacing w:val="4"/>
          <w:szCs w:val="28"/>
          <w:lang w:val="vi-VN" w:eastAsia="vi-VN"/>
        </w:rPr>
        <w:t xml:space="preserve">Ngày </w:t>
      </w:r>
      <w:r w:rsidR="00126465" w:rsidRPr="004F060E">
        <w:rPr>
          <w:spacing w:val="4"/>
          <w:szCs w:val="28"/>
          <w:lang w:val="vi-VN" w:eastAsia="vi-VN"/>
        </w:rPr>
        <w:t>0</w:t>
      </w:r>
      <w:r w:rsidRPr="004F060E">
        <w:rPr>
          <w:spacing w:val="4"/>
          <w:szCs w:val="28"/>
          <w:lang w:val="vi-VN" w:eastAsia="vi-VN"/>
        </w:rPr>
        <w:t>3</w:t>
      </w:r>
      <w:r w:rsidR="00126465" w:rsidRPr="004F060E">
        <w:rPr>
          <w:spacing w:val="4"/>
          <w:szCs w:val="28"/>
          <w:lang w:val="vi-VN" w:eastAsia="vi-VN"/>
        </w:rPr>
        <w:t>/</w:t>
      </w:r>
      <w:r w:rsidRPr="004F060E">
        <w:rPr>
          <w:spacing w:val="4"/>
          <w:szCs w:val="28"/>
          <w:lang w:val="vi-VN" w:eastAsia="vi-VN"/>
        </w:rPr>
        <w:t>3</w:t>
      </w:r>
      <w:r w:rsidR="00126465" w:rsidRPr="004F060E">
        <w:rPr>
          <w:spacing w:val="4"/>
          <w:szCs w:val="28"/>
          <w:lang w:val="vi-VN" w:eastAsia="vi-VN"/>
        </w:rPr>
        <w:t>/</w:t>
      </w:r>
      <w:r w:rsidRPr="004F060E">
        <w:rPr>
          <w:spacing w:val="4"/>
          <w:szCs w:val="28"/>
          <w:lang w:val="vi-VN" w:eastAsia="vi-VN"/>
        </w:rPr>
        <w:t xml:space="preserve">2023, Bộ Tài nguyên và Môi trường đã có </w:t>
      </w:r>
      <w:r w:rsidR="008D11B9" w:rsidRPr="004F060E">
        <w:rPr>
          <w:spacing w:val="4"/>
          <w:szCs w:val="28"/>
          <w:lang w:val="vi-VN" w:eastAsia="vi-VN"/>
        </w:rPr>
        <w:t xml:space="preserve">Công </w:t>
      </w:r>
      <w:r w:rsidRPr="004F060E">
        <w:rPr>
          <w:spacing w:val="4"/>
          <w:szCs w:val="28"/>
          <w:lang w:val="vi-VN" w:eastAsia="vi-VN"/>
        </w:rPr>
        <w:t xml:space="preserve">văn số 1295/BTNMT-BĐKH về việc triển khai các quy định pháp luật về giảm nhẹ phát thải khí nhà kính. </w:t>
      </w:r>
      <w:r w:rsidR="00B84F5E" w:rsidRPr="004F060E">
        <w:rPr>
          <w:spacing w:val="4"/>
          <w:szCs w:val="28"/>
          <w:lang w:val="vi-VN" w:eastAsia="vi-VN"/>
        </w:rPr>
        <w:t xml:space="preserve">Trong thời gian qua, Bộ Tài nguyên và Môi trường đã thường xuyên làm việc với các cơ quan chuyên môn của các tỉnh, thành phố để hướng dẫn, phối hợp thực hiện việc rà soát, cập nhật danh mục các cơ sở phải kiểm kê khí nhà kính. </w:t>
      </w:r>
      <w:r w:rsidR="00B53542" w:rsidRPr="004F060E">
        <w:rPr>
          <w:spacing w:val="4"/>
          <w:szCs w:val="28"/>
          <w:lang w:val="vi-VN" w:eastAsia="vi-VN"/>
        </w:rPr>
        <w:t>Các công việc cụ thể sau đã được thực hiện nhằm cập nhật danh mục lĩnh vực, cơ sở phát thải khí nhà kính phải thực hiện kiểm kê khí nhà kính:</w:t>
      </w:r>
    </w:p>
    <w:p w14:paraId="5C3CDFBE" w14:textId="70B76685" w:rsidR="00B53542" w:rsidRPr="004F060E" w:rsidRDefault="00B53542" w:rsidP="0009502D">
      <w:pPr>
        <w:spacing w:before="120" w:line="360" w:lineRule="exact"/>
        <w:ind w:firstLine="720"/>
        <w:contextualSpacing/>
        <w:rPr>
          <w:spacing w:val="4"/>
          <w:szCs w:val="28"/>
          <w:lang w:val="vi-VN" w:eastAsia="vi-VN"/>
        </w:rPr>
      </w:pPr>
      <w:r w:rsidRPr="004F060E">
        <w:rPr>
          <w:spacing w:val="4"/>
          <w:szCs w:val="28"/>
          <w:lang w:val="vi-VN" w:eastAsia="vi-VN"/>
        </w:rPr>
        <w:t xml:space="preserve">a) Thu thập và tổng hợp các văn bản pháp lý hiện hành trong nước về yêu cầu báo cáo cấp cơ sở về các số liệu hoạt động có liên quan đến quản lý các cơ sở phát thải KNK </w:t>
      </w:r>
    </w:p>
    <w:p w14:paraId="26606958" w14:textId="0FE39148" w:rsidR="00B53542" w:rsidRPr="004F060E" w:rsidRDefault="00B53542" w:rsidP="0009502D">
      <w:pPr>
        <w:spacing w:before="120" w:line="360" w:lineRule="exact"/>
        <w:ind w:firstLine="720"/>
        <w:contextualSpacing/>
        <w:rPr>
          <w:spacing w:val="4"/>
          <w:szCs w:val="28"/>
          <w:lang w:val="vi-VN" w:eastAsia="vi-VN"/>
        </w:rPr>
      </w:pPr>
      <w:r w:rsidRPr="004F060E">
        <w:rPr>
          <w:spacing w:val="4"/>
          <w:szCs w:val="28"/>
          <w:lang w:val="vi-VN" w:eastAsia="vi-VN"/>
        </w:rPr>
        <w:t>- Tổng hợp và rà soát các văn bản, quy định pháp luật trong nước đối với các cơ sở có liên quan đến công tác báo cáo số liệu hoạt động có thể phục vụ cho công tác kiểm kê KNK theo từng lĩnh vực phải thực hiện kiểm kê KNK bao gồm: năng lượng, các quá trình công nghiệp và tiêu thụ sản phẩm (IPPU), nông nghiệp, lâm nghiệp và thay đổi sử dụng đất, chất thải.</w:t>
      </w:r>
      <w:r w:rsidRPr="004F060E">
        <w:rPr>
          <w:spacing w:val="4"/>
          <w:szCs w:val="28"/>
          <w:lang w:val="vi-VN" w:eastAsia="vi-VN"/>
        </w:rPr>
        <w:tab/>
      </w:r>
    </w:p>
    <w:p w14:paraId="792A7C52" w14:textId="532525EA" w:rsidR="00B53542" w:rsidRPr="004F060E" w:rsidRDefault="00B53542" w:rsidP="0009502D">
      <w:pPr>
        <w:spacing w:before="120" w:line="360" w:lineRule="exact"/>
        <w:ind w:firstLine="720"/>
        <w:contextualSpacing/>
        <w:rPr>
          <w:spacing w:val="4"/>
          <w:szCs w:val="28"/>
          <w:lang w:val="vi-VN" w:eastAsia="vi-VN"/>
        </w:rPr>
      </w:pPr>
      <w:r w:rsidRPr="004F060E">
        <w:rPr>
          <w:spacing w:val="4"/>
          <w:szCs w:val="28"/>
          <w:lang w:val="vi-VN" w:eastAsia="vi-VN"/>
        </w:rPr>
        <w:t xml:space="preserve">b) Thu thập và tổng hợp một số văn bản pháp lý của một số quốc gia và vùng lãnh thổ trên thế giới về các số liệu hoạt động có liên quan đến quản lý các cơ sở phát thải KNK </w:t>
      </w:r>
    </w:p>
    <w:p w14:paraId="6DF050D2" w14:textId="5E7D8743" w:rsidR="00B53542" w:rsidRPr="004F060E" w:rsidRDefault="00B53542" w:rsidP="0009502D">
      <w:pPr>
        <w:widowControl w:val="0"/>
        <w:spacing w:before="120" w:line="360" w:lineRule="exact"/>
        <w:ind w:firstLine="720"/>
        <w:rPr>
          <w:szCs w:val="28"/>
          <w:lang w:val="vi-VN"/>
        </w:rPr>
      </w:pPr>
      <w:r w:rsidRPr="004F060E">
        <w:rPr>
          <w:szCs w:val="28"/>
          <w:lang w:val="vi-VN"/>
        </w:rPr>
        <w:t>Thu thập và tổng hợp các tài liệu, văn bản pháp lý của một số quốc gia và vùng lãnh thổ trên thế giới quy định về việc cung cấp các số liệu hoạt động có liên quan đến quản lý các cơ sở phát thải KNK phải thực hiện kiểm kê KNK định kỳ theo các lĩnh vực phải thực hiện kiểm kê KNK bao gồm: năng lượng, các quá trình công nghiệp và tiêu thụ sản phẩm (IPPU), nông nghiệp, lâm nghiệp và thay đổi sử dụng đất, chất thải. Các nội dung thực hiện chi tiết dự kiến bao gồm:</w:t>
      </w:r>
    </w:p>
    <w:p w14:paraId="37596BDF" w14:textId="427728CB" w:rsidR="00B53542" w:rsidRPr="004F060E" w:rsidRDefault="00B53542" w:rsidP="0009502D">
      <w:pPr>
        <w:widowControl w:val="0"/>
        <w:spacing w:before="120" w:line="360" w:lineRule="exact"/>
        <w:ind w:firstLine="720"/>
        <w:rPr>
          <w:szCs w:val="28"/>
          <w:lang w:val="vi-VN"/>
        </w:rPr>
      </w:pPr>
      <w:r w:rsidRPr="004F060E">
        <w:rPr>
          <w:szCs w:val="28"/>
          <w:lang w:val="vi-VN"/>
        </w:rPr>
        <w:t>- Thu thập, tổng hợp các yêu cầu hiện hành và đánh giá tiềm năng áp dụng các quy định quốc tế tại Việt Nam đối với các cơ sở hoạt động trong lĩnh vực năng lượng;</w:t>
      </w:r>
    </w:p>
    <w:p w14:paraId="7C8C0CEB" w14:textId="6688E127" w:rsidR="00B53542" w:rsidRPr="004F060E" w:rsidRDefault="00B53542" w:rsidP="0009502D">
      <w:pPr>
        <w:widowControl w:val="0"/>
        <w:spacing w:before="120" w:line="360" w:lineRule="exact"/>
        <w:ind w:firstLine="720"/>
        <w:rPr>
          <w:szCs w:val="28"/>
          <w:lang w:val="vi-VN"/>
        </w:rPr>
      </w:pPr>
      <w:r w:rsidRPr="004F060E">
        <w:rPr>
          <w:szCs w:val="28"/>
          <w:lang w:val="vi-VN"/>
        </w:rPr>
        <w:t>- Thu thập, tổng hợp các yêu cầu hiện hành và đánh giá tiềm năng áp dụng các quy định quốc tế tại Việt Nam đối với các cơ sở hoạt động trong lĩnh vực các quá trình công nghiệp và tiêu thụ sản phẩm (IPPU);</w:t>
      </w:r>
    </w:p>
    <w:p w14:paraId="23D89B71" w14:textId="29A505B0" w:rsidR="00B53542" w:rsidRPr="004F060E" w:rsidRDefault="00B53542" w:rsidP="0009502D">
      <w:pPr>
        <w:widowControl w:val="0"/>
        <w:spacing w:before="120" w:line="360" w:lineRule="exact"/>
        <w:ind w:firstLine="720"/>
        <w:rPr>
          <w:szCs w:val="28"/>
          <w:lang w:val="vi-VN"/>
        </w:rPr>
      </w:pPr>
      <w:r w:rsidRPr="004F060E">
        <w:rPr>
          <w:szCs w:val="28"/>
          <w:lang w:val="vi-VN"/>
        </w:rPr>
        <w:t xml:space="preserve">- Thu thập, tổng hợp các yêu cầu hiện hành và đánh giá tiềm năng áp dụng </w:t>
      </w:r>
      <w:r w:rsidRPr="004F060E">
        <w:rPr>
          <w:szCs w:val="28"/>
          <w:lang w:val="vi-VN"/>
        </w:rPr>
        <w:lastRenderedPageBreak/>
        <w:t>các quy định quốc tế tại Việt Nam đối với các cơ sở hoạt động trong lĩnh vực nông nghiệp;</w:t>
      </w:r>
    </w:p>
    <w:p w14:paraId="47D0127F" w14:textId="0B4ADB2E" w:rsidR="00B53542" w:rsidRPr="004F060E" w:rsidRDefault="00B53542" w:rsidP="0009502D">
      <w:pPr>
        <w:widowControl w:val="0"/>
        <w:spacing w:before="120" w:line="360" w:lineRule="exact"/>
        <w:ind w:firstLine="720"/>
        <w:rPr>
          <w:szCs w:val="28"/>
          <w:lang w:val="vi-VN"/>
        </w:rPr>
      </w:pPr>
      <w:r w:rsidRPr="004F060E">
        <w:rPr>
          <w:szCs w:val="28"/>
          <w:lang w:val="vi-VN"/>
        </w:rPr>
        <w:t>- Thu thập, tổng hợp các yêu cầu hiện hành và đánh giá tiềm năng áp dụng các quy định quốc tế tại Việt Nam đối với các cơ sở hoạt động trong lĩnh vực Lâm nghiệp và thay đổi sử dụng đất</w:t>
      </w:r>
    </w:p>
    <w:p w14:paraId="146260D0" w14:textId="5DF2883B" w:rsidR="00B53542" w:rsidRPr="004F060E" w:rsidRDefault="00B53542" w:rsidP="0009502D">
      <w:pPr>
        <w:widowControl w:val="0"/>
        <w:spacing w:before="120" w:line="360" w:lineRule="exact"/>
        <w:ind w:firstLine="720"/>
        <w:rPr>
          <w:szCs w:val="28"/>
          <w:lang w:val="vi-VN"/>
        </w:rPr>
      </w:pPr>
      <w:r w:rsidRPr="004F060E">
        <w:rPr>
          <w:szCs w:val="28"/>
          <w:lang w:val="vi-VN"/>
        </w:rPr>
        <w:t>- Thu thập, tổng hợp các yêu cầu hiện hành và đánh giá tiềm năng áp dụng các quy định quốc tế tại Việt Nam đối với các cơ sở hoạt động trong lĩnh vực xử lý chất thải</w:t>
      </w:r>
    </w:p>
    <w:p w14:paraId="3C6133A6" w14:textId="10F48091" w:rsidR="00B53542" w:rsidRPr="004F060E" w:rsidRDefault="00B53542" w:rsidP="0009502D">
      <w:pPr>
        <w:spacing w:before="120" w:line="360" w:lineRule="exact"/>
        <w:ind w:firstLine="720"/>
        <w:contextualSpacing/>
        <w:rPr>
          <w:spacing w:val="4"/>
          <w:szCs w:val="28"/>
          <w:lang w:val="vi-VN" w:eastAsia="vi-VN"/>
        </w:rPr>
      </w:pPr>
      <w:r w:rsidRPr="004F060E">
        <w:rPr>
          <w:spacing w:val="4"/>
          <w:szCs w:val="28"/>
          <w:lang w:val="vi-VN" w:eastAsia="vi-VN"/>
        </w:rPr>
        <w:t>c) Thu thập và tổng hợp các hướng dẫn quốc tế về kiểm kê KNK cho các cơ sở sản xuất, kinh doanh thuộc các lĩnh vực quy định tại Phụ lục của Quyết định số 01/2022/QĐ-TTg</w:t>
      </w:r>
    </w:p>
    <w:p w14:paraId="78073693" w14:textId="101A5D64" w:rsidR="00B53542" w:rsidRPr="004F060E" w:rsidRDefault="00B53542" w:rsidP="0009502D">
      <w:pPr>
        <w:widowControl w:val="0"/>
        <w:spacing w:before="120" w:line="360" w:lineRule="exact"/>
        <w:ind w:firstLine="720"/>
        <w:rPr>
          <w:szCs w:val="28"/>
          <w:lang w:val="vi-VN"/>
        </w:rPr>
      </w:pPr>
      <w:r w:rsidRPr="004F060E">
        <w:rPr>
          <w:szCs w:val="28"/>
          <w:lang w:val="vi-VN"/>
        </w:rPr>
        <w:t>Tiến hành thu thập và tổng hợp các hướng dẫn quốc tế hiện hành về kiểm kê KNK ở cấp cơ sở hoạt động trong các tiểu lĩnh vực thuộc các lĩnh vực phải thực hiện kiểm kê KNK định kỳ đã được quy định tại Phụ lục của Quyết định số 01/2022/QĐ-TTg. Các nội dung thực hiện chi tiết dự kiến bao gồm:</w:t>
      </w:r>
    </w:p>
    <w:p w14:paraId="47C5AC59" w14:textId="1C8D5101"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sở sản xuất, kinh doanh thuộc lĩnh vực năng lượng, gồm các tiểu lĩnh vực:</w:t>
      </w:r>
    </w:p>
    <w:p w14:paraId="0571B16C" w14:textId="09E008F7"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Công nghiệp sản xuất năng lượng;</w:t>
      </w:r>
    </w:p>
    <w:p w14:paraId="75B01C9A" w14:textId="7CB1FF33" w:rsidR="00B53542" w:rsidRPr="004F060E" w:rsidRDefault="00DA2E04" w:rsidP="0009502D">
      <w:pPr>
        <w:widowControl w:val="0"/>
        <w:spacing w:before="120" w:line="360" w:lineRule="exact"/>
        <w:ind w:firstLine="720"/>
        <w:rPr>
          <w:spacing w:val="-4"/>
          <w:szCs w:val="28"/>
          <w:lang w:val="vi-VN"/>
        </w:rPr>
      </w:pPr>
      <w:r w:rsidRPr="004F060E">
        <w:rPr>
          <w:spacing w:val="-4"/>
          <w:szCs w:val="28"/>
          <w:lang w:val="vi-VN"/>
        </w:rPr>
        <w:t>+</w:t>
      </w:r>
      <w:r w:rsidR="00B53542" w:rsidRPr="004F060E">
        <w:rPr>
          <w:spacing w:val="-4"/>
          <w:szCs w:val="28"/>
          <w:lang w:val="vi-VN"/>
        </w:rPr>
        <w:t xml:space="preserve"> Tiêu thụ năng lượng trong công nghiệp, thương mại, dịch vụ và dân dụng;</w:t>
      </w:r>
    </w:p>
    <w:p w14:paraId="00462BC5" w14:textId="10950A42"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Khai thác than;</w:t>
      </w:r>
    </w:p>
    <w:p w14:paraId="1F09E6BB" w14:textId="50604619"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Khai thác dầu và khí tự nhiên.</w:t>
      </w:r>
    </w:p>
    <w:p w14:paraId="59E55652" w14:textId="4E828F20"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sở sản xuất, kinh doanh thuộc lĩnh vực tiêu thụ năng lượng thuộc lĩnh vực giao thông vận tải, gồm các tiểu lĩnh vực: </w:t>
      </w:r>
    </w:p>
    <w:p w14:paraId="4E2D6D77" w14:textId="4668D26E"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Vận tải đường bộ;</w:t>
      </w:r>
    </w:p>
    <w:p w14:paraId="3FCD5ABA" w14:textId="29FBF650"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Vận tải đường sắt;</w:t>
      </w:r>
    </w:p>
    <w:p w14:paraId="441E6C02" w14:textId="242704BC"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Vận tải hàng hải;</w:t>
      </w:r>
    </w:p>
    <w:p w14:paraId="5E226BC8" w14:textId="3B59AF10"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Vận tải hàng không;</w:t>
      </w:r>
    </w:p>
    <w:p w14:paraId="698DB670" w14:textId="10DE426A"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Vận tải đường thủy nội địa.</w:t>
      </w:r>
    </w:p>
    <w:p w14:paraId="7C9CDE45" w14:textId="498C1E93"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sở sản xuất, kinh doanh thuộc lĩnh vực xây dựng, gồm các tiểu lĩnh vực:</w:t>
      </w:r>
    </w:p>
    <w:p w14:paraId="2907F960" w14:textId="399BCCD0"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Tiêu thụ năng lượng trong ngành xây dựng;</w:t>
      </w:r>
    </w:p>
    <w:p w14:paraId="31F6988A" w14:textId="7834792C"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Sản xuất vật liệu xây dựng.</w:t>
      </w:r>
    </w:p>
    <w:p w14:paraId="5C46B69B" w14:textId="3EC04264"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w:t>
      </w:r>
      <w:r w:rsidR="00B53542" w:rsidRPr="004F060E">
        <w:rPr>
          <w:szCs w:val="28"/>
          <w:lang w:val="vi-VN"/>
        </w:rPr>
        <w:lastRenderedPageBreak/>
        <w:t>sở sản xuất, kinh doanh thuộc lĩnh vực các quá trình công nghiệp, gồm các tiểu lĩnh vực:</w:t>
      </w:r>
    </w:p>
    <w:p w14:paraId="1FD8354C" w14:textId="0B81DDB3"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Sản xuất hóa chất;</w:t>
      </w:r>
    </w:p>
    <w:p w14:paraId="4481680B" w14:textId="22CA162D"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Luyện kim;</w:t>
      </w:r>
    </w:p>
    <w:p w14:paraId="33815A1E" w14:textId="420B3664"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Công nghiệp điện tử;</w:t>
      </w:r>
    </w:p>
    <w:p w14:paraId="046B0EDD" w14:textId="03099700"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Sử dụng sản phẩm thay thế cho các chất làm suy giảm tầng ô-dôn;</w:t>
      </w:r>
    </w:p>
    <w:p w14:paraId="1A25DF39" w14:textId="73EB91FD" w:rsidR="00B53542" w:rsidRPr="004F060E" w:rsidRDefault="00DA2E04" w:rsidP="0009502D">
      <w:pPr>
        <w:widowControl w:val="0"/>
        <w:spacing w:before="120" w:line="360" w:lineRule="exact"/>
        <w:ind w:firstLine="720"/>
        <w:rPr>
          <w:i/>
          <w:szCs w:val="28"/>
          <w:lang w:val="vi-VN"/>
        </w:rPr>
      </w:pPr>
      <w:r w:rsidRPr="004F060E">
        <w:rPr>
          <w:szCs w:val="28"/>
          <w:lang w:val="vi-VN"/>
        </w:rPr>
        <w:t>+</w:t>
      </w:r>
      <w:r w:rsidR="00B53542" w:rsidRPr="004F060E">
        <w:rPr>
          <w:szCs w:val="28"/>
          <w:lang w:val="vi-VN"/>
        </w:rPr>
        <w:t xml:space="preserve"> Sản xuất và sử dụng các sản phẩm công nghiệp khác.</w:t>
      </w:r>
    </w:p>
    <w:p w14:paraId="39F14441" w14:textId="26627B53"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sở sản xuất, kinh doanh thuộc lĩnh vực nông nghiệp, lâm nghiệp và sử dụng đất, gồm các tiểu lĩnh vực:</w:t>
      </w:r>
    </w:p>
    <w:p w14:paraId="77D45471" w14:textId="4DA8447E"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Chăn nuôi;</w:t>
      </w:r>
    </w:p>
    <w:p w14:paraId="27B8634C" w14:textId="1CA475DA"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Lâm nghiệp và thay đổi sử dụng đất;</w:t>
      </w:r>
    </w:p>
    <w:p w14:paraId="67C611D4" w14:textId="6DE203EE"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Trồng trọt;</w:t>
      </w:r>
    </w:p>
    <w:p w14:paraId="34A6ED33" w14:textId="156DA07D" w:rsidR="00B53542" w:rsidRPr="004F060E" w:rsidRDefault="00DA2E04" w:rsidP="0009502D">
      <w:pPr>
        <w:widowControl w:val="0"/>
        <w:spacing w:before="120" w:line="360" w:lineRule="exact"/>
        <w:ind w:firstLine="720"/>
        <w:rPr>
          <w:i/>
          <w:szCs w:val="28"/>
          <w:lang w:val="vi-VN"/>
        </w:rPr>
      </w:pPr>
      <w:r w:rsidRPr="004F060E">
        <w:rPr>
          <w:szCs w:val="28"/>
          <w:lang w:val="vi-VN"/>
        </w:rPr>
        <w:t>+</w:t>
      </w:r>
      <w:r w:rsidR="00B53542" w:rsidRPr="004F060E">
        <w:rPr>
          <w:szCs w:val="28"/>
          <w:lang w:val="vi-VN"/>
        </w:rPr>
        <w:t xml:space="preserve"> Tiêu thụ năng lượng trong nông nghiệp, lâm nghiệp và thủy sản;</w:t>
      </w:r>
    </w:p>
    <w:p w14:paraId="02E688AF" w14:textId="450EAA62" w:rsidR="00B53542" w:rsidRPr="004F060E" w:rsidRDefault="00DA2E04" w:rsidP="0009502D">
      <w:pPr>
        <w:widowControl w:val="0"/>
        <w:spacing w:before="120" w:line="360" w:lineRule="exact"/>
        <w:ind w:firstLine="720"/>
        <w:rPr>
          <w:szCs w:val="28"/>
          <w:lang w:val="vi-VN"/>
        </w:rPr>
      </w:pPr>
      <w:r w:rsidRPr="004F060E">
        <w:rPr>
          <w:i/>
          <w:szCs w:val="28"/>
          <w:lang w:val="vi-VN"/>
        </w:rPr>
        <w:t>+</w:t>
      </w:r>
      <w:r w:rsidR="00B53542" w:rsidRPr="004F060E">
        <w:rPr>
          <w:i/>
          <w:szCs w:val="28"/>
          <w:lang w:val="vi-VN"/>
        </w:rPr>
        <w:t xml:space="preserve"> </w:t>
      </w:r>
      <w:r w:rsidR="00B53542" w:rsidRPr="004F060E">
        <w:rPr>
          <w:szCs w:val="28"/>
          <w:lang w:val="vi-VN"/>
        </w:rPr>
        <w:t>Các nguồn phát thải khác trong nông nghiệp.</w:t>
      </w:r>
    </w:p>
    <w:p w14:paraId="61165C2B" w14:textId="6C3222F4"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Thu thập và tổng hợp các hướng dẫn quốc tế về kiểm kê KNK cho các cơ sở sản xuất, kinh doanh thuộc lĩnh vực chất thải, gồm các tiểu lĩnh vực:</w:t>
      </w:r>
    </w:p>
    <w:p w14:paraId="31DAB91D" w14:textId="2A2527BD"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Bãi chôn lấp chất thải rắn;</w:t>
      </w:r>
    </w:p>
    <w:p w14:paraId="2EFC4FB3" w14:textId="33293FF5"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Xử lý chất thải rắn bằng phương pháp sinh học;</w:t>
      </w:r>
    </w:p>
    <w:p w14:paraId="208A486B" w14:textId="1AFD9B3F"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Thiêu đốt và đốt lộ thiên chất thải;</w:t>
      </w:r>
    </w:p>
    <w:p w14:paraId="7408E1CC" w14:textId="4FBD696B" w:rsidR="00B53542" w:rsidRPr="004F060E" w:rsidRDefault="00DA2E04" w:rsidP="0009502D">
      <w:pPr>
        <w:widowControl w:val="0"/>
        <w:spacing w:before="120" w:line="360" w:lineRule="exact"/>
        <w:ind w:firstLine="720"/>
        <w:rPr>
          <w:szCs w:val="28"/>
          <w:lang w:val="vi-VN"/>
        </w:rPr>
      </w:pPr>
      <w:r w:rsidRPr="004F060E">
        <w:rPr>
          <w:szCs w:val="28"/>
          <w:lang w:val="vi-VN"/>
        </w:rPr>
        <w:t>+</w:t>
      </w:r>
      <w:r w:rsidR="00B53542" w:rsidRPr="004F060E">
        <w:rPr>
          <w:szCs w:val="28"/>
          <w:lang w:val="vi-VN"/>
        </w:rPr>
        <w:t xml:space="preserve"> Xử lý và xả thải nước thải.</w:t>
      </w:r>
    </w:p>
    <w:p w14:paraId="57553C54" w14:textId="2BF00166" w:rsidR="00B53542" w:rsidRPr="004F060E" w:rsidRDefault="00DA2E04" w:rsidP="0009502D">
      <w:pPr>
        <w:spacing w:before="120" w:line="360" w:lineRule="exact"/>
        <w:ind w:firstLine="720"/>
        <w:contextualSpacing/>
        <w:rPr>
          <w:szCs w:val="28"/>
          <w:lang w:val="vi-VN"/>
        </w:rPr>
      </w:pPr>
      <w:r w:rsidRPr="004F060E">
        <w:rPr>
          <w:szCs w:val="28"/>
          <w:lang w:val="vi-VN"/>
        </w:rPr>
        <w:t>d)  Thu thập và tổng hợp, cập nhật thông tin về cơ sở phát thải KNK lớn thuộc các Bộ quản lý lĩnh vực quy định tại khoản 2 Điều 5 Nghị định số 06/2022/NĐ-CP</w:t>
      </w:r>
    </w:p>
    <w:p w14:paraId="75105474" w14:textId="0836DBD1" w:rsidR="00DA2E04" w:rsidRPr="004F060E" w:rsidRDefault="00DA2E04" w:rsidP="0009502D">
      <w:pPr>
        <w:widowControl w:val="0"/>
        <w:spacing w:before="120" w:line="360" w:lineRule="exact"/>
        <w:ind w:firstLine="720"/>
        <w:rPr>
          <w:szCs w:val="28"/>
          <w:lang w:val="vi-VN"/>
        </w:rPr>
      </w:pPr>
      <w:r w:rsidRPr="004F060E">
        <w:rPr>
          <w:szCs w:val="28"/>
          <w:lang w:val="vi-VN"/>
        </w:rPr>
        <w:t>Thực hiện rà soát, cập nhật thông tin về tình hình quy mô, đặc điểm hoạt động của các cơ sở thuộc các Phụ lục của Quyết định 01/2022/QĐ-TTg thuộc các ngành Công Thương</w:t>
      </w:r>
      <w:r w:rsidR="00A20715" w:rsidRPr="004F060E">
        <w:rPr>
          <w:szCs w:val="28"/>
          <w:lang w:val="vi-VN"/>
        </w:rPr>
        <w:t xml:space="preserve">; </w:t>
      </w:r>
      <w:r w:rsidRPr="004F060E">
        <w:rPr>
          <w:szCs w:val="28"/>
          <w:lang w:val="vi-VN"/>
        </w:rPr>
        <w:t xml:space="preserve">Giao thông vận tải; Xây dựng; Tài nguyên và Môi trường. Đồng thời, rà soát và xây dựng danh sách các cơ sở chăn nuôi quy mô phải thực hiện kiểm kê KNK định kỳ của ngành Nông nghiệp và Phát triển nông thôn. Trên cơ sở đó, sắp xếp danh mục cập nhật về hiện trạng hoạt động của các cơ sở theo từng địa phương để làm tiền đề cho việc lựa chọn các cơ sở thực hiện điều tra, khảo sát, thu thập số liệu phục vụ cho kiểm kê KNK cũng như đánh giá nhu cầu hỗ trợ của các cơ sở thuộc từng tiểu lĩnh vực.  </w:t>
      </w:r>
    </w:p>
    <w:p w14:paraId="3E08B654" w14:textId="10E1B10C" w:rsidR="00DA2E04" w:rsidRPr="004F060E" w:rsidRDefault="00DA2E04" w:rsidP="0009502D">
      <w:pPr>
        <w:spacing w:before="120" w:line="360" w:lineRule="exact"/>
        <w:ind w:firstLine="720"/>
        <w:contextualSpacing/>
        <w:rPr>
          <w:spacing w:val="4"/>
          <w:szCs w:val="28"/>
          <w:lang w:val="vi-VN" w:eastAsia="vi-VN"/>
        </w:rPr>
      </w:pPr>
      <w:bookmarkStart w:id="6" w:name="_Toc122097850"/>
      <w:r w:rsidRPr="004F060E">
        <w:rPr>
          <w:spacing w:val="4"/>
          <w:szCs w:val="28"/>
          <w:lang w:val="vi-VN" w:eastAsia="vi-VN"/>
        </w:rPr>
        <w:lastRenderedPageBreak/>
        <w:t>đ) Đánh giá hiện trạng và khả năng đáp ứng yêu cầu về dữ liệu phục vụ kiểm kê KNK và nhu cầu hỗ trợ của các Bộ quản lý lĩnh vực, địa phương, cơ sở thuộc danh mục các lĩnh vực phải thực hiện kiểm kê KNK theo quy định tại Phụ lục của Quyết định số 01/2022/QĐ-TTg</w:t>
      </w:r>
      <w:bookmarkEnd w:id="6"/>
    </w:p>
    <w:p w14:paraId="6F479266" w14:textId="3B9B844B" w:rsidR="00DA2E04" w:rsidRPr="004F060E" w:rsidRDefault="00DA2E04" w:rsidP="0009502D">
      <w:pPr>
        <w:widowControl w:val="0"/>
        <w:spacing w:before="120" w:line="360" w:lineRule="exact"/>
        <w:ind w:firstLine="720"/>
        <w:rPr>
          <w:szCs w:val="28"/>
          <w:lang w:val="vi-VN"/>
        </w:rPr>
      </w:pPr>
      <w:r w:rsidRPr="004F060E">
        <w:rPr>
          <w:szCs w:val="28"/>
          <w:lang w:val="vi-VN"/>
        </w:rPr>
        <w:t>Trên cơ sở kết quả điều tra, khảo sát, thu thập số liệu về tình hình sản xuất kinh doanh của các doanh nghiệp trong giai đoạn 2020-2022 cũng như phản hồi của các cơ sở về nhu cầu hỗ trợ trong các tiểu lĩnh vực phải thực hiện kiểm kê khí nhà kính, tiến hành tổng hợp, phân tích và đánh giá khả năng đáp ứng về yêu cầu dữ liệu phục vụ kiểm kê KNK và nhu cầu hỗ trợ của một số cơ sở phát thải phải thực hiện kiểm kê KNK định kỳ thuộc các ngành Công Thương</w:t>
      </w:r>
      <w:r w:rsidR="00E92197" w:rsidRPr="004F060E">
        <w:rPr>
          <w:szCs w:val="28"/>
          <w:lang w:val="vi-VN"/>
        </w:rPr>
        <w:t xml:space="preserve">; </w:t>
      </w:r>
      <w:r w:rsidRPr="004F060E">
        <w:rPr>
          <w:szCs w:val="28"/>
          <w:lang w:val="vi-VN"/>
        </w:rPr>
        <w:t xml:space="preserve">Giao thông vận tải; Nông nghiệp và Phát triển nông thôn; Xây dựng; Tài nguyên và Môi trường khi so sánh với các yêu cầu về số liệu đầu vào theo các phương pháp luận đã lựa chọn. Trên cơ sở đó, đề xuất cũng như đánh giá ưu tiên các giải pháp khắc phục các rào cản, khó khăn hiện hữu của các cơ sở thuộc các ngành nêu trên. </w:t>
      </w:r>
    </w:p>
    <w:p w14:paraId="6D1D383D" w14:textId="6A516A07" w:rsidR="00DA2E04" w:rsidRPr="004F060E" w:rsidRDefault="00DA2E04" w:rsidP="0009502D">
      <w:pPr>
        <w:spacing w:before="120" w:line="360" w:lineRule="exact"/>
        <w:ind w:firstLine="720"/>
        <w:contextualSpacing/>
        <w:rPr>
          <w:spacing w:val="4"/>
          <w:szCs w:val="28"/>
          <w:lang w:val="vi-VN" w:eastAsia="vi-VN"/>
        </w:rPr>
      </w:pPr>
      <w:r w:rsidRPr="004F060E">
        <w:rPr>
          <w:spacing w:val="4"/>
          <w:szCs w:val="28"/>
          <w:lang w:val="vi-VN" w:eastAsia="vi-VN"/>
        </w:rPr>
        <w:t xml:space="preserve">e) Xây dựng khung cơ sở dữ liệu đầu vào phục vụ cho công tác kiểm kê KNK của các cơ sở sản xuất, kinh doanh thuộc các lĩnh vực quản lý của </w:t>
      </w:r>
      <w:r w:rsidR="00990CC1" w:rsidRPr="004F060E">
        <w:rPr>
          <w:spacing w:val="4"/>
          <w:szCs w:val="28"/>
          <w:lang w:val="vi-VN" w:eastAsia="vi-VN"/>
        </w:rPr>
        <w:t xml:space="preserve">các </w:t>
      </w:r>
      <w:r w:rsidRPr="004F060E">
        <w:rPr>
          <w:spacing w:val="4"/>
          <w:szCs w:val="28"/>
          <w:lang w:val="vi-VN" w:eastAsia="vi-VN"/>
        </w:rPr>
        <w:t>ngành</w:t>
      </w:r>
      <w:r w:rsidR="00990CC1" w:rsidRPr="004F060E">
        <w:rPr>
          <w:spacing w:val="4"/>
          <w:szCs w:val="28"/>
          <w:lang w:val="vi-VN" w:eastAsia="vi-VN"/>
        </w:rPr>
        <w:t>, lĩnh vực</w:t>
      </w:r>
      <w:r w:rsidRPr="004F060E">
        <w:rPr>
          <w:spacing w:val="4"/>
          <w:szCs w:val="28"/>
          <w:lang w:val="vi-VN" w:eastAsia="vi-VN"/>
        </w:rPr>
        <w:t xml:space="preserve">. Trên cơ sở phương pháp luận đã xác định ở các nội dung trên, xây dựng khung cơ sở dữ liệu cần thiết để thực hiện kiểm kê KNK ở cấp cơ sở cho từng tiểu lĩnh vực quản lý thuộc </w:t>
      </w:r>
      <w:r w:rsidR="00990CC1" w:rsidRPr="004F060E">
        <w:rPr>
          <w:spacing w:val="4"/>
          <w:szCs w:val="28"/>
          <w:lang w:val="vi-VN" w:eastAsia="vi-VN"/>
        </w:rPr>
        <w:t xml:space="preserve">các </w:t>
      </w:r>
      <w:r w:rsidRPr="004F060E">
        <w:rPr>
          <w:spacing w:val="4"/>
          <w:szCs w:val="28"/>
          <w:lang w:val="vi-VN" w:eastAsia="vi-VN"/>
        </w:rPr>
        <w:t>ngành Công Thương,</w:t>
      </w:r>
      <w:r w:rsidR="00990CC1" w:rsidRPr="004F060E">
        <w:rPr>
          <w:spacing w:val="4"/>
          <w:szCs w:val="28"/>
          <w:lang w:val="vi-VN" w:eastAsia="vi-VN"/>
        </w:rPr>
        <w:t xml:space="preserve"> Giao thông vận tải, Xây dựng, Quản lý chất thải.</w:t>
      </w:r>
    </w:p>
    <w:p w14:paraId="2744FAFC" w14:textId="77777777" w:rsidR="00990CC1" w:rsidRPr="004F060E" w:rsidRDefault="00990CC1" w:rsidP="0009502D">
      <w:pPr>
        <w:spacing w:before="120" w:line="360" w:lineRule="exact"/>
        <w:ind w:firstLine="720"/>
        <w:contextualSpacing/>
        <w:rPr>
          <w:spacing w:val="4"/>
          <w:szCs w:val="28"/>
          <w:lang w:val="vi-VN" w:eastAsia="vi-VN"/>
        </w:rPr>
      </w:pPr>
      <w:r w:rsidRPr="004F060E">
        <w:rPr>
          <w:spacing w:val="4"/>
          <w:szCs w:val="28"/>
          <w:lang w:val="vi-VN" w:eastAsia="vi-VN"/>
        </w:rPr>
        <w:t>g) Xây dựng hướng dẫn thu thập dữ liệu đầu vào chi tiết phục vụ cho công tác kiểm kê KNK (trực tiếp và gián tiếp) của các cơ sở sản xuất, kinh doanh thuộc các lĩnh vực quản lý của ngành Công Thương. Phân tích, đánh giá, đề xuất nội dung hướng dẫn chi tiết để thu thập các thông tin trong khung cơ sở dữ liệu đầu đã xây dựng vào phục vụ cho công tác kiểm kê KNK của các cơ sở sản xuất, kinh doanh thuộc các tiểu lĩnh vực quản lý của ngành Công Thương, Giao thông vận tải, Xây dựng, Quản lý chất thải.</w:t>
      </w:r>
    </w:p>
    <w:p w14:paraId="2B186229" w14:textId="393BAFC1" w:rsidR="00990CC1" w:rsidRPr="004F060E" w:rsidRDefault="00990CC1" w:rsidP="0009502D">
      <w:pPr>
        <w:spacing w:before="120" w:line="360" w:lineRule="exact"/>
        <w:ind w:firstLine="720"/>
        <w:contextualSpacing/>
        <w:rPr>
          <w:spacing w:val="4"/>
          <w:szCs w:val="28"/>
          <w:lang w:val="vi-VN" w:eastAsia="vi-VN"/>
        </w:rPr>
      </w:pPr>
      <w:r w:rsidRPr="004F060E">
        <w:rPr>
          <w:spacing w:val="4"/>
          <w:szCs w:val="28"/>
          <w:lang w:val="vi-VN" w:eastAsia="vi-VN"/>
        </w:rPr>
        <w:t xml:space="preserve">h) Tổng hợp, rà soát và cập nhật cơ sở dữ liệu về các cơ sở phát thải khí nhà kính lớn trên phạm vi toàn quốc. Thực hiện chuyển đổi số liệu hoạt động như lượng nhiên liệu tiêu thu, công suất sản xuất,… thu thập được đến năm 2023 thành lượng phát thải KNK của cơ sở. Rà soát và hiệu chỉnh lại các sai số phát sinh nếu có của quá trình chuyển đổi và tổng hợp/cập nhật thông tin về các cơ sở có mức phát thải KNK ước tính từ 3000 tấn CO2 tương đương trở lên để đưa vào danh mục thuộc thẩm quyền của các Bộ quản lý lĩnh vực.   </w:t>
      </w:r>
    </w:p>
    <w:p w14:paraId="61EED205" w14:textId="77777777" w:rsidR="00C64505" w:rsidRDefault="00B84F5E" w:rsidP="0009502D">
      <w:pPr>
        <w:spacing w:before="120" w:line="360" w:lineRule="exact"/>
        <w:ind w:firstLine="720"/>
        <w:contextualSpacing/>
        <w:rPr>
          <w:spacing w:val="4"/>
          <w:szCs w:val="28"/>
          <w:lang w:val="vi-VN" w:eastAsia="vi-VN"/>
        </w:rPr>
      </w:pPr>
      <w:r w:rsidRPr="004F060E">
        <w:rPr>
          <w:spacing w:val="4"/>
          <w:szCs w:val="28"/>
          <w:lang w:val="vi-VN" w:eastAsia="vi-VN"/>
        </w:rPr>
        <w:t>Cho đến nay, Bộ Tài nguyên và Môi trường đã nhận được công văn phúc đáp kèm theo các bảng, biểu số liệu của các cơ sở thuộc 5</w:t>
      </w:r>
      <w:r w:rsidR="00BB6AB8">
        <w:rPr>
          <w:spacing w:val="4"/>
          <w:szCs w:val="28"/>
          <w:lang w:eastAsia="vi-VN"/>
        </w:rPr>
        <w:t>9</w:t>
      </w:r>
      <w:r w:rsidRPr="004F060E">
        <w:rPr>
          <w:spacing w:val="4"/>
          <w:szCs w:val="28"/>
          <w:lang w:val="vi-VN" w:eastAsia="vi-VN"/>
        </w:rPr>
        <w:t xml:space="preserve">/63 tỉnh, thành phố. Bộ Tài nguyên và Môi trường sẽ tiếp tục phối hợp với các tỉnh, thành phố còn lại để thu thập thông tin, số liệu nhằm hoàn thiện danh mục cơ sở phát thải khí nhà kính phải thực hiện kiểm kê khí nhà kính cập nhật. </w:t>
      </w:r>
    </w:p>
    <w:p w14:paraId="21FBF065" w14:textId="5DF613CF" w:rsidR="00C64505" w:rsidRPr="004F060E" w:rsidRDefault="00C64505" w:rsidP="00C64505">
      <w:pPr>
        <w:pStyle w:val="Heading1"/>
        <w:rPr>
          <w:lang w:val="vi-VN"/>
        </w:rPr>
      </w:pPr>
      <w:bookmarkStart w:id="7" w:name="_Toc148650432"/>
      <w:r>
        <w:rPr>
          <w:lang w:val="vi-VN"/>
        </w:rPr>
        <w:lastRenderedPageBreak/>
        <w:t xml:space="preserve">KẾT QUẢ </w:t>
      </w:r>
      <w:r>
        <w:t>cập nhật danh mục</w:t>
      </w:r>
      <w:r w:rsidRPr="004F060E">
        <w:rPr>
          <w:lang w:val="vi-VN"/>
        </w:rPr>
        <w:t xml:space="preserve"> CƠ SỞ PHẢI THỰC HIỆN KIỂM KÊ KHÍ NHÀ KÍNH</w:t>
      </w:r>
      <w:bookmarkEnd w:id="7"/>
      <w:r w:rsidR="00392A9A">
        <w:rPr>
          <w:lang w:val="vi-VN"/>
        </w:rPr>
        <w:t xml:space="preserve"> </w:t>
      </w:r>
    </w:p>
    <w:p w14:paraId="59421FB7" w14:textId="77777777" w:rsidR="00C64505" w:rsidRPr="00D85E9E" w:rsidRDefault="00C64505" w:rsidP="00C64505">
      <w:pPr>
        <w:spacing w:before="120"/>
        <w:ind w:firstLine="720"/>
        <w:rPr>
          <w:lang w:val="vi-VN"/>
        </w:rPr>
      </w:pPr>
      <w:r w:rsidRPr="00D85E9E">
        <w:rPr>
          <w:lang w:val="vi-VN"/>
        </w:rPr>
        <w:t xml:space="preserve">Trên cơ sở </w:t>
      </w:r>
      <w:r w:rsidRPr="00D85E9E">
        <w:t xml:space="preserve">tiêu chí tại khoản 1, Điều 6, </w:t>
      </w:r>
      <w:r w:rsidRPr="00D85E9E">
        <w:rPr>
          <w:szCs w:val="28"/>
        </w:rPr>
        <w:t xml:space="preserve">Nghị định </w:t>
      </w:r>
      <w:r w:rsidRPr="00D85E9E">
        <w:rPr>
          <w:iCs/>
          <w:szCs w:val="28"/>
        </w:rPr>
        <w:t>06/2022/NĐ-CP ngày 07 tháng 01 năm 2022 của Chính phủ</w:t>
      </w:r>
      <w:r w:rsidRPr="00D85E9E">
        <w:rPr>
          <w:lang w:val="vi-VN"/>
        </w:rPr>
        <w:t>, tiêu chí cơ sở phải thực hiện kiểm kê khí nhà kính là các cơ sở có mức phát thải khí nhà kính hằng năm từ 3.000 tấn CO</w:t>
      </w:r>
      <w:r w:rsidRPr="00D85E9E">
        <w:rPr>
          <w:vertAlign w:val="subscript"/>
          <w:lang w:val="vi-VN"/>
        </w:rPr>
        <w:t>2</w:t>
      </w:r>
      <w:r w:rsidRPr="00D85E9E">
        <w:rPr>
          <w:lang w:val="vi-VN"/>
        </w:rPr>
        <w:t xml:space="preserve"> tương đương trở lên hoặc thuộc một trong các trường hợp sau:</w:t>
      </w:r>
    </w:p>
    <w:p w14:paraId="58C7A531" w14:textId="77777777" w:rsidR="00C64505" w:rsidRPr="004F060E" w:rsidRDefault="00C64505" w:rsidP="00C64505">
      <w:pPr>
        <w:spacing w:before="120"/>
        <w:ind w:firstLine="720"/>
        <w:rPr>
          <w:lang w:val="vi-VN"/>
        </w:rPr>
      </w:pPr>
      <w:r w:rsidRPr="004F060E">
        <w:rPr>
          <w:lang w:val="vi-VN"/>
        </w:rPr>
        <w:t>a) Nhà máy nhiệt điện, cơ sở sản xuất công nghiệp có tổng lượng tiêu thụ năng lượng hằng năm từ 1.000 tấn dầu tương đương (TOE) trở lên;</w:t>
      </w:r>
    </w:p>
    <w:p w14:paraId="7E193059" w14:textId="77777777" w:rsidR="00C64505" w:rsidRPr="004F060E" w:rsidRDefault="00C64505" w:rsidP="00C64505">
      <w:pPr>
        <w:spacing w:before="120"/>
        <w:ind w:firstLine="720"/>
        <w:rPr>
          <w:lang w:val="vi-VN"/>
        </w:rPr>
      </w:pPr>
      <w:r w:rsidRPr="004F060E">
        <w:rPr>
          <w:lang w:val="vi-VN"/>
        </w:rPr>
        <w:t>b) Công ty kinh doanh vận tải hàng hoá có tổng tiêu thụ nhiên liệu hằng năm từ 1.000 TOE trở lên;</w:t>
      </w:r>
    </w:p>
    <w:p w14:paraId="2760C796" w14:textId="77777777" w:rsidR="00C64505" w:rsidRPr="004F060E" w:rsidRDefault="00C64505" w:rsidP="00C64505">
      <w:pPr>
        <w:spacing w:before="120"/>
        <w:ind w:firstLine="720"/>
        <w:rPr>
          <w:lang w:val="vi-VN"/>
        </w:rPr>
      </w:pPr>
      <w:r w:rsidRPr="004F060E">
        <w:rPr>
          <w:lang w:val="vi-VN"/>
        </w:rPr>
        <w:t>c) Tòa nhà thương mại có tổng tiêu thụ năng lượng hằng năm từ 1.000 TOE trở lên;</w:t>
      </w:r>
    </w:p>
    <w:p w14:paraId="46D585B5" w14:textId="77777777" w:rsidR="00C64505" w:rsidRPr="004F060E" w:rsidRDefault="00C64505" w:rsidP="00C64505">
      <w:pPr>
        <w:spacing w:before="120"/>
        <w:ind w:firstLine="720"/>
        <w:rPr>
          <w:lang w:val="vi-VN"/>
        </w:rPr>
      </w:pPr>
      <w:r w:rsidRPr="004F060E">
        <w:rPr>
          <w:lang w:val="vi-VN"/>
        </w:rPr>
        <w:t>d) Cơ sở xử lý chất thải rắn có công suất hoạt động hằng năm từ 65.000 tấn trở lên.</w:t>
      </w:r>
    </w:p>
    <w:p w14:paraId="08773DC9" w14:textId="2E47D8A4" w:rsidR="00C64505" w:rsidRPr="004F060E" w:rsidRDefault="00C64505" w:rsidP="00C64505">
      <w:pPr>
        <w:spacing w:before="120"/>
        <w:ind w:firstLine="720"/>
      </w:pPr>
      <w:r w:rsidRPr="00B413D7">
        <w:rPr>
          <w:lang w:val="vi-VN"/>
        </w:rPr>
        <w:t xml:space="preserve">Với tiêu chí nêu trên, </w:t>
      </w:r>
      <w:r w:rsidRPr="00B413D7">
        <w:t>các cơ sở thuộc danh mục quy định tại Quyết định số 01/2022/QĐ-TTg theo ước tính đã chiếm khoảng gần 2</w:t>
      </w:r>
      <w:r w:rsidR="00B413D7" w:rsidRPr="00B413D7">
        <w:t>3</w:t>
      </w:r>
      <w:r w:rsidRPr="00B413D7">
        <w:t>% tổng phát thải của quốc gia. Trong quá trình cập nhật, Bộ Tài nguyên và Môi trường</w:t>
      </w:r>
      <w:r w:rsidRPr="00B413D7">
        <w:rPr>
          <w:lang w:val="vi-VN"/>
        </w:rPr>
        <w:t xml:space="preserve"> đã </w:t>
      </w:r>
      <w:r w:rsidRPr="00B413D7">
        <w:t xml:space="preserve">tổng hợp các thông tin báo cáo về của các địa phương cũng như </w:t>
      </w:r>
      <w:r w:rsidRPr="00B413D7">
        <w:rPr>
          <w:lang w:val="vi-VN"/>
        </w:rPr>
        <w:t>làm việc với các cơ quan chuyên môn, tính toán số lượng các cơ sở cần phải kiểm kê khí nhà kính, mức phát thải khí nhà kính của các cơ sở dự kiến và tính khả thi của công tác quản lý, thực thi các quy định của Nghị định số 06/2022/NĐ-CP ngày 07/01/2022</w:t>
      </w:r>
      <w:r w:rsidRPr="00B413D7">
        <w:t>.</w:t>
      </w:r>
      <w:r w:rsidRPr="004F060E">
        <w:t xml:space="preserve"> </w:t>
      </w:r>
    </w:p>
    <w:p w14:paraId="6189F101" w14:textId="77777777" w:rsidR="00C64505" w:rsidRPr="004F060E" w:rsidRDefault="00C64505" w:rsidP="00C64505">
      <w:pPr>
        <w:spacing w:before="120"/>
        <w:ind w:firstLine="720"/>
        <w:rPr>
          <w:lang w:val="vi-VN"/>
        </w:rPr>
      </w:pPr>
      <w:r w:rsidRPr="004F060E">
        <w:rPr>
          <w:lang w:val="vi-VN"/>
        </w:rPr>
        <w:t xml:space="preserve">Các tiêu chí trên </w:t>
      </w:r>
      <w:r w:rsidRPr="004F060E">
        <w:t>đã được rà soát và vẫn phù hợp trong điều kiện hiệ</w:t>
      </w:r>
      <w:r>
        <w:t>n nay do đó</w:t>
      </w:r>
      <w:r w:rsidRPr="004F060E">
        <w:t xml:space="preserve"> sẽ tiếp tục được áp dụng trong</w:t>
      </w:r>
      <w:r w:rsidRPr="004F060E">
        <w:rPr>
          <w:lang w:val="vi-VN"/>
        </w:rPr>
        <w:t xml:space="preserve"> Danh mục </w:t>
      </w:r>
      <w:r w:rsidRPr="004F060E">
        <w:t>cập nhật</w:t>
      </w:r>
      <w:r w:rsidRPr="004F060E">
        <w:rPr>
          <w:lang w:val="vi-VN"/>
        </w:rPr>
        <w:t>, cụ thể như sau:</w:t>
      </w:r>
    </w:p>
    <w:p w14:paraId="6B70B397" w14:textId="77777777" w:rsidR="00B413D7" w:rsidRDefault="00B413D7" w:rsidP="00B413D7">
      <w:pPr>
        <w:widowControl w:val="0"/>
        <w:spacing w:before="120" w:line="360" w:lineRule="exact"/>
        <w:ind w:firstLine="720"/>
        <w:contextualSpacing/>
      </w:pPr>
      <w:r>
        <w:t>- Ngành công thương có 2.261 cơ sở (Phụ lục II) là các nhà máy điện, các cơ sở công nghiệp có tổng mức tiêu thụ năng lượng hằng năm từ 1000 TOE trở lên., tăng thêm 599 cơ sở so với năm 2022.</w:t>
      </w:r>
    </w:p>
    <w:p w14:paraId="5DA68D15" w14:textId="77777777" w:rsidR="00B413D7" w:rsidRDefault="00B413D7" w:rsidP="00B413D7">
      <w:pPr>
        <w:widowControl w:val="0"/>
        <w:spacing w:before="120" w:line="360" w:lineRule="exact"/>
        <w:ind w:firstLine="720"/>
        <w:contextualSpacing/>
      </w:pPr>
      <w:r>
        <w:t xml:space="preserve">- Ngành giao thông vận tải có 81 cơ sở (Phụ lục III) là các công ty kinh doanh vận tải hàng hóa đã được Bộ Giao thông vận tải rà soát, đề xuất đưa vào danh mục, có tổng mức tiêu thụ năng lượng hằng năm từ 1000 TOE trở lên, tăng thêm 11 cơ sở so với năm 2022.  </w:t>
      </w:r>
    </w:p>
    <w:p w14:paraId="597F47C1" w14:textId="77777777" w:rsidR="00B413D7" w:rsidRDefault="00B413D7" w:rsidP="00B413D7">
      <w:pPr>
        <w:widowControl w:val="0"/>
        <w:spacing w:before="120" w:line="360" w:lineRule="exact"/>
        <w:ind w:firstLine="720"/>
        <w:contextualSpacing/>
      </w:pPr>
      <w:r>
        <w:t xml:space="preserve">- Ngành xây dựng có 140 cơ sở (Phụ lục IV) bao gồm các doanh nghiệp sản xuất xi măng và các tòa nhà thương mại có tổng mức tiêu thụ năng lượng hằng năm từ 1000 TOE trở lên, tăng thêm 36 cơ sở so với năm 2022. Theo ý kiến của các cơ quan liên quan của Bộ Xây dựng, danh mục thuộc ngành xây dựng không bao gồm các tòa nhà chung cư, bệnh viện, trường học do việc vận hành các loại toà nhà này không thuộc diện quản lý của ngành xây dựng và lượng phát thải khí nhà kính, tiềm năng giảm phát thải khí nhà kính của các loại toà nhà nêu trên không lớn so với tổng phát thải khí nhà kính của lĩnh vực toà nhà. </w:t>
      </w:r>
    </w:p>
    <w:p w14:paraId="02F08AE3" w14:textId="77777777" w:rsidR="00B413D7" w:rsidRDefault="00B413D7" w:rsidP="00B413D7">
      <w:pPr>
        <w:widowControl w:val="0"/>
        <w:spacing w:before="120" w:line="360" w:lineRule="exact"/>
        <w:ind w:firstLine="720"/>
        <w:contextualSpacing/>
      </w:pPr>
      <w:r>
        <w:lastRenderedPageBreak/>
        <w:t>- Ngành tài nguyên và môi trường có 70 cơ sở xử lý chất thải rắn (Phụ lục V) có công suất hoạt động hằng năm từ 65.000 tấn trở lên, giảm 6 cơ sở so với năm 2022.</w:t>
      </w:r>
    </w:p>
    <w:p w14:paraId="457EFF50" w14:textId="77777777" w:rsidR="00B413D7" w:rsidRDefault="00B413D7" w:rsidP="00B413D7">
      <w:pPr>
        <w:widowControl w:val="0"/>
        <w:spacing w:before="120" w:line="360" w:lineRule="exact"/>
        <w:ind w:firstLine="720"/>
        <w:contextualSpacing/>
      </w:pPr>
      <w:r>
        <w:t xml:space="preserve">- Ngành nông nghiệp và phát triển nông thôn với 341 cơ sở (Phụ lục VI) hoạt động trong lĩnh vực chăn nuôi có tổng lượng phát thải khí nhà kính hàng năm ước tính từ 3.000 tấn CO2 tương đương trở lên. Hiện nay, ngành nông nghiệp và phát triển nông thôn của Việt Nam, đặc biệt là lĩnh vực chăn nuôi đã phục hồi mạnh mẽ sau đại dịch COVID, chiếm tỷ trọng ngày càng lớn trong tổng phát thải khí nhà kính quốc gia. Tuy nhiên, Danh mục tại Quyết định 01/2022/QĐ-TTg chưa bao gồm các cơ sở thuộc ngành này. Nhằm hướng tới mục tiêu quản lý phát thải khí nhà kính của toàn bộ nền kinh tế, việc bổ sung các cơ sở thuộc ngành nông nghiệp và phát triển nông thôn vào danh mục các cơ sở phải kiểm kê khí nhà kính là phù hợp ở thời điểm hiện tại. </w:t>
      </w:r>
    </w:p>
    <w:p w14:paraId="6711D87A" w14:textId="341566F2" w:rsidR="00C64505" w:rsidRPr="00BE6045" w:rsidRDefault="00C64505" w:rsidP="00B413D7">
      <w:pPr>
        <w:widowControl w:val="0"/>
        <w:spacing w:before="120" w:line="360" w:lineRule="exact"/>
        <w:ind w:firstLine="720"/>
        <w:contextualSpacing/>
        <w:rPr>
          <w:rFonts w:eastAsia="MS Mincho"/>
          <w:szCs w:val="28"/>
          <w:lang w:val="vi-VN" w:eastAsia="vi-VN"/>
        </w:rPr>
      </w:pPr>
      <w:r w:rsidRPr="00C50DBE">
        <w:rPr>
          <w:rFonts w:eastAsia="MS Mincho"/>
          <w:szCs w:val="28"/>
          <w:lang w:val="vi-VN" w:eastAsia="vi-VN"/>
        </w:rPr>
        <w:t>Như vậy, tổng số cơ sở thuộc các danh mục cập nhật là 2.893 cơ sở, tăng thêm 981 cơ sở, tương đương với mức tăng 51,3% so với năm 2022, ước tính chiếm tỷ lệ khoảng 34,5% trong tổng phát thải khí nhà kính quốc gia. Đây là các cơ sở có mức phát thải khí nhà kính cao thuộc tất cả các ngành, lĩnh vực cần được quản lý chặt chẽ về phát thải khí nhà kính, thực hiện các hoạt động giảm phát thải khí nhà kính trong giai đoạn từ nay tới 2030 và có vai trò quan trọng trong việc đạt được các mục tiêu giảm phát thải theo NDC vào năm 2030</w:t>
      </w:r>
      <w:r w:rsidRPr="004F060E">
        <w:rPr>
          <w:lang w:val="vi-VN"/>
        </w:rPr>
        <w:t xml:space="preserve">. </w:t>
      </w:r>
    </w:p>
    <w:p w14:paraId="0E839735" w14:textId="341B254F" w:rsidR="00040100" w:rsidRPr="004F060E" w:rsidRDefault="00C64505" w:rsidP="00B413D7">
      <w:pPr>
        <w:spacing w:before="120"/>
        <w:ind w:firstLine="720"/>
        <w:rPr>
          <w:rFonts w:ascii="Times New Roman Bold" w:eastAsiaTheme="majorEastAsia" w:hAnsi="Times New Roman Bold" w:cstheme="majorBidi"/>
          <w:b/>
          <w:caps/>
          <w:szCs w:val="32"/>
          <w:lang w:val="vi-VN"/>
        </w:rPr>
      </w:pPr>
      <w:r w:rsidRPr="004F060E">
        <w:t xml:space="preserve">Các cơ sở nêu trên kể từ năm 2025 sẽ phải nộp báo cáo kết quả kiểm kê khí nhà kính cho </w:t>
      </w:r>
      <w:r w:rsidRPr="004F060E">
        <w:rPr>
          <w:lang w:val="vi-VN"/>
        </w:rPr>
        <w:t xml:space="preserve">cơ quan chuyên môn trực thuộc Ủy ban nhân dân cấp </w:t>
      </w:r>
      <w:r w:rsidRPr="004F060E">
        <w:t>để</w:t>
      </w:r>
      <w:r w:rsidRPr="004F060E">
        <w:rPr>
          <w:lang w:val="vi-VN"/>
        </w:rPr>
        <w:t xml:space="preserve"> thẩm định</w:t>
      </w:r>
      <w:r>
        <w:rPr>
          <w:lang w:val="vi-VN"/>
        </w:rPr>
        <w:t>.</w:t>
      </w:r>
      <w:r w:rsidRPr="004F060E">
        <w:t xml:space="preserve"> Đồng thời, các cơ sở phải thực hiện xây dựng và triển khai các kế hoạch giảm phát thải khí nhà kính nhằm đóng góp vào mục tiêu giảm phát thải chung của các ngành, địa phương và quốc gia. </w:t>
      </w:r>
      <w:r w:rsidRPr="004F060E">
        <w:rPr>
          <w:lang w:val="vi-VN"/>
        </w:rPr>
        <w:t>Các Bộ quản lý lĩnh vực cũng có trách nhiệm hướng dẫn kiểm kê khí nhà kính, thẩm định kiểm kê khí nhà kính cấp cơ sở thuộc phạm vi lĩnh vực quản lý.</w:t>
      </w:r>
      <w:r w:rsidR="00040100" w:rsidRPr="004F060E">
        <w:rPr>
          <w:lang w:val="vi-VN"/>
        </w:rPr>
        <w:br w:type="page"/>
      </w:r>
    </w:p>
    <w:p w14:paraId="1BEEB2F5" w14:textId="76085085" w:rsidR="004203CC" w:rsidRPr="004F060E" w:rsidRDefault="00444863" w:rsidP="00BB3E77">
      <w:pPr>
        <w:pStyle w:val="Heading1"/>
      </w:pPr>
      <w:bookmarkStart w:id="8" w:name="_Toc148650433"/>
      <w:r w:rsidRPr="004F060E">
        <w:lastRenderedPageBreak/>
        <w:t>PHỤ LỤC</w:t>
      </w:r>
      <w:bookmarkEnd w:id="8"/>
    </w:p>
    <w:p w14:paraId="2AFAAFAF" w14:textId="1C8E5519" w:rsidR="00525B4C" w:rsidRPr="004F060E" w:rsidRDefault="00040100" w:rsidP="00005273">
      <w:pPr>
        <w:pStyle w:val="Heading2"/>
        <w:rPr>
          <w:lang w:val="en-US"/>
        </w:rPr>
      </w:pPr>
      <w:bookmarkStart w:id="9" w:name="_Toc148650434"/>
      <w:r w:rsidRPr="004F060E">
        <w:t>Phụ lục 1. Lĩnh vực phải kiểm kê khí nhà kính</w:t>
      </w:r>
      <w:bookmarkEnd w:id="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05"/>
      </w:tblGrid>
      <w:tr w:rsidR="004F060E" w:rsidRPr="004F060E" w14:paraId="088F8C41" w14:textId="77777777" w:rsidTr="00C0502B">
        <w:trPr>
          <w:trHeight w:val="287"/>
        </w:trPr>
        <w:tc>
          <w:tcPr>
            <w:tcW w:w="0" w:type="auto"/>
            <w:shd w:val="clear" w:color="auto" w:fill="auto"/>
            <w:vAlign w:val="center"/>
          </w:tcPr>
          <w:p w14:paraId="0163F571" w14:textId="77777777" w:rsidR="00F769D4" w:rsidRPr="004F060E" w:rsidRDefault="00F769D4" w:rsidP="00C0502B">
            <w:pPr>
              <w:spacing w:before="40" w:after="60"/>
              <w:jc w:val="center"/>
              <w:rPr>
                <w:b/>
                <w:szCs w:val="28"/>
              </w:rPr>
            </w:pPr>
            <w:r w:rsidRPr="004F060E">
              <w:rPr>
                <w:b/>
                <w:bCs/>
                <w:szCs w:val="28"/>
              </w:rPr>
              <w:t>STT</w:t>
            </w:r>
          </w:p>
        </w:tc>
        <w:tc>
          <w:tcPr>
            <w:tcW w:w="8605" w:type="dxa"/>
            <w:shd w:val="clear" w:color="auto" w:fill="auto"/>
            <w:vAlign w:val="center"/>
          </w:tcPr>
          <w:p w14:paraId="72CB9E94" w14:textId="77777777" w:rsidR="00F769D4" w:rsidRPr="004F060E" w:rsidRDefault="00F769D4" w:rsidP="00C0502B">
            <w:pPr>
              <w:spacing w:before="40" w:after="60"/>
              <w:rPr>
                <w:b/>
                <w:bCs/>
                <w:szCs w:val="28"/>
              </w:rPr>
            </w:pPr>
            <w:r w:rsidRPr="004F060E">
              <w:rPr>
                <w:b/>
                <w:bCs/>
                <w:szCs w:val="28"/>
              </w:rPr>
              <w:t>Lĩnh vực phải kiểm kê khí nhà kính</w:t>
            </w:r>
          </w:p>
        </w:tc>
      </w:tr>
      <w:tr w:rsidR="004F060E" w:rsidRPr="004F060E" w14:paraId="44A44DB9" w14:textId="77777777" w:rsidTr="00C0502B">
        <w:trPr>
          <w:trHeight w:val="287"/>
        </w:trPr>
        <w:tc>
          <w:tcPr>
            <w:tcW w:w="0" w:type="auto"/>
            <w:shd w:val="clear" w:color="auto" w:fill="auto"/>
            <w:vAlign w:val="center"/>
          </w:tcPr>
          <w:p w14:paraId="06045BA1" w14:textId="77777777" w:rsidR="00F769D4" w:rsidRPr="004F060E" w:rsidRDefault="00F769D4" w:rsidP="00C0502B">
            <w:pPr>
              <w:spacing w:before="40" w:after="60"/>
              <w:jc w:val="center"/>
              <w:rPr>
                <w:b/>
                <w:szCs w:val="28"/>
              </w:rPr>
            </w:pPr>
            <w:r w:rsidRPr="004F060E">
              <w:rPr>
                <w:b/>
                <w:szCs w:val="28"/>
              </w:rPr>
              <w:t>I</w:t>
            </w:r>
          </w:p>
        </w:tc>
        <w:tc>
          <w:tcPr>
            <w:tcW w:w="8605" w:type="dxa"/>
            <w:shd w:val="clear" w:color="auto" w:fill="auto"/>
            <w:vAlign w:val="center"/>
          </w:tcPr>
          <w:p w14:paraId="703BE3EF" w14:textId="77777777" w:rsidR="00F769D4" w:rsidRPr="004F060E" w:rsidRDefault="00F769D4" w:rsidP="00C0502B">
            <w:pPr>
              <w:spacing w:before="40" w:after="60"/>
              <w:rPr>
                <w:b/>
                <w:bCs/>
                <w:szCs w:val="28"/>
              </w:rPr>
            </w:pPr>
            <w:r w:rsidRPr="004F060E">
              <w:rPr>
                <w:b/>
                <w:bCs/>
                <w:szCs w:val="28"/>
              </w:rPr>
              <w:t>Năng lượng</w:t>
            </w:r>
          </w:p>
        </w:tc>
      </w:tr>
      <w:tr w:rsidR="004F060E" w:rsidRPr="004F060E" w14:paraId="205B5531" w14:textId="77777777" w:rsidTr="00C0502B">
        <w:trPr>
          <w:trHeight w:val="293"/>
        </w:trPr>
        <w:tc>
          <w:tcPr>
            <w:tcW w:w="0" w:type="auto"/>
            <w:shd w:val="clear" w:color="auto" w:fill="auto"/>
            <w:vAlign w:val="center"/>
          </w:tcPr>
          <w:p w14:paraId="6E467C75" w14:textId="77777777" w:rsidR="00F769D4" w:rsidRPr="004F060E" w:rsidRDefault="00F769D4" w:rsidP="00C0502B">
            <w:pPr>
              <w:spacing w:before="40" w:after="60"/>
              <w:jc w:val="center"/>
              <w:rPr>
                <w:szCs w:val="28"/>
              </w:rPr>
            </w:pPr>
            <w:r w:rsidRPr="004F060E">
              <w:rPr>
                <w:szCs w:val="28"/>
              </w:rPr>
              <w:t>1</w:t>
            </w:r>
          </w:p>
        </w:tc>
        <w:tc>
          <w:tcPr>
            <w:tcW w:w="8605" w:type="dxa"/>
            <w:shd w:val="clear" w:color="auto" w:fill="auto"/>
            <w:vAlign w:val="center"/>
          </w:tcPr>
          <w:p w14:paraId="212194EF" w14:textId="77777777" w:rsidR="00F769D4" w:rsidRPr="004F060E" w:rsidRDefault="00F769D4" w:rsidP="00C0502B">
            <w:pPr>
              <w:spacing w:before="40" w:after="60"/>
              <w:rPr>
                <w:szCs w:val="28"/>
                <w:lang w:val="vi-VN"/>
              </w:rPr>
            </w:pPr>
            <w:r w:rsidRPr="004F060E">
              <w:rPr>
                <w:szCs w:val="28"/>
              </w:rPr>
              <w:t>Công</w:t>
            </w:r>
            <w:r w:rsidRPr="004F060E">
              <w:rPr>
                <w:szCs w:val="28"/>
                <w:lang w:val="vi-VN"/>
              </w:rPr>
              <w:t xml:space="preserve"> nghiệp </w:t>
            </w:r>
            <w:r w:rsidRPr="004F060E">
              <w:rPr>
                <w:szCs w:val="28"/>
              </w:rPr>
              <w:t xml:space="preserve">sản xuất </w:t>
            </w:r>
            <w:r w:rsidRPr="004F060E">
              <w:rPr>
                <w:szCs w:val="28"/>
                <w:lang w:val="vi-VN"/>
              </w:rPr>
              <w:t>năng lượng</w:t>
            </w:r>
          </w:p>
        </w:tc>
      </w:tr>
      <w:tr w:rsidR="004F060E" w:rsidRPr="004F060E" w14:paraId="332EB00E" w14:textId="77777777" w:rsidTr="00C0502B">
        <w:trPr>
          <w:trHeight w:val="287"/>
        </w:trPr>
        <w:tc>
          <w:tcPr>
            <w:tcW w:w="0" w:type="auto"/>
            <w:shd w:val="clear" w:color="auto" w:fill="auto"/>
            <w:vAlign w:val="center"/>
          </w:tcPr>
          <w:p w14:paraId="6ADFED66" w14:textId="77777777" w:rsidR="00F769D4" w:rsidRPr="004F060E" w:rsidRDefault="00F769D4" w:rsidP="00C0502B">
            <w:pPr>
              <w:spacing w:before="40" w:after="60"/>
              <w:jc w:val="center"/>
              <w:rPr>
                <w:szCs w:val="28"/>
              </w:rPr>
            </w:pPr>
            <w:bookmarkStart w:id="10" w:name="_Hlk80113840"/>
            <w:r w:rsidRPr="004F060E">
              <w:rPr>
                <w:szCs w:val="28"/>
              </w:rPr>
              <w:t>2</w:t>
            </w:r>
          </w:p>
        </w:tc>
        <w:tc>
          <w:tcPr>
            <w:tcW w:w="8605" w:type="dxa"/>
            <w:shd w:val="clear" w:color="auto" w:fill="auto"/>
            <w:vAlign w:val="center"/>
          </w:tcPr>
          <w:p w14:paraId="2BA34F87" w14:textId="77777777" w:rsidR="00F769D4" w:rsidRPr="004F060E" w:rsidRDefault="00F769D4" w:rsidP="00C0502B">
            <w:pPr>
              <w:spacing w:before="40" w:after="60"/>
              <w:rPr>
                <w:szCs w:val="28"/>
              </w:rPr>
            </w:pPr>
            <w:r w:rsidRPr="004F060E">
              <w:rPr>
                <w:szCs w:val="28"/>
              </w:rPr>
              <w:t>Tiêu thụ năng lượng trong công nghiệp, thương mại, dịch vụ và dân dụng</w:t>
            </w:r>
          </w:p>
        </w:tc>
      </w:tr>
      <w:bookmarkEnd w:id="10"/>
      <w:tr w:rsidR="004F060E" w:rsidRPr="004F060E" w14:paraId="20BA1289" w14:textId="77777777" w:rsidTr="00C0502B">
        <w:trPr>
          <w:trHeight w:val="287"/>
        </w:trPr>
        <w:tc>
          <w:tcPr>
            <w:tcW w:w="0" w:type="auto"/>
            <w:shd w:val="clear" w:color="auto" w:fill="auto"/>
            <w:vAlign w:val="center"/>
          </w:tcPr>
          <w:p w14:paraId="2124E3E7" w14:textId="77777777" w:rsidR="00F769D4" w:rsidRPr="004F060E" w:rsidRDefault="00F769D4" w:rsidP="00C0502B">
            <w:pPr>
              <w:spacing w:before="40" w:after="60"/>
              <w:jc w:val="center"/>
              <w:rPr>
                <w:szCs w:val="28"/>
              </w:rPr>
            </w:pPr>
            <w:r w:rsidRPr="004F060E">
              <w:rPr>
                <w:szCs w:val="28"/>
              </w:rPr>
              <w:t>3</w:t>
            </w:r>
          </w:p>
        </w:tc>
        <w:tc>
          <w:tcPr>
            <w:tcW w:w="8605" w:type="dxa"/>
            <w:shd w:val="clear" w:color="auto" w:fill="auto"/>
            <w:vAlign w:val="center"/>
          </w:tcPr>
          <w:p w14:paraId="1F47CE17" w14:textId="77777777" w:rsidR="00F769D4" w:rsidRPr="004F060E" w:rsidRDefault="00F769D4" w:rsidP="00C0502B">
            <w:pPr>
              <w:spacing w:before="40" w:after="60"/>
              <w:rPr>
                <w:szCs w:val="28"/>
                <w:lang w:val="vi-VN"/>
              </w:rPr>
            </w:pPr>
            <w:r w:rsidRPr="004F060E">
              <w:rPr>
                <w:szCs w:val="28"/>
              </w:rPr>
              <w:t>Khai thác than</w:t>
            </w:r>
          </w:p>
        </w:tc>
      </w:tr>
      <w:tr w:rsidR="004F060E" w:rsidRPr="004F060E" w14:paraId="3A6F7C33" w14:textId="77777777" w:rsidTr="00C0502B">
        <w:trPr>
          <w:trHeight w:val="287"/>
        </w:trPr>
        <w:tc>
          <w:tcPr>
            <w:tcW w:w="0" w:type="auto"/>
            <w:shd w:val="clear" w:color="auto" w:fill="auto"/>
            <w:vAlign w:val="center"/>
          </w:tcPr>
          <w:p w14:paraId="1D65E4DE" w14:textId="77777777" w:rsidR="00F769D4" w:rsidRPr="004F060E" w:rsidRDefault="00F769D4" w:rsidP="00C0502B">
            <w:pPr>
              <w:spacing w:before="40" w:after="60"/>
              <w:jc w:val="center"/>
              <w:rPr>
                <w:szCs w:val="28"/>
              </w:rPr>
            </w:pPr>
            <w:r w:rsidRPr="004F060E">
              <w:rPr>
                <w:szCs w:val="28"/>
              </w:rPr>
              <w:t>4</w:t>
            </w:r>
          </w:p>
        </w:tc>
        <w:tc>
          <w:tcPr>
            <w:tcW w:w="8605" w:type="dxa"/>
            <w:shd w:val="clear" w:color="auto" w:fill="auto"/>
            <w:vAlign w:val="center"/>
          </w:tcPr>
          <w:p w14:paraId="6909DCFB" w14:textId="77777777" w:rsidR="00F769D4" w:rsidRPr="004F060E" w:rsidRDefault="00F769D4" w:rsidP="00C0502B">
            <w:pPr>
              <w:spacing w:before="40" w:after="60"/>
              <w:rPr>
                <w:szCs w:val="28"/>
                <w:lang w:val="vi-VN"/>
              </w:rPr>
            </w:pPr>
            <w:r w:rsidRPr="004F060E">
              <w:rPr>
                <w:szCs w:val="28"/>
              </w:rPr>
              <w:t>Khai thác dầu và khí tự nhiên</w:t>
            </w:r>
          </w:p>
        </w:tc>
      </w:tr>
      <w:tr w:rsidR="004F060E" w:rsidRPr="004F060E" w14:paraId="39D21ED9" w14:textId="77777777" w:rsidTr="00C0502B">
        <w:trPr>
          <w:trHeight w:val="287"/>
        </w:trPr>
        <w:tc>
          <w:tcPr>
            <w:tcW w:w="0" w:type="auto"/>
            <w:shd w:val="clear" w:color="auto" w:fill="auto"/>
            <w:vAlign w:val="center"/>
          </w:tcPr>
          <w:p w14:paraId="61FC8365" w14:textId="77777777" w:rsidR="00F769D4" w:rsidRPr="004F060E" w:rsidRDefault="00F769D4" w:rsidP="00C0502B">
            <w:pPr>
              <w:spacing w:before="40" w:after="60"/>
              <w:jc w:val="center"/>
              <w:rPr>
                <w:b/>
                <w:szCs w:val="28"/>
              </w:rPr>
            </w:pPr>
            <w:r w:rsidRPr="004F060E">
              <w:rPr>
                <w:b/>
                <w:szCs w:val="28"/>
              </w:rPr>
              <w:t>II</w:t>
            </w:r>
          </w:p>
        </w:tc>
        <w:tc>
          <w:tcPr>
            <w:tcW w:w="8605" w:type="dxa"/>
            <w:shd w:val="clear" w:color="auto" w:fill="auto"/>
            <w:vAlign w:val="center"/>
          </w:tcPr>
          <w:p w14:paraId="2F49B5D9" w14:textId="77777777" w:rsidR="00F769D4" w:rsidRPr="004F060E" w:rsidRDefault="00F769D4" w:rsidP="00C0502B">
            <w:pPr>
              <w:spacing w:before="40" w:after="60"/>
              <w:rPr>
                <w:b/>
                <w:bCs/>
                <w:szCs w:val="28"/>
              </w:rPr>
            </w:pPr>
            <w:r w:rsidRPr="004F060E">
              <w:rPr>
                <w:b/>
                <w:bCs/>
                <w:szCs w:val="28"/>
              </w:rPr>
              <w:t>Giao thông vận tải</w:t>
            </w:r>
          </w:p>
        </w:tc>
      </w:tr>
      <w:tr w:rsidR="004F060E" w:rsidRPr="004F060E" w14:paraId="2682C7BB" w14:textId="77777777" w:rsidTr="00C0502B">
        <w:trPr>
          <w:trHeight w:val="287"/>
        </w:trPr>
        <w:tc>
          <w:tcPr>
            <w:tcW w:w="0" w:type="auto"/>
            <w:shd w:val="clear" w:color="auto" w:fill="auto"/>
            <w:vAlign w:val="center"/>
          </w:tcPr>
          <w:p w14:paraId="4CF63C94" w14:textId="77777777" w:rsidR="00F769D4" w:rsidRPr="004F060E" w:rsidRDefault="00F769D4" w:rsidP="00C0502B">
            <w:pPr>
              <w:spacing w:before="40" w:after="60"/>
              <w:jc w:val="center"/>
              <w:rPr>
                <w:szCs w:val="28"/>
              </w:rPr>
            </w:pPr>
            <w:r w:rsidRPr="004F060E">
              <w:rPr>
                <w:szCs w:val="28"/>
              </w:rPr>
              <w:t>1</w:t>
            </w:r>
          </w:p>
        </w:tc>
        <w:tc>
          <w:tcPr>
            <w:tcW w:w="8605" w:type="dxa"/>
            <w:shd w:val="clear" w:color="auto" w:fill="auto"/>
            <w:vAlign w:val="center"/>
          </w:tcPr>
          <w:p w14:paraId="1D7EDA20" w14:textId="77777777" w:rsidR="00F769D4" w:rsidRPr="004F060E" w:rsidRDefault="00F769D4" w:rsidP="00C0502B">
            <w:pPr>
              <w:spacing w:before="40" w:after="60"/>
              <w:rPr>
                <w:szCs w:val="28"/>
              </w:rPr>
            </w:pPr>
            <w:r w:rsidRPr="004F060E">
              <w:rPr>
                <w:szCs w:val="28"/>
              </w:rPr>
              <w:t>Tiêu thụ năng lượng trong giao thông vận tải</w:t>
            </w:r>
          </w:p>
        </w:tc>
      </w:tr>
      <w:tr w:rsidR="004F060E" w:rsidRPr="004F060E" w14:paraId="458B9E59" w14:textId="77777777" w:rsidTr="00C0502B">
        <w:trPr>
          <w:trHeight w:val="287"/>
        </w:trPr>
        <w:tc>
          <w:tcPr>
            <w:tcW w:w="0" w:type="auto"/>
            <w:shd w:val="clear" w:color="auto" w:fill="auto"/>
            <w:vAlign w:val="center"/>
          </w:tcPr>
          <w:p w14:paraId="02351D11" w14:textId="77777777" w:rsidR="00F769D4" w:rsidRPr="004F060E" w:rsidRDefault="00F769D4" w:rsidP="00C0502B">
            <w:pPr>
              <w:spacing w:before="40" w:after="60"/>
              <w:jc w:val="center"/>
              <w:rPr>
                <w:b/>
                <w:szCs w:val="28"/>
              </w:rPr>
            </w:pPr>
            <w:r w:rsidRPr="004F060E">
              <w:rPr>
                <w:b/>
                <w:szCs w:val="28"/>
              </w:rPr>
              <w:t>III</w:t>
            </w:r>
          </w:p>
        </w:tc>
        <w:tc>
          <w:tcPr>
            <w:tcW w:w="8605" w:type="dxa"/>
            <w:shd w:val="clear" w:color="auto" w:fill="auto"/>
            <w:vAlign w:val="center"/>
          </w:tcPr>
          <w:p w14:paraId="4AA8B745" w14:textId="77777777" w:rsidR="00F769D4" w:rsidRPr="004F060E" w:rsidRDefault="00F769D4" w:rsidP="00C0502B">
            <w:pPr>
              <w:spacing w:before="40" w:after="60"/>
              <w:rPr>
                <w:b/>
                <w:bCs/>
                <w:szCs w:val="28"/>
              </w:rPr>
            </w:pPr>
            <w:r w:rsidRPr="004F060E">
              <w:rPr>
                <w:b/>
                <w:bCs/>
                <w:szCs w:val="28"/>
              </w:rPr>
              <w:t>Xây dựng</w:t>
            </w:r>
          </w:p>
        </w:tc>
      </w:tr>
      <w:tr w:rsidR="004F060E" w:rsidRPr="004F060E" w14:paraId="49E91EDD" w14:textId="77777777" w:rsidTr="00C0502B">
        <w:trPr>
          <w:trHeight w:val="287"/>
        </w:trPr>
        <w:tc>
          <w:tcPr>
            <w:tcW w:w="0" w:type="auto"/>
            <w:shd w:val="clear" w:color="auto" w:fill="auto"/>
            <w:vAlign w:val="center"/>
          </w:tcPr>
          <w:p w14:paraId="1846835E" w14:textId="77777777" w:rsidR="00F769D4" w:rsidRPr="004F060E" w:rsidRDefault="00F769D4" w:rsidP="00C0502B">
            <w:pPr>
              <w:spacing w:before="40" w:after="60"/>
              <w:jc w:val="center"/>
              <w:rPr>
                <w:szCs w:val="28"/>
              </w:rPr>
            </w:pPr>
            <w:r w:rsidRPr="004F060E">
              <w:rPr>
                <w:szCs w:val="28"/>
              </w:rPr>
              <w:t>1</w:t>
            </w:r>
          </w:p>
        </w:tc>
        <w:tc>
          <w:tcPr>
            <w:tcW w:w="8605" w:type="dxa"/>
            <w:shd w:val="clear" w:color="auto" w:fill="auto"/>
            <w:vAlign w:val="center"/>
          </w:tcPr>
          <w:p w14:paraId="642A681D" w14:textId="77777777" w:rsidR="00F769D4" w:rsidRPr="004F060E" w:rsidRDefault="00F769D4" w:rsidP="00C0502B">
            <w:pPr>
              <w:spacing w:before="40" w:after="60"/>
              <w:rPr>
                <w:b/>
                <w:bCs/>
                <w:szCs w:val="28"/>
              </w:rPr>
            </w:pPr>
            <w:r w:rsidRPr="004F060E">
              <w:rPr>
                <w:szCs w:val="28"/>
              </w:rPr>
              <w:t>Tiêu thụ năng lượng trong ngành xây dựng</w:t>
            </w:r>
          </w:p>
        </w:tc>
      </w:tr>
      <w:tr w:rsidR="004F060E" w:rsidRPr="004F060E" w14:paraId="6EA1B238" w14:textId="77777777" w:rsidTr="00C0502B">
        <w:trPr>
          <w:trHeight w:val="287"/>
        </w:trPr>
        <w:tc>
          <w:tcPr>
            <w:tcW w:w="0" w:type="auto"/>
            <w:shd w:val="clear" w:color="auto" w:fill="auto"/>
            <w:vAlign w:val="center"/>
          </w:tcPr>
          <w:p w14:paraId="0F51E792" w14:textId="77777777" w:rsidR="00F769D4" w:rsidRPr="004F060E" w:rsidRDefault="00F769D4" w:rsidP="00C0502B">
            <w:pPr>
              <w:spacing w:before="40" w:after="60"/>
              <w:jc w:val="center"/>
              <w:rPr>
                <w:szCs w:val="28"/>
              </w:rPr>
            </w:pPr>
            <w:r w:rsidRPr="004F060E">
              <w:rPr>
                <w:szCs w:val="28"/>
              </w:rPr>
              <w:t>2</w:t>
            </w:r>
          </w:p>
        </w:tc>
        <w:tc>
          <w:tcPr>
            <w:tcW w:w="8605" w:type="dxa"/>
            <w:shd w:val="clear" w:color="auto" w:fill="auto"/>
            <w:vAlign w:val="center"/>
          </w:tcPr>
          <w:p w14:paraId="542D7300" w14:textId="77777777" w:rsidR="00F769D4" w:rsidRPr="004F060E" w:rsidRDefault="00F769D4" w:rsidP="00C0502B">
            <w:pPr>
              <w:spacing w:before="40" w:after="60"/>
              <w:rPr>
                <w:b/>
                <w:bCs/>
                <w:szCs w:val="28"/>
              </w:rPr>
            </w:pPr>
            <w:r w:rsidRPr="004F060E">
              <w:rPr>
                <w:szCs w:val="28"/>
              </w:rPr>
              <w:t>Các quá trình công nghiệp trong sản xuất vật liệu xây dựng</w:t>
            </w:r>
          </w:p>
        </w:tc>
      </w:tr>
      <w:tr w:rsidR="004F060E" w:rsidRPr="004F060E" w14:paraId="6760C695" w14:textId="77777777" w:rsidTr="00C0502B">
        <w:trPr>
          <w:trHeight w:val="287"/>
        </w:trPr>
        <w:tc>
          <w:tcPr>
            <w:tcW w:w="0" w:type="auto"/>
            <w:shd w:val="clear" w:color="auto" w:fill="auto"/>
            <w:vAlign w:val="center"/>
          </w:tcPr>
          <w:p w14:paraId="4C3F0BC6" w14:textId="77777777" w:rsidR="00F769D4" w:rsidRPr="004F060E" w:rsidRDefault="00F769D4" w:rsidP="00C0502B">
            <w:pPr>
              <w:spacing w:before="40" w:after="60"/>
              <w:jc w:val="center"/>
              <w:rPr>
                <w:b/>
                <w:szCs w:val="28"/>
              </w:rPr>
            </w:pPr>
            <w:r w:rsidRPr="004F060E">
              <w:rPr>
                <w:b/>
                <w:szCs w:val="28"/>
              </w:rPr>
              <w:t>IV</w:t>
            </w:r>
          </w:p>
        </w:tc>
        <w:tc>
          <w:tcPr>
            <w:tcW w:w="8605" w:type="dxa"/>
            <w:shd w:val="clear" w:color="auto" w:fill="auto"/>
            <w:vAlign w:val="center"/>
          </w:tcPr>
          <w:p w14:paraId="29B38778" w14:textId="77777777" w:rsidR="00F769D4" w:rsidRPr="004F060E" w:rsidRDefault="00F769D4" w:rsidP="00C0502B">
            <w:pPr>
              <w:spacing w:before="40" w:after="60"/>
              <w:rPr>
                <w:b/>
                <w:bCs/>
                <w:szCs w:val="28"/>
              </w:rPr>
            </w:pPr>
            <w:r w:rsidRPr="004F060E">
              <w:rPr>
                <w:b/>
                <w:bCs/>
                <w:szCs w:val="28"/>
              </w:rPr>
              <w:t>Các quá trình công nghiệp</w:t>
            </w:r>
          </w:p>
        </w:tc>
      </w:tr>
      <w:tr w:rsidR="004F060E" w:rsidRPr="004F060E" w14:paraId="480D3FD0" w14:textId="77777777" w:rsidTr="00C0502B">
        <w:trPr>
          <w:trHeight w:val="287"/>
        </w:trPr>
        <w:tc>
          <w:tcPr>
            <w:tcW w:w="0" w:type="auto"/>
            <w:shd w:val="clear" w:color="auto" w:fill="auto"/>
            <w:vAlign w:val="center"/>
          </w:tcPr>
          <w:p w14:paraId="06AF209E" w14:textId="77777777" w:rsidR="00F769D4" w:rsidRPr="004F060E" w:rsidRDefault="00F769D4" w:rsidP="00C0502B">
            <w:pPr>
              <w:spacing w:before="40" w:after="60"/>
              <w:jc w:val="center"/>
              <w:rPr>
                <w:szCs w:val="28"/>
                <w:lang w:val="vi-VN"/>
              </w:rPr>
            </w:pPr>
            <w:r w:rsidRPr="004F060E">
              <w:rPr>
                <w:szCs w:val="28"/>
              </w:rPr>
              <w:t>1</w:t>
            </w:r>
          </w:p>
        </w:tc>
        <w:tc>
          <w:tcPr>
            <w:tcW w:w="8605" w:type="dxa"/>
            <w:shd w:val="clear" w:color="auto" w:fill="auto"/>
            <w:vAlign w:val="center"/>
          </w:tcPr>
          <w:p w14:paraId="078302C0" w14:textId="77777777" w:rsidR="00F769D4" w:rsidRPr="004F060E" w:rsidRDefault="00F769D4" w:rsidP="00C0502B">
            <w:pPr>
              <w:spacing w:before="40" w:after="60"/>
              <w:rPr>
                <w:szCs w:val="28"/>
                <w:lang w:val="vi-VN"/>
              </w:rPr>
            </w:pPr>
            <w:r w:rsidRPr="004F060E">
              <w:rPr>
                <w:szCs w:val="28"/>
              </w:rPr>
              <w:t xml:space="preserve">Sản xuất </w:t>
            </w:r>
            <w:r w:rsidRPr="004F060E">
              <w:rPr>
                <w:szCs w:val="28"/>
                <w:lang w:val="vi-VN"/>
              </w:rPr>
              <w:t>hóa chất</w:t>
            </w:r>
          </w:p>
        </w:tc>
      </w:tr>
      <w:tr w:rsidR="004F060E" w:rsidRPr="004F060E" w14:paraId="29572DCD" w14:textId="77777777" w:rsidTr="00C0502B">
        <w:trPr>
          <w:trHeight w:val="287"/>
        </w:trPr>
        <w:tc>
          <w:tcPr>
            <w:tcW w:w="0" w:type="auto"/>
            <w:shd w:val="clear" w:color="auto" w:fill="auto"/>
            <w:vAlign w:val="center"/>
          </w:tcPr>
          <w:p w14:paraId="3F55F404" w14:textId="77777777" w:rsidR="00F769D4" w:rsidRPr="004F060E" w:rsidRDefault="00F769D4" w:rsidP="00C0502B">
            <w:pPr>
              <w:spacing w:before="40" w:after="60"/>
              <w:jc w:val="center"/>
              <w:rPr>
                <w:szCs w:val="28"/>
                <w:lang w:val="vi-VN"/>
              </w:rPr>
            </w:pPr>
            <w:r w:rsidRPr="004F060E">
              <w:rPr>
                <w:szCs w:val="28"/>
              </w:rPr>
              <w:t>2</w:t>
            </w:r>
          </w:p>
        </w:tc>
        <w:tc>
          <w:tcPr>
            <w:tcW w:w="8605" w:type="dxa"/>
            <w:shd w:val="clear" w:color="auto" w:fill="auto"/>
            <w:vAlign w:val="center"/>
          </w:tcPr>
          <w:p w14:paraId="5F7F150B" w14:textId="77777777" w:rsidR="00F769D4" w:rsidRPr="004F060E" w:rsidRDefault="00F769D4" w:rsidP="00C0502B">
            <w:pPr>
              <w:spacing w:before="40" w:after="60"/>
              <w:rPr>
                <w:szCs w:val="28"/>
                <w:lang w:val="vi-VN"/>
              </w:rPr>
            </w:pPr>
            <w:r w:rsidRPr="004F060E">
              <w:rPr>
                <w:szCs w:val="28"/>
                <w:lang w:val="vi-VN"/>
              </w:rPr>
              <w:t>Luyện kim</w:t>
            </w:r>
          </w:p>
        </w:tc>
      </w:tr>
      <w:tr w:rsidR="004F060E" w:rsidRPr="004F060E" w14:paraId="097C42DD" w14:textId="77777777" w:rsidTr="00C0502B">
        <w:trPr>
          <w:trHeight w:val="287"/>
        </w:trPr>
        <w:tc>
          <w:tcPr>
            <w:tcW w:w="0" w:type="auto"/>
            <w:shd w:val="clear" w:color="auto" w:fill="auto"/>
            <w:vAlign w:val="center"/>
          </w:tcPr>
          <w:p w14:paraId="1084CD0B" w14:textId="77777777" w:rsidR="00F769D4" w:rsidRPr="004F060E" w:rsidRDefault="00F769D4" w:rsidP="00C0502B">
            <w:pPr>
              <w:spacing w:before="40" w:after="60"/>
              <w:jc w:val="center"/>
              <w:rPr>
                <w:szCs w:val="28"/>
              </w:rPr>
            </w:pPr>
            <w:r w:rsidRPr="004F060E">
              <w:rPr>
                <w:szCs w:val="28"/>
              </w:rPr>
              <w:t>3</w:t>
            </w:r>
            <w:r w:rsidRPr="004F060E">
              <w:rPr>
                <w:szCs w:val="28"/>
                <w:lang w:val="vi-VN"/>
              </w:rPr>
              <w:t xml:space="preserve"> </w:t>
            </w:r>
          </w:p>
        </w:tc>
        <w:tc>
          <w:tcPr>
            <w:tcW w:w="8605" w:type="dxa"/>
            <w:shd w:val="clear" w:color="auto" w:fill="auto"/>
            <w:vAlign w:val="center"/>
          </w:tcPr>
          <w:p w14:paraId="51BAE1FB" w14:textId="77777777" w:rsidR="00F769D4" w:rsidRPr="004F060E" w:rsidRDefault="00F769D4" w:rsidP="00C0502B">
            <w:pPr>
              <w:spacing w:before="40" w:after="60"/>
              <w:rPr>
                <w:szCs w:val="28"/>
                <w:lang w:val="vi-VN"/>
              </w:rPr>
            </w:pPr>
            <w:r w:rsidRPr="004F060E">
              <w:rPr>
                <w:szCs w:val="28"/>
              </w:rPr>
              <w:t>Công nghiệp điện tử</w:t>
            </w:r>
          </w:p>
        </w:tc>
      </w:tr>
      <w:tr w:rsidR="004F060E" w:rsidRPr="004F060E" w14:paraId="4436F7F1" w14:textId="77777777" w:rsidTr="00C0502B">
        <w:trPr>
          <w:trHeight w:val="287"/>
        </w:trPr>
        <w:tc>
          <w:tcPr>
            <w:tcW w:w="0" w:type="auto"/>
            <w:shd w:val="clear" w:color="auto" w:fill="auto"/>
            <w:vAlign w:val="center"/>
          </w:tcPr>
          <w:p w14:paraId="7F1DC23E" w14:textId="77777777" w:rsidR="00F769D4" w:rsidRPr="004F060E" w:rsidRDefault="00F769D4" w:rsidP="00C0502B">
            <w:pPr>
              <w:spacing w:before="40" w:after="60"/>
              <w:jc w:val="center"/>
              <w:rPr>
                <w:szCs w:val="28"/>
              </w:rPr>
            </w:pPr>
            <w:r w:rsidRPr="004F060E">
              <w:rPr>
                <w:szCs w:val="28"/>
              </w:rPr>
              <w:t>4</w:t>
            </w:r>
            <w:r w:rsidRPr="004F060E">
              <w:rPr>
                <w:szCs w:val="28"/>
                <w:lang w:val="vi-VN"/>
              </w:rPr>
              <w:t xml:space="preserve"> </w:t>
            </w:r>
          </w:p>
        </w:tc>
        <w:tc>
          <w:tcPr>
            <w:tcW w:w="8605" w:type="dxa"/>
            <w:shd w:val="clear" w:color="auto" w:fill="auto"/>
            <w:vAlign w:val="center"/>
          </w:tcPr>
          <w:p w14:paraId="33B1B9F0" w14:textId="77777777" w:rsidR="00F769D4" w:rsidRPr="004F060E" w:rsidRDefault="00F769D4" w:rsidP="00C0502B">
            <w:pPr>
              <w:spacing w:before="40" w:after="60"/>
              <w:rPr>
                <w:szCs w:val="28"/>
                <w:lang w:val="vi-VN"/>
              </w:rPr>
            </w:pPr>
            <w:r w:rsidRPr="004F060E">
              <w:rPr>
                <w:szCs w:val="28"/>
              </w:rPr>
              <w:t>Sử dụng sản phẩm thay thế cho các chất làm suy giảm tầng ô-dôn</w:t>
            </w:r>
          </w:p>
        </w:tc>
      </w:tr>
      <w:tr w:rsidR="004F060E" w:rsidRPr="004F060E" w14:paraId="07AFEB9F" w14:textId="77777777" w:rsidTr="00C0502B">
        <w:trPr>
          <w:trHeight w:val="287"/>
        </w:trPr>
        <w:tc>
          <w:tcPr>
            <w:tcW w:w="0" w:type="auto"/>
            <w:shd w:val="clear" w:color="auto" w:fill="auto"/>
            <w:vAlign w:val="center"/>
          </w:tcPr>
          <w:p w14:paraId="0BD2A488" w14:textId="77777777" w:rsidR="00F769D4" w:rsidRPr="004F060E" w:rsidRDefault="00F769D4" w:rsidP="00C0502B">
            <w:pPr>
              <w:spacing w:before="40" w:after="60"/>
              <w:jc w:val="center"/>
              <w:rPr>
                <w:szCs w:val="28"/>
              </w:rPr>
            </w:pPr>
            <w:r w:rsidRPr="004F060E">
              <w:rPr>
                <w:szCs w:val="28"/>
              </w:rPr>
              <w:t>5</w:t>
            </w:r>
            <w:r w:rsidRPr="004F060E">
              <w:rPr>
                <w:szCs w:val="28"/>
                <w:lang w:val="vi-VN"/>
              </w:rPr>
              <w:t xml:space="preserve"> </w:t>
            </w:r>
          </w:p>
        </w:tc>
        <w:tc>
          <w:tcPr>
            <w:tcW w:w="8605" w:type="dxa"/>
            <w:shd w:val="clear" w:color="auto" w:fill="auto"/>
            <w:vAlign w:val="center"/>
          </w:tcPr>
          <w:p w14:paraId="2AFEAFED" w14:textId="77777777" w:rsidR="00F769D4" w:rsidRPr="004F060E" w:rsidRDefault="00F769D4" w:rsidP="00C0502B">
            <w:pPr>
              <w:spacing w:before="40" w:after="60"/>
              <w:rPr>
                <w:szCs w:val="28"/>
                <w:lang w:val="vi-VN"/>
              </w:rPr>
            </w:pPr>
            <w:r w:rsidRPr="004F060E">
              <w:rPr>
                <w:szCs w:val="28"/>
              </w:rPr>
              <w:t>Sản xuất và sử dụng các sản phẩm công nghiệp khác</w:t>
            </w:r>
          </w:p>
        </w:tc>
      </w:tr>
      <w:tr w:rsidR="004F060E" w:rsidRPr="004F060E" w14:paraId="5C7E31E4" w14:textId="77777777" w:rsidTr="00C0502B">
        <w:trPr>
          <w:trHeight w:val="287"/>
        </w:trPr>
        <w:tc>
          <w:tcPr>
            <w:tcW w:w="0" w:type="auto"/>
            <w:shd w:val="clear" w:color="auto" w:fill="auto"/>
            <w:vAlign w:val="center"/>
          </w:tcPr>
          <w:p w14:paraId="02EEE20C" w14:textId="77777777" w:rsidR="00F769D4" w:rsidRPr="004F060E" w:rsidRDefault="00F769D4" w:rsidP="00C0502B">
            <w:pPr>
              <w:spacing w:before="40" w:after="60"/>
              <w:jc w:val="center"/>
              <w:rPr>
                <w:b/>
                <w:szCs w:val="28"/>
              </w:rPr>
            </w:pPr>
            <w:r w:rsidRPr="004F060E">
              <w:rPr>
                <w:b/>
                <w:szCs w:val="28"/>
              </w:rPr>
              <w:t>V</w:t>
            </w:r>
          </w:p>
        </w:tc>
        <w:tc>
          <w:tcPr>
            <w:tcW w:w="8605" w:type="dxa"/>
            <w:shd w:val="clear" w:color="auto" w:fill="auto"/>
            <w:vAlign w:val="center"/>
          </w:tcPr>
          <w:p w14:paraId="21628B14" w14:textId="77777777" w:rsidR="00F769D4" w:rsidRPr="004F060E" w:rsidRDefault="00F769D4" w:rsidP="00C0502B">
            <w:pPr>
              <w:spacing w:before="40" w:after="60"/>
              <w:rPr>
                <w:b/>
                <w:bCs/>
                <w:szCs w:val="28"/>
              </w:rPr>
            </w:pPr>
            <w:r w:rsidRPr="004F060E">
              <w:rPr>
                <w:b/>
                <w:bCs/>
                <w:szCs w:val="28"/>
              </w:rPr>
              <w:t>Nông nghiệp, lâm nghiệp và sử dụng đất</w:t>
            </w:r>
          </w:p>
        </w:tc>
      </w:tr>
      <w:tr w:rsidR="004F060E" w:rsidRPr="004F060E" w14:paraId="6824414C" w14:textId="77777777" w:rsidTr="00C0502B">
        <w:trPr>
          <w:trHeight w:val="287"/>
        </w:trPr>
        <w:tc>
          <w:tcPr>
            <w:tcW w:w="0" w:type="auto"/>
            <w:shd w:val="clear" w:color="auto" w:fill="auto"/>
            <w:vAlign w:val="center"/>
          </w:tcPr>
          <w:p w14:paraId="704CEE70" w14:textId="77777777" w:rsidR="00F769D4" w:rsidRPr="004F060E" w:rsidRDefault="00F769D4" w:rsidP="00C0502B">
            <w:pPr>
              <w:spacing w:before="40" w:after="60"/>
              <w:jc w:val="center"/>
              <w:rPr>
                <w:szCs w:val="28"/>
              </w:rPr>
            </w:pPr>
            <w:r w:rsidRPr="004F060E">
              <w:rPr>
                <w:szCs w:val="28"/>
              </w:rPr>
              <w:t>1</w:t>
            </w:r>
          </w:p>
        </w:tc>
        <w:tc>
          <w:tcPr>
            <w:tcW w:w="8605" w:type="dxa"/>
            <w:shd w:val="clear" w:color="auto" w:fill="auto"/>
            <w:vAlign w:val="center"/>
          </w:tcPr>
          <w:p w14:paraId="52642D22" w14:textId="77777777" w:rsidR="00F769D4" w:rsidRPr="004F060E" w:rsidRDefault="00F769D4" w:rsidP="00C0502B">
            <w:pPr>
              <w:spacing w:before="40" w:after="60"/>
              <w:rPr>
                <w:szCs w:val="28"/>
                <w:lang w:val="vi-VN"/>
              </w:rPr>
            </w:pPr>
            <w:r w:rsidRPr="004F060E">
              <w:rPr>
                <w:szCs w:val="28"/>
              </w:rPr>
              <w:t>C</w:t>
            </w:r>
            <w:r w:rsidRPr="004F060E">
              <w:rPr>
                <w:szCs w:val="28"/>
                <w:lang w:val="vi-VN"/>
              </w:rPr>
              <w:t>hăn nuôi</w:t>
            </w:r>
          </w:p>
        </w:tc>
      </w:tr>
      <w:tr w:rsidR="004F060E" w:rsidRPr="004F060E" w14:paraId="4BAAA0CB" w14:textId="77777777" w:rsidTr="00C0502B">
        <w:trPr>
          <w:trHeight w:val="287"/>
        </w:trPr>
        <w:tc>
          <w:tcPr>
            <w:tcW w:w="0" w:type="auto"/>
            <w:shd w:val="clear" w:color="auto" w:fill="auto"/>
            <w:vAlign w:val="center"/>
          </w:tcPr>
          <w:p w14:paraId="51E9F98B" w14:textId="77777777" w:rsidR="00F769D4" w:rsidRPr="004F060E" w:rsidRDefault="00F769D4" w:rsidP="00C0502B">
            <w:pPr>
              <w:spacing w:before="40" w:after="60"/>
              <w:jc w:val="center"/>
              <w:rPr>
                <w:szCs w:val="28"/>
                <w:lang w:val="vi-VN"/>
              </w:rPr>
            </w:pPr>
            <w:r w:rsidRPr="004F060E">
              <w:rPr>
                <w:szCs w:val="28"/>
              </w:rPr>
              <w:t>2</w:t>
            </w:r>
          </w:p>
        </w:tc>
        <w:tc>
          <w:tcPr>
            <w:tcW w:w="8605" w:type="dxa"/>
            <w:shd w:val="clear" w:color="auto" w:fill="auto"/>
            <w:vAlign w:val="center"/>
          </w:tcPr>
          <w:p w14:paraId="181729C8" w14:textId="77777777" w:rsidR="00F769D4" w:rsidRPr="004F060E" w:rsidRDefault="00F769D4" w:rsidP="00C0502B">
            <w:pPr>
              <w:spacing w:before="40" w:after="60"/>
              <w:rPr>
                <w:szCs w:val="28"/>
                <w:lang w:val="vi-VN"/>
              </w:rPr>
            </w:pPr>
            <w:r w:rsidRPr="004F060E">
              <w:rPr>
                <w:szCs w:val="28"/>
                <w:lang w:val="vi-VN"/>
              </w:rPr>
              <w:t>Lâm nghiệp và thay đổi sử dụng đất</w:t>
            </w:r>
          </w:p>
        </w:tc>
      </w:tr>
      <w:tr w:rsidR="004F060E" w:rsidRPr="004F060E" w14:paraId="7A381BCA" w14:textId="77777777" w:rsidTr="00C0502B">
        <w:trPr>
          <w:trHeight w:val="287"/>
        </w:trPr>
        <w:tc>
          <w:tcPr>
            <w:tcW w:w="0" w:type="auto"/>
            <w:shd w:val="clear" w:color="auto" w:fill="auto"/>
            <w:vAlign w:val="center"/>
          </w:tcPr>
          <w:p w14:paraId="6BE75BFE" w14:textId="77777777" w:rsidR="00F769D4" w:rsidRPr="004F060E" w:rsidRDefault="00F769D4" w:rsidP="00C0502B">
            <w:pPr>
              <w:spacing w:before="40" w:after="60"/>
              <w:jc w:val="center"/>
              <w:rPr>
                <w:szCs w:val="28"/>
                <w:lang w:val="vi-VN"/>
              </w:rPr>
            </w:pPr>
            <w:r w:rsidRPr="004F060E">
              <w:rPr>
                <w:szCs w:val="28"/>
              </w:rPr>
              <w:t>3</w:t>
            </w:r>
          </w:p>
        </w:tc>
        <w:tc>
          <w:tcPr>
            <w:tcW w:w="8605" w:type="dxa"/>
            <w:shd w:val="clear" w:color="auto" w:fill="auto"/>
            <w:vAlign w:val="center"/>
          </w:tcPr>
          <w:p w14:paraId="25C10DB8" w14:textId="77777777" w:rsidR="00F769D4" w:rsidRPr="004F060E" w:rsidRDefault="00F769D4" w:rsidP="00C0502B">
            <w:pPr>
              <w:spacing w:before="40" w:after="60"/>
              <w:rPr>
                <w:szCs w:val="28"/>
              </w:rPr>
            </w:pPr>
            <w:r w:rsidRPr="004F060E">
              <w:rPr>
                <w:szCs w:val="28"/>
              </w:rPr>
              <w:t>Trồng trọt</w:t>
            </w:r>
          </w:p>
        </w:tc>
      </w:tr>
      <w:tr w:rsidR="004F060E" w:rsidRPr="004F060E" w14:paraId="26A014FF" w14:textId="77777777" w:rsidTr="00C0502B">
        <w:trPr>
          <w:trHeight w:val="287"/>
        </w:trPr>
        <w:tc>
          <w:tcPr>
            <w:tcW w:w="0" w:type="auto"/>
            <w:shd w:val="clear" w:color="auto" w:fill="auto"/>
            <w:vAlign w:val="center"/>
          </w:tcPr>
          <w:p w14:paraId="558F0D51" w14:textId="77777777" w:rsidR="00F769D4" w:rsidRPr="004F060E" w:rsidRDefault="00F769D4" w:rsidP="00C0502B">
            <w:pPr>
              <w:spacing w:before="40" w:after="60"/>
              <w:jc w:val="center"/>
              <w:rPr>
                <w:szCs w:val="28"/>
              </w:rPr>
            </w:pPr>
            <w:r w:rsidRPr="004F060E">
              <w:rPr>
                <w:szCs w:val="28"/>
              </w:rPr>
              <w:t>4</w:t>
            </w:r>
          </w:p>
        </w:tc>
        <w:tc>
          <w:tcPr>
            <w:tcW w:w="8605" w:type="dxa"/>
            <w:shd w:val="clear" w:color="auto" w:fill="auto"/>
            <w:vAlign w:val="center"/>
          </w:tcPr>
          <w:p w14:paraId="6BFEBCDB" w14:textId="77777777" w:rsidR="00F769D4" w:rsidRPr="004F060E" w:rsidRDefault="00F769D4" w:rsidP="00C0502B">
            <w:pPr>
              <w:spacing w:before="40" w:after="60"/>
              <w:rPr>
                <w:szCs w:val="28"/>
              </w:rPr>
            </w:pPr>
            <w:r w:rsidRPr="004F060E">
              <w:rPr>
                <w:szCs w:val="28"/>
              </w:rPr>
              <w:t>Tiêu thụ năng lượng trong nông nghiệp, lâm nghiệp và thủy sản</w:t>
            </w:r>
          </w:p>
        </w:tc>
      </w:tr>
      <w:tr w:rsidR="004F060E" w:rsidRPr="004F060E" w14:paraId="34F35478" w14:textId="77777777" w:rsidTr="00C0502B">
        <w:trPr>
          <w:trHeight w:val="287"/>
        </w:trPr>
        <w:tc>
          <w:tcPr>
            <w:tcW w:w="0" w:type="auto"/>
            <w:shd w:val="clear" w:color="auto" w:fill="auto"/>
            <w:vAlign w:val="center"/>
          </w:tcPr>
          <w:p w14:paraId="665242CA" w14:textId="77777777" w:rsidR="00F769D4" w:rsidRPr="004F060E" w:rsidRDefault="00F769D4" w:rsidP="00C0502B">
            <w:pPr>
              <w:spacing w:before="40" w:after="60"/>
              <w:jc w:val="center"/>
              <w:rPr>
                <w:szCs w:val="28"/>
              </w:rPr>
            </w:pPr>
            <w:r w:rsidRPr="004F060E">
              <w:rPr>
                <w:szCs w:val="28"/>
              </w:rPr>
              <w:t>5</w:t>
            </w:r>
          </w:p>
        </w:tc>
        <w:tc>
          <w:tcPr>
            <w:tcW w:w="8605" w:type="dxa"/>
            <w:shd w:val="clear" w:color="auto" w:fill="auto"/>
            <w:vAlign w:val="center"/>
          </w:tcPr>
          <w:p w14:paraId="7CD93C82" w14:textId="77777777" w:rsidR="00F769D4" w:rsidRPr="004F060E" w:rsidRDefault="00F769D4" w:rsidP="00C0502B">
            <w:pPr>
              <w:spacing w:before="40" w:after="60"/>
              <w:rPr>
                <w:szCs w:val="28"/>
              </w:rPr>
            </w:pPr>
            <w:r w:rsidRPr="004F060E">
              <w:rPr>
                <w:szCs w:val="28"/>
              </w:rPr>
              <w:t>Các nguồn phát thải khác trong nông nghiệp</w:t>
            </w:r>
          </w:p>
        </w:tc>
      </w:tr>
      <w:tr w:rsidR="004F060E" w:rsidRPr="004F060E" w14:paraId="228A7DEC" w14:textId="77777777" w:rsidTr="00C0502B">
        <w:trPr>
          <w:trHeight w:val="287"/>
        </w:trPr>
        <w:tc>
          <w:tcPr>
            <w:tcW w:w="0" w:type="auto"/>
            <w:shd w:val="clear" w:color="auto" w:fill="auto"/>
            <w:vAlign w:val="center"/>
          </w:tcPr>
          <w:p w14:paraId="75FC4234" w14:textId="77777777" w:rsidR="00F769D4" w:rsidRPr="004F060E" w:rsidRDefault="00F769D4" w:rsidP="00C0502B">
            <w:pPr>
              <w:spacing w:before="40" w:after="60"/>
              <w:jc w:val="center"/>
              <w:rPr>
                <w:b/>
                <w:szCs w:val="28"/>
              </w:rPr>
            </w:pPr>
            <w:r w:rsidRPr="004F060E">
              <w:rPr>
                <w:b/>
                <w:szCs w:val="28"/>
              </w:rPr>
              <w:t>VI</w:t>
            </w:r>
          </w:p>
        </w:tc>
        <w:tc>
          <w:tcPr>
            <w:tcW w:w="8605" w:type="dxa"/>
            <w:shd w:val="clear" w:color="auto" w:fill="auto"/>
            <w:vAlign w:val="center"/>
          </w:tcPr>
          <w:p w14:paraId="6984B116" w14:textId="77777777" w:rsidR="00F769D4" w:rsidRPr="004F060E" w:rsidRDefault="00F769D4" w:rsidP="00C0502B">
            <w:pPr>
              <w:spacing w:before="40" w:after="60"/>
              <w:rPr>
                <w:b/>
                <w:bCs/>
                <w:szCs w:val="28"/>
                <w:lang w:val="vi-VN"/>
              </w:rPr>
            </w:pPr>
            <w:r w:rsidRPr="004F060E">
              <w:rPr>
                <w:b/>
                <w:bCs/>
                <w:szCs w:val="28"/>
                <w:lang w:val="vi-VN"/>
              </w:rPr>
              <w:t>Chất thải</w:t>
            </w:r>
          </w:p>
        </w:tc>
      </w:tr>
      <w:tr w:rsidR="004F060E" w:rsidRPr="004F060E" w14:paraId="36453FC5" w14:textId="77777777" w:rsidTr="00C0502B">
        <w:trPr>
          <w:trHeight w:val="287"/>
        </w:trPr>
        <w:tc>
          <w:tcPr>
            <w:tcW w:w="0" w:type="auto"/>
            <w:shd w:val="clear" w:color="auto" w:fill="auto"/>
            <w:vAlign w:val="center"/>
          </w:tcPr>
          <w:p w14:paraId="360D93E9" w14:textId="77777777" w:rsidR="00F769D4" w:rsidRPr="004F060E" w:rsidRDefault="00F769D4" w:rsidP="00C0502B">
            <w:pPr>
              <w:spacing w:before="40" w:after="60"/>
              <w:jc w:val="center"/>
              <w:rPr>
                <w:szCs w:val="28"/>
              </w:rPr>
            </w:pPr>
            <w:r w:rsidRPr="004F060E">
              <w:rPr>
                <w:szCs w:val="28"/>
              </w:rPr>
              <w:t>1</w:t>
            </w:r>
          </w:p>
        </w:tc>
        <w:tc>
          <w:tcPr>
            <w:tcW w:w="8605" w:type="dxa"/>
            <w:shd w:val="clear" w:color="auto" w:fill="auto"/>
            <w:vAlign w:val="center"/>
          </w:tcPr>
          <w:p w14:paraId="41F02EEE" w14:textId="77777777" w:rsidR="00F769D4" w:rsidRPr="004F060E" w:rsidRDefault="00F769D4" w:rsidP="00C0502B">
            <w:pPr>
              <w:spacing w:before="40" w:after="60"/>
              <w:rPr>
                <w:szCs w:val="28"/>
              </w:rPr>
            </w:pPr>
            <w:r w:rsidRPr="004F060E">
              <w:rPr>
                <w:szCs w:val="28"/>
              </w:rPr>
              <w:t>Bãi chôn lấp chất thải rắn</w:t>
            </w:r>
          </w:p>
        </w:tc>
      </w:tr>
      <w:tr w:rsidR="004F060E" w:rsidRPr="004F060E" w14:paraId="154D65E9" w14:textId="77777777" w:rsidTr="00C0502B">
        <w:trPr>
          <w:trHeight w:val="287"/>
        </w:trPr>
        <w:tc>
          <w:tcPr>
            <w:tcW w:w="0" w:type="auto"/>
            <w:shd w:val="clear" w:color="auto" w:fill="auto"/>
            <w:vAlign w:val="center"/>
          </w:tcPr>
          <w:p w14:paraId="19AC4435" w14:textId="77777777" w:rsidR="00F769D4" w:rsidRPr="004F060E" w:rsidRDefault="00F769D4" w:rsidP="00C0502B">
            <w:pPr>
              <w:spacing w:before="40" w:after="60"/>
              <w:jc w:val="center"/>
              <w:rPr>
                <w:szCs w:val="28"/>
              </w:rPr>
            </w:pPr>
            <w:r w:rsidRPr="004F060E">
              <w:rPr>
                <w:szCs w:val="28"/>
              </w:rPr>
              <w:t>2</w:t>
            </w:r>
          </w:p>
        </w:tc>
        <w:tc>
          <w:tcPr>
            <w:tcW w:w="8605" w:type="dxa"/>
            <w:shd w:val="clear" w:color="auto" w:fill="auto"/>
            <w:vAlign w:val="center"/>
          </w:tcPr>
          <w:p w14:paraId="00C15E5A" w14:textId="77777777" w:rsidR="00F769D4" w:rsidRPr="004F060E" w:rsidRDefault="00F769D4" w:rsidP="00C0502B">
            <w:pPr>
              <w:spacing w:before="40" w:after="60"/>
              <w:rPr>
                <w:b/>
                <w:bCs/>
                <w:szCs w:val="28"/>
                <w:lang w:val="vi-VN"/>
              </w:rPr>
            </w:pPr>
            <w:r w:rsidRPr="004F060E">
              <w:rPr>
                <w:szCs w:val="28"/>
              </w:rPr>
              <w:t>X</w:t>
            </w:r>
            <w:r w:rsidRPr="004F060E">
              <w:rPr>
                <w:szCs w:val="28"/>
                <w:lang w:val="vi-VN"/>
              </w:rPr>
              <w:t>ử lý chất thải rắn bằng phương pháp sinh học</w:t>
            </w:r>
          </w:p>
        </w:tc>
      </w:tr>
      <w:tr w:rsidR="004F060E" w:rsidRPr="004F060E" w14:paraId="78995139" w14:textId="77777777" w:rsidTr="00C0502B">
        <w:trPr>
          <w:trHeight w:val="287"/>
        </w:trPr>
        <w:tc>
          <w:tcPr>
            <w:tcW w:w="0" w:type="auto"/>
            <w:shd w:val="clear" w:color="auto" w:fill="auto"/>
            <w:vAlign w:val="center"/>
          </w:tcPr>
          <w:p w14:paraId="554B4C7F" w14:textId="77777777" w:rsidR="00F769D4" w:rsidRPr="004F060E" w:rsidRDefault="00F769D4" w:rsidP="00C0502B">
            <w:pPr>
              <w:spacing w:before="40" w:after="60"/>
              <w:jc w:val="center"/>
              <w:rPr>
                <w:szCs w:val="28"/>
              </w:rPr>
            </w:pPr>
            <w:r w:rsidRPr="004F060E">
              <w:rPr>
                <w:szCs w:val="28"/>
              </w:rPr>
              <w:t>3</w:t>
            </w:r>
          </w:p>
        </w:tc>
        <w:tc>
          <w:tcPr>
            <w:tcW w:w="8605" w:type="dxa"/>
            <w:shd w:val="clear" w:color="auto" w:fill="auto"/>
            <w:vAlign w:val="center"/>
          </w:tcPr>
          <w:p w14:paraId="44C299F6" w14:textId="77777777" w:rsidR="00F769D4" w:rsidRPr="004F060E" w:rsidRDefault="00F769D4" w:rsidP="00C0502B">
            <w:pPr>
              <w:spacing w:before="40" w:after="60"/>
              <w:rPr>
                <w:b/>
                <w:bCs/>
                <w:szCs w:val="28"/>
                <w:lang w:val="vi-VN"/>
              </w:rPr>
            </w:pPr>
            <w:r w:rsidRPr="004F060E">
              <w:rPr>
                <w:szCs w:val="28"/>
              </w:rPr>
              <w:t>T</w:t>
            </w:r>
            <w:r w:rsidRPr="004F060E">
              <w:rPr>
                <w:szCs w:val="28"/>
                <w:lang w:val="vi-VN"/>
              </w:rPr>
              <w:t>hiêu đốt và đốt lộ thiên chất thải</w:t>
            </w:r>
          </w:p>
        </w:tc>
      </w:tr>
      <w:tr w:rsidR="004F060E" w:rsidRPr="004F060E" w14:paraId="1D5FFE18" w14:textId="77777777" w:rsidTr="00C0502B">
        <w:trPr>
          <w:trHeight w:val="287"/>
        </w:trPr>
        <w:tc>
          <w:tcPr>
            <w:tcW w:w="0" w:type="auto"/>
            <w:shd w:val="clear" w:color="auto" w:fill="auto"/>
            <w:vAlign w:val="center"/>
          </w:tcPr>
          <w:p w14:paraId="2CCDF643" w14:textId="77777777" w:rsidR="00F769D4" w:rsidRPr="004F060E" w:rsidRDefault="00F769D4" w:rsidP="00C0502B">
            <w:pPr>
              <w:spacing w:before="40" w:after="60"/>
              <w:jc w:val="center"/>
              <w:rPr>
                <w:szCs w:val="28"/>
              </w:rPr>
            </w:pPr>
            <w:r w:rsidRPr="004F060E">
              <w:rPr>
                <w:szCs w:val="28"/>
              </w:rPr>
              <w:t>4</w:t>
            </w:r>
          </w:p>
        </w:tc>
        <w:tc>
          <w:tcPr>
            <w:tcW w:w="8605" w:type="dxa"/>
            <w:shd w:val="clear" w:color="auto" w:fill="auto"/>
            <w:vAlign w:val="center"/>
          </w:tcPr>
          <w:p w14:paraId="746D3A3C" w14:textId="77777777" w:rsidR="00F769D4" w:rsidRPr="004F060E" w:rsidRDefault="00F769D4" w:rsidP="00C0502B">
            <w:pPr>
              <w:spacing w:before="40" w:after="60"/>
              <w:rPr>
                <w:szCs w:val="28"/>
              </w:rPr>
            </w:pPr>
            <w:r w:rsidRPr="004F060E">
              <w:rPr>
                <w:szCs w:val="28"/>
              </w:rPr>
              <w:t>Xử lý và xả thải nước thải</w:t>
            </w:r>
          </w:p>
        </w:tc>
      </w:tr>
    </w:tbl>
    <w:p w14:paraId="2B709000" w14:textId="77777777" w:rsidR="000E04E0" w:rsidRPr="004F060E" w:rsidRDefault="000E04E0" w:rsidP="000E04E0">
      <w:pPr>
        <w:rPr>
          <w:lang w:val="vi-VN"/>
        </w:rPr>
        <w:sectPr w:rsidR="000E04E0" w:rsidRPr="004F060E" w:rsidSect="000E04E0">
          <w:footerReference w:type="default" r:id="rId11"/>
          <w:pgSz w:w="11907" w:h="16840" w:code="9"/>
          <w:pgMar w:top="1134" w:right="1134" w:bottom="1134" w:left="1701" w:header="720" w:footer="720" w:gutter="0"/>
          <w:cols w:space="720"/>
          <w:titlePg/>
          <w:docGrid w:linePitch="360"/>
        </w:sectPr>
      </w:pPr>
      <w:bookmarkStart w:id="11" w:name="_Toc68690757"/>
      <w:bookmarkStart w:id="12" w:name="_Toc68696776"/>
    </w:p>
    <w:p w14:paraId="75DACD3A" w14:textId="70BFF7FC" w:rsidR="00005273" w:rsidRPr="004F060E" w:rsidRDefault="00005273" w:rsidP="00005273">
      <w:pPr>
        <w:pStyle w:val="Heading2"/>
      </w:pPr>
      <w:bookmarkStart w:id="13" w:name="_Toc148650435"/>
      <w:r w:rsidRPr="004F060E">
        <w:lastRenderedPageBreak/>
        <w:t xml:space="preserve">Phụ lục </w:t>
      </w:r>
      <w:r w:rsidRPr="004F060E">
        <w:rPr>
          <w:lang w:val="en-US"/>
        </w:rPr>
        <w:t>2.</w:t>
      </w:r>
      <w:r w:rsidRPr="004F060E">
        <w:t xml:space="preserve"> Hiện trạng và dự báo phát thải khí nhà kính của Việt Nam theo NDC</w:t>
      </w:r>
      <w:r w:rsidRPr="004F060E">
        <w:rPr>
          <w:lang w:val="en-US"/>
        </w:rPr>
        <w:t xml:space="preserve"> cập nhật</w:t>
      </w:r>
      <w:bookmarkEnd w:id="13"/>
    </w:p>
    <w:p w14:paraId="66002061" w14:textId="77777777" w:rsidR="00005273" w:rsidRPr="004F060E" w:rsidRDefault="00005273" w:rsidP="00005273">
      <w:pPr>
        <w:jc w:val="center"/>
        <w:rPr>
          <w:b/>
          <w:sz w:val="24"/>
          <w:lang w:val="vi"/>
        </w:rPr>
      </w:pPr>
      <w:r w:rsidRPr="004F060E">
        <w:rPr>
          <w:b/>
          <w:sz w:val="24"/>
          <w:lang w:val="vi"/>
        </w:rPr>
        <w:t>Bảng 1. Kết quả kiểm kê khí nhà kính qua các kỳ kiểm kê</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0"/>
        <w:gridCol w:w="1753"/>
        <w:gridCol w:w="1535"/>
        <w:gridCol w:w="1535"/>
        <w:gridCol w:w="1535"/>
        <w:gridCol w:w="1535"/>
        <w:gridCol w:w="1549"/>
        <w:gridCol w:w="1535"/>
        <w:gridCol w:w="1529"/>
        <w:gridCol w:w="1526"/>
      </w:tblGrid>
      <w:tr w:rsidR="004F060E" w:rsidRPr="004F060E" w14:paraId="4BD5FFE6" w14:textId="6C2ADF34" w:rsidTr="00BB3E77">
        <w:tc>
          <w:tcPr>
            <w:tcW w:w="182" w:type="pct"/>
            <w:tcBorders>
              <w:top w:val="single" w:sz="4" w:space="0" w:color="auto"/>
              <w:left w:val="single" w:sz="4" w:space="0" w:color="auto"/>
              <w:bottom w:val="single" w:sz="4" w:space="0" w:color="auto"/>
              <w:right w:val="single" w:sz="4" w:space="0" w:color="auto"/>
            </w:tcBorders>
            <w:hideMark/>
          </w:tcPr>
          <w:p w14:paraId="2DE72240"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sz w:val="20"/>
                <w:szCs w:val="20"/>
                <w:lang w:val="vi-VN"/>
              </w:rPr>
              <w:t>TT</w:t>
            </w:r>
          </w:p>
        </w:tc>
        <w:tc>
          <w:tcPr>
            <w:tcW w:w="602" w:type="pct"/>
            <w:tcBorders>
              <w:top w:val="single" w:sz="4" w:space="0" w:color="auto"/>
              <w:left w:val="single" w:sz="4" w:space="0" w:color="auto"/>
              <w:bottom w:val="single" w:sz="4" w:space="0" w:color="auto"/>
              <w:right w:val="single" w:sz="4" w:space="0" w:color="auto"/>
            </w:tcBorders>
            <w:hideMark/>
          </w:tcPr>
          <w:p w14:paraId="1719B224"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Lĩnh vực</w:t>
            </w:r>
          </w:p>
        </w:tc>
        <w:tc>
          <w:tcPr>
            <w:tcW w:w="527" w:type="pct"/>
            <w:tcBorders>
              <w:top w:val="single" w:sz="4" w:space="0" w:color="auto"/>
              <w:left w:val="single" w:sz="4" w:space="0" w:color="auto"/>
              <w:bottom w:val="single" w:sz="4" w:space="0" w:color="auto"/>
              <w:right w:val="single" w:sz="4" w:space="0" w:color="auto"/>
            </w:tcBorders>
            <w:hideMark/>
          </w:tcPr>
          <w:p w14:paraId="4FD3CE18"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1994</w:t>
            </w:r>
          </w:p>
        </w:tc>
        <w:tc>
          <w:tcPr>
            <w:tcW w:w="527" w:type="pct"/>
            <w:tcBorders>
              <w:top w:val="single" w:sz="4" w:space="0" w:color="auto"/>
              <w:left w:val="single" w:sz="4" w:space="0" w:color="auto"/>
              <w:bottom w:val="single" w:sz="4" w:space="0" w:color="auto"/>
              <w:right w:val="single" w:sz="4" w:space="0" w:color="auto"/>
            </w:tcBorders>
            <w:hideMark/>
          </w:tcPr>
          <w:p w14:paraId="0B963F58"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2000</w:t>
            </w:r>
          </w:p>
        </w:tc>
        <w:tc>
          <w:tcPr>
            <w:tcW w:w="527" w:type="pct"/>
            <w:tcBorders>
              <w:top w:val="single" w:sz="4" w:space="0" w:color="auto"/>
              <w:left w:val="single" w:sz="4" w:space="0" w:color="auto"/>
              <w:bottom w:val="single" w:sz="4" w:space="0" w:color="auto"/>
              <w:right w:val="single" w:sz="4" w:space="0" w:color="auto"/>
            </w:tcBorders>
            <w:hideMark/>
          </w:tcPr>
          <w:p w14:paraId="1E08D788"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2010**</w:t>
            </w:r>
          </w:p>
        </w:tc>
        <w:tc>
          <w:tcPr>
            <w:tcW w:w="527" w:type="pct"/>
            <w:tcBorders>
              <w:top w:val="single" w:sz="4" w:space="0" w:color="auto"/>
              <w:left w:val="single" w:sz="4" w:space="0" w:color="auto"/>
              <w:bottom w:val="single" w:sz="4" w:space="0" w:color="auto"/>
              <w:right w:val="single" w:sz="4" w:space="0" w:color="auto"/>
            </w:tcBorders>
            <w:hideMark/>
          </w:tcPr>
          <w:p w14:paraId="54413799"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2013</w:t>
            </w:r>
          </w:p>
        </w:tc>
        <w:tc>
          <w:tcPr>
            <w:tcW w:w="532" w:type="pct"/>
            <w:tcBorders>
              <w:top w:val="single" w:sz="4" w:space="0" w:color="auto"/>
              <w:left w:val="single" w:sz="4" w:space="0" w:color="auto"/>
              <w:bottom w:val="single" w:sz="4" w:space="0" w:color="auto"/>
              <w:right w:val="single" w:sz="4" w:space="0" w:color="auto"/>
            </w:tcBorders>
            <w:hideMark/>
          </w:tcPr>
          <w:p w14:paraId="64FED573" w14:textId="77777777" w:rsidR="00005273" w:rsidRPr="004F060E" w:rsidRDefault="00005273" w:rsidP="00C0502B">
            <w:pPr>
              <w:spacing w:after="0" w:line="240" w:lineRule="auto"/>
              <w:jc w:val="center"/>
              <w:rPr>
                <w:rFonts w:cs="Times New Roman"/>
                <w:b/>
                <w:sz w:val="20"/>
                <w:szCs w:val="20"/>
                <w:lang w:val="vi-VN"/>
              </w:rPr>
            </w:pPr>
            <w:r w:rsidRPr="004F060E">
              <w:rPr>
                <w:rFonts w:cs="Times New Roman"/>
                <w:b/>
                <w:bCs/>
                <w:sz w:val="20"/>
                <w:szCs w:val="20"/>
                <w:lang w:val="vi-VN"/>
              </w:rPr>
              <w:t>2014**</w:t>
            </w:r>
          </w:p>
        </w:tc>
        <w:tc>
          <w:tcPr>
            <w:tcW w:w="527" w:type="pct"/>
            <w:tcBorders>
              <w:top w:val="single" w:sz="4" w:space="0" w:color="auto"/>
              <w:left w:val="single" w:sz="4" w:space="0" w:color="auto"/>
              <w:bottom w:val="single" w:sz="4" w:space="0" w:color="auto"/>
              <w:right w:val="single" w:sz="4" w:space="0" w:color="auto"/>
            </w:tcBorders>
          </w:tcPr>
          <w:p w14:paraId="1F4F9A0F" w14:textId="77777777" w:rsidR="00005273" w:rsidRPr="004F060E" w:rsidRDefault="00005273" w:rsidP="00C0502B">
            <w:pPr>
              <w:spacing w:after="0" w:line="240" w:lineRule="auto"/>
              <w:jc w:val="center"/>
              <w:rPr>
                <w:rFonts w:cs="Times New Roman"/>
                <w:b/>
                <w:bCs/>
                <w:sz w:val="20"/>
                <w:szCs w:val="20"/>
                <w:lang w:val="vi-VN"/>
              </w:rPr>
            </w:pPr>
            <w:r w:rsidRPr="004F060E">
              <w:rPr>
                <w:rFonts w:cs="Times New Roman"/>
                <w:b/>
                <w:bCs/>
                <w:sz w:val="20"/>
                <w:szCs w:val="20"/>
                <w:lang w:val="vi-VN"/>
              </w:rPr>
              <w:t>2016**</w:t>
            </w:r>
          </w:p>
        </w:tc>
        <w:tc>
          <w:tcPr>
            <w:tcW w:w="525" w:type="pct"/>
            <w:tcBorders>
              <w:top w:val="single" w:sz="4" w:space="0" w:color="auto"/>
              <w:left w:val="single" w:sz="4" w:space="0" w:color="auto"/>
              <w:bottom w:val="single" w:sz="4" w:space="0" w:color="auto"/>
              <w:right w:val="single" w:sz="4" w:space="0" w:color="auto"/>
            </w:tcBorders>
          </w:tcPr>
          <w:p w14:paraId="4BB66A6D" w14:textId="4008F274" w:rsidR="00005273" w:rsidRPr="004F060E" w:rsidRDefault="00005273" w:rsidP="00C0502B">
            <w:pPr>
              <w:spacing w:after="0" w:line="240" w:lineRule="auto"/>
              <w:jc w:val="center"/>
              <w:rPr>
                <w:rFonts w:cs="Times New Roman"/>
                <w:b/>
                <w:bCs/>
                <w:sz w:val="20"/>
                <w:szCs w:val="20"/>
              </w:rPr>
            </w:pPr>
            <w:r w:rsidRPr="004F060E">
              <w:rPr>
                <w:rFonts w:cs="Times New Roman"/>
                <w:b/>
                <w:bCs/>
                <w:sz w:val="20"/>
                <w:szCs w:val="20"/>
              </w:rPr>
              <w:t>2018</w:t>
            </w:r>
          </w:p>
        </w:tc>
        <w:tc>
          <w:tcPr>
            <w:tcW w:w="524" w:type="pct"/>
            <w:tcBorders>
              <w:top w:val="single" w:sz="4" w:space="0" w:color="auto"/>
              <w:left w:val="single" w:sz="4" w:space="0" w:color="auto"/>
              <w:bottom w:val="single" w:sz="4" w:space="0" w:color="auto"/>
              <w:right w:val="single" w:sz="4" w:space="0" w:color="auto"/>
            </w:tcBorders>
          </w:tcPr>
          <w:p w14:paraId="43C1AFBF" w14:textId="20C5890E" w:rsidR="00005273" w:rsidRPr="004F060E" w:rsidRDefault="00005273" w:rsidP="00C0502B">
            <w:pPr>
              <w:spacing w:after="0" w:line="240" w:lineRule="auto"/>
              <w:jc w:val="center"/>
              <w:rPr>
                <w:rFonts w:cs="Times New Roman"/>
                <w:b/>
                <w:bCs/>
                <w:sz w:val="20"/>
                <w:szCs w:val="20"/>
              </w:rPr>
            </w:pPr>
            <w:r w:rsidRPr="004F060E">
              <w:rPr>
                <w:rFonts w:cs="Times New Roman"/>
                <w:b/>
                <w:bCs/>
                <w:sz w:val="20"/>
                <w:szCs w:val="20"/>
              </w:rPr>
              <w:t>2020</w:t>
            </w:r>
          </w:p>
        </w:tc>
      </w:tr>
      <w:tr w:rsidR="004F060E" w:rsidRPr="004F060E" w14:paraId="4BA02C98" w14:textId="788014EA" w:rsidTr="00BB3E77">
        <w:tc>
          <w:tcPr>
            <w:tcW w:w="3951" w:type="pct"/>
            <w:gridSpan w:val="8"/>
            <w:tcBorders>
              <w:top w:val="single" w:sz="4" w:space="0" w:color="auto"/>
              <w:left w:val="single" w:sz="4" w:space="0" w:color="auto"/>
              <w:bottom w:val="single" w:sz="4" w:space="0" w:color="auto"/>
            </w:tcBorders>
            <w:hideMark/>
          </w:tcPr>
          <w:p w14:paraId="6BC6FB36" w14:textId="77777777" w:rsidR="00005273" w:rsidRPr="004F060E" w:rsidRDefault="00005273" w:rsidP="00C0502B">
            <w:pPr>
              <w:spacing w:after="0" w:line="240" w:lineRule="auto"/>
              <w:jc w:val="left"/>
              <w:rPr>
                <w:rFonts w:cs="Times New Roman"/>
                <w:i/>
                <w:iCs/>
                <w:sz w:val="20"/>
                <w:szCs w:val="20"/>
                <w:lang w:val="vi-VN"/>
              </w:rPr>
            </w:pPr>
            <w:r w:rsidRPr="004F060E">
              <w:rPr>
                <w:rFonts w:cs="Times New Roman"/>
                <w:i/>
                <w:iCs/>
                <w:sz w:val="20"/>
                <w:szCs w:val="20"/>
                <w:lang w:val="vi-VN"/>
              </w:rPr>
              <w:t>Nghìn tấn CO</w:t>
            </w:r>
            <w:r w:rsidRPr="004F060E">
              <w:rPr>
                <w:rFonts w:cs="Times New Roman"/>
                <w:i/>
                <w:iCs/>
                <w:sz w:val="20"/>
                <w:szCs w:val="20"/>
                <w:vertAlign w:val="subscript"/>
                <w:lang w:val="vi-VN"/>
              </w:rPr>
              <w:t>2</w:t>
            </w:r>
            <w:r w:rsidRPr="004F060E">
              <w:rPr>
                <w:rFonts w:cs="Times New Roman"/>
                <w:i/>
                <w:iCs/>
                <w:sz w:val="20"/>
                <w:szCs w:val="20"/>
                <w:lang w:val="vi-VN"/>
              </w:rPr>
              <w:t xml:space="preserve"> tương đương</w:t>
            </w:r>
          </w:p>
        </w:tc>
        <w:tc>
          <w:tcPr>
            <w:tcW w:w="525" w:type="pct"/>
            <w:tcBorders>
              <w:top w:val="single" w:sz="4" w:space="0" w:color="auto"/>
              <w:left w:val="single" w:sz="4" w:space="0" w:color="auto"/>
              <w:bottom w:val="single" w:sz="4" w:space="0" w:color="auto"/>
            </w:tcBorders>
          </w:tcPr>
          <w:p w14:paraId="7F74989D" w14:textId="77777777" w:rsidR="00005273" w:rsidRPr="004F060E" w:rsidRDefault="00005273" w:rsidP="00C0502B">
            <w:pPr>
              <w:spacing w:after="0" w:line="240" w:lineRule="auto"/>
              <w:jc w:val="left"/>
              <w:rPr>
                <w:rFonts w:cs="Times New Roman"/>
                <w:i/>
                <w:iCs/>
                <w:sz w:val="20"/>
                <w:szCs w:val="20"/>
                <w:lang w:val="vi-VN"/>
              </w:rPr>
            </w:pPr>
          </w:p>
        </w:tc>
        <w:tc>
          <w:tcPr>
            <w:tcW w:w="524" w:type="pct"/>
            <w:tcBorders>
              <w:top w:val="single" w:sz="4" w:space="0" w:color="auto"/>
              <w:left w:val="single" w:sz="4" w:space="0" w:color="auto"/>
              <w:bottom w:val="single" w:sz="4" w:space="0" w:color="auto"/>
            </w:tcBorders>
          </w:tcPr>
          <w:p w14:paraId="64AF4FBD" w14:textId="77777777" w:rsidR="00005273" w:rsidRPr="004F060E" w:rsidRDefault="00005273" w:rsidP="00C0502B">
            <w:pPr>
              <w:spacing w:after="0" w:line="240" w:lineRule="auto"/>
              <w:jc w:val="left"/>
              <w:rPr>
                <w:rFonts w:cs="Times New Roman"/>
                <w:i/>
                <w:iCs/>
                <w:sz w:val="20"/>
                <w:szCs w:val="20"/>
                <w:lang w:val="vi-VN"/>
              </w:rPr>
            </w:pPr>
          </w:p>
        </w:tc>
      </w:tr>
      <w:tr w:rsidR="004F060E" w:rsidRPr="004F060E" w14:paraId="42A7FE41" w14:textId="3492F3E1" w:rsidTr="00BB3E77">
        <w:tc>
          <w:tcPr>
            <w:tcW w:w="784" w:type="pct"/>
            <w:gridSpan w:val="2"/>
            <w:tcBorders>
              <w:top w:val="single" w:sz="4" w:space="0" w:color="auto"/>
              <w:left w:val="single" w:sz="4" w:space="0" w:color="auto"/>
              <w:bottom w:val="single" w:sz="4" w:space="0" w:color="auto"/>
              <w:right w:val="single" w:sz="4" w:space="0" w:color="auto"/>
            </w:tcBorders>
            <w:hideMark/>
          </w:tcPr>
          <w:p w14:paraId="5ADBA54C"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bCs/>
                <w:sz w:val="20"/>
                <w:szCs w:val="20"/>
                <w:lang w:val="vi-VN"/>
              </w:rPr>
              <w:t>Tổng phát thải ròng</w:t>
            </w:r>
          </w:p>
        </w:tc>
        <w:tc>
          <w:tcPr>
            <w:tcW w:w="527" w:type="pct"/>
            <w:tcBorders>
              <w:top w:val="single" w:sz="4" w:space="0" w:color="auto"/>
              <w:left w:val="single" w:sz="4" w:space="0" w:color="auto"/>
              <w:bottom w:val="single" w:sz="4" w:space="0" w:color="auto"/>
              <w:right w:val="single" w:sz="4" w:space="0" w:color="auto"/>
            </w:tcBorders>
          </w:tcPr>
          <w:p w14:paraId="37614BE5" w14:textId="77777777" w:rsidR="00005273" w:rsidRPr="004F060E" w:rsidRDefault="00005273" w:rsidP="00C0502B">
            <w:pPr>
              <w:spacing w:after="0" w:line="240" w:lineRule="auto"/>
              <w:jc w:val="right"/>
              <w:rPr>
                <w:rFonts w:cs="Times New Roman"/>
                <w:b/>
                <w:sz w:val="20"/>
                <w:szCs w:val="20"/>
                <w:lang w:val="vi-VN"/>
              </w:rPr>
            </w:pPr>
            <w:r w:rsidRPr="004F060E">
              <w:rPr>
                <w:rFonts w:cs="Times New Roman"/>
                <w:b/>
                <w:bCs/>
                <w:sz w:val="20"/>
                <w:szCs w:val="20"/>
                <w:lang w:val="vi-VN"/>
              </w:rPr>
              <w:t xml:space="preserve">103.839,30 </w:t>
            </w:r>
          </w:p>
        </w:tc>
        <w:tc>
          <w:tcPr>
            <w:tcW w:w="527" w:type="pct"/>
            <w:tcBorders>
              <w:top w:val="single" w:sz="4" w:space="0" w:color="auto"/>
              <w:left w:val="single" w:sz="4" w:space="0" w:color="auto"/>
              <w:bottom w:val="single" w:sz="4" w:space="0" w:color="auto"/>
              <w:right w:val="single" w:sz="4" w:space="0" w:color="auto"/>
            </w:tcBorders>
          </w:tcPr>
          <w:p w14:paraId="2AA970A0" w14:textId="77777777" w:rsidR="00005273" w:rsidRPr="004F060E" w:rsidRDefault="00005273" w:rsidP="00C0502B">
            <w:pPr>
              <w:spacing w:after="0" w:line="240" w:lineRule="auto"/>
              <w:jc w:val="right"/>
              <w:rPr>
                <w:rFonts w:cs="Times New Roman"/>
                <w:b/>
                <w:sz w:val="20"/>
                <w:szCs w:val="20"/>
                <w:lang w:val="vi-VN"/>
              </w:rPr>
            </w:pPr>
            <w:r w:rsidRPr="004F060E">
              <w:rPr>
                <w:rFonts w:cs="Times New Roman"/>
                <w:b/>
                <w:bCs/>
                <w:sz w:val="20"/>
                <w:szCs w:val="20"/>
                <w:lang w:val="vi-VN"/>
              </w:rPr>
              <w:t xml:space="preserve">150.899,73 </w:t>
            </w:r>
          </w:p>
        </w:tc>
        <w:tc>
          <w:tcPr>
            <w:tcW w:w="527" w:type="pct"/>
            <w:tcBorders>
              <w:top w:val="single" w:sz="4" w:space="0" w:color="auto"/>
              <w:left w:val="single" w:sz="4" w:space="0" w:color="auto"/>
              <w:bottom w:val="single" w:sz="4" w:space="0" w:color="auto"/>
              <w:right w:val="single" w:sz="4" w:space="0" w:color="auto"/>
            </w:tcBorders>
          </w:tcPr>
          <w:p w14:paraId="41527B33" w14:textId="77777777" w:rsidR="00005273" w:rsidRPr="004F060E" w:rsidRDefault="00005273" w:rsidP="00C0502B">
            <w:pPr>
              <w:spacing w:after="0" w:line="240" w:lineRule="auto"/>
              <w:jc w:val="right"/>
              <w:rPr>
                <w:rFonts w:cs="Times New Roman"/>
                <w:b/>
                <w:sz w:val="20"/>
                <w:szCs w:val="20"/>
                <w:lang w:val="vi-VN"/>
              </w:rPr>
            </w:pPr>
            <w:r w:rsidRPr="004F060E">
              <w:rPr>
                <w:rFonts w:cs="Times New Roman"/>
                <w:b/>
                <w:sz w:val="20"/>
                <w:szCs w:val="20"/>
                <w:lang w:val="vi-VN"/>
              </w:rPr>
              <w:t>264.210,67</w:t>
            </w:r>
          </w:p>
        </w:tc>
        <w:tc>
          <w:tcPr>
            <w:tcW w:w="527" w:type="pct"/>
            <w:tcBorders>
              <w:top w:val="single" w:sz="4" w:space="0" w:color="auto"/>
              <w:left w:val="single" w:sz="4" w:space="0" w:color="auto"/>
              <w:bottom w:val="single" w:sz="4" w:space="0" w:color="auto"/>
              <w:right w:val="single" w:sz="4" w:space="0" w:color="auto"/>
            </w:tcBorders>
          </w:tcPr>
          <w:p w14:paraId="144D1B89" w14:textId="77777777" w:rsidR="00005273" w:rsidRPr="004F060E" w:rsidRDefault="00005273" w:rsidP="00C0502B">
            <w:pPr>
              <w:spacing w:after="0" w:line="240" w:lineRule="auto"/>
              <w:jc w:val="right"/>
              <w:rPr>
                <w:rFonts w:cs="Times New Roman"/>
                <w:b/>
                <w:sz w:val="20"/>
                <w:szCs w:val="20"/>
                <w:lang w:val="vi-VN"/>
              </w:rPr>
            </w:pPr>
            <w:r w:rsidRPr="004F060E">
              <w:rPr>
                <w:rFonts w:cs="Times New Roman"/>
                <w:b/>
                <w:bCs/>
                <w:sz w:val="20"/>
                <w:szCs w:val="20"/>
                <w:lang w:val="vi-VN"/>
              </w:rPr>
              <w:t xml:space="preserve">259.024,10 </w:t>
            </w:r>
          </w:p>
        </w:tc>
        <w:tc>
          <w:tcPr>
            <w:tcW w:w="532" w:type="pct"/>
            <w:hideMark/>
          </w:tcPr>
          <w:p w14:paraId="6D261F99" w14:textId="77777777" w:rsidR="00005273" w:rsidRPr="004F060E" w:rsidRDefault="00005273" w:rsidP="00C0502B">
            <w:pPr>
              <w:spacing w:after="0" w:line="240" w:lineRule="auto"/>
              <w:jc w:val="right"/>
              <w:rPr>
                <w:rFonts w:cs="Times New Roman"/>
                <w:b/>
                <w:sz w:val="20"/>
                <w:szCs w:val="20"/>
                <w:lang w:val="vi-VN"/>
              </w:rPr>
            </w:pPr>
            <w:r w:rsidRPr="004F060E">
              <w:rPr>
                <w:rFonts w:cs="Times New Roman"/>
                <w:b/>
                <w:bCs/>
                <w:sz w:val="20"/>
                <w:szCs w:val="20"/>
                <w:lang w:val="vi-VN"/>
              </w:rPr>
              <w:t>278.659,70</w:t>
            </w:r>
          </w:p>
        </w:tc>
        <w:tc>
          <w:tcPr>
            <w:tcW w:w="527" w:type="pct"/>
          </w:tcPr>
          <w:p w14:paraId="6A971FB3" w14:textId="77777777" w:rsidR="00005273" w:rsidRPr="004F060E" w:rsidRDefault="00005273" w:rsidP="00C0502B">
            <w:pPr>
              <w:spacing w:after="0" w:line="240" w:lineRule="auto"/>
              <w:jc w:val="right"/>
              <w:rPr>
                <w:rFonts w:cs="Times New Roman"/>
                <w:b/>
                <w:bCs/>
                <w:sz w:val="20"/>
                <w:szCs w:val="20"/>
                <w:lang w:val="vi-VN"/>
              </w:rPr>
            </w:pPr>
            <w:r w:rsidRPr="004F060E">
              <w:rPr>
                <w:rFonts w:cs="Times New Roman"/>
                <w:b/>
                <w:bCs/>
                <w:sz w:val="20"/>
                <w:szCs w:val="20"/>
                <w:lang w:val="vi-VN"/>
              </w:rPr>
              <w:t>316.734,94</w:t>
            </w:r>
          </w:p>
        </w:tc>
        <w:tc>
          <w:tcPr>
            <w:tcW w:w="525" w:type="pct"/>
          </w:tcPr>
          <w:p w14:paraId="70ACE9FA" w14:textId="47C7E1E4" w:rsidR="00005273" w:rsidRPr="004F060E" w:rsidRDefault="00005273" w:rsidP="00C0502B">
            <w:pPr>
              <w:spacing w:after="0" w:line="240" w:lineRule="auto"/>
              <w:jc w:val="right"/>
              <w:rPr>
                <w:rFonts w:cs="Times New Roman"/>
                <w:b/>
                <w:bCs/>
                <w:sz w:val="20"/>
                <w:szCs w:val="20"/>
              </w:rPr>
            </w:pPr>
            <w:r w:rsidRPr="004F060E">
              <w:rPr>
                <w:rFonts w:cs="Times New Roman"/>
                <w:b/>
                <w:bCs/>
                <w:sz w:val="20"/>
                <w:szCs w:val="20"/>
              </w:rPr>
              <w:t>350.555,27</w:t>
            </w:r>
          </w:p>
        </w:tc>
        <w:tc>
          <w:tcPr>
            <w:tcW w:w="524" w:type="pct"/>
          </w:tcPr>
          <w:p w14:paraId="04A2E000" w14:textId="6D031085" w:rsidR="00005273" w:rsidRPr="004F060E" w:rsidRDefault="00005273" w:rsidP="00C0502B">
            <w:pPr>
              <w:spacing w:after="0" w:line="240" w:lineRule="auto"/>
              <w:jc w:val="right"/>
              <w:rPr>
                <w:rFonts w:cs="Times New Roman"/>
                <w:b/>
                <w:bCs/>
                <w:sz w:val="20"/>
                <w:szCs w:val="20"/>
              </w:rPr>
            </w:pPr>
            <w:r w:rsidRPr="004F060E">
              <w:rPr>
                <w:rFonts w:cs="Times New Roman"/>
                <w:b/>
                <w:bCs/>
                <w:sz w:val="20"/>
                <w:szCs w:val="20"/>
              </w:rPr>
              <w:t>413.496,76</w:t>
            </w:r>
          </w:p>
        </w:tc>
      </w:tr>
      <w:tr w:rsidR="004F060E" w:rsidRPr="004F060E" w14:paraId="7F115697" w14:textId="77780AA2" w:rsidTr="00BB3E77">
        <w:tc>
          <w:tcPr>
            <w:tcW w:w="182" w:type="pct"/>
            <w:tcBorders>
              <w:top w:val="single" w:sz="4" w:space="0" w:color="auto"/>
              <w:left w:val="single" w:sz="4" w:space="0" w:color="auto"/>
              <w:bottom w:val="single" w:sz="4" w:space="0" w:color="auto"/>
              <w:right w:val="single" w:sz="4" w:space="0" w:color="auto"/>
            </w:tcBorders>
            <w:hideMark/>
          </w:tcPr>
          <w:p w14:paraId="41D1D07D" w14:textId="77777777" w:rsidR="00005273" w:rsidRPr="004F060E" w:rsidRDefault="00005273" w:rsidP="00C0502B">
            <w:pPr>
              <w:spacing w:after="0" w:line="240" w:lineRule="auto"/>
              <w:jc w:val="left"/>
              <w:rPr>
                <w:rFonts w:cs="Times New Roman"/>
                <w:sz w:val="20"/>
                <w:szCs w:val="20"/>
                <w:lang w:val="vi-VN"/>
              </w:rPr>
            </w:pPr>
            <w:r w:rsidRPr="004F060E">
              <w:rPr>
                <w:rFonts w:cs="Times New Roman"/>
                <w:sz w:val="20"/>
                <w:szCs w:val="20"/>
                <w:lang w:val="vi-VN"/>
              </w:rPr>
              <w:t>1</w:t>
            </w:r>
          </w:p>
        </w:tc>
        <w:tc>
          <w:tcPr>
            <w:tcW w:w="602" w:type="pct"/>
            <w:tcBorders>
              <w:top w:val="single" w:sz="4" w:space="0" w:color="auto"/>
              <w:left w:val="single" w:sz="4" w:space="0" w:color="auto"/>
              <w:bottom w:val="single" w:sz="4" w:space="0" w:color="auto"/>
              <w:right w:val="single" w:sz="4" w:space="0" w:color="auto"/>
            </w:tcBorders>
            <w:hideMark/>
          </w:tcPr>
          <w:p w14:paraId="29383330"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sz w:val="20"/>
                <w:szCs w:val="20"/>
                <w:lang w:val="vi-VN"/>
              </w:rPr>
              <w:t xml:space="preserve">Năng lượng </w:t>
            </w:r>
          </w:p>
        </w:tc>
        <w:tc>
          <w:tcPr>
            <w:tcW w:w="527" w:type="pct"/>
            <w:tcBorders>
              <w:top w:val="single" w:sz="4" w:space="0" w:color="auto"/>
              <w:left w:val="single" w:sz="4" w:space="0" w:color="auto"/>
              <w:bottom w:val="single" w:sz="4" w:space="0" w:color="auto"/>
              <w:right w:val="single" w:sz="4" w:space="0" w:color="auto"/>
            </w:tcBorders>
            <w:hideMark/>
          </w:tcPr>
          <w:p w14:paraId="6C1081DD"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25.637,09 </w:t>
            </w:r>
          </w:p>
        </w:tc>
        <w:tc>
          <w:tcPr>
            <w:tcW w:w="527" w:type="pct"/>
            <w:tcBorders>
              <w:top w:val="single" w:sz="4" w:space="0" w:color="auto"/>
              <w:left w:val="single" w:sz="4" w:space="0" w:color="auto"/>
              <w:bottom w:val="single" w:sz="4" w:space="0" w:color="auto"/>
              <w:right w:val="single" w:sz="4" w:space="0" w:color="auto"/>
            </w:tcBorders>
            <w:hideMark/>
          </w:tcPr>
          <w:p w14:paraId="5052FBC9"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52.773,46 </w:t>
            </w:r>
          </w:p>
        </w:tc>
        <w:tc>
          <w:tcPr>
            <w:tcW w:w="527" w:type="pct"/>
            <w:tcBorders>
              <w:top w:val="single" w:sz="4" w:space="0" w:color="auto"/>
              <w:left w:val="single" w:sz="4" w:space="0" w:color="auto"/>
              <w:bottom w:val="single" w:sz="4" w:space="0" w:color="auto"/>
              <w:right w:val="single" w:sz="4" w:space="0" w:color="auto"/>
            </w:tcBorders>
          </w:tcPr>
          <w:p w14:paraId="1A923BA4"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151.879,06</w:t>
            </w:r>
          </w:p>
        </w:tc>
        <w:tc>
          <w:tcPr>
            <w:tcW w:w="527" w:type="pct"/>
            <w:tcBorders>
              <w:top w:val="single" w:sz="4" w:space="0" w:color="auto"/>
              <w:left w:val="single" w:sz="4" w:space="0" w:color="auto"/>
              <w:bottom w:val="single" w:sz="4" w:space="0" w:color="auto"/>
              <w:right w:val="single" w:sz="4" w:space="0" w:color="auto"/>
            </w:tcBorders>
            <w:hideMark/>
          </w:tcPr>
          <w:p w14:paraId="7706D273"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151.402,52 </w:t>
            </w:r>
          </w:p>
        </w:tc>
        <w:tc>
          <w:tcPr>
            <w:tcW w:w="532" w:type="pct"/>
            <w:tcBorders>
              <w:top w:val="single" w:sz="4" w:space="0" w:color="auto"/>
              <w:left w:val="single" w:sz="4" w:space="0" w:color="auto"/>
              <w:bottom w:val="single" w:sz="4" w:space="0" w:color="auto"/>
              <w:right w:val="single" w:sz="4" w:space="0" w:color="auto"/>
            </w:tcBorders>
            <w:hideMark/>
          </w:tcPr>
          <w:p w14:paraId="5BC477BE"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175.540,20</w:t>
            </w:r>
          </w:p>
        </w:tc>
        <w:tc>
          <w:tcPr>
            <w:tcW w:w="527" w:type="pct"/>
            <w:tcBorders>
              <w:top w:val="single" w:sz="4" w:space="0" w:color="auto"/>
              <w:left w:val="single" w:sz="4" w:space="0" w:color="auto"/>
              <w:bottom w:val="single" w:sz="4" w:space="0" w:color="auto"/>
              <w:right w:val="single" w:sz="4" w:space="0" w:color="auto"/>
            </w:tcBorders>
          </w:tcPr>
          <w:p w14:paraId="1B329881"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205.832,20</w:t>
            </w:r>
          </w:p>
        </w:tc>
        <w:tc>
          <w:tcPr>
            <w:tcW w:w="525" w:type="pct"/>
            <w:tcBorders>
              <w:top w:val="single" w:sz="4" w:space="0" w:color="auto"/>
              <w:left w:val="single" w:sz="4" w:space="0" w:color="auto"/>
              <w:bottom w:val="single" w:sz="4" w:space="0" w:color="auto"/>
              <w:right w:val="single" w:sz="4" w:space="0" w:color="auto"/>
            </w:tcBorders>
          </w:tcPr>
          <w:p w14:paraId="6D17AF11" w14:textId="503D599A" w:rsidR="00005273" w:rsidRPr="004F060E" w:rsidRDefault="00005273" w:rsidP="00C0502B">
            <w:pPr>
              <w:spacing w:after="0" w:line="240" w:lineRule="auto"/>
              <w:jc w:val="right"/>
              <w:rPr>
                <w:rFonts w:cs="Times New Roman"/>
                <w:sz w:val="20"/>
                <w:szCs w:val="20"/>
              </w:rPr>
            </w:pPr>
            <w:r w:rsidRPr="004F060E">
              <w:rPr>
                <w:rFonts w:cs="Times New Roman"/>
                <w:sz w:val="20"/>
                <w:szCs w:val="20"/>
              </w:rPr>
              <w:t>236.596,03</w:t>
            </w:r>
          </w:p>
        </w:tc>
        <w:tc>
          <w:tcPr>
            <w:tcW w:w="524" w:type="pct"/>
            <w:tcBorders>
              <w:top w:val="single" w:sz="4" w:space="0" w:color="auto"/>
              <w:left w:val="single" w:sz="4" w:space="0" w:color="auto"/>
              <w:bottom w:val="single" w:sz="4" w:space="0" w:color="auto"/>
              <w:right w:val="single" w:sz="4" w:space="0" w:color="auto"/>
            </w:tcBorders>
          </w:tcPr>
          <w:p w14:paraId="533CD040" w14:textId="7E4DF423" w:rsidR="00005273" w:rsidRPr="004F060E" w:rsidRDefault="00005273" w:rsidP="00C0502B">
            <w:pPr>
              <w:spacing w:after="0" w:line="240" w:lineRule="auto"/>
              <w:jc w:val="right"/>
              <w:rPr>
                <w:rFonts w:cs="Times New Roman"/>
                <w:sz w:val="20"/>
                <w:szCs w:val="20"/>
              </w:rPr>
            </w:pPr>
            <w:r w:rsidRPr="004F060E">
              <w:rPr>
                <w:rFonts w:cs="Times New Roman"/>
                <w:sz w:val="20"/>
                <w:szCs w:val="20"/>
              </w:rPr>
              <w:t>286.512,52</w:t>
            </w:r>
          </w:p>
        </w:tc>
      </w:tr>
      <w:tr w:rsidR="004F060E" w:rsidRPr="004F060E" w14:paraId="3FDE3CFB" w14:textId="5F0E1A90" w:rsidTr="00BB3E77">
        <w:tc>
          <w:tcPr>
            <w:tcW w:w="182" w:type="pct"/>
            <w:tcBorders>
              <w:top w:val="single" w:sz="4" w:space="0" w:color="auto"/>
              <w:left w:val="single" w:sz="4" w:space="0" w:color="auto"/>
              <w:bottom w:val="single" w:sz="4" w:space="0" w:color="auto"/>
              <w:right w:val="single" w:sz="4" w:space="0" w:color="auto"/>
            </w:tcBorders>
            <w:hideMark/>
          </w:tcPr>
          <w:p w14:paraId="5733D4DE" w14:textId="77777777" w:rsidR="00005273" w:rsidRPr="004F060E" w:rsidRDefault="00005273" w:rsidP="00C0502B">
            <w:pPr>
              <w:spacing w:after="0" w:line="240" w:lineRule="auto"/>
              <w:jc w:val="left"/>
              <w:rPr>
                <w:rFonts w:cs="Times New Roman"/>
                <w:sz w:val="20"/>
                <w:szCs w:val="20"/>
                <w:lang w:val="vi-VN"/>
              </w:rPr>
            </w:pPr>
            <w:r w:rsidRPr="004F060E">
              <w:rPr>
                <w:rFonts w:cs="Times New Roman"/>
                <w:sz w:val="20"/>
                <w:szCs w:val="20"/>
                <w:lang w:val="vi-VN"/>
              </w:rPr>
              <w:t>2</w:t>
            </w:r>
          </w:p>
        </w:tc>
        <w:tc>
          <w:tcPr>
            <w:tcW w:w="602" w:type="pct"/>
            <w:tcBorders>
              <w:top w:val="single" w:sz="4" w:space="0" w:color="auto"/>
              <w:left w:val="single" w:sz="4" w:space="0" w:color="auto"/>
              <w:bottom w:val="single" w:sz="4" w:space="0" w:color="auto"/>
              <w:right w:val="single" w:sz="4" w:space="0" w:color="auto"/>
            </w:tcBorders>
            <w:hideMark/>
          </w:tcPr>
          <w:p w14:paraId="7A7A25C8"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sz w:val="20"/>
                <w:szCs w:val="20"/>
                <w:lang w:val="vi-VN"/>
              </w:rPr>
              <w:t xml:space="preserve">Các quá trình công nghiệp </w:t>
            </w:r>
          </w:p>
        </w:tc>
        <w:tc>
          <w:tcPr>
            <w:tcW w:w="527" w:type="pct"/>
            <w:tcBorders>
              <w:top w:val="single" w:sz="4" w:space="0" w:color="auto"/>
              <w:left w:val="single" w:sz="4" w:space="0" w:color="auto"/>
              <w:bottom w:val="single" w:sz="4" w:space="0" w:color="auto"/>
              <w:right w:val="single" w:sz="4" w:space="0" w:color="auto"/>
            </w:tcBorders>
            <w:hideMark/>
          </w:tcPr>
          <w:p w14:paraId="3B086164"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3.807,19 </w:t>
            </w:r>
          </w:p>
        </w:tc>
        <w:tc>
          <w:tcPr>
            <w:tcW w:w="527" w:type="pct"/>
            <w:tcBorders>
              <w:top w:val="single" w:sz="4" w:space="0" w:color="auto"/>
              <w:left w:val="single" w:sz="4" w:space="0" w:color="auto"/>
              <w:bottom w:val="single" w:sz="4" w:space="0" w:color="auto"/>
              <w:right w:val="single" w:sz="4" w:space="0" w:color="auto"/>
            </w:tcBorders>
            <w:hideMark/>
          </w:tcPr>
          <w:p w14:paraId="4B8D1D5B"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10.005,72 </w:t>
            </w:r>
          </w:p>
        </w:tc>
        <w:tc>
          <w:tcPr>
            <w:tcW w:w="527" w:type="pct"/>
            <w:tcBorders>
              <w:top w:val="single" w:sz="4" w:space="0" w:color="auto"/>
              <w:left w:val="single" w:sz="4" w:space="0" w:color="auto"/>
              <w:bottom w:val="single" w:sz="4" w:space="0" w:color="auto"/>
              <w:right w:val="single" w:sz="4" w:space="0" w:color="auto"/>
            </w:tcBorders>
          </w:tcPr>
          <w:p w14:paraId="7FAC18B3"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25.844,05*</w:t>
            </w:r>
          </w:p>
        </w:tc>
        <w:tc>
          <w:tcPr>
            <w:tcW w:w="527" w:type="pct"/>
            <w:tcBorders>
              <w:top w:val="single" w:sz="4" w:space="0" w:color="auto"/>
              <w:left w:val="single" w:sz="4" w:space="0" w:color="auto"/>
              <w:bottom w:val="single" w:sz="4" w:space="0" w:color="auto"/>
              <w:right w:val="single" w:sz="4" w:space="0" w:color="auto"/>
            </w:tcBorders>
            <w:hideMark/>
          </w:tcPr>
          <w:p w14:paraId="083C99C5"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31.767,38 </w:t>
            </w:r>
          </w:p>
        </w:tc>
        <w:tc>
          <w:tcPr>
            <w:tcW w:w="532" w:type="pct"/>
            <w:tcBorders>
              <w:top w:val="single" w:sz="4" w:space="0" w:color="auto"/>
              <w:left w:val="single" w:sz="4" w:space="0" w:color="auto"/>
              <w:bottom w:val="single" w:sz="4" w:space="0" w:color="auto"/>
              <w:right w:val="single" w:sz="4" w:space="0" w:color="auto"/>
            </w:tcBorders>
            <w:hideMark/>
          </w:tcPr>
          <w:p w14:paraId="17E3CF18"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38.732,71*</w:t>
            </w:r>
          </w:p>
        </w:tc>
        <w:tc>
          <w:tcPr>
            <w:tcW w:w="527" w:type="pct"/>
            <w:tcBorders>
              <w:top w:val="single" w:sz="4" w:space="0" w:color="auto"/>
              <w:left w:val="single" w:sz="4" w:space="0" w:color="auto"/>
              <w:bottom w:val="single" w:sz="4" w:space="0" w:color="auto"/>
              <w:right w:val="single" w:sz="4" w:space="0" w:color="auto"/>
            </w:tcBorders>
          </w:tcPr>
          <w:p w14:paraId="198C8BDC"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46.094,64</w:t>
            </w:r>
          </w:p>
        </w:tc>
        <w:tc>
          <w:tcPr>
            <w:tcW w:w="525" w:type="pct"/>
            <w:tcBorders>
              <w:top w:val="single" w:sz="4" w:space="0" w:color="auto"/>
              <w:left w:val="single" w:sz="4" w:space="0" w:color="auto"/>
              <w:bottom w:val="single" w:sz="4" w:space="0" w:color="auto"/>
              <w:right w:val="single" w:sz="4" w:space="0" w:color="auto"/>
            </w:tcBorders>
          </w:tcPr>
          <w:p w14:paraId="6E49F820" w14:textId="60E29C88" w:rsidR="00005273" w:rsidRPr="004F060E" w:rsidRDefault="00005273" w:rsidP="00C0502B">
            <w:pPr>
              <w:spacing w:after="0" w:line="240" w:lineRule="auto"/>
              <w:jc w:val="right"/>
              <w:rPr>
                <w:rFonts w:cs="Times New Roman"/>
                <w:sz w:val="20"/>
                <w:szCs w:val="20"/>
              </w:rPr>
            </w:pPr>
            <w:r w:rsidRPr="004F060E">
              <w:rPr>
                <w:rFonts w:cs="Times New Roman"/>
                <w:sz w:val="20"/>
                <w:szCs w:val="20"/>
              </w:rPr>
              <w:t>44.679,31</w:t>
            </w:r>
          </w:p>
        </w:tc>
        <w:tc>
          <w:tcPr>
            <w:tcW w:w="524" w:type="pct"/>
            <w:tcBorders>
              <w:top w:val="single" w:sz="4" w:space="0" w:color="auto"/>
              <w:left w:val="single" w:sz="4" w:space="0" w:color="auto"/>
              <w:bottom w:val="single" w:sz="4" w:space="0" w:color="auto"/>
              <w:right w:val="single" w:sz="4" w:space="0" w:color="auto"/>
            </w:tcBorders>
          </w:tcPr>
          <w:p w14:paraId="3B1DF50F" w14:textId="06D8E710" w:rsidR="00005273" w:rsidRPr="004F060E" w:rsidRDefault="00005273" w:rsidP="00C0502B">
            <w:pPr>
              <w:spacing w:after="0" w:line="240" w:lineRule="auto"/>
              <w:jc w:val="right"/>
              <w:rPr>
                <w:rFonts w:cs="Times New Roman"/>
                <w:sz w:val="20"/>
                <w:szCs w:val="20"/>
              </w:rPr>
            </w:pPr>
            <w:r w:rsidRPr="004F060E">
              <w:rPr>
                <w:rFonts w:cs="Times New Roman"/>
                <w:sz w:val="20"/>
                <w:szCs w:val="20"/>
              </w:rPr>
              <w:t>52.689,74</w:t>
            </w:r>
          </w:p>
        </w:tc>
      </w:tr>
      <w:tr w:rsidR="004F060E" w:rsidRPr="004F060E" w14:paraId="46DEF825" w14:textId="074F05C3" w:rsidTr="00C0502B">
        <w:tc>
          <w:tcPr>
            <w:tcW w:w="182" w:type="pct"/>
            <w:tcBorders>
              <w:top w:val="single" w:sz="4" w:space="0" w:color="auto"/>
              <w:left w:val="single" w:sz="4" w:space="0" w:color="auto"/>
              <w:bottom w:val="single" w:sz="4" w:space="0" w:color="auto"/>
              <w:right w:val="single" w:sz="4" w:space="0" w:color="auto"/>
            </w:tcBorders>
            <w:hideMark/>
          </w:tcPr>
          <w:p w14:paraId="4BD63CA7" w14:textId="77777777" w:rsidR="00005273" w:rsidRPr="004F060E" w:rsidRDefault="00005273" w:rsidP="00C0502B">
            <w:pPr>
              <w:spacing w:after="0" w:line="240" w:lineRule="auto"/>
              <w:jc w:val="left"/>
              <w:rPr>
                <w:rFonts w:cs="Times New Roman"/>
                <w:sz w:val="20"/>
                <w:szCs w:val="20"/>
                <w:lang w:val="vi-VN"/>
              </w:rPr>
            </w:pPr>
            <w:r w:rsidRPr="004F060E">
              <w:rPr>
                <w:rFonts w:cs="Times New Roman"/>
                <w:sz w:val="20"/>
                <w:szCs w:val="20"/>
                <w:lang w:val="vi-VN"/>
              </w:rPr>
              <w:t>4</w:t>
            </w:r>
          </w:p>
        </w:tc>
        <w:tc>
          <w:tcPr>
            <w:tcW w:w="602" w:type="pct"/>
            <w:tcBorders>
              <w:top w:val="single" w:sz="4" w:space="0" w:color="auto"/>
              <w:left w:val="single" w:sz="4" w:space="0" w:color="auto"/>
              <w:bottom w:val="single" w:sz="4" w:space="0" w:color="auto"/>
              <w:right w:val="single" w:sz="4" w:space="0" w:color="auto"/>
            </w:tcBorders>
            <w:hideMark/>
          </w:tcPr>
          <w:p w14:paraId="74E1B9D7"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sz w:val="20"/>
                <w:szCs w:val="20"/>
                <w:lang w:val="vi-VN"/>
              </w:rPr>
              <w:t xml:space="preserve">Nông nghiệp </w:t>
            </w:r>
          </w:p>
        </w:tc>
        <w:tc>
          <w:tcPr>
            <w:tcW w:w="527" w:type="pct"/>
            <w:tcBorders>
              <w:top w:val="single" w:sz="4" w:space="0" w:color="auto"/>
              <w:left w:val="single" w:sz="4" w:space="0" w:color="auto"/>
              <w:bottom w:val="single" w:sz="4" w:space="0" w:color="auto"/>
              <w:right w:val="single" w:sz="4" w:space="0" w:color="auto"/>
            </w:tcBorders>
            <w:hideMark/>
          </w:tcPr>
          <w:p w14:paraId="12A371E2"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52.450,00 </w:t>
            </w:r>
          </w:p>
        </w:tc>
        <w:tc>
          <w:tcPr>
            <w:tcW w:w="527" w:type="pct"/>
            <w:tcBorders>
              <w:top w:val="single" w:sz="4" w:space="0" w:color="auto"/>
              <w:left w:val="single" w:sz="4" w:space="0" w:color="auto"/>
              <w:bottom w:val="single" w:sz="4" w:space="0" w:color="auto"/>
              <w:right w:val="single" w:sz="4" w:space="0" w:color="auto"/>
            </w:tcBorders>
            <w:hideMark/>
          </w:tcPr>
          <w:p w14:paraId="2354997C"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65.090,65 </w:t>
            </w:r>
          </w:p>
        </w:tc>
        <w:tc>
          <w:tcPr>
            <w:tcW w:w="527" w:type="pct"/>
            <w:vMerge w:val="restart"/>
            <w:tcBorders>
              <w:top w:val="single" w:sz="4" w:space="0" w:color="auto"/>
              <w:left w:val="single" w:sz="4" w:space="0" w:color="auto"/>
              <w:right w:val="single" w:sz="4" w:space="0" w:color="auto"/>
            </w:tcBorders>
          </w:tcPr>
          <w:p w14:paraId="7F90EE3A"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68.710,81***</w:t>
            </w:r>
          </w:p>
        </w:tc>
        <w:tc>
          <w:tcPr>
            <w:tcW w:w="527" w:type="pct"/>
            <w:tcBorders>
              <w:top w:val="single" w:sz="4" w:space="0" w:color="auto"/>
              <w:left w:val="single" w:sz="4" w:space="0" w:color="auto"/>
              <w:bottom w:val="single" w:sz="4" w:space="0" w:color="auto"/>
              <w:right w:val="single" w:sz="4" w:space="0" w:color="auto"/>
            </w:tcBorders>
          </w:tcPr>
          <w:p w14:paraId="76103282"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89.407,82 </w:t>
            </w:r>
          </w:p>
        </w:tc>
        <w:tc>
          <w:tcPr>
            <w:tcW w:w="532" w:type="pct"/>
            <w:vMerge w:val="restart"/>
            <w:tcBorders>
              <w:top w:val="single" w:sz="4" w:space="0" w:color="auto"/>
              <w:left w:val="single" w:sz="4" w:space="0" w:color="auto"/>
              <w:right w:val="single" w:sz="4" w:space="0" w:color="auto"/>
            </w:tcBorders>
          </w:tcPr>
          <w:p w14:paraId="666EA6C7"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44.997,92***</w:t>
            </w:r>
          </w:p>
        </w:tc>
        <w:tc>
          <w:tcPr>
            <w:tcW w:w="527" w:type="pct"/>
            <w:vMerge w:val="restart"/>
            <w:tcBorders>
              <w:top w:val="single" w:sz="4" w:space="0" w:color="auto"/>
              <w:left w:val="single" w:sz="4" w:space="0" w:color="auto"/>
              <w:right w:val="single" w:sz="4" w:space="0" w:color="auto"/>
            </w:tcBorders>
          </w:tcPr>
          <w:p w14:paraId="3E00FC61"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44.069,74***</w:t>
            </w:r>
          </w:p>
        </w:tc>
        <w:tc>
          <w:tcPr>
            <w:tcW w:w="525" w:type="pct"/>
            <w:vMerge w:val="restart"/>
            <w:tcBorders>
              <w:top w:val="single" w:sz="4" w:space="0" w:color="auto"/>
              <w:left w:val="single" w:sz="4" w:space="0" w:color="auto"/>
              <w:right w:val="single" w:sz="4" w:space="0" w:color="auto"/>
            </w:tcBorders>
          </w:tcPr>
          <w:p w14:paraId="4E8CC962" w14:textId="78835787" w:rsidR="00005273" w:rsidRPr="004F060E" w:rsidRDefault="00005273" w:rsidP="00C0502B">
            <w:pPr>
              <w:spacing w:after="0" w:line="240" w:lineRule="auto"/>
              <w:jc w:val="right"/>
              <w:rPr>
                <w:rFonts w:cs="Times New Roman"/>
                <w:sz w:val="20"/>
                <w:szCs w:val="20"/>
              </w:rPr>
            </w:pPr>
            <w:r w:rsidRPr="004F060E">
              <w:rPr>
                <w:rFonts w:cs="Times New Roman"/>
                <w:sz w:val="20"/>
                <w:szCs w:val="20"/>
              </w:rPr>
              <w:t>39.053,14</w:t>
            </w:r>
          </w:p>
        </w:tc>
        <w:tc>
          <w:tcPr>
            <w:tcW w:w="524" w:type="pct"/>
            <w:tcBorders>
              <w:top w:val="single" w:sz="4" w:space="0" w:color="auto"/>
              <w:left w:val="single" w:sz="4" w:space="0" w:color="auto"/>
              <w:right w:val="single" w:sz="4" w:space="0" w:color="auto"/>
            </w:tcBorders>
          </w:tcPr>
          <w:p w14:paraId="7D9CBDFD" w14:textId="06BC1A57" w:rsidR="00005273" w:rsidRPr="004F060E" w:rsidRDefault="00005273" w:rsidP="00C0502B">
            <w:pPr>
              <w:spacing w:after="0" w:line="240" w:lineRule="auto"/>
              <w:jc w:val="right"/>
              <w:rPr>
                <w:rFonts w:cs="Times New Roman"/>
                <w:sz w:val="20"/>
                <w:szCs w:val="20"/>
              </w:rPr>
            </w:pPr>
            <w:r w:rsidRPr="004F060E">
              <w:rPr>
                <w:rFonts w:cs="Times New Roman"/>
                <w:sz w:val="20"/>
                <w:szCs w:val="20"/>
              </w:rPr>
              <w:t>89.047,96</w:t>
            </w:r>
          </w:p>
        </w:tc>
      </w:tr>
      <w:tr w:rsidR="004F060E" w:rsidRPr="004F060E" w14:paraId="67DD3D0D" w14:textId="01317CF0" w:rsidTr="00C0502B">
        <w:tc>
          <w:tcPr>
            <w:tcW w:w="182" w:type="pct"/>
            <w:tcBorders>
              <w:top w:val="single" w:sz="4" w:space="0" w:color="auto"/>
              <w:left w:val="single" w:sz="4" w:space="0" w:color="auto"/>
              <w:bottom w:val="single" w:sz="4" w:space="0" w:color="auto"/>
              <w:right w:val="single" w:sz="4" w:space="0" w:color="auto"/>
            </w:tcBorders>
            <w:hideMark/>
          </w:tcPr>
          <w:p w14:paraId="72E27449" w14:textId="77777777" w:rsidR="00005273" w:rsidRPr="004F060E" w:rsidRDefault="00005273" w:rsidP="00C0502B">
            <w:pPr>
              <w:spacing w:after="0" w:line="240" w:lineRule="auto"/>
              <w:jc w:val="left"/>
              <w:rPr>
                <w:rFonts w:cs="Times New Roman"/>
                <w:sz w:val="20"/>
                <w:szCs w:val="20"/>
                <w:lang w:val="vi-VN"/>
              </w:rPr>
            </w:pPr>
            <w:r w:rsidRPr="004F060E">
              <w:rPr>
                <w:rFonts w:cs="Times New Roman"/>
                <w:sz w:val="20"/>
                <w:szCs w:val="20"/>
                <w:lang w:val="vi-VN"/>
              </w:rPr>
              <w:t>5</w:t>
            </w:r>
          </w:p>
        </w:tc>
        <w:tc>
          <w:tcPr>
            <w:tcW w:w="602" w:type="pct"/>
            <w:tcBorders>
              <w:top w:val="single" w:sz="4" w:space="0" w:color="auto"/>
              <w:left w:val="single" w:sz="4" w:space="0" w:color="auto"/>
              <w:bottom w:val="single" w:sz="4" w:space="0" w:color="auto"/>
              <w:right w:val="single" w:sz="4" w:space="0" w:color="auto"/>
            </w:tcBorders>
            <w:hideMark/>
          </w:tcPr>
          <w:p w14:paraId="74941458"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sz w:val="20"/>
                <w:szCs w:val="20"/>
                <w:lang w:val="vi-VN"/>
              </w:rPr>
              <w:t xml:space="preserve">LULUCF </w:t>
            </w:r>
          </w:p>
        </w:tc>
        <w:tc>
          <w:tcPr>
            <w:tcW w:w="527" w:type="pct"/>
            <w:tcBorders>
              <w:top w:val="single" w:sz="4" w:space="0" w:color="auto"/>
              <w:left w:val="single" w:sz="4" w:space="0" w:color="auto"/>
              <w:bottom w:val="single" w:sz="4" w:space="0" w:color="auto"/>
              <w:right w:val="single" w:sz="4" w:space="0" w:color="auto"/>
            </w:tcBorders>
            <w:hideMark/>
          </w:tcPr>
          <w:p w14:paraId="6FDD6FAC"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19.380,00 </w:t>
            </w:r>
          </w:p>
        </w:tc>
        <w:tc>
          <w:tcPr>
            <w:tcW w:w="527" w:type="pct"/>
            <w:tcBorders>
              <w:top w:val="single" w:sz="4" w:space="0" w:color="auto"/>
              <w:left w:val="single" w:sz="4" w:space="0" w:color="auto"/>
              <w:bottom w:val="single" w:sz="4" w:space="0" w:color="auto"/>
              <w:right w:val="single" w:sz="4" w:space="0" w:color="auto"/>
            </w:tcBorders>
            <w:hideMark/>
          </w:tcPr>
          <w:p w14:paraId="1D12157E"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15.104,72 </w:t>
            </w:r>
          </w:p>
        </w:tc>
        <w:tc>
          <w:tcPr>
            <w:tcW w:w="527" w:type="pct"/>
            <w:vMerge/>
            <w:tcBorders>
              <w:left w:val="single" w:sz="4" w:space="0" w:color="auto"/>
              <w:bottom w:val="single" w:sz="4" w:space="0" w:color="auto"/>
              <w:right w:val="single" w:sz="4" w:space="0" w:color="auto"/>
            </w:tcBorders>
          </w:tcPr>
          <w:p w14:paraId="59CF4DED" w14:textId="77777777" w:rsidR="00005273" w:rsidRPr="004F060E" w:rsidRDefault="00005273" w:rsidP="00C0502B">
            <w:pPr>
              <w:spacing w:after="0" w:line="240" w:lineRule="auto"/>
              <w:jc w:val="right"/>
              <w:rPr>
                <w:rFonts w:cs="Times New Roman"/>
                <w:sz w:val="20"/>
                <w:szCs w:val="20"/>
                <w:lang w:val="vi-VN"/>
              </w:rPr>
            </w:pPr>
          </w:p>
        </w:tc>
        <w:tc>
          <w:tcPr>
            <w:tcW w:w="527" w:type="pct"/>
            <w:tcBorders>
              <w:top w:val="single" w:sz="4" w:space="0" w:color="auto"/>
              <w:left w:val="single" w:sz="4" w:space="0" w:color="auto"/>
              <w:bottom w:val="single" w:sz="4" w:space="0" w:color="auto"/>
              <w:right w:val="single" w:sz="4" w:space="0" w:color="auto"/>
            </w:tcBorders>
          </w:tcPr>
          <w:p w14:paraId="00ED5E0F"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-34.239,83 </w:t>
            </w:r>
          </w:p>
        </w:tc>
        <w:tc>
          <w:tcPr>
            <w:tcW w:w="532" w:type="pct"/>
            <w:vMerge/>
            <w:tcBorders>
              <w:left w:val="single" w:sz="4" w:space="0" w:color="auto"/>
              <w:bottom w:val="single" w:sz="4" w:space="0" w:color="auto"/>
              <w:right w:val="single" w:sz="4" w:space="0" w:color="auto"/>
            </w:tcBorders>
          </w:tcPr>
          <w:p w14:paraId="2D3E1A93" w14:textId="77777777" w:rsidR="00005273" w:rsidRPr="004F060E" w:rsidRDefault="00005273" w:rsidP="00C0502B">
            <w:pPr>
              <w:spacing w:after="0" w:line="240" w:lineRule="auto"/>
              <w:jc w:val="right"/>
              <w:rPr>
                <w:rFonts w:cs="Times New Roman"/>
                <w:sz w:val="20"/>
                <w:szCs w:val="20"/>
                <w:lang w:val="vi-VN"/>
              </w:rPr>
            </w:pPr>
          </w:p>
        </w:tc>
        <w:tc>
          <w:tcPr>
            <w:tcW w:w="527" w:type="pct"/>
            <w:vMerge/>
            <w:tcBorders>
              <w:left w:val="single" w:sz="4" w:space="0" w:color="auto"/>
              <w:bottom w:val="single" w:sz="4" w:space="0" w:color="auto"/>
              <w:right w:val="single" w:sz="4" w:space="0" w:color="auto"/>
            </w:tcBorders>
          </w:tcPr>
          <w:p w14:paraId="428E4AED" w14:textId="77777777" w:rsidR="00005273" w:rsidRPr="004F060E" w:rsidRDefault="00005273" w:rsidP="00C0502B">
            <w:pPr>
              <w:spacing w:after="0" w:line="240" w:lineRule="auto"/>
              <w:jc w:val="right"/>
              <w:rPr>
                <w:rFonts w:cs="Times New Roman"/>
                <w:sz w:val="20"/>
                <w:szCs w:val="20"/>
                <w:lang w:val="vi-VN"/>
              </w:rPr>
            </w:pPr>
          </w:p>
        </w:tc>
        <w:tc>
          <w:tcPr>
            <w:tcW w:w="525" w:type="pct"/>
            <w:vMerge/>
            <w:tcBorders>
              <w:left w:val="single" w:sz="4" w:space="0" w:color="auto"/>
              <w:bottom w:val="single" w:sz="4" w:space="0" w:color="auto"/>
              <w:right w:val="single" w:sz="4" w:space="0" w:color="auto"/>
            </w:tcBorders>
          </w:tcPr>
          <w:p w14:paraId="1FB96756" w14:textId="77777777" w:rsidR="00005273" w:rsidRPr="004F060E" w:rsidRDefault="00005273" w:rsidP="00C0502B">
            <w:pPr>
              <w:spacing w:after="0" w:line="240" w:lineRule="auto"/>
              <w:jc w:val="right"/>
              <w:rPr>
                <w:rFonts w:cs="Times New Roman"/>
                <w:sz w:val="20"/>
                <w:szCs w:val="20"/>
                <w:lang w:val="vi-VN"/>
              </w:rPr>
            </w:pPr>
          </w:p>
        </w:tc>
        <w:tc>
          <w:tcPr>
            <w:tcW w:w="524" w:type="pct"/>
            <w:tcBorders>
              <w:left w:val="single" w:sz="4" w:space="0" w:color="auto"/>
              <w:bottom w:val="single" w:sz="4" w:space="0" w:color="auto"/>
              <w:right w:val="single" w:sz="4" w:space="0" w:color="auto"/>
            </w:tcBorders>
          </w:tcPr>
          <w:p w14:paraId="6292B790" w14:textId="388A07C7" w:rsidR="00005273" w:rsidRPr="004F060E" w:rsidRDefault="00005273" w:rsidP="00C0502B">
            <w:pPr>
              <w:spacing w:after="0" w:line="240" w:lineRule="auto"/>
              <w:jc w:val="right"/>
              <w:rPr>
                <w:rFonts w:cs="Times New Roman"/>
                <w:sz w:val="20"/>
                <w:szCs w:val="20"/>
              </w:rPr>
            </w:pPr>
            <w:r w:rsidRPr="004F060E">
              <w:rPr>
                <w:rFonts w:cs="Times New Roman"/>
                <w:sz w:val="20"/>
                <w:szCs w:val="20"/>
              </w:rPr>
              <w:t>-45.815,32</w:t>
            </w:r>
          </w:p>
        </w:tc>
      </w:tr>
      <w:tr w:rsidR="004F060E" w:rsidRPr="004F060E" w14:paraId="4E0D3F75" w14:textId="3198E7E1" w:rsidTr="00BB3E77">
        <w:tc>
          <w:tcPr>
            <w:tcW w:w="182" w:type="pct"/>
            <w:tcBorders>
              <w:top w:val="single" w:sz="4" w:space="0" w:color="auto"/>
              <w:left w:val="single" w:sz="4" w:space="0" w:color="auto"/>
              <w:bottom w:val="single" w:sz="4" w:space="0" w:color="auto"/>
              <w:right w:val="single" w:sz="4" w:space="0" w:color="auto"/>
            </w:tcBorders>
            <w:hideMark/>
          </w:tcPr>
          <w:p w14:paraId="2D7C00E1" w14:textId="77777777" w:rsidR="00005273" w:rsidRPr="004F060E" w:rsidRDefault="00005273" w:rsidP="00C0502B">
            <w:pPr>
              <w:spacing w:after="0" w:line="240" w:lineRule="auto"/>
              <w:jc w:val="left"/>
              <w:rPr>
                <w:rFonts w:cs="Times New Roman"/>
                <w:sz w:val="20"/>
                <w:szCs w:val="20"/>
                <w:lang w:val="vi-VN"/>
              </w:rPr>
            </w:pPr>
            <w:r w:rsidRPr="004F060E">
              <w:rPr>
                <w:rFonts w:cs="Times New Roman"/>
                <w:sz w:val="20"/>
                <w:szCs w:val="20"/>
                <w:lang w:val="vi-VN"/>
              </w:rPr>
              <w:t>6</w:t>
            </w:r>
          </w:p>
        </w:tc>
        <w:tc>
          <w:tcPr>
            <w:tcW w:w="602" w:type="pct"/>
            <w:tcBorders>
              <w:top w:val="single" w:sz="4" w:space="0" w:color="auto"/>
              <w:left w:val="single" w:sz="4" w:space="0" w:color="auto"/>
              <w:bottom w:val="single" w:sz="4" w:space="0" w:color="auto"/>
              <w:right w:val="single" w:sz="4" w:space="0" w:color="auto"/>
            </w:tcBorders>
            <w:hideMark/>
          </w:tcPr>
          <w:p w14:paraId="093A7376" w14:textId="77777777" w:rsidR="00005273" w:rsidRPr="004F060E" w:rsidRDefault="00005273" w:rsidP="00C0502B">
            <w:pPr>
              <w:spacing w:after="0" w:line="240" w:lineRule="auto"/>
              <w:jc w:val="left"/>
              <w:rPr>
                <w:rFonts w:cs="Times New Roman"/>
                <w:b/>
                <w:sz w:val="20"/>
                <w:szCs w:val="20"/>
                <w:lang w:val="vi-VN"/>
              </w:rPr>
            </w:pPr>
            <w:r w:rsidRPr="004F060E">
              <w:rPr>
                <w:rFonts w:cs="Times New Roman"/>
                <w:b/>
                <w:sz w:val="20"/>
                <w:szCs w:val="20"/>
                <w:lang w:val="vi-VN"/>
              </w:rPr>
              <w:t xml:space="preserve">Chất thải </w:t>
            </w:r>
          </w:p>
        </w:tc>
        <w:tc>
          <w:tcPr>
            <w:tcW w:w="527" w:type="pct"/>
            <w:tcBorders>
              <w:top w:val="single" w:sz="4" w:space="0" w:color="auto"/>
              <w:left w:val="single" w:sz="4" w:space="0" w:color="auto"/>
              <w:bottom w:val="single" w:sz="4" w:space="0" w:color="auto"/>
              <w:right w:val="single" w:sz="4" w:space="0" w:color="auto"/>
            </w:tcBorders>
            <w:hideMark/>
          </w:tcPr>
          <w:p w14:paraId="226C206E"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2.565,02 </w:t>
            </w:r>
          </w:p>
        </w:tc>
        <w:tc>
          <w:tcPr>
            <w:tcW w:w="527" w:type="pct"/>
            <w:tcBorders>
              <w:top w:val="single" w:sz="4" w:space="0" w:color="auto"/>
              <w:left w:val="single" w:sz="4" w:space="0" w:color="auto"/>
              <w:bottom w:val="single" w:sz="4" w:space="0" w:color="auto"/>
              <w:right w:val="single" w:sz="4" w:space="0" w:color="auto"/>
            </w:tcBorders>
            <w:hideMark/>
          </w:tcPr>
          <w:p w14:paraId="2924D608"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7.925,18 </w:t>
            </w:r>
          </w:p>
        </w:tc>
        <w:tc>
          <w:tcPr>
            <w:tcW w:w="527" w:type="pct"/>
            <w:tcBorders>
              <w:top w:val="single" w:sz="4" w:space="0" w:color="auto"/>
              <w:left w:val="single" w:sz="4" w:space="0" w:color="auto"/>
              <w:bottom w:val="single" w:sz="4" w:space="0" w:color="auto"/>
              <w:right w:val="single" w:sz="4" w:space="0" w:color="auto"/>
            </w:tcBorders>
          </w:tcPr>
          <w:p w14:paraId="0533C1FC"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17.776,73</w:t>
            </w:r>
          </w:p>
        </w:tc>
        <w:tc>
          <w:tcPr>
            <w:tcW w:w="527" w:type="pct"/>
            <w:tcBorders>
              <w:top w:val="single" w:sz="4" w:space="0" w:color="auto"/>
              <w:left w:val="single" w:sz="4" w:space="0" w:color="auto"/>
              <w:bottom w:val="single" w:sz="4" w:space="0" w:color="auto"/>
              <w:right w:val="single" w:sz="4" w:space="0" w:color="auto"/>
            </w:tcBorders>
            <w:hideMark/>
          </w:tcPr>
          <w:p w14:paraId="2DA58231"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 xml:space="preserve">20.686,21 </w:t>
            </w:r>
          </w:p>
        </w:tc>
        <w:tc>
          <w:tcPr>
            <w:tcW w:w="532" w:type="pct"/>
            <w:tcBorders>
              <w:top w:val="single" w:sz="4" w:space="0" w:color="auto"/>
              <w:left w:val="single" w:sz="4" w:space="0" w:color="auto"/>
              <w:bottom w:val="single" w:sz="4" w:space="0" w:color="auto"/>
              <w:right w:val="single" w:sz="4" w:space="0" w:color="auto"/>
            </w:tcBorders>
            <w:hideMark/>
          </w:tcPr>
          <w:p w14:paraId="41805AA2"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19.388,87</w:t>
            </w:r>
          </w:p>
        </w:tc>
        <w:tc>
          <w:tcPr>
            <w:tcW w:w="527" w:type="pct"/>
            <w:tcBorders>
              <w:top w:val="single" w:sz="4" w:space="0" w:color="auto"/>
              <w:left w:val="single" w:sz="4" w:space="0" w:color="auto"/>
              <w:bottom w:val="single" w:sz="4" w:space="0" w:color="auto"/>
              <w:right w:val="single" w:sz="4" w:space="0" w:color="auto"/>
            </w:tcBorders>
          </w:tcPr>
          <w:p w14:paraId="7421C19B" w14:textId="77777777" w:rsidR="00005273" w:rsidRPr="004F060E" w:rsidRDefault="00005273" w:rsidP="00C0502B">
            <w:pPr>
              <w:spacing w:after="0" w:line="240" w:lineRule="auto"/>
              <w:jc w:val="right"/>
              <w:rPr>
                <w:rFonts w:cs="Times New Roman"/>
                <w:sz w:val="20"/>
                <w:szCs w:val="20"/>
                <w:lang w:val="vi-VN"/>
              </w:rPr>
            </w:pPr>
            <w:r w:rsidRPr="004F060E">
              <w:rPr>
                <w:rFonts w:cs="Times New Roman"/>
                <w:sz w:val="20"/>
                <w:szCs w:val="20"/>
                <w:lang w:val="vi-VN"/>
              </w:rPr>
              <w:t>20.738,38</w:t>
            </w:r>
          </w:p>
        </w:tc>
        <w:tc>
          <w:tcPr>
            <w:tcW w:w="525" w:type="pct"/>
            <w:tcBorders>
              <w:top w:val="single" w:sz="4" w:space="0" w:color="auto"/>
              <w:left w:val="single" w:sz="4" w:space="0" w:color="auto"/>
              <w:bottom w:val="single" w:sz="4" w:space="0" w:color="auto"/>
              <w:right w:val="single" w:sz="4" w:space="0" w:color="auto"/>
            </w:tcBorders>
          </w:tcPr>
          <w:p w14:paraId="638293EF" w14:textId="4609DDA8" w:rsidR="00005273" w:rsidRPr="004F060E" w:rsidRDefault="00005273" w:rsidP="00C0502B">
            <w:pPr>
              <w:spacing w:after="0" w:line="240" w:lineRule="auto"/>
              <w:jc w:val="right"/>
              <w:rPr>
                <w:rFonts w:cs="Times New Roman"/>
                <w:sz w:val="20"/>
                <w:szCs w:val="20"/>
              </w:rPr>
            </w:pPr>
            <w:r w:rsidRPr="004F060E">
              <w:rPr>
                <w:rFonts w:cs="Times New Roman"/>
                <w:sz w:val="20"/>
                <w:szCs w:val="20"/>
              </w:rPr>
              <w:t>30.226,79</w:t>
            </w:r>
          </w:p>
        </w:tc>
        <w:tc>
          <w:tcPr>
            <w:tcW w:w="524" w:type="pct"/>
            <w:tcBorders>
              <w:top w:val="single" w:sz="4" w:space="0" w:color="auto"/>
              <w:left w:val="single" w:sz="4" w:space="0" w:color="auto"/>
              <w:bottom w:val="single" w:sz="4" w:space="0" w:color="auto"/>
              <w:right w:val="single" w:sz="4" w:space="0" w:color="auto"/>
            </w:tcBorders>
          </w:tcPr>
          <w:p w14:paraId="52047C80" w14:textId="7EB347E0" w:rsidR="00005273" w:rsidRPr="004F060E" w:rsidRDefault="00005273" w:rsidP="00C0502B">
            <w:pPr>
              <w:spacing w:after="0" w:line="240" w:lineRule="auto"/>
              <w:jc w:val="right"/>
              <w:rPr>
                <w:rFonts w:cs="Times New Roman"/>
                <w:sz w:val="20"/>
                <w:szCs w:val="20"/>
              </w:rPr>
            </w:pPr>
            <w:r w:rsidRPr="004F060E">
              <w:rPr>
                <w:rFonts w:cs="Times New Roman"/>
                <w:sz w:val="20"/>
                <w:szCs w:val="20"/>
              </w:rPr>
              <w:t>31.061,86</w:t>
            </w:r>
          </w:p>
        </w:tc>
      </w:tr>
    </w:tbl>
    <w:p w14:paraId="6D4857EC" w14:textId="77777777" w:rsidR="00005273" w:rsidRPr="004F060E" w:rsidRDefault="00005273" w:rsidP="00005273">
      <w:pPr>
        <w:spacing w:before="120" w:after="0" w:line="280" w:lineRule="exact"/>
        <w:contextualSpacing/>
        <w:rPr>
          <w:rFonts w:ascii="TimesNewRomanPS-ItalicMT" w:eastAsia="Times New Roman" w:hAnsi="TimesNewRomanPS-ItalicMT" w:cs="Times New Roman"/>
          <w:i/>
          <w:iCs/>
          <w:sz w:val="20"/>
          <w:szCs w:val="22"/>
          <w:lang w:val="vi-VN"/>
        </w:rPr>
      </w:pPr>
      <w:r w:rsidRPr="004F060E">
        <w:rPr>
          <w:rFonts w:ascii="TimesNewRomanPS-BoldItalicMT" w:eastAsia="Times New Roman" w:hAnsi="TimesNewRomanPS-BoldItalicMT" w:cs="Times New Roman"/>
          <w:b/>
          <w:bCs/>
          <w:i/>
          <w:iCs/>
          <w:sz w:val="20"/>
          <w:szCs w:val="22"/>
          <w:lang w:val="vi-VN"/>
        </w:rPr>
        <w:t>Ghi ch</w:t>
      </w:r>
      <w:r w:rsidRPr="004F060E">
        <w:rPr>
          <w:rFonts w:ascii="TimesNewRomanPS-BoldItalicMT" w:eastAsia="Times New Roman" w:hAnsi="TimesNewRomanPS-BoldItalicMT" w:cs="Times New Roman" w:hint="eastAsia"/>
          <w:b/>
          <w:bCs/>
          <w:i/>
          <w:iCs/>
          <w:sz w:val="20"/>
          <w:szCs w:val="22"/>
          <w:lang w:val="vi-VN"/>
        </w:rPr>
        <w:t>ú</w:t>
      </w:r>
      <w:r w:rsidRPr="004F060E">
        <w:rPr>
          <w:rFonts w:ascii="TimesNewRomanPS-BoldItalicMT" w:eastAsia="Times New Roman" w:hAnsi="TimesNewRomanPS-BoldItalicMT" w:cs="Times New Roman"/>
          <w:b/>
          <w:bCs/>
          <w:i/>
          <w:iCs/>
          <w:sz w:val="20"/>
          <w:szCs w:val="22"/>
          <w:lang w:val="vi-VN"/>
        </w:rPr>
        <w:t xml:space="preserve">: </w:t>
      </w:r>
      <w:r w:rsidRPr="004F060E">
        <w:rPr>
          <w:rFonts w:ascii="TimesNewRomanPS-ItalicMT" w:eastAsia="Times New Roman" w:hAnsi="TimesNewRomanPS-ItalicMT" w:cs="Times New Roman"/>
          <w:i/>
          <w:iCs/>
          <w:sz w:val="20"/>
          <w:szCs w:val="22"/>
          <w:lang w:val="vi-VN"/>
        </w:rPr>
        <w:t>Gi</w:t>
      </w:r>
      <w:r w:rsidRPr="004F060E">
        <w:rPr>
          <w:rFonts w:ascii="TimesNewRomanPS-ItalicMT" w:eastAsia="Times New Roman" w:hAnsi="TimesNewRomanPS-ItalicMT" w:cs="Times New Roman" w:hint="eastAsia"/>
          <w:i/>
          <w:iCs/>
          <w:sz w:val="20"/>
          <w:szCs w:val="22"/>
          <w:lang w:val="vi-VN"/>
        </w:rPr>
        <w:t>á</w:t>
      </w:r>
      <w:r w:rsidRPr="004F060E">
        <w:rPr>
          <w:rFonts w:ascii="TimesNewRomanPS-ItalicMT" w:eastAsia="Times New Roman" w:hAnsi="TimesNewRomanPS-ItalicMT" w:cs="Times New Roman"/>
          <w:i/>
          <w:iCs/>
          <w:sz w:val="20"/>
          <w:szCs w:val="22"/>
          <w:lang w:val="vi-VN"/>
        </w:rPr>
        <w:t xml:space="preserve"> trị </w:t>
      </w:r>
      <w:r w:rsidRPr="004F060E">
        <w:rPr>
          <w:rFonts w:ascii="TimesNewRomanPS-ItalicMT" w:eastAsia="Times New Roman" w:hAnsi="TimesNewRomanPS-ItalicMT" w:cs="Times New Roman" w:hint="eastAsia"/>
          <w:i/>
          <w:iCs/>
          <w:sz w:val="20"/>
          <w:szCs w:val="22"/>
          <w:lang w:val="vi-VN"/>
        </w:rPr>
        <w:t>â</w:t>
      </w:r>
      <w:r w:rsidRPr="004F060E">
        <w:rPr>
          <w:rFonts w:ascii="TimesNewRomanPS-ItalicMT" w:eastAsia="Times New Roman" w:hAnsi="TimesNewRomanPS-ItalicMT" w:cs="Times New Roman"/>
          <w:i/>
          <w:iCs/>
          <w:sz w:val="20"/>
          <w:szCs w:val="22"/>
          <w:lang w:val="vi-VN"/>
        </w:rPr>
        <w:t>m (-) hiển thị khối l</w:t>
      </w:r>
      <w:r w:rsidRPr="004F060E">
        <w:rPr>
          <w:rFonts w:ascii="TimesNewRomanPS-ItalicMT" w:eastAsia="Times New Roman" w:hAnsi="TimesNewRomanPS-ItalicMT" w:cs="Times New Roman" w:hint="eastAsia"/>
          <w:i/>
          <w:iCs/>
          <w:sz w:val="20"/>
          <w:szCs w:val="22"/>
          <w:lang w:val="vi-VN"/>
        </w:rPr>
        <w:t>ư</w:t>
      </w:r>
      <w:r w:rsidRPr="004F060E">
        <w:rPr>
          <w:rFonts w:ascii="TimesNewRomanPS-ItalicMT" w:eastAsia="Times New Roman" w:hAnsi="TimesNewRomanPS-ItalicMT" w:cs="Times New Roman"/>
          <w:i/>
          <w:iCs/>
          <w:sz w:val="20"/>
          <w:szCs w:val="22"/>
          <w:lang w:val="vi-VN"/>
        </w:rPr>
        <w:t>ợng KNK của bể hấp thụ</w:t>
      </w:r>
    </w:p>
    <w:p w14:paraId="0B61F292" w14:textId="77777777" w:rsidR="00005273" w:rsidRPr="004F060E" w:rsidRDefault="00005273" w:rsidP="00005273">
      <w:pPr>
        <w:spacing w:after="0" w:line="240" w:lineRule="auto"/>
        <w:ind w:firstLine="720"/>
        <w:contextualSpacing/>
        <w:rPr>
          <w:rFonts w:ascii="TimesNewRomanPS-ItalicMT" w:eastAsia="Times New Roman" w:hAnsi="TimesNewRomanPS-ItalicMT" w:cs="Times New Roman"/>
          <w:i/>
          <w:iCs/>
          <w:sz w:val="20"/>
          <w:szCs w:val="22"/>
          <w:lang w:val="vi-VN"/>
        </w:rPr>
      </w:pPr>
      <w:r w:rsidRPr="004F060E">
        <w:rPr>
          <w:rFonts w:ascii="TimesNewRomanPS-ItalicMT" w:eastAsia="Times New Roman" w:hAnsi="TimesNewRomanPS-ItalicMT" w:cs="Times New Roman"/>
          <w:i/>
          <w:iCs/>
          <w:sz w:val="20"/>
          <w:szCs w:val="22"/>
          <w:lang w:val="vi-VN"/>
        </w:rPr>
        <w:t>* Kết quả t</w:t>
      </w:r>
      <w:r w:rsidRPr="004F060E">
        <w:rPr>
          <w:rFonts w:ascii="TimesNewRomanPS-ItalicMT" w:eastAsia="Times New Roman" w:hAnsi="TimesNewRomanPS-ItalicMT" w:cs="Times New Roman" w:hint="eastAsia"/>
          <w:i/>
          <w:iCs/>
          <w:sz w:val="20"/>
          <w:szCs w:val="22"/>
          <w:lang w:val="vi-VN"/>
        </w:rPr>
        <w:t>í</w:t>
      </w:r>
      <w:r w:rsidRPr="004F060E">
        <w:rPr>
          <w:rFonts w:ascii="TimesNewRomanPS-ItalicMT" w:eastAsia="Times New Roman" w:hAnsi="TimesNewRomanPS-ItalicMT" w:cs="Times New Roman"/>
          <w:i/>
          <w:iCs/>
          <w:sz w:val="20"/>
          <w:szCs w:val="22"/>
          <w:lang w:val="vi-VN"/>
        </w:rPr>
        <w:t>nh theo IPPU</w:t>
      </w:r>
    </w:p>
    <w:p w14:paraId="47A38C00" w14:textId="77777777" w:rsidR="00005273" w:rsidRPr="004F060E" w:rsidRDefault="00005273" w:rsidP="00005273">
      <w:pPr>
        <w:spacing w:after="0" w:line="240" w:lineRule="auto"/>
        <w:ind w:firstLine="720"/>
        <w:contextualSpacing/>
        <w:rPr>
          <w:rFonts w:ascii="TimesNewRomanPS-ItalicMT" w:eastAsia="Times New Roman" w:hAnsi="TimesNewRomanPS-ItalicMT" w:cs="Times New Roman"/>
          <w:i/>
          <w:iCs/>
          <w:sz w:val="20"/>
          <w:szCs w:val="22"/>
          <w:lang w:val="vi-VN"/>
        </w:rPr>
      </w:pPr>
      <w:r w:rsidRPr="004F060E">
        <w:rPr>
          <w:rFonts w:ascii="TimesNewRomanPS-ItalicMT" w:eastAsia="Times New Roman" w:hAnsi="TimesNewRomanPS-ItalicMT" w:cs="Times New Roman"/>
          <w:i/>
          <w:iCs/>
          <w:sz w:val="20"/>
          <w:szCs w:val="22"/>
          <w:lang w:val="vi-VN"/>
        </w:rPr>
        <w:t>** Kết quả t</w:t>
      </w:r>
      <w:r w:rsidRPr="004F060E">
        <w:rPr>
          <w:rFonts w:ascii="TimesNewRomanPS-ItalicMT" w:eastAsia="Times New Roman" w:hAnsi="TimesNewRomanPS-ItalicMT" w:cs="Times New Roman" w:hint="eastAsia"/>
          <w:i/>
          <w:iCs/>
          <w:sz w:val="20"/>
          <w:szCs w:val="22"/>
          <w:lang w:val="vi-VN"/>
        </w:rPr>
        <w:t>í</w:t>
      </w:r>
      <w:r w:rsidRPr="004F060E">
        <w:rPr>
          <w:rFonts w:ascii="TimesNewRomanPS-ItalicMT" w:eastAsia="Times New Roman" w:hAnsi="TimesNewRomanPS-ItalicMT" w:cs="Times New Roman"/>
          <w:i/>
          <w:iCs/>
          <w:sz w:val="20"/>
          <w:szCs w:val="22"/>
          <w:lang w:val="vi-VN"/>
        </w:rPr>
        <w:t>nh to</w:t>
      </w:r>
      <w:r w:rsidRPr="004F060E">
        <w:rPr>
          <w:rFonts w:ascii="TimesNewRomanPS-ItalicMT" w:eastAsia="Times New Roman" w:hAnsi="TimesNewRomanPS-ItalicMT" w:cs="Times New Roman" w:hint="eastAsia"/>
          <w:i/>
          <w:iCs/>
          <w:sz w:val="20"/>
          <w:szCs w:val="22"/>
          <w:lang w:val="vi-VN"/>
        </w:rPr>
        <w:t>á</w:t>
      </w:r>
      <w:r w:rsidRPr="004F060E">
        <w:rPr>
          <w:rFonts w:ascii="TimesNewRomanPS-ItalicMT" w:eastAsia="Times New Roman" w:hAnsi="TimesNewRomanPS-ItalicMT" w:cs="Times New Roman"/>
          <w:i/>
          <w:iCs/>
          <w:sz w:val="20"/>
          <w:szCs w:val="22"/>
          <w:lang w:val="vi-VN"/>
        </w:rPr>
        <w:t>n lại theo BUR3</w:t>
      </w:r>
    </w:p>
    <w:p w14:paraId="683EC858" w14:textId="77777777" w:rsidR="00005273" w:rsidRPr="004F060E" w:rsidRDefault="00005273" w:rsidP="00005273">
      <w:pPr>
        <w:spacing w:after="0" w:line="240" w:lineRule="auto"/>
        <w:ind w:firstLine="720"/>
        <w:contextualSpacing/>
        <w:rPr>
          <w:rFonts w:ascii="TimesNewRomanPS-ItalicMT" w:eastAsia="Times New Roman" w:hAnsi="TimesNewRomanPS-ItalicMT" w:cs="Times New Roman"/>
          <w:i/>
          <w:iCs/>
          <w:sz w:val="20"/>
          <w:szCs w:val="22"/>
          <w:lang w:val="vi-VN"/>
        </w:rPr>
      </w:pPr>
      <w:r w:rsidRPr="004F060E">
        <w:rPr>
          <w:rFonts w:ascii="TimesNewRomanPS-ItalicMT" w:eastAsia="Times New Roman" w:hAnsi="TimesNewRomanPS-ItalicMT" w:cs="Times New Roman"/>
          <w:i/>
          <w:iCs/>
          <w:sz w:val="20"/>
          <w:szCs w:val="22"/>
          <w:lang w:val="vi-VN"/>
        </w:rPr>
        <w:t>*** Kết quả t</w:t>
      </w:r>
      <w:r w:rsidRPr="004F060E">
        <w:rPr>
          <w:rFonts w:ascii="TimesNewRomanPS-ItalicMT" w:eastAsia="Times New Roman" w:hAnsi="TimesNewRomanPS-ItalicMT" w:cs="Times New Roman" w:hint="eastAsia"/>
          <w:i/>
          <w:iCs/>
          <w:sz w:val="20"/>
          <w:szCs w:val="22"/>
          <w:lang w:val="vi-VN"/>
        </w:rPr>
        <w:t>í</w:t>
      </w:r>
      <w:r w:rsidRPr="004F060E">
        <w:rPr>
          <w:rFonts w:ascii="TimesNewRomanPS-ItalicMT" w:eastAsia="Times New Roman" w:hAnsi="TimesNewRomanPS-ItalicMT" w:cs="Times New Roman"/>
          <w:i/>
          <w:iCs/>
          <w:sz w:val="20"/>
          <w:szCs w:val="22"/>
          <w:lang w:val="vi-VN"/>
        </w:rPr>
        <w:t>nh theo AFOLU</w:t>
      </w:r>
    </w:p>
    <w:p w14:paraId="4B98CAD5" w14:textId="77777777" w:rsidR="00005273" w:rsidRPr="004F060E" w:rsidRDefault="00005273" w:rsidP="00005273">
      <w:pPr>
        <w:spacing w:after="0" w:line="240" w:lineRule="auto"/>
        <w:contextualSpacing/>
        <w:jc w:val="right"/>
        <w:rPr>
          <w:rFonts w:ascii="TimesNewRomanPS-ItalicMT" w:eastAsia="Times New Roman" w:hAnsi="TimesNewRomanPS-ItalicMT" w:cs="Times New Roman"/>
          <w:i/>
          <w:iCs/>
          <w:sz w:val="18"/>
          <w:szCs w:val="22"/>
          <w:lang w:val="vi-VN"/>
        </w:rPr>
      </w:pPr>
      <w:r w:rsidRPr="004F060E">
        <w:rPr>
          <w:rFonts w:ascii="TimesNewRomanPS-ItalicMT" w:eastAsia="Times New Roman" w:hAnsi="TimesNewRomanPS-ItalicMT" w:cs="Times New Roman"/>
          <w:i/>
          <w:iCs/>
          <w:sz w:val="18"/>
          <w:szCs w:val="22"/>
          <w:lang w:val="vi-VN"/>
        </w:rPr>
        <w:t>Nguồn: - Th</w:t>
      </w:r>
      <w:r w:rsidRPr="004F060E">
        <w:rPr>
          <w:rFonts w:ascii="TimesNewRomanPS-ItalicMT" w:eastAsia="Times New Roman" w:hAnsi="TimesNewRomanPS-ItalicMT" w:cs="Times New Roman" w:hint="eastAsia"/>
          <w:i/>
          <w:iCs/>
          <w:sz w:val="18"/>
          <w:szCs w:val="22"/>
          <w:lang w:val="vi-VN"/>
        </w:rPr>
        <w:t>ô</w:t>
      </w:r>
      <w:r w:rsidRPr="004F060E">
        <w:rPr>
          <w:rFonts w:ascii="TimesNewRomanPS-ItalicMT" w:eastAsia="Times New Roman" w:hAnsi="TimesNewRomanPS-ItalicMT" w:cs="Times New Roman"/>
          <w:i/>
          <w:iCs/>
          <w:sz w:val="18"/>
          <w:szCs w:val="22"/>
          <w:lang w:val="vi-VN"/>
        </w:rPr>
        <w:t>ng 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quốc gia lần thứ nhất, Bộ TNMT, 2000</w:t>
      </w:r>
      <w:r w:rsidRPr="004F060E">
        <w:rPr>
          <w:rFonts w:ascii="TimesNewRomanPS-ItalicMT" w:eastAsia="Times New Roman" w:hAnsi="TimesNewRomanPS-ItalicMT" w:cs="Times New Roman"/>
          <w:i/>
          <w:iCs/>
          <w:sz w:val="18"/>
          <w:szCs w:val="22"/>
          <w:lang w:val="vi-VN"/>
        </w:rPr>
        <w:br/>
        <w:t>- Th</w:t>
      </w:r>
      <w:r w:rsidRPr="004F060E">
        <w:rPr>
          <w:rFonts w:ascii="TimesNewRomanPS-ItalicMT" w:eastAsia="Times New Roman" w:hAnsi="TimesNewRomanPS-ItalicMT" w:cs="Times New Roman" w:hint="eastAsia"/>
          <w:i/>
          <w:iCs/>
          <w:sz w:val="18"/>
          <w:szCs w:val="22"/>
          <w:lang w:val="vi-VN"/>
        </w:rPr>
        <w:t>ô</w:t>
      </w:r>
      <w:r w:rsidRPr="004F060E">
        <w:rPr>
          <w:rFonts w:ascii="TimesNewRomanPS-ItalicMT" w:eastAsia="Times New Roman" w:hAnsi="TimesNewRomanPS-ItalicMT" w:cs="Times New Roman"/>
          <w:i/>
          <w:iCs/>
          <w:sz w:val="18"/>
          <w:szCs w:val="22"/>
          <w:lang w:val="vi-VN"/>
        </w:rPr>
        <w:t>ng 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quốc gia lần thứ hai, Bộ TNMT, 2010</w:t>
      </w:r>
      <w:r w:rsidRPr="004F060E">
        <w:rPr>
          <w:rFonts w:ascii="TimesNewRomanPS-ItalicMT" w:eastAsia="Times New Roman" w:hAnsi="TimesNewRomanPS-ItalicMT" w:cs="Times New Roman"/>
          <w:i/>
          <w:iCs/>
          <w:sz w:val="18"/>
          <w:szCs w:val="22"/>
          <w:lang w:val="vi-VN"/>
        </w:rPr>
        <w:br/>
        <w:t>- 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cập nhật hai n</w:t>
      </w:r>
      <w:r w:rsidRPr="004F060E">
        <w:rPr>
          <w:rFonts w:ascii="TimesNewRomanPS-ItalicMT" w:eastAsia="Times New Roman" w:hAnsi="TimesNewRomanPS-ItalicMT" w:cs="Times New Roman" w:hint="eastAsia"/>
          <w:i/>
          <w:iCs/>
          <w:sz w:val="18"/>
          <w:szCs w:val="22"/>
          <w:lang w:val="vi-VN"/>
        </w:rPr>
        <w:t>ă</w:t>
      </w:r>
      <w:r w:rsidRPr="004F060E">
        <w:rPr>
          <w:rFonts w:ascii="TimesNewRomanPS-ItalicMT" w:eastAsia="Times New Roman" w:hAnsi="TimesNewRomanPS-ItalicMT" w:cs="Times New Roman"/>
          <w:i/>
          <w:iCs/>
          <w:sz w:val="18"/>
          <w:szCs w:val="22"/>
          <w:lang w:val="vi-VN"/>
        </w:rPr>
        <w:t>m một lần lần thứ nhất, Bộ TNMT, 2014</w:t>
      </w:r>
      <w:r w:rsidRPr="004F060E">
        <w:rPr>
          <w:rFonts w:ascii="TimesNewRomanPS-ItalicMT" w:eastAsia="Times New Roman" w:hAnsi="TimesNewRomanPS-ItalicMT" w:cs="Times New Roman"/>
          <w:i/>
          <w:iCs/>
          <w:sz w:val="18"/>
          <w:szCs w:val="22"/>
          <w:lang w:val="vi-VN"/>
        </w:rPr>
        <w:br/>
        <w:t>- 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cập nhật hai n</w:t>
      </w:r>
      <w:r w:rsidRPr="004F060E">
        <w:rPr>
          <w:rFonts w:ascii="TimesNewRomanPS-ItalicMT" w:eastAsia="Times New Roman" w:hAnsi="TimesNewRomanPS-ItalicMT" w:cs="Times New Roman" w:hint="eastAsia"/>
          <w:i/>
          <w:iCs/>
          <w:sz w:val="18"/>
          <w:szCs w:val="22"/>
          <w:lang w:val="vi-VN"/>
        </w:rPr>
        <w:t>ă</w:t>
      </w:r>
      <w:r w:rsidRPr="004F060E">
        <w:rPr>
          <w:rFonts w:ascii="TimesNewRomanPS-ItalicMT" w:eastAsia="Times New Roman" w:hAnsi="TimesNewRomanPS-ItalicMT" w:cs="Times New Roman"/>
          <w:i/>
          <w:iCs/>
          <w:sz w:val="18"/>
          <w:szCs w:val="22"/>
          <w:lang w:val="vi-VN"/>
        </w:rPr>
        <w:t>m một lần lần thứ hai, Bộ TNMT, 2017</w:t>
      </w:r>
      <w:r w:rsidRPr="004F060E">
        <w:rPr>
          <w:rFonts w:ascii="TimesNewRomanPS-ItalicMT" w:eastAsia="Times New Roman" w:hAnsi="TimesNewRomanPS-ItalicMT" w:cs="Times New Roman"/>
          <w:i/>
          <w:iCs/>
          <w:sz w:val="18"/>
          <w:szCs w:val="22"/>
          <w:lang w:val="vi-VN"/>
        </w:rPr>
        <w:br/>
        <w:t>- Th</w:t>
      </w:r>
      <w:r w:rsidRPr="004F060E">
        <w:rPr>
          <w:rFonts w:ascii="TimesNewRomanPS-ItalicMT" w:eastAsia="Times New Roman" w:hAnsi="TimesNewRomanPS-ItalicMT" w:cs="Times New Roman" w:hint="eastAsia"/>
          <w:i/>
          <w:iCs/>
          <w:sz w:val="18"/>
          <w:szCs w:val="22"/>
          <w:lang w:val="vi-VN"/>
        </w:rPr>
        <w:t>ô</w:t>
      </w:r>
      <w:r w:rsidRPr="004F060E">
        <w:rPr>
          <w:rFonts w:ascii="TimesNewRomanPS-ItalicMT" w:eastAsia="Times New Roman" w:hAnsi="TimesNewRomanPS-ItalicMT" w:cs="Times New Roman"/>
          <w:i/>
          <w:iCs/>
          <w:sz w:val="18"/>
          <w:szCs w:val="22"/>
          <w:lang w:val="vi-VN"/>
        </w:rPr>
        <w:t>ng 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quốc gia lần thứ ba, Bộ TNMT, 2019</w:t>
      </w:r>
      <w:r w:rsidRPr="004F060E">
        <w:rPr>
          <w:rFonts w:ascii="TimesNewRomanPS-ItalicMT" w:eastAsia="Times New Roman" w:hAnsi="TimesNewRomanPS-ItalicMT" w:cs="Times New Roman"/>
          <w:i/>
          <w:iCs/>
          <w:sz w:val="18"/>
          <w:szCs w:val="22"/>
          <w:lang w:val="vi-VN"/>
        </w:rPr>
        <w:tab/>
      </w:r>
    </w:p>
    <w:p w14:paraId="3FAA38AD" w14:textId="77777777" w:rsidR="00005273" w:rsidRPr="004F060E" w:rsidRDefault="00005273" w:rsidP="00005273">
      <w:pPr>
        <w:spacing w:after="0" w:line="240" w:lineRule="auto"/>
        <w:contextualSpacing/>
        <w:jc w:val="right"/>
        <w:rPr>
          <w:rFonts w:ascii="TimesNewRomanPS-ItalicMT" w:eastAsia="Times New Roman" w:hAnsi="TimesNewRomanPS-ItalicMT" w:cs="Times New Roman"/>
          <w:i/>
          <w:iCs/>
          <w:sz w:val="18"/>
          <w:szCs w:val="22"/>
          <w:lang w:val="vi-VN"/>
        </w:rPr>
      </w:pPr>
      <w:r w:rsidRPr="004F060E">
        <w:rPr>
          <w:rFonts w:ascii="TimesNewRomanPS-ItalicMT" w:eastAsia="Times New Roman" w:hAnsi="TimesNewRomanPS-ItalicMT" w:cs="Times New Roman"/>
          <w:i/>
          <w:iCs/>
          <w:sz w:val="18"/>
          <w:szCs w:val="22"/>
          <w:lang w:val="vi-VN"/>
        </w:rPr>
        <w:t>-B</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w:t>
      </w:r>
      <w:r w:rsidRPr="004F060E">
        <w:rPr>
          <w:rFonts w:ascii="TimesNewRomanPS-ItalicMT" w:eastAsia="Times New Roman" w:hAnsi="TimesNewRomanPS-ItalicMT" w:cs="Times New Roman" w:hint="eastAsia"/>
          <w:i/>
          <w:iCs/>
          <w:sz w:val="18"/>
          <w:szCs w:val="22"/>
          <w:lang w:val="vi-VN"/>
        </w:rPr>
        <w:t>á</w:t>
      </w:r>
      <w:r w:rsidRPr="004F060E">
        <w:rPr>
          <w:rFonts w:ascii="TimesNewRomanPS-ItalicMT" w:eastAsia="Times New Roman" w:hAnsi="TimesNewRomanPS-ItalicMT" w:cs="Times New Roman"/>
          <w:i/>
          <w:iCs/>
          <w:sz w:val="18"/>
          <w:szCs w:val="22"/>
          <w:lang w:val="vi-VN"/>
        </w:rPr>
        <w:t>o cập nhật hai n</w:t>
      </w:r>
      <w:r w:rsidRPr="004F060E">
        <w:rPr>
          <w:rFonts w:ascii="TimesNewRomanPS-ItalicMT" w:eastAsia="Times New Roman" w:hAnsi="TimesNewRomanPS-ItalicMT" w:cs="Times New Roman" w:hint="eastAsia"/>
          <w:i/>
          <w:iCs/>
          <w:sz w:val="18"/>
          <w:szCs w:val="22"/>
          <w:lang w:val="vi-VN"/>
        </w:rPr>
        <w:t>ă</w:t>
      </w:r>
      <w:r w:rsidRPr="004F060E">
        <w:rPr>
          <w:rFonts w:ascii="TimesNewRomanPS-ItalicMT" w:eastAsia="Times New Roman" w:hAnsi="TimesNewRomanPS-ItalicMT" w:cs="Times New Roman"/>
          <w:i/>
          <w:iCs/>
          <w:sz w:val="18"/>
          <w:szCs w:val="22"/>
          <w:lang w:val="vi-VN"/>
        </w:rPr>
        <w:t>m một lần lần thứ ba, Bộ TNMT, 2020</w:t>
      </w:r>
    </w:p>
    <w:p w14:paraId="0568B0EC" w14:textId="55E7794E" w:rsidR="00005273" w:rsidRPr="004F060E" w:rsidRDefault="00005273" w:rsidP="00005273">
      <w:pPr>
        <w:spacing w:after="0" w:line="240" w:lineRule="auto"/>
        <w:contextualSpacing/>
        <w:jc w:val="right"/>
        <w:rPr>
          <w:rFonts w:ascii="TimesNewRomanPS-ItalicMT" w:eastAsia="Times New Roman" w:hAnsi="TimesNewRomanPS-ItalicMT" w:cs="Times New Roman"/>
          <w:i/>
          <w:iCs/>
          <w:sz w:val="18"/>
          <w:szCs w:val="22"/>
        </w:rPr>
      </w:pPr>
      <w:r w:rsidRPr="004F060E">
        <w:rPr>
          <w:rFonts w:ascii="TimesNewRomanPS-ItalicMT" w:eastAsia="Times New Roman" w:hAnsi="TimesNewRomanPS-ItalicMT" w:cs="Times New Roman"/>
          <w:i/>
          <w:iCs/>
          <w:sz w:val="18"/>
          <w:szCs w:val="22"/>
        </w:rPr>
        <w:t>- Thông báo quốc gia lần thứ tư, Bộ TNMT, 2023</w:t>
      </w:r>
    </w:p>
    <w:p w14:paraId="004D22E3" w14:textId="77777777" w:rsidR="00005273" w:rsidRPr="004F060E" w:rsidRDefault="00005273" w:rsidP="00005273">
      <w:pPr>
        <w:spacing w:after="0" w:line="240" w:lineRule="auto"/>
        <w:jc w:val="left"/>
        <w:rPr>
          <w:b/>
          <w:bCs/>
          <w:lang w:val="vi-VN"/>
        </w:rPr>
      </w:pPr>
    </w:p>
    <w:p w14:paraId="2A40105E" w14:textId="77777777" w:rsidR="00005273" w:rsidRPr="004F060E" w:rsidRDefault="00005273" w:rsidP="00005273">
      <w:pPr>
        <w:jc w:val="center"/>
        <w:rPr>
          <w:b/>
          <w:sz w:val="24"/>
          <w:lang w:val="vi-VN"/>
        </w:rPr>
      </w:pPr>
      <w:r w:rsidRPr="004F060E">
        <w:rPr>
          <w:b/>
          <w:sz w:val="24"/>
          <w:lang w:val="vi-VN"/>
        </w:rPr>
        <w:t>Bảng 2. Dự báo lượng phát thải khí nhà kính quốc gia cho giai đoạn 2020-2030</w:t>
      </w:r>
    </w:p>
    <w:p w14:paraId="76C0BEF0" w14:textId="77777777" w:rsidR="00005273" w:rsidRPr="004F060E" w:rsidRDefault="00005273" w:rsidP="00005273">
      <w:pPr>
        <w:jc w:val="right"/>
        <w:rPr>
          <w:i/>
          <w:sz w:val="22"/>
          <w:szCs w:val="22"/>
          <w:lang w:val="vi-VN"/>
        </w:rPr>
      </w:pPr>
      <w:r w:rsidRPr="004F060E">
        <w:rPr>
          <w:i/>
          <w:sz w:val="22"/>
          <w:szCs w:val="22"/>
          <w:lang w:val="vi-VN"/>
        </w:rPr>
        <w:t>Đơn vị: triệu tấn CO</w:t>
      </w:r>
      <w:r w:rsidRPr="004F060E">
        <w:rPr>
          <w:i/>
          <w:sz w:val="22"/>
          <w:szCs w:val="22"/>
          <w:vertAlign w:val="subscript"/>
          <w:lang w:val="vi-VN"/>
        </w:rPr>
        <w:t>2</w:t>
      </w:r>
      <w:r w:rsidRPr="004F060E">
        <w:rPr>
          <w:i/>
          <w:sz w:val="22"/>
          <w:szCs w:val="22"/>
          <w:lang w:val="vi-VN"/>
        </w:rPr>
        <w:t xml:space="preserve"> tương đương</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9"/>
        <w:gridCol w:w="2079"/>
        <w:gridCol w:w="2082"/>
        <w:gridCol w:w="2079"/>
        <w:gridCol w:w="2079"/>
        <w:gridCol w:w="2082"/>
      </w:tblGrid>
      <w:tr w:rsidR="004F060E" w:rsidRPr="004F060E" w14:paraId="17E31A9B" w14:textId="77777777" w:rsidTr="00C0502B">
        <w:trPr>
          <w:trHeight w:val="173"/>
          <w:jc w:val="center"/>
        </w:trPr>
        <w:tc>
          <w:tcPr>
            <w:tcW w:w="714" w:type="pct"/>
            <w:shd w:val="clear" w:color="auto" w:fill="auto"/>
            <w:noWrap/>
            <w:vAlign w:val="center"/>
            <w:hideMark/>
          </w:tcPr>
          <w:p w14:paraId="5B69EEC7" w14:textId="77777777" w:rsidR="00005273" w:rsidRPr="004F060E" w:rsidRDefault="00005273" w:rsidP="00C0502B">
            <w:pPr>
              <w:spacing w:after="0" w:line="240" w:lineRule="auto"/>
              <w:jc w:val="center"/>
              <w:rPr>
                <w:b/>
                <w:sz w:val="24"/>
                <w:lang w:val="vi-VN"/>
              </w:rPr>
            </w:pPr>
            <w:r w:rsidRPr="004F060E">
              <w:rPr>
                <w:b/>
                <w:sz w:val="24"/>
                <w:lang w:val="vi-VN"/>
              </w:rPr>
              <w:t>Năm</w:t>
            </w:r>
          </w:p>
        </w:tc>
        <w:tc>
          <w:tcPr>
            <w:tcW w:w="714" w:type="pct"/>
            <w:shd w:val="clear" w:color="auto" w:fill="auto"/>
            <w:vAlign w:val="center"/>
            <w:hideMark/>
          </w:tcPr>
          <w:p w14:paraId="09FA3039" w14:textId="77777777" w:rsidR="00005273" w:rsidRPr="004F060E" w:rsidRDefault="00005273" w:rsidP="00C0502B">
            <w:pPr>
              <w:spacing w:after="0" w:line="240" w:lineRule="auto"/>
              <w:jc w:val="center"/>
              <w:rPr>
                <w:b/>
                <w:sz w:val="24"/>
                <w:lang w:val="vi-VN"/>
              </w:rPr>
            </w:pPr>
            <w:r w:rsidRPr="004F060E">
              <w:rPr>
                <w:b/>
                <w:sz w:val="24"/>
                <w:lang w:val="vi-VN"/>
              </w:rPr>
              <w:t>Năng lượng</w:t>
            </w:r>
          </w:p>
        </w:tc>
        <w:tc>
          <w:tcPr>
            <w:tcW w:w="714" w:type="pct"/>
            <w:vAlign w:val="center"/>
          </w:tcPr>
          <w:p w14:paraId="5E18ABB5" w14:textId="77777777" w:rsidR="00005273" w:rsidRPr="004F060E" w:rsidRDefault="00005273" w:rsidP="00C0502B">
            <w:pPr>
              <w:spacing w:after="0" w:line="240" w:lineRule="auto"/>
              <w:jc w:val="center"/>
              <w:rPr>
                <w:b/>
                <w:sz w:val="24"/>
                <w:lang w:val="vi-VN"/>
              </w:rPr>
            </w:pPr>
            <w:r w:rsidRPr="004F060E">
              <w:rPr>
                <w:b/>
                <w:sz w:val="24"/>
                <w:lang w:val="vi-VN"/>
              </w:rPr>
              <w:t>Nông nghiệp</w:t>
            </w:r>
          </w:p>
        </w:tc>
        <w:tc>
          <w:tcPr>
            <w:tcW w:w="715" w:type="pct"/>
            <w:vAlign w:val="center"/>
          </w:tcPr>
          <w:p w14:paraId="73803703" w14:textId="77777777" w:rsidR="00005273" w:rsidRPr="004F060E" w:rsidRDefault="00005273" w:rsidP="00C0502B">
            <w:pPr>
              <w:spacing w:after="0" w:line="240" w:lineRule="auto"/>
              <w:jc w:val="center"/>
              <w:rPr>
                <w:b/>
                <w:sz w:val="24"/>
                <w:lang w:val="vi-VN"/>
              </w:rPr>
            </w:pPr>
            <w:r w:rsidRPr="004F060E">
              <w:rPr>
                <w:b/>
                <w:sz w:val="24"/>
                <w:lang w:val="vi-VN"/>
              </w:rPr>
              <w:t>LULUCF</w:t>
            </w:r>
          </w:p>
        </w:tc>
        <w:tc>
          <w:tcPr>
            <w:tcW w:w="714" w:type="pct"/>
            <w:vAlign w:val="center"/>
          </w:tcPr>
          <w:p w14:paraId="18CB5C63" w14:textId="77777777" w:rsidR="00005273" w:rsidRPr="004F060E" w:rsidRDefault="00005273" w:rsidP="00C0502B">
            <w:pPr>
              <w:spacing w:after="0" w:line="240" w:lineRule="auto"/>
              <w:jc w:val="center"/>
              <w:rPr>
                <w:b/>
                <w:sz w:val="24"/>
                <w:lang w:val="vi-VN"/>
              </w:rPr>
            </w:pPr>
            <w:r w:rsidRPr="004F060E">
              <w:rPr>
                <w:b/>
                <w:sz w:val="24"/>
                <w:lang w:val="vi-VN"/>
              </w:rPr>
              <w:t>Chất thải</w:t>
            </w:r>
          </w:p>
        </w:tc>
        <w:tc>
          <w:tcPr>
            <w:tcW w:w="714" w:type="pct"/>
            <w:shd w:val="clear" w:color="auto" w:fill="auto"/>
            <w:vAlign w:val="center"/>
            <w:hideMark/>
          </w:tcPr>
          <w:p w14:paraId="4CA403D4" w14:textId="77777777" w:rsidR="00005273" w:rsidRPr="004F060E" w:rsidRDefault="00005273" w:rsidP="00C0502B">
            <w:pPr>
              <w:spacing w:after="0" w:line="240" w:lineRule="auto"/>
              <w:jc w:val="center"/>
              <w:rPr>
                <w:b/>
                <w:sz w:val="24"/>
                <w:lang w:val="vi-VN"/>
              </w:rPr>
            </w:pPr>
            <w:r w:rsidRPr="004F060E">
              <w:rPr>
                <w:b/>
                <w:sz w:val="24"/>
                <w:lang w:val="vi-VN"/>
              </w:rPr>
              <w:t>IP</w:t>
            </w:r>
          </w:p>
        </w:tc>
        <w:tc>
          <w:tcPr>
            <w:tcW w:w="715" w:type="pct"/>
            <w:shd w:val="clear" w:color="auto" w:fill="auto"/>
            <w:vAlign w:val="center"/>
            <w:hideMark/>
          </w:tcPr>
          <w:p w14:paraId="4B33A8E4" w14:textId="77777777" w:rsidR="00005273" w:rsidRPr="004F060E" w:rsidRDefault="00005273" w:rsidP="00C0502B">
            <w:pPr>
              <w:spacing w:after="0" w:line="240" w:lineRule="auto"/>
              <w:jc w:val="center"/>
              <w:rPr>
                <w:b/>
                <w:bCs/>
                <w:sz w:val="24"/>
                <w:lang w:val="vi-VN"/>
              </w:rPr>
            </w:pPr>
            <w:r w:rsidRPr="004F060E">
              <w:rPr>
                <w:b/>
                <w:bCs/>
                <w:sz w:val="24"/>
                <w:lang w:val="vi-VN"/>
              </w:rPr>
              <w:t>Tổng</w:t>
            </w:r>
          </w:p>
        </w:tc>
      </w:tr>
      <w:tr w:rsidR="004F060E" w:rsidRPr="004F060E" w14:paraId="1EDE3D46" w14:textId="77777777" w:rsidTr="00C0502B">
        <w:trPr>
          <w:trHeight w:val="310"/>
          <w:jc w:val="center"/>
        </w:trPr>
        <w:tc>
          <w:tcPr>
            <w:tcW w:w="714" w:type="pct"/>
            <w:shd w:val="clear" w:color="auto" w:fill="auto"/>
            <w:noWrap/>
            <w:vAlign w:val="bottom"/>
            <w:hideMark/>
          </w:tcPr>
          <w:p w14:paraId="7E8075BC" w14:textId="77777777" w:rsidR="00005273" w:rsidRPr="004F060E" w:rsidRDefault="00005273" w:rsidP="00C0502B">
            <w:pPr>
              <w:spacing w:after="0" w:line="240" w:lineRule="auto"/>
              <w:rPr>
                <w:sz w:val="24"/>
                <w:lang w:val="vi-VN"/>
              </w:rPr>
            </w:pPr>
            <w:r w:rsidRPr="004F060E">
              <w:rPr>
                <w:sz w:val="24"/>
                <w:lang w:val="vi-VN"/>
              </w:rPr>
              <w:t>2020</w:t>
            </w:r>
          </w:p>
        </w:tc>
        <w:tc>
          <w:tcPr>
            <w:tcW w:w="714" w:type="pct"/>
            <w:shd w:val="clear" w:color="auto" w:fill="auto"/>
            <w:noWrap/>
            <w:vAlign w:val="bottom"/>
            <w:hideMark/>
          </w:tcPr>
          <w:p w14:paraId="2131ADCD" w14:textId="77777777" w:rsidR="00005273" w:rsidRPr="004F060E" w:rsidRDefault="00005273" w:rsidP="00C0502B">
            <w:pPr>
              <w:spacing w:after="0" w:line="240" w:lineRule="auto"/>
              <w:jc w:val="center"/>
              <w:rPr>
                <w:sz w:val="24"/>
                <w:lang w:val="vi-VN"/>
              </w:rPr>
            </w:pPr>
            <w:r w:rsidRPr="004F060E">
              <w:rPr>
                <w:sz w:val="24"/>
                <w:lang w:val="vi-VN"/>
              </w:rPr>
              <w:t>347,5</w:t>
            </w:r>
          </w:p>
        </w:tc>
        <w:tc>
          <w:tcPr>
            <w:tcW w:w="714" w:type="pct"/>
            <w:vAlign w:val="bottom"/>
          </w:tcPr>
          <w:p w14:paraId="09E558BC" w14:textId="77777777" w:rsidR="00005273" w:rsidRPr="004F060E" w:rsidRDefault="00005273" w:rsidP="00C0502B">
            <w:pPr>
              <w:spacing w:after="0" w:line="240" w:lineRule="auto"/>
              <w:jc w:val="center"/>
              <w:rPr>
                <w:sz w:val="24"/>
                <w:lang w:val="vi-VN"/>
              </w:rPr>
            </w:pPr>
            <w:r w:rsidRPr="004F060E">
              <w:rPr>
                <w:sz w:val="24"/>
                <w:lang w:val="vi-VN"/>
              </w:rPr>
              <w:t>104,5</w:t>
            </w:r>
          </w:p>
        </w:tc>
        <w:tc>
          <w:tcPr>
            <w:tcW w:w="715" w:type="pct"/>
            <w:vAlign w:val="bottom"/>
          </w:tcPr>
          <w:p w14:paraId="3E89CDCF" w14:textId="77777777" w:rsidR="00005273" w:rsidRPr="004F060E" w:rsidRDefault="00005273" w:rsidP="00C0502B">
            <w:pPr>
              <w:spacing w:after="0" w:line="240" w:lineRule="auto"/>
              <w:jc w:val="center"/>
              <w:rPr>
                <w:sz w:val="24"/>
                <w:lang w:val="vi-VN"/>
              </w:rPr>
            </w:pPr>
            <w:r w:rsidRPr="004F060E">
              <w:rPr>
                <w:sz w:val="24"/>
                <w:lang w:val="vi-VN"/>
              </w:rPr>
              <w:t>-35,4</w:t>
            </w:r>
          </w:p>
        </w:tc>
        <w:tc>
          <w:tcPr>
            <w:tcW w:w="714" w:type="pct"/>
            <w:vAlign w:val="bottom"/>
          </w:tcPr>
          <w:p w14:paraId="47A949CD" w14:textId="77777777" w:rsidR="00005273" w:rsidRPr="004F060E" w:rsidRDefault="00005273" w:rsidP="00C0502B">
            <w:pPr>
              <w:spacing w:after="0" w:line="240" w:lineRule="auto"/>
              <w:jc w:val="center"/>
              <w:rPr>
                <w:sz w:val="24"/>
                <w:lang w:val="vi-VN"/>
              </w:rPr>
            </w:pPr>
            <w:r w:rsidRPr="004F060E">
              <w:rPr>
                <w:sz w:val="24"/>
                <w:lang w:val="vi-VN"/>
              </w:rPr>
              <w:t>31,3</w:t>
            </w:r>
          </w:p>
        </w:tc>
        <w:tc>
          <w:tcPr>
            <w:tcW w:w="714" w:type="pct"/>
            <w:shd w:val="clear" w:color="auto" w:fill="auto"/>
            <w:noWrap/>
            <w:vAlign w:val="bottom"/>
            <w:hideMark/>
          </w:tcPr>
          <w:p w14:paraId="448121E0" w14:textId="77777777" w:rsidR="00005273" w:rsidRPr="004F060E" w:rsidRDefault="00005273" w:rsidP="00C0502B">
            <w:pPr>
              <w:spacing w:after="0" w:line="240" w:lineRule="auto"/>
              <w:jc w:val="center"/>
              <w:rPr>
                <w:sz w:val="24"/>
                <w:lang w:val="vi-VN"/>
              </w:rPr>
            </w:pPr>
            <w:r w:rsidRPr="004F060E">
              <w:rPr>
                <w:sz w:val="24"/>
                <w:lang w:val="vi-VN"/>
              </w:rPr>
              <w:t>80,5</w:t>
            </w:r>
          </w:p>
        </w:tc>
        <w:tc>
          <w:tcPr>
            <w:tcW w:w="715" w:type="pct"/>
            <w:shd w:val="clear" w:color="auto" w:fill="auto"/>
            <w:noWrap/>
            <w:vAlign w:val="bottom"/>
            <w:hideMark/>
          </w:tcPr>
          <w:p w14:paraId="28FD7780" w14:textId="77777777" w:rsidR="00005273" w:rsidRPr="004F060E" w:rsidRDefault="00005273" w:rsidP="00C0502B">
            <w:pPr>
              <w:spacing w:after="0" w:line="240" w:lineRule="auto"/>
              <w:jc w:val="center"/>
              <w:rPr>
                <w:b/>
                <w:bCs/>
                <w:sz w:val="24"/>
                <w:lang w:val="vi-VN"/>
              </w:rPr>
            </w:pPr>
            <w:r w:rsidRPr="004F060E">
              <w:rPr>
                <w:b/>
                <w:bCs/>
                <w:sz w:val="24"/>
                <w:lang w:val="vi-VN"/>
              </w:rPr>
              <w:t>528,4</w:t>
            </w:r>
          </w:p>
        </w:tc>
      </w:tr>
      <w:tr w:rsidR="004F060E" w:rsidRPr="004F060E" w14:paraId="1D7ED084" w14:textId="77777777" w:rsidTr="00C0502B">
        <w:trPr>
          <w:trHeight w:val="310"/>
          <w:jc w:val="center"/>
        </w:trPr>
        <w:tc>
          <w:tcPr>
            <w:tcW w:w="714" w:type="pct"/>
            <w:shd w:val="clear" w:color="auto" w:fill="auto"/>
            <w:noWrap/>
            <w:vAlign w:val="bottom"/>
            <w:hideMark/>
          </w:tcPr>
          <w:p w14:paraId="4EE15CC1" w14:textId="77777777" w:rsidR="00005273" w:rsidRPr="004F060E" w:rsidRDefault="00005273" w:rsidP="00C0502B">
            <w:pPr>
              <w:spacing w:after="0" w:line="240" w:lineRule="auto"/>
              <w:rPr>
                <w:sz w:val="24"/>
                <w:lang w:val="vi-VN"/>
              </w:rPr>
            </w:pPr>
            <w:r w:rsidRPr="004F060E">
              <w:rPr>
                <w:sz w:val="24"/>
                <w:lang w:val="vi-VN"/>
              </w:rPr>
              <w:t>2025</w:t>
            </w:r>
          </w:p>
        </w:tc>
        <w:tc>
          <w:tcPr>
            <w:tcW w:w="714" w:type="pct"/>
            <w:shd w:val="clear" w:color="000000" w:fill="FFFFFF"/>
            <w:noWrap/>
            <w:vAlign w:val="bottom"/>
            <w:hideMark/>
          </w:tcPr>
          <w:p w14:paraId="36B0260A" w14:textId="77777777" w:rsidR="00005273" w:rsidRPr="004F060E" w:rsidRDefault="00005273" w:rsidP="00C0502B">
            <w:pPr>
              <w:spacing w:after="0" w:line="240" w:lineRule="auto"/>
              <w:jc w:val="center"/>
              <w:rPr>
                <w:sz w:val="24"/>
                <w:lang w:val="vi-VN"/>
              </w:rPr>
            </w:pPr>
            <w:r w:rsidRPr="004F060E">
              <w:rPr>
                <w:sz w:val="24"/>
                <w:lang w:val="vi-VN"/>
              </w:rPr>
              <w:t>500,7</w:t>
            </w:r>
          </w:p>
        </w:tc>
        <w:tc>
          <w:tcPr>
            <w:tcW w:w="714" w:type="pct"/>
            <w:vAlign w:val="bottom"/>
          </w:tcPr>
          <w:p w14:paraId="1EB023E1" w14:textId="77777777" w:rsidR="00005273" w:rsidRPr="004F060E" w:rsidRDefault="00005273" w:rsidP="00C0502B">
            <w:pPr>
              <w:spacing w:after="0" w:line="240" w:lineRule="auto"/>
              <w:jc w:val="center"/>
              <w:rPr>
                <w:sz w:val="24"/>
                <w:lang w:val="vi-VN"/>
              </w:rPr>
            </w:pPr>
            <w:r w:rsidRPr="004F060E">
              <w:rPr>
                <w:sz w:val="24"/>
                <w:lang w:val="vi-VN"/>
              </w:rPr>
              <w:t>109,2</w:t>
            </w:r>
          </w:p>
        </w:tc>
        <w:tc>
          <w:tcPr>
            <w:tcW w:w="715" w:type="pct"/>
            <w:vAlign w:val="bottom"/>
          </w:tcPr>
          <w:p w14:paraId="665D24D6" w14:textId="77777777" w:rsidR="00005273" w:rsidRPr="004F060E" w:rsidRDefault="00005273" w:rsidP="00C0502B">
            <w:pPr>
              <w:spacing w:after="0" w:line="240" w:lineRule="auto"/>
              <w:jc w:val="center"/>
              <w:rPr>
                <w:sz w:val="24"/>
                <w:lang w:val="vi-VN"/>
              </w:rPr>
            </w:pPr>
            <w:r w:rsidRPr="004F060E">
              <w:rPr>
                <w:sz w:val="24"/>
                <w:lang w:val="vi-VN"/>
              </w:rPr>
              <w:t>-37,9</w:t>
            </w:r>
          </w:p>
        </w:tc>
        <w:tc>
          <w:tcPr>
            <w:tcW w:w="714" w:type="pct"/>
            <w:vAlign w:val="bottom"/>
          </w:tcPr>
          <w:p w14:paraId="1E5B0521" w14:textId="77777777" w:rsidR="00005273" w:rsidRPr="004F060E" w:rsidRDefault="00005273" w:rsidP="00C0502B">
            <w:pPr>
              <w:spacing w:after="0" w:line="240" w:lineRule="auto"/>
              <w:jc w:val="center"/>
              <w:rPr>
                <w:sz w:val="24"/>
                <w:lang w:val="vi-VN"/>
              </w:rPr>
            </w:pPr>
            <w:r w:rsidRPr="004F060E">
              <w:rPr>
                <w:sz w:val="24"/>
                <w:lang w:val="vi-VN"/>
              </w:rPr>
              <w:t>38,1</w:t>
            </w:r>
          </w:p>
        </w:tc>
        <w:tc>
          <w:tcPr>
            <w:tcW w:w="714" w:type="pct"/>
            <w:shd w:val="clear" w:color="auto" w:fill="auto"/>
            <w:noWrap/>
            <w:vAlign w:val="bottom"/>
            <w:hideMark/>
          </w:tcPr>
          <w:p w14:paraId="24E07F3C" w14:textId="77777777" w:rsidR="00005273" w:rsidRPr="004F060E" w:rsidRDefault="00005273" w:rsidP="00C0502B">
            <w:pPr>
              <w:spacing w:after="0" w:line="240" w:lineRule="auto"/>
              <w:jc w:val="center"/>
              <w:rPr>
                <w:sz w:val="24"/>
                <w:lang w:val="vi-VN"/>
              </w:rPr>
            </w:pPr>
            <w:r w:rsidRPr="004F060E">
              <w:rPr>
                <w:sz w:val="24"/>
                <w:lang w:val="vi-VN"/>
              </w:rPr>
              <w:t>116,1</w:t>
            </w:r>
          </w:p>
        </w:tc>
        <w:tc>
          <w:tcPr>
            <w:tcW w:w="715" w:type="pct"/>
            <w:shd w:val="clear" w:color="auto" w:fill="auto"/>
            <w:noWrap/>
            <w:vAlign w:val="bottom"/>
            <w:hideMark/>
          </w:tcPr>
          <w:p w14:paraId="537DD5C5" w14:textId="77777777" w:rsidR="00005273" w:rsidRPr="004F060E" w:rsidRDefault="00005273" w:rsidP="00C0502B">
            <w:pPr>
              <w:spacing w:after="0" w:line="240" w:lineRule="auto"/>
              <w:jc w:val="center"/>
              <w:rPr>
                <w:b/>
                <w:sz w:val="24"/>
                <w:lang w:val="vi-VN"/>
              </w:rPr>
            </w:pPr>
            <w:r w:rsidRPr="004F060E">
              <w:rPr>
                <w:b/>
                <w:sz w:val="24"/>
                <w:lang w:val="vi-VN"/>
              </w:rPr>
              <w:t>726,2</w:t>
            </w:r>
          </w:p>
        </w:tc>
      </w:tr>
      <w:tr w:rsidR="004F060E" w:rsidRPr="004F060E" w14:paraId="5F46845D" w14:textId="77777777" w:rsidTr="00C0502B">
        <w:trPr>
          <w:trHeight w:val="310"/>
          <w:jc w:val="center"/>
        </w:trPr>
        <w:tc>
          <w:tcPr>
            <w:tcW w:w="714" w:type="pct"/>
            <w:shd w:val="clear" w:color="auto" w:fill="auto"/>
            <w:noWrap/>
            <w:vAlign w:val="bottom"/>
            <w:hideMark/>
          </w:tcPr>
          <w:p w14:paraId="25122BA6" w14:textId="77777777" w:rsidR="00005273" w:rsidRPr="004F060E" w:rsidRDefault="00005273" w:rsidP="00C0502B">
            <w:pPr>
              <w:spacing w:after="0" w:line="240" w:lineRule="auto"/>
              <w:rPr>
                <w:sz w:val="24"/>
                <w:lang w:val="vi-VN"/>
              </w:rPr>
            </w:pPr>
            <w:r w:rsidRPr="004F060E">
              <w:rPr>
                <w:sz w:val="24"/>
                <w:lang w:val="vi-VN"/>
              </w:rPr>
              <w:t>2030</w:t>
            </w:r>
          </w:p>
        </w:tc>
        <w:tc>
          <w:tcPr>
            <w:tcW w:w="714" w:type="pct"/>
            <w:shd w:val="clear" w:color="auto" w:fill="auto"/>
            <w:noWrap/>
            <w:vAlign w:val="bottom"/>
            <w:hideMark/>
          </w:tcPr>
          <w:p w14:paraId="45215506" w14:textId="77777777" w:rsidR="00005273" w:rsidRPr="004F060E" w:rsidRDefault="00005273" w:rsidP="00C0502B">
            <w:pPr>
              <w:spacing w:after="0" w:line="240" w:lineRule="auto"/>
              <w:jc w:val="center"/>
              <w:rPr>
                <w:sz w:val="24"/>
                <w:lang w:val="vi-VN"/>
              </w:rPr>
            </w:pPr>
            <w:r w:rsidRPr="004F060E">
              <w:rPr>
                <w:sz w:val="24"/>
                <w:lang w:val="vi-VN"/>
              </w:rPr>
              <w:t>678,4</w:t>
            </w:r>
          </w:p>
        </w:tc>
        <w:tc>
          <w:tcPr>
            <w:tcW w:w="714" w:type="pct"/>
            <w:vAlign w:val="bottom"/>
          </w:tcPr>
          <w:p w14:paraId="2AC7993A" w14:textId="77777777" w:rsidR="00005273" w:rsidRPr="004F060E" w:rsidRDefault="00005273" w:rsidP="00C0502B">
            <w:pPr>
              <w:spacing w:after="0" w:line="240" w:lineRule="auto"/>
              <w:jc w:val="center"/>
              <w:rPr>
                <w:sz w:val="24"/>
                <w:lang w:val="vi-VN"/>
              </w:rPr>
            </w:pPr>
            <w:r w:rsidRPr="004F060E">
              <w:rPr>
                <w:sz w:val="24"/>
                <w:lang w:val="vi-VN"/>
              </w:rPr>
              <w:t>112,1</w:t>
            </w:r>
          </w:p>
        </w:tc>
        <w:tc>
          <w:tcPr>
            <w:tcW w:w="715" w:type="pct"/>
            <w:vAlign w:val="bottom"/>
          </w:tcPr>
          <w:p w14:paraId="464E1BF0" w14:textId="77777777" w:rsidR="00005273" w:rsidRPr="004F060E" w:rsidRDefault="00005273" w:rsidP="00C0502B">
            <w:pPr>
              <w:spacing w:after="0" w:line="240" w:lineRule="auto"/>
              <w:jc w:val="center"/>
              <w:rPr>
                <w:sz w:val="24"/>
                <w:lang w:val="vi-VN"/>
              </w:rPr>
            </w:pPr>
            <w:r w:rsidRPr="004F060E">
              <w:rPr>
                <w:sz w:val="24"/>
                <w:lang w:val="vi-VN"/>
              </w:rPr>
              <w:t>-49,2</w:t>
            </w:r>
          </w:p>
        </w:tc>
        <w:tc>
          <w:tcPr>
            <w:tcW w:w="714" w:type="pct"/>
            <w:vAlign w:val="bottom"/>
          </w:tcPr>
          <w:p w14:paraId="3D92A62C" w14:textId="77777777" w:rsidR="00005273" w:rsidRPr="004F060E" w:rsidRDefault="00005273" w:rsidP="00C0502B">
            <w:pPr>
              <w:spacing w:after="0" w:line="240" w:lineRule="auto"/>
              <w:jc w:val="center"/>
              <w:rPr>
                <w:sz w:val="24"/>
                <w:lang w:val="vi-VN"/>
              </w:rPr>
            </w:pPr>
            <w:r w:rsidRPr="004F060E">
              <w:rPr>
                <w:sz w:val="24"/>
                <w:lang w:val="vi-VN"/>
              </w:rPr>
              <w:t>46,3</w:t>
            </w:r>
          </w:p>
        </w:tc>
        <w:tc>
          <w:tcPr>
            <w:tcW w:w="714" w:type="pct"/>
            <w:shd w:val="clear" w:color="auto" w:fill="auto"/>
            <w:noWrap/>
            <w:vAlign w:val="bottom"/>
            <w:hideMark/>
          </w:tcPr>
          <w:p w14:paraId="3DFDB39C" w14:textId="77777777" w:rsidR="00005273" w:rsidRPr="004F060E" w:rsidRDefault="00005273" w:rsidP="00C0502B">
            <w:pPr>
              <w:spacing w:after="0" w:line="240" w:lineRule="auto"/>
              <w:jc w:val="center"/>
              <w:rPr>
                <w:sz w:val="24"/>
                <w:lang w:val="vi-VN"/>
              </w:rPr>
            </w:pPr>
            <w:r w:rsidRPr="004F060E">
              <w:rPr>
                <w:sz w:val="24"/>
                <w:lang w:val="vi-VN"/>
              </w:rPr>
              <w:t>140,3</w:t>
            </w:r>
          </w:p>
        </w:tc>
        <w:tc>
          <w:tcPr>
            <w:tcW w:w="715" w:type="pct"/>
            <w:shd w:val="clear" w:color="auto" w:fill="auto"/>
            <w:noWrap/>
            <w:vAlign w:val="bottom"/>
            <w:hideMark/>
          </w:tcPr>
          <w:p w14:paraId="48E04867" w14:textId="77777777" w:rsidR="00005273" w:rsidRPr="004F060E" w:rsidRDefault="00005273" w:rsidP="00C0502B">
            <w:pPr>
              <w:spacing w:after="0" w:line="240" w:lineRule="auto"/>
              <w:jc w:val="center"/>
              <w:rPr>
                <w:b/>
                <w:bCs/>
                <w:sz w:val="24"/>
                <w:lang w:val="vi-VN"/>
              </w:rPr>
            </w:pPr>
            <w:r w:rsidRPr="004F060E">
              <w:rPr>
                <w:b/>
                <w:bCs/>
                <w:sz w:val="24"/>
                <w:lang w:val="vi-VN"/>
              </w:rPr>
              <w:t>927,9</w:t>
            </w:r>
          </w:p>
        </w:tc>
      </w:tr>
    </w:tbl>
    <w:p w14:paraId="2F50C1AC" w14:textId="77777777" w:rsidR="00005273" w:rsidRPr="004F060E" w:rsidRDefault="00005273" w:rsidP="00005273">
      <w:pPr>
        <w:jc w:val="right"/>
        <w:rPr>
          <w:i/>
          <w:iCs/>
          <w:sz w:val="20"/>
          <w:lang w:val="vi-VN"/>
        </w:rPr>
      </w:pPr>
      <w:r w:rsidRPr="004F060E">
        <w:rPr>
          <w:i/>
          <w:iCs/>
          <w:sz w:val="20"/>
          <w:lang w:val="vi-VN"/>
        </w:rPr>
        <w:t>Nguồn: Báo cáo kỹ thuật NDC của Việt Nam, Bộ TNMT, 2020.</w:t>
      </w:r>
    </w:p>
    <w:p w14:paraId="150D0F71" w14:textId="4822ADD0" w:rsidR="00005273" w:rsidRPr="004F060E" w:rsidRDefault="00005273">
      <w:pPr>
        <w:spacing w:after="0" w:line="240" w:lineRule="auto"/>
        <w:jc w:val="left"/>
        <w:rPr>
          <w:rFonts w:ascii="Times New Roman Bold" w:eastAsiaTheme="majorEastAsia" w:hAnsi="Times New Roman Bold" w:cstheme="majorBidi"/>
          <w:b/>
          <w:iCs/>
          <w:szCs w:val="26"/>
          <w:lang w:val="vi"/>
        </w:rPr>
      </w:pPr>
    </w:p>
    <w:p w14:paraId="1B4FA693" w14:textId="19D4D571" w:rsidR="00603482" w:rsidRPr="004F060E" w:rsidRDefault="00B804CF" w:rsidP="00005273">
      <w:pPr>
        <w:pStyle w:val="Heading2"/>
      </w:pPr>
      <w:bookmarkStart w:id="14" w:name="_Toc148650436"/>
      <w:r w:rsidRPr="004F060E">
        <w:lastRenderedPageBreak/>
        <w:t xml:space="preserve">Phụ lục </w:t>
      </w:r>
      <w:r w:rsidR="00040100" w:rsidRPr="004F060E">
        <w:t>3.</w:t>
      </w:r>
      <w:r w:rsidRPr="004F060E">
        <w:t xml:space="preserve"> </w:t>
      </w:r>
      <w:r w:rsidR="00C709E1" w:rsidRPr="004F060E">
        <w:t>N</w:t>
      </w:r>
      <w:r w:rsidR="00603482" w:rsidRPr="004F060E">
        <w:t xml:space="preserve">gưỡng </w:t>
      </w:r>
      <w:r w:rsidR="00576D22" w:rsidRPr="004F060E">
        <w:t xml:space="preserve">phát thải của cơ sở phải </w:t>
      </w:r>
      <w:r w:rsidR="002A5F1F" w:rsidRPr="004F060E">
        <w:t>thực hiện</w:t>
      </w:r>
      <w:r w:rsidR="00603482" w:rsidRPr="004F060E">
        <w:t xml:space="preserve"> </w:t>
      </w:r>
      <w:bookmarkEnd w:id="11"/>
      <w:bookmarkEnd w:id="12"/>
      <w:r w:rsidR="003735CB" w:rsidRPr="004F060E">
        <w:t xml:space="preserve">báo cáo </w:t>
      </w:r>
      <w:r w:rsidR="00C709E1" w:rsidRPr="004F060E">
        <w:t xml:space="preserve">kiểm kê khí nhà kính </w:t>
      </w:r>
      <w:r w:rsidR="004C76EA" w:rsidRPr="004F060E">
        <w:t xml:space="preserve">tại </w:t>
      </w:r>
      <w:r w:rsidR="00C709E1" w:rsidRPr="004F060E">
        <w:t>một số quốc gia</w:t>
      </w:r>
      <w:bookmarkEnd w:id="14"/>
    </w:p>
    <w:tbl>
      <w:tblPr>
        <w:tblStyle w:val="TableGrid"/>
        <w:tblW w:w="0" w:type="auto"/>
        <w:tblLook w:val="04A0" w:firstRow="1" w:lastRow="0" w:firstColumn="1" w:lastColumn="0" w:noHBand="0" w:noVBand="1"/>
      </w:tblPr>
      <w:tblGrid>
        <w:gridCol w:w="1144"/>
        <w:gridCol w:w="1683"/>
        <w:gridCol w:w="1445"/>
        <w:gridCol w:w="1800"/>
        <w:gridCol w:w="1832"/>
        <w:gridCol w:w="1630"/>
        <w:gridCol w:w="2245"/>
        <w:gridCol w:w="2783"/>
      </w:tblGrid>
      <w:tr w:rsidR="004F060E" w:rsidRPr="004F060E" w14:paraId="35EC8E19" w14:textId="77777777" w:rsidTr="001048EE">
        <w:tc>
          <w:tcPr>
            <w:tcW w:w="0" w:type="auto"/>
            <w:vMerge w:val="restart"/>
          </w:tcPr>
          <w:p w14:paraId="3BD7DF5D"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Chương trình/ Lĩnh vực báo cáo</w:t>
            </w:r>
          </w:p>
        </w:tc>
        <w:tc>
          <w:tcPr>
            <w:tcW w:w="0" w:type="auto"/>
            <w:gridSpan w:val="2"/>
          </w:tcPr>
          <w:p w14:paraId="63A0B638"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Lĩnh vực/Hoạt động</w:t>
            </w:r>
          </w:p>
        </w:tc>
        <w:tc>
          <w:tcPr>
            <w:tcW w:w="0" w:type="auto"/>
            <w:gridSpan w:val="4"/>
          </w:tcPr>
          <w:p w14:paraId="277B6E78"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Xác định nguồn phát thải lớn</w:t>
            </w:r>
          </w:p>
        </w:tc>
        <w:tc>
          <w:tcPr>
            <w:tcW w:w="0" w:type="auto"/>
          </w:tcPr>
          <w:p w14:paraId="4549A931"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Nhận xét</w:t>
            </w:r>
          </w:p>
        </w:tc>
      </w:tr>
      <w:tr w:rsidR="004F060E" w:rsidRPr="004F060E" w14:paraId="7C4034A1" w14:textId="77777777" w:rsidTr="00A07B86">
        <w:tc>
          <w:tcPr>
            <w:tcW w:w="0" w:type="auto"/>
            <w:vMerge/>
            <w:tcBorders>
              <w:bottom w:val="single" w:sz="4" w:space="0" w:color="auto"/>
            </w:tcBorders>
          </w:tcPr>
          <w:p w14:paraId="4F1431FE" w14:textId="77777777" w:rsidR="00603482" w:rsidRPr="004F060E" w:rsidRDefault="00603482" w:rsidP="00B804CF">
            <w:pPr>
              <w:pStyle w:val="Caption"/>
              <w:keepNext w:val="0"/>
              <w:widowControl w:val="0"/>
              <w:spacing w:before="0" w:after="0" w:line="240" w:lineRule="auto"/>
              <w:jc w:val="left"/>
              <w:rPr>
                <w:rFonts w:cs="Times New Roman"/>
                <w:sz w:val="22"/>
                <w:szCs w:val="22"/>
                <w:lang w:val="vi-VN"/>
              </w:rPr>
            </w:pPr>
          </w:p>
        </w:tc>
        <w:tc>
          <w:tcPr>
            <w:tcW w:w="0" w:type="auto"/>
            <w:tcBorders>
              <w:bottom w:val="single" w:sz="4" w:space="0" w:color="auto"/>
            </w:tcBorders>
          </w:tcPr>
          <w:p w14:paraId="54CEC01A"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Tiểu lĩnh vực</w:t>
            </w:r>
          </w:p>
        </w:tc>
        <w:tc>
          <w:tcPr>
            <w:tcW w:w="0" w:type="auto"/>
            <w:tcBorders>
              <w:bottom w:val="single" w:sz="4" w:space="0" w:color="auto"/>
            </w:tcBorders>
          </w:tcPr>
          <w:p w14:paraId="1AAC95B1"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Hoạt động</w:t>
            </w:r>
          </w:p>
        </w:tc>
        <w:tc>
          <w:tcPr>
            <w:tcW w:w="0" w:type="auto"/>
            <w:tcBorders>
              <w:bottom w:val="single" w:sz="4" w:space="0" w:color="auto"/>
            </w:tcBorders>
          </w:tcPr>
          <w:p w14:paraId="69F75E85"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Xác định cơ sở</w:t>
            </w:r>
          </w:p>
        </w:tc>
        <w:tc>
          <w:tcPr>
            <w:tcW w:w="1832" w:type="dxa"/>
            <w:tcBorders>
              <w:bottom w:val="single" w:sz="4" w:space="0" w:color="auto"/>
            </w:tcBorders>
          </w:tcPr>
          <w:p w14:paraId="51F20F7F"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Ngưỡng tham gia vào phát thải hàng năm</w:t>
            </w:r>
          </w:p>
        </w:tc>
        <w:tc>
          <w:tcPr>
            <w:tcW w:w="1630" w:type="dxa"/>
            <w:tcBorders>
              <w:bottom w:val="single" w:sz="4" w:space="0" w:color="auto"/>
            </w:tcBorders>
          </w:tcPr>
          <w:p w14:paraId="4E496CA7"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Đối tượng điều chỉnh</w:t>
            </w:r>
          </w:p>
        </w:tc>
        <w:tc>
          <w:tcPr>
            <w:tcW w:w="0" w:type="auto"/>
            <w:tcBorders>
              <w:bottom w:val="single" w:sz="4" w:space="0" w:color="auto"/>
            </w:tcBorders>
          </w:tcPr>
          <w:p w14:paraId="71DA239F" w14:textId="77777777" w:rsidR="00603482" w:rsidRPr="004F060E" w:rsidRDefault="00603482" w:rsidP="00B804CF">
            <w:pPr>
              <w:pStyle w:val="Caption"/>
              <w:keepNext w:val="0"/>
              <w:widowControl w:val="0"/>
              <w:spacing w:before="0" w:after="0" w:line="240" w:lineRule="auto"/>
              <w:jc w:val="center"/>
              <w:rPr>
                <w:rFonts w:cs="Times New Roman"/>
                <w:sz w:val="22"/>
                <w:szCs w:val="22"/>
                <w:lang w:val="vi-VN"/>
              </w:rPr>
            </w:pPr>
            <w:r w:rsidRPr="004F060E">
              <w:rPr>
                <w:rFonts w:cs="Times New Roman"/>
                <w:sz w:val="22"/>
                <w:szCs w:val="22"/>
                <w:lang w:val="vi-VN"/>
              </w:rPr>
              <w:t>Hệ thống ranh giới/ phạm vi</w:t>
            </w:r>
          </w:p>
        </w:tc>
        <w:tc>
          <w:tcPr>
            <w:tcW w:w="0" w:type="auto"/>
            <w:tcBorders>
              <w:bottom w:val="single" w:sz="4" w:space="0" w:color="auto"/>
            </w:tcBorders>
          </w:tcPr>
          <w:p w14:paraId="58958C9C" w14:textId="77777777" w:rsidR="00603482" w:rsidRPr="004F060E" w:rsidRDefault="00603482" w:rsidP="00B804CF">
            <w:pPr>
              <w:pStyle w:val="Caption"/>
              <w:keepNext w:val="0"/>
              <w:widowControl w:val="0"/>
              <w:spacing w:before="0" w:after="0" w:line="240" w:lineRule="auto"/>
              <w:jc w:val="left"/>
              <w:rPr>
                <w:rFonts w:cs="Times New Roman"/>
                <w:sz w:val="22"/>
                <w:szCs w:val="22"/>
                <w:lang w:val="vi-VN"/>
              </w:rPr>
            </w:pPr>
          </w:p>
        </w:tc>
      </w:tr>
      <w:tr w:rsidR="004F060E" w:rsidRPr="004F060E" w14:paraId="3A1438C7" w14:textId="77777777" w:rsidTr="001048EE">
        <w:tc>
          <w:tcPr>
            <w:tcW w:w="0" w:type="auto"/>
            <w:gridSpan w:val="8"/>
            <w:tcBorders>
              <w:bottom w:val="single" w:sz="4" w:space="0" w:color="auto"/>
            </w:tcBorders>
            <w:shd w:val="clear" w:color="auto" w:fill="9CC2E5" w:themeFill="accent5" w:themeFillTint="99"/>
          </w:tcPr>
          <w:p w14:paraId="462FFD46" w14:textId="3CF4E8E2" w:rsidR="00603482" w:rsidRPr="004F060E" w:rsidRDefault="00603482" w:rsidP="00B804CF">
            <w:pPr>
              <w:pStyle w:val="Caption"/>
              <w:keepNext w:val="0"/>
              <w:widowControl w:val="0"/>
              <w:spacing w:before="0" w:after="0" w:line="240" w:lineRule="auto"/>
              <w:jc w:val="left"/>
              <w:rPr>
                <w:rFonts w:cs="Times New Roman"/>
                <w:b w:val="0"/>
                <w:bCs w:val="0"/>
                <w:sz w:val="22"/>
                <w:szCs w:val="22"/>
                <w:lang w:val="en-US"/>
              </w:rPr>
            </w:pPr>
            <w:r w:rsidRPr="004F060E">
              <w:rPr>
                <w:rFonts w:cs="Times New Roman"/>
                <w:sz w:val="22"/>
                <w:szCs w:val="22"/>
                <w:lang w:val="vi-VN"/>
              </w:rPr>
              <w:t>California</w:t>
            </w:r>
            <w:r w:rsidR="007B37EC" w:rsidRPr="004F060E">
              <w:rPr>
                <w:rFonts w:cs="Times New Roman"/>
                <w:sz w:val="22"/>
                <w:szCs w:val="22"/>
                <w:lang w:val="en-US"/>
              </w:rPr>
              <w:t>, Hoa Kỳ</w:t>
            </w:r>
          </w:p>
        </w:tc>
      </w:tr>
      <w:tr w:rsidR="004F060E" w:rsidRPr="004F060E" w14:paraId="504C38B7" w14:textId="77777777" w:rsidTr="00A07B86">
        <w:tc>
          <w:tcPr>
            <w:tcW w:w="0" w:type="auto"/>
            <w:tcBorders>
              <w:bottom w:val="single" w:sz="4" w:space="0" w:color="auto"/>
            </w:tcBorders>
          </w:tcPr>
          <w:p w14:paraId="34D2F5A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lĩnh vực</w:t>
            </w:r>
          </w:p>
        </w:tc>
        <w:tc>
          <w:tcPr>
            <w:tcW w:w="0" w:type="auto"/>
            <w:tcBorders>
              <w:bottom w:val="single" w:sz="4" w:space="0" w:color="auto"/>
            </w:tcBorders>
          </w:tcPr>
          <w:p w14:paraId="1C2796F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Tất cả</w:t>
            </w:r>
          </w:p>
        </w:tc>
        <w:tc>
          <w:tcPr>
            <w:tcW w:w="0" w:type="auto"/>
            <w:tcBorders>
              <w:bottom w:val="single" w:sz="4" w:space="0" w:color="auto"/>
            </w:tcBorders>
          </w:tcPr>
          <w:p w14:paraId="35D810A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Tất cả</w:t>
            </w:r>
          </w:p>
        </w:tc>
        <w:tc>
          <w:tcPr>
            <w:tcW w:w="0" w:type="auto"/>
            <w:tcBorders>
              <w:bottom w:val="single" w:sz="4" w:space="0" w:color="auto"/>
            </w:tcBorders>
          </w:tcPr>
          <w:p w14:paraId="3D04692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hàng năm</w:t>
            </w:r>
          </w:p>
        </w:tc>
        <w:tc>
          <w:tcPr>
            <w:tcW w:w="1832" w:type="dxa"/>
            <w:tcBorders>
              <w:bottom w:val="single" w:sz="4" w:space="0" w:color="auto"/>
            </w:tcBorders>
          </w:tcPr>
          <w:p w14:paraId="6D41FE3D" w14:textId="77777777" w:rsidR="00603482" w:rsidRPr="004F060E" w:rsidRDefault="00603482" w:rsidP="00B804CF">
            <w:pPr>
              <w:pStyle w:val="Caption"/>
              <w:keepNext w:val="0"/>
              <w:widowControl w:val="0"/>
              <w:spacing w:before="0" w:after="0" w:line="240" w:lineRule="auto"/>
              <w:jc w:val="left"/>
              <w:rPr>
                <w:rFonts w:cs="Times New Roman"/>
                <w:b w:val="0"/>
                <w:sz w:val="22"/>
                <w:szCs w:val="22"/>
                <w:lang w:val="vi-VN"/>
              </w:rPr>
            </w:pPr>
            <w:r w:rsidRPr="004F060E">
              <w:rPr>
                <w:rFonts w:cs="Times New Roman"/>
                <w:b w:val="0"/>
                <w:sz w:val="22"/>
                <w:szCs w:val="22"/>
                <w:lang w:val="vi-VN"/>
              </w:rPr>
              <w:t>25kt/năm</w:t>
            </w:r>
          </w:p>
        </w:tc>
        <w:tc>
          <w:tcPr>
            <w:tcW w:w="1630" w:type="dxa"/>
            <w:tcBorders>
              <w:bottom w:val="single" w:sz="4" w:space="0" w:color="auto"/>
            </w:tcBorders>
          </w:tcPr>
          <w:p w14:paraId="17C34F8A"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Nhà sản xuất điện (ở CA), nhà nhập khẩu điện, nhà phân phối nhiên liệu, nhà điều hành cơ sở công nghiệp </w:t>
            </w:r>
          </w:p>
        </w:tc>
        <w:tc>
          <w:tcPr>
            <w:tcW w:w="0" w:type="auto"/>
            <w:tcBorders>
              <w:bottom w:val="single" w:sz="4" w:space="0" w:color="auto"/>
            </w:tcBorders>
          </w:tcPr>
          <w:p w14:paraId="3ACF31D5"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Không bao gồm: một số công trình lắp đặt trong “hệ thống dầu khí và khí đốt quốc gia”</w:t>
            </w:r>
            <w:r w:rsidRPr="004F060E">
              <w:rPr>
                <w:rStyle w:val="FootnoteReference"/>
                <w:rFonts w:cs="Times New Roman"/>
                <w:sz w:val="22"/>
                <w:szCs w:val="22"/>
                <w:lang w:val="vi-VN" w:bidi="en-US"/>
              </w:rPr>
              <w:footnoteReference w:id="1"/>
            </w:r>
            <w:r w:rsidRPr="004F060E">
              <w:rPr>
                <w:rFonts w:cs="Times New Roman"/>
                <w:sz w:val="22"/>
                <w:szCs w:val="22"/>
                <w:lang w:val="vi-VN" w:bidi="en-US"/>
              </w:rPr>
              <w:t xml:space="preserve">, một số cơ sở nghiên cứu, sinh khối. </w:t>
            </w:r>
          </w:p>
        </w:tc>
        <w:tc>
          <w:tcPr>
            <w:tcW w:w="0" w:type="auto"/>
            <w:tcBorders>
              <w:bottom w:val="single" w:sz="4" w:space="0" w:color="auto"/>
            </w:tcBorders>
          </w:tcPr>
          <w:p w14:paraId="39B783E8"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Bao gồm sản xuất và nhập khẩu điện, cơ sở công nghiệp, cung cấp nhiên liệu và cung cấp CO</w:t>
            </w:r>
            <w:r w:rsidRPr="004F060E">
              <w:rPr>
                <w:rFonts w:cs="Times New Roman"/>
                <w:sz w:val="22"/>
                <w:szCs w:val="22"/>
                <w:vertAlign w:val="subscript"/>
                <w:lang w:val="vi-VN"/>
              </w:rPr>
              <w:t>2</w:t>
            </w:r>
            <w:r w:rsidRPr="004F060E">
              <w:rPr>
                <w:rFonts w:cs="Times New Roman"/>
                <w:sz w:val="22"/>
                <w:szCs w:val="22"/>
                <w:lang w:val="vi-VN"/>
              </w:rPr>
              <w:t xml:space="preserve"> đáp ứng ngưỡng chung. Phát thải phải được báo cáo là 10kt/năm, được thẩm định độc lập và đưa vào hệ thống ở mức 25kt/năm. </w:t>
            </w:r>
          </w:p>
        </w:tc>
      </w:tr>
      <w:tr w:rsidR="004F060E" w:rsidRPr="004F060E" w14:paraId="0F36FFF8" w14:textId="77777777" w:rsidTr="001048EE">
        <w:tc>
          <w:tcPr>
            <w:tcW w:w="0" w:type="auto"/>
            <w:gridSpan w:val="8"/>
            <w:shd w:val="clear" w:color="auto" w:fill="9CC2E5" w:themeFill="accent5" w:themeFillTint="99"/>
          </w:tcPr>
          <w:p w14:paraId="1728B1BB" w14:textId="24700F61"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sz w:val="22"/>
                <w:szCs w:val="22"/>
                <w:lang w:val="vi-VN"/>
              </w:rPr>
              <w:t>Châu Âu</w:t>
            </w:r>
          </w:p>
        </w:tc>
      </w:tr>
      <w:tr w:rsidR="004F060E" w:rsidRPr="004F060E" w14:paraId="32371D10" w14:textId="77777777" w:rsidTr="00A07B86">
        <w:tc>
          <w:tcPr>
            <w:tcW w:w="0" w:type="auto"/>
          </w:tcPr>
          <w:p w14:paraId="4C0686F0" w14:textId="77777777" w:rsidR="00603482" w:rsidRPr="004F060E" w:rsidRDefault="00603482" w:rsidP="00B804CF">
            <w:pPr>
              <w:widowControl w:val="0"/>
              <w:spacing w:after="0" w:line="240" w:lineRule="auto"/>
              <w:jc w:val="left"/>
              <w:rPr>
                <w:rFonts w:cs="Times New Roman"/>
                <w:sz w:val="22"/>
                <w:szCs w:val="22"/>
                <w:lang w:val="vi-VN"/>
              </w:rPr>
            </w:pPr>
            <w:r w:rsidRPr="004F060E">
              <w:rPr>
                <w:rFonts w:cs="Times New Roman"/>
                <w:sz w:val="22"/>
                <w:szCs w:val="22"/>
                <w:lang w:val="vi-VN"/>
              </w:rPr>
              <w:t>Đa lĩnh vực</w:t>
            </w:r>
          </w:p>
        </w:tc>
        <w:tc>
          <w:tcPr>
            <w:tcW w:w="0" w:type="auto"/>
          </w:tcPr>
          <w:p w14:paraId="317387B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Tất cả</w:t>
            </w:r>
          </w:p>
        </w:tc>
        <w:tc>
          <w:tcPr>
            <w:tcW w:w="0" w:type="auto"/>
          </w:tcPr>
          <w:p w14:paraId="382A723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Tất cả</w:t>
            </w:r>
          </w:p>
        </w:tc>
        <w:tc>
          <w:tcPr>
            <w:tcW w:w="0" w:type="auto"/>
          </w:tcPr>
          <w:p w14:paraId="4F6C6FB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hàng năm</w:t>
            </w:r>
          </w:p>
        </w:tc>
        <w:tc>
          <w:tcPr>
            <w:tcW w:w="1832" w:type="dxa"/>
          </w:tcPr>
          <w:p w14:paraId="0E058643" w14:textId="77777777" w:rsidR="00603482" w:rsidRPr="004F060E" w:rsidRDefault="00603482" w:rsidP="00B804CF">
            <w:pPr>
              <w:pStyle w:val="Caption"/>
              <w:keepNext w:val="0"/>
              <w:widowControl w:val="0"/>
              <w:spacing w:before="0" w:after="0" w:line="240" w:lineRule="auto"/>
              <w:jc w:val="left"/>
              <w:rPr>
                <w:rFonts w:cs="Times New Roman"/>
                <w:b w:val="0"/>
                <w:sz w:val="22"/>
                <w:szCs w:val="22"/>
                <w:lang w:val="vi-VN"/>
              </w:rPr>
            </w:pPr>
            <w:r w:rsidRPr="004F060E">
              <w:rPr>
                <w:rFonts w:cs="Times New Roman"/>
                <w:b w:val="0"/>
                <w:sz w:val="22"/>
                <w:szCs w:val="22"/>
                <w:lang w:val="vi-VN"/>
              </w:rPr>
              <w:t>&gt; 25kt/năm</w:t>
            </w:r>
          </w:p>
        </w:tc>
        <w:tc>
          <w:tcPr>
            <w:tcW w:w="1630" w:type="dxa"/>
            <w:vMerge w:val="restart"/>
          </w:tcPr>
          <w:p w14:paraId="04FC6B38"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Nhà điều hành công trình lắp đặt</w:t>
            </w:r>
            <w:r w:rsidRPr="004F060E">
              <w:rPr>
                <w:rStyle w:val="FootnoteReference"/>
                <w:rFonts w:cs="Times New Roman"/>
                <w:sz w:val="22"/>
                <w:szCs w:val="22"/>
                <w:lang w:val="vi-VN" w:bidi="en-US"/>
              </w:rPr>
              <w:footnoteReference w:id="2"/>
            </w:r>
            <w:r w:rsidRPr="004F060E">
              <w:rPr>
                <w:rFonts w:cs="Times New Roman"/>
                <w:sz w:val="22"/>
                <w:szCs w:val="22"/>
                <w:lang w:val="vi-VN" w:bidi="en-US"/>
              </w:rPr>
              <w:t xml:space="preserve">, vị trí </w:t>
            </w:r>
          </w:p>
        </w:tc>
        <w:tc>
          <w:tcPr>
            <w:tcW w:w="0" w:type="auto"/>
            <w:vMerge w:val="restart"/>
          </w:tcPr>
          <w:p w14:paraId="62AA03A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Không bao gồm: nguồn di động, công trình lắp đặt chỉ sử dụng sinh khối, </w:t>
            </w:r>
            <w:r w:rsidRPr="004F060E">
              <w:rPr>
                <w:rFonts w:cs="Times New Roman"/>
                <w:b w:val="0"/>
                <w:sz w:val="22"/>
                <w:szCs w:val="22"/>
                <w:lang w:val="vi-VN"/>
              </w:rPr>
              <w:t xml:space="preserve">công trình lắp đặt (một phần) được sử dụng cho R &amp; D, đốt chất độc hại hoặc MSW. Đã chỉnh sửa để xuất nhiệt </w:t>
            </w:r>
          </w:p>
        </w:tc>
        <w:tc>
          <w:tcPr>
            <w:tcW w:w="0" w:type="auto"/>
          </w:tcPr>
          <w:p w14:paraId="2F5A31D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Các công trình lắp đặt không bao gồm vẫn cần thực hiện MRV để đảm bảo chúng ở dưới ngưỡng và cần phải tuân theo “các biện pháp tương đương”</w:t>
            </w:r>
            <w:r w:rsidRPr="004F060E">
              <w:rPr>
                <w:rStyle w:val="FootnoteReference"/>
                <w:rFonts w:cs="Times New Roman"/>
                <w:sz w:val="22"/>
                <w:szCs w:val="22"/>
                <w:lang w:val="vi-VN" w:bidi="en-US"/>
              </w:rPr>
              <w:footnoteReference w:id="3"/>
            </w:r>
          </w:p>
        </w:tc>
      </w:tr>
      <w:tr w:rsidR="004F060E" w:rsidRPr="004F060E" w14:paraId="1D36AF40" w14:textId="77777777" w:rsidTr="00A07B86">
        <w:tc>
          <w:tcPr>
            <w:tcW w:w="0" w:type="auto"/>
          </w:tcPr>
          <w:p w14:paraId="0762B061" w14:textId="77777777" w:rsidR="00603482" w:rsidRPr="004F060E" w:rsidRDefault="00603482" w:rsidP="00B804CF">
            <w:pPr>
              <w:widowControl w:val="0"/>
              <w:spacing w:after="0" w:line="240" w:lineRule="auto"/>
              <w:jc w:val="left"/>
              <w:rPr>
                <w:rFonts w:cs="Times New Roman"/>
                <w:sz w:val="22"/>
                <w:szCs w:val="22"/>
                <w:lang w:val="vi-VN"/>
              </w:rPr>
            </w:pPr>
            <w:r w:rsidRPr="004F060E">
              <w:rPr>
                <w:rFonts w:cs="Times New Roman"/>
                <w:sz w:val="22"/>
                <w:szCs w:val="22"/>
                <w:lang w:val="vi-VN"/>
              </w:rPr>
              <w:t>Năng lượng, đa lĩnh vực</w:t>
            </w:r>
          </w:p>
          <w:p w14:paraId="70152A3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7025E6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Tất cả, trừ những lĩnh vực khác được quy định</w:t>
            </w:r>
          </w:p>
        </w:tc>
        <w:tc>
          <w:tcPr>
            <w:tcW w:w="0" w:type="auto"/>
          </w:tcPr>
          <w:p w14:paraId="30ED1D3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Công trình lắp đặt đốt </w:t>
            </w:r>
            <w:r w:rsidRPr="004F060E">
              <w:rPr>
                <w:rFonts w:cs="Times New Roman"/>
                <w:b w:val="0"/>
                <w:bCs w:val="0"/>
                <w:sz w:val="22"/>
                <w:szCs w:val="22"/>
                <w:lang w:val="vi-VN"/>
              </w:rPr>
              <w:lastRenderedPageBreak/>
              <w:t>cháy</w:t>
            </w:r>
            <w:r w:rsidRPr="004F060E">
              <w:rPr>
                <w:rStyle w:val="FootnoteReference"/>
                <w:rFonts w:cs="Times New Roman"/>
                <w:b w:val="0"/>
                <w:bCs w:val="0"/>
                <w:sz w:val="22"/>
                <w:szCs w:val="22"/>
                <w:lang w:val="vi-VN"/>
              </w:rPr>
              <w:footnoteReference w:id="4"/>
            </w:r>
          </w:p>
        </w:tc>
        <w:tc>
          <w:tcPr>
            <w:tcW w:w="0" w:type="auto"/>
          </w:tcPr>
          <w:p w14:paraId="13879C6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Công suất đầu vào</w:t>
            </w:r>
          </w:p>
        </w:tc>
        <w:tc>
          <w:tcPr>
            <w:tcW w:w="1832" w:type="dxa"/>
          </w:tcPr>
          <w:p w14:paraId="5488F7A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vertAlign w:val="subscript"/>
                <w:lang w:val="vi-VN"/>
              </w:rPr>
            </w:pPr>
            <w:r w:rsidRPr="004F060E">
              <w:rPr>
                <w:rFonts w:cs="Times New Roman"/>
                <w:b w:val="0"/>
                <w:bCs w:val="0"/>
                <w:sz w:val="22"/>
                <w:szCs w:val="22"/>
                <w:lang w:val="vi-VN"/>
              </w:rPr>
              <w:t xml:space="preserve"> &gt; 20 MW</w:t>
            </w:r>
            <w:r w:rsidRPr="004F060E">
              <w:rPr>
                <w:rFonts w:cs="Times New Roman"/>
                <w:b w:val="0"/>
                <w:bCs w:val="0"/>
                <w:sz w:val="22"/>
                <w:szCs w:val="22"/>
                <w:vertAlign w:val="subscript"/>
                <w:lang w:val="vi-VN"/>
              </w:rPr>
              <w:t>th</w:t>
            </w:r>
          </w:p>
        </w:tc>
        <w:tc>
          <w:tcPr>
            <w:tcW w:w="1630" w:type="dxa"/>
            <w:vMerge/>
          </w:tcPr>
          <w:p w14:paraId="2592D89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0D8C789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60FB213B"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Điều này bao gồm các nhà máy điện cũng như bất kỳ công trình lắp đặt nào khác </w:t>
            </w:r>
            <w:r w:rsidRPr="004F060E">
              <w:rPr>
                <w:rFonts w:cs="Times New Roman"/>
                <w:sz w:val="22"/>
                <w:szCs w:val="22"/>
                <w:lang w:val="vi-VN" w:bidi="en-US"/>
              </w:rPr>
              <w:lastRenderedPageBreak/>
              <w:t>đốt cháy nhiên liệu</w:t>
            </w:r>
            <w:r w:rsidRPr="004F060E">
              <w:rPr>
                <w:rStyle w:val="FootnoteReference"/>
                <w:rFonts w:cs="Times New Roman"/>
                <w:sz w:val="22"/>
                <w:szCs w:val="22"/>
                <w:lang w:val="vi-VN" w:bidi="en-US"/>
              </w:rPr>
              <w:footnoteReference w:id="5"/>
            </w:r>
            <w:r w:rsidRPr="004F060E">
              <w:rPr>
                <w:rFonts w:cs="Times New Roman"/>
                <w:sz w:val="22"/>
                <w:szCs w:val="22"/>
                <w:lang w:val="vi-VN" w:bidi="en-US"/>
              </w:rPr>
              <w:t xml:space="preserve">, trừ khi được đề cập riêng trong Phụ lục I Hướng dẫn ETS của Châu Âu </w:t>
            </w:r>
          </w:p>
        </w:tc>
      </w:tr>
      <w:tr w:rsidR="004F060E" w:rsidRPr="004F060E" w14:paraId="5F8332D1" w14:textId="77777777" w:rsidTr="00A07B86">
        <w:tc>
          <w:tcPr>
            <w:tcW w:w="0" w:type="auto"/>
          </w:tcPr>
          <w:p w14:paraId="55EDE36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Công nghiệp</w:t>
            </w:r>
          </w:p>
        </w:tc>
        <w:tc>
          <w:tcPr>
            <w:tcW w:w="0" w:type="auto"/>
          </w:tcPr>
          <w:p w14:paraId="223A706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Sản xuất gang hoặc thép</w:t>
            </w:r>
          </w:p>
        </w:tc>
        <w:tc>
          <w:tcPr>
            <w:tcW w:w="0" w:type="auto"/>
          </w:tcPr>
          <w:p w14:paraId="36F7659B"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Phản ứng tổng hợp sơ cấp hoặc thứ cấp, bao gồm sự đổ khuôn tiếp theo</w:t>
            </w:r>
          </w:p>
        </w:tc>
        <w:tc>
          <w:tcPr>
            <w:tcW w:w="0" w:type="auto"/>
          </w:tcPr>
          <w:p w14:paraId="4C01AFA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77BC199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2.5t/hr</w:t>
            </w:r>
          </w:p>
        </w:tc>
        <w:tc>
          <w:tcPr>
            <w:tcW w:w="1630" w:type="dxa"/>
            <w:vMerge/>
          </w:tcPr>
          <w:p w14:paraId="062EAF1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47FFDB4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D8CD99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7DAD3DD2" w14:textId="77777777" w:rsidTr="00A07B86">
        <w:tc>
          <w:tcPr>
            <w:tcW w:w="0" w:type="auto"/>
          </w:tcPr>
          <w:p w14:paraId="47415D0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19AE55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Sản xuất gạch nung xi măng </w:t>
            </w:r>
          </w:p>
        </w:tc>
        <w:tc>
          <w:tcPr>
            <w:tcW w:w="0" w:type="auto"/>
          </w:tcPr>
          <w:p w14:paraId="1E5CB72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Trong lò quay </w:t>
            </w:r>
          </w:p>
          <w:p w14:paraId="65EB6C18"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Trong các lò khác </w:t>
            </w:r>
          </w:p>
        </w:tc>
        <w:tc>
          <w:tcPr>
            <w:tcW w:w="0" w:type="auto"/>
          </w:tcPr>
          <w:p w14:paraId="139ECA8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4DCBA56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&gt;500 t/d</w:t>
            </w:r>
          </w:p>
          <w:p w14:paraId="1894775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&gt;50 t/d</w:t>
            </w:r>
          </w:p>
        </w:tc>
        <w:tc>
          <w:tcPr>
            <w:tcW w:w="1630" w:type="dxa"/>
            <w:vMerge/>
          </w:tcPr>
          <w:p w14:paraId="12B4380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26D6271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0A60F7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34F995D2" w14:textId="77777777" w:rsidTr="00A07B86">
        <w:tc>
          <w:tcPr>
            <w:tcW w:w="0" w:type="auto"/>
          </w:tcPr>
          <w:p w14:paraId="7A29947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8311290"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Sản xuất vôi, nung đolomit hoặc magiêzit</w:t>
            </w:r>
          </w:p>
        </w:tc>
        <w:tc>
          <w:tcPr>
            <w:tcW w:w="0" w:type="auto"/>
          </w:tcPr>
          <w:p w14:paraId="7DA1F1D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48C84CB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47336FD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&gt;50 t/d</w:t>
            </w:r>
          </w:p>
        </w:tc>
        <w:tc>
          <w:tcPr>
            <w:tcW w:w="1630" w:type="dxa"/>
            <w:vMerge/>
          </w:tcPr>
          <w:p w14:paraId="1B55FB1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4C8DC05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518015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0EA43BE4" w14:textId="77777777" w:rsidTr="00A07B86">
        <w:tc>
          <w:tcPr>
            <w:tcW w:w="0" w:type="auto"/>
          </w:tcPr>
          <w:p w14:paraId="65F559F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088B61E" w14:textId="77777777" w:rsidR="00603482" w:rsidRPr="004F060E" w:rsidRDefault="00603482" w:rsidP="00B804CF">
            <w:pPr>
              <w:pStyle w:val="Caption"/>
              <w:widowControl w:val="0"/>
              <w:spacing w:before="0" w:after="0" w:line="240" w:lineRule="auto"/>
              <w:jc w:val="left"/>
              <w:rPr>
                <w:rFonts w:cs="Times New Roman"/>
                <w:b w:val="0"/>
                <w:sz w:val="22"/>
                <w:szCs w:val="22"/>
                <w:lang w:val="vi-VN"/>
              </w:rPr>
            </w:pPr>
            <w:r w:rsidRPr="004F060E">
              <w:rPr>
                <w:rFonts w:cs="Times New Roman"/>
                <w:b w:val="0"/>
                <w:sz w:val="22"/>
                <w:szCs w:val="22"/>
                <w:lang w:val="vi-VN"/>
              </w:rPr>
              <w:t xml:space="preserve">Sản xuất thủy tinh bao gồm cả sợi thủy tinh </w:t>
            </w:r>
          </w:p>
        </w:tc>
        <w:tc>
          <w:tcPr>
            <w:tcW w:w="0" w:type="auto"/>
          </w:tcPr>
          <w:p w14:paraId="67BF538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1F3FF1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nung chảy</w:t>
            </w:r>
          </w:p>
        </w:tc>
        <w:tc>
          <w:tcPr>
            <w:tcW w:w="1832" w:type="dxa"/>
          </w:tcPr>
          <w:p w14:paraId="788EE7A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20t/d</w:t>
            </w:r>
          </w:p>
        </w:tc>
        <w:tc>
          <w:tcPr>
            <w:tcW w:w="1630" w:type="dxa"/>
            <w:vMerge/>
          </w:tcPr>
          <w:p w14:paraId="1D59F5F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1F3EE2B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4A8C97B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2E2F6987" w14:textId="77777777" w:rsidTr="00A07B86">
        <w:tc>
          <w:tcPr>
            <w:tcW w:w="0" w:type="auto"/>
          </w:tcPr>
          <w:p w14:paraId="4D9A647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70CB30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Sản xuất gốm sứ bằng cách nung </w:t>
            </w:r>
          </w:p>
        </w:tc>
        <w:tc>
          <w:tcPr>
            <w:tcW w:w="0" w:type="auto"/>
          </w:tcPr>
          <w:p w14:paraId="7D3DA55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40FC7CC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314BC27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&gt;75 t/d</w:t>
            </w:r>
          </w:p>
        </w:tc>
        <w:tc>
          <w:tcPr>
            <w:tcW w:w="1630" w:type="dxa"/>
            <w:vMerge/>
          </w:tcPr>
          <w:p w14:paraId="4270702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6E8C4E7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7ABA04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73E01CF3" w14:textId="77777777" w:rsidTr="00A07B86">
        <w:tc>
          <w:tcPr>
            <w:tcW w:w="0" w:type="auto"/>
          </w:tcPr>
          <w:p w14:paraId="6BF0354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93A0CA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Sản xuất vật liệu cách nhiệt cách điện </w:t>
            </w:r>
          </w:p>
        </w:tc>
        <w:tc>
          <w:tcPr>
            <w:tcW w:w="0" w:type="auto"/>
          </w:tcPr>
          <w:p w14:paraId="43049E1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Sử dụng thuỷ tinh, đá hoặc xỉ</w:t>
            </w:r>
          </w:p>
        </w:tc>
        <w:tc>
          <w:tcPr>
            <w:tcW w:w="0" w:type="auto"/>
          </w:tcPr>
          <w:p w14:paraId="2330B09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nung chảy</w:t>
            </w:r>
          </w:p>
        </w:tc>
        <w:tc>
          <w:tcPr>
            <w:tcW w:w="1832" w:type="dxa"/>
          </w:tcPr>
          <w:p w14:paraId="1DF3767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20 t/d</w:t>
            </w:r>
          </w:p>
        </w:tc>
        <w:tc>
          <w:tcPr>
            <w:tcW w:w="1630" w:type="dxa"/>
            <w:vMerge/>
          </w:tcPr>
          <w:p w14:paraId="20144C0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45B5AD7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65CC90E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46A21C52" w14:textId="77777777" w:rsidTr="00A07B86">
        <w:tc>
          <w:tcPr>
            <w:tcW w:w="0" w:type="auto"/>
          </w:tcPr>
          <w:p w14:paraId="77C37C1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17CEBF5"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Sản xuất giấy, bìa các tông</w:t>
            </w:r>
          </w:p>
        </w:tc>
        <w:tc>
          <w:tcPr>
            <w:tcW w:w="0" w:type="auto"/>
          </w:tcPr>
          <w:p w14:paraId="5074C8E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B4B466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01D83E5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&gt;20 t/d</w:t>
            </w:r>
          </w:p>
        </w:tc>
        <w:tc>
          <w:tcPr>
            <w:tcW w:w="1630" w:type="dxa"/>
            <w:vMerge/>
          </w:tcPr>
          <w:p w14:paraId="5FDBC16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0C968E2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6D8CFA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4FEE06C6" w14:textId="77777777" w:rsidTr="00A07B86">
        <w:tc>
          <w:tcPr>
            <w:tcW w:w="0" w:type="auto"/>
          </w:tcPr>
          <w:p w14:paraId="54253E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3DD42A6"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Sản xuất số lượng lớn hóa chất hữu cơ </w:t>
            </w:r>
          </w:p>
        </w:tc>
        <w:tc>
          <w:tcPr>
            <w:tcW w:w="0" w:type="auto"/>
          </w:tcPr>
          <w:p w14:paraId="4A52A036"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Bằng cách làm nứt, cải tạo, oxy hóa một phần hoặc toàn bộ hoặc các quy trình tương tự</w:t>
            </w:r>
          </w:p>
        </w:tc>
        <w:tc>
          <w:tcPr>
            <w:tcW w:w="0" w:type="auto"/>
          </w:tcPr>
          <w:p w14:paraId="5ED9238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4B34480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100 t/d</w:t>
            </w:r>
          </w:p>
        </w:tc>
        <w:tc>
          <w:tcPr>
            <w:tcW w:w="1630" w:type="dxa"/>
            <w:vMerge/>
          </w:tcPr>
          <w:p w14:paraId="2FBB526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40547BC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41C622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77F23A65" w14:textId="77777777" w:rsidTr="00A07B86">
        <w:tc>
          <w:tcPr>
            <w:tcW w:w="0" w:type="auto"/>
          </w:tcPr>
          <w:p w14:paraId="7986B1E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F63817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Sản xuất hy-đrô (</w:t>
            </w:r>
            <w:r w:rsidRPr="004F060E">
              <w:rPr>
                <w:rFonts w:cs="Times New Roman"/>
                <w:bCs/>
                <w:sz w:val="22"/>
                <w:szCs w:val="22"/>
                <w:lang w:val="vi-VN" w:bidi="en-US"/>
              </w:rPr>
              <w:t>H</w:t>
            </w:r>
            <w:r w:rsidRPr="004F060E">
              <w:rPr>
                <w:rFonts w:cs="Times New Roman"/>
                <w:bCs/>
                <w:sz w:val="22"/>
                <w:szCs w:val="22"/>
                <w:vertAlign w:val="subscript"/>
                <w:lang w:val="vi-VN" w:bidi="en-US"/>
              </w:rPr>
              <w:t>2</w:t>
            </w:r>
            <w:r w:rsidRPr="004F060E">
              <w:rPr>
                <w:rFonts w:cs="Times New Roman"/>
                <w:sz w:val="22"/>
                <w:szCs w:val="22"/>
                <w:lang w:val="vi-VN" w:bidi="en-US"/>
              </w:rPr>
              <w:t xml:space="preserve">), khí tổng hợp </w:t>
            </w:r>
          </w:p>
        </w:tc>
        <w:tc>
          <w:tcPr>
            <w:tcW w:w="0" w:type="auto"/>
          </w:tcPr>
          <w:p w14:paraId="676ACC5B"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Bằng cách tái tạo hoặc oxy hóa một phần </w:t>
            </w:r>
          </w:p>
        </w:tc>
        <w:tc>
          <w:tcPr>
            <w:tcW w:w="0" w:type="auto"/>
          </w:tcPr>
          <w:p w14:paraId="072EB14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suất sản xuất</w:t>
            </w:r>
          </w:p>
        </w:tc>
        <w:tc>
          <w:tcPr>
            <w:tcW w:w="1832" w:type="dxa"/>
          </w:tcPr>
          <w:p w14:paraId="2552B73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25 t/d</w:t>
            </w:r>
          </w:p>
        </w:tc>
        <w:tc>
          <w:tcPr>
            <w:tcW w:w="1630" w:type="dxa"/>
            <w:vMerge/>
          </w:tcPr>
          <w:p w14:paraId="714AD5E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5EFDB9F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46D5177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0730F92F" w14:textId="77777777" w:rsidTr="00A07B86">
        <w:tc>
          <w:tcPr>
            <w:tcW w:w="0" w:type="auto"/>
            <w:tcBorders>
              <w:bottom w:val="single" w:sz="4" w:space="0" w:color="auto"/>
            </w:tcBorders>
          </w:tcPr>
          <w:p w14:paraId="22B732C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Giao thông</w:t>
            </w:r>
          </w:p>
        </w:tc>
        <w:tc>
          <w:tcPr>
            <w:tcW w:w="0" w:type="auto"/>
            <w:tcBorders>
              <w:bottom w:val="single" w:sz="4" w:space="0" w:color="auto"/>
            </w:tcBorders>
          </w:tcPr>
          <w:p w14:paraId="69248A8F"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Hàng không  </w:t>
            </w:r>
          </w:p>
          <w:p w14:paraId="39E4709B" w14:textId="77777777" w:rsidR="00603482" w:rsidRPr="004F060E" w:rsidRDefault="00603482" w:rsidP="00B804CF">
            <w:pPr>
              <w:spacing w:after="0" w:line="240" w:lineRule="auto"/>
              <w:jc w:val="left"/>
              <w:rPr>
                <w:rFonts w:cs="Times New Roman"/>
                <w:sz w:val="22"/>
                <w:szCs w:val="22"/>
                <w:lang w:val="vi-VN" w:bidi="en-US"/>
              </w:rPr>
            </w:pPr>
          </w:p>
        </w:tc>
        <w:tc>
          <w:tcPr>
            <w:tcW w:w="0" w:type="auto"/>
            <w:tcBorders>
              <w:bottom w:val="single" w:sz="4" w:space="0" w:color="auto"/>
            </w:tcBorders>
          </w:tcPr>
          <w:p w14:paraId="0BC0D04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Các chuyến bay nội địa EU </w:t>
            </w:r>
          </w:p>
        </w:tc>
        <w:tc>
          <w:tcPr>
            <w:tcW w:w="0" w:type="auto"/>
            <w:tcBorders>
              <w:bottom w:val="single" w:sz="4" w:space="0" w:color="auto"/>
            </w:tcBorders>
          </w:tcPr>
          <w:p w14:paraId="7F03628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Các loại ngưỡng khác nhau </w:t>
            </w:r>
          </w:p>
        </w:tc>
        <w:tc>
          <w:tcPr>
            <w:tcW w:w="1832" w:type="dxa"/>
            <w:tcBorders>
              <w:bottom w:val="single" w:sz="4" w:space="0" w:color="auto"/>
            </w:tcBorders>
          </w:tcPr>
          <w:p w14:paraId="3FE79EF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Được xác định theo trọng lượng máy bay, công suất đường bay, số chuyến bay và lượng phát thải hàng năm</w:t>
            </w:r>
            <w:r w:rsidRPr="004F060E">
              <w:rPr>
                <w:rStyle w:val="FootnoteReference"/>
                <w:rFonts w:cs="Times New Roman"/>
                <w:b w:val="0"/>
                <w:bCs w:val="0"/>
                <w:sz w:val="22"/>
                <w:szCs w:val="22"/>
                <w:lang w:val="vi-VN"/>
              </w:rPr>
              <w:footnoteReference w:id="6"/>
            </w:r>
          </w:p>
        </w:tc>
        <w:tc>
          <w:tcPr>
            <w:tcW w:w="1630" w:type="dxa"/>
            <w:tcBorders>
              <w:bottom w:val="single" w:sz="4" w:space="0" w:color="auto"/>
            </w:tcBorders>
          </w:tcPr>
          <w:p w14:paraId="33CB814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Người vận hành máy bay </w:t>
            </w:r>
          </w:p>
        </w:tc>
        <w:tc>
          <w:tcPr>
            <w:tcW w:w="0" w:type="auto"/>
            <w:tcBorders>
              <w:bottom w:val="single" w:sz="4" w:space="0" w:color="auto"/>
            </w:tcBorders>
          </w:tcPr>
          <w:p w14:paraId="212AE55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Không bao gồm các chuyến bay phục vụ các nhiệm vụ của Nguyên thủ quốc gia, vì mục đích cứu hộ, nghiên cứu khoa học, chuyến bay quân sự, chuyến bay đào tạo </w:t>
            </w:r>
          </w:p>
        </w:tc>
        <w:tc>
          <w:tcPr>
            <w:tcW w:w="0" w:type="auto"/>
            <w:tcBorders>
              <w:bottom w:val="single" w:sz="4" w:space="0" w:color="auto"/>
            </w:tcBorders>
          </w:tcPr>
          <w:p w14:paraId="05AE34E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762BDE79" w14:textId="77777777" w:rsidTr="001048EE">
        <w:tc>
          <w:tcPr>
            <w:tcW w:w="0" w:type="auto"/>
            <w:gridSpan w:val="8"/>
            <w:shd w:val="clear" w:color="auto" w:fill="9CC2E5" w:themeFill="accent5" w:themeFillTint="99"/>
          </w:tcPr>
          <w:p w14:paraId="7CD4436E" w14:textId="1A979A65"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sz w:val="22"/>
                <w:szCs w:val="22"/>
                <w:lang w:val="vi-VN"/>
              </w:rPr>
              <w:t xml:space="preserve">New Zealand </w:t>
            </w:r>
          </w:p>
        </w:tc>
      </w:tr>
      <w:tr w:rsidR="004F060E" w:rsidRPr="004F060E" w14:paraId="55A2747D" w14:textId="77777777" w:rsidTr="00A07B86">
        <w:tc>
          <w:tcPr>
            <w:tcW w:w="0" w:type="auto"/>
          </w:tcPr>
          <w:p w14:paraId="0C02D08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Lâm nghiệp</w:t>
            </w:r>
          </w:p>
        </w:tc>
        <w:tc>
          <w:tcPr>
            <w:tcW w:w="0" w:type="auto"/>
          </w:tcPr>
          <w:p w14:paraId="6307902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Lâm nghiệp</w:t>
            </w:r>
          </w:p>
        </w:tc>
        <w:tc>
          <w:tcPr>
            <w:tcW w:w="0" w:type="auto"/>
          </w:tcPr>
          <w:p w14:paraId="34322DB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40FAD01"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Diện tích đất   </w:t>
            </w:r>
          </w:p>
        </w:tc>
        <w:tc>
          <w:tcPr>
            <w:tcW w:w="1832" w:type="dxa"/>
          </w:tcPr>
          <w:p w14:paraId="686CC0B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 &gt;100ha đất rừng trước năm 1989</w:t>
            </w:r>
          </w:p>
        </w:tc>
        <w:tc>
          <w:tcPr>
            <w:tcW w:w="1630" w:type="dxa"/>
          </w:tcPr>
          <w:p w14:paraId="2F297BDA"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Chủ đất lâm nghiệp sản xuất</w:t>
            </w:r>
          </w:p>
        </w:tc>
        <w:tc>
          <w:tcPr>
            <w:tcW w:w="0" w:type="auto"/>
          </w:tcPr>
          <w:p w14:paraId="6581387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val="restart"/>
          </w:tcPr>
          <w:p w14:paraId="295FA75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Hệ thống upstream. Không có ngưỡng tham gia phát thải cho những người tham gia khác ngoài những người được chỉ định ở đây. </w:t>
            </w:r>
          </w:p>
        </w:tc>
      </w:tr>
      <w:tr w:rsidR="004F060E" w:rsidRPr="004F060E" w14:paraId="5A15F15E" w14:textId="77777777" w:rsidTr="00A07B86">
        <w:tc>
          <w:tcPr>
            <w:tcW w:w="0" w:type="auto"/>
          </w:tcPr>
          <w:p w14:paraId="545BC3B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Cung cấp Năng lượng</w:t>
            </w:r>
          </w:p>
        </w:tc>
        <w:tc>
          <w:tcPr>
            <w:tcW w:w="0" w:type="auto"/>
          </w:tcPr>
          <w:p w14:paraId="5F710BD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Cung cấp nhiên liệu lỏng </w:t>
            </w:r>
          </w:p>
        </w:tc>
        <w:tc>
          <w:tcPr>
            <w:tcW w:w="0" w:type="auto"/>
          </w:tcPr>
          <w:p w14:paraId="0EDF28D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22DB63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Lượng nhiên liệu được sản xuất, cung cấp</w:t>
            </w:r>
          </w:p>
        </w:tc>
        <w:tc>
          <w:tcPr>
            <w:tcW w:w="1832" w:type="dxa"/>
          </w:tcPr>
          <w:p w14:paraId="4EB5139B"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 &gt;50000 lít nhiên liệu lỏng/năm</w:t>
            </w:r>
          </w:p>
        </w:tc>
        <w:tc>
          <w:tcPr>
            <w:tcW w:w="1630" w:type="dxa"/>
          </w:tcPr>
          <w:p w14:paraId="13BE0C2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sản xuất, nhập khẩu nhiên liệu</w:t>
            </w:r>
          </w:p>
        </w:tc>
        <w:tc>
          <w:tcPr>
            <w:tcW w:w="0" w:type="auto"/>
          </w:tcPr>
          <w:p w14:paraId="7CE5351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0033B0E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33FD3F0A" w14:textId="77777777" w:rsidTr="00A07B86">
        <w:tc>
          <w:tcPr>
            <w:tcW w:w="0" w:type="auto"/>
          </w:tcPr>
          <w:p w14:paraId="16D99B7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52EC155"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Khai thác than: </w:t>
            </w:r>
          </w:p>
        </w:tc>
        <w:tc>
          <w:tcPr>
            <w:tcW w:w="0" w:type="auto"/>
          </w:tcPr>
          <w:p w14:paraId="5DBBB93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5BC421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Lượng nhiên liệu được sản xuất, cung cấp</w:t>
            </w:r>
          </w:p>
        </w:tc>
        <w:tc>
          <w:tcPr>
            <w:tcW w:w="1832" w:type="dxa"/>
          </w:tcPr>
          <w:p w14:paraId="223FB25D"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&gt;2000 t than/năm</w:t>
            </w:r>
          </w:p>
          <w:p w14:paraId="00AA5D00"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Pr>
          <w:p w14:paraId="22BE79D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Nhà sản xuất, nhập khẩu nhiên liệu nhà </w:t>
            </w:r>
          </w:p>
        </w:tc>
        <w:tc>
          <w:tcPr>
            <w:tcW w:w="0" w:type="auto"/>
          </w:tcPr>
          <w:p w14:paraId="00558A8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Pr>
          <w:p w14:paraId="6CAFEBF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024D997A" w14:textId="77777777" w:rsidTr="00A07B86">
        <w:tc>
          <w:tcPr>
            <w:tcW w:w="0" w:type="auto"/>
            <w:tcBorders>
              <w:bottom w:val="single" w:sz="4" w:space="0" w:color="auto"/>
            </w:tcBorders>
          </w:tcPr>
          <w:p w14:paraId="15681F1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567DF25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Nhập khẩu khí tự nhiên </w:t>
            </w:r>
          </w:p>
        </w:tc>
        <w:tc>
          <w:tcPr>
            <w:tcW w:w="0" w:type="auto"/>
            <w:tcBorders>
              <w:bottom w:val="single" w:sz="4" w:space="0" w:color="auto"/>
            </w:tcBorders>
          </w:tcPr>
          <w:p w14:paraId="38C637B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2755227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Lượng nhiên liệu nhập khẩu </w:t>
            </w:r>
          </w:p>
        </w:tc>
        <w:tc>
          <w:tcPr>
            <w:tcW w:w="1832" w:type="dxa"/>
            <w:tcBorders>
              <w:bottom w:val="single" w:sz="4" w:space="0" w:color="auto"/>
            </w:tcBorders>
          </w:tcPr>
          <w:p w14:paraId="081893D7"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 &gt; 10kl/năm</w:t>
            </w:r>
          </w:p>
          <w:p w14:paraId="31EC59B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Borders>
              <w:bottom w:val="single" w:sz="4" w:space="0" w:color="auto"/>
            </w:tcBorders>
          </w:tcPr>
          <w:p w14:paraId="533A038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Nhà nhập khẩu nhiên liệu </w:t>
            </w:r>
          </w:p>
        </w:tc>
        <w:tc>
          <w:tcPr>
            <w:tcW w:w="0" w:type="auto"/>
            <w:tcBorders>
              <w:bottom w:val="single" w:sz="4" w:space="0" w:color="auto"/>
            </w:tcBorders>
          </w:tcPr>
          <w:p w14:paraId="73A5B07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vMerge/>
            <w:tcBorders>
              <w:bottom w:val="single" w:sz="4" w:space="0" w:color="auto"/>
            </w:tcBorders>
          </w:tcPr>
          <w:p w14:paraId="367003C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4D62E15D" w14:textId="77777777" w:rsidTr="001048EE">
        <w:tc>
          <w:tcPr>
            <w:tcW w:w="0" w:type="auto"/>
            <w:gridSpan w:val="8"/>
            <w:shd w:val="clear" w:color="auto" w:fill="9CC2E5" w:themeFill="accent5" w:themeFillTint="99"/>
          </w:tcPr>
          <w:p w14:paraId="0BD04E61" w14:textId="77777777" w:rsidR="007B37EC" w:rsidRPr="004F060E" w:rsidRDefault="007B37EC" w:rsidP="007B37EC">
            <w:pPr>
              <w:pStyle w:val="Caption"/>
              <w:keepNext w:val="0"/>
              <w:widowControl w:val="0"/>
              <w:spacing w:before="0" w:after="0" w:line="240" w:lineRule="auto"/>
              <w:jc w:val="left"/>
              <w:rPr>
                <w:rFonts w:cs="Times New Roman"/>
                <w:sz w:val="22"/>
                <w:szCs w:val="22"/>
                <w:lang w:val="vi-VN"/>
              </w:rPr>
            </w:pPr>
          </w:p>
          <w:p w14:paraId="21549AD0" w14:textId="77777777" w:rsidR="002F3F46" w:rsidRPr="004F060E" w:rsidRDefault="002F3F46" w:rsidP="007B37EC">
            <w:pPr>
              <w:pStyle w:val="Caption"/>
              <w:keepNext w:val="0"/>
              <w:widowControl w:val="0"/>
              <w:spacing w:before="0" w:after="0" w:line="240" w:lineRule="auto"/>
              <w:jc w:val="left"/>
              <w:rPr>
                <w:rFonts w:cs="Times New Roman"/>
                <w:sz w:val="22"/>
                <w:szCs w:val="22"/>
                <w:lang w:val="vi-VN"/>
              </w:rPr>
            </w:pPr>
          </w:p>
          <w:p w14:paraId="760588ED" w14:textId="5835C1B1" w:rsidR="00603482" w:rsidRPr="004F060E" w:rsidRDefault="00603482" w:rsidP="007B37EC">
            <w:pPr>
              <w:pStyle w:val="Caption"/>
              <w:keepNext w:val="0"/>
              <w:widowControl w:val="0"/>
              <w:spacing w:before="0" w:after="0" w:line="240" w:lineRule="auto"/>
              <w:jc w:val="left"/>
              <w:rPr>
                <w:rFonts w:cs="Times New Roman"/>
                <w:b w:val="0"/>
                <w:bCs w:val="0"/>
                <w:sz w:val="22"/>
                <w:szCs w:val="22"/>
                <w:lang w:val="vi-VN"/>
              </w:rPr>
            </w:pPr>
            <w:r w:rsidRPr="004F060E">
              <w:rPr>
                <w:rFonts w:cs="Times New Roman"/>
                <w:sz w:val="22"/>
                <w:szCs w:val="22"/>
                <w:lang w:val="vi-VN"/>
              </w:rPr>
              <w:lastRenderedPageBreak/>
              <w:t>Hàn Quố</w:t>
            </w:r>
            <w:r w:rsidR="007B37EC" w:rsidRPr="004F060E">
              <w:rPr>
                <w:rFonts w:cs="Times New Roman"/>
                <w:sz w:val="22"/>
                <w:szCs w:val="22"/>
                <w:lang w:val="vi-VN"/>
              </w:rPr>
              <w:t>c</w:t>
            </w:r>
          </w:p>
        </w:tc>
      </w:tr>
      <w:tr w:rsidR="004F060E" w:rsidRPr="004F060E" w14:paraId="05216C62" w14:textId="77777777" w:rsidTr="00A07B86">
        <w:tc>
          <w:tcPr>
            <w:tcW w:w="0" w:type="auto"/>
          </w:tcPr>
          <w:p w14:paraId="656C818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Đa lĩnh vực</w:t>
            </w:r>
          </w:p>
        </w:tc>
        <w:tc>
          <w:tcPr>
            <w:tcW w:w="0" w:type="auto"/>
          </w:tcPr>
          <w:p w14:paraId="0EB2029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5E1A3FE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0138EF0" w14:textId="77777777" w:rsidR="00603482" w:rsidRPr="004F060E" w:rsidRDefault="00603482" w:rsidP="00B804CF">
            <w:pPr>
              <w:pStyle w:val="Caption"/>
              <w:keepNext w:val="0"/>
              <w:widowControl w:val="0"/>
              <w:spacing w:before="0" w:after="0" w:line="240" w:lineRule="auto"/>
              <w:jc w:val="left"/>
              <w:rPr>
                <w:rFonts w:cs="Times New Roman"/>
                <w:sz w:val="22"/>
                <w:szCs w:val="22"/>
                <w:lang w:val="vi-VN"/>
              </w:rPr>
            </w:pPr>
            <w:r w:rsidRPr="004F060E">
              <w:rPr>
                <w:rFonts w:cs="Times New Roman"/>
                <w:b w:val="0"/>
                <w:bCs w:val="0"/>
                <w:sz w:val="22"/>
                <w:szCs w:val="22"/>
                <w:lang w:val="vi-VN"/>
              </w:rPr>
              <w:t>Phát thải hàng năm (trực tiếp + gián tiếp)</w:t>
            </w:r>
          </w:p>
        </w:tc>
        <w:tc>
          <w:tcPr>
            <w:tcW w:w="1832" w:type="dxa"/>
          </w:tcPr>
          <w:p w14:paraId="795F623A"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đối với các công ty &gt; 125 ktCO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đối với các cơ sở riêng lẻ &gt; 25ktCO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/năm </w:t>
            </w:r>
          </w:p>
        </w:tc>
        <w:tc>
          <w:tcPr>
            <w:tcW w:w="1630" w:type="dxa"/>
          </w:tcPr>
          <w:p w14:paraId="5B48517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Các công ty, cơ sở riêng lẻ</w:t>
            </w:r>
          </w:p>
        </w:tc>
        <w:tc>
          <w:tcPr>
            <w:tcW w:w="0" w:type="auto"/>
          </w:tcPr>
          <w:p w14:paraId="006B238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Đã chỉnh sửa cho các sản phẩm phụ được xuất khẩu bên ngoài</w:t>
            </w:r>
          </w:p>
        </w:tc>
        <w:tc>
          <w:tcPr>
            <w:tcW w:w="0" w:type="auto"/>
          </w:tcPr>
          <w:p w14:paraId="293E6981"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 xml:space="preserve">Không có hướng dẫn nào được ưu tiên nếu hai ngưỡng dẫn đến kết luận trái ngược nhau. </w:t>
            </w:r>
          </w:p>
          <w:p w14:paraId="5A623894"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Các công trình lắp đặt từ 15kt đến 25ktCO</w:t>
            </w:r>
            <w:r w:rsidRPr="004F060E">
              <w:rPr>
                <w:rFonts w:cs="Times New Roman"/>
                <w:sz w:val="22"/>
                <w:szCs w:val="22"/>
                <w:vertAlign w:val="subscript"/>
                <w:lang w:val="vi-VN"/>
              </w:rPr>
              <w:t>2</w:t>
            </w:r>
            <w:r w:rsidRPr="004F060E">
              <w:rPr>
                <w:rFonts w:cs="Times New Roman"/>
                <w:sz w:val="22"/>
                <w:szCs w:val="22"/>
                <w:lang w:val="vi-VN"/>
              </w:rPr>
              <w:t>e/a vẫn thuộc TMS</w:t>
            </w:r>
            <w:r w:rsidRPr="004F060E">
              <w:rPr>
                <w:rStyle w:val="FootnoteReference"/>
                <w:rFonts w:cs="Times New Roman"/>
                <w:sz w:val="22"/>
                <w:szCs w:val="22"/>
                <w:lang w:val="vi-VN"/>
              </w:rPr>
              <w:footnoteReference w:id="7"/>
            </w:r>
            <w:r w:rsidRPr="004F060E">
              <w:rPr>
                <w:rFonts w:cs="Times New Roman"/>
                <w:sz w:val="22"/>
                <w:szCs w:val="22"/>
                <w:lang w:val="vi-VN"/>
              </w:rPr>
              <w:t xml:space="preserve">, với việc tự nguyện tham gia ETS. </w:t>
            </w:r>
          </w:p>
        </w:tc>
      </w:tr>
      <w:tr w:rsidR="004F060E" w:rsidRPr="004F060E" w14:paraId="4E2722FF" w14:textId="77777777" w:rsidTr="001048EE">
        <w:tc>
          <w:tcPr>
            <w:tcW w:w="0" w:type="auto"/>
            <w:gridSpan w:val="8"/>
            <w:shd w:val="clear" w:color="auto" w:fill="9CC2E5" w:themeFill="accent5" w:themeFillTint="99"/>
          </w:tcPr>
          <w:p w14:paraId="6E47A8E4" w14:textId="46BFF772" w:rsidR="00603482" w:rsidRPr="004F060E" w:rsidRDefault="005B6104" w:rsidP="00B804CF">
            <w:pPr>
              <w:pStyle w:val="Caption"/>
              <w:widowControl w:val="0"/>
              <w:spacing w:before="0" w:after="0" w:line="240" w:lineRule="auto"/>
              <w:jc w:val="left"/>
              <w:rPr>
                <w:rFonts w:cs="Times New Roman"/>
                <w:sz w:val="22"/>
                <w:szCs w:val="22"/>
                <w:lang w:val="vi-VN"/>
              </w:rPr>
            </w:pPr>
            <w:r w:rsidRPr="004F060E">
              <w:rPr>
                <w:rFonts w:cs="Times New Roman"/>
                <w:sz w:val="22"/>
                <w:szCs w:val="22"/>
                <w:lang w:val="vi-VN"/>
              </w:rPr>
              <w:t>Nhật Bản</w:t>
            </w:r>
          </w:p>
        </w:tc>
      </w:tr>
      <w:tr w:rsidR="004F060E" w:rsidRPr="004F060E" w14:paraId="7B89D782" w14:textId="77777777" w:rsidTr="00A07B86">
        <w:tc>
          <w:tcPr>
            <w:tcW w:w="0" w:type="auto"/>
          </w:tcPr>
          <w:p w14:paraId="4E76675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Toà nhà</w:t>
            </w:r>
          </w:p>
        </w:tc>
        <w:tc>
          <w:tcPr>
            <w:tcW w:w="0" w:type="auto"/>
          </w:tcPr>
          <w:p w14:paraId="2F66E16D" w14:textId="0B9EA258"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Các tòa nhà thương mại và </w:t>
            </w:r>
            <w:r w:rsidR="002F3F46" w:rsidRPr="004F060E">
              <w:rPr>
                <w:rFonts w:cs="Times New Roman"/>
                <w:sz w:val="22"/>
                <w:szCs w:val="22"/>
                <w:lang w:val="vi-VN" w:bidi="en-US"/>
              </w:rPr>
              <w:t xml:space="preserve">cơ sở sản xuất </w:t>
            </w:r>
            <w:r w:rsidRPr="004F060E">
              <w:rPr>
                <w:rFonts w:cs="Times New Roman"/>
                <w:sz w:val="22"/>
                <w:szCs w:val="22"/>
                <w:lang w:val="vi-VN" w:bidi="en-US"/>
              </w:rPr>
              <w:t xml:space="preserve">công nghiệp </w:t>
            </w:r>
          </w:p>
        </w:tc>
        <w:tc>
          <w:tcPr>
            <w:tcW w:w="0" w:type="auto"/>
          </w:tcPr>
          <w:p w14:paraId="18E2D94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51B5777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Mức tiêu thụ năng lượng hàng năm </w:t>
            </w:r>
          </w:p>
        </w:tc>
        <w:tc>
          <w:tcPr>
            <w:tcW w:w="1832" w:type="dxa"/>
          </w:tcPr>
          <w:p w14:paraId="39B4FCCD" w14:textId="38E6AAA7" w:rsidR="00603482" w:rsidRPr="004F060E" w:rsidRDefault="00603482" w:rsidP="002F3F46">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tương đương &gt; 1.500kL dầu thô/năm </w:t>
            </w:r>
            <w:r w:rsidR="002F3F46" w:rsidRPr="004F060E">
              <w:rPr>
                <w:rFonts w:cs="Times New Roman"/>
                <w:b w:val="0"/>
                <w:bCs w:val="0"/>
                <w:sz w:val="22"/>
                <w:szCs w:val="22"/>
                <w:lang w:val="vi-VN"/>
              </w:rPr>
              <w:t>hoặc từ 3000 tấn CO</w:t>
            </w:r>
            <w:r w:rsidR="002F3F46" w:rsidRPr="004F060E">
              <w:rPr>
                <w:rFonts w:cs="Times New Roman"/>
                <w:b w:val="0"/>
                <w:bCs w:val="0"/>
                <w:sz w:val="22"/>
                <w:szCs w:val="22"/>
                <w:vertAlign w:val="subscript"/>
                <w:lang w:val="vi-VN"/>
              </w:rPr>
              <w:t>2</w:t>
            </w:r>
            <w:r w:rsidR="002F3F46" w:rsidRPr="004F060E">
              <w:rPr>
                <w:rFonts w:cs="Times New Roman"/>
                <w:b w:val="0"/>
                <w:bCs w:val="0"/>
                <w:sz w:val="22"/>
                <w:szCs w:val="22"/>
                <w:lang w:val="vi-VN"/>
              </w:rPr>
              <w:t xml:space="preserve"> tương đương</w:t>
            </w:r>
          </w:p>
        </w:tc>
        <w:tc>
          <w:tcPr>
            <w:tcW w:w="1630" w:type="dxa"/>
          </w:tcPr>
          <w:p w14:paraId="6F5325E0" w14:textId="43471316" w:rsidR="00603482" w:rsidRPr="004F060E" w:rsidRDefault="00603482" w:rsidP="002F3F46">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Cơ sở vật chất (ví dụ: tòa nhà) </w:t>
            </w:r>
          </w:p>
        </w:tc>
        <w:tc>
          <w:tcPr>
            <w:tcW w:w="0" w:type="auto"/>
          </w:tcPr>
          <w:p w14:paraId="63E107A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Phát thải gián tiếp từ tiêu thụ  nhiên liệu, nhiệt và điện </w:t>
            </w:r>
          </w:p>
        </w:tc>
        <w:tc>
          <w:tcPr>
            <w:tcW w:w="0" w:type="auto"/>
          </w:tcPr>
          <w:p w14:paraId="4AF030B8"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Chủ sở hữu tòa nhà phải chịu nghĩa vụ giao nộp, nhưng những người thuê diện tích lớn (diện tích sàn trên 5000</w:t>
            </w:r>
            <w:r w:rsidRPr="004F060E">
              <w:rPr>
                <w:rFonts w:cs="Times New Roman"/>
                <w:bCs/>
                <w:sz w:val="22"/>
                <w:szCs w:val="22"/>
                <w:lang w:val="vi-VN" w:bidi="en-US"/>
              </w:rPr>
              <w:t>m</w:t>
            </w:r>
            <w:r w:rsidRPr="004F060E">
              <w:rPr>
                <w:rFonts w:cs="Times New Roman"/>
                <w:bCs/>
                <w:sz w:val="22"/>
                <w:szCs w:val="22"/>
                <w:vertAlign w:val="superscript"/>
                <w:lang w:val="vi-VN" w:bidi="en-US"/>
              </w:rPr>
              <w:t>2</w:t>
            </w:r>
            <w:r w:rsidRPr="004F060E">
              <w:rPr>
                <w:rFonts w:cs="Times New Roman"/>
                <w:b/>
                <w:bCs/>
                <w:sz w:val="22"/>
                <w:szCs w:val="22"/>
                <w:lang w:val="vi-VN" w:bidi="en-US"/>
              </w:rPr>
              <w:t xml:space="preserve"> </w:t>
            </w:r>
            <w:r w:rsidRPr="004F060E">
              <w:rPr>
                <w:rFonts w:cs="Times New Roman"/>
                <w:sz w:val="22"/>
                <w:szCs w:val="22"/>
                <w:lang w:val="vi-VN" w:bidi="en-US"/>
              </w:rPr>
              <w:t xml:space="preserve"> hoặc sử dụng điện trên sáu triệu kWh/năm) có thể đảm nhận các nghĩa vụ cùng nhau hoặc Thay vì chủ sở hữu </w:t>
            </w:r>
          </w:p>
        </w:tc>
      </w:tr>
      <w:tr w:rsidR="004F060E" w:rsidRPr="004F060E" w14:paraId="75967AE4" w14:textId="77777777" w:rsidTr="001048EE">
        <w:tc>
          <w:tcPr>
            <w:tcW w:w="0" w:type="auto"/>
            <w:gridSpan w:val="8"/>
            <w:shd w:val="clear" w:color="auto" w:fill="9CC2E5" w:themeFill="accent5" w:themeFillTint="99"/>
          </w:tcPr>
          <w:p w14:paraId="721DA02B" w14:textId="5CE51E9A" w:rsidR="00603482" w:rsidRPr="004F060E" w:rsidRDefault="00603482" w:rsidP="00B804CF">
            <w:pPr>
              <w:pStyle w:val="Caption"/>
              <w:keepNext w:val="0"/>
              <w:widowControl w:val="0"/>
              <w:spacing w:before="0" w:after="0" w:line="240" w:lineRule="auto"/>
              <w:jc w:val="left"/>
              <w:rPr>
                <w:rFonts w:cs="Times New Roman"/>
                <w:sz w:val="22"/>
                <w:szCs w:val="22"/>
                <w:lang w:val="vi-VN"/>
              </w:rPr>
            </w:pPr>
            <w:r w:rsidRPr="004F060E">
              <w:rPr>
                <w:rFonts w:cs="Times New Roman"/>
                <w:sz w:val="22"/>
                <w:szCs w:val="22"/>
                <w:lang w:val="vi-VN"/>
              </w:rPr>
              <w:t>Trung Quốc</w:t>
            </w:r>
          </w:p>
        </w:tc>
      </w:tr>
      <w:tr w:rsidR="004F060E" w:rsidRPr="004F060E" w14:paraId="25185579" w14:textId="77777777" w:rsidTr="00A07B86">
        <w:tc>
          <w:tcPr>
            <w:tcW w:w="0" w:type="auto"/>
          </w:tcPr>
          <w:p w14:paraId="28F584F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Lĩnh vực điện</w:t>
            </w:r>
          </w:p>
          <w:p w14:paraId="6DFB1FF1" w14:textId="77777777" w:rsidR="00603482" w:rsidRPr="004F060E" w:rsidRDefault="00603482" w:rsidP="00B804CF">
            <w:pPr>
              <w:spacing w:after="0" w:line="240" w:lineRule="auto"/>
              <w:jc w:val="left"/>
              <w:rPr>
                <w:rFonts w:cs="Times New Roman"/>
                <w:sz w:val="22"/>
                <w:szCs w:val="22"/>
                <w:lang w:val="vi-VN" w:bidi="en-US"/>
              </w:rPr>
            </w:pPr>
          </w:p>
          <w:p w14:paraId="5605586F" w14:textId="77777777" w:rsidR="00603482" w:rsidRPr="004F060E" w:rsidRDefault="00603482" w:rsidP="00B804CF">
            <w:pPr>
              <w:spacing w:after="0" w:line="240" w:lineRule="auto"/>
              <w:jc w:val="left"/>
              <w:rPr>
                <w:rFonts w:cs="Times New Roman"/>
                <w:sz w:val="22"/>
                <w:szCs w:val="22"/>
                <w:lang w:val="vi-VN" w:bidi="en-US"/>
              </w:rPr>
            </w:pPr>
          </w:p>
          <w:p w14:paraId="261E8C24" w14:textId="77777777" w:rsidR="00603482" w:rsidRPr="004F060E" w:rsidRDefault="00603482" w:rsidP="00B804CF">
            <w:pPr>
              <w:spacing w:after="0" w:line="240" w:lineRule="auto"/>
              <w:jc w:val="left"/>
              <w:rPr>
                <w:rFonts w:cs="Times New Roman"/>
                <w:sz w:val="22"/>
                <w:szCs w:val="22"/>
                <w:lang w:val="vi-VN" w:bidi="en-US"/>
              </w:rPr>
            </w:pPr>
          </w:p>
        </w:tc>
        <w:tc>
          <w:tcPr>
            <w:tcW w:w="0" w:type="auto"/>
          </w:tcPr>
          <w:p w14:paraId="7CF317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4DB20D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3588916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Tiêu thụ năng lượng hàng năm</w:t>
            </w:r>
          </w:p>
        </w:tc>
        <w:tc>
          <w:tcPr>
            <w:tcW w:w="1832" w:type="dxa"/>
          </w:tcPr>
          <w:p w14:paraId="533E20E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&gt;10,000 tce</w:t>
            </w:r>
          </w:p>
        </w:tc>
        <w:tc>
          <w:tcPr>
            <w:tcW w:w="1630" w:type="dxa"/>
          </w:tcPr>
          <w:p w14:paraId="118263D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tcPr>
          <w:p w14:paraId="523D01FA"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Bao gồm các đơn vị đốt nhiên liệu, quá trình khử lưu huỳnh, máy phát điện. Không bao gồm các nguồn di động. </w:t>
            </w:r>
          </w:p>
        </w:tc>
        <w:tc>
          <w:tcPr>
            <w:tcW w:w="0" w:type="auto"/>
          </w:tcPr>
          <w:p w14:paraId="0981A99E"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Tương đương ~ 26kt</w:t>
            </w:r>
            <w:r w:rsidRPr="004F060E">
              <w:rPr>
                <w:rFonts w:cs="Times New Roman"/>
                <w:bCs/>
                <w:sz w:val="22"/>
                <w:szCs w:val="22"/>
                <w:lang w:val="vi-VN" w:bidi="en-US"/>
              </w:rPr>
              <w:t>CO</w:t>
            </w:r>
            <w:r w:rsidRPr="004F060E">
              <w:rPr>
                <w:rFonts w:cs="Times New Roman"/>
                <w:bCs/>
                <w:sz w:val="22"/>
                <w:szCs w:val="22"/>
                <w:vertAlign w:val="subscript"/>
                <w:lang w:val="vi-VN" w:bidi="en-US"/>
              </w:rPr>
              <w:t>2</w:t>
            </w:r>
            <w:r w:rsidRPr="004F060E">
              <w:rPr>
                <w:rFonts w:cs="Times New Roman"/>
                <w:sz w:val="22"/>
                <w:szCs w:val="22"/>
                <w:lang w:val="vi-VN" w:bidi="en-US"/>
              </w:rPr>
              <w:t xml:space="preserve">/năm Bao gồm phát thải do sử dụng điện, nhiệt </w:t>
            </w:r>
          </w:p>
          <w:p w14:paraId="4E54C50D"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bidi="en-US"/>
              </w:rPr>
              <w:t xml:space="preserve">Các lĩnh vực khác sẽ được bổ sung sau </w:t>
            </w:r>
          </w:p>
        </w:tc>
      </w:tr>
      <w:tr w:rsidR="004F060E" w:rsidRPr="004F060E" w14:paraId="65BFC65C" w14:textId="77777777" w:rsidTr="00A07B86">
        <w:tc>
          <w:tcPr>
            <w:tcW w:w="0" w:type="auto"/>
            <w:tcBorders>
              <w:bottom w:val="single" w:sz="4" w:space="0" w:color="auto"/>
            </w:tcBorders>
          </w:tcPr>
          <w:p w14:paraId="123DB98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Thí điểm tại Bắc Kinh</w:t>
            </w:r>
          </w:p>
        </w:tc>
        <w:tc>
          <w:tcPr>
            <w:tcW w:w="0" w:type="auto"/>
            <w:tcBorders>
              <w:bottom w:val="single" w:sz="4" w:space="0" w:color="auto"/>
            </w:tcBorders>
          </w:tcPr>
          <w:p w14:paraId="6502C56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lĩnh vực</w:t>
            </w:r>
          </w:p>
        </w:tc>
        <w:tc>
          <w:tcPr>
            <w:tcW w:w="0" w:type="auto"/>
            <w:tcBorders>
              <w:bottom w:val="single" w:sz="4" w:space="0" w:color="auto"/>
            </w:tcBorders>
          </w:tcPr>
          <w:p w14:paraId="365C196C" w14:textId="77777777" w:rsidR="00603482" w:rsidRPr="004F060E" w:rsidRDefault="00603482" w:rsidP="00B804CF">
            <w:pPr>
              <w:pStyle w:val="Caption"/>
              <w:keepNext w:val="0"/>
              <w:widowControl w:val="0"/>
              <w:spacing w:before="0" w:after="0" w:line="240" w:lineRule="auto"/>
              <w:jc w:val="left"/>
              <w:rPr>
                <w:rFonts w:cs="Times New Roman"/>
                <w:b w:val="0"/>
                <w:sz w:val="22"/>
                <w:szCs w:val="22"/>
                <w:lang w:val="vi-VN"/>
              </w:rPr>
            </w:pPr>
            <w:r w:rsidRPr="004F060E">
              <w:rPr>
                <w:rFonts w:cs="Times New Roman"/>
                <w:b w:val="0"/>
                <w:sz w:val="22"/>
                <w:szCs w:val="22"/>
                <w:lang w:val="vi-VN"/>
              </w:rPr>
              <w:t xml:space="preserve">Điện, cung cấp nhiệt, xi măng, hóa dầu, các lĩnh vực công nghiệp khác, </w:t>
            </w:r>
            <w:r w:rsidRPr="004F060E">
              <w:rPr>
                <w:rFonts w:cs="Times New Roman"/>
                <w:b w:val="0"/>
                <w:sz w:val="22"/>
                <w:szCs w:val="22"/>
                <w:lang w:val="vi-VN"/>
              </w:rPr>
              <w:lastRenderedPageBreak/>
              <w:t>dịch vụ</w:t>
            </w:r>
          </w:p>
        </w:tc>
        <w:tc>
          <w:tcPr>
            <w:tcW w:w="0" w:type="auto"/>
            <w:tcBorders>
              <w:bottom w:val="single" w:sz="4" w:space="0" w:color="auto"/>
            </w:tcBorders>
          </w:tcPr>
          <w:p w14:paraId="06481AA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hàng năm</w:t>
            </w:r>
          </w:p>
        </w:tc>
        <w:tc>
          <w:tcPr>
            <w:tcW w:w="1832" w:type="dxa"/>
            <w:tcBorders>
              <w:bottom w:val="single" w:sz="4" w:space="0" w:color="auto"/>
            </w:tcBorders>
          </w:tcPr>
          <w:p w14:paraId="17325687"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&gt;5ktCO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w:t>
            </w:r>
          </w:p>
        </w:tc>
        <w:tc>
          <w:tcPr>
            <w:tcW w:w="1630" w:type="dxa"/>
            <w:tcBorders>
              <w:bottom w:val="single" w:sz="4" w:space="0" w:color="auto"/>
            </w:tcBorders>
          </w:tcPr>
          <w:p w14:paraId="012E29D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tcBorders>
              <w:bottom w:val="single" w:sz="4" w:space="0" w:color="auto"/>
            </w:tcBorders>
          </w:tcPr>
          <w:p w14:paraId="630740A4"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Bao gồm đốt nhiên liệu hóa thạch cố định, phát thải quá trình, xử lý chất thải và phát thải do tiêu thụ điện. Nguồn di động không </w:t>
            </w:r>
            <w:r w:rsidRPr="004F060E">
              <w:rPr>
                <w:rFonts w:cs="Times New Roman"/>
                <w:b w:val="0"/>
                <w:bCs w:val="0"/>
                <w:sz w:val="22"/>
                <w:szCs w:val="22"/>
                <w:lang w:val="vi-VN"/>
              </w:rPr>
              <w:lastRenderedPageBreak/>
              <w:t xml:space="preserve">bao gồm.  </w:t>
            </w:r>
          </w:p>
        </w:tc>
        <w:tc>
          <w:tcPr>
            <w:tcW w:w="0" w:type="auto"/>
            <w:tcBorders>
              <w:bottom w:val="single" w:sz="4" w:space="0" w:color="auto"/>
            </w:tcBorders>
          </w:tcPr>
          <w:p w14:paraId="2847CE3D"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lastRenderedPageBreak/>
              <w:t xml:space="preserve">Báo cáo bắt buộc về mức tiêu thụ năng lượng &gt; 2.000 tấn/năm </w:t>
            </w:r>
          </w:p>
        </w:tc>
      </w:tr>
      <w:tr w:rsidR="004F060E" w:rsidRPr="004F060E" w14:paraId="562B279B" w14:textId="77777777" w:rsidTr="00A07B86">
        <w:tc>
          <w:tcPr>
            <w:tcW w:w="0" w:type="auto"/>
            <w:tcBorders>
              <w:bottom w:val="single" w:sz="4" w:space="0" w:color="auto"/>
            </w:tcBorders>
          </w:tcPr>
          <w:p w14:paraId="0929AD3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Thí điểm tại Thượng Hải</w:t>
            </w:r>
            <w:r w:rsidRPr="004F060E">
              <w:rPr>
                <w:rStyle w:val="FootnoteReference"/>
                <w:rFonts w:cs="Times New Roman"/>
                <w:b w:val="0"/>
                <w:bCs w:val="0"/>
                <w:sz w:val="22"/>
                <w:szCs w:val="22"/>
                <w:lang w:val="vi-VN"/>
              </w:rPr>
              <w:footnoteReference w:id="8"/>
            </w:r>
          </w:p>
        </w:tc>
        <w:tc>
          <w:tcPr>
            <w:tcW w:w="0" w:type="auto"/>
            <w:tcBorders>
              <w:bottom w:val="single" w:sz="4" w:space="0" w:color="auto"/>
            </w:tcBorders>
          </w:tcPr>
          <w:p w14:paraId="1EE6B8C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Lĩnh vực điện, công nghiệp</w:t>
            </w:r>
          </w:p>
        </w:tc>
        <w:tc>
          <w:tcPr>
            <w:tcW w:w="0" w:type="auto"/>
            <w:tcBorders>
              <w:bottom w:val="single" w:sz="4" w:space="0" w:color="auto"/>
            </w:tcBorders>
          </w:tcPr>
          <w:p w14:paraId="144B5AB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29E345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tiểu thụ năng lượng hàng năm </w:t>
            </w:r>
          </w:p>
        </w:tc>
        <w:tc>
          <w:tcPr>
            <w:tcW w:w="1832" w:type="dxa"/>
            <w:tcBorders>
              <w:bottom w:val="single" w:sz="4" w:space="0" w:color="auto"/>
            </w:tcBorders>
          </w:tcPr>
          <w:p w14:paraId="0EEFA809"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&gt;20ktCO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hoặc 10,000 tce/năm</w:t>
            </w:r>
            <w:r w:rsidRPr="004F060E">
              <w:rPr>
                <w:rStyle w:val="FootnoteReference"/>
                <w:rFonts w:cs="Times New Roman"/>
                <w:b w:val="0"/>
                <w:bCs w:val="0"/>
                <w:sz w:val="22"/>
                <w:szCs w:val="22"/>
                <w:lang w:val="vi-VN"/>
              </w:rPr>
              <w:footnoteReference w:id="9"/>
            </w:r>
          </w:p>
          <w:p w14:paraId="1B0E202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Borders>
              <w:bottom w:val="single" w:sz="4" w:space="0" w:color="auto"/>
            </w:tcBorders>
          </w:tcPr>
          <w:p w14:paraId="07F3A16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vMerge w:val="restart"/>
          </w:tcPr>
          <w:p w14:paraId="2883B93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Bao gồm đốt nhiên liệu hóa thạch cố định, phát thải quá trình và tiêu thụ điện và nhiệt. Không bao gồm các nguồn di động. </w:t>
            </w:r>
          </w:p>
        </w:tc>
        <w:tc>
          <w:tcPr>
            <w:tcW w:w="0" w:type="auto"/>
            <w:vMerge w:val="restart"/>
          </w:tcPr>
          <w:p w14:paraId="60657A26" w14:textId="77777777" w:rsidR="00603482" w:rsidRPr="004F060E" w:rsidRDefault="00603482" w:rsidP="00B804CF">
            <w:pPr>
              <w:pStyle w:val="Caption"/>
              <w:widowControl w:val="0"/>
              <w:spacing w:before="0" w:after="0" w:line="240" w:lineRule="auto"/>
              <w:jc w:val="left"/>
              <w:rPr>
                <w:rFonts w:cs="Times New Roman"/>
                <w:sz w:val="22"/>
                <w:szCs w:val="22"/>
                <w:lang w:val="vi-VN"/>
              </w:rPr>
            </w:pPr>
            <w:r w:rsidRPr="004F060E">
              <w:rPr>
                <w:rFonts w:cs="Times New Roman"/>
                <w:b w:val="0"/>
                <w:bCs w:val="0"/>
                <w:sz w:val="22"/>
                <w:szCs w:val="22"/>
                <w:lang w:val="vi-VN"/>
              </w:rPr>
              <w:t>Lĩnh vực công nghiệp:</w:t>
            </w:r>
            <w:r w:rsidRPr="004F060E">
              <w:rPr>
                <w:rStyle w:val="FootnoteReference"/>
                <w:rFonts w:cs="Times New Roman"/>
                <w:b w:val="0"/>
                <w:bCs w:val="0"/>
                <w:sz w:val="22"/>
                <w:szCs w:val="22"/>
                <w:lang w:val="vi-VN"/>
              </w:rPr>
              <w:footnoteReference w:id="10"/>
            </w:r>
            <w:r w:rsidRPr="004F060E">
              <w:rPr>
                <w:rFonts w:cs="Times New Roman"/>
                <w:b w:val="0"/>
                <w:bCs w:val="0"/>
                <w:sz w:val="22"/>
                <w:szCs w:val="22"/>
                <w:lang w:val="vi-VN"/>
              </w:rPr>
              <w:t xml:space="preserve"> báo cáo các đơn vị trên 20ktCO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phải tuân thủ. Những lĩnh vực phi công nghiệp: </w:t>
            </w:r>
          </w:p>
          <w:p w14:paraId="300BF7B8"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báo cáo các đơn vị trên 10kt</w:t>
            </w:r>
            <w:r w:rsidRPr="004F060E">
              <w:rPr>
                <w:rFonts w:cs="Times New Roman"/>
                <w:bCs/>
                <w:sz w:val="22"/>
                <w:szCs w:val="22"/>
                <w:lang w:val="vi-VN"/>
              </w:rPr>
              <w:t>CO</w:t>
            </w:r>
            <w:r w:rsidRPr="004F060E">
              <w:rPr>
                <w:rFonts w:cs="Times New Roman"/>
                <w:bCs/>
                <w:sz w:val="22"/>
                <w:szCs w:val="22"/>
                <w:vertAlign w:val="subscript"/>
                <w:lang w:val="vi-VN"/>
              </w:rPr>
              <w:t>2</w:t>
            </w:r>
            <w:r w:rsidRPr="004F060E">
              <w:rPr>
                <w:rFonts w:cs="Times New Roman"/>
                <w:sz w:val="22"/>
                <w:szCs w:val="22"/>
                <w:lang w:val="vi-VN" w:bidi="en-US"/>
              </w:rPr>
              <w:t xml:space="preserve"> phải tuân thủ </w:t>
            </w:r>
          </w:p>
        </w:tc>
      </w:tr>
      <w:tr w:rsidR="004F060E" w:rsidRPr="004F060E" w14:paraId="2B17660B" w14:textId="77777777" w:rsidTr="00A07B86">
        <w:tc>
          <w:tcPr>
            <w:tcW w:w="0" w:type="auto"/>
            <w:tcBorders>
              <w:bottom w:val="single" w:sz="4" w:space="0" w:color="auto"/>
            </w:tcBorders>
          </w:tcPr>
          <w:p w14:paraId="509B566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724D7E6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Giao thông</w:t>
            </w:r>
          </w:p>
        </w:tc>
        <w:tc>
          <w:tcPr>
            <w:tcW w:w="0" w:type="auto"/>
            <w:tcBorders>
              <w:bottom w:val="single" w:sz="4" w:space="0" w:color="auto"/>
            </w:tcBorders>
          </w:tcPr>
          <w:p w14:paraId="21F669D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Hàng không, cảng</w:t>
            </w:r>
          </w:p>
        </w:tc>
        <w:tc>
          <w:tcPr>
            <w:tcW w:w="0" w:type="auto"/>
            <w:tcBorders>
              <w:bottom w:val="single" w:sz="4" w:space="0" w:color="auto"/>
            </w:tcBorders>
          </w:tcPr>
          <w:p w14:paraId="0546464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tiểu thụ năng lượng hàng năm </w:t>
            </w:r>
          </w:p>
        </w:tc>
        <w:tc>
          <w:tcPr>
            <w:tcW w:w="1832" w:type="dxa"/>
            <w:tcBorders>
              <w:bottom w:val="single" w:sz="4" w:space="0" w:color="auto"/>
            </w:tcBorders>
          </w:tcPr>
          <w:p w14:paraId="7402D2FA"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&gt;10ktCO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hoặc 5,000 tce/năm</w:t>
            </w:r>
          </w:p>
          <w:p w14:paraId="2B64C21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Borders>
              <w:bottom w:val="single" w:sz="4" w:space="0" w:color="auto"/>
            </w:tcBorders>
          </w:tcPr>
          <w:p w14:paraId="5376131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vMerge/>
          </w:tcPr>
          <w:p w14:paraId="73C832EC"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vMerge/>
          </w:tcPr>
          <w:p w14:paraId="62567D7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3DBA45A7" w14:textId="77777777" w:rsidTr="00A07B86">
        <w:tc>
          <w:tcPr>
            <w:tcW w:w="0" w:type="auto"/>
            <w:tcBorders>
              <w:bottom w:val="single" w:sz="4" w:space="0" w:color="auto"/>
            </w:tcBorders>
          </w:tcPr>
          <w:p w14:paraId="3BB26F7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476BF0C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1301622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Vận chuyển</w:t>
            </w:r>
          </w:p>
        </w:tc>
        <w:tc>
          <w:tcPr>
            <w:tcW w:w="0" w:type="auto"/>
            <w:tcBorders>
              <w:bottom w:val="single" w:sz="4" w:space="0" w:color="auto"/>
            </w:tcBorders>
          </w:tcPr>
          <w:p w14:paraId="37204EA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tiểu thụ năng lượng hàng năm </w:t>
            </w:r>
          </w:p>
        </w:tc>
        <w:tc>
          <w:tcPr>
            <w:tcW w:w="1832" w:type="dxa"/>
            <w:tcBorders>
              <w:bottom w:val="single" w:sz="4" w:space="0" w:color="auto"/>
            </w:tcBorders>
          </w:tcPr>
          <w:p w14:paraId="6D767BF7"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100kt 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hoặc 50,000 tce/năm</w:t>
            </w:r>
          </w:p>
        </w:tc>
        <w:tc>
          <w:tcPr>
            <w:tcW w:w="1630" w:type="dxa"/>
            <w:tcBorders>
              <w:bottom w:val="single" w:sz="4" w:space="0" w:color="auto"/>
            </w:tcBorders>
          </w:tcPr>
          <w:p w14:paraId="757E930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vMerge/>
          </w:tcPr>
          <w:p w14:paraId="13DAC3AB"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vMerge/>
          </w:tcPr>
          <w:p w14:paraId="4A91280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32A32C62" w14:textId="77777777" w:rsidTr="00A07B86">
        <w:tc>
          <w:tcPr>
            <w:tcW w:w="0" w:type="auto"/>
            <w:tcBorders>
              <w:bottom w:val="single" w:sz="4" w:space="0" w:color="auto"/>
            </w:tcBorders>
          </w:tcPr>
          <w:p w14:paraId="2E0EE3B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0C42F1B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Toà nhà</w:t>
            </w:r>
          </w:p>
        </w:tc>
        <w:tc>
          <w:tcPr>
            <w:tcW w:w="0" w:type="auto"/>
            <w:tcBorders>
              <w:bottom w:val="single" w:sz="4" w:space="0" w:color="auto"/>
            </w:tcBorders>
          </w:tcPr>
          <w:p w14:paraId="7F3F0A0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3071DDD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tiểu thụ năng lượng hàng năm </w:t>
            </w:r>
          </w:p>
        </w:tc>
        <w:tc>
          <w:tcPr>
            <w:tcW w:w="1832" w:type="dxa"/>
            <w:tcBorders>
              <w:bottom w:val="single" w:sz="4" w:space="0" w:color="auto"/>
            </w:tcBorders>
          </w:tcPr>
          <w:p w14:paraId="1B57FBF0"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&gt;10kt 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hoặc 5,000 tce/năm</w:t>
            </w:r>
          </w:p>
        </w:tc>
        <w:tc>
          <w:tcPr>
            <w:tcW w:w="1630" w:type="dxa"/>
            <w:tcBorders>
              <w:bottom w:val="single" w:sz="4" w:space="0" w:color="auto"/>
            </w:tcBorders>
          </w:tcPr>
          <w:p w14:paraId="1968EB9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Đơn vị báo cáo </w:t>
            </w:r>
          </w:p>
        </w:tc>
        <w:tc>
          <w:tcPr>
            <w:tcW w:w="0" w:type="auto"/>
            <w:vMerge/>
            <w:tcBorders>
              <w:bottom w:val="single" w:sz="4" w:space="0" w:color="auto"/>
            </w:tcBorders>
          </w:tcPr>
          <w:p w14:paraId="69222185"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vMerge/>
            <w:tcBorders>
              <w:bottom w:val="single" w:sz="4" w:space="0" w:color="auto"/>
            </w:tcBorders>
          </w:tcPr>
          <w:p w14:paraId="5D6CD13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4308BAA3" w14:textId="77777777" w:rsidTr="00A07B86">
        <w:tc>
          <w:tcPr>
            <w:tcW w:w="0" w:type="auto"/>
            <w:tcBorders>
              <w:bottom w:val="single" w:sz="4" w:space="0" w:color="auto"/>
            </w:tcBorders>
          </w:tcPr>
          <w:p w14:paraId="38EA79A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Thí điểm tại Quảng Đông</w:t>
            </w:r>
          </w:p>
        </w:tc>
        <w:tc>
          <w:tcPr>
            <w:tcW w:w="0" w:type="auto"/>
            <w:tcBorders>
              <w:bottom w:val="single" w:sz="4" w:space="0" w:color="auto"/>
            </w:tcBorders>
          </w:tcPr>
          <w:p w14:paraId="164AC60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4D9BCEC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Điện, xi măng, sắt thép, kỹ thuật hóa dầu</w:t>
            </w:r>
          </w:p>
        </w:tc>
        <w:tc>
          <w:tcPr>
            <w:tcW w:w="0" w:type="auto"/>
            <w:tcBorders>
              <w:bottom w:val="single" w:sz="4" w:space="0" w:color="auto"/>
            </w:tcBorders>
          </w:tcPr>
          <w:p w14:paraId="6D57EEF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tiểu thụ năng lượng hàng năm </w:t>
            </w:r>
          </w:p>
        </w:tc>
        <w:tc>
          <w:tcPr>
            <w:tcW w:w="1832" w:type="dxa"/>
            <w:tcBorders>
              <w:bottom w:val="single" w:sz="4" w:space="0" w:color="auto"/>
            </w:tcBorders>
          </w:tcPr>
          <w:p w14:paraId="6177A205"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&gt;10ktCO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 hoặc &gt; 5000 tce/năm</w:t>
            </w:r>
          </w:p>
        </w:tc>
        <w:tc>
          <w:tcPr>
            <w:tcW w:w="1630" w:type="dxa"/>
            <w:tcBorders>
              <w:bottom w:val="single" w:sz="4" w:space="0" w:color="auto"/>
            </w:tcBorders>
          </w:tcPr>
          <w:p w14:paraId="458F727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2B26C7C6"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Bao gồm đốt cháy nhiên liệu, phát thải quá trình, xử lý chất thải, phát thải phát tán, tiêu thụ điện và nhiệt. Không bao gồm nguồn di động. </w:t>
            </w:r>
          </w:p>
        </w:tc>
        <w:tc>
          <w:tcPr>
            <w:tcW w:w="0" w:type="auto"/>
            <w:tcBorders>
              <w:bottom w:val="single" w:sz="4" w:space="0" w:color="auto"/>
            </w:tcBorders>
          </w:tcPr>
          <w:p w14:paraId="09CAC588"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Đơn vị tuân thủ: phát thải trên 20k tCO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hoặc tiêu thụ năng lượng &gt; 10000 tce: những đơn vị này phải tuân thủ</w:t>
            </w:r>
          </w:p>
        </w:tc>
      </w:tr>
      <w:tr w:rsidR="004F060E" w:rsidRPr="004F060E" w14:paraId="34DFC3B8" w14:textId="77777777" w:rsidTr="00A07B86">
        <w:tc>
          <w:tcPr>
            <w:tcW w:w="0" w:type="auto"/>
            <w:tcBorders>
              <w:bottom w:val="single" w:sz="4" w:space="0" w:color="auto"/>
            </w:tcBorders>
            <w:shd w:val="clear" w:color="auto" w:fill="auto"/>
          </w:tcPr>
          <w:p w14:paraId="40ECDCF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Thí điểm tại Thâm Quyến</w:t>
            </w:r>
          </w:p>
        </w:tc>
        <w:tc>
          <w:tcPr>
            <w:tcW w:w="0" w:type="auto"/>
            <w:tcBorders>
              <w:bottom w:val="single" w:sz="4" w:space="0" w:color="auto"/>
            </w:tcBorders>
            <w:shd w:val="clear" w:color="auto" w:fill="auto"/>
          </w:tcPr>
          <w:p w14:paraId="59E53908"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ngành</w:t>
            </w:r>
          </w:p>
        </w:tc>
        <w:tc>
          <w:tcPr>
            <w:tcW w:w="0" w:type="auto"/>
            <w:tcBorders>
              <w:bottom w:val="single" w:sz="4" w:space="0" w:color="auto"/>
            </w:tcBorders>
            <w:shd w:val="clear" w:color="auto" w:fill="auto"/>
          </w:tcPr>
          <w:p w14:paraId="49C9D12E"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Điện, Nước tiện ích, Nhà sản xuất, Toà nhà</w:t>
            </w:r>
          </w:p>
        </w:tc>
        <w:tc>
          <w:tcPr>
            <w:tcW w:w="0" w:type="auto"/>
            <w:tcBorders>
              <w:bottom w:val="single" w:sz="4" w:space="0" w:color="auto"/>
            </w:tcBorders>
            <w:shd w:val="clear" w:color="auto" w:fill="auto"/>
          </w:tcPr>
          <w:p w14:paraId="5E6AB36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hàng năm</w:t>
            </w:r>
          </w:p>
        </w:tc>
        <w:tc>
          <w:tcPr>
            <w:tcW w:w="1832" w:type="dxa"/>
            <w:tcBorders>
              <w:bottom w:val="single" w:sz="4" w:space="0" w:color="auto"/>
            </w:tcBorders>
            <w:shd w:val="clear" w:color="auto" w:fill="auto"/>
          </w:tcPr>
          <w:p w14:paraId="3E71E451"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hàng năm là 3kCO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e/năm đối với các đơn vị </w:t>
            </w:r>
            <w:r w:rsidRPr="004F060E">
              <w:rPr>
                <w:rFonts w:cs="Times New Roman"/>
                <w:b w:val="0"/>
                <w:bCs w:val="0"/>
                <w:sz w:val="22"/>
                <w:szCs w:val="22"/>
                <w:lang w:val="vi-VN"/>
              </w:rPr>
              <w:lastRenderedPageBreak/>
              <w:t xml:space="preserve">báo cáo  </w:t>
            </w:r>
          </w:p>
        </w:tc>
        <w:tc>
          <w:tcPr>
            <w:tcW w:w="1630" w:type="dxa"/>
            <w:tcBorders>
              <w:bottom w:val="single" w:sz="4" w:space="0" w:color="auto"/>
            </w:tcBorders>
            <w:shd w:val="clear" w:color="auto" w:fill="auto"/>
          </w:tcPr>
          <w:p w14:paraId="3250C61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 xml:space="preserve">Đơn vị báo cáo </w:t>
            </w:r>
          </w:p>
        </w:tc>
        <w:tc>
          <w:tcPr>
            <w:tcW w:w="0" w:type="auto"/>
            <w:tcBorders>
              <w:bottom w:val="single" w:sz="4" w:space="0" w:color="auto"/>
            </w:tcBorders>
            <w:shd w:val="clear" w:color="auto" w:fill="auto"/>
          </w:tcPr>
          <w:p w14:paraId="5FCCA2A5"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Bao gồm quá trình đốt cháy nhiên liệu, phát thải quá trình, phát thải phát tán. Phát thải </w:t>
            </w:r>
            <w:r w:rsidRPr="004F060E">
              <w:rPr>
                <w:rFonts w:cs="Times New Roman"/>
                <w:sz w:val="22"/>
                <w:szCs w:val="22"/>
                <w:lang w:val="vi-VN" w:bidi="en-US"/>
              </w:rPr>
              <w:lastRenderedPageBreak/>
              <w:t xml:space="preserve">gián tiếp từ tiêu thụ năng lượng, điện, nhiệt, làm mát và tiêu thụ hơi nước. Phát thải Phạm vi 3 được báo cáo trên cơ sở tự nguyện. </w:t>
            </w:r>
          </w:p>
        </w:tc>
        <w:tc>
          <w:tcPr>
            <w:tcW w:w="0" w:type="auto"/>
            <w:tcBorders>
              <w:bottom w:val="single" w:sz="4" w:space="0" w:color="auto"/>
            </w:tcBorders>
            <w:shd w:val="clear" w:color="auto" w:fill="auto"/>
          </w:tcPr>
          <w:p w14:paraId="48886D8E"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Đơn vị tuân thủ: Công nghiệp: trên 5ktCO</w:t>
            </w:r>
            <w:r w:rsidRPr="004F060E">
              <w:rPr>
                <w:rFonts w:cs="Times New Roman"/>
                <w:b w:val="0"/>
                <w:bCs w:val="0"/>
                <w:sz w:val="22"/>
                <w:szCs w:val="22"/>
                <w:vertAlign w:val="subscript"/>
                <w:lang w:val="vi-VN"/>
              </w:rPr>
              <w:t>2</w:t>
            </w:r>
            <w:r w:rsidRPr="004F060E">
              <w:rPr>
                <w:rFonts w:cs="Times New Roman"/>
                <w:b w:val="0"/>
                <w:bCs w:val="0"/>
                <w:sz w:val="22"/>
                <w:szCs w:val="22"/>
                <w:lang w:val="vi-VN"/>
              </w:rPr>
              <w:t>e; Các toà nhà công cộng: trên 20000 m</w:t>
            </w:r>
            <w:r w:rsidRPr="004F060E">
              <w:rPr>
                <w:rFonts w:cs="Times New Roman"/>
                <w:b w:val="0"/>
                <w:bCs w:val="0"/>
                <w:sz w:val="22"/>
                <w:szCs w:val="22"/>
                <w:vertAlign w:val="superscript"/>
                <w:lang w:val="vi-VN"/>
              </w:rPr>
              <w:t>2</w:t>
            </w:r>
            <w:r w:rsidRPr="004F060E">
              <w:rPr>
                <w:rFonts w:cs="Times New Roman"/>
                <w:b w:val="0"/>
                <w:bCs w:val="0"/>
                <w:sz w:val="22"/>
                <w:szCs w:val="22"/>
                <w:lang w:val="vi-VN"/>
              </w:rPr>
              <w:t xml:space="preserve">; Các toà nhà </w:t>
            </w:r>
            <w:r w:rsidRPr="004F060E">
              <w:rPr>
                <w:rFonts w:cs="Times New Roman"/>
                <w:b w:val="0"/>
                <w:bCs w:val="0"/>
                <w:sz w:val="22"/>
                <w:szCs w:val="22"/>
                <w:lang w:val="vi-VN"/>
              </w:rPr>
              <w:lastRenderedPageBreak/>
              <w:t>Chính phủ: trên 10000 m</w:t>
            </w:r>
            <w:r w:rsidRPr="004F060E">
              <w:rPr>
                <w:rFonts w:cs="Times New Roman"/>
                <w:b w:val="0"/>
                <w:bCs w:val="0"/>
                <w:sz w:val="22"/>
                <w:szCs w:val="22"/>
                <w:vertAlign w:val="superscript"/>
                <w:lang w:val="vi-VN"/>
              </w:rPr>
              <w:t>2</w:t>
            </w:r>
            <w:r w:rsidRPr="004F060E">
              <w:rPr>
                <w:rFonts w:cs="Times New Roman"/>
                <w:b w:val="0"/>
                <w:bCs w:val="0"/>
                <w:sz w:val="22"/>
                <w:szCs w:val="22"/>
                <w:lang w:val="vi-VN"/>
              </w:rPr>
              <w:t>. Các đơn vị này được yêu cầu tuân thủ</w:t>
            </w:r>
          </w:p>
        </w:tc>
      </w:tr>
      <w:tr w:rsidR="004F060E" w:rsidRPr="004F060E" w14:paraId="4DF31ED9" w14:textId="77777777" w:rsidTr="00A07B86">
        <w:tc>
          <w:tcPr>
            <w:tcW w:w="0" w:type="auto"/>
            <w:tcBorders>
              <w:bottom w:val="single" w:sz="4" w:space="0" w:color="auto"/>
            </w:tcBorders>
          </w:tcPr>
          <w:p w14:paraId="0764293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highlight w:val="yellow"/>
                <w:lang w:val="vi-VN"/>
              </w:rPr>
            </w:pPr>
          </w:p>
        </w:tc>
        <w:tc>
          <w:tcPr>
            <w:tcW w:w="0" w:type="auto"/>
            <w:tcBorders>
              <w:bottom w:val="single" w:sz="4" w:space="0" w:color="auto"/>
            </w:tcBorders>
          </w:tcPr>
          <w:p w14:paraId="288EAFE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Toà nhà</w:t>
            </w:r>
          </w:p>
        </w:tc>
        <w:tc>
          <w:tcPr>
            <w:tcW w:w="0" w:type="auto"/>
            <w:tcBorders>
              <w:bottom w:val="single" w:sz="4" w:space="0" w:color="auto"/>
            </w:tcBorders>
          </w:tcPr>
          <w:p w14:paraId="04FEE0E0"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4105AE7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Lĩnh vực toà nhà </w:t>
            </w:r>
          </w:p>
        </w:tc>
        <w:tc>
          <w:tcPr>
            <w:tcW w:w="1832" w:type="dxa"/>
            <w:tcBorders>
              <w:bottom w:val="single" w:sz="4" w:space="0" w:color="auto"/>
            </w:tcBorders>
          </w:tcPr>
          <w:p w14:paraId="12020051"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Các toà nhà công cộng lớn và 10,000m</w:t>
            </w:r>
            <w:r w:rsidRPr="004F060E">
              <w:rPr>
                <w:rFonts w:cs="Times New Roman"/>
                <w:b w:val="0"/>
                <w:bCs w:val="0"/>
                <w:sz w:val="22"/>
                <w:szCs w:val="22"/>
                <w:vertAlign w:val="superscript"/>
                <w:lang w:val="vi-VN"/>
              </w:rPr>
              <w:t>2</w:t>
            </w:r>
            <w:r w:rsidRPr="004F060E">
              <w:rPr>
                <w:rFonts w:cs="Times New Roman"/>
                <w:b w:val="0"/>
                <w:bCs w:val="0"/>
                <w:sz w:val="22"/>
                <w:szCs w:val="22"/>
                <w:lang w:val="vi-VN"/>
              </w:rPr>
              <w:t xml:space="preserve"> đối với các toà nhà chính phủ</w:t>
            </w:r>
          </w:p>
        </w:tc>
        <w:tc>
          <w:tcPr>
            <w:tcW w:w="1630" w:type="dxa"/>
            <w:tcBorders>
              <w:bottom w:val="single" w:sz="4" w:space="0" w:color="auto"/>
            </w:tcBorders>
          </w:tcPr>
          <w:p w14:paraId="71D2E00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41E9DDD0"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43EF49E8"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r>
      <w:tr w:rsidR="004F060E" w:rsidRPr="004F060E" w14:paraId="3BE4BFA4" w14:textId="77777777" w:rsidTr="00A07B86">
        <w:tc>
          <w:tcPr>
            <w:tcW w:w="0" w:type="auto"/>
            <w:tcBorders>
              <w:bottom w:val="single" w:sz="4" w:space="0" w:color="auto"/>
            </w:tcBorders>
          </w:tcPr>
          <w:p w14:paraId="02F3554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Thí điểm tại Trùng Khánh</w:t>
            </w:r>
          </w:p>
        </w:tc>
        <w:tc>
          <w:tcPr>
            <w:tcW w:w="0" w:type="auto"/>
            <w:tcBorders>
              <w:bottom w:val="single" w:sz="4" w:space="0" w:color="auto"/>
            </w:tcBorders>
          </w:tcPr>
          <w:p w14:paraId="4C1C6F7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ngành</w:t>
            </w:r>
          </w:p>
        </w:tc>
        <w:tc>
          <w:tcPr>
            <w:tcW w:w="0" w:type="auto"/>
            <w:tcBorders>
              <w:bottom w:val="single" w:sz="4" w:space="0" w:color="auto"/>
            </w:tcBorders>
          </w:tcPr>
          <w:p w14:paraId="79EC47A6"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Điện, công nghiệp</w:t>
            </w:r>
            <w:r w:rsidRPr="004F060E">
              <w:rPr>
                <w:rStyle w:val="FootnoteReference"/>
                <w:rFonts w:cs="Times New Roman"/>
                <w:b w:val="0"/>
                <w:bCs w:val="0"/>
                <w:sz w:val="22"/>
                <w:szCs w:val="22"/>
                <w:lang w:val="vi-VN"/>
              </w:rPr>
              <w:footnoteReference w:id="11"/>
            </w:r>
          </w:p>
        </w:tc>
        <w:tc>
          <w:tcPr>
            <w:tcW w:w="0" w:type="auto"/>
            <w:tcBorders>
              <w:bottom w:val="single" w:sz="4" w:space="0" w:color="auto"/>
            </w:tcBorders>
          </w:tcPr>
          <w:p w14:paraId="788596F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GHG hàng năm (6 loại khí)</w:t>
            </w:r>
          </w:p>
        </w:tc>
        <w:tc>
          <w:tcPr>
            <w:tcW w:w="1832" w:type="dxa"/>
            <w:tcBorders>
              <w:bottom w:val="single" w:sz="4" w:space="0" w:color="auto"/>
            </w:tcBorders>
          </w:tcPr>
          <w:p w14:paraId="37FDCF69"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20k 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w:t>
            </w:r>
          </w:p>
        </w:tc>
        <w:tc>
          <w:tcPr>
            <w:tcW w:w="1630" w:type="dxa"/>
            <w:tcBorders>
              <w:bottom w:val="single" w:sz="4" w:space="0" w:color="auto"/>
            </w:tcBorders>
          </w:tcPr>
          <w:p w14:paraId="1F0AB9D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79889757"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Bao gồm đốt nhiên liệu và phát thải quá trình</w:t>
            </w:r>
          </w:p>
        </w:tc>
        <w:tc>
          <w:tcPr>
            <w:tcW w:w="0" w:type="auto"/>
            <w:tcBorders>
              <w:bottom w:val="single" w:sz="4" w:space="0" w:color="auto"/>
            </w:tcBorders>
          </w:tcPr>
          <w:p w14:paraId="0822D8D3"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r>
      <w:tr w:rsidR="004F060E" w:rsidRPr="004F060E" w14:paraId="6ACEB517" w14:textId="77777777" w:rsidTr="001048EE">
        <w:tc>
          <w:tcPr>
            <w:tcW w:w="0" w:type="auto"/>
            <w:gridSpan w:val="8"/>
            <w:tcBorders>
              <w:bottom w:val="single" w:sz="4" w:space="0" w:color="auto"/>
            </w:tcBorders>
            <w:shd w:val="clear" w:color="auto" w:fill="9CC2E5"/>
          </w:tcPr>
          <w:p w14:paraId="5198B7C4" w14:textId="223DFB1B" w:rsidR="00603482" w:rsidRPr="004F060E" w:rsidRDefault="00603482" w:rsidP="00B804CF">
            <w:pPr>
              <w:pStyle w:val="Caption"/>
              <w:widowControl w:val="0"/>
              <w:spacing w:before="0" w:after="0" w:line="240" w:lineRule="auto"/>
              <w:jc w:val="left"/>
              <w:rPr>
                <w:rFonts w:cs="Times New Roman"/>
                <w:sz w:val="22"/>
                <w:szCs w:val="22"/>
                <w:lang w:val="vi-VN"/>
              </w:rPr>
            </w:pPr>
            <w:r w:rsidRPr="004F060E">
              <w:rPr>
                <w:rFonts w:cs="Times New Roman"/>
                <w:sz w:val="22"/>
                <w:szCs w:val="22"/>
                <w:lang w:val="vi-VN"/>
              </w:rPr>
              <w:t>Singapore</w:t>
            </w:r>
          </w:p>
        </w:tc>
      </w:tr>
      <w:tr w:rsidR="004F060E" w:rsidRPr="004F060E" w14:paraId="4149F948" w14:textId="77777777" w:rsidTr="00A07B86">
        <w:tc>
          <w:tcPr>
            <w:tcW w:w="0" w:type="auto"/>
            <w:tcBorders>
              <w:bottom w:val="single" w:sz="4" w:space="0" w:color="auto"/>
            </w:tcBorders>
          </w:tcPr>
          <w:p w14:paraId="170619D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ngành</w:t>
            </w:r>
          </w:p>
        </w:tc>
        <w:tc>
          <w:tcPr>
            <w:tcW w:w="0" w:type="auto"/>
            <w:tcBorders>
              <w:bottom w:val="single" w:sz="4" w:space="0" w:color="auto"/>
            </w:tcBorders>
          </w:tcPr>
          <w:p w14:paraId="601AD2FA"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Sản xuất &amp; dịch vụ liên quan đến sản xuất; Cung cấp khí nén, gas, hơi nước, khí nén và nước lạnh cho điều hòa không khí;</w:t>
            </w:r>
          </w:p>
          <w:p w14:paraId="001CBAA8"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Cấp nước, thoát nước và quản lý chất thải </w:t>
            </w:r>
          </w:p>
        </w:tc>
        <w:tc>
          <w:tcPr>
            <w:tcW w:w="0" w:type="auto"/>
            <w:tcBorders>
              <w:bottom w:val="single" w:sz="4" w:space="0" w:color="auto"/>
            </w:tcBorders>
          </w:tcPr>
          <w:p w14:paraId="69317FD8"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0" w:type="auto"/>
            <w:tcBorders>
              <w:bottom w:val="single" w:sz="4" w:space="0" w:color="auto"/>
            </w:tcBorders>
          </w:tcPr>
          <w:p w14:paraId="2B025FE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hàng năm</w:t>
            </w:r>
          </w:p>
        </w:tc>
        <w:tc>
          <w:tcPr>
            <w:tcW w:w="1832" w:type="dxa"/>
            <w:tcBorders>
              <w:bottom w:val="single" w:sz="4" w:space="0" w:color="auto"/>
            </w:tcBorders>
          </w:tcPr>
          <w:p w14:paraId="15251DDF"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 25k tCO</w:t>
            </w:r>
            <w:r w:rsidRPr="004F060E">
              <w:rPr>
                <w:rFonts w:cs="Times New Roman"/>
                <w:b w:val="0"/>
                <w:bCs w:val="0"/>
                <w:sz w:val="22"/>
                <w:szCs w:val="22"/>
                <w:vertAlign w:val="subscript"/>
                <w:lang w:val="vi-VN"/>
              </w:rPr>
              <w:t>2</w:t>
            </w:r>
            <w:r w:rsidRPr="004F060E">
              <w:rPr>
                <w:rFonts w:cs="Times New Roman"/>
                <w:b w:val="0"/>
                <w:bCs w:val="0"/>
                <w:sz w:val="22"/>
                <w:szCs w:val="22"/>
                <w:lang w:val="vi-VN"/>
              </w:rPr>
              <w:t>/năm</w:t>
            </w:r>
          </w:p>
        </w:tc>
        <w:tc>
          <w:tcPr>
            <w:tcW w:w="1630" w:type="dxa"/>
            <w:tcBorders>
              <w:bottom w:val="single" w:sz="4" w:space="0" w:color="auto"/>
            </w:tcBorders>
          </w:tcPr>
          <w:p w14:paraId="4BF7B36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Cơ sở kinh doanh</w:t>
            </w:r>
            <w:r w:rsidRPr="004F060E">
              <w:rPr>
                <w:rStyle w:val="FootnoteReference"/>
                <w:rFonts w:cs="Times New Roman"/>
                <w:b w:val="0"/>
                <w:bCs w:val="0"/>
                <w:sz w:val="22"/>
                <w:szCs w:val="22"/>
                <w:lang w:val="vi-VN"/>
              </w:rPr>
              <w:footnoteReference w:id="12"/>
            </w:r>
          </w:p>
        </w:tc>
        <w:tc>
          <w:tcPr>
            <w:tcW w:w="0" w:type="auto"/>
            <w:tcBorders>
              <w:bottom w:val="single" w:sz="4" w:space="0" w:color="auto"/>
            </w:tcBorders>
          </w:tcPr>
          <w:p w14:paraId="78AA4384"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NF</w:t>
            </w:r>
            <w:r w:rsidRPr="004F060E">
              <w:rPr>
                <w:rFonts w:cs="Times New Roman"/>
                <w:b w:val="0"/>
                <w:bCs w:val="0"/>
                <w:sz w:val="22"/>
                <w:szCs w:val="22"/>
                <w:vertAlign w:val="subscript"/>
                <w:lang w:val="vi-VN"/>
              </w:rPr>
              <w:t>3</w:t>
            </w:r>
            <w:r w:rsidRPr="004F060E">
              <w:rPr>
                <w:rFonts w:cs="Times New Roman"/>
                <w:b w:val="0"/>
                <w:bCs w:val="0"/>
                <w:sz w:val="22"/>
                <w:szCs w:val="22"/>
                <w:lang w:val="vi-VN"/>
              </w:rPr>
              <w:t xml:space="preserve"> và phát thải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 từ sinh khối / nhiên liệu sinh học không bao gồm. Các nguồn di động và các hoạt động AFOLU cũng không bao gồm. </w:t>
            </w:r>
          </w:p>
        </w:tc>
        <w:tc>
          <w:tcPr>
            <w:tcW w:w="0" w:type="auto"/>
            <w:tcBorders>
              <w:bottom w:val="single" w:sz="4" w:space="0" w:color="auto"/>
            </w:tcBorders>
          </w:tcPr>
          <w:p w14:paraId="36ED1BA2"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Ngưỡng báo cáo kể từ 2kt/năm </w:t>
            </w:r>
          </w:p>
        </w:tc>
      </w:tr>
      <w:tr w:rsidR="004F060E" w:rsidRPr="004F060E" w14:paraId="0D8F7471" w14:textId="77777777" w:rsidTr="001048EE">
        <w:tc>
          <w:tcPr>
            <w:tcW w:w="0" w:type="auto"/>
            <w:gridSpan w:val="8"/>
            <w:shd w:val="clear" w:color="auto" w:fill="9CC2E5" w:themeFill="accent5" w:themeFillTint="99"/>
          </w:tcPr>
          <w:p w14:paraId="69CA363B" w14:textId="58807174" w:rsidR="00603482" w:rsidRPr="004F060E" w:rsidRDefault="00603482" w:rsidP="00B804CF">
            <w:pPr>
              <w:pStyle w:val="Caption"/>
              <w:keepNext w:val="0"/>
              <w:widowControl w:val="0"/>
              <w:spacing w:before="0" w:after="0" w:line="240" w:lineRule="auto"/>
              <w:jc w:val="left"/>
              <w:rPr>
                <w:rFonts w:cs="Times New Roman"/>
                <w:sz w:val="22"/>
                <w:szCs w:val="22"/>
                <w:lang w:val="vi-VN"/>
              </w:rPr>
            </w:pPr>
            <w:r w:rsidRPr="004F060E">
              <w:rPr>
                <w:rFonts w:cs="Times New Roman"/>
                <w:sz w:val="22"/>
                <w:szCs w:val="22"/>
                <w:lang w:val="vi-VN"/>
              </w:rPr>
              <w:t>Hoa Kỳ</w:t>
            </w:r>
          </w:p>
        </w:tc>
      </w:tr>
      <w:tr w:rsidR="004F060E" w:rsidRPr="004F060E" w14:paraId="1DC3C9B7" w14:textId="77777777" w:rsidTr="00A07B86">
        <w:tc>
          <w:tcPr>
            <w:tcW w:w="0" w:type="auto"/>
          </w:tcPr>
          <w:p w14:paraId="5372C1F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lastRenderedPageBreak/>
              <w:t>Đa ngành</w:t>
            </w:r>
          </w:p>
        </w:tc>
        <w:tc>
          <w:tcPr>
            <w:tcW w:w="0" w:type="auto"/>
          </w:tcPr>
          <w:p w14:paraId="7487A29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275DC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trình đốt (cố định)</w:t>
            </w:r>
          </w:p>
        </w:tc>
        <w:tc>
          <w:tcPr>
            <w:tcW w:w="0" w:type="auto"/>
          </w:tcPr>
          <w:p w14:paraId="4E9A77DE"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Công suất đầu vào</w:t>
            </w:r>
          </w:p>
          <w:p w14:paraId="16F56268"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Phát thải CO</w:t>
            </w:r>
            <w:r w:rsidRPr="004F060E">
              <w:rPr>
                <w:rFonts w:cs="Times New Roman"/>
                <w:sz w:val="22"/>
                <w:szCs w:val="22"/>
                <w:vertAlign w:val="subscript"/>
                <w:lang w:val="vi-VN"/>
              </w:rPr>
              <w:t xml:space="preserve">2 </w:t>
            </w:r>
            <w:r w:rsidRPr="004F060E">
              <w:rPr>
                <w:rFonts w:cs="Times New Roman"/>
                <w:sz w:val="22"/>
                <w:szCs w:val="22"/>
                <w:lang w:val="vi-VN"/>
              </w:rPr>
              <w:t>hàng năm (bao gồm sinh vật), CH</w:t>
            </w:r>
            <w:r w:rsidRPr="004F060E">
              <w:rPr>
                <w:rFonts w:cs="Times New Roman"/>
                <w:sz w:val="22"/>
                <w:szCs w:val="22"/>
                <w:vertAlign w:val="subscript"/>
                <w:lang w:val="vi-VN"/>
              </w:rPr>
              <w:t>4</w:t>
            </w:r>
            <w:r w:rsidRPr="004F060E">
              <w:rPr>
                <w:rFonts w:cs="Times New Roman"/>
                <w:sz w:val="22"/>
                <w:szCs w:val="22"/>
                <w:lang w:val="vi-VN"/>
              </w:rPr>
              <w:t>, N</w:t>
            </w:r>
            <w:r w:rsidRPr="004F060E">
              <w:rPr>
                <w:rFonts w:cs="Times New Roman"/>
                <w:sz w:val="22"/>
                <w:szCs w:val="22"/>
                <w:vertAlign w:val="subscript"/>
                <w:lang w:val="vi-VN"/>
              </w:rPr>
              <w:t>2</w:t>
            </w:r>
            <w:r w:rsidRPr="004F060E">
              <w:rPr>
                <w:rFonts w:cs="Times New Roman"/>
                <w:sz w:val="22"/>
                <w:szCs w:val="22"/>
                <w:lang w:val="vi-VN"/>
              </w:rPr>
              <w:t>O</w:t>
            </w:r>
          </w:p>
        </w:tc>
        <w:tc>
          <w:tcPr>
            <w:tcW w:w="1832" w:type="dxa"/>
          </w:tcPr>
          <w:p w14:paraId="5ECCF2B1"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Tổng hợp nhiệt đầu vào &gt;30mmBTu.giờ; </w:t>
            </w:r>
          </w:p>
          <w:p w14:paraId="77875201"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and &gt;25kt/nămCO</w:t>
            </w:r>
            <w:r w:rsidRPr="004F060E">
              <w:rPr>
                <w:rFonts w:cs="Times New Roman"/>
                <w:b w:val="0"/>
                <w:bCs w:val="0"/>
                <w:sz w:val="22"/>
                <w:szCs w:val="22"/>
                <w:vertAlign w:val="subscript"/>
                <w:lang w:val="vi-VN"/>
              </w:rPr>
              <w:t>2</w:t>
            </w:r>
            <w:r w:rsidRPr="004F060E">
              <w:rPr>
                <w:rFonts w:cs="Times New Roman"/>
                <w:b w:val="0"/>
                <w:bCs w:val="0"/>
                <w:sz w:val="22"/>
                <w:szCs w:val="22"/>
                <w:lang w:val="vi-VN"/>
              </w:rPr>
              <w:t>-e</w:t>
            </w:r>
          </w:p>
        </w:tc>
        <w:tc>
          <w:tcPr>
            <w:tcW w:w="1630" w:type="dxa"/>
          </w:tcPr>
          <w:p w14:paraId="1D61EB2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Cơ sở và nhà cung cấp </w:t>
            </w:r>
          </w:p>
        </w:tc>
        <w:tc>
          <w:tcPr>
            <w:tcW w:w="0" w:type="auto"/>
          </w:tcPr>
          <w:p w14:paraId="5087C5B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Bao gồm các hoạt động RD&amp;D </w:t>
            </w:r>
          </w:p>
        </w:tc>
        <w:tc>
          <w:tcPr>
            <w:tcW w:w="0" w:type="auto"/>
          </w:tcPr>
          <w:p w14:paraId="03B99378"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Nếu không được chỉ định riêng ở nơi khác. Không có ngưỡng đối với các nhà máy điện và nhiều hoạt động công nghiệp khác</w:t>
            </w:r>
            <w:r w:rsidRPr="004F060E">
              <w:rPr>
                <w:rStyle w:val="FootnoteReference"/>
                <w:rFonts w:cs="Times New Roman"/>
                <w:bCs/>
                <w:sz w:val="22"/>
                <w:szCs w:val="22"/>
                <w:lang w:val="vi-VN"/>
              </w:rPr>
              <w:footnoteReference w:id="13"/>
            </w:r>
            <w:r w:rsidRPr="004F060E">
              <w:rPr>
                <w:rFonts w:cs="Times New Roman"/>
                <w:sz w:val="22"/>
                <w:szCs w:val="22"/>
                <w:lang w:val="vi-VN"/>
              </w:rPr>
              <w:t>.</w:t>
            </w:r>
          </w:p>
          <w:p w14:paraId="015B11BA"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 xml:space="preserve">Cũng bao gồm nhập khẩu điện </w:t>
            </w:r>
          </w:p>
        </w:tc>
      </w:tr>
      <w:tr w:rsidR="004F060E" w:rsidRPr="004F060E" w14:paraId="7770D3A2" w14:textId="77777777" w:rsidTr="00A07B86">
        <w:tc>
          <w:tcPr>
            <w:tcW w:w="0" w:type="auto"/>
          </w:tcPr>
          <w:p w14:paraId="7B1E2D5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Cung cấp năng lượng</w:t>
            </w:r>
          </w:p>
        </w:tc>
        <w:tc>
          <w:tcPr>
            <w:tcW w:w="0" w:type="auto"/>
          </w:tcPr>
          <w:p w14:paraId="4FBE99B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Cung cấp nhiên liệu</w:t>
            </w:r>
          </w:p>
        </w:tc>
        <w:tc>
          <w:tcPr>
            <w:tcW w:w="0" w:type="auto"/>
          </w:tcPr>
          <w:p w14:paraId="5E1B022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Các sản phẩm từ đá sang chất lỏng</w:t>
            </w:r>
          </w:p>
        </w:tc>
        <w:tc>
          <w:tcPr>
            <w:tcW w:w="0" w:type="auto"/>
          </w:tcPr>
          <w:p w14:paraId="4D2F613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Dẫn đến phát thải KNK hàng năm khi sử dụng</w:t>
            </w:r>
          </w:p>
        </w:tc>
        <w:tc>
          <w:tcPr>
            <w:tcW w:w="1832" w:type="dxa"/>
          </w:tcPr>
          <w:p w14:paraId="2DB2931E"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&gt;25kt CO</w:t>
            </w:r>
            <w:r w:rsidRPr="004F060E">
              <w:rPr>
                <w:rFonts w:cs="Times New Roman"/>
                <w:b w:val="0"/>
                <w:bCs w:val="0"/>
                <w:sz w:val="22"/>
                <w:szCs w:val="22"/>
                <w:vertAlign w:val="subscript"/>
                <w:lang w:val="vi-VN"/>
              </w:rPr>
              <w:t>2</w:t>
            </w:r>
            <w:r w:rsidRPr="004F060E">
              <w:rPr>
                <w:rFonts w:cs="Times New Roman"/>
                <w:b w:val="0"/>
                <w:bCs w:val="0"/>
                <w:sz w:val="22"/>
                <w:szCs w:val="22"/>
                <w:lang w:val="vi-VN"/>
              </w:rPr>
              <w:t>e/năm</w:t>
            </w:r>
          </w:p>
        </w:tc>
        <w:tc>
          <w:tcPr>
            <w:tcW w:w="1630" w:type="dxa"/>
          </w:tcPr>
          <w:p w14:paraId="36C2A89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cung cấp</w:t>
            </w:r>
          </w:p>
        </w:tc>
        <w:tc>
          <w:tcPr>
            <w:tcW w:w="0" w:type="auto"/>
          </w:tcPr>
          <w:p w14:paraId="64CA4F4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Nhà xuất nhập khẩu các sản phẩm từ than đá sang thể lỏng </w:t>
            </w:r>
          </w:p>
        </w:tc>
        <w:tc>
          <w:tcPr>
            <w:tcW w:w="0" w:type="auto"/>
          </w:tcPr>
          <w:p w14:paraId="4050D10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Không có ngưỡng đối với các nhà sản xuất trong nước về sản phẩm từ than đá sang chất lỏng. </w:t>
            </w:r>
          </w:p>
        </w:tc>
      </w:tr>
      <w:tr w:rsidR="004F060E" w:rsidRPr="004F060E" w14:paraId="6E93569A" w14:textId="77777777" w:rsidTr="00A07B86">
        <w:tc>
          <w:tcPr>
            <w:tcW w:w="0" w:type="auto"/>
          </w:tcPr>
          <w:p w14:paraId="3E73EDF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07D810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69CC21B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Các sản phẩm dầu mỏ</w:t>
            </w:r>
          </w:p>
        </w:tc>
        <w:tc>
          <w:tcPr>
            <w:tcW w:w="0" w:type="auto"/>
          </w:tcPr>
          <w:p w14:paraId="5736557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Dẫn đến phát thải KNK hàng năm khi sử dụng</w:t>
            </w:r>
          </w:p>
        </w:tc>
        <w:tc>
          <w:tcPr>
            <w:tcW w:w="1832" w:type="dxa"/>
          </w:tcPr>
          <w:p w14:paraId="5A791EA0"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&gt;25kt CO</w:t>
            </w:r>
            <w:r w:rsidRPr="004F060E">
              <w:rPr>
                <w:rFonts w:cs="Times New Roman"/>
                <w:b w:val="0"/>
                <w:bCs w:val="0"/>
                <w:sz w:val="22"/>
                <w:szCs w:val="22"/>
                <w:vertAlign w:val="subscript"/>
                <w:lang w:val="vi-VN"/>
              </w:rPr>
              <w:t>2</w:t>
            </w:r>
            <w:r w:rsidRPr="004F060E">
              <w:rPr>
                <w:rFonts w:cs="Times New Roman"/>
                <w:b w:val="0"/>
                <w:bCs w:val="0"/>
                <w:sz w:val="22"/>
                <w:szCs w:val="22"/>
                <w:lang w:val="vi-VN"/>
              </w:rPr>
              <w:t>e/năm</w:t>
            </w:r>
          </w:p>
        </w:tc>
        <w:tc>
          <w:tcPr>
            <w:tcW w:w="1630" w:type="dxa"/>
          </w:tcPr>
          <w:p w14:paraId="7398D802"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cung cấp</w:t>
            </w:r>
          </w:p>
        </w:tc>
        <w:tc>
          <w:tcPr>
            <w:tcW w:w="0" w:type="auto"/>
          </w:tcPr>
          <w:p w14:paraId="49A3B6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nhập khẩu và xuất khẩu các sản phẩm dầu mỏ và chất lỏng khí tự nhiên</w:t>
            </w:r>
          </w:p>
        </w:tc>
        <w:tc>
          <w:tcPr>
            <w:tcW w:w="0" w:type="auto"/>
          </w:tcPr>
          <w:p w14:paraId="289EC90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Không có ngưỡng đối với các nhà máy lọc dầu trong nước </w:t>
            </w:r>
          </w:p>
        </w:tc>
      </w:tr>
      <w:tr w:rsidR="004F060E" w:rsidRPr="004F060E" w14:paraId="1D071CC5" w14:textId="77777777" w:rsidTr="00A07B86">
        <w:tc>
          <w:tcPr>
            <w:tcW w:w="0" w:type="auto"/>
          </w:tcPr>
          <w:p w14:paraId="256E473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2AEA07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504D968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cung cấp khí tự nhiên và chất lỏng khí tự nhiên (phần phụ NN):</w:t>
            </w:r>
          </w:p>
        </w:tc>
        <w:tc>
          <w:tcPr>
            <w:tcW w:w="0" w:type="auto"/>
          </w:tcPr>
          <w:p w14:paraId="4B9532A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Cung cấp khí tư nhiên hàng năm</w:t>
            </w:r>
          </w:p>
        </w:tc>
        <w:tc>
          <w:tcPr>
            <w:tcW w:w="1832" w:type="dxa"/>
          </w:tcPr>
          <w:p w14:paraId="35C4260D"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 &gt;460 </w:t>
            </w:r>
            <w:r w:rsidRPr="004F060E">
              <w:rPr>
                <w:rFonts w:cs="Times New Roman"/>
                <w:b w:val="0"/>
                <w:sz w:val="22"/>
                <w:szCs w:val="22"/>
                <w:lang w:val="vi-VN"/>
              </w:rPr>
              <w:t>triệu feet khối tiêu chuẩn/năm</w:t>
            </w:r>
            <w:r w:rsidRPr="004F060E">
              <w:rPr>
                <w:rFonts w:cs="Times New Roman"/>
                <w:sz w:val="22"/>
                <w:szCs w:val="22"/>
                <w:lang w:val="vi-VN"/>
              </w:rPr>
              <w:t xml:space="preserve"> </w:t>
            </w:r>
          </w:p>
        </w:tc>
        <w:tc>
          <w:tcPr>
            <w:tcW w:w="1630" w:type="dxa"/>
          </w:tcPr>
          <w:p w14:paraId="40F4993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cung cấp</w:t>
            </w:r>
          </w:p>
        </w:tc>
        <w:tc>
          <w:tcPr>
            <w:tcW w:w="0" w:type="auto"/>
          </w:tcPr>
          <w:p w14:paraId="02A69A5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Các công ty phân phối khí tự nhiên địa phương </w:t>
            </w:r>
          </w:p>
        </w:tc>
        <w:tc>
          <w:tcPr>
            <w:tcW w:w="0" w:type="auto"/>
          </w:tcPr>
          <w:p w14:paraId="4C7AC5E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Không có ngưỡng đối với các nhà máy phân cắt (fractionators)</w:t>
            </w:r>
          </w:p>
        </w:tc>
      </w:tr>
      <w:tr w:rsidR="004F060E" w:rsidRPr="004F060E" w14:paraId="493CA245" w14:textId="77777777" w:rsidTr="00A07B86">
        <w:tc>
          <w:tcPr>
            <w:tcW w:w="0" w:type="auto"/>
          </w:tcPr>
          <w:p w14:paraId="34E7609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B72904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Mỏ than dưới lòng đất </w:t>
            </w:r>
          </w:p>
        </w:tc>
        <w:tc>
          <w:tcPr>
            <w:tcW w:w="0" w:type="auto"/>
          </w:tcPr>
          <w:p w14:paraId="651699F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F1D50D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CH</w:t>
            </w:r>
            <w:r w:rsidRPr="004F060E">
              <w:rPr>
                <w:rFonts w:cs="Times New Roman"/>
                <w:b w:val="0"/>
                <w:bCs w:val="0"/>
                <w:sz w:val="22"/>
                <w:szCs w:val="22"/>
                <w:vertAlign w:val="subscript"/>
                <w:lang w:val="vi-VN"/>
              </w:rPr>
              <w:t xml:space="preserve">4 </w:t>
            </w:r>
            <w:r w:rsidRPr="004F060E">
              <w:rPr>
                <w:rFonts w:cs="Times New Roman"/>
                <w:b w:val="0"/>
                <w:bCs w:val="0"/>
                <w:sz w:val="22"/>
                <w:szCs w:val="22"/>
                <w:lang w:val="vi-VN"/>
              </w:rPr>
              <w:t>hàng năm</w:t>
            </w:r>
          </w:p>
        </w:tc>
        <w:tc>
          <w:tcPr>
            <w:tcW w:w="1832" w:type="dxa"/>
          </w:tcPr>
          <w:p w14:paraId="12B396E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&gt;36,500,000 feet khốt /năm</w:t>
            </w:r>
          </w:p>
        </w:tc>
        <w:tc>
          <w:tcPr>
            <w:tcW w:w="1630" w:type="dxa"/>
          </w:tcPr>
          <w:p w14:paraId="0EB128B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Cơ sở </w:t>
            </w:r>
          </w:p>
        </w:tc>
        <w:tc>
          <w:tcPr>
            <w:tcW w:w="0" w:type="auto"/>
          </w:tcPr>
          <w:p w14:paraId="3D738D3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4FD01D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24D4A2B3" w14:textId="77777777" w:rsidTr="00A07B86">
        <w:tc>
          <w:tcPr>
            <w:tcW w:w="0" w:type="auto"/>
          </w:tcPr>
          <w:p w14:paraId="362A130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727A9F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Sử dụng thiết bị truyền tải và phân phối điện</w:t>
            </w:r>
          </w:p>
        </w:tc>
        <w:tc>
          <w:tcPr>
            <w:tcW w:w="0" w:type="auto"/>
          </w:tcPr>
          <w:p w14:paraId="17B1113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EEE8807"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Tổng công suất của thiết bị chứa SF6/PFC </w:t>
            </w:r>
          </w:p>
        </w:tc>
        <w:tc>
          <w:tcPr>
            <w:tcW w:w="1832" w:type="dxa"/>
          </w:tcPr>
          <w:p w14:paraId="1FE569F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&gt;17,820 pounds</w:t>
            </w:r>
          </w:p>
        </w:tc>
        <w:tc>
          <w:tcPr>
            <w:tcW w:w="1630" w:type="dxa"/>
          </w:tcPr>
          <w:p w14:paraId="3F1EA7C2"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 xml:space="preserve">Cơ sở </w:t>
            </w:r>
          </w:p>
        </w:tc>
        <w:tc>
          <w:tcPr>
            <w:tcW w:w="0" w:type="auto"/>
          </w:tcPr>
          <w:p w14:paraId="1616897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9A4080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4A134473" w14:textId="77777777" w:rsidTr="00A07B86">
        <w:tc>
          <w:tcPr>
            <w:tcW w:w="0" w:type="auto"/>
          </w:tcPr>
          <w:p w14:paraId="0C7282A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Công nghiệp</w:t>
            </w:r>
          </w:p>
        </w:tc>
        <w:tc>
          <w:tcPr>
            <w:tcW w:w="0" w:type="auto"/>
          </w:tcPr>
          <w:p w14:paraId="200BCB91"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Cung cấp KNK công nghiệp</w:t>
            </w:r>
            <w:r w:rsidRPr="004F060E">
              <w:rPr>
                <w:rStyle w:val="FootnoteReference"/>
                <w:rFonts w:cs="Times New Roman"/>
                <w:b w:val="0"/>
                <w:bCs w:val="0"/>
                <w:sz w:val="22"/>
                <w:szCs w:val="22"/>
                <w:lang w:val="vi-VN"/>
              </w:rPr>
              <w:footnoteReference w:id="14"/>
            </w:r>
          </w:p>
        </w:tc>
        <w:tc>
          <w:tcPr>
            <w:tcW w:w="0" w:type="auto"/>
          </w:tcPr>
          <w:p w14:paraId="7F8D2D4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660FC29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Xuất/nhập khẩu KNK công nghiệp hàng năm</w:t>
            </w:r>
          </w:p>
        </w:tc>
        <w:tc>
          <w:tcPr>
            <w:tcW w:w="1832" w:type="dxa"/>
          </w:tcPr>
          <w:p w14:paraId="05A89F48"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&gt;25lt CO2e/năm</w:t>
            </w:r>
          </w:p>
          <w:p w14:paraId="30F335C5"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Pr>
          <w:p w14:paraId="7D628B4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cung cấp</w:t>
            </w:r>
          </w:p>
        </w:tc>
        <w:tc>
          <w:tcPr>
            <w:tcW w:w="0" w:type="auto"/>
          </w:tcPr>
          <w:p w14:paraId="4885EBE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Nhà nhập khẩu và xuất khẩu</w:t>
            </w:r>
          </w:p>
        </w:tc>
        <w:tc>
          <w:tcPr>
            <w:tcW w:w="0" w:type="auto"/>
          </w:tcPr>
          <w:p w14:paraId="54B8A15D"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Không có ngưỡng đối với nhà sản xuất trong nước về KNK công nghiệp</w:t>
            </w:r>
          </w:p>
        </w:tc>
      </w:tr>
      <w:tr w:rsidR="004F060E" w:rsidRPr="004F060E" w14:paraId="5C70A703" w14:textId="77777777" w:rsidTr="00A07B86">
        <w:tc>
          <w:tcPr>
            <w:tcW w:w="0" w:type="auto"/>
          </w:tcPr>
          <w:p w14:paraId="6035DD8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D8121A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 huỷ các hợp chất flo hoá</w:t>
            </w:r>
          </w:p>
        </w:tc>
        <w:tc>
          <w:tcPr>
            <w:tcW w:w="0" w:type="auto"/>
          </w:tcPr>
          <w:p w14:paraId="2DF586D9"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KNK có flo và chất lỏng truyền nhiệt có flo </w:t>
            </w:r>
          </w:p>
        </w:tc>
        <w:tc>
          <w:tcPr>
            <w:tcW w:w="0" w:type="auto"/>
          </w:tcPr>
          <w:p w14:paraId="3F42F19F"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Khả năng phá huỷ</w:t>
            </w:r>
          </w:p>
        </w:tc>
        <w:tc>
          <w:tcPr>
            <w:tcW w:w="1832" w:type="dxa"/>
          </w:tcPr>
          <w:p w14:paraId="063C42D9"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&gt;25kt/năm CO</w:t>
            </w:r>
            <w:r w:rsidRPr="004F060E">
              <w:rPr>
                <w:rFonts w:cs="Times New Roman"/>
                <w:b w:val="0"/>
                <w:bCs w:val="0"/>
                <w:sz w:val="22"/>
                <w:szCs w:val="22"/>
                <w:vertAlign w:val="subscript"/>
                <w:lang w:val="vi-VN"/>
              </w:rPr>
              <w:t>2</w:t>
            </w:r>
            <w:r w:rsidRPr="004F060E">
              <w:rPr>
                <w:rFonts w:cs="Times New Roman"/>
                <w:b w:val="0"/>
                <w:bCs w:val="0"/>
                <w:sz w:val="22"/>
                <w:szCs w:val="22"/>
                <w:lang w:val="vi-VN"/>
              </w:rPr>
              <w:t xml:space="preserve">e </w:t>
            </w:r>
          </w:p>
        </w:tc>
        <w:tc>
          <w:tcPr>
            <w:tcW w:w="1630" w:type="dxa"/>
          </w:tcPr>
          <w:p w14:paraId="50DD296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Cơ sở </w:t>
            </w:r>
          </w:p>
        </w:tc>
        <w:tc>
          <w:tcPr>
            <w:tcW w:w="0" w:type="auto"/>
          </w:tcPr>
          <w:p w14:paraId="4F89C1C3"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2DB26E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66013B48" w14:textId="77777777" w:rsidTr="00A07B86">
        <w:tc>
          <w:tcPr>
            <w:tcW w:w="0" w:type="auto"/>
          </w:tcPr>
          <w:p w14:paraId="68C40D5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Chất thải</w:t>
            </w:r>
          </w:p>
        </w:tc>
        <w:tc>
          <w:tcPr>
            <w:tcW w:w="0" w:type="auto"/>
          </w:tcPr>
          <w:p w14:paraId="4441522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Bãi chôn lấp MSW</w:t>
            </w:r>
          </w:p>
        </w:tc>
        <w:tc>
          <w:tcPr>
            <w:tcW w:w="0" w:type="auto"/>
          </w:tcPr>
          <w:p w14:paraId="18F9397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2C1E9D3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CH</w:t>
            </w:r>
            <w:r w:rsidRPr="004F060E">
              <w:rPr>
                <w:rFonts w:cs="Times New Roman"/>
                <w:b w:val="0"/>
                <w:bCs w:val="0"/>
                <w:sz w:val="22"/>
                <w:szCs w:val="22"/>
                <w:vertAlign w:val="subscript"/>
                <w:lang w:val="vi-VN"/>
              </w:rPr>
              <w:t xml:space="preserve">4 </w:t>
            </w:r>
            <w:r w:rsidRPr="004F060E">
              <w:rPr>
                <w:rFonts w:cs="Times New Roman"/>
                <w:b w:val="0"/>
                <w:bCs w:val="0"/>
                <w:sz w:val="22"/>
                <w:szCs w:val="22"/>
                <w:lang w:val="vi-VN"/>
              </w:rPr>
              <w:t>hàng năm</w:t>
            </w:r>
          </w:p>
        </w:tc>
        <w:tc>
          <w:tcPr>
            <w:tcW w:w="1832" w:type="dxa"/>
          </w:tcPr>
          <w:p w14:paraId="2D83158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&gt;25kt CO</w:t>
            </w:r>
            <w:r w:rsidRPr="004F060E">
              <w:rPr>
                <w:rFonts w:cs="Times New Roman"/>
                <w:b w:val="0"/>
                <w:bCs w:val="0"/>
                <w:sz w:val="22"/>
                <w:szCs w:val="22"/>
                <w:vertAlign w:val="subscript"/>
                <w:lang w:val="vi-VN"/>
              </w:rPr>
              <w:t>2</w:t>
            </w:r>
            <w:r w:rsidRPr="004F060E">
              <w:rPr>
                <w:rFonts w:cs="Times New Roman"/>
                <w:b w:val="0"/>
                <w:bCs w:val="0"/>
                <w:sz w:val="22"/>
                <w:szCs w:val="22"/>
                <w:lang w:val="vi-VN"/>
              </w:rPr>
              <w:t>e/năm</w:t>
            </w:r>
          </w:p>
        </w:tc>
        <w:tc>
          <w:tcPr>
            <w:tcW w:w="1630" w:type="dxa"/>
          </w:tcPr>
          <w:p w14:paraId="18DE039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 xml:space="preserve">Cơ sở </w:t>
            </w:r>
          </w:p>
        </w:tc>
        <w:tc>
          <w:tcPr>
            <w:tcW w:w="0" w:type="auto"/>
          </w:tcPr>
          <w:p w14:paraId="183C4AA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5C0925EF"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Không có ngưỡng đối với bãi chôn lấp công nghiệp</w:t>
            </w:r>
          </w:p>
        </w:tc>
      </w:tr>
      <w:tr w:rsidR="004F060E" w:rsidRPr="004F060E" w14:paraId="60A57A2C" w14:textId="77777777" w:rsidTr="00A07B86">
        <w:tc>
          <w:tcPr>
            <w:tcW w:w="0" w:type="auto"/>
          </w:tcPr>
          <w:p w14:paraId="584C23D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C08553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Hệ thống quản lý phân chuồng</w:t>
            </w:r>
          </w:p>
        </w:tc>
        <w:tc>
          <w:tcPr>
            <w:tcW w:w="0" w:type="auto"/>
          </w:tcPr>
          <w:p w14:paraId="66B9CB7C"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0C0505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Phát thải CH</w:t>
            </w:r>
            <w:r w:rsidRPr="004F060E">
              <w:rPr>
                <w:rFonts w:cs="Times New Roman"/>
                <w:b w:val="0"/>
                <w:bCs w:val="0"/>
                <w:sz w:val="22"/>
                <w:szCs w:val="22"/>
                <w:vertAlign w:val="subscript"/>
                <w:lang w:val="vi-VN"/>
              </w:rPr>
              <w:t>4</w:t>
            </w:r>
            <w:r w:rsidRPr="004F060E">
              <w:rPr>
                <w:rFonts w:cs="Times New Roman"/>
                <w:b w:val="0"/>
                <w:bCs w:val="0"/>
                <w:sz w:val="22"/>
                <w:szCs w:val="22"/>
                <w:lang w:val="vi-VN"/>
              </w:rPr>
              <w:t xml:space="preserve"> &amp; N</w:t>
            </w:r>
            <w:r w:rsidRPr="004F060E">
              <w:rPr>
                <w:rFonts w:cs="Times New Roman"/>
                <w:b w:val="0"/>
                <w:bCs w:val="0"/>
                <w:sz w:val="22"/>
                <w:szCs w:val="22"/>
                <w:vertAlign w:val="subscript"/>
                <w:lang w:val="vi-VN"/>
              </w:rPr>
              <w:t>2</w:t>
            </w:r>
            <w:r w:rsidRPr="004F060E">
              <w:rPr>
                <w:rFonts w:cs="Times New Roman"/>
                <w:b w:val="0"/>
                <w:bCs w:val="0"/>
                <w:sz w:val="22"/>
                <w:szCs w:val="22"/>
                <w:lang w:val="vi-VN"/>
              </w:rPr>
              <w:t>O hàng năm</w:t>
            </w:r>
          </w:p>
        </w:tc>
        <w:tc>
          <w:tcPr>
            <w:tcW w:w="1832" w:type="dxa"/>
          </w:tcPr>
          <w:p w14:paraId="6CD773A5"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&gt;25kt CO</w:t>
            </w:r>
            <w:r w:rsidRPr="004F060E">
              <w:rPr>
                <w:rFonts w:cs="Times New Roman"/>
                <w:b w:val="0"/>
                <w:bCs w:val="0"/>
                <w:sz w:val="22"/>
                <w:szCs w:val="22"/>
                <w:vertAlign w:val="subscript"/>
                <w:lang w:val="vi-VN"/>
              </w:rPr>
              <w:t>2</w:t>
            </w:r>
            <w:r w:rsidRPr="004F060E">
              <w:rPr>
                <w:rFonts w:cs="Times New Roman"/>
                <w:b w:val="0"/>
                <w:bCs w:val="0"/>
                <w:sz w:val="22"/>
                <w:szCs w:val="22"/>
                <w:lang w:val="vi-VN"/>
              </w:rPr>
              <w:t>e/năm</w:t>
            </w:r>
          </w:p>
        </w:tc>
        <w:tc>
          <w:tcPr>
            <w:tcW w:w="1630" w:type="dxa"/>
          </w:tcPr>
          <w:p w14:paraId="207C70D0"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6100A1EB"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7050A3B6"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r>
      <w:tr w:rsidR="004F060E" w:rsidRPr="004F060E" w14:paraId="67ECFCB8" w14:textId="77777777" w:rsidTr="001048EE">
        <w:tc>
          <w:tcPr>
            <w:tcW w:w="0" w:type="auto"/>
            <w:gridSpan w:val="8"/>
            <w:shd w:val="clear" w:color="auto" w:fill="9CC2E5" w:themeFill="accent5" w:themeFillTint="99"/>
          </w:tcPr>
          <w:p w14:paraId="474CC9F8" w14:textId="48A1B16A" w:rsidR="00603482" w:rsidRPr="004F060E" w:rsidRDefault="009C6345" w:rsidP="009C6345">
            <w:pPr>
              <w:pStyle w:val="Caption"/>
              <w:keepNext w:val="0"/>
              <w:widowControl w:val="0"/>
              <w:spacing w:before="0" w:after="0" w:line="240" w:lineRule="auto"/>
              <w:jc w:val="left"/>
              <w:rPr>
                <w:rFonts w:cs="Times New Roman"/>
                <w:sz w:val="22"/>
                <w:szCs w:val="22"/>
                <w:lang w:val="vi-VN"/>
              </w:rPr>
            </w:pPr>
            <w:r w:rsidRPr="004F060E">
              <w:rPr>
                <w:rFonts w:cs="Times New Roman"/>
                <w:sz w:val="22"/>
                <w:szCs w:val="22"/>
                <w:lang w:val="vi-VN"/>
              </w:rPr>
              <w:t>Mexico</w:t>
            </w:r>
          </w:p>
        </w:tc>
      </w:tr>
      <w:tr w:rsidR="00603482" w:rsidRPr="004F060E" w14:paraId="5FFA0AD5" w14:textId="77777777" w:rsidTr="00A07B86">
        <w:tc>
          <w:tcPr>
            <w:tcW w:w="0" w:type="auto"/>
          </w:tcPr>
          <w:p w14:paraId="09A7FF9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Đa ngành</w:t>
            </w:r>
          </w:p>
        </w:tc>
        <w:tc>
          <w:tcPr>
            <w:tcW w:w="0" w:type="auto"/>
          </w:tcPr>
          <w:p w14:paraId="0D04975A"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042F0F39"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0" w:type="auto"/>
          </w:tcPr>
          <w:p w14:paraId="1C67A1AD"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Phát thải hàng năm của CO</w:t>
            </w:r>
            <w:r w:rsidRPr="004F060E">
              <w:rPr>
                <w:rFonts w:cs="Times New Roman"/>
                <w:sz w:val="22"/>
                <w:szCs w:val="22"/>
                <w:vertAlign w:val="subscript"/>
                <w:lang w:val="vi-VN"/>
              </w:rPr>
              <w:t>2</w:t>
            </w:r>
            <w:r w:rsidRPr="004F060E">
              <w:rPr>
                <w:rFonts w:cs="Times New Roman"/>
                <w:sz w:val="22"/>
                <w:szCs w:val="22"/>
                <w:lang w:val="vi-VN"/>
              </w:rPr>
              <w:t>, CH</w:t>
            </w:r>
            <w:r w:rsidRPr="004F060E">
              <w:rPr>
                <w:rFonts w:cs="Times New Roman"/>
                <w:sz w:val="22"/>
                <w:szCs w:val="22"/>
                <w:vertAlign w:val="subscript"/>
                <w:lang w:val="vi-VN"/>
              </w:rPr>
              <w:t>4</w:t>
            </w:r>
            <w:r w:rsidRPr="004F060E">
              <w:rPr>
                <w:rFonts w:cs="Times New Roman"/>
                <w:sz w:val="22"/>
                <w:szCs w:val="22"/>
                <w:lang w:val="vi-VN"/>
              </w:rPr>
              <w:t>, N</w:t>
            </w:r>
            <w:r w:rsidRPr="004F060E">
              <w:rPr>
                <w:rFonts w:cs="Times New Roman"/>
                <w:sz w:val="22"/>
                <w:szCs w:val="22"/>
                <w:vertAlign w:val="subscript"/>
                <w:lang w:val="vi-VN"/>
              </w:rPr>
              <w:t>2</w:t>
            </w:r>
            <w:r w:rsidRPr="004F060E">
              <w:rPr>
                <w:rFonts w:cs="Times New Roman"/>
                <w:sz w:val="22"/>
                <w:szCs w:val="22"/>
                <w:lang w:val="vi-VN"/>
              </w:rPr>
              <w:t>O, Các-bon đen, CRC, HFC, PFC, SF</w:t>
            </w:r>
            <w:r w:rsidRPr="004F060E">
              <w:rPr>
                <w:rFonts w:cs="Times New Roman"/>
                <w:sz w:val="22"/>
                <w:szCs w:val="22"/>
                <w:vertAlign w:val="subscript"/>
                <w:lang w:val="vi-VN"/>
              </w:rPr>
              <w:t>6</w:t>
            </w:r>
            <w:r w:rsidRPr="004F060E">
              <w:rPr>
                <w:rFonts w:cs="Times New Roman"/>
                <w:sz w:val="22"/>
                <w:szCs w:val="22"/>
                <w:lang w:val="vi-VN"/>
              </w:rPr>
              <w:t>, NH</w:t>
            </w:r>
            <w:r w:rsidRPr="004F060E">
              <w:rPr>
                <w:rFonts w:cs="Times New Roman"/>
                <w:sz w:val="22"/>
                <w:szCs w:val="22"/>
                <w:vertAlign w:val="subscript"/>
                <w:lang w:val="vi-VN"/>
              </w:rPr>
              <w:t>3</w:t>
            </w:r>
            <w:r w:rsidRPr="004F060E">
              <w:rPr>
                <w:rFonts w:cs="Times New Roman"/>
                <w:sz w:val="22"/>
                <w:szCs w:val="22"/>
                <w:lang w:val="vi-VN"/>
              </w:rPr>
              <w:t xml:space="preserve">, Các ete halogen hóa, Halo các-bon </w:t>
            </w:r>
          </w:p>
          <w:p w14:paraId="4EB22484"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p>
        </w:tc>
        <w:tc>
          <w:tcPr>
            <w:tcW w:w="1832" w:type="dxa"/>
          </w:tcPr>
          <w:p w14:paraId="232FBE69" w14:textId="77777777" w:rsidR="00603482" w:rsidRPr="004F060E" w:rsidRDefault="00603482" w:rsidP="00B804CF">
            <w:pPr>
              <w:spacing w:after="0" w:line="240" w:lineRule="auto"/>
              <w:jc w:val="left"/>
              <w:rPr>
                <w:rFonts w:cs="Times New Roman"/>
                <w:sz w:val="22"/>
                <w:szCs w:val="22"/>
                <w:lang w:val="vi-VN"/>
              </w:rPr>
            </w:pPr>
            <w:r w:rsidRPr="004F060E">
              <w:rPr>
                <w:rFonts w:cs="Times New Roman"/>
                <w:sz w:val="22"/>
                <w:szCs w:val="22"/>
                <w:lang w:val="vi-VN"/>
              </w:rPr>
              <w:t xml:space="preserve">&gt;25kt/năm </w:t>
            </w:r>
          </w:p>
          <w:p w14:paraId="79A88F8B" w14:textId="77777777" w:rsidR="00603482" w:rsidRPr="004F060E" w:rsidRDefault="00603482" w:rsidP="00B804CF">
            <w:pPr>
              <w:pStyle w:val="Caption"/>
              <w:widowControl w:val="0"/>
              <w:spacing w:before="0" w:after="0" w:line="240" w:lineRule="auto"/>
              <w:jc w:val="left"/>
              <w:rPr>
                <w:rFonts w:cs="Times New Roman"/>
                <w:b w:val="0"/>
                <w:bCs w:val="0"/>
                <w:sz w:val="22"/>
                <w:szCs w:val="22"/>
                <w:lang w:val="vi-VN"/>
              </w:rPr>
            </w:pPr>
          </w:p>
        </w:tc>
        <w:tc>
          <w:tcPr>
            <w:tcW w:w="1630" w:type="dxa"/>
          </w:tcPr>
          <w:p w14:paraId="5297B9B0"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Cơ sở cho các ngành năng lượng và công nghiệp </w:t>
            </w:r>
          </w:p>
          <w:p w14:paraId="21BB67E3"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Tổ chức cho các ngành nông nghiệp, chất thải, thương mại và giao thông vận tải </w:t>
            </w:r>
          </w:p>
        </w:tc>
        <w:tc>
          <w:tcPr>
            <w:tcW w:w="0" w:type="auto"/>
          </w:tcPr>
          <w:p w14:paraId="2D8D25DD" w14:textId="77777777" w:rsidR="00603482" w:rsidRPr="004F060E" w:rsidRDefault="00603482" w:rsidP="00B804CF">
            <w:pPr>
              <w:spacing w:after="0" w:line="240" w:lineRule="auto"/>
              <w:jc w:val="left"/>
              <w:rPr>
                <w:rFonts w:cs="Times New Roman"/>
                <w:sz w:val="22"/>
                <w:szCs w:val="22"/>
                <w:lang w:val="vi-VN" w:bidi="en-US"/>
              </w:rPr>
            </w:pPr>
            <w:r w:rsidRPr="004F060E">
              <w:rPr>
                <w:rFonts w:cs="Times New Roman"/>
                <w:sz w:val="22"/>
                <w:szCs w:val="22"/>
                <w:lang w:val="vi-VN" w:bidi="en-US"/>
              </w:rPr>
              <w:t xml:space="preserve">Bao gồm phát thải từ quá trình đốt cháy nhiên liệu, phát quá trình từ các quá trình công nghiệp, Hoạt động xử lý nước thải, các nguồn di động. Cả phát thải trực tiếp và gián tiếp. </w:t>
            </w:r>
          </w:p>
        </w:tc>
        <w:tc>
          <w:tcPr>
            <w:tcW w:w="0" w:type="auto"/>
          </w:tcPr>
          <w:p w14:paraId="1AF2642E" w14:textId="77777777" w:rsidR="00603482" w:rsidRPr="004F060E" w:rsidRDefault="00603482" w:rsidP="00B804CF">
            <w:pPr>
              <w:pStyle w:val="Caption"/>
              <w:keepNext w:val="0"/>
              <w:widowControl w:val="0"/>
              <w:spacing w:before="0" w:after="0" w:line="240" w:lineRule="auto"/>
              <w:jc w:val="left"/>
              <w:rPr>
                <w:rFonts w:cs="Times New Roman"/>
                <w:b w:val="0"/>
                <w:bCs w:val="0"/>
                <w:sz w:val="22"/>
                <w:szCs w:val="22"/>
                <w:lang w:val="vi-VN"/>
              </w:rPr>
            </w:pPr>
            <w:r w:rsidRPr="004F060E">
              <w:rPr>
                <w:rFonts w:cs="Times New Roman"/>
                <w:b w:val="0"/>
                <w:bCs w:val="0"/>
                <w:sz w:val="22"/>
                <w:szCs w:val="22"/>
                <w:lang w:val="vi-VN"/>
              </w:rPr>
              <w:t>Danh mục IPCC</w:t>
            </w:r>
          </w:p>
        </w:tc>
      </w:tr>
    </w:tbl>
    <w:p w14:paraId="07BF022C" w14:textId="00CBDEA4" w:rsidR="005240BE" w:rsidRPr="004F060E" w:rsidRDefault="005240BE" w:rsidP="005240BE">
      <w:pPr>
        <w:rPr>
          <w:lang w:val="vi-VN"/>
        </w:rPr>
      </w:pPr>
    </w:p>
    <w:sectPr w:rsidR="005240BE" w:rsidRPr="004F060E" w:rsidSect="00603482">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6ECA" w14:textId="77777777" w:rsidR="00E42496" w:rsidRDefault="00E42496" w:rsidP="00355E80">
      <w:r>
        <w:separator/>
      </w:r>
    </w:p>
  </w:endnote>
  <w:endnote w:type="continuationSeparator" w:id="0">
    <w:p w14:paraId="6A191DA3" w14:textId="77777777" w:rsidR="00E42496" w:rsidRDefault="00E42496" w:rsidP="003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ArialMT">
    <w:altName w:val="Times New Roman"/>
    <w:panose1 w:val="020B0604020202020204"/>
    <w:charset w:val="00"/>
    <w:family w:val="roman"/>
    <w:notTrueType/>
    <w:pitch w:val="default"/>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yriad Pro">
    <w:altName w:val="Yu Gothic"/>
    <w:panose1 w:val="020B0604020202020204"/>
    <w:charset w:val="A3"/>
    <w:family w:val="swiss"/>
    <w:notTrueType/>
    <w:pitch w:val="default"/>
    <w:sig w:usb0="00000000" w:usb1="080F0000" w:usb2="00000010" w:usb3="00000000" w:csb0="001201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797A" w14:textId="77777777" w:rsidR="00EA176F" w:rsidRDefault="00EA176F" w:rsidP="00E72A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B6D73A" w14:textId="77777777" w:rsidR="00EA176F" w:rsidRDefault="00EA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1D02" w14:textId="77777777" w:rsidR="00EA176F" w:rsidRDefault="00EA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B63F" w14:textId="77777777" w:rsidR="00E42496" w:rsidRDefault="00E42496" w:rsidP="00355E80">
      <w:r>
        <w:separator/>
      </w:r>
    </w:p>
  </w:footnote>
  <w:footnote w:type="continuationSeparator" w:id="0">
    <w:p w14:paraId="272615CF" w14:textId="77777777" w:rsidR="00E42496" w:rsidRDefault="00E42496" w:rsidP="00355E80">
      <w:r>
        <w:continuationSeparator/>
      </w:r>
    </w:p>
  </w:footnote>
  <w:footnote w:id="1">
    <w:p w14:paraId="0ABD9BD9" w14:textId="77777777" w:rsidR="00EA176F" w:rsidRPr="00713718" w:rsidRDefault="00EA176F" w:rsidP="008944D3">
      <w:pPr>
        <w:pStyle w:val="FootnoteText"/>
        <w:rPr>
          <w:lang w:val="vi-VN"/>
        </w:rPr>
      </w:pPr>
      <w:r>
        <w:rPr>
          <w:rStyle w:val="FootnoteReference"/>
        </w:rPr>
        <w:footnoteRef/>
      </w:r>
      <w:r>
        <w:t xml:space="preserve"> </w:t>
      </w:r>
      <w:r>
        <w:rPr>
          <w:color w:val="000000"/>
        </w:rPr>
        <w:t> </w:t>
      </w:r>
      <w:r>
        <w:rPr>
          <w:lang w:val="en-US"/>
        </w:rPr>
        <w:t>Kh</w:t>
      </w:r>
      <w:r w:rsidRPr="00BD471B">
        <w:rPr>
          <w:lang w:val="en-US"/>
        </w:rPr>
        <w:t>ô</w:t>
      </w:r>
      <w:r>
        <w:rPr>
          <w:lang w:val="en-US"/>
        </w:rPr>
        <w:t>ng bao g</w:t>
      </w:r>
      <w:r w:rsidRPr="00BD471B">
        <w:rPr>
          <w:lang w:val="en-US"/>
        </w:rPr>
        <w:t>ồ</w:t>
      </w:r>
      <w:r>
        <w:rPr>
          <w:lang w:val="en-US"/>
        </w:rPr>
        <w:t>m c</w:t>
      </w:r>
      <w:r w:rsidRPr="005368C9">
        <w:rPr>
          <w:lang w:val="vi-VN"/>
        </w:rPr>
        <w:t xml:space="preserve">ác nhà máy không </w:t>
      </w:r>
      <w:r>
        <w:rPr>
          <w:lang w:val="en-US"/>
        </w:rPr>
        <w:t>t</w:t>
      </w:r>
      <w:r w:rsidRPr="00C55A44">
        <w:rPr>
          <w:lang w:val="en-US"/>
        </w:rPr>
        <w:t>ách</w:t>
      </w:r>
      <w:r w:rsidRPr="005368C9">
        <w:rPr>
          <w:lang w:val="vi-VN"/>
        </w:rPr>
        <w:t xml:space="preserve"> chất lỏng khí ở nơi thông lượng trung bình hàng năm &lt;25 MMscf mỗi ngày. </w:t>
      </w:r>
      <w:r w:rsidRPr="00713718">
        <w:rPr>
          <w:lang w:val="vi-VN"/>
        </w:rPr>
        <w:t xml:space="preserve">Sự nén khí còn lại </w:t>
      </w:r>
      <w:r w:rsidRPr="005368C9">
        <w:rPr>
          <w:lang w:val="vi-VN"/>
        </w:rPr>
        <w:t>là một phần của các nhà máy xử lý khí đốt tự nhiên trên bờ được tính ở những nơi khác. Đồng hồ</w:t>
      </w:r>
      <w:r>
        <w:rPr>
          <w:lang w:val="vi-VN"/>
        </w:rPr>
        <w:t xml:space="preserve"> đo/</w:t>
      </w:r>
      <w:r w:rsidRPr="005368C9">
        <w:rPr>
          <w:lang w:val="vi-VN"/>
        </w:rPr>
        <w:t>bộ điều chỉnh của khách hàng, cơ sở hạ tầng &amp; đường ống dẫn khí đốt trực tiếp đến những người sử dụng công nghiệp lớ</w:t>
      </w:r>
      <w:r>
        <w:rPr>
          <w:lang w:val="vi-VN"/>
        </w:rPr>
        <w:t>n/</w:t>
      </w:r>
      <w:r w:rsidRPr="00DC52C8">
        <w:rPr>
          <w:lang w:val="vi-VN"/>
        </w:rPr>
        <w:t>ống</w:t>
      </w:r>
      <w:r w:rsidRPr="00713718">
        <w:rPr>
          <w:lang w:val="vi-VN"/>
        </w:rPr>
        <w:t xml:space="preserve"> thải</w:t>
      </w:r>
      <w:r w:rsidRPr="005368C9">
        <w:rPr>
          <w:lang w:val="vi-VN"/>
        </w:rPr>
        <w:t xml:space="preserve"> trang trại; Thu thập các đường ống hoạt động trên chân không và những đường ố</w:t>
      </w:r>
      <w:r>
        <w:rPr>
          <w:lang w:val="vi-VN"/>
        </w:rPr>
        <w:t>ng có GOR &lt;300 scf/</w:t>
      </w:r>
      <w:r w:rsidRPr="005368C9">
        <w:rPr>
          <w:lang w:val="vi-VN"/>
        </w:rPr>
        <w:t>STB</w:t>
      </w:r>
      <w:r w:rsidRPr="00713718">
        <w:rPr>
          <w:lang w:val="vi-VN"/>
        </w:rPr>
        <w:t xml:space="preserve"> </w:t>
      </w:r>
    </w:p>
  </w:footnote>
  <w:footnote w:id="2">
    <w:p w14:paraId="27107B79" w14:textId="77777777" w:rsidR="00EA176F" w:rsidRPr="00713718" w:rsidRDefault="00EA176F" w:rsidP="008944D3">
      <w:pPr>
        <w:pStyle w:val="FootnoteText"/>
        <w:rPr>
          <w:lang w:val="vi-VN"/>
        </w:rPr>
      </w:pPr>
      <w:r>
        <w:rPr>
          <w:rStyle w:val="FootnoteReference"/>
        </w:rPr>
        <w:footnoteRef/>
      </w:r>
      <w:r w:rsidRPr="00713718">
        <w:rPr>
          <w:lang w:val="vi-VN"/>
        </w:rPr>
        <w:t xml:space="preserve"> </w:t>
      </w:r>
      <w:r w:rsidRPr="005C3753">
        <w:rPr>
          <w:lang w:val="vi-VN"/>
        </w:rPr>
        <w:t>Được đị</w:t>
      </w:r>
      <w:r>
        <w:rPr>
          <w:lang w:val="vi-VN"/>
        </w:rPr>
        <w:t xml:space="preserve">nh nghĩa là </w:t>
      </w:r>
      <w:r w:rsidRPr="00713718">
        <w:rPr>
          <w:lang w:val="vi-VN"/>
        </w:rPr>
        <w:t>“</w:t>
      </w:r>
      <w:r w:rsidRPr="005C3753">
        <w:rPr>
          <w:lang w:val="vi-VN"/>
        </w:rPr>
        <w:t xml:space="preserve">một đơn vị kỹ thuật cố định nơi thực hiện một hoặc nhiều hoạt độngđược liệt kê trong Phụ lục I và bất kỳ hoạt động liên quan trực tiếp nào khác có mối liên hệ kỹ thuật với các hoạt động được thực hiện trên địa điểm đó và có thể ảnh hưởng đến </w:t>
      </w:r>
      <w:r w:rsidRPr="00713718">
        <w:rPr>
          <w:lang w:val="vi-VN"/>
        </w:rPr>
        <w:t>phát</w:t>
      </w:r>
      <w:r w:rsidRPr="005C3753">
        <w:rPr>
          <w:lang w:val="vi-VN"/>
        </w:rPr>
        <w:t xml:space="preserve"> thải và ô nhiễ</w:t>
      </w:r>
      <w:r>
        <w:rPr>
          <w:lang w:val="vi-VN"/>
        </w:rPr>
        <w:t>m</w:t>
      </w:r>
      <w:r w:rsidRPr="00713718">
        <w:rPr>
          <w:lang w:val="vi-VN"/>
        </w:rPr>
        <w:t>”</w:t>
      </w:r>
      <w:r w:rsidRPr="005C3753">
        <w:rPr>
          <w:lang w:val="vi-VN"/>
        </w:rPr>
        <w:t>, Hướng dẫn giải thích Phụ lục I</w:t>
      </w:r>
      <w:r w:rsidRPr="00713718">
        <w:rPr>
          <w:lang w:val="vi-VN"/>
        </w:rPr>
        <w:t xml:space="preserve"> </w:t>
      </w:r>
    </w:p>
  </w:footnote>
  <w:footnote w:id="3">
    <w:p w14:paraId="3E5D87CE" w14:textId="77777777" w:rsidR="00EA176F" w:rsidRPr="00713718" w:rsidRDefault="00EA176F" w:rsidP="00603482">
      <w:pPr>
        <w:pStyle w:val="FootnoteText"/>
        <w:rPr>
          <w:lang w:val="vi-VN"/>
        </w:rPr>
      </w:pPr>
      <w:r>
        <w:rPr>
          <w:rStyle w:val="FootnoteReference"/>
        </w:rPr>
        <w:footnoteRef/>
      </w:r>
      <w:r w:rsidRPr="00713718">
        <w:rPr>
          <w:lang w:val="vi-VN"/>
        </w:rPr>
        <w:t xml:space="preserve"> </w:t>
      </w:r>
      <w:r w:rsidRPr="00CE6127">
        <w:rPr>
          <w:lang w:val="vi-VN"/>
        </w:rPr>
        <w:t xml:space="preserve">Các chính sách thay thế yêu cầu </w:t>
      </w:r>
      <w:r w:rsidRPr="00713718">
        <w:rPr>
          <w:lang w:val="vi-VN"/>
        </w:rPr>
        <w:t>công trình lắp đặt</w:t>
      </w:r>
      <w:r w:rsidRPr="00CE6127">
        <w:rPr>
          <w:lang w:val="vi-VN"/>
        </w:rPr>
        <w:t xml:space="preserve"> phải thực hiện mộ</w:t>
      </w:r>
      <w:r>
        <w:rPr>
          <w:lang w:val="vi-VN"/>
        </w:rPr>
        <w:t xml:space="preserve">t </w:t>
      </w:r>
      <w:r w:rsidRPr="00713718">
        <w:rPr>
          <w:lang w:val="vi-VN"/>
        </w:rPr>
        <w:t>“</w:t>
      </w:r>
      <w:r w:rsidRPr="00CE6127">
        <w:rPr>
          <w:lang w:val="vi-VN"/>
        </w:rPr>
        <w:t>nỗ lự</w:t>
      </w:r>
      <w:r>
        <w:rPr>
          <w:lang w:val="vi-VN"/>
        </w:rPr>
        <w:t>c tương đương</w:t>
      </w:r>
      <w:r w:rsidRPr="00713718">
        <w:rPr>
          <w:lang w:val="vi-VN"/>
        </w:rPr>
        <w:t>”</w:t>
      </w:r>
      <w:r w:rsidRPr="00CE6127">
        <w:rPr>
          <w:lang w:val="vi-VN"/>
        </w:rPr>
        <w:t xml:space="preserve"> để giảm lượng </w:t>
      </w:r>
      <w:r w:rsidRPr="00713718">
        <w:rPr>
          <w:lang w:val="vi-VN"/>
        </w:rPr>
        <w:t>phát</w:t>
      </w:r>
      <w:r w:rsidRPr="00CE6127">
        <w:rPr>
          <w:lang w:val="vi-VN"/>
        </w:rPr>
        <w:t xml:space="preserve"> thải như đã xả</w:t>
      </w:r>
      <w:r>
        <w:rPr>
          <w:lang w:val="vi-VN"/>
        </w:rPr>
        <w:t xml:space="preserve">y ra theo </w:t>
      </w:r>
      <w:r w:rsidRPr="00713718">
        <w:rPr>
          <w:lang w:val="vi-VN"/>
        </w:rPr>
        <w:t xml:space="preserve">Hệ thống </w:t>
      </w:r>
      <w:r w:rsidRPr="00CE6127">
        <w:rPr>
          <w:lang w:val="vi-VN"/>
        </w:rPr>
        <w:t>ETS</w:t>
      </w:r>
      <w:r w:rsidRPr="00713718">
        <w:rPr>
          <w:lang w:val="vi-VN"/>
        </w:rPr>
        <w:t xml:space="preserve"> tại Châu Âu</w:t>
      </w:r>
      <w:r w:rsidRPr="00CE6127">
        <w:rPr>
          <w:lang w:val="vi-VN"/>
        </w:rPr>
        <w:t>.</w:t>
      </w:r>
      <w:r w:rsidRPr="00713718">
        <w:rPr>
          <w:lang w:val="vi-VN"/>
        </w:rPr>
        <w:t xml:space="preserve">  </w:t>
      </w:r>
    </w:p>
  </w:footnote>
  <w:footnote w:id="4">
    <w:p w14:paraId="252FC22E" w14:textId="77777777" w:rsidR="00EA176F" w:rsidRPr="00713718" w:rsidRDefault="00EA176F" w:rsidP="00603482">
      <w:pPr>
        <w:pStyle w:val="FootnoteText"/>
        <w:rPr>
          <w:lang w:val="vi-VN"/>
        </w:rPr>
      </w:pPr>
      <w:r>
        <w:rPr>
          <w:rStyle w:val="FootnoteReference"/>
        </w:rPr>
        <w:footnoteRef/>
      </w:r>
      <w:r w:rsidRPr="00713718">
        <w:rPr>
          <w:lang w:val="vi-VN"/>
        </w:rPr>
        <w:t xml:space="preserve"> </w:t>
      </w:r>
      <w:r w:rsidRPr="00252D9D">
        <w:rPr>
          <w:lang w:val="vi-VN"/>
        </w:rPr>
        <w:t xml:space="preserve">Ngoài ngưỡng công suất </w:t>
      </w:r>
      <w:r w:rsidRPr="002F117C">
        <w:rPr>
          <w:lang w:val="vi-VN"/>
        </w:rPr>
        <w:t>đ</w:t>
      </w:r>
      <w:r w:rsidRPr="00713718">
        <w:rPr>
          <w:lang w:val="vi-VN"/>
        </w:rPr>
        <w:t>a lĩnh vực</w:t>
      </w:r>
      <w:r w:rsidRPr="00252D9D">
        <w:rPr>
          <w:lang w:val="vi-VN"/>
        </w:rPr>
        <w:t xml:space="preserve"> cho các </w:t>
      </w:r>
      <w:r w:rsidRPr="00713718">
        <w:rPr>
          <w:lang w:val="vi-VN"/>
        </w:rPr>
        <w:t>công trình lắp đặt</w:t>
      </w:r>
      <w:r w:rsidRPr="00252D9D">
        <w:rPr>
          <w:lang w:val="vi-VN"/>
        </w:rPr>
        <w:t xml:space="preserve"> đốt </w:t>
      </w:r>
      <w:r w:rsidRPr="00713718">
        <w:rPr>
          <w:lang w:val="vi-VN"/>
        </w:rPr>
        <w:t xml:space="preserve">cháy </w:t>
      </w:r>
      <w:r w:rsidRPr="00252D9D">
        <w:rPr>
          <w:lang w:val="vi-VN"/>
        </w:rPr>
        <w:t>(20MWth), Phụ lục I củ</w:t>
      </w:r>
      <w:r>
        <w:rPr>
          <w:lang w:val="vi-VN"/>
        </w:rPr>
        <w:t>a hư</w:t>
      </w:r>
      <w:r w:rsidRPr="00F50797">
        <w:rPr>
          <w:lang w:val="vi-VN"/>
        </w:rPr>
        <w:t>ớng</w:t>
      </w:r>
      <w:r w:rsidRPr="00713718">
        <w:rPr>
          <w:lang w:val="vi-VN"/>
        </w:rPr>
        <w:t xml:space="preserve"> dẫn</w:t>
      </w:r>
      <w:r w:rsidRPr="00252D9D">
        <w:rPr>
          <w:lang w:val="vi-VN"/>
        </w:rPr>
        <w:t xml:space="preserve"> cũng liệt kê ngưỡng tương tự cụ thể đối với: Sản xuất hoặc chế biến kim loại đen bao gồm hợp kim sắt; Sản xuất nhôm thứ cấp; Sấy hoặc nung thạch cao hoặc sản xuất tấm thạch cao và các sản phẩm thạch cao khác; Sản xuất muội than liên quan đế</w:t>
      </w:r>
      <w:r>
        <w:rPr>
          <w:lang w:val="vi-VN"/>
        </w:rPr>
        <w:t>n quá trình c</w:t>
      </w:r>
      <w:r w:rsidRPr="00F50797">
        <w:rPr>
          <w:lang w:val="vi-VN"/>
        </w:rPr>
        <w:t>ác</w:t>
      </w:r>
      <w:r w:rsidRPr="00713718">
        <w:rPr>
          <w:lang w:val="vi-VN"/>
        </w:rPr>
        <w:t>-</w:t>
      </w:r>
      <w:r w:rsidRPr="00252D9D">
        <w:rPr>
          <w:lang w:val="vi-VN"/>
        </w:rPr>
        <w:t>bon hóa các chất hữu cơ như dầ</w:t>
      </w:r>
      <w:r>
        <w:rPr>
          <w:lang w:val="vi-VN"/>
        </w:rPr>
        <w:t>u, nh</w:t>
      </w:r>
      <w:r w:rsidRPr="00706B45">
        <w:rPr>
          <w:lang w:val="vi-VN"/>
        </w:rPr>
        <w:t>ựa</w:t>
      </w:r>
      <w:r w:rsidRPr="00713718">
        <w:rPr>
          <w:lang w:val="vi-VN"/>
        </w:rPr>
        <w:t xml:space="preserve"> đường</w:t>
      </w:r>
      <w:r w:rsidRPr="00252D9D">
        <w:rPr>
          <w:lang w:val="vi-VN"/>
        </w:rPr>
        <w:t xml:space="preserve">, </w:t>
      </w:r>
      <w:r w:rsidRPr="00713718">
        <w:rPr>
          <w:lang w:val="vi-VN"/>
        </w:rPr>
        <w:t>pháo</w:t>
      </w:r>
      <w:r w:rsidRPr="00252D9D">
        <w:rPr>
          <w:lang w:val="vi-VN"/>
        </w:rPr>
        <w:t xml:space="preserve"> và </w:t>
      </w:r>
      <w:r w:rsidRPr="00713718">
        <w:rPr>
          <w:lang w:val="vi-VN"/>
        </w:rPr>
        <w:t>phần còn lại</w:t>
      </w:r>
      <w:r w:rsidRPr="00252D9D">
        <w:rPr>
          <w:lang w:val="vi-VN"/>
        </w:rPr>
        <w:t xml:space="preserve"> chưng cất</w:t>
      </w:r>
      <w:r w:rsidRPr="00713718">
        <w:rPr>
          <w:lang w:val="vi-VN"/>
        </w:rPr>
        <w:t xml:space="preserve"> </w:t>
      </w:r>
    </w:p>
  </w:footnote>
  <w:footnote w:id="5">
    <w:p w14:paraId="3439181B" w14:textId="77777777" w:rsidR="00EA176F" w:rsidRPr="00713718" w:rsidRDefault="00EA176F" w:rsidP="00603482">
      <w:pPr>
        <w:pStyle w:val="FootnoteText"/>
        <w:rPr>
          <w:lang w:val="vi-VN"/>
        </w:rPr>
      </w:pPr>
      <w:r>
        <w:rPr>
          <w:rStyle w:val="FootnoteReference"/>
        </w:rPr>
        <w:footnoteRef/>
      </w:r>
      <w:r w:rsidRPr="00713718">
        <w:rPr>
          <w:lang w:val="vi-VN"/>
        </w:rPr>
        <w:t xml:space="preserve"> </w:t>
      </w:r>
      <w:r w:rsidRPr="00834B18">
        <w:rPr>
          <w:lang w:val="vi-VN"/>
        </w:rPr>
        <w:t>Độc lập với lĩnh vực hoặc mục đích - để tạo ra điện hoặc nhiệt, để sử dụng hoặc bán hoặc ví dụ: để rang hạt cà phê.</w:t>
      </w:r>
      <w:r w:rsidRPr="00713718">
        <w:rPr>
          <w:lang w:val="vi-VN"/>
        </w:rPr>
        <w:t xml:space="preserve"> </w:t>
      </w:r>
    </w:p>
  </w:footnote>
  <w:footnote w:id="6">
    <w:p w14:paraId="0D5EA2E5" w14:textId="77777777" w:rsidR="00EA176F" w:rsidRPr="00713718" w:rsidRDefault="00EA176F" w:rsidP="00603482">
      <w:pPr>
        <w:pStyle w:val="FootnoteText"/>
        <w:rPr>
          <w:lang w:val="vi-VN"/>
        </w:rPr>
      </w:pPr>
      <w:r>
        <w:rPr>
          <w:rStyle w:val="FootnoteReference"/>
        </w:rPr>
        <w:footnoteRef/>
      </w:r>
      <w:r w:rsidRPr="00713718">
        <w:rPr>
          <w:lang w:val="vi-VN"/>
        </w:rPr>
        <w:t xml:space="preserve"> </w:t>
      </w:r>
      <w:r w:rsidRPr="00746F7B">
        <w:rPr>
          <w:lang w:val="vi-VN"/>
        </w:rPr>
        <w:t xml:space="preserve">Chuyến bay bằng </w:t>
      </w:r>
      <w:r w:rsidRPr="00713718">
        <w:rPr>
          <w:lang w:val="vi-VN"/>
        </w:rPr>
        <w:t>máy</w:t>
      </w:r>
      <w:r w:rsidRPr="00746F7B">
        <w:rPr>
          <w:lang w:val="vi-VN"/>
        </w:rPr>
        <w:t xml:space="preserve"> bay có trọng lượng cất cánh được chứng nhận tố</w:t>
      </w:r>
      <w:r>
        <w:rPr>
          <w:lang w:val="vi-VN"/>
        </w:rPr>
        <w:t>i đa &lt;5</w:t>
      </w:r>
      <w:r w:rsidRPr="00746F7B">
        <w:rPr>
          <w:lang w:val="vi-VN"/>
        </w:rPr>
        <w:t>700 kg; Các chuyến bay trên các tuyến có công suất hàng năm &lt;30.000 chỗ</w:t>
      </w:r>
      <w:r>
        <w:rPr>
          <w:lang w:val="vi-VN"/>
        </w:rPr>
        <w:t>/</w:t>
      </w:r>
      <w:r w:rsidRPr="00746F7B">
        <w:rPr>
          <w:lang w:val="vi-VN"/>
        </w:rPr>
        <w:t xml:space="preserve">năm; Các chuyến bay của các nhà khai thác máy bay thương mại khai thác &lt;243 chuyến bay mỗi kỳ trong ba giai đoạn bốn tháng liên tiếp hoặc các chuyến bay có tổng lượng </w:t>
      </w:r>
      <w:r w:rsidRPr="00713718">
        <w:rPr>
          <w:lang w:val="vi-VN"/>
        </w:rPr>
        <w:t>phát</w:t>
      </w:r>
      <w:r w:rsidRPr="00746F7B">
        <w:rPr>
          <w:lang w:val="vi-VN"/>
        </w:rPr>
        <w:t xml:space="preserve"> thả</w:t>
      </w:r>
      <w:r>
        <w:rPr>
          <w:lang w:val="vi-VN"/>
        </w:rPr>
        <w:t>i hàng năm &lt;10kt/</w:t>
      </w:r>
      <w:r w:rsidRPr="00746F7B">
        <w:rPr>
          <w:lang w:val="vi-VN"/>
        </w:rPr>
        <w:t>năm.</w:t>
      </w:r>
      <w:r w:rsidRPr="00713718">
        <w:rPr>
          <w:lang w:val="vi-VN"/>
        </w:rPr>
        <w:t xml:space="preserve"> </w:t>
      </w:r>
    </w:p>
  </w:footnote>
  <w:footnote w:id="7">
    <w:p w14:paraId="029BF1EE" w14:textId="77777777" w:rsidR="00EA176F" w:rsidRPr="00713718" w:rsidRDefault="00EA176F" w:rsidP="00603482">
      <w:pPr>
        <w:pStyle w:val="FootnoteText"/>
        <w:rPr>
          <w:lang w:val="vi-VN"/>
        </w:rPr>
      </w:pPr>
      <w:r>
        <w:rPr>
          <w:rStyle w:val="FootnoteReference"/>
        </w:rPr>
        <w:footnoteRef/>
      </w:r>
      <w:r w:rsidRPr="00713718">
        <w:rPr>
          <w:lang w:val="vi-VN"/>
        </w:rPr>
        <w:t xml:space="preserve"> </w:t>
      </w:r>
      <w:r w:rsidRPr="006161A5">
        <w:rPr>
          <w:lang w:val="vi-VN"/>
        </w:rPr>
        <w:t>Tiền thân (</w:t>
      </w:r>
      <w:r w:rsidRPr="00713718">
        <w:rPr>
          <w:lang w:val="vi-VN"/>
        </w:rPr>
        <w:t>Hệ thống</w:t>
      </w:r>
      <w:r w:rsidRPr="006161A5">
        <w:rPr>
          <w:lang w:val="vi-VN"/>
        </w:rPr>
        <w:t xml:space="preserve"> Quản lý Mục tiêu) dựa trên năng lượng VÀ phát thải KNK</w:t>
      </w:r>
      <w:r w:rsidRPr="00713718">
        <w:rPr>
          <w:lang w:val="vi-VN"/>
        </w:rPr>
        <w:t xml:space="preserve"> </w:t>
      </w:r>
    </w:p>
  </w:footnote>
  <w:footnote w:id="8">
    <w:p w14:paraId="22DFEE0A" w14:textId="77777777" w:rsidR="00EA176F" w:rsidRPr="00713718" w:rsidRDefault="00EA176F" w:rsidP="00603482">
      <w:pPr>
        <w:pStyle w:val="FootnoteText"/>
        <w:rPr>
          <w:lang w:val="vi-VN"/>
        </w:rPr>
      </w:pPr>
      <w:r>
        <w:rPr>
          <w:rStyle w:val="FootnoteReference"/>
        </w:rPr>
        <w:footnoteRef/>
      </w:r>
      <w:r w:rsidRPr="00713718">
        <w:rPr>
          <w:lang w:val="vi-VN"/>
        </w:rPr>
        <w:t xml:space="preserve"> Lĩnh vực công nghiệp: điện và nhiệt, sắt thép, lọc dầu, hóa chất, kim loại màu, vật liệu xây dựng, dệt, giấy &amp; bột giấy, sợi hóa học; Các lĩnh vực phi công nghiệp: hàng không, sân bay, bến cảng, trung tâm mua sắm, khách sạn, tòa nhà thương mại, nhà ga </w:t>
      </w:r>
    </w:p>
  </w:footnote>
  <w:footnote w:id="9">
    <w:p w14:paraId="03BBC80F" w14:textId="77777777" w:rsidR="00EA176F" w:rsidRPr="00713718" w:rsidRDefault="00EA176F" w:rsidP="00603482">
      <w:pPr>
        <w:pStyle w:val="FootnoteText"/>
        <w:rPr>
          <w:lang w:val="vi-VN"/>
        </w:rPr>
      </w:pPr>
      <w:r>
        <w:rPr>
          <w:rStyle w:val="FootnoteReference"/>
        </w:rPr>
        <w:footnoteRef/>
      </w:r>
      <w:r w:rsidRPr="00713718">
        <w:rPr>
          <w:lang w:val="vi-VN"/>
        </w:rPr>
        <w:t xml:space="preserve"> Và những công ty đã tham gia giai đoạn 2013-2015 với 10ktCO</w:t>
      </w:r>
      <w:r w:rsidRPr="00713718">
        <w:rPr>
          <w:vertAlign w:val="subscript"/>
          <w:lang w:val="vi-VN"/>
        </w:rPr>
        <w:t>2</w:t>
      </w:r>
      <w:r w:rsidRPr="00713718">
        <w:rPr>
          <w:lang w:val="vi-VN"/>
        </w:rPr>
        <w:t>/năm hoặc 5,000 tce/năm.</w:t>
      </w:r>
    </w:p>
  </w:footnote>
  <w:footnote w:id="10">
    <w:p w14:paraId="55F6936E" w14:textId="77777777" w:rsidR="00EA176F" w:rsidRPr="00713718" w:rsidRDefault="00EA176F" w:rsidP="00603482">
      <w:pPr>
        <w:pStyle w:val="FootnoteText"/>
        <w:rPr>
          <w:lang w:val="vi-VN"/>
        </w:rPr>
      </w:pPr>
      <w:r>
        <w:rPr>
          <w:rStyle w:val="FootnoteReference"/>
        </w:rPr>
        <w:footnoteRef/>
      </w:r>
      <w:r w:rsidRPr="00713718">
        <w:rPr>
          <w:lang w:val="vi-VN"/>
        </w:rPr>
        <w:t xml:space="preserve">Một số thí điểm có ngưỡng bao hàm (ví dụ: liệu chúng có được đưa vào chương trình hay không) và ngưỡng tuân thủ (đối với báo cáo và giao nộp trợ cấp). Điều này được áp dụng ở Thượng Hải, Quảng Đông, Thâm Quyến, Bắc Kinh </w:t>
      </w:r>
    </w:p>
  </w:footnote>
  <w:footnote w:id="11">
    <w:p w14:paraId="6F82D4B3" w14:textId="77777777" w:rsidR="00EA176F" w:rsidRPr="00713718" w:rsidRDefault="00EA176F" w:rsidP="00603482">
      <w:pPr>
        <w:pStyle w:val="FootnoteText"/>
        <w:rPr>
          <w:lang w:val="vi-VN"/>
        </w:rPr>
      </w:pPr>
      <w:r>
        <w:rPr>
          <w:rStyle w:val="FootnoteReference"/>
        </w:rPr>
        <w:footnoteRef/>
      </w:r>
      <w:r w:rsidRPr="00713718">
        <w:rPr>
          <w:lang w:val="vi-VN"/>
        </w:rPr>
        <w:t xml:space="preserve"> nhôm điện phân, hợp kim sắt, canxi các-bua, xi măng, natri hydroxit và sắt thép</w:t>
      </w:r>
    </w:p>
  </w:footnote>
  <w:footnote w:id="12">
    <w:p w14:paraId="0926CCE5" w14:textId="77777777" w:rsidR="00EA176F" w:rsidRPr="00713718" w:rsidRDefault="00EA176F" w:rsidP="00603482">
      <w:pPr>
        <w:pStyle w:val="FootnoteText"/>
        <w:rPr>
          <w:lang w:val="vi-VN"/>
        </w:rPr>
      </w:pPr>
      <w:r>
        <w:rPr>
          <w:rStyle w:val="FootnoteReference"/>
        </w:rPr>
        <w:footnoteRef/>
      </w:r>
      <w:r w:rsidRPr="00713718">
        <w:rPr>
          <w:lang w:val="vi-VN"/>
        </w:rPr>
        <w:t xml:space="preserve"> một địa điểm duy nhất mà một hoạt động kinh doanh liên quan đến phát thải khí nhà kính và hình thành một công việc hoặc doanh nghiệp duy nhất được thực hiện. Những người (công ty hoặc pháp nhân khác) có “quyền kiểm soát hoạt động” đối với cơ sở phải đăng ký và sẽ chịu trách nhiệm thực hiện các nghĩa vụ pháp lý. Một cơ sở kinh doanh có thể bao gồm &gt; 1 thửa đất với điều kiện cùng một người có quyền kiểm soát hoạt động; họ liên quan mật thiết hoặc có sự phụ thuộc giữa các hoạt động được thực hiện trên các thửa đất. </w:t>
      </w:r>
    </w:p>
  </w:footnote>
  <w:footnote w:id="13">
    <w:p w14:paraId="308F1607" w14:textId="77777777" w:rsidR="00EA176F" w:rsidRPr="00713718" w:rsidRDefault="00EA176F" w:rsidP="00603482">
      <w:pPr>
        <w:pStyle w:val="FootnoteText"/>
        <w:rPr>
          <w:lang w:val="vi-VN"/>
        </w:rPr>
      </w:pPr>
      <w:r>
        <w:rPr>
          <w:rStyle w:val="FootnoteReference"/>
        </w:rPr>
        <w:footnoteRef/>
      </w:r>
      <w:r w:rsidRPr="00713718">
        <w:rPr>
          <w:lang w:val="vi-VN"/>
        </w:rPr>
        <w:t xml:space="preserve"> Sản xuất axit adipic, nhôm, amoniac, xi măng, hợp kim sắt, thủy tinh, hydro, sắt và thép, chì, vôi, magiê, axit nitric, hóa dầu, bột giấy và giấy, các-bua silic, natri hydroxit, oxit titan và kẽm; Hệ thống lọc dầu, dầu khí và khí đốt tự nhiên; Sản xuất hoặc tân trang thiết bị truyền tải và phân phối điện, Sản xuất điện tử, sản xuất khí flo, xử lý nước thải công nghiệp và bãi chôn lấp công nghiệp. </w:t>
      </w:r>
    </w:p>
  </w:footnote>
  <w:footnote w:id="14">
    <w:p w14:paraId="7C4CE427" w14:textId="77777777" w:rsidR="00EA176F" w:rsidRPr="00713718" w:rsidRDefault="00EA176F" w:rsidP="00603482">
      <w:pPr>
        <w:pStyle w:val="FootnoteText"/>
        <w:rPr>
          <w:lang w:val="vi-VN"/>
        </w:rPr>
      </w:pPr>
      <w:r>
        <w:rPr>
          <w:rStyle w:val="FootnoteReference"/>
        </w:rPr>
        <w:footnoteRef/>
      </w:r>
      <w:r w:rsidRPr="00713718">
        <w:rPr>
          <w:lang w:val="vi-VN"/>
        </w:rPr>
        <w:t xml:space="preserve"> Các điều khoản tương tự cũng được áp dụng đối với các nhà sản xuất, nhập khẩu và xuất khẩu chất lỏng truyền nhiệt có flo trong nước.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85DB" w14:textId="77777777" w:rsidR="00EA176F" w:rsidRDefault="00EA176F" w:rsidP="00827903">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D1EFC" w14:textId="77777777" w:rsidR="00EA176F" w:rsidRDefault="00EA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7B39" w14:textId="7E0A3CA8" w:rsidR="00EA176F" w:rsidRDefault="00EA176F" w:rsidP="00827903">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13D7">
      <w:rPr>
        <w:rStyle w:val="PageNumber"/>
        <w:noProof/>
      </w:rPr>
      <w:t>21</w:t>
    </w:r>
    <w:r>
      <w:rPr>
        <w:rStyle w:val="PageNumber"/>
      </w:rPr>
      <w:fldChar w:fldCharType="end"/>
    </w:r>
  </w:p>
  <w:p w14:paraId="59F672FF" w14:textId="77777777" w:rsidR="00EA176F" w:rsidRDefault="00EA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3BF"/>
    <w:multiLevelType w:val="hybridMultilevel"/>
    <w:tmpl w:val="4D30AAAA"/>
    <w:lvl w:ilvl="0" w:tplc="AB58F8E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AE2FD9"/>
    <w:multiLevelType w:val="hybridMultilevel"/>
    <w:tmpl w:val="F3D4A7AA"/>
    <w:lvl w:ilvl="0" w:tplc="6D3E64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F39B3"/>
    <w:multiLevelType w:val="hybridMultilevel"/>
    <w:tmpl w:val="493CEC08"/>
    <w:lvl w:ilvl="0" w:tplc="81B6A6EE">
      <w:start w:val="1"/>
      <w:numFmt w:val="decimal"/>
      <w:lvlText w:val="Bảng %1."/>
      <w:lvlJc w:val="left"/>
      <w:pPr>
        <w:ind w:left="7590" w:hanging="360"/>
      </w:pPr>
      <w:rPr>
        <w:rFonts w:hint="default"/>
      </w:rPr>
    </w:lvl>
    <w:lvl w:ilvl="1" w:tplc="042A0019" w:tentative="1">
      <w:start w:val="1"/>
      <w:numFmt w:val="lowerLetter"/>
      <w:lvlText w:val="%2."/>
      <w:lvlJc w:val="left"/>
      <w:pPr>
        <w:ind w:left="8310" w:hanging="360"/>
      </w:pPr>
    </w:lvl>
    <w:lvl w:ilvl="2" w:tplc="042A001B" w:tentative="1">
      <w:start w:val="1"/>
      <w:numFmt w:val="lowerRoman"/>
      <w:lvlText w:val="%3."/>
      <w:lvlJc w:val="right"/>
      <w:pPr>
        <w:ind w:left="9030" w:hanging="180"/>
      </w:pPr>
    </w:lvl>
    <w:lvl w:ilvl="3" w:tplc="042A000F" w:tentative="1">
      <w:start w:val="1"/>
      <w:numFmt w:val="decimal"/>
      <w:lvlText w:val="%4."/>
      <w:lvlJc w:val="left"/>
      <w:pPr>
        <w:ind w:left="9750" w:hanging="360"/>
      </w:pPr>
    </w:lvl>
    <w:lvl w:ilvl="4" w:tplc="042A0019" w:tentative="1">
      <w:start w:val="1"/>
      <w:numFmt w:val="lowerLetter"/>
      <w:lvlText w:val="%5."/>
      <w:lvlJc w:val="left"/>
      <w:pPr>
        <w:ind w:left="10470" w:hanging="360"/>
      </w:pPr>
    </w:lvl>
    <w:lvl w:ilvl="5" w:tplc="042A001B" w:tentative="1">
      <w:start w:val="1"/>
      <w:numFmt w:val="lowerRoman"/>
      <w:lvlText w:val="%6."/>
      <w:lvlJc w:val="right"/>
      <w:pPr>
        <w:ind w:left="11190" w:hanging="180"/>
      </w:pPr>
    </w:lvl>
    <w:lvl w:ilvl="6" w:tplc="042A000F" w:tentative="1">
      <w:start w:val="1"/>
      <w:numFmt w:val="decimal"/>
      <w:lvlText w:val="%7."/>
      <w:lvlJc w:val="left"/>
      <w:pPr>
        <w:ind w:left="11910" w:hanging="360"/>
      </w:pPr>
    </w:lvl>
    <w:lvl w:ilvl="7" w:tplc="042A0019" w:tentative="1">
      <w:start w:val="1"/>
      <w:numFmt w:val="lowerLetter"/>
      <w:lvlText w:val="%8."/>
      <w:lvlJc w:val="left"/>
      <w:pPr>
        <w:ind w:left="12630" w:hanging="360"/>
      </w:pPr>
    </w:lvl>
    <w:lvl w:ilvl="8" w:tplc="042A001B" w:tentative="1">
      <w:start w:val="1"/>
      <w:numFmt w:val="lowerRoman"/>
      <w:lvlText w:val="%9."/>
      <w:lvlJc w:val="right"/>
      <w:pPr>
        <w:ind w:left="13350" w:hanging="180"/>
      </w:pPr>
    </w:lvl>
  </w:abstractNum>
  <w:abstractNum w:abstractNumId="3" w15:restartNumberingAfterBreak="0">
    <w:nsid w:val="1E764E2D"/>
    <w:multiLevelType w:val="hybridMultilevel"/>
    <w:tmpl w:val="0C0A3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C1694"/>
    <w:multiLevelType w:val="hybridMultilevel"/>
    <w:tmpl w:val="A41A24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B812E41"/>
    <w:multiLevelType w:val="hybridMultilevel"/>
    <w:tmpl w:val="3AECE22E"/>
    <w:lvl w:ilvl="0" w:tplc="0409000F">
      <w:start w:val="1"/>
      <w:numFmt w:val="decimal"/>
      <w:pStyle w:val="N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6143"/>
    <w:multiLevelType w:val="hybridMultilevel"/>
    <w:tmpl w:val="8912E7C8"/>
    <w:lvl w:ilvl="0" w:tplc="668EAA9C">
      <w:start w:val="1"/>
      <w:numFmt w:val="lowerLetter"/>
      <w:lvlText w:val="%1."/>
      <w:lvlJc w:val="left"/>
      <w:pPr>
        <w:ind w:left="2289" w:hanging="360"/>
      </w:pPr>
      <w:rPr>
        <w:rFonts w:hint="default"/>
        <w:b/>
        <w:bCs/>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7" w15:restartNumberingAfterBreak="0">
    <w:nsid w:val="54BA2813"/>
    <w:multiLevelType w:val="multilevel"/>
    <w:tmpl w:val="26A4DD50"/>
    <w:lvl w:ilvl="0">
      <w:start w:val="1"/>
      <w:numFmt w:val="decimal"/>
      <w:pStyle w:val="Heading1"/>
      <w:lvlText w:val="%1"/>
      <w:lvlJc w:val="left"/>
      <w:pPr>
        <w:ind w:left="411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E343368"/>
    <w:multiLevelType w:val="hybridMultilevel"/>
    <w:tmpl w:val="4B56B486"/>
    <w:lvl w:ilvl="0" w:tplc="F80C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474C4"/>
    <w:multiLevelType w:val="hybridMultilevel"/>
    <w:tmpl w:val="0DD4DFCC"/>
    <w:lvl w:ilvl="0" w:tplc="D1C637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249CC"/>
    <w:multiLevelType w:val="hybridMultilevel"/>
    <w:tmpl w:val="B104698E"/>
    <w:lvl w:ilvl="0" w:tplc="14DA68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F212A"/>
    <w:multiLevelType w:val="multilevel"/>
    <w:tmpl w:val="4C608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86628651">
    <w:abstractNumId w:val="11"/>
  </w:num>
  <w:num w:numId="2" w16cid:durableId="1240291176">
    <w:abstractNumId w:val="4"/>
  </w:num>
  <w:num w:numId="3" w16cid:durableId="11959329">
    <w:abstractNumId w:val="1"/>
  </w:num>
  <w:num w:numId="4" w16cid:durableId="1051150969">
    <w:abstractNumId w:val="9"/>
  </w:num>
  <w:num w:numId="5" w16cid:durableId="685668470">
    <w:abstractNumId w:val="3"/>
  </w:num>
  <w:num w:numId="6" w16cid:durableId="1996373258">
    <w:abstractNumId w:val="5"/>
  </w:num>
  <w:num w:numId="7" w16cid:durableId="153688417">
    <w:abstractNumId w:val="7"/>
  </w:num>
  <w:num w:numId="8" w16cid:durableId="290521502">
    <w:abstractNumId w:val="2"/>
  </w:num>
  <w:num w:numId="9" w16cid:durableId="858933165">
    <w:abstractNumId w:val="7"/>
  </w:num>
  <w:num w:numId="10" w16cid:durableId="1395540348">
    <w:abstractNumId w:val="10"/>
  </w:num>
  <w:num w:numId="11" w16cid:durableId="584416269">
    <w:abstractNumId w:val="7"/>
  </w:num>
  <w:num w:numId="12" w16cid:durableId="1826042281">
    <w:abstractNumId w:val="7"/>
  </w:num>
  <w:num w:numId="13" w16cid:durableId="606893799">
    <w:abstractNumId w:val="7"/>
  </w:num>
  <w:num w:numId="14" w16cid:durableId="557666343">
    <w:abstractNumId w:val="7"/>
  </w:num>
  <w:num w:numId="15" w16cid:durableId="946739399">
    <w:abstractNumId w:val="2"/>
    <w:lvlOverride w:ilvl="0">
      <w:startOverride w:val="1"/>
    </w:lvlOverride>
  </w:num>
  <w:num w:numId="16" w16cid:durableId="529955565">
    <w:abstractNumId w:val="7"/>
  </w:num>
  <w:num w:numId="17" w16cid:durableId="2124575431">
    <w:abstractNumId w:val="7"/>
  </w:num>
  <w:num w:numId="18" w16cid:durableId="724522398">
    <w:abstractNumId w:val="8"/>
  </w:num>
  <w:num w:numId="19" w16cid:durableId="564074231">
    <w:abstractNumId w:val="6"/>
  </w:num>
  <w:num w:numId="20" w16cid:durableId="78893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8E"/>
    <w:rsid w:val="00003188"/>
    <w:rsid w:val="000031E2"/>
    <w:rsid w:val="00005273"/>
    <w:rsid w:val="00007B2F"/>
    <w:rsid w:val="00012C73"/>
    <w:rsid w:val="00025A69"/>
    <w:rsid w:val="00026940"/>
    <w:rsid w:val="00036780"/>
    <w:rsid w:val="00040100"/>
    <w:rsid w:val="000411FF"/>
    <w:rsid w:val="0004355B"/>
    <w:rsid w:val="0004524C"/>
    <w:rsid w:val="00060419"/>
    <w:rsid w:val="00062B56"/>
    <w:rsid w:val="00064CD3"/>
    <w:rsid w:val="00076629"/>
    <w:rsid w:val="0009502D"/>
    <w:rsid w:val="000B1CBE"/>
    <w:rsid w:val="000B207E"/>
    <w:rsid w:val="000B3CEF"/>
    <w:rsid w:val="000C01B7"/>
    <w:rsid w:val="000C288F"/>
    <w:rsid w:val="000C54C6"/>
    <w:rsid w:val="000C704E"/>
    <w:rsid w:val="000E04E0"/>
    <w:rsid w:val="000F0477"/>
    <w:rsid w:val="00101FBA"/>
    <w:rsid w:val="00103B53"/>
    <w:rsid w:val="001048EE"/>
    <w:rsid w:val="001113AE"/>
    <w:rsid w:val="00121BFC"/>
    <w:rsid w:val="00126465"/>
    <w:rsid w:val="00131E5A"/>
    <w:rsid w:val="001339D4"/>
    <w:rsid w:val="00147E90"/>
    <w:rsid w:val="00153DF5"/>
    <w:rsid w:val="00156CD1"/>
    <w:rsid w:val="00160EEE"/>
    <w:rsid w:val="0017486B"/>
    <w:rsid w:val="00183F02"/>
    <w:rsid w:val="00187705"/>
    <w:rsid w:val="001C364E"/>
    <w:rsid w:val="001E04EB"/>
    <w:rsid w:val="001F1E6C"/>
    <w:rsid w:val="001F1FF9"/>
    <w:rsid w:val="001F4C0A"/>
    <w:rsid w:val="00205C3A"/>
    <w:rsid w:val="00216742"/>
    <w:rsid w:val="0022250A"/>
    <w:rsid w:val="00223C50"/>
    <w:rsid w:val="00242109"/>
    <w:rsid w:val="00251424"/>
    <w:rsid w:val="00252C38"/>
    <w:rsid w:val="00274779"/>
    <w:rsid w:val="00277EE4"/>
    <w:rsid w:val="0028535D"/>
    <w:rsid w:val="002A5F1F"/>
    <w:rsid w:val="002B4B43"/>
    <w:rsid w:val="002E1BC2"/>
    <w:rsid w:val="002E3467"/>
    <w:rsid w:val="002F3F46"/>
    <w:rsid w:val="002F6E4D"/>
    <w:rsid w:val="003057EB"/>
    <w:rsid w:val="00306823"/>
    <w:rsid w:val="00313CB5"/>
    <w:rsid w:val="003228F7"/>
    <w:rsid w:val="003370D5"/>
    <w:rsid w:val="003405A2"/>
    <w:rsid w:val="00341A90"/>
    <w:rsid w:val="00351D28"/>
    <w:rsid w:val="00353449"/>
    <w:rsid w:val="00355E80"/>
    <w:rsid w:val="003619F6"/>
    <w:rsid w:val="00364636"/>
    <w:rsid w:val="003735CB"/>
    <w:rsid w:val="00386AF2"/>
    <w:rsid w:val="00392A9A"/>
    <w:rsid w:val="003A6D30"/>
    <w:rsid w:val="003D0863"/>
    <w:rsid w:val="003D0EBC"/>
    <w:rsid w:val="003E1BFD"/>
    <w:rsid w:val="003E225F"/>
    <w:rsid w:val="003E5324"/>
    <w:rsid w:val="004005AB"/>
    <w:rsid w:val="00411A85"/>
    <w:rsid w:val="00414461"/>
    <w:rsid w:val="004203CC"/>
    <w:rsid w:val="00421DCE"/>
    <w:rsid w:val="00431A80"/>
    <w:rsid w:val="0044251C"/>
    <w:rsid w:val="00444863"/>
    <w:rsid w:val="00463008"/>
    <w:rsid w:val="00463AE3"/>
    <w:rsid w:val="0046589C"/>
    <w:rsid w:val="00477DBD"/>
    <w:rsid w:val="0048262D"/>
    <w:rsid w:val="00485E71"/>
    <w:rsid w:val="00486E4C"/>
    <w:rsid w:val="00494189"/>
    <w:rsid w:val="004A65F1"/>
    <w:rsid w:val="004B582E"/>
    <w:rsid w:val="004C663C"/>
    <w:rsid w:val="004C76EA"/>
    <w:rsid w:val="004D7857"/>
    <w:rsid w:val="004E7DAE"/>
    <w:rsid w:val="004F060E"/>
    <w:rsid w:val="004F2671"/>
    <w:rsid w:val="005015A7"/>
    <w:rsid w:val="005066A6"/>
    <w:rsid w:val="005201CC"/>
    <w:rsid w:val="00523865"/>
    <w:rsid w:val="005240BE"/>
    <w:rsid w:val="00525B4C"/>
    <w:rsid w:val="005261E9"/>
    <w:rsid w:val="00527E98"/>
    <w:rsid w:val="00530171"/>
    <w:rsid w:val="00530C56"/>
    <w:rsid w:val="005450FC"/>
    <w:rsid w:val="005568B9"/>
    <w:rsid w:val="005721B8"/>
    <w:rsid w:val="00574590"/>
    <w:rsid w:val="0057557D"/>
    <w:rsid w:val="00576D22"/>
    <w:rsid w:val="00592B35"/>
    <w:rsid w:val="0059404A"/>
    <w:rsid w:val="0059668C"/>
    <w:rsid w:val="005A7782"/>
    <w:rsid w:val="005B6104"/>
    <w:rsid w:val="005C52E9"/>
    <w:rsid w:val="005C73C3"/>
    <w:rsid w:val="005D17B2"/>
    <w:rsid w:val="005D6667"/>
    <w:rsid w:val="005E3309"/>
    <w:rsid w:val="005F2341"/>
    <w:rsid w:val="00601448"/>
    <w:rsid w:val="00603482"/>
    <w:rsid w:val="00605F78"/>
    <w:rsid w:val="006107D9"/>
    <w:rsid w:val="00620487"/>
    <w:rsid w:val="00626202"/>
    <w:rsid w:val="006503B7"/>
    <w:rsid w:val="00656289"/>
    <w:rsid w:val="0066098B"/>
    <w:rsid w:val="00666057"/>
    <w:rsid w:val="00680C46"/>
    <w:rsid w:val="00682EDF"/>
    <w:rsid w:val="00691D0D"/>
    <w:rsid w:val="006A386C"/>
    <w:rsid w:val="006B15F5"/>
    <w:rsid w:val="006B3D1C"/>
    <w:rsid w:val="006C1493"/>
    <w:rsid w:val="006D1A04"/>
    <w:rsid w:val="006D781E"/>
    <w:rsid w:val="006F474B"/>
    <w:rsid w:val="006F6395"/>
    <w:rsid w:val="007000EE"/>
    <w:rsid w:val="0071099E"/>
    <w:rsid w:val="00713718"/>
    <w:rsid w:val="00721AFA"/>
    <w:rsid w:val="007311EA"/>
    <w:rsid w:val="00732747"/>
    <w:rsid w:val="00732D89"/>
    <w:rsid w:val="00736AB3"/>
    <w:rsid w:val="00741295"/>
    <w:rsid w:val="007427DF"/>
    <w:rsid w:val="00745208"/>
    <w:rsid w:val="0074554A"/>
    <w:rsid w:val="00745E8A"/>
    <w:rsid w:val="00751633"/>
    <w:rsid w:val="00752A3B"/>
    <w:rsid w:val="00763679"/>
    <w:rsid w:val="007645CA"/>
    <w:rsid w:val="0076619D"/>
    <w:rsid w:val="007671F0"/>
    <w:rsid w:val="00770453"/>
    <w:rsid w:val="00780F6E"/>
    <w:rsid w:val="00786FA2"/>
    <w:rsid w:val="00787B9B"/>
    <w:rsid w:val="007A775F"/>
    <w:rsid w:val="007B37EC"/>
    <w:rsid w:val="007C35F5"/>
    <w:rsid w:val="007D1B01"/>
    <w:rsid w:val="007D242A"/>
    <w:rsid w:val="007E25CC"/>
    <w:rsid w:val="007F3D0C"/>
    <w:rsid w:val="007F6744"/>
    <w:rsid w:val="00827903"/>
    <w:rsid w:val="00834060"/>
    <w:rsid w:val="008541D0"/>
    <w:rsid w:val="008543A3"/>
    <w:rsid w:val="008561B2"/>
    <w:rsid w:val="008624C9"/>
    <w:rsid w:val="00867D1E"/>
    <w:rsid w:val="00873F11"/>
    <w:rsid w:val="008944D3"/>
    <w:rsid w:val="008B0210"/>
    <w:rsid w:val="008B199D"/>
    <w:rsid w:val="008B32C7"/>
    <w:rsid w:val="008B3947"/>
    <w:rsid w:val="008B5150"/>
    <w:rsid w:val="008C4650"/>
    <w:rsid w:val="008C479E"/>
    <w:rsid w:val="008D11B9"/>
    <w:rsid w:val="008E495F"/>
    <w:rsid w:val="009034B1"/>
    <w:rsid w:val="00907D82"/>
    <w:rsid w:val="00911623"/>
    <w:rsid w:val="00930A96"/>
    <w:rsid w:val="009530D8"/>
    <w:rsid w:val="009551A0"/>
    <w:rsid w:val="00973720"/>
    <w:rsid w:val="00984183"/>
    <w:rsid w:val="00990CC1"/>
    <w:rsid w:val="009950F1"/>
    <w:rsid w:val="009B2D3F"/>
    <w:rsid w:val="009B5F11"/>
    <w:rsid w:val="009C6345"/>
    <w:rsid w:val="009C6797"/>
    <w:rsid w:val="009C6F5E"/>
    <w:rsid w:val="009D0FEC"/>
    <w:rsid w:val="009D1DF7"/>
    <w:rsid w:val="009D5422"/>
    <w:rsid w:val="009D6A4E"/>
    <w:rsid w:val="009D70AA"/>
    <w:rsid w:val="009F02CB"/>
    <w:rsid w:val="009F2659"/>
    <w:rsid w:val="009F6AD3"/>
    <w:rsid w:val="00A07B86"/>
    <w:rsid w:val="00A13678"/>
    <w:rsid w:val="00A15125"/>
    <w:rsid w:val="00A17AEC"/>
    <w:rsid w:val="00A20715"/>
    <w:rsid w:val="00A27E8D"/>
    <w:rsid w:val="00A30CD3"/>
    <w:rsid w:val="00A45D24"/>
    <w:rsid w:val="00A53BD2"/>
    <w:rsid w:val="00A60296"/>
    <w:rsid w:val="00A64690"/>
    <w:rsid w:val="00A64724"/>
    <w:rsid w:val="00A7221B"/>
    <w:rsid w:val="00A76269"/>
    <w:rsid w:val="00A9307F"/>
    <w:rsid w:val="00A9739F"/>
    <w:rsid w:val="00AB2854"/>
    <w:rsid w:val="00AC21D8"/>
    <w:rsid w:val="00AC45C7"/>
    <w:rsid w:val="00AD76BA"/>
    <w:rsid w:val="00AE3BF5"/>
    <w:rsid w:val="00AE69E4"/>
    <w:rsid w:val="00AF10BB"/>
    <w:rsid w:val="00AF65F6"/>
    <w:rsid w:val="00B02645"/>
    <w:rsid w:val="00B048F4"/>
    <w:rsid w:val="00B07C01"/>
    <w:rsid w:val="00B1347B"/>
    <w:rsid w:val="00B14627"/>
    <w:rsid w:val="00B16BDF"/>
    <w:rsid w:val="00B2195D"/>
    <w:rsid w:val="00B2493F"/>
    <w:rsid w:val="00B30AA7"/>
    <w:rsid w:val="00B413D7"/>
    <w:rsid w:val="00B53542"/>
    <w:rsid w:val="00B804CF"/>
    <w:rsid w:val="00B821A4"/>
    <w:rsid w:val="00B84F5E"/>
    <w:rsid w:val="00BA3F02"/>
    <w:rsid w:val="00BA75DD"/>
    <w:rsid w:val="00BA798B"/>
    <w:rsid w:val="00BB3E77"/>
    <w:rsid w:val="00BB6AB8"/>
    <w:rsid w:val="00BC1097"/>
    <w:rsid w:val="00BE0A1F"/>
    <w:rsid w:val="00BE13DB"/>
    <w:rsid w:val="00BE6045"/>
    <w:rsid w:val="00BF5074"/>
    <w:rsid w:val="00C03836"/>
    <w:rsid w:val="00C0502B"/>
    <w:rsid w:val="00C10E60"/>
    <w:rsid w:val="00C352FE"/>
    <w:rsid w:val="00C525CF"/>
    <w:rsid w:val="00C64463"/>
    <w:rsid w:val="00C64505"/>
    <w:rsid w:val="00C64DDB"/>
    <w:rsid w:val="00C66C4C"/>
    <w:rsid w:val="00C709E1"/>
    <w:rsid w:val="00C85817"/>
    <w:rsid w:val="00C86389"/>
    <w:rsid w:val="00C9769F"/>
    <w:rsid w:val="00CA0A71"/>
    <w:rsid w:val="00CA7870"/>
    <w:rsid w:val="00CB0B42"/>
    <w:rsid w:val="00CB6FA2"/>
    <w:rsid w:val="00CD7842"/>
    <w:rsid w:val="00CE18B9"/>
    <w:rsid w:val="00CF00FF"/>
    <w:rsid w:val="00CF1313"/>
    <w:rsid w:val="00D04586"/>
    <w:rsid w:val="00D065C5"/>
    <w:rsid w:val="00D13417"/>
    <w:rsid w:val="00D147FE"/>
    <w:rsid w:val="00D232C4"/>
    <w:rsid w:val="00D23ED8"/>
    <w:rsid w:val="00D25850"/>
    <w:rsid w:val="00D36623"/>
    <w:rsid w:val="00D374F9"/>
    <w:rsid w:val="00D54E14"/>
    <w:rsid w:val="00D5509B"/>
    <w:rsid w:val="00D55136"/>
    <w:rsid w:val="00D64209"/>
    <w:rsid w:val="00D766AC"/>
    <w:rsid w:val="00D82C0F"/>
    <w:rsid w:val="00D85E9E"/>
    <w:rsid w:val="00D93DD2"/>
    <w:rsid w:val="00DA2E04"/>
    <w:rsid w:val="00DA40CA"/>
    <w:rsid w:val="00DC52A5"/>
    <w:rsid w:val="00DC6E8B"/>
    <w:rsid w:val="00DD2C50"/>
    <w:rsid w:val="00DE61DC"/>
    <w:rsid w:val="00DF6B12"/>
    <w:rsid w:val="00E02E0C"/>
    <w:rsid w:val="00E14EEE"/>
    <w:rsid w:val="00E153E4"/>
    <w:rsid w:val="00E16C74"/>
    <w:rsid w:val="00E2091C"/>
    <w:rsid w:val="00E20938"/>
    <w:rsid w:val="00E22BE1"/>
    <w:rsid w:val="00E25AA7"/>
    <w:rsid w:val="00E42496"/>
    <w:rsid w:val="00E42E86"/>
    <w:rsid w:val="00E62377"/>
    <w:rsid w:val="00E64220"/>
    <w:rsid w:val="00E715A2"/>
    <w:rsid w:val="00E72A03"/>
    <w:rsid w:val="00E73779"/>
    <w:rsid w:val="00E8681A"/>
    <w:rsid w:val="00E8688E"/>
    <w:rsid w:val="00E92197"/>
    <w:rsid w:val="00E949EA"/>
    <w:rsid w:val="00EA176F"/>
    <w:rsid w:val="00EB02D4"/>
    <w:rsid w:val="00EC03DE"/>
    <w:rsid w:val="00EC64CE"/>
    <w:rsid w:val="00ED473C"/>
    <w:rsid w:val="00EF48B2"/>
    <w:rsid w:val="00F2444F"/>
    <w:rsid w:val="00F267AB"/>
    <w:rsid w:val="00F27D2F"/>
    <w:rsid w:val="00F31E5E"/>
    <w:rsid w:val="00F372C8"/>
    <w:rsid w:val="00F44D8B"/>
    <w:rsid w:val="00F554D5"/>
    <w:rsid w:val="00F633D3"/>
    <w:rsid w:val="00F769D4"/>
    <w:rsid w:val="00F83C1C"/>
    <w:rsid w:val="00F94DE0"/>
    <w:rsid w:val="00FA3545"/>
    <w:rsid w:val="00FA3A1A"/>
    <w:rsid w:val="00FB095B"/>
    <w:rsid w:val="00FC3F8B"/>
    <w:rsid w:val="00FC52F9"/>
    <w:rsid w:val="00FE197C"/>
    <w:rsid w:val="00FE204B"/>
    <w:rsid w:val="00FF4974"/>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80D1"/>
  <w15:chartTrackingRefBased/>
  <w15:docId w15:val="{67B91336-3113-1B4C-90E2-1FC65D8B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03"/>
    <w:pPr>
      <w:spacing w:after="120" w:line="340" w:lineRule="exact"/>
      <w:jc w:val="both"/>
    </w:pPr>
    <w:rPr>
      <w:rFonts w:ascii="Times New Roman" w:hAnsi="Times New Roman"/>
      <w:sz w:val="28"/>
    </w:rPr>
  </w:style>
  <w:style w:type="paragraph" w:styleId="Heading1">
    <w:name w:val="heading 1"/>
    <w:basedOn w:val="Normal"/>
    <w:next w:val="Normal"/>
    <w:link w:val="Heading1Char"/>
    <w:autoRedefine/>
    <w:uiPriority w:val="9"/>
    <w:qFormat/>
    <w:rsid w:val="00CD7842"/>
    <w:pPr>
      <w:keepNext/>
      <w:keepLines/>
      <w:numPr>
        <w:numId w:val="7"/>
      </w:numPr>
      <w:spacing w:before="480" w:after="240" w:line="240" w:lineRule="auto"/>
      <w:ind w:left="432"/>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autoRedefine/>
    <w:uiPriority w:val="9"/>
    <w:unhideWhenUsed/>
    <w:qFormat/>
    <w:rsid w:val="00005273"/>
    <w:pPr>
      <w:keepNext/>
      <w:keepLines/>
      <w:numPr>
        <w:ilvl w:val="1"/>
        <w:numId w:val="7"/>
      </w:numPr>
      <w:spacing w:before="160" w:after="160" w:line="240" w:lineRule="auto"/>
      <w:ind w:left="578" w:hanging="578"/>
      <w:outlineLvl w:val="1"/>
    </w:pPr>
    <w:rPr>
      <w:rFonts w:ascii="Times New Roman Bold" w:eastAsiaTheme="majorEastAsia" w:hAnsi="Times New Roman Bold" w:cstheme="majorBidi"/>
      <w:b/>
      <w:iCs/>
      <w:szCs w:val="26"/>
      <w:lang w:val="vi"/>
    </w:rPr>
  </w:style>
  <w:style w:type="paragraph" w:styleId="Heading3">
    <w:name w:val="heading 3"/>
    <w:basedOn w:val="Normal"/>
    <w:next w:val="Normal"/>
    <w:link w:val="Heading3Char"/>
    <w:autoRedefine/>
    <w:uiPriority w:val="9"/>
    <w:unhideWhenUsed/>
    <w:qFormat/>
    <w:rsid w:val="001339D4"/>
    <w:pPr>
      <w:keepNext/>
      <w:keepLines/>
      <w:numPr>
        <w:ilvl w:val="2"/>
        <w:numId w:val="7"/>
      </w:numPr>
      <w:spacing w:before="120"/>
      <w:outlineLvl w:val="2"/>
    </w:pPr>
    <w:rPr>
      <w:rFonts w:ascii="Times New Roman Bold" w:eastAsiaTheme="majorEastAsia" w:hAnsi="Times New Roman Bold" w:cs="Times New Roman"/>
      <w:i/>
      <w:iCs/>
      <w:szCs w:val="26"/>
      <w:lang w:val="vi-VN"/>
    </w:rPr>
  </w:style>
  <w:style w:type="paragraph" w:styleId="Heading4">
    <w:name w:val="heading 4"/>
    <w:basedOn w:val="Normal"/>
    <w:next w:val="Normal"/>
    <w:link w:val="Heading4Char"/>
    <w:uiPriority w:val="9"/>
    <w:semiHidden/>
    <w:unhideWhenUsed/>
    <w:qFormat/>
    <w:rsid w:val="00E64220"/>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4220"/>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22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22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22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22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42"/>
    <w:rPr>
      <w:rFonts w:ascii="Times New Roman Bold" w:eastAsiaTheme="majorEastAsia" w:hAnsi="Times New Roman Bold" w:cstheme="majorBidi"/>
      <w:b/>
      <w:caps/>
      <w:sz w:val="28"/>
      <w:szCs w:val="32"/>
    </w:rPr>
  </w:style>
  <w:style w:type="character" w:styleId="FootnoteReference">
    <w:name w:val="footnote reference"/>
    <w:aliases w:val="ftref,16 Point,Superscript 6 Point,Footnote Reference1,E FNZ,-E Fußnotenzeichen,Footnote#, BVI fnr,BVI fnr,Char Char Char Char Car Char,Footnote reference,Footnote,Normal + Font:9 Point,Superscript 3 Point Times,footnote ref,fr,Ref"/>
    <w:basedOn w:val="DefaultParagraphFont"/>
    <w:link w:val="BVIfnrCharCharCharCharCharCharCharCharCharCharCharCharCharCharChar"/>
    <w:uiPriority w:val="99"/>
    <w:qFormat/>
    <w:rsid w:val="00355E80"/>
    <w:rPr>
      <w:vertAlign w:val="superscript"/>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355E80"/>
    <w:pPr>
      <w:spacing w:after="160" w:line="240" w:lineRule="exact"/>
    </w:pPr>
    <w:rPr>
      <w:vertAlign w:val="superscript"/>
    </w:rPr>
  </w:style>
  <w:style w:type="paragraph" w:styleId="FootnoteText">
    <w:name w:val="footnote text"/>
    <w:aliases w:val="single space,Footnote Text Char Char,Footnote Text Char1 Char Char,Footnote Text Char Char Char Char,Char Char Char Char Char,Char Char Char,Geneva 9,DNV-FT,-E Fußnotentext,Fußnotentext Ursprung,Fußnotentext Char,footnote text,fn,f,ft,FN"/>
    <w:basedOn w:val="Normal"/>
    <w:link w:val="FootnoteTextChar"/>
    <w:uiPriority w:val="99"/>
    <w:qFormat/>
    <w:rsid w:val="00BE0A1F"/>
    <w:pPr>
      <w:spacing w:after="0" w:line="240" w:lineRule="auto"/>
    </w:pPr>
    <w:rPr>
      <w:sz w:val="20"/>
      <w:szCs w:val="20"/>
      <w:lang w:val="en-AU" w:bidi="en-US"/>
    </w:rPr>
  </w:style>
  <w:style w:type="character" w:customStyle="1" w:styleId="FootnoteTextChar">
    <w:name w:val="Footnote Text Char"/>
    <w:aliases w:val="single space Char,Footnote Text Char Char Char,Footnote Text Char1 Char Char Char,Footnote Text Char Char Char Char Char,Char Char Char Char Char Char,Char Char Char Char,Geneva 9 Char,DNV-FT Char,-E Fußnotentext Char,fn Char,f Char"/>
    <w:basedOn w:val="DefaultParagraphFont"/>
    <w:link w:val="FootnoteText"/>
    <w:uiPriority w:val="99"/>
    <w:rsid w:val="00BE0A1F"/>
    <w:rPr>
      <w:rFonts w:ascii="Times New Roman" w:hAnsi="Times New Roman"/>
      <w:sz w:val="20"/>
      <w:szCs w:val="20"/>
      <w:lang w:val="en-AU" w:bidi="en-US"/>
    </w:rPr>
  </w:style>
  <w:style w:type="paragraph" w:styleId="ListParagraph">
    <w:name w:val="List Paragraph"/>
    <w:aliases w:val="Paragraph,List Paragraph (numbered (a)),List Paragraph1,List Paragraph11,123 List Paragraph,List_Paragraph,Multilevel para_II,Normal 2,References,Main numbered paragraph,Resume Title,Dot pt,Bullets,Title Style 1,ANNE"/>
    <w:basedOn w:val="Normal"/>
    <w:link w:val="ListParagraphChar"/>
    <w:uiPriority w:val="34"/>
    <w:qFormat/>
    <w:rsid w:val="00355E80"/>
    <w:pPr>
      <w:ind w:left="720"/>
      <w:contextualSpacing/>
    </w:pPr>
    <w:rPr>
      <w:sz w:val="22"/>
      <w:szCs w:val="20"/>
      <w:lang w:val="en-AU" w:bidi="en-US"/>
    </w:rPr>
  </w:style>
  <w:style w:type="character" w:customStyle="1" w:styleId="ListParagraphChar">
    <w:name w:val="List Paragraph Char"/>
    <w:aliases w:val="Paragraph Char,List Paragraph (numbered (a)) Char,List Paragraph1 Char,List Paragraph11 Char,123 List Paragraph Char,List_Paragraph Char,Multilevel para_II Char,Normal 2 Char,References Char,Main numbered paragraph Char,Dot pt Char"/>
    <w:link w:val="ListParagraph"/>
    <w:uiPriority w:val="34"/>
    <w:qFormat/>
    <w:locked/>
    <w:rsid w:val="00355E80"/>
    <w:rPr>
      <w:sz w:val="22"/>
      <w:szCs w:val="20"/>
      <w:lang w:val="en-AU" w:bidi="en-US"/>
    </w:rPr>
  </w:style>
  <w:style w:type="paragraph" w:styleId="Caption">
    <w:name w:val="caption"/>
    <w:aliases w:val="Billedtekst Tegn1,Billedtekst Tegn Tegn,Billedtekst Tegn1 Tegn Tegn,Billedtekst Tegn Tegn Tegn Tegn,Billedtekst Tegn1 Tegn Tegn Tegn Tegn,Billedtekst Tegn Tegn Tegn Tegn Tegn Tegn,Billedtekst Tegn1 Tegn Tegn Tegn Tegn Tegn Tegn,Title_table"/>
    <w:basedOn w:val="Normal"/>
    <w:next w:val="Normal"/>
    <w:link w:val="CaptionChar"/>
    <w:unhideWhenUsed/>
    <w:qFormat/>
    <w:rsid w:val="00E715A2"/>
    <w:pPr>
      <w:keepNext/>
      <w:spacing w:before="120"/>
    </w:pPr>
    <w:rPr>
      <w:b/>
      <w:bCs/>
      <w:sz w:val="20"/>
      <w:szCs w:val="16"/>
      <w:lang w:val="en-AU" w:bidi="en-US"/>
    </w:rPr>
  </w:style>
  <w:style w:type="character" w:customStyle="1" w:styleId="CaptionChar">
    <w:name w:val="Caption Char"/>
    <w:aliases w:val="Billedtekst Tegn1 Char,Billedtekst Tegn Tegn Char,Billedtekst Tegn1 Tegn Tegn Char,Billedtekst Tegn Tegn Tegn Tegn Char,Billedtekst Tegn1 Tegn Tegn Tegn Tegn Char,Billedtekst Tegn Tegn Tegn Tegn Tegn Tegn Char,Title_table Char"/>
    <w:basedOn w:val="DefaultParagraphFont"/>
    <w:link w:val="Caption"/>
    <w:rsid w:val="00E715A2"/>
    <w:rPr>
      <w:b/>
      <w:bCs/>
      <w:sz w:val="20"/>
      <w:szCs w:val="16"/>
      <w:lang w:val="en-AU" w:bidi="en-US"/>
    </w:rPr>
  </w:style>
  <w:style w:type="table" w:styleId="TableGrid">
    <w:name w:val="Table Grid"/>
    <w:basedOn w:val="TableNormal"/>
    <w:uiPriority w:val="39"/>
    <w:rsid w:val="00E715A2"/>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252C38"/>
    <w:pPr>
      <w:widowControl w:val="0"/>
      <w:spacing w:after="60"/>
      <w:jc w:val="both"/>
    </w:pPr>
    <w:rPr>
      <w:rFonts w:ascii="Times New Roman" w:eastAsia="Times New Roman" w:hAnsi="Times New Roman" w:cs="Times New Roman"/>
    </w:rPr>
  </w:style>
  <w:style w:type="paragraph" w:styleId="TOCHeading">
    <w:name w:val="TOC Heading"/>
    <w:basedOn w:val="Heading1"/>
    <w:next w:val="Normal"/>
    <w:uiPriority w:val="39"/>
    <w:unhideWhenUsed/>
    <w:qFormat/>
    <w:rsid w:val="009B5F11"/>
    <w:pPr>
      <w:spacing w:line="276" w:lineRule="auto"/>
      <w:outlineLvl w:val="9"/>
    </w:pPr>
    <w:rPr>
      <w:b w:val="0"/>
      <w:bCs/>
      <w:szCs w:val="28"/>
    </w:rPr>
  </w:style>
  <w:style w:type="paragraph" w:styleId="TOC1">
    <w:name w:val="toc 1"/>
    <w:basedOn w:val="Normal"/>
    <w:next w:val="Normal"/>
    <w:autoRedefine/>
    <w:uiPriority w:val="39"/>
    <w:unhideWhenUsed/>
    <w:rsid w:val="00C709E1"/>
    <w:pPr>
      <w:tabs>
        <w:tab w:val="left" w:pos="426"/>
        <w:tab w:val="right" w:leader="dot" w:pos="9062"/>
      </w:tabs>
      <w:spacing w:before="120"/>
      <w:ind w:left="426" w:hanging="426"/>
    </w:pPr>
    <w:rPr>
      <w:rFonts w:ascii="Times New Roman Bold" w:hAnsi="Times New Roman Bold" w:cstheme="minorHAnsi"/>
      <w:b/>
      <w:bCs/>
      <w:caps/>
      <w:noProof/>
      <w:sz w:val="26"/>
      <w:lang w:val="vi-VN"/>
    </w:rPr>
  </w:style>
  <w:style w:type="character" w:styleId="Hyperlink">
    <w:name w:val="Hyperlink"/>
    <w:basedOn w:val="DefaultParagraphFont"/>
    <w:uiPriority w:val="99"/>
    <w:unhideWhenUsed/>
    <w:rsid w:val="009B5F11"/>
    <w:rPr>
      <w:color w:val="0563C1" w:themeColor="hyperlink"/>
      <w:u w:val="single"/>
    </w:rPr>
  </w:style>
  <w:style w:type="paragraph" w:styleId="TOC2">
    <w:name w:val="toc 2"/>
    <w:basedOn w:val="Normal"/>
    <w:next w:val="Normal"/>
    <w:autoRedefine/>
    <w:uiPriority w:val="39"/>
    <w:unhideWhenUsed/>
    <w:rsid w:val="007427DF"/>
    <w:pPr>
      <w:tabs>
        <w:tab w:val="left" w:pos="993"/>
        <w:tab w:val="right" w:leader="dot" w:pos="9062"/>
      </w:tabs>
      <w:spacing w:before="60" w:after="60" w:line="240" w:lineRule="auto"/>
      <w:ind w:left="992" w:hanging="567"/>
    </w:pPr>
    <w:rPr>
      <w:rFonts w:ascii="Times New Roman Bold" w:hAnsi="Times New Roman Bold" w:cstheme="minorHAnsi"/>
      <w:noProof/>
      <w:sz w:val="24"/>
      <w:szCs w:val="22"/>
      <w:lang w:val="vi-VN"/>
    </w:rPr>
  </w:style>
  <w:style w:type="paragraph" w:styleId="TOC3">
    <w:name w:val="toc 3"/>
    <w:basedOn w:val="Normal"/>
    <w:next w:val="Normal"/>
    <w:autoRedefine/>
    <w:uiPriority w:val="39"/>
    <w:unhideWhenUsed/>
    <w:rsid w:val="0048262D"/>
    <w:pPr>
      <w:tabs>
        <w:tab w:val="left" w:pos="1560"/>
        <w:tab w:val="right" w:leader="dot" w:pos="9062"/>
      </w:tabs>
      <w:spacing w:before="60" w:after="60" w:line="240" w:lineRule="auto"/>
      <w:ind w:left="1560" w:hanging="709"/>
    </w:pPr>
    <w:rPr>
      <w:rFonts w:ascii="TimesNewRomanPSMT" w:hAnsi="TimesNewRomanPSMT" w:cstheme="minorHAnsi"/>
      <w:noProof/>
      <w:sz w:val="24"/>
      <w:szCs w:val="26"/>
    </w:rPr>
  </w:style>
  <w:style w:type="paragraph" w:styleId="TOC4">
    <w:name w:val="toc 4"/>
    <w:basedOn w:val="Normal"/>
    <w:next w:val="Normal"/>
    <w:autoRedefine/>
    <w:uiPriority w:val="39"/>
    <w:semiHidden/>
    <w:unhideWhenUsed/>
    <w:rsid w:val="009B5F11"/>
    <w:pPr>
      <w:ind w:left="720"/>
    </w:pPr>
    <w:rPr>
      <w:rFonts w:cstheme="minorHAnsi"/>
      <w:sz w:val="20"/>
      <w:szCs w:val="20"/>
    </w:rPr>
  </w:style>
  <w:style w:type="paragraph" w:styleId="TOC5">
    <w:name w:val="toc 5"/>
    <w:basedOn w:val="Normal"/>
    <w:next w:val="Normal"/>
    <w:autoRedefine/>
    <w:uiPriority w:val="39"/>
    <w:semiHidden/>
    <w:unhideWhenUsed/>
    <w:rsid w:val="009B5F11"/>
    <w:pPr>
      <w:ind w:left="960"/>
    </w:pPr>
    <w:rPr>
      <w:rFonts w:cstheme="minorHAnsi"/>
      <w:sz w:val="20"/>
      <w:szCs w:val="20"/>
    </w:rPr>
  </w:style>
  <w:style w:type="paragraph" w:styleId="TOC6">
    <w:name w:val="toc 6"/>
    <w:basedOn w:val="Normal"/>
    <w:next w:val="Normal"/>
    <w:autoRedefine/>
    <w:uiPriority w:val="39"/>
    <w:semiHidden/>
    <w:unhideWhenUsed/>
    <w:rsid w:val="009B5F11"/>
    <w:pPr>
      <w:ind w:left="1200"/>
    </w:pPr>
    <w:rPr>
      <w:rFonts w:cstheme="minorHAnsi"/>
      <w:sz w:val="20"/>
      <w:szCs w:val="20"/>
    </w:rPr>
  </w:style>
  <w:style w:type="paragraph" w:styleId="TOC7">
    <w:name w:val="toc 7"/>
    <w:basedOn w:val="Normal"/>
    <w:next w:val="Normal"/>
    <w:autoRedefine/>
    <w:uiPriority w:val="39"/>
    <w:semiHidden/>
    <w:unhideWhenUsed/>
    <w:rsid w:val="009B5F11"/>
    <w:pPr>
      <w:ind w:left="1440"/>
    </w:pPr>
    <w:rPr>
      <w:rFonts w:cstheme="minorHAnsi"/>
      <w:sz w:val="20"/>
      <w:szCs w:val="20"/>
    </w:rPr>
  </w:style>
  <w:style w:type="paragraph" w:styleId="TOC8">
    <w:name w:val="toc 8"/>
    <w:basedOn w:val="Normal"/>
    <w:next w:val="Normal"/>
    <w:autoRedefine/>
    <w:uiPriority w:val="39"/>
    <w:semiHidden/>
    <w:unhideWhenUsed/>
    <w:rsid w:val="009B5F11"/>
    <w:pPr>
      <w:ind w:left="1680"/>
    </w:pPr>
    <w:rPr>
      <w:rFonts w:cstheme="minorHAnsi"/>
      <w:sz w:val="20"/>
      <w:szCs w:val="20"/>
    </w:rPr>
  </w:style>
  <w:style w:type="paragraph" w:styleId="TOC9">
    <w:name w:val="toc 9"/>
    <w:basedOn w:val="Normal"/>
    <w:next w:val="Normal"/>
    <w:autoRedefine/>
    <w:uiPriority w:val="39"/>
    <w:semiHidden/>
    <w:unhideWhenUsed/>
    <w:rsid w:val="009B5F11"/>
    <w:pPr>
      <w:ind w:left="1920"/>
    </w:pPr>
    <w:rPr>
      <w:rFonts w:cstheme="minorHAnsi"/>
      <w:sz w:val="20"/>
      <w:szCs w:val="20"/>
    </w:rPr>
  </w:style>
  <w:style w:type="character" w:customStyle="1" w:styleId="UnresolvedMention1">
    <w:name w:val="Unresolved Mention1"/>
    <w:basedOn w:val="DefaultParagraphFont"/>
    <w:uiPriority w:val="99"/>
    <w:semiHidden/>
    <w:unhideWhenUsed/>
    <w:rsid w:val="00C66C4C"/>
    <w:rPr>
      <w:color w:val="605E5C"/>
      <w:shd w:val="clear" w:color="auto" w:fill="E1DFDD"/>
    </w:rPr>
  </w:style>
  <w:style w:type="paragraph" w:customStyle="1" w:styleId="N2">
    <w:name w:val="N2"/>
    <w:basedOn w:val="Normal"/>
    <w:qFormat/>
    <w:rsid w:val="00463008"/>
    <w:pPr>
      <w:numPr>
        <w:numId w:val="6"/>
      </w:numPr>
      <w:spacing w:before="120" w:line="276" w:lineRule="auto"/>
      <w:ind w:left="1134" w:hanging="283"/>
    </w:pPr>
    <w:rPr>
      <w:rFonts w:eastAsia="Times New Roman" w:cs="Times New Roman"/>
      <w:szCs w:val="26"/>
      <w:lang w:val="nl-NL" w:eastAsia="ja-JP"/>
    </w:rPr>
  </w:style>
  <w:style w:type="character" w:customStyle="1" w:styleId="Heading2Char">
    <w:name w:val="Heading 2 Char"/>
    <w:basedOn w:val="DefaultParagraphFont"/>
    <w:link w:val="Heading2"/>
    <w:uiPriority w:val="9"/>
    <w:rsid w:val="00005273"/>
    <w:rPr>
      <w:rFonts w:ascii="Times New Roman Bold" w:eastAsiaTheme="majorEastAsia" w:hAnsi="Times New Roman Bold" w:cstheme="majorBidi"/>
      <w:b/>
      <w:iCs/>
      <w:sz w:val="28"/>
      <w:szCs w:val="26"/>
      <w:lang w:val="vi"/>
    </w:rPr>
  </w:style>
  <w:style w:type="character" w:customStyle="1" w:styleId="Heading3Char">
    <w:name w:val="Heading 3 Char"/>
    <w:basedOn w:val="DefaultParagraphFont"/>
    <w:link w:val="Heading3"/>
    <w:uiPriority w:val="9"/>
    <w:rsid w:val="001339D4"/>
    <w:rPr>
      <w:rFonts w:ascii="Times New Roman Bold" w:eastAsiaTheme="majorEastAsia" w:hAnsi="Times New Roman Bold" w:cs="Times New Roman"/>
      <w:i/>
      <w:iCs/>
      <w:sz w:val="28"/>
      <w:szCs w:val="26"/>
      <w:lang w:val="vi-VN"/>
    </w:rPr>
  </w:style>
  <w:style w:type="character" w:customStyle="1" w:styleId="Heading4Char">
    <w:name w:val="Heading 4 Char"/>
    <w:basedOn w:val="DefaultParagraphFont"/>
    <w:link w:val="Heading4"/>
    <w:uiPriority w:val="9"/>
    <w:semiHidden/>
    <w:rsid w:val="00E64220"/>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E64220"/>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E64220"/>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E64220"/>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E642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220"/>
    <w:rPr>
      <w:rFonts w:asciiTheme="majorHAnsi" w:eastAsiaTheme="majorEastAsia" w:hAnsiTheme="majorHAnsi" w:cstheme="majorBidi"/>
      <w:i/>
      <w:iCs/>
      <w:color w:val="272727" w:themeColor="text1" w:themeTint="D8"/>
      <w:sz w:val="21"/>
      <w:szCs w:val="21"/>
    </w:rPr>
  </w:style>
  <w:style w:type="paragraph" w:customStyle="1" w:styleId="Table">
    <w:name w:val="Table"/>
    <w:basedOn w:val="Normal"/>
    <w:autoRedefine/>
    <w:qFormat/>
    <w:rsid w:val="00341A90"/>
    <w:pPr>
      <w:spacing w:before="120"/>
      <w:jc w:val="center"/>
    </w:pPr>
    <w:rPr>
      <w:b/>
    </w:rPr>
  </w:style>
  <w:style w:type="paragraph" w:styleId="Footer">
    <w:name w:val="footer"/>
    <w:basedOn w:val="Normal"/>
    <w:link w:val="FooterChar"/>
    <w:uiPriority w:val="99"/>
    <w:unhideWhenUsed/>
    <w:rsid w:val="009034B1"/>
    <w:pPr>
      <w:tabs>
        <w:tab w:val="center" w:pos="4513"/>
        <w:tab w:val="right" w:pos="9026"/>
      </w:tabs>
    </w:pPr>
  </w:style>
  <w:style w:type="character" w:customStyle="1" w:styleId="FooterChar">
    <w:name w:val="Footer Char"/>
    <w:basedOn w:val="DefaultParagraphFont"/>
    <w:link w:val="Footer"/>
    <w:uiPriority w:val="99"/>
    <w:rsid w:val="009034B1"/>
    <w:rPr>
      <w:rFonts w:ascii="Times New Roman" w:hAnsi="Times New Roman"/>
      <w:sz w:val="26"/>
    </w:rPr>
  </w:style>
  <w:style w:type="character" w:styleId="PageNumber">
    <w:name w:val="page number"/>
    <w:basedOn w:val="DefaultParagraphFont"/>
    <w:uiPriority w:val="99"/>
    <w:semiHidden/>
    <w:unhideWhenUsed/>
    <w:rsid w:val="009034B1"/>
  </w:style>
  <w:style w:type="character" w:customStyle="1" w:styleId="fontstyle01">
    <w:name w:val="fontstyle01"/>
    <w:basedOn w:val="DefaultParagraphFont"/>
    <w:rsid w:val="00F2444F"/>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F2444F"/>
    <w:rPr>
      <w:rFonts w:ascii="ArialMT" w:hAnsi="ArialMT" w:hint="default"/>
      <w:b w:val="0"/>
      <w:bCs w:val="0"/>
      <w:i w:val="0"/>
      <w:iCs w:val="0"/>
      <w:color w:val="000000"/>
      <w:sz w:val="22"/>
      <w:szCs w:val="22"/>
    </w:rPr>
  </w:style>
  <w:style w:type="character" w:customStyle="1" w:styleId="fontstyle31">
    <w:name w:val="fontstyle31"/>
    <w:basedOn w:val="DefaultParagraphFont"/>
    <w:rsid w:val="00F2444F"/>
    <w:rPr>
      <w:rFonts w:ascii="TimesNewRomanPS-BoldMT" w:hAnsi="TimesNewRomanPS-BoldMT" w:hint="default"/>
      <w:b/>
      <w:bCs/>
      <w:i w:val="0"/>
      <w:iCs w:val="0"/>
      <w:color w:val="000000"/>
      <w:sz w:val="24"/>
      <w:szCs w:val="24"/>
    </w:rPr>
  </w:style>
  <w:style w:type="character" w:customStyle="1" w:styleId="fontstyle41">
    <w:name w:val="fontstyle41"/>
    <w:basedOn w:val="DefaultParagraphFont"/>
    <w:rsid w:val="00F2444F"/>
    <w:rPr>
      <w:rFonts w:ascii="TimesNewRomanPS-ItalicMT" w:hAnsi="TimesNewRomanPS-ItalicMT" w:hint="default"/>
      <w:b w:val="0"/>
      <w:bCs w:val="0"/>
      <w:i/>
      <w:iCs/>
      <w:color w:val="000000"/>
      <w:sz w:val="22"/>
      <w:szCs w:val="22"/>
    </w:rPr>
  </w:style>
  <w:style w:type="character" w:customStyle="1" w:styleId="fontstyle51">
    <w:name w:val="fontstyle51"/>
    <w:basedOn w:val="DefaultParagraphFont"/>
    <w:rsid w:val="00F2444F"/>
    <w:rPr>
      <w:rFonts w:ascii="TimesNewRomanPS-BoldItalicMT" w:hAnsi="TimesNewRomanPS-BoldItalicMT" w:hint="default"/>
      <w:b/>
      <w:bCs/>
      <w:i/>
      <w:iCs/>
      <w:color w:val="000000"/>
      <w:sz w:val="22"/>
      <w:szCs w:val="22"/>
    </w:rPr>
  </w:style>
  <w:style w:type="character" w:customStyle="1" w:styleId="hps">
    <w:name w:val="hps"/>
    <w:basedOn w:val="DefaultParagraphFont"/>
    <w:rsid w:val="00F2444F"/>
  </w:style>
  <w:style w:type="paragraph" w:customStyle="1" w:styleId="BVIfnrCarCar">
    <w:name w:val="BVI fnr Car Car"/>
    <w:aliases w:val="BVI fnr Car,BVI fnr Car Car Car Car Char"/>
    <w:basedOn w:val="Normal"/>
    <w:uiPriority w:val="99"/>
    <w:rsid w:val="00F2444F"/>
    <w:pPr>
      <w:spacing w:after="160" w:line="240" w:lineRule="exact"/>
      <w:jc w:val="left"/>
    </w:pPr>
    <w:rPr>
      <w:szCs w:val="22"/>
      <w:vertAlign w:val="superscript"/>
    </w:rPr>
  </w:style>
  <w:style w:type="paragraph" w:styleId="Title">
    <w:name w:val="Title"/>
    <w:basedOn w:val="Normal"/>
    <w:next w:val="Normal"/>
    <w:link w:val="TitleChar"/>
    <w:autoRedefine/>
    <w:uiPriority w:val="10"/>
    <w:rsid w:val="00F2444F"/>
    <w:pPr>
      <w:widowControl w:val="0"/>
      <w:spacing w:line="240" w:lineRule="auto"/>
    </w:pPr>
    <w:rPr>
      <w:rFonts w:eastAsiaTheme="majorEastAsia" w:cs="Times New Roman"/>
      <w:color w:val="323E4F" w:themeColor="text2" w:themeShade="BF"/>
      <w:spacing w:val="5"/>
      <w:kern w:val="28"/>
      <w:sz w:val="2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F2444F"/>
    <w:rPr>
      <w:rFonts w:ascii="Times New Roman" w:eastAsiaTheme="majorEastAsia" w:hAnsi="Times New Roman" w:cs="Times New Roman"/>
      <w:color w:val="323E4F" w:themeColor="text2" w:themeShade="BF"/>
      <w:spacing w:val="5"/>
      <w:kern w:val="28"/>
      <w:sz w:val="20"/>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306823"/>
    <w:pPr>
      <w:widowControl w:val="0"/>
      <w:spacing w:before="120" w:line="240" w:lineRule="auto"/>
      <w:ind w:firstLine="720"/>
    </w:pPr>
    <w:rPr>
      <w:rFonts w:eastAsia="MS Mincho" w:cs="Times New Roman"/>
    </w:rPr>
  </w:style>
  <w:style w:type="character" w:customStyle="1" w:styleId="BodyTextChar">
    <w:name w:val="Body Text Char"/>
    <w:basedOn w:val="DefaultParagraphFont"/>
    <w:link w:val="BodyText"/>
    <w:rsid w:val="00306823"/>
    <w:rPr>
      <w:rFonts w:ascii="Times New Roman" w:eastAsia="MS Mincho" w:hAnsi="Times New Roman" w:cs="Times New Roman"/>
      <w:sz w:val="28"/>
    </w:rPr>
  </w:style>
  <w:style w:type="table" w:styleId="GridTable6Colorful">
    <w:name w:val="Grid Table 6 Colorful"/>
    <w:basedOn w:val="TableNormal"/>
    <w:uiPriority w:val="51"/>
    <w:rsid w:val="00A9739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7E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E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AE"/>
    <w:rPr>
      <w:rFonts w:ascii="Times New Roman" w:hAnsi="Times New Roman"/>
      <w:sz w:val="28"/>
    </w:rPr>
  </w:style>
  <w:style w:type="paragraph" w:styleId="BalloonText">
    <w:name w:val="Balloon Text"/>
    <w:basedOn w:val="Normal"/>
    <w:link w:val="BalloonTextChar"/>
    <w:uiPriority w:val="99"/>
    <w:semiHidden/>
    <w:unhideWhenUsed/>
    <w:rsid w:val="0071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18"/>
    <w:rPr>
      <w:rFonts w:ascii="Segoe UI" w:hAnsi="Segoe UI" w:cs="Segoe UI"/>
      <w:sz w:val="18"/>
      <w:szCs w:val="18"/>
    </w:rPr>
  </w:style>
  <w:style w:type="paragraph" w:styleId="Revision">
    <w:name w:val="Revision"/>
    <w:hidden/>
    <w:uiPriority w:val="99"/>
    <w:semiHidden/>
    <w:rsid w:val="00CD784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01">
      <w:bodyDiv w:val="1"/>
      <w:marLeft w:val="0"/>
      <w:marRight w:val="0"/>
      <w:marTop w:val="0"/>
      <w:marBottom w:val="0"/>
      <w:divBdr>
        <w:top w:val="none" w:sz="0" w:space="0" w:color="auto"/>
        <w:left w:val="none" w:sz="0" w:space="0" w:color="auto"/>
        <w:bottom w:val="none" w:sz="0" w:space="0" w:color="auto"/>
        <w:right w:val="none" w:sz="0" w:space="0" w:color="auto"/>
      </w:divBdr>
    </w:div>
    <w:div w:id="69738841">
      <w:bodyDiv w:val="1"/>
      <w:marLeft w:val="0"/>
      <w:marRight w:val="0"/>
      <w:marTop w:val="0"/>
      <w:marBottom w:val="0"/>
      <w:divBdr>
        <w:top w:val="none" w:sz="0" w:space="0" w:color="auto"/>
        <w:left w:val="none" w:sz="0" w:space="0" w:color="auto"/>
        <w:bottom w:val="none" w:sz="0" w:space="0" w:color="auto"/>
        <w:right w:val="none" w:sz="0" w:space="0" w:color="auto"/>
      </w:divBdr>
    </w:div>
    <w:div w:id="144400374">
      <w:bodyDiv w:val="1"/>
      <w:marLeft w:val="0"/>
      <w:marRight w:val="0"/>
      <w:marTop w:val="0"/>
      <w:marBottom w:val="0"/>
      <w:divBdr>
        <w:top w:val="none" w:sz="0" w:space="0" w:color="auto"/>
        <w:left w:val="none" w:sz="0" w:space="0" w:color="auto"/>
        <w:bottom w:val="none" w:sz="0" w:space="0" w:color="auto"/>
        <w:right w:val="none" w:sz="0" w:space="0" w:color="auto"/>
      </w:divBdr>
    </w:div>
    <w:div w:id="166213109">
      <w:bodyDiv w:val="1"/>
      <w:marLeft w:val="0"/>
      <w:marRight w:val="0"/>
      <w:marTop w:val="0"/>
      <w:marBottom w:val="0"/>
      <w:divBdr>
        <w:top w:val="none" w:sz="0" w:space="0" w:color="auto"/>
        <w:left w:val="none" w:sz="0" w:space="0" w:color="auto"/>
        <w:bottom w:val="none" w:sz="0" w:space="0" w:color="auto"/>
        <w:right w:val="none" w:sz="0" w:space="0" w:color="auto"/>
      </w:divBdr>
    </w:div>
    <w:div w:id="234511516">
      <w:bodyDiv w:val="1"/>
      <w:marLeft w:val="0"/>
      <w:marRight w:val="0"/>
      <w:marTop w:val="0"/>
      <w:marBottom w:val="0"/>
      <w:divBdr>
        <w:top w:val="none" w:sz="0" w:space="0" w:color="auto"/>
        <w:left w:val="none" w:sz="0" w:space="0" w:color="auto"/>
        <w:bottom w:val="none" w:sz="0" w:space="0" w:color="auto"/>
        <w:right w:val="none" w:sz="0" w:space="0" w:color="auto"/>
      </w:divBdr>
    </w:div>
    <w:div w:id="267079773">
      <w:bodyDiv w:val="1"/>
      <w:marLeft w:val="0"/>
      <w:marRight w:val="0"/>
      <w:marTop w:val="0"/>
      <w:marBottom w:val="0"/>
      <w:divBdr>
        <w:top w:val="none" w:sz="0" w:space="0" w:color="auto"/>
        <w:left w:val="none" w:sz="0" w:space="0" w:color="auto"/>
        <w:bottom w:val="none" w:sz="0" w:space="0" w:color="auto"/>
        <w:right w:val="none" w:sz="0" w:space="0" w:color="auto"/>
      </w:divBdr>
    </w:div>
    <w:div w:id="344291284">
      <w:bodyDiv w:val="1"/>
      <w:marLeft w:val="0"/>
      <w:marRight w:val="0"/>
      <w:marTop w:val="0"/>
      <w:marBottom w:val="0"/>
      <w:divBdr>
        <w:top w:val="none" w:sz="0" w:space="0" w:color="auto"/>
        <w:left w:val="none" w:sz="0" w:space="0" w:color="auto"/>
        <w:bottom w:val="none" w:sz="0" w:space="0" w:color="auto"/>
        <w:right w:val="none" w:sz="0" w:space="0" w:color="auto"/>
      </w:divBdr>
    </w:div>
    <w:div w:id="495264464">
      <w:bodyDiv w:val="1"/>
      <w:marLeft w:val="0"/>
      <w:marRight w:val="0"/>
      <w:marTop w:val="0"/>
      <w:marBottom w:val="0"/>
      <w:divBdr>
        <w:top w:val="none" w:sz="0" w:space="0" w:color="auto"/>
        <w:left w:val="none" w:sz="0" w:space="0" w:color="auto"/>
        <w:bottom w:val="none" w:sz="0" w:space="0" w:color="auto"/>
        <w:right w:val="none" w:sz="0" w:space="0" w:color="auto"/>
      </w:divBdr>
    </w:div>
    <w:div w:id="675183726">
      <w:bodyDiv w:val="1"/>
      <w:marLeft w:val="0"/>
      <w:marRight w:val="0"/>
      <w:marTop w:val="0"/>
      <w:marBottom w:val="0"/>
      <w:divBdr>
        <w:top w:val="none" w:sz="0" w:space="0" w:color="auto"/>
        <w:left w:val="none" w:sz="0" w:space="0" w:color="auto"/>
        <w:bottom w:val="none" w:sz="0" w:space="0" w:color="auto"/>
        <w:right w:val="none" w:sz="0" w:space="0" w:color="auto"/>
      </w:divBdr>
    </w:div>
    <w:div w:id="926308685">
      <w:bodyDiv w:val="1"/>
      <w:marLeft w:val="0"/>
      <w:marRight w:val="0"/>
      <w:marTop w:val="0"/>
      <w:marBottom w:val="0"/>
      <w:divBdr>
        <w:top w:val="none" w:sz="0" w:space="0" w:color="auto"/>
        <w:left w:val="none" w:sz="0" w:space="0" w:color="auto"/>
        <w:bottom w:val="none" w:sz="0" w:space="0" w:color="auto"/>
        <w:right w:val="none" w:sz="0" w:space="0" w:color="auto"/>
      </w:divBdr>
    </w:div>
    <w:div w:id="929653556">
      <w:bodyDiv w:val="1"/>
      <w:marLeft w:val="0"/>
      <w:marRight w:val="0"/>
      <w:marTop w:val="0"/>
      <w:marBottom w:val="0"/>
      <w:divBdr>
        <w:top w:val="none" w:sz="0" w:space="0" w:color="auto"/>
        <w:left w:val="none" w:sz="0" w:space="0" w:color="auto"/>
        <w:bottom w:val="none" w:sz="0" w:space="0" w:color="auto"/>
        <w:right w:val="none" w:sz="0" w:space="0" w:color="auto"/>
      </w:divBdr>
    </w:div>
    <w:div w:id="1216697533">
      <w:bodyDiv w:val="1"/>
      <w:marLeft w:val="0"/>
      <w:marRight w:val="0"/>
      <w:marTop w:val="0"/>
      <w:marBottom w:val="0"/>
      <w:divBdr>
        <w:top w:val="none" w:sz="0" w:space="0" w:color="auto"/>
        <w:left w:val="none" w:sz="0" w:space="0" w:color="auto"/>
        <w:bottom w:val="none" w:sz="0" w:space="0" w:color="auto"/>
        <w:right w:val="none" w:sz="0" w:space="0" w:color="auto"/>
      </w:divBdr>
    </w:div>
    <w:div w:id="1348945588">
      <w:bodyDiv w:val="1"/>
      <w:marLeft w:val="0"/>
      <w:marRight w:val="0"/>
      <w:marTop w:val="0"/>
      <w:marBottom w:val="0"/>
      <w:divBdr>
        <w:top w:val="none" w:sz="0" w:space="0" w:color="auto"/>
        <w:left w:val="none" w:sz="0" w:space="0" w:color="auto"/>
        <w:bottom w:val="none" w:sz="0" w:space="0" w:color="auto"/>
        <w:right w:val="none" w:sz="0" w:space="0" w:color="auto"/>
      </w:divBdr>
    </w:div>
    <w:div w:id="1357149585">
      <w:bodyDiv w:val="1"/>
      <w:marLeft w:val="0"/>
      <w:marRight w:val="0"/>
      <w:marTop w:val="0"/>
      <w:marBottom w:val="0"/>
      <w:divBdr>
        <w:top w:val="none" w:sz="0" w:space="0" w:color="auto"/>
        <w:left w:val="none" w:sz="0" w:space="0" w:color="auto"/>
        <w:bottom w:val="none" w:sz="0" w:space="0" w:color="auto"/>
        <w:right w:val="none" w:sz="0" w:space="0" w:color="auto"/>
      </w:divBdr>
    </w:div>
    <w:div w:id="1506507063">
      <w:bodyDiv w:val="1"/>
      <w:marLeft w:val="0"/>
      <w:marRight w:val="0"/>
      <w:marTop w:val="0"/>
      <w:marBottom w:val="0"/>
      <w:divBdr>
        <w:top w:val="none" w:sz="0" w:space="0" w:color="auto"/>
        <w:left w:val="none" w:sz="0" w:space="0" w:color="auto"/>
        <w:bottom w:val="none" w:sz="0" w:space="0" w:color="auto"/>
        <w:right w:val="none" w:sz="0" w:space="0" w:color="auto"/>
      </w:divBdr>
    </w:div>
    <w:div w:id="1533956378">
      <w:bodyDiv w:val="1"/>
      <w:marLeft w:val="0"/>
      <w:marRight w:val="0"/>
      <w:marTop w:val="0"/>
      <w:marBottom w:val="0"/>
      <w:divBdr>
        <w:top w:val="none" w:sz="0" w:space="0" w:color="auto"/>
        <w:left w:val="none" w:sz="0" w:space="0" w:color="auto"/>
        <w:bottom w:val="none" w:sz="0" w:space="0" w:color="auto"/>
        <w:right w:val="none" w:sz="0" w:space="0" w:color="auto"/>
      </w:divBdr>
    </w:div>
    <w:div w:id="1557425537">
      <w:bodyDiv w:val="1"/>
      <w:marLeft w:val="0"/>
      <w:marRight w:val="0"/>
      <w:marTop w:val="0"/>
      <w:marBottom w:val="0"/>
      <w:divBdr>
        <w:top w:val="none" w:sz="0" w:space="0" w:color="auto"/>
        <w:left w:val="none" w:sz="0" w:space="0" w:color="auto"/>
        <w:bottom w:val="none" w:sz="0" w:space="0" w:color="auto"/>
        <w:right w:val="none" w:sz="0" w:space="0" w:color="auto"/>
      </w:divBdr>
    </w:div>
    <w:div w:id="1579904593">
      <w:bodyDiv w:val="1"/>
      <w:marLeft w:val="0"/>
      <w:marRight w:val="0"/>
      <w:marTop w:val="0"/>
      <w:marBottom w:val="0"/>
      <w:divBdr>
        <w:top w:val="none" w:sz="0" w:space="0" w:color="auto"/>
        <w:left w:val="none" w:sz="0" w:space="0" w:color="auto"/>
        <w:bottom w:val="none" w:sz="0" w:space="0" w:color="auto"/>
        <w:right w:val="none" w:sz="0" w:space="0" w:color="auto"/>
      </w:divBdr>
    </w:div>
    <w:div w:id="1596397352">
      <w:bodyDiv w:val="1"/>
      <w:marLeft w:val="0"/>
      <w:marRight w:val="0"/>
      <w:marTop w:val="0"/>
      <w:marBottom w:val="0"/>
      <w:divBdr>
        <w:top w:val="none" w:sz="0" w:space="0" w:color="auto"/>
        <w:left w:val="none" w:sz="0" w:space="0" w:color="auto"/>
        <w:bottom w:val="none" w:sz="0" w:space="0" w:color="auto"/>
        <w:right w:val="none" w:sz="0" w:space="0" w:color="auto"/>
      </w:divBdr>
    </w:div>
    <w:div w:id="1604608486">
      <w:bodyDiv w:val="1"/>
      <w:marLeft w:val="0"/>
      <w:marRight w:val="0"/>
      <w:marTop w:val="0"/>
      <w:marBottom w:val="0"/>
      <w:divBdr>
        <w:top w:val="none" w:sz="0" w:space="0" w:color="auto"/>
        <w:left w:val="none" w:sz="0" w:space="0" w:color="auto"/>
        <w:bottom w:val="none" w:sz="0" w:space="0" w:color="auto"/>
        <w:right w:val="none" w:sz="0" w:space="0" w:color="auto"/>
      </w:divBdr>
    </w:div>
    <w:div w:id="1681003929">
      <w:bodyDiv w:val="1"/>
      <w:marLeft w:val="0"/>
      <w:marRight w:val="0"/>
      <w:marTop w:val="0"/>
      <w:marBottom w:val="0"/>
      <w:divBdr>
        <w:top w:val="none" w:sz="0" w:space="0" w:color="auto"/>
        <w:left w:val="none" w:sz="0" w:space="0" w:color="auto"/>
        <w:bottom w:val="none" w:sz="0" w:space="0" w:color="auto"/>
        <w:right w:val="none" w:sz="0" w:space="0" w:color="auto"/>
      </w:divBdr>
    </w:div>
    <w:div w:id="1715306175">
      <w:bodyDiv w:val="1"/>
      <w:marLeft w:val="0"/>
      <w:marRight w:val="0"/>
      <w:marTop w:val="0"/>
      <w:marBottom w:val="0"/>
      <w:divBdr>
        <w:top w:val="none" w:sz="0" w:space="0" w:color="auto"/>
        <w:left w:val="none" w:sz="0" w:space="0" w:color="auto"/>
        <w:bottom w:val="none" w:sz="0" w:space="0" w:color="auto"/>
        <w:right w:val="none" w:sz="0" w:space="0" w:color="auto"/>
      </w:divBdr>
    </w:div>
    <w:div w:id="1760443383">
      <w:bodyDiv w:val="1"/>
      <w:marLeft w:val="0"/>
      <w:marRight w:val="0"/>
      <w:marTop w:val="0"/>
      <w:marBottom w:val="0"/>
      <w:divBdr>
        <w:top w:val="none" w:sz="0" w:space="0" w:color="auto"/>
        <w:left w:val="none" w:sz="0" w:space="0" w:color="auto"/>
        <w:bottom w:val="none" w:sz="0" w:space="0" w:color="auto"/>
        <w:right w:val="none" w:sz="0" w:space="0" w:color="auto"/>
      </w:divBdr>
      <w:divsChild>
        <w:div w:id="262298670">
          <w:marLeft w:val="0"/>
          <w:marRight w:val="0"/>
          <w:marTop w:val="0"/>
          <w:marBottom w:val="0"/>
          <w:divBdr>
            <w:top w:val="none" w:sz="0" w:space="0" w:color="auto"/>
            <w:left w:val="none" w:sz="0" w:space="0" w:color="auto"/>
            <w:bottom w:val="none" w:sz="0" w:space="0" w:color="auto"/>
            <w:right w:val="none" w:sz="0" w:space="0" w:color="auto"/>
          </w:divBdr>
          <w:divsChild>
            <w:div w:id="654648323">
              <w:marLeft w:val="0"/>
              <w:marRight w:val="0"/>
              <w:marTop w:val="0"/>
              <w:marBottom w:val="0"/>
              <w:divBdr>
                <w:top w:val="none" w:sz="0" w:space="0" w:color="auto"/>
                <w:left w:val="none" w:sz="0" w:space="0" w:color="auto"/>
                <w:bottom w:val="none" w:sz="0" w:space="0" w:color="auto"/>
                <w:right w:val="none" w:sz="0" w:space="0" w:color="auto"/>
              </w:divBdr>
              <w:divsChild>
                <w:div w:id="574096789">
                  <w:marLeft w:val="0"/>
                  <w:marRight w:val="0"/>
                  <w:marTop w:val="0"/>
                  <w:marBottom w:val="0"/>
                  <w:divBdr>
                    <w:top w:val="none" w:sz="0" w:space="0" w:color="auto"/>
                    <w:left w:val="none" w:sz="0" w:space="0" w:color="auto"/>
                    <w:bottom w:val="none" w:sz="0" w:space="0" w:color="auto"/>
                    <w:right w:val="none" w:sz="0" w:space="0" w:color="auto"/>
                  </w:divBdr>
                  <w:divsChild>
                    <w:div w:id="2033611098">
                      <w:marLeft w:val="0"/>
                      <w:marRight w:val="0"/>
                      <w:marTop w:val="0"/>
                      <w:marBottom w:val="0"/>
                      <w:divBdr>
                        <w:top w:val="none" w:sz="0" w:space="0" w:color="auto"/>
                        <w:left w:val="none" w:sz="0" w:space="0" w:color="auto"/>
                        <w:bottom w:val="none" w:sz="0" w:space="0" w:color="auto"/>
                        <w:right w:val="none" w:sz="0" w:space="0" w:color="auto"/>
                      </w:divBdr>
                      <w:divsChild>
                        <w:div w:id="112651087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36729">
          <w:marLeft w:val="0"/>
          <w:marRight w:val="0"/>
          <w:marTop w:val="0"/>
          <w:marBottom w:val="0"/>
          <w:divBdr>
            <w:top w:val="none" w:sz="0" w:space="0" w:color="auto"/>
            <w:left w:val="none" w:sz="0" w:space="0" w:color="auto"/>
            <w:bottom w:val="none" w:sz="0" w:space="0" w:color="auto"/>
            <w:right w:val="none" w:sz="0" w:space="0" w:color="auto"/>
          </w:divBdr>
          <w:divsChild>
            <w:div w:id="448398189">
              <w:marLeft w:val="0"/>
              <w:marRight w:val="0"/>
              <w:marTop w:val="0"/>
              <w:marBottom w:val="0"/>
              <w:divBdr>
                <w:top w:val="none" w:sz="0" w:space="0" w:color="auto"/>
                <w:left w:val="none" w:sz="0" w:space="0" w:color="auto"/>
                <w:bottom w:val="none" w:sz="0" w:space="0" w:color="auto"/>
                <w:right w:val="none" w:sz="0" w:space="0" w:color="auto"/>
              </w:divBdr>
              <w:divsChild>
                <w:div w:id="985746361">
                  <w:marLeft w:val="0"/>
                  <w:marRight w:val="0"/>
                  <w:marTop w:val="0"/>
                  <w:marBottom w:val="0"/>
                  <w:divBdr>
                    <w:top w:val="none" w:sz="0" w:space="0" w:color="auto"/>
                    <w:left w:val="none" w:sz="0" w:space="0" w:color="auto"/>
                    <w:bottom w:val="none" w:sz="0" w:space="0" w:color="auto"/>
                    <w:right w:val="none" w:sz="0" w:space="0" w:color="auto"/>
                  </w:divBdr>
                  <w:divsChild>
                    <w:div w:id="962922705">
                      <w:marLeft w:val="0"/>
                      <w:marRight w:val="0"/>
                      <w:marTop w:val="0"/>
                      <w:marBottom w:val="0"/>
                      <w:divBdr>
                        <w:top w:val="single" w:sz="6" w:space="0" w:color="CCCCCC"/>
                        <w:left w:val="single" w:sz="6" w:space="0" w:color="CCCCCC"/>
                        <w:bottom w:val="single" w:sz="6" w:space="0" w:color="CCCCCC"/>
                        <w:right w:val="single" w:sz="6" w:space="0" w:color="CCCCCC"/>
                      </w:divBdr>
                      <w:divsChild>
                        <w:div w:id="19582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04309">
      <w:bodyDiv w:val="1"/>
      <w:marLeft w:val="0"/>
      <w:marRight w:val="0"/>
      <w:marTop w:val="0"/>
      <w:marBottom w:val="0"/>
      <w:divBdr>
        <w:top w:val="none" w:sz="0" w:space="0" w:color="auto"/>
        <w:left w:val="none" w:sz="0" w:space="0" w:color="auto"/>
        <w:bottom w:val="none" w:sz="0" w:space="0" w:color="auto"/>
        <w:right w:val="none" w:sz="0" w:space="0" w:color="auto"/>
      </w:divBdr>
    </w:div>
    <w:div w:id="2068529173">
      <w:bodyDiv w:val="1"/>
      <w:marLeft w:val="0"/>
      <w:marRight w:val="0"/>
      <w:marTop w:val="0"/>
      <w:marBottom w:val="0"/>
      <w:divBdr>
        <w:top w:val="none" w:sz="0" w:space="0" w:color="auto"/>
        <w:left w:val="none" w:sz="0" w:space="0" w:color="auto"/>
        <w:bottom w:val="none" w:sz="0" w:space="0" w:color="auto"/>
        <w:right w:val="none" w:sz="0" w:space="0" w:color="auto"/>
      </w:divBdr>
    </w:div>
    <w:div w:id="20835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3E0C7-CBCF-43F7-9710-7AE3DE0407AC}">
  <ds:schemaRefs>
    <ds:schemaRef ds:uri="http://schemas.openxmlformats.org/officeDocument/2006/bibliography"/>
  </ds:schemaRefs>
</ds:datastoreItem>
</file>

<file path=customXml/itemProps2.xml><?xml version="1.0" encoding="utf-8"?>
<ds:datastoreItem xmlns:ds="http://schemas.openxmlformats.org/officeDocument/2006/customXml" ds:itemID="{C0F89281-8F7F-4272-80EC-07C94E3379E2}"/>
</file>

<file path=customXml/itemProps3.xml><?xml version="1.0" encoding="utf-8"?>
<ds:datastoreItem xmlns:ds="http://schemas.openxmlformats.org/officeDocument/2006/customXml" ds:itemID="{5FF725FE-B258-4C3D-BBF3-33F81427A873}"/>
</file>

<file path=customXml/itemProps4.xml><?xml version="1.0" encoding="utf-8"?>
<ds:datastoreItem xmlns:ds="http://schemas.openxmlformats.org/officeDocument/2006/customXml" ds:itemID="{B21FD25A-6B76-4EB6-850F-3809DDDB60DE}"/>
</file>

<file path=docProps/app.xml><?xml version="1.0" encoding="utf-8"?>
<Properties xmlns="http://schemas.openxmlformats.org/officeDocument/2006/extended-properties" xmlns:vt="http://schemas.openxmlformats.org/officeDocument/2006/docPropsVTypes">
  <Template>Normal.dotm</Template>
  <TotalTime>256</TotalTime>
  <Pages>23</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Nguyen</dc:creator>
  <cp:keywords/>
  <dc:description/>
  <cp:lastModifiedBy>Huy Luong</cp:lastModifiedBy>
  <cp:revision>44</cp:revision>
  <dcterms:created xsi:type="dcterms:W3CDTF">2023-10-07T19:06:00Z</dcterms:created>
  <dcterms:modified xsi:type="dcterms:W3CDTF">2023-10-23T15:12:00Z</dcterms:modified>
</cp:coreProperties>
</file>