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5495"/>
      </w:tblGrid>
      <w:tr w:rsidR="00706132" w:rsidRPr="00A645B4" w14:paraId="761D7E0A" w14:textId="77777777" w:rsidTr="0044018F">
        <w:trPr>
          <w:trHeight w:val="1701"/>
        </w:trPr>
        <w:tc>
          <w:tcPr>
            <w:tcW w:w="4471" w:type="dxa"/>
          </w:tcPr>
          <w:p w14:paraId="6D4B9C2A" w14:textId="22231472" w:rsidR="00706132" w:rsidRPr="001A57E3" w:rsidRDefault="009E4781" w:rsidP="005A0663">
            <w:pPr>
              <w:jc w:val="center"/>
              <w:rPr>
                <w:b/>
              </w:rPr>
            </w:pPr>
            <w:r>
              <w:rPr>
                <w:b/>
              </w:rPr>
              <w:t>LIÊN ĐOÀN</w:t>
            </w:r>
            <w:r w:rsidR="00706132" w:rsidRPr="001A57E3">
              <w:rPr>
                <w:b/>
              </w:rPr>
              <w:t xml:space="preserve"> THƯƠNG MẠI</w:t>
            </w:r>
          </w:p>
          <w:p w14:paraId="08B2E748" w14:textId="77777777" w:rsidR="00706132" w:rsidRPr="001A57E3" w:rsidRDefault="00706132" w:rsidP="005A0663">
            <w:pPr>
              <w:jc w:val="center"/>
              <w:rPr>
                <w:b/>
              </w:rPr>
            </w:pPr>
            <w:r w:rsidRPr="001A57E3">
              <w:rPr>
                <w:b/>
              </w:rPr>
              <w:t>VÀ CÔNG NGHIỆP VIỆT NAM</w:t>
            </w:r>
          </w:p>
          <w:p w14:paraId="525F578C" w14:textId="395B6946" w:rsidR="00706132" w:rsidRPr="00151DE6" w:rsidRDefault="00706132" w:rsidP="005A0663">
            <w:pPr>
              <w:spacing w:before="200"/>
              <w:jc w:val="center"/>
              <w:rPr>
                <w:sz w:val="26"/>
                <w:szCs w:val="26"/>
              </w:rPr>
            </w:pPr>
            <w:r w:rsidRPr="00151DE6">
              <w:rPr>
                <w:b/>
                <w:noProof/>
                <w:szCs w:val="26"/>
                <w:lang w:eastAsia="ko-KR"/>
              </w:rPr>
              <mc:AlternateContent>
                <mc:Choice Requires="wps">
                  <w:drawing>
                    <wp:anchor distT="0" distB="0" distL="114300" distR="114300" simplePos="0" relativeHeight="251660288" behindDoc="0" locked="0" layoutInCell="1" allowOverlap="1" wp14:anchorId="64794C0D" wp14:editId="1C6789D5">
                      <wp:simplePos x="0" y="0"/>
                      <wp:positionH relativeFrom="column">
                        <wp:posOffset>749300</wp:posOffset>
                      </wp:positionH>
                      <wp:positionV relativeFrom="paragraph">
                        <wp:posOffset>36830</wp:posOffset>
                      </wp:positionV>
                      <wp:extent cx="11144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356553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9pt" to="14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" strokecolor="black [3200]" strokeweight=".5pt">
                      <v:stroke joinstyle="miter"/>
                    </v:line>
                  </w:pict>
                </mc:Fallback>
              </mc:AlternateContent>
            </w:r>
            <w:r w:rsidRPr="00151DE6">
              <w:rPr>
                <w:sz w:val="26"/>
                <w:szCs w:val="26"/>
              </w:rPr>
              <w:t>Số:</w:t>
            </w:r>
            <w:r>
              <w:rPr>
                <w:sz w:val="26"/>
                <w:szCs w:val="26"/>
              </w:rPr>
              <w:t xml:space="preserve"> </w:t>
            </w:r>
            <w:r w:rsidR="00B0212D">
              <w:rPr>
                <w:sz w:val="26"/>
                <w:szCs w:val="26"/>
              </w:rPr>
              <w:t xml:space="preserve">2392 </w:t>
            </w:r>
            <w:r w:rsidRPr="00151DE6">
              <w:rPr>
                <w:sz w:val="26"/>
                <w:szCs w:val="26"/>
              </w:rPr>
              <w:t>/</w:t>
            </w:r>
            <w:r w:rsidR="0044018F">
              <w:rPr>
                <w:sz w:val="26"/>
                <w:szCs w:val="26"/>
              </w:rPr>
              <w:t>LĐ</w:t>
            </w:r>
            <w:r w:rsidRPr="00151DE6">
              <w:rPr>
                <w:sz w:val="26"/>
                <w:szCs w:val="26"/>
              </w:rPr>
              <w:t>TM-PC</w:t>
            </w:r>
          </w:p>
          <w:p w14:paraId="7724FEFF" w14:textId="610BF9D4" w:rsidR="00706132" w:rsidRPr="00012D79" w:rsidRDefault="00706132" w:rsidP="0059595C">
            <w:pPr>
              <w:ind w:left="255" w:right="297"/>
              <w:jc w:val="center"/>
              <w:rPr>
                <w:sz w:val="22"/>
                <w:szCs w:val="22"/>
              </w:rPr>
            </w:pPr>
            <w:r w:rsidRPr="00EB27B6">
              <w:t>V</w:t>
            </w:r>
            <w:r w:rsidRPr="00EB27B6">
              <w:rPr>
                <w:lang w:val="vi-VN"/>
              </w:rPr>
              <w:t>/</w:t>
            </w:r>
            <w:r w:rsidRPr="00EB27B6">
              <w:t xml:space="preserve">v góp ý </w:t>
            </w:r>
            <w:r w:rsidRPr="00EB27B6">
              <w:rPr>
                <w:lang w:val="vi-VN"/>
              </w:rPr>
              <w:t xml:space="preserve">Dự thảo </w:t>
            </w:r>
            <w:r w:rsidRPr="00EB27B6">
              <w:t xml:space="preserve">Nghị định </w:t>
            </w:r>
            <w:r w:rsidR="0059595C">
              <w:t xml:space="preserve">          về lựa chọn nhà thầu</w:t>
            </w:r>
          </w:p>
        </w:tc>
        <w:tc>
          <w:tcPr>
            <w:tcW w:w="5495" w:type="dxa"/>
          </w:tcPr>
          <w:p w14:paraId="61576888" w14:textId="77777777" w:rsidR="00706132" w:rsidRPr="00EB27B6" w:rsidRDefault="00706132" w:rsidP="005A0663">
            <w:pPr>
              <w:jc w:val="center"/>
              <w:rPr>
                <w:b/>
                <w:spacing w:val="-10"/>
                <w:lang w:val="vi-VN"/>
              </w:rPr>
            </w:pPr>
            <w:r w:rsidRPr="00EB27B6">
              <w:rPr>
                <w:b/>
                <w:spacing w:val="-10"/>
                <w:lang w:val="vi-VN"/>
              </w:rPr>
              <w:t>CỘNG HÒA XÃ HỘI CHỦ NGHĨA VIỆT NAM</w:t>
            </w:r>
          </w:p>
          <w:p w14:paraId="715218D2" w14:textId="77777777" w:rsidR="00706132" w:rsidRPr="00EB27B6" w:rsidRDefault="00706132" w:rsidP="005A0663">
            <w:pPr>
              <w:jc w:val="center"/>
              <w:rPr>
                <w:b/>
                <w:sz w:val="26"/>
                <w:szCs w:val="26"/>
              </w:rPr>
            </w:pPr>
            <w:r w:rsidRPr="00EB27B6">
              <w:rPr>
                <w:b/>
                <w:sz w:val="26"/>
                <w:szCs w:val="26"/>
              </w:rPr>
              <w:t>Độc lập – Tự do – Hạnh phúc</w:t>
            </w:r>
          </w:p>
          <w:p w14:paraId="758F344F" w14:textId="77777777" w:rsidR="00706132" w:rsidRPr="00E85E8C" w:rsidRDefault="00706132" w:rsidP="005A0663">
            <w:pPr>
              <w:jc w:val="center"/>
              <w:rPr>
                <w:b/>
                <w:sz w:val="26"/>
                <w:szCs w:val="26"/>
              </w:rPr>
            </w:pPr>
            <w:r w:rsidRPr="00A645B4">
              <w:rPr>
                <w:b/>
                <w:noProof/>
                <w:szCs w:val="26"/>
                <w:lang w:eastAsia="ko-KR"/>
              </w:rPr>
              <mc:AlternateContent>
                <mc:Choice Requires="wps">
                  <w:drawing>
                    <wp:anchor distT="0" distB="0" distL="114300" distR="114300" simplePos="0" relativeHeight="251659264" behindDoc="0" locked="0" layoutInCell="1" allowOverlap="1" wp14:anchorId="4B1F7490" wp14:editId="10C79D65">
                      <wp:simplePos x="0" y="0"/>
                      <wp:positionH relativeFrom="column">
                        <wp:posOffset>668020</wp:posOffset>
                      </wp:positionH>
                      <wp:positionV relativeFrom="paragraph">
                        <wp:posOffset>23495</wp:posOffset>
                      </wp:positionV>
                      <wp:extent cx="2016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4CAE0F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pt,1.85pt" to="21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" strokecolor="black [3200]" strokeweight=".5pt">
                      <v:stroke joinstyle="miter"/>
                    </v:line>
                  </w:pict>
                </mc:Fallback>
              </mc:AlternateContent>
            </w:r>
          </w:p>
          <w:p w14:paraId="11D6BD01" w14:textId="5ABFD260" w:rsidR="00706132" w:rsidRPr="00A645B4" w:rsidRDefault="00706132" w:rsidP="00706132">
            <w:pPr>
              <w:jc w:val="center"/>
              <w:rPr>
                <w:i/>
                <w:sz w:val="26"/>
                <w:szCs w:val="26"/>
              </w:rPr>
            </w:pPr>
            <w:r w:rsidRPr="00A645B4">
              <w:rPr>
                <w:i/>
                <w:szCs w:val="26"/>
              </w:rPr>
              <w:t>Hà Nội, ngày</w:t>
            </w:r>
            <w:r w:rsidR="00B0212D">
              <w:rPr>
                <w:i/>
                <w:szCs w:val="26"/>
              </w:rPr>
              <w:t xml:space="preserve"> 13 </w:t>
            </w:r>
            <w:r w:rsidRPr="00A645B4">
              <w:rPr>
                <w:i/>
                <w:szCs w:val="26"/>
              </w:rPr>
              <w:t>tháng</w:t>
            </w:r>
            <w:r w:rsidR="00B0212D">
              <w:rPr>
                <w:i/>
                <w:szCs w:val="26"/>
              </w:rPr>
              <w:t xml:space="preserve"> 11 </w:t>
            </w:r>
            <w:r w:rsidRPr="00A645B4">
              <w:rPr>
                <w:i/>
                <w:szCs w:val="26"/>
              </w:rPr>
              <w:t>năm 20</w:t>
            </w:r>
            <w:r>
              <w:rPr>
                <w:i/>
                <w:szCs w:val="26"/>
              </w:rPr>
              <w:t>2</w:t>
            </w:r>
            <w:r w:rsidR="0044018F">
              <w:rPr>
                <w:i/>
                <w:szCs w:val="26"/>
              </w:rPr>
              <w:t>3</w:t>
            </w:r>
          </w:p>
        </w:tc>
      </w:tr>
    </w:tbl>
    <w:p w14:paraId="3820AF12" w14:textId="07674C95" w:rsidR="00E05AC4" w:rsidRPr="007600CF" w:rsidRDefault="00E05AC4" w:rsidP="00187B45">
      <w:pPr>
        <w:snapToGrid w:val="0"/>
        <w:spacing w:before="360" w:after="80" w:line="312" w:lineRule="auto"/>
        <w:jc w:val="center"/>
        <w:rPr>
          <w:bCs/>
          <w:sz w:val="28"/>
        </w:rPr>
      </w:pPr>
      <w:r w:rsidRPr="007600CF">
        <w:rPr>
          <w:bCs/>
          <w:sz w:val="28"/>
        </w:rPr>
        <w:t>Kính gửi:</w:t>
      </w:r>
      <w:r w:rsidRPr="007600CF">
        <w:rPr>
          <w:bCs/>
          <w:sz w:val="28"/>
          <w:lang w:val="vi-VN"/>
        </w:rPr>
        <w:t xml:space="preserve">  </w:t>
      </w:r>
      <w:r w:rsidR="0059595C">
        <w:rPr>
          <w:bCs/>
          <w:sz w:val="28"/>
        </w:rPr>
        <w:t>Bộ Kế hoạch và Đầu tư</w:t>
      </w:r>
    </w:p>
    <w:p w14:paraId="52E306F7" w14:textId="385585E8" w:rsidR="005472B9" w:rsidRPr="005472B9" w:rsidRDefault="005472B9" w:rsidP="00114FF0">
      <w:pPr>
        <w:snapToGrid w:val="0"/>
        <w:spacing w:before="120" w:after="120" w:line="312" w:lineRule="auto"/>
      </w:pPr>
      <w:r>
        <w:t xml:space="preserve">Ngày 01 và 02 tháng 11 năm 2023, Liên đoàn Thương mại và Công nghiệp Việt Nam (VCCI) đã phối hợp với Cục Quản lý Đấu thầu, Bộ Kế hoạch và Đầu tư tổ chức Hội thảo lấy ý kiến doanh nghiệp đối với </w:t>
      </w:r>
      <w:r w:rsidRPr="0064716C">
        <w:rPr>
          <w:b/>
          <w:i/>
          <w:lang w:val="vi-VN"/>
        </w:rPr>
        <w:t xml:space="preserve">Dự thảo </w:t>
      </w:r>
      <w:r w:rsidRPr="0059595C">
        <w:rPr>
          <w:b/>
          <w:i/>
        </w:rPr>
        <w:t>Nghị định quy định chi tiết một số điều và biện pháp thi hành Luật Đấu thầu về lựa chọn nhà thầu</w:t>
      </w:r>
      <w:r w:rsidRPr="0064716C">
        <w:rPr>
          <w:b/>
          <w:i/>
          <w:lang w:val="vi-VN"/>
        </w:rPr>
        <w:t xml:space="preserve"> </w:t>
      </w:r>
      <w:r w:rsidRPr="0064716C">
        <w:rPr>
          <w:lang w:val="vi-VN"/>
        </w:rPr>
        <w:t>(sau đây gọi tắt là Dự thảo)</w:t>
      </w:r>
      <w:r>
        <w:t>. Trên cơ sở ý kiến của doanh nghiệp, VCCI có một số ý kiến ban đầu như sau:</w:t>
      </w:r>
    </w:p>
    <w:p w14:paraId="3664E35B" w14:textId="3D104C0A" w:rsidR="00A044AE" w:rsidRPr="005472B9" w:rsidRDefault="00747A99" w:rsidP="005472B9">
      <w:pPr>
        <w:pStyle w:val="ListParagraph"/>
      </w:pPr>
      <w:r w:rsidRPr="005472B9">
        <w:t>Thanh toán chi phí mua thuốc, hóa chất, vật tư xét nghiệm, thiết bị y tế cho cơ sở khám, chữa bệnh tư nhân</w:t>
      </w:r>
    </w:p>
    <w:p w14:paraId="3F2AEC5A" w14:textId="5ED91FA6" w:rsidR="00747A99" w:rsidRDefault="00747A99" w:rsidP="00747A99">
      <w:pPr>
        <w:snapToGrid w:val="0"/>
        <w:spacing w:line="312" w:lineRule="auto"/>
        <w:rPr>
          <w:lang w:val="vi-VN"/>
        </w:rPr>
      </w:pPr>
      <w:r w:rsidRPr="00747A99">
        <w:rPr>
          <w:lang w:val="vi-VN"/>
        </w:rPr>
        <w:t>Điều 94.1 Dự thảo quy định cơ sở khám, chữa bệnh tư nhân sử dụng thuốc thuộc danh mục quỹ bảo hiểm y tế chi trả sẽ được quỹ chi trả dựa trên 3 căn cứ: (i) giá trúng thầu tại cơ sở khám, chữa bệnh công lập tuyến tỉnh, trung ương; (ii) giá trúng thầu tại cơ sở khám, chữa bệnh cùng cấp chuyên môn kỹ thuật trên cùng địa bàn; (iii) giá trúng thầu tại cơ sở khám, chữa bệnh công lập tuyến tỉnh, trung ương hoặc cùng cấp chuyên môn trên địa bàn lân cận hoặc trên địa bàn thành phố Hà Nội, Hồ Chí Minh. Tuy nhiên, theo phản ánh của doanh nghiệp, các căn cứ trên chưa bao quát hết các trường hợp có thể xảy ra trong thực tế. Thực tế, thuốc còn có thể được đấu thầu tập trung quốc gia, tập trung địa phương hoặc đàm phán giá; và giá thuốc trúng thầu sẽ là giá đấu thầu tập trung quốc gia, tập trung địa phương hoặc giá từ kết quả đàm phán giá. Khi không có các loại thuốc từ các hình thức đấu thầu này, các bệnh viện mới chủ động</w:t>
      </w:r>
      <w:r w:rsidR="001E310A" w:rsidRPr="001E310A">
        <w:rPr>
          <w:lang w:val="vi-VN"/>
        </w:rPr>
        <w:t xml:space="preserve"> đấu thầu thuốc và có giá trúng thầu làm căn cứ như tại Dự thảo. Do vậy, </w:t>
      </w:r>
      <w:r w:rsidR="001E310A" w:rsidRPr="005472B9">
        <w:rPr>
          <w:u w:val="single"/>
          <w:lang w:val="vi-VN"/>
        </w:rPr>
        <w:t>đề nghị cơ quan soạn thảo</w:t>
      </w:r>
      <w:r w:rsidR="001E310A" w:rsidRPr="001E310A">
        <w:rPr>
          <w:lang w:val="vi-VN"/>
        </w:rPr>
        <w:t xml:space="preserve"> nghiên cứu, bổ sung thêm giá trúng thầu từ kết quả mua sắm tập trung quốc gia, tập trung địa phương, đàm phán giá làm căn cứ thanh toán chi phí cho các cơ sở y tế tư nhân.</w:t>
      </w:r>
    </w:p>
    <w:p w14:paraId="17AD8A44" w14:textId="14BF1569" w:rsidR="001E310A" w:rsidRDefault="001E310A" w:rsidP="005472B9">
      <w:pPr>
        <w:pStyle w:val="ListParagraph"/>
      </w:pPr>
      <w:r w:rsidRPr="001E310A">
        <w:t>Thông tin uy tín về nhà sản xuất</w:t>
      </w:r>
    </w:p>
    <w:p w14:paraId="36613F94" w14:textId="1BCB361D" w:rsidR="001E310A" w:rsidRDefault="007A71D4" w:rsidP="001E310A">
      <w:pPr>
        <w:snapToGrid w:val="0"/>
        <w:spacing w:line="312" w:lineRule="auto"/>
        <w:rPr>
          <w:lang w:val="vi-VN"/>
        </w:rPr>
      </w:pPr>
      <w:r w:rsidRPr="007A71D4">
        <w:rPr>
          <w:lang w:val="vi-VN"/>
        </w:rPr>
        <w:t>Điều 16.1.e Dự thảo quy định cơ sở dữ liệu quốc gia về nhà thầu sẽ bao gồm cả thông tin về uy tín của nhà sản xuất, trong đó bao gồm cả hành vi hạn chế cạnh tranh. Nhà sản xuất không phải là một bên trong quá trình đấu thầu, và dù đã có cơ chế hợp đồng</w:t>
      </w:r>
      <w:r w:rsidR="00DD0462" w:rsidRPr="00DD0462">
        <w:rPr>
          <w:lang w:val="vi-VN"/>
        </w:rPr>
        <w:t xml:space="preserve"> nhưng đây vẫn chỉ là cơ chế dân sự</w:t>
      </w:r>
      <w:r w:rsidRPr="007A71D4">
        <w:rPr>
          <w:lang w:val="vi-VN"/>
        </w:rPr>
        <w:t xml:space="preserve">, trong một số trường hợp, vẫn không tránh khỏi tình trạng nhà phân phối </w:t>
      </w:r>
      <w:r w:rsidR="00DD0462" w:rsidRPr="00DD0462">
        <w:rPr>
          <w:lang w:val="vi-VN"/>
        </w:rPr>
        <w:t xml:space="preserve">có các hành vi vi phạm trong hoạt động đấu thầu, có thể dẫn đến nhà sản xuất bị đánh giá trong cơ sở dữ liệu quốc gia. Do vậy, để đảm bảo đánh giá khách quan và công bằng cho nhà sản xuất, </w:t>
      </w:r>
      <w:r w:rsidR="00DD0462" w:rsidRPr="005472B9">
        <w:rPr>
          <w:u w:val="single"/>
          <w:lang w:val="vi-VN"/>
        </w:rPr>
        <w:t>đề nghị cơ quan soạn thảo</w:t>
      </w:r>
      <w:r w:rsidR="00DD0462" w:rsidRPr="00DD0462">
        <w:rPr>
          <w:lang w:val="vi-VN"/>
        </w:rPr>
        <w:t xml:space="preserve"> cân nhắc: (i) </w:t>
      </w:r>
      <w:r w:rsidR="00DD0462" w:rsidRPr="00DD0462">
        <w:rPr>
          <w:lang w:val="vi-VN"/>
        </w:rPr>
        <w:lastRenderedPageBreak/>
        <w:t>quy định rõ các hành vi mà nhà sản xuất có trách nhiệm liên quan và sẽ bị đánh giá trong cơ sở dữ liệu nhà thầu; (ii) cho phép nhà sản xuất hoặc đại diện của nhà sản xuất được phản hồi/ có ý kiến về đánh giá trước khi được đăng tải lên cơ sở dữ liệu.</w:t>
      </w:r>
    </w:p>
    <w:p w14:paraId="1EE75EEF" w14:textId="5480904B" w:rsidR="00AE65BD" w:rsidRDefault="00AE65BD" w:rsidP="005472B9">
      <w:pPr>
        <w:pStyle w:val="ListParagraph"/>
      </w:pPr>
      <w:r w:rsidRPr="00AE65BD">
        <w:t>Yêu cầu kỹ thuật trong hồ sơ mời thầu</w:t>
      </w:r>
    </w:p>
    <w:p w14:paraId="3BFF6BB2" w14:textId="60DE21D9" w:rsidR="00AE65BD" w:rsidRDefault="00046919" w:rsidP="00046919">
      <w:pPr>
        <w:snapToGrid w:val="0"/>
        <w:spacing w:line="312" w:lineRule="auto"/>
      </w:pPr>
      <w:r>
        <w:t xml:space="preserve">Điều 23.2 Dự thảo quy định cấm hồ sơ mời thầu không được có điều kiện nhằm hạn chế sự tham gia của nhà thầu hoặc tạo lợi thế cho một số nhà thầu gây sự cạnh tranh không bình đẳng. Tuy nhiên, theo phản ánh của doanh nghiệp, nhiều gói thầu có tính chất đặc thù nên cần có yêu cầu về chất lượng kỹ thuật, chẳng hạn như gói thầu mua thiết bị y tế, nhưng bên mời thầu có tâm lý e ngại khi nêu chi tiết các thông số kỹ thuật, yêu cầu công nghệ vì lo sợ vi phạm nội dung hạn chế cạnh tranh này. Do vậy, </w:t>
      </w:r>
      <w:r w:rsidRPr="005472B9">
        <w:rPr>
          <w:u w:val="single"/>
        </w:rPr>
        <w:t>đề nghị cơ quan soạn thảo</w:t>
      </w:r>
      <w:r>
        <w:t xml:space="preserve"> (i) bổ sung hướng dẫn rõ ràng hơn về điều kiện gây hạn chế cạnh tranh hoặc (ii) chỉ ra một số trường hợp điều kiện hạn chế sự tham gia của nhà thầu nhưng khôn</w:t>
      </w:r>
      <w:r w:rsidR="00417AC3">
        <w:t>g bị coi là cạnh tranh không bình đẳng.</w:t>
      </w:r>
    </w:p>
    <w:p w14:paraId="482CB68A" w14:textId="7D4388CD" w:rsidR="00355C00" w:rsidRPr="006651F0" w:rsidRDefault="00355C00" w:rsidP="005472B9">
      <w:pPr>
        <w:pStyle w:val="ListParagraph"/>
        <w:rPr>
          <w:lang w:val="en-US"/>
        </w:rPr>
      </w:pPr>
      <w:r>
        <w:t>Đánh giá, xếp hạng uy tín của nhà thầu, chất lượng hàng hoá sử dụng</w:t>
      </w:r>
    </w:p>
    <w:p w14:paraId="017ADD04" w14:textId="55319923" w:rsidR="00355C00" w:rsidRDefault="00355C00" w:rsidP="00355C00">
      <w:pPr>
        <w:snapToGrid w:val="0"/>
        <w:spacing w:line="312" w:lineRule="auto"/>
      </w:pPr>
      <w:r>
        <w:t xml:space="preserve">Điều 17.2.n Dự thảo quy định một trong các yếu tố sử dụng để đánh giá uy tín nhà thầu là công tác bảo hành, sửa chữa. Điều 17.5 Dự thảo quy định </w:t>
      </w:r>
      <w:r w:rsidR="0076384B">
        <w:t xml:space="preserve">việc đánh giá, xếp hạng. </w:t>
      </w:r>
      <w:r w:rsidR="005472B9" w:rsidRPr="005472B9">
        <w:rPr>
          <w:u w:val="single"/>
        </w:rPr>
        <w:t>Đề nghị cơ quan soạn thảo</w:t>
      </w:r>
      <w:r w:rsidR="005472B9">
        <w:t xml:space="preserve"> cân nhắc các nội dung sau:</w:t>
      </w:r>
    </w:p>
    <w:p w14:paraId="5579E79D" w14:textId="529EC547" w:rsidR="00EF7296" w:rsidRDefault="00EF7296" w:rsidP="00EF7296">
      <w:pPr>
        <w:snapToGrid w:val="0"/>
        <w:spacing w:line="312" w:lineRule="auto"/>
      </w:pPr>
      <w:r>
        <w:t>- Điều 17.5.a Dự thảo quy định bộ phận phụ trách trực tiếp công tác quản lý hợp đồng thuộc chủ đầu tư. Không rõ bộ phận này có đủ năng lực để đánh giá nhà thầu hay không? Điều 17.8 Dự thảo quy định về đánh giá lại, vậy chi phí lập hội đồng đánh giá hoặc thuê đơn vị đánh giá, kiểm định được quy định như thế nào?;</w:t>
      </w:r>
    </w:p>
    <w:p w14:paraId="0434E1E9" w14:textId="2EFB2089" w:rsidR="00EF7296" w:rsidRPr="00355C00" w:rsidRDefault="00EF7296" w:rsidP="00EF7296">
      <w:pPr>
        <w:snapToGrid w:val="0"/>
        <w:spacing w:line="312" w:lineRule="auto"/>
      </w:pPr>
      <w:r>
        <w:t>- Điều 17.5.b Dự thảo quy định thời gian hoàn thành việc đánh giá tối đa 6 tháng kể từ ngày kết thúc thực hiện gói thầu.</w:t>
      </w:r>
      <w:r w:rsidR="006651F0">
        <w:t xml:space="preserve"> Tuy nhiên, thời gian bảo hành với hạng mục công trình xây dựng, theo Điều 28 Nghị định 06/2021/NĐ-CP, là không ít hơn 12 tháng. Do đó, việc đánh giá chất lượng bảo hành tại thời điểm tối đa 6 tháng là không thể thực hiện được. Thời điểm phù hợp nhất phải bắt đầu sau thời gian kết thúc nghĩa vụ bảo hành.</w:t>
      </w:r>
      <w:r>
        <w:t xml:space="preserve"> </w:t>
      </w:r>
    </w:p>
    <w:p w14:paraId="270ADE5F" w14:textId="13D5CBD5" w:rsidR="00355C00" w:rsidRPr="005472B9" w:rsidRDefault="005640F8" w:rsidP="005472B9">
      <w:pPr>
        <w:ind w:left="1080" w:firstLine="0"/>
        <w:rPr>
          <w:b/>
          <w:bCs/>
        </w:rPr>
      </w:pPr>
      <w:r w:rsidRPr="005472B9">
        <w:rPr>
          <w:b/>
          <w:bCs/>
        </w:rPr>
        <w:t>5. Xử lý tình huống</w:t>
      </w:r>
      <w:r w:rsidR="005472B9">
        <w:rPr>
          <w:b/>
          <w:bCs/>
        </w:rPr>
        <w:t xml:space="preserve"> trong đấu thầu</w:t>
      </w:r>
    </w:p>
    <w:p w14:paraId="67B9C92D" w14:textId="79F867E2" w:rsidR="005640F8" w:rsidRPr="005472B9" w:rsidRDefault="005640F8" w:rsidP="005472B9">
      <w:pPr>
        <w:snapToGrid w:val="0"/>
        <w:spacing w:line="312" w:lineRule="auto"/>
        <w:ind w:firstLine="1418"/>
        <w:rPr>
          <w:i/>
          <w:iCs/>
        </w:rPr>
      </w:pPr>
      <w:r w:rsidRPr="005472B9">
        <w:rPr>
          <w:i/>
          <w:iCs/>
        </w:rPr>
        <w:t>a. Gia hạn thời điểm đóng thầu</w:t>
      </w:r>
    </w:p>
    <w:p w14:paraId="5D67BD2E" w14:textId="77777777" w:rsidR="005640F8" w:rsidRDefault="005640F8" w:rsidP="005472B9">
      <w:pPr>
        <w:snapToGrid w:val="0"/>
        <w:spacing w:line="312" w:lineRule="auto"/>
        <w:ind w:firstLine="851"/>
      </w:pPr>
      <w:r>
        <w:t xml:space="preserve">Điều 122.1.b Dự thảo quy định gia hạn thời điểm đóng thầu tối thiểu là 03 ngày. Theo phản ánh của doanh nghiệp, thời hạn 03 ngày là tương đương ngắn, không đủ thời gian để các nhà thầu khác xoay xở nếu có gia hạn thời gian. Do vậy, </w:t>
      </w:r>
      <w:r w:rsidRPr="005472B9">
        <w:rPr>
          <w:u w:val="single"/>
        </w:rPr>
        <w:t>đề nghị cơ quan soạn thảo</w:t>
      </w:r>
      <w:r>
        <w:t xml:space="preserve"> sửa đổi theo hướng tăng thành tối thiểu 05 ngày.</w:t>
      </w:r>
    </w:p>
    <w:p w14:paraId="6FD174E2" w14:textId="6ED401C7" w:rsidR="005640F8" w:rsidRPr="005472B9" w:rsidRDefault="005640F8" w:rsidP="005472B9">
      <w:pPr>
        <w:snapToGrid w:val="0"/>
        <w:spacing w:line="312" w:lineRule="auto"/>
        <w:ind w:firstLine="1418"/>
        <w:rPr>
          <w:i/>
          <w:iCs/>
        </w:rPr>
      </w:pPr>
      <w:r w:rsidRPr="005472B9">
        <w:rPr>
          <w:i/>
          <w:iCs/>
        </w:rPr>
        <w:t>b. Điều chỉnh thời điểm mở thầu</w:t>
      </w:r>
    </w:p>
    <w:p w14:paraId="517E06E0" w14:textId="77777777" w:rsidR="005640F8" w:rsidRDefault="005640F8" w:rsidP="005472B9">
      <w:pPr>
        <w:snapToGrid w:val="0"/>
        <w:spacing w:line="312" w:lineRule="auto"/>
        <w:ind w:firstLine="851"/>
      </w:pPr>
      <w:r>
        <w:lastRenderedPageBreak/>
        <w:t xml:space="preserve">Điều 122.7 Dự thảo cho phép được điều chỉnh kế hoạch lựa chọn nhà thầu trước thời điểm mở thầu. Tuy nhiên, Dự thảo chưa quy định cụ thể về khoảng thời gian tối thiểu trước khi mở thầu có thể thực hiện điều chỉnh, có thể dẫn đến tình trạng lạm dụng của chủ đầu tư. Do vậy, </w:t>
      </w:r>
      <w:r w:rsidRPr="005472B9">
        <w:rPr>
          <w:u w:val="single"/>
        </w:rPr>
        <w:t>đề nghị cơ quan soạn thảo</w:t>
      </w:r>
      <w:r>
        <w:t xml:space="preserve"> bổ sung khoảng thời gian này, có thể cân nhắc “trước 03 ngày làm việc”.</w:t>
      </w:r>
    </w:p>
    <w:p w14:paraId="6ADA941E" w14:textId="27181E76" w:rsidR="005640F8" w:rsidRPr="005472B9" w:rsidRDefault="005640F8" w:rsidP="005472B9">
      <w:pPr>
        <w:snapToGrid w:val="0"/>
        <w:spacing w:line="312" w:lineRule="auto"/>
        <w:ind w:firstLine="1418"/>
        <w:rPr>
          <w:i/>
          <w:iCs/>
        </w:rPr>
      </w:pPr>
      <w:r w:rsidRPr="005472B9">
        <w:rPr>
          <w:i/>
          <w:iCs/>
        </w:rPr>
        <w:t>c. Số lượng nhà thầu có thể tiến hành thương thảo</w:t>
      </w:r>
    </w:p>
    <w:p w14:paraId="5E712D72" w14:textId="77777777" w:rsidR="005640F8" w:rsidRDefault="005640F8" w:rsidP="005472B9">
      <w:pPr>
        <w:snapToGrid w:val="0"/>
        <w:spacing w:line="312" w:lineRule="auto"/>
        <w:ind w:firstLine="851"/>
      </w:pPr>
      <w:r>
        <w:t xml:space="preserve">Điều 122.9 Dự thảo quy định chủ đầu tư có thể mời đến nhà thầu thứ ba vào thương thảo (nếu việc thương thảo với nhà thầu trước không thành công). Tuy nhiên, theo phản ánh của doanh nghiệp, giới hạn ở nhà thầu thứ 3 là không phù hợp vì nhiều khi việc thương thảo chỉ thành công với nhà thầu thứ 4, thứ 5, bởi đây là các nhà thầu nghiêm túc, đưa ra giá sát với khả năng triển khai nhất nên bị xếp sau. Do vậy, </w:t>
      </w:r>
      <w:r w:rsidRPr="005472B9">
        <w:rPr>
          <w:u w:val="single"/>
        </w:rPr>
        <w:t>đề nghị cơ quan soạn thảo</w:t>
      </w:r>
      <w:r>
        <w:t xml:space="preserve"> cân nhắc sửa đổi theo hướng cho phép chủ đầu tư tiếp tục mời tiếp các nhà thầu đạt điều kiện trong danh sách vào thương thảo.</w:t>
      </w:r>
    </w:p>
    <w:p w14:paraId="36E953A5" w14:textId="77777777" w:rsidR="005640F8" w:rsidRDefault="005640F8" w:rsidP="005472B9">
      <w:pPr>
        <w:snapToGrid w:val="0"/>
        <w:spacing w:line="312" w:lineRule="auto"/>
        <w:ind w:firstLine="851"/>
      </w:pPr>
      <w:r>
        <w:t>Góp ý tương tự với khoản 10, 11 Điều 122 Dự thảo.</w:t>
      </w:r>
    </w:p>
    <w:p w14:paraId="73D80208" w14:textId="7352C5C8" w:rsidR="005640F8" w:rsidRPr="005472B9" w:rsidRDefault="005640F8" w:rsidP="005472B9">
      <w:pPr>
        <w:snapToGrid w:val="0"/>
        <w:spacing w:line="312" w:lineRule="auto"/>
        <w:ind w:firstLine="1418"/>
        <w:rPr>
          <w:i/>
          <w:iCs/>
        </w:rPr>
      </w:pPr>
      <w:r w:rsidRPr="005472B9">
        <w:rPr>
          <w:i/>
          <w:iCs/>
        </w:rPr>
        <w:t>d. Giá chào thấp khác thường</w:t>
      </w:r>
    </w:p>
    <w:p w14:paraId="0884BFAB" w14:textId="43174539" w:rsidR="005640F8" w:rsidRPr="00371C08" w:rsidRDefault="005640F8" w:rsidP="005472B9">
      <w:pPr>
        <w:snapToGrid w:val="0"/>
        <w:spacing w:line="312" w:lineRule="auto"/>
        <w:ind w:firstLine="851"/>
      </w:pPr>
      <w:r>
        <w:t xml:space="preserve">Điều 122.16 Dự thảo quy định cách xử lý tình huống trong trường hợp hồ sơ đề xuất có giá chào thấp khác thường. Tuy nhiên, quy định chưa rõ ràng ở chỗ giá chào thấp ở đây là giá tổng hay giá chi tiết cho từng hạng mục công việc? </w:t>
      </w:r>
      <w:r w:rsidRPr="005472B9">
        <w:rPr>
          <w:u w:val="single"/>
        </w:rPr>
        <w:t>Đề nghị cơ quan soạn thảo</w:t>
      </w:r>
      <w:r>
        <w:t xml:space="preserve"> làm rõ để thuận lợi trong quá trình thực thi.</w:t>
      </w:r>
    </w:p>
    <w:p w14:paraId="33633596" w14:textId="0299A79A" w:rsidR="00F43C43" w:rsidRPr="005472B9" w:rsidRDefault="005472B9" w:rsidP="005472B9">
      <w:pPr>
        <w:snapToGrid w:val="0"/>
        <w:spacing w:line="312" w:lineRule="auto"/>
        <w:ind w:firstLine="1134"/>
        <w:rPr>
          <w:b/>
          <w:bCs/>
        </w:rPr>
      </w:pPr>
      <w:r>
        <w:rPr>
          <w:b/>
          <w:bCs/>
        </w:rPr>
        <w:t>6</w:t>
      </w:r>
      <w:r w:rsidR="00F43C43" w:rsidRPr="005472B9">
        <w:rPr>
          <w:b/>
          <w:bCs/>
        </w:rPr>
        <w:t xml:space="preserve">. </w:t>
      </w:r>
      <w:r w:rsidR="00415EE2" w:rsidRPr="005472B9">
        <w:rPr>
          <w:b/>
          <w:bCs/>
        </w:rPr>
        <w:t>Một số góp ý khác</w:t>
      </w:r>
    </w:p>
    <w:p w14:paraId="1142712C" w14:textId="3CFC6593" w:rsidR="00415EE2" w:rsidRPr="005472B9" w:rsidRDefault="00415EE2" w:rsidP="005472B9">
      <w:pPr>
        <w:snapToGrid w:val="0"/>
        <w:spacing w:line="312" w:lineRule="auto"/>
        <w:ind w:firstLine="1418"/>
        <w:rPr>
          <w:i/>
          <w:iCs/>
        </w:rPr>
      </w:pPr>
      <w:r>
        <w:tab/>
      </w:r>
      <w:r w:rsidRPr="005472B9">
        <w:rPr>
          <w:i/>
          <w:iCs/>
        </w:rPr>
        <w:t>a. Ưu đãi với doanh nghiệp khởi nghiệp sáng tạo</w:t>
      </w:r>
    </w:p>
    <w:p w14:paraId="207FC273" w14:textId="69FB231F" w:rsidR="00BF2C2F" w:rsidRDefault="00415EE2" w:rsidP="005472B9">
      <w:pPr>
        <w:snapToGrid w:val="0"/>
        <w:spacing w:line="312" w:lineRule="auto"/>
        <w:ind w:firstLine="851"/>
      </w:pPr>
      <w:r w:rsidRPr="00415EE2">
        <w:t>Đ</w:t>
      </w:r>
      <w:r>
        <w:t>i</w:t>
      </w:r>
      <w:r w:rsidRPr="00415EE2">
        <w:t>ều</w:t>
      </w:r>
      <w:r>
        <w:t xml:space="preserve"> 8.1</w:t>
      </w:r>
      <w:r w:rsidR="00CA1BCD">
        <w:t xml:space="preserve"> D</w:t>
      </w:r>
      <w:r w:rsidR="00CA1BCD" w:rsidRPr="00CA1BCD">
        <w:t>ự</w:t>
      </w:r>
      <w:r w:rsidR="00CA1BCD">
        <w:t xml:space="preserve"> th</w:t>
      </w:r>
      <w:r w:rsidR="00CA1BCD" w:rsidRPr="00CA1BCD">
        <w:t>ảo</w:t>
      </w:r>
      <w:r w:rsidR="00CA1BCD">
        <w:t xml:space="preserve"> quy </w:t>
      </w:r>
      <w:r w:rsidR="00CA1BCD" w:rsidRPr="00CA1BCD">
        <w:t>định</w:t>
      </w:r>
      <w:r w:rsidR="00CA1BCD">
        <w:t xml:space="preserve"> </w:t>
      </w:r>
      <w:r w:rsidR="00416C4D">
        <w:t>doanh nghi</w:t>
      </w:r>
      <w:r w:rsidR="00416C4D" w:rsidRPr="00416C4D">
        <w:t>ệp</w:t>
      </w:r>
      <w:r w:rsidR="00416C4D">
        <w:t xml:space="preserve"> kh</w:t>
      </w:r>
      <w:r w:rsidR="00416C4D" w:rsidRPr="00416C4D">
        <w:t>ởi</w:t>
      </w:r>
      <w:r w:rsidR="00416C4D">
        <w:t xml:space="preserve"> nghi</w:t>
      </w:r>
      <w:r w:rsidR="00416C4D" w:rsidRPr="00416C4D">
        <w:t>ệ</w:t>
      </w:r>
      <w:r w:rsidR="00416C4D">
        <w:t>p s</w:t>
      </w:r>
      <w:r w:rsidR="00416C4D" w:rsidRPr="00416C4D">
        <w:t>áng</w:t>
      </w:r>
      <w:r w:rsidR="00416C4D">
        <w:t xml:space="preserve"> t</w:t>
      </w:r>
      <w:r w:rsidR="00416C4D" w:rsidRPr="00416C4D">
        <w:t>ạo</w:t>
      </w:r>
      <w:r w:rsidR="00416C4D">
        <w:t xml:space="preserve"> khi tham d</w:t>
      </w:r>
      <w:r w:rsidR="00416C4D" w:rsidRPr="00416C4D">
        <w:t>ự</w:t>
      </w:r>
      <w:r w:rsidR="00416C4D">
        <w:t xml:space="preserve"> g</w:t>
      </w:r>
      <w:r w:rsidR="00416C4D" w:rsidRPr="00416C4D">
        <w:t>ói</w:t>
      </w:r>
      <w:r w:rsidR="00416C4D">
        <w:t xml:space="preserve"> th</w:t>
      </w:r>
      <w:r w:rsidR="00416C4D" w:rsidRPr="00416C4D">
        <w:t>ầ</w:t>
      </w:r>
      <w:r w:rsidR="00416C4D">
        <w:t>u thu</w:t>
      </w:r>
      <w:r w:rsidR="00416C4D" w:rsidRPr="00416C4D">
        <w:t>ộ</w:t>
      </w:r>
      <w:r w:rsidR="00416C4D">
        <w:t>c l</w:t>
      </w:r>
      <w:r w:rsidR="00416C4D" w:rsidRPr="00416C4D">
        <w:t>ĩnh</w:t>
      </w:r>
      <w:r w:rsidR="00416C4D">
        <w:t xml:space="preserve"> v</w:t>
      </w:r>
      <w:r w:rsidR="00416C4D" w:rsidRPr="00416C4D">
        <w:t>ự</w:t>
      </w:r>
      <w:r w:rsidR="00416C4D">
        <w:t>c kh</w:t>
      </w:r>
      <w:r w:rsidR="00416C4D" w:rsidRPr="00416C4D">
        <w:t>ởi</w:t>
      </w:r>
      <w:r w:rsidR="00416C4D">
        <w:t xml:space="preserve"> nghi</w:t>
      </w:r>
      <w:r w:rsidR="00416C4D" w:rsidRPr="00416C4D">
        <w:t>ệp</w:t>
      </w:r>
      <w:r w:rsidR="00416C4D">
        <w:t xml:space="preserve"> s</w:t>
      </w:r>
      <w:r w:rsidR="00416C4D" w:rsidRPr="00416C4D">
        <w:t>áng</w:t>
      </w:r>
      <w:r w:rsidR="00416C4D">
        <w:t xml:space="preserve"> t</w:t>
      </w:r>
      <w:r w:rsidR="00416C4D" w:rsidRPr="00416C4D">
        <w:t>ạo</w:t>
      </w:r>
      <w:r w:rsidR="00416C4D">
        <w:t>. Tuy nhi</w:t>
      </w:r>
      <w:r w:rsidR="00416C4D" w:rsidRPr="00416C4D">
        <w:t>ên</w:t>
      </w:r>
      <w:r w:rsidR="00416C4D">
        <w:t xml:space="preserve">, </w:t>
      </w:r>
      <w:r w:rsidR="00BF2C2F">
        <w:t>kh</w:t>
      </w:r>
      <w:r w:rsidR="00BF2C2F" w:rsidRPr="00BF2C2F">
        <w:t>ô</w:t>
      </w:r>
      <w:r w:rsidR="00BF2C2F">
        <w:t>ng r</w:t>
      </w:r>
      <w:r w:rsidR="00BF2C2F" w:rsidRPr="00BF2C2F">
        <w:t>õ</w:t>
      </w:r>
      <w:r w:rsidR="00BF2C2F">
        <w:t xml:space="preserve"> l</w:t>
      </w:r>
      <w:r w:rsidR="00BF2C2F" w:rsidRPr="00BF2C2F">
        <w:t>ĩnh</w:t>
      </w:r>
      <w:r w:rsidR="00BF2C2F">
        <w:t xml:space="preserve"> v</w:t>
      </w:r>
      <w:r w:rsidR="00BF2C2F" w:rsidRPr="00BF2C2F">
        <w:t>ự</w:t>
      </w:r>
      <w:r w:rsidR="00BF2C2F">
        <w:t>c n</w:t>
      </w:r>
      <w:r w:rsidR="00BF2C2F" w:rsidRPr="00BF2C2F">
        <w:t>à</w:t>
      </w:r>
      <w:r w:rsidR="00BF2C2F">
        <w:t xml:space="preserve">o </w:t>
      </w:r>
      <w:r w:rsidR="00BF2C2F" w:rsidRPr="00BF2C2F">
        <w:t>được</w:t>
      </w:r>
      <w:r w:rsidR="00BF2C2F">
        <w:t xml:space="preserve"> coi l</w:t>
      </w:r>
      <w:r w:rsidR="00BF2C2F" w:rsidRPr="00BF2C2F">
        <w:t>à</w:t>
      </w:r>
      <w:r w:rsidR="00BF2C2F">
        <w:t xml:space="preserve"> l</w:t>
      </w:r>
      <w:r w:rsidR="00BF2C2F" w:rsidRPr="00BF2C2F">
        <w:t>ĩnh</w:t>
      </w:r>
      <w:r w:rsidR="00BF2C2F">
        <w:t xml:space="preserve"> v</w:t>
      </w:r>
      <w:r w:rsidR="00BF2C2F" w:rsidRPr="00BF2C2F">
        <w:t>ự</w:t>
      </w:r>
      <w:r w:rsidR="00BF2C2F">
        <w:t>c kh</w:t>
      </w:r>
      <w:r w:rsidR="00BF2C2F" w:rsidRPr="00BF2C2F">
        <w:t>ởi</w:t>
      </w:r>
      <w:r w:rsidR="00BF2C2F">
        <w:t xml:space="preserve"> nghi</w:t>
      </w:r>
      <w:r w:rsidR="00BF2C2F" w:rsidRPr="00BF2C2F">
        <w:t>ệp</w:t>
      </w:r>
      <w:r w:rsidR="00BF2C2F">
        <w:t xml:space="preserve"> s</w:t>
      </w:r>
      <w:r w:rsidR="00BF2C2F" w:rsidRPr="00BF2C2F">
        <w:t>áng</w:t>
      </w:r>
      <w:r w:rsidR="00BF2C2F">
        <w:t xml:space="preserve"> t</w:t>
      </w:r>
      <w:r w:rsidR="00BF2C2F" w:rsidRPr="00BF2C2F">
        <w:t>ạo</w:t>
      </w:r>
      <w:r w:rsidR="00BF2C2F">
        <w:t xml:space="preserve"> do c</w:t>
      </w:r>
      <w:r w:rsidR="00BF2C2F" w:rsidRPr="00BF2C2F">
        <w:t>á</w:t>
      </w:r>
      <w:r w:rsidR="00BF2C2F">
        <w:t>c g</w:t>
      </w:r>
      <w:r w:rsidR="00BF2C2F" w:rsidRPr="00BF2C2F">
        <w:t>ói</w:t>
      </w:r>
      <w:r w:rsidR="00BF2C2F">
        <w:t xml:space="preserve"> th</w:t>
      </w:r>
      <w:r w:rsidR="00BF2C2F" w:rsidRPr="00BF2C2F">
        <w:t>ầ</w:t>
      </w:r>
      <w:r w:rsidR="00BF2C2F">
        <w:t>u th</w:t>
      </w:r>
      <w:r w:rsidR="00BF2C2F" w:rsidRPr="00BF2C2F">
        <w:t>ường</w:t>
      </w:r>
      <w:r w:rsidR="00BF2C2F">
        <w:t xml:space="preserve"> </w:t>
      </w:r>
      <w:r w:rsidR="00BF2C2F" w:rsidRPr="00BF2C2F">
        <w:t>được</w:t>
      </w:r>
      <w:r w:rsidR="00BF2C2F">
        <w:t xml:space="preserve"> chia th</w:t>
      </w:r>
      <w:r w:rsidR="00BF2C2F" w:rsidRPr="00BF2C2F">
        <w:t>ành</w:t>
      </w:r>
      <w:r w:rsidR="00BF2C2F">
        <w:t xml:space="preserve"> c</w:t>
      </w:r>
      <w:r w:rsidR="00BF2C2F" w:rsidRPr="00BF2C2F">
        <w:t>á</w:t>
      </w:r>
      <w:r w:rsidR="00BF2C2F">
        <w:t>c l</w:t>
      </w:r>
      <w:r w:rsidR="00BF2C2F" w:rsidRPr="00BF2C2F">
        <w:t>ĩnh</w:t>
      </w:r>
      <w:r w:rsidR="00BF2C2F">
        <w:t xml:space="preserve"> v</w:t>
      </w:r>
      <w:r w:rsidR="00BF2C2F" w:rsidRPr="00BF2C2F">
        <w:t>ự</w:t>
      </w:r>
      <w:r w:rsidR="00BF2C2F">
        <w:t>c truy</w:t>
      </w:r>
      <w:r w:rsidR="00BF2C2F" w:rsidRPr="00BF2C2F">
        <w:t>ề</w:t>
      </w:r>
      <w:r w:rsidR="00BF2C2F">
        <w:t>n th</w:t>
      </w:r>
      <w:r w:rsidR="00BF2C2F" w:rsidRPr="00BF2C2F">
        <w:t>ống</w:t>
      </w:r>
      <w:r w:rsidR="00BF2C2F">
        <w:t>; c</w:t>
      </w:r>
      <w:r w:rsidR="00BF2C2F" w:rsidRPr="00BF2C2F">
        <w:t>òn</w:t>
      </w:r>
      <w:r w:rsidR="00BF2C2F">
        <w:t xml:space="preserve"> </w:t>
      </w:r>
      <w:r w:rsidR="00710C50">
        <w:t>thuộc tính đổi mới sáng tạo thường dùng cho các sản phẩm</w:t>
      </w:r>
      <w:r w:rsidR="00BF2C2F">
        <w:t xml:space="preserve"> (so v</w:t>
      </w:r>
      <w:r w:rsidR="00BF2C2F" w:rsidRPr="00BF2C2F">
        <w:t>ới</w:t>
      </w:r>
      <w:r w:rsidR="00BF2C2F">
        <w:t xml:space="preserve"> c</w:t>
      </w:r>
      <w:r w:rsidR="00BF2C2F" w:rsidRPr="00BF2C2F">
        <w:t>á</w:t>
      </w:r>
      <w:r w:rsidR="00BF2C2F">
        <w:t>c s</w:t>
      </w:r>
      <w:r w:rsidR="00BF2C2F" w:rsidRPr="00BF2C2F">
        <w:t>ản</w:t>
      </w:r>
      <w:r w:rsidR="00BF2C2F">
        <w:t xml:space="preserve"> ph</w:t>
      </w:r>
      <w:r w:rsidR="00BF2C2F" w:rsidRPr="00BF2C2F">
        <w:t>ẩ</w:t>
      </w:r>
      <w:r w:rsidR="00BF2C2F">
        <w:t>m c</w:t>
      </w:r>
      <w:r w:rsidR="00BF2C2F" w:rsidRPr="00BF2C2F">
        <w:t>ùng</w:t>
      </w:r>
      <w:r w:rsidR="00BF2C2F">
        <w:t xml:space="preserve"> ng</w:t>
      </w:r>
      <w:r w:rsidR="00BF2C2F" w:rsidRPr="00BF2C2F">
        <w:t>ành</w:t>
      </w:r>
      <w:r w:rsidR="00BF2C2F">
        <w:t>, l</w:t>
      </w:r>
      <w:r w:rsidR="00BF2C2F" w:rsidRPr="00BF2C2F">
        <w:t>ĩnh</w:t>
      </w:r>
      <w:r w:rsidR="00BF2C2F">
        <w:t xml:space="preserve"> v</w:t>
      </w:r>
      <w:r w:rsidR="00BF2C2F" w:rsidRPr="00BF2C2F">
        <w:t>ự</w:t>
      </w:r>
      <w:r w:rsidR="00BF2C2F">
        <w:t xml:space="preserve">c). Quy </w:t>
      </w:r>
      <w:r w:rsidR="00BF2C2F" w:rsidRPr="00BF2C2F">
        <w:t>định</w:t>
      </w:r>
      <w:r w:rsidR="00BF2C2F">
        <w:t xml:space="preserve"> nh</w:t>
      </w:r>
      <w:r w:rsidR="00BF2C2F" w:rsidRPr="00BF2C2F">
        <w:t>ư</w:t>
      </w:r>
      <w:r w:rsidR="00BF2C2F">
        <w:t xml:space="preserve"> v</w:t>
      </w:r>
      <w:r w:rsidR="00BF2C2F" w:rsidRPr="00BF2C2F">
        <w:t>ậy</w:t>
      </w:r>
      <w:r w:rsidR="00BF2C2F">
        <w:t xml:space="preserve"> s</w:t>
      </w:r>
      <w:r w:rsidR="00BF2C2F" w:rsidRPr="00BF2C2F">
        <w:t>ẽ</w:t>
      </w:r>
      <w:r w:rsidR="00BF2C2F">
        <w:t xml:space="preserve"> g</w:t>
      </w:r>
      <w:r w:rsidR="00BF2C2F" w:rsidRPr="00BF2C2F">
        <w:t>ây</w:t>
      </w:r>
      <w:r w:rsidR="00BF2C2F">
        <w:t xml:space="preserve"> kh</w:t>
      </w:r>
      <w:r w:rsidR="00BF2C2F" w:rsidRPr="00BF2C2F">
        <w:t>ó</w:t>
      </w:r>
      <w:r w:rsidR="00BF2C2F">
        <w:t xml:space="preserve"> kh</w:t>
      </w:r>
      <w:r w:rsidR="00BF2C2F" w:rsidRPr="00BF2C2F">
        <w:t>ă</w:t>
      </w:r>
      <w:r w:rsidR="00BF2C2F">
        <w:t>n trong vi</w:t>
      </w:r>
      <w:r w:rsidR="00BF2C2F" w:rsidRPr="00BF2C2F">
        <w:t>ệ</w:t>
      </w:r>
      <w:r w:rsidR="00BF2C2F">
        <w:t>c h</w:t>
      </w:r>
      <w:r w:rsidR="00BF2C2F" w:rsidRPr="00BF2C2F">
        <w:t>ưởng</w:t>
      </w:r>
      <w:r w:rsidR="00BF2C2F">
        <w:t xml:space="preserve"> </w:t>
      </w:r>
      <w:r w:rsidR="00BF2C2F" w:rsidRPr="00BF2C2F">
        <w:t>ưu</w:t>
      </w:r>
      <w:r w:rsidR="00BF2C2F">
        <w:t xml:space="preserve"> </w:t>
      </w:r>
      <w:r w:rsidR="00BF2C2F" w:rsidRPr="00BF2C2F">
        <w:t>đãi</w:t>
      </w:r>
      <w:r w:rsidR="00BF2C2F">
        <w:t xml:space="preserve"> v</w:t>
      </w:r>
      <w:r w:rsidR="00BF2C2F" w:rsidRPr="00BF2C2F">
        <w:t>ới</w:t>
      </w:r>
      <w:r w:rsidR="00BF2C2F">
        <w:t xml:space="preserve"> doanh nghi</w:t>
      </w:r>
      <w:r w:rsidR="00BF2C2F" w:rsidRPr="00BF2C2F">
        <w:t>ệp</w:t>
      </w:r>
      <w:r w:rsidR="00BF2C2F">
        <w:t>. Do v</w:t>
      </w:r>
      <w:r w:rsidR="00BF2C2F" w:rsidRPr="00BF2C2F">
        <w:t>ậy</w:t>
      </w:r>
      <w:r w:rsidR="00BF2C2F">
        <w:t xml:space="preserve">, </w:t>
      </w:r>
      <w:r w:rsidR="00BF2C2F" w:rsidRPr="005472B9">
        <w:rPr>
          <w:u w:val="single"/>
        </w:rPr>
        <w:t>đề nghị cơ quan soạn thảo</w:t>
      </w:r>
      <w:r w:rsidR="00BF2C2F">
        <w:t xml:space="preserve"> s</w:t>
      </w:r>
      <w:r w:rsidR="00BF2C2F" w:rsidRPr="00BF2C2F">
        <w:t>ửa</w:t>
      </w:r>
      <w:r w:rsidR="00BF2C2F">
        <w:t xml:space="preserve"> </w:t>
      </w:r>
      <w:r w:rsidR="00BF2C2F" w:rsidRPr="00BF2C2F">
        <w:t>đổi</w:t>
      </w:r>
      <w:r w:rsidR="00BF2C2F">
        <w:t xml:space="preserve"> theo h</w:t>
      </w:r>
      <w:r w:rsidR="00BF2C2F" w:rsidRPr="00BF2C2F">
        <w:t>ướng</w:t>
      </w:r>
      <w:r w:rsidR="00BF2C2F">
        <w:t xml:space="preserve"> doanh nghi</w:t>
      </w:r>
      <w:r w:rsidR="00BF2C2F" w:rsidRPr="00BF2C2F">
        <w:t>ệp</w:t>
      </w:r>
      <w:r w:rsidR="00BF2C2F">
        <w:t xml:space="preserve"> kh</w:t>
      </w:r>
      <w:r w:rsidR="00BF2C2F" w:rsidRPr="00BF2C2F">
        <w:t>ởi</w:t>
      </w:r>
      <w:r w:rsidR="00BF2C2F">
        <w:t xml:space="preserve"> nghi</w:t>
      </w:r>
      <w:r w:rsidR="00BF2C2F" w:rsidRPr="00BF2C2F">
        <w:t>ệp</w:t>
      </w:r>
      <w:r w:rsidR="00BF2C2F">
        <w:t xml:space="preserve"> s</w:t>
      </w:r>
      <w:r w:rsidR="00BF2C2F" w:rsidRPr="00BF2C2F">
        <w:t>áng</w:t>
      </w:r>
      <w:r w:rsidR="00BF2C2F">
        <w:t xml:space="preserve"> t</w:t>
      </w:r>
      <w:r w:rsidR="00BF2C2F" w:rsidRPr="00BF2C2F">
        <w:t>ạo</w:t>
      </w:r>
      <w:r w:rsidR="00BF2C2F">
        <w:t xml:space="preserve"> </w:t>
      </w:r>
      <w:r w:rsidR="00BF2C2F" w:rsidRPr="00BF2C2F">
        <w:t>được</w:t>
      </w:r>
      <w:r w:rsidR="00BF2C2F">
        <w:t xml:space="preserve"> h</w:t>
      </w:r>
      <w:r w:rsidR="00BF2C2F" w:rsidRPr="00BF2C2F">
        <w:t>ưởng</w:t>
      </w:r>
      <w:r w:rsidR="00BF2C2F">
        <w:t xml:space="preserve"> </w:t>
      </w:r>
      <w:r w:rsidR="00BF2C2F" w:rsidRPr="00BF2C2F">
        <w:t>ưu</w:t>
      </w:r>
      <w:r w:rsidR="00BF2C2F">
        <w:t xml:space="preserve"> </w:t>
      </w:r>
      <w:r w:rsidR="00BF2C2F" w:rsidRPr="00BF2C2F">
        <w:t>đãi</w:t>
      </w:r>
      <w:r w:rsidR="00BF2C2F">
        <w:t xml:space="preserve"> khi </w:t>
      </w:r>
      <w:r w:rsidR="00697E16">
        <w:t>tham d</w:t>
      </w:r>
      <w:r w:rsidR="00697E16" w:rsidRPr="00697E16">
        <w:t>ự</w:t>
      </w:r>
      <w:r w:rsidR="00697E16">
        <w:t xml:space="preserve"> g</w:t>
      </w:r>
      <w:r w:rsidR="00697E16" w:rsidRPr="00697E16">
        <w:t>ói</w:t>
      </w:r>
      <w:r w:rsidR="00697E16">
        <w:t xml:space="preserve"> th</w:t>
      </w:r>
      <w:r w:rsidR="00697E16" w:rsidRPr="00697E16">
        <w:t>ầu</w:t>
      </w:r>
      <w:r w:rsidR="00697E16">
        <w:t xml:space="preserve"> v</w:t>
      </w:r>
      <w:r w:rsidR="00697E16" w:rsidRPr="00697E16">
        <w:t>ới</w:t>
      </w:r>
      <w:r w:rsidR="00044788">
        <w:t xml:space="preserve"> s</w:t>
      </w:r>
      <w:r w:rsidR="00044788" w:rsidRPr="00044788">
        <w:t>ản</w:t>
      </w:r>
      <w:r w:rsidR="00044788">
        <w:t xml:space="preserve"> ph</w:t>
      </w:r>
      <w:r w:rsidR="00044788" w:rsidRPr="00044788">
        <w:t>ẩm</w:t>
      </w:r>
      <w:r w:rsidR="00044788">
        <w:t xml:space="preserve"> </w:t>
      </w:r>
      <w:r w:rsidR="00044788" w:rsidRPr="00044788">
        <w:t>đổi</w:t>
      </w:r>
      <w:r w:rsidR="00044788">
        <w:t xml:space="preserve"> m</w:t>
      </w:r>
      <w:r w:rsidR="00044788" w:rsidRPr="00044788">
        <w:t>ới</w:t>
      </w:r>
      <w:r w:rsidR="00044788">
        <w:t xml:space="preserve"> s</w:t>
      </w:r>
      <w:r w:rsidR="00044788" w:rsidRPr="00044788">
        <w:t>áng</w:t>
      </w:r>
      <w:r w:rsidR="00044788">
        <w:t xml:space="preserve"> t</w:t>
      </w:r>
      <w:r w:rsidR="00044788" w:rsidRPr="00044788">
        <w:t>ạo</w:t>
      </w:r>
      <w:r w:rsidR="00044788">
        <w:t xml:space="preserve"> c</w:t>
      </w:r>
      <w:r w:rsidR="00044788" w:rsidRPr="00044788">
        <w:t>ủa</w:t>
      </w:r>
      <w:r w:rsidR="00044788">
        <w:t xml:space="preserve"> doanh nghi</w:t>
      </w:r>
      <w:r w:rsidR="00044788" w:rsidRPr="00044788">
        <w:t>ệp</w:t>
      </w:r>
      <w:r w:rsidR="00044788">
        <w:t xml:space="preserve"> m</w:t>
      </w:r>
      <w:r w:rsidR="00044788" w:rsidRPr="00044788">
        <w:t>ình</w:t>
      </w:r>
      <w:r w:rsidR="00044788">
        <w:t>.</w:t>
      </w:r>
    </w:p>
    <w:p w14:paraId="3C65D10F" w14:textId="76C7ABAB" w:rsidR="00233EF0" w:rsidRPr="005472B9" w:rsidRDefault="005472B9" w:rsidP="005472B9">
      <w:pPr>
        <w:snapToGrid w:val="0"/>
        <w:spacing w:line="312" w:lineRule="auto"/>
        <w:ind w:firstLine="1418"/>
        <w:rPr>
          <w:i/>
          <w:iCs/>
        </w:rPr>
      </w:pPr>
      <w:r w:rsidRPr="005472B9">
        <w:rPr>
          <w:i/>
          <w:iCs/>
        </w:rPr>
        <w:t>b</w:t>
      </w:r>
      <w:r w:rsidR="00233EF0" w:rsidRPr="005472B9">
        <w:rPr>
          <w:i/>
          <w:iCs/>
        </w:rPr>
        <w:t>. Giá gói thầu</w:t>
      </w:r>
    </w:p>
    <w:p w14:paraId="67EECF57" w14:textId="2042CF5D" w:rsidR="00BC4007" w:rsidRDefault="00BC4007" w:rsidP="005472B9">
      <w:pPr>
        <w:snapToGrid w:val="0"/>
        <w:spacing w:line="312" w:lineRule="auto"/>
        <w:ind w:firstLine="851"/>
      </w:pPr>
      <w:r>
        <w:t xml:space="preserve">Điều 15.1 Dự thảo quy định gói thầu xây lắp áp dụng loại hợp đồng theo đơn giá cố định và hợp đồng điều chỉnh giá, chi phí dự phòng bao gồm các khoản tạm tính (nếu có). Không rõ các trường hợp gói thầu thực hiện theo đơn giá cố định thì giá gói </w:t>
      </w:r>
      <w:r>
        <w:lastRenderedPageBreak/>
        <w:t xml:space="preserve">thầu có bao gồm dự phòng trượt giá trong quá trình thi công hay không? Dự thảo quy định “các gói thầu có thời gian thực hiện gói thầu ngắn”, nhưng không rõ thời gian thực hiện bao lâu được gọi là ngắn? </w:t>
      </w:r>
      <w:r w:rsidRPr="005472B9">
        <w:rPr>
          <w:u w:val="single"/>
        </w:rPr>
        <w:t>Đề nghị cơ quan soạn thảo</w:t>
      </w:r>
      <w:r>
        <w:t xml:space="preserve"> làm rõ các nội dung này.</w:t>
      </w:r>
    </w:p>
    <w:p w14:paraId="10AB5792" w14:textId="65E39C44" w:rsidR="00233EF0" w:rsidRDefault="00233EF0" w:rsidP="005472B9">
      <w:pPr>
        <w:snapToGrid w:val="0"/>
        <w:spacing w:line="312" w:lineRule="auto"/>
        <w:ind w:firstLine="851"/>
      </w:pPr>
      <w:r>
        <w:t xml:space="preserve">Điều 15.2.a Dự thảo quy định </w:t>
      </w:r>
      <w:r w:rsidR="00327CA8">
        <w:t xml:space="preserve">căn cứ xác định giá gói thầu. </w:t>
      </w:r>
      <w:r w:rsidR="00327CA8" w:rsidRPr="005472B9">
        <w:rPr>
          <w:u w:val="single"/>
        </w:rPr>
        <w:t>Đề nghị cơ quan soạn thảo</w:t>
      </w:r>
      <w:r w:rsidR="00327CA8">
        <w:t xml:space="preserve"> xem xét một số khái niệm sau:</w:t>
      </w:r>
    </w:p>
    <w:p w14:paraId="1F67C496" w14:textId="153824C7" w:rsidR="00327CA8" w:rsidRDefault="00327CA8" w:rsidP="005472B9">
      <w:pPr>
        <w:snapToGrid w:val="0"/>
        <w:spacing w:line="312" w:lineRule="auto"/>
        <w:ind w:firstLine="851"/>
      </w:pPr>
      <w:r>
        <w:t xml:space="preserve">- </w:t>
      </w:r>
      <w:r w:rsidR="00355C00">
        <w:t>Giá trung bình theo thống kê của các dự án, gói thầu: giá này là giá được phê duyệt tại Kế hoạch lựa chọn nhà thầu hay giá trúng thầu, giá quyết toán;</w:t>
      </w:r>
    </w:p>
    <w:p w14:paraId="5E1F3CFF" w14:textId="30C00773" w:rsidR="00355C00" w:rsidRDefault="00355C00" w:rsidP="005472B9">
      <w:pPr>
        <w:snapToGrid w:val="0"/>
        <w:spacing w:line="312" w:lineRule="auto"/>
        <w:ind w:firstLine="851"/>
      </w:pPr>
      <w:r>
        <w:t>- Ước tính tổng mức đầu tư theo định mức suất đầu tư: khái niệm này không phù hợp với khái niệm theo pháp luật xây dựng (Điều 5.1 Nghị định 10/2021/NĐ-CP). Đề nghị sửa thành “tổng mức đầu tư được xác định theo suất vốn đầu tư”.</w:t>
      </w:r>
    </w:p>
    <w:p w14:paraId="7CAE2F2E" w14:textId="741A99FC" w:rsidR="00A356A7" w:rsidRPr="0064716C" w:rsidRDefault="00A356A7" w:rsidP="00114FF0">
      <w:pPr>
        <w:snapToGrid w:val="0"/>
        <w:spacing w:before="120" w:after="120" w:line="312" w:lineRule="auto"/>
        <w:rPr>
          <w:b/>
          <w:bCs/>
          <w:i/>
          <w:iCs/>
          <w:lang w:val="vi-VN"/>
        </w:rPr>
      </w:pPr>
      <w:r w:rsidRPr="0064716C">
        <w:rPr>
          <w:lang w:val="vi-VN"/>
        </w:rPr>
        <w:t xml:space="preserve">Trên đây là một số ý kiến ban đầu của </w:t>
      </w:r>
      <w:r w:rsidR="00787B4C" w:rsidRPr="00747A99">
        <w:rPr>
          <w:lang w:val="vi-VN"/>
        </w:rPr>
        <w:t>Liên đoàn</w:t>
      </w:r>
      <w:r w:rsidRPr="0064716C">
        <w:rPr>
          <w:lang w:val="vi-VN"/>
        </w:rPr>
        <w:t xml:space="preserve"> Thương mại và Công nghiệp Việt Nam về </w:t>
      </w:r>
      <w:r w:rsidR="005472B9" w:rsidRPr="0064716C">
        <w:rPr>
          <w:b/>
          <w:i/>
          <w:lang w:val="vi-VN"/>
        </w:rPr>
        <w:t xml:space="preserve">Dự thảo </w:t>
      </w:r>
      <w:r w:rsidR="005472B9" w:rsidRPr="0059595C">
        <w:rPr>
          <w:b/>
          <w:i/>
        </w:rPr>
        <w:t>Nghị định quy định chi tiết một số điều và biện pháp thi hành Luật Đấu thầu về lựa chọn nhà thầu</w:t>
      </w:r>
      <w:r w:rsidRPr="0064716C">
        <w:rPr>
          <w:lang w:val="vi-VN"/>
        </w:rPr>
        <w:t>. Rất mong cơ quan soạn thảo cân nhắc để chỉnh sửa, hoàn thiện Dự thảo này.</w:t>
      </w:r>
    </w:p>
    <w:p w14:paraId="4154E3E8" w14:textId="77777777" w:rsidR="00A356A7" w:rsidRPr="0064716C" w:rsidRDefault="00A356A7" w:rsidP="0064716C">
      <w:pPr>
        <w:snapToGrid w:val="0"/>
        <w:spacing w:before="120" w:after="120" w:line="312" w:lineRule="auto"/>
        <w:rPr>
          <w:lang w:val="vi-VN"/>
        </w:rPr>
      </w:pPr>
      <w:r w:rsidRPr="0064716C">
        <w:rPr>
          <w:lang w:val="vi-VN"/>
        </w:rPr>
        <w:t>Trân trọng cảm ơn sự hợp tác của Quý Cơ quan./.</w:t>
      </w:r>
    </w:p>
    <w:tbl>
      <w:tblPr>
        <w:tblW w:w="9634" w:type="dxa"/>
        <w:tblLook w:val="01E0" w:firstRow="1" w:lastRow="1" w:firstColumn="1" w:lastColumn="1" w:noHBand="0" w:noVBand="0"/>
      </w:tblPr>
      <w:tblGrid>
        <w:gridCol w:w="4698"/>
        <w:gridCol w:w="4936"/>
      </w:tblGrid>
      <w:tr w:rsidR="00706132" w:rsidRPr="00146B01" w14:paraId="1B497058" w14:textId="77777777" w:rsidTr="005A0663">
        <w:trPr>
          <w:trHeight w:val="2419"/>
        </w:trPr>
        <w:tc>
          <w:tcPr>
            <w:tcW w:w="4698" w:type="dxa"/>
            <w:shd w:val="clear" w:color="auto" w:fill="auto"/>
          </w:tcPr>
          <w:p w14:paraId="55DC90D8" w14:textId="77777777" w:rsidR="00706132" w:rsidRPr="00A645B4" w:rsidRDefault="00706132" w:rsidP="005A0663">
            <w:pPr>
              <w:spacing w:after="0" w:line="240" w:lineRule="auto"/>
              <w:ind w:firstLine="0"/>
              <w:rPr>
                <w:b/>
                <w:i/>
                <w:sz w:val="22"/>
                <w:szCs w:val="26"/>
              </w:rPr>
            </w:pPr>
            <w:r w:rsidRPr="00A645B4">
              <w:rPr>
                <w:b/>
                <w:i/>
                <w:sz w:val="22"/>
                <w:szCs w:val="26"/>
              </w:rPr>
              <w:t>Nơi nhận:</w:t>
            </w:r>
          </w:p>
          <w:p w14:paraId="09ADA289" w14:textId="77777777" w:rsidR="00706132" w:rsidRDefault="00706132" w:rsidP="00706132">
            <w:pPr>
              <w:numPr>
                <w:ilvl w:val="0"/>
                <w:numId w:val="27"/>
              </w:numPr>
              <w:tabs>
                <w:tab w:val="clear" w:pos="720"/>
                <w:tab w:val="num" w:pos="567"/>
              </w:tabs>
              <w:spacing w:after="0" w:line="240" w:lineRule="auto"/>
              <w:ind w:left="426" w:hanging="284"/>
              <w:rPr>
                <w:sz w:val="22"/>
                <w:szCs w:val="26"/>
              </w:rPr>
            </w:pPr>
            <w:r w:rsidRPr="00A645B4">
              <w:rPr>
                <w:sz w:val="22"/>
                <w:szCs w:val="26"/>
              </w:rPr>
              <w:t>Như trên;</w:t>
            </w:r>
          </w:p>
          <w:p w14:paraId="6541231B" w14:textId="77777777" w:rsidR="00706132" w:rsidRDefault="00706132" w:rsidP="00706132">
            <w:pPr>
              <w:numPr>
                <w:ilvl w:val="0"/>
                <w:numId w:val="27"/>
              </w:numPr>
              <w:tabs>
                <w:tab w:val="clear" w:pos="720"/>
                <w:tab w:val="num" w:pos="567"/>
              </w:tabs>
              <w:spacing w:after="0" w:line="240" w:lineRule="auto"/>
              <w:ind w:left="426" w:hanging="284"/>
              <w:rPr>
                <w:sz w:val="22"/>
                <w:szCs w:val="26"/>
              </w:rPr>
            </w:pPr>
            <w:r>
              <w:rPr>
                <w:sz w:val="22"/>
                <w:szCs w:val="26"/>
              </w:rPr>
              <w:t>Văn phòng Chính phủ;</w:t>
            </w:r>
          </w:p>
          <w:p w14:paraId="0EECABA3" w14:textId="37590B0D" w:rsidR="00706132" w:rsidRDefault="00706132" w:rsidP="00706132">
            <w:pPr>
              <w:numPr>
                <w:ilvl w:val="0"/>
                <w:numId w:val="27"/>
              </w:numPr>
              <w:tabs>
                <w:tab w:val="clear" w:pos="720"/>
                <w:tab w:val="num" w:pos="567"/>
              </w:tabs>
              <w:spacing w:after="0" w:line="240" w:lineRule="auto"/>
              <w:ind w:left="426" w:hanging="284"/>
              <w:rPr>
                <w:sz w:val="22"/>
                <w:szCs w:val="26"/>
              </w:rPr>
            </w:pPr>
            <w:r>
              <w:rPr>
                <w:sz w:val="22"/>
                <w:szCs w:val="26"/>
              </w:rPr>
              <w:t>Bộ Tư pháp;</w:t>
            </w:r>
          </w:p>
          <w:p w14:paraId="2881441D" w14:textId="77777777" w:rsidR="00706132" w:rsidRPr="00A645B4" w:rsidRDefault="00706132" w:rsidP="00706132">
            <w:pPr>
              <w:numPr>
                <w:ilvl w:val="0"/>
                <w:numId w:val="27"/>
              </w:numPr>
              <w:tabs>
                <w:tab w:val="clear" w:pos="720"/>
                <w:tab w:val="num" w:pos="567"/>
              </w:tabs>
              <w:spacing w:after="0" w:line="240" w:lineRule="auto"/>
              <w:ind w:left="426" w:hanging="284"/>
              <w:rPr>
                <w:sz w:val="22"/>
                <w:szCs w:val="26"/>
              </w:rPr>
            </w:pPr>
            <w:r w:rsidRPr="00A645B4">
              <w:rPr>
                <w:sz w:val="22"/>
                <w:szCs w:val="26"/>
              </w:rPr>
              <w:t>Ban Thường trực (để báo cáo);</w:t>
            </w:r>
          </w:p>
          <w:p w14:paraId="021ED359" w14:textId="77777777" w:rsidR="00706132" w:rsidRPr="00A645B4" w:rsidRDefault="00706132" w:rsidP="00706132">
            <w:pPr>
              <w:numPr>
                <w:ilvl w:val="0"/>
                <w:numId w:val="27"/>
              </w:numPr>
              <w:tabs>
                <w:tab w:val="clear" w:pos="720"/>
                <w:tab w:val="num" w:pos="567"/>
              </w:tabs>
              <w:spacing w:after="0" w:line="240" w:lineRule="auto"/>
              <w:ind w:left="426" w:hanging="284"/>
              <w:rPr>
                <w:sz w:val="22"/>
                <w:szCs w:val="26"/>
              </w:rPr>
            </w:pPr>
            <w:r w:rsidRPr="00A645B4">
              <w:rPr>
                <w:sz w:val="22"/>
                <w:szCs w:val="26"/>
              </w:rPr>
              <w:t>Lưu V</w:t>
            </w:r>
            <w:r>
              <w:rPr>
                <w:sz w:val="22"/>
                <w:szCs w:val="26"/>
              </w:rPr>
              <w:t>T</w:t>
            </w:r>
            <w:r w:rsidRPr="00A645B4">
              <w:rPr>
                <w:sz w:val="22"/>
                <w:szCs w:val="26"/>
              </w:rPr>
              <w:t>, PC.</w:t>
            </w:r>
          </w:p>
          <w:p w14:paraId="739EA365" w14:textId="77777777" w:rsidR="00706132" w:rsidRPr="00A645B4" w:rsidRDefault="00706132" w:rsidP="005A0663">
            <w:pPr>
              <w:tabs>
                <w:tab w:val="center" w:pos="6240"/>
              </w:tabs>
              <w:spacing w:after="0" w:line="240" w:lineRule="auto"/>
              <w:rPr>
                <w:b/>
                <w:szCs w:val="26"/>
              </w:rPr>
            </w:pPr>
          </w:p>
        </w:tc>
        <w:tc>
          <w:tcPr>
            <w:tcW w:w="4936" w:type="dxa"/>
            <w:shd w:val="clear" w:color="auto" w:fill="auto"/>
          </w:tcPr>
          <w:p w14:paraId="27EF3E06" w14:textId="4AC7CB54" w:rsidR="00706132" w:rsidRPr="00AA23D4" w:rsidRDefault="00187B45" w:rsidP="005A0663">
            <w:pPr>
              <w:spacing w:after="0" w:line="240" w:lineRule="auto"/>
              <w:ind w:firstLine="57"/>
              <w:jc w:val="center"/>
              <w:rPr>
                <w:sz w:val="28"/>
              </w:rPr>
            </w:pPr>
            <w:r>
              <w:rPr>
                <w:b/>
                <w:sz w:val="28"/>
              </w:rPr>
              <w:t>TM</w:t>
            </w:r>
            <w:r w:rsidR="00706132" w:rsidRPr="00AA23D4">
              <w:rPr>
                <w:b/>
                <w:sz w:val="28"/>
              </w:rPr>
              <w:t xml:space="preserve">. </w:t>
            </w:r>
            <w:r>
              <w:rPr>
                <w:b/>
                <w:sz w:val="28"/>
              </w:rPr>
              <w:t>BAN THƯỜNG TRỰC</w:t>
            </w:r>
          </w:p>
          <w:p w14:paraId="202B3EFA" w14:textId="169FD278" w:rsidR="00706132" w:rsidRDefault="00187B45" w:rsidP="005A0663">
            <w:pPr>
              <w:tabs>
                <w:tab w:val="center" w:pos="6240"/>
              </w:tabs>
              <w:spacing w:after="0" w:line="240" w:lineRule="auto"/>
              <w:ind w:firstLine="57"/>
              <w:jc w:val="center"/>
              <w:rPr>
                <w:b/>
                <w:sz w:val="28"/>
              </w:rPr>
            </w:pPr>
            <w:r>
              <w:rPr>
                <w:b/>
                <w:sz w:val="28"/>
              </w:rPr>
              <w:t>KT. TỔNG THƯ KÝ</w:t>
            </w:r>
          </w:p>
          <w:p w14:paraId="0FB67DEF" w14:textId="77777777" w:rsidR="00563185" w:rsidRDefault="00187B45" w:rsidP="00563185">
            <w:pPr>
              <w:tabs>
                <w:tab w:val="center" w:pos="6240"/>
              </w:tabs>
              <w:spacing w:after="0" w:line="240" w:lineRule="auto"/>
              <w:ind w:firstLine="57"/>
              <w:jc w:val="center"/>
              <w:rPr>
                <w:b/>
                <w:sz w:val="28"/>
              </w:rPr>
            </w:pPr>
            <w:r>
              <w:rPr>
                <w:b/>
                <w:sz w:val="28"/>
              </w:rPr>
              <w:t>PHÓ TỔNG THƯ KÝ</w:t>
            </w:r>
          </w:p>
          <w:p w14:paraId="030C92B5" w14:textId="77777777" w:rsidR="00563185" w:rsidRDefault="00563185" w:rsidP="00563185">
            <w:pPr>
              <w:tabs>
                <w:tab w:val="center" w:pos="6240"/>
              </w:tabs>
              <w:spacing w:after="0" w:line="240" w:lineRule="auto"/>
              <w:ind w:firstLine="57"/>
              <w:jc w:val="center"/>
              <w:rPr>
                <w:i/>
                <w:sz w:val="28"/>
              </w:rPr>
            </w:pPr>
          </w:p>
          <w:p w14:paraId="01D30EA4" w14:textId="6709EE6C" w:rsidR="00706132" w:rsidRPr="00563185" w:rsidRDefault="00B0212D" w:rsidP="00563185">
            <w:pPr>
              <w:tabs>
                <w:tab w:val="center" w:pos="6240"/>
              </w:tabs>
              <w:spacing w:after="0" w:line="240" w:lineRule="auto"/>
              <w:ind w:firstLine="57"/>
              <w:jc w:val="center"/>
              <w:rPr>
                <w:b/>
                <w:sz w:val="28"/>
              </w:rPr>
            </w:pPr>
            <w:r>
              <w:rPr>
                <w:i/>
                <w:sz w:val="28"/>
              </w:rPr>
              <w:t>(đã ký)</w:t>
            </w:r>
          </w:p>
          <w:p w14:paraId="18E56719" w14:textId="77777777" w:rsidR="00706132" w:rsidRPr="00AA23D4" w:rsidRDefault="00706132" w:rsidP="00B0212D">
            <w:pPr>
              <w:tabs>
                <w:tab w:val="center" w:pos="6240"/>
              </w:tabs>
              <w:spacing w:after="0" w:line="240" w:lineRule="auto"/>
              <w:jc w:val="center"/>
              <w:rPr>
                <w:i/>
                <w:sz w:val="28"/>
                <w:lang w:val="vi-VN"/>
              </w:rPr>
            </w:pPr>
          </w:p>
          <w:p w14:paraId="33B0E26E" w14:textId="77777777" w:rsidR="00706132" w:rsidRPr="00AA23D4" w:rsidRDefault="00706132" w:rsidP="005A0663">
            <w:pPr>
              <w:tabs>
                <w:tab w:val="center" w:pos="6240"/>
              </w:tabs>
              <w:spacing w:after="0" w:line="240" w:lineRule="auto"/>
              <w:jc w:val="center"/>
              <w:rPr>
                <w:b/>
                <w:sz w:val="28"/>
                <w:lang w:val="vi-VN"/>
              </w:rPr>
            </w:pPr>
          </w:p>
          <w:p w14:paraId="23EB7738" w14:textId="77777777" w:rsidR="00706132" w:rsidRPr="00A645B4" w:rsidRDefault="00706132" w:rsidP="005A0663">
            <w:pPr>
              <w:tabs>
                <w:tab w:val="center" w:pos="6240"/>
              </w:tabs>
              <w:spacing w:after="0" w:line="240" w:lineRule="auto"/>
              <w:ind w:firstLine="0"/>
              <w:rPr>
                <w:b/>
                <w:szCs w:val="26"/>
                <w:lang w:val="vi-VN"/>
              </w:rPr>
            </w:pPr>
            <w:r w:rsidRPr="00AA23D4">
              <w:rPr>
                <w:b/>
                <w:sz w:val="28"/>
              </w:rPr>
              <w:t xml:space="preserve">                       </w:t>
            </w:r>
            <w:r w:rsidRPr="00AA23D4">
              <w:rPr>
                <w:b/>
                <w:sz w:val="28"/>
                <w:lang w:val="vi-VN"/>
              </w:rPr>
              <w:t>Đậu Anh Tuấn</w:t>
            </w:r>
          </w:p>
        </w:tc>
      </w:tr>
    </w:tbl>
    <w:p w14:paraId="70B82035" w14:textId="77777777" w:rsidR="00A356A7" w:rsidRPr="00A356A7" w:rsidRDefault="00A356A7" w:rsidP="00A356A7">
      <w:pPr>
        <w:rPr>
          <w:lang w:val="vi-VN"/>
        </w:rPr>
      </w:pPr>
    </w:p>
    <w:sectPr w:rsidR="00A356A7" w:rsidRPr="00A356A7" w:rsidSect="005D436E">
      <w:footerReference w:type="default" r:id="rId8"/>
      <w:type w:val="continuous"/>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4A96" w14:textId="77777777" w:rsidR="00945DD5" w:rsidRDefault="00945DD5" w:rsidP="00E85E8C">
      <w:pPr>
        <w:spacing w:after="0" w:line="240" w:lineRule="auto"/>
      </w:pPr>
      <w:r>
        <w:separator/>
      </w:r>
    </w:p>
  </w:endnote>
  <w:endnote w:type="continuationSeparator" w:id="0">
    <w:p w14:paraId="1B4D9FD4" w14:textId="77777777" w:rsidR="00945DD5" w:rsidRDefault="00945DD5" w:rsidP="00E8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828244"/>
      <w:docPartObj>
        <w:docPartGallery w:val="Page Numbers (Bottom of Page)"/>
        <w:docPartUnique/>
      </w:docPartObj>
    </w:sdtPr>
    <w:sdtEndPr>
      <w:rPr>
        <w:noProof/>
      </w:rPr>
    </w:sdtEndPr>
    <w:sdtContent>
      <w:p w14:paraId="5C1303D6" w14:textId="358CA551" w:rsidR="00E85E8C" w:rsidRDefault="00E85E8C" w:rsidP="0064716C">
        <w:pPr>
          <w:pStyle w:val="Footer"/>
          <w:jc w:val="center"/>
        </w:pPr>
        <w:r>
          <w:fldChar w:fldCharType="begin"/>
        </w:r>
        <w:r>
          <w:instrText xml:space="preserve"> PAGE   \* MERGEFORMAT </w:instrText>
        </w:r>
        <w:r>
          <w:fldChar w:fldCharType="separate"/>
        </w:r>
        <w:r w:rsidR="001A53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7BD1" w14:textId="77777777" w:rsidR="00945DD5" w:rsidRDefault="00945DD5" w:rsidP="00E85E8C">
      <w:pPr>
        <w:spacing w:after="0" w:line="240" w:lineRule="auto"/>
      </w:pPr>
      <w:r>
        <w:separator/>
      </w:r>
    </w:p>
  </w:footnote>
  <w:footnote w:type="continuationSeparator" w:id="0">
    <w:p w14:paraId="7458D8E0" w14:textId="77777777" w:rsidR="00945DD5" w:rsidRDefault="00945DD5" w:rsidP="00E8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0D3"/>
    <w:multiLevelType w:val="multilevel"/>
    <w:tmpl w:val="242AA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6790"/>
    <w:multiLevelType w:val="hybridMultilevel"/>
    <w:tmpl w:val="DA4EA14A"/>
    <w:lvl w:ilvl="0" w:tplc="FCCEF424">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24AC3"/>
    <w:multiLevelType w:val="hybridMultilevel"/>
    <w:tmpl w:val="8206B0C6"/>
    <w:lvl w:ilvl="0" w:tplc="9BB4C3E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1553B"/>
    <w:multiLevelType w:val="hybridMultilevel"/>
    <w:tmpl w:val="0A9EC1DC"/>
    <w:lvl w:ilvl="0" w:tplc="38A8F916">
      <w:start w:val="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644E4"/>
    <w:multiLevelType w:val="hybridMultilevel"/>
    <w:tmpl w:val="7F1CB6A6"/>
    <w:lvl w:ilvl="0" w:tplc="B2561AA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A2387"/>
    <w:multiLevelType w:val="hybridMultilevel"/>
    <w:tmpl w:val="3E2ED996"/>
    <w:lvl w:ilvl="0" w:tplc="B810CE20">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5B13"/>
    <w:multiLevelType w:val="hybridMultilevel"/>
    <w:tmpl w:val="A4003420"/>
    <w:lvl w:ilvl="0" w:tplc="928CA3D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41576E"/>
    <w:multiLevelType w:val="hybridMultilevel"/>
    <w:tmpl w:val="20106D5C"/>
    <w:lvl w:ilvl="0" w:tplc="EF94B014">
      <w:numFmt w:val="bullet"/>
      <w:pStyle w:val="Heading30"/>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93E25"/>
    <w:multiLevelType w:val="hybridMultilevel"/>
    <w:tmpl w:val="8E8C310C"/>
    <w:lvl w:ilvl="0" w:tplc="6E42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444641">
    <w:abstractNumId w:val="1"/>
  </w:num>
  <w:num w:numId="2" w16cid:durableId="723941835">
    <w:abstractNumId w:val="1"/>
  </w:num>
  <w:num w:numId="3" w16cid:durableId="1520973003">
    <w:abstractNumId w:val="1"/>
  </w:num>
  <w:num w:numId="4" w16cid:durableId="1391733626">
    <w:abstractNumId w:val="1"/>
  </w:num>
  <w:num w:numId="5" w16cid:durableId="396438325">
    <w:abstractNumId w:val="3"/>
  </w:num>
  <w:num w:numId="6" w16cid:durableId="896555302">
    <w:abstractNumId w:val="1"/>
  </w:num>
  <w:num w:numId="7" w16cid:durableId="1387416707">
    <w:abstractNumId w:val="1"/>
  </w:num>
  <w:num w:numId="8" w16cid:durableId="292365897">
    <w:abstractNumId w:val="8"/>
  </w:num>
  <w:num w:numId="9" w16cid:durableId="1333603070">
    <w:abstractNumId w:val="8"/>
  </w:num>
  <w:num w:numId="10" w16cid:durableId="1302612359">
    <w:abstractNumId w:val="1"/>
  </w:num>
  <w:num w:numId="11" w16cid:durableId="2063795478">
    <w:abstractNumId w:val="17"/>
  </w:num>
  <w:num w:numId="12" w16cid:durableId="753279854">
    <w:abstractNumId w:val="4"/>
  </w:num>
  <w:num w:numId="13" w16cid:durableId="1411923152">
    <w:abstractNumId w:val="17"/>
  </w:num>
  <w:num w:numId="14" w16cid:durableId="120004567">
    <w:abstractNumId w:val="16"/>
  </w:num>
  <w:num w:numId="15" w16cid:durableId="326135441">
    <w:abstractNumId w:val="11"/>
  </w:num>
  <w:num w:numId="16" w16cid:durableId="1315837382">
    <w:abstractNumId w:val="15"/>
  </w:num>
  <w:num w:numId="17" w16cid:durableId="979573855">
    <w:abstractNumId w:val="10"/>
  </w:num>
  <w:num w:numId="18" w16cid:durableId="435252249">
    <w:abstractNumId w:val="10"/>
  </w:num>
  <w:num w:numId="19" w16cid:durableId="993410976">
    <w:abstractNumId w:val="18"/>
  </w:num>
  <w:num w:numId="20" w16cid:durableId="680207189">
    <w:abstractNumId w:val="14"/>
  </w:num>
  <w:num w:numId="21" w16cid:durableId="1604653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8357194">
    <w:abstractNumId w:val="6"/>
  </w:num>
  <w:num w:numId="23" w16cid:durableId="284430344">
    <w:abstractNumId w:val="19"/>
  </w:num>
  <w:num w:numId="24" w16cid:durableId="471825416">
    <w:abstractNumId w:val="12"/>
  </w:num>
  <w:num w:numId="25" w16cid:durableId="1041630529">
    <w:abstractNumId w:val="7"/>
  </w:num>
  <w:num w:numId="26" w16cid:durableId="192545072">
    <w:abstractNumId w:val="13"/>
  </w:num>
  <w:num w:numId="27" w16cid:durableId="1576429693">
    <w:abstractNumId w:val="2"/>
  </w:num>
  <w:num w:numId="28" w16cid:durableId="440613465">
    <w:abstractNumId w:val="20"/>
  </w:num>
  <w:num w:numId="29" w16cid:durableId="1749157685">
    <w:abstractNumId w:val="0"/>
  </w:num>
  <w:num w:numId="30" w16cid:durableId="228615280">
    <w:abstractNumId w:val="9"/>
  </w:num>
  <w:num w:numId="31" w16cid:durableId="1628438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B"/>
    <w:rsid w:val="00012685"/>
    <w:rsid w:val="0002163A"/>
    <w:rsid w:val="00025C5B"/>
    <w:rsid w:val="00044788"/>
    <w:rsid w:val="00046919"/>
    <w:rsid w:val="00052A54"/>
    <w:rsid w:val="00075BC2"/>
    <w:rsid w:val="000762C1"/>
    <w:rsid w:val="0008663D"/>
    <w:rsid w:val="00092D06"/>
    <w:rsid w:val="000A3B69"/>
    <w:rsid w:val="000A61DC"/>
    <w:rsid w:val="000A7DB3"/>
    <w:rsid w:val="000C593C"/>
    <w:rsid w:val="000D1BF7"/>
    <w:rsid w:val="000D73CC"/>
    <w:rsid w:val="000E4EB3"/>
    <w:rsid w:val="000F1BC5"/>
    <w:rsid w:val="000F2EDF"/>
    <w:rsid w:val="00101416"/>
    <w:rsid w:val="001068CB"/>
    <w:rsid w:val="00113075"/>
    <w:rsid w:val="001142F2"/>
    <w:rsid w:val="00114FF0"/>
    <w:rsid w:val="00115AD3"/>
    <w:rsid w:val="00126620"/>
    <w:rsid w:val="00127940"/>
    <w:rsid w:val="00180EA8"/>
    <w:rsid w:val="00187B45"/>
    <w:rsid w:val="001A53A1"/>
    <w:rsid w:val="001B3444"/>
    <w:rsid w:val="001E310A"/>
    <w:rsid w:val="001E6310"/>
    <w:rsid w:val="001F3211"/>
    <w:rsid w:val="002228AA"/>
    <w:rsid w:val="00222C1B"/>
    <w:rsid w:val="00233EF0"/>
    <w:rsid w:val="00257CC6"/>
    <w:rsid w:val="00262039"/>
    <w:rsid w:val="00284DDF"/>
    <w:rsid w:val="00293AE8"/>
    <w:rsid w:val="002A3D45"/>
    <w:rsid w:val="002C57A1"/>
    <w:rsid w:val="002C5FEC"/>
    <w:rsid w:val="002D18A6"/>
    <w:rsid w:val="002E655F"/>
    <w:rsid w:val="00313427"/>
    <w:rsid w:val="00324359"/>
    <w:rsid w:val="00327CA8"/>
    <w:rsid w:val="003328B6"/>
    <w:rsid w:val="00354782"/>
    <w:rsid w:val="00355C00"/>
    <w:rsid w:val="003655F0"/>
    <w:rsid w:val="00371C08"/>
    <w:rsid w:val="00387694"/>
    <w:rsid w:val="003B28FB"/>
    <w:rsid w:val="003B4DE1"/>
    <w:rsid w:val="003C435A"/>
    <w:rsid w:val="003C5D19"/>
    <w:rsid w:val="003E1730"/>
    <w:rsid w:val="003E1E98"/>
    <w:rsid w:val="00415EE2"/>
    <w:rsid w:val="0041669B"/>
    <w:rsid w:val="00416C4D"/>
    <w:rsid w:val="00417AC3"/>
    <w:rsid w:val="0042055C"/>
    <w:rsid w:val="0043653B"/>
    <w:rsid w:val="0044018F"/>
    <w:rsid w:val="00487CFB"/>
    <w:rsid w:val="004A03BD"/>
    <w:rsid w:val="004B60E7"/>
    <w:rsid w:val="004E32A2"/>
    <w:rsid w:val="004F4E74"/>
    <w:rsid w:val="004F5346"/>
    <w:rsid w:val="00504F73"/>
    <w:rsid w:val="005062EC"/>
    <w:rsid w:val="00506987"/>
    <w:rsid w:val="00510CAF"/>
    <w:rsid w:val="005152B1"/>
    <w:rsid w:val="00525DF7"/>
    <w:rsid w:val="00531141"/>
    <w:rsid w:val="005472B9"/>
    <w:rsid w:val="0055117C"/>
    <w:rsid w:val="00563185"/>
    <w:rsid w:val="005640F8"/>
    <w:rsid w:val="0059595C"/>
    <w:rsid w:val="005C44FC"/>
    <w:rsid w:val="005C7341"/>
    <w:rsid w:val="005C7752"/>
    <w:rsid w:val="005D436E"/>
    <w:rsid w:val="005F48E5"/>
    <w:rsid w:val="006058AA"/>
    <w:rsid w:val="00621E13"/>
    <w:rsid w:val="0064716C"/>
    <w:rsid w:val="00647CB3"/>
    <w:rsid w:val="006600BF"/>
    <w:rsid w:val="006611D8"/>
    <w:rsid w:val="006651F0"/>
    <w:rsid w:val="0067457C"/>
    <w:rsid w:val="00674ED8"/>
    <w:rsid w:val="00682B4E"/>
    <w:rsid w:val="00691D6C"/>
    <w:rsid w:val="00692DF1"/>
    <w:rsid w:val="00694084"/>
    <w:rsid w:val="00697E16"/>
    <w:rsid w:val="006A2CE6"/>
    <w:rsid w:val="006C3221"/>
    <w:rsid w:val="006D3739"/>
    <w:rsid w:val="006D6560"/>
    <w:rsid w:val="006E79F8"/>
    <w:rsid w:val="006F4716"/>
    <w:rsid w:val="006F5283"/>
    <w:rsid w:val="006F6A77"/>
    <w:rsid w:val="00706132"/>
    <w:rsid w:val="00710C50"/>
    <w:rsid w:val="007202EC"/>
    <w:rsid w:val="00732101"/>
    <w:rsid w:val="007351A3"/>
    <w:rsid w:val="00736505"/>
    <w:rsid w:val="00742025"/>
    <w:rsid w:val="00743875"/>
    <w:rsid w:val="00747A99"/>
    <w:rsid w:val="007600CF"/>
    <w:rsid w:val="00763121"/>
    <w:rsid w:val="0076384B"/>
    <w:rsid w:val="007675FF"/>
    <w:rsid w:val="00787B4C"/>
    <w:rsid w:val="00797AA1"/>
    <w:rsid w:val="007A0535"/>
    <w:rsid w:val="007A4D6E"/>
    <w:rsid w:val="007A71D4"/>
    <w:rsid w:val="007A7A16"/>
    <w:rsid w:val="007B3A95"/>
    <w:rsid w:val="007B7A7F"/>
    <w:rsid w:val="007D5B82"/>
    <w:rsid w:val="007E4D23"/>
    <w:rsid w:val="007E690E"/>
    <w:rsid w:val="00801407"/>
    <w:rsid w:val="00803787"/>
    <w:rsid w:val="008058E2"/>
    <w:rsid w:val="008229F5"/>
    <w:rsid w:val="00825910"/>
    <w:rsid w:val="0083586F"/>
    <w:rsid w:val="00854FD0"/>
    <w:rsid w:val="00881E49"/>
    <w:rsid w:val="00894FEA"/>
    <w:rsid w:val="008C01D7"/>
    <w:rsid w:val="008C2239"/>
    <w:rsid w:val="008D37CB"/>
    <w:rsid w:val="008E3E84"/>
    <w:rsid w:val="00921A04"/>
    <w:rsid w:val="009237A6"/>
    <w:rsid w:val="00945DD5"/>
    <w:rsid w:val="0096109D"/>
    <w:rsid w:val="0096225F"/>
    <w:rsid w:val="00973465"/>
    <w:rsid w:val="009764E8"/>
    <w:rsid w:val="009819E9"/>
    <w:rsid w:val="009B712B"/>
    <w:rsid w:val="009C62CD"/>
    <w:rsid w:val="009D5707"/>
    <w:rsid w:val="009E4781"/>
    <w:rsid w:val="009F4C45"/>
    <w:rsid w:val="00A01B5C"/>
    <w:rsid w:val="00A044AE"/>
    <w:rsid w:val="00A356A7"/>
    <w:rsid w:val="00A42105"/>
    <w:rsid w:val="00A57559"/>
    <w:rsid w:val="00A764C0"/>
    <w:rsid w:val="00A773A9"/>
    <w:rsid w:val="00A93ED8"/>
    <w:rsid w:val="00AB7D47"/>
    <w:rsid w:val="00AB7D6C"/>
    <w:rsid w:val="00AE65BD"/>
    <w:rsid w:val="00B0212D"/>
    <w:rsid w:val="00B05F68"/>
    <w:rsid w:val="00B11B58"/>
    <w:rsid w:val="00B142B2"/>
    <w:rsid w:val="00B31674"/>
    <w:rsid w:val="00B503E4"/>
    <w:rsid w:val="00B51731"/>
    <w:rsid w:val="00B56DC3"/>
    <w:rsid w:val="00B56E3B"/>
    <w:rsid w:val="00B65AE5"/>
    <w:rsid w:val="00B70B34"/>
    <w:rsid w:val="00B71058"/>
    <w:rsid w:val="00B73A86"/>
    <w:rsid w:val="00B75306"/>
    <w:rsid w:val="00B86A60"/>
    <w:rsid w:val="00BC4007"/>
    <w:rsid w:val="00BC4304"/>
    <w:rsid w:val="00BE1999"/>
    <w:rsid w:val="00BF1D49"/>
    <w:rsid w:val="00BF2C2F"/>
    <w:rsid w:val="00BF3516"/>
    <w:rsid w:val="00C07C26"/>
    <w:rsid w:val="00C229CD"/>
    <w:rsid w:val="00C316A5"/>
    <w:rsid w:val="00C443A0"/>
    <w:rsid w:val="00C46D67"/>
    <w:rsid w:val="00C775D6"/>
    <w:rsid w:val="00C96E0B"/>
    <w:rsid w:val="00CA1BCD"/>
    <w:rsid w:val="00CB32CA"/>
    <w:rsid w:val="00CC7D54"/>
    <w:rsid w:val="00CF1367"/>
    <w:rsid w:val="00CF2225"/>
    <w:rsid w:val="00D06F42"/>
    <w:rsid w:val="00D15BB8"/>
    <w:rsid w:val="00D16502"/>
    <w:rsid w:val="00D17E7B"/>
    <w:rsid w:val="00D30041"/>
    <w:rsid w:val="00D30DC6"/>
    <w:rsid w:val="00D36553"/>
    <w:rsid w:val="00D44D8C"/>
    <w:rsid w:val="00D463BB"/>
    <w:rsid w:val="00D619F0"/>
    <w:rsid w:val="00D917EB"/>
    <w:rsid w:val="00D93689"/>
    <w:rsid w:val="00DA31C3"/>
    <w:rsid w:val="00DB3EDA"/>
    <w:rsid w:val="00DC216E"/>
    <w:rsid w:val="00DD0462"/>
    <w:rsid w:val="00DD314E"/>
    <w:rsid w:val="00DD68A6"/>
    <w:rsid w:val="00DE362B"/>
    <w:rsid w:val="00DE382F"/>
    <w:rsid w:val="00E05AC4"/>
    <w:rsid w:val="00E0784A"/>
    <w:rsid w:val="00E14232"/>
    <w:rsid w:val="00E158E5"/>
    <w:rsid w:val="00E16321"/>
    <w:rsid w:val="00E41813"/>
    <w:rsid w:val="00E85E8C"/>
    <w:rsid w:val="00E869E1"/>
    <w:rsid w:val="00EA1063"/>
    <w:rsid w:val="00EB7345"/>
    <w:rsid w:val="00ED1CFF"/>
    <w:rsid w:val="00ED3CF5"/>
    <w:rsid w:val="00EE7E48"/>
    <w:rsid w:val="00EF7296"/>
    <w:rsid w:val="00F3343C"/>
    <w:rsid w:val="00F341C0"/>
    <w:rsid w:val="00F43C43"/>
    <w:rsid w:val="00F6000C"/>
    <w:rsid w:val="00F747FD"/>
    <w:rsid w:val="00F82E56"/>
    <w:rsid w:val="00F92D24"/>
    <w:rsid w:val="00F9467F"/>
    <w:rsid w:val="00FA0526"/>
    <w:rsid w:val="00FA1149"/>
    <w:rsid w:val="00FA736A"/>
    <w:rsid w:val="00FE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1813"/>
  <w15:chartTrackingRefBased/>
  <w15:docId w15:val="{E579982B-E9F4-4740-AB1A-EA026A01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8"/>
        <w:lang w:val="en-US" w:eastAsia="zh-CN" w:bidi="ar-SA"/>
      </w:rPr>
    </w:rPrDefault>
    <w:pPrDefault>
      <w:pPr>
        <w:spacing w:after="160"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17EB"/>
    <w:pPr>
      <w:jc w:val="both"/>
    </w:pPr>
  </w:style>
  <w:style w:type="paragraph" w:styleId="Heading1">
    <w:name w:val="heading 1"/>
    <w:basedOn w:val="Normal"/>
    <w:next w:val="Normal"/>
    <w:link w:val="Heading1Char"/>
    <w:autoRedefine/>
    <w:uiPriority w:val="9"/>
    <w:qFormat/>
    <w:rsid w:val="00621E13"/>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autoRedefine/>
    <w:uiPriority w:val="9"/>
    <w:semiHidden/>
    <w:unhideWhenUsed/>
    <w:qFormat/>
    <w:rsid w:val="00C775D6"/>
    <w:pPr>
      <w:keepNext/>
      <w:keepLines/>
      <w:spacing w:before="40" w:after="0"/>
      <w:ind w:firstLine="0"/>
      <w:outlineLvl w:val="1"/>
    </w:pPr>
    <w:rPr>
      <w:rFonts w:eastAsiaTheme="majorEastAsia" w:cstheme="majorBidi"/>
      <w:b/>
      <w:szCs w:val="26"/>
    </w:rPr>
  </w:style>
  <w:style w:type="paragraph" w:styleId="Heading30">
    <w:name w:val="heading 3"/>
    <w:basedOn w:val="Heading3"/>
    <w:next w:val="Heading3"/>
    <w:link w:val="Heading3Char"/>
    <w:autoRedefine/>
    <w:uiPriority w:val="9"/>
    <w:unhideWhenUsed/>
    <w:qFormat/>
    <w:rsid w:val="00B11B58"/>
    <w:pPr>
      <w:numPr>
        <w:numId w:val="19"/>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E13"/>
    <w:rPr>
      <w:rFonts w:eastAsiaTheme="majorEastAsia" w:cstheme="majorBidi"/>
      <w:b/>
      <w:caps/>
      <w:sz w:val="36"/>
      <w:szCs w:val="32"/>
    </w:rPr>
  </w:style>
  <w:style w:type="character" w:customStyle="1" w:styleId="Heading2Char">
    <w:name w:val="Heading 2 Char"/>
    <w:basedOn w:val="DefaultParagraphFont"/>
    <w:link w:val="Heading2"/>
    <w:uiPriority w:val="9"/>
    <w:semiHidden/>
    <w:rsid w:val="00C775D6"/>
    <w:rPr>
      <w:rFonts w:eastAsiaTheme="majorEastAsia" w:cstheme="majorBidi"/>
      <w:b/>
      <w:szCs w:val="26"/>
    </w:rPr>
  </w:style>
  <w:style w:type="paragraph" w:styleId="ListParagraph">
    <w:name w:val="List Paragraph"/>
    <w:basedOn w:val="Normal"/>
    <w:link w:val="ListParagraphChar"/>
    <w:autoRedefine/>
    <w:uiPriority w:val="34"/>
    <w:qFormat/>
    <w:rsid w:val="005472B9"/>
    <w:pPr>
      <w:numPr>
        <w:numId w:val="31"/>
      </w:numPr>
      <w:snapToGrid w:val="0"/>
      <w:spacing w:before="120" w:after="120" w:line="312" w:lineRule="auto"/>
      <w:contextualSpacing/>
    </w:pPr>
    <w:rPr>
      <w:b/>
      <w:bCs/>
      <w:lang w:val="vi-VN"/>
    </w:rPr>
  </w:style>
  <w:style w:type="character" w:customStyle="1" w:styleId="ListParagraphChar">
    <w:name w:val="List Paragraph Char"/>
    <w:basedOn w:val="DefaultParagraphFont"/>
    <w:link w:val="ListParagraph"/>
    <w:uiPriority w:val="34"/>
    <w:rsid w:val="005472B9"/>
    <w:rPr>
      <w:b/>
      <w:bCs/>
      <w:lang w:val="vi-VN"/>
    </w:rPr>
  </w:style>
  <w:style w:type="paragraph" w:customStyle="1" w:styleId="para">
    <w:name w:val="para"/>
    <w:basedOn w:val="ListParagraph"/>
    <w:link w:val="paraChar"/>
    <w:autoRedefine/>
    <w:qFormat/>
    <w:rsid w:val="00075BC2"/>
    <w:pPr>
      <w:numPr>
        <w:numId w:val="14"/>
      </w:numPr>
      <w:spacing w:after="0"/>
      <w:ind w:left="1080"/>
    </w:pPr>
    <w:rPr>
      <w:b w:val="0"/>
      <w:sz w:val="36"/>
    </w:rPr>
  </w:style>
  <w:style w:type="character" w:customStyle="1" w:styleId="paraChar">
    <w:name w:val="para Char"/>
    <w:basedOn w:val="Heading1Char"/>
    <w:link w:val="para"/>
    <w:rsid w:val="00075BC2"/>
    <w:rPr>
      <w:rFonts w:eastAsiaTheme="majorEastAsia" w:cstheme="majorBidi"/>
      <w:b w:val="0"/>
      <w:caps/>
      <w:sz w:val="36"/>
      <w:szCs w:val="32"/>
    </w:rPr>
  </w:style>
  <w:style w:type="paragraph" w:styleId="NoSpacing">
    <w:name w:val="No Spacing"/>
    <w:autoRedefine/>
    <w:uiPriority w:val="1"/>
    <w:qFormat/>
    <w:rsid w:val="00C443A0"/>
    <w:pPr>
      <w:numPr>
        <w:numId w:val="9"/>
      </w:numPr>
      <w:spacing w:after="0"/>
      <w:jc w:val="both"/>
    </w:p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uiPriority w:val="9"/>
    <w:rsid w:val="00B11B58"/>
    <w:rPr>
      <w:rFonts w:eastAsiaTheme="majorEastAsia" w:cstheme="majorBidi"/>
      <w:b/>
      <w:i/>
      <w:szCs w:val="24"/>
    </w:rPr>
  </w:style>
  <w:style w:type="paragraph" w:styleId="NormalWeb">
    <w:name w:val="Normal (Web)"/>
    <w:basedOn w:val="Normal"/>
    <w:uiPriority w:val="99"/>
    <w:semiHidden/>
    <w:unhideWhenUsed/>
    <w:rsid w:val="000D73CC"/>
    <w:pPr>
      <w:spacing w:before="100" w:beforeAutospacing="1" w:after="100" w:afterAutospacing="1" w:line="240" w:lineRule="auto"/>
      <w:ind w:firstLine="0"/>
    </w:pPr>
    <w:rPr>
      <w:rFonts w:cs="Times New Roman"/>
      <w:sz w:val="24"/>
      <w:szCs w:val="24"/>
      <w:lang w:eastAsia="en-US"/>
    </w:rPr>
  </w:style>
  <w:style w:type="table" w:styleId="TableGrid">
    <w:name w:val="Table Grid"/>
    <w:basedOn w:val="TableNormal"/>
    <w:uiPriority w:val="59"/>
    <w:rsid w:val="00E05AC4"/>
    <w:pPr>
      <w:spacing w:after="0" w:line="240" w:lineRule="auto"/>
      <w:ind w:firstLine="0"/>
    </w:pPr>
    <w:rPr>
      <w:rFonts w:eastAsiaTheme="minorHAns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8C"/>
  </w:style>
  <w:style w:type="paragraph" w:styleId="Footer">
    <w:name w:val="footer"/>
    <w:basedOn w:val="Normal"/>
    <w:link w:val="FooterChar"/>
    <w:uiPriority w:val="99"/>
    <w:unhideWhenUsed/>
    <w:rsid w:val="00E8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5314">
      <w:bodyDiv w:val="1"/>
      <w:marLeft w:val="0"/>
      <w:marRight w:val="0"/>
      <w:marTop w:val="0"/>
      <w:marBottom w:val="0"/>
      <w:divBdr>
        <w:top w:val="none" w:sz="0" w:space="0" w:color="auto"/>
        <w:left w:val="none" w:sz="0" w:space="0" w:color="auto"/>
        <w:bottom w:val="none" w:sz="0" w:space="0" w:color="auto"/>
        <w:right w:val="none" w:sz="0" w:space="0" w:color="auto"/>
      </w:divBdr>
    </w:div>
    <w:div w:id="854148302">
      <w:bodyDiv w:val="1"/>
      <w:marLeft w:val="0"/>
      <w:marRight w:val="0"/>
      <w:marTop w:val="0"/>
      <w:marBottom w:val="0"/>
      <w:divBdr>
        <w:top w:val="none" w:sz="0" w:space="0" w:color="auto"/>
        <w:left w:val="none" w:sz="0" w:space="0" w:color="auto"/>
        <w:bottom w:val="none" w:sz="0" w:space="0" w:color="auto"/>
        <w:right w:val="none" w:sz="0" w:space="0" w:color="auto"/>
      </w:divBdr>
    </w:div>
    <w:div w:id="8941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7AB2-5D67-4AB6-892C-38BA5F84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hp</cp:lastModifiedBy>
  <cp:revision>49</cp:revision>
  <dcterms:created xsi:type="dcterms:W3CDTF">2019-07-03T09:44:00Z</dcterms:created>
  <dcterms:modified xsi:type="dcterms:W3CDTF">2023-11-22T02:31:00Z</dcterms:modified>
</cp:coreProperties>
</file>