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40CEE" w:rsidRDefault="006850E2">
      <w:pPr>
        <w:keepNext/>
        <w:spacing w:after="0" w:line="240" w:lineRule="auto"/>
        <w:jc w:val="center"/>
        <w:rPr>
          <w:b/>
          <w:sz w:val="26"/>
          <w:szCs w:val="26"/>
        </w:rPr>
      </w:pPr>
      <w:r>
        <w:rPr>
          <w:b/>
          <w:sz w:val="26"/>
          <w:szCs w:val="26"/>
        </w:rPr>
        <w:t xml:space="preserve">HỘI THẢO </w:t>
      </w:r>
    </w:p>
    <w:p w14:paraId="00000002" w14:textId="77777777" w:rsidR="00C40CEE" w:rsidRDefault="006850E2">
      <w:pPr>
        <w:keepNext/>
        <w:spacing w:after="0" w:line="240" w:lineRule="auto"/>
        <w:jc w:val="center"/>
        <w:rPr>
          <w:sz w:val="26"/>
          <w:szCs w:val="26"/>
        </w:rPr>
      </w:pPr>
      <w:r>
        <w:rPr>
          <w:sz w:val="26"/>
          <w:szCs w:val="26"/>
        </w:rPr>
        <w:t>GÓP Ý DỰ THẢO NGHỊ ĐỊNH QUY ĐỊNH CHI TIẾT MỘT SỐ ĐIỀU VÀ BIỆN PHÁP THI HÀNH LUẬT ĐẤU THẦU VỀ LỰA CHỌN NHÀ THẦU</w:t>
      </w:r>
    </w:p>
    <w:p w14:paraId="00000003" w14:textId="77777777" w:rsidR="00C40CEE" w:rsidRDefault="00C40CEE">
      <w:pPr>
        <w:keepNext/>
        <w:spacing w:after="0" w:line="240" w:lineRule="auto"/>
        <w:jc w:val="center"/>
        <w:rPr>
          <w:b/>
        </w:rPr>
      </w:pPr>
    </w:p>
    <w:p w14:paraId="00000004" w14:textId="77777777" w:rsidR="00C40CEE" w:rsidRDefault="006850E2">
      <w:pPr>
        <w:keepNext/>
        <w:spacing w:after="0" w:line="240" w:lineRule="auto"/>
        <w:jc w:val="center"/>
        <w:rPr>
          <w:b/>
          <w:sz w:val="27"/>
          <w:szCs w:val="27"/>
        </w:rPr>
      </w:pPr>
      <w:r>
        <w:rPr>
          <w:b/>
          <w:sz w:val="27"/>
          <w:szCs w:val="27"/>
        </w:rPr>
        <w:t xml:space="preserve">THAM LUẬN: </w:t>
      </w:r>
    </w:p>
    <w:p w14:paraId="00000005" w14:textId="77777777" w:rsidR="00C40CEE" w:rsidRDefault="006850E2">
      <w:pPr>
        <w:jc w:val="center"/>
        <w:rPr>
          <w:b/>
          <w:sz w:val="27"/>
          <w:szCs w:val="27"/>
        </w:rPr>
      </w:pPr>
      <w:r>
        <w:rPr>
          <w:sz w:val="27"/>
          <w:szCs w:val="27"/>
        </w:rPr>
        <w:t xml:space="preserve"> </w:t>
      </w:r>
      <w:r>
        <w:rPr>
          <w:b/>
          <w:sz w:val="27"/>
          <w:szCs w:val="27"/>
        </w:rPr>
        <w:t>MỘT SỐ GÓP Ý VỀ DỰ THẢO NGHỊ ĐỊNH</w:t>
      </w:r>
    </w:p>
    <w:p w14:paraId="00000006" w14:textId="77777777" w:rsidR="00C40CEE" w:rsidRDefault="006850E2">
      <w:pPr>
        <w:widowControl w:val="0"/>
        <w:spacing w:after="0" w:line="240" w:lineRule="auto"/>
        <w:jc w:val="right"/>
        <w:rPr>
          <w:b/>
        </w:rPr>
      </w:pPr>
      <w:bookmarkStart w:id="0" w:name="_heading=h.gjdgxs" w:colFirst="0" w:colLast="0"/>
      <w:bookmarkEnd w:id="0"/>
      <w:r>
        <w:t xml:space="preserve">           </w:t>
      </w:r>
      <w:r>
        <w:tab/>
      </w:r>
      <w:r>
        <w:rPr>
          <w:b/>
        </w:rPr>
        <w:t>Ông Hà Đắc Biên</w:t>
      </w:r>
    </w:p>
    <w:p w14:paraId="00000007" w14:textId="77777777" w:rsidR="00C40CEE" w:rsidRDefault="006850E2">
      <w:pPr>
        <w:widowControl w:val="0"/>
        <w:spacing w:after="0" w:line="240" w:lineRule="auto"/>
        <w:jc w:val="right"/>
        <w:rPr>
          <w:i/>
        </w:rPr>
      </w:pPr>
      <w:r>
        <w:rPr>
          <w:i/>
        </w:rPr>
        <w:t xml:space="preserve">Phó Chủ tịch kiêm Tổng Thư ký </w:t>
      </w:r>
    </w:p>
    <w:p w14:paraId="00000008" w14:textId="77777777" w:rsidR="00C40CEE" w:rsidRDefault="006850E2">
      <w:pPr>
        <w:widowControl w:val="0"/>
        <w:spacing w:after="0" w:line="240" w:lineRule="auto"/>
        <w:jc w:val="right"/>
      </w:pPr>
      <w:r>
        <w:rPr>
          <w:i/>
        </w:rPr>
        <w:t>Hội Thiết bị Y tế Việt Nam</w:t>
      </w:r>
    </w:p>
    <w:p w14:paraId="00000009" w14:textId="77777777" w:rsidR="00C40CEE" w:rsidRDefault="00C40CEE">
      <w:pPr>
        <w:spacing w:after="0" w:line="240" w:lineRule="auto"/>
        <w:jc w:val="both"/>
      </w:pPr>
    </w:p>
    <w:p w14:paraId="0000000A" w14:textId="77777777" w:rsidR="00C40CEE" w:rsidRDefault="006850E2">
      <w:pPr>
        <w:spacing w:line="276" w:lineRule="auto"/>
        <w:ind w:firstLine="720"/>
        <w:jc w:val="both"/>
        <w:rPr>
          <w:sz w:val="27"/>
          <w:szCs w:val="27"/>
        </w:rPr>
      </w:pPr>
      <w:proofErr w:type="gramStart"/>
      <w:r>
        <w:rPr>
          <w:sz w:val="27"/>
          <w:szCs w:val="27"/>
        </w:rPr>
        <w:t>Sau  khi</w:t>
      </w:r>
      <w:proofErr w:type="gramEnd"/>
      <w:r>
        <w:rPr>
          <w:sz w:val="27"/>
          <w:szCs w:val="27"/>
        </w:rPr>
        <w:t xml:space="preserve"> đọc những tài liệu gửi kèm Giấy Mời tham dự Hội Thảo góp ý Dự thảo Nghị Định hướng dẫn Luật Đấu thầu về lựa chọn nhà thầu của VCCI kèm theo các tài liệu: Công văn số: 7043/KH-ĐT-QLĐT ngày 29/8/2023; Đề cương Nghi Định “ Quy định </w:t>
      </w:r>
      <w:r>
        <w:rPr>
          <w:b/>
          <w:sz w:val="27"/>
          <w:szCs w:val="27"/>
        </w:rPr>
        <w:t>chi tiết một số đ</w:t>
      </w:r>
      <w:r>
        <w:rPr>
          <w:b/>
          <w:sz w:val="27"/>
          <w:szCs w:val="27"/>
        </w:rPr>
        <w:t>iểm</w:t>
      </w:r>
      <w:r>
        <w:rPr>
          <w:sz w:val="27"/>
          <w:szCs w:val="27"/>
        </w:rPr>
        <w:t xml:space="preserve"> và biện pháp thi hành luật Đấu Thầu về </w:t>
      </w:r>
      <w:r>
        <w:rPr>
          <w:b/>
          <w:sz w:val="27"/>
          <w:szCs w:val="27"/>
        </w:rPr>
        <w:t xml:space="preserve">lựa chọn nhà thầu </w:t>
      </w:r>
      <w:r>
        <w:rPr>
          <w:sz w:val="27"/>
          <w:szCs w:val="27"/>
        </w:rPr>
        <w:t>thuộc Phụ lục I và</w:t>
      </w:r>
      <w:r>
        <w:rPr>
          <w:b/>
          <w:sz w:val="27"/>
          <w:szCs w:val="27"/>
        </w:rPr>
        <w:t xml:space="preserve"> </w:t>
      </w:r>
      <w:r>
        <w:rPr>
          <w:sz w:val="27"/>
          <w:szCs w:val="27"/>
        </w:rPr>
        <w:t>14 nhóm nội dung cần tập trung trao đổi thuộc phụ lục II.</w:t>
      </w:r>
    </w:p>
    <w:p w14:paraId="0000000B" w14:textId="77777777" w:rsidR="00C40CEE" w:rsidRDefault="006850E2">
      <w:pPr>
        <w:spacing w:line="276" w:lineRule="auto"/>
        <w:ind w:firstLine="720"/>
        <w:jc w:val="both"/>
        <w:rPr>
          <w:sz w:val="27"/>
          <w:szCs w:val="27"/>
        </w:rPr>
      </w:pPr>
      <w:r>
        <w:rPr>
          <w:sz w:val="27"/>
          <w:szCs w:val="27"/>
        </w:rPr>
        <w:t xml:space="preserve">Và đến ngày 28/10 được bổ sung Dự thảo Nghi định </w:t>
      </w:r>
      <w:proofErr w:type="gramStart"/>
      <w:r>
        <w:rPr>
          <w:sz w:val="27"/>
          <w:szCs w:val="27"/>
        </w:rPr>
        <w:t>“ Quy</w:t>
      </w:r>
      <w:proofErr w:type="gramEnd"/>
      <w:r>
        <w:rPr>
          <w:sz w:val="27"/>
          <w:szCs w:val="27"/>
        </w:rPr>
        <w:t xml:space="preserve"> định </w:t>
      </w:r>
      <w:r>
        <w:rPr>
          <w:b/>
          <w:sz w:val="27"/>
          <w:szCs w:val="27"/>
        </w:rPr>
        <w:t>chi tiết một số điểm</w:t>
      </w:r>
      <w:r>
        <w:rPr>
          <w:sz w:val="27"/>
          <w:szCs w:val="27"/>
        </w:rPr>
        <w:t xml:space="preserve"> và biện pháp thi hành luật Đấu Thầu v</w:t>
      </w:r>
      <w:r>
        <w:rPr>
          <w:sz w:val="27"/>
          <w:szCs w:val="27"/>
        </w:rPr>
        <w:t xml:space="preserve">ề </w:t>
      </w:r>
      <w:r>
        <w:rPr>
          <w:b/>
          <w:sz w:val="27"/>
          <w:szCs w:val="27"/>
        </w:rPr>
        <w:t>lựa chọn nhà thầu.</w:t>
      </w:r>
      <w:r>
        <w:rPr>
          <w:sz w:val="27"/>
          <w:szCs w:val="27"/>
        </w:rPr>
        <w:t xml:space="preserve"> Cập nhật đến cuối ngày 27/10/2023. Luật Đấu thầu được Quốc hội thông qua tại Kỳ họp thứ 5 ngày 22 tháng 6 năm 2023. Tại phần 1 Điều 95 quy định Luật có hiệu lưc từ ngày 01 tháng 01 năm 2024. Như vậy Nghi định này phải được ban hành càn</w:t>
      </w:r>
      <w:r>
        <w:rPr>
          <w:sz w:val="27"/>
          <w:szCs w:val="27"/>
        </w:rPr>
        <w:t>g sớm càng tốt trong năm 2023!</w:t>
      </w:r>
    </w:p>
    <w:p w14:paraId="0000000C" w14:textId="77777777" w:rsidR="00C40CEE" w:rsidRDefault="006850E2">
      <w:pPr>
        <w:spacing w:line="276" w:lineRule="auto"/>
        <w:ind w:firstLine="720"/>
        <w:jc w:val="both"/>
        <w:rPr>
          <w:sz w:val="27"/>
          <w:szCs w:val="27"/>
        </w:rPr>
      </w:pPr>
      <w:r>
        <w:rPr>
          <w:sz w:val="27"/>
          <w:szCs w:val="27"/>
        </w:rPr>
        <w:t xml:space="preserve">Thời gian chuẩn bị ban hành Nghị định là quá ngắn (chưa được 4 tháng). Khối lượng công việc mà ban soạn thảo phải triển khai là rất lớn. Mà hôm </w:t>
      </w:r>
      <w:proofErr w:type="gramStart"/>
      <w:r>
        <w:rPr>
          <w:sz w:val="27"/>
          <w:szCs w:val="27"/>
        </w:rPr>
        <w:t>nay,  ngày</w:t>
      </w:r>
      <w:proofErr w:type="gramEnd"/>
      <w:r>
        <w:rPr>
          <w:sz w:val="27"/>
          <w:szCs w:val="27"/>
        </w:rPr>
        <w:t xml:space="preserve"> 1/11/2023 VCCI phối hợp cùng Bộ KH-ĐT và các đơn vị có liên quan đã tổ</w:t>
      </w:r>
      <w:r>
        <w:rPr>
          <w:sz w:val="27"/>
          <w:szCs w:val="27"/>
        </w:rPr>
        <w:t xml:space="preserve"> chức Hội thảo “ Góp ý dự thảo Nghị Định quy định chi tiết một số điều và biện pháp thi hành Luật đấu thầu về Lựa chọn nhà thầu”</w:t>
      </w:r>
    </w:p>
    <w:p w14:paraId="0000000D" w14:textId="77777777" w:rsidR="00C40CEE" w:rsidRDefault="006850E2">
      <w:pPr>
        <w:spacing w:line="276" w:lineRule="auto"/>
        <w:ind w:firstLine="720"/>
        <w:jc w:val="both"/>
        <w:rPr>
          <w:sz w:val="27"/>
          <w:szCs w:val="27"/>
        </w:rPr>
      </w:pPr>
      <w:r>
        <w:rPr>
          <w:sz w:val="27"/>
          <w:szCs w:val="27"/>
        </w:rPr>
        <w:t>Điểm qua những chỉ dấu thời gian trên để thấy rằng: Cục QLĐT thuộc Bộ KH – ĐT và các bộ phận có liên quan đã làm việc hết sức k</w:t>
      </w:r>
      <w:r>
        <w:rPr>
          <w:sz w:val="27"/>
          <w:szCs w:val="27"/>
        </w:rPr>
        <w:t>hẩn trương và Hiệu quả.</w:t>
      </w:r>
    </w:p>
    <w:p w14:paraId="0000000E" w14:textId="77777777" w:rsidR="00C40CEE" w:rsidRDefault="006850E2">
      <w:pPr>
        <w:numPr>
          <w:ilvl w:val="0"/>
          <w:numId w:val="1"/>
        </w:numPr>
        <w:pBdr>
          <w:top w:val="nil"/>
          <w:left w:val="nil"/>
          <w:bottom w:val="nil"/>
          <w:right w:val="nil"/>
          <w:between w:val="nil"/>
        </w:pBdr>
        <w:spacing w:after="0" w:line="276" w:lineRule="auto"/>
        <w:jc w:val="both"/>
        <w:rPr>
          <w:b/>
          <w:sz w:val="27"/>
          <w:szCs w:val="27"/>
        </w:rPr>
      </w:pPr>
      <w:r>
        <w:rPr>
          <w:b/>
          <w:color w:val="000000"/>
          <w:sz w:val="27"/>
          <w:szCs w:val="27"/>
        </w:rPr>
        <w:t>Tại điều 1 Phạm vi điều chỉnh của dự thảo Nghị định đã nêu rõ:</w:t>
      </w:r>
    </w:p>
    <w:p w14:paraId="0000000F" w14:textId="77777777" w:rsidR="00C40CEE" w:rsidRDefault="006850E2">
      <w:pPr>
        <w:spacing w:before="120" w:after="120" w:line="276" w:lineRule="auto"/>
        <w:ind w:firstLine="709"/>
        <w:jc w:val="both"/>
        <w:rPr>
          <w:color w:val="000000"/>
          <w:sz w:val="27"/>
          <w:szCs w:val="27"/>
        </w:rPr>
      </w:pPr>
      <w:r>
        <w:rPr>
          <w:sz w:val="27"/>
          <w:szCs w:val="27"/>
        </w:rPr>
        <w:t>“</w:t>
      </w:r>
      <w:r>
        <w:rPr>
          <w:color w:val="000000"/>
          <w:sz w:val="27"/>
          <w:szCs w:val="27"/>
        </w:rPr>
        <w:t xml:space="preserve">1. Nghị định này quy định chi tiết và biện pháp thi hành tại khoản 6 Điều 6, khoản 6 Điều 10, khoản 3 Điều 15, khoản 4 Điều 19, khoản 2 Điều 20, khoản 7 Điều 23, khoản </w:t>
      </w:r>
      <w:r>
        <w:rPr>
          <w:color w:val="000000"/>
          <w:sz w:val="27"/>
          <w:szCs w:val="27"/>
        </w:rPr>
        <w:t>4 Điều 29, khoản 4 Điều 36, khoản 2 Điều 39, khoản 8 Điều 43, khoản 1 Điều 50, khoản 5 Điều 50, khoản 7 Điều 53, khoản 3 Điều 55, khoản 4 Điều 55, khoản 4 Điều 67, khoản 6 Điều 70, khoản 2 Điều 84, khoản 4 Điều 86, khoản 5 Điều 87 và khoản 4 Điều 88 của Lu</w:t>
      </w:r>
      <w:r>
        <w:rPr>
          <w:color w:val="000000"/>
          <w:sz w:val="27"/>
          <w:szCs w:val="27"/>
        </w:rPr>
        <w:t>ật Đấu thầu.</w:t>
      </w:r>
    </w:p>
    <w:p w14:paraId="00000010" w14:textId="77777777" w:rsidR="00C40CEE" w:rsidRDefault="006850E2">
      <w:pPr>
        <w:tabs>
          <w:tab w:val="left" w:pos="993"/>
        </w:tabs>
        <w:spacing w:before="120" w:after="120" w:line="276" w:lineRule="auto"/>
        <w:ind w:firstLine="709"/>
        <w:jc w:val="both"/>
        <w:rPr>
          <w:color w:val="000000"/>
          <w:sz w:val="27"/>
          <w:szCs w:val="27"/>
        </w:rPr>
      </w:pPr>
      <w:bookmarkStart w:id="1" w:name="_heading=h.30j0zll" w:colFirst="0" w:colLast="0"/>
      <w:bookmarkEnd w:id="1"/>
      <w:r>
        <w:rPr>
          <w:color w:val="000000"/>
          <w:sz w:val="27"/>
          <w:szCs w:val="27"/>
        </w:rPr>
        <w:lastRenderedPageBreak/>
        <w:t>2. Nghị định này không điều chỉnh việc lựa chọn nhà thầu cung cấp sản phẩm, dịch vụ công theo hình thức đặt hàng, giao nhiệm vụ.</w:t>
      </w:r>
    </w:p>
    <w:p w14:paraId="00000011" w14:textId="77777777" w:rsidR="00C40CEE" w:rsidRDefault="006850E2">
      <w:pPr>
        <w:tabs>
          <w:tab w:val="left" w:pos="993"/>
        </w:tabs>
        <w:spacing w:before="120" w:after="120" w:line="276" w:lineRule="auto"/>
        <w:ind w:firstLine="709"/>
        <w:jc w:val="both"/>
        <w:rPr>
          <w:color w:val="000000"/>
          <w:sz w:val="27"/>
          <w:szCs w:val="27"/>
        </w:rPr>
      </w:pPr>
      <w:r>
        <w:rPr>
          <w:color w:val="000000"/>
          <w:sz w:val="27"/>
          <w:szCs w:val="27"/>
        </w:rPr>
        <w:t xml:space="preserve">3. Việc lựa chọn nhà thầu cung cấp sản phẩm, dịch vụ đối với phần kinh phí được khoán của nhiệm vụ khoa học và công nghệ (bao gồm cả nhiệm vụ được khoán chi từng phần và nhiệm vụ khoán chi đến sản phẩm cuối cùng) được thực hiện theo quy định của pháp luật </w:t>
      </w:r>
      <w:r>
        <w:rPr>
          <w:color w:val="000000"/>
          <w:sz w:val="27"/>
          <w:szCs w:val="27"/>
        </w:rPr>
        <w:t xml:space="preserve">về khoa học và công nghệ. Tổ chức chủ trì, chủ nhiệm nhiệm vụ khoa học và công nghệ thực hiện trách nhiệm của chủ đầu tư quy định tại Luật Đấu thầu và Nghị định này.” </w:t>
      </w:r>
    </w:p>
    <w:p w14:paraId="00000012" w14:textId="77777777" w:rsidR="00C40CEE" w:rsidRDefault="006850E2">
      <w:pPr>
        <w:spacing w:line="276" w:lineRule="auto"/>
        <w:jc w:val="both"/>
        <w:rPr>
          <w:sz w:val="27"/>
          <w:szCs w:val="27"/>
        </w:rPr>
      </w:pPr>
      <w:r>
        <w:rPr>
          <w:sz w:val="27"/>
          <w:szCs w:val="27"/>
        </w:rPr>
        <w:t>Với những thông tin nêu trên thì những nôi dung nêu trong dự thảo Nghị định gồm 137 điều</w:t>
      </w:r>
      <w:r>
        <w:rPr>
          <w:sz w:val="27"/>
          <w:szCs w:val="27"/>
        </w:rPr>
        <w:t xml:space="preserve">: Quy định </w:t>
      </w:r>
      <w:r>
        <w:rPr>
          <w:b/>
          <w:sz w:val="27"/>
          <w:szCs w:val="27"/>
        </w:rPr>
        <w:t>chi tiết một số điểm</w:t>
      </w:r>
      <w:r>
        <w:rPr>
          <w:sz w:val="27"/>
          <w:szCs w:val="27"/>
        </w:rPr>
        <w:t xml:space="preserve"> và biện pháp thi hành luật Đấu Thầu về </w:t>
      </w:r>
      <w:r>
        <w:rPr>
          <w:b/>
          <w:sz w:val="27"/>
          <w:szCs w:val="27"/>
        </w:rPr>
        <w:t>lựa chọn nhà thầu</w:t>
      </w:r>
      <w:r>
        <w:rPr>
          <w:sz w:val="27"/>
          <w:szCs w:val="27"/>
        </w:rPr>
        <w:t xml:space="preserve"> là chi tiết và khá đầy đủ.</w:t>
      </w:r>
    </w:p>
    <w:p w14:paraId="00000013" w14:textId="77777777" w:rsidR="00C40CEE" w:rsidRDefault="006850E2">
      <w:pPr>
        <w:numPr>
          <w:ilvl w:val="0"/>
          <w:numId w:val="1"/>
        </w:numPr>
        <w:pBdr>
          <w:top w:val="nil"/>
          <w:left w:val="nil"/>
          <w:bottom w:val="nil"/>
          <w:right w:val="nil"/>
          <w:between w:val="nil"/>
        </w:pBdr>
        <w:spacing w:after="0" w:line="276" w:lineRule="auto"/>
        <w:jc w:val="both"/>
        <w:rPr>
          <w:b/>
          <w:color w:val="000000"/>
          <w:sz w:val="27"/>
          <w:szCs w:val="27"/>
          <w:highlight w:val="white"/>
        </w:rPr>
      </w:pPr>
      <w:r>
        <w:rPr>
          <w:b/>
          <w:color w:val="000000"/>
          <w:sz w:val="27"/>
          <w:szCs w:val="27"/>
        </w:rPr>
        <w:t>Tại Luật đấu thầu đươc Quốc hội phê chuẩn tại kỳ họp thứ 5 ngày 22/6/2023 bao gồm 96 Điều.</w:t>
      </w:r>
    </w:p>
    <w:p w14:paraId="00000014" w14:textId="4B73F404" w:rsidR="00C40CEE" w:rsidRDefault="006850E2">
      <w:pPr>
        <w:pBdr>
          <w:top w:val="nil"/>
          <w:left w:val="nil"/>
          <w:bottom w:val="nil"/>
          <w:right w:val="nil"/>
          <w:between w:val="nil"/>
        </w:pBdr>
        <w:spacing w:line="276" w:lineRule="auto"/>
        <w:ind w:left="720"/>
        <w:jc w:val="both"/>
        <w:rPr>
          <w:color w:val="000000"/>
          <w:sz w:val="27"/>
          <w:szCs w:val="27"/>
          <w:highlight w:val="white"/>
        </w:rPr>
      </w:pPr>
      <w:r>
        <w:rPr>
          <w:color w:val="000000"/>
          <w:sz w:val="27"/>
          <w:szCs w:val="27"/>
        </w:rPr>
        <w:t xml:space="preserve">  </w:t>
      </w:r>
      <w:r>
        <w:rPr>
          <w:color w:val="000000"/>
          <w:sz w:val="27"/>
          <w:szCs w:val="27"/>
        </w:rPr>
        <w:t xml:space="preserve"> </w:t>
      </w:r>
      <w:r>
        <w:rPr>
          <w:color w:val="000000"/>
          <w:sz w:val="27"/>
          <w:szCs w:val="27"/>
        </w:rPr>
        <w:t xml:space="preserve">  </w:t>
      </w:r>
    </w:p>
    <w:p w14:paraId="45D1DD33" w14:textId="77777777" w:rsidR="00F434BF" w:rsidRPr="00F434BF" w:rsidRDefault="00F434BF" w:rsidP="00F434BF">
      <w:pPr>
        <w:spacing w:line="276" w:lineRule="auto"/>
        <w:jc w:val="both"/>
        <w:rPr>
          <w:sz w:val="27"/>
          <w:szCs w:val="27"/>
        </w:rPr>
      </w:pPr>
      <w:r w:rsidRPr="00F434BF">
        <w:rPr>
          <w:sz w:val="27"/>
          <w:szCs w:val="27"/>
        </w:rPr>
        <w:t>Điều 96: Quy định chuyển tiếp</w:t>
      </w:r>
    </w:p>
    <w:p w14:paraId="1F1FBF47" w14:textId="77777777" w:rsidR="00F434BF" w:rsidRPr="00F434BF" w:rsidRDefault="00F434BF" w:rsidP="00F434BF">
      <w:pPr>
        <w:spacing w:line="276" w:lineRule="auto"/>
        <w:jc w:val="both"/>
        <w:rPr>
          <w:sz w:val="27"/>
          <w:szCs w:val="27"/>
        </w:rPr>
      </w:pPr>
      <w:r w:rsidRPr="00F434BF">
        <w:rPr>
          <w:sz w:val="27"/>
          <w:szCs w:val="27"/>
        </w:rPr>
        <w:t>1. Các gói thầu lựa chọn nhà thầu đã phê duyệt và phát hành hồ sơ mời quan</w:t>
      </w:r>
    </w:p>
    <w:p w14:paraId="1FF9C0CA" w14:textId="77777777" w:rsidR="00F434BF" w:rsidRPr="00F434BF" w:rsidRDefault="00F434BF" w:rsidP="00F434BF">
      <w:pPr>
        <w:spacing w:line="276" w:lineRule="auto"/>
        <w:jc w:val="both"/>
        <w:rPr>
          <w:sz w:val="27"/>
          <w:szCs w:val="27"/>
        </w:rPr>
      </w:pPr>
      <w:r w:rsidRPr="00F434BF">
        <w:rPr>
          <w:sz w:val="27"/>
          <w:szCs w:val="27"/>
        </w:rPr>
        <w:t>tâm, hồ sơ mời sơ tuyển, hồ sơ mời thầu, hồ sơ yêu cầu trước ngày Luật này có hiệu lực thi hành thì tiếp tục tổ chức lựa chọn danh sách ngắn, lựa chọn nhà thầu, ký kết và quản lý thực hiện hợp đồng theo quy định của Luật Đấu thầu số 43/2013/QH13 và các văn bản quy định chi tiết, hướng dẫn thi hành.</w:t>
      </w:r>
    </w:p>
    <w:p w14:paraId="4B65CF7D" w14:textId="77777777" w:rsidR="00F434BF" w:rsidRPr="00F434BF" w:rsidRDefault="00F434BF" w:rsidP="00F434BF">
      <w:pPr>
        <w:spacing w:line="276" w:lineRule="auto"/>
        <w:jc w:val="both"/>
        <w:rPr>
          <w:sz w:val="27"/>
          <w:szCs w:val="27"/>
        </w:rPr>
      </w:pPr>
      <w:r w:rsidRPr="00F434BF">
        <w:rPr>
          <w:sz w:val="27"/>
          <w:szCs w:val="27"/>
        </w:rPr>
        <w:t>2. Dự án đầu tư kinh doanh đã phê duyệt và phát hành hồ sơ mời thầu trước</w:t>
      </w:r>
    </w:p>
    <w:p w14:paraId="1BD5BA8A" w14:textId="77777777" w:rsidR="00F434BF" w:rsidRPr="00F434BF" w:rsidRDefault="00F434BF" w:rsidP="00F434BF">
      <w:pPr>
        <w:spacing w:line="276" w:lineRule="auto"/>
        <w:jc w:val="both"/>
        <w:rPr>
          <w:sz w:val="27"/>
          <w:szCs w:val="27"/>
        </w:rPr>
      </w:pPr>
      <w:r w:rsidRPr="00F434BF">
        <w:rPr>
          <w:sz w:val="27"/>
          <w:szCs w:val="27"/>
        </w:rPr>
        <w:t>ngày Luật này có hiệu lực thi hành thì tiếp tục tổ chức lựa chọn nhà đầu tư, ký kết và quản lý thực hiện hợp đồng theo quy định của Luật Đấu thầu số 43/2013/QH13 và các văn bản quy định chi tiết, hướng dẫn thi hành. Chính phủ quy định chi tiết việc áp dụng chuyển tiếp đối với dự án đầu tư kinh doanh.</w:t>
      </w:r>
    </w:p>
    <w:p w14:paraId="71620896" w14:textId="77777777" w:rsidR="00F434BF" w:rsidRPr="00F434BF" w:rsidRDefault="00F434BF" w:rsidP="00F434BF">
      <w:pPr>
        <w:spacing w:line="276" w:lineRule="auto"/>
        <w:jc w:val="both"/>
        <w:rPr>
          <w:sz w:val="27"/>
          <w:szCs w:val="27"/>
        </w:rPr>
      </w:pPr>
      <w:r w:rsidRPr="00F434BF">
        <w:rPr>
          <w:sz w:val="27"/>
          <w:szCs w:val="27"/>
        </w:rPr>
        <w:t>3. Trong thời gian kể từ ngày 01 tháng 01 năm 2024 đến ngày Luật Đất đai sửa</w:t>
      </w:r>
    </w:p>
    <w:p w14:paraId="58F05522" w14:textId="77777777" w:rsidR="00F434BF" w:rsidRPr="00F434BF" w:rsidRDefault="00F434BF" w:rsidP="00F434BF">
      <w:pPr>
        <w:spacing w:line="276" w:lineRule="auto"/>
        <w:jc w:val="both"/>
        <w:rPr>
          <w:sz w:val="27"/>
          <w:szCs w:val="27"/>
        </w:rPr>
      </w:pPr>
      <w:r w:rsidRPr="00F434BF">
        <w:rPr>
          <w:sz w:val="27"/>
          <w:szCs w:val="27"/>
        </w:rPr>
        <w:t>đổi có hiệu lực thi hành, việc lựa chọn nhà đầu tư thực hiện dự án đầu tư có sử</w:t>
      </w:r>
    </w:p>
    <w:p w14:paraId="16FECFE6" w14:textId="77777777" w:rsidR="00F434BF" w:rsidRPr="00F434BF" w:rsidRDefault="00F434BF" w:rsidP="00F434BF">
      <w:pPr>
        <w:spacing w:line="276" w:lineRule="auto"/>
        <w:jc w:val="both"/>
        <w:rPr>
          <w:sz w:val="27"/>
          <w:szCs w:val="27"/>
        </w:rPr>
      </w:pPr>
      <w:r w:rsidRPr="00F434BF">
        <w:rPr>
          <w:sz w:val="27"/>
          <w:szCs w:val="27"/>
        </w:rPr>
        <w:t>dụng đất được tiếp tục thực hiện theo quy định của Luật Đấu thầu số 43/2013/QH13 và các văn bản quy định chi tiết, hướng dẫn thi hành.</w:t>
      </w:r>
    </w:p>
    <w:p w14:paraId="4619F6A2" w14:textId="487A562A" w:rsidR="00F434BF" w:rsidRDefault="00F434BF" w:rsidP="00F434BF">
      <w:pPr>
        <w:spacing w:line="276" w:lineRule="auto"/>
        <w:jc w:val="both"/>
        <w:rPr>
          <w:sz w:val="27"/>
          <w:szCs w:val="27"/>
          <w:highlight w:val="white"/>
        </w:rPr>
      </w:pPr>
      <w:r w:rsidRPr="00F434BF">
        <w:rPr>
          <w:sz w:val="27"/>
          <w:szCs w:val="27"/>
        </w:rPr>
        <w:t xml:space="preserve">4. Hợp đồng mà nhà thầu trúng thầu vật tư, hóa chất có trách nhiệm cung cấp trang thiết bị y tế để sử dụng vật tư, hóa chất đó được ký kết trước ngày Luật này có hiệu lực thi </w:t>
      </w:r>
      <w:r w:rsidRPr="00F434BF">
        <w:rPr>
          <w:sz w:val="27"/>
          <w:szCs w:val="27"/>
        </w:rPr>
        <w:lastRenderedPageBreak/>
        <w:t>hành được tiếp tục thực hiện trong thời hạn quy định tại hợp đồng nhưng không quá 05 năm kể từ ngày Luật này có hiệu lực thi hành./.</w:t>
      </w:r>
    </w:p>
    <w:p w14:paraId="00000015" w14:textId="6D0466C2" w:rsidR="00C40CEE" w:rsidRDefault="006850E2" w:rsidP="00F434BF">
      <w:pPr>
        <w:spacing w:line="276" w:lineRule="auto"/>
        <w:jc w:val="both"/>
        <w:rPr>
          <w:sz w:val="27"/>
          <w:szCs w:val="27"/>
          <w:highlight w:val="white"/>
        </w:rPr>
      </w:pPr>
      <w:r>
        <w:rPr>
          <w:sz w:val="27"/>
          <w:szCs w:val="27"/>
          <w:highlight w:val="white"/>
        </w:rPr>
        <w:t xml:space="preserve"> </w:t>
      </w:r>
      <w:r w:rsidR="00F434BF">
        <w:rPr>
          <w:sz w:val="27"/>
          <w:szCs w:val="27"/>
          <w:highlight w:val="white"/>
        </w:rPr>
        <w:t>Đành rằng,</w:t>
      </w:r>
      <w:r w:rsidR="00F434BF">
        <w:rPr>
          <w:sz w:val="27"/>
          <w:szCs w:val="27"/>
          <w:highlight w:val="white"/>
        </w:rPr>
        <w:t xml:space="preserve"> q</w:t>
      </w:r>
      <w:r>
        <w:rPr>
          <w:sz w:val="27"/>
          <w:szCs w:val="27"/>
          <w:highlight w:val="white"/>
        </w:rPr>
        <w:t>uy định chi tiết một số điểm để khi thực hiện Luật được chính xác, không hiểu sai hoặc nhầm lẫn; tăng tính khả thi thì cần phải chi tiết và cụ thể. Nhưng dự thảo Nghi Định l</w:t>
      </w:r>
      <w:r>
        <w:rPr>
          <w:sz w:val="27"/>
          <w:szCs w:val="27"/>
          <w:highlight w:val="white"/>
        </w:rPr>
        <w:t>ại tới 137 Điều! Giải thích, quy định gì cũng không ngoài những tư tưởng cốt lõi của Luật Đấu thầu mà Luật chỉ có 96 Điều! có thể gộp lại để DT nghị định cũng chỉ có ít hơn hoặc bằng 96 điều được không? Hiệu quả của 1 văn bản quy phạm pháp luật cũng làm sa</w:t>
      </w:r>
      <w:r>
        <w:rPr>
          <w:sz w:val="27"/>
          <w:szCs w:val="27"/>
          <w:highlight w:val="white"/>
        </w:rPr>
        <w:t>o để đối tượng áp dụng: Hiểu đươc; Nhớ được; Làm theo được.</w:t>
      </w:r>
    </w:p>
    <w:p w14:paraId="00000016" w14:textId="77777777" w:rsidR="00C40CEE" w:rsidRDefault="006850E2">
      <w:pPr>
        <w:tabs>
          <w:tab w:val="left" w:pos="993"/>
        </w:tabs>
        <w:spacing w:before="120" w:after="120" w:line="276" w:lineRule="auto"/>
        <w:ind w:firstLine="709"/>
        <w:jc w:val="both"/>
        <w:rPr>
          <w:sz w:val="27"/>
          <w:szCs w:val="27"/>
          <w:highlight w:val="white"/>
        </w:rPr>
      </w:pPr>
      <w:r>
        <w:rPr>
          <w:sz w:val="27"/>
          <w:szCs w:val="27"/>
          <w:highlight w:val="white"/>
        </w:rPr>
        <w:t xml:space="preserve">Chẳng hạn như mục 3 của Điều 1 trong dự thảo Nghị Định này có cần thiết không? Vì mục 2 của Điều 1 đã xác định: </w:t>
      </w:r>
    </w:p>
    <w:p w14:paraId="00000017" w14:textId="77777777" w:rsidR="00C40CEE" w:rsidRDefault="006850E2">
      <w:pPr>
        <w:tabs>
          <w:tab w:val="left" w:pos="993"/>
        </w:tabs>
        <w:spacing w:before="120" w:after="120" w:line="276" w:lineRule="auto"/>
        <w:ind w:firstLine="709"/>
        <w:jc w:val="both"/>
        <w:rPr>
          <w:color w:val="000000"/>
          <w:sz w:val="27"/>
          <w:szCs w:val="27"/>
        </w:rPr>
      </w:pPr>
      <w:r>
        <w:rPr>
          <w:color w:val="000000"/>
          <w:sz w:val="27"/>
          <w:szCs w:val="27"/>
        </w:rPr>
        <w:t>2. Nghị định này không điều chỉnh việc lựa chọn nhà thầu cung cấp sản phẩm, dịch vụ công theo hình thức đặt hàng, giao nhiệm vụ.</w:t>
      </w:r>
    </w:p>
    <w:p w14:paraId="00000018" w14:textId="77777777" w:rsidR="00C40CEE" w:rsidRDefault="006850E2">
      <w:pPr>
        <w:tabs>
          <w:tab w:val="left" w:pos="993"/>
        </w:tabs>
        <w:spacing w:before="120" w:after="120" w:line="276" w:lineRule="auto"/>
        <w:ind w:firstLine="709"/>
        <w:jc w:val="both"/>
        <w:rPr>
          <w:color w:val="000000"/>
          <w:sz w:val="27"/>
          <w:szCs w:val="27"/>
        </w:rPr>
      </w:pPr>
      <w:r>
        <w:rPr>
          <w:color w:val="000000"/>
          <w:sz w:val="27"/>
          <w:szCs w:val="27"/>
        </w:rPr>
        <w:t>Như vây, tất cả các hoạt động đấu thầu ngoài (2) đều phải tuân theo Luật Đấu thầu và Nghị định này.</w:t>
      </w:r>
    </w:p>
    <w:p w14:paraId="00000019" w14:textId="77777777" w:rsidR="00C40CEE" w:rsidRDefault="006850E2">
      <w:pPr>
        <w:spacing w:line="276" w:lineRule="auto"/>
        <w:ind w:firstLine="720"/>
        <w:jc w:val="both"/>
        <w:rPr>
          <w:sz w:val="27"/>
          <w:szCs w:val="27"/>
          <w:highlight w:val="white"/>
        </w:rPr>
      </w:pPr>
      <w:r>
        <w:rPr>
          <w:sz w:val="27"/>
          <w:szCs w:val="27"/>
          <w:highlight w:val="white"/>
        </w:rPr>
        <w:t xml:space="preserve">Luật đấu thầu được áp dụng </w:t>
      </w:r>
      <w:r>
        <w:rPr>
          <w:sz w:val="27"/>
          <w:szCs w:val="27"/>
          <w:highlight w:val="white"/>
        </w:rPr>
        <w:t>cho mọi hoạt động liên quan tới đấu thầu, Song có những chuyên ngành đặc thù như Dược và TTBYT đã được quy định tại Chương V từ điều 53 đến điều 57 của luật Đấu thầu: 22/2023/QH 15.</w:t>
      </w:r>
    </w:p>
    <w:p w14:paraId="0000001A" w14:textId="77777777" w:rsidR="00C40CEE" w:rsidRDefault="006850E2">
      <w:pPr>
        <w:spacing w:line="276" w:lineRule="auto"/>
        <w:ind w:firstLine="720"/>
        <w:jc w:val="both"/>
        <w:rPr>
          <w:sz w:val="27"/>
          <w:szCs w:val="27"/>
          <w:highlight w:val="white"/>
        </w:rPr>
      </w:pPr>
      <w:r>
        <w:rPr>
          <w:sz w:val="27"/>
          <w:szCs w:val="27"/>
          <w:highlight w:val="white"/>
        </w:rPr>
        <w:t>Ngay từ khi có luật đấu thầu 43/2023/QH 13 đến nay việc đấu thầu mua Thuốc</w:t>
      </w:r>
      <w:r>
        <w:rPr>
          <w:sz w:val="27"/>
          <w:szCs w:val="27"/>
          <w:highlight w:val="white"/>
        </w:rPr>
        <w:t>; hóa chất xét nghiệm; TTBYT cũng gặp nhiều vấn đề bởi Thuốc – HCXN và TTBYT là những loại hàng hóa Đặc biệt vì liên quan trực tiếp đến:</w:t>
      </w:r>
      <w:bookmarkStart w:id="2" w:name="_GoBack"/>
      <w:bookmarkEnd w:id="2"/>
    </w:p>
    <w:p w14:paraId="0000001B" w14:textId="77777777" w:rsidR="00C40CEE" w:rsidRDefault="006850E2">
      <w:pPr>
        <w:numPr>
          <w:ilvl w:val="0"/>
          <w:numId w:val="2"/>
        </w:numPr>
        <w:pBdr>
          <w:top w:val="nil"/>
          <w:left w:val="nil"/>
          <w:bottom w:val="nil"/>
          <w:right w:val="nil"/>
          <w:between w:val="nil"/>
        </w:pBdr>
        <w:spacing w:after="0" w:line="276" w:lineRule="auto"/>
        <w:jc w:val="both"/>
        <w:rPr>
          <w:color w:val="000000"/>
          <w:sz w:val="27"/>
          <w:szCs w:val="27"/>
          <w:highlight w:val="white"/>
        </w:rPr>
      </w:pPr>
      <w:r>
        <w:rPr>
          <w:color w:val="000000"/>
          <w:sz w:val="27"/>
          <w:szCs w:val="27"/>
          <w:highlight w:val="white"/>
        </w:rPr>
        <w:t>Hiệu quả của công tác Phòng; Khám và chữa bệnh’</w:t>
      </w:r>
    </w:p>
    <w:p w14:paraId="0000001C" w14:textId="77777777" w:rsidR="00C40CEE" w:rsidRDefault="006850E2">
      <w:pPr>
        <w:numPr>
          <w:ilvl w:val="0"/>
          <w:numId w:val="2"/>
        </w:numPr>
        <w:pBdr>
          <w:top w:val="nil"/>
          <w:left w:val="nil"/>
          <w:bottom w:val="nil"/>
          <w:right w:val="nil"/>
          <w:between w:val="nil"/>
        </w:pBdr>
        <w:spacing w:line="276" w:lineRule="auto"/>
        <w:jc w:val="both"/>
        <w:rPr>
          <w:color w:val="000000"/>
          <w:sz w:val="27"/>
          <w:szCs w:val="27"/>
          <w:highlight w:val="white"/>
        </w:rPr>
      </w:pPr>
      <w:r>
        <w:rPr>
          <w:color w:val="000000"/>
          <w:sz w:val="27"/>
          <w:szCs w:val="27"/>
          <w:highlight w:val="white"/>
        </w:rPr>
        <w:t>Tính mạng của Người bệnh, Nhân viên y tế và Môi sinh.</w:t>
      </w:r>
    </w:p>
    <w:p w14:paraId="0000001D" w14:textId="77777777" w:rsidR="00C40CEE" w:rsidRDefault="006850E2">
      <w:pPr>
        <w:spacing w:line="276" w:lineRule="auto"/>
        <w:ind w:firstLine="720"/>
        <w:jc w:val="both"/>
        <w:rPr>
          <w:sz w:val="27"/>
          <w:szCs w:val="27"/>
          <w:highlight w:val="white"/>
        </w:rPr>
      </w:pPr>
      <w:r>
        <w:rPr>
          <w:sz w:val="27"/>
          <w:szCs w:val="27"/>
          <w:highlight w:val="white"/>
        </w:rPr>
        <w:t xml:space="preserve">Tôi chưa có thông tin, trong quá trình chuẩn bị dự thảo Nghị Đinh, ban soan thảo đã tham </w:t>
      </w:r>
      <w:proofErr w:type="gramStart"/>
      <w:r>
        <w:rPr>
          <w:sz w:val="27"/>
          <w:szCs w:val="27"/>
          <w:highlight w:val="white"/>
        </w:rPr>
        <w:t>vấn  Bộ</w:t>
      </w:r>
      <w:proofErr w:type="gramEnd"/>
      <w:r>
        <w:rPr>
          <w:sz w:val="27"/>
          <w:szCs w:val="27"/>
          <w:highlight w:val="white"/>
        </w:rPr>
        <w:t xml:space="preserve"> Y tế;  các chủ đầu tư ( Người trực tiếp tổ chức đấu thầu) và các nhà cung cấp chưa? </w:t>
      </w:r>
      <w:proofErr w:type="gramStart"/>
      <w:r>
        <w:rPr>
          <w:sz w:val="27"/>
          <w:szCs w:val="27"/>
          <w:highlight w:val="white"/>
        </w:rPr>
        <w:t>( tất</w:t>
      </w:r>
      <w:proofErr w:type="gramEnd"/>
      <w:r>
        <w:rPr>
          <w:sz w:val="27"/>
          <w:szCs w:val="27"/>
          <w:highlight w:val="white"/>
        </w:rPr>
        <w:t xml:space="preserve"> nhiên chỉ với các môt số Sở y tê; các BV lớn và những nhà cung cấp Th</w:t>
      </w:r>
      <w:r>
        <w:rPr>
          <w:sz w:val="27"/>
          <w:szCs w:val="27"/>
          <w:highlight w:val="white"/>
        </w:rPr>
        <w:t>uốc, Hóa Chất XN và TTBYT có thị phần lớn).</w:t>
      </w:r>
    </w:p>
    <w:p w14:paraId="3E2CF1BE" w14:textId="77777777" w:rsidR="00F434BF" w:rsidRDefault="006850E2" w:rsidP="00F434BF">
      <w:pPr>
        <w:spacing w:line="276" w:lineRule="auto"/>
        <w:ind w:firstLine="720"/>
        <w:jc w:val="both"/>
        <w:rPr>
          <w:sz w:val="27"/>
          <w:szCs w:val="27"/>
        </w:rPr>
      </w:pPr>
      <w:r>
        <w:rPr>
          <w:sz w:val="27"/>
          <w:szCs w:val="27"/>
          <w:highlight w:val="white"/>
        </w:rPr>
        <w:t>Nếu chưa, tôi nghĩ là cần nghe thêm vì việc mua và cung cấp các loại hàng hóa này đã - đang và sẽ là những vấn đề “Nóng” được xã hội quan tâm.</w:t>
      </w:r>
    </w:p>
    <w:p w14:paraId="0000001F" w14:textId="2010C39C" w:rsidR="00C40CEE" w:rsidRPr="00F434BF" w:rsidRDefault="006850E2" w:rsidP="00F434BF">
      <w:pPr>
        <w:spacing w:line="276" w:lineRule="auto"/>
        <w:ind w:firstLine="720"/>
        <w:jc w:val="both"/>
        <w:rPr>
          <w:sz w:val="27"/>
          <w:szCs w:val="27"/>
        </w:rPr>
      </w:pPr>
      <w:r>
        <w:rPr>
          <w:sz w:val="27"/>
          <w:szCs w:val="27"/>
        </w:rPr>
        <w:br/>
      </w:r>
    </w:p>
    <w:p w14:paraId="00000020" w14:textId="77777777" w:rsidR="00C40CEE" w:rsidRDefault="00C40CEE"/>
    <w:sectPr w:rsidR="00C40CEE">
      <w:footerReference w:type="default" r:id="rId8"/>
      <w:pgSz w:w="12240" w:h="15840"/>
      <w:pgMar w:top="1133" w:right="1133" w:bottom="793"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CE9B1" w14:textId="77777777" w:rsidR="006850E2" w:rsidRDefault="006850E2" w:rsidP="005B427A">
      <w:pPr>
        <w:spacing w:after="0" w:line="240" w:lineRule="auto"/>
      </w:pPr>
      <w:r>
        <w:separator/>
      </w:r>
    </w:p>
  </w:endnote>
  <w:endnote w:type="continuationSeparator" w:id="0">
    <w:p w14:paraId="415D3468" w14:textId="77777777" w:rsidR="006850E2" w:rsidRDefault="006850E2" w:rsidP="005B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117999"/>
      <w:docPartObj>
        <w:docPartGallery w:val="Page Numbers (Bottom of Page)"/>
        <w:docPartUnique/>
      </w:docPartObj>
    </w:sdtPr>
    <w:sdtEndPr>
      <w:rPr>
        <w:noProof/>
      </w:rPr>
    </w:sdtEndPr>
    <w:sdtContent>
      <w:p w14:paraId="19A3E75B" w14:textId="6A5360A8" w:rsidR="005B427A" w:rsidRDefault="005B427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B4A6402" w14:textId="77777777" w:rsidR="005B427A" w:rsidRDefault="005B42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0CDE9" w14:textId="77777777" w:rsidR="006850E2" w:rsidRDefault="006850E2" w:rsidP="005B427A">
      <w:pPr>
        <w:spacing w:after="0" w:line="240" w:lineRule="auto"/>
      </w:pPr>
      <w:r>
        <w:separator/>
      </w:r>
    </w:p>
  </w:footnote>
  <w:footnote w:type="continuationSeparator" w:id="0">
    <w:p w14:paraId="1E3791BC" w14:textId="77777777" w:rsidR="006850E2" w:rsidRDefault="006850E2" w:rsidP="005B4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37AE9"/>
    <w:multiLevelType w:val="multilevel"/>
    <w:tmpl w:val="10F62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BF0391"/>
    <w:multiLevelType w:val="multilevel"/>
    <w:tmpl w:val="F9DE81B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EE"/>
    <w:rsid w:val="005B427A"/>
    <w:rsid w:val="006850E2"/>
    <w:rsid w:val="00C40CEE"/>
    <w:rsid w:val="00F4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EF01"/>
  <w15:docId w15:val="{BBF33712-3917-488C-8383-32CF0E25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D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A7F4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B4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7A"/>
  </w:style>
  <w:style w:type="paragraph" w:styleId="Footer">
    <w:name w:val="footer"/>
    <w:basedOn w:val="Normal"/>
    <w:link w:val="FooterChar"/>
    <w:uiPriority w:val="99"/>
    <w:unhideWhenUsed/>
    <w:rsid w:val="005B4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1acLucS8rK5WDHcPfgdsVOGNg==">CgMxLjAyCGguZ2pkZ3hzMgloLjMwajB6bGw4AHIhMU1lSHU4RlowYkpRTE1McVJmVnpac05rV1daMFBXQk5E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hadacbien2003@gmail.com</dc:creator>
  <cp:lastModifiedBy>Hoang Thanh</cp:lastModifiedBy>
  <cp:revision>3</cp:revision>
  <dcterms:created xsi:type="dcterms:W3CDTF">2023-10-29T04:00:00Z</dcterms:created>
  <dcterms:modified xsi:type="dcterms:W3CDTF">2023-10-31T03:57:00Z</dcterms:modified>
</cp:coreProperties>
</file>