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58CA" w14:textId="77777777" w:rsidR="00CF1823" w:rsidRPr="00B53035" w:rsidRDefault="00CF1823" w:rsidP="002907A0">
      <w:pPr>
        <w:jc w:val="center"/>
        <w:rPr>
          <w:rFonts w:ascii="Times New Roman" w:hAnsi="Times New Roman" w:cs="Times New Roman"/>
          <w:b/>
          <w:bCs/>
          <w:sz w:val="27"/>
          <w:szCs w:val="27"/>
          <w:lang w:val="en-US"/>
        </w:rPr>
      </w:pPr>
      <w:r w:rsidRPr="00B53035">
        <w:rPr>
          <w:rFonts w:ascii="Times New Roman" w:hAnsi="Times New Roman" w:cs="Times New Roman"/>
          <w:b/>
          <w:bCs/>
          <w:sz w:val="27"/>
          <w:szCs w:val="27"/>
          <w:lang w:val="en-US"/>
        </w:rPr>
        <w:t xml:space="preserve">VINACONEX </w:t>
      </w:r>
      <w:r w:rsidR="002907A0" w:rsidRPr="00B53035">
        <w:rPr>
          <w:rFonts w:ascii="Times New Roman" w:hAnsi="Times New Roman" w:cs="Times New Roman"/>
          <w:b/>
          <w:bCs/>
          <w:sz w:val="27"/>
          <w:szCs w:val="27"/>
          <w:lang w:val="en-US"/>
        </w:rPr>
        <w:t xml:space="preserve">GÓP Ý NGHỊ ĐỊNH QUY ĐỊNH CHI TIẾT MỘT SỐ ĐIỀU VÀ </w:t>
      </w:r>
    </w:p>
    <w:p w14:paraId="45960AA6" w14:textId="2B553148" w:rsidR="009F6FE8" w:rsidRPr="00B53035" w:rsidRDefault="002907A0" w:rsidP="002907A0">
      <w:pPr>
        <w:jc w:val="center"/>
        <w:rPr>
          <w:rFonts w:ascii="Times New Roman" w:hAnsi="Times New Roman" w:cs="Times New Roman"/>
          <w:b/>
          <w:bCs/>
          <w:sz w:val="27"/>
          <w:szCs w:val="27"/>
          <w:lang w:val="en-US"/>
        </w:rPr>
      </w:pPr>
      <w:r w:rsidRPr="00B53035">
        <w:rPr>
          <w:rFonts w:ascii="Times New Roman" w:hAnsi="Times New Roman" w:cs="Times New Roman"/>
          <w:b/>
          <w:bCs/>
          <w:sz w:val="27"/>
          <w:szCs w:val="27"/>
          <w:lang w:val="en-US"/>
        </w:rPr>
        <w:t>BIỆN PHÁP THI HÀNH CỦA LUẬT ĐẤU THẦU VỀ LỰA CHỌN NHÀ THẦU</w:t>
      </w:r>
    </w:p>
    <w:p w14:paraId="54A1927A" w14:textId="77777777" w:rsidR="002907A0" w:rsidRPr="00B53035" w:rsidRDefault="002907A0" w:rsidP="002907A0">
      <w:pPr>
        <w:jc w:val="center"/>
        <w:rPr>
          <w:rFonts w:ascii="Times New Roman" w:hAnsi="Times New Roman" w:cs="Times New Roman"/>
          <w:b/>
          <w:bCs/>
          <w:sz w:val="27"/>
          <w:szCs w:val="27"/>
          <w:lang w:val="en-US"/>
        </w:rPr>
      </w:pPr>
    </w:p>
    <w:p w14:paraId="424CC1F1" w14:textId="086179BE" w:rsidR="002907A0" w:rsidRPr="00B53035" w:rsidRDefault="002531BB" w:rsidP="00D63FDA">
      <w:pPr>
        <w:pStyle w:val="ListParagraph"/>
        <w:numPr>
          <w:ilvl w:val="0"/>
          <w:numId w:val="1"/>
        </w:numPr>
        <w:spacing w:before="120" w:after="120"/>
        <w:ind w:left="714" w:hanging="357"/>
        <w:contextualSpacing w:val="0"/>
        <w:rPr>
          <w:rFonts w:ascii="Times New Roman" w:hAnsi="Times New Roman" w:cs="Times New Roman"/>
          <w:b/>
          <w:bCs/>
          <w:sz w:val="27"/>
          <w:szCs w:val="27"/>
          <w:lang w:val="en-US"/>
        </w:rPr>
      </w:pPr>
      <w:r w:rsidRPr="00B53035">
        <w:rPr>
          <w:rFonts w:ascii="Times New Roman" w:hAnsi="Times New Roman" w:cs="Times New Roman"/>
          <w:b/>
          <w:bCs/>
          <w:sz w:val="27"/>
          <w:szCs w:val="27"/>
          <w:lang w:val="en-US"/>
        </w:rPr>
        <w:t xml:space="preserve">Tư cách hợp lệ của nhà thầu và bảo </w:t>
      </w:r>
      <w:r w:rsidR="004D6F0A" w:rsidRPr="00B53035">
        <w:rPr>
          <w:rFonts w:ascii="Times New Roman" w:hAnsi="Times New Roman" w:cs="Times New Roman"/>
          <w:b/>
          <w:bCs/>
          <w:sz w:val="27"/>
          <w:szCs w:val="27"/>
          <w:lang w:val="en-US"/>
        </w:rPr>
        <w:t>đ</w:t>
      </w:r>
      <w:r w:rsidRPr="00B53035">
        <w:rPr>
          <w:rFonts w:ascii="Times New Roman" w:hAnsi="Times New Roman" w:cs="Times New Roman"/>
          <w:b/>
          <w:bCs/>
          <w:sz w:val="27"/>
          <w:szCs w:val="27"/>
          <w:lang w:val="en-US"/>
        </w:rPr>
        <w:t>ảm cạnh tranh trong đấu thầu</w:t>
      </w:r>
    </w:p>
    <w:p w14:paraId="3ED3F8EE" w14:textId="3B28853F" w:rsidR="004D6F0A" w:rsidRPr="00B53035" w:rsidRDefault="00D50767" w:rsidP="00055D60">
      <w:pPr>
        <w:pStyle w:val="ListParagraph"/>
        <w:spacing w:before="120" w:after="120"/>
        <w:contextualSpacing w:val="0"/>
        <w:jc w:val="both"/>
        <w:rPr>
          <w:rFonts w:ascii="Times New Roman" w:hAnsi="Times New Roman" w:cs="Times New Roman"/>
          <w:sz w:val="27"/>
          <w:szCs w:val="27"/>
          <w:lang w:val="en-US"/>
        </w:rPr>
      </w:pPr>
      <w:r w:rsidRPr="00B53035">
        <w:rPr>
          <w:rFonts w:ascii="Times New Roman" w:hAnsi="Times New Roman" w:cs="Times New Roman"/>
          <w:sz w:val="27"/>
          <w:szCs w:val="27"/>
          <w:lang w:val="en-US"/>
        </w:rPr>
        <w:t>Theo dự thảo Nghị định mới có bổ sung quy định bảo đảm cạnh tranh đối với nhà thầu phụ, nhà thầu phụ đặc biệt. Cụ thể:</w:t>
      </w:r>
    </w:p>
    <w:p w14:paraId="57C9510E" w14:textId="4A949615" w:rsidR="00D50767" w:rsidRPr="00B53035" w:rsidRDefault="00D50767" w:rsidP="00E27A17">
      <w:pPr>
        <w:pStyle w:val="ListParagraph"/>
        <w:numPr>
          <w:ilvl w:val="0"/>
          <w:numId w:val="2"/>
        </w:numPr>
        <w:jc w:val="both"/>
        <w:rPr>
          <w:rFonts w:ascii="Times New Roman" w:hAnsi="Times New Roman" w:cs="Times New Roman"/>
          <w:sz w:val="27"/>
          <w:szCs w:val="27"/>
          <w:lang w:val="en-US"/>
        </w:rPr>
      </w:pPr>
      <w:r w:rsidRPr="00B53035">
        <w:rPr>
          <w:rFonts w:ascii="Times New Roman" w:hAnsi="Times New Roman" w:cs="Times New Roman"/>
          <w:sz w:val="27"/>
          <w:szCs w:val="27"/>
          <w:lang w:val="en-US"/>
        </w:rPr>
        <w:t>Phương án 1: Nhà thầu phụ đặc biệt khi tham dự thầu cung nhà thầu theo quy định tại khoản 26 Điều 4 của Luật Đấu thầu phải đáp ứng quy định về bảo đảm cạnh tranh trong đấu thầu, trừ trường hợp quy định tại khoản 5 Điều này.</w:t>
      </w:r>
    </w:p>
    <w:p w14:paraId="7C8926BE" w14:textId="1D1136AF" w:rsidR="00D50767" w:rsidRPr="00B53035" w:rsidRDefault="00D50767" w:rsidP="00E27A17">
      <w:pPr>
        <w:pStyle w:val="ListParagraph"/>
        <w:numPr>
          <w:ilvl w:val="0"/>
          <w:numId w:val="2"/>
        </w:numPr>
        <w:jc w:val="both"/>
        <w:rPr>
          <w:rFonts w:ascii="Times New Roman" w:hAnsi="Times New Roman" w:cs="Times New Roman"/>
          <w:sz w:val="27"/>
          <w:szCs w:val="27"/>
          <w:lang w:val="en-US"/>
        </w:rPr>
      </w:pPr>
      <w:r w:rsidRPr="00B53035">
        <w:rPr>
          <w:rFonts w:ascii="Times New Roman" w:hAnsi="Times New Roman" w:cs="Times New Roman"/>
          <w:sz w:val="27"/>
          <w:szCs w:val="27"/>
          <w:lang w:val="en-US"/>
        </w:rPr>
        <w:t>Phương án 2: Nhà thầu phụ không phải đáp ứng quy định về bảo đảm cạnh tranh trong đấu thầu.</w:t>
      </w:r>
    </w:p>
    <w:p w14:paraId="4C595C93" w14:textId="41C61E7B" w:rsidR="008164E5" w:rsidRPr="00B53035" w:rsidRDefault="00E27A17" w:rsidP="00055D60">
      <w:pPr>
        <w:pStyle w:val="ListParagraph"/>
        <w:spacing w:before="120" w:after="120"/>
        <w:contextualSpacing w:val="0"/>
        <w:jc w:val="both"/>
        <w:rPr>
          <w:rFonts w:ascii="Times New Roman" w:hAnsi="Times New Roman" w:cs="Times New Roman"/>
          <w:i/>
          <w:iCs/>
          <w:sz w:val="27"/>
          <w:szCs w:val="27"/>
          <w:lang w:val="en-US"/>
        </w:rPr>
      </w:pPr>
      <w:bookmarkStart w:id="0" w:name="_GoBack"/>
      <w:r w:rsidRPr="00B53035">
        <w:rPr>
          <w:rFonts w:ascii="Times New Roman" w:hAnsi="Times New Roman" w:cs="Times New Roman"/>
          <w:i/>
          <w:iCs/>
          <w:sz w:val="27"/>
          <w:szCs w:val="27"/>
          <w:lang w:val="en-US"/>
        </w:rPr>
        <w:t>Để đảm bảo tính cạnh tranh trong đấu thầu, tránh trường hợp nhà thầu thông đồng với Chủ đầu tư, đưa thầu phụ là các công ty có quan hệ phụ thuộc với Chủ đầu tư hoặc đơn vị tư vấn thiết kế, tư vấn lập dự toán để tiếp cận sớm nguồn thông tin, tạo ưu thế trong đấu thầu, chúng tôi đề xuất Nghị định xem xét quy định theo Phương án 1.</w:t>
      </w:r>
    </w:p>
    <w:bookmarkEnd w:id="0"/>
    <w:p w14:paraId="111EC893" w14:textId="2303124F" w:rsidR="002531BB" w:rsidRPr="00B53035" w:rsidRDefault="002531BB" w:rsidP="00D63FDA">
      <w:pPr>
        <w:pStyle w:val="ListParagraph"/>
        <w:numPr>
          <w:ilvl w:val="0"/>
          <w:numId w:val="1"/>
        </w:numPr>
        <w:spacing w:before="120" w:after="120"/>
        <w:ind w:left="714" w:hanging="357"/>
        <w:contextualSpacing w:val="0"/>
        <w:rPr>
          <w:rFonts w:ascii="Times New Roman" w:hAnsi="Times New Roman" w:cs="Times New Roman"/>
          <w:b/>
          <w:bCs/>
          <w:sz w:val="27"/>
          <w:szCs w:val="27"/>
          <w:lang w:val="en-US"/>
        </w:rPr>
      </w:pPr>
      <w:r w:rsidRPr="00B53035">
        <w:rPr>
          <w:rFonts w:ascii="Times New Roman" w:hAnsi="Times New Roman" w:cs="Times New Roman"/>
          <w:b/>
          <w:bCs/>
          <w:sz w:val="27"/>
          <w:szCs w:val="27"/>
          <w:lang w:val="en-US"/>
        </w:rPr>
        <w:t>Ưu đãi nhà thầu</w:t>
      </w:r>
    </w:p>
    <w:p w14:paraId="70F6C5D9" w14:textId="6534C0D9" w:rsidR="00742FB8" w:rsidRPr="00B53035" w:rsidRDefault="00742FB8" w:rsidP="00055D60">
      <w:pPr>
        <w:pStyle w:val="ListParagraph"/>
        <w:numPr>
          <w:ilvl w:val="0"/>
          <w:numId w:val="2"/>
        </w:numPr>
        <w:spacing w:before="120" w:after="120"/>
        <w:contextualSpacing w:val="0"/>
        <w:jc w:val="both"/>
        <w:rPr>
          <w:rFonts w:ascii="Times New Roman" w:hAnsi="Times New Roman" w:cs="Times New Roman"/>
          <w:sz w:val="27"/>
          <w:szCs w:val="27"/>
          <w:lang w:val="en-US"/>
        </w:rPr>
      </w:pPr>
      <w:r w:rsidRPr="00B53035">
        <w:rPr>
          <w:rFonts w:ascii="Times New Roman" w:hAnsi="Times New Roman" w:cs="Times New Roman"/>
          <w:sz w:val="27"/>
          <w:szCs w:val="27"/>
          <w:lang w:val="en-US"/>
        </w:rPr>
        <w:t>Dự thảo Nghị định hướng dẫn chi tiết một số điều và biện pháp thi hành Luật Đấu thầu về lựa chọn nhà thầu có nhiều quy định ưu đãi trong lựa chọn nhà thầu gồm: ưu đãi đối với hàng hóa có xuất xứ Việt Nam; ưu đãi đối với doanh nghiệp khởi nghiệp sáng tạo; ưu đãi đối với nhà sản xuất trong nước được chuyển giao công nghệ để sản xuất hàng hóa có xuất xứ Việt Nam; ưu đãi đối với nhà sản xuất hàng hóa có xuất xứ Việt Nam trên cơ sở sáng chế hoặc kết hợp một phần chuyển giao công nghệ; ưu đãi đối với đấu thầu trong nước; ưu đãi đối với sản phẩm, dịch vụ được dán nhãn sinh thái, nhãn xanh, nhãn năng lượng và tương đương. Chúng tôi nhận thấy những ưu đãi này sẽ thúc đẩy sản xuất trong nước, đổi mới sáng tạo, kinh tế xanh... Tuy nhiên, chúng tôi đề xuất cần phải cụ thể hóa các ưu đãi đối với nhà thầu, làm rõ nội hàm, thủ tục hành chính cần thiết để nhà thầu thuộc đối tượng ưu đãi dễ thực hiện cũng như phải biết làm gì để hưởng các ưu đãi này trong quá trình tham gia đấu thầu.</w:t>
      </w:r>
    </w:p>
    <w:p w14:paraId="0B38022E" w14:textId="153CEEFD" w:rsidR="00202B13" w:rsidRPr="00B53035" w:rsidRDefault="00742FB8" w:rsidP="00055D60">
      <w:pPr>
        <w:pStyle w:val="ListParagraph"/>
        <w:numPr>
          <w:ilvl w:val="0"/>
          <w:numId w:val="2"/>
        </w:numPr>
        <w:spacing w:before="120" w:after="120"/>
        <w:contextualSpacing w:val="0"/>
        <w:jc w:val="both"/>
        <w:rPr>
          <w:rFonts w:ascii="Times New Roman" w:hAnsi="Times New Roman" w:cs="Times New Roman"/>
          <w:i/>
          <w:iCs/>
          <w:sz w:val="27"/>
          <w:szCs w:val="27"/>
          <w:lang w:val="en-US"/>
        </w:rPr>
      </w:pPr>
      <w:r w:rsidRPr="00B53035">
        <w:rPr>
          <w:rFonts w:ascii="Times New Roman" w:hAnsi="Times New Roman" w:cs="Times New Roman"/>
          <w:sz w:val="27"/>
          <w:szCs w:val="27"/>
          <w:lang w:val="en-US"/>
        </w:rPr>
        <w:t xml:space="preserve">Trong Điều 5. Ưu đãi đối với hàng hóa có xuất xứ Việt Nam có quy định ưu đãi đối với hàng hóa có xuất xứ Việt Nam. Cụ thể, hàng hóa có xuất xứ Việt Nam được chia làm 2 mức ưu đãi: hàng hóa có chi phí sản xuất trong nước dưới 50% và hàng hóa có chi phí sản xuất trong nước trên 50%. Để hưởng các mức ưu đãi này thì Nhà thầu phải có giấy tờ chứng minh hàng hóa dự thầu có xuất xứ Việt Nam. Bên mời thầu căn cứ vào các tài liệu nhà thầu cung cấp để đánh giá mức độ được hưởng ưu đãi của nhà thầu. </w:t>
      </w:r>
      <w:r w:rsidRPr="00B53035">
        <w:rPr>
          <w:rFonts w:ascii="Times New Roman" w:hAnsi="Times New Roman" w:cs="Times New Roman"/>
          <w:i/>
          <w:iCs/>
          <w:sz w:val="27"/>
          <w:szCs w:val="27"/>
          <w:lang w:val="en-US"/>
        </w:rPr>
        <w:t xml:space="preserve">Tuy nhiên, chúng tôi nhận thấy việc xác định cụ thể tỷ lệ % chi phí sản xuất trong trong nước </w:t>
      </w:r>
      <w:r w:rsidRPr="00B53035">
        <w:rPr>
          <w:rFonts w:ascii="Times New Roman" w:hAnsi="Times New Roman" w:cs="Times New Roman"/>
          <w:i/>
          <w:iCs/>
          <w:sz w:val="27"/>
          <w:szCs w:val="27"/>
          <w:lang w:val="en-US"/>
        </w:rPr>
        <w:lastRenderedPageBreak/>
        <w:t>rất khó thực hiện và bóc tách, khó chứng minh và cũng khó kiểm chứng. Do vậy, chỉ nên quy định 1 mức ưu đãi là hàng hóa có xuất xứ Việt Nam hoặc trong trường hợp cần thiết phải quy định tỷ lệ chi phí sản xuất trong nước để được hưởng ưu đãi thì các ngành, các lĩnh vực riêng, đặc thù sẽ có quy định cụ thể tùy vào tình hình thực tế của ngành, nghề đó.</w:t>
      </w:r>
    </w:p>
    <w:p w14:paraId="48FA6816" w14:textId="153FBB6A" w:rsidR="002531BB" w:rsidRPr="00B53035" w:rsidRDefault="002531BB" w:rsidP="00D63FDA">
      <w:pPr>
        <w:pStyle w:val="ListParagraph"/>
        <w:numPr>
          <w:ilvl w:val="0"/>
          <w:numId w:val="1"/>
        </w:numPr>
        <w:spacing w:before="120" w:after="120"/>
        <w:ind w:left="714" w:hanging="357"/>
        <w:contextualSpacing w:val="0"/>
        <w:rPr>
          <w:rFonts w:ascii="Times New Roman" w:hAnsi="Times New Roman" w:cs="Times New Roman"/>
          <w:b/>
          <w:bCs/>
          <w:sz w:val="27"/>
          <w:szCs w:val="27"/>
          <w:lang w:val="en-US"/>
        </w:rPr>
      </w:pPr>
      <w:r w:rsidRPr="00B53035">
        <w:rPr>
          <w:rFonts w:ascii="Times New Roman" w:hAnsi="Times New Roman" w:cs="Times New Roman"/>
          <w:b/>
          <w:bCs/>
          <w:sz w:val="27"/>
          <w:szCs w:val="27"/>
          <w:lang w:val="en-US"/>
        </w:rPr>
        <w:t>Đấu thầu qua mạng</w:t>
      </w:r>
    </w:p>
    <w:p w14:paraId="00DF1432" w14:textId="2943A1CF" w:rsidR="004D6F0A" w:rsidRPr="00B53035" w:rsidRDefault="004C2A16" w:rsidP="00055D60">
      <w:pPr>
        <w:pStyle w:val="ListParagraph"/>
        <w:numPr>
          <w:ilvl w:val="0"/>
          <w:numId w:val="2"/>
        </w:numPr>
        <w:spacing w:before="120" w:after="120"/>
        <w:contextualSpacing w:val="0"/>
        <w:jc w:val="both"/>
        <w:rPr>
          <w:rFonts w:ascii="Times New Roman" w:hAnsi="Times New Roman" w:cs="Times New Roman"/>
          <w:sz w:val="27"/>
          <w:szCs w:val="27"/>
          <w:lang w:val="en-US"/>
        </w:rPr>
      </w:pPr>
      <w:r w:rsidRPr="00B53035">
        <w:rPr>
          <w:rFonts w:ascii="Times New Roman" w:hAnsi="Times New Roman" w:cs="Times New Roman"/>
          <w:sz w:val="27"/>
          <w:szCs w:val="27"/>
          <w:lang w:val="en-US"/>
        </w:rPr>
        <w:t xml:space="preserve">Tại Khoản 4 Điều 95. Quy định lựa chọn nhà thầu qua mạng: “Lộ trình lựa chọn nhà thầu qua mạng từ ngày Nghị định này có hiệu lực thi hành đến hết ngày 31 tháng 12 năm </w:t>
      </w:r>
      <w:r w:rsidRPr="00B53035">
        <w:rPr>
          <w:rFonts w:ascii="Times New Roman" w:hAnsi="Times New Roman" w:cs="Times New Roman"/>
          <w:b/>
          <w:bCs/>
          <w:sz w:val="27"/>
          <w:szCs w:val="27"/>
          <w:lang w:val="en-US"/>
        </w:rPr>
        <w:t>2004</w:t>
      </w:r>
      <w:r w:rsidRPr="00B53035">
        <w:rPr>
          <w:rFonts w:ascii="Times New Roman" w:hAnsi="Times New Roman" w:cs="Times New Roman"/>
          <w:sz w:val="27"/>
          <w:szCs w:val="27"/>
          <w:lang w:val="en-US"/>
        </w:rPr>
        <w:t>”. Đây có lẽ là lỗi trong quá trình soạn thảo văn bản, đề nghị cơ quan soạn thảo làm rõ.</w:t>
      </w:r>
    </w:p>
    <w:p w14:paraId="076627E9" w14:textId="74A72069" w:rsidR="00AB6AE3" w:rsidRPr="00B53035" w:rsidRDefault="00AB6AE3" w:rsidP="00055D60">
      <w:pPr>
        <w:pStyle w:val="ListParagraph"/>
        <w:numPr>
          <w:ilvl w:val="0"/>
          <w:numId w:val="2"/>
        </w:numPr>
        <w:spacing w:before="120" w:after="120"/>
        <w:contextualSpacing w:val="0"/>
        <w:jc w:val="both"/>
        <w:rPr>
          <w:rFonts w:ascii="Times New Roman" w:hAnsi="Times New Roman" w:cs="Times New Roman"/>
          <w:i/>
          <w:iCs/>
          <w:sz w:val="27"/>
          <w:szCs w:val="27"/>
          <w:lang w:val="en-US"/>
        </w:rPr>
      </w:pPr>
      <w:r w:rsidRPr="00B53035">
        <w:rPr>
          <w:rFonts w:ascii="Times New Roman" w:hAnsi="Times New Roman" w:cs="Times New Roman"/>
          <w:sz w:val="27"/>
          <w:szCs w:val="27"/>
          <w:lang w:val="en-US"/>
        </w:rPr>
        <w:t xml:space="preserve">Hiện nay quy định về tổ chức lựa chọn nhà thầu qua mạng chỉ áp dụng 100% với các gói thầu thuộc dự án đầu tư áp dụng hình thức đấu thầu rộng rãi, đấu thầu hạn chế, chào hàng cạnh tranh trong nước thuộc lĩnh vực hàng hóa, xây lắp, dịch vụ phi tư vấn, dịch vụ tư vấn có giá gói thầu không quá 500 tỷ đồng, </w:t>
      </w:r>
      <w:r w:rsidRPr="00B53035">
        <w:rPr>
          <w:rFonts w:ascii="Times New Roman" w:hAnsi="Times New Roman" w:cs="Times New Roman"/>
          <w:b/>
          <w:bCs/>
          <w:sz w:val="27"/>
          <w:szCs w:val="27"/>
          <w:u w:val="single"/>
          <w:lang w:val="en-US"/>
        </w:rPr>
        <w:t>trừ gói thầu hỗn hợp, gói thầu áp dụng phương thức hai giai đoạn một túi hồ sơ, hai giai đoạn hai túi hồ sơ</w:t>
      </w:r>
      <w:r w:rsidRPr="00B53035">
        <w:rPr>
          <w:rFonts w:ascii="Times New Roman" w:hAnsi="Times New Roman" w:cs="Times New Roman"/>
          <w:sz w:val="27"/>
          <w:szCs w:val="27"/>
          <w:lang w:val="en-US"/>
        </w:rPr>
        <w:t xml:space="preserve">. Do việc lựa chọn nhà thầu qua mạng là bước đi đúng đắn của cơ quan quản lý nhà nước nhằm công khai, minh bạch quá trình đấu thầu và theo lộ trình đến năm 2025, toàn bộ các gói thầu sẽ phải triển khai tổ chức đấu thầu qua mạng. </w:t>
      </w:r>
      <w:r w:rsidRPr="00B53035">
        <w:rPr>
          <w:rFonts w:ascii="Times New Roman" w:hAnsi="Times New Roman" w:cs="Times New Roman"/>
          <w:i/>
          <w:iCs/>
          <w:sz w:val="27"/>
          <w:szCs w:val="27"/>
          <w:lang w:val="en-US"/>
        </w:rPr>
        <w:t xml:space="preserve">Do đó chúng tôi đề xuất: Đối với các </w:t>
      </w:r>
      <w:r w:rsidRPr="00B53035">
        <w:rPr>
          <w:rFonts w:ascii="Times New Roman" w:hAnsi="Times New Roman" w:cs="Times New Roman"/>
          <w:b/>
          <w:bCs/>
          <w:i/>
          <w:iCs/>
          <w:sz w:val="27"/>
          <w:szCs w:val="27"/>
          <w:u w:val="single"/>
          <w:lang w:val="en-US"/>
        </w:rPr>
        <w:t>gói thầu hỗn hợp, gói thầu áp dụng phương thức hai giai đoạn một túi hồ sơ, hai giai đoạn hai túi hồ sơ</w:t>
      </w:r>
      <w:r w:rsidRPr="00B53035">
        <w:rPr>
          <w:rFonts w:ascii="Times New Roman" w:hAnsi="Times New Roman" w:cs="Times New Roman"/>
          <w:i/>
          <w:iCs/>
          <w:sz w:val="27"/>
          <w:szCs w:val="27"/>
          <w:lang w:val="en-US"/>
        </w:rPr>
        <w:t xml:space="preserve"> không bắt buộc phải áp dụng hình thức đấu thầu qua mạng nhưng cũng không hạn chế, khuyến khích chủ đầu tư áp dụng hình thức đấu thầu qua mạng đối với các gói thầu thuộc dạng này.</w:t>
      </w:r>
    </w:p>
    <w:sectPr w:rsidR="00AB6AE3" w:rsidRPr="00B53035" w:rsidSect="00B53035">
      <w:footerReference w:type="default" r:id="rId7"/>
      <w:pgSz w:w="11906" w:h="16838" w:code="9"/>
      <w:pgMar w:top="993" w:right="113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0CA5" w14:textId="77777777" w:rsidR="00953310" w:rsidRDefault="00953310" w:rsidP="00B53035">
      <w:pPr>
        <w:spacing w:after="0" w:line="240" w:lineRule="auto"/>
      </w:pPr>
      <w:r>
        <w:separator/>
      </w:r>
    </w:p>
  </w:endnote>
  <w:endnote w:type="continuationSeparator" w:id="0">
    <w:p w14:paraId="09C86BE1" w14:textId="77777777" w:rsidR="00953310" w:rsidRDefault="00953310" w:rsidP="00B5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58446634"/>
      <w:docPartObj>
        <w:docPartGallery w:val="Page Numbers (Bottom of Page)"/>
        <w:docPartUnique/>
      </w:docPartObj>
    </w:sdtPr>
    <w:sdtEndPr>
      <w:rPr>
        <w:rFonts w:ascii="Times New Roman" w:hAnsi="Times New Roman" w:cs="Times New Roman"/>
        <w:noProof/>
      </w:rPr>
    </w:sdtEndPr>
    <w:sdtContent>
      <w:p w14:paraId="563E4449" w14:textId="3B627EEF" w:rsidR="00B53035" w:rsidRDefault="00B53035">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C62469B" w14:textId="77777777" w:rsidR="00B53035" w:rsidRDefault="00B53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F4F3" w14:textId="77777777" w:rsidR="00953310" w:rsidRDefault="00953310" w:rsidP="00B53035">
      <w:pPr>
        <w:spacing w:after="0" w:line="240" w:lineRule="auto"/>
      </w:pPr>
      <w:r>
        <w:separator/>
      </w:r>
    </w:p>
  </w:footnote>
  <w:footnote w:type="continuationSeparator" w:id="0">
    <w:p w14:paraId="6CB97344" w14:textId="77777777" w:rsidR="00953310" w:rsidRDefault="00953310" w:rsidP="00B53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505A"/>
    <w:multiLevelType w:val="hybridMultilevel"/>
    <w:tmpl w:val="007E2E08"/>
    <w:lvl w:ilvl="0" w:tplc="3D3EEA5A">
      <w:start w:val="1"/>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197D20"/>
    <w:multiLevelType w:val="hybridMultilevel"/>
    <w:tmpl w:val="808E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0"/>
    <w:rsid w:val="00055D60"/>
    <w:rsid w:val="00062631"/>
    <w:rsid w:val="000B17A1"/>
    <w:rsid w:val="00202B13"/>
    <w:rsid w:val="002531BB"/>
    <w:rsid w:val="002907A0"/>
    <w:rsid w:val="004C2A16"/>
    <w:rsid w:val="004D6F0A"/>
    <w:rsid w:val="00600F98"/>
    <w:rsid w:val="006C6367"/>
    <w:rsid w:val="00707AC2"/>
    <w:rsid w:val="00731A44"/>
    <w:rsid w:val="00742FB8"/>
    <w:rsid w:val="007750B4"/>
    <w:rsid w:val="007A03B2"/>
    <w:rsid w:val="007E140B"/>
    <w:rsid w:val="008164E5"/>
    <w:rsid w:val="00953310"/>
    <w:rsid w:val="009F6FE8"/>
    <w:rsid w:val="00AB6AE3"/>
    <w:rsid w:val="00B53035"/>
    <w:rsid w:val="00BA3244"/>
    <w:rsid w:val="00CF1823"/>
    <w:rsid w:val="00D50767"/>
    <w:rsid w:val="00D63FDA"/>
    <w:rsid w:val="00E27A17"/>
    <w:rsid w:val="00F2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2980"/>
  <w15:chartTrackingRefBased/>
  <w15:docId w15:val="{4E0C4948-5FFE-4AC8-B8AC-ECF3A6CC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1BB"/>
    <w:pPr>
      <w:ind w:left="720"/>
      <w:contextualSpacing/>
    </w:pPr>
  </w:style>
  <w:style w:type="paragraph" w:styleId="Header">
    <w:name w:val="header"/>
    <w:basedOn w:val="Normal"/>
    <w:link w:val="HeaderChar"/>
    <w:uiPriority w:val="99"/>
    <w:unhideWhenUsed/>
    <w:rsid w:val="00B53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35"/>
    <w:rPr>
      <w:noProof/>
      <w:lang w:val="vi-VN"/>
    </w:rPr>
  </w:style>
  <w:style w:type="paragraph" w:styleId="Footer">
    <w:name w:val="footer"/>
    <w:basedOn w:val="Normal"/>
    <w:link w:val="FooterChar"/>
    <w:uiPriority w:val="99"/>
    <w:unhideWhenUsed/>
    <w:rsid w:val="00B53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35"/>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Thieu Bao Hoang</dc:creator>
  <cp:keywords/>
  <dc:description/>
  <cp:lastModifiedBy>Hoang Thanh</cp:lastModifiedBy>
  <cp:revision>3</cp:revision>
  <cp:lastPrinted>2023-10-28T08:10:00Z</cp:lastPrinted>
  <dcterms:created xsi:type="dcterms:W3CDTF">2023-10-30T00:51:00Z</dcterms:created>
  <dcterms:modified xsi:type="dcterms:W3CDTF">2023-10-31T10:17:00Z</dcterms:modified>
</cp:coreProperties>
</file>