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A0E4F" w14:textId="3E3FCB37" w:rsidR="008C6E83" w:rsidRDefault="001A0733" w:rsidP="001A0733">
      <w:pPr>
        <w:spacing w:before="120"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BẢNG SO SÁNH</w:t>
      </w:r>
      <w:r>
        <w:rPr>
          <w:rFonts w:ascii="Times New Roman" w:hAnsi="Times New Roman" w:cs="Times New Roman"/>
          <w:b/>
          <w:color w:val="000000" w:themeColor="text1"/>
          <w:sz w:val="24"/>
          <w:szCs w:val="24"/>
        </w:rPr>
        <w:br/>
        <w:t>D</w:t>
      </w:r>
      <w:r w:rsidRPr="007E6487">
        <w:rPr>
          <w:rFonts w:ascii="Times New Roman" w:hAnsi="Times New Roman" w:cs="Times New Roman"/>
          <w:b/>
          <w:color w:val="000000" w:themeColor="text1"/>
          <w:sz w:val="24"/>
          <w:szCs w:val="24"/>
        </w:rPr>
        <w:t xml:space="preserve">ự thảo </w:t>
      </w:r>
      <w:r>
        <w:rPr>
          <w:rFonts w:ascii="Times New Roman" w:hAnsi="Times New Roman" w:cs="Times New Roman"/>
          <w:b/>
          <w:color w:val="000000" w:themeColor="text1"/>
          <w:sz w:val="24"/>
          <w:szCs w:val="24"/>
        </w:rPr>
        <w:t>T</w:t>
      </w:r>
      <w:r w:rsidRPr="007E6487">
        <w:rPr>
          <w:rFonts w:ascii="Times New Roman" w:hAnsi="Times New Roman" w:cs="Times New Roman"/>
          <w:b/>
          <w:color w:val="000000" w:themeColor="text1"/>
          <w:sz w:val="24"/>
          <w:szCs w:val="24"/>
        </w:rPr>
        <w:t>hông tư sửa đổi, bổ sung</w:t>
      </w:r>
      <w:r>
        <w:rPr>
          <w:rFonts w:ascii="Times New Roman" w:hAnsi="Times New Roman" w:cs="Times New Roman"/>
          <w:b/>
          <w:color w:val="000000" w:themeColor="text1"/>
          <w:sz w:val="24"/>
          <w:szCs w:val="24"/>
        </w:rPr>
        <w:t xml:space="preserve"> </w:t>
      </w:r>
      <w:r w:rsidRPr="008C6E83">
        <w:rPr>
          <w:rFonts w:ascii="Times New Roman" w:hAnsi="Times New Roman" w:cs="Times New Roman"/>
          <w:b/>
          <w:color w:val="000000" w:themeColor="text1"/>
          <w:sz w:val="24"/>
          <w:szCs w:val="24"/>
        </w:rPr>
        <w:t xml:space="preserve"> một số điều của </w:t>
      </w:r>
      <w:r>
        <w:rPr>
          <w:rFonts w:ascii="Times New Roman" w:hAnsi="Times New Roman" w:cs="Times New Roman"/>
          <w:b/>
          <w:color w:val="000000" w:themeColor="text1"/>
          <w:sz w:val="24"/>
          <w:szCs w:val="24"/>
        </w:rPr>
        <w:t>T</w:t>
      </w:r>
      <w:r w:rsidRPr="008C6E83">
        <w:rPr>
          <w:rFonts w:ascii="Times New Roman" w:hAnsi="Times New Roman" w:cs="Times New Roman"/>
          <w:b/>
          <w:color w:val="000000" w:themeColor="text1"/>
          <w:sz w:val="24"/>
          <w:szCs w:val="24"/>
        </w:rPr>
        <w:t xml:space="preserve">hông tư số 27/2011/TT-BGTVT ngày 14 tháng 04 năm 2011 của </w:t>
      </w:r>
      <w:r>
        <w:rPr>
          <w:rFonts w:ascii="Times New Roman" w:hAnsi="Times New Roman" w:cs="Times New Roman"/>
          <w:b/>
          <w:color w:val="000000" w:themeColor="text1"/>
          <w:sz w:val="24"/>
          <w:szCs w:val="24"/>
        </w:rPr>
        <w:t>B</w:t>
      </w:r>
      <w:r w:rsidRPr="008C6E83">
        <w:rPr>
          <w:rFonts w:ascii="Times New Roman" w:hAnsi="Times New Roman" w:cs="Times New Roman"/>
          <w:b/>
          <w:color w:val="000000" w:themeColor="text1"/>
          <w:sz w:val="24"/>
          <w:szCs w:val="24"/>
        </w:rPr>
        <w:t xml:space="preserve">ộ trưởng </w:t>
      </w:r>
      <w:r>
        <w:rPr>
          <w:rFonts w:ascii="Times New Roman" w:hAnsi="Times New Roman" w:cs="Times New Roman"/>
          <w:b/>
          <w:color w:val="000000" w:themeColor="text1"/>
          <w:sz w:val="24"/>
          <w:szCs w:val="24"/>
        </w:rPr>
        <w:br/>
        <w:t>B</w:t>
      </w:r>
      <w:r w:rsidRPr="008C6E83">
        <w:rPr>
          <w:rFonts w:ascii="Times New Roman" w:hAnsi="Times New Roman" w:cs="Times New Roman"/>
          <w:b/>
          <w:color w:val="000000" w:themeColor="text1"/>
          <w:sz w:val="24"/>
          <w:szCs w:val="24"/>
        </w:rPr>
        <w:t xml:space="preserve">ộ </w:t>
      </w:r>
      <w:r>
        <w:rPr>
          <w:rFonts w:ascii="Times New Roman" w:hAnsi="Times New Roman" w:cs="Times New Roman"/>
          <w:b/>
          <w:color w:val="000000" w:themeColor="text1"/>
          <w:sz w:val="24"/>
          <w:szCs w:val="24"/>
        </w:rPr>
        <w:t>G</w:t>
      </w:r>
      <w:r w:rsidRPr="008C6E83">
        <w:rPr>
          <w:rFonts w:ascii="Times New Roman" w:hAnsi="Times New Roman" w:cs="Times New Roman"/>
          <w:b/>
          <w:color w:val="000000" w:themeColor="text1"/>
          <w:sz w:val="24"/>
          <w:szCs w:val="24"/>
        </w:rPr>
        <w:t xml:space="preserve">iao thông vận tải quy định về áp dụng sửa đổi, bổ sung năm 2002 của </w:t>
      </w:r>
      <w:r>
        <w:rPr>
          <w:rFonts w:ascii="Times New Roman" w:hAnsi="Times New Roman" w:cs="Times New Roman"/>
          <w:b/>
          <w:color w:val="000000" w:themeColor="text1"/>
          <w:sz w:val="24"/>
          <w:szCs w:val="24"/>
        </w:rPr>
        <w:t>C</w:t>
      </w:r>
      <w:r w:rsidRPr="008C6E83">
        <w:rPr>
          <w:rFonts w:ascii="Times New Roman" w:hAnsi="Times New Roman" w:cs="Times New Roman"/>
          <w:b/>
          <w:color w:val="000000" w:themeColor="text1"/>
          <w:sz w:val="24"/>
          <w:szCs w:val="24"/>
        </w:rPr>
        <w:t xml:space="preserve">ông ước quốc tế về </w:t>
      </w:r>
      <w:r>
        <w:rPr>
          <w:rFonts w:ascii="Times New Roman" w:hAnsi="Times New Roman" w:cs="Times New Roman"/>
          <w:b/>
          <w:color w:val="000000" w:themeColor="text1"/>
          <w:sz w:val="24"/>
          <w:szCs w:val="24"/>
        </w:rPr>
        <w:t>A</w:t>
      </w:r>
      <w:r w:rsidRPr="008C6E83">
        <w:rPr>
          <w:rFonts w:ascii="Times New Roman" w:hAnsi="Times New Roman" w:cs="Times New Roman"/>
          <w:b/>
          <w:color w:val="000000" w:themeColor="text1"/>
          <w:sz w:val="24"/>
          <w:szCs w:val="24"/>
        </w:rPr>
        <w:t xml:space="preserve">n toàn sinh mạng con người trên biển năm 1974 ban hành kèm theo </w:t>
      </w:r>
      <w:r>
        <w:rPr>
          <w:rFonts w:ascii="Times New Roman" w:hAnsi="Times New Roman" w:cs="Times New Roman"/>
          <w:b/>
          <w:color w:val="000000" w:themeColor="text1"/>
          <w:sz w:val="24"/>
          <w:szCs w:val="24"/>
        </w:rPr>
        <w:t>B</w:t>
      </w:r>
      <w:r w:rsidRPr="008C6E83">
        <w:rPr>
          <w:rFonts w:ascii="Times New Roman" w:hAnsi="Times New Roman" w:cs="Times New Roman"/>
          <w:b/>
          <w:color w:val="000000" w:themeColor="text1"/>
          <w:sz w:val="24"/>
          <w:szCs w:val="24"/>
        </w:rPr>
        <w:t xml:space="preserve">ộ luật quốc tế về </w:t>
      </w:r>
      <w:r>
        <w:rPr>
          <w:rFonts w:ascii="Times New Roman" w:hAnsi="Times New Roman" w:cs="Times New Roman"/>
          <w:b/>
          <w:color w:val="000000" w:themeColor="text1"/>
          <w:sz w:val="24"/>
          <w:szCs w:val="24"/>
        </w:rPr>
        <w:t>A</w:t>
      </w:r>
      <w:r w:rsidRPr="008C6E83">
        <w:rPr>
          <w:rFonts w:ascii="Times New Roman" w:hAnsi="Times New Roman" w:cs="Times New Roman"/>
          <w:b/>
          <w:color w:val="000000" w:themeColor="text1"/>
          <w:sz w:val="24"/>
          <w:szCs w:val="24"/>
        </w:rPr>
        <w:t>n ninh tàu biển và cảng biển</w:t>
      </w:r>
    </w:p>
    <w:p w14:paraId="1CBF6698" w14:textId="77777777" w:rsidR="001A0733" w:rsidRPr="007E6487" w:rsidRDefault="001A0733" w:rsidP="0010106D">
      <w:pPr>
        <w:spacing w:after="0" w:line="240" w:lineRule="auto"/>
        <w:jc w:val="center"/>
        <w:rPr>
          <w:rFonts w:ascii="Times New Roman" w:hAnsi="Times New Roman" w:cs="Times New Roman"/>
          <w:b/>
          <w:color w:val="000000" w:themeColor="text1"/>
          <w:sz w:val="24"/>
          <w:szCs w:val="24"/>
        </w:rPr>
      </w:pPr>
    </w:p>
    <w:tbl>
      <w:tblPr>
        <w:tblStyle w:val="TableGrid"/>
        <w:tblW w:w="15194" w:type="dxa"/>
        <w:tblInd w:w="-882" w:type="dxa"/>
        <w:tblLayout w:type="fixed"/>
        <w:tblLook w:val="04A0" w:firstRow="1" w:lastRow="0" w:firstColumn="1" w:lastColumn="0" w:noHBand="0" w:noVBand="1"/>
      </w:tblPr>
      <w:tblGrid>
        <w:gridCol w:w="5515"/>
        <w:gridCol w:w="5143"/>
        <w:gridCol w:w="4536"/>
      </w:tblGrid>
      <w:tr w:rsidR="00CB1068" w:rsidRPr="007E6487" w14:paraId="038E1B23" w14:textId="77777777" w:rsidTr="00EF3815">
        <w:trPr>
          <w:trHeight w:val="141"/>
        </w:trPr>
        <w:tc>
          <w:tcPr>
            <w:tcW w:w="5515" w:type="dxa"/>
            <w:vAlign w:val="center"/>
          </w:tcPr>
          <w:p w14:paraId="620CA87F" w14:textId="044EFC16" w:rsidR="00985F6D" w:rsidRDefault="00985F6D" w:rsidP="00804A34">
            <w:pPr>
              <w:jc w:val="center"/>
              <w:rPr>
                <w:rFonts w:ascii="Times New Roman" w:hAnsi="Times New Roman" w:cs="Times New Roman"/>
                <w:b/>
                <w:color w:val="000000" w:themeColor="text1"/>
                <w:sz w:val="22"/>
                <w:szCs w:val="22"/>
              </w:rPr>
            </w:pPr>
            <w:r w:rsidRPr="007E6487">
              <w:rPr>
                <w:rFonts w:ascii="Times New Roman" w:hAnsi="Times New Roman" w:cs="Times New Roman"/>
                <w:b/>
                <w:color w:val="000000" w:themeColor="text1"/>
                <w:sz w:val="22"/>
                <w:szCs w:val="22"/>
              </w:rPr>
              <w:t xml:space="preserve">Nội dung </w:t>
            </w:r>
          </w:p>
          <w:p w14:paraId="1403C91E" w14:textId="15449EA4" w:rsidR="001A0733" w:rsidRPr="007E6487" w:rsidRDefault="001A0733" w:rsidP="00804A34">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4"/>
                <w:szCs w:val="24"/>
              </w:rPr>
              <w:t>T</w:t>
            </w:r>
            <w:r w:rsidRPr="008C6E83">
              <w:rPr>
                <w:rFonts w:ascii="Times New Roman" w:hAnsi="Times New Roman" w:cs="Times New Roman"/>
                <w:b/>
                <w:color w:val="000000" w:themeColor="text1"/>
                <w:sz w:val="24"/>
                <w:szCs w:val="24"/>
              </w:rPr>
              <w:t>hông tư số 27/2011/TT-BGTVT</w:t>
            </w:r>
          </w:p>
        </w:tc>
        <w:tc>
          <w:tcPr>
            <w:tcW w:w="5143" w:type="dxa"/>
            <w:vAlign w:val="center"/>
          </w:tcPr>
          <w:p w14:paraId="7047471B" w14:textId="77777777" w:rsidR="00985F6D" w:rsidRPr="007E6487" w:rsidRDefault="00985F6D" w:rsidP="00804A34">
            <w:pPr>
              <w:jc w:val="center"/>
              <w:rPr>
                <w:rFonts w:ascii="Times New Roman" w:hAnsi="Times New Roman" w:cs="Times New Roman"/>
                <w:b/>
                <w:color w:val="000000" w:themeColor="text1"/>
                <w:sz w:val="22"/>
                <w:szCs w:val="22"/>
              </w:rPr>
            </w:pPr>
            <w:r w:rsidRPr="007E6487">
              <w:rPr>
                <w:rFonts w:ascii="Times New Roman" w:hAnsi="Times New Roman" w:cs="Times New Roman"/>
                <w:b/>
                <w:color w:val="000000" w:themeColor="text1"/>
                <w:sz w:val="22"/>
                <w:szCs w:val="22"/>
              </w:rPr>
              <w:t>Dự thảo sau khi sửa đổi, bổ sung</w:t>
            </w:r>
          </w:p>
        </w:tc>
        <w:tc>
          <w:tcPr>
            <w:tcW w:w="4536" w:type="dxa"/>
            <w:vAlign w:val="center"/>
          </w:tcPr>
          <w:p w14:paraId="797FD463" w14:textId="77777777" w:rsidR="00567E46" w:rsidRPr="007E6487" w:rsidRDefault="00985F6D" w:rsidP="00804A34">
            <w:pPr>
              <w:jc w:val="center"/>
              <w:rPr>
                <w:rFonts w:ascii="Times New Roman" w:hAnsi="Times New Roman" w:cs="Times New Roman"/>
                <w:b/>
                <w:color w:val="000000" w:themeColor="text1"/>
                <w:sz w:val="22"/>
                <w:szCs w:val="22"/>
              </w:rPr>
            </w:pPr>
            <w:r w:rsidRPr="007E6487">
              <w:rPr>
                <w:rFonts w:ascii="Times New Roman" w:hAnsi="Times New Roman" w:cs="Times New Roman"/>
                <w:b/>
                <w:color w:val="000000" w:themeColor="text1"/>
                <w:sz w:val="22"/>
                <w:szCs w:val="22"/>
              </w:rPr>
              <w:t>Giải trình nội dung</w:t>
            </w:r>
          </w:p>
          <w:p w14:paraId="3803C44A" w14:textId="77777777" w:rsidR="00985F6D" w:rsidRPr="007E6487" w:rsidRDefault="00985F6D" w:rsidP="00804A34">
            <w:pPr>
              <w:jc w:val="center"/>
              <w:rPr>
                <w:rFonts w:ascii="Times New Roman" w:hAnsi="Times New Roman" w:cs="Times New Roman"/>
                <w:b/>
                <w:color w:val="000000" w:themeColor="text1"/>
                <w:sz w:val="22"/>
                <w:szCs w:val="22"/>
              </w:rPr>
            </w:pPr>
            <w:r w:rsidRPr="007E6487">
              <w:rPr>
                <w:rFonts w:ascii="Times New Roman" w:hAnsi="Times New Roman" w:cs="Times New Roman"/>
                <w:b/>
                <w:color w:val="000000" w:themeColor="text1"/>
                <w:sz w:val="22"/>
                <w:szCs w:val="22"/>
              </w:rPr>
              <w:t>sửa đổi, bổ sung</w:t>
            </w:r>
          </w:p>
        </w:tc>
      </w:tr>
      <w:tr w:rsidR="00071B53" w:rsidRPr="005A6C7B" w14:paraId="2935854A" w14:textId="77777777" w:rsidTr="00EF3815">
        <w:trPr>
          <w:trHeight w:val="158"/>
        </w:trPr>
        <w:tc>
          <w:tcPr>
            <w:tcW w:w="5515" w:type="dxa"/>
          </w:tcPr>
          <w:p w14:paraId="1AAF630F" w14:textId="7678A273" w:rsidR="00186768" w:rsidRDefault="0010106D" w:rsidP="0010106D">
            <w:pPr>
              <w:jc w:val="both"/>
              <w:rPr>
                <w:rFonts w:ascii="Times New Roman" w:hAnsi="Times New Roman" w:cs="Times New Roman"/>
                <w:sz w:val="22"/>
                <w:szCs w:val="22"/>
                <w:lang w:val="vi-VN"/>
              </w:rPr>
            </w:pPr>
            <w:r>
              <w:rPr>
                <w:rFonts w:ascii="Times New Roman" w:hAnsi="Times New Roman" w:cs="Times New Roman"/>
                <w:b/>
                <w:color w:val="000000" w:themeColor="text1"/>
                <w:sz w:val="22"/>
                <w:szCs w:val="22"/>
              </w:rPr>
              <w:t>K</w:t>
            </w:r>
            <w:r w:rsidR="00186768" w:rsidRPr="008C6E83">
              <w:rPr>
                <w:rFonts w:ascii="Times New Roman" w:hAnsi="Times New Roman" w:cs="Times New Roman"/>
                <w:b/>
                <w:color w:val="000000" w:themeColor="text1"/>
                <w:sz w:val="22"/>
                <w:szCs w:val="22"/>
              </w:rPr>
              <w:t>hoản 2 Điều 3</w:t>
            </w:r>
          </w:p>
          <w:p w14:paraId="23A5DC8E" w14:textId="0B0A06B1" w:rsidR="008C6E83" w:rsidRPr="008C6E83" w:rsidRDefault="008C6E83" w:rsidP="0010106D">
            <w:pPr>
              <w:jc w:val="both"/>
              <w:rPr>
                <w:rFonts w:ascii="Times New Roman" w:hAnsi="Times New Roman" w:cs="Times New Roman"/>
                <w:sz w:val="22"/>
                <w:szCs w:val="22"/>
                <w:lang w:val="vi-VN"/>
              </w:rPr>
            </w:pPr>
            <w:r w:rsidRPr="008C6E83">
              <w:rPr>
                <w:rFonts w:ascii="Times New Roman" w:hAnsi="Times New Roman" w:cs="Times New Roman"/>
                <w:sz w:val="22"/>
                <w:szCs w:val="22"/>
                <w:lang w:val="vi-VN"/>
              </w:rPr>
              <w:t>2. Trách nhiệm của Cục Đăng kiểm Việt Nam</w:t>
            </w:r>
          </w:p>
          <w:p w14:paraId="2D0AF78C" w14:textId="77777777" w:rsidR="008C6E83" w:rsidRPr="008C6E83" w:rsidRDefault="008C6E83" w:rsidP="0010106D">
            <w:pPr>
              <w:jc w:val="both"/>
              <w:rPr>
                <w:rFonts w:ascii="Times New Roman" w:hAnsi="Times New Roman" w:cs="Times New Roman"/>
                <w:sz w:val="22"/>
                <w:szCs w:val="22"/>
                <w:lang w:val="vi-VN"/>
              </w:rPr>
            </w:pPr>
            <w:r w:rsidRPr="008C6E83">
              <w:rPr>
                <w:rFonts w:ascii="Times New Roman" w:hAnsi="Times New Roman" w:cs="Times New Roman"/>
                <w:sz w:val="22"/>
                <w:szCs w:val="22"/>
                <w:lang w:val="vi-VN"/>
              </w:rPr>
              <w:t>Cục Đăng kiểm Việt Nam thực hiện chức năng "Tổ chức an ninh được công nhận", có trách nhiệm và quyền hạn sau:</w:t>
            </w:r>
          </w:p>
          <w:p w14:paraId="18C78609" w14:textId="77777777" w:rsidR="008C6E83" w:rsidRPr="008C6E83" w:rsidRDefault="008C6E83" w:rsidP="0010106D">
            <w:pPr>
              <w:jc w:val="both"/>
              <w:rPr>
                <w:rFonts w:ascii="Times New Roman" w:hAnsi="Times New Roman" w:cs="Times New Roman"/>
                <w:sz w:val="22"/>
                <w:szCs w:val="22"/>
                <w:lang w:val="vi-VN"/>
              </w:rPr>
            </w:pPr>
            <w:r w:rsidRPr="008C6E83">
              <w:rPr>
                <w:rFonts w:ascii="Times New Roman" w:hAnsi="Times New Roman" w:cs="Times New Roman"/>
                <w:sz w:val="22"/>
                <w:szCs w:val="22"/>
                <w:lang w:val="vi-VN"/>
              </w:rPr>
              <w:t>a) Tổ chức đào tạo và cấp giấy chứng nhận cho Sỹ quan an ninh tàu biển, Cán bộ an ninh công ty với những nội dung phù hợp với Chương trình chuẩn của Tổ chức Hàng hải quốc tế;</w:t>
            </w:r>
          </w:p>
          <w:p w14:paraId="396DC862" w14:textId="77777777" w:rsidR="008C6E83" w:rsidRPr="008C6E83" w:rsidRDefault="008C6E83" w:rsidP="0010106D">
            <w:pPr>
              <w:jc w:val="both"/>
              <w:rPr>
                <w:rFonts w:ascii="Times New Roman" w:hAnsi="Times New Roman" w:cs="Times New Roman"/>
                <w:sz w:val="22"/>
                <w:szCs w:val="22"/>
                <w:lang w:val="vi-VN"/>
              </w:rPr>
            </w:pPr>
            <w:r w:rsidRPr="008C6E83">
              <w:rPr>
                <w:rFonts w:ascii="Times New Roman" w:hAnsi="Times New Roman" w:cs="Times New Roman"/>
                <w:sz w:val="22"/>
                <w:szCs w:val="22"/>
                <w:lang w:val="vi-VN"/>
              </w:rPr>
              <w:t>b) Phê duyệt Đánh giá an ninh tàu biển;</w:t>
            </w:r>
          </w:p>
          <w:p w14:paraId="43AD2B85" w14:textId="77777777" w:rsidR="008C6E83" w:rsidRPr="008C6E83" w:rsidRDefault="008C6E83" w:rsidP="0010106D">
            <w:pPr>
              <w:jc w:val="both"/>
              <w:rPr>
                <w:rFonts w:ascii="Times New Roman" w:hAnsi="Times New Roman" w:cs="Times New Roman"/>
                <w:sz w:val="22"/>
                <w:szCs w:val="22"/>
                <w:lang w:val="vi-VN"/>
              </w:rPr>
            </w:pPr>
            <w:r w:rsidRPr="008C6E83">
              <w:rPr>
                <w:rFonts w:ascii="Times New Roman" w:hAnsi="Times New Roman" w:cs="Times New Roman"/>
                <w:sz w:val="22"/>
                <w:szCs w:val="22"/>
                <w:lang w:val="vi-VN"/>
              </w:rPr>
              <w:t>c) Phê duyệt Kế hoạch an ninh tàu biển;</w:t>
            </w:r>
          </w:p>
          <w:p w14:paraId="66F98C36" w14:textId="656B77F0" w:rsidR="000C5FC0" w:rsidRPr="008C6E83" w:rsidRDefault="008C6E83" w:rsidP="0010106D">
            <w:pPr>
              <w:jc w:val="both"/>
              <w:rPr>
                <w:rFonts w:ascii="Times New Roman" w:hAnsi="Times New Roman" w:cs="Times New Roman"/>
                <w:sz w:val="22"/>
                <w:szCs w:val="22"/>
                <w:lang w:val="vi-VN"/>
              </w:rPr>
            </w:pPr>
            <w:r w:rsidRPr="008C6E83">
              <w:rPr>
                <w:rFonts w:ascii="Times New Roman" w:hAnsi="Times New Roman" w:cs="Times New Roman"/>
                <w:sz w:val="22"/>
                <w:szCs w:val="22"/>
                <w:lang w:val="vi-VN"/>
              </w:rPr>
              <w:t>d) Kiểm tra Hệ thống an ninh và trang thiết bị an ninh của tàu biển theo yêu cầu của Bộ luật ISPS và cấp "Giấy chứng nhận quốc tế về an ninh tàu biển" và "Giấy chứng nhận quốc tế tạm thời về an ninh tàu biển".</w:t>
            </w:r>
          </w:p>
          <w:p w14:paraId="0AEBAB05" w14:textId="10DC5C5E" w:rsidR="000C5FC0" w:rsidRPr="007E6487" w:rsidRDefault="000C5FC0" w:rsidP="0010106D">
            <w:pPr>
              <w:tabs>
                <w:tab w:val="left" w:pos="506"/>
              </w:tabs>
              <w:jc w:val="both"/>
              <w:rPr>
                <w:rFonts w:ascii="Times New Roman" w:hAnsi="Times New Roman" w:cs="Times New Roman"/>
                <w:bCs/>
                <w:color w:val="000000" w:themeColor="text1"/>
                <w:sz w:val="22"/>
                <w:szCs w:val="22"/>
                <w:lang w:val="vi-VN"/>
              </w:rPr>
            </w:pPr>
          </w:p>
        </w:tc>
        <w:tc>
          <w:tcPr>
            <w:tcW w:w="5143" w:type="dxa"/>
          </w:tcPr>
          <w:p w14:paraId="70B35B19" w14:textId="30D9C2D1" w:rsidR="008C6E83" w:rsidRDefault="008C6E83" w:rsidP="0010106D">
            <w:pPr>
              <w:pStyle w:val="NormalWeb"/>
              <w:shd w:val="clear" w:color="auto" w:fill="FFFFFF"/>
              <w:tabs>
                <w:tab w:val="left" w:pos="506"/>
              </w:tabs>
              <w:spacing w:before="0" w:beforeAutospacing="0" w:after="0" w:afterAutospacing="0"/>
              <w:jc w:val="both"/>
              <w:rPr>
                <w:rFonts w:eastAsiaTheme="minorHAnsi"/>
                <w:bCs/>
                <w:color w:val="000000" w:themeColor="text1"/>
                <w:sz w:val="22"/>
                <w:szCs w:val="22"/>
                <w:lang w:val="vi-VN" w:bidi="en-US"/>
              </w:rPr>
            </w:pPr>
            <w:r w:rsidRPr="008C6E83">
              <w:rPr>
                <w:rFonts w:eastAsiaTheme="minorHAnsi"/>
                <w:bCs/>
                <w:color w:val="000000" w:themeColor="text1"/>
                <w:sz w:val="22"/>
                <w:szCs w:val="22"/>
                <w:lang w:val="vi-VN" w:bidi="en-US"/>
              </w:rPr>
              <w:t>Sửa đổi khoản 2 Điều 3 như sau</w:t>
            </w:r>
            <w:r w:rsidR="00544A64">
              <w:rPr>
                <w:rFonts w:eastAsiaTheme="minorHAnsi"/>
                <w:bCs/>
                <w:color w:val="000000" w:themeColor="text1"/>
                <w:sz w:val="22"/>
                <w:szCs w:val="22"/>
                <w:lang w:bidi="en-US"/>
              </w:rPr>
              <w:t>:</w:t>
            </w:r>
            <w:r w:rsidRPr="008C6E83">
              <w:rPr>
                <w:rFonts w:eastAsiaTheme="minorHAnsi"/>
                <w:bCs/>
                <w:color w:val="000000" w:themeColor="text1"/>
                <w:sz w:val="22"/>
                <w:szCs w:val="22"/>
                <w:lang w:val="vi-VN" w:bidi="en-US"/>
              </w:rPr>
              <w:t xml:space="preserve"> </w:t>
            </w:r>
          </w:p>
          <w:p w14:paraId="7A0F3037" w14:textId="77777777" w:rsidR="008C6E83" w:rsidRPr="008C6E83" w:rsidRDefault="00B71956" w:rsidP="0010106D">
            <w:pPr>
              <w:jc w:val="both"/>
              <w:rPr>
                <w:rFonts w:ascii="Times New Roman" w:hAnsi="Times New Roman" w:cs="Times New Roman"/>
                <w:bCs/>
                <w:color w:val="000000" w:themeColor="text1"/>
                <w:sz w:val="22"/>
                <w:szCs w:val="22"/>
                <w:lang w:val="vi-VN"/>
              </w:rPr>
            </w:pPr>
            <w:r w:rsidRPr="008C6E83">
              <w:rPr>
                <w:rFonts w:ascii="Times New Roman" w:hAnsi="Times New Roman" w:cs="Times New Roman"/>
                <w:bCs/>
                <w:color w:val="000000" w:themeColor="text1"/>
                <w:sz w:val="22"/>
                <w:szCs w:val="22"/>
                <w:lang w:val="vi-VN"/>
              </w:rPr>
              <w:t>“</w:t>
            </w:r>
            <w:r w:rsidR="008C6E83" w:rsidRPr="008C6E83">
              <w:rPr>
                <w:rFonts w:ascii="Times New Roman" w:hAnsi="Times New Roman" w:cs="Times New Roman"/>
                <w:sz w:val="22"/>
                <w:szCs w:val="22"/>
                <w:lang w:val="vi-VN"/>
              </w:rPr>
              <w:t xml:space="preserve">2. </w:t>
            </w:r>
            <w:r w:rsidR="008C6E83" w:rsidRPr="008C6E83">
              <w:rPr>
                <w:rFonts w:ascii="Times New Roman" w:hAnsi="Times New Roman" w:cs="Times New Roman"/>
                <w:bCs/>
                <w:color w:val="000000" w:themeColor="text1"/>
                <w:sz w:val="22"/>
                <w:szCs w:val="22"/>
                <w:lang w:val="vi-VN"/>
              </w:rPr>
              <w:t xml:space="preserve">Trách nhiệm của Cục Đăng kiểm Việt Nam </w:t>
            </w:r>
          </w:p>
          <w:p w14:paraId="1896DCF1" w14:textId="13673955" w:rsidR="008C6E83" w:rsidRPr="008C6E83" w:rsidRDefault="008C6E83" w:rsidP="0010106D">
            <w:pPr>
              <w:jc w:val="both"/>
              <w:rPr>
                <w:rFonts w:ascii="Times New Roman" w:hAnsi="Times New Roman" w:cs="Times New Roman"/>
                <w:bCs/>
                <w:color w:val="000000" w:themeColor="text1"/>
                <w:sz w:val="22"/>
                <w:szCs w:val="22"/>
                <w:lang w:val="vi-VN"/>
              </w:rPr>
            </w:pPr>
            <w:r w:rsidRPr="008C6E83">
              <w:rPr>
                <w:rFonts w:ascii="Times New Roman" w:hAnsi="Times New Roman" w:cs="Times New Roman"/>
                <w:bCs/>
                <w:color w:val="000000" w:themeColor="text1"/>
                <w:sz w:val="22"/>
                <w:szCs w:val="22"/>
                <w:lang w:val="vi-VN"/>
              </w:rPr>
              <w:t xml:space="preserve">Cục Đăng kiểm Việt Nam thực hiện chức năng “Tổ chức an ninh được công nhận”, có trách nhiệm và quyền hạn sau: </w:t>
            </w:r>
          </w:p>
          <w:p w14:paraId="622B8CC0" w14:textId="77777777" w:rsidR="008C6E83" w:rsidRDefault="008C6E83" w:rsidP="0010106D">
            <w:pPr>
              <w:pStyle w:val="NormalWeb"/>
              <w:shd w:val="clear" w:color="auto" w:fill="FFFFFF"/>
              <w:tabs>
                <w:tab w:val="left" w:pos="506"/>
              </w:tabs>
              <w:spacing w:before="0" w:beforeAutospacing="0" w:after="0" w:afterAutospacing="0"/>
              <w:jc w:val="both"/>
              <w:rPr>
                <w:rFonts w:eastAsiaTheme="minorHAnsi"/>
                <w:bCs/>
                <w:color w:val="000000" w:themeColor="text1"/>
                <w:sz w:val="22"/>
                <w:szCs w:val="22"/>
                <w:lang w:val="vi-VN" w:bidi="en-US"/>
              </w:rPr>
            </w:pPr>
            <w:r w:rsidRPr="008C6E83">
              <w:rPr>
                <w:rFonts w:eastAsiaTheme="minorHAnsi"/>
                <w:bCs/>
                <w:color w:val="000000" w:themeColor="text1"/>
                <w:sz w:val="22"/>
                <w:szCs w:val="22"/>
                <w:lang w:val="vi-VN" w:bidi="en-US"/>
              </w:rPr>
              <w:t>a) Phê duyệt Đánh giá an ninh tàu biển;</w:t>
            </w:r>
          </w:p>
          <w:p w14:paraId="109705B9" w14:textId="3BC39E22" w:rsidR="008C6E83" w:rsidRPr="008C6E83" w:rsidRDefault="008C6E83" w:rsidP="0010106D">
            <w:pPr>
              <w:pStyle w:val="NormalWeb"/>
              <w:shd w:val="clear" w:color="auto" w:fill="FFFFFF"/>
              <w:tabs>
                <w:tab w:val="left" w:pos="506"/>
              </w:tabs>
              <w:spacing w:before="0" w:beforeAutospacing="0" w:after="0" w:afterAutospacing="0"/>
              <w:jc w:val="both"/>
              <w:rPr>
                <w:rFonts w:eastAsiaTheme="minorHAnsi"/>
                <w:bCs/>
                <w:color w:val="000000" w:themeColor="text1"/>
                <w:sz w:val="22"/>
                <w:szCs w:val="22"/>
                <w:lang w:val="vi-VN" w:bidi="en-US"/>
              </w:rPr>
            </w:pPr>
            <w:r w:rsidRPr="008C6E83">
              <w:rPr>
                <w:rFonts w:eastAsiaTheme="minorHAnsi"/>
                <w:bCs/>
                <w:color w:val="000000" w:themeColor="text1"/>
                <w:sz w:val="22"/>
                <w:szCs w:val="22"/>
                <w:lang w:val="vi-VN" w:bidi="en-US"/>
              </w:rPr>
              <w:t>b) Phê duyệt Kế hoạch an ninh tàu biển;</w:t>
            </w:r>
          </w:p>
          <w:p w14:paraId="0E0C8C73" w14:textId="5A9645E8" w:rsidR="008C6E83" w:rsidRPr="007E6487" w:rsidRDefault="008C6E83" w:rsidP="0010106D">
            <w:pPr>
              <w:pStyle w:val="NormalWeb"/>
              <w:shd w:val="clear" w:color="auto" w:fill="FFFFFF"/>
              <w:tabs>
                <w:tab w:val="left" w:pos="506"/>
              </w:tabs>
              <w:spacing w:before="0" w:beforeAutospacing="0" w:after="0" w:afterAutospacing="0"/>
              <w:jc w:val="both"/>
              <w:rPr>
                <w:rFonts w:eastAsiaTheme="minorHAnsi"/>
                <w:bCs/>
                <w:color w:val="000000" w:themeColor="text1"/>
                <w:sz w:val="22"/>
                <w:szCs w:val="22"/>
                <w:lang w:val="vi-VN" w:bidi="en-US"/>
              </w:rPr>
            </w:pPr>
            <w:r w:rsidRPr="008C6E83">
              <w:rPr>
                <w:rFonts w:eastAsiaTheme="minorHAnsi"/>
                <w:bCs/>
                <w:color w:val="000000" w:themeColor="text1"/>
                <w:sz w:val="22"/>
                <w:szCs w:val="22"/>
                <w:lang w:val="vi-VN" w:bidi="en-US"/>
              </w:rPr>
              <w:t>c) Kiểm tra Hệ thống an ninh và trang thiết bị an ninh của tàu biển theo yêu cầu của Bộ luật ISPS và cấp “Giấy chứng nhận quốc tế về an ninh tàu biển” và “Giấy chứng nhận quốc tế tạm thời về an ninh tàu biển.”</w:t>
            </w:r>
          </w:p>
        </w:tc>
        <w:tc>
          <w:tcPr>
            <w:tcW w:w="4536" w:type="dxa"/>
          </w:tcPr>
          <w:p w14:paraId="6FC7683A" w14:textId="24D4769C" w:rsidR="00071B53" w:rsidRPr="007E6487" w:rsidRDefault="00071B53" w:rsidP="0010106D">
            <w:pPr>
              <w:jc w:val="both"/>
              <w:rPr>
                <w:rFonts w:ascii="Times New Roman" w:hAnsi="Times New Roman" w:cs="Times New Roman"/>
                <w:bCs/>
                <w:color w:val="000000" w:themeColor="text1"/>
                <w:sz w:val="22"/>
                <w:szCs w:val="22"/>
                <w:lang w:val="vi-VN"/>
              </w:rPr>
            </w:pPr>
            <w:r w:rsidRPr="007E6487">
              <w:rPr>
                <w:rFonts w:ascii="Times New Roman" w:hAnsi="Times New Roman" w:cs="Times New Roman"/>
                <w:bCs/>
                <w:color w:val="000000" w:themeColor="text1"/>
                <w:sz w:val="22"/>
                <w:szCs w:val="22"/>
                <w:lang w:val="vi-VN"/>
              </w:rPr>
              <w:t xml:space="preserve">Qua rà soát nội dung </w:t>
            </w:r>
            <w:r w:rsidR="008C6E83" w:rsidRPr="00837EB1">
              <w:rPr>
                <w:rFonts w:ascii="Times New Roman" w:hAnsi="Times New Roman" w:cs="Times New Roman"/>
                <w:bCs/>
                <w:color w:val="000000" w:themeColor="text1"/>
                <w:sz w:val="22"/>
                <w:szCs w:val="22"/>
                <w:lang w:val="vi-VN"/>
              </w:rPr>
              <w:t>khoản 2 Điều 3</w:t>
            </w:r>
            <w:r w:rsidRPr="007E6487">
              <w:rPr>
                <w:rFonts w:ascii="Times New Roman" w:hAnsi="Times New Roman" w:cs="Times New Roman"/>
                <w:bCs/>
                <w:color w:val="000000" w:themeColor="text1"/>
                <w:sz w:val="22"/>
                <w:szCs w:val="22"/>
                <w:lang w:val="vi-VN"/>
              </w:rPr>
              <w:t>, nội dung cần xem xét sửa đổi gồm:</w:t>
            </w:r>
          </w:p>
          <w:p w14:paraId="78B00F7C" w14:textId="3855D211" w:rsidR="00837EB1" w:rsidRDefault="00071B53" w:rsidP="0010106D">
            <w:pPr>
              <w:jc w:val="both"/>
              <w:rPr>
                <w:rFonts w:ascii="Times New Roman" w:hAnsi="Times New Roman" w:cs="Times New Roman"/>
                <w:bCs/>
                <w:color w:val="000000" w:themeColor="text1"/>
                <w:sz w:val="22"/>
                <w:szCs w:val="22"/>
              </w:rPr>
            </w:pPr>
            <w:r w:rsidRPr="007E6487">
              <w:rPr>
                <w:rFonts w:ascii="Times New Roman" w:hAnsi="Times New Roman" w:cs="Times New Roman"/>
                <w:bCs/>
                <w:color w:val="000000" w:themeColor="text1"/>
                <w:sz w:val="22"/>
                <w:szCs w:val="22"/>
                <w:lang w:val="vi-VN"/>
              </w:rPr>
              <w:t xml:space="preserve">+ </w:t>
            </w:r>
            <w:r w:rsidR="00837EB1">
              <w:rPr>
                <w:rFonts w:ascii="Times New Roman" w:hAnsi="Times New Roman" w:cs="Times New Roman"/>
                <w:bCs/>
                <w:color w:val="000000" w:themeColor="text1"/>
                <w:sz w:val="22"/>
                <w:szCs w:val="22"/>
              </w:rPr>
              <w:t>Bãi bỏ điểm a khoản 2 Điều 3 và chuyển trách nhiệm</w:t>
            </w:r>
            <w:r w:rsidR="00544A64">
              <w:rPr>
                <w:rFonts w:ascii="Times New Roman" w:hAnsi="Times New Roman" w:cs="Times New Roman"/>
                <w:bCs/>
                <w:color w:val="000000" w:themeColor="text1"/>
                <w:sz w:val="22"/>
                <w:szCs w:val="22"/>
              </w:rPr>
              <w:t xml:space="preserve"> đào tạo</w:t>
            </w:r>
            <w:r w:rsidR="00837EB1">
              <w:rPr>
                <w:rFonts w:ascii="Times New Roman" w:hAnsi="Times New Roman" w:cs="Times New Roman"/>
                <w:bCs/>
                <w:color w:val="000000" w:themeColor="text1"/>
                <w:sz w:val="22"/>
                <w:szCs w:val="22"/>
              </w:rPr>
              <w:t xml:space="preserve"> cán bộ an ninh công ty cho các Cơ sở đào tạo </w:t>
            </w:r>
            <w:r w:rsidRPr="007E6487">
              <w:rPr>
                <w:rFonts w:ascii="Times New Roman" w:hAnsi="Times New Roman" w:cs="Times New Roman"/>
                <w:bCs/>
                <w:color w:val="000000" w:themeColor="text1"/>
                <w:sz w:val="22"/>
                <w:szCs w:val="22"/>
                <w:lang w:val="vi-VN"/>
              </w:rPr>
              <w:t xml:space="preserve">để </w:t>
            </w:r>
            <w:r w:rsidR="00837EB1">
              <w:rPr>
                <w:rFonts w:ascii="Times New Roman" w:hAnsi="Times New Roman" w:cs="Times New Roman"/>
                <w:bCs/>
                <w:color w:val="000000" w:themeColor="text1"/>
                <w:sz w:val="22"/>
                <w:szCs w:val="22"/>
              </w:rPr>
              <w:t xml:space="preserve">tạo thuận lợi hơn cho Doanh nghiệp trong việc đào tạo Cán bộ an ninh công ty thay vì chỉ có Cục Đăng kiểm Việt Nam như hiện nay và </w:t>
            </w:r>
            <w:r w:rsidRPr="007E6487">
              <w:rPr>
                <w:rFonts w:ascii="Times New Roman" w:hAnsi="Times New Roman" w:cs="Times New Roman"/>
                <w:bCs/>
                <w:color w:val="000000" w:themeColor="text1"/>
                <w:sz w:val="22"/>
                <w:szCs w:val="22"/>
                <w:lang w:val="vi-VN"/>
              </w:rPr>
              <w:t xml:space="preserve">đáp ứng khuyến nghị </w:t>
            </w:r>
            <w:r w:rsidR="00806E3E" w:rsidRPr="005A6C7B">
              <w:rPr>
                <w:rFonts w:ascii="Times New Roman" w:hAnsi="Times New Roman" w:cs="Times New Roman"/>
                <w:bCs/>
                <w:color w:val="000000" w:themeColor="text1"/>
                <w:sz w:val="22"/>
                <w:szCs w:val="22"/>
                <w:lang w:val="vi-VN"/>
              </w:rPr>
              <w:t xml:space="preserve">của </w:t>
            </w:r>
            <w:r w:rsidR="00837EB1">
              <w:rPr>
                <w:rFonts w:ascii="Times New Roman" w:hAnsi="Times New Roman" w:cs="Times New Roman"/>
                <w:bCs/>
                <w:color w:val="000000" w:themeColor="text1"/>
                <w:sz w:val="22"/>
                <w:szCs w:val="22"/>
              </w:rPr>
              <w:t xml:space="preserve">Vụ kế hoạch – Đầu tư </w:t>
            </w:r>
            <w:r w:rsidR="00806E3E" w:rsidRPr="005A6C7B">
              <w:rPr>
                <w:rFonts w:ascii="Times New Roman" w:hAnsi="Times New Roman" w:cs="Times New Roman"/>
                <w:bCs/>
                <w:color w:val="000000" w:themeColor="text1"/>
                <w:sz w:val="22"/>
                <w:szCs w:val="22"/>
                <w:lang w:val="vi-VN"/>
              </w:rPr>
              <w:t>Bộ GTVT</w:t>
            </w:r>
            <w:r w:rsidR="00837EB1">
              <w:rPr>
                <w:rFonts w:ascii="Times New Roman" w:hAnsi="Times New Roman" w:cs="Times New Roman"/>
                <w:bCs/>
                <w:color w:val="000000" w:themeColor="text1"/>
                <w:sz w:val="22"/>
                <w:szCs w:val="22"/>
              </w:rPr>
              <w:t xml:space="preserve">. </w:t>
            </w:r>
          </w:p>
          <w:p w14:paraId="1274E302" w14:textId="7DD13E2D" w:rsidR="00071B53" w:rsidRPr="005A6C7B" w:rsidRDefault="00186768" w:rsidP="0010106D">
            <w:pPr>
              <w:jc w:val="both"/>
              <w:rPr>
                <w:rFonts w:ascii="Times New Roman" w:hAnsi="Times New Roman" w:cs="Times New Roman"/>
                <w:bCs/>
                <w:color w:val="000000" w:themeColor="text1"/>
                <w:sz w:val="22"/>
                <w:szCs w:val="22"/>
                <w:highlight w:val="yellow"/>
                <w:lang w:val="vi-VN"/>
              </w:rPr>
            </w:pPr>
            <w:r>
              <w:rPr>
                <w:rFonts w:ascii="Times New Roman" w:hAnsi="Times New Roman" w:cs="Times New Roman"/>
                <w:bCs/>
                <w:color w:val="000000" w:themeColor="text1"/>
                <w:sz w:val="22"/>
                <w:szCs w:val="22"/>
              </w:rPr>
              <w:t xml:space="preserve">Theo </w:t>
            </w:r>
            <w:r w:rsidR="00837EB1" w:rsidRPr="00837EB1">
              <w:rPr>
                <w:rFonts w:ascii="Times New Roman" w:hAnsi="Times New Roman" w:cs="Times New Roman"/>
                <w:bCs/>
                <w:color w:val="000000" w:themeColor="text1"/>
                <w:sz w:val="22"/>
                <w:szCs w:val="22"/>
              </w:rPr>
              <w:t>hướng dẫn của Thông tư MSC/Circ.1154 của IMO, nhiều chủ đề đào tạo Sỹ quan an ninh tàu và Cán bộ an ninh công ty có nội dung tương tự nhau, do đó đối với các học viên đã được công nhận là Sỹ quan an ninh tàu muốn chuyển để được công nhận là Cán bộ an ninh công ty thì chỉ cần tham gia khóa đào tạo bổ sung và đánh giá bổ sung theo chương trình đào tạo được ban hành.</w:t>
            </w:r>
            <w:r>
              <w:rPr>
                <w:rFonts w:ascii="Times New Roman" w:hAnsi="Times New Roman" w:cs="Times New Roman"/>
                <w:bCs/>
                <w:color w:val="000000" w:themeColor="text1"/>
                <w:sz w:val="22"/>
                <w:szCs w:val="22"/>
              </w:rPr>
              <w:t xml:space="preserve"> </w:t>
            </w:r>
            <w:r w:rsidR="00837EB1" w:rsidRPr="00837EB1">
              <w:rPr>
                <w:rFonts w:ascii="Times New Roman" w:hAnsi="Times New Roman" w:cs="Times New Roman"/>
                <w:bCs/>
                <w:color w:val="000000" w:themeColor="text1"/>
                <w:sz w:val="22"/>
                <w:szCs w:val="22"/>
              </w:rPr>
              <w:t>Do vậy, các cơ sở đào tạo, huấn luyện thuyền viên đang thực hiện các chương trình đào tạo huấn luyện nghiệp vụ Sỹ quan an ninh tàu biển cho thuyền viên Việt Nam cũng sẽ không gặp khó khăn trong việc huấn luyện cho Cán bộ an ninh công ty.</w:t>
            </w:r>
          </w:p>
        </w:tc>
      </w:tr>
      <w:tr w:rsidR="007406C4" w:rsidRPr="005A6C7B" w14:paraId="06018A94" w14:textId="77777777" w:rsidTr="00EF3815">
        <w:trPr>
          <w:trHeight w:val="158"/>
        </w:trPr>
        <w:tc>
          <w:tcPr>
            <w:tcW w:w="5515" w:type="dxa"/>
          </w:tcPr>
          <w:p w14:paraId="107D067F" w14:textId="2ADE6729" w:rsidR="00544A64" w:rsidRPr="00544A64" w:rsidRDefault="0010106D" w:rsidP="00186768">
            <w:pPr>
              <w:shd w:val="clear" w:color="auto" w:fill="FFFFFF"/>
              <w:tabs>
                <w:tab w:val="left" w:pos="506"/>
              </w:tabs>
              <w:jc w:val="both"/>
              <w:rPr>
                <w:rFonts w:ascii="Times New Roman" w:hAnsi="Times New Roman"/>
                <w:b/>
                <w:color w:val="000000" w:themeColor="text1"/>
                <w:sz w:val="22"/>
                <w:szCs w:val="22"/>
                <w:lang w:val="vi-VN"/>
              </w:rPr>
            </w:pPr>
            <w:r>
              <w:rPr>
                <w:rFonts w:ascii="Times New Roman" w:hAnsi="Times New Roman"/>
                <w:b/>
                <w:color w:val="000000" w:themeColor="text1"/>
                <w:sz w:val="22"/>
                <w:szCs w:val="22"/>
              </w:rPr>
              <w:t>K</w:t>
            </w:r>
            <w:r w:rsidR="00544A64" w:rsidRPr="00544A64">
              <w:rPr>
                <w:rFonts w:ascii="Times New Roman" w:hAnsi="Times New Roman"/>
                <w:b/>
                <w:color w:val="000000" w:themeColor="text1"/>
                <w:sz w:val="22"/>
                <w:szCs w:val="22"/>
              </w:rPr>
              <w:t>hoản 4 Điều 3</w:t>
            </w:r>
          </w:p>
          <w:p w14:paraId="5C84C62F" w14:textId="021C3DD7" w:rsidR="00186768" w:rsidRPr="00186768" w:rsidRDefault="00186768" w:rsidP="00186768">
            <w:pPr>
              <w:shd w:val="clear" w:color="auto" w:fill="FFFFFF"/>
              <w:tabs>
                <w:tab w:val="left" w:pos="506"/>
              </w:tabs>
              <w:jc w:val="both"/>
              <w:rPr>
                <w:rFonts w:ascii="Times New Roman" w:hAnsi="Times New Roman"/>
                <w:bCs/>
                <w:color w:val="000000" w:themeColor="text1"/>
                <w:sz w:val="22"/>
                <w:szCs w:val="22"/>
                <w:lang w:val="vi-VN"/>
              </w:rPr>
            </w:pPr>
            <w:r w:rsidRPr="00186768">
              <w:rPr>
                <w:rFonts w:ascii="Times New Roman" w:hAnsi="Times New Roman"/>
                <w:bCs/>
                <w:color w:val="000000" w:themeColor="text1"/>
                <w:sz w:val="22"/>
                <w:szCs w:val="22"/>
                <w:lang w:val="vi-VN"/>
              </w:rPr>
              <w:t>4. Trách nhiệm của cơ sở đào tạo</w:t>
            </w:r>
          </w:p>
          <w:p w14:paraId="7E118B5C" w14:textId="77777777" w:rsidR="00544A64" w:rsidRDefault="00186768" w:rsidP="00544A64">
            <w:pPr>
              <w:shd w:val="clear" w:color="auto" w:fill="FFFFFF"/>
              <w:tabs>
                <w:tab w:val="left" w:pos="506"/>
              </w:tabs>
              <w:jc w:val="both"/>
              <w:rPr>
                <w:rFonts w:ascii="Times New Roman" w:hAnsi="Times New Roman"/>
                <w:bCs/>
                <w:color w:val="000000" w:themeColor="text1"/>
                <w:sz w:val="22"/>
                <w:szCs w:val="22"/>
                <w:lang w:val="vi-VN"/>
              </w:rPr>
            </w:pPr>
            <w:r w:rsidRPr="00186768">
              <w:rPr>
                <w:rFonts w:ascii="Times New Roman" w:hAnsi="Times New Roman"/>
                <w:bCs/>
                <w:color w:val="000000" w:themeColor="text1"/>
                <w:sz w:val="22"/>
                <w:szCs w:val="22"/>
                <w:lang w:val="vi-VN"/>
              </w:rPr>
              <w:t>a) Tổ chức đào tạo an ninh cảng biển phù hợp với chương trình chuẩn của Tổ chức Hàng hải Quốc tế và cấp Giấy chứng nhận tham gia khóa đào tạo an ninh cảng biển theo mẫu quy định tại Phụ lục V của Thông tư này;</w:t>
            </w:r>
          </w:p>
          <w:p w14:paraId="6EE99B0D" w14:textId="7AC8A291" w:rsidR="007406C4" w:rsidRPr="00186768" w:rsidRDefault="00186768" w:rsidP="00544A64">
            <w:pPr>
              <w:shd w:val="clear" w:color="auto" w:fill="FFFFFF"/>
              <w:tabs>
                <w:tab w:val="left" w:pos="506"/>
              </w:tabs>
              <w:jc w:val="both"/>
              <w:rPr>
                <w:rFonts w:ascii="Times New Roman" w:hAnsi="Times New Roman"/>
                <w:bCs/>
                <w:color w:val="000000" w:themeColor="text1"/>
                <w:sz w:val="22"/>
                <w:szCs w:val="22"/>
                <w:lang w:val="vi-VN"/>
              </w:rPr>
            </w:pPr>
            <w:r w:rsidRPr="00186768">
              <w:rPr>
                <w:rFonts w:ascii="Times New Roman" w:hAnsi="Times New Roman"/>
                <w:bCs/>
                <w:color w:val="000000" w:themeColor="text1"/>
                <w:sz w:val="22"/>
                <w:szCs w:val="22"/>
                <w:lang w:val="vi-VN"/>
              </w:rPr>
              <w:lastRenderedPageBreak/>
              <w:t>b) Báo cáo Cục Hàng hải Việt Nam danh sách người đã được cấp Giấy chứng nhận tham gia khóa đào tạo an ninh cảng biển.</w:t>
            </w:r>
          </w:p>
        </w:tc>
        <w:tc>
          <w:tcPr>
            <w:tcW w:w="5143" w:type="dxa"/>
          </w:tcPr>
          <w:p w14:paraId="4B8CF4DD" w14:textId="4BDBD145" w:rsidR="00186768" w:rsidRPr="00186768" w:rsidRDefault="00186768" w:rsidP="00186768">
            <w:pPr>
              <w:shd w:val="clear" w:color="auto" w:fill="FFFFFF"/>
              <w:tabs>
                <w:tab w:val="left" w:pos="506"/>
              </w:tabs>
              <w:jc w:val="both"/>
              <w:rPr>
                <w:rFonts w:ascii="Times New Roman" w:hAnsi="Times New Roman"/>
                <w:bCs/>
                <w:color w:val="000000" w:themeColor="text1"/>
                <w:sz w:val="22"/>
                <w:szCs w:val="22"/>
              </w:rPr>
            </w:pPr>
            <w:r w:rsidRPr="00186768">
              <w:rPr>
                <w:rFonts w:ascii="Times New Roman" w:hAnsi="Times New Roman"/>
                <w:bCs/>
                <w:color w:val="000000" w:themeColor="text1"/>
                <w:sz w:val="22"/>
                <w:szCs w:val="22"/>
              </w:rPr>
              <w:lastRenderedPageBreak/>
              <w:t>Sửa đổi, bổ sung khoản 4 Điều 3 như sau:</w:t>
            </w:r>
          </w:p>
          <w:p w14:paraId="3F98ECA9" w14:textId="3C560866" w:rsidR="00186768" w:rsidRPr="00186768" w:rsidRDefault="00186768" w:rsidP="00186768">
            <w:pPr>
              <w:shd w:val="clear" w:color="auto" w:fill="FFFFFF"/>
              <w:tabs>
                <w:tab w:val="left" w:pos="506"/>
              </w:tabs>
              <w:jc w:val="both"/>
              <w:rPr>
                <w:rFonts w:ascii="Times New Roman" w:hAnsi="Times New Roman"/>
                <w:bCs/>
                <w:color w:val="000000" w:themeColor="text1"/>
                <w:sz w:val="22"/>
                <w:szCs w:val="22"/>
                <w:lang w:val="vi-VN"/>
              </w:rPr>
            </w:pPr>
            <w:r w:rsidRPr="00186768">
              <w:rPr>
                <w:rFonts w:ascii="Times New Roman" w:hAnsi="Times New Roman"/>
                <w:bCs/>
                <w:color w:val="000000" w:themeColor="text1"/>
                <w:sz w:val="22"/>
                <w:szCs w:val="22"/>
                <w:lang w:val="vi-VN"/>
              </w:rPr>
              <w:t>“4. Trách nhiệm của cơ sở đào tạo</w:t>
            </w:r>
          </w:p>
          <w:p w14:paraId="68BBD97F" w14:textId="77777777" w:rsidR="00186768" w:rsidRPr="00186768" w:rsidRDefault="00186768" w:rsidP="00186768">
            <w:pPr>
              <w:shd w:val="clear" w:color="auto" w:fill="FFFFFF"/>
              <w:tabs>
                <w:tab w:val="left" w:pos="506"/>
              </w:tabs>
              <w:jc w:val="both"/>
              <w:rPr>
                <w:rFonts w:ascii="Times New Roman" w:hAnsi="Times New Roman"/>
                <w:bCs/>
                <w:color w:val="000000" w:themeColor="text1"/>
                <w:sz w:val="22"/>
                <w:szCs w:val="22"/>
                <w:lang w:val="vi-VN"/>
              </w:rPr>
            </w:pPr>
            <w:r w:rsidRPr="00186768">
              <w:rPr>
                <w:rFonts w:ascii="Times New Roman" w:hAnsi="Times New Roman"/>
                <w:bCs/>
                <w:color w:val="000000" w:themeColor="text1"/>
                <w:sz w:val="22"/>
                <w:szCs w:val="22"/>
                <w:lang w:val="vi-VN"/>
              </w:rPr>
              <w:t xml:space="preserve">a) Tổ chức đào tạo an ninh cảng biển, Sỹ quan an ninh tàu biển, Cán bộ an ninh công ty phù hợp với chương trình chuẩn của Tổ chức Hàng hải Quốc tế và cấp Giấy chứng nhận tham gia khóa đào tạo an ninh cảng biển theo </w:t>
            </w:r>
            <w:r w:rsidRPr="00186768">
              <w:rPr>
                <w:rFonts w:ascii="Times New Roman" w:hAnsi="Times New Roman"/>
                <w:bCs/>
                <w:color w:val="000000" w:themeColor="text1"/>
                <w:sz w:val="22"/>
                <w:szCs w:val="22"/>
                <w:lang w:val="vi-VN"/>
              </w:rPr>
              <w:lastRenderedPageBreak/>
              <w:t>mẫu quy định tại Phụ lục V và Giấy chứng nhận huấn luyện nghiệp vụ Sỹ quan an ninh tàu biển, Cán bộ an ninh công ty theo mẫu quy định tại Phụ lục XIV của Thông tư này;</w:t>
            </w:r>
          </w:p>
          <w:p w14:paraId="12EE40BB" w14:textId="0993CFA1" w:rsidR="007406C4" w:rsidRPr="00186768" w:rsidRDefault="00186768" w:rsidP="00186768">
            <w:pPr>
              <w:pStyle w:val="ListParagraph"/>
              <w:shd w:val="clear" w:color="auto" w:fill="FFFFFF"/>
              <w:tabs>
                <w:tab w:val="left" w:pos="506"/>
              </w:tabs>
              <w:ind w:left="0"/>
              <w:contextualSpacing w:val="0"/>
              <w:jc w:val="both"/>
              <w:rPr>
                <w:rFonts w:ascii="Times New Roman" w:eastAsiaTheme="minorHAnsi" w:hAnsi="Times New Roman"/>
                <w:bCs/>
                <w:color w:val="000000" w:themeColor="text1"/>
                <w:lang w:val="vi-VN" w:bidi="en-US"/>
              </w:rPr>
            </w:pPr>
            <w:r w:rsidRPr="00186768">
              <w:rPr>
                <w:rFonts w:ascii="Times New Roman" w:eastAsiaTheme="minorHAnsi" w:hAnsi="Times New Roman"/>
                <w:bCs/>
                <w:color w:val="000000" w:themeColor="text1"/>
                <w:lang w:val="vi-VN" w:bidi="en-US"/>
              </w:rPr>
              <w:t>b) Gửi Cục Hàng hải Việt Nam danh sách người đã được cấp Giấy chứng nhận tham gia khóa đào tạo an ninh cảng biển; Gửi Cục Đăng kiểm Việt Nam danh sách người đã được cấp Giấy chứng nhận huấn luyện nghiệp vụ Sỹ quan an ninh tàu biển, Cán bộ an ninh công ty.”</w:t>
            </w:r>
          </w:p>
        </w:tc>
        <w:tc>
          <w:tcPr>
            <w:tcW w:w="4536" w:type="dxa"/>
          </w:tcPr>
          <w:p w14:paraId="5935F4EA" w14:textId="64D788D4" w:rsidR="007406C4" w:rsidRPr="007E6487" w:rsidRDefault="00186768" w:rsidP="00804A34">
            <w:pPr>
              <w:jc w:val="both"/>
              <w:rPr>
                <w:rFonts w:ascii="Times New Roman" w:hAnsi="Times New Roman" w:cs="Times New Roman"/>
                <w:bCs/>
                <w:color w:val="000000" w:themeColor="text1"/>
                <w:sz w:val="22"/>
                <w:szCs w:val="22"/>
                <w:lang w:val="vi-VN"/>
              </w:rPr>
            </w:pPr>
            <w:r w:rsidRPr="00186768">
              <w:rPr>
                <w:rFonts w:ascii="Times New Roman" w:hAnsi="Times New Roman" w:cs="Times New Roman"/>
                <w:bCs/>
                <w:color w:val="000000" w:themeColor="text1"/>
                <w:sz w:val="22"/>
                <w:szCs w:val="22"/>
                <w:lang w:val="vi-VN"/>
              </w:rPr>
              <w:lastRenderedPageBreak/>
              <w:t>Để phân công trách nhiệm đào tạo sau khi Bãi bỏ điểm a khoản 2 Điều 3</w:t>
            </w:r>
            <w:r>
              <w:rPr>
                <w:rFonts w:ascii="Times New Roman" w:hAnsi="Times New Roman" w:cs="Times New Roman"/>
                <w:bCs/>
                <w:color w:val="000000" w:themeColor="text1"/>
                <w:sz w:val="22"/>
                <w:szCs w:val="22"/>
              </w:rPr>
              <w:t xml:space="preserve"> </w:t>
            </w:r>
            <w:r w:rsidRPr="00186768">
              <w:rPr>
                <w:rFonts w:ascii="Times New Roman" w:hAnsi="Times New Roman" w:cs="Times New Roman"/>
                <w:bCs/>
                <w:color w:val="000000" w:themeColor="text1"/>
                <w:sz w:val="22"/>
                <w:szCs w:val="22"/>
                <w:lang w:val="vi-VN"/>
              </w:rPr>
              <w:t>và đồng bộ với quy định của Thông tư số 20/2023/TT-BGTVT.</w:t>
            </w:r>
          </w:p>
        </w:tc>
      </w:tr>
      <w:tr w:rsidR="00186768" w:rsidRPr="005A6C7B" w14:paraId="19980D75" w14:textId="77777777" w:rsidTr="00EF3815">
        <w:trPr>
          <w:trHeight w:val="158"/>
        </w:trPr>
        <w:tc>
          <w:tcPr>
            <w:tcW w:w="5515" w:type="dxa"/>
          </w:tcPr>
          <w:p w14:paraId="5767287F" w14:textId="77777777" w:rsidR="00186768" w:rsidRPr="002D4721" w:rsidRDefault="00186768" w:rsidP="00186768">
            <w:pPr>
              <w:jc w:val="both"/>
              <w:rPr>
                <w:rFonts w:ascii="Times New Roman" w:hAnsi="Times New Roman" w:cs="Times New Roman"/>
                <w:b/>
                <w:bCs/>
                <w:sz w:val="22"/>
                <w:szCs w:val="22"/>
                <w:shd w:val="clear" w:color="auto" w:fill="FFFFFF"/>
              </w:rPr>
            </w:pPr>
            <w:r w:rsidRPr="002D4721">
              <w:rPr>
                <w:rFonts w:ascii="Times New Roman" w:hAnsi="Times New Roman" w:cs="Times New Roman"/>
                <w:b/>
                <w:bCs/>
                <w:sz w:val="22"/>
                <w:szCs w:val="22"/>
                <w:shd w:val="clear" w:color="auto" w:fill="FFFFFF"/>
              </w:rPr>
              <w:lastRenderedPageBreak/>
              <w:t>Khoản 1, khoản 2 Điều 4</w:t>
            </w:r>
          </w:p>
          <w:p w14:paraId="5587A164" w14:textId="77777777" w:rsidR="00186768" w:rsidRPr="00E760E3" w:rsidRDefault="00186768" w:rsidP="00186768">
            <w:pPr>
              <w:jc w:val="both"/>
              <w:rPr>
                <w:rFonts w:ascii="Times New Roman" w:hAnsi="Times New Roman" w:cs="Times New Roman"/>
                <w:sz w:val="22"/>
                <w:szCs w:val="22"/>
                <w:shd w:val="clear" w:color="auto" w:fill="FFFFFF"/>
              </w:rPr>
            </w:pPr>
            <w:r w:rsidRPr="00E760E3">
              <w:rPr>
                <w:rFonts w:ascii="Times New Roman" w:hAnsi="Times New Roman" w:cs="Times New Roman"/>
                <w:sz w:val="22"/>
                <w:szCs w:val="22"/>
                <w:shd w:val="clear" w:color="auto" w:fill="FFFFFF"/>
              </w:rPr>
              <w:t>Điều 4. Thủ tục cấp giấy chứng nhận quốc tế về an ninh tàu biển</w:t>
            </w:r>
          </w:p>
          <w:p w14:paraId="4F4760E1" w14:textId="77777777" w:rsidR="00186768" w:rsidRPr="002D4721" w:rsidRDefault="00186768" w:rsidP="00186768">
            <w:pPr>
              <w:jc w:val="both"/>
              <w:rPr>
                <w:rFonts w:ascii="Times New Roman" w:hAnsi="Times New Roman" w:cs="Times New Roman"/>
                <w:sz w:val="22"/>
                <w:szCs w:val="22"/>
                <w:shd w:val="clear" w:color="auto" w:fill="FFFFFF"/>
              </w:rPr>
            </w:pPr>
            <w:r w:rsidRPr="002D4721">
              <w:rPr>
                <w:rFonts w:ascii="Times New Roman" w:hAnsi="Times New Roman" w:cs="Times New Roman"/>
                <w:sz w:val="22"/>
                <w:szCs w:val="22"/>
                <w:shd w:val="clear" w:color="auto" w:fill="FFFFFF"/>
              </w:rPr>
              <w:t>1. Trình tự thực hiện</w:t>
            </w:r>
          </w:p>
          <w:p w14:paraId="005C72A1" w14:textId="77777777" w:rsidR="00186768" w:rsidRPr="002D4721" w:rsidRDefault="00186768" w:rsidP="00186768">
            <w:pPr>
              <w:jc w:val="both"/>
              <w:rPr>
                <w:rFonts w:ascii="Times New Roman" w:hAnsi="Times New Roman" w:cs="Times New Roman"/>
                <w:sz w:val="22"/>
                <w:szCs w:val="22"/>
                <w:shd w:val="clear" w:color="auto" w:fill="FFFFFF"/>
              </w:rPr>
            </w:pPr>
            <w:r w:rsidRPr="002D4721">
              <w:rPr>
                <w:rFonts w:ascii="Times New Roman" w:hAnsi="Times New Roman" w:cs="Times New Roman"/>
                <w:sz w:val="22"/>
                <w:szCs w:val="22"/>
                <w:shd w:val="clear" w:color="auto" w:fill="FFFFFF"/>
              </w:rPr>
              <w:t>a) Công ty tàu biển nộp hồ sơ cho Cục Đăng kiểm Việt Nam.</w:t>
            </w:r>
          </w:p>
          <w:p w14:paraId="75A64AA0" w14:textId="77777777" w:rsidR="00186768" w:rsidRPr="002D4721" w:rsidRDefault="00186768" w:rsidP="00186768">
            <w:pPr>
              <w:jc w:val="both"/>
              <w:rPr>
                <w:rFonts w:ascii="Times New Roman" w:hAnsi="Times New Roman" w:cs="Times New Roman"/>
                <w:sz w:val="22"/>
                <w:szCs w:val="22"/>
                <w:shd w:val="clear" w:color="auto" w:fill="FFFFFF"/>
              </w:rPr>
            </w:pPr>
            <w:r w:rsidRPr="002D4721">
              <w:rPr>
                <w:rFonts w:ascii="Times New Roman" w:hAnsi="Times New Roman" w:cs="Times New Roman"/>
                <w:sz w:val="22"/>
                <w:szCs w:val="22"/>
                <w:shd w:val="clear" w:color="auto" w:fill="FFFFFF"/>
              </w:rPr>
              <w:t>b) Cục Đăng kiểm Việt Nam tiếp nhận và xem xét hồ sơ; nếu hồ sơ chưa đầy đủ thì hướng dẫn cho Công ty tàu biển bổ sung hoàn chỉnh, nếu đầy đủ thì thông báo về thời gian và địa điểm đánh giá theo yêu cầu của Công ty tàu biển.</w:t>
            </w:r>
          </w:p>
          <w:p w14:paraId="0789C88D" w14:textId="77777777" w:rsidR="00186768" w:rsidRPr="002D4721" w:rsidRDefault="00186768" w:rsidP="00186768">
            <w:pPr>
              <w:jc w:val="both"/>
              <w:rPr>
                <w:rFonts w:ascii="Times New Roman" w:hAnsi="Times New Roman" w:cs="Times New Roman"/>
                <w:sz w:val="22"/>
                <w:szCs w:val="22"/>
                <w:shd w:val="clear" w:color="auto" w:fill="FFFFFF"/>
              </w:rPr>
            </w:pPr>
            <w:r w:rsidRPr="002D4721">
              <w:rPr>
                <w:rFonts w:ascii="Times New Roman" w:hAnsi="Times New Roman" w:cs="Times New Roman"/>
                <w:sz w:val="22"/>
                <w:szCs w:val="22"/>
                <w:shd w:val="clear" w:color="auto" w:fill="FFFFFF"/>
              </w:rPr>
              <w:t xml:space="preserve">c) Cục Đăng kiểm Việt Nam tiến hành đánh giá hệ thống an ninh tàu biển tại tàu. </w:t>
            </w:r>
          </w:p>
          <w:p w14:paraId="4BDF84CA" w14:textId="77777777" w:rsidR="00186768" w:rsidRPr="002D4721" w:rsidRDefault="00186768" w:rsidP="00186768">
            <w:pPr>
              <w:jc w:val="both"/>
              <w:rPr>
                <w:rFonts w:ascii="Times New Roman" w:hAnsi="Times New Roman" w:cs="Times New Roman"/>
                <w:sz w:val="22"/>
                <w:szCs w:val="22"/>
                <w:shd w:val="clear" w:color="auto" w:fill="FFFFFF"/>
              </w:rPr>
            </w:pPr>
            <w:r w:rsidRPr="002D4721">
              <w:rPr>
                <w:rFonts w:ascii="Times New Roman" w:hAnsi="Times New Roman" w:cs="Times New Roman"/>
                <w:sz w:val="22"/>
                <w:szCs w:val="22"/>
                <w:shd w:val="clear" w:color="auto" w:fill="FFFFFF"/>
              </w:rPr>
              <w:t>d) Sau khi hoàn thành đánh giá, nếu hệ thống an ninh tàu không đáp ứng yêu cầu của Bộ luật ISPS thì thông báo cho Công ty tàu biển để khắc phục; nếu đáp ứng thì Cục Đăng kiểm Việt Nam cấp Giấy chứng nhận quốc tế về an ninh tàu biển theo mẫu quy định tại Phụ lục XI hoặc Phụ lục XII.</w:t>
            </w:r>
          </w:p>
          <w:p w14:paraId="58F622BB" w14:textId="77777777" w:rsidR="00186768" w:rsidRPr="002D4721" w:rsidRDefault="00186768" w:rsidP="00186768">
            <w:pPr>
              <w:jc w:val="both"/>
              <w:rPr>
                <w:rFonts w:ascii="Times New Roman" w:hAnsi="Times New Roman" w:cs="Times New Roman"/>
                <w:sz w:val="22"/>
                <w:szCs w:val="22"/>
                <w:shd w:val="clear" w:color="auto" w:fill="FFFFFF"/>
              </w:rPr>
            </w:pPr>
            <w:r w:rsidRPr="002D4721">
              <w:rPr>
                <w:rFonts w:ascii="Times New Roman" w:hAnsi="Times New Roman" w:cs="Times New Roman"/>
                <w:sz w:val="22"/>
                <w:szCs w:val="22"/>
                <w:shd w:val="clear" w:color="auto" w:fill="FFFFFF"/>
              </w:rPr>
              <w:t>2. Cách thức thực hiện</w:t>
            </w:r>
          </w:p>
          <w:p w14:paraId="759F489B" w14:textId="77777777" w:rsidR="00186768" w:rsidRPr="002D4721" w:rsidRDefault="00186768" w:rsidP="00186768">
            <w:pPr>
              <w:jc w:val="both"/>
              <w:rPr>
                <w:rFonts w:ascii="Times New Roman" w:hAnsi="Times New Roman" w:cs="Times New Roman"/>
                <w:sz w:val="22"/>
                <w:szCs w:val="22"/>
                <w:shd w:val="clear" w:color="auto" w:fill="FFFFFF"/>
              </w:rPr>
            </w:pPr>
            <w:r w:rsidRPr="002D4721">
              <w:rPr>
                <w:rFonts w:ascii="Times New Roman" w:hAnsi="Times New Roman" w:cs="Times New Roman"/>
                <w:sz w:val="22"/>
                <w:szCs w:val="22"/>
                <w:shd w:val="clear" w:color="auto" w:fill="FFFFFF"/>
              </w:rPr>
              <w:t>a) Công ty tàu biển nộp hồ sơ qua hệ thống bưu chính; hoặc qua fax, thư điện tử, hoặc trực tiếp tại Cục Đăng kiểm Việt Nam.</w:t>
            </w:r>
          </w:p>
          <w:p w14:paraId="6FB9AE25" w14:textId="7AB158FE" w:rsidR="00186768" w:rsidRPr="007E6487" w:rsidRDefault="00186768" w:rsidP="00186768">
            <w:pPr>
              <w:jc w:val="both"/>
              <w:rPr>
                <w:rFonts w:ascii="Times New Roman" w:hAnsi="Times New Roman" w:cs="Times New Roman"/>
                <w:bCs/>
                <w:color w:val="000000" w:themeColor="text1"/>
                <w:sz w:val="22"/>
                <w:szCs w:val="22"/>
                <w:lang w:val="vi-VN"/>
              </w:rPr>
            </w:pPr>
            <w:r w:rsidRPr="002D4721">
              <w:rPr>
                <w:rFonts w:ascii="Times New Roman" w:hAnsi="Times New Roman" w:cs="Times New Roman"/>
                <w:sz w:val="22"/>
                <w:szCs w:val="22"/>
                <w:shd w:val="clear" w:color="auto" w:fill="FFFFFF"/>
              </w:rPr>
              <w:t>b) Công ty tàu biển nhận kết quả qua hệ thống bưu chính; hoặc trực tiếp tại Cục Đăng kiểm Việt Nam.</w:t>
            </w:r>
          </w:p>
        </w:tc>
        <w:tc>
          <w:tcPr>
            <w:tcW w:w="5143" w:type="dxa"/>
          </w:tcPr>
          <w:p w14:paraId="6186EACF" w14:textId="3FA234ED" w:rsidR="00186768" w:rsidRPr="00544A64" w:rsidRDefault="00186768" w:rsidP="00186768">
            <w:pPr>
              <w:jc w:val="both"/>
              <w:rPr>
                <w:rFonts w:ascii="Times New Roman" w:hAnsi="Times New Roman" w:cs="Times New Roman"/>
                <w:sz w:val="22"/>
                <w:szCs w:val="22"/>
                <w:shd w:val="clear" w:color="auto" w:fill="FFFFFF"/>
                <w:lang w:val="vi-VN"/>
              </w:rPr>
            </w:pPr>
            <w:r w:rsidRPr="00544A64">
              <w:rPr>
                <w:rFonts w:ascii="Times New Roman" w:hAnsi="Times New Roman" w:cs="Times New Roman"/>
                <w:sz w:val="22"/>
                <w:szCs w:val="22"/>
                <w:shd w:val="clear" w:color="auto" w:fill="FFFFFF"/>
                <w:lang w:val="vi-VN"/>
              </w:rPr>
              <w:t>Sửa đổi</w:t>
            </w:r>
            <w:r w:rsidRPr="00544A64">
              <w:rPr>
                <w:rFonts w:ascii="Times New Roman" w:hAnsi="Times New Roman" w:cs="Times New Roman"/>
                <w:sz w:val="22"/>
                <w:szCs w:val="22"/>
                <w:shd w:val="clear" w:color="auto" w:fill="FFFFFF"/>
              </w:rPr>
              <w:t>, bổ sung</w:t>
            </w:r>
            <w:r w:rsidRPr="00544A64">
              <w:rPr>
                <w:rFonts w:ascii="Times New Roman" w:hAnsi="Times New Roman" w:cs="Times New Roman"/>
                <w:sz w:val="22"/>
                <w:szCs w:val="22"/>
                <w:shd w:val="clear" w:color="auto" w:fill="FFFFFF"/>
                <w:lang w:val="vi-VN"/>
              </w:rPr>
              <w:t xml:space="preserve"> khoản 1, khoản 2 Điều 4 như sau:</w:t>
            </w:r>
          </w:p>
          <w:p w14:paraId="549DC786" w14:textId="7A0B8D24" w:rsidR="00E760E3" w:rsidRPr="00E760E3" w:rsidRDefault="00A22BFE" w:rsidP="00E760E3">
            <w:pPr>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w:t>
            </w:r>
            <w:bookmarkStart w:id="0" w:name="_Hlk148611276"/>
            <w:r w:rsidR="00E760E3" w:rsidRPr="008330EA">
              <w:rPr>
                <w:rFonts w:ascii="Times New Roman" w:hAnsi="Times New Roman" w:cs="Times New Roman"/>
                <w:b/>
                <w:sz w:val="22"/>
                <w:szCs w:val="22"/>
                <w:shd w:val="clear" w:color="auto" w:fill="FFFFFF"/>
              </w:rPr>
              <w:t>Điều 4. Thủ tục cấ</w:t>
            </w:r>
            <w:r w:rsidR="008330EA" w:rsidRPr="008330EA">
              <w:rPr>
                <w:rFonts w:ascii="Times New Roman" w:hAnsi="Times New Roman" w:cs="Times New Roman"/>
                <w:b/>
                <w:sz w:val="22"/>
                <w:szCs w:val="22"/>
                <w:shd w:val="clear" w:color="auto" w:fill="FFFFFF"/>
              </w:rPr>
              <w:t>p G</w:t>
            </w:r>
            <w:r w:rsidR="00E760E3" w:rsidRPr="008330EA">
              <w:rPr>
                <w:rFonts w:ascii="Times New Roman" w:hAnsi="Times New Roman" w:cs="Times New Roman"/>
                <w:b/>
                <w:sz w:val="22"/>
                <w:szCs w:val="22"/>
                <w:shd w:val="clear" w:color="auto" w:fill="FFFFFF"/>
              </w:rPr>
              <w:t>iấy chứng nhận quốc tế về an ninh tàu biển</w:t>
            </w:r>
            <w:bookmarkEnd w:id="0"/>
          </w:p>
          <w:p w14:paraId="01C0E91D" w14:textId="43FC474E" w:rsidR="00E760E3" w:rsidRPr="00E760E3" w:rsidRDefault="00E760E3" w:rsidP="00E760E3">
            <w:pPr>
              <w:jc w:val="both"/>
              <w:rPr>
                <w:rFonts w:ascii="Times New Roman" w:hAnsi="Times New Roman" w:cs="Times New Roman"/>
                <w:sz w:val="22"/>
                <w:szCs w:val="22"/>
                <w:shd w:val="clear" w:color="auto" w:fill="FFFFFF"/>
                <w:lang w:val="vi-VN"/>
              </w:rPr>
            </w:pPr>
            <w:r w:rsidRPr="00E760E3">
              <w:rPr>
                <w:rFonts w:ascii="Times New Roman" w:hAnsi="Times New Roman" w:cs="Times New Roman"/>
                <w:sz w:val="22"/>
                <w:szCs w:val="22"/>
                <w:shd w:val="clear" w:color="auto" w:fill="FFFFFF"/>
                <w:lang w:val="vi-VN"/>
              </w:rPr>
              <w:t>1. Trình tự thực hiện</w:t>
            </w:r>
          </w:p>
          <w:p w14:paraId="60BBBCEC" w14:textId="77777777" w:rsidR="00E760E3" w:rsidRPr="00E760E3" w:rsidRDefault="00E760E3" w:rsidP="00E760E3">
            <w:pPr>
              <w:jc w:val="both"/>
              <w:rPr>
                <w:rFonts w:ascii="Times New Roman" w:hAnsi="Times New Roman" w:cs="Times New Roman"/>
                <w:sz w:val="22"/>
                <w:szCs w:val="22"/>
                <w:shd w:val="clear" w:color="auto" w:fill="FFFFFF"/>
                <w:lang w:val="vi-VN"/>
              </w:rPr>
            </w:pPr>
            <w:r w:rsidRPr="00E760E3">
              <w:rPr>
                <w:rFonts w:ascii="Times New Roman" w:hAnsi="Times New Roman" w:cs="Times New Roman"/>
                <w:sz w:val="22"/>
                <w:szCs w:val="22"/>
                <w:shd w:val="clear" w:color="auto" w:fill="FFFFFF"/>
                <w:lang w:val="vi-VN"/>
              </w:rPr>
              <w:t>a) Công ty tàu biển nộp hồ sơ cho Trung tâm Chứng nhận hệ thống quản lý chất lượng và an toàn thuộc Cục Đăng kiểm Việt Nam (sau đây gọi là Trung tâm Chứng nhận hệ thống quản lý chất lượng và an toàn).</w:t>
            </w:r>
          </w:p>
          <w:p w14:paraId="1D4B9D34" w14:textId="77777777" w:rsidR="00E760E3" w:rsidRPr="00E760E3" w:rsidRDefault="00E760E3" w:rsidP="00E760E3">
            <w:pPr>
              <w:jc w:val="both"/>
              <w:rPr>
                <w:rFonts w:ascii="Times New Roman" w:hAnsi="Times New Roman" w:cs="Times New Roman"/>
                <w:sz w:val="22"/>
                <w:szCs w:val="22"/>
                <w:shd w:val="clear" w:color="auto" w:fill="FFFFFF"/>
                <w:lang w:val="vi-VN"/>
              </w:rPr>
            </w:pPr>
            <w:r w:rsidRPr="00E760E3">
              <w:rPr>
                <w:rFonts w:ascii="Times New Roman" w:hAnsi="Times New Roman" w:cs="Times New Roman"/>
                <w:sz w:val="22"/>
                <w:szCs w:val="22"/>
                <w:shd w:val="clear" w:color="auto" w:fill="FFFFFF"/>
                <w:lang w:val="vi-VN"/>
              </w:rPr>
              <w:t>b) Trung tâm Chứng nhận hệ thống quản lý chất lượng và an toàn tiếp nhận và xem xét hồ sơ; nếu hồ sơ chưa đầy đủ thì ngay trong ngày làm việc hướng dẫn cho Công ty tàu biển để hoàn thiện hồ sơ (nếu nộp hồ sơ trực tiếp hoặc qua cổng dịch vụ công trực tuyến); hoặc hướng dẫn hoàn thiện trong 02 (hai) ngày làm việc kể từ ngày nhận được hồ sơ đối với trường hợp nộp hồ sơ qua hệ thống bưu chính và hình thức phù hợp khác; nếu hồ sơ đầy đủ, trong thời hạn không quá 07 (bảy) ngày làm việc, kể từ ngày nhận đủ hồ sơ hợp lệ thống nhất thời gian đánh giá tàu biển tại địa điểm do người nộp hồ sơ yêu cầu.</w:t>
            </w:r>
          </w:p>
          <w:p w14:paraId="78DA9AD8" w14:textId="77777777" w:rsidR="00E760E3" w:rsidRPr="00E760E3" w:rsidRDefault="00E760E3" w:rsidP="00E760E3">
            <w:pPr>
              <w:jc w:val="both"/>
              <w:rPr>
                <w:rFonts w:ascii="Times New Roman" w:hAnsi="Times New Roman" w:cs="Times New Roman"/>
                <w:sz w:val="22"/>
                <w:szCs w:val="22"/>
                <w:shd w:val="clear" w:color="auto" w:fill="FFFFFF"/>
                <w:lang w:val="vi-VN"/>
              </w:rPr>
            </w:pPr>
            <w:r w:rsidRPr="00E760E3">
              <w:rPr>
                <w:rFonts w:ascii="Times New Roman" w:hAnsi="Times New Roman" w:cs="Times New Roman"/>
                <w:sz w:val="22"/>
                <w:szCs w:val="22"/>
                <w:shd w:val="clear" w:color="auto" w:fill="FFFFFF"/>
                <w:lang w:val="vi-VN"/>
              </w:rPr>
              <w:t xml:space="preserve">c) Trung tâm Chứng nhận hệ thống quản lý chất lượng và an toàn tiến hành đánh giá hệ thống an ninh tàu biển tại tàu. </w:t>
            </w:r>
          </w:p>
          <w:p w14:paraId="75735131" w14:textId="77777777" w:rsidR="00E760E3" w:rsidRPr="00E760E3" w:rsidRDefault="00E760E3" w:rsidP="00E760E3">
            <w:pPr>
              <w:jc w:val="both"/>
              <w:rPr>
                <w:rFonts w:ascii="Times New Roman" w:hAnsi="Times New Roman" w:cs="Times New Roman"/>
                <w:sz w:val="22"/>
                <w:szCs w:val="22"/>
                <w:shd w:val="clear" w:color="auto" w:fill="FFFFFF"/>
                <w:lang w:val="vi-VN"/>
              </w:rPr>
            </w:pPr>
            <w:r w:rsidRPr="00E760E3">
              <w:rPr>
                <w:rFonts w:ascii="Times New Roman" w:hAnsi="Times New Roman" w:cs="Times New Roman"/>
                <w:sz w:val="22"/>
                <w:szCs w:val="22"/>
                <w:shd w:val="clear" w:color="auto" w:fill="FFFFFF"/>
                <w:lang w:val="vi-VN"/>
              </w:rPr>
              <w:t xml:space="preserve">d) Sau khi hoàn thành đánh giá, nếu hệ thống an ninh tàu không đáp ứng yêu cầu của Bộ luật ISPS thì thông báo cho Công ty tàu biển để khắc phục; nếu đáp ứng thì Trung tâm Chứng nhận hệ thống quản lý chất lượng và an toàn cấp Giấy chứng nhận quốc tế về an ninh tàu biển </w:t>
            </w:r>
            <w:r w:rsidRPr="00E760E3">
              <w:rPr>
                <w:rFonts w:ascii="Times New Roman" w:hAnsi="Times New Roman" w:cs="Times New Roman"/>
                <w:sz w:val="22"/>
                <w:szCs w:val="22"/>
                <w:shd w:val="clear" w:color="auto" w:fill="FFFFFF"/>
                <w:lang w:val="vi-VN"/>
              </w:rPr>
              <w:lastRenderedPageBreak/>
              <w:t>theo mẫu quy định tại Phụ lục XI hoặc Phụ lục XII của Thông tư này.</w:t>
            </w:r>
          </w:p>
          <w:p w14:paraId="63FEC766" w14:textId="77777777" w:rsidR="00E760E3" w:rsidRPr="00E760E3" w:rsidRDefault="00E760E3" w:rsidP="00E760E3">
            <w:pPr>
              <w:jc w:val="both"/>
              <w:rPr>
                <w:rFonts w:ascii="Times New Roman" w:hAnsi="Times New Roman" w:cs="Times New Roman"/>
                <w:sz w:val="22"/>
                <w:szCs w:val="22"/>
                <w:shd w:val="clear" w:color="auto" w:fill="FFFFFF"/>
                <w:lang w:val="vi-VN"/>
              </w:rPr>
            </w:pPr>
            <w:r w:rsidRPr="00E760E3">
              <w:rPr>
                <w:rFonts w:ascii="Times New Roman" w:hAnsi="Times New Roman" w:cs="Times New Roman"/>
                <w:sz w:val="22"/>
                <w:szCs w:val="22"/>
                <w:shd w:val="clear" w:color="auto" w:fill="FFFFFF"/>
                <w:lang w:val="vi-VN"/>
              </w:rPr>
              <w:t>2. Cách thức thực hiện</w:t>
            </w:r>
          </w:p>
          <w:p w14:paraId="403484F9" w14:textId="77777777" w:rsidR="00E760E3" w:rsidRPr="00E760E3" w:rsidRDefault="00E760E3" w:rsidP="00E760E3">
            <w:pPr>
              <w:jc w:val="both"/>
              <w:rPr>
                <w:rFonts w:ascii="Times New Roman" w:hAnsi="Times New Roman" w:cs="Times New Roman"/>
                <w:sz w:val="22"/>
                <w:szCs w:val="22"/>
                <w:shd w:val="clear" w:color="auto" w:fill="FFFFFF"/>
                <w:lang w:val="vi-VN"/>
              </w:rPr>
            </w:pPr>
            <w:r w:rsidRPr="00E760E3">
              <w:rPr>
                <w:rFonts w:ascii="Times New Roman" w:hAnsi="Times New Roman" w:cs="Times New Roman"/>
                <w:sz w:val="22"/>
                <w:szCs w:val="22"/>
                <w:shd w:val="clear" w:color="auto" w:fill="FFFFFF"/>
                <w:lang w:val="vi-VN"/>
              </w:rPr>
              <w:t>a) Công ty tàu biển nộp hồ sơ qua hệ thống bưu chính; hoặc qua fax, thư điện tử, hoặc trực tiếp tại Trung tâm Chứng nhận hệ thống quản lý chất lượng và an toàn.</w:t>
            </w:r>
          </w:p>
          <w:p w14:paraId="415AB1AF" w14:textId="39DE1408" w:rsidR="00186768" w:rsidRPr="007E6487" w:rsidRDefault="00E760E3" w:rsidP="00E760E3">
            <w:pPr>
              <w:jc w:val="both"/>
              <w:rPr>
                <w:rFonts w:ascii="Times New Roman" w:hAnsi="Times New Roman" w:cs="Times New Roman"/>
                <w:bCs/>
                <w:color w:val="000000" w:themeColor="text1"/>
                <w:sz w:val="22"/>
                <w:szCs w:val="22"/>
                <w:lang w:val="vi-VN"/>
              </w:rPr>
            </w:pPr>
            <w:r w:rsidRPr="00E760E3">
              <w:rPr>
                <w:rFonts w:ascii="Times New Roman" w:hAnsi="Times New Roman" w:cs="Times New Roman"/>
                <w:sz w:val="22"/>
                <w:szCs w:val="22"/>
                <w:shd w:val="clear" w:color="auto" w:fill="FFFFFF"/>
                <w:lang w:val="vi-VN"/>
              </w:rPr>
              <w:t>b) Công ty tàu biển nhận kết quả qua hệ thống bưu chính hoặc trực tiếp tại Trung tâm Chứng nhận hệ thống quản lý chất lượng và an toàn.”</w:t>
            </w:r>
          </w:p>
        </w:tc>
        <w:tc>
          <w:tcPr>
            <w:tcW w:w="4536" w:type="dxa"/>
          </w:tcPr>
          <w:p w14:paraId="025DBEDF" w14:textId="7CD34261" w:rsidR="00A04294" w:rsidRDefault="00A04294" w:rsidP="00186768">
            <w:pPr>
              <w:jc w:val="both"/>
              <w:rPr>
                <w:rFonts w:ascii="Times New Roman" w:hAnsi="Times New Roman" w:cs="Times New Roman"/>
                <w:bCs/>
                <w:color w:val="000000" w:themeColor="text1"/>
                <w:sz w:val="22"/>
                <w:szCs w:val="22"/>
              </w:rPr>
            </w:pPr>
            <w:r w:rsidRPr="007E6487">
              <w:rPr>
                <w:rFonts w:ascii="Times New Roman" w:hAnsi="Times New Roman" w:cs="Times New Roman"/>
                <w:bCs/>
                <w:color w:val="000000" w:themeColor="text1"/>
                <w:sz w:val="22"/>
                <w:szCs w:val="22"/>
                <w:lang w:val="vi-VN"/>
              </w:rPr>
              <w:lastRenderedPageBreak/>
              <w:t xml:space="preserve">Qua rà soát nội dung </w:t>
            </w:r>
            <w:r w:rsidR="00C5524E" w:rsidRPr="00C5524E">
              <w:rPr>
                <w:rFonts w:ascii="Times New Roman" w:hAnsi="Times New Roman" w:cs="Times New Roman"/>
                <w:bCs/>
                <w:color w:val="000000" w:themeColor="text1"/>
                <w:sz w:val="22"/>
                <w:szCs w:val="22"/>
                <w:lang w:val="vi-VN"/>
              </w:rPr>
              <w:t>khoản 1, khoản 2 Điều 4</w:t>
            </w:r>
            <w:r w:rsidRPr="007E6487">
              <w:rPr>
                <w:rFonts w:ascii="Times New Roman" w:hAnsi="Times New Roman" w:cs="Times New Roman"/>
                <w:bCs/>
                <w:color w:val="000000" w:themeColor="text1"/>
                <w:sz w:val="22"/>
                <w:szCs w:val="22"/>
                <w:lang w:val="vi-VN"/>
              </w:rPr>
              <w:t>, nội dung cần xem xét sửa đổi gồm</w:t>
            </w:r>
            <w:r>
              <w:rPr>
                <w:rFonts w:ascii="Times New Roman" w:hAnsi="Times New Roman" w:cs="Times New Roman"/>
                <w:bCs/>
                <w:color w:val="000000" w:themeColor="text1"/>
                <w:sz w:val="22"/>
                <w:szCs w:val="22"/>
              </w:rPr>
              <w:t>:</w:t>
            </w:r>
          </w:p>
          <w:p w14:paraId="253AFF9F" w14:textId="3CD775F8" w:rsidR="00186768" w:rsidRDefault="00C5524E" w:rsidP="00186768">
            <w:pPr>
              <w:jc w:val="both"/>
              <w:rPr>
                <w:rFonts w:ascii="Times New Roman" w:hAnsi="Times New Roman" w:cs="Times New Roman"/>
                <w:bCs/>
                <w:color w:val="000000" w:themeColor="text1"/>
                <w:sz w:val="22"/>
                <w:szCs w:val="22"/>
                <w:lang w:val="vi-VN"/>
              </w:rPr>
            </w:pPr>
            <w:r>
              <w:rPr>
                <w:rFonts w:ascii="Times New Roman" w:hAnsi="Times New Roman" w:cs="Times New Roman"/>
                <w:bCs/>
                <w:color w:val="000000" w:themeColor="text1"/>
                <w:sz w:val="22"/>
                <w:szCs w:val="22"/>
              </w:rPr>
              <w:t>+ P</w:t>
            </w:r>
            <w:r w:rsidR="00186768" w:rsidRPr="00186768">
              <w:rPr>
                <w:rFonts w:ascii="Times New Roman" w:hAnsi="Times New Roman" w:cs="Times New Roman"/>
                <w:bCs/>
                <w:color w:val="000000" w:themeColor="text1"/>
                <w:sz w:val="22"/>
                <w:szCs w:val="22"/>
                <w:lang w:val="vi-VN"/>
              </w:rPr>
              <w:t xml:space="preserve">hân cấp thẩm quyền giải quyết TTHC từ Cục ĐKVN về </w:t>
            </w:r>
            <w:r w:rsidR="00B46671" w:rsidRPr="00E760E3">
              <w:rPr>
                <w:rFonts w:ascii="Times New Roman" w:hAnsi="Times New Roman" w:cs="Times New Roman"/>
                <w:sz w:val="22"/>
                <w:szCs w:val="22"/>
                <w:shd w:val="clear" w:color="auto" w:fill="FFFFFF"/>
                <w:lang w:val="vi-VN"/>
              </w:rPr>
              <w:t>Trung tâm Chứng nhận hệ thống quản lý chất lượng và an toàn</w:t>
            </w:r>
            <w:r w:rsidR="00B46671">
              <w:rPr>
                <w:rFonts w:ascii="Times New Roman" w:hAnsi="Times New Roman" w:cs="Times New Roman"/>
                <w:bCs/>
                <w:color w:val="000000" w:themeColor="text1"/>
                <w:sz w:val="22"/>
                <w:szCs w:val="22"/>
              </w:rPr>
              <w:t xml:space="preserve"> </w:t>
            </w:r>
            <w:r w:rsidR="00E760E3">
              <w:rPr>
                <w:rFonts w:ascii="Times New Roman" w:hAnsi="Times New Roman" w:cs="Times New Roman"/>
                <w:bCs/>
                <w:color w:val="000000" w:themeColor="text1"/>
                <w:sz w:val="22"/>
                <w:szCs w:val="22"/>
              </w:rPr>
              <w:t xml:space="preserve">thuộc Cục ĐKVN </w:t>
            </w:r>
            <w:r w:rsidR="00186768" w:rsidRPr="00186768">
              <w:rPr>
                <w:rFonts w:ascii="Times New Roman" w:hAnsi="Times New Roman" w:cs="Times New Roman"/>
                <w:bCs/>
                <w:color w:val="000000" w:themeColor="text1"/>
                <w:sz w:val="22"/>
                <w:szCs w:val="22"/>
                <w:lang w:val="vi-VN"/>
              </w:rPr>
              <w:t>theo Quyết định 1015/QĐ-TTg ngày 30/08/2022 Quyết định phê duyệt phương án phân cấp trong giải quyết TTHC thuộc phạm vi quản lý của các bộ, cơ quan ngang bộ; tách bạch chức năng quản lý nhà nước và tổ chức thực hiện của Cục Đăng kiểm Việt Nam theo chỉ đạo của Lãnh đạo Bộ GTVT.</w:t>
            </w:r>
          </w:p>
          <w:p w14:paraId="57316F06" w14:textId="3EF0614D" w:rsidR="00E760E3" w:rsidRDefault="00A04294" w:rsidP="00186768">
            <w:pPr>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Với ý kiến của Vụ KHĐT về tính hợp lý phân cấp từ Cục Đăng kiểm Việt nam về </w:t>
            </w:r>
            <w:r w:rsidR="00E760E3" w:rsidRPr="00E760E3">
              <w:rPr>
                <w:rFonts w:ascii="Times New Roman" w:hAnsi="Times New Roman" w:cs="Times New Roman"/>
                <w:sz w:val="22"/>
                <w:szCs w:val="22"/>
                <w:shd w:val="clear" w:color="auto" w:fill="FFFFFF"/>
                <w:lang w:val="vi-VN"/>
              </w:rPr>
              <w:t>Trung tâm Chứng nhận hệ thống quản lý chất lượng và an toàn thuộc Cục Đăng kiểm Việt Nam</w:t>
            </w:r>
            <w:r>
              <w:rPr>
                <w:rFonts w:ascii="Times New Roman" w:hAnsi="Times New Roman" w:cs="Times New Roman"/>
                <w:sz w:val="22"/>
                <w:szCs w:val="22"/>
                <w:shd w:val="clear" w:color="auto" w:fill="FFFFFF"/>
              </w:rPr>
              <w:t xml:space="preserve">. </w:t>
            </w:r>
            <w:r w:rsidR="00C5524E" w:rsidRPr="00E760E3">
              <w:rPr>
                <w:rFonts w:ascii="Times New Roman" w:hAnsi="Times New Roman" w:cs="Times New Roman"/>
                <w:sz w:val="22"/>
                <w:szCs w:val="22"/>
                <w:shd w:val="clear" w:color="auto" w:fill="FFFFFF"/>
                <w:lang w:val="vi-VN"/>
              </w:rPr>
              <w:t>Trung tâm Chứng nhận hệ thống quản lý chất lượng và an toàn thuộc Cục Đăng kiểm Việt Nam</w:t>
            </w:r>
            <w:r w:rsidR="00C5524E">
              <w:rPr>
                <w:rFonts w:ascii="Times New Roman" w:hAnsi="Times New Roman" w:cs="Times New Roman"/>
                <w:sz w:val="22"/>
                <w:szCs w:val="22"/>
                <w:shd w:val="clear" w:color="auto" w:fill="FFFFFF"/>
              </w:rPr>
              <w:t xml:space="preserve"> là đơn vị sự nghiệp công lập phục vụ quản lý nhà nướ</w:t>
            </w:r>
            <w:r w:rsidR="004F6521">
              <w:rPr>
                <w:rFonts w:ascii="Times New Roman" w:hAnsi="Times New Roman" w:cs="Times New Roman"/>
                <w:sz w:val="22"/>
                <w:szCs w:val="22"/>
                <w:shd w:val="clear" w:color="auto" w:fill="FFFFFF"/>
              </w:rPr>
              <w:t>c theo quy định tại Đ</w:t>
            </w:r>
            <w:r w:rsidR="00C5524E">
              <w:rPr>
                <w:rFonts w:ascii="Times New Roman" w:hAnsi="Times New Roman" w:cs="Times New Roman"/>
                <w:sz w:val="22"/>
                <w:szCs w:val="22"/>
                <w:shd w:val="clear" w:color="auto" w:fill="FFFFFF"/>
              </w:rPr>
              <w:t xml:space="preserve">iều 3 Thông tư </w:t>
            </w:r>
            <w:r w:rsidR="008330EA">
              <w:rPr>
                <w:rFonts w:ascii="Times New Roman" w:hAnsi="Times New Roman" w:cs="Times New Roman"/>
                <w:sz w:val="22"/>
                <w:szCs w:val="22"/>
                <w:shd w:val="clear" w:color="auto" w:fill="FFFFFF"/>
              </w:rPr>
              <w:t xml:space="preserve">số </w:t>
            </w:r>
            <w:r w:rsidR="00C5524E">
              <w:rPr>
                <w:rFonts w:ascii="Times New Roman" w:hAnsi="Times New Roman" w:cs="Times New Roman"/>
                <w:sz w:val="22"/>
                <w:szCs w:val="22"/>
                <w:shd w:val="clear" w:color="auto" w:fill="FFFFFF"/>
              </w:rPr>
              <w:t>12/2021/TT-BGTVT, t</w:t>
            </w:r>
            <w:r>
              <w:rPr>
                <w:rFonts w:ascii="Times New Roman" w:hAnsi="Times New Roman" w:cs="Times New Roman"/>
                <w:sz w:val="22"/>
                <w:szCs w:val="22"/>
                <w:shd w:val="clear" w:color="auto" w:fill="FFFFFF"/>
              </w:rPr>
              <w:t>heo đó</w:t>
            </w:r>
            <w:r w:rsidR="00C5524E">
              <w:rPr>
                <w:rFonts w:ascii="Times New Roman" w:hAnsi="Times New Roman" w:cs="Times New Roman"/>
                <w:sz w:val="22"/>
                <w:szCs w:val="22"/>
                <w:shd w:val="clear" w:color="auto" w:fill="FFFFFF"/>
              </w:rPr>
              <w:t xml:space="preserve"> việc phân cấp là hợp</w:t>
            </w:r>
            <w:r w:rsidR="00544A64">
              <w:rPr>
                <w:rFonts w:ascii="Times New Roman" w:hAnsi="Times New Roman" w:cs="Times New Roman"/>
                <w:sz w:val="22"/>
                <w:szCs w:val="22"/>
                <w:shd w:val="clear" w:color="auto" w:fill="FFFFFF"/>
              </w:rPr>
              <w:t xml:space="preserve"> lý</w:t>
            </w:r>
            <w:r w:rsidR="00C5524E">
              <w:rPr>
                <w:rFonts w:ascii="Times New Roman" w:hAnsi="Times New Roman" w:cs="Times New Roman"/>
                <w:sz w:val="22"/>
                <w:szCs w:val="22"/>
                <w:shd w:val="clear" w:color="auto" w:fill="FFFFFF"/>
              </w:rPr>
              <w:t>.</w:t>
            </w:r>
          </w:p>
          <w:p w14:paraId="4F5F644F" w14:textId="32D50E03" w:rsidR="00C5524E" w:rsidRPr="00A04294" w:rsidRDefault="00C5524E" w:rsidP="00186768">
            <w:pPr>
              <w:jc w:val="both"/>
              <w:rPr>
                <w:rFonts w:ascii="Times New Roman" w:hAnsi="Times New Roman" w:cs="Times New Roman"/>
                <w:bCs/>
                <w:color w:val="000000" w:themeColor="text1"/>
                <w:sz w:val="22"/>
                <w:szCs w:val="22"/>
              </w:rPr>
            </w:pPr>
            <w:r>
              <w:rPr>
                <w:rFonts w:ascii="Times New Roman" w:hAnsi="Times New Roman" w:cs="Times New Roman"/>
                <w:sz w:val="22"/>
                <w:szCs w:val="22"/>
                <w:shd w:val="clear" w:color="auto" w:fill="FFFFFF"/>
              </w:rPr>
              <w:t xml:space="preserve">+ Bổ sung quy định </w:t>
            </w:r>
            <w:r w:rsidRPr="002D4721">
              <w:rPr>
                <w:rFonts w:ascii="Times New Roman" w:hAnsi="Times New Roman" w:cs="Times New Roman"/>
                <w:spacing w:val="-4"/>
                <w:sz w:val="22"/>
                <w:szCs w:val="22"/>
              </w:rPr>
              <w:t>về thời gian giải quyết TTHC cho từng bước của trình tự giải quyết TTHC</w:t>
            </w:r>
            <w:r>
              <w:rPr>
                <w:rFonts w:ascii="Times New Roman" w:hAnsi="Times New Roman" w:cs="Times New Roman"/>
                <w:spacing w:val="-4"/>
                <w:sz w:val="22"/>
                <w:szCs w:val="22"/>
              </w:rPr>
              <w:t xml:space="preserve"> theo ý kiến của Văn phòng Bộ.</w:t>
            </w:r>
          </w:p>
        </w:tc>
      </w:tr>
      <w:tr w:rsidR="00B46671" w:rsidRPr="005A6C7B" w14:paraId="6089C750" w14:textId="77777777" w:rsidTr="00EF3815">
        <w:trPr>
          <w:trHeight w:val="158"/>
        </w:trPr>
        <w:tc>
          <w:tcPr>
            <w:tcW w:w="5515" w:type="dxa"/>
          </w:tcPr>
          <w:p w14:paraId="4EFEA5B4" w14:textId="77777777" w:rsidR="00B46671" w:rsidRPr="002D4721" w:rsidRDefault="00B46671" w:rsidP="00B46671">
            <w:pPr>
              <w:jc w:val="both"/>
              <w:rPr>
                <w:rFonts w:ascii="Times New Roman" w:hAnsi="Times New Roman" w:cs="Times New Roman"/>
                <w:b/>
                <w:bCs/>
                <w:sz w:val="22"/>
                <w:szCs w:val="22"/>
                <w:shd w:val="clear" w:color="auto" w:fill="FFFFFF"/>
              </w:rPr>
            </w:pPr>
            <w:r w:rsidRPr="002D4721">
              <w:rPr>
                <w:rFonts w:ascii="Times New Roman" w:hAnsi="Times New Roman" w:cs="Times New Roman"/>
                <w:b/>
                <w:bCs/>
                <w:sz w:val="22"/>
                <w:szCs w:val="22"/>
                <w:shd w:val="clear" w:color="auto" w:fill="FFFFFF"/>
              </w:rPr>
              <w:lastRenderedPageBreak/>
              <w:t>Khoản 1, khoản 2</w:t>
            </w:r>
            <w:r>
              <w:rPr>
                <w:rFonts w:ascii="Times New Roman" w:hAnsi="Times New Roman" w:cs="Times New Roman"/>
                <w:b/>
                <w:bCs/>
                <w:sz w:val="22"/>
                <w:szCs w:val="22"/>
                <w:shd w:val="clear" w:color="auto" w:fill="FFFFFF"/>
              </w:rPr>
              <w:t>, khoản 3</w:t>
            </w:r>
            <w:r w:rsidRPr="002D4721">
              <w:rPr>
                <w:rFonts w:ascii="Times New Roman" w:hAnsi="Times New Roman" w:cs="Times New Roman"/>
                <w:b/>
                <w:bCs/>
                <w:sz w:val="22"/>
                <w:szCs w:val="22"/>
                <w:shd w:val="clear" w:color="auto" w:fill="FFFFFF"/>
              </w:rPr>
              <w:t xml:space="preserve"> Điều 5</w:t>
            </w:r>
          </w:p>
          <w:p w14:paraId="1A27C9B4" w14:textId="77777777" w:rsidR="00B46671" w:rsidRPr="002D4721" w:rsidRDefault="00B46671" w:rsidP="00B46671">
            <w:pPr>
              <w:jc w:val="both"/>
              <w:rPr>
                <w:rFonts w:ascii="Times New Roman" w:hAnsi="Times New Roman" w:cs="Times New Roman"/>
                <w:sz w:val="22"/>
                <w:szCs w:val="22"/>
                <w:shd w:val="clear" w:color="auto" w:fill="FFFFFF"/>
              </w:rPr>
            </w:pPr>
            <w:bookmarkStart w:id="1" w:name="_Hlk148611300"/>
            <w:r w:rsidRPr="002D4721">
              <w:rPr>
                <w:rFonts w:ascii="Times New Roman" w:hAnsi="Times New Roman" w:cs="Times New Roman"/>
                <w:sz w:val="22"/>
                <w:szCs w:val="22"/>
                <w:shd w:val="clear" w:color="auto" w:fill="FFFFFF"/>
              </w:rPr>
              <w:t xml:space="preserve">Điều 5. Thủ tục phê duyệt kế hoạch an ninh tàu biển </w:t>
            </w:r>
          </w:p>
          <w:bookmarkEnd w:id="1"/>
          <w:p w14:paraId="0371B3AB" w14:textId="77777777" w:rsidR="00B46671" w:rsidRPr="002D4721" w:rsidRDefault="00B46671" w:rsidP="00B46671">
            <w:pPr>
              <w:jc w:val="both"/>
              <w:rPr>
                <w:rFonts w:ascii="Times New Roman" w:hAnsi="Times New Roman" w:cs="Times New Roman"/>
                <w:sz w:val="22"/>
                <w:szCs w:val="22"/>
                <w:shd w:val="clear" w:color="auto" w:fill="FFFFFF"/>
              </w:rPr>
            </w:pPr>
            <w:r w:rsidRPr="002D4721">
              <w:rPr>
                <w:rFonts w:ascii="Times New Roman" w:hAnsi="Times New Roman" w:cs="Times New Roman"/>
                <w:sz w:val="22"/>
                <w:szCs w:val="22"/>
                <w:shd w:val="clear" w:color="auto" w:fill="FFFFFF"/>
              </w:rPr>
              <w:t>1. Trình tự thực hiện</w:t>
            </w:r>
          </w:p>
          <w:p w14:paraId="3C066038" w14:textId="77777777" w:rsidR="00B46671" w:rsidRPr="002D4721" w:rsidRDefault="00B46671" w:rsidP="00B46671">
            <w:pPr>
              <w:jc w:val="both"/>
              <w:rPr>
                <w:rFonts w:ascii="Times New Roman" w:hAnsi="Times New Roman" w:cs="Times New Roman"/>
                <w:sz w:val="22"/>
                <w:szCs w:val="22"/>
                <w:shd w:val="clear" w:color="auto" w:fill="FFFFFF"/>
              </w:rPr>
            </w:pPr>
            <w:r w:rsidRPr="002D4721">
              <w:rPr>
                <w:rFonts w:ascii="Times New Roman" w:hAnsi="Times New Roman" w:cs="Times New Roman"/>
                <w:sz w:val="22"/>
                <w:szCs w:val="22"/>
                <w:shd w:val="clear" w:color="auto" w:fill="FFFFFF"/>
              </w:rPr>
              <w:t>a) Công ty tàu biển nộp hồ sơ cho Cục Đăng kiểm Việt Nam.</w:t>
            </w:r>
          </w:p>
          <w:p w14:paraId="5BA6078E" w14:textId="77777777" w:rsidR="00B46671" w:rsidRPr="002D4721" w:rsidRDefault="00B46671" w:rsidP="00B46671">
            <w:pPr>
              <w:jc w:val="both"/>
              <w:rPr>
                <w:rFonts w:ascii="Times New Roman" w:hAnsi="Times New Roman" w:cs="Times New Roman"/>
                <w:sz w:val="22"/>
                <w:szCs w:val="22"/>
                <w:shd w:val="clear" w:color="auto" w:fill="FFFFFF"/>
              </w:rPr>
            </w:pPr>
            <w:r w:rsidRPr="002D4721">
              <w:rPr>
                <w:rFonts w:ascii="Times New Roman" w:hAnsi="Times New Roman" w:cs="Times New Roman"/>
                <w:sz w:val="22"/>
                <w:szCs w:val="22"/>
                <w:shd w:val="clear" w:color="auto" w:fill="FFFFFF"/>
              </w:rPr>
              <w:t>b) Cục Đăng kiểm Việt Nam tiếp nhận và xem xét hồ sơ; nếu hồ sơ chưa đầy đủ thì hướng dẫn cho Công ty tàu biển bổ sung hoàn chỉnh.</w:t>
            </w:r>
          </w:p>
          <w:p w14:paraId="0B7CA9CE" w14:textId="77777777" w:rsidR="00B46671" w:rsidRPr="002D4721" w:rsidRDefault="00B46671" w:rsidP="00B46671">
            <w:pPr>
              <w:jc w:val="both"/>
              <w:rPr>
                <w:rFonts w:ascii="Times New Roman" w:hAnsi="Times New Roman" w:cs="Times New Roman"/>
                <w:sz w:val="22"/>
                <w:szCs w:val="22"/>
                <w:shd w:val="clear" w:color="auto" w:fill="FFFFFF"/>
              </w:rPr>
            </w:pPr>
            <w:r w:rsidRPr="002D4721">
              <w:rPr>
                <w:rFonts w:ascii="Times New Roman" w:hAnsi="Times New Roman" w:cs="Times New Roman"/>
                <w:sz w:val="22"/>
                <w:szCs w:val="22"/>
                <w:shd w:val="clear" w:color="auto" w:fill="FFFFFF"/>
              </w:rPr>
              <w:t xml:space="preserve">c) Cục Đăng kiểm Việt Nam tiến hành soát xét Kế hoạch an ninh tàu biển nếu Kế hoạch an ninh tàu biển không đáp ứng yêu cầu của Bộ luật ISPS </w:t>
            </w:r>
            <w:proofErr w:type="gramStart"/>
            <w:r w:rsidRPr="002D4721">
              <w:rPr>
                <w:rFonts w:ascii="Times New Roman" w:hAnsi="Times New Roman" w:cs="Times New Roman"/>
                <w:sz w:val="22"/>
                <w:szCs w:val="22"/>
                <w:shd w:val="clear" w:color="auto" w:fill="FFFFFF"/>
              </w:rPr>
              <w:t>thì  thông</w:t>
            </w:r>
            <w:proofErr w:type="gramEnd"/>
            <w:r w:rsidRPr="002D4721">
              <w:rPr>
                <w:rFonts w:ascii="Times New Roman" w:hAnsi="Times New Roman" w:cs="Times New Roman"/>
                <w:sz w:val="22"/>
                <w:szCs w:val="22"/>
                <w:shd w:val="clear" w:color="auto" w:fill="FFFFFF"/>
              </w:rPr>
              <w:t xml:space="preserve"> báo cho Công ty tàu biển bổ sung hoàn thiện; nếu đáp ứng thì Cục Đăng kiểm Việt Nam phê duyệt Kế hoạch an ninh tàu biển và cấp một Chứng thư phê duyệt theo mẫu quy định tại Phụ lục XIII.</w:t>
            </w:r>
          </w:p>
          <w:p w14:paraId="488B07CC" w14:textId="77777777" w:rsidR="00B46671" w:rsidRPr="002D4721" w:rsidRDefault="00B46671" w:rsidP="00B46671">
            <w:pPr>
              <w:jc w:val="both"/>
              <w:rPr>
                <w:rFonts w:ascii="Times New Roman" w:hAnsi="Times New Roman" w:cs="Times New Roman"/>
                <w:sz w:val="22"/>
                <w:szCs w:val="22"/>
                <w:shd w:val="clear" w:color="auto" w:fill="FFFFFF"/>
              </w:rPr>
            </w:pPr>
            <w:r w:rsidRPr="002D4721">
              <w:rPr>
                <w:rFonts w:ascii="Times New Roman" w:hAnsi="Times New Roman" w:cs="Times New Roman"/>
                <w:sz w:val="22"/>
                <w:szCs w:val="22"/>
                <w:shd w:val="clear" w:color="auto" w:fill="FFFFFF"/>
              </w:rPr>
              <w:t>2. Cách thức thực hiện</w:t>
            </w:r>
          </w:p>
          <w:p w14:paraId="18B6ED49" w14:textId="77777777" w:rsidR="00B46671" w:rsidRPr="002D4721" w:rsidRDefault="00B46671" w:rsidP="00B46671">
            <w:pPr>
              <w:jc w:val="both"/>
              <w:rPr>
                <w:rFonts w:ascii="Times New Roman" w:hAnsi="Times New Roman" w:cs="Times New Roman"/>
                <w:sz w:val="22"/>
                <w:szCs w:val="22"/>
                <w:shd w:val="clear" w:color="auto" w:fill="FFFFFF"/>
              </w:rPr>
            </w:pPr>
            <w:r w:rsidRPr="002D4721">
              <w:rPr>
                <w:rFonts w:ascii="Times New Roman" w:hAnsi="Times New Roman" w:cs="Times New Roman"/>
                <w:sz w:val="22"/>
                <w:szCs w:val="22"/>
                <w:shd w:val="clear" w:color="auto" w:fill="FFFFFF"/>
              </w:rPr>
              <w:t>Công ty tàu biển nộp hồ sơ và nhận kết quả qua hệ thống bưu chính; hoặc trực tiếp tại Cục Đăng kiểm Việt Nam.</w:t>
            </w:r>
          </w:p>
          <w:p w14:paraId="3CB9CAA2" w14:textId="77777777" w:rsidR="00B46671" w:rsidRPr="002D4721" w:rsidRDefault="00B46671" w:rsidP="00B46671">
            <w:pPr>
              <w:jc w:val="both"/>
              <w:rPr>
                <w:rFonts w:ascii="Times New Roman" w:hAnsi="Times New Roman" w:cs="Times New Roman"/>
                <w:sz w:val="22"/>
                <w:szCs w:val="22"/>
                <w:shd w:val="clear" w:color="auto" w:fill="FFFFFF"/>
              </w:rPr>
            </w:pPr>
            <w:r w:rsidRPr="002D4721">
              <w:rPr>
                <w:rFonts w:ascii="Times New Roman" w:hAnsi="Times New Roman" w:cs="Times New Roman"/>
                <w:sz w:val="22"/>
                <w:szCs w:val="22"/>
                <w:shd w:val="clear" w:color="auto" w:fill="FFFFFF"/>
              </w:rPr>
              <w:t>3. Thành phần, số lượng hồ sơ</w:t>
            </w:r>
          </w:p>
          <w:p w14:paraId="3E9F7CC6" w14:textId="77777777" w:rsidR="00B46671" w:rsidRPr="002D4721" w:rsidRDefault="00B46671" w:rsidP="00B46671">
            <w:pPr>
              <w:jc w:val="both"/>
              <w:rPr>
                <w:rFonts w:ascii="Times New Roman" w:hAnsi="Times New Roman" w:cs="Times New Roman"/>
                <w:sz w:val="22"/>
                <w:szCs w:val="22"/>
                <w:shd w:val="clear" w:color="auto" w:fill="FFFFFF"/>
              </w:rPr>
            </w:pPr>
            <w:r w:rsidRPr="002D4721">
              <w:rPr>
                <w:rFonts w:ascii="Times New Roman" w:hAnsi="Times New Roman" w:cs="Times New Roman"/>
                <w:sz w:val="22"/>
                <w:szCs w:val="22"/>
                <w:shd w:val="clear" w:color="auto" w:fill="FFFFFF"/>
              </w:rPr>
              <w:t>a) Thành phần hồ sơ:</w:t>
            </w:r>
          </w:p>
          <w:p w14:paraId="07827C31" w14:textId="77777777" w:rsidR="00B46671" w:rsidRPr="002D4721" w:rsidRDefault="00B46671" w:rsidP="00B46671">
            <w:pPr>
              <w:jc w:val="both"/>
              <w:rPr>
                <w:rFonts w:ascii="Times New Roman" w:hAnsi="Times New Roman" w:cs="Times New Roman"/>
                <w:sz w:val="22"/>
                <w:szCs w:val="22"/>
                <w:shd w:val="clear" w:color="auto" w:fill="FFFFFF"/>
              </w:rPr>
            </w:pPr>
            <w:r w:rsidRPr="002D4721">
              <w:rPr>
                <w:rFonts w:ascii="Times New Roman" w:hAnsi="Times New Roman" w:cs="Times New Roman"/>
                <w:sz w:val="22"/>
                <w:szCs w:val="22"/>
                <w:shd w:val="clear" w:color="auto" w:fill="FFFFFF"/>
              </w:rPr>
              <w:t>01 Giấy đề nghị phê duyệt Kế hoạch an ninh tàu biển theo mẫu quy định tại Phụ lục X và 02 bản chính Kế hoạch an ninh tàu biển.</w:t>
            </w:r>
          </w:p>
          <w:p w14:paraId="5BD5CFCE" w14:textId="33E3297C" w:rsidR="00B46671" w:rsidRPr="007E6487" w:rsidRDefault="00B46671" w:rsidP="00B46671">
            <w:pPr>
              <w:jc w:val="both"/>
              <w:rPr>
                <w:rFonts w:ascii="Times New Roman" w:hAnsi="Times New Roman" w:cs="Times New Roman"/>
                <w:bCs/>
                <w:color w:val="000000" w:themeColor="text1"/>
                <w:sz w:val="22"/>
                <w:szCs w:val="22"/>
                <w:lang w:val="vi-VN"/>
              </w:rPr>
            </w:pPr>
            <w:r w:rsidRPr="002D4721">
              <w:rPr>
                <w:rFonts w:ascii="Times New Roman" w:hAnsi="Times New Roman" w:cs="Times New Roman"/>
                <w:sz w:val="22"/>
                <w:szCs w:val="22"/>
                <w:shd w:val="clear" w:color="auto" w:fill="FFFFFF"/>
                <w:lang w:val="vi-VN"/>
              </w:rPr>
              <w:t>b) Số lượng hồ sơ: 01 bộ.</w:t>
            </w:r>
          </w:p>
        </w:tc>
        <w:tc>
          <w:tcPr>
            <w:tcW w:w="5143" w:type="dxa"/>
          </w:tcPr>
          <w:p w14:paraId="7F500618" w14:textId="65F29754" w:rsidR="00B46671" w:rsidRPr="00544A64" w:rsidRDefault="00B46671" w:rsidP="00B46671">
            <w:pPr>
              <w:jc w:val="both"/>
              <w:rPr>
                <w:rFonts w:ascii="Times New Roman" w:hAnsi="Times New Roman" w:cs="Times New Roman"/>
                <w:sz w:val="22"/>
                <w:szCs w:val="22"/>
                <w:shd w:val="clear" w:color="auto" w:fill="FFFFFF"/>
                <w:lang w:val="vi-VN"/>
              </w:rPr>
            </w:pPr>
            <w:r w:rsidRPr="00544A64">
              <w:rPr>
                <w:rFonts w:ascii="Times New Roman" w:hAnsi="Times New Roman" w:cs="Times New Roman"/>
                <w:sz w:val="22"/>
                <w:szCs w:val="22"/>
                <w:shd w:val="clear" w:color="auto" w:fill="FFFFFF"/>
                <w:lang w:val="vi-VN"/>
              </w:rPr>
              <w:t>Sửa đổi, bổ sung khoản 1, khoản 2, khoản 3 Điều 5 như sau:</w:t>
            </w:r>
          </w:p>
          <w:p w14:paraId="110B9E0A" w14:textId="77777777" w:rsidR="00B46671" w:rsidRPr="008330EA" w:rsidRDefault="00B46671" w:rsidP="00B46671">
            <w:pPr>
              <w:jc w:val="both"/>
              <w:rPr>
                <w:rFonts w:ascii="Times New Roman" w:hAnsi="Times New Roman" w:cs="Times New Roman"/>
                <w:b/>
                <w:sz w:val="22"/>
                <w:szCs w:val="22"/>
                <w:shd w:val="clear" w:color="auto" w:fill="FFFFFF"/>
                <w:lang w:val="vi-VN"/>
              </w:rPr>
            </w:pPr>
            <w:r w:rsidRPr="008330EA">
              <w:rPr>
                <w:rFonts w:ascii="Times New Roman" w:hAnsi="Times New Roman" w:cs="Times New Roman"/>
                <w:b/>
                <w:sz w:val="22"/>
                <w:szCs w:val="22"/>
                <w:shd w:val="clear" w:color="auto" w:fill="FFFFFF"/>
                <w:lang w:val="vi-VN"/>
              </w:rPr>
              <w:t>“Điều 5. Thủ tục phê duyệt kế hoạch an ninh tàu biển</w:t>
            </w:r>
          </w:p>
          <w:p w14:paraId="05BAA88C" w14:textId="77777777" w:rsidR="00B46671" w:rsidRPr="00C5524E" w:rsidRDefault="00B46671" w:rsidP="00B46671">
            <w:pPr>
              <w:jc w:val="both"/>
              <w:rPr>
                <w:rFonts w:ascii="Times New Roman" w:hAnsi="Times New Roman" w:cs="Times New Roman"/>
                <w:sz w:val="22"/>
                <w:szCs w:val="22"/>
                <w:shd w:val="clear" w:color="auto" w:fill="FFFFFF"/>
                <w:lang w:val="vi-VN"/>
              </w:rPr>
            </w:pPr>
            <w:r w:rsidRPr="00C5524E">
              <w:rPr>
                <w:rFonts w:ascii="Times New Roman" w:hAnsi="Times New Roman" w:cs="Times New Roman"/>
                <w:sz w:val="22"/>
                <w:szCs w:val="22"/>
                <w:shd w:val="clear" w:color="auto" w:fill="FFFFFF"/>
                <w:lang w:val="vi-VN"/>
              </w:rPr>
              <w:t>1. Trình tự thực hiện</w:t>
            </w:r>
          </w:p>
          <w:p w14:paraId="64E0BE33" w14:textId="77777777" w:rsidR="00B46671" w:rsidRPr="00C5524E" w:rsidRDefault="00B46671" w:rsidP="00B46671">
            <w:pPr>
              <w:jc w:val="both"/>
              <w:rPr>
                <w:rFonts w:ascii="Times New Roman" w:hAnsi="Times New Roman" w:cs="Times New Roman"/>
                <w:sz w:val="22"/>
                <w:szCs w:val="22"/>
                <w:shd w:val="clear" w:color="auto" w:fill="FFFFFF"/>
                <w:lang w:val="vi-VN"/>
              </w:rPr>
            </w:pPr>
            <w:r w:rsidRPr="00C5524E">
              <w:rPr>
                <w:rFonts w:ascii="Times New Roman" w:hAnsi="Times New Roman" w:cs="Times New Roman"/>
                <w:sz w:val="22"/>
                <w:szCs w:val="22"/>
                <w:shd w:val="clear" w:color="auto" w:fill="FFFFFF"/>
                <w:lang w:val="vi-VN"/>
              </w:rPr>
              <w:t>a) Công ty tàu biển nộp hồ sơ cho Trung tâm Chứng nhận hệ thống quản lý chất lượng và an toàn.</w:t>
            </w:r>
          </w:p>
          <w:p w14:paraId="1CEDA556" w14:textId="77777777" w:rsidR="00B46671" w:rsidRPr="00C5524E" w:rsidRDefault="00B46671" w:rsidP="00B46671">
            <w:pPr>
              <w:jc w:val="both"/>
              <w:rPr>
                <w:rFonts w:ascii="Times New Roman" w:hAnsi="Times New Roman" w:cs="Times New Roman"/>
                <w:sz w:val="22"/>
                <w:szCs w:val="22"/>
                <w:shd w:val="clear" w:color="auto" w:fill="FFFFFF"/>
                <w:lang w:val="vi-VN"/>
              </w:rPr>
            </w:pPr>
            <w:r w:rsidRPr="00C5524E">
              <w:rPr>
                <w:rFonts w:ascii="Times New Roman" w:hAnsi="Times New Roman" w:cs="Times New Roman"/>
                <w:sz w:val="22"/>
                <w:szCs w:val="22"/>
                <w:shd w:val="clear" w:color="auto" w:fill="FFFFFF"/>
                <w:lang w:val="vi-VN"/>
              </w:rPr>
              <w:t>b) Trung tâm Chứng nhận hệ thống quản lý chất lượng và an toàn tiếp nhận và xem xét hồ sơ; nếu hồ sơ chưa đầy đủ thì hướng dẫn tổ Công ty tàu biển hoàn thiện ngay trong ngày làm việc (nếu nộp hồ sơ trực tiếp); hoặc hướng dẫn hoàn thiện trong 02 (hai) ngày làm việc, kể từ ngày nhận được hồ sơ đối với trường hợp nộp hồ sơ qua hệ thống bưu chính và hình thức phù hợp khác;</w:t>
            </w:r>
          </w:p>
          <w:p w14:paraId="63ECA2EA" w14:textId="77777777" w:rsidR="00B46671" w:rsidRPr="00C5524E" w:rsidRDefault="00B46671" w:rsidP="00B46671">
            <w:pPr>
              <w:jc w:val="both"/>
              <w:rPr>
                <w:rFonts w:ascii="Times New Roman" w:hAnsi="Times New Roman" w:cs="Times New Roman"/>
                <w:sz w:val="22"/>
                <w:szCs w:val="22"/>
                <w:shd w:val="clear" w:color="auto" w:fill="FFFFFF"/>
                <w:lang w:val="vi-VN"/>
              </w:rPr>
            </w:pPr>
            <w:r w:rsidRPr="00C5524E">
              <w:rPr>
                <w:rFonts w:ascii="Times New Roman" w:hAnsi="Times New Roman" w:cs="Times New Roman"/>
                <w:sz w:val="22"/>
                <w:szCs w:val="22"/>
                <w:shd w:val="clear" w:color="auto" w:fill="FFFFFF"/>
                <w:lang w:val="vi-VN"/>
              </w:rPr>
              <w:t>c) Kể từ khi nhận đầy đủ hồ sơ hợp lệ, Trung tâm Chứng nhận hệ thống quản lý chất lượng và an toàn tiến hành soát xét Kế hoạch an ninh tàu biển, nếu Kế hoạch an ninh tàu biển không đáp ứng yêu cầu của Bộ luật ISPS thì thông báo cho Công ty tàu biển bổ sung hoàn thiện; nếu đạt yêu cầu thì Trung tâm Chứng nhận hệ thống quản lý chất lượng và an toàn phê duyệt Kế hoạch an ninh tàu biển và cấp 01 Chứng thư phê duyệt theo mẫu quy định tại Phụ lục XIII của Thông tư này.</w:t>
            </w:r>
          </w:p>
          <w:p w14:paraId="0832E093" w14:textId="77777777" w:rsidR="00B46671" w:rsidRPr="00C5524E" w:rsidRDefault="00B46671" w:rsidP="00B46671">
            <w:pPr>
              <w:jc w:val="both"/>
              <w:rPr>
                <w:rFonts w:ascii="Times New Roman" w:hAnsi="Times New Roman" w:cs="Times New Roman"/>
                <w:sz w:val="22"/>
                <w:szCs w:val="22"/>
                <w:shd w:val="clear" w:color="auto" w:fill="FFFFFF"/>
                <w:lang w:val="vi-VN"/>
              </w:rPr>
            </w:pPr>
            <w:r w:rsidRPr="00C5524E">
              <w:rPr>
                <w:rFonts w:ascii="Times New Roman" w:hAnsi="Times New Roman" w:cs="Times New Roman"/>
                <w:sz w:val="22"/>
                <w:szCs w:val="22"/>
                <w:shd w:val="clear" w:color="auto" w:fill="FFFFFF"/>
                <w:lang w:val="vi-VN"/>
              </w:rPr>
              <w:t>2. Cách thức thực hiện</w:t>
            </w:r>
          </w:p>
          <w:p w14:paraId="22DE1AA8" w14:textId="77777777" w:rsidR="00B46671" w:rsidRPr="00C5524E" w:rsidRDefault="00B46671" w:rsidP="00B46671">
            <w:pPr>
              <w:jc w:val="both"/>
              <w:rPr>
                <w:rFonts w:ascii="Times New Roman" w:hAnsi="Times New Roman" w:cs="Times New Roman"/>
                <w:sz w:val="22"/>
                <w:szCs w:val="22"/>
                <w:shd w:val="clear" w:color="auto" w:fill="FFFFFF"/>
                <w:lang w:val="vi-VN"/>
              </w:rPr>
            </w:pPr>
            <w:r w:rsidRPr="00C5524E">
              <w:rPr>
                <w:rFonts w:ascii="Times New Roman" w:hAnsi="Times New Roman" w:cs="Times New Roman"/>
                <w:sz w:val="22"/>
                <w:szCs w:val="22"/>
                <w:shd w:val="clear" w:color="auto" w:fill="FFFFFF"/>
                <w:lang w:val="vi-VN"/>
              </w:rPr>
              <w:t>Công ty tàu biển nộp hồ sơ và nhận kết quả qua hệ thống bưu chính; hoặc trực tiếp tại Trung tâm Chứng nhận hệ thống quản lý chất lượng và an toàn.</w:t>
            </w:r>
          </w:p>
          <w:p w14:paraId="3DB15BCC" w14:textId="77777777" w:rsidR="00B46671" w:rsidRPr="00C5524E" w:rsidRDefault="00B46671" w:rsidP="00B46671">
            <w:pPr>
              <w:jc w:val="both"/>
              <w:rPr>
                <w:rFonts w:ascii="Times New Roman" w:hAnsi="Times New Roman" w:cs="Times New Roman"/>
                <w:sz w:val="22"/>
                <w:szCs w:val="22"/>
                <w:shd w:val="clear" w:color="auto" w:fill="FFFFFF"/>
                <w:lang w:val="vi-VN"/>
              </w:rPr>
            </w:pPr>
            <w:r w:rsidRPr="00C5524E">
              <w:rPr>
                <w:rFonts w:ascii="Times New Roman" w:hAnsi="Times New Roman" w:cs="Times New Roman"/>
                <w:sz w:val="22"/>
                <w:szCs w:val="22"/>
                <w:shd w:val="clear" w:color="auto" w:fill="FFFFFF"/>
                <w:lang w:val="vi-VN"/>
              </w:rPr>
              <w:t>3. Thành phần, số lượng hồ sơ</w:t>
            </w:r>
          </w:p>
          <w:p w14:paraId="581B86DC" w14:textId="77777777" w:rsidR="00B46671" w:rsidRPr="00C5524E" w:rsidRDefault="00B46671" w:rsidP="00B46671">
            <w:pPr>
              <w:jc w:val="both"/>
              <w:rPr>
                <w:rFonts w:ascii="Times New Roman" w:hAnsi="Times New Roman" w:cs="Times New Roman"/>
                <w:sz w:val="22"/>
                <w:szCs w:val="22"/>
                <w:shd w:val="clear" w:color="auto" w:fill="FFFFFF"/>
                <w:lang w:val="vi-VN"/>
              </w:rPr>
            </w:pPr>
            <w:r w:rsidRPr="00C5524E">
              <w:rPr>
                <w:rFonts w:ascii="Times New Roman" w:hAnsi="Times New Roman" w:cs="Times New Roman"/>
                <w:sz w:val="22"/>
                <w:szCs w:val="22"/>
                <w:shd w:val="clear" w:color="auto" w:fill="FFFFFF"/>
                <w:lang w:val="vi-VN"/>
              </w:rPr>
              <w:t>a) Thành phần hồ sơ:</w:t>
            </w:r>
          </w:p>
          <w:p w14:paraId="33119963" w14:textId="77777777" w:rsidR="00B46671" w:rsidRPr="00C5524E" w:rsidRDefault="00B46671" w:rsidP="00B46671">
            <w:pPr>
              <w:jc w:val="both"/>
              <w:rPr>
                <w:rFonts w:ascii="Times New Roman" w:hAnsi="Times New Roman" w:cs="Times New Roman"/>
                <w:sz w:val="22"/>
                <w:szCs w:val="22"/>
                <w:shd w:val="clear" w:color="auto" w:fill="FFFFFF"/>
                <w:lang w:val="vi-VN"/>
              </w:rPr>
            </w:pPr>
            <w:r w:rsidRPr="00C5524E">
              <w:rPr>
                <w:rFonts w:ascii="Times New Roman" w:hAnsi="Times New Roman" w:cs="Times New Roman"/>
                <w:sz w:val="22"/>
                <w:szCs w:val="22"/>
                <w:shd w:val="clear" w:color="auto" w:fill="FFFFFF"/>
                <w:lang w:val="vi-VN"/>
              </w:rPr>
              <w:lastRenderedPageBreak/>
              <w:t>01 Giấy đề nghị phê duyệt Kế hoạch an ninh tàu biển theo mẫu quy định tại Phụ lục X và 01 bản chính Kế hoạch an ninh tàu biển;</w:t>
            </w:r>
          </w:p>
          <w:p w14:paraId="3492054D" w14:textId="45364148" w:rsidR="00B46671" w:rsidRPr="007E6487" w:rsidRDefault="00B46671" w:rsidP="00B46671">
            <w:pPr>
              <w:jc w:val="both"/>
              <w:rPr>
                <w:rFonts w:ascii="Times New Roman" w:hAnsi="Times New Roman" w:cs="Times New Roman"/>
                <w:bCs/>
                <w:color w:val="000000" w:themeColor="text1"/>
                <w:sz w:val="22"/>
                <w:szCs w:val="22"/>
                <w:lang w:val="vi-VN"/>
              </w:rPr>
            </w:pPr>
            <w:r w:rsidRPr="00C5524E">
              <w:rPr>
                <w:rFonts w:ascii="Times New Roman" w:hAnsi="Times New Roman" w:cs="Times New Roman"/>
                <w:sz w:val="22"/>
                <w:szCs w:val="22"/>
                <w:shd w:val="clear" w:color="auto" w:fill="FFFFFF"/>
                <w:lang w:val="vi-VN"/>
              </w:rPr>
              <w:t>b) Số lượng hồ sơ: 01 bộ.”</w:t>
            </w:r>
          </w:p>
        </w:tc>
        <w:tc>
          <w:tcPr>
            <w:tcW w:w="4536" w:type="dxa"/>
          </w:tcPr>
          <w:p w14:paraId="134E6AA6" w14:textId="01FDD67F" w:rsidR="00B46671" w:rsidRDefault="00B46671" w:rsidP="00B46671">
            <w:pPr>
              <w:jc w:val="both"/>
              <w:rPr>
                <w:rFonts w:ascii="Times New Roman" w:hAnsi="Times New Roman" w:cs="Times New Roman"/>
                <w:bCs/>
                <w:color w:val="000000" w:themeColor="text1"/>
                <w:sz w:val="22"/>
                <w:szCs w:val="22"/>
              </w:rPr>
            </w:pPr>
            <w:r w:rsidRPr="007E6487">
              <w:rPr>
                <w:rFonts w:ascii="Times New Roman" w:hAnsi="Times New Roman" w:cs="Times New Roman"/>
                <w:bCs/>
                <w:color w:val="000000" w:themeColor="text1"/>
                <w:sz w:val="22"/>
                <w:szCs w:val="22"/>
                <w:lang w:val="vi-VN"/>
              </w:rPr>
              <w:lastRenderedPageBreak/>
              <w:t xml:space="preserve">Qua rà soát nội dung </w:t>
            </w:r>
            <w:r w:rsidRPr="00B46671">
              <w:rPr>
                <w:rFonts w:ascii="Times New Roman" w:hAnsi="Times New Roman" w:cs="Times New Roman"/>
                <w:bCs/>
                <w:color w:val="000000" w:themeColor="text1"/>
                <w:sz w:val="22"/>
                <w:szCs w:val="22"/>
                <w:lang w:val="vi-VN"/>
              </w:rPr>
              <w:t>khoản 1, khoản 2, khoản 3 Điều 5</w:t>
            </w:r>
            <w:r w:rsidRPr="007E6487">
              <w:rPr>
                <w:rFonts w:ascii="Times New Roman" w:hAnsi="Times New Roman" w:cs="Times New Roman"/>
                <w:bCs/>
                <w:color w:val="000000" w:themeColor="text1"/>
                <w:sz w:val="22"/>
                <w:szCs w:val="22"/>
                <w:lang w:val="vi-VN"/>
              </w:rPr>
              <w:t>, nội dung cần xem xét sửa đổi gồm</w:t>
            </w:r>
            <w:r>
              <w:rPr>
                <w:rFonts w:ascii="Times New Roman" w:hAnsi="Times New Roman" w:cs="Times New Roman"/>
                <w:bCs/>
                <w:color w:val="000000" w:themeColor="text1"/>
                <w:sz w:val="22"/>
                <w:szCs w:val="22"/>
              </w:rPr>
              <w:t>:</w:t>
            </w:r>
          </w:p>
          <w:p w14:paraId="31A6C69A" w14:textId="2C4DE4F6" w:rsidR="00B46671" w:rsidRDefault="00B46671" w:rsidP="00B46671">
            <w:pPr>
              <w:jc w:val="both"/>
              <w:rPr>
                <w:rFonts w:ascii="Times New Roman" w:hAnsi="Times New Roman" w:cs="Times New Roman"/>
                <w:bCs/>
                <w:color w:val="000000" w:themeColor="text1"/>
                <w:sz w:val="22"/>
                <w:szCs w:val="22"/>
                <w:lang w:val="vi-VN"/>
              </w:rPr>
            </w:pPr>
            <w:r>
              <w:rPr>
                <w:rFonts w:ascii="Times New Roman" w:hAnsi="Times New Roman" w:cs="Times New Roman"/>
                <w:bCs/>
                <w:color w:val="000000" w:themeColor="text1"/>
                <w:sz w:val="22"/>
                <w:szCs w:val="22"/>
              </w:rPr>
              <w:t>+ P</w:t>
            </w:r>
            <w:r w:rsidRPr="00186768">
              <w:rPr>
                <w:rFonts w:ascii="Times New Roman" w:hAnsi="Times New Roman" w:cs="Times New Roman"/>
                <w:bCs/>
                <w:color w:val="000000" w:themeColor="text1"/>
                <w:sz w:val="22"/>
                <w:szCs w:val="22"/>
                <w:lang w:val="vi-VN"/>
              </w:rPr>
              <w:t xml:space="preserve">hân cấp thẩm quyền giải quyết TTHC từ Cục ĐKVN về </w:t>
            </w:r>
            <w:r w:rsidRPr="00E760E3">
              <w:rPr>
                <w:rFonts w:ascii="Times New Roman" w:hAnsi="Times New Roman" w:cs="Times New Roman"/>
                <w:sz w:val="22"/>
                <w:szCs w:val="22"/>
                <w:shd w:val="clear" w:color="auto" w:fill="FFFFFF"/>
                <w:lang w:val="vi-VN"/>
              </w:rPr>
              <w:t>Trung tâm Chứng nhận hệ thống quản lý chất lượng và an toàn</w:t>
            </w:r>
            <w:r>
              <w:rPr>
                <w:rFonts w:ascii="Times New Roman" w:hAnsi="Times New Roman" w:cs="Times New Roman"/>
                <w:bCs/>
                <w:color w:val="000000" w:themeColor="text1"/>
                <w:sz w:val="22"/>
                <w:szCs w:val="22"/>
              </w:rPr>
              <w:t xml:space="preserve"> thuộc Cục ĐKVN </w:t>
            </w:r>
            <w:r w:rsidRPr="00186768">
              <w:rPr>
                <w:rFonts w:ascii="Times New Roman" w:hAnsi="Times New Roman" w:cs="Times New Roman"/>
                <w:bCs/>
                <w:color w:val="000000" w:themeColor="text1"/>
                <w:sz w:val="22"/>
                <w:szCs w:val="22"/>
                <w:lang w:val="vi-VN"/>
              </w:rPr>
              <w:t>theo Quyết định 1015/QĐ-TTg ngày 30/08/2022 Quyết định phê duyệt phương án phân cấp trong giải quyết TTHC thuộc phạm vi quản lý của các bộ, cơ quan ngang bộ; tách bạch chức năng quản lý nhà nước và tổ chức thực hiện của Cục Đăng kiểm Việt Nam theo chỉ đạo của Lãnh đạo Bộ GTVT.</w:t>
            </w:r>
          </w:p>
          <w:p w14:paraId="1F88E218" w14:textId="4CB2AFDE" w:rsidR="00B46671" w:rsidRDefault="00B46671" w:rsidP="00B46671">
            <w:pPr>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Với ý kiến của Vụ KHĐT về tính hợp lý phân cấp từ Cục Đăng kiểm Việt nam về </w:t>
            </w:r>
            <w:r w:rsidRPr="00E760E3">
              <w:rPr>
                <w:rFonts w:ascii="Times New Roman" w:hAnsi="Times New Roman" w:cs="Times New Roman"/>
                <w:sz w:val="22"/>
                <w:szCs w:val="22"/>
                <w:shd w:val="clear" w:color="auto" w:fill="FFFFFF"/>
                <w:lang w:val="vi-VN"/>
              </w:rPr>
              <w:t>Trung tâm Chứng nhận hệ thống quản lý chất lượng và an toàn thuộc Cục Đăng kiểm Việt Nam</w:t>
            </w:r>
            <w:r>
              <w:rPr>
                <w:rFonts w:ascii="Times New Roman" w:hAnsi="Times New Roman" w:cs="Times New Roman"/>
                <w:sz w:val="22"/>
                <w:szCs w:val="22"/>
                <w:shd w:val="clear" w:color="auto" w:fill="FFFFFF"/>
              </w:rPr>
              <w:t xml:space="preserve">. </w:t>
            </w:r>
            <w:r w:rsidRPr="00E760E3">
              <w:rPr>
                <w:rFonts w:ascii="Times New Roman" w:hAnsi="Times New Roman" w:cs="Times New Roman"/>
                <w:sz w:val="22"/>
                <w:szCs w:val="22"/>
                <w:shd w:val="clear" w:color="auto" w:fill="FFFFFF"/>
                <w:lang w:val="vi-VN"/>
              </w:rPr>
              <w:t>Trung tâm Chứng nhận hệ thống quản lý chất lượng và an toàn thuộc Cục Đăng kiểm Việt Nam</w:t>
            </w:r>
            <w:r>
              <w:rPr>
                <w:rFonts w:ascii="Times New Roman" w:hAnsi="Times New Roman" w:cs="Times New Roman"/>
                <w:sz w:val="22"/>
                <w:szCs w:val="22"/>
                <w:shd w:val="clear" w:color="auto" w:fill="FFFFFF"/>
              </w:rPr>
              <w:t xml:space="preserve"> là đơn vị sự nghiệp công lập phục vụ quản lý nhà nướ</w:t>
            </w:r>
            <w:r w:rsidR="00905E4A">
              <w:rPr>
                <w:rFonts w:ascii="Times New Roman" w:hAnsi="Times New Roman" w:cs="Times New Roman"/>
                <w:sz w:val="22"/>
                <w:szCs w:val="22"/>
                <w:shd w:val="clear" w:color="auto" w:fill="FFFFFF"/>
              </w:rPr>
              <w:t>c theo quy định tại Đ</w:t>
            </w:r>
            <w:r>
              <w:rPr>
                <w:rFonts w:ascii="Times New Roman" w:hAnsi="Times New Roman" w:cs="Times New Roman"/>
                <w:sz w:val="22"/>
                <w:szCs w:val="22"/>
                <w:shd w:val="clear" w:color="auto" w:fill="FFFFFF"/>
              </w:rPr>
              <w:t>iều 3 Thông tư</w:t>
            </w:r>
            <w:r w:rsidR="00905E4A">
              <w:rPr>
                <w:rFonts w:ascii="Times New Roman" w:hAnsi="Times New Roman" w:cs="Times New Roman"/>
                <w:sz w:val="22"/>
                <w:szCs w:val="22"/>
                <w:shd w:val="clear" w:color="auto" w:fill="FFFFFF"/>
              </w:rPr>
              <w:t xml:space="preserve"> số </w:t>
            </w:r>
            <w:r>
              <w:rPr>
                <w:rFonts w:ascii="Times New Roman" w:hAnsi="Times New Roman" w:cs="Times New Roman"/>
                <w:sz w:val="22"/>
                <w:szCs w:val="22"/>
                <w:shd w:val="clear" w:color="auto" w:fill="FFFFFF"/>
              </w:rPr>
              <w:t>12/2021/TT-BGTVT, theo đó việc phân cấp là hợp</w:t>
            </w:r>
            <w:r w:rsidR="00905E4A">
              <w:rPr>
                <w:rFonts w:ascii="Times New Roman" w:hAnsi="Times New Roman" w:cs="Times New Roman"/>
                <w:sz w:val="22"/>
                <w:szCs w:val="22"/>
                <w:shd w:val="clear" w:color="auto" w:fill="FFFFFF"/>
              </w:rPr>
              <w:t xml:space="preserve"> lý</w:t>
            </w:r>
            <w:r>
              <w:rPr>
                <w:rFonts w:ascii="Times New Roman" w:hAnsi="Times New Roman" w:cs="Times New Roman"/>
                <w:sz w:val="22"/>
                <w:szCs w:val="22"/>
                <w:shd w:val="clear" w:color="auto" w:fill="FFFFFF"/>
              </w:rPr>
              <w:t>.</w:t>
            </w:r>
          </w:p>
          <w:p w14:paraId="419494B3" w14:textId="77777777" w:rsidR="00B46671" w:rsidRDefault="00B46671" w:rsidP="00B46671">
            <w:pPr>
              <w:jc w:val="both"/>
              <w:rPr>
                <w:rFonts w:ascii="Times New Roman" w:hAnsi="Times New Roman" w:cs="Times New Roman"/>
                <w:spacing w:val="-4"/>
                <w:sz w:val="22"/>
                <w:szCs w:val="22"/>
              </w:rPr>
            </w:pPr>
            <w:r>
              <w:rPr>
                <w:rFonts w:ascii="Times New Roman" w:hAnsi="Times New Roman" w:cs="Times New Roman"/>
                <w:sz w:val="22"/>
                <w:szCs w:val="22"/>
                <w:shd w:val="clear" w:color="auto" w:fill="FFFFFF"/>
              </w:rPr>
              <w:t xml:space="preserve">+ Bổ sung quy định </w:t>
            </w:r>
            <w:r w:rsidRPr="002D4721">
              <w:rPr>
                <w:rFonts w:ascii="Times New Roman" w:hAnsi="Times New Roman" w:cs="Times New Roman"/>
                <w:spacing w:val="-4"/>
                <w:sz w:val="22"/>
                <w:szCs w:val="22"/>
              </w:rPr>
              <w:t>về thời gian giải quyết TTHC cho từng bước của trình tự giải quyết TTHC</w:t>
            </w:r>
            <w:r>
              <w:rPr>
                <w:rFonts w:ascii="Times New Roman" w:hAnsi="Times New Roman" w:cs="Times New Roman"/>
                <w:spacing w:val="-4"/>
                <w:sz w:val="22"/>
                <w:szCs w:val="22"/>
              </w:rPr>
              <w:t xml:space="preserve"> theo ý kiến của Văn phòng Bộ.</w:t>
            </w:r>
          </w:p>
          <w:p w14:paraId="60E2314A" w14:textId="3FDA20A8" w:rsidR="00B46671" w:rsidRPr="007E6487" w:rsidRDefault="00B46671" w:rsidP="00B46671">
            <w:pPr>
              <w:jc w:val="both"/>
              <w:rPr>
                <w:rFonts w:ascii="Times New Roman" w:hAnsi="Times New Roman" w:cs="Times New Roman"/>
                <w:bCs/>
                <w:color w:val="000000" w:themeColor="text1"/>
                <w:sz w:val="22"/>
                <w:szCs w:val="22"/>
                <w:lang w:val="vi-VN"/>
              </w:rPr>
            </w:pPr>
            <w:r>
              <w:rPr>
                <w:rFonts w:ascii="Times New Roman" w:hAnsi="Times New Roman" w:cs="Times New Roman"/>
                <w:spacing w:val="-4"/>
                <w:sz w:val="22"/>
                <w:szCs w:val="22"/>
              </w:rPr>
              <w:t xml:space="preserve">+ Cắt giảm số lượng thành phần hồ sơ, để đơn giản hóa TTHC, </w:t>
            </w:r>
            <w:r w:rsidR="00544A64">
              <w:rPr>
                <w:rFonts w:ascii="Times New Roman" w:hAnsi="Times New Roman" w:cs="Times New Roman"/>
                <w:spacing w:val="-4"/>
                <w:sz w:val="22"/>
                <w:szCs w:val="22"/>
              </w:rPr>
              <w:t>tạo</w:t>
            </w:r>
            <w:r>
              <w:rPr>
                <w:rFonts w:ascii="Times New Roman" w:hAnsi="Times New Roman" w:cs="Times New Roman"/>
                <w:spacing w:val="-4"/>
                <w:sz w:val="22"/>
                <w:szCs w:val="22"/>
              </w:rPr>
              <w:t xml:space="preserve"> thuận lợi cho người dân và doanh nghiệp.</w:t>
            </w:r>
          </w:p>
        </w:tc>
      </w:tr>
      <w:tr w:rsidR="00B46671" w:rsidRPr="005A6C7B" w14:paraId="33D59391" w14:textId="77777777" w:rsidTr="00EF3815">
        <w:trPr>
          <w:trHeight w:val="158"/>
        </w:trPr>
        <w:tc>
          <w:tcPr>
            <w:tcW w:w="5515" w:type="dxa"/>
          </w:tcPr>
          <w:p w14:paraId="2CBB510A" w14:textId="77777777" w:rsidR="00B46671" w:rsidRPr="002D4721" w:rsidRDefault="00B46671" w:rsidP="00B46671">
            <w:pPr>
              <w:jc w:val="both"/>
              <w:rPr>
                <w:rFonts w:ascii="Times New Roman" w:hAnsi="Times New Roman" w:cs="Times New Roman"/>
                <w:b/>
                <w:bCs/>
                <w:sz w:val="22"/>
                <w:szCs w:val="22"/>
              </w:rPr>
            </w:pPr>
            <w:r w:rsidRPr="002D4721">
              <w:rPr>
                <w:rFonts w:ascii="Times New Roman" w:hAnsi="Times New Roman" w:cs="Times New Roman"/>
                <w:b/>
                <w:bCs/>
                <w:sz w:val="22"/>
                <w:szCs w:val="22"/>
              </w:rPr>
              <w:lastRenderedPageBreak/>
              <w:t>Khoản 1, khoản 2 Điều 6</w:t>
            </w:r>
          </w:p>
          <w:p w14:paraId="68C14942" w14:textId="77777777" w:rsidR="00B46671" w:rsidRPr="002D4721" w:rsidRDefault="00B46671" w:rsidP="00B46671">
            <w:pPr>
              <w:jc w:val="both"/>
              <w:rPr>
                <w:rFonts w:ascii="Times New Roman" w:hAnsi="Times New Roman" w:cs="Times New Roman"/>
                <w:sz w:val="22"/>
                <w:szCs w:val="22"/>
              </w:rPr>
            </w:pPr>
            <w:bookmarkStart w:id="2" w:name="_Hlk148611592"/>
            <w:r w:rsidRPr="002D4721">
              <w:rPr>
                <w:rFonts w:ascii="Times New Roman" w:hAnsi="Times New Roman" w:cs="Times New Roman"/>
                <w:sz w:val="22"/>
                <w:szCs w:val="22"/>
              </w:rPr>
              <w:t>Điều 6. Thủ tục cấp giấy chứng nhận huấn luyện nghiệp vụ sĩ quan an ninh tàu, cán bộ an ninh công ty</w:t>
            </w:r>
          </w:p>
          <w:bookmarkEnd w:id="2"/>
          <w:p w14:paraId="5A244F54" w14:textId="77777777" w:rsidR="00B46671" w:rsidRPr="002D4721" w:rsidRDefault="00B46671" w:rsidP="00B46671">
            <w:pPr>
              <w:jc w:val="both"/>
              <w:rPr>
                <w:rFonts w:ascii="Times New Roman" w:hAnsi="Times New Roman" w:cs="Times New Roman"/>
                <w:sz w:val="22"/>
                <w:szCs w:val="22"/>
              </w:rPr>
            </w:pPr>
            <w:r w:rsidRPr="002D4721">
              <w:rPr>
                <w:rFonts w:ascii="Times New Roman" w:hAnsi="Times New Roman" w:cs="Times New Roman"/>
                <w:sz w:val="22"/>
                <w:szCs w:val="22"/>
              </w:rPr>
              <w:t>1. Trình tự thực hiện</w:t>
            </w:r>
          </w:p>
          <w:p w14:paraId="3E042800" w14:textId="77777777" w:rsidR="00B46671" w:rsidRPr="002D4721" w:rsidRDefault="00B46671" w:rsidP="00B46671">
            <w:pPr>
              <w:jc w:val="both"/>
              <w:rPr>
                <w:rFonts w:ascii="Times New Roman" w:hAnsi="Times New Roman" w:cs="Times New Roman"/>
                <w:sz w:val="22"/>
                <w:szCs w:val="22"/>
              </w:rPr>
            </w:pPr>
            <w:r w:rsidRPr="002D4721">
              <w:rPr>
                <w:rFonts w:ascii="Times New Roman" w:hAnsi="Times New Roman" w:cs="Times New Roman"/>
                <w:sz w:val="22"/>
                <w:szCs w:val="22"/>
              </w:rPr>
              <w:t>a) Tổ chức, cá nhân nộp hồ sơ cho Cục Đăng kiểm Việt Nam.</w:t>
            </w:r>
          </w:p>
          <w:p w14:paraId="407F63B6" w14:textId="77777777" w:rsidR="00B46671" w:rsidRPr="002D4721" w:rsidRDefault="00B46671" w:rsidP="00B46671">
            <w:pPr>
              <w:jc w:val="both"/>
              <w:rPr>
                <w:rFonts w:ascii="Times New Roman" w:hAnsi="Times New Roman" w:cs="Times New Roman"/>
                <w:sz w:val="22"/>
                <w:szCs w:val="22"/>
              </w:rPr>
            </w:pPr>
            <w:r w:rsidRPr="002D4721">
              <w:rPr>
                <w:rFonts w:ascii="Times New Roman" w:hAnsi="Times New Roman" w:cs="Times New Roman"/>
                <w:sz w:val="22"/>
                <w:szCs w:val="22"/>
              </w:rPr>
              <w:t>b) Cục Đăng kiểm Việt Nam tiếp nhận, kiểm tra hồ sơ; nếu hồ sơ không đầy đủ thì hướng dẫn tổ chức, cá nhân hoàn thiện; nếu hồ sơ đầy đủ thì thông báo với tổ chức, cá nhân về thời gian và địa điểm đào tạo.</w:t>
            </w:r>
          </w:p>
          <w:p w14:paraId="7221238B" w14:textId="77777777" w:rsidR="00B46671" w:rsidRPr="002D4721" w:rsidRDefault="00B46671" w:rsidP="00B46671">
            <w:pPr>
              <w:jc w:val="both"/>
              <w:rPr>
                <w:rFonts w:ascii="Times New Roman" w:hAnsi="Times New Roman" w:cs="Times New Roman"/>
                <w:sz w:val="22"/>
                <w:szCs w:val="22"/>
              </w:rPr>
            </w:pPr>
            <w:r w:rsidRPr="002D4721">
              <w:rPr>
                <w:rFonts w:ascii="Times New Roman" w:hAnsi="Times New Roman" w:cs="Times New Roman"/>
                <w:sz w:val="22"/>
                <w:szCs w:val="22"/>
              </w:rPr>
              <w:t>c) Cục Đăng kiểm Việt Nam tiến hành tổ chức đào tạo và kiểm tra sau khóa đào tạo; nếu không đạt thì thông báo cho tổ chức, cá nhân; nếu đạt thì cấp Giấy chứng nhận huấn luyện nghiệp vụ Sĩ quan an ninh tàu, Cán bộ an ninh công ty theo mẫu quy định tại Phụ lục XIV.</w:t>
            </w:r>
          </w:p>
          <w:p w14:paraId="7C5D70F2" w14:textId="77777777" w:rsidR="00B46671" w:rsidRPr="002D4721" w:rsidRDefault="00B46671" w:rsidP="00B46671">
            <w:pPr>
              <w:jc w:val="both"/>
              <w:rPr>
                <w:rFonts w:ascii="Times New Roman" w:hAnsi="Times New Roman" w:cs="Times New Roman"/>
                <w:sz w:val="22"/>
                <w:szCs w:val="22"/>
              </w:rPr>
            </w:pPr>
            <w:r w:rsidRPr="002D4721">
              <w:rPr>
                <w:rFonts w:ascii="Times New Roman" w:hAnsi="Times New Roman" w:cs="Times New Roman"/>
                <w:sz w:val="22"/>
                <w:szCs w:val="22"/>
              </w:rPr>
              <w:t>2. Cách thức thực hiện</w:t>
            </w:r>
          </w:p>
          <w:p w14:paraId="27C2F205" w14:textId="77777777" w:rsidR="00B46671" w:rsidRPr="002D4721" w:rsidRDefault="00B46671" w:rsidP="00B46671">
            <w:pPr>
              <w:jc w:val="both"/>
              <w:rPr>
                <w:rFonts w:ascii="Times New Roman" w:hAnsi="Times New Roman" w:cs="Times New Roman"/>
                <w:sz w:val="22"/>
                <w:szCs w:val="22"/>
              </w:rPr>
            </w:pPr>
            <w:r w:rsidRPr="002D4721">
              <w:rPr>
                <w:rFonts w:ascii="Times New Roman" w:hAnsi="Times New Roman" w:cs="Times New Roman"/>
                <w:sz w:val="22"/>
                <w:szCs w:val="22"/>
              </w:rPr>
              <w:t>Tổ chức, cá nhân nộp hồ sơ và nhận kết quả qua hệ thống bưu chính hoặc trực tiếp tại Cục Đăng kiểm Việt Nam.</w:t>
            </w:r>
          </w:p>
          <w:p w14:paraId="6D4BAF5F" w14:textId="30DB95C7" w:rsidR="00B46671" w:rsidRPr="005A6C7B" w:rsidRDefault="00B46671" w:rsidP="00B46671">
            <w:pPr>
              <w:jc w:val="both"/>
              <w:rPr>
                <w:rFonts w:ascii="Times New Roman" w:hAnsi="Times New Roman" w:cs="Times New Roman"/>
                <w:b/>
                <w:color w:val="000000" w:themeColor="text1"/>
                <w:sz w:val="22"/>
                <w:szCs w:val="22"/>
                <w:lang w:val="vi-VN"/>
              </w:rPr>
            </w:pPr>
          </w:p>
        </w:tc>
        <w:tc>
          <w:tcPr>
            <w:tcW w:w="5143" w:type="dxa"/>
          </w:tcPr>
          <w:p w14:paraId="7E0F6F64" w14:textId="73B35272" w:rsidR="00B46671" w:rsidRPr="00544A64" w:rsidRDefault="00B46671" w:rsidP="00B46671">
            <w:pPr>
              <w:shd w:val="clear" w:color="auto" w:fill="FFFFFF"/>
              <w:jc w:val="both"/>
              <w:rPr>
                <w:rFonts w:ascii="Times New Roman" w:hAnsi="Times New Roman" w:cs="Times New Roman"/>
                <w:bCs/>
                <w:sz w:val="22"/>
                <w:szCs w:val="22"/>
                <w:lang w:eastAsia="vi-VN"/>
              </w:rPr>
            </w:pPr>
            <w:r w:rsidRPr="00544A64">
              <w:rPr>
                <w:rFonts w:ascii="Times New Roman" w:hAnsi="Times New Roman" w:cs="Times New Roman"/>
                <w:bCs/>
                <w:sz w:val="22"/>
                <w:szCs w:val="22"/>
                <w:lang w:eastAsia="vi-VN"/>
              </w:rPr>
              <w:t>Sửa đổi, bổ sung khoản 1, khoản 2 Điều 6 như sau:</w:t>
            </w:r>
          </w:p>
          <w:p w14:paraId="491C1A3F" w14:textId="6C6D9DB6" w:rsidR="00B46671" w:rsidRPr="008330EA" w:rsidRDefault="00B46671" w:rsidP="00B46671">
            <w:pPr>
              <w:shd w:val="clear" w:color="auto" w:fill="FFFFFF"/>
              <w:jc w:val="both"/>
              <w:rPr>
                <w:rFonts w:ascii="Times New Roman" w:hAnsi="Times New Roman" w:cs="Times New Roman"/>
                <w:b/>
                <w:bCs/>
                <w:sz w:val="22"/>
                <w:szCs w:val="22"/>
                <w:lang w:eastAsia="vi-VN"/>
              </w:rPr>
            </w:pPr>
            <w:r>
              <w:rPr>
                <w:rFonts w:ascii="Times New Roman" w:hAnsi="Times New Roman" w:cs="Times New Roman"/>
                <w:bCs/>
                <w:sz w:val="22"/>
                <w:szCs w:val="22"/>
                <w:lang w:eastAsia="vi-VN"/>
              </w:rPr>
              <w:t>“</w:t>
            </w:r>
            <w:r w:rsidRPr="008330EA">
              <w:rPr>
                <w:rFonts w:ascii="Times New Roman" w:hAnsi="Times New Roman" w:cs="Times New Roman"/>
                <w:b/>
                <w:bCs/>
                <w:sz w:val="22"/>
                <w:szCs w:val="22"/>
                <w:lang w:eastAsia="vi-VN"/>
              </w:rPr>
              <w:t>Điều 6. Thủ tục cấp giấy chứng nhận huấn luyện nghiệp vụ sĩ quan an ninh tàu, cán bộ an ninh công ty</w:t>
            </w:r>
          </w:p>
          <w:p w14:paraId="5627B8E7" w14:textId="77777777" w:rsidR="00B46671" w:rsidRPr="00B46671" w:rsidRDefault="00B46671" w:rsidP="00B46671">
            <w:pPr>
              <w:shd w:val="clear" w:color="auto" w:fill="FFFFFF"/>
              <w:jc w:val="both"/>
              <w:rPr>
                <w:rFonts w:ascii="Times New Roman" w:hAnsi="Times New Roman" w:cs="Times New Roman"/>
                <w:bCs/>
                <w:sz w:val="22"/>
                <w:szCs w:val="22"/>
                <w:lang w:eastAsia="vi-VN"/>
              </w:rPr>
            </w:pPr>
            <w:r w:rsidRPr="00B46671">
              <w:rPr>
                <w:rFonts w:ascii="Times New Roman" w:hAnsi="Times New Roman" w:cs="Times New Roman"/>
                <w:bCs/>
                <w:sz w:val="22"/>
                <w:szCs w:val="22"/>
                <w:lang w:eastAsia="vi-VN"/>
              </w:rPr>
              <w:t>1. Trình tự thực hiện</w:t>
            </w:r>
          </w:p>
          <w:p w14:paraId="4CED63D6" w14:textId="77777777" w:rsidR="00B46671" w:rsidRPr="00B46671" w:rsidRDefault="00B46671" w:rsidP="00B46671">
            <w:pPr>
              <w:shd w:val="clear" w:color="auto" w:fill="FFFFFF"/>
              <w:jc w:val="both"/>
              <w:rPr>
                <w:rFonts w:ascii="Times New Roman" w:hAnsi="Times New Roman" w:cs="Times New Roman"/>
                <w:bCs/>
                <w:sz w:val="22"/>
                <w:szCs w:val="22"/>
                <w:lang w:eastAsia="vi-VN"/>
              </w:rPr>
            </w:pPr>
            <w:r w:rsidRPr="00B46671">
              <w:rPr>
                <w:rFonts w:ascii="Times New Roman" w:hAnsi="Times New Roman" w:cs="Times New Roman"/>
                <w:bCs/>
                <w:sz w:val="22"/>
                <w:szCs w:val="22"/>
                <w:lang w:eastAsia="vi-VN"/>
              </w:rPr>
              <w:t>a) Nộp hồ sơ: Tổ chức, cá nhân hoàn thiện 01 (một) bộ hồ sơ theo quy định và nộp hồ sơ trực tiếp hoặc qua hệ thống bưu chính hoặc qua cổng dịch vụ công trực tuyến hoặc bằng hình thức phù hợp khác đến Cơ sở đào tạo.</w:t>
            </w:r>
          </w:p>
          <w:p w14:paraId="4A1BF47D" w14:textId="77777777" w:rsidR="00B46671" w:rsidRPr="00B46671" w:rsidRDefault="00B46671" w:rsidP="00B46671">
            <w:pPr>
              <w:shd w:val="clear" w:color="auto" w:fill="FFFFFF"/>
              <w:jc w:val="both"/>
              <w:rPr>
                <w:rFonts w:ascii="Times New Roman" w:hAnsi="Times New Roman" w:cs="Times New Roman"/>
                <w:bCs/>
                <w:sz w:val="22"/>
                <w:szCs w:val="22"/>
                <w:lang w:eastAsia="vi-VN"/>
              </w:rPr>
            </w:pPr>
            <w:r w:rsidRPr="00B46671">
              <w:rPr>
                <w:rFonts w:ascii="Times New Roman" w:hAnsi="Times New Roman" w:cs="Times New Roman"/>
                <w:bCs/>
                <w:sz w:val="22"/>
                <w:szCs w:val="22"/>
                <w:lang w:eastAsia="vi-VN"/>
              </w:rPr>
              <w:t>b) Tiếp nhận hồ sơ: Cơ sở đào tạo tiếp nhận hồ sơ, kiểm tra thành phần hồ sơ: nếu hồ sơ không đầy đủ thì ngay trong ngày làm việc hướng dẫn tổ chức, cá nhân để hoàn thiện hồ sơ (trường hợp nộp hồ sơ trực tiếp) hoặc hướng dẫn hoàn thiện trong 02 (hai) ngày làm việc, kể từ ngày nhận được hồ sơ (trường hợp nộp hồ sơ qua hệ thống bưu chính và hình thức phù hợp khác); nếu hồ sơ hợp lệ thì thống nhất với cá nhân, tổ chức về thời gian và địa điểm huấn luyện nghiệp vụ.</w:t>
            </w:r>
          </w:p>
          <w:p w14:paraId="2D7F40E5" w14:textId="25F097B8" w:rsidR="00B46671" w:rsidRPr="00B46671" w:rsidRDefault="00B46671" w:rsidP="00B46671">
            <w:pPr>
              <w:shd w:val="clear" w:color="auto" w:fill="FFFFFF"/>
              <w:jc w:val="both"/>
              <w:rPr>
                <w:rFonts w:ascii="Times New Roman" w:hAnsi="Times New Roman" w:cs="Times New Roman"/>
                <w:bCs/>
                <w:sz w:val="22"/>
                <w:szCs w:val="22"/>
                <w:lang w:eastAsia="vi-VN"/>
              </w:rPr>
            </w:pPr>
            <w:r w:rsidRPr="00B46671">
              <w:rPr>
                <w:rFonts w:ascii="Times New Roman" w:hAnsi="Times New Roman" w:cs="Times New Roman"/>
                <w:bCs/>
                <w:sz w:val="22"/>
                <w:szCs w:val="22"/>
                <w:lang w:eastAsia="vi-VN"/>
              </w:rPr>
              <w:t>c) Tổ chức huấn luyện và cấp giấy chứng nhận: Cơ sở đào tạo tổ chức huấn luyện nghiệp vụ và kiểm tra cuối khóa đối với người đề nghị được cấ</w:t>
            </w:r>
            <w:r w:rsidR="008330EA">
              <w:rPr>
                <w:rFonts w:ascii="Times New Roman" w:hAnsi="Times New Roman" w:cs="Times New Roman"/>
                <w:bCs/>
                <w:sz w:val="22"/>
                <w:szCs w:val="22"/>
                <w:lang w:eastAsia="vi-VN"/>
              </w:rPr>
              <w:t>p G</w:t>
            </w:r>
            <w:r w:rsidRPr="00B46671">
              <w:rPr>
                <w:rFonts w:ascii="Times New Roman" w:hAnsi="Times New Roman" w:cs="Times New Roman"/>
                <w:bCs/>
                <w:sz w:val="22"/>
                <w:szCs w:val="22"/>
                <w:lang w:eastAsia="vi-VN"/>
              </w:rPr>
              <w:t>iấy chứng nhận huấn luyện nghiệp vụ sĩ quan an ninh tàu, cán bộ an ninh công ty theo mẫu quy định tại Phụ lục số XIV ban hành kèm theo Thông tư này.</w:t>
            </w:r>
          </w:p>
          <w:p w14:paraId="05E950BC" w14:textId="77777777" w:rsidR="00B46671" w:rsidRPr="00B46671" w:rsidRDefault="00B46671" w:rsidP="00B46671">
            <w:pPr>
              <w:shd w:val="clear" w:color="auto" w:fill="FFFFFF"/>
              <w:jc w:val="both"/>
              <w:rPr>
                <w:rFonts w:ascii="Times New Roman" w:hAnsi="Times New Roman" w:cs="Times New Roman"/>
                <w:bCs/>
                <w:sz w:val="22"/>
                <w:szCs w:val="22"/>
                <w:lang w:eastAsia="vi-VN"/>
              </w:rPr>
            </w:pPr>
            <w:r w:rsidRPr="00B46671">
              <w:rPr>
                <w:rFonts w:ascii="Times New Roman" w:hAnsi="Times New Roman" w:cs="Times New Roman"/>
                <w:bCs/>
                <w:sz w:val="22"/>
                <w:szCs w:val="22"/>
                <w:lang w:eastAsia="vi-VN"/>
              </w:rPr>
              <w:t>2. Cách thức thực hiện</w:t>
            </w:r>
          </w:p>
          <w:p w14:paraId="0B93BD36" w14:textId="62CAF0F8" w:rsidR="00B46671" w:rsidRPr="007E6487" w:rsidRDefault="00B46671" w:rsidP="00B46671">
            <w:pPr>
              <w:jc w:val="both"/>
              <w:rPr>
                <w:rFonts w:ascii="Times New Roman" w:hAnsi="Times New Roman" w:cs="Times New Roman"/>
                <w:bCs/>
                <w:color w:val="000000" w:themeColor="text1"/>
                <w:sz w:val="22"/>
                <w:szCs w:val="22"/>
                <w:lang w:val="vi-VN"/>
              </w:rPr>
            </w:pPr>
            <w:r w:rsidRPr="00B46671">
              <w:rPr>
                <w:rFonts w:ascii="Times New Roman" w:hAnsi="Times New Roman" w:cs="Times New Roman"/>
                <w:bCs/>
                <w:sz w:val="22"/>
                <w:szCs w:val="22"/>
                <w:lang w:eastAsia="vi-VN"/>
              </w:rPr>
              <w:t>Tổ chức, cá nhân nộp hồ sơ và nhận kết quả trực tiếp tại Cơ sở đào tạo hoặc qua hệ thống bưu chính hoặc cổng dịch vụ công trực tuyến hoặc hình thức phù hợp khác”</w:t>
            </w:r>
          </w:p>
        </w:tc>
        <w:tc>
          <w:tcPr>
            <w:tcW w:w="4536" w:type="dxa"/>
          </w:tcPr>
          <w:p w14:paraId="689193D1" w14:textId="7B6CE71D" w:rsidR="00B46671" w:rsidRDefault="00B46671" w:rsidP="00B46671">
            <w:pPr>
              <w:jc w:val="both"/>
              <w:rPr>
                <w:rFonts w:ascii="Times New Roman" w:hAnsi="Times New Roman" w:cs="Times New Roman"/>
                <w:bCs/>
                <w:color w:val="000000" w:themeColor="text1"/>
                <w:sz w:val="22"/>
                <w:szCs w:val="22"/>
              </w:rPr>
            </w:pPr>
            <w:r w:rsidRPr="007E6487">
              <w:rPr>
                <w:rFonts w:ascii="Times New Roman" w:hAnsi="Times New Roman" w:cs="Times New Roman"/>
                <w:bCs/>
                <w:color w:val="000000" w:themeColor="text1"/>
                <w:sz w:val="22"/>
                <w:szCs w:val="22"/>
                <w:lang w:val="vi-VN"/>
              </w:rPr>
              <w:t xml:space="preserve">Qua rà soát nội dung </w:t>
            </w:r>
            <w:r w:rsidRPr="00B46671">
              <w:rPr>
                <w:rFonts w:ascii="Times New Roman" w:hAnsi="Times New Roman" w:cs="Times New Roman"/>
                <w:bCs/>
                <w:color w:val="000000" w:themeColor="text1"/>
                <w:sz w:val="22"/>
                <w:szCs w:val="22"/>
                <w:lang w:val="vi-VN"/>
              </w:rPr>
              <w:t>khoản 1, khoản 2 Điều 6</w:t>
            </w:r>
            <w:r w:rsidRPr="007E6487">
              <w:rPr>
                <w:rFonts w:ascii="Times New Roman" w:hAnsi="Times New Roman" w:cs="Times New Roman"/>
                <w:bCs/>
                <w:color w:val="000000" w:themeColor="text1"/>
                <w:sz w:val="22"/>
                <w:szCs w:val="22"/>
                <w:lang w:val="vi-VN"/>
              </w:rPr>
              <w:t>, nội dung cần xem xét sửa đổi gồm</w:t>
            </w:r>
            <w:r>
              <w:rPr>
                <w:rFonts w:ascii="Times New Roman" w:hAnsi="Times New Roman" w:cs="Times New Roman"/>
                <w:bCs/>
                <w:color w:val="000000" w:themeColor="text1"/>
                <w:sz w:val="22"/>
                <w:szCs w:val="22"/>
              </w:rPr>
              <w:t>:</w:t>
            </w:r>
          </w:p>
          <w:p w14:paraId="008D5C2B" w14:textId="3196F042" w:rsidR="00B46671" w:rsidRDefault="00B46671" w:rsidP="00B46671">
            <w:pPr>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w:t>
            </w:r>
            <w:r w:rsidRPr="00B46671">
              <w:rPr>
                <w:rFonts w:ascii="Times New Roman" w:hAnsi="Times New Roman" w:cs="Times New Roman"/>
                <w:sz w:val="22"/>
                <w:szCs w:val="22"/>
                <w:shd w:val="clear" w:color="auto" w:fill="FFFFFF"/>
              </w:rPr>
              <w:t xml:space="preserve">Để </w:t>
            </w:r>
            <w:r>
              <w:rPr>
                <w:rFonts w:ascii="Times New Roman" w:hAnsi="Times New Roman" w:cs="Times New Roman"/>
                <w:sz w:val="22"/>
                <w:szCs w:val="22"/>
                <w:shd w:val="clear" w:color="auto" w:fill="FFFFFF"/>
              </w:rPr>
              <w:t xml:space="preserve">phù hợp khi </w:t>
            </w:r>
            <w:r>
              <w:rPr>
                <w:rFonts w:ascii="Times New Roman" w:hAnsi="Times New Roman" w:cs="Times New Roman"/>
                <w:bCs/>
                <w:color w:val="000000" w:themeColor="text1"/>
                <w:sz w:val="22"/>
                <w:szCs w:val="22"/>
              </w:rPr>
              <w:t xml:space="preserve">chuyển trách nhiệm đào tạo cán bộ an ninh công ty </w:t>
            </w:r>
            <w:r w:rsidR="001C056B">
              <w:rPr>
                <w:rFonts w:ascii="Times New Roman" w:hAnsi="Times New Roman" w:cs="Times New Roman"/>
                <w:bCs/>
                <w:color w:val="000000" w:themeColor="text1"/>
                <w:sz w:val="22"/>
                <w:szCs w:val="22"/>
              </w:rPr>
              <w:t xml:space="preserve">từ Cục Đăng kiểm Việt Nam </w:t>
            </w:r>
            <w:r>
              <w:rPr>
                <w:rFonts w:ascii="Times New Roman" w:hAnsi="Times New Roman" w:cs="Times New Roman"/>
                <w:bCs/>
                <w:color w:val="000000" w:themeColor="text1"/>
                <w:sz w:val="22"/>
                <w:szCs w:val="22"/>
              </w:rPr>
              <w:t>cho các Cơ sở đào tạ</w:t>
            </w:r>
            <w:r w:rsidR="001C056B">
              <w:rPr>
                <w:rFonts w:ascii="Times New Roman" w:hAnsi="Times New Roman" w:cs="Times New Roman"/>
                <w:bCs/>
                <w:color w:val="000000" w:themeColor="text1"/>
                <w:sz w:val="22"/>
                <w:szCs w:val="22"/>
              </w:rPr>
              <w:t xml:space="preserve">o, sau khi </w:t>
            </w:r>
            <w:r>
              <w:rPr>
                <w:rFonts w:ascii="Times New Roman" w:hAnsi="Times New Roman" w:cs="Times New Roman"/>
                <w:bCs/>
                <w:color w:val="000000" w:themeColor="text1"/>
                <w:sz w:val="22"/>
                <w:szCs w:val="22"/>
              </w:rPr>
              <w:t xml:space="preserve">sửa đổi bổ sung </w:t>
            </w:r>
            <w:r w:rsidRPr="00186768">
              <w:rPr>
                <w:rFonts w:ascii="Times New Roman" w:hAnsi="Times New Roman"/>
                <w:bCs/>
                <w:color w:val="000000" w:themeColor="text1"/>
                <w:sz w:val="22"/>
                <w:szCs w:val="22"/>
              </w:rPr>
              <w:t>khoản 4 Điều 3</w:t>
            </w:r>
            <w:r w:rsidR="001C056B">
              <w:rPr>
                <w:rFonts w:ascii="Times New Roman" w:hAnsi="Times New Roman"/>
                <w:bCs/>
                <w:color w:val="000000" w:themeColor="text1"/>
                <w:sz w:val="22"/>
                <w:szCs w:val="22"/>
              </w:rPr>
              <w:t>.</w:t>
            </w:r>
          </w:p>
          <w:p w14:paraId="1ADBA126" w14:textId="77777777" w:rsidR="00B46671" w:rsidRDefault="00B46671" w:rsidP="00B46671">
            <w:pPr>
              <w:jc w:val="both"/>
              <w:rPr>
                <w:rFonts w:ascii="Times New Roman" w:hAnsi="Times New Roman" w:cs="Times New Roman"/>
                <w:spacing w:val="-4"/>
                <w:sz w:val="22"/>
                <w:szCs w:val="22"/>
              </w:rPr>
            </w:pPr>
            <w:r>
              <w:rPr>
                <w:rFonts w:ascii="Times New Roman" w:hAnsi="Times New Roman" w:cs="Times New Roman"/>
                <w:sz w:val="22"/>
                <w:szCs w:val="22"/>
                <w:shd w:val="clear" w:color="auto" w:fill="FFFFFF"/>
              </w:rPr>
              <w:t xml:space="preserve">+ Bổ sung quy định </w:t>
            </w:r>
            <w:r w:rsidRPr="002D4721">
              <w:rPr>
                <w:rFonts w:ascii="Times New Roman" w:hAnsi="Times New Roman" w:cs="Times New Roman"/>
                <w:spacing w:val="-4"/>
                <w:sz w:val="22"/>
                <w:szCs w:val="22"/>
              </w:rPr>
              <w:t>về thời gian giải quyết TTHC cho từng bước của trình tự giải quyết TTHC</w:t>
            </w:r>
            <w:r>
              <w:rPr>
                <w:rFonts w:ascii="Times New Roman" w:hAnsi="Times New Roman" w:cs="Times New Roman"/>
                <w:spacing w:val="-4"/>
                <w:sz w:val="22"/>
                <w:szCs w:val="22"/>
              </w:rPr>
              <w:t xml:space="preserve"> theo ý kiến của Văn phòng Bộ.</w:t>
            </w:r>
          </w:p>
          <w:p w14:paraId="76C1F981" w14:textId="77777777" w:rsidR="00B46671" w:rsidRDefault="00B46671" w:rsidP="00B46671">
            <w:pPr>
              <w:jc w:val="both"/>
              <w:rPr>
                <w:rFonts w:ascii="Times New Roman" w:hAnsi="Times New Roman" w:cs="Times New Roman"/>
                <w:spacing w:val="-4"/>
                <w:sz w:val="22"/>
                <w:szCs w:val="22"/>
              </w:rPr>
            </w:pPr>
          </w:p>
          <w:p w14:paraId="3DCE7119" w14:textId="1BEB37C0" w:rsidR="00B46671" w:rsidRPr="005A6C7B" w:rsidRDefault="00B46671" w:rsidP="00B46671">
            <w:pPr>
              <w:jc w:val="both"/>
              <w:rPr>
                <w:rFonts w:ascii="Times New Roman" w:hAnsi="Times New Roman" w:cs="Times New Roman"/>
                <w:bCs/>
                <w:color w:val="000000" w:themeColor="text1"/>
                <w:sz w:val="22"/>
                <w:szCs w:val="22"/>
                <w:lang w:val="vi-VN"/>
              </w:rPr>
            </w:pPr>
          </w:p>
        </w:tc>
      </w:tr>
      <w:tr w:rsidR="00B46671" w:rsidRPr="005A6C7B" w14:paraId="56D4849D" w14:textId="77777777" w:rsidTr="00EF3815">
        <w:trPr>
          <w:trHeight w:val="158"/>
        </w:trPr>
        <w:tc>
          <w:tcPr>
            <w:tcW w:w="5515" w:type="dxa"/>
          </w:tcPr>
          <w:p w14:paraId="380C74AD" w14:textId="70478844" w:rsidR="00B46671" w:rsidRPr="007E6487" w:rsidRDefault="00B46671" w:rsidP="00B46671">
            <w:pPr>
              <w:jc w:val="both"/>
              <w:rPr>
                <w:rFonts w:ascii="Times New Roman" w:hAnsi="Times New Roman" w:cs="Times New Roman"/>
                <w:bCs/>
                <w:color w:val="000000" w:themeColor="text1"/>
                <w:sz w:val="22"/>
                <w:szCs w:val="22"/>
                <w:lang w:val="vi-VN"/>
              </w:rPr>
            </w:pPr>
          </w:p>
        </w:tc>
        <w:tc>
          <w:tcPr>
            <w:tcW w:w="5143" w:type="dxa"/>
          </w:tcPr>
          <w:p w14:paraId="50E4D7CE" w14:textId="1168FE4B" w:rsidR="00B46671" w:rsidRPr="007E6487" w:rsidRDefault="001C056B" w:rsidP="00B46671">
            <w:pPr>
              <w:jc w:val="both"/>
              <w:rPr>
                <w:rFonts w:ascii="Times New Roman" w:hAnsi="Times New Roman" w:cs="Times New Roman"/>
                <w:bCs/>
                <w:color w:val="000000" w:themeColor="text1"/>
                <w:sz w:val="22"/>
                <w:szCs w:val="22"/>
                <w:lang w:val="vi-VN"/>
              </w:rPr>
            </w:pPr>
            <w:r w:rsidRPr="001C056B">
              <w:rPr>
                <w:rFonts w:ascii="Times New Roman" w:hAnsi="Times New Roman" w:cs="Times New Roman"/>
                <w:bCs/>
                <w:color w:val="000000" w:themeColor="text1"/>
                <w:sz w:val="22"/>
                <w:szCs w:val="22"/>
                <w:lang w:val="vi-VN"/>
              </w:rPr>
              <w:t>Sửa đổi, bổ sung Phụ lục XIV ban hành kèm theo Thông tư số 27/2011/TT-BGTVT tương ứng bằng Phụ lục I ban hành kèm theo Thông tư này.</w:t>
            </w:r>
          </w:p>
        </w:tc>
        <w:tc>
          <w:tcPr>
            <w:tcW w:w="4536" w:type="dxa"/>
          </w:tcPr>
          <w:p w14:paraId="7637D432" w14:textId="426F43AE" w:rsidR="00B46671" w:rsidRPr="001C056B" w:rsidRDefault="001C056B" w:rsidP="00B46671">
            <w:pPr>
              <w:jc w:val="both"/>
              <w:rPr>
                <w:rFonts w:ascii="Times New Roman" w:hAnsi="Times New Roman" w:cs="Times New Roman"/>
                <w:bCs/>
                <w:color w:val="000000" w:themeColor="text1"/>
                <w:sz w:val="22"/>
                <w:szCs w:val="22"/>
                <w:highlight w:val="yellow"/>
              </w:rPr>
            </w:pPr>
            <w:r>
              <w:rPr>
                <w:rFonts w:ascii="Times New Roman" w:hAnsi="Times New Roman" w:cs="Times New Roman"/>
                <w:bCs/>
                <w:color w:val="000000" w:themeColor="text1"/>
                <w:sz w:val="22"/>
                <w:szCs w:val="22"/>
              </w:rPr>
              <w:t>B</w:t>
            </w:r>
            <w:r w:rsidRPr="001C056B">
              <w:rPr>
                <w:rFonts w:ascii="Times New Roman" w:hAnsi="Times New Roman" w:cs="Times New Roman"/>
                <w:bCs/>
                <w:color w:val="000000" w:themeColor="text1"/>
                <w:sz w:val="22"/>
                <w:szCs w:val="22"/>
                <w:lang w:val="vi-VN"/>
              </w:rPr>
              <w:t>ổ sung mẫu Giấy chứng nhận huấn luyện nghiệp vụ Cán bộ an ninh công ty, do</w:t>
            </w:r>
            <w:r>
              <w:rPr>
                <w:rFonts w:ascii="Times New Roman" w:hAnsi="Times New Roman" w:cs="Times New Roman"/>
                <w:bCs/>
                <w:color w:val="000000" w:themeColor="text1"/>
                <w:sz w:val="22"/>
                <w:szCs w:val="22"/>
              </w:rPr>
              <w:t xml:space="preserve"> chưa có.</w:t>
            </w:r>
          </w:p>
        </w:tc>
      </w:tr>
      <w:tr w:rsidR="00B46671" w:rsidRPr="005A6C7B" w14:paraId="3CE30626" w14:textId="77777777" w:rsidTr="00EF3815">
        <w:trPr>
          <w:trHeight w:val="158"/>
        </w:trPr>
        <w:tc>
          <w:tcPr>
            <w:tcW w:w="5515" w:type="dxa"/>
          </w:tcPr>
          <w:p w14:paraId="774ED262" w14:textId="68FEDED6" w:rsidR="00B46671" w:rsidRPr="007E6487" w:rsidRDefault="00B46671" w:rsidP="00B46671">
            <w:pPr>
              <w:jc w:val="both"/>
              <w:rPr>
                <w:rFonts w:ascii="Times New Roman" w:hAnsi="Times New Roman" w:cs="Times New Roman"/>
                <w:bCs/>
                <w:color w:val="000000" w:themeColor="text1"/>
                <w:sz w:val="22"/>
                <w:szCs w:val="22"/>
                <w:lang w:val="vi-VN"/>
              </w:rPr>
            </w:pPr>
          </w:p>
        </w:tc>
        <w:tc>
          <w:tcPr>
            <w:tcW w:w="5143" w:type="dxa"/>
          </w:tcPr>
          <w:p w14:paraId="6F91E943" w14:textId="77777777" w:rsidR="001C056B" w:rsidRPr="004A30E3" w:rsidRDefault="001C056B" w:rsidP="001C056B">
            <w:pPr>
              <w:jc w:val="both"/>
              <w:rPr>
                <w:rFonts w:ascii="Times New Roman" w:hAnsi="Times New Roman" w:cs="Times New Roman"/>
                <w:b/>
                <w:bCs/>
                <w:color w:val="000000" w:themeColor="text1"/>
                <w:sz w:val="22"/>
                <w:szCs w:val="22"/>
                <w:lang w:val="vi-VN"/>
              </w:rPr>
            </w:pPr>
            <w:r w:rsidRPr="004A30E3">
              <w:rPr>
                <w:rFonts w:ascii="Times New Roman" w:hAnsi="Times New Roman" w:cs="Times New Roman"/>
                <w:b/>
                <w:bCs/>
                <w:color w:val="000000" w:themeColor="text1"/>
                <w:sz w:val="22"/>
                <w:szCs w:val="22"/>
                <w:lang w:val="vi-VN"/>
              </w:rPr>
              <w:t>Điều 2. Hiệu lực thi hành và tổ chức thực hiện</w:t>
            </w:r>
          </w:p>
          <w:p w14:paraId="4BAE97CA" w14:textId="77777777" w:rsidR="001C056B" w:rsidRPr="001C056B" w:rsidRDefault="001C056B" w:rsidP="001C056B">
            <w:pPr>
              <w:jc w:val="both"/>
              <w:rPr>
                <w:rFonts w:ascii="Times New Roman" w:hAnsi="Times New Roman" w:cs="Times New Roman"/>
                <w:bCs/>
                <w:color w:val="000000" w:themeColor="text1"/>
                <w:sz w:val="22"/>
                <w:szCs w:val="22"/>
                <w:lang w:val="vi-VN"/>
              </w:rPr>
            </w:pPr>
            <w:r w:rsidRPr="001C056B">
              <w:rPr>
                <w:rFonts w:ascii="Times New Roman" w:hAnsi="Times New Roman" w:cs="Times New Roman"/>
                <w:bCs/>
                <w:color w:val="000000" w:themeColor="text1"/>
                <w:sz w:val="22"/>
                <w:szCs w:val="22"/>
                <w:lang w:val="vi-VN"/>
              </w:rPr>
              <w:t xml:space="preserve">1. Thông tư này có hiệu lực thi hành từ ngày xx tháng xx năm 2024. </w:t>
            </w:r>
          </w:p>
          <w:p w14:paraId="04020251" w14:textId="77777777" w:rsidR="001C056B" w:rsidRPr="001C056B" w:rsidRDefault="001C056B" w:rsidP="001C056B">
            <w:pPr>
              <w:jc w:val="both"/>
              <w:rPr>
                <w:rFonts w:ascii="Times New Roman" w:hAnsi="Times New Roman" w:cs="Times New Roman"/>
                <w:bCs/>
                <w:color w:val="000000" w:themeColor="text1"/>
                <w:sz w:val="22"/>
                <w:szCs w:val="22"/>
                <w:lang w:val="vi-VN"/>
              </w:rPr>
            </w:pPr>
            <w:r w:rsidRPr="001C056B">
              <w:rPr>
                <w:rFonts w:ascii="Times New Roman" w:hAnsi="Times New Roman" w:cs="Times New Roman"/>
                <w:bCs/>
                <w:color w:val="000000" w:themeColor="text1"/>
                <w:sz w:val="22"/>
                <w:szCs w:val="22"/>
                <w:lang w:val="vi-VN"/>
              </w:rPr>
              <w:t>2. Quy định chuyển tiếp</w:t>
            </w:r>
          </w:p>
          <w:p w14:paraId="5C1FA069" w14:textId="77777777" w:rsidR="001C056B" w:rsidRPr="001C056B" w:rsidRDefault="001C056B" w:rsidP="001C056B">
            <w:pPr>
              <w:jc w:val="both"/>
              <w:rPr>
                <w:rFonts w:ascii="Times New Roman" w:hAnsi="Times New Roman" w:cs="Times New Roman"/>
                <w:bCs/>
                <w:color w:val="000000" w:themeColor="text1"/>
                <w:sz w:val="22"/>
                <w:szCs w:val="22"/>
                <w:lang w:val="vi-VN"/>
              </w:rPr>
            </w:pPr>
            <w:r w:rsidRPr="001C056B">
              <w:rPr>
                <w:rFonts w:ascii="Times New Roman" w:hAnsi="Times New Roman" w:cs="Times New Roman"/>
                <w:bCs/>
                <w:color w:val="000000" w:themeColor="text1"/>
                <w:sz w:val="22"/>
                <w:szCs w:val="22"/>
                <w:lang w:val="vi-VN"/>
              </w:rPr>
              <w:t>a) Các Giấy chứng nhận huấn luyện nghiệp vụ Sỹ quan an ninh tàu biển, Cán bộ an ninh công ty đã được cấp trước ngày Thông tư này có hiệu lực thì tiếp tục được sử dụng đến hết thời hạn ghi trong Giấy chứng nhận;</w:t>
            </w:r>
          </w:p>
          <w:p w14:paraId="4459C4D2" w14:textId="28525813" w:rsidR="001C056B" w:rsidRPr="001C056B" w:rsidRDefault="001C056B" w:rsidP="001C056B">
            <w:pPr>
              <w:jc w:val="both"/>
              <w:rPr>
                <w:rFonts w:ascii="Times New Roman" w:hAnsi="Times New Roman" w:cs="Times New Roman"/>
                <w:bCs/>
                <w:color w:val="000000" w:themeColor="text1"/>
                <w:sz w:val="22"/>
                <w:szCs w:val="22"/>
                <w:lang w:val="vi-VN"/>
              </w:rPr>
            </w:pPr>
            <w:r w:rsidRPr="001C056B">
              <w:rPr>
                <w:rFonts w:ascii="Times New Roman" w:hAnsi="Times New Roman" w:cs="Times New Roman"/>
                <w:bCs/>
                <w:color w:val="000000" w:themeColor="text1"/>
                <w:sz w:val="22"/>
                <w:szCs w:val="22"/>
                <w:lang w:val="vi-VN"/>
              </w:rPr>
              <w:t xml:space="preserve">b) Kể từ ngày Thông tư này có hiệu lực, nếu các Cơ sở đào tạo chưa thực hiện được các nhiệm vụ quy định tại khoản </w:t>
            </w:r>
            <w:r w:rsidR="004A30E3">
              <w:rPr>
                <w:rFonts w:ascii="Times New Roman" w:hAnsi="Times New Roman" w:cs="Times New Roman"/>
                <w:bCs/>
                <w:color w:val="000000" w:themeColor="text1"/>
                <w:sz w:val="22"/>
                <w:szCs w:val="22"/>
              </w:rPr>
              <w:t>2</w:t>
            </w:r>
            <w:r w:rsidRPr="001C056B">
              <w:rPr>
                <w:rFonts w:ascii="Times New Roman" w:hAnsi="Times New Roman" w:cs="Times New Roman"/>
                <w:bCs/>
                <w:color w:val="000000" w:themeColor="text1"/>
                <w:sz w:val="22"/>
                <w:szCs w:val="22"/>
                <w:lang w:val="vi-VN"/>
              </w:rPr>
              <w:t xml:space="preserve"> Điều </w:t>
            </w:r>
            <w:r w:rsidR="004A30E3">
              <w:rPr>
                <w:rFonts w:ascii="Times New Roman" w:hAnsi="Times New Roman" w:cs="Times New Roman"/>
                <w:bCs/>
                <w:color w:val="000000" w:themeColor="text1"/>
                <w:sz w:val="22"/>
                <w:szCs w:val="22"/>
              </w:rPr>
              <w:t>1</w:t>
            </w:r>
            <w:r w:rsidRPr="001C056B">
              <w:rPr>
                <w:rFonts w:ascii="Times New Roman" w:hAnsi="Times New Roman" w:cs="Times New Roman"/>
                <w:bCs/>
                <w:color w:val="000000" w:themeColor="text1"/>
                <w:sz w:val="22"/>
                <w:szCs w:val="22"/>
                <w:lang w:val="vi-VN"/>
              </w:rPr>
              <w:t xml:space="preserve"> của Thông tư này thì Cục Đăng kiểm Việt Nam sẽ tiếp tục thực hiện cho đến hết ngày 31 tháng 12 năm 2024. </w:t>
            </w:r>
          </w:p>
          <w:p w14:paraId="25E9DE3C" w14:textId="42E07C9D" w:rsidR="00B46671" w:rsidRPr="007E6487" w:rsidRDefault="001C056B" w:rsidP="001C056B">
            <w:pPr>
              <w:jc w:val="both"/>
              <w:rPr>
                <w:rFonts w:ascii="Times New Roman" w:hAnsi="Times New Roman" w:cs="Times New Roman"/>
                <w:bCs/>
                <w:color w:val="000000" w:themeColor="text1"/>
                <w:sz w:val="22"/>
                <w:szCs w:val="22"/>
                <w:lang w:val="vi-VN"/>
              </w:rPr>
            </w:pPr>
            <w:r w:rsidRPr="001C056B">
              <w:rPr>
                <w:rFonts w:ascii="Times New Roman" w:hAnsi="Times New Roman" w:cs="Times New Roman"/>
                <w:bCs/>
                <w:color w:val="000000" w:themeColor="text1"/>
                <w:sz w:val="22"/>
                <w:szCs w:val="22"/>
                <w:lang w:val="vi-VN"/>
              </w:rPr>
              <w:t>3. Chánh Văn phòng Bộ, Chánh Thanh tra Bộ, các Vụ trưởng, Cục trưởng Cục Đăng kiểm Việt Nam, Thủ trưởng các cơ quan, đơn vị thuộc Bộ Giao thông vận tải, các tổ chức và cá nhân có liên quan chịu trách nhiệm thi hành Thông tư này./.</w:t>
            </w:r>
          </w:p>
        </w:tc>
        <w:tc>
          <w:tcPr>
            <w:tcW w:w="4536" w:type="dxa"/>
          </w:tcPr>
          <w:p w14:paraId="17FF6C1B" w14:textId="03D39FC8" w:rsidR="00B46671" w:rsidRPr="001C056B" w:rsidRDefault="001C056B" w:rsidP="00B46671">
            <w:p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Sau khi tiếp thu ý kiến của Vụ Vận tải cần quy định chi tiết về chuyển tiếp từ Cục Đăng kiểm Việt Nam sang Cơ sở đào tạo.</w:t>
            </w:r>
          </w:p>
        </w:tc>
      </w:tr>
    </w:tbl>
    <w:p w14:paraId="2233906A" w14:textId="77777777" w:rsidR="00990143" w:rsidRPr="005A6C7B" w:rsidRDefault="00990143" w:rsidP="00804A34">
      <w:pPr>
        <w:spacing w:after="0" w:line="240" w:lineRule="auto"/>
        <w:rPr>
          <w:rFonts w:ascii="Times New Roman" w:hAnsi="Times New Roman" w:cs="Times New Roman"/>
          <w:color w:val="000000" w:themeColor="text1"/>
          <w:sz w:val="22"/>
          <w:szCs w:val="22"/>
          <w:lang w:val="vi-VN"/>
        </w:rPr>
      </w:pPr>
      <w:bookmarkStart w:id="3" w:name="_GoBack"/>
      <w:bookmarkEnd w:id="3"/>
    </w:p>
    <w:sectPr w:rsidR="00990143" w:rsidRPr="005A6C7B" w:rsidSect="00EF3815">
      <w:footerReference w:type="default" r:id="rId8"/>
      <w:pgSz w:w="16838" w:h="11906" w:orient="landscape" w:code="9"/>
      <w:pgMar w:top="964" w:right="1134" w:bottom="96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9EFF1" w14:textId="77777777" w:rsidR="00495B01" w:rsidRDefault="00495B01" w:rsidP="002B7FF8">
      <w:pPr>
        <w:spacing w:after="0" w:line="240" w:lineRule="auto"/>
      </w:pPr>
      <w:r>
        <w:separator/>
      </w:r>
    </w:p>
  </w:endnote>
  <w:endnote w:type="continuationSeparator" w:id="0">
    <w:p w14:paraId="08AFAC62" w14:textId="77777777" w:rsidR="00495B01" w:rsidRDefault="00495B01" w:rsidP="002B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018549"/>
      <w:docPartObj>
        <w:docPartGallery w:val="Page Numbers (Bottom of Page)"/>
        <w:docPartUnique/>
      </w:docPartObj>
    </w:sdtPr>
    <w:sdtEndPr>
      <w:rPr>
        <w:rFonts w:ascii="Times New Roman" w:hAnsi="Times New Roman" w:cs="Times New Roman"/>
        <w:noProof/>
        <w:sz w:val="24"/>
        <w:szCs w:val="24"/>
      </w:rPr>
    </w:sdtEndPr>
    <w:sdtContent>
      <w:p w14:paraId="12435113" w14:textId="48E7B7CE" w:rsidR="00804A34" w:rsidRPr="002B7FF8" w:rsidRDefault="00804A34">
        <w:pPr>
          <w:pStyle w:val="Footer"/>
          <w:jc w:val="center"/>
          <w:rPr>
            <w:rFonts w:ascii="Times New Roman" w:hAnsi="Times New Roman" w:cs="Times New Roman"/>
            <w:sz w:val="24"/>
            <w:szCs w:val="24"/>
          </w:rPr>
        </w:pPr>
        <w:r w:rsidRPr="002B7FF8">
          <w:rPr>
            <w:rFonts w:ascii="Times New Roman" w:hAnsi="Times New Roman" w:cs="Times New Roman"/>
            <w:sz w:val="24"/>
            <w:szCs w:val="24"/>
          </w:rPr>
          <w:fldChar w:fldCharType="begin"/>
        </w:r>
        <w:r w:rsidRPr="002B7FF8">
          <w:rPr>
            <w:rFonts w:ascii="Times New Roman" w:hAnsi="Times New Roman" w:cs="Times New Roman"/>
            <w:sz w:val="24"/>
            <w:szCs w:val="24"/>
          </w:rPr>
          <w:instrText xml:space="preserve"> PAGE   \* MERGEFORMAT </w:instrText>
        </w:r>
        <w:r w:rsidRPr="002B7FF8">
          <w:rPr>
            <w:rFonts w:ascii="Times New Roman" w:hAnsi="Times New Roman" w:cs="Times New Roman"/>
            <w:sz w:val="24"/>
            <w:szCs w:val="24"/>
          </w:rPr>
          <w:fldChar w:fldCharType="separate"/>
        </w:r>
        <w:r w:rsidR="00EF3815">
          <w:rPr>
            <w:rFonts w:ascii="Times New Roman" w:hAnsi="Times New Roman" w:cs="Times New Roman"/>
            <w:noProof/>
            <w:sz w:val="24"/>
            <w:szCs w:val="24"/>
          </w:rPr>
          <w:t>5</w:t>
        </w:r>
        <w:r w:rsidRPr="002B7FF8">
          <w:rPr>
            <w:rFonts w:ascii="Times New Roman" w:hAnsi="Times New Roman" w:cs="Times New Roman"/>
            <w:noProof/>
            <w:sz w:val="24"/>
            <w:szCs w:val="24"/>
          </w:rPr>
          <w:fldChar w:fldCharType="end"/>
        </w:r>
      </w:p>
    </w:sdtContent>
  </w:sdt>
  <w:p w14:paraId="253C9424" w14:textId="77777777" w:rsidR="00804A34" w:rsidRDefault="00804A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E5C26" w14:textId="77777777" w:rsidR="00495B01" w:rsidRDefault="00495B01" w:rsidP="002B7FF8">
      <w:pPr>
        <w:spacing w:after="0" w:line="240" w:lineRule="auto"/>
      </w:pPr>
      <w:r>
        <w:separator/>
      </w:r>
    </w:p>
  </w:footnote>
  <w:footnote w:type="continuationSeparator" w:id="0">
    <w:p w14:paraId="55039E8E" w14:textId="77777777" w:rsidR="00495B01" w:rsidRDefault="00495B01" w:rsidP="002B7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C94"/>
    <w:multiLevelType w:val="hybridMultilevel"/>
    <w:tmpl w:val="DC205130"/>
    <w:lvl w:ilvl="0" w:tplc="56C2B8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7322F0A"/>
    <w:multiLevelType w:val="hybridMultilevel"/>
    <w:tmpl w:val="606A5070"/>
    <w:lvl w:ilvl="0" w:tplc="C144EF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B7951CC"/>
    <w:multiLevelType w:val="hybridMultilevel"/>
    <w:tmpl w:val="F6BC442A"/>
    <w:lvl w:ilvl="0" w:tplc="5CAEF5D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96062"/>
    <w:multiLevelType w:val="hybridMultilevel"/>
    <w:tmpl w:val="602CEB2A"/>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92DEB"/>
    <w:multiLevelType w:val="hybridMultilevel"/>
    <w:tmpl w:val="C4F22018"/>
    <w:lvl w:ilvl="0" w:tplc="29481F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70D758A"/>
    <w:multiLevelType w:val="hybridMultilevel"/>
    <w:tmpl w:val="77BE452A"/>
    <w:lvl w:ilvl="0" w:tplc="BE6237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D79D6"/>
    <w:multiLevelType w:val="hybridMultilevel"/>
    <w:tmpl w:val="8CDA07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0B2E3D"/>
    <w:multiLevelType w:val="hybridMultilevel"/>
    <w:tmpl w:val="832009A0"/>
    <w:lvl w:ilvl="0" w:tplc="9A4AB7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3810BAC"/>
    <w:multiLevelType w:val="hybridMultilevel"/>
    <w:tmpl w:val="58EE3720"/>
    <w:lvl w:ilvl="0" w:tplc="6C989FE8">
      <w:start w:val="1"/>
      <w:numFmt w:val="decimal"/>
      <w:lvlText w:val="%1."/>
      <w:lvlJc w:val="left"/>
      <w:pPr>
        <w:tabs>
          <w:tab w:val="num" w:pos="720"/>
        </w:tabs>
        <w:ind w:left="720" w:hanging="360"/>
      </w:pPr>
      <w:rPr>
        <w:rFonts w:hint="default"/>
        <w:b w:val="0"/>
        <w:i w:val="0"/>
        <w:color w:val="auto"/>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9E3A23"/>
    <w:multiLevelType w:val="hybridMultilevel"/>
    <w:tmpl w:val="099AAEDE"/>
    <w:lvl w:ilvl="0" w:tplc="BB7CFC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8"/>
  </w:num>
  <w:num w:numId="3">
    <w:abstractNumId w:val="1"/>
  </w:num>
  <w:num w:numId="4">
    <w:abstractNumId w:val="0"/>
  </w:num>
  <w:num w:numId="5">
    <w:abstractNumId w:val="9"/>
  </w:num>
  <w:num w:numId="6">
    <w:abstractNumId w:val="4"/>
  </w:num>
  <w:num w:numId="7">
    <w:abstractNumId w:val="7"/>
  </w:num>
  <w:num w:numId="8">
    <w:abstractNumId w:val="2"/>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43"/>
    <w:rsid w:val="000029E7"/>
    <w:rsid w:val="00003A47"/>
    <w:rsid w:val="00006873"/>
    <w:rsid w:val="000074FD"/>
    <w:rsid w:val="0000764D"/>
    <w:rsid w:val="0001239D"/>
    <w:rsid w:val="00015905"/>
    <w:rsid w:val="00022FE4"/>
    <w:rsid w:val="0002388F"/>
    <w:rsid w:val="00046D96"/>
    <w:rsid w:val="000503E5"/>
    <w:rsid w:val="0005437F"/>
    <w:rsid w:val="00060F84"/>
    <w:rsid w:val="00071B53"/>
    <w:rsid w:val="00072494"/>
    <w:rsid w:val="0008058E"/>
    <w:rsid w:val="00082180"/>
    <w:rsid w:val="00092327"/>
    <w:rsid w:val="000928AF"/>
    <w:rsid w:val="000A0434"/>
    <w:rsid w:val="000A25E7"/>
    <w:rsid w:val="000A6F0A"/>
    <w:rsid w:val="000B7B6F"/>
    <w:rsid w:val="000C2129"/>
    <w:rsid w:val="000C3313"/>
    <w:rsid w:val="000C4344"/>
    <w:rsid w:val="000C5FC0"/>
    <w:rsid w:val="000D1964"/>
    <w:rsid w:val="000D41BD"/>
    <w:rsid w:val="000D74C2"/>
    <w:rsid w:val="000D7B9F"/>
    <w:rsid w:val="000E2359"/>
    <w:rsid w:val="000E57D9"/>
    <w:rsid w:val="000E5D64"/>
    <w:rsid w:val="000F23A1"/>
    <w:rsid w:val="000F2E25"/>
    <w:rsid w:val="000F6805"/>
    <w:rsid w:val="000F68CE"/>
    <w:rsid w:val="000F7709"/>
    <w:rsid w:val="0010106D"/>
    <w:rsid w:val="00101D9C"/>
    <w:rsid w:val="00103893"/>
    <w:rsid w:val="001048CE"/>
    <w:rsid w:val="00104BEE"/>
    <w:rsid w:val="00107B07"/>
    <w:rsid w:val="00107E8B"/>
    <w:rsid w:val="00110782"/>
    <w:rsid w:val="00113EBB"/>
    <w:rsid w:val="00130E8B"/>
    <w:rsid w:val="001409F6"/>
    <w:rsid w:val="0014558D"/>
    <w:rsid w:val="00146DE9"/>
    <w:rsid w:val="00152974"/>
    <w:rsid w:val="001545C0"/>
    <w:rsid w:val="001561F5"/>
    <w:rsid w:val="001562D4"/>
    <w:rsid w:val="001648C0"/>
    <w:rsid w:val="00171D63"/>
    <w:rsid w:val="00177A89"/>
    <w:rsid w:val="00180020"/>
    <w:rsid w:val="001829FD"/>
    <w:rsid w:val="00186768"/>
    <w:rsid w:val="00191B2B"/>
    <w:rsid w:val="00195EE3"/>
    <w:rsid w:val="001A066B"/>
    <w:rsid w:val="001A0733"/>
    <w:rsid w:val="001A181E"/>
    <w:rsid w:val="001A423C"/>
    <w:rsid w:val="001B3314"/>
    <w:rsid w:val="001C056B"/>
    <w:rsid w:val="001C2AEF"/>
    <w:rsid w:val="001C609A"/>
    <w:rsid w:val="001C68D2"/>
    <w:rsid w:val="001E18BB"/>
    <w:rsid w:val="001F1EB4"/>
    <w:rsid w:val="001F2D0A"/>
    <w:rsid w:val="001F5EF3"/>
    <w:rsid w:val="0020006A"/>
    <w:rsid w:val="00220344"/>
    <w:rsid w:val="00220F52"/>
    <w:rsid w:val="002227FA"/>
    <w:rsid w:val="0022724C"/>
    <w:rsid w:val="00246CEC"/>
    <w:rsid w:val="002516F5"/>
    <w:rsid w:val="002516FB"/>
    <w:rsid w:val="00253A33"/>
    <w:rsid w:val="00263BF5"/>
    <w:rsid w:val="00273F77"/>
    <w:rsid w:val="00275046"/>
    <w:rsid w:val="0027588F"/>
    <w:rsid w:val="00276ED1"/>
    <w:rsid w:val="002777E3"/>
    <w:rsid w:val="00280069"/>
    <w:rsid w:val="00284D2C"/>
    <w:rsid w:val="00284D4C"/>
    <w:rsid w:val="00286105"/>
    <w:rsid w:val="00297DCE"/>
    <w:rsid w:val="002B02C1"/>
    <w:rsid w:val="002B1CF1"/>
    <w:rsid w:val="002B483D"/>
    <w:rsid w:val="002B7FF8"/>
    <w:rsid w:val="002C1D44"/>
    <w:rsid w:val="002D2B2C"/>
    <w:rsid w:val="002D3C66"/>
    <w:rsid w:val="002D5C18"/>
    <w:rsid w:val="002E6082"/>
    <w:rsid w:val="00303755"/>
    <w:rsid w:val="00303BD9"/>
    <w:rsid w:val="00311622"/>
    <w:rsid w:val="00316690"/>
    <w:rsid w:val="00316B12"/>
    <w:rsid w:val="003215EF"/>
    <w:rsid w:val="003224CB"/>
    <w:rsid w:val="00324113"/>
    <w:rsid w:val="003313A1"/>
    <w:rsid w:val="00331F7C"/>
    <w:rsid w:val="003474C6"/>
    <w:rsid w:val="0035051F"/>
    <w:rsid w:val="00371116"/>
    <w:rsid w:val="00380AE1"/>
    <w:rsid w:val="00386CDD"/>
    <w:rsid w:val="00390C98"/>
    <w:rsid w:val="00391F08"/>
    <w:rsid w:val="003A39DE"/>
    <w:rsid w:val="003A6A24"/>
    <w:rsid w:val="003A6C66"/>
    <w:rsid w:val="003B78A9"/>
    <w:rsid w:val="003C2FCC"/>
    <w:rsid w:val="003D0765"/>
    <w:rsid w:val="003E0FD7"/>
    <w:rsid w:val="003E2FE4"/>
    <w:rsid w:val="003E733B"/>
    <w:rsid w:val="003F127E"/>
    <w:rsid w:val="003F2A08"/>
    <w:rsid w:val="003F38E4"/>
    <w:rsid w:val="003F63FF"/>
    <w:rsid w:val="00403C69"/>
    <w:rsid w:val="0041433E"/>
    <w:rsid w:val="004226C2"/>
    <w:rsid w:val="004239C1"/>
    <w:rsid w:val="0043100E"/>
    <w:rsid w:val="00432FF7"/>
    <w:rsid w:val="00435B94"/>
    <w:rsid w:val="00436007"/>
    <w:rsid w:val="00437773"/>
    <w:rsid w:val="004377B6"/>
    <w:rsid w:val="004447D0"/>
    <w:rsid w:val="004463F5"/>
    <w:rsid w:val="0045208D"/>
    <w:rsid w:val="00452B2D"/>
    <w:rsid w:val="004562D7"/>
    <w:rsid w:val="0047360C"/>
    <w:rsid w:val="00473E1A"/>
    <w:rsid w:val="00473FBE"/>
    <w:rsid w:val="00476A94"/>
    <w:rsid w:val="00477C82"/>
    <w:rsid w:val="00480686"/>
    <w:rsid w:val="004819E2"/>
    <w:rsid w:val="00492405"/>
    <w:rsid w:val="00495B01"/>
    <w:rsid w:val="004A30E3"/>
    <w:rsid w:val="004B5D28"/>
    <w:rsid w:val="004D352B"/>
    <w:rsid w:val="004D4176"/>
    <w:rsid w:val="004D48A5"/>
    <w:rsid w:val="004E3C51"/>
    <w:rsid w:val="004E4182"/>
    <w:rsid w:val="004E4728"/>
    <w:rsid w:val="004F16D4"/>
    <w:rsid w:val="004F242F"/>
    <w:rsid w:val="004F6521"/>
    <w:rsid w:val="004F755E"/>
    <w:rsid w:val="005007C6"/>
    <w:rsid w:val="0050270B"/>
    <w:rsid w:val="00506ACF"/>
    <w:rsid w:val="0050765A"/>
    <w:rsid w:val="00512963"/>
    <w:rsid w:val="0051374A"/>
    <w:rsid w:val="00515DEC"/>
    <w:rsid w:val="0053188A"/>
    <w:rsid w:val="00535686"/>
    <w:rsid w:val="00540348"/>
    <w:rsid w:val="0054241C"/>
    <w:rsid w:val="00544A64"/>
    <w:rsid w:val="00564581"/>
    <w:rsid w:val="00567A01"/>
    <w:rsid w:val="00567E46"/>
    <w:rsid w:val="00583965"/>
    <w:rsid w:val="005A0198"/>
    <w:rsid w:val="005A1CA7"/>
    <w:rsid w:val="005A3B83"/>
    <w:rsid w:val="005A63A9"/>
    <w:rsid w:val="005A6C7B"/>
    <w:rsid w:val="005B5BBA"/>
    <w:rsid w:val="005C35D8"/>
    <w:rsid w:val="005C3E5E"/>
    <w:rsid w:val="005C4001"/>
    <w:rsid w:val="005D0F81"/>
    <w:rsid w:val="005E7E94"/>
    <w:rsid w:val="005F383F"/>
    <w:rsid w:val="00610011"/>
    <w:rsid w:val="0061075A"/>
    <w:rsid w:val="00611EF6"/>
    <w:rsid w:val="00612B7B"/>
    <w:rsid w:val="006215A6"/>
    <w:rsid w:val="0062379F"/>
    <w:rsid w:val="00636C02"/>
    <w:rsid w:val="006454CF"/>
    <w:rsid w:val="0064568B"/>
    <w:rsid w:val="006478F2"/>
    <w:rsid w:val="00650A75"/>
    <w:rsid w:val="006541DE"/>
    <w:rsid w:val="00664CB7"/>
    <w:rsid w:val="006675CE"/>
    <w:rsid w:val="00670CA3"/>
    <w:rsid w:val="0067278B"/>
    <w:rsid w:val="006901C0"/>
    <w:rsid w:val="006A6309"/>
    <w:rsid w:val="006B373F"/>
    <w:rsid w:val="006B507F"/>
    <w:rsid w:val="006D11DB"/>
    <w:rsid w:val="006E3CE2"/>
    <w:rsid w:val="006E4A0A"/>
    <w:rsid w:val="006F604A"/>
    <w:rsid w:val="006F7E7C"/>
    <w:rsid w:val="007073E2"/>
    <w:rsid w:val="00707420"/>
    <w:rsid w:val="0071015A"/>
    <w:rsid w:val="00713B6E"/>
    <w:rsid w:val="007143D8"/>
    <w:rsid w:val="00737EB6"/>
    <w:rsid w:val="007406C4"/>
    <w:rsid w:val="00740AF4"/>
    <w:rsid w:val="00743538"/>
    <w:rsid w:val="007531EE"/>
    <w:rsid w:val="00754E45"/>
    <w:rsid w:val="00757FBD"/>
    <w:rsid w:val="007669C1"/>
    <w:rsid w:val="00770913"/>
    <w:rsid w:val="00773581"/>
    <w:rsid w:val="00782F60"/>
    <w:rsid w:val="0078577B"/>
    <w:rsid w:val="00786891"/>
    <w:rsid w:val="00787556"/>
    <w:rsid w:val="00796731"/>
    <w:rsid w:val="007A2D75"/>
    <w:rsid w:val="007A62FF"/>
    <w:rsid w:val="007B09FE"/>
    <w:rsid w:val="007B2982"/>
    <w:rsid w:val="007B4522"/>
    <w:rsid w:val="007D44F8"/>
    <w:rsid w:val="007D619A"/>
    <w:rsid w:val="007E6487"/>
    <w:rsid w:val="007F07CE"/>
    <w:rsid w:val="007F6609"/>
    <w:rsid w:val="00804A34"/>
    <w:rsid w:val="00806083"/>
    <w:rsid w:val="00806E3E"/>
    <w:rsid w:val="008116DD"/>
    <w:rsid w:val="00811EF3"/>
    <w:rsid w:val="00832302"/>
    <w:rsid w:val="0083268B"/>
    <w:rsid w:val="008330EA"/>
    <w:rsid w:val="00834CC1"/>
    <w:rsid w:val="00835992"/>
    <w:rsid w:val="008370F6"/>
    <w:rsid w:val="00837465"/>
    <w:rsid w:val="00837EB1"/>
    <w:rsid w:val="00845B03"/>
    <w:rsid w:val="0084673A"/>
    <w:rsid w:val="00871AF6"/>
    <w:rsid w:val="00884E2D"/>
    <w:rsid w:val="008948D0"/>
    <w:rsid w:val="008A2A17"/>
    <w:rsid w:val="008A2CC1"/>
    <w:rsid w:val="008A5B3C"/>
    <w:rsid w:val="008A7EAB"/>
    <w:rsid w:val="008B360A"/>
    <w:rsid w:val="008C085F"/>
    <w:rsid w:val="008C6E83"/>
    <w:rsid w:val="008D113D"/>
    <w:rsid w:val="008D2EA2"/>
    <w:rsid w:val="008E0270"/>
    <w:rsid w:val="008E18C1"/>
    <w:rsid w:val="008E4001"/>
    <w:rsid w:val="008E7880"/>
    <w:rsid w:val="008E7A67"/>
    <w:rsid w:val="00903AFA"/>
    <w:rsid w:val="00905E4A"/>
    <w:rsid w:val="00914616"/>
    <w:rsid w:val="0091607E"/>
    <w:rsid w:val="00917D56"/>
    <w:rsid w:val="00917DF6"/>
    <w:rsid w:val="009250F8"/>
    <w:rsid w:val="00944FA8"/>
    <w:rsid w:val="00953114"/>
    <w:rsid w:val="009532BB"/>
    <w:rsid w:val="00966C98"/>
    <w:rsid w:val="009827DD"/>
    <w:rsid w:val="00985F6D"/>
    <w:rsid w:val="00987F9E"/>
    <w:rsid w:val="00990143"/>
    <w:rsid w:val="009922D2"/>
    <w:rsid w:val="00992DEC"/>
    <w:rsid w:val="009A0D05"/>
    <w:rsid w:val="009A7FAE"/>
    <w:rsid w:val="009B01B5"/>
    <w:rsid w:val="009B1EE4"/>
    <w:rsid w:val="009B75DC"/>
    <w:rsid w:val="009B78E6"/>
    <w:rsid w:val="009C3436"/>
    <w:rsid w:val="009D48C6"/>
    <w:rsid w:val="009D7D1B"/>
    <w:rsid w:val="009E3BD7"/>
    <w:rsid w:val="009E3E38"/>
    <w:rsid w:val="009E5D26"/>
    <w:rsid w:val="00A00C89"/>
    <w:rsid w:val="00A0343D"/>
    <w:rsid w:val="00A04294"/>
    <w:rsid w:val="00A22BFE"/>
    <w:rsid w:val="00A25D2B"/>
    <w:rsid w:val="00A36DA2"/>
    <w:rsid w:val="00A40321"/>
    <w:rsid w:val="00A5484C"/>
    <w:rsid w:val="00A81C59"/>
    <w:rsid w:val="00A8353D"/>
    <w:rsid w:val="00A86AE1"/>
    <w:rsid w:val="00A90C93"/>
    <w:rsid w:val="00A97DC3"/>
    <w:rsid w:val="00AA21ED"/>
    <w:rsid w:val="00AA240A"/>
    <w:rsid w:val="00AC43D3"/>
    <w:rsid w:val="00AC7EA1"/>
    <w:rsid w:val="00AD6BF8"/>
    <w:rsid w:val="00B02502"/>
    <w:rsid w:val="00B06147"/>
    <w:rsid w:val="00B066CE"/>
    <w:rsid w:val="00B071BF"/>
    <w:rsid w:val="00B1220D"/>
    <w:rsid w:val="00B27F3F"/>
    <w:rsid w:val="00B306C1"/>
    <w:rsid w:val="00B401CA"/>
    <w:rsid w:val="00B43759"/>
    <w:rsid w:val="00B46671"/>
    <w:rsid w:val="00B5468D"/>
    <w:rsid w:val="00B54EAA"/>
    <w:rsid w:val="00B60DA5"/>
    <w:rsid w:val="00B644B8"/>
    <w:rsid w:val="00B67558"/>
    <w:rsid w:val="00B71956"/>
    <w:rsid w:val="00B71A32"/>
    <w:rsid w:val="00B7369B"/>
    <w:rsid w:val="00B80712"/>
    <w:rsid w:val="00B971B0"/>
    <w:rsid w:val="00BB5CE1"/>
    <w:rsid w:val="00BB7FF4"/>
    <w:rsid w:val="00BE0FC7"/>
    <w:rsid w:val="00BE75E2"/>
    <w:rsid w:val="00C11343"/>
    <w:rsid w:val="00C36CDE"/>
    <w:rsid w:val="00C51BE1"/>
    <w:rsid w:val="00C5524E"/>
    <w:rsid w:val="00C55845"/>
    <w:rsid w:val="00C6295E"/>
    <w:rsid w:val="00C633CA"/>
    <w:rsid w:val="00C76BED"/>
    <w:rsid w:val="00C91AFF"/>
    <w:rsid w:val="00C95966"/>
    <w:rsid w:val="00C95F00"/>
    <w:rsid w:val="00C9651C"/>
    <w:rsid w:val="00C96C97"/>
    <w:rsid w:val="00CA4652"/>
    <w:rsid w:val="00CB1068"/>
    <w:rsid w:val="00CB13FF"/>
    <w:rsid w:val="00CD275A"/>
    <w:rsid w:val="00CE0B11"/>
    <w:rsid w:val="00CE6497"/>
    <w:rsid w:val="00CF0F45"/>
    <w:rsid w:val="00CF2CAC"/>
    <w:rsid w:val="00D04450"/>
    <w:rsid w:val="00D10AFC"/>
    <w:rsid w:val="00D1472A"/>
    <w:rsid w:val="00D20A0A"/>
    <w:rsid w:val="00D24C55"/>
    <w:rsid w:val="00D30B2B"/>
    <w:rsid w:val="00D3501D"/>
    <w:rsid w:val="00D41D76"/>
    <w:rsid w:val="00D5249E"/>
    <w:rsid w:val="00D539E8"/>
    <w:rsid w:val="00D70D8F"/>
    <w:rsid w:val="00D754CD"/>
    <w:rsid w:val="00D835BB"/>
    <w:rsid w:val="00D94183"/>
    <w:rsid w:val="00DA73F1"/>
    <w:rsid w:val="00DB089C"/>
    <w:rsid w:val="00DB25B7"/>
    <w:rsid w:val="00DC0BD2"/>
    <w:rsid w:val="00DD09D0"/>
    <w:rsid w:val="00DD6DF5"/>
    <w:rsid w:val="00DE060E"/>
    <w:rsid w:val="00DE4FB4"/>
    <w:rsid w:val="00DE5F09"/>
    <w:rsid w:val="00DF4152"/>
    <w:rsid w:val="00E00757"/>
    <w:rsid w:val="00E0319D"/>
    <w:rsid w:val="00E05613"/>
    <w:rsid w:val="00E134CC"/>
    <w:rsid w:val="00E24421"/>
    <w:rsid w:val="00E5441A"/>
    <w:rsid w:val="00E5533B"/>
    <w:rsid w:val="00E668A7"/>
    <w:rsid w:val="00E760E3"/>
    <w:rsid w:val="00E91225"/>
    <w:rsid w:val="00E97A7C"/>
    <w:rsid w:val="00EB64E3"/>
    <w:rsid w:val="00EB6619"/>
    <w:rsid w:val="00EC138B"/>
    <w:rsid w:val="00EC63FE"/>
    <w:rsid w:val="00EC700F"/>
    <w:rsid w:val="00EE6123"/>
    <w:rsid w:val="00EF3815"/>
    <w:rsid w:val="00EF509B"/>
    <w:rsid w:val="00EF5B28"/>
    <w:rsid w:val="00F13498"/>
    <w:rsid w:val="00F15EA2"/>
    <w:rsid w:val="00F25951"/>
    <w:rsid w:val="00F41945"/>
    <w:rsid w:val="00F45139"/>
    <w:rsid w:val="00F5041F"/>
    <w:rsid w:val="00F5202F"/>
    <w:rsid w:val="00F5217D"/>
    <w:rsid w:val="00F84640"/>
    <w:rsid w:val="00F858B8"/>
    <w:rsid w:val="00F86FD6"/>
    <w:rsid w:val="00F94EA0"/>
    <w:rsid w:val="00F96B6E"/>
    <w:rsid w:val="00FA6F88"/>
    <w:rsid w:val="00FB05C5"/>
    <w:rsid w:val="00FB1577"/>
    <w:rsid w:val="00FB16F8"/>
    <w:rsid w:val="00FC32BB"/>
    <w:rsid w:val="00FC3439"/>
    <w:rsid w:val="00FD168A"/>
    <w:rsid w:val="00FE6A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47FD0"/>
  <w15:docId w15:val="{35FAA097-1E6B-4945-8133-FEE4DA25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0E3"/>
    <w:rPr>
      <w:rFonts w:asciiTheme="majorHAnsi" w:hAnsiTheme="majorHAnsi" w:cstheme="majorBidi"/>
      <w:lang w:bidi="en-US"/>
    </w:rPr>
  </w:style>
  <w:style w:type="paragraph" w:styleId="Heading1">
    <w:name w:val="heading 1"/>
    <w:basedOn w:val="Normal"/>
    <w:link w:val="Heading1Char"/>
    <w:uiPriority w:val="9"/>
    <w:qFormat/>
    <w:rsid w:val="00985F6D"/>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834CC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834CC1"/>
    <w:rPr>
      <w:color w:val="0000FF"/>
      <w:u w:val="single"/>
    </w:rPr>
  </w:style>
  <w:style w:type="character" w:styleId="Emphasis">
    <w:name w:val="Emphasis"/>
    <w:basedOn w:val="DefaultParagraphFont"/>
    <w:uiPriority w:val="20"/>
    <w:qFormat/>
    <w:rsid w:val="00834CC1"/>
    <w:rPr>
      <w:i/>
      <w:iCs/>
    </w:rPr>
  </w:style>
  <w:style w:type="paragraph" w:styleId="Header">
    <w:name w:val="header"/>
    <w:basedOn w:val="Normal"/>
    <w:link w:val="HeaderChar"/>
    <w:uiPriority w:val="99"/>
    <w:unhideWhenUsed/>
    <w:rsid w:val="00FB05C5"/>
    <w:pPr>
      <w:tabs>
        <w:tab w:val="center" w:pos="4680"/>
        <w:tab w:val="right" w:pos="9360"/>
      </w:tabs>
      <w:spacing w:after="0" w:line="240" w:lineRule="auto"/>
    </w:pPr>
    <w:rPr>
      <w:rFonts w:ascii="Times New Roman" w:eastAsia="Times New Roman" w:hAnsi="Times New Roman" w:cs="Times New Roman"/>
      <w:sz w:val="24"/>
      <w:szCs w:val="24"/>
      <w:lang w:eastAsia="zh-CN" w:bidi="ar-SA"/>
    </w:rPr>
  </w:style>
  <w:style w:type="character" w:customStyle="1" w:styleId="HeaderChar">
    <w:name w:val="Header Char"/>
    <w:basedOn w:val="DefaultParagraphFont"/>
    <w:link w:val="Header"/>
    <w:uiPriority w:val="99"/>
    <w:rsid w:val="00FB05C5"/>
    <w:rPr>
      <w:rFonts w:eastAsia="Times New Roman"/>
      <w:sz w:val="24"/>
      <w:szCs w:val="24"/>
      <w:lang w:eastAsia="zh-CN"/>
    </w:rPr>
  </w:style>
  <w:style w:type="character" w:customStyle="1" w:styleId="Heading1Char">
    <w:name w:val="Heading 1 Char"/>
    <w:basedOn w:val="DefaultParagraphFont"/>
    <w:link w:val="Heading1"/>
    <w:uiPriority w:val="9"/>
    <w:rsid w:val="00985F6D"/>
    <w:rPr>
      <w:rFonts w:eastAsia="Times New Roman"/>
      <w:b/>
      <w:bCs/>
      <w:kern w:val="36"/>
      <w:sz w:val="48"/>
      <w:szCs w:val="48"/>
    </w:rPr>
  </w:style>
  <w:style w:type="paragraph" w:styleId="ListParagraph">
    <w:name w:val="List Paragraph"/>
    <w:basedOn w:val="Normal"/>
    <w:uiPriority w:val="34"/>
    <w:qFormat/>
    <w:rsid w:val="00A36DA2"/>
    <w:pPr>
      <w:ind w:left="720"/>
      <w:contextualSpacing/>
    </w:pPr>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567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E46"/>
    <w:rPr>
      <w:rFonts w:ascii="Tahoma" w:hAnsi="Tahoma" w:cs="Tahoma"/>
      <w:sz w:val="16"/>
      <w:szCs w:val="16"/>
      <w:lang w:bidi="en-US"/>
    </w:rPr>
  </w:style>
  <w:style w:type="character" w:customStyle="1" w:styleId="NormalWebChar">
    <w:name w:val="Normal (Web) Char"/>
    <w:link w:val="NormalWeb"/>
    <w:uiPriority w:val="99"/>
    <w:locked/>
    <w:rsid w:val="002D5C18"/>
    <w:rPr>
      <w:rFonts w:eastAsia="Times New Roman"/>
      <w:sz w:val="24"/>
      <w:szCs w:val="24"/>
    </w:rPr>
  </w:style>
  <w:style w:type="character" w:customStyle="1" w:styleId="apple-converted-space">
    <w:name w:val="apple-converted-space"/>
    <w:rsid w:val="002D5C18"/>
  </w:style>
  <w:style w:type="paragraph" w:customStyle="1" w:styleId="Char">
    <w:name w:val="Char"/>
    <w:basedOn w:val="Normal"/>
    <w:autoRedefine/>
    <w:rsid w:val="00390C98"/>
    <w:pPr>
      <w:spacing w:after="160" w:line="240" w:lineRule="exact"/>
    </w:pPr>
    <w:rPr>
      <w:rFonts w:ascii="Verdana" w:eastAsia="Times New Roman" w:hAnsi="Verdana" w:cs="Verdana"/>
      <w:sz w:val="20"/>
      <w:szCs w:val="20"/>
      <w:lang w:bidi="ar-SA"/>
    </w:rPr>
  </w:style>
  <w:style w:type="character" w:customStyle="1" w:styleId="fontstyle01">
    <w:name w:val="fontstyle01"/>
    <w:rsid w:val="001E18BB"/>
    <w:rPr>
      <w:rFonts w:ascii="TimesNewRomanPSMT" w:hAnsi="TimesNewRomanPSMT" w:hint="default"/>
      <w:b w:val="0"/>
      <w:bCs w:val="0"/>
      <w:i w:val="0"/>
      <w:iCs w:val="0"/>
      <w:color w:val="000000"/>
      <w:sz w:val="28"/>
      <w:szCs w:val="28"/>
    </w:rPr>
  </w:style>
  <w:style w:type="paragraph" w:styleId="Footer">
    <w:name w:val="footer"/>
    <w:basedOn w:val="Normal"/>
    <w:link w:val="FooterChar"/>
    <w:unhideWhenUsed/>
    <w:rsid w:val="002B7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FF8"/>
    <w:rPr>
      <w:rFonts w:asciiTheme="majorHAnsi" w:hAnsiTheme="majorHAnsi" w:cstheme="majorBidi"/>
      <w:lang w:bidi="en-US"/>
    </w:rPr>
  </w:style>
  <w:style w:type="table" w:customStyle="1" w:styleId="TableGrid1">
    <w:name w:val="Table Grid1"/>
    <w:basedOn w:val="TableNormal"/>
    <w:next w:val="TableGrid"/>
    <w:uiPriority w:val="59"/>
    <w:rsid w:val="00B71956"/>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0C2129"/>
    <w:pPr>
      <w:spacing w:after="120" w:line="240" w:lineRule="auto"/>
    </w:pPr>
    <w:rPr>
      <w:rFonts w:ascii="Times New Roman" w:eastAsia="Times New Roman" w:hAnsi="Times New Roman" w:cs="Times New Roman"/>
      <w:sz w:val="24"/>
      <w:szCs w:val="24"/>
      <w:lang w:eastAsia="zh-CN" w:bidi="ar-SA"/>
    </w:rPr>
  </w:style>
  <w:style w:type="character" w:customStyle="1" w:styleId="BodyTextChar">
    <w:name w:val="Body Text Char"/>
    <w:basedOn w:val="DefaultParagraphFont"/>
    <w:link w:val="BodyText"/>
    <w:uiPriority w:val="99"/>
    <w:rsid w:val="000C2129"/>
    <w:rPr>
      <w:rFonts w:eastAsia="Times New Roman"/>
      <w:sz w:val="24"/>
      <w:szCs w:val="24"/>
      <w:lang w:eastAsia="zh-CN"/>
    </w:rPr>
  </w:style>
  <w:style w:type="paragraph" w:styleId="BlockText">
    <w:name w:val="Block Text"/>
    <w:basedOn w:val="Normal"/>
    <w:rsid w:val="000C2129"/>
    <w:pPr>
      <w:tabs>
        <w:tab w:val="left" w:pos="709"/>
      </w:tabs>
      <w:spacing w:after="0" w:line="240" w:lineRule="auto"/>
      <w:ind w:left="709" w:right="-1" w:hanging="709"/>
      <w:jc w:val="both"/>
    </w:pPr>
    <w:rPr>
      <w:rFonts w:ascii="Times New Roman" w:eastAsia="Times New Roman" w:hAnsi="Times New Roman" w:cs="Times New Roman"/>
      <w:sz w:val="30"/>
      <w:lang w:bidi="ar-SA"/>
    </w:rPr>
  </w:style>
  <w:style w:type="paragraph" w:customStyle="1" w:styleId="Char0">
    <w:name w:val="Char"/>
    <w:basedOn w:val="Normal"/>
    <w:autoRedefine/>
    <w:rsid w:val="00492405"/>
    <w:pPr>
      <w:spacing w:after="160" w:line="240" w:lineRule="exact"/>
    </w:pPr>
    <w:rPr>
      <w:rFonts w:ascii="Verdana" w:eastAsia="Times New Roman" w:hAnsi="Verdana" w:cs="Verdana"/>
      <w:sz w:val="20"/>
      <w:szCs w:val="20"/>
      <w:lang w:bidi="ar-SA"/>
    </w:rPr>
  </w:style>
  <w:style w:type="character" w:styleId="FootnoteReference">
    <w:name w:val="footnote reference"/>
    <w:semiHidden/>
    <w:rsid w:val="00480686"/>
    <w:rPr>
      <w:vertAlign w:val="superscript"/>
    </w:rPr>
  </w:style>
  <w:style w:type="paragraph" w:styleId="FootnoteText">
    <w:name w:val="footnote text"/>
    <w:basedOn w:val="Normal"/>
    <w:link w:val="FootnoteTextChar"/>
    <w:semiHidden/>
    <w:rsid w:val="00480686"/>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480686"/>
    <w:rPr>
      <w:rFonts w:eastAsia="Times New Roman"/>
      <w:sz w:val="20"/>
      <w:szCs w:val="20"/>
    </w:rPr>
  </w:style>
  <w:style w:type="character" w:customStyle="1" w:styleId="fontstyle21">
    <w:name w:val="fontstyle21"/>
    <w:basedOn w:val="DefaultParagraphFont"/>
    <w:rsid w:val="00871AF6"/>
    <w:rPr>
      <w:rFonts w:ascii="TimesNewRomanPSMT" w:hAnsi="TimesNewRomanPSMT" w:hint="default"/>
      <w:b w:val="0"/>
      <w:bCs w:val="0"/>
      <w:i w:val="0"/>
      <w:iCs w:val="0"/>
      <w:color w:val="000000"/>
      <w:sz w:val="28"/>
      <w:szCs w:val="28"/>
    </w:rPr>
  </w:style>
  <w:style w:type="character" w:styleId="Strong">
    <w:name w:val="Strong"/>
    <w:basedOn w:val="DefaultParagraphFont"/>
    <w:uiPriority w:val="22"/>
    <w:qFormat/>
    <w:rsid w:val="00740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761">
      <w:bodyDiv w:val="1"/>
      <w:marLeft w:val="0"/>
      <w:marRight w:val="0"/>
      <w:marTop w:val="0"/>
      <w:marBottom w:val="0"/>
      <w:divBdr>
        <w:top w:val="none" w:sz="0" w:space="0" w:color="auto"/>
        <w:left w:val="none" w:sz="0" w:space="0" w:color="auto"/>
        <w:bottom w:val="none" w:sz="0" w:space="0" w:color="auto"/>
        <w:right w:val="none" w:sz="0" w:space="0" w:color="auto"/>
      </w:divBdr>
    </w:div>
    <w:div w:id="25452811">
      <w:bodyDiv w:val="1"/>
      <w:marLeft w:val="0"/>
      <w:marRight w:val="0"/>
      <w:marTop w:val="0"/>
      <w:marBottom w:val="0"/>
      <w:divBdr>
        <w:top w:val="none" w:sz="0" w:space="0" w:color="auto"/>
        <w:left w:val="none" w:sz="0" w:space="0" w:color="auto"/>
        <w:bottom w:val="none" w:sz="0" w:space="0" w:color="auto"/>
        <w:right w:val="none" w:sz="0" w:space="0" w:color="auto"/>
      </w:divBdr>
    </w:div>
    <w:div w:id="27338018">
      <w:bodyDiv w:val="1"/>
      <w:marLeft w:val="0"/>
      <w:marRight w:val="0"/>
      <w:marTop w:val="0"/>
      <w:marBottom w:val="0"/>
      <w:divBdr>
        <w:top w:val="none" w:sz="0" w:space="0" w:color="auto"/>
        <w:left w:val="none" w:sz="0" w:space="0" w:color="auto"/>
        <w:bottom w:val="none" w:sz="0" w:space="0" w:color="auto"/>
        <w:right w:val="none" w:sz="0" w:space="0" w:color="auto"/>
      </w:divBdr>
    </w:div>
    <w:div w:id="33891397">
      <w:bodyDiv w:val="1"/>
      <w:marLeft w:val="0"/>
      <w:marRight w:val="0"/>
      <w:marTop w:val="0"/>
      <w:marBottom w:val="0"/>
      <w:divBdr>
        <w:top w:val="none" w:sz="0" w:space="0" w:color="auto"/>
        <w:left w:val="none" w:sz="0" w:space="0" w:color="auto"/>
        <w:bottom w:val="none" w:sz="0" w:space="0" w:color="auto"/>
        <w:right w:val="none" w:sz="0" w:space="0" w:color="auto"/>
      </w:divBdr>
    </w:div>
    <w:div w:id="72238847">
      <w:bodyDiv w:val="1"/>
      <w:marLeft w:val="0"/>
      <w:marRight w:val="0"/>
      <w:marTop w:val="0"/>
      <w:marBottom w:val="0"/>
      <w:divBdr>
        <w:top w:val="none" w:sz="0" w:space="0" w:color="auto"/>
        <w:left w:val="none" w:sz="0" w:space="0" w:color="auto"/>
        <w:bottom w:val="none" w:sz="0" w:space="0" w:color="auto"/>
        <w:right w:val="none" w:sz="0" w:space="0" w:color="auto"/>
      </w:divBdr>
    </w:div>
    <w:div w:id="74938970">
      <w:bodyDiv w:val="1"/>
      <w:marLeft w:val="0"/>
      <w:marRight w:val="0"/>
      <w:marTop w:val="0"/>
      <w:marBottom w:val="0"/>
      <w:divBdr>
        <w:top w:val="none" w:sz="0" w:space="0" w:color="auto"/>
        <w:left w:val="none" w:sz="0" w:space="0" w:color="auto"/>
        <w:bottom w:val="none" w:sz="0" w:space="0" w:color="auto"/>
        <w:right w:val="none" w:sz="0" w:space="0" w:color="auto"/>
      </w:divBdr>
    </w:div>
    <w:div w:id="79181433">
      <w:bodyDiv w:val="1"/>
      <w:marLeft w:val="0"/>
      <w:marRight w:val="0"/>
      <w:marTop w:val="0"/>
      <w:marBottom w:val="0"/>
      <w:divBdr>
        <w:top w:val="none" w:sz="0" w:space="0" w:color="auto"/>
        <w:left w:val="none" w:sz="0" w:space="0" w:color="auto"/>
        <w:bottom w:val="none" w:sz="0" w:space="0" w:color="auto"/>
        <w:right w:val="none" w:sz="0" w:space="0" w:color="auto"/>
      </w:divBdr>
    </w:div>
    <w:div w:id="87965465">
      <w:bodyDiv w:val="1"/>
      <w:marLeft w:val="0"/>
      <w:marRight w:val="0"/>
      <w:marTop w:val="0"/>
      <w:marBottom w:val="0"/>
      <w:divBdr>
        <w:top w:val="none" w:sz="0" w:space="0" w:color="auto"/>
        <w:left w:val="none" w:sz="0" w:space="0" w:color="auto"/>
        <w:bottom w:val="none" w:sz="0" w:space="0" w:color="auto"/>
        <w:right w:val="none" w:sz="0" w:space="0" w:color="auto"/>
      </w:divBdr>
    </w:div>
    <w:div w:id="98835087">
      <w:bodyDiv w:val="1"/>
      <w:marLeft w:val="0"/>
      <w:marRight w:val="0"/>
      <w:marTop w:val="0"/>
      <w:marBottom w:val="0"/>
      <w:divBdr>
        <w:top w:val="none" w:sz="0" w:space="0" w:color="auto"/>
        <w:left w:val="none" w:sz="0" w:space="0" w:color="auto"/>
        <w:bottom w:val="none" w:sz="0" w:space="0" w:color="auto"/>
        <w:right w:val="none" w:sz="0" w:space="0" w:color="auto"/>
      </w:divBdr>
    </w:div>
    <w:div w:id="135535539">
      <w:bodyDiv w:val="1"/>
      <w:marLeft w:val="0"/>
      <w:marRight w:val="0"/>
      <w:marTop w:val="0"/>
      <w:marBottom w:val="0"/>
      <w:divBdr>
        <w:top w:val="none" w:sz="0" w:space="0" w:color="auto"/>
        <w:left w:val="none" w:sz="0" w:space="0" w:color="auto"/>
        <w:bottom w:val="none" w:sz="0" w:space="0" w:color="auto"/>
        <w:right w:val="none" w:sz="0" w:space="0" w:color="auto"/>
      </w:divBdr>
    </w:div>
    <w:div w:id="137840346">
      <w:bodyDiv w:val="1"/>
      <w:marLeft w:val="0"/>
      <w:marRight w:val="0"/>
      <w:marTop w:val="0"/>
      <w:marBottom w:val="0"/>
      <w:divBdr>
        <w:top w:val="none" w:sz="0" w:space="0" w:color="auto"/>
        <w:left w:val="none" w:sz="0" w:space="0" w:color="auto"/>
        <w:bottom w:val="none" w:sz="0" w:space="0" w:color="auto"/>
        <w:right w:val="none" w:sz="0" w:space="0" w:color="auto"/>
      </w:divBdr>
    </w:div>
    <w:div w:id="174657994">
      <w:bodyDiv w:val="1"/>
      <w:marLeft w:val="0"/>
      <w:marRight w:val="0"/>
      <w:marTop w:val="0"/>
      <w:marBottom w:val="0"/>
      <w:divBdr>
        <w:top w:val="none" w:sz="0" w:space="0" w:color="auto"/>
        <w:left w:val="none" w:sz="0" w:space="0" w:color="auto"/>
        <w:bottom w:val="none" w:sz="0" w:space="0" w:color="auto"/>
        <w:right w:val="none" w:sz="0" w:space="0" w:color="auto"/>
      </w:divBdr>
    </w:div>
    <w:div w:id="285814244">
      <w:bodyDiv w:val="1"/>
      <w:marLeft w:val="0"/>
      <w:marRight w:val="0"/>
      <w:marTop w:val="0"/>
      <w:marBottom w:val="0"/>
      <w:divBdr>
        <w:top w:val="none" w:sz="0" w:space="0" w:color="auto"/>
        <w:left w:val="none" w:sz="0" w:space="0" w:color="auto"/>
        <w:bottom w:val="none" w:sz="0" w:space="0" w:color="auto"/>
        <w:right w:val="none" w:sz="0" w:space="0" w:color="auto"/>
      </w:divBdr>
    </w:div>
    <w:div w:id="287784098">
      <w:bodyDiv w:val="1"/>
      <w:marLeft w:val="0"/>
      <w:marRight w:val="0"/>
      <w:marTop w:val="0"/>
      <w:marBottom w:val="0"/>
      <w:divBdr>
        <w:top w:val="none" w:sz="0" w:space="0" w:color="auto"/>
        <w:left w:val="none" w:sz="0" w:space="0" w:color="auto"/>
        <w:bottom w:val="none" w:sz="0" w:space="0" w:color="auto"/>
        <w:right w:val="none" w:sz="0" w:space="0" w:color="auto"/>
      </w:divBdr>
    </w:div>
    <w:div w:id="298582332">
      <w:bodyDiv w:val="1"/>
      <w:marLeft w:val="0"/>
      <w:marRight w:val="0"/>
      <w:marTop w:val="0"/>
      <w:marBottom w:val="0"/>
      <w:divBdr>
        <w:top w:val="none" w:sz="0" w:space="0" w:color="auto"/>
        <w:left w:val="none" w:sz="0" w:space="0" w:color="auto"/>
        <w:bottom w:val="none" w:sz="0" w:space="0" w:color="auto"/>
        <w:right w:val="none" w:sz="0" w:space="0" w:color="auto"/>
      </w:divBdr>
    </w:div>
    <w:div w:id="333799356">
      <w:bodyDiv w:val="1"/>
      <w:marLeft w:val="0"/>
      <w:marRight w:val="0"/>
      <w:marTop w:val="0"/>
      <w:marBottom w:val="0"/>
      <w:divBdr>
        <w:top w:val="none" w:sz="0" w:space="0" w:color="auto"/>
        <w:left w:val="none" w:sz="0" w:space="0" w:color="auto"/>
        <w:bottom w:val="none" w:sz="0" w:space="0" w:color="auto"/>
        <w:right w:val="none" w:sz="0" w:space="0" w:color="auto"/>
      </w:divBdr>
    </w:div>
    <w:div w:id="355620017">
      <w:bodyDiv w:val="1"/>
      <w:marLeft w:val="0"/>
      <w:marRight w:val="0"/>
      <w:marTop w:val="0"/>
      <w:marBottom w:val="0"/>
      <w:divBdr>
        <w:top w:val="none" w:sz="0" w:space="0" w:color="auto"/>
        <w:left w:val="none" w:sz="0" w:space="0" w:color="auto"/>
        <w:bottom w:val="none" w:sz="0" w:space="0" w:color="auto"/>
        <w:right w:val="none" w:sz="0" w:space="0" w:color="auto"/>
      </w:divBdr>
    </w:div>
    <w:div w:id="367533077">
      <w:bodyDiv w:val="1"/>
      <w:marLeft w:val="0"/>
      <w:marRight w:val="0"/>
      <w:marTop w:val="0"/>
      <w:marBottom w:val="0"/>
      <w:divBdr>
        <w:top w:val="none" w:sz="0" w:space="0" w:color="auto"/>
        <w:left w:val="none" w:sz="0" w:space="0" w:color="auto"/>
        <w:bottom w:val="none" w:sz="0" w:space="0" w:color="auto"/>
        <w:right w:val="none" w:sz="0" w:space="0" w:color="auto"/>
      </w:divBdr>
    </w:div>
    <w:div w:id="382142545">
      <w:bodyDiv w:val="1"/>
      <w:marLeft w:val="0"/>
      <w:marRight w:val="0"/>
      <w:marTop w:val="0"/>
      <w:marBottom w:val="0"/>
      <w:divBdr>
        <w:top w:val="none" w:sz="0" w:space="0" w:color="auto"/>
        <w:left w:val="none" w:sz="0" w:space="0" w:color="auto"/>
        <w:bottom w:val="none" w:sz="0" w:space="0" w:color="auto"/>
        <w:right w:val="none" w:sz="0" w:space="0" w:color="auto"/>
      </w:divBdr>
    </w:div>
    <w:div w:id="445199939">
      <w:bodyDiv w:val="1"/>
      <w:marLeft w:val="0"/>
      <w:marRight w:val="0"/>
      <w:marTop w:val="0"/>
      <w:marBottom w:val="0"/>
      <w:divBdr>
        <w:top w:val="none" w:sz="0" w:space="0" w:color="auto"/>
        <w:left w:val="none" w:sz="0" w:space="0" w:color="auto"/>
        <w:bottom w:val="none" w:sz="0" w:space="0" w:color="auto"/>
        <w:right w:val="none" w:sz="0" w:space="0" w:color="auto"/>
      </w:divBdr>
    </w:div>
    <w:div w:id="476069033">
      <w:bodyDiv w:val="1"/>
      <w:marLeft w:val="0"/>
      <w:marRight w:val="0"/>
      <w:marTop w:val="0"/>
      <w:marBottom w:val="0"/>
      <w:divBdr>
        <w:top w:val="none" w:sz="0" w:space="0" w:color="auto"/>
        <w:left w:val="none" w:sz="0" w:space="0" w:color="auto"/>
        <w:bottom w:val="none" w:sz="0" w:space="0" w:color="auto"/>
        <w:right w:val="none" w:sz="0" w:space="0" w:color="auto"/>
      </w:divBdr>
    </w:div>
    <w:div w:id="477000024">
      <w:bodyDiv w:val="1"/>
      <w:marLeft w:val="0"/>
      <w:marRight w:val="0"/>
      <w:marTop w:val="0"/>
      <w:marBottom w:val="0"/>
      <w:divBdr>
        <w:top w:val="none" w:sz="0" w:space="0" w:color="auto"/>
        <w:left w:val="none" w:sz="0" w:space="0" w:color="auto"/>
        <w:bottom w:val="none" w:sz="0" w:space="0" w:color="auto"/>
        <w:right w:val="none" w:sz="0" w:space="0" w:color="auto"/>
      </w:divBdr>
    </w:div>
    <w:div w:id="517348760">
      <w:bodyDiv w:val="1"/>
      <w:marLeft w:val="0"/>
      <w:marRight w:val="0"/>
      <w:marTop w:val="0"/>
      <w:marBottom w:val="0"/>
      <w:divBdr>
        <w:top w:val="none" w:sz="0" w:space="0" w:color="auto"/>
        <w:left w:val="none" w:sz="0" w:space="0" w:color="auto"/>
        <w:bottom w:val="none" w:sz="0" w:space="0" w:color="auto"/>
        <w:right w:val="none" w:sz="0" w:space="0" w:color="auto"/>
      </w:divBdr>
    </w:div>
    <w:div w:id="578246415">
      <w:bodyDiv w:val="1"/>
      <w:marLeft w:val="0"/>
      <w:marRight w:val="0"/>
      <w:marTop w:val="0"/>
      <w:marBottom w:val="0"/>
      <w:divBdr>
        <w:top w:val="none" w:sz="0" w:space="0" w:color="auto"/>
        <w:left w:val="none" w:sz="0" w:space="0" w:color="auto"/>
        <w:bottom w:val="none" w:sz="0" w:space="0" w:color="auto"/>
        <w:right w:val="none" w:sz="0" w:space="0" w:color="auto"/>
      </w:divBdr>
    </w:div>
    <w:div w:id="613631899">
      <w:bodyDiv w:val="1"/>
      <w:marLeft w:val="0"/>
      <w:marRight w:val="0"/>
      <w:marTop w:val="0"/>
      <w:marBottom w:val="0"/>
      <w:divBdr>
        <w:top w:val="none" w:sz="0" w:space="0" w:color="auto"/>
        <w:left w:val="none" w:sz="0" w:space="0" w:color="auto"/>
        <w:bottom w:val="none" w:sz="0" w:space="0" w:color="auto"/>
        <w:right w:val="none" w:sz="0" w:space="0" w:color="auto"/>
      </w:divBdr>
    </w:div>
    <w:div w:id="664747411">
      <w:bodyDiv w:val="1"/>
      <w:marLeft w:val="0"/>
      <w:marRight w:val="0"/>
      <w:marTop w:val="0"/>
      <w:marBottom w:val="0"/>
      <w:divBdr>
        <w:top w:val="none" w:sz="0" w:space="0" w:color="auto"/>
        <w:left w:val="none" w:sz="0" w:space="0" w:color="auto"/>
        <w:bottom w:val="none" w:sz="0" w:space="0" w:color="auto"/>
        <w:right w:val="none" w:sz="0" w:space="0" w:color="auto"/>
      </w:divBdr>
    </w:div>
    <w:div w:id="687411451">
      <w:bodyDiv w:val="1"/>
      <w:marLeft w:val="0"/>
      <w:marRight w:val="0"/>
      <w:marTop w:val="0"/>
      <w:marBottom w:val="0"/>
      <w:divBdr>
        <w:top w:val="none" w:sz="0" w:space="0" w:color="auto"/>
        <w:left w:val="none" w:sz="0" w:space="0" w:color="auto"/>
        <w:bottom w:val="none" w:sz="0" w:space="0" w:color="auto"/>
        <w:right w:val="none" w:sz="0" w:space="0" w:color="auto"/>
      </w:divBdr>
    </w:div>
    <w:div w:id="708337622">
      <w:bodyDiv w:val="1"/>
      <w:marLeft w:val="0"/>
      <w:marRight w:val="0"/>
      <w:marTop w:val="0"/>
      <w:marBottom w:val="0"/>
      <w:divBdr>
        <w:top w:val="none" w:sz="0" w:space="0" w:color="auto"/>
        <w:left w:val="none" w:sz="0" w:space="0" w:color="auto"/>
        <w:bottom w:val="none" w:sz="0" w:space="0" w:color="auto"/>
        <w:right w:val="none" w:sz="0" w:space="0" w:color="auto"/>
      </w:divBdr>
    </w:div>
    <w:div w:id="765465859">
      <w:bodyDiv w:val="1"/>
      <w:marLeft w:val="0"/>
      <w:marRight w:val="0"/>
      <w:marTop w:val="0"/>
      <w:marBottom w:val="0"/>
      <w:divBdr>
        <w:top w:val="none" w:sz="0" w:space="0" w:color="auto"/>
        <w:left w:val="none" w:sz="0" w:space="0" w:color="auto"/>
        <w:bottom w:val="none" w:sz="0" w:space="0" w:color="auto"/>
        <w:right w:val="none" w:sz="0" w:space="0" w:color="auto"/>
      </w:divBdr>
    </w:div>
    <w:div w:id="771048887">
      <w:bodyDiv w:val="1"/>
      <w:marLeft w:val="0"/>
      <w:marRight w:val="0"/>
      <w:marTop w:val="0"/>
      <w:marBottom w:val="0"/>
      <w:divBdr>
        <w:top w:val="none" w:sz="0" w:space="0" w:color="auto"/>
        <w:left w:val="none" w:sz="0" w:space="0" w:color="auto"/>
        <w:bottom w:val="none" w:sz="0" w:space="0" w:color="auto"/>
        <w:right w:val="none" w:sz="0" w:space="0" w:color="auto"/>
      </w:divBdr>
    </w:div>
    <w:div w:id="780806559">
      <w:bodyDiv w:val="1"/>
      <w:marLeft w:val="0"/>
      <w:marRight w:val="0"/>
      <w:marTop w:val="0"/>
      <w:marBottom w:val="0"/>
      <w:divBdr>
        <w:top w:val="none" w:sz="0" w:space="0" w:color="auto"/>
        <w:left w:val="none" w:sz="0" w:space="0" w:color="auto"/>
        <w:bottom w:val="none" w:sz="0" w:space="0" w:color="auto"/>
        <w:right w:val="none" w:sz="0" w:space="0" w:color="auto"/>
      </w:divBdr>
    </w:div>
    <w:div w:id="785730562">
      <w:bodyDiv w:val="1"/>
      <w:marLeft w:val="0"/>
      <w:marRight w:val="0"/>
      <w:marTop w:val="0"/>
      <w:marBottom w:val="0"/>
      <w:divBdr>
        <w:top w:val="none" w:sz="0" w:space="0" w:color="auto"/>
        <w:left w:val="none" w:sz="0" w:space="0" w:color="auto"/>
        <w:bottom w:val="none" w:sz="0" w:space="0" w:color="auto"/>
        <w:right w:val="none" w:sz="0" w:space="0" w:color="auto"/>
      </w:divBdr>
    </w:div>
    <w:div w:id="799761777">
      <w:bodyDiv w:val="1"/>
      <w:marLeft w:val="0"/>
      <w:marRight w:val="0"/>
      <w:marTop w:val="0"/>
      <w:marBottom w:val="0"/>
      <w:divBdr>
        <w:top w:val="none" w:sz="0" w:space="0" w:color="auto"/>
        <w:left w:val="none" w:sz="0" w:space="0" w:color="auto"/>
        <w:bottom w:val="none" w:sz="0" w:space="0" w:color="auto"/>
        <w:right w:val="none" w:sz="0" w:space="0" w:color="auto"/>
      </w:divBdr>
    </w:div>
    <w:div w:id="814562059">
      <w:bodyDiv w:val="1"/>
      <w:marLeft w:val="0"/>
      <w:marRight w:val="0"/>
      <w:marTop w:val="0"/>
      <w:marBottom w:val="0"/>
      <w:divBdr>
        <w:top w:val="none" w:sz="0" w:space="0" w:color="auto"/>
        <w:left w:val="none" w:sz="0" w:space="0" w:color="auto"/>
        <w:bottom w:val="none" w:sz="0" w:space="0" w:color="auto"/>
        <w:right w:val="none" w:sz="0" w:space="0" w:color="auto"/>
      </w:divBdr>
    </w:div>
    <w:div w:id="815418403">
      <w:bodyDiv w:val="1"/>
      <w:marLeft w:val="0"/>
      <w:marRight w:val="0"/>
      <w:marTop w:val="0"/>
      <w:marBottom w:val="0"/>
      <w:divBdr>
        <w:top w:val="none" w:sz="0" w:space="0" w:color="auto"/>
        <w:left w:val="none" w:sz="0" w:space="0" w:color="auto"/>
        <w:bottom w:val="none" w:sz="0" w:space="0" w:color="auto"/>
        <w:right w:val="none" w:sz="0" w:space="0" w:color="auto"/>
      </w:divBdr>
    </w:div>
    <w:div w:id="818348642">
      <w:bodyDiv w:val="1"/>
      <w:marLeft w:val="0"/>
      <w:marRight w:val="0"/>
      <w:marTop w:val="0"/>
      <w:marBottom w:val="0"/>
      <w:divBdr>
        <w:top w:val="none" w:sz="0" w:space="0" w:color="auto"/>
        <w:left w:val="none" w:sz="0" w:space="0" w:color="auto"/>
        <w:bottom w:val="none" w:sz="0" w:space="0" w:color="auto"/>
        <w:right w:val="none" w:sz="0" w:space="0" w:color="auto"/>
      </w:divBdr>
    </w:div>
    <w:div w:id="855272062">
      <w:bodyDiv w:val="1"/>
      <w:marLeft w:val="0"/>
      <w:marRight w:val="0"/>
      <w:marTop w:val="0"/>
      <w:marBottom w:val="0"/>
      <w:divBdr>
        <w:top w:val="none" w:sz="0" w:space="0" w:color="auto"/>
        <w:left w:val="none" w:sz="0" w:space="0" w:color="auto"/>
        <w:bottom w:val="none" w:sz="0" w:space="0" w:color="auto"/>
        <w:right w:val="none" w:sz="0" w:space="0" w:color="auto"/>
      </w:divBdr>
    </w:div>
    <w:div w:id="856624637">
      <w:bodyDiv w:val="1"/>
      <w:marLeft w:val="0"/>
      <w:marRight w:val="0"/>
      <w:marTop w:val="0"/>
      <w:marBottom w:val="0"/>
      <w:divBdr>
        <w:top w:val="none" w:sz="0" w:space="0" w:color="auto"/>
        <w:left w:val="none" w:sz="0" w:space="0" w:color="auto"/>
        <w:bottom w:val="none" w:sz="0" w:space="0" w:color="auto"/>
        <w:right w:val="none" w:sz="0" w:space="0" w:color="auto"/>
      </w:divBdr>
    </w:div>
    <w:div w:id="858736655">
      <w:bodyDiv w:val="1"/>
      <w:marLeft w:val="0"/>
      <w:marRight w:val="0"/>
      <w:marTop w:val="0"/>
      <w:marBottom w:val="0"/>
      <w:divBdr>
        <w:top w:val="none" w:sz="0" w:space="0" w:color="auto"/>
        <w:left w:val="none" w:sz="0" w:space="0" w:color="auto"/>
        <w:bottom w:val="none" w:sz="0" w:space="0" w:color="auto"/>
        <w:right w:val="none" w:sz="0" w:space="0" w:color="auto"/>
      </w:divBdr>
    </w:div>
    <w:div w:id="859589897">
      <w:bodyDiv w:val="1"/>
      <w:marLeft w:val="0"/>
      <w:marRight w:val="0"/>
      <w:marTop w:val="0"/>
      <w:marBottom w:val="0"/>
      <w:divBdr>
        <w:top w:val="none" w:sz="0" w:space="0" w:color="auto"/>
        <w:left w:val="none" w:sz="0" w:space="0" w:color="auto"/>
        <w:bottom w:val="none" w:sz="0" w:space="0" w:color="auto"/>
        <w:right w:val="none" w:sz="0" w:space="0" w:color="auto"/>
      </w:divBdr>
    </w:div>
    <w:div w:id="860313592">
      <w:bodyDiv w:val="1"/>
      <w:marLeft w:val="0"/>
      <w:marRight w:val="0"/>
      <w:marTop w:val="0"/>
      <w:marBottom w:val="0"/>
      <w:divBdr>
        <w:top w:val="none" w:sz="0" w:space="0" w:color="auto"/>
        <w:left w:val="none" w:sz="0" w:space="0" w:color="auto"/>
        <w:bottom w:val="none" w:sz="0" w:space="0" w:color="auto"/>
        <w:right w:val="none" w:sz="0" w:space="0" w:color="auto"/>
      </w:divBdr>
    </w:div>
    <w:div w:id="861816902">
      <w:bodyDiv w:val="1"/>
      <w:marLeft w:val="0"/>
      <w:marRight w:val="0"/>
      <w:marTop w:val="0"/>
      <w:marBottom w:val="0"/>
      <w:divBdr>
        <w:top w:val="none" w:sz="0" w:space="0" w:color="auto"/>
        <w:left w:val="none" w:sz="0" w:space="0" w:color="auto"/>
        <w:bottom w:val="none" w:sz="0" w:space="0" w:color="auto"/>
        <w:right w:val="none" w:sz="0" w:space="0" w:color="auto"/>
      </w:divBdr>
    </w:div>
    <w:div w:id="875896818">
      <w:bodyDiv w:val="1"/>
      <w:marLeft w:val="0"/>
      <w:marRight w:val="0"/>
      <w:marTop w:val="0"/>
      <w:marBottom w:val="0"/>
      <w:divBdr>
        <w:top w:val="none" w:sz="0" w:space="0" w:color="auto"/>
        <w:left w:val="none" w:sz="0" w:space="0" w:color="auto"/>
        <w:bottom w:val="none" w:sz="0" w:space="0" w:color="auto"/>
        <w:right w:val="none" w:sz="0" w:space="0" w:color="auto"/>
      </w:divBdr>
    </w:div>
    <w:div w:id="953170400">
      <w:bodyDiv w:val="1"/>
      <w:marLeft w:val="0"/>
      <w:marRight w:val="0"/>
      <w:marTop w:val="0"/>
      <w:marBottom w:val="0"/>
      <w:divBdr>
        <w:top w:val="none" w:sz="0" w:space="0" w:color="auto"/>
        <w:left w:val="none" w:sz="0" w:space="0" w:color="auto"/>
        <w:bottom w:val="none" w:sz="0" w:space="0" w:color="auto"/>
        <w:right w:val="none" w:sz="0" w:space="0" w:color="auto"/>
      </w:divBdr>
    </w:div>
    <w:div w:id="953639553">
      <w:bodyDiv w:val="1"/>
      <w:marLeft w:val="0"/>
      <w:marRight w:val="0"/>
      <w:marTop w:val="0"/>
      <w:marBottom w:val="0"/>
      <w:divBdr>
        <w:top w:val="none" w:sz="0" w:space="0" w:color="auto"/>
        <w:left w:val="none" w:sz="0" w:space="0" w:color="auto"/>
        <w:bottom w:val="none" w:sz="0" w:space="0" w:color="auto"/>
        <w:right w:val="none" w:sz="0" w:space="0" w:color="auto"/>
      </w:divBdr>
    </w:div>
    <w:div w:id="957251550">
      <w:bodyDiv w:val="1"/>
      <w:marLeft w:val="0"/>
      <w:marRight w:val="0"/>
      <w:marTop w:val="0"/>
      <w:marBottom w:val="0"/>
      <w:divBdr>
        <w:top w:val="none" w:sz="0" w:space="0" w:color="auto"/>
        <w:left w:val="none" w:sz="0" w:space="0" w:color="auto"/>
        <w:bottom w:val="none" w:sz="0" w:space="0" w:color="auto"/>
        <w:right w:val="none" w:sz="0" w:space="0" w:color="auto"/>
      </w:divBdr>
    </w:div>
    <w:div w:id="978805307">
      <w:bodyDiv w:val="1"/>
      <w:marLeft w:val="0"/>
      <w:marRight w:val="0"/>
      <w:marTop w:val="0"/>
      <w:marBottom w:val="0"/>
      <w:divBdr>
        <w:top w:val="none" w:sz="0" w:space="0" w:color="auto"/>
        <w:left w:val="none" w:sz="0" w:space="0" w:color="auto"/>
        <w:bottom w:val="none" w:sz="0" w:space="0" w:color="auto"/>
        <w:right w:val="none" w:sz="0" w:space="0" w:color="auto"/>
      </w:divBdr>
      <w:divsChild>
        <w:div w:id="1889105150">
          <w:marLeft w:val="0"/>
          <w:marRight w:val="0"/>
          <w:marTop w:val="0"/>
          <w:marBottom w:val="0"/>
          <w:divBdr>
            <w:top w:val="none" w:sz="0" w:space="0" w:color="auto"/>
            <w:left w:val="none" w:sz="0" w:space="0" w:color="auto"/>
            <w:bottom w:val="none" w:sz="0" w:space="0" w:color="auto"/>
            <w:right w:val="none" w:sz="0" w:space="0" w:color="auto"/>
          </w:divBdr>
        </w:div>
        <w:div w:id="1441216067">
          <w:marLeft w:val="0"/>
          <w:marRight w:val="0"/>
          <w:marTop w:val="0"/>
          <w:marBottom w:val="0"/>
          <w:divBdr>
            <w:top w:val="none" w:sz="0" w:space="0" w:color="auto"/>
            <w:left w:val="none" w:sz="0" w:space="0" w:color="auto"/>
            <w:bottom w:val="none" w:sz="0" w:space="0" w:color="auto"/>
            <w:right w:val="none" w:sz="0" w:space="0" w:color="auto"/>
          </w:divBdr>
        </w:div>
      </w:divsChild>
    </w:div>
    <w:div w:id="1043401686">
      <w:bodyDiv w:val="1"/>
      <w:marLeft w:val="0"/>
      <w:marRight w:val="0"/>
      <w:marTop w:val="0"/>
      <w:marBottom w:val="0"/>
      <w:divBdr>
        <w:top w:val="none" w:sz="0" w:space="0" w:color="auto"/>
        <w:left w:val="none" w:sz="0" w:space="0" w:color="auto"/>
        <w:bottom w:val="none" w:sz="0" w:space="0" w:color="auto"/>
        <w:right w:val="none" w:sz="0" w:space="0" w:color="auto"/>
      </w:divBdr>
    </w:div>
    <w:div w:id="1046295184">
      <w:bodyDiv w:val="1"/>
      <w:marLeft w:val="0"/>
      <w:marRight w:val="0"/>
      <w:marTop w:val="0"/>
      <w:marBottom w:val="0"/>
      <w:divBdr>
        <w:top w:val="none" w:sz="0" w:space="0" w:color="auto"/>
        <w:left w:val="none" w:sz="0" w:space="0" w:color="auto"/>
        <w:bottom w:val="none" w:sz="0" w:space="0" w:color="auto"/>
        <w:right w:val="none" w:sz="0" w:space="0" w:color="auto"/>
      </w:divBdr>
    </w:div>
    <w:div w:id="1047148007">
      <w:bodyDiv w:val="1"/>
      <w:marLeft w:val="0"/>
      <w:marRight w:val="0"/>
      <w:marTop w:val="0"/>
      <w:marBottom w:val="0"/>
      <w:divBdr>
        <w:top w:val="none" w:sz="0" w:space="0" w:color="auto"/>
        <w:left w:val="none" w:sz="0" w:space="0" w:color="auto"/>
        <w:bottom w:val="none" w:sz="0" w:space="0" w:color="auto"/>
        <w:right w:val="none" w:sz="0" w:space="0" w:color="auto"/>
      </w:divBdr>
    </w:div>
    <w:div w:id="1116829692">
      <w:bodyDiv w:val="1"/>
      <w:marLeft w:val="0"/>
      <w:marRight w:val="0"/>
      <w:marTop w:val="0"/>
      <w:marBottom w:val="0"/>
      <w:divBdr>
        <w:top w:val="none" w:sz="0" w:space="0" w:color="auto"/>
        <w:left w:val="none" w:sz="0" w:space="0" w:color="auto"/>
        <w:bottom w:val="none" w:sz="0" w:space="0" w:color="auto"/>
        <w:right w:val="none" w:sz="0" w:space="0" w:color="auto"/>
      </w:divBdr>
    </w:div>
    <w:div w:id="1152983212">
      <w:bodyDiv w:val="1"/>
      <w:marLeft w:val="0"/>
      <w:marRight w:val="0"/>
      <w:marTop w:val="0"/>
      <w:marBottom w:val="0"/>
      <w:divBdr>
        <w:top w:val="none" w:sz="0" w:space="0" w:color="auto"/>
        <w:left w:val="none" w:sz="0" w:space="0" w:color="auto"/>
        <w:bottom w:val="none" w:sz="0" w:space="0" w:color="auto"/>
        <w:right w:val="none" w:sz="0" w:space="0" w:color="auto"/>
      </w:divBdr>
    </w:div>
    <w:div w:id="1176843262">
      <w:bodyDiv w:val="1"/>
      <w:marLeft w:val="0"/>
      <w:marRight w:val="0"/>
      <w:marTop w:val="0"/>
      <w:marBottom w:val="0"/>
      <w:divBdr>
        <w:top w:val="none" w:sz="0" w:space="0" w:color="auto"/>
        <w:left w:val="none" w:sz="0" w:space="0" w:color="auto"/>
        <w:bottom w:val="none" w:sz="0" w:space="0" w:color="auto"/>
        <w:right w:val="none" w:sz="0" w:space="0" w:color="auto"/>
      </w:divBdr>
    </w:div>
    <w:div w:id="1202281603">
      <w:bodyDiv w:val="1"/>
      <w:marLeft w:val="0"/>
      <w:marRight w:val="0"/>
      <w:marTop w:val="0"/>
      <w:marBottom w:val="0"/>
      <w:divBdr>
        <w:top w:val="none" w:sz="0" w:space="0" w:color="auto"/>
        <w:left w:val="none" w:sz="0" w:space="0" w:color="auto"/>
        <w:bottom w:val="none" w:sz="0" w:space="0" w:color="auto"/>
        <w:right w:val="none" w:sz="0" w:space="0" w:color="auto"/>
      </w:divBdr>
    </w:div>
    <w:div w:id="1233537946">
      <w:bodyDiv w:val="1"/>
      <w:marLeft w:val="0"/>
      <w:marRight w:val="0"/>
      <w:marTop w:val="0"/>
      <w:marBottom w:val="0"/>
      <w:divBdr>
        <w:top w:val="none" w:sz="0" w:space="0" w:color="auto"/>
        <w:left w:val="none" w:sz="0" w:space="0" w:color="auto"/>
        <w:bottom w:val="none" w:sz="0" w:space="0" w:color="auto"/>
        <w:right w:val="none" w:sz="0" w:space="0" w:color="auto"/>
      </w:divBdr>
    </w:div>
    <w:div w:id="1241216023">
      <w:bodyDiv w:val="1"/>
      <w:marLeft w:val="0"/>
      <w:marRight w:val="0"/>
      <w:marTop w:val="0"/>
      <w:marBottom w:val="0"/>
      <w:divBdr>
        <w:top w:val="none" w:sz="0" w:space="0" w:color="auto"/>
        <w:left w:val="none" w:sz="0" w:space="0" w:color="auto"/>
        <w:bottom w:val="none" w:sz="0" w:space="0" w:color="auto"/>
        <w:right w:val="none" w:sz="0" w:space="0" w:color="auto"/>
      </w:divBdr>
    </w:div>
    <w:div w:id="1244873716">
      <w:bodyDiv w:val="1"/>
      <w:marLeft w:val="0"/>
      <w:marRight w:val="0"/>
      <w:marTop w:val="0"/>
      <w:marBottom w:val="0"/>
      <w:divBdr>
        <w:top w:val="none" w:sz="0" w:space="0" w:color="auto"/>
        <w:left w:val="none" w:sz="0" w:space="0" w:color="auto"/>
        <w:bottom w:val="none" w:sz="0" w:space="0" w:color="auto"/>
        <w:right w:val="none" w:sz="0" w:space="0" w:color="auto"/>
      </w:divBdr>
    </w:div>
    <w:div w:id="1247034260">
      <w:bodyDiv w:val="1"/>
      <w:marLeft w:val="0"/>
      <w:marRight w:val="0"/>
      <w:marTop w:val="0"/>
      <w:marBottom w:val="0"/>
      <w:divBdr>
        <w:top w:val="none" w:sz="0" w:space="0" w:color="auto"/>
        <w:left w:val="none" w:sz="0" w:space="0" w:color="auto"/>
        <w:bottom w:val="none" w:sz="0" w:space="0" w:color="auto"/>
        <w:right w:val="none" w:sz="0" w:space="0" w:color="auto"/>
      </w:divBdr>
    </w:div>
    <w:div w:id="1254586922">
      <w:bodyDiv w:val="1"/>
      <w:marLeft w:val="0"/>
      <w:marRight w:val="0"/>
      <w:marTop w:val="0"/>
      <w:marBottom w:val="0"/>
      <w:divBdr>
        <w:top w:val="none" w:sz="0" w:space="0" w:color="auto"/>
        <w:left w:val="none" w:sz="0" w:space="0" w:color="auto"/>
        <w:bottom w:val="none" w:sz="0" w:space="0" w:color="auto"/>
        <w:right w:val="none" w:sz="0" w:space="0" w:color="auto"/>
      </w:divBdr>
    </w:div>
    <w:div w:id="1261446714">
      <w:bodyDiv w:val="1"/>
      <w:marLeft w:val="0"/>
      <w:marRight w:val="0"/>
      <w:marTop w:val="0"/>
      <w:marBottom w:val="0"/>
      <w:divBdr>
        <w:top w:val="none" w:sz="0" w:space="0" w:color="auto"/>
        <w:left w:val="none" w:sz="0" w:space="0" w:color="auto"/>
        <w:bottom w:val="none" w:sz="0" w:space="0" w:color="auto"/>
        <w:right w:val="none" w:sz="0" w:space="0" w:color="auto"/>
      </w:divBdr>
    </w:div>
    <w:div w:id="1274706418">
      <w:bodyDiv w:val="1"/>
      <w:marLeft w:val="0"/>
      <w:marRight w:val="0"/>
      <w:marTop w:val="0"/>
      <w:marBottom w:val="0"/>
      <w:divBdr>
        <w:top w:val="none" w:sz="0" w:space="0" w:color="auto"/>
        <w:left w:val="none" w:sz="0" w:space="0" w:color="auto"/>
        <w:bottom w:val="none" w:sz="0" w:space="0" w:color="auto"/>
        <w:right w:val="none" w:sz="0" w:space="0" w:color="auto"/>
      </w:divBdr>
    </w:div>
    <w:div w:id="1285888385">
      <w:bodyDiv w:val="1"/>
      <w:marLeft w:val="0"/>
      <w:marRight w:val="0"/>
      <w:marTop w:val="0"/>
      <w:marBottom w:val="0"/>
      <w:divBdr>
        <w:top w:val="none" w:sz="0" w:space="0" w:color="auto"/>
        <w:left w:val="none" w:sz="0" w:space="0" w:color="auto"/>
        <w:bottom w:val="none" w:sz="0" w:space="0" w:color="auto"/>
        <w:right w:val="none" w:sz="0" w:space="0" w:color="auto"/>
      </w:divBdr>
    </w:div>
    <w:div w:id="1317681248">
      <w:bodyDiv w:val="1"/>
      <w:marLeft w:val="0"/>
      <w:marRight w:val="0"/>
      <w:marTop w:val="0"/>
      <w:marBottom w:val="0"/>
      <w:divBdr>
        <w:top w:val="none" w:sz="0" w:space="0" w:color="auto"/>
        <w:left w:val="none" w:sz="0" w:space="0" w:color="auto"/>
        <w:bottom w:val="none" w:sz="0" w:space="0" w:color="auto"/>
        <w:right w:val="none" w:sz="0" w:space="0" w:color="auto"/>
      </w:divBdr>
    </w:div>
    <w:div w:id="1328097146">
      <w:bodyDiv w:val="1"/>
      <w:marLeft w:val="0"/>
      <w:marRight w:val="0"/>
      <w:marTop w:val="0"/>
      <w:marBottom w:val="0"/>
      <w:divBdr>
        <w:top w:val="none" w:sz="0" w:space="0" w:color="auto"/>
        <w:left w:val="none" w:sz="0" w:space="0" w:color="auto"/>
        <w:bottom w:val="none" w:sz="0" w:space="0" w:color="auto"/>
        <w:right w:val="none" w:sz="0" w:space="0" w:color="auto"/>
      </w:divBdr>
    </w:div>
    <w:div w:id="1340736905">
      <w:bodyDiv w:val="1"/>
      <w:marLeft w:val="0"/>
      <w:marRight w:val="0"/>
      <w:marTop w:val="0"/>
      <w:marBottom w:val="0"/>
      <w:divBdr>
        <w:top w:val="none" w:sz="0" w:space="0" w:color="auto"/>
        <w:left w:val="none" w:sz="0" w:space="0" w:color="auto"/>
        <w:bottom w:val="none" w:sz="0" w:space="0" w:color="auto"/>
        <w:right w:val="none" w:sz="0" w:space="0" w:color="auto"/>
      </w:divBdr>
    </w:div>
    <w:div w:id="1344890966">
      <w:bodyDiv w:val="1"/>
      <w:marLeft w:val="0"/>
      <w:marRight w:val="0"/>
      <w:marTop w:val="0"/>
      <w:marBottom w:val="0"/>
      <w:divBdr>
        <w:top w:val="none" w:sz="0" w:space="0" w:color="auto"/>
        <w:left w:val="none" w:sz="0" w:space="0" w:color="auto"/>
        <w:bottom w:val="none" w:sz="0" w:space="0" w:color="auto"/>
        <w:right w:val="none" w:sz="0" w:space="0" w:color="auto"/>
      </w:divBdr>
    </w:div>
    <w:div w:id="1398626036">
      <w:bodyDiv w:val="1"/>
      <w:marLeft w:val="0"/>
      <w:marRight w:val="0"/>
      <w:marTop w:val="0"/>
      <w:marBottom w:val="0"/>
      <w:divBdr>
        <w:top w:val="none" w:sz="0" w:space="0" w:color="auto"/>
        <w:left w:val="none" w:sz="0" w:space="0" w:color="auto"/>
        <w:bottom w:val="none" w:sz="0" w:space="0" w:color="auto"/>
        <w:right w:val="none" w:sz="0" w:space="0" w:color="auto"/>
      </w:divBdr>
    </w:div>
    <w:div w:id="1400984789">
      <w:bodyDiv w:val="1"/>
      <w:marLeft w:val="0"/>
      <w:marRight w:val="0"/>
      <w:marTop w:val="0"/>
      <w:marBottom w:val="0"/>
      <w:divBdr>
        <w:top w:val="none" w:sz="0" w:space="0" w:color="auto"/>
        <w:left w:val="none" w:sz="0" w:space="0" w:color="auto"/>
        <w:bottom w:val="none" w:sz="0" w:space="0" w:color="auto"/>
        <w:right w:val="none" w:sz="0" w:space="0" w:color="auto"/>
      </w:divBdr>
    </w:div>
    <w:div w:id="1430925978">
      <w:bodyDiv w:val="1"/>
      <w:marLeft w:val="0"/>
      <w:marRight w:val="0"/>
      <w:marTop w:val="0"/>
      <w:marBottom w:val="0"/>
      <w:divBdr>
        <w:top w:val="none" w:sz="0" w:space="0" w:color="auto"/>
        <w:left w:val="none" w:sz="0" w:space="0" w:color="auto"/>
        <w:bottom w:val="none" w:sz="0" w:space="0" w:color="auto"/>
        <w:right w:val="none" w:sz="0" w:space="0" w:color="auto"/>
      </w:divBdr>
    </w:div>
    <w:div w:id="1453942220">
      <w:bodyDiv w:val="1"/>
      <w:marLeft w:val="0"/>
      <w:marRight w:val="0"/>
      <w:marTop w:val="0"/>
      <w:marBottom w:val="0"/>
      <w:divBdr>
        <w:top w:val="none" w:sz="0" w:space="0" w:color="auto"/>
        <w:left w:val="none" w:sz="0" w:space="0" w:color="auto"/>
        <w:bottom w:val="none" w:sz="0" w:space="0" w:color="auto"/>
        <w:right w:val="none" w:sz="0" w:space="0" w:color="auto"/>
      </w:divBdr>
    </w:div>
    <w:div w:id="1462185867">
      <w:bodyDiv w:val="1"/>
      <w:marLeft w:val="0"/>
      <w:marRight w:val="0"/>
      <w:marTop w:val="0"/>
      <w:marBottom w:val="0"/>
      <w:divBdr>
        <w:top w:val="none" w:sz="0" w:space="0" w:color="auto"/>
        <w:left w:val="none" w:sz="0" w:space="0" w:color="auto"/>
        <w:bottom w:val="none" w:sz="0" w:space="0" w:color="auto"/>
        <w:right w:val="none" w:sz="0" w:space="0" w:color="auto"/>
      </w:divBdr>
    </w:div>
    <w:div w:id="1485589257">
      <w:bodyDiv w:val="1"/>
      <w:marLeft w:val="0"/>
      <w:marRight w:val="0"/>
      <w:marTop w:val="0"/>
      <w:marBottom w:val="0"/>
      <w:divBdr>
        <w:top w:val="none" w:sz="0" w:space="0" w:color="auto"/>
        <w:left w:val="none" w:sz="0" w:space="0" w:color="auto"/>
        <w:bottom w:val="none" w:sz="0" w:space="0" w:color="auto"/>
        <w:right w:val="none" w:sz="0" w:space="0" w:color="auto"/>
      </w:divBdr>
    </w:div>
    <w:div w:id="1522742386">
      <w:bodyDiv w:val="1"/>
      <w:marLeft w:val="0"/>
      <w:marRight w:val="0"/>
      <w:marTop w:val="0"/>
      <w:marBottom w:val="0"/>
      <w:divBdr>
        <w:top w:val="none" w:sz="0" w:space="0" w:color="auto"/>
        <w:left w:val="none" w:sz="0" w:space="0" w:color="auto"/>
        <w:bottom w:val="none" w:sz="0" w:space="0" w:color="auto"/>
        <w:right w:val="none" w:sz="0" w:space="0" w:color="auto"/>
      </w:divBdr>
    </w:div>
    <w:div w:id="1555433076">
      <w:bodyDiv w:val="1"/>
      <w:marLeft w:val="0"/>
      <w:marRight w:val="0"/>
      <w:marTop w:val="0"/>
      <w:marBottom w:val="0"/>
      <w:divBdr>
        <w:top w:val="none" w:sz="0" w:space="0" w:color="auto"/>
        <w:left w:val="none" w:sz="0" w:space="0" w:color="auto"/>
        <w:bottom w:val="none" w:sz="0" w:space="0" w:color="auto"/>
        <w:right w:val="none" w:sz="0" w:space="0" w:color="auto"/>
      </w:divBdr>
    </w:div>
    <w:div w:id="1557232384">
      <w:bodyDiv w:val="1"/>
      <w:marLeft w:val="0"/>
      <w:marRight w:val="0"/>
      <w:marTop w:val="0"/>
      <w:marBottom w:val="0"/>
      <w:divBdr>
        <w:top w:val="none" w:sz="0" w:space="0" w:color="auto"/>
        <w:left w:val="none" w:sz="0" w:space="0" w:color="auto"/>
        <w:bottom w:val="none" w:sz="0" w:space="0" w:color="auto"/>
        <w:right w:val="none" w:sz="0" w:space="0" w:color="auto"/>
      </w:divBdr>
    </w:div>
    <w:div w:id="1590236462">
      <w:bodyDiv w:val="1"/>
      <w:marLeft w:val="0"/>
      <w:marRight w:val="0"/>
      <w:marTop w:val="0"/>
      <w:marBottom w:val="0"/>
      <w:divBdr>
        <w:top w:val="none" w:sz="0" w:space="0" w:color="auto"/>
        <w:left w:val="none" w:sz="0" w:space="0" w:color="auto"/>
        <w:bottom w:val="none" w:sz="0" w:space="0" w:color="auto"/>
        <w:right w:val="none" w:sz="0" w:space="0" w:color="auto"/>
      </w:divBdr>
    </w:div>
    <w:div w:id="1596982174">
      <w:bodyDiv w:val="1"/>
      <w:marLeft w:val="0"/>
      <w:marRight w:val="0"/>
      <w:marTop w:val="0"/>
      <w:marBottom w:val="0"/>
      <w:divBdr>
        <w:top w:val="none" w:sz="0" w:space="0" w:color="auto"/>
        <w:left w:val="none" w:sz="0" w:space="0" w:color="auto"/>
        <w:bottom w:val="none" w:sz="0" w:space="0" w:color="auto"/>
        <w:right w:val="none" w:sz="0" w:space="0" w:color="auto"/>
      </w:divBdr>
    </w:div>
    <w:div w:id="1617133535">
      <w:bodyDiv w:val="1"/>
      <w:marLeft w:val="0"/>
      <w:marRight w:val="0"/>
      <w:marTop w:val="0"/>
      <w:marBottom w:val="0"/>
      <w:divBdr>
        <w:top w:val="none" w:sz="0" w:space="0" w:color="auto"/>
        <w:left w:val="none" w:sz="0" w:space="0" w:color="auto"/>
        <w:bottom w:val="none" w:sz="0" w:space="0" w:color="auto"/>
        <w:right w:val="none" w:sz="0" w:space="0" w:color="auto"/>
      </w:divBdr>
    </w:div>
    <w:div w:id="1637221428">
      <w:bodyDiv w:val="1"/>
      <w:marLeft w:val="0"/>
      <w:marRight w:val="0"/>
      <w:marTop w:val="0"/>
      <w:marBottom w:val="0"/>
      <w:divBdr>
        <w:top w:val="none" w:sz="0" w:space="0" w:color="auto"/>
        <w:left w:val="none" w:sz="0" w:space="0" w:color="auto"/>
        <w:bottom w:val="none" w:sz="0" w:space="0" w:color="auto"/>
        <w:right w:val="none" w:sz="0" w:space="0" w:color="auto"/>
      </w:divBdr>
    </w:div>
    <w:div w:id="1637905343">
      <w:bodyDiv w:val="1"/>
      <w:marLeft w:val="0"/>
      <w:marRight w:val="0"/>
      <w:marTop w:val="0"/>
      <w:marBottom w:val="0"/>
      <w:divBdr>
        <w:top w:val="none" w:sz="0" w:space="0" w:color="auto"/>
        <w:left w:val="none" w:sz="0" w:space="0" w:color="auto"/>
        <w:bottom w:val="none" w:sz="0" w:space="0" w:color="auto"/>
        <w:right w:val="none" w:sz="0" w:space="0" w:color="auto"/>
      </w:divBdr>
    </w:div>
    <w:div w:id="1648391544">
      <w:bodyDiv w:val="1"/>
      <w:marLeft w:val="0"/>
      <w:marRight w:val="0"/>
      <w:marTop w:val="0"/>
      <w:marBottom w:val="0"/>
      <w:divBdr>
        <w:top w:val="none" w:sz="0" w:space="0" w:color="auto"/>
        <w:left w:val="none" w:sz="0" w:space="0" w:color="auto"/>
        <w:bottom w:val="none" w:sz="0" w:space="0" w:color="auto"/>
        <w:right w:val="none" w:sz="0" w:space="0" w:color="auto"/>
      </w:divBdr>
    </w:div>
    <w:div w:id="1671130182">
      <w:bodyDiv w:val="1"/>
      <w:marLeft w:val="0"/>
      <w:marRight w:val="0"/>
      <w:marTop w:val="0"/>
      <w:marBottom w:val="0"/>
      <w:divBdr>
        <w:top w:val="none" w:sz="0" w:space="0" w:color="auto"/>
        <w:left w:val="none" w:sz="0" w:space="0" w:color="auto"/>
        <w:bottom w:val="none" w:sz="0" w:space="0" w:color="auto"/>
        <w:right w:val="none" w:sz="0" w:space="0" w:color="auto"/>
      </w:divBdr>
    </w:div>
    <w:div w:id="1674410449">
      <w:bodyDiv w:val="1"/>
      <w:marLeft w:val="0"/>
      <w:marRight w:val="0"/>
      <w:marTop w:val="0"/>
      <w:marBottom w:val="0"/>
      <w:divBdr>
        <w:top w:val="none" w:sz="0" w:space="0" w:color="auto"/>
        <w:left w:val="none" w:sz="0" w:space="0" w:color="auto"/>
        <w:bottom w:val="none" w:sz="0" w:space="0" w:color="auto"/>
        <w:right w:val="none" w:sz="0" w:space="0" w:color="auto"/>
      </w:divBdr>
    </w:div>
    <w:div w:id="1681085456">
      <w:bodyDiv w:val="1"/>
      <w:marLeft w:val="0"/>
      <w:marRight w:val="0"/>
      <w:marTop w:val="0"/>
      <w:marBottom w:val="0"/>
      <w:divBdr>
        <w:top w:val="none" w:sz="0" w:space="0" w:color="auto"/>
        <w:left w:val="none" w:sz="0" w:space="0" w:color="auto"/>
        <w:bottom w:val="none" w:sz="0" w:space="0" w:color="auto"/>
        <w:right w:val="none" w:sz="0" w:space="0" w:color="auto"/>
      </w:divBdr>
    </w:div>
    <w:div w:id="1699045274">
      <w:bodyDiv w:val="1"/>
      <w:marLeft w:val="0"/>
      <w:marRight w:val="0"/>
      <w:marTop w:val="0"/>
      <w:marBottom w:val="0"/>
      <w:divBdr>
        <w:top w:val="none" w:sz="0" w:space="0" w:color="auto"/>
        <w:left w:val="none" w:sz="0" w:space="0" w:color="auto"/>
        <w:bottom w:val="none" w:sz="0" w:space="0" w:color="auto"/>
        <w:right w:val="none" w:sz="0" w:space="0" w:color="auto"/>
      </w:divBdr>
    </w:div>
    <w:div w:id="1705595085">
      <w:bodyDiv w:val="1"/>
      <w:marLeft w:val="0"/>
      <w:marRight w:val="0"/>
      <w:marTop w:val="0"/>
      <w:marBottom w:val="0"/>
      <w:divBdr>
        <w:top w:val="none" w:sz="0" w:space="0" w:color="auto"/>
        <w:left w:val="none" w:sz="0" w:space="0" w:color="auto"/>
        <w:bottom w:val="none" w:sz="0" w:space="0" w:color="auto"/>
        <w:right w:val="none" w:sz="0" w:space="0" w:color="auto"/>
      </w:divBdr>
    </w:div>
    <w:div w:id="1737167905">
      <w:bodyDiv w:val="1"/>
      <w:marLeft w:val="0"/>
      <w:marRight w:val="0"/>
      <w:marTop w:val="0"/>
      <w:marBottom w:val="0"/>
      <w:divBdr>
        <w:top w:val="none" w:sz="0" w:space="0" w:color="auto"/>
        <w:left w:val="none" w:sz="0" w:space="0" w:color="auto"/>
        <w:bottom w:val="none" w:sz="0" w:space="0" w:color="auto"/>
        <w:right w:val="none" w:sz="0" w:space="0" w:color="auto"/>
      </w:divBdr>
    </w:div>
    <w:div w:id="1739787498">
      <w:bodyDiv w:val="1"/>
      <w:marLeft w:val="0"/>
      <w:marRight w:val="0"/>
      <w:marTop w:val="0"/>
      <w:marBottom w:val="0"/>
      <w:divBdr>
        <w:top w:val="none" w:sz="0" w:space="0" w:color="auto"/>
        <w:left w:val="none" w:sz="0" w:space="0" w:color="auto"/>
        <w:bottom w:val="none" w:sz="0" w:space="0" w:color="auto"/>
        <w:right w:val="none" w:sz="0" w:space="0" w:color="auto"/>
      </w:divBdr>
    </w:div>
    <w:div w:id="1790008802">
      <w:bodyDiv w:val="1"/>
      <w:marLeft w:val="0"/>
      <w:marRight w:val="0"/>
      <w:marTop w:val="0"/>
      <w:marBottom w:val="0"/>
      <w:divBdr>
        <w:top w:val="none" w:sz="0" w:space="0" w:color="auto"/>
        <w:left w:val="none" w:sz="0" w:space="0" w:color="auto"/>
        <w:bottom w:val="none" w:sz="0" w:space="0" w:color="auto"/>
        <w:right w:val="none" w:sz="0" w:space="0" w:color="auto"/>
      </w:divBdr>
    </w:div>
    <w:div w:id="1815023371">
      <w:bodyDiv w:val="1"/>
      <w:marLeft w:val="0"/>
      <w:marRight w:val="0"/>
      <w:marTop w:val="0"/>
      <w:marBottom w:val="0"/>
      <w:divBdr>
        <w:top w:val="none" w:sz="0" w:space="0" w:color="auto"/>
        <w:left w:val="none" w:sz="0" w:space="0" w:color="auto"/>
        <w:bottom w:val="none" w:sz="0" w:space="0" w:color="auto"/>
        <w:right w:val="none" w:sz="0" w:space="0" w:color="auto"/>
      </w:divBdr>
    </w:div>
    <w:div w:id="1878664992">
      <w:bodyDiv w:val="1"/>
      <w:marLeft w:val="0"/>
      <w:marRight w:val="0"/>
      <w:marTop w:val="0"/>
      <w:marBottom w:val="0"/>
      <w:divBdr>
        <w:top w:val="none" w:sz="0" w:space="0" w:color="auto"/>
        <w:left w:val="none" w:sz="0" w:space="0" w:color="auto"/>
        <w:bottom w:val="none" w:sz="0" w:space="0" w:color="auto"/>
        <w:right w:val="none" w:sz="0" w:space="0" w:color="auto"/>
      </w:divBdr>
    </w:div>
    <w:div w:id="1881623822">
      <w:bodyDiv w:val="1"/>
      <w:marLeft w:val="0"/>
      <w:marRight w:val="0"/>
      <w:marTop w:val="0"/>
      <w:marBottom w:val="0"/>
      <w:divBdr>
        <w:top w:val="none" w:sz="0" w:space="0" w:color="auto"/>
        <w:left w:val="none" w:sz="0" w:space="0" w:color="auto"/>
        <w:bottom w:val="none" w:sz="0" w:space="0" w:color="auto"/>
        <w:right w:val="none" w:sz="0" w:space="0" w:color="auto"/>
      </w:divBdr>
    </w:div>
    <w:div w:id="1884558949">
      <w:bodyDiv w:val="1"/>
      <w:marLeft w:val="0"/>
      <w:marRight w:val="0"/>
      <w:marTop w:val="0"/>
      <w:marBottom w:val="0"/>
      <w:divBdr>
        <w:top w:val="none" w:sz="0" w:space="0" w:color="auto"/>
        <w:left w:val="none" w:sz="0" w:space="0" w:color="auto"/>
        <w:bottom w:val="none" w:sz="0" w:space="0" w:color="auto"/>
        <w:right w:val="none" w:sz="0" w:space="0" w:color="auto"/>
      </w:divBdr>
    </w:div>
    <w:div w:id="1902212375">
      <w:bodyDiv w:val="1"/>
      <w:marLeft w:val="0"/>
      <w:marRight w:val="0"/>
      <w:marTop w:val="0"/>
      <w:marBottom w:val="0"/>
      <w:divBdr>
        <w:top w:val="none" w:sz="0" w:space="0" w:color="auto"/>
        <w:left w:val="none" w:sz="0" w:space="0" w:color="auto"/>
        <w:bottom w:val="none" w:sz="0" w:space="0" w:color="auto"/>
        <w:right w:val="none" w:sz="0" w:space="0" w:color="auto"/>
      </w:divBdr>
    </w:div>
    <w:div w:id="1919485366">
      <w:bodyDiv w:val="1"/>
      <w:marLeft w:val="0"/>
      <w:marRight w:val="0"/>
      <w:marTop w:val="0"/>
      <w:marBottom w:val="0"/>
      <w:divBdr>
        <w:top w:val="none" w:sz="0" w:space="0" w:color="auto"/>
        <w:left w:val="none" w:sz="0" w:space="0" w:color="auto"/>
        <w:bottom w:val="none" w:sz="0" w:space="0" w:color="auto"/>
        <w:right w:val="none" w:sz="0" w:space="0" w:color="auto"/>
      </w:divBdr>
    </w:div>
    <w:div w:id="1922637177">
      <w:bodyDiv w:val="1"/>
      <w:marLeft w:val="0"/>
      <w:marRight w:val="0"/>
      <w:marTop w:val="0"/>
      <w:marBottom w:val="0"/>
      <w:divBdr>
        <w:top w:val="none" w:sz="0" w:space="0" w:color="auto"/>
        <w:left w:val="none" w:sz="0" w:space="0" w:color="auto"/>
        <w:bottom w:val="none" w:sz="0" w:space="0" w:color="auto"/>
        <w:right w:val="none" w:sz="0" w:space="0" w:color="auto"/>
      </w:divBdr>
    </w:div>
    <w:div w:id="1967462126">
      <w:bodyDiv w:val="1"/>
      <w:marLeft w:val="0"/>
      <w:marRight w:val="0"/>
      <w:marTop w:val="0"/>
      <w:marBottom w:val="0"/>
      <w:divBdr>
        <w:top w:val="none" w:sz="0" w:space="0" w:color="auto"/>
        <w:left w:val="none" w:sz="0" w:space="0" w:color="auto"/>
        <w:bottom w:val="none" w:sz="0" w:space="0" w:color="auto"/>
        <w:right w:val="none" w:sz="0" w:space="0" w:color="auto"/>
      </w:divBdr>
    </w:div>
    <w:div w:id="1967617178">
      <w:bodyDiv w:val="1"/>
      <w:marLeft w:val="0"/>
      <w:marRight w:val="0"/>
      <w:marTop w:val="0"/>
      <w:marBottom w:val="0"/>
      <w:divBdr>
        <w:top w:val="none" w:sz="0" w:space="0" w:color="auto"/>
        <w:left w:val="none" w:sz="0" w:space="0" w:color="auto"/>
        <w:bottom w:val="none" w:sz="0" w:space="0" w:color="auto"/>
        <w:right w:val="none" w:sz="0" w:space="0" w:color="auto"/>
      </w:divBdr>
    </w:div>
    <w:div w:id="1970822210">
      <w:bodyDiv w:val="1"/>
      <w:marLeft w:val="0"/>
      <w:marRight w:val="0"/>
      <w:marTop w:val="0"/>
      <w:marBottom w:val="0"/>
      <w:divBdr>
        <w:top w:val="none" w:sz="0" w:space="0" w:color="auto"/>
        <w:left w:val="none" w:sz="0" w:space="0" w:color="auto"/>
        <w:bottom w:val="none" w:sz="0" w:space="0" w:color="auto"/>
        <w:right w:val="none" w:sz="0" w:space="0" w:color="auto"/>
      </w:divBdr>
    </w:div>
    <w:div w:id="1975410135">
      <w:bodyDiv w:val="1"/>
      <w:marLeft w:val="0"/>
      <w:marRight w:val="0"/>
      <w:marTop w:val="0"/>
      <w:marBottom w:val="0"/>
      <w:divBdr>
        <w:top w:val="none" w:sz="0" w:space="0" w:color="auto"/>
        <w:left w:val="none" w:sz="0" w:space="0" w:color="auto"/>
        <w:bottom w:val="none" w:sz="0" w:space="0" w:color="auto"/>
        <w:right w:val="none" w:sz="0" w:space="0" w:color="auto"/>
      </w:divBdr>
    </w:div>
    <w:div w:id="1978993235">
      <w:bodyDiv w:val="1"/>
      <w:marLeft w:val="0"/>
      <w:marRight w:val="0"/>
      <w:marTop w:val="0"/>
      <w:marBottom w:val="0"/>
      <w:divBdr>
        <w:top w:val="none" w:sz="0" w:space="0" w:color="auto"/>
        <w:left w:val="none" w:sz="0" w:space="0" w:color="auto"/>
        <w:bottom w:val="none" w:sz="0" w:space="0" w:color="auto"/>
        <w:right w:val="none" w:sz="0" w:space="0" w:color="auto"/>
      </w:divBdr>
    </w:div>
    <w:div w:id="2081126755">
      <w:bodyDiv w:val="1"/>
      <w:marLeft w:val="0"/>
      <w:marRight w:val="0"/>
      <w:marTop w:val="0"/>
      <w:marBottom w:val="0"/>
      <w:divBdr>
        <w:top w:val="none" w:sz="0" w:space="0" w:color="auto"/>
        <w:left w:val="none" w:sz="0" w:space="0" w:color="auto"/>
        <w:bottom w:val="none" w:sz="0" w:space="0" w:color="auto"/>
        <w:right w:val="none" w:sz="0" w:space="0" w:color="auto"/>
      </w:divBdr>
    </w:div>
    <w:div w:id="2092698722">
      <w:bodyDiv w:val="1"/>
      <w:marLeft w:val="0"/>
      <w:marRight w:val="0"/>
      <w:marTop w:val="0"/>
      <w:marBottom w:val="0"/>
      <w:divBdr>
        <w:top w:val="none" w:sz="0" w:space="0" w:color="auto"/>
        <w:left w:val="none" w:sz="0" w:space="0" w:color="auto"/>
        <w:bottom w:val="none" w:sz="0" w:space="0" w:color="auto"/>
        <w:right w:val="none" w:sz="0" w:space="0" w:color="auto"/>
      </w:divBdr>
    </w:div>
    <w:div w:id="2096973794">
      <w:bodyDiv w:val="1"/>
      <w:marLeft w:val="0"/>
      <w:marRight w:val="0"/>
      <w:marTop w:val="0"/>
      <w:marBottom w:val="0"/>
      <w:divBdr>
        <w:top w:val="none" w:sz="0" w:space="0" w:color="auto"/>
        <w:left w:val="none" w:sz="0" w:space="0" w:color="auto"/>
        <w:bottom w:val="none" w:sz="0" w:space="0" w:color="auto"/>
        <w:right w:val="none" w:sz="0" w:space="0" w:color="auto"/>
      </w:divBdr>
    </w:div>
    <w:div w:id="2119832278">
      <w:bodyDiv w:val="1"/>
      <w:marLeft w:val="0"/>
      <w:marRight w:val="0"/>
      <w:marTop w:val="0"/>
      <w:marBottom w:val="0"/>
      <w:divBdr>
        <w:top w:val="none" w:sz="0" w:space="0" w:color="auto"/>
        <w:left w:val="none" w:sz="0" w:space="0" w:color="auto"/>
        <w:bottom w:val="none" w:sz="0" w:space="0" w:color="auto"/>
        <w:right w:val="none" w:sz="0" w:space="0" w:color="auto"/>
      </w:divBdr>
    </w:div>
    <w:div w:id="2129275361">
      <w:bodyDiv w:val="1"/>
      <w:marLeft w:val="0"/>
      <w:marRight w:val="0"/>
      <w:marTop w:val="0"/>
      <w:marBottom w:val="0"/>
      <w:divBdr>
        <w:top w:val="none" w:sz="0" w:space="0" w:color="auto"/>
        <w:left w:val="none" w:sz="0" w:space="0" w:color="auto"/>
        <w:bottom w:val="none" w:sz="0" w:space="0" w:color="auto"/>
        <w:right w:val="none" w:sz="0" w:space="0" w:color="auto"/>
      </w:divBdr>
    </w:div>
    <w:div w:id="2132168191">
      <w:bodyDiv w:val="1"/>
      <w:marLeft w:val="0"/>
      <w:marRight w:val="0"/>
      <w:marTop w:val="0"/>
      <w:marBottom w:val="0"/>
      <w:divBdr>
        <w:top w:val="none" w:sz="0" w:space="0" w:color="auto"/>
        <w:left w:val="none" w:sz="0" w:space="0" w:color="auto"/>
        <w:bottom w:val="none" w:sz="0" w:space="0" w:color="auto"/>
        <w:right w:val="none" w:sz="0" w:space="0" w:color="auto"/>
      </w:divBdr>
    </w:div>
    <w:div w:id="21441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ài liệu" ma:contentTypeID="0x010100704E60D1B89B2D4685C91356761651F4" ma:contentTypeVersion="13" ma:contentTypeDescription="Tạo tài liệu mới." ma:contentTypeScope="" ma:versionID="bdef454b6a30e9d002b1e3f3db78233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304858e294c1b5a128548dc8947bad7b"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hẻ Hình ảnh"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F35F18-0433-43C5-AD52-A913B6151C7C}">
  <ds:schemaRefs>
    <ds:schemaRef ds:uri="http://schemas.openxmlformats.org/officeDocument/2006/bibliography"/>
  </ds:schemaRefs>
</ds:datastoreItem>
</file>

<file path=customXml/itemProps2.xml><?xml version="1.0" encoding="utf-8"?>
<ds:datastoreItem xmlns:ds="http://schemas.openxmlformats.org/officeDocument/2006/customXml" ds:itemID="{B2C1ECE7-96B5-44C6-9A89-F28B6C3DFE31}"/>
</file>

<file path=customXml/itemProps3.xml><?xml version="1.0" encoding="utf-8"?>
<ds:datastoreItem xmlns:ds="http://schemas.openxmlformats.org/officeDocument/2006/customXml" ds:itemID="{143851BF-6439-4EC1-BC84-6F1385FD3DA0}"/>
</file>

<file path=customXml/itemProps4.xml><?xml version="1.0" encoding="utf-8"?>
<ds:datastoreItem xmlns:ds="http://schemas.openxmlformats.org/officeDocument/2006/customXml" ds:itemID="{1175FC83-30E3-4CF9-B539-E52A323BCBD1}"/>
</file>

<file path=docProps/app.xml><?xml version="1.0" encoding="utf-8"?>
<Properties xmlns="http://schemas.openxmlformats.org/officeDocument/2006/extended-properties" xmlns:vt="http://schemas.openxmlformats.org/officeDocument/2006/docPropsVTypes">
  <Template>Normal</Template>
  <TotalTime>1</TotalTime>
  <Pages>5</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cp:lastPrinted>2023-09-22T08:23:00Z</cp:lastPrinted>
  <dcterms:created xsi:type="dcterms:W3CDTF">2023-10-24T07:55:00Z</dcterms:created>
  <dcterms:modified xsi:type="dcterms:W3CDTF">2023-10-24T07:56:00Z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2fb0304a925295fd3dedd9baf5925760e71c6f5fb781c33d6c8fa89d1ca745e3</vt:lpwstr>
  </property>
  <property fmtid="{D5CDD505-2E9C-101B-9397-08002B2CF9AE}" pid="3" name="ContentTypeId">
    <vt:lpwstr>0x010100704E60D1B89B2D4685C91356761651F4</vt:lpwstr>
  </property>
</Properties>
</file>