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01164" w14:textId="77777777" w:rsidR="00423202" w:rsidRPr="00423202" w:rsidRDefault="00423202" w:rsidP="00423202">
      <w:pPr>
        <w:widowControl/>
        <w:spacing w:line="276" w:lineRule="auto"/>
        <w:ind w:left="720" w:right="-279" w:hanging="720"/>
        <w:jc w:val="center"/>
        <w:rPr>
          <w:rFonts w:ascii="Times New Roman" w:eastAsia="Times New Roman" w:hAnsi="Times New Roman" w:cs="Times New Roman"/>
          <w:b/>
          <w:bCs/>
          <w:color w:val="auto"/>
          <w:sz w:val="28"/>
          <w:szCs w:val="28"/>
          <w:lang w:val="en-US" w:eastAsia="en-US"/>
        </w:rPr>
      </w:pPr>
      <w:r w:rsidRPr="00423202">
        <w:rPr>
          <w:rFonts w:ascii="Times New Roman" w:eastAsia="Times New Roman" w:hAnsi="Times New Roman" w:cs="Times New Roman"/>
          <w:b/>
          <w:bCs/>
          <w:color w:val="auto"/>
          <w:sz w:val="28"/>
          <w:szCs w:val="28"/>
          <w:lang w:val="en-US" w:eastAsia="en-US"/>
        </w:rPr>
        <w:t>HỘI THẢO DOANH NGHIỆP GÓP Ý DỰ THẢO LUẬT NHÀ Ở (SỬA ĐỔI)</w:t>
      </w:r>
    </w:p>
    <w:p w14:paraId="07F7FF46" w14:textId="77777777" w:rsidR="00423202" w:rsidRPr="00423202" w:rsidRDefault="00423202" w:rsidP="00423202">
      <w:pPr>
        <w:widowControl/>
        <w:spacing w:line="276" w:lineRule="auto"/>
        <w:ind w:left="720" w:right="-279" w:hanging="720"/>
        <w:jc w:val="center"/>
        <w:rPr>
          <w:rFonts w:ascii="Times New Roman" w:eastAsia="Times New Roman" w:hAnsi="Times New Roman" w:cs="Times New Roman"/>
          <w:b/>
          <w:bCs/>
          <w:color w:val="auto"/>
          <w:sz w:val="28"/>
          <w:szCs w:val="28"/>
          <w:lang w:val="en-US" w:eastAsia="en-US"/>
        </w:rPr>
      </w:pPr>
      <w:r w:rsidRPr="00423202">
        <w:rPr>
          <w:rFonts w:ascii="Times New Roman" w:eastAsia="Times New Roman" w:hAnsi="Times New Roman" w:cs="Times New Roman"/>
          <w:b/>
          <w:bCs/>
          <w:color w:val="auto"/>
          <w:sz w:val="28"/>
          <w:szCs w:val="28"/>
          <w:lang w:val="en-US" w:eastAsia="en-US"/>
        </w:rPr>
        <w:t>VÀ DỰ THẢO LUẬT KINH DOANH BẤT ĐỘNG SẢN (SỬA ĐỔI)</w:t>
      </w:r>
    </w:p>
    <w:p w14:paraId="5008E104" w14:textId="77777777" w:rsidR="00423202" w:rsidRPr="00423202" w:rsidRDefault="00423202" w:rsidP="00423202">
      <w:pPr>
        <w:widowControl/>
        <w:spacing w:before="240" w:line="276" w:lineRule="auto"/>
        <w:ind w:left="720" w:right="-279" w:hanging="720"/>
        <w:jc w:val="center"/>
        <w:rPr>
          <w:rFonts w:ascii="Times New Roman" w:eastAsia="Times New Roman" w:hAnsi="Times New Roman" w:cs="Times New Roman"/>
          <w:b/>
          <w:bCs/>
          <w:color w:val="auto"/>
          <w:sz w:val="28"/>
          <w:szCs w:val="28"/>
          <w:lang w:val="en-US" w:eastAsia="en-US"/>
        </w:rPr>
      </w:pPr>
      <w:r w:rsidRPr="00423202">
        <w:rPr>
          <w:rFonts w:ascii="Times New Roman" w:eastAsia="Times New Roman" w:hAnsi="Times New Roman" w:cs="Times New Roman"/>
          <w:b/>
          <w:bCs/>
          <w:color w:val="auto"/>
          <w:sz w:val="28"/>
          <w:szCs w:val="28"/>
          <w:lang w:val="en-US" w:eastAsia="en-US"/>
        </w:rPr>
        <w:t xml:space="preserve">GÓP Ý DỰ THẢO LUẬT KINH DOANH BẤT ĐỘNG SẢN (SỬA ĐỔI) </w:t>
      </w:r>
    </w:p>
    <w:p w14:paraId="7FAD4651" w14:textId="77777777" w:rsidR="00423202" w:rsidRPr="00423202" w:rsidRDefault="00423202" w:rsidP="00423202">
      <w:pPr>
        <w:widowControl/>
        <w:spacing w:after="120" w:line="276" w:lineRule="auto"/>
        <w:ind w:left="720" w:right="-279" w:hanging="720"/>
        <w:jc w:val="center"/>
        <w:rPr>
          <w:rFonts w:ascii="Times New Roman" w:eastAsia="Times New Roman" w:hAnsi="Times New Roman" w:cs="Times New Roman"/>
          <w:b/>
          <w:bCs/>
          <w:color w:val="auto"/>
          <w:sz w:val="28"/>
          <w:szCs w:val="28"/>
          <w:lang w:val="en-US" w:eastAsia="en-US"/>
        </w:rPr>
      </w:pPr>
      <w:r w:rsidRPr="00423202">
        <w:rPr>
          <w:rFonts w:ascii="Times New Roman" w:eastAsia="Times New Roman" w:hAnsi="Times New Roman" w:cs="Times New Roman"/>
          <w:b/>
          <w:bCs/>
          <w:color w:val="auto"/>
          <w:sz w:val="28"/>
          <w:szCs w:val="28"/>
          <w:lang w:val="en-US" w:eastAsia="en-US"/>
        </w:rPr>
        <w:t>VÀ DỰ THẢO LUẬT NHÀ Ở (SỬA ĐỔI)</w:t>
      </w:r>
    </w:p>
    <w:p w14:paraId="356F98E6" w14:textId="58A75A8F" w:rsidR="00423202" w:rsidRPr="00423202" w:rsidRDefault="00423202" w:rsidP="00423202">
      <w:pPr>
        <w:widowControl/>
        <w:spacing w:line="276" w:lineRule="auto"/>
        <w:ind w:left="720" w:right="-279" w:hanging="720"/>
        <w:jc w:val="right"/>
        <w:rPr>
          <w:rFonts w:ascii="Times New Roman" w:eastAsia="Times New Roman" w:hAnsi="Times New Roman" w:cs="Times New Roman"/>
          <w:i/>
          <w:iCs/>
          <w:color w:val="auto"/>
          <w:sz w:val="28"/>
          <w:szCs w:val="28"/>
          <w:lang w:val="en-US" w:eastAsia="en-US"/>
        </w:rPr>
      </w:pPr>
      <w:r w:rsidRPr="00423202">
        <w:rPr>
          <w:rFonts w:ascii="Times New Roman" w:eastAsia="Times New Roman" w:hAnsi="Times New Roman" w:cs="Times New Roman"/>
          <w:i/>
          <w:iCs/>
          <w:color w:val="auto"/>
          <w:sz w:val="28"/>
          <w:szCs w:val="28"/>
          <w:lang w:val="en-US" w:eastAsia="en-US"/>
        </w:rPr>
        <w:t xml:space="preserve">Nguyễn </w:t>
      </w:r>
      <w:r>
        <w:rPr>
          <w:rFonts w:ascii="Times New Roman" w:eastAsia="Times New Roman" w:hAnsi="Times New Roman" w:cs="Times New Roman"/>
          <w:i/>
          <w:iCs/>
          <w:color w:val="auto"/>
          <w:sz w:val="28"/>
          <w:szCs w:val="28"/>
          <w:lang w:val="en-US" w:eastAsia="en-US"/>
        </w:rPr>
        <w:t>Văn Đỉnh</w:t>
      </w:r>
    </w:p>
    <w:p w14:paraId="750F6884" w14:textId="014B6F01" w:rsidR="00423202" w:rsidRPr="00423202" w:rsidRDefault="00423202" w:rsidP="00423202">
      <w:pPr>
        <w:widowControl/>
        <w:spacing w:line="276" w:lineRule="auto"/>
        <w:ind w:left="720" w:right="-279" w:hanging="720"/>
        <w:jc w:val="right"/>
        <w:rPr>
          <w:rFonts w:ascii="Times New Roman" w:eastAsia="Times New Roman" w:hAnsi="Times New Roman" w:cs="Times New Roman"/>
          <w:i/>
          <w:iCs/>
          <w:color w:val="auto"/>
          <w:sz w:val="28"/>
          <w:szCs w:val="28"/>
          <w:lang w:val="en-US" w:eastAsia="en-US"/>
        </w:rPr>
      </w:pPr>
      <w:r>
        <w:rPr>
          <w:rFonts w:ascii="Times New Roman" w:eastAsia="Times New Roman" w:hAnsi="Times New Roman" w:cs="Times New Roman"/>
          <w:i/>
          <w:iCs/>
          <w:color w:val="auto"/>
          <w:sz w:val="28"/>
          <w:szCs w:val="28"/>
          <w:lang w:val="en-US" w:eastAsia="en-US"/>
        </w:rPr>
        <w:t>Chuyên gia độc lập trong lĩnh vực đất đai, xây dựng, bất động sản</w:t>
      </w:r>
    </w:p>
    <w:p w14:paraId="03ADFE39" w14:textId="3CB7DFBF" w:rsidR="00657306" w:rsidRPr="00BB4F03" w:rsidRDefault="00657306" w:rsidP="00401940">
      <w:pPr>
        <w:spacing w:after="60" w:line="360" w:lineRule="exact"/>
        <w:ind w:firstLine="397"/>
        <w:jc w:val="both"/>
        <w:rPr>
          <w:rFonts w:ascii="Times New Roman" w:hAnsi="Times New Roman" w:cs="Times New Roman"/>
          <w:b/>
          <w:color w:val="auto"/>
          <w:sz w:val="26"/>
          <w:szCs w:val="26"/>
        </w:rPr>
      </w:pPr>
      <w:r w:rsidRPr="00BB4F03">
        <w:rPr>
          <w:rFonts w:ascii="Times New Roman" w:hAnsi="Times New Roman" w:cs="Times New Roman"/>
          <w:b/>
          <w:bCs/>
          <w:color w:val="auto"/>
          <w:sz w:val="26"/>
          <w:szCs w:val="26"/>
          <w:lang w:val="en-US"/>
        </w:rPr>
        <w:t xml:space="preserve">A. </w:t>
      </w:r>
      <w:r w:rsidR="00EA681F" w:rsidRPr="00BB4F03">
        <w:rPr>
          <w:rFonts w:ascii="Times New Roman" w:hAnsi="Times New Roman" w:cs="Times New Roman"/>
          <w:b/>
          <w:bCs/>
          <w:color w:val="auto"/>
          <w:sz w:val="26"/>
          <w:szCs w:val="26"/>
          <w:lang w:val="en-US"/>
        </w:rPr>
        <w:t xml:space="preserve">VỀ </w:t>
      </w:r>
      <w:r w:rsidR="0062240A" w:rsidRPr="0062240A">
        <w:rPr>
          <w:rFonts w:ascii="Times New Roman Bold" w:hAnsi="Times New Roman Bold" w:cs="Times New Roman"/>
          <w:b/>
          <w:bCs/>
          <w:caps/>
          <w:color w:val="auto"/>
          <w:sz w:val="26"/>
          <w:szCs w:val="26"/>
          <w:lang w:val="en-US"/>
        </w:rPr>
        <w:t>Chiến lược phát triển nhà ở quốc gia; Chương trình, kế hoạch phát triển nhà ở cấp tỉnh</w:t>
      </w:r>
    </w:p>
    <w:p w14:paraId="5463673B" w14:textId="54ED96F0" w:rsidR="00E82D2D" w:rsidRPr="00E82D2D" w:rsidRDefault="00E82D2D" w:rsidP="00EF76E9">
      <w:pPr>
        <w:spacing w:after="60" w:line="360" w:lineRule="exact"/>
        <w:ind w:firstLine="397"/>
        <w:jc w:val="both"/>
        <w:rPr>
          <w:rFonts w:ascii="Times New Roman" w:hAnsi="Times New Roman" w:cs="Times New Roman"/>
          <w:b/>
          <w:bCs/>
          <w:color w:val="auto"/>
          <w:sz w:val="26"/>
          <w:szCs w:val="26"/>
          <w:lang w:val="en-US"/>
        </w:rPr>
      </w:pPr>
      <w:r w:rsidRPr="00E82D2D">
        <w:rPr>
          <w:rFonts w:ascii="Times New Roman" w:hAnsi="Times New Roman" w:cs="Times New Roman"/>
          <w:b/>
          <w:bCs/>
          <w:color w:val="auto"/>
          <w:sz w:val="26"/>
          <w:szCs w:val="26"/>
          <w:lang w:val="en-US"/>
        </w:rPr>
        <w:t>1. Nội dung dự thảo</w:t>
      </w:r>
    </w:p>
    <w:p w14:paraId="031B5BA0" w14:textId="38ED3CF6" w:rsidR="00E82D2D" w:rsidRDefault="0009297A" w:rsidP="00EF76E9">
      <w:pPr>
        <w:spacing w:after="60" w:line="360" w:lineRule="exact"/>
        <w:ind w:firstLine="397"/>
        <w:jc w:val="both"/>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 xml:space="preserve">Giống như Luật Nhà ở năm 2014, </w:t>
      </w:r>
      <w:r w:rsidR="00591CC3">
        <w:rPr>
          <w:rFonts w:ascii="Times New Roman" w:hAnsi="Times New Roman" w:cs="Times New Roman"/>
          <w:bCs/>
          <w:color w:val="auto"/>
          <w:sz w:val="26"/>
          <w:szCs w:val="26"/>
          <w:lang w:val="en-US"/>
        </w:rPr>
        <w:t>Dự</w:t>
      </w:r>
      <w:r w:rsidR="00591CC3" w:rsidRPr="00591CC3">
        <w:rPr>
          <w:rFonts w:ascii="Times New Roman" w:hAnsi="Times New Roman" w:cs="Times New Roman"/>
          <w:bCs/>
          <w:color w:val="auto"/>
          <w:sz w:val="26"/>
          <w:szCs w:val="26"/>
          <w:lang w:val="en-US"/>
        </w:rPr>
        <w:t xml:space="preserve"> thảo Luật Nhà ở sửa đổi</w:t>
      </w:r>
      <w:r w:rsidR="00591CC3">
        <w:rPr>
          <w:rFonts w:ascii="Times New Roman" w:hAnsi="Times New Roman" w:cs="Times New Roman"/>
          <w:bCs/>
          <w:color w:val="auto"/>
          <w:sz w:val="26"/>
          <w:szCs w:val="26"/>
          <w:lang w:val="en-US"/>
        </w:rPr>
        <w:t xml:space="preserve"> (“Dự thảo”) tiếp tục quy định về</w:t>
      </w:r>
      <w:r w:rsidR="00591CC3" w:rsidRPr="00591CC3">
        <w:rPr>
          <w:rFonts w:ascii="Times New Roman" w:hAnsi="Times New Roman" w:cs="Times New Roman"/>
          <w:bCs/>
          <w:color w:val="auto"/>
          <w:sz w:val="26"/>
          <w:szCs w:val="26"/>
          <w:lang w:val="en-US"/>
        </w:rPr>
        <w:t xml:space="preserve"> Chiến lược phát triển nhà ở quốc gia, Chương trình phát triển nhà ở cấp tỉnh, kế hoạch phát triển nhà ở cấp tỉnh</w:t>
      </w:r>
      <w:r w:rsidR="00CE3A31">
        <w:rPr>
          <w:rFonts w:ascii="Times New Roman" w:hAnsi="Times New Roman" w:cs="Times New Roman"/>
          <w:bCs/>
          <w:color w:val="auto"/>
          <w:sz w:val="26"/>
          <w:szCs w:val="26"/>
          <w:lang w:val="en-US"/>
        </w:rPr>
        <w:t>,</w:t>
      </w:r>
      <w:r w:rsidR="00591CC3">
        <w:rPr>
          <w:rFonts w:ascii="Times New Roman" w:hAnsi="Times New Roman" w:cs="Times New Roman"/>
          <w:bCs/>
          <w:color w:val="auto"/>
          <w:sz w:val="26"/>
          <w:szCs w:val="26"/>
          <w:lang w:val="en-US"/>
        </w:rPr>
        <w:t xml:space="preserve"> tập trung tại </w:t>
      </w:r>
      <w:r w:rsidR="00591CC3" w:rsidRPr="00591CC3">
        <w:rPr>
          <w:rFonts w:ascii="Times New Roman" w:hAnsi="Times New Roman" w:cs="Times New Roman"/>
          <w:bCs/>
          <w:color w:val="auto"/>
          <w:sz w:val="26"/>
          <w:szCs w:val="26"/>
          <w:lang w:val="en-US"/>
        </w:rPr>
        <w:t>Chương III</w:t>
      </w:r>
      <w:r w:rsidR="00E82D2D">
        <w:rPr>
          <w:rFonts w:ascii="Times New Roman" w:hAnsi="Times New Roman" w:cs="Times New Roman"/>
          <w:bCs/>
          <w:color w:val="auto"/>
          <w:sz w:val="26"/>
          <w:szCs w:val="26"/>
          <w:lang w:val="en-US"/>
        </w:rPr>
        <w:t xml:space="preserve"> (Điều </w:t>
      </w:r>
      <w:r w:rsidR="005671B0">
        <w:rPr>
          <w:rFonts w:ascii="Times New Roman" w:hAnsi="Times New Roman" w:cs="Times New Roman"/>
          <w:bCs/>
          <w:color w:val="auto"/>
          <w:sz w:val="26"/>
          <w:szCs w:val="26"/>
          <w:lang w:val="en-US"/>
        </w:rPr>
        <w:t>2</w:t>
      </w:r>
      <w:r w:rsidR="009B722C">
        <w:rPr>
          <w:rFonts w:ascii="Times New Roman" w:hAnsi="Times New Roman" w:cs="Times New Roman"/>
          <w:bCs/>
          <w:color w:val="auto"/>
          <w:sz w:val="26"/>
          <w:szCs w:val="26"/>
          <w:lang w:val="en-US"/>
        </w:rPr>
        <w:t>5</w:t>
      </w:r>
      <w:r w:rsidR="00E82D2D">
        <w:rPr>
          <w:rFonts w:ascii="Times New Roman" w:hAnsi="Times New Roman" w:cs="Times New Roman"/>
          <w:bCs/>
          <w:color w:val="auto"/>
          <w:sz w:val="26"/>
          <w:szCs w:val="26"/>
          <w:lang w:val="en-US"/>
        </w:rPr>
        <w:t xml:space="preserve"> - </w:t>
      </w:r>
      <w:r w:rsidR="005671B0">
        <w:rPr>
          <w:rFonts w:ascii="Times New Roman" w:hAnsi="Times New Roman" w:cs="Times New Roman"/>
          <w:bCs/>
          <w:color w:val="auto"/>
          <w:sz w:val="26"/>
          <w:szCs w:val="26"/>
          <w:lang w:val="en-US"/>
        </w:rPr>
        <w:t>3</w:t>
      </w:r>
      <w:r w:rsidR="009B722C">
        <w:rPr>
          <w:rFonts w:ascii="Times New Roman" w:hAnsi="Times New Roman" w:cs="Times New Roman"/>
          <w:bCs/>
          <w:color w:val="auto"/>
          <w:sz w:val="26"/>
          <w:szCs w:val="26"/>
          <w:lang w:val="en-US"/>
        </w:rPr>
        <w:t>1</w:t>
      </w:r>
      <w:r w:rsidR="00E82D2D">
        <w:rPr>
          <w:rFonts w:ascii="Times New Roman" w:hAnsi="Times New Roman" w:cs="Times New Roman"/>
          <w:bCs/>
          <w:color w:val="auto"/>
          <w:sz w:val="26"/>
          <w:szCs w:val="26"/>
          <w:lang w:val="en-US"/>
        </w:rPr>
        <w:t>)</w:t>
      </w:r>
      <w:r w:rsidR="00EF76E9">
        <w:rPr>
          <w:rFonts w:ascii="Times New Roman" w:hAnsi="Times New Roman" w:cs="Times New Roman"/>
          <w:bCs/>
          <w:color w:val="auto"/>
          <w:sz w:val="26"/>
          <w:szCs w:val="26"/>
          <w:lang w:val="en-US"/>
        </w:rPr>
        <w:t xml:space="preserve"> với định hướng trở thành công cụ quản lý</w:t>
      </w:r>
      <w:r w:rsidR="00E82D2D">
        <w:rPr>
          <w:rFonts w:ascii="Times New Roman" w:hAnsi="Times New Roman" w:cs="Times New Roman"/>
          <w:bCs/>
          <w:color w:val="auto"/>
          <w:sz w:val="26"/>
          <w:szCs w:val="26"/>
          <w:lang w:val="en-US"/>
        </w:rPr>
        <w:t>, điều tiết</w:t>
      </w:r>
      <w:r w:rsidR="00EF76E9">
        <w:rPr>
          <w:rFonts w:ascii="Times New Roman" w:hAnsi="Times New Roman" w:cs="Times New Roman"/>
          <w:bCs/>
          <w:color w:val="auto"/>
          <w:sz w:val="26"/>
          <w:szCs w:val="26"/>
          <w:lang w:val="en-US"/>
        </w:rPr>
        <w:t xml:space="preserve"> then chốt của Nhà nước để thực hiện chính sách về nhà ở.</w:t>
      </w:r>
    </w:p>
    <w:p w14:paraId="10CD1A19" w14:textId="129625E8" w:rsidR="00EF76E9" w:rsidRPr="00591CC3" w:rsidRDefault="00EF76E9" w:rsidP="00EF76E9">
      <w:pPr>
        <w:spacing w:after="60" w:line="360" w:lineRule="exact"/>
        <w:ind w:firstLine="397"/>
        <w:jc w:val="both"/>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 xml:space="preserve">Theo </w:t>
      </w:r>
      <w:r w:rsidRPr="00EF76E9">
        <w:rPr>
          <w:rFonts w:ascii="Times New Roman" w:hAnsi="Times New Roman" w:cs="Times New Roman"/>
          <w:bCs/>
          <w:color w:val="auto"/>
          <w:sz w:val="26"/>
          <w:szCs w:val="26"/>
          <w:lang w:val="en-US"/>
        </w:rPr>
        <w:t>Điều 6</w:t>
      </w:r>
      <w:r>
        <w:rPr>
          <w:rFonts w:ascii="Times New Roman" w:hAnsi="Times New Roman" w:cs="Times New Roman"/>
          <w:bCs/>
          <w:color w:val="auto"/>
          <w:sz w:val="26"/>
          <w:szCs w:val="26"/>
          <w:lang w:val="en-US"/>
        </w:rPr>
        <w:t xml:space="preserve"> Dự thảo, y</w:t>
      </w:r>
      <w:r w:rsidRPr="00EF76E9">
        <w:rPr>
          <w:rFonts w:ascii="Times New Roman" w:hAnsi="Times New Roman" w:cs="Times New Roman"/>
          <w:bCs/>
          <w:color w:val="auto"/>
          <w:sz w:val="26"/>
          <w:szCs w:val="26"/>
          <w:lang w:val="en-US"/>
        </w:rPr>
        <w:t xml:space="preserve">êu cầu chung về phát triển và quản lý, sử dụng nhà ở </w:t>
      </w:r>
      <w:r>
        <w:rPr>
          <w:rFonts w:ascii="Times New Roman" w:hAnsi="Times New Roman" w:cs="Times New Roman"/>
          <w:bCs/>
          <w:color w:val="auto"/>
          <w:sz w:val="26"/>
          <w:szCs w:val="26"/>
          <w:lang w:val="en-US"/>
        </w:rPr>
        <w:t xml:space="preserve">phải: </w:t>
      </w:r>
      <w:r w:rsidRPr="00EF76E9">
        <w:rPr>
          <w:rFonts w:ascii="Times New Roman" w:hAnsi="Times New Roman" w:cs="Times New Roman"/>
          <w:bCs/>
          <w:i/>
          <w:color w:val="auto"/>
          <w:sz w:val="26"/>
          <w:szCs w:val="26"/>
          <w:lang w:val="en-US"/>
        </w:rPr>
        <w:t>“</w:t>
      </w:r>
      <w:r w:rsidR="002D748F" w:rsidRPr="002D748F">
        <w:rPr>
          <w:rFonts w:ascii="Times New Roman" w:hAnsi="Times New Roman" w:cs="Times New Roman"/>
          <w:b/>
          <w:bCs/>
          <w:i/>
          <w:color w:val="auto"/>
          <w:sz w:val="26"/>
          <w:szCs w:val="26"/>
          <w:lang w:val="en-US"/>
        </w:rPr>
        <w:t>Phù hợp với Chiến lược phát triển nhà ở quốc gia</w:t>
      </w:r>
      <w:r w:rsidR="002D748F" w:rsidRPr="002D748F">
        <w:rPr>
          <w:rFonts w:ascii="Times New Roman" w:hAnsi="Times New Roman" w:cs="Times New Roman"/>
          <w:bCs/>
          <w:i/>
          <w:color w:val="auto"/>
          <w:sz w:val="26"/>
          <w:szCs w:val="26"/>
          <w:lang w:val="en-US"/>
        </w:rPr>
        <w:t xml:space="preserve">, quy hoạch xây dựng, quy hoạch đô thị, quy hoạch, kế hoạch sử dụng đất, </w:t>
      </w:r>
      <w:r w:rsidR="002D748F" w:rsidRPr="002D748F">
        <w:rPr>
          <w:rFonts w:ascii="Times New Roman" w:hAnsi="Times New Roman" w:cs="Times New Roman"/>
          <w:b/>
          <w:bCs/>
          <w:i/>
          <w:color w:val="auto"/>
          <w:sz w:val="26"/>
          <w:szCs w:val="26"/>
          <w:lang w:val="en-US"/>
        </w:rPr>
        <w:t>chương trình, kế hoạch phát triển nhà ở</w:t>
      </w:r>
      <w:r w:rsidR="002D748F" w:rsidRPr="002D748F">
        <w:rPr>
          <w:rFonts w:ascii="Times New Roman" w:hAnsi="Times New Roman" w:cs="Times New Roman"/>
          <w:bCs/>
          <w:i/>
          <w:color w:val="auto"/>
          <w:sz w:val="26"/>
          <w:szCs w:val="26"/>
          <w:lang w:val="en-US"/>
        </w:rPr>
        <w:t xml:space="preserve"> trong từng giai đoạn của địa phương</w:t>
      </w:r>
      <w:r w:rsidR="00E82D2D">
        <w:rPr>
          <w:rFonts w:ascii="Times New Roman" w:hAnsi="Times New Roman" w:cs="Times New Roman"/>
          <w:bCs/>
          <w:i/>
          <w:color w:val="auto"/>
          <w:sz w:val="26"/>
          <w:szCs w:val="26"/>
          <w:lang w:val="en-US"/>
        </w:rPr>
        <w:t>”</w:t>
      </w:r>
      <w:r w:rsidR="00E82D2D">
        <w:rPr>
          <w:rFonts w:ascii="Times New Roman" w:hAnsi="Times New Roman" w:cs="Times New Roman"/>
          <w:bCs/>
          <w:color w:val="auto"/>
          <w:sz w:val="26"/>
          <w:szCs w:val="26"/>
          <w:lang w:val="en-US"/>
        </w:rPr>
        <w:t xml:space="preserve">. </w:t>
      </w:r>
      <w:r w:rsidRPr="00EF76E9">
        <w:rPr>
          <w:rFonts w:ascii="Times New Roman" w:hAnsi="Times New Roman" w:cs="Times New Roman"/>
          <w:bCs/>
          <w:color w:val="auto"/>
          <w:sz w:val="26"/>
          <w:szCs w:val="26"/>
          <w:lang w:val="en-US"/>
        </w:rPr>
        <w:t xml:space="preserve">Điều </w:t>
      </w:r>
      <w:r w:rsidR="002D748F">
        <w:rPr>
          <w:rFonts w:ascii="Times New Roman" w:hAnsi="Times New Roman" w:cs="Times New Roman"/>
          <w:bCs/>
          <w:color w:val="auto"/>
          <w:sz w:val="26"/>
          <w:szCs w:val="26"/>
          <w:lang w:val="en-US"/>
        </w:rPr>
        <w:t>5</w:t>
      </w:r>
      <w:r w:rsidR="00E82D2D">
        <w:rPr>
          <w:rFonts w:ascii="Times New Roman" w:hAnsi="Times New Roman" w:cs="Times New Roman"/>
          <w:bCs/>
          <w:color w:val="auto"/>
          <w:sz w:val="26"/>
          <w:szCs w:val="26"/>
          <w:lang w:val="en-US"/>
        </w:rPr>
        <w:t xml:space="preserve"> Dự thảo quy định về hành vi bị nghiêm cấm: </w:t>
      </w:r>
      <w:r w:rsidR="00E82D2D" w:rsidRPr="00E82D2D">
        <w:rPr>
          <w:rFonts w:ascii="Times New Roman" w:hAnsi="Times New Roman" w:cs="Times New Roman"/>
          <w:bCs/>
          <w:i/>
          <w:color w:val="auto"/>
          <w:sz w:val="26"/>
          <w:szCs w:val="26"/>
          <w:lang w:val="en-US"/>
        </w:rPr>
        <w:t>“</w:t>
      </w:r>
      <w:r w:rsidR="002D748F" w:rsidRPr="002D748F">
        <w:rPr>
          <w:rFonts w:ascii="Times New Roman" w:hAnsi="Times New Roman" w:cs="Times New Roman"/>
          <w:bCs/>
          <w:i/>
          <w:color w:val="auto"/>
          <w:sz w:val="26"/>
          <w:szCs w:val="26"/>
          <w:lang w:val="en-US"/>
        </w:rPr>
        <w:t xml:space="preserve">Quyết định hoặc chấp thuận chủ trương đầu tư dự án hoặc phê duyệt dự án đầu tư xây dựng nhà ở không theo đúng quy hoạch xây dựng, </w:t>
      </w:r>
      <w:r w:rsidR="002D748F" w:rsidRPr="002D748F">
        <w:rPr>
          <w:rFonts w:ascii="Times New Roman" w:hAnsi="Times New Roman" w:cs="Times New Roman"/>
          <w:b/>
          <w:bCs/>
          <w:i/>
          <w:color w:val="auto"/>
          <w:sz w:val="26"/>
          <w:szCs w:val="26"/>
          <w:lang w:val="en-US"/>
        </w:rPr>
        <w:t>chương trình, kế hoạch phát triển nhà ở</w:t>
      </w:r>
      <w:r w:rsidR="002D748F" w:rsidRPr="002D748F">
        <w:rPr>
          <w:rFonts w:ascii="Times New Roman" w:hAnsi="Times New Roman" w:cs="Times New Roman"/>
          <w:bCs/>
          <w:i/>
          <w:color w:val="auto"/>
          <w:sz w:val="26"/>
          <w:szCs w:val="26"/>
          <w:lang w:val="en-US"/>
        </w:rPr>
        <w:t xml:space="preserve"> đã được cơ quan có thẩm quyền phê duyệt</w:t>
      </w:r>
      <w:r w:rsidR="00E82D2D" w:rsidRPr="00E82D2D">
        <w:rPr>
          <w:rFonts w:ascii="Times New Roman" w:hAnsi="Times New Roman" w:cs="Times New Roman"/>
          <w:bCs/>
          <w:i/>
          <w:color w:val="auto"/>
          <w:sz w:val="26"/>
          <w:szCs w:val="26"/>
          <w:lang w:val="en-US"/>
        </w:rPr>
        <w:t>”</w:t>
      </w:r>
      <w:r w:rsidR="00E82D2D">
        <w:rPr>
          <w:rFonts w:ascii="Times New Roman" w:hAnsi="Times New Roman" w:cs="Times New Roman"/>
          <w:bCs/>
          <w:color w:val="auto"/>
          <w:sz w:val="26"/>
          <w:szCs w:val="26"/>
          <w:lang w:val="en-US"/>
        </w:rPr>
        <w:t>.</w:t>
      </w:r>
    </w:p>
    <w:p w14:paraId="337529A1" w14:textId="72116675" w:rsidR="00CE3FCE" w:rsidRPr="00CE3FCE" w:rsidRDefault="00CE3FCE" w:rsidP="0062240A">
      <w:pPr>
        <w:spacing w:after="60" w:line="360" w:lineRule="exact"/>
        <w:ind w:firstLine="397"/>
        <w:jc w:val="both"/>
        <w:rPr>
          <w:rFonts w:ascii="Times New Roman" w:hAnsi="Times New Roman" w:cs="Times New Roman"/>
          <w:b/>
          <w:bCs/>
          <w:color w:val="auto"/>
          <w:sz w:val="26"/>
          <w:szCs w:val="26"/>
          <w:lang w:val="en-US"/>
        </w:rPr>
      </w:pPr>
      <w:r w:rsidRPr="00CE3FCE">
        <w:rPr>
          <w:rFonts w:ascii="Times New Roman" w:hAnsi="Times New Roman" w:cs="Times New Roman"/>
          <w:b/>
          <w:bCs/>
          <w:color w:val="auto"/>
          <w:sz w:val="26"/>
          <w:szCs w:val="26"/>
          <w:lang w:val="en-US"/>
        </w:rPr>
        <w:t>2. Nhận xét</w:t>
      </w:r>
      <w:r w:rsidR="00633155">
        <w:rPr>
          <w:rFonts w:ascii="Times New Roman" w:hAnsi="Times New Roman" w:cs="Times New Roman"/>
          <w:b/>
          <w:bCs/>
          <w:color w:val="auto"/>
          <w:sz w:val="26"/>
          <w:szCs w:val="26"/>
          <w:lang w:val="en-US"/>
        </w:rPr>
        <w:t xml:space="preserve"> và </w:t>
      </w:r>
      <w:r w:rsidRPr="00CE3FCE">
        <w:rPr>
          <w:rFonts w:ascii="Times New Roman" w:hAnsi="Times New Roman" w:cs="Times New Roman"/>
          <w:b/>
          <w:bCs/>
          <w:color w:val="auto"/>
          <w:sz w:val="26"/>
          <w:szCs w:val="26"/>
          <w:lang w:val="en-US"/>
        </w:rPr>
        <w:t>kiến nghị</w:t>
      </w:r>
    </w:p>
    <w:p w14:paraId="5189D6A7" w14:textId="2859742A" w:rsidR="0062240A" w:rsidRPr="00E82D2D" w:rsidRDefault="00EB2788" w:rsidP="0062240A">
      <w:pPr>
        <w:spacing w:after="60" w:line="360" w:lineRule="exact"/>
        <w:ind w:firstLine="397"/>
        <w:jc w:val="both"/>
        <w:rPr>
          <w:rFonts w:ascii="Times New Roman" w:hAnsi="Times New Roman" w:cs="Times New Roman"/>
          <w:color w:val="auto"/>
          <w:sz w:val="26"/>
          <w:szCs w:val="26"/>
          <w:lang w:val="en-US"/>
        </w:rPr>
      </w:pPr>
      <w:r w:rsidRPr="00591CC3">
        <w:rPr>
          <w:rFonts w:ascii="Times New Roman" w:hAnsi="Times New Roman" w:cs="Times New Roman"/>
          <w:bCs/>
          <w:color w:val="auto"/>
          <w:sz w:val="26"/>
          <w:szCs w:val="26"/>
          <w:lang w:val="en-US"/>
        </w:rPr>
        <w:t xml:space="preserve">Chiến lược phát triển nhà ở quốc gia, </w:t>
      </w:r>
      <w:r w:rsidR="0062240A" w:rsidRPr="00E82D2D">
        <w:rPr>
          <w:rFonts w:ascii="Times New Roman" w:hAnsi="Times New Roman" w:cs="Times New Roman"/>
          <w:bCs/>
          <w:color w:val="auto"/>
          <w:sz w:val="26"/>
          <w:szCs w:val="26"/>
          <w:lang w:val="en-US"/>
        </w:rPr>
        <w:t xml:space="preserve">Chương trình, kế hoạch phát triển nhà ở </w:t>
      </w:r>
      <w:r w:rsidR="0062240A" w:rsidRPr="00E82D2D">
        <w:rPr>
          <w:rFonts w:ascii="Times New Roman" w:hAnsi="Times New Roman" w:cs="Times New Roman"/>
          <w:color w:val="auto"/>
          <w:sz w:val="26"/>
          <w:szCs w:val="26"/>
          <w:lang w:val="en-US"/>
        </w:rPr>
        <w:t>mang bản chất là</w:t>
      </w:r>
      <w:r>
        <w:rPr>
          <w:rFonts w:ascii="Times New Roman" w:hAnsi="Times New Roman" w:cs="Times New Roman"/>
          <w:color w:val="auto"/>
          <w:sz w:val="26"/>
          <w:szCs w:val="26"/>
          <w:lang w:val="en-US"/>
        </w:rPr>
        <w:t xml:space="preserve"> một</w:t>
      </w:r>
      <w:r w:rsidR="0062240A" w:rsidRPr="00E82D2D">
        <w:rPr>
          <w:rFonts w:ascii="Times New Roman" w:hAnsi="Times New Roman" w:cs="Times New Roman"/>
          <w:color w:val="auto"/>
          <w:sz w:val="26"/>
          <w:szCs w:val="26"/>
          <w:lang w:val="en-US"/>
        </w:rPr>
        <w:t xml:space="preserve"> công cụ quy hoạch nhưng nằm bên ngoài hệ thống quy hoạch, không có mối liên hệ gắn bó với các loại quy hoạch khác</w:t>
      </w:r>
      <w:r w:rsidR="007D3F45">
        <w:rPr>
          <w:rFonts w:ascii="Times New Roman" w:hAnsi="Times New Roman" w:cs="Times New Roman"/>
          <w:color w:val="auto"/>
          <w:sz w:val="26"/>
          <w:szCs w:val="26"/>
          <w:lang w:val="en-US"/>
        </w:rPr>
        <w:t xml:space="preserve"> (</w:t>
      </w:r>
      <w:r w:rsidR="007D3F45" w:rsidRPr="007D3F45">
        <w:rPr>
          <w:rFonts w:ascii="Times New Roman" w:hAnsi="Times New Roman" w:cs="Times New Roman"/>
          <w:color w:val="auto"/>
          <w:sz w:val="26"/>
          <w:szCs w:val="26"/>
          <w:lang w:val="en-US"/>
        </w:rPr>
        <w:t>Một loại quy hoạch “vô hình”</w:t>
      </w:r>
      <w:r w:rsidR="007D3F45">
        <w:rPr>
          <w:rFonts w:ascii="Times New Roman" w:hAnsi="Times New Roman" w:cs="Times New Roman"/>
          <w:color w:val="auto"/>
          <w:sz w:val="26"/>
          <w:szCs w:val="26"/>
          <w:lang w:val="en-US"/>
        </w:rPr>
        <w:t>)</w:t>
      </w:r>
      <w:r w:rsidR="0062240A" w:rsidRPr="00E82D2D">
        <w:rPr>
          <w:rFonts w:ascii="Times New Roman" w:hAnsi="Times New Roman" w:cs="Times New Roman"/>
          <w:color w:val="auto"/>
          <w:sz w:val="26"/>
          <w:szCs w:val="26"/>
          <w:lang w:val="en-US"/>
        </w:rPr>
        <w:t xml:space="preserve">, dẫn đến </w:t>
      </w:r>
      <w:r w:rsidR="0062240A" w:rsidRPr="00E82D2D">
        <w:rPr>
          <w:rFonts w:ascii="Times New Roman" w:hAnsi="Times New Roman" w:cs="Times New Roman"/>
          <w:bCs/>
          <w:color w:val="auto"/>
          <w:sz w:val="26"/>
          <w:szCs w:val="26"/>
          <w:lang w:val="en-US"/>
        </w:rPr>
        <w:t xml:space="preserve">Chương trình, kế hoạch phát triển nhà ở khó phản ánh đầy đủ, kịp thời nhu cầu thực tế để </w:t>
      </w:r>
      <w:r w:rsidR="0062240A" w:rsidRPr="00E82D2D">
        <w:rPr>
          <w:rFonts w:ascii="Times New Roman" w:hAnsi="Times New Roman" w:cs="Times New Roman"/>
          <w:color w:val="auto"/>
          <w:sz w:val="26"/>
          <w:szCs w:val="26"/>
          <w:lang w:val="en-US"/>
        </w:rPr>
        <w:t>làm tròn vai trò công cụ điều tiết thị trường</w:t>
      </w:r>
      <w:r w:rsidR="0062240A" w:rsidRPr="00E82D2D">
        <w:rPr>
          <w:rFonts w:ascii="Times New Roman" w:hAnsi="Times New Roman" w:cs="Times New Roman"/>
          <w:bCs/>
          <w:color w:val="auto"/>
          <w:sz w:val="26"/>
          <w:szCs w:val="26"/>
          <w:lang w:val="en-US"/>
        </w:rPr>
        <w:t xml:space="preserve"> nhà ở</w:t>
      </w:r>
      <w:r w:rsidR="0062240A" w:rsidRPr="00E82D2D">
        <w:rPr>
          <w:rFonts w:ascii="Times New Roman" w:hAnsi="Times New Roman" w:cs="Times New Roman"/>
          <w:color w:val="auto"/>
          <w:sz w:val="26"/>
          <w:szCs w:val="26"/>
          <w:lang w:val="en-US"/>
        </w:rPr>
        <w:t>.</w:t>
      </w:r>
    </w:p>
    <w:p w14:paraId="2FFCB703" w14:textId="566F81BD" w:rsidR="0062240A" w:rsidRPr="0062240A" w:rsidRDefault="0062240A" w:rsidP="0062240A">
      <w:pPr>
        <w:spacing w:after="60" w:line="360" w:lineRule="exact"/>
        <w:ind w:firstLine="397"/>
        <w:jc w:val="both"/>
        <w:rPr>
          <w:rFonts w:ascii="Times New Roman" w:hAnsi="Times New Roman" w:cs="Times New Roman"/>
          <w:color w:val="auto"/>
          <w:sz w:val="26"/>
          <w:szCs w:val="26"/>
          <w:lang w:val="en-US"/>
        </w:rPr>
      </w:pPr>
      <w:r w:rsidRPr="0062240A">
        <w:rPr>
          <w:rFonts w:ascii="Times New Roman" w:hAnsi="Times New Roman" w:cs="Times New Roman"/>
          <w:color w:val="auto"/>
          <w:sz w:val="26"/>
          <w:szCs w:val="26"/>
          <w:lang w:val="en-US"/>
        </w:rPr>
        <w:t xml:space="preserve">Theo Luật Đầu tư năm 2020, khi thẩm định chủ trương đầu tư dự án nhà ở, khu đô thị phải đánh giá về sự phù hợp với chương trình, kế hoạch phát triển nhà ở của địa phương. </w:t>
      </w:r>
      <w:r w:rsidR="007D3F45" w:rsidRPr="007D3F45">
        <w:rPr>
          <w:rFonts w:ascii="Times New Roman" w:hAnsi="Times New Roman" w:cs="Times New Roman"/>
          <w:color w:val="auto"/>
          <w:sz w:val="26"/>
          <w:szCs w:val="26"/>
          <w:lang w:val="en-US"/>
        </w:rPr>
        <w:t xml:space="preserve">Điều </w:t>
      </w:r>
      <w:r w:rsidR="002D748F">
        <w:rPr>
          <w:rFonts w:ascii="Times New Roman" w:hAnsi="Times New Roman" w:cs="Times New Roman"/>
          <w:color w:val="auto"/>
          <w:sz w:val="26"/>
          <w:szCs w:val="26"/>
          <w:lang w:val="en-US"/>
        </w:rPr>
        <w:t>37</w:t>
      </w:r>
      <w:r w:rsidR="007D3F45" w:rsidRPr="007D3F45">
        <w:rPr>
          <w:rFonts w:ascii="Times New Roman" w:hAnsi="Times New Roman" w:cs="Times New Roman"/>
          <w:color w:val="auto"/>
          <w:sz w:val="26"/>
          <w:szCs w:val="26"/>
          <w:lang w:val="en-US"/>
        </w:rPr>
        <w:t xml:space="preserve"> Dự thảo</w:t>
      </w:r>
      <w:r w:rsidR="002D748F">
        <w:rPr>
          <w:rFonts w:ascii="Times New Roman" w:hAnsi="Times New Roman" w:cs="Times New Roman"/>
          <w:color w:val="auto"/>
          <w:sz w:val="26"/>
          <w:szCs w:val="26"/>
          <w:lang w:val="en-US"/>
        </w:rPr>
        <w:t xml:space="preserve"> nêu y</w:t>
      </w:r>
      <w:r w:rsidR="002D748F" w:rsidRPr="002D748F">
        <w:rPr>
          <w:rFonts w:ascii="Times New Roman" w:hAnsi="Times New Roman" w:cs="Times New Roman"/>
          <w:color w:val="auto"/>
          <w:sz w:val="26"/>
          <w:szCs w:val="26"/>
          <w:lang w:val="en-US"/>
        </w:rPr>
        <w:t>êu cầu đối với dự án đầu tư xây dựng nhà ở</w:t>
      </w:r>
      <w:r w:rsidR="002D748F">
        <w:rPr>
          <w:rFonts w:ascii="Times New Roman" w:hAnsi="Times New Roman" w:cs="Times New Roman"/>
          <w:color w:val="auto"/>
          <w:sz w:val="26"/>
          <w:szCs w:val="26"/>
          <w:lang w:val="en-US"/>
        </w:rPr>
        <w:t xml:space="preserve">: </w:t>
      </w:r>
      <w:r w:rsidR="002D748F" w:rsidRPr="002D748F">
        <w:rPr>
          <w:rFonts w:ascii="Times New Roman" w:hAnsi="Times New Roman" w:cs="Times New Roman"/>
          <w:i/>
          <w:color w:val="auto"/>
          <w:sz w:val="26"/>
          <w:szCs w:val="26"/>
          <w:lang w:val="en-US"/>
        </w:rPr>
        <w:t xml:space="preserve">“Được lập, phê duyệt và triển khai thực hiện tại khu vực đã có quy hoạch chi tiết được phê duyệt, </w:t>
      </w:r>
      <w:r w:rsidR="002D748F" w:rsidRPr="002D748F">
        <w:rPr>
          <w:rFonts w:ascii="Times New Roman" w:hAnsi="Times New Roman" w:cs="Times New Roman"/>
          <w:b/>
          <w:i/>
          <w:color w:val="auto"/>
          <w:sz w:val="26"/>
          <w:szCs w:val="26"/>
          <w:lang w:val="en-US"/>
        </w:rPr>
        <w:t>phù hợp với Chương trình, kế hoạch phát triển nhà ở</w:t>
      </w:r>
      <w:r w:rsidR="002D748F" w:rsidRPr="002D748F">
        <w:rPr>
          <w:rFonts w:ascii="Times New Roman" w:hAnsi="Times New Roman" w:cs="Times New Roman"/>
          <w:i/>
          <w:color w:val="auto"/>
          <w:sz w:val="26"/>
          <w:szCs w:val="26"/>
          <w:lang w:val="en-US"/>
        </w:rPr>
        <w:t xml:space="preserve"> do cơ quan có thẩm quyền phê duyệt”</w:t>
      </w:r>
      <w:r w:rsidR="002D748F">
        <w:rPr>
          <w:rFonts w:ascii="Times New Roman" w:hAnsi="Times New Roman" w:cs="Times New Roman"/>
          <w:color w:val="auto"/>
          <w:sz w:val="26"/>
          <w:szCs w:val="26"/>
          <w:lang w:val="en-US"/>
        </w:rPr>
        <w:t>.</w:t>
      </w:r>
      <w:r w:rsidR="007D3F45">
        <w:rPr>
          <w:rFonts w:ascii="Times New Roman" w:hAnsi="Times New Roman" w:cs="Times New Roman"/>
          <w:color w:val="auto"/>
          <w:sz w:val="26"/>
          <w:szCs w:val="26"/>
          <w:lang w:val="en-US"/>
        </w:rPr>
        <w:t xml:space="preserve"> </w:t>
      </w:r>
      <w:r w:rsidRPr="0062240A">
        <w:rPr>
          <w:rFonts w:ascii="Times New Roman" w:hAnsi="Times New Roman" w:cs="Times New Roman"/>
          <w:color w:val="auto"/>
          <w:sz w:val="26"/>
          <w:szCs w:val="26"/>
          <w:lang w:val="en-US"/>
        </w:rPr>
        <w:t xml:space="preserve">Quy định này </w:t>
      </w:r>
      <w:r w:rsidR="006454BA">
        <w:rPr>
          <w:rFonts w:ascii="Times New Roman" w:hAnsi="Times New Roman" w:cs="Times New Roman"/>
          <w:color w:val="auto"/>
          <w:sz w:val="26"/>
          <w:szCs w:val="26"/>
          <w:lang w:val="en-US"/>
        </w:rPr>
        <w:t xml:space="preserve">thực tế đã </w:t>
      </w:r>
      <w:r w:rsidRPr="0062240A">
        <w:rPr>
          <w:rFonts w:ascii="Times New Roman" w:hAnsi="Times New Roman" w:cs="Times New Roman"/>
          <w:color w:val="auto"/>
          <w:sz w:val="26"/>
          <w:szCs w:val="26"/>
          <w:lang w:val="en-US"/>
        </w:rPr>
        <w:t xml:space="preserve">dẫn đến hàng loạt dự án </w:t>
      </w:r>
      <w:r w:rsidR="00276743">
        <w:rPr>
          <w:rFonts w:ascii="Times New Roman" w:hAnsi="Times New Roman" w:cs="Times New Roman"/>
          <w:color w:val="auto"/>
          <w:sz w:val="26"/>
          <w:szCs w:val="26"/>
          <w:lang w:val="en-US"/>
        </w:rPr>
        <w:t xml:space="preserve">phát triển </w:t>
      </w:r>
      <w:r w:rsidRPr="0062240A">
        <w:rPr>
          <w:rFonts w:ascii="Times New Roman" w:hAnsi="Times New Roman" w:cs="Times New Roman"/>
          <w:color w:val="auto"/>
          <w:sz w:val="26"/>
          <w:szCs w:val="26"/>
          <w:lang w:val="en-US"/>
        </w:rPr>
        <w:t xml:space="preserve">nhà ở </w:t>
      </w:r>
      <w:r w:rsidR="009741B5">
        <w:rPr>
          <w:rFonts w:ascii="Times New Roman" w:hAnsi="Times New Roman" w:cs="Times New Roman"/>
          <w:color w:val="auto"/>
          <w:sz w:val="26"/>
          <w:szCs w:val="26"/>
          <w:lang w:val="en-US"/>
        </w:rPr>
        <w:t xml:space="preserve">tại một số địa phương thời gian qua </w:t>
      </w:r>
      <w:r w:rsidRPr="0062240A">
        <w:rPr>
          <w:rFonts w:ascii="Times New Roman" w:hAnsi="Times New Roman" w:cs="Times New Roman"/>
          <w:color w:val="auto"/>
          <w:sz w:val="26"/>
          <w:szCs w:val="26"/>
          <w:lang w:val="en-US"/>
        </w:rPr>
        <w:t>bị “tắc nghẽn” bởi không có trong Chương trình, kế hoạch phát triển nhà ở vì nhiều lý do khác nhau.</w:t>
      </w:r>
    </w:p>
    <w:p w14:paraId="303112CA" w14:textId="44E6493F" w:rsidR="006454BA" w:rsidRDefault="007D3F45" w:rsidP="007D3F45">
      <w:pPr>
        <w:spacing w:after="60" w:line="360" w:lineRule="exact"/>
        <w:ind w:firstLine="397"/>
        <w:jc w:val="both"/>
        <w:rPr>
          <w:rFonts w:ascii="Times New Roman" w:hAnsi="Times New Roman" w:cs="Times New Roman"/>
          <w:bCs/>
          <w:color w:val="auto"/>
          <w:sz w:val="26"/>
          <w:szCs w:val="26"/>
          <w:lang w:val="en-US"/>
        </w:rPr>
      </w:pPr>
      <w:bookmarkStart w:id="0" w:name="dieu_15"/>
      <w:r w:rsidRPr="007D3F45">
        <w:rPr>
          <w:rFonts w:ascii="Times New Roman" w:hAnsi="Times New Roman" w:cs="Times New Roman"/>
          <w:color w:val="auto"/>
          <w:sz w:val="26"/>
          <w:szCs w:val="26"/>
          <w:lang w:val="en-US"/>
        </w:rPr>
        <w:t>Dự thảo quy định</w:t>
      </w:r>
      <w:r w:rsidR="00E317AE">
        <w:rPr>
          <w:rFonts w:ascii="Times New Roman" w:hAnsi="Times New Roman" w:cs="Times New Roman"/>
          <w:color w:val="auto"/>
          <w:sz w:val="26"/>
          <w:szCs w:val="26"/>
          <w:lang w:val="en-US"/>
        </w:rPr>
        <w:t xml:space="preserve">: </w:t>
      </w:r>
      <w:r w:rsidR="009B722C" w:rsidRPr="008B3BDE">
        <w:rPr>
          <w:rFonts w:ascii="Times New Roman" w:hAnsi="Times New Roman" w:cs="Times New Roman"/>
          <w:i/>
          <w:color w:val="auto"/>
          <w:sz w:val="26"/>
          <w:szCs w:val="26"/>
          <w:lang w:val="en-US"/>
        </w:rPr>
        <w:t>Căn cứ</w:t>
      </w:r>
      <w:r w:rsidR="0062240A" w:rsidRPr="008B3BDE">
        <w:rPr>
          <w:rFonts w:ascii="Times New Roman" w:hAnsi="Times New Roman" w:cs="Times New Roman"/>
          <w:bCs/>
          <w:i/>
          <w:color w:val="auto"/>
          <w:sz w:val="26"/>
          <w:szCs w:val="26"/>
          <w:lang w:val="en-US"/>
        </w:rPr>
        <w:t xml:space="preserve"> </w:t>
      </w:r>
      <w:r w:rsidRPr="008B3BDE">
        <w:rPr>
          <w:rFonts w:ascii="Times New Roman" w:hAnsi="Times New Roman" w:cs="Times New Roman"/>
          <w:bCs/>
          <w:i/>
          <w:color w:val="auto"/>
          <w:sz w:val="26"/>
          <w:szCs w:val="26"/>
          <w:lang w:val="en-US"/>
        </w:rPr>
        <w:t>Chiến lược phát triển kinh tế - xã hội của đất nước; điều kiện phát triển kinh tế - xã hội của đất nước</w:t>
      </w:r>
      <w:r w:rsidR="0062240A" w:rsidRPr="008B3BDE">
        <w:rPr>
          <w:rFonts w:ascii="Times New Roman" w:hAnsi="Times New Roman" w:cs="Times New Roman"/>
          <w:bCs/>
          <w:i/>
          <w:color w:val="auto"/>
          <w:sz w:val="26"/>
          <w:szCs w:val="26"/>
          <w:lang w:val="en-US"/>
        </w:rPr>
        <w:t xml:space="preserve">, </w:t>
      </w:r>
      <w:r w:rsidR="005671B0" w:rsidRPr="008B3BDE">
        <w:rPr>
          <w:rFonts w:ascii="Times New Roman" w:hAnsi="Times New Roman" w:cs="Times New Roman"/>
          <w:bCs/>
          <w:i/>
          <w:color w:val="auto"/>
          <w:sz w:val="26"/>
          <w:szCs w:val="26"/>
          <w:lang w:val="en-US"/>
        </w:rPr>
        <w:t xml:space="preserve">Bộ Xây dựng chủ trì, phối hợp với các Bộ, ngành liên quan tổ chức xây dựng Chiến lược phát triển nhà ở quốc gia trình Thủ tướng </w:t>
      </w:r>
      <w:r w:rsidR="005671B0" w:rsidRPr="008B3BDE">
        <w:rPr>
          <w:rFonts w:ascii="Times New Roman" w:hAnsi="Times New Roman" w:cs="Times New Roman"/>
          <w:bCs/>
          <w:i/>
          <w:color w:val="auto"/>
          <w:sz w:val="26"/>
          <w:szCs w:val="26"/>
          <w:lang w:val="en-US"/>
        </w:rPr>
        <w:lastRenderedPageBreak/>
        <w:t xml:space="preserve">Chính phủ phê duyệt </w:t>
      </w:r>
      <w:r w:rsidRPr="008B3BDE">
        <w:rPr>
          <w:rFonts w:ascii="Times New Roman" w:hAnsi="Times New Roman" w:cs="Times New Roman"/>
          <w:bCs/>
          <w:i/>
          <w:color w:val="auto"/>
          <w:sz w:val="26"/>
          <w:szCs w:val="26"/>
          <w:lang w:val="en-US"/>
        </w:rPr>
        <w:t>với kỳ chiến lược là 10 năm</w:t>
      </w:r>
      <w:r w:rsidR="009B722C">
        <w:rPr>
          <w:rFonts w:ascii="Times New Roman" w:hAnsi="Times New Roman" w:cs="Times New Roman"/>
          <w:bCs/>
          <w:color w:val="auto"/>
          <w:sz w:val="26"/>
          <w:szCs w:val="26"/>
          <w:lang w:val="en-US"/>
        </w:rPr>
        <w:t xml:space="preserve"> (Điều 25 - Điều 27)</w:t>
      </w:r>
      <w:r w:rsidR="0062240A" w:rsidRPr="0062240A">
        <w:rPr>
          <w:rFonts w:ascii="Times New Roman" w:hAnsi="Times New Roman" w:cs="Times New Roman"/>
          <w:bCs/>
          <w:color w:val="auto"/>
          <w:sz w:val="26"/>
          <w:szCs w:val="26"/>
          <w:lang w:val="en-US"/>
        </w:rPr>
        <w:t xml:space="preserve">. </w:t>
      </w:r>
      <w:bookmarkEnd w:id="0"/>
    </w:p>
    <w:p w14:paraId="2D223D31" w14:textId="769D4ED9" w:rsidR="0062240A" w:rsidRPr="0062240A" w:rsidRDefault="0062240A" w:rsidP="007D3F45">
      <w:pPr>
        <w:spacing w:after="60" w:line="360" w:lineRule="exact"/>
        <w:ind w:firstLine="397"/>
        <w:jc w:val="both"/>
        <w:rPr>
          <w:rFonts w:ascii="Times New Roman" w:hAnsi="Times New Roman" w:cs="Times New Roman"/>
          <w:color w:val="auto"/>
          <w:sz w:val="26"/>
          <w:szCs w:val="26"/>
        </w:rPr>
      </w:pPr>
      <w:r w:rsidRPr="0062240A">
        <w:rPr>
          <w:rFonts w:ascii="Times New Roman" w:hAnsi="Times New Roman" w:cs="Times New Roman"/>
          <w:color w:val="auto"/>
          <w:sz w:val="26"/>
          <w:szCs w:val="26"/>
        </w:rPr>
        <w:t xml:space="preserve">Trên cơ sở </w:t>
      </w:r>
      <w:r w:rsidRPr="008B3BDE">
        <w:rPr>
          <w:rFonts w:ascii="Times New Roman" w:hAnsi="Times New Roman" w:cs="Times New Roman"/>
          <w:i/>
          <w:color w:val="auto"/>
          <w:sz w:val="26"/>
          <w:szCs w:val="26"/>
        </w:rPr>
        <w:t>Chiến lược phát triển nhà ở quốc gia</w:t>
      </w:r>
      <w:r w:rsidR="004D6C00" w:rsidRPr="008B3BDE">
        <w:rPr>
          <w:rFonts w:ascii="Times New Roman" w:hAnsi="Times New Roman" w:cs="Times New Roman"/>
          <w:i/>
          <w:color w:val="auto"/>
          <w:sz w:val="26"/>
          <w:szCs w:val="26"/>
          <w:lang w:val="en-US"/>
        </w:rPr>
        <w:t xml:space="preserve">; </w:t>
      </w:r>
      <w:r w:rsidR="006454BA" w:rsidRPr="008B3BDE">
        <w:rPr>
          <w:rFonts w:ascii="Times New Roman" w:hAnsi="Times New Roman" w:cs="Times New Roman"/>
          <w:i/>
          <w:color w:val="auto"/>
          <w:sz w:val="26"/>
          <w:szCs w:val="26"/>
          <w:lang w:val="en-US"/>
        </w:rPr>
        <w:t>quy hoạch sử dụng đất, quy hoạch xây dựng, quy hoạch đô thị; điều kiện phát triển kinh tế - xã hội của địa phương; hiện trạng phát triển nhà ở; nhu cầu về nhà ở cho các đối tượng...</w:t>
      </w:r>
      <w:r w:rsidR="006454BA">
        <w:rPr>
          <w:rFonts w:ascii="Times New Roman" w:hAnsi="Times New Roman" w:cs="Times New Roman"/>
          <w:color w:val="auto"/>
          <w:sz w:val="26"/>
          <w:szCs w:val="26"/>
          <w:lang w:val="en-US"/>
        </w:rPr>
        <w:t xml:space="preserve">, </w:t>
      </w:r>
      <w:r w:rsidRPr="0062240A">
        <w:rPr>
          <w:rFonts w:ascii="Times New Roman" w:hAnsi="Times New Roman" w:cs="Times New Roman"/>
          <w:color w:val="auto"/>
          <w:sz w:val="26"/>
          <w:szCs w:val="26"/>
          <w:lang w:val="en-US"/>
        </w:rPr>
        <w:t>UBND</w:t>
      </w:r>
      <w:r w:rsidRPr="0062240A">
        <w:rPr>
          <w:rFonts w:ascii="Times New Roman" w:hAnsi="Times New Roman" w:cs="Times New Roman"/>
          <w:color w:val="auto"/>
          <w:sz w:val="26"/>
          <w:szCs w:val="26"/>
        </w:rPr>
        <w:t xml:space="preserve"> cấp tỉnh xây dựng </w:t>
      </w:r>
      <w:r w:rsidRPr="0062240A">
        <w:rPr>
          <w:rFonts w:ascii="Times New Roman" w:hAnsi="Times New Roman" w:cs="Times New Roman"/>
          <w:color w:val="auto"/>
          <w:sz w:val="26"/>
          <w:szCs w:val="26"/>
          <w:lang w:val="en-US"/>
        </w:rPr>
        <w:t>C</w:t>
      </w:r>
      <w:r w:rsidRPr="0062240A">
        <w:rPr>
          <w:rFonts w:ascii="Times New Roman" w:hAnsi="Times New Roman" w:cs="Times New Roman"/>
          <w:color w:val="auto"/>
          <w:sz w:val="26"/>
          <w:szCs w:val="26"/>
        </w:rPr>
        <w:t xml:space="preserve">hương trình phát triển nhà ở </w:t>
      </w:r>
      <w:r w:rsidR="002331CF" w:rsidRPr="0062240A">
        <w:rPr>
          <w:rFonts w:ascii="Times New Roman" w:hAnsi="Times New Roman" w:cs="Times New Roman"/>
          <w:color w:val="auto"/>
          <w:sz w:val="26"/>
          <w:szCs w:val="26"/>
        </w:rPr>
        <w:t xml:space="preserve">cấp tỉnh </w:t>
      </w:r>
      <w:r w:rsidRPr="0062240A">
        <w:rPr>
          <w:rFonts w:ascii="Times New Roman" w:hAnsi="Times New Roman" w:cs="Times New Roman"/>
          <w:color w:val="auto"/>
          <w:sz w:val="26"/>
          <w:szCs w:val="26"/>
        </w:rPr>
        <w:t xml:space="preserve">cho </w:t>
      </w:r>
      <w:r w:rsidR="002331CF">
        <w:rPr>
          <w:rFonts w:ascii="Times New Roman" w:hAnsi="Times New Roman" w:cs="Times New Roman"/>
          <w:color w:val="auto"/>
          <w:sz w:val="26"/>
          <w:szCs w:val="26"/>
          <w:lang w:val="en-US"/>
        </w:rPr>
        <w:t>kỳ</w:t>
      </w:r>
      <w:r w:rsidRPr="0062240A">
        <w:rPr>
          <w:rFonts w:ascii="Times New Roman" w:hAnsi="Times New Roman" w:cs="Times New Roman"/>
          <w:color w:val="auto"/>
          <w:sz w:val="26"/>
          <w:szCs w:val="26"/>
        </w:rPr>
        <w:t xml:space="preserve"> 10 năm</w:t>
      </w:r>
      <w:r w:rsidRPr="0062240A">
        <w:rPr>
          <w:rFonts w:ascii="Times New Roman" w:hAnsi="Times New Roman" w:cs="Times New Roman"/>
          <w:color w:val="auto"/>
          <w:sz w:val="26"/>
          <w:szCs w:val="26"/>
          <w:lang w:val="en-US"/>
        </w:rPr>
        <w:t>,</w:t>
      </w:r>
      <w:r w:rsidRPr="0062240A">
        <w:rPr>
          <w:rFonts w:ascii="Times New Roman" w:hAnsi="Times New Roman" w:cs="Times New Roman"/>
          <w:color w:val="auto"/>
          <w:sz w:val="26"/>
          <w:szCs w:val="26"/>
        </w:rPr>
        <w:t xml:space="preserve"> </w:t>
      </w:r>
      <w:r w:rsidR="002331CF" w:rsidRPr="002331CF">
        <w:rPr>
          <w:rFonts w:ascii="Times New Roman" w:hAnsi="Times New Roman" w:cs="Times New Roman"/>
          <w:color w:val="auto"/>
          <w:sz w:val="26"/>
          <w:szCs w:val="26"/>
        </w:rPr>
        <w:t>gửi lấy ý kiến của Bộ Xây dựng</w:t>
      </w:r>
      <w:r w:rsidR="002331CF">
        <w:rPr>
          <w:rFonts w:ascii="Times New Roman" w:hAnsi="Times New Roman" w:cs="Times New Roman"/>
          <w:color w:val="auto"/>
          <w:sz w:val="26"/>
          <w:szCs w:val="26"/>
          <w:lang w:val="en-US"/>
        </w:rPr>
        <w:t xml:space="preserve">, </w:t>
      </w:r>
      <w:r w:rsidRPr="0062240A">
        <w:rPr>
          <w:rFonts w:ascii="Times New Roman" w:hAnsi="Times New Roman" w:cs="Times New Roman"/>
          <w:color w:val="auto"/>
          <w:sz w:val="26"/>
          <w:szCs w:val="26"/>
        </w:rPr>
        <w:t xml:space="preserve">trình </w:t>
      </w:r>
      <w:r w:rsidRPr="0062240A">
        <w:rPr>
          <w:rFonts w:ascii="Times New Roman" w:hAnsi="Times New Roman" w:cs="Times New Roman"/>
          <w:color w:val="auto"/>
          <w:sz w:val="26"/>
          <w:szCs w:val="26"/>
          <w:lang w:val="en-US"/>
        </w:rPr>
        <w:t>HĐND</w:t>
      </w:r>
      <w:r w:rsidRPr="0062240A">
        <w:rPr>
          <w:rFonts w:ascii="Times New Roman" w:hAnsi="Times New Roman" w:cs="Times New Roman"/>
          <w:color w:val="auto"/>
          <w:sz w:val="26"/>
          <w:szCs w:val="26"/>
        </w:rPr>
        <w:t xml:space="preserve"> cùng cấp thông qua trước khi phê duyệt.</w:t>
      </w:r>
      <w:r w:rsidRPr="0062240A">
        <w:rPr>
          <w:rFonts w:ascii="Times New Roman" w:hAnsi="Times New Roman" w:cs="Times New Roman"/>
          <w:color w:val="auto"/>
          <w:sz w:val="26"/>
          <w:szCs w:val="26"/>
          <w:lang w:val="en-US"/>
        </w:rPr>
        <w:t xml:space="preserve"> Và t</w:t>
      </w:r>
      <w:r w:rsidRPr="0062240A">
        <w:rPr>
          <w:rFonts w:ascii="Times New Roman" w:hAnsi="Times New Roman" w:cs="Times New Roman"/>
          <w:color w:val="auto"/>
          <w:sz w:val="26"/>
          <w:szCs w:val="26"/>
        </w:rPr>
        <w:t xml:space="preserve">rên cơ sở </w:t>
      </w:r>
      <w:r w:rsidRPr="008B3BDE">
        <w:rPr>
          <w:rFonts w:ascii="Times New Roman" w:hAnsi="Times New Roman" w:cs="Times New Roman"/>
          <w:i/>
          <w:color w:val="auto"/>
          <w:sz w:val="26"/>
          <w:szCs w:val="26"/>
          <w:lang w:val="en-US"/>
        </w:rPr>
        <w:t>C</w:t>
      </w:r>
      <w:r w:rsidRPr="008B3BDE">
        <w:rPr>
          <w:rFonts w:ascii="Times New Roman" w:hAnsi="Times New Roman" w:cs="Times New Roman"/>
          <w:i/>
          <w:color w:val="auto"/>
          <w:sz w:val="26"/>
          <w:szCs w:val="26"/>
        </w:rPr>
        <w:t xml:space="preserve">hương trình phát triển nhà ở, </w:t>
      </w:r>
      <w:r w:rsidR="00BA76AB" w:rsidRPr="008B3BDE">
        <w:rPr>
          <w:rFonts w:ascii="Times New Roman" w:hAnsi="Times New Roman" w:cs="Times New Roman"/>
          <w:i/>
          <w:color w:val="auto"/>
          <w:sz w:val="26"/>
          <w:szCs w:val="26"/>
        </w:rPr>
        <w:t>Kế hoạch phát triển kinh tế - xã hội của địa phương</w:t>
      </w:r>
      <w:r w:rsidR="008B3BDE">
        <w:rPr>
          <w:rFonts w:ascii="Times New Roman" w:hAnsi="Times New Roman" w:cs="Times New Roman"/>
          <w:i/>
          <w:color w:val="auto"/>
          <w:sz w:val="26"/>
          <w:szCs w:val="26"/>
          <w:lang w:val="en-US"/>
        </w:rPr>
        <w:t>, k</w:t>
      </w:r>
      <w:r w:rsidR="008B3BDE" w:rsidRPr="008B3BDE">
        <w:rPr>
          <w:rFonts w:ascii="Times New Roman" w:hAnsi="Times New Roman" w:cs="Times New Roman"/>
          <w:i/>
          <w:color w:val="auto"/>
          <w:sz w:val="26"/>
          <w:szCs w:val="26"/>
          <w:lang w:val="en-US"/>
        </w:rPr>
        <w:t>ết quả thực hiện kế hoạch phát triển nhà ở 05 năm kỳ trước, hiện trạng và nhu cầu nhà ở</w:t>
      </w:r>
      <w:r w:rsidR="00BA76AB">
        <w:rPr>
          <w:rFonts w:ascii="Times New Roman" w:hAnsi="Times New Roman" w:cs="Times New Roman"/>
          <w:color w:val="auto"/>
          <w:sz w:val="26"/>
          <w:szCs w:val="26"/>
          <w:lang w:val="en-US"/>
        </w:rPr>
        <w:t>,</w:t>
      </w:r>
      <w:r w:rsidR="00BA76AB" w:rsidRPr="00BA76AB">
        <w:rPr>
          <w:rFonts w:ascii="Times New Roman" w:hAnsi="Times New Roman" w:cs="Times New Roman"/>
          <w:color w:val="auto"/>
          <w:sz w:val="26"/>
          <w:szCs w:val="26"/>
        </w:rPr>
        <w:t xml:space="preserve"> </w:t>
      </w:r>
      <w:r w:rsidRPr="0062240A">
        <w:rPr>
          <w:rFonts w:ascii="Times New Roman" w:hAnsi="Times New Roman" w:cs="Times New Roman"/>
          <w:color w:val="auto"/>
          <w:sz w:val="26"/>
          <w:szCs w:val="26"/>
          <w:lang w:val="en-US"/>
        </w:rPr>
        <w:t>UBND</w:t>
      </w:r>
      <w:r w:rsidRPr="0062240A">
        <w:rPr>
          <w:rFonts w:ascii="Times New Roman" w:hAnsi="Times New Roman" w:cs="Times New Roman"/>
          <w:color w:val="auto"/>
          <w:sz w:val="26"/>
          <w:szCs w:val="26"/>
        </w:rPr>
        <w:t xml:space="preserve"> cấp tỉnh lập, phê duyệt kế hoạch phát triển nhà ở </w:t>
      </w:r>
      <w:r w:rsidR="008D282C" w:rsidRPr="0062240A">
        <w:rPr>
          <w:rFonts w:ascii="Times New Roman" w:hAnsi="Times New Roman" w:cs="Times New Roman"/>
          <w:color w:val="auto"/>
          <w:sz w:val="26"/>
          <w:szCs w:val="26"/>
        </w:rPr>
        <w:t xml:space="preserve">cho </w:t>
      </w:r>
      <w:r w:rsidR="008D282C">
        <w:rPr>
          <w:rFonts w:ascii="Times New Roman" w:hAnsi="Times New Roman" w:cs="Times New Roman"/>
          <w:color w:val="auto"/>
          <w:sz w:val="26"/>
          <w:szCs w:val="26"/>
          <w:lang w:val="en-US"/>
        </w:rPr>
        <w:t>kỳ</w:t>
      </w:r>
      <w:r w:rsidR="008D282C" w:rsidRPr="0062240A">
        <w:rPr>
          <w:rFonts w:ascii="Times New Roman" w:hAnsi="Times New Roman" w:cs="Times New Roman"/>
          <w:color w:val="auto"/>
          <w:sz w:val="26"/>
          <w:szCs w:val="26"/>
        </w:rPr>
        <w:t xml:space="preserve"> </w:t>
      </w:r>
      <w:r w:rsidRPr="0062240A">
        <w:rPr>
          <w:rFonts w:ascii="Times New Roman" w:hAnsi="Times New Roman" w:cs="Times New Roman"/>
          <w:color w:val="auto"/>
          <w:sz w:val="26"/>
          <w:szCs w:val="26"/>
        </w:rPr>
        <w:t>5 năm</w:t>
      </w:r>
      <w:r w:rsidR="008B3BDE">
        <w:rPr>
          <w:rFonts w:ascii="Times New Roman" w:hAnsi="Times New Roman" w:cs="Times New Roman"/>
          <w:bCs/>
          <w:color w:val="auto"/>
          <w:sz w:val="26"/>
          <w:szCs w:val="26"/>
          <w:lang w:val="en-US"/>
        </w:rPr>
        <w:t xml:space="preserve"> (Điều 28 - Điều 31)</w:t>
      </w:r>
      <w:r w:rsidR="008B3BDE" w:rsidRPr="0062240A">
        <w:rPr>
          <w:rFonts w:ascii="Times New Roman" w:hAnsi="Times New Roman" w:cs="Times New Roman"/>
          <w:bCs/>
          <w:color w:val="auto"/>
          <w:sz w:val="26"/>
          <w:szCs w:val="26"/>
          <w:lang w:val="en-US"/>
        </w:rPr>
        <w:t>.</w:t>
      </w:r>
    </w:p>
    <w:p w14:paraId="15925672" w14:textId="47CC2B70" w:rsidR="0062240A" w:rsidRPr="0062240A" w:rsidRDefault="0062240A" w:rsidP="0062240A">
      <w:pPr>
        <w:spacing w:after="60" w:line="360" w:lineRule="exact"/>
        <w:ind w:firstLine="397"/>
        <w:jc w:val="both"/>
        <w:rPr>
          <w:rFonts w:ascii="Times New Roman" w:hAnsi="Times New Roman" w:cs="Times New Roman"/>
          <w:color w:val="auto"/>
          <w:sz w:val="26"/>
          <w:szCs w:val="26"/>
          <w:lang w:val="en-US"/>
        </w:rPr>
      </w:pPr>
      <w:r w:rsidRPr="0062240A">
        <w:rPr>
          <w:rFonts w:ascii="Times New Roman" w:hAnsi="Times New Roman" w:cs="Times New Roman"/>
          <w:color w:val="auto"/>
          <w:sz w:val="26"/>
          <w:szCs w:val="26"/>
          <w:lang w:val="en-US"/>
        </w:rPr>
        <w:t>Nội dung Chương trình, kế hoạch phát triển nhà ở gồm</w:t>
      </w:r>
      <w:r w:rsidR="00E43273">
        <w:rPr>
          <w:rFonts w:ascii="Times New Roman" w:hAnsi="Times New Roman" w:cs="Times New Roman"/>
          <w:color w:val="auto"/>
          <w:sz w:val="26"/>
          <w:szCs w:val="26"/>
          <w:lang w:val="en-US"/>
        </w:rPr>
        <w:t>:</w:t>
      </w:r>
      <w:r w:rsidRPr="0062240A">
        <w:rPr>
          <w:rFonts w:ascii="Times New Roman" w:hAnsi="Times New Roman" w:cs="Times New Roman"/>
          <w:color w:val="auto"/>
          <w:sz w:val="26"/>
          <w:szCs w:val="26"/>
          <w:lang w:val="en-US"/>
        </w:rPr>
        <w:t xml:space="preserve"> </w:t>
      </w:r>
      <w:r w:rsidR="008B3BDE" w:rsidRPr="008B3BDE">
        <w:rPr>
          <w:rFonts w:ascii="Times New Roman" w:hAnsi="Times New Roman" w:cs="Times New Roman"/>
          <w:color w:val="auto"/>
          <w:sz w:val="26"/>
          <w:szCs w:val="26"/>
          <w:lang w:val="en-US"/>
        </w:rPr>
        <w:t xml:space="preserve">Dự kiến </w:t>
      </w:r>
      <w:r w:rsidR="00E43273" w:rsidRPr="00E43273">
        <w:rPr>
          <w:rFonts w:ascii="Times New Roman" w:hAnsi="Times New Roman" w:cs="Times New Roman"/>
          <w:color w:val="auto"/>
          <w:sz w:val="26"/>
          <w:szCs w:val="26"/>
          <w:lang w:val="en-US"/>
        </w:rPr>
        <w:t xml:space="preserve">tổng nhu cầu diện tích sàn xây dựng nhà ở tăng </w:t>
      </w:r>
      <w:r w:rsidR="00E43273">
        <w:rPr>
          <w:rFonts w:ascii="Times New Roman" w:hAnsi="Times New Roman" w:cs="Times New Roman"/>
          <w:color w:val="auto"/>
          <w:sz w:val="26"/>
          <w:szCs w:val="26"/>
          <w:lang w:val="en-US"/>
        </w:rPr>
        <w:t>thêm</w:t>
      </w:r>
      <w:r w:rsidR="00146539">
        <w:rPr>
          <w:rFonts w:ascii="Times New Roman" w:hAnsi="Times New Roman" w:cs="Times New Roman"/>
          <w:color w:val="auto"/>
          <w:sz w:val="26"/>
          <w:szCs w:val="26"/>
          <w:lang w:val="en-US"/>
        </w:rPr>
        <w:t>;</w:t>
      </w:r>
      <w:r w:rsidR="00E43273">
        <w:rPr>
          <w:rFonts w:ascii="Times New Roman" w:hAnsi="Times New Roman" w:cs="Times New Roman"/>
          <w:color w:val="auto"/>
          <w:sz w:val="26"/>
          <w:szCs w:val="26"/>
          <w:lang w:val="en-US"/>
        </w:rPr>
        <w:t xml:space="preserve"> </w:t>
      </w:r>
      <w:r w:rsidR="008B3BDE" w:rsidRPr="00E43273">
        <w:rPr>
          <w:rFonts w:ascii="Times New Roman" w:hAnsi="Times New Roman" w:cs="Times New Roman"/>
          <w:color w:val="auto"/>
          <w:sz w:val="26"/>
          <w:szCs w:val="26"/>
          <w:lang w:val="en-US"/>
        </w:rPr>
        <w:t>định hướng</w:t>
      </w:r>
      <w:r w:rsidR="00E43273" w:rsidRPr="00E43273">
        <w:rPr>
          <w:rFonts w:ascii="Times New Roman" w:hAnsi="Times New Roman" w:cs="Times New Roman"/>
          <w:color w:val="auto"/>
          <w:sz w:val="26"/>
          <w:szCs w:val="26"/>
          <w:lang w:val="en-US"/>
        </w:rPr>
        <w:t xml:space="preserve"> chỉ tiêu phát triển nhà ở trong kỳ chương trình</w:t>
      </w:r>
      <w:r w:rsidR="00146539">
        <w:rPr>
          <w:rFonts w:ascii="Times New Roman" w:hAnsi="Times New Roman" w:cs="Times New Roman"/>
          <w:color w:val="auto"/>
          <w:sz w:val="26"/>
          <w:szCs w:val="26"/>
          <w:lang w:val="en-US"/>
        </w:rPr>
        <w:t xml:space="preserve">; </w:t>
      </w:r>
      <w:r w:rsidR="00661A0B">
        <w:rPr>
          <w:rFonts w:ascii="Times New Roman" w:hAnsi="Times New Roman" w:cs="Times New Roman"/>
          <w:color w:val="auto"/>
          <w:sz w:val="26"/>
          <w:szCs w:val="26"/>
          <w:lang w:val="en-US"/>
        </w:rPr>
        <w:t>k</w:t>
      </w:r>
      <w:r w:rsidR="00661A0B" w:rsidRPr="00661A0B">
        <w:rPr>
          <w:rFonts w:ascii="Times New Roman" w:hAnsi="Times New Roman" w:cs="Times New Roman"/>
          <w:color w:val="auto"/>
          <w:sz w:val="26"/>
          <w:szCs w:val="26"/>
          <w:lang w:val="en-US"/>
        </w:rPr>
        <w:t>hu vực dự kiến phát triển nhà ở</w:t>
      </w:r>
      <w:r w:rsidR="00661A0B">
        <w:rPr>
          <w:rFonts w:ascii="Times New Roman" w:hAnsi="Times New Roman" w:cs="Times New Roman"/>
          <w:color w:val="auto"/>
          <w:sz w:val="26"/>
          <w:szCs w:val="26"/>
          <w:lang w:val="en-US"/>
        </w:rPr>
        <w:t>; d</w:t>
      </w:r>
      <w:r w:rsidR="00661A0B" w:rsidRPr="00661A0B">
        <w:rPr>
          <w:rFonts w:ascii="Times New Roman" w:hAnsi="Times New Roman" w:cs="Times New Roman"/>
          <w:color w:val="auto"/>
          <w:sz w:val="26"/>
          <w:szCs w:val="26"/>
          <w:lang w:val="en-US"/>
        </w:rPr>
        <w:t>anh mục vị trí, khu vực dự kiến phát triển nhà ở</w:t>
      </w:r>
      <w:r w:rsidR="00661A0B">
        <w:rPr>
          <w:rFonts w:ascii="Times New Roman" w:hAnsi="Times New Roman" w:cs="Times New Roman"/>
          <w:color w:val="auto"/>
          <w:sz w:val="26"/>
          <w:szCs w:val="26"/>
          <w:lang w:val="en-US"/>
        </w:rPr>
        <w:t>; d</w:t>
      </w:r>
      <w:r w:rsidR="00661A0B" w:rsidRPr="00661A0B">
        <w:rPr>
          <w:rFonts w:ascii="Times New Roman" w:hAnsi="Times New Roman" w:cs="Times New Roman"/>
          <w:color w:val="auto"/>
          <w:sz w:val="26"/>
          <w:szCs w:val="26"/>
          <w:lang w:val="en-US"/>
        </w:rPr>
        <w:t>iện tích đất để phát triển nhà ở trên địa bàn</w:t>
      </w:r>
      <w:r w:rsidR="00661A0B">
        <w:rPr>
          <w:rFonts w:ascii="Times New Roman" w:hAnsi="Times New Roman" w:cs="Times New Roman"/>
          <w:color w:val="auto"/>
          <w:sz w:val="26"/>
          <w:szCs w:val="26"/>
          <w:lang w:val="en-US"/>
        </w:rPr>
        <w:t xml:space="preserve">, </w:t>
      </w:r>
      <w:r w:rsidRPr="0062240A">
        <w:rPr>
          <w:rFonts w:ascii="Times New Roman" w:hAnsi="Times New Roman" w:cs="Times New Roman"/>
          <w:color w:val="auto"/>
          <w:sz w:val="26"/>
          <w:szCs w:val="26"/>
          <w:lang w:val="en-US"/>
        </w:rPr>
        <w:t>dự kiến vốn đầu tư... Một cách tổng quát, Chương trình, kế hoạch phát triển nhà ở xác định số lượng, loại hình nhà ở, diện tích đất, diện tích sàn nhà ở</w:t>
      </w:r>
      <w:r w:rsidR="0093451D">
        <w:rPr>
          <w:rFonts w:ascii="Times New Roman" w:hAnsi="Times New Roman" w:cs="Times New Roman"/>
          <w:color w:val="auto"/>
          <w:sz w:val="26"/>
          <w:szCs w:val="26"/>
          <w:lang w:val="en-US"/>
        </w:rPr>
        <w:t>...</w:t>
      </w:r>
      <w:r w:rsidRPr="0062240A">
        <w:rPr>
          <w:rFonts w:ascii="Times New Roman" w:hAnsi="Times New Roman" w:cs="Times New Roman"/>
          <w:color w:val="auto"/>
          <w:sz w:val="26"/>
          <w:szCs w:val="26"/>
          <w:lang w:val="en-US"/>
        </w:rPr>
        <w:t xml:space="preserve"> trong từng giai đoạn (5 năm, 10 năm).</w:t>
      </w:r>
    </w:p>
    <w:p w14:paraId="2A0B1E7E" w14:textId="50E70435" w:rsidR="0062240A" w:rsidRDefault="0062240A" w:rsidP="0062240A">
      <w:pPr>
        <w:spacing w:after="60" w:line="360" w:lineRule="exact"/>
        <w:ind w:firstLine="397"/>
        <w:jc w:val="both"/>
        <w:rPr>
          <w:rFonts w:ascii="Times New Roman" w:hAnsi="Times New Roman" w:cs="Times New Roman"/>
          <w:color w:val="auto"/>
          <w:sz w:val="26"/>
          <w:szCs w:val="26"/>
          <w:lang w:val="en-US"/>
        </w:rPr>
      </w:pPr>
      <w:r w:rsidRPr="0062240A">
        <w:rPr>
          <w:rFonts w:ascii="Times New Roman" w:hAnsi="Times New Roman" w:cs="Times New Roman"/>
          <w:color w:val="auto"/>
          <w:sz w:val="26"/>
          <w:szCs w:val="26"/>
          <w:lang w:val="en-US"/>
        </w:rPr>
        <w:t>Quy định về Chương trình, kế hoạch phát triển nhà ở đã được duy trì từ Luật Nhà ở năm 2005 và trước đó là Pháp lệnh về nhà ở năm 1991. Thông qua Chương trình, kế hoạch phát triển nhà ở, cơ quan nhà nước trực tiếp ấn định số lượng, loại hình nhà ở, diện tích đất, diện tích sàn nhà ở...</w:t>
      </w:r>
    </w:p>
    <w:p w14:paraId="2611EE87" w14:textId="77777777" w:rsidR="0093451D" w:rsidRPr="0093451D" w:rsidRDefault="0093451D" w:rsidP="0093451D">
      <w:pPr>
        <w:spacing w:after="60" w:line="360" w:lineRule="exact"/>
        <w:ind w:firstLine="397"/>
        <w:jc w:val="both"/>
        <w:rPr>
          <w:rFonts w:ascii="Times New Roman" w:hAnsi="Times New Roman" w:cs="Times New Roman"/>
          <w:bCs/>
          <w:color w:val="auto"/>
          <w:sz w:val="26"/>
          <w:szCs w:val="26"/>
          <w:lang w:val="nl-NL"/>
        </w:rPr>
      </w:pPr>
      <w:r w:rsidRPr="0093451D">
        <w:rPr>
          <w:rFonts w:ascii="Times New Roman" w:hAnsi="Times New Roman" w:cs="Times New Roman"/>
          <w:bCs/>
          <w:color w:val="auto"/>
          <w:sz w:val="26"/>
          <w:szCs w:val="26"/>
          <w:lang w:val="nl-NL"/>
        </w:rPr>
        <w:t>Đây được kỳ vọng là một công cụ quản lý để các địa phương định hướng mục tiêu phát triển từng loại nhà ở cho từng đối tượng, đảm bảo cân đối cung - cầu nhà ở phù hợp với nhu cầu thực tế của người dân, hạn chế việc phát triển nhà ở tràn lan gây ra hiện tượng “dự án ma”, nhà bỏ hoang... do không có nhu cầu.</w:t>
      </w:r>
    </w:p>
    <w:p w14:paraId="73BA86FA" w14:textId="77777777" w:rsidR="004963A8" w:rsidRPr="004963A8" w:rsidRDefault="004963A8" w:rsidP="004963A8">
      <w:pPr>
        <w:spacing w:after="60" w:line="360" w:lineRule="exact"/>
        <w:ind w:firstLine="397"/>
        <w:jc w:val="both"/>
        <w:rPr>
          <w:rFonts w:ascii="Times New Roman" w:hAnsi="Times New Roman" w:cs="Times New Roman"/>
          <w:bCs/>
          <w:color w:val="auto"/>
          <w:sz w:val="26"/>
          <w:szCs w:val="26"/>
          <w:lang w:val="nl-NL"/>
        </w:rPr>
      </w:pPr>
      <w:r w:rsidRPr="004963A8">
        <w:rPr>
          <w:rFonts w:ascii="Times New Roman" w:hAnsi="Times New Roman" w:cs="Times New Roman"/>
          <w:bCs/>
          <w:color w:val="auto"/>
          <w:sz w:val="26"/>
          <w:szCs w:val="26"/>
          <w:lang w:val="nl-NL"/>
        </w:rPr>
        <w:t xml:space="preserve">Theo Tờ trình đề nghị xây dựng luật, cơ quan chủ trì soạn thảo đánh giá </w:t>
      </w:r>
      <w:r w:rsidRPr="004963A8">
        <w:rPr>
          <w:rFonts w:ascii="Times New Roman" w:hAnsi="Times New Roman" w:cs="Times New Roman"/>
          <w:bCs/>
          <w:color w:val="auto"/>
          <w:sz w:val="26"/>
          <w:szCs w:val="26"/>
          <w:lang w:val="en-US"/>
        </w:rPr>
        <w:t xml:space="preserve">Chương trình, kế hoạch phát triển nhà ở </w:t>
      </w:r>
      <w:r w:rsidRPr="004963A8">
        <w:rPr>
          <w:rFonts w:ascii="Times New Roman" w:hAnsi="Times New Roman" w:cs="Times New Roman"/>
          <w:bCs/>
          <w:color w:val="auto"/>
          <w:sz w:val="26"/>
          <w:szCs w:val="26"/>
          <w:lang w:val="nl-NL"/>
        </w:rPr>
        <w:t>giúp cơ quan nhà nước đưa ra các định hướng, hoạch định các cơ chế, chính sách pháp luật về nhà ở phù hợp, đảm bảo cân đối cung - cầu; giúp doanh nghiệp đầu tư nhà ở xác định đúng phân khúc nhà ở phù hợp với nhu cầu thực tế để lựa chọn hình thức, quy mô đầu tư, đảm bảo cân đối cung - cầu...</w:t>
      </w:r>
    </w:p>
    <w:p w14:paraId="32992DED" w14:textId="2DD22BFA" w:rsidR="0062240A" w:rsidRPr="0062240A" w:rsidRDefault="00755188" w:rsidP="0062240A">
      <w:pPr>
        <w:spacing w:after="60" w:line="360" w:lineRule="exact"/>
        <w:ind w:firstLine="397"/>
        <w:jc w:val="both"/>
        <w:rPr>
          <w:rFonts w:ascii="Times New Roman" w:hAnsi="Times New Roman" w:cs="Times New Roman"/>
          <w:color w:val="auto"/>
          <w:sz w:val="26"/>
          <w:szCs w:val="26"/>
          <w:lang w:val="nl-NL"/>
        </w:rPr>
      </w:pPr>
      <w:r>
        <w:rPr>
          <w:rFonts w:ascii="Times New Roman" w:hAnsi="Times New Roman" w:cs="Times New Roman"/>
          <w:color w:val="auto"/>
          <w:sz w:val="26"/>
          <w:szCs w:val="26"/>
          <w:lang w:val="en-US"/>
        </w:rPr>
        <w:t xml:space="preserve">Như vậy, </w:t>
      </w:r>
      <w:r w:rsidR="0062240A" w:rsidRPr="0062240A">
        <w:rPr>
          <w:rFonts w:ascii="Times New Roman" w:hAnsi="Times New Roman" w:cs="Times New Roman"/>
          <w:color w:val="auto"/>
          <w:sz w:val="26"/>
          <w:szCs w:val="26"/>
          <w:lang w:val="en-US"/>
        </w:rPr>
        <w:t>Chương trình, kế hoạch phát triển nhà ở</w:t>
      </w:r>
      <w:r w:rsidR="0062240A" w:rsidRPr="0062240A">
        <w:rPr>
          <w:rFonts w:ascii="Times New Roman" w:hAnsi="Times New Roman" w:cs="Times New Roman"/>
          <w:color w:val="auto"/>
          <w:sz w:val="26"/>
          <w:szCs w:val="26"/>
          <w:lang w:val="nl-NL"/>
        </w:rPr>
        <w:t xml:space="preserve"> đã trở thành một công cụ điều tiết của Nhà nước trong phát triển nhà ở. </w:t>
      </w:r>
      <w:r w:rsidR="005F6FAF">
        <w:rPr>
          <w:rFonts w:ascii="Times New Roman" w:hAnsi="Times New Roman" w:cs="Times New Roman"/>
          <w:color w:val="auto"/>
          <w:sz w:val="26"/>
          <w:szCs w:val="26"/>
          <w:lang w:val="nl-NL"/>
        </w:rPr>
        <w:t xml:space="preserve">Vậy </w:t>
      </w:r>
      <w:r w:rsidR="00B4678E">
        <w:rPr>
          <w:rFonts w:ascii="Times New Roman" w:hAnsi="Times New Roman" w:cs="Times New Roman"/>
          <w:color w:val="auto"/>
          <w:sz w:val="26"/>
          <w:szCs w:val="26"/>
          <w:lang w:val="nl-NL"/>
        </w:rPr>
        <w:t>đó</w:t>
      </w:r>
      <w:r w:rsidR="0062240A" w:rsidRPr="0062240A">
        <w:rPr>
          <w:rFonts w:ascii="Times New Roman" w:hAnsi="Times New Roman" w:cs="Times New Roman"/>
          <w:color w:val="auto"/>
          <w:sz w:val="26"/>
          <w:szCs w:val="26"/>
          <w:lang w:val="nl-NL"/>
        </w:rPr>
        <w:t xml:space="preserve"> có phải một công cụ quy hoạch theo Luật Quy hoạch không?</w:t>
      </w:r>
    </w:p>
    <w:p w14:paraId="3983AC13" w14:textId="46552FB5" w:rsidR="0062240A" w:rsidRDefault="0062240A" w:rsidP="0062240A">
      <w:pPr>
        <w:spacing w:after="60" w:line="360" w:lineRule="exact"/>
        <w:ind w:firstLine="397"/>
        <w:jc w:val="both"/>
        <w:rPr>
          <w:rFonts w:ascii="Times New Roman" w:hAnsi="Times New Roman" w:cs="Times New Roman"/>
          <w:color w:val="auto"/>
          <w:sz w:val="26"/>
          <w:szCs w:val="26"/>
          <w:lang w:val="en-US"/>
        </w:rPr>
      </w:pPr>
      <w:r w:rsidRPr="0062240A">
        <w:rPr>
          <w:rFonts w:ascii="Times New Roman" w:hAnsi="Times New Roman" w:cs="Times New Roman"/>
          <w:color w:val="auto"/>
          <w:sz w:val="26"/>
          <w:szCs w:val="26"/>
          <w:lang w:val="en-US"/>
        </w:rPr>
        <w:t xml:space="preserve">Xuất phát từ việc Chương trình, kế hoạch phát triển nhà ở do cơ quan nhà nước ban hành, trực tiếp ấn định số lượng, loại hình nhà ở, diện tích đất, diện tích sàn nhà ở..., tôi cho rằng </w:t>
      </w:r>
      <w:r w:rsidRPr="00FA4B64">
        <w:rPr>
          <w:rFonts w:ascii="Times New Roman" w:hAnsi="Times New Roman" w:cs="Times New Roman"/>
          <w:b/>
          <w:i/>
          <w:color w:val="auto"/>
          <w:sz w:val="26"/>
          <w:szCs w:val="26"/>
          <w:lang w:val="en-US"/>
        </w:rPr>
        <w:t>về bản chất đây chính là một công cụ quy hoạch</w:t>
      </w:r>
      <w:r w:rsidRPr="0062240A">
        <w:rPr>
          <w:rFonts w:ascii="Times New Roman" w:hAnsi="Times New Roman" w:cs="Times New Roman"/>
          <w:color w:val="auto"/>
          <w:sz w:val="26"/>
          <w:szCs w:val="26"/>
          <w:lang w:val="en-US"/>
        </w:rPr>
        <w:t xml:space="preserve"> bởi đã thể hiện rõ sự sắp xếp, phân bố, điều tiết của Nhà nước. Cụ thể, đây là một loại “quy hoạch ngành” theo pháp luật chuyên ngành (Luật Nhà ở).</w:t>
      </w:r>
    </w:p>
    <w:p w14:paraId="737C652A" w14:textId="05D91EA6" w:rsidR="0062240A" w:rsidRPr="0062240A" w:rsidRDefault="00310B6A" w:rsidP="0062240A">
      <w:pPr>
        <w:spacing w:after="60" w:line="360" w:lineRule="exact"/>
        <w:ind w:firstLine="397"/>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Như vậy, trong xây dựng</w:t>
      </w:r>
      <w:r w:rsidR="0062240A" w:rsidRPr="0062240A">
        <w:rPr>
          <w:rFonts w:ascii="Times New Roman" w:hAnsi="Times New Roman" w:cs="Times New Roman"/>
          <w:color w:val="auto"/>
          <w:sz w:val="26"/>
          <w:szCs w:val="26"/>
          <w:lang w:val="en-US"/>
        </w:rPr>
        <w:t xml:space="preserve"> </w:t>
      </w:r>
      <w:r w:rsidR="0062240A" w:rsidRPr="0062240A">
        <w:rPr>
          <w:rFonts w:ascii="Times New Roman" w:hAnsi="Times New Roman" w:cs="Times New Roman"/>
          <w:bCs/>
          <w:color w:val="auto"/>
          <w:sz w:val="26"/>
          <w:szCs w:val="26"/>
          <w:lang w:val="nl-NL"/>
        </w:rPr>
        <w:t xml:space="preserve">Luật Nhà ở (sửa đổi), cần phải nhìn nhận rằng </w:t>
      </w:r>
      <w:r w:rsidRPr="00591CC3">
        <w:rPr>
          <w:rFonts w:ascii="Times New Roman" w:hAnsi="Times New Roman" w:cs="Times New Roman"/>
          <w:bCs/>
          <w:color w:val="auto"/>
          <w:sz w:val="26"/>
          <w:szCs w:val="26"/>
          <w:lang w:val="en-US"/>
        </w:rPr>
        <w:t xml:space="preserve">Chiến lược phát triển nhà ở quốc gia, </w:t>
      </w:r>
      <w:r w:rsidR="0062240A" w:rsidRPr="0062240A">
        <w:rPr>
          <w:rFonts w:ascii="Times New Roman" w:hAnsi="Times New Roman" w:cs="Times New Roman"/>
          <w:color w:val="auto"/>
          <w:sz w:val="26"/>
          <w:szCs w:val="26"/>
          <w:lang w:val="en-US"/>
        </w:rPr>
        <w:t xml:space="preserve">Chương trình, kế hoạch phát triển nhà ở là một loại quy hoạch. Bởi nếu thừa nhận Chương trình, kế hoạch phát triển nhà ở thuộc hệ thống quy hoạch, thì </w:t>
      </w:r>
      <w:r w:rsidR="0062240A" w:rsidRPr="0062240A">
        <w:rPr>
          <w:rFonts w:ascii="Times New Roman" w:hAnsi="Times New Roman" w:cs="Times New Roman"/>
          <w:color w:val="auto"/>
          <w:sz w:val="26"/>
          <w:szCs w:val="26"/>
          <w:lang w:val="en-US"/>
        </w:rPr>
        <w:lastRenderedPageBreak/>
        <w:t xml:space="preserve">việc lập, phê duyệt không chỉ thực hiện theo </w:t>
      </w:r>
      <w:r w:rsidR="0062240A" w:rsidRPr="0062240A">
        <w:rPr>
          <w:rFonts w:ascii="Times New Roman" w:hAnsi="Times New Roman" w:cs="Times New Roman"/>
          <w:bCs/>
          <w:color w:val="auto"/>
          <w:sz w:val="26"/>
          <w:szCs w:val="26"/>
          <w:lang w:val="nl-NL"/>
        </w:rPr>
        <w:t xml:space="preserve">Luật Nhà ở mà còn </w:t>
      </w:r>
      <w:r w:rsidR="0062240A" w:rsidRPr="0062240A">
        <w:rPr>
          <w:rFonts w:ascii="Times New Roman" w:hAnsi="Times New Roman" w:cs="Times New Roman"/>
          <w:color w:val="auto"/>
          <w:sz w:val="26"/>
          <w:szCs w:val="26"/>
          <w:lang w:val="en-US"/>
        </w:rPr>
        <w:t>được điều chỉnh bởi Luật Quy hoạch, giúp công cụ điều tiết này có sự quản lý chặt chẽ về trình tự, thủ tục, phương pháp lập, đảm bảo hiệu quả, khả thi khi thực hiện.</w:t>
      </w:r>
    </w:p>
    <w:p w14:paraId="0641E0E4" w14:textId="77777777" w:rsidR="0062240A" w:rsidRPr="0062240A" w:rsidRDefault="0062240A" w:rsidP="0062240A">
      <w:pPr>
        <w:spacing w:after="60" w:line="360" w:lineRule="exact"/>
        <w:ind w:firstLine="397"/>
        <w:jc w:val="both"/>
        <w:rPr>
          <w:rFonts w:ascii="Times New Roman" w:hAnsi="Times New Roman" w:cs="Times New Roman"/>
          <w:color w:val="auto"/>
          <w:sz w:val="26"/>
          <w:szCs w:val="26"/>
          <w:lang w:val="en-US"/>
        </w:rPr>
      </w:pPr>
      <w:r w:rsidRPr="0062240A">
        <w:rPr>
          <w:rFonts w:ascii="Times New Roman" w:hAnsi="Times New Roman" w:cs="Times New Roman"/>
          <w:color w:val="auto"/>
          <w:sz w:val="26"/>
          <w:szCs w:val="26"/>
          <w:lang w:val="en-US"/>
        </w:rPr>
        <w:t>Cụ thể, Luật Quy hoạch quy định rất chặt chẽ trình tự, thủ tục: lập quy hoạch (gồm 2 bước: lập nhiệm vụ quy hoạch, lập quy hoạch); thẩm định quy hoạch; quyết định/phê duyệt quy hoạch; công bố quy hoạch; thực hiện quy hoạch. Luật này cũng quy định rõ việc lấy ý kiến cơ quan, tổ chức, cá nhân, cộng đồng dân cư có liên quan về quy hoạch (Điều 19).</w:t>
      </w:r>
    </w:p>
    <w:p w14:paraId="285D3C35" w14:textId="77777777" w:rsidR="0062240A" w:rsidRPr="0062240A" w:rsidRDefault="0062240A" w:rsidP="0062240A">
      <w:pPr>
        <w:spacing w:after="60" w:line="360" w:lineRule="exact"/>
        <w:ind w:firstLine="397"/>
        <w:jc w:val="both"/>
        <w:rPr>
          <w:rFonts w:ascii="Times New Roman" w:hAnsi="Times New Roman" w:cs="Times New Roman"/>
          <w:color w:val="auto"/>
          <w:sz w:val="26"/>
          <w:szCs w:val="26"/>
          <w:lang w:val="en-US"/>
        </w:rPr>
      </w:pPr>
      <w:r w:rsidRPr="0062240A">
        <w:rPr>
          <w:rFonts w:ascii="Times New Roman" w:hAnsi="Times New Roman" w:cs="Times New Roman"/>
          <w:color w:val="auto"/>
          <w:sz w:val="26"/>
          <w:szCs w:val="26"/>
          <w:lang w:val="en-US"/>
        </w:rPr>
        <w:t>Sau Luật Quy hoạch năm 2017, Quốc hội đã ban hành các luật để sửa đổi tổng cộng 56 luật có liên quan đến quy hoạch, kéo theo hàng loạt quy hoạch ngành bị bãi bỏ, từ quy hoạch giao thông vận tải đường bộ, cảng biển cho đến báo chí...</w:t>
      </w:r>
    </w:p>
    <w:p w14:paraId="1BDB8BA2" w14:textId="77777777" w:rsidR="0062240A" w:rsidRPr="0062240A" w:rsidRDefault="0062240A" w:rsidP="0062240A">
      <w:pPr>
        <w:spacing w:after="60" w:line="360" w:lineRule="exact"/>
        <w:ind w:firstLine="397"/>
        <w:jc w:val="both"/>
        <w:rPr>
          <w:rFonts w:ascii="Times New Roman" w:hAnsi="Times New Roman" w:cs="Times New Roman"/>
          <w:color w:val="auto"/>
          <w:sz w:val="26"/>
          <w:szCs w:val="26"/>
          <w:lang w:val="en-US"/>
        </w:rPr>
      </w:pPr>
      <w:r w:rsidRPr="0062240A">
        <w:rPr>
          <w:rFonts w:ascii="Times New Roman" w:hAnsi="Times New Roman" w:cs="Times New Roman"/>
          <w:color w:val="auto"/>
          <w:sz w:val="26"/>
          <w:szCs w:val="26"/>
          <w:lang w:val="en-US"/>
        </w:rPr>
        <w:t>Nhưng Chương trình, kế hoạch phát triển nhà ở không bị sửa đổi, bãi bỏ (có lẽ bởi trong tên gọi không có từ “quy hoạch”). Chương trình, kế hoạch phát triển nhà ở vẫn tồn tại và nằm ngoài hệ thống quy hoạch nên không có đầy đủ các quy định về trình tự, thủ tục lập để đảm bảo tính hiệu quả, khả thi.</w:t>
      </w:r>
    </w:p>
    <w:p w14:paraId="18670AE2" w14:textId="77777777" w:rsidR="00196DC4" w:rsidRPr="00196DC4" w:rsidRDefault="00196DC4" w:rsidP="00196DC4">
      <w:pPr>
        <w:spacing w:after="60" w:line="360" w:lineRule="exact"/>
        <w:ind w:firstLine="397"/>
        <w:jc w:val="both"/>
        <w:rPr>
          <w:rFonts w:ascii="Times New Roman" w:hAnsi="Times New Roman" w:cs="Times New Roman"/>
          <w:color w:val="auto"/>
          <w:sz w:val="26"/>
          <w:szCs w:val="26"/>
          <w:lang w:val="en-US"/>
        </w:rPr>
      </w:pPr>
      <w:r w:rsidRPr="00196DC4">
        <w:rPr>
          <w:rFonts w:ascii="Times New Roman" w:hAnsi="Times New Roman" w:cs="Times New Roman"/>
          <w:color w:val="auto"/>
          <w:sz w:val="26"/>
          <w:szCs w:val="26"/>
          <w:lang w:val="en-US"/>
        </w:rPr>
        <w:t>Có thể nhận thấy những hạn chế của công cụ quản lý này như sau:</w:t>
      </w:r>
    </w:p>
    <w:p w14:paraId="075389F3" w14:textId="77777777" w:rsidR="00B05F1F" w:rsidRPr="00B05F1F" w:rsidRDefault="00B05F1F" w:rsidP="00B05F1F">
      <w:pPr>
        <w:spacing w:after="60" w:line="360" w:lineRule="exact"/>
        <w:ind w:firstLine="397"/>
        <w:jc w:val="both"/>
        <w:rPr>
          <w:rFonts w:ascii="Times New Roman" w:hAnsi="Times New Roman" w:cs="Times New Roman"/>
          <w:color w:val="auto"/>
          <w:sz w:val="26"/>
          <w:szCs w:val="26"/>
          <w:lang w:val="en-US"/>
        </w:rPr>
      </w:pPr>
      <w:r w:rsidRPr="00B05F1F">
        <w:rPr>
          <w:rFonts w:ascii="Times New Roman" w:hAnsi="Times New Roman" w:cs="Times New Roman"/>
          <w:b/>
          <w:i/>
          <w:color w:val="auto"/>
          <w:sz w:val="26"/>
          <w:szCs w:val="26"/>
          <w:lang w:val="en-US"/>
        </w:rPr>
        <w:t>Thứ nhất,</w:t>
      </w:r>
      <w:r w:rsidRPr="00B05F1F">
        <w:rPr>
          <w:rFonts w:ascii="Times New Roman" w:hAnsi="Times New Roman" w:cs="Times New Roman"/>
          <w:color w:val="auto"/>
          <w:sz w:val="26"/>
          <w:szCs w:val="26"/>
          <w:lang w:val="en-US"/>
        </w:rPr>
        <w:t xml:space="preserve"> quy trình lập Chương trình, kế hoạch phát triển nhà ở không có bước lấy ý kiến cơ quan, tổ chức, cá nhân, cộng đồng dân cư có liên quan (công việc bắt buộc phải làm khi lập quy hoạch tỉnh, quy hoạch đô thị, quy hoạch xây dựng hay quy hoạch sử dụng đất).</w:t>
      </w:r>
    </w:p>
    <w:p w14:paraId="2ADFEF58" w14:textId="77777777" w:rsidR="00B05F1F" w:rsidRPr="00B05F1F" w:rsidRDefault="00B05F1F" w:rsidP="00B05F1F">
      <w:pPr>
        <w:spacing w:after="60" w:line="360" w:lineRule="exact"/>
        <w:ind w:firstLine="397"/>
        <w:jc w:val="both"/>
        <w:rPr>
          <w:rFonts w:ascii="Times New Roman" w:hAnsi="Times New Roman" w:cs="Times New Roman"/>
          <w:color w:val="auto"/>
          <w:sz w:val="26"/>
          <w:szCs w:val="26"/>
          <w:lang w:val="en-US"/>
        </w:rPr>
      </w:pPr>
      <w:r w:rsidRPr="00B05F1F">
        <w:rPr>
          <w:rFonts w:ascii="Times New Roman" w:hAnsi="Times New Roman" w:cs="Times New Roman"/>
          <w:color w:val="auto"/>
          <w:sz w:val="26"/>
          <w:szCs w:val="26"/>
          <w:lang w:val="en-US"/>
        </w:rPr>
        <w:t xml:space="preserve">Nhân dân là người thụ hưởng trực tiếp sản phẩm nhà ở nhưng không được lấy ý kiến về Chương trình, kế hoạch phát triển nhà ở? Các chủ đầu tư dự án bất động sản cũng không được hỏi ý kiến dù họ là chủ thể trực tiếp đầu tư, cung ứng nhà ở? Nguyên nhân bởi </w:t>
      </w:r>
      <w:r w:rsidRPr="00B05F1F">
        <w:rPr>
          <w:rFonts w:ascii="Times New Roman" w:hAnsi="Times New Roman" w:cs="Times New Roman"/>
          <w:bCs/>
          <w:color w:val="auto"/>
          <w:sz w:val="26"/>
          <w:szCs w:val="26"/>
          <w:lang w:val="nl-NL"/>
        </w:rPr>
        <w:t xml:space="preserve">Luật Nhà ở không quy định việc lấy ý kiến về </w:t>
      </w:r>
      <w:r w:rsidRPr="00B05F1F">
        <w:rPr>
          <w:rFonts w:ascii="Times New Roman" w:hAnsi="Times New Roman" w:cs="Times New Roman"/>
          <w:color w:val="auto"/>
          <w:sz w:val="26"/>
          <w:szCs w:val="26"/>
          <w:lang w:val="en-US"/>
        </w:rPr>
        <w:t>Chương trình, kế hoạch phát triển nhà ở.</w:t>
      </w:r>
    </w:p>
    <w:p w14:paraId="6BEDC20E" w14:textId="77777777" w:rsidR="00B05F1F" w:rsidRPr="00B05F1F" w:rsidRDefault="00B05F1F" w:rsidP="00B05F1F">
      <w:pPr>
        <w:spacing w:after="60" w:line="360" w:lineRule="exact"/>
        <w:ind w:firstLine="397"/>
        <w:jc w:val="both"/>
        <w:rPr>
          <w:rFonts w:ascii="Times New Roman" w:hAnsi="Times New Roman" w:cs="Times New Roman"/>
          <w:color w:val="auto"/>
          <w:sz w:val="26"/>
          <w:szCs w:val="26"/>
          <w:lang w:val="en-US"/>
        </w:rPr>
      </w:pPr>
      <w:r w:rsidRPr="00B05F1F">
        <w:rPr>
          <w:rFonts w:ascii="Times New Roman" w:hAnsi="Times New Roman" w:cs="Times New Roman"/>
          <w:color w:val="auto"/>
          <w:sz w:val="26"/>
          <w:szCs w:val="26"/>
          <w:lang w:val="en-US"/>
        </w:rPr>
        <w:t>Với những thiếu sót nêu trên, Chương trình, kế hoạch phát triển nhà ở mặc dù định hướng là một công cụ điều tiết quan trọng (tránh xây nhà ở tự phát) nhưng đã thiếu đi cơ chế phản biện. Điều gì xảy ra nếu đơn vị tư vấn lập không đủ năng lực? Nếu Chương trình, kế hoạch phát triển nhà ở không bám sát nhu cầu nhà ở thực tế hoặc thiếu tính dự báo, thiếu tầm nhìn, gây vướng mắc, cản trở quá trình triển khai?</w:t>
      </w:r>
    </w:p>
    <w:p w14:paraId="6FCE7989" w14:textId="5CDF1775" w:rsidR="0062240A" w:rsidRPr="0062240A" w:rsidRDefault="002721AC" w:rsidP="0062240A">
      <w:pPr>
        <w:spacing w:after="60" w:line="360" w:lineRule="exact"/>
        <w:ind w:firstLine="397"/>
        <w:jc w:val="both"/>
        <w:rPr>
          <w:rFonts w:ascii="Times New Roman" w:hAnsi="Times New Roman" w:cs="Times New Roman"/>
          <w:color w:val="auto"/>
          <w:sz w:val="26"/>
          <w:szCs w:val="26"/>
          <w:lang w:val="en-US"/>
        </w:rPr>
      </w:pPr>
      <w:r>
        <w:rPr>
          <w:rFonts w:ascii="Times New Roman" w:hAnsi="Times New Roman" w:cs="Times New Roman"/>
          <w:b/>
          <w:i/>
          <w:color w:val="auto"/>
          <w:sz w:val="26"/>
          <w:szCs w:val="26"/>
          <w:lang w:val="en-US"/>
        </w:rPr>
        <w:t>T</w:t>
      </w:r>
      <w:r w:rsidR="0062240A" w:rsidRPr="0062240A">
        <w:rPr>
          <w:rFonts w:ascii="Times New Roman" w:hAnsi="Times New Roman" w:cs="Times New Roman"/>
          <w:b/>
          <w:i/>
          <w:color w:val="auto"/>
          <w:sz w:val="26"/>
          <w:szCs w:val="26"/>
          <w:lang w:val="en-US"/>
        </w:rPr>
        <w:t>hứ hai,</w:t>
      </w:r>
      <w:r w:rsidR="0062240A" w:rsidRPr="0062240A">
        <w:rPr>
          <w:rFonts w:ascii="Times New Roman" w:hAnsi="Times New Roman" w:cs="Times New Roman"/>
          <w:color w:val="auto"/>
          <w:sz w:val="26"/>
          <w:szCs w:val="26"/>
          <w:lang w:val="en-US"/>
        </w:rPr>
        <w:t xml:space="preserve"> nếu như các quy hoạch khác sau khi được phê duyệt phải công khai theo trình tự luật định</w:t>
      </w:r>
      <w:r w:rsidR="00310B6A">
        <w:rPr>
          <w:rFonts w:ascii="Times New Roman" w:hAnsi="Times New Roman" w:cs="Times New Roman"/>
          <w:color w:val="auto"/>
          <w:sz w:val="26"/>
          <w:szCs w:val="26"/>
          <w:lang w:val="en-US"/>
        </w:rPr>
        <w:t xml:space="preserve">, gồm niêm yết công khai tại </w:t>
      </w:r>
      <w:r w:rsidR="00310B6A" w:rsidRPr="00310B6A">
        <w:rPr>
          <w:rFonts w:ascii="Times New Roman" w:hAnsi="Times New Roman" w:cs="Times New Roman"/>
          <w:color w:val="auto"/>
          <w:sz w:val="26"/>
          <w:szCs w:val="26"/>
          <w:lang w:val="en-US"/>
        </w:rPr>
        <w:t>trụ sở cơ quan</w:t>
      </w:r>
      <w:r w:rsidR="00310B6A">
        <w:rPr>
          <w:rFonts w:ascii="Times New Roman" w:hAnsi="Times New Roman" w:cs="Times New Roman"/>
          <w:color w:val="auto"/>
          <w:sz w:val="26"/>
          <w:szCs w:val="26"/>
          <w:lang w:val="en-US"/>
        </w:rPr>
        <w:t>, UBND các cấp...</w:t>
      </w:r>
      <w:r w:rsidR="0062240A" w:rsidRPr="0062240A">
        <w:rPr>
          <w:rFonts w:ascii="Times New Roman" w:hAnsi="Times New Roman" w:cs="Times New Roman"/>
          <w:color w:val="auto"/>
          <w:sz w:val="26"/>
          <w:szCs w:val="26"/>
          <w:lang w:val="en-US"/>
        </w:rPr>
        <w:t xml:space="preserve"> thì Luật Nhà ở </w:t>
      </w:r>
      <w:r w:rsidR="00310B6A">
        <w:rPr>
          <w:rFonts w:ascii="Times New Roman" w:hAnsi="Times New Roman" w:cs="Times New Roman"/>
          <w:color w:val="auto"/>
          <w:sz w:val="26"/>
          <w:szCs w:val="26"/>
          <w:lang w:val="en-US"/>
        </w:rPr>
        <w:t>chỉ quy định về đăng tải lên cổng thông tin điện tử của UBND cấp tỉnh</w:t>
      </w:r>
      <w:r w:rsidR="0062240A" w:rsidRPr="0062240A">
        <w:rPr>
          <w:rFonts w:ascii="Times New Roman" w:hAnsi="Times New Roman" w:cs="Times New Roman"/>
          <w:color w:val="auto"/>
          <w:sz w:val="26"/>
          <w:szCs w:val="26"/>
          <w:lang w:val="en-US"/>
        </w:rPr>
        <w:t>. Nhiều trường hợp doanh nghiệp không được tiếp cận thông tin, dẫn đến khi trình thẩm định chủ trương đầu tư dự án mới “ngã ngửa” vì dự án không có trong Chương trình, kế hoạch (Luật Đầu tư quy định thẩm định dự án nhà ở, khu đô thị bắt buộc phải phù hợp với Chương trình, kế hoạch phát triển nhà ở, nếu không sẽ không được chấp thuận chủ trương đầu tư).</w:t>
      </w:r>
    </w:p>
    <w:p w14:paraId="5F197208" w14:textId="7347440D" w:rsidR="0062240A" w:rsidRPr="002721AC" w:rsidRDefault="005B4195" w:rsidP="0062240A">
      <w:pPr>
        <w:spacing w:after="60" w:line="360" w:lineRule="exact"/>
        <w:ind w:firstLine="397"/>
        <w:jc w:val="both"/>
        <w:rPr>
          <w:rFonts w:ascii="Times New Roman" w:hAnsi="Times New Roman" w:cs="Times New Roman"/>
          <w:b/>
          <w:i/>
          <w:color w:val="auto"/>
          <w:sz w:val="26"/>
          <w:szCs w:val="26"/>
          <w:lang w:val="en-US"/>
        </w:rPr>
      </w:pPr>
      <w:r w:rsidRPr="002721AC">
        <w:rPr>
          <w:rFonts w:ascii="Times New Roman" w:hAnsi="Times New Roman" w:cs="Times New Roman"/>
          <w:b/>
          <w:i/>
          <w:color w:val="auto"/>
          <w:sz w:val="26"/>
          <w:szCs w:val="26"/>
          <w:lang w:val="en-US"/>
        </w:rPr>
        <w:lastRenderedPageBreak/>
        <w:t>Ý kiến</w:t>
      </w:r>
      <w:r w:rsidR="00953406" w:rsidRPr="002721AC">
        <w:rPr>
          <w:rFonts w:ascii="Times New Roman" w:hAnsi="Times New Roman" w:cs="Times New Roman"/>
          <w:b/>
          <w:i/>
          <w:color w:val="auto"/>
          <w:sz w:val="26"/>
          <w:szCs w:val="26"/>
          <w:lang w:val="en-US"/>
        </w:rPr>
        <w:t xml:space="preserve"> đề xuất: </w:t>
      </w:r>
      <w:r w:rsidR="00B5770B" w:rsidRPr="002721AC">
        <w:rPr>
          <w:rFonts w:ascii="Times New Roman" w:hAnsi="Times New Roman" w:cs="Times New Roman"/>
          <w:i/>
          <w:color w:val="auto"/>
          <w:sz w:val="26"/>
          <w:szCs w:val="26"/>
          <w:lang w:val="en-US"/>
        </w:rPr>
        <w:t>B</w:t>
      </w:r>
      <w:r w:rsidR="0062240A" w:rsidRPr="002721AC">
        <w:rPr>
          <w:rFonts w:ascii="Times New Roman" w:hAnsi="Times New Roman" w:cs="Times New Roman"/>
          <w:i/>
          <w:color w:val="auto"/>
          <w:sz w:val="26"/>
          <w:szCs w:val="26"/>
          <w:lang w:val="en-US"/>
        </w:rPr>
        <w:t xml:space="preserve">ỏ </w:t>
      </w:r>
      <w:r w:rsidR="00B5770B" w:rsidRPr="002721AC">
        <w:rPr>
          <w:rFonts w:ascii="Times New Roman" w:hAnsi="Times New Roman" w:cs="Times New Roman"/>
          <w:i/>
          <w:color w:val="auto"/>
          <w:sz w:val="26"/>
          <w:szCs w:val="26"/>
          <w:lang w:val="en-US"/>
        </w:rPr>
        <w:t xml:space="preserve">toàn bộ quy định về </w:t>
      </w:r>
      <w:r w:rsidR="00953406" w:rsidRPr="002721AC">
        <w:rPr>
          <w:rFonts w:ascii="Times New Roman" w:hAnsi="Times New Roman" w:cs="Times New Roman"/>
          <w:i/>
          <w:color w:val="auto"/>
          <w:sz w:val="26"/>
          <w:szCs w:val="26"/>
          <w:lang w:val="en-US"/>
        </w:rPr>
        <w:t xml:space="preserve">Chiến lược phát triển nhà ở quốc gia, </w:t>
      </w:r>
      <w:r w:rsidR="0062240A" w:rsidRPr="002721AC">
        <w:rPr>
          <w:rFonts w:ascii="Times New Roman" w:hAnsi="Times New Roman" w:cs="Times New Roman"/>
          <w:i/>
          <w:color w:val="auto"/>
          <w:sz w:val="26"/>
          <w:szCs w:val="26"/>
          <w:lang w:val="en-US"/>
        </w:rPr>
        <w:t>Chương trình, kế hoạch phát triển nhà ở</w:t>
      </w:r>
      <w:r w:rsidR="002721AC" w:rsidRPr="002721AC">
        <w:rPr>
          <w:rFonts w:ascii="Times New Roman" w:hAnsi="Times New Roman" w:cs="Times New Roman"/>
          <w:i/>
          <w:color w:val="auto"/>
          <w:sz w:val="26"/>
          <w:szCs w:val="26"/>
          <w:lang w:val="en-US"/>
        </w:rPr>
        <w:t>.</w:t>
      </w:r>
    </w:p>
    <w:p w14:paraId="6E388115" w14:textId="394FD70C" w:rsidR="0062240A" w:rsidRPr="0062240A" w:rsidRDefault="0062240A" w:rsidP="0062240A">
      <w:pPr>
        <w:spacing w:after="60" w:line="360" w:lineRule="exact"/>
        <w:ind w:firstLine="397"/>
        <w:jc w:val="both"/>
        <w:rPr>
          <w:rFonts w:ascii="Times New Roman" w:hAnsi="Times New Roman" w:cs="Times New Roman"/>
          <w:color w:val="auto"/>
          <w:sz w:val="26"/>
          <w:szCs w:val="26"/>
          <w:lang w:val="en-US"/>
        </w:rPr>
      </w:pPr>
      <w:r w:rsidRPr="0062240A">
        <w:rPr>
          <w:rFonts w:ascii="Times New Roman" w:hAnsi="Times New Roman" w:cs="Times New Roman"/>
          <w:bCs/>
          <w:color w:val="auto"/>
          <w:sz w:val="26"/>
          <w:szCs w:val="26"/>
          <w:lang w:val="en-US"/>
        </w:rPr>
        <w:t>Luật Quy hoạch quy định n</w:t>
      </w:r>
      <w:r w:rsidRPr="0062240A">
        <w:rPr>
          <w:rFonts w:ascii="Times New Roman" w:hAnsi="Times New Roman" w:cs="Times New Roman"/>
          <w:color w:val="auto"/>
          <w:sz w:val="26"/>
          <w:szCs w:val="26"/>
        </w:rPr>
        <w:t>ội dung quy hoạch tỉnh thể hiện định hướng ph</w:t>
      </w:r>
      <w:r w:rsidRPr="0062240A">
        <w:rPr>
          <w:rFonts w:ascii="Times New Roman" w:hAnsi="Times New Roman" w:cs="Times New Roman"/>
          <w:color w:val="auto"/>
          <w:sz w:val="26"/>
          <w:szCs w:val="26"/>
          <w:lang w:val="en-US"/>
        </w:rPr>
        <w:t>á</w:t>
      </w:r>
      <w:r w:rsidRPr="0062240A">
        <w:rPr>
          <w:rFonts w:ascii="Times New Roman" w:hAnsi="Times New Roman" w:cs="Times New Roman"/>
          <w:color w:val="auto"/>
          <w:sz w:val="26"/>
          <w:szCs w:val="26"/>
        </w:rPr>
        <w:t xml:space="preserve">t triển, sắp xếp không gian và phân bổ nguồn lực cho các hoạt động kinh tế - xã hội, quốc phòng, an ninh, </w:t>
      </w:r>
      <w:r w:rsidRPr="0062240A">
        <w:rPr>
          <w:rFonts w:ascii="Times New Roman" w:hAnsi="Times New Roman" w:cs="Times New Roman"/>
          <w:color w:val="auto"/>
          <w:sz w:val="26"/>
          <w:szCs w:val="26"/>
          <w:lang w:val="en-US"/>
        </w:rPr>
        <w:t>p</w:t>
      </w:r>
      <w:r w:rsidRPr="0062240A">
        <w:rPr>
          <w:rFonts w:ascii="Times New Roman" w:hAnsi="Times New Roman" w:cs="Times New Roman"/>
          <w:color w:val="auto"/>
          <w:sz w:val="26"/>
          <w:szCs w:val="26"/>
        </w:rPr>
        <w:t>hương hướng phát triển ngành quan trọng, tổ chức hoạt động kinh tế - xã hội</w:t>
      </w:r>
      <w:r w:rsidR="001B48CF">
        <w:rPr>
          <w:rFonts w:ascii="Times New Roman" w:hAnsi="Times New Roman" w:cs="Times New Roman"/>
          <w:color w:val="auto"/>
          <w:sz w:val="26"/>
          <w:szCs w:val="26"/>
          <w:lang w:val="en-US"/>
        </w:rPr>
        <w:t>,</w:t>
      </w:r>
      <w:r w:rsidRPr="0062240A">
        <w:rPr>
          <w:rFonts w:ascii="Times New Roman" w:hAnsi="Times New Roman" w:cs="Times New Roman"/>
          <w:color w:val="auto"/>
          <w:sz w:val="26"/>
          <w:szCs w:val="26"/>
          <w:lang w:val="en-US"/>
        </w:rPr>
        <w:t xml:space="preserve"> p</w:t>
      </w:r>
      <w:r w:rsidRPr="0062240A">
        <w:rPr>
          <w:rFonts w:ascii="Times New Roman" w:hAnsi="Times New Roman" w:cs="Times New Roman"/>
          <w:color w:val="auto"/>
          <w:sz w:val="26"/>
          <w:szCs w:val="26"/>
        </w:rPr>
        <w:t>hương án quy hoạch hệ thống đô thị</w:t>
      </w:r>
      <w:r w:rsidRPr="0062240A">
        <w:rPr>
          <w:rFonts w:ascii="Times New Roman" w:hAnsi="Times New Roman" w:cs="Times New Roman"/>
          <w:color w:val="auto"/>
          <w:sz w:val="26"/>
          <w:szCs w:val="26"/>
          <w:lang w:val="en-US"/>
        </w:rPr>
        <w:t>,</w:t>
      </w:r>
      <w:r w:rsidRPr="0062240A">
        <w:rPr>
          <w:rFonts w:ascii="Times New Roman" w:hAnsi="Times New Roman" w:cs="Times New Roman"/>
          <w:color w:val="auto"/>
          <w:sz w:val="26"/>
          <w:szCs w:val="26"/>
        </w:rPr>
        <w:t xml:space="preserve"> khu kinh tế</w:t>
      </w:r>
      <w:r w:rsidRPr="0062240A">
        <w:rPr>
          <w:rFonts w:ascii="Times New Roman" w:hAnsi="Times New Roman" w:cs="Times New Roman"/>
          <w:color w:val="auto"/>
          <w:sz w:val="26"/>
          <w:szCs w:val="26"/>
          <w:lang w:val="en-US"/>
        </w:rPr>
        <w:t>,</w:t>
      </w:r>
      <w:r w:rsidRPr="0062240A">
        <w:rPr>
          <w:rFonts w:ascii="Times New Roman" w:hAnsi="Times New Roman" w:cs="Times New Roman"/>
          <w:color w:val="auto"/>
          <w:sz w:val="26"/>
          <w:szCs w:val="26"/>
        </w:rPr>
        <w:t xml:space="preserve"> khu công nghiệp, khu chế xuất, khu công nghệ cao</w:t>
      </w:r>
      <w:r w:rsidRPr="0062240A">
        <w:rPr>
          <w:rFonts w:ascii="Times New Roman" w:hAnsi="Times New Roman" w:cs="Times New Roman"/>
          <w:color w:val="auto"/>
          <w:sz w:val="26"/>
          <w:szCs w:val="26"/>
          <w:lang w:val="en-US"/>
        </w:rPr>
        <w:t>,</w:t>
      </w:r>
      <w:r w:rsidRPr="0062240A">
        <w:rPr>
          <w:rFonts w:ascii="Times New Roman" w:hAnsi="Times New Roman" w:cs="Times New Roman"/>
          <w:color w:val="auto"/>
          <w:sz w:val="26"/>
          <w:szCs w:val="26"/>
        </w:rPr>
        <w:t xml:space="preserve"> khu du lịch</w:t>
      </w:r>
      <w:r w:rsidRPr="0062240A">
        <w:rPr>
          <w:rFonts w:ascii="Times New Roman" w:hAnsi="Times New Roman" w:cs="Times New Roman"/>
          <w:color w:val="auto"/>
          <w:sz w:val="26"/>
          <w:szCs w:val="26"/>
          <w:lang w:val="en-US"/>
        </w:rPr>
        <w:t>...</w:t>
      </w:r>
    </w:p>
    <w:p w14:paraId="08BCFD37" w14:textId="77777777" w:rsidR="0062240A" w:rsidRPr="0062240A" w:rsidRDefault="0062240A" w:rsidP="0062240A">
      <w:pPr>
        <w:spacing w:after="60" w:line="360" w:lineRule="exact"/>
        <w:ind w:firstLine="397"/>
        <w:jc w:val="both"/>
        <w:rPr>
          <w:rFonts w:ascii="Times New Roman" w:hAnsi="Times New Roman" w:cs="Times New Roman"/>
          <w:bCs/>
          <w:color w:val="auto"/>
          <w:sz w:val="26"/>
          <w:szCs w:val="26"/>
          <w:lang w:val="en-US"/>
        </w:rPr>
      </w:pPr>
      <w:r w:rsidRPr="0062240A">
        <w:rPr>
          <w:rFonts w:ascii="Times New Roman" w:hAnsi="Times New Roman" w:cs="Times New Roman"/>
          <w:color w:val="auto"/>
          <w:sz w:val="26"/>
          <w:szCs w:val="26"/>
          <w:lang w:val="en-US"/>
        </w:rPr>
        <w:t xml:space="preserve">Quy hoạch tỉnh có sự gắn kết với quy hoạch tổng thể quốc gia, quy hoạch không gian biển quốc gia, quy hoạch sử dụng đất quốc gia, các quy hoạch ngành quốc gia và được xác định trên cùng thời kỳ quy hoạch (đều là 10 năm, hiện nay là thời kỳ 2021-2030). Các quy hoạch này có mối liên hệ tương hỗ, logic với nhau bởi phương thức lập, thẩm định, phê duyệt đều thực hiện thống nhất theo </w:t>
      </w:r>
      <w:r w:rsidRPr="0062240A">
        <w:rPr>
          <w:rFonts w:ascii="Times New Roman" w:hAnsi="Times New Roman" w:cs="Times New Roman"/>
          <w:bCs/>
          <w:color w:val="auto"/>
          <w:sz w:val="26"/>
          <w:szCs w:val="26"/>
          <w:lang w:val="en-US"/>
        </w:rPr>
        <w:t>Luật Quy hoạch.</w:t>
      </w:r>
    </w:p>
    <w:p w14:paraId="554AE0C0" w14:textId="77777777" w:rsidR="0062240A" w:rsidRPr="0062240A" w:rsidRDefault="0062240A" w:rsidP="0062240A">
      <w:pPr>
        <w:spacing w:after="60" w:line="360" w:lineRule="exact"/>
        <w:ind w:firstLine="397"/>
        <w:jc w:val="both"/>
        <w:rPr>
          <w:rFonts w:ascii="Times New Roman" w:hAnsi="Times New Roman" w:cs="Times New Roman"/>
          <w:bCs/>
          <w:color w:val="auto"/>
          <w:sz w:val="26"/>
          <w:szCs w:val="26"/>
          <w:lang w:val="en-US"/>
        </w:rPr>
      </w:pPr>
      <w:r w:rsidRPr="0062240A">
        <w:rPr>
          <w:rFonts w:ascii="Times New Roman" w:hAnsi="Times New Roman" w:cs="Times New Roman"/>
          <w:bCs/>
          <w:color w:val="auto"/>
          <w:sz w:val="26"/>
          <w:szCs w:val="26"/>
          <w:lang w:val="en-US"/>
        </w:rPr>
        <w:t xml:space="preserve">Trong khi đó, Chương trình, kế hoạch phát triển nhà ở dù </w:t>
      </w:r>
      <w:r w:rsidRPr="0062240A">
        <w:rPr>
          <w:rFonts w:ascii="Times New Roman" w:hAnsi="Times New Roman" w:cs="Times New Roman"/>
          <w:color w:val="auto"/>
          <w:sz w:val="26"/>
          <w:szCs w:val="26"/>
          <w:lang w:val="en-US"/>
        </w:rPr>
        <w:t xml:space="preserve">mang bản chất là công cụ quy hoạch nhưng không nằm trong hệ thống quy hoạch. Sự “xung đột” sẽ xuất hiện trong </w:t>
      </w:r>
      <w:r w:rsidRPr="002721AC">
        <w:rPr>
          <w:rFonts w:ascii="Times New Roman" w:hAnsi="Times New Roman" w:cs="Times New Roman"/>
          <w:b/>
          <w:i/>
          <w:color w:val="auto"/>
          <w:sz w:val="26"/>
          <w:szCs w:val="26"/>
          <w:lang w:val="en-US"/>
        </w:rPr>
        <w:t xml:space="preserve">trường hợp </w:t>
      </w:r>
      <w:r w:rsidRPr="002721AC">
        <w:rPr>
          <w:rFonts w:ascii="Times New Roman" w:hAnsi="Times New Roman" w:cs="Times New Roman"/>
          <w:b/>
          <w:bCs/>
          <w:i/>
          <w:color w:val="auto"/>
          <w:sz w:val="26"/>
          <w:szCs w:val="26"/>
          <w:lang w:val="en-US"/>
        </w:rPr>
        <w:t>Chương trình, kế hoạch phát triển nhà ở của tỉnh được lập cho giai đoạn khác với thời kỳ của quy hoạch tỉnh</w:t>
      </w:r>
      <w:r w:rsidRPr="0062240A">
        <w:rPr>
          <w:rFonts w:ascii="Times New Roman" w:hAnsi="Times New Roman" w:cs="Times New Roman"/>
          <w:bCs/>
          <w:color w:val="auto"/>
          <w:sz w:val="26"/>
          <w:szCs w:val="26"/>
          <w:lang w:val="en-US"/>
        </w:rPr>
        <w:t>.</w:t>
      </w:r>
    </w:p>
    <w:p w14:paraId="349D0150" w14:textId="77777777" w:rsidR="0062240A" w:rsidRPr="0062240A" w:rsidRDefault="0062240A" w:rsidP="0062240A">
      <w:pPr>
        <w:spacing w:after="60" w:line="360" w:lineRule="exact"/>
        <w:ind w:firstLine="397"/>
        <w:jc w:val="both"/>
        <w:rPr>
          <w:rFonts w:ascii="Times New Roman" w:hAnsi="Times New Roman" w:cs="Times New Roman"/>
          <w:bCs/>
          <w:color w:val="auto"/>
          <w:sz w:val="26"/>
          <w:szCs w:val="26"/>
          <w:lang w:val="en-US"/>
        </w:rPr>
      </w:pPr>
      <w:r w:rsidRPr="0062240A">
        <w:rPr>
          <w:rFonts w:ascii="Times New Roman" w:hAnsi="Times New Roman" w:cs="Times New Roman"/>
          <w:bCs/>
          <w:color w:val="auto"/>
          <w:sz w:val="26"/>
          <w:szCs w:val="26"/>
          <w:lang w:val="en-US"/>
        </w:rPr>
        <w:t xml:space="preserve">Trường hợp này, Chương trình, kế hoạch phát triển nhà ở không được lập trên nền tảng các định hướng lớn về phát triển </w:t>
      </w:r>
      <w:r w:rsidRPr="0062240A">
        <w:rPr>
          <w:rFonts w:ascii="Times New Roman" w:hAnsi="Times New Roman" w:cs="Times New Roman"/>
          <w:color w:val="auto"/>
          <w:sz w:val="26"/>
          <w:szCs w:val="26"/>
        </w:rPr>
        <w:t>kinh tế - xã hội</w:t>
      </w:r>
      <w:r w:rsidRPr="0062240A">
        <w:rPr>
          <w:rFonts w:ascii="Times New Roman" w:hAnsi="Times New Roman" w:cs="Times New Roman"/>
          <w:color w:val="auto"/>
          <w:sz w:val="26"/>
          <w:szCs w:val="26"/>
          <w:lang w:val="en-US"/>
        </w:rPr>
        <w:t xml:space="preserve"> của quy hoạch tỉnh thì căn cứ vào đâu để dự báo nhu cầu nhà ở cần đầu tư? Chỉ tiêu nhu cầu nhà ở của </w:t>
      </w:r>
      <w:r w:rsidRPr="0062240A">
        <w:rPr>
          <w:rFonts w:ascii="Times New Roman" w:hAnsi="Times New Roman" w:cs="Times New Roman"/>
          <w:bCs/>
          <w:color w:val="auto"/>
          <w:sz w:val="26"/>
          <w:szCs w:val="26"/>
          <w:lang w:val="en-US"/>
        </w:rPr>
        <w:t>Chương trình, kế hoạch phát triển nhà ở trong trường hợp này liệu có phù hợp với thực tiễn?</w:t>
      </w:r>
    </w:p>
    <w:p w14:paraId="0648328F" w14:textId="5EBE2C32" w:rsidR="0062240A" w:rsidRPr="0062240A" w:rsidRDefault="0062240A" w:rsidP="0062240A">
      <w:pPr>
        <w:spacing w:after="60" w:line="360" w:lineRule="exact"/>
        <w:ind w:firstLine="397"/>
        <w:jc w:val="both"/>
        <w:rPr>
          <w:rFonts w:ascii="Times New Roman" w:hAnsi="Times New Roman" w:cs="Times New Roman"/>
          <w:color w:val="auto"/>
          <w:sz w:val="26"/>
          <w:szCs w:val="26"/>
          <w:lang w:val="en-US"/>
        </w:rPr>
      </w:pPr>
      <w:r w:rsidRPr="0062240A">
        <w:rPr>
          <w:rFonts w:ascii="Times New Roman" w:hAnsi="Times New Roman" w:cs="Times New Roman"/>
          <w:bCs/>
          <w:color w:val="auto"/>
          <w:sz w:val="26"/>
          <w:szCs w:val="26"/>
          <w:lang w:val="en-US"/>
        </w:rPr>
        <w:t xml:space="preserve">Chẳng hạn, nếu năm 2022, UBND tỉnh X phê duyệt Chương trình phát triển nhà ở giai đoạn 2022-2032 nhưng đến năm 2023 quy hoạch tỉnh X thời kỳ 2021-2030 mới được phê duyệt, trong đó xác định thêm nhiều khu công nghiệp, khu đô thị mới (sẽ kéo theo gia tăng dân số cơ học và nhu cầu nhà ở tăng cao). Trường hợp này có phải điều chỉnh Chương trình phát triển nhà ở? Chương trình phát triển nhà ở trường hợp này </w:t>
      </w:r>
      <w:r w:rsidRPr="0062240A">
        <w:rPr>
          <w:rFonts w:ascii="Times New Roman" w:hAnsi="Times New Roman" w:cs="Times New Roman"/>
          <w:color w:val="auto"/>
          <w:sz w:val="26"/>
          <w:szCs w:val="26"/>
          <w:lang w:val="en-US"/>
        </w:rPr>
        <w:t>có theo kịp sự phát triển và phản ánh được nhu cầu nhà ở trong thực tế?</w:t>
      </w:r>
    </w:p>
    <w:p w14:paraId="1B8DE682" w14:textId="760C1EA5" w:rsidR="002721AC" w:rsidRPr="002721AC" w:rsidRDefault="002721AC" w:rsidP="002721AC">
      <w:pPr>
        <w:spacing w:after="60" w:line="360" w:lineRule="exact"/>
        <w:ind w:firstLine="397"/>
        <w:jc w:val="both"/>
        <w:rPr>
          <w:rFonts w:ascii="Times New Roman" w:hAnsi="Times New Roman" w:cs="Times New Roman"/>
          <w:color w:val="auto"/>
          <w:sz w:val="26"/>
          <w:szCs w:val="26"/>
          <w:lang w:val="en-US"/>
        </w:rPr>
      </w:pPr>
      <w:r w:rsidRPr="002721AC">
        <w:rPr>
          <w:rFonts w:ascii="Times New Roman" w:hAnsi="Times New Roman" w:cs="Times New Roman"/>
          <w:color w:val="auto"/>
          <w:sz w:val="26"/>
          <w:szCs w:val="26"/>
          <w:lang w:val="en-US"/>
        </w:rPr>
        <w:t xml:space="preserve">Giống như Luật Nhà ở năm 2014, </w:t>
      </w:r>
      <w:r w:rsidRPr="002721AC">
        <w:rPr>
          <w:rFonts w:ascii="Times New Roman" w:hAnsi="Times New Roman" w:cs="Times New Roman"/>
          <w:bCs/>
          <w:color w:val="auto"/>
          <w:sz w:val="26"/>
          <w:szCs w:val="26"/>
          <w:lang w:val="nl-NL"/>
        </w:rPr>
        <w:t xml:space="preserve">dự thảo Luật Nhà ở (sửa đổi) tiếp tục không quy định việc </w:t>
      </w:r>
      <w:r w:rsidRPr="002721AC">
        <w:rPr>
          <w:rFonts w:ascii="Times New Roman" w:hAnsi="Times New Roman" w:cs="Times New Roman"/>
          <w:color w:val="auto"/>
          <w:sz w:val="26"/>
          <w:szCs w:val="26"/>
          <w:lang w:val="en-US"/>
        </w:rPr>
        <w:t>lấy ý kiến cơ quan, tổ chức, cá nhân, cộng đồng dân cư có liên quan về Chương trình, kế hoạch phát triển nhà ở cũng như việc công khai sau khi Chương trình, kế hoạch được phê duyệt.</w:t>
      </w:r>
    </w:p>
    <w:p w14:paraId="2DD0C399" w14:textId="77777777" w:rsidR="002721AC" w:rsidRPr="002721AC" w:rsidRDefault="002721AC" w:rsidP="002721AC">
      <w:pPr>
        <w:spacing w:after="60" w:line="360" w:lineRule="exact"/>
        <w:ind w:firstLine="397"/>
        <w:jc w:val="both"/>
        <w:rPr>
          <w:rFonts w:ascii="Times New Roman" w:hAnsi="Times New Roman" w:cs="Times New Roman"/>
          <w:color w:val="auto"/>
          <w:sz w:val="26"/>
          <w:szCs w:val="26"/>
          <w:lang w:val="en-US"/>
        </w:rPr>
      </w:pPr>
      <w:r w:rsidRPr="002721AC">
        <w:rPr>
          <w:rFonts w:ascii="Times New Roman" w:hAnsi="Times New Roman" w:cs="Times New Roman"/>
          <w:color w:val="auto"/>
          <w:sz w:val="26"/>
          <w:szCs w:val="26"/>
          <w:lang w:val="en-US"/>
        </w:rPr>
        <w:t xml:space="preserve">Ngược lại, </w:t>
      </w:r>
      <w:r w:rsidRPr="002721AC">
        <w:rPr>
          <w:rFonts w:ascii="Times New Roman" w:hAnsi="Times New Roman" w:cs="Times New Roman"/>
          <w:bCs/>
          <w:color w:val="auto"/>
          <w:sz w:val="26"/>
          <w:szCs w:val="26"/>
          <w:lang w:val="nl-NL"/>
        </w:rPr>
        <w:t xml:space="preserve">dự thảo lại quy định trình tự xây </w:t>
      </w:r>
      <w:r w:rsidRPr="002721AC">
        <w:rPr>
          <w:rFonts w:ascii="Times New Roman" w:hAnsi="Times New Roman" w:cs="Times New Roman"/>
          <w:color w:val="auto"/>
          <w:sz w:val="26"/>
          <w:szCs w:val="26"/>
          <w:lang w:val="en-US"/>
        </w:rPr>
        <w:t>Chương trình, kế hoạch phát triển nhà ở hết sức rườm rà: UBND cấp tỉnh tổ chức lập Chương trình phát triển nhà ở; gửi lấy ý kiến Bộ Xây dựng; trình HĐND cùng cấp thông qua rồi mới được phê duyệt. Chuỗi thủ tục này thường tối thiểu 01 năm (do phải phù hợp lịch họp của HĐND cấp tỉnh, định kỳ 6 tháng/lần).</w:t>
      </w:r>
    </w:p>
    <w:p w14:paraId="3CEC8B2A" w14:textId="648E1651" w:rsidR="002721AC" w:rsidRDefault="002721AC" w:rsidP="002721AC">
      <w:pPr>
        <w:spacing w:after="60" w:line="360" w:lineRule="exact"/>
        <w:ind w:firstLine="397"/>
        <w:jc w:val="both"/>
        <w:rPr>
          <w:rFonts w:ascii="Times New Roman" w:hAnsi="Times New Roman" w:cs="Times New Roman"/>
          <w:color w:val="auto"/>
          <w:sz w:val="26"/>
          <w:szCs w:val="26"/>
          <w:lang w:val="en-US"/>
        </w:rPr>
      </w:pPr>
      <w:r w:rsidRPr="002721AC">
        <w:rPr>
          <w:rFonts w:ascii="Times New Roman" w:hAnsi="Times New Roman" w:cs="Times New Roman"/>
          <w:color w:val="auto"/>
          <w:sz w:val="26"/>
          <w:szCs w:val="26"/>
          <w:lang w:val="en-US"/>
        </w:rPr>
        <w:t xml:space="preserve">Dự thảo quy định căn cứ xây dựng chương trình phát triển nhà ở cấp tỉnh là quy hoạch sử dụng đất, quy hoạch xây dựng, quy hoạch đô thị. Tôi cho rằng điều này sẽ dẫn đến chồng chéo, bởi khi phê duyệt quy hoạch sử dụng đất, quy hoạch xây dựng, quy hoạch đô thị (ví dụ phê duyệt quy hoạch một khu đô thị) thì cơ quan nhà nước đã xác định khu </w:t>
      </w:r>
      <w:r w:rsidRPr="002721AC">
        <w:rPr>
          <w:rFonts w:ascii="Times New Roman" w:hAnsi="Times New Roman" w:cs="Times New Roman"/>
          <w:color w:val="auto"/>
          <w:sz w:val="26"/>
          <w:szCs w:val="26"/>
          <w:lang w:val="en-US"/>
        </w:rPr>
        <w:lastRenderedPageBreak/>
        <w:t>đô thị ấy sẽ được xây dựng, đồng nghĩa với chấp thuận quy mô nhà ở trong khu đô thị. Liệu có cần thiết phải lập thêm chương trình, kế hoạch để chấp thuận thêm một lần nữa?</w:t>
      </w:r>
    </w:p>
    <w:p w14:paraId="39FAFE90" w14:textId="339A6D05" w:rsidR="006966CF" w:rsidRPr="00CD2B56" w:rsidRDefault="006966CF" w:rsidP="002721AC">
      <w:pPr>
        <w:spacing w:after="60" w:line="360" w:lineRule="exact"/>
        <w:ind w:firstLine="397"/>
        <w:jc w:val="both"/>
        <w:rPr>
          <w:rFonts w:ascii="Times New Roman" w:hAnsi="Times New Roman" w:cs="Times New Roman"/>
          <w:b/>
          <w:i/>
          <w:color w:val="auto"/>
          <w:sz w:val="26"/>
          <w:szCs w:val="26"/>
          <w:lang w:val="en-US"/>
        </w:rPr>
      </w:pPr>
      <w:r w:rsidRPr="00CD2B56">
        <w:rPr>
          <w:rFonts w:ascii="Times New Roman" w:hAnsi="Times New Roman" w:cs="Times New Roman"/>
          <w:b/>
          <w:i/>
          <w:color w:val="auto"/>
          <w:sz w:val="26"/>
          <w:szCs w:val="26"/>
          <w:lang w:val="en-US"/>
        </w:rPr>
        <w:t xml:space="preserve">Nếu UBND cấp tỉnh đã phê duyệt một đồ án quy hoạch khu đô thị nhưng sau đó không đồng ý đưa </w:t>
      </w:r>
      <w:r w:rsidR="00CD2B56" w:rsidRPr="00CD2B56">
        <w:rPr>
          <w:rFonts w:ascii="Times New Roman" w:hAnsi="Times New Roman" w:cs="Times New Roman"/>
          <w:b/>
          <w:i/>
          <w:color w:val="auto"/>
          <w:sz w:val="26"/>
          <w:szCs w:val="26"/>
          <w:lang w:val="en-US"/>
        </w:rPr>
        <w:t>chỉ tiêu sản phẩm nhà ở của đồ án vào chương trình, kế hoạch phát triển nhà ở, đồng nghĩa dự án không thể triển khai thì có phải UBND cấp tỉnh đã trực tiếp tạo ra “quy hoạch treo”? Ngược lại, nếu UBND cấp tỉnh phê duyệt đồ án quy hoạch khu đô thị (bước 1) và đưa chỉ tiêu sản phẩm nhà ở của đồ án vào chương trình, kế hoạch phát triển nhà ở (bước 2) thì có phải bước 2 là trùng lặp, thừa thãi?</w:t>
      </w:r>
    </w:p>
    <w:p w14:paraId="59A3A824" w14:textId="77777777" w:rsidR="002721AC" w:rsidRPr="002721AC" w:rsidRDefault="002721AC" w:rsidP="002721AC">
      <w:pPr>
        <w:spacing w:after="60" w:line="360" w:lineRule="exact"/>
        <w:ind w:firstLine="397"/>
        <w:jc w:val="both"/>
        <w:rPr>
          <w:rFonts w:ascii="Times New Roman" w:hAnsi="Times New Roman" w:cs="Times New Roman"/>
          <w:color w:val="auto"/>
          <w:sz w:val="26"/>
          <w:szCs w:val="26"/>
          <w:lang w:val="en-US"/>
        </w:rPr>
      </w:pPr>
      <w:r w:rsidRPr="002721AC">
        <w:rPr>
          <w:rFonts w:ascii="Times New Roman" w:hAnsi="Times New Roman" w:cs="Times New Roman"/>
          <w:color w:val="auto"/>
          <w:sz w:val="26"/>
          <w:szCs w:val="26"/>
          <w:lang w:val="en-US"/>
        </w:rPr>
        <w:t xml:space="preserve">Hơn nữa, </w:t>
      </w:r>
      <w:r w:rsidRPr="002721AC">
        <w:rPr>
          <w:rFonts w:ascii="Times New Roman" w:hAnsi="Times New Roman" w:cs="Times New Roman"/>
          <w:bCs/>
          <w:color w:val="auto"/>
          <w:sz w:val="26"/>
          <w:szCs w:val="26"/>
          <w:lang w:val="nl-NL"/>
        </w:rPr>
        <w:t xml:space="preserve">dự thảo cũng quy định </w:t>
      </w:r>
      <w:r w:rsidRPr="002721AC">
        <w:rPr>
          <w:rFonts w:ascii="Times New Roman" w:hAnsi="Times New Roman" w:cs="Times New Roman"/>
          <w:color w:val="auto"/>
          <w:sz w:val="26"/>
          <w:szCs w:val="26"/>
          <w:lang w:val="en-US"/>
        </w:rPr>
        <w:t>phải điều chỉnh chương trình phát triển nhà ở khi thay đổi nhu cầu phát triển nhà ở do điều chỉnh quy hoạch xây dựng, quy hoạch đô thị... Giả định trên địa bàn một tỉnh có 100 đồ án quy hoạch khu đô thị, chỉ cần một trong các khu đô thị được điều chỉnh quy hoạch thì phải điều chỉnh chương trình phát triển nhà ở cho toàn tỉnh?</w:t>
      </w:r>
    </w:p>
    <w:p w14:paraId="76765DC4" w14:textId="77777777" w:rsidR="002721AC" w:rsidRPr="002721AC" w:rsidRDefault="002721AC" w:rsidP="002721AC">
      <w:pPr>
        <w:spacing w:after="60" w:line="360" w:lineRule="exact"/>
        <w:ind w:firstLine="397"/>
        <w:jc w:val="both"/>
        <w:rPr>
          <w:rFonts w:ascii="Times New Roman" w:hAnsi="Times New Roman" w:cs="Times New Roman"/>
          <w:color w:val="auto"/>
          <w:sz w:val="26"/>
          <w:szCs w:val="26"/>
          <w:lang w:val="en-US"/>
        </w:rPr>
      </w:pPr>
      <w:r w:rsidRPr="002721AC">
        <w:rPr>
          <w:rFonts w:ascii="Times New Roman" w:hAnsi="Times New Roman" w:cs="Times New Roman"/>
          <w:color w:val="auto"/>
          <w:sz w:val="26"/>
          <w:szCs w:val="26"/>
          <w:lang w:val="en-US"/>
        </w:rPr>
        <w:t xml:space="preserve">Một cách tổng quát, tôi cho rằng </w:t>
      </w:r>
      <w:r w:rsidRPr="002721AC">
        <w:rPr>
          <w:rFonts w:ascii="Times New Roman" w:hAnsi="Times New Roman" w:cs="Times New Roman"/>
          <w:bCs/>
          <w:color w:val="auto"/>
          <w:sz w:val="26"/>
          <w:szCs w:val="26"/>
          <w:lang w:val="en-US"/>
        </w:rPr>
        <w:t xml:space="preserve">Chương trình, kế hoạch phát triển nhà ở </w:t>
      </w:r>
      <w:r w:rsidRPr="002721AC">
        <w:rPr>
          <w:rFonts w:ascii="Times New Roman" w:hAnsi="Times New Roman" w:cs="Times New Roman"/>
          <w:color w:val="auto"/>
          <w:sz w:val="26"/>
          <w:szCs w:val="26"/>
          <w:lang w:val="en-US"/>
        </w:rPr>
        <w:t>là một loại quy hoạch ngành nhưng nằm ngoài hệ thống quy hoạch, dẫn đến thiếu quy định về trình tự, thủ tục lập, về lấy ý kiến cơ quan, tổ chức, cộng đồng dân cư có liên quan hay phương thức công khai để người dân, doanh nghiệp tiếp cận.</w:t>
      </w:r>
    </w:p>
    <w:p w14:paraId="35F82F99" w14:textId="474CE334" w:rsidR="002721AC" w:rsidRDefault="002721AC" w:rsidP="002721AC">
      <w:pPr>
        <w:spacing w:after="60" w:line="360" w:lineRule="exact"/>
        <w:ind w:firstLine="397"/>
        <w:jc w:val="both"/>
        <w:rPr>
          <w:rFonts w:ascii="Times New Roman" w:hAnsi="Times New Roman" w:cs="Times New Roman"/>
          <w:bCs/>
          <w:color w:val="auto"/>
          <w:sz w:val="26"/>
          <w:szCs w:val="26"/>
          <w:lang w:val="en-US"/>
        </w:rPr>
      </w:pPr>
      <w:r w:rsidRPr="002721AC">
        <w:rPr>
          <w:rFonts w:ascii="Times New Roman" w:hAnsi="Times New Roman" w:cs="Times New Roman"/>
          <w:color w:val="auto"/>
          <w:sz w:val="26"/>
          <w:szCs w:val="26"/>
          <w:lang w:val="en-US"/>
        </w:rPr>
        <w:t>Mặt khác Điều 59 Luật Quy hoạch năm 2017 đã yêu cầu phải bãi bỏ các</w:t>
      </w:r>
      <w:r w:rsidRPr="002721AC">
        <w:rPr>
          <w:rFonts w:ascii="Times New Roman" w:hAnsi="Times New Roman" w:cs="Times New Roman"/>
          <w:i/>
          <w:color w:val="auto"/>
          <w:sz w:val="26"/>
          <w:szCs w:val="26"/>
          <w:lang w:val="en-US"/>
        </w:rPr>
        <w:t xml:space="preserve"> </w:t>
      </w:r>
      <w:r w:rsidRPr="002721AC">
        <w:rPr>
          <w:rFonts w:ascii="Times New Roman" w:hAnsi="Times New Roman" w:cs="Times New Roman"/>
          <w:color w:val="auto"/>
          <w:sz w:val="26"/>
          <w:szCs w:val="26"/>
          <w:lang w:val="en-US"/>
        </w:rPr>
        <w:t xml:space="preserve">quy hoạch về đầu tư phát triển hàng hóa, dịch vụ, sản phẩm cụ thể, </w:t>
      </w:r>
      <w:r w:rsidRPr="002721AC">
        <w:rPr>
          <w:rFonts w:ascii="Times New Roman" w:hAnsi="Times New Roman" w:cs="Times New Roman"/>
          <w:b/>
          <w:i/>
          <w:color w:val="auto"/>
          <w:sz w:val="26"/>
          <w:szCs w:val="26"/>
          <w:lang w:val="en-US"/>
        </w:rPr>
        <w:t>ấn định khối lượng, số lượng hàng hóa, dịch vụ, sản phẩm</w:t>
      </w:r>
      <w:r w:rsidRPr="002721AC">
        <w:rPr>
          <w:rFonts w:ascii="Times New Roman" w:hAnsi="Times New Roman" w:cs="Times New Roman"/>
          <w:color w:val="auto"/>
          <w:sz w:val="26"/>
          <w:szCs w:val="26"/>
          <w:lang w:val="en-US"/>
        </w:rPr>
        <w:t xml:space="preserve"> được sản xuất, tiêu thụ.</w:t>
      </w:r>
      <w:r w:rsidRPr="002721AC">
        <w:rPr>
          <w:rFonts w:ascii="Times New Roman" w:hAnsi="Times New Roman" w:cs="Times New Roman"/>
          <w:bCs/>
          <w:color w:val="auto"/>
          <w:sz w:val="26"/>
          <w:szCs w:val="26"/>
          <w:lang w:val="en-US"/>
        </w:rPr>
        <w:t xml:space="preserve"> </w:t>
      </w:r>
      <w:r w:rsidRPr="00CD2B56">
        <w:rPr>
          <w:rFonts w:ascii="Times New Roman" w:hAnsi="Times New Roman" w:cs="Times New Roman"/>
          <w:b/>
          <w:bCs/>
          <w:i/>
          <w:color w:val="auto"/>
          <w:sz w:val="26"/>
          <w:szCs w:val="26"/>
          <w:lang w:val="en-US"/>
        </w:rPr>
        <w:t>Chương trình, kế hoạch phát triển nhà ở về bản chất là loại quy hoạch ấn định số lượng, diện tích nhà ở</w:t>
      </w:r>
      <w:r w:rsidRPr="002721AC">
        <w:rPr>
          <w:rFonts w:ascii="Times New Roman" w:hAnsi="Times New Roman" w:cs="Times New Roman"/>
          <w:bCs/>
          <w:color w:val="auto"/>
          <w:sz w:val="26"/>
          <w:szCs w:val="26"/>
          <w:lang w:val="en-US"/>
        </w:rPr>
        <w:t xml:space="preserve"> được xây dựng nên cần phải bãi bỏ</w:t>
      </w:r>
      <w:r w:rsidRPr="002721AC">
        <w:rPr>
          <w:rFonts w:ascii="Times New Roman" w:hAnsi="Times New Roman" w:cs="Times New Roman"/>
          <w:color w:val="auto"/>
          <w:sz w:val="26"/>
          <w:szCs w:val="26"/>
          <w:lang w:val="en-US"/>
        </w:rPr>
        <w:t>. Việc</w:t>
      </w:r>
      <w:r w:rsidRPr="002721AC">
        <w:rPr>
          <w:rFonts w:ascii="Times New Roman" w:hAnsi="Times New Roman" w:cs="Times New Roman"/>
          <w:bCs/>
          <w:color w:val="auto"/>
          <w:sz w:val="26"/>
          <w:szCs w:val="26"/>
          <w:lang w:val="en-US"/>
        </w:rPr>
        <w:t xml:space="preserve"> ấn định, giới hạn số lượng nhà ở được xây dựng là đi ngược lại quy luật cung - cầu và các quy luật khách quan của thị trường.</w:t>
      </w:r>
    </w:p>
    <w:p w14:paraId="6BB50D7E" w14:textId="6B500895" w:rsidR="003B1D75" w:rsidRPr="002721AC" w:rsidRDefault="003B1D75" w:rsidP="003B1D75">
      <w:pPr>
        <w:spacing w:after="60" w:line="360" w:lineRule="exact"/>
        <w:ind w:firstLine="397"/>
        <w:jc w:val="both"/>
        <w:rPr>
          <w:rFonts w:ascii="Times New Roman" w:hAnsi="Times New Roman" w:cs="Times New Roman"/>
          <w:bCs/>
          <w:color w:val="auto"/>
          <w:sz w:val="26"/>
          <w:szCs w:val="26"/>
          <w:lang w:val="en-US"/>
        </w:rPr>
      </w:pPr>
      <w:r w:rsidRPr="002721AC">
        <w:rPr>
          <w:rFonts w:ascii="Times New Roman" w:hAnsi="Times New Roman" w:cs="Times New Roman"/>
          <w:color w:val="auto"/>
          <w:sz w:val="26"/>
          <w:szCs w:val="26"/>
          <w:lang w:val="en-US"/>
        </w:rPr>
        <w:t xml:space="preserve">Điều </w:t>
      </w:r>
      <w:r>
        <w:rPr>
          <w:rFonts w:ascii="Times New Roman" w:hAnsi="Times New Roman" w:cs="Times New Roman"/>
          <w:color w:val="auto"/>
          <w:sz w:val="26"/>
          <w:szCs w:val="26"/>
          <w:lang w:val="en-US"/>
        </w:rPr>
        <w:t>13</w:t>
      </w:r>
      <w:r w:rsidRPr="002721AC">
        <w:rPr>
          <w:rFonts w:ascii="Times New Roman" w:hAnsi="Times New Roman" w:cs="Times New Roman"/>
          <w:color w:val="auto"/>
          <w:sz w:val="26"/>
          <w:szCs w:val="26"/>
          <w:lang w:val="en-US"/>
        </w:rPr>
        <w:t xml:space="preserve"> Luật Quy hoạch </w:t>
      </w:r>
      <w:r>
        <w:rPr>
          <w:rFonts w:ascii="Times New Roman" w:hAnsi="Times New Roman" w:cs="Times New Roman"/>
          <w:color w:val="auto"/>
          <w:sz w:val="26"/>
          <w:szCs w:val="26"/>
          <w:lang w:val="en-US"/>
        </w:rPr>
        <w:t>quy định</w:t>
      </w:r>
      <w:r w:rsidRPr="003B1D75">
        <w:rPr>
          <w:rFonts w:ascii="Times New Roman" w:hAnsi="Times New Roman" w:cs="Times New Roman"/>
          <w:bCs/>
          <w:color w:val="auto"/>
          <w:sz w:val="26"/>
          <w:szCs w:val="26"/>
          <w:lang w:val="en-US"/>
        </w:rPr>
        <w:t xml:space="preserve"> hành vi bị nghiêm cấ</w:t>
      </w:r>
      <w:r>
        <w:rPr>
          <w:rFonts w:ascii="Times New Roman" w:hAnsi="Times New Roman" w:cs="Times New Roman"/>
          <w:bCs/>
          <w:color w:val="auto"/>
          <w:sz w:val="26"/>
          <w:szCs w:val="26"/>
          <w:lang w:val="en-US"/>
        </w:rPr>
        <w:t xml:space="preserve">m: </w:t>
      </w:r>
      <w:r w:rsidRPr="003B1D75">
        <w:rPr>
          <w:rFonts w:ascii="Times New Roman" w:hAnsi="Times New Roman" w:cs="Times New Roman"/>
          <w:bCs/>
          <w:i/>
          <w:color w:val="auto"/>
          <w:sz w:val="26"/>
          <w:szCs w:val="26"/>
          <w:lang w:val="en-US"/>
        </w:rPr>
        <w:t>“Lập, thẩm định, quyết định hoặc phê duyệt, điều chỉnh quy hoạch về đầu tư phát triển hàng hóa, dịch vụ, sản phẩm cụ thể, ấn định khối lượng, số lượng hàng hóa, dịch vụ, sản phẩm được sản xuất, tiêu thụ.”</w:t>
      </w:r>
    </w:p>
    <w:p w14:paraId="0D46E31E" w14:textId="77777777" w:rsidR="002721AC" w:rsidRPr="002721AC" w:rsidRDefault="002721AC" w:rsidP="002721AC">
      <w:pPr>
        <w:spacing w:after="60" w:line="360" w:lineRule="exact"/>
        <w:ind w:firstLine="397"/>
        <w:jc w:val="both"/>
        <w:rPr>
          <w:rFonts w:ascii="Times New Roman" w:hAnsi="Times New Roman" w:cs="Times New Roman"/>
          <w:color w:val="auto"/>
          <w:sz w:val="26"/>
          <w:szCs w:val="26"/>
          <w:lang w:val="en-US"/>
        </w:rPr>
      </w:pPr>
      <w:r w:rsidRPr="002721AC">
        <w:rPr>
          <w:rFonts w:ascii="Times New Roman" w:hAnsi="Times New Roman" w:cs="Times New Roman"/>
          <w:bCs/>
          <w:color w:val="auto"/>
          <w:sz w:val="26"/>
          <w:szCs w:val="26"/>
          <w:lang w:val="en-US"/>
        </w:rPr>
        <w:t xml:space="preserve">Về nguyên tắc, doanh nghiệp bỏ vốn đầu tư phải tìm </w:t>
      </w:r>
      <w:r w:rsidRPr="002721AC">
        <w:rPr>
          <w:rFonts w:ascii="Times New Roman" w:hAnsi="Times New Roman" w:cs="Times New Roman"/>
          <w:color w:val="auto"/>
          <w:sz w:val="26"/>
          <w:szCs w:val="26"/>
          <w:lang w:val="en-US"/>
        </w:rPr>
        <w:t>hiểu thị trường và phải hiểu nhu cầu thị trường hơn cơ quan nhà nước. Việc can thiệp, giới hạn phát triển nhà ở hay bất kỳ loại “hàng hóa phổ thông” nào khác là giải pháp phi thị trường, làm tăng thủ tục hành chính, tăng chi phí tuân thủ cho doanh nghiệp, tạo cơ chế xin - cho, làm chậm quá trình phát triển và gián tiếp gây khan hiếm nguồn cung nhà ở, dẫn đến giá nhà tăng cao.</w:t>
      </w:r>
    </w:p>
    <w:p w14:paraId="7383A3E7" w14:textId="3666A08B" w:rsidR="002721AC" w:rsidRPr="002721AC" w:rsidRDefault="004A284C" w:rsidP="002721AC">
      <w:pPr>
        <w:spacing w:after="60" w:line="360" w:lineRule="exact"/>
        <w:ind w:firstLine="397"/>
        <w:jc w:val="both"/>
        <w:rPr>
          <w:rFonts w:ascii="Times New Roman" w:hAnsi="Times New Roman" w:cs="Times New Roman"/>
          <w:bCs/>
          <w:color w:val="auto"/>
          <w:sz w:val="26"/>
          <w:szCs w:val="26"/>
          <w:lang w:val="nl-NL"/>
        </w:rPr>
      </w:pPr>
      <w:r>
        <w:rPr>
          <w:rFonts w:ascii="Times New Roman" w:hAnsi="Times New Roman" w:cs="Times New Roman"/>
          <w:color w:val="auto"/>
          <w:sz w:val="26"/>
          <w:szCs w:val="26"/>
          <w:lang w:val="en-US"/>
        </w:rPr>
        <w:t>Hiện nay</w:t>
      </w:r>
      <w:r w:rsidR="002721AC" w:rsidRPr="002721AC">
        <w:rPr>
          <w:rFonts w:ascii="Times New Roman" w:hAnsi="Times New Roman" w:cs="Times New Roman"/>
          <w:color w:val="auto"/>
          <w:sz w:val="26"/>
          <w:szCs w:val="26"/>
          <w:lang w:val="en-US"/>
        </w:rPr>
        <w:t xml:space="preserve"> </w:t>
      </w:r>
      <w:r w:rsidR="002721AC" w:rsidRPr="002721AC">
        <w:rPr>
          <w:rFonts w:ascii="Times New Roman" w:hAnsi="Times New Roman" w:cs="Times New Roman"/>
          <w:bCs/>
          <w:color w:val="auto"/>
          <w:sz w:val="26"/>
          <w:szCs w:val="26"/>
          <w:lang w:val="nl-NL"/>
        </w:rPr>
        <w:t xml:space="preserve">dự thảo Luật Đất đai (sửa đổi) đã mạnh dạn </w:t>
      </w:r>
      <w:r w:rsidR="00CD2B56">
        <w:rPr>
          <w:rFonts w:ascii="Times New Roman" w:hAnsi="Times New Roman" w:cs="Times New Roman"/>
          <w:bCs/>
          <w:color w:val="auto"/>
          <w:sz w:val="26"/>
          <w:szCs w:val="26"/>
          <w:lang w:val="nl-NL"/>
        </w:rPr>
        <w:t>tháo gỡ “điểm nghẽn”</w:t>
      </w:r>
      <w:r w:rsidR="002721AC" w:rsidRPr="002721AC">
        <w:rPr>
          <w:rFonts w:ascii="Times New Roman" w:hAnsi="Times New Roman" w:cs="Times New Roman"/>
          <w:bCs/>
          <w:color w:val="auto"/>
          <w:sz w:val="26"/>
          <w:szCs w:val="26"/>
          <w:lang w:val="nl-NL"/>
        </w:rPr>
        <w:t xml:space="preserve"> khung giá đất để khởi thông nguồn lực đất đai thì việc xây dựng Luật Nhà ở (sửa đổi) cũng cần gắn với những tư duy mới về kiến tạo, phát triển, bao gồm việc gỡ bỏ </w:t>
      </w:r>
      <w:r w:rsidR="00FF643E">
        <w:rPr>
          <w:rFonts w:ascii="Times New Roman" w:hAnsi="Times New Roman" w:cs="Times New Roman"/>
          <w:bCs/>
          <w:color w:val="auto"/>
          <w:sz w:val="26"/>
          <w:szCs w:val="26"/>
          <w:lang w:val="nl-NL"/>
        </w:rPr>
        <w:t>“điểm nghẽn”</w:t>
      </w:r>
      <w:r w:rsidR="00FF643E" w:rsidRPr="002721AC">
        <w:rPr>
          <w:rFonts w:ascii="Times New Roman" w:hAnsi="Times New Roman" w:cs="Times New Roman"/>
          <w:bCs/>
          <w:color w:val="auto"/>
          <w:sz w:val="26"/>
          <w:szCs w:val="26"/>
          <w:lang w:val="nl-NL"/>
        </w:rPr>
        <w:t xml:space="preserve"> </w:t>
      </w:r>
      <w:r w:rsidR="002721AC" w:rsidRPr="002721AC">
        <w:rPr>
          <w:rFonts w:ascii="Times New Roman" w:hAnsi="Times New Roman" w:cs="Times New Roman"/>
          <w:bCs/>
          <w:color w:val="auto"/>
          <w:sz w:val="26"/>
          <w:szCs w:val="26"/>
          <w:lang w:val="nl-NL"/>
        </w:rPr>
        <w:t xml:space="preserve">mang tên </w:t>
      </w:r>
      <w:r w:rsidR="002721AC" w:rsidRPr="002721AC">
        <w:rPr>
          <w:rFonts w:ascii="Times New Roman" w:hAnsi="Times New Roman" w:cs="Times New Roman"/>
          <w:bCs/>
          <w:color w:val="auto"/>
          <w:sz w:val="26"/>
          <w:szCs w:val="26"/>
          <w:lang w:val="en-US"/>
        </w:rPr>
        <w:t>Chương trình, kế hoạch phát triển nhà ở.</w:t>
      </w:r>
    </w:p>
    <w:p w14:paraId="5A1EA842" w14:textId="22D43B48" w:rsidR="007E1936" w:rsidRPr="00BB4F03" w:rsidRDefault="00FF643E" w:rsidP="007E1936">
      <w:pPr>
        <w:spacing w:after="60" w:line="360" w:lineRule="exact"/>
        <w:ind w:firstLine="397"/>
        <w:jc w:val="both"/>
        <w:rPr>
          <w:rFonts w:ascii="Times New Roman" w:hAnsi="Times New Roman" w:cs="Times New Roman"/>
          <w:b/>
          <w:color w:val="auto"/>
          <w:sz w:val="26"/>
          <w:szCs w:val="26"/>
        </w:rPr>
      </w:pPr>
      <w:r>
        <w:rPr>
          <w:rFonts w:ascii="Times New Roman" w:hAnsi="Times New Roman" w:cs="Times New Roman"/>
          <w:b/>
          <w:bCs/>
          <w:color w:val="auto"/>
          <w:sz w:val="26"/>
          <w:szCs w:val="26"/>
          <w:lang w:val="en-US"/>
        </w:rPr>
        <w:t>B</w:t>
      </w:r>
      <w:r w:rsidR="007E1936" w:rsidRPr="00BB4F03">
        <w:rPr>
          <w:rFonts w:ascii="Times New Roman" w:hAnsi="Times New Roman" w:cs="Times New Roman"/>
          <w:b/>
          <w:bCs/>
          <w:color w:val="auto"/>
          <w:sz w:val="26"/>
          <w:szCs w:val="26"/>
          <w:lang w:val="en-US"/>
        </w:rPr>
        <w:t xml:space="preserve">. VỀ </w:t>
      </w:r>
      <w:r w:rsidR="007E1936">
        <w:rPr>
          <w:rFonts w:ascii="Times New Roman Bold" w:hAnsi="Times New Roman Bold" w:cs="Times New Roman"/>
          <w:b/>
          <w:bCs/>
          <w:caps/>
          <w:color w:val="auto"/>
          <w:sz w:val="26"/>
          <w:szCs w:val="26"/>
          <w:lang w:val="en-US"/>
        </w:rPr>
        <w:t xml:space="preserve">HÌNH THỨC </w:t>
      </w:r>
      <w:r w:rsidR="007E1936" w:rsidRPr="007E1936">
        <w:rPr>
          <w:rFonts w:ascii="Times New Roman Bold" w:hAnsi="Times New Roman Bold" w:cs="Times New Roman"/>
          <w:b/>
          <w:bCs/>
          <w:caps/>
          <w:color w:val="auto"/>
          <w:sz w:val="26"/>
          <w:szCs w:val="26"/>
          <w:lang w:val="en-US"/>
        </w:rPr>
        <w:t>sử dụng đất</w:t>
      </w:r>
      <w:r w:rsidR="007E1936">
        <w:rPr>
          <w:rFonts w:ascii="Times New Roman Bold" w:hAnsi="Times New Roman Bold" w:cs="Times New Roman"/>
          <w:b/>
          <w:bCs/>
          <w:caps/>
          <w:color w:val="auto"/>
          <w:sz w:val="26"/>
          <w:szCs w:val="26"/>
          <w:lang w:val="en-US"/>
        </w:rPr>
        <w:t xml:space="preserve"> đ</w:t>
      </w:r>
      <w:r w:rsidR="00773C47">
        <w:rPr>
          <w:rFonts w:ascii="Times New Roman Bold" w:hAnsi="Times New Roman Bold" w:cs="Times New Roman"/>
          <w:b/>
          <w:bCs/>
          <w:caps/>
          <w:color w:val="auto"/>
          <w:sz w:val="26"/>
          <w:szCs w:val="26"/>
          <w:lang w:val="en-US"/>
        </w:rPr>
        <w:t xml:space="preserve">Ể </w:t>
      </w:r>
      <w:r w:rsidR="007E1936" w:rsidRPr="007E1936">
        <w:rPr>
          <w:rFonts w:ascii="Times New Roman Bold" w:hAnsi="Times New Roman Bold" w:cs="Times New Roman"/>
          <w:b/>
          <w:bCs/>
          <w:caps/>
          <w:color w:val="auto"/>
          <w:sz w:val="26"/>
          <w:szCs w:val="26"/>
          <w:lang w:val="en-US"/>
        </w:rPr>
        <w:t>xây dựng nhà ở xã hội</w:t>
      </w:r>
      <w:r w:rsidR="00773C47">
        <w:rPr>
          <w:rFonts w:ascii="Times New Roman Bold" w:hAnsi="Times New Roman Bold" w:cs="Times New Roman"/>
          <w:b/>
          <w:bCs/>
          <w:caps/>
          <w:color w:val="auto"/>
          <w:sz w:val="26"/>
          <w:szCs w:val="26"/>
          <w:lang w:val="en-US"/>
        </w:rPr>
        <w:t>, lựa chọn nhà đầu tư DỰ ÁN nhà ở xã hội</w:t>
      </w:r>
    </w:p>
    <w:p w14:paraId="7EAAFFB5" w14:textId="2771DC8D" w:rsidR="001F0D42" w:rsidRDefault="001F0D42" w:rsidP="00FF643E">
      <w:pPr>
        <w:spacing w:after="60" w:line="360" w:lineRule="exact"/>
        <w:ind w:firstLine="397"/>
        <w:jc w:val="both"/>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lastRenderedPageBreak/>
        <w:t>Việc sử dụng đất để thực hiện dự án nhà ở xã hội thuộc phạm vi điều chỉnh của cả Luật Nhà ở và Luật Đất đai, ngoài ra, việc lựa chọn nhà đầu tư dự án nhà ở xã hội đầu tư bằng nguồn vốn tư nhân còn liên quan đến đấu thầu lựa chọn nhà đầu tư theo Luật Đấu thầu.</w:t>
      </w:r>
    </w:p>
    <w:p w14:paraId="52B36BB0" w14:textId="3158793C" w:rsidR="001F0D42" w:rsidRPr="001F0D42" w:rsidRDefault="001F0D42" w:rsidP="001F0D42">
      <w:pPr>
        <w:spacing w:after="60" w:line="360" w:lineRule="exact"/>
        <w:ind w:firstLine="397"/>
        <w:jc w:val="both"/>
        <w:rPr>
          <w:rFonts w:ascii="Times New Roman" w:hAnsi="Times New Roman" w:cs="Times New Roman"/>
          <w:bCs/>
          <w:color w:val="auto"/>
          <w:sz w:val="26"/>
          <w:szCs w:val="26"/>
          <w:lang w:val="nl-NL"/>
        </w:rPr>
      </w:pPr>
      <w:r>
        <w:rPr>
          <w:rFonts w:ascii="Times New Roman" w:hAnsi="Times New Roman" w:cs="Times New Roman"/>
          <w:bCs/>
          <w:color w:val="auto"/>
          <w:sz w:val="26"/>
          <w:szCs w:val="26"/>
          <w:lang w:val="en-US"/>
        </w:rPr>
        <w:t xml:space="preserve">Qua nghiên cứu quy định về sử dụng đất để thực hiện dự án nhà ở xã hội trong dự thảo Luật Nhà ở và dự thảo Luật Đất đai (bản trình Quốc hội ngày 25/4/2023) thì có thể thấy đang có sự mâu thuẫn. </w:t>
      </w:r>
      <w:r>
        <w:rPr>
          <w:rFonts w:ascii="Times New Roman" w:hAnsi="Times New Roman" w:cs="Times New Roman"/>
          <w:bCs/>
          <w:color w:val="auto"/>
          <w:sz w:val="26"/>
          <w:szCs w:val="26"/>
          <w:lang w:val="zu-ZA"/>
        </w:rPr>
        <w:t>Cụ thể</w:t>
      </w:r>
      <w:r w:rsidRPr="001F0D42">
        <w:rPr>
          <w:rFonts w:ascii="Times New Roman" w:hAnsi="Times New Roman" w:cs="Times New Roman"/>
          <w:bCs/>
          <w:color w:val="auto"/>
          <w:sz w:val="26"/>
          <w:szCs w:val="26"/>
          <w:lang w:val="zu-ZA"/>
        </w:rPr>
        <w:t>, điểm a khoản 4 Điều 120</w:t>
      </w:r>
      <w:r>
        <w:rPr>
          <w:rFonts w:ascii="Times New Roman" w:hAnsi="Times New Roman" w:cs="Times New Roman"/>
          <w:bCs/>
          <w:color w:val="auto"/>
          <w:sz w:val="26"/>
          <w:szCs w:val="26"/>
          <w:lang w:val="zu-ZA"/>
        </w:rPr>
        <w:t xml:space="preserve"> và</w:t>
      </w:r>
      <w:r w:rsidRPr="001F0D42">
        <w:rPr>
          <w:rFonts w:ascii="Times New Roman" w:hAnsi="Times New Roman" w:cs="Times New Roman"/>
          <w:bCs/>
          <w:color w:val="auto"/>
          <w:sz w:val="26"/>
          <w:szCs w:val="26"/>
          <w:lang w:val="nl-NL"/>
        </w:rPr>
        <w:t xml:space="preserve"> điểm b khoản 2 Điều 108</w:t>
      </w:r>
      <w:r w:rsidRPr="001F0D42">
        <w:rPr>
          <w:rFonts w:ascii="Times New Roman" w:hAnsi="Times New Roman" w:cs="Times New Roman"/>
          <w:bCs/>
          <w:color w:val="auto"/>
          <w:sz w:val="26"/>
          <w:szCs w:val="26"/>
          <w:lang w:val="zu-ZA"/>
        </w:rPr>
        <w:t xml:space="preserve"> dự thảo </w:t>
      </w:r>
      <w:r>
        <w:rPr>
          <w:rFonts w:ascii="Times New Roman" w:hAnsi="Times New Roman" w:cs="Times New Roman"/>
          <w:bCs/>
          <w:color w:val="auto"/>
          <w:sz w:val="26"/>
          <w:szCs w:val="26"/>
          <w:lang w:val="en-US"/>
        </w:rPr>
        <w:t xml:space="preserve">Luật Đất đai sửa đổi </w:t>
      </w:r>
      <w:r w:rsidRPr="001F0D42">
        <w:rPr>
          <w:rFonts w:ascii="Times New Roman" w:hAnsi="Times New Roman" w:cs="Times New Roman"/>
          <w:bCs/>
          <w:color w:val="auto"/>
          <w:sz w:val="26"/>
          <w:szCs w:val="26"/>
          <w:lang w:val="zu-ZA"/>
        </w:rPr>
        <w:t xml:space="preserve">quy định việc </w:t>
      </w:r>
      <w:r w:rsidRPr="001F0D42">
        <w:rPr>
          <w:rFonts w:ascii="Times New Roman" w:hAnsi="Times New Roman" w:cs="Times New Roman"/>
          <w:bCs/>
          <w:color w:val="auto"/>
          <w:sz w:val="26"/>
          <w:szCs w:val="26"/>
          <w:lang w:val="nl-NL"/>
        </w:rPr>
        <w:t xml:space="preserve">giao đất có thu tiền sử dụng đất, cho thuê đất để </w:t>
      </w:r>
      <w:r w:rsidRPr="001F0D42">
        <w:rPr>
          <w:rFonts w:ascii="Times New Roman" w:hAnsi="Times New Roman" w:cs="Times New Roman"/>
          <w:b/>
          <w:bCs/>
          <w:color w:val="auto"/>
          <w:sz w:val="26"/>
          <w:szCs w:val="26"/>
          <w:lang w:val="nl-NL"/>
        </w:rPr>
        <w:t xml:space="preserve">xây dựng nhà ở cho lực lượng vũ trang, nhà lưu trú công nhân khu công nghiệp, nhà ở xã hội </w:t>
      </w:r>
      <w:r w:rsidRPr="001F0D42">
        <w:rPr>
          <w:rFonts w:ascii="Times New Roman" w:hAnsi="Times New Roman" w:cs="Times New Roman"/>
          <w:bCs/>
          <w:color w:val="auto"/>
          <w:sz w:val="26"/>
          <w:szCs w:val="26"/>
          <w:lang w:val="nl-NL"/>
        </w:rPr>
        <w:t xml:space="preserve">thuộc trường hợp </w:t>
      </w:r>
      <w:r w:rsidRPr="001F0D42">
        <w:rPr>
          <w:rFonts w:ascii="Times New Roman" w:hAnsi="Times New Roman" w:cs="Times New Roman"/>
          <w:b/>
          <w:bCs/>
          <w:i/>
          <w:color w:val="auto"/>
          <w:sz w:val="26"/>
          <w:szCs w:val="26"/>
          <w:lang w:val="nl-NL"/>
        </w:rPr>
        <w:t>không thông qua đấu giá quyền sử dụng đất, đấu thầu lựa chọn nhà đầu tư dự án có sử dụng đất</w:t>
      </w:r>
      <w:r w:rsidRPr="001F0D42">
        <w:rPr>
          <w:rFonts w:ascii="Times New Roman" w:hAnsi="Times New Roman" w:cs="Times New Roman"/>
          <w:bCs/>
          <w:color w:val="auto"/>
          <w:sz w:val="26"/>
          <w:szCs w:val="26"/>
          <w:lang w:val="nl-NL"/>
        </w:rPr>
        <w:t>.</w:t>
      </w:r>
    </w:p>
    <w:p w14:paraId="48371E05" w14:textId="74501962" w:rsidR="001F0D42" w:rsidRPr="001F0D42" w:rsidRDefault="001F0D42" w:rsidP="001F0D42">
      <w:pPr>
        <w:spacing w:after="60" w:line="360" w:lineRule="exact"/>
        <w:ind w:firstLine="397"/>
        <w:jc w:val="both"/>
        <w:rPr>
          <w:rFonts w:ascii="Times New Roman" w:hAnsi="Times New Roman" w:cs="Times New Roman"/>
          <w:bCs/>
          <w:color w:val="auto"/>
          <w:sz w:val="26"/>
          <w:szCs w:val="26"/>
          <w:lang w:val="en-US"/>
        </w:rPr>
      </w:pPr>
      <w:r w:rsidRPr="001F0D42">
        <w:rPr>
          <w:rFonts w:ascii="Times New Roman" w:hAnsi="Times New Roman" w:cs="Times New Roman"/>
          <w:bCs/>
          <w:color w:val="auto"/>
          <w:sz w:val="26"/>
          <w:szCs w:val="26"/>
          <w:lang w:val="en-US"/>
        </w:rPr>
        <w:t>Tuy nhiên Điều 81 dự thảo Luật Nhà ở (sửa đổi) lại quy định:</w:t>
      </w:r>
    </w:p>
    <w:p w14:paraId="058792EA" w14:textId="77777777" w:rsidR="001F0D42" w:rsidRPr="001F0D42" w:rsidRDefault="001F0D42" w:rsidP="001F0D42">
      <w:pPr>
        <w:spacing w:after="60" w:line="360" w:lineRule="exact"/>
        <w:ind w:firstLine="397"/>
        <w:jc w:val="both"/>
        <w:rPr>
          <w:rFonts w:ascii="Times New Roman" w:hAnsi="Times New Roman" w:cs="Times New Roman"/>
          <w:bCs/>
          <w:i/>
          <w:color w:val="auto"/>
          <w:sz w:val="26"/>
          <w:szCs w:val="26"/>
          <w:lang w:val="en-US"/>
        </w:rPr>
      </w:pPr>
      <w:r w:rsidRPr="001F0D42">
        <w:rPr>
          <w:rFonts w:ascii="Times New Roman" w:hAnsi="Times New Roman" w:cs="Times New Roman"/>
          <w:bCs/>
          <w:i/>
          <w:color w:val="auto"/>
          <w:sz w:val="26"/>
          <w:szCs w:val="26"/>
          <w:lang w:val="en-US"/>
        </w:rPr>
        <w:t>“a) Trường hợp chỉ có một nhà đầu tư đăng ký và có đủ điều kiện làm chủ đầu tư dự án xây dựng nhà ở xã hội theo quy định tại Điều 39 của Luật này thì UBND cấp tỉnh quyết định giao nhà đầu tư đó làm chủ đầu tư;</w:t>
      </w:r>
    </w:p>
    <w:p w14:paraId="3D1BE078" w14:textId="77777777" w:rsidR="001F0D42" w:rsidRPr="001F0D42" w:rsidRDefault="001F0D42" w:rsidP="001F0D42">
      <w:pPr>
        <w:spacing w:after="60" w:line="360" w:lineRule="exact"/>
        <w:ind w:firstLine="397"/>
        <w:jc w:val="both"/>
        <w:rPr>
          <w:rFonts w:ascii="Times New Roman" w:hAnsi="Times New Roman" w:cs="Times New Roman"/>
          <w:bCs/>
          <w:i/>
          <w:color w:val="auto"/>
          <w:sz w:val="26"/>
          <w:szCs w:val="26"/>
          <w:lang w:val="en-US"/>
        </w:rPr>
      </w:pPr>
      <w:r w:rsidRPr="001F0D42">
        <w:rPr>
          <w:rFonts w:ascii="Times New Roman" w:hAnsi="Times New Roman" w:cs="Times New Roman"/>
          <w:bCs/>
          <w:i/>
          <w:color w:val="auto"/>
          <w:sz w:val="26"/>
          <w:szCs w:val="26"/>
          <w:lang w:val="en-US"/>
        </w:rPr>
        <w:t xml:space="preserve">b) Trường hợp </w:t>
      </w:r>
      <w:r w:rsidRPr="001F0D42">
        <w:rPr>
          <w:rFonts w:ascii="Times New Roman" w:hAnsi="Times New Roman" w:cs="Times New Roman"/>
          <w:b/>
          <w:bCs/>
          <w:i/>
          <w:color w:val="auto"/>
          <w:sz w:val="26"/>
          <w:szCs w:val="26"/>
          <w:lang w:val="en-US"/>
        </w:rPr>
        <w:t>có từ hai nhà đầu tư trở lên đăng ký làm chủ đầu tư</w:t>
      </w:r>
      <w:r w:rsidRPr="001F0D42">
        <w:rPr>
          <w:rFonts w:ascii="Times New Roman" w:hAnsi="Times New Roman" w:cs="Times New Roman"/>
          <w:bCs/>
          <w:i/>
          <w:color w:val="auto"/>
          <w:sz w:val="26"/>
          <w:szCs w:val="26"/>
          <w:lang w:val="en-US"/>
        </w:rPr>
        <w:t xml:space="preserve"> thì thực hiện </w:t>
      </w:r>
      <w:r w:rsidRPr="001F0D42">
        <w:rPr>
          <w:rFonts w:ascii="Times New Roman" w:hAnsi="Times New Roman" w:cs="Times New Roman"/>
          <w:b/>
          <w:bCs/>
          <w:i/>
          <w:color w:val="auto"/>
          <w:sz w:val="26"/>
          <w:szCs w:val="26"/>
          <w:lang w:val="en-US"/>
        </w:rPr>
        <w:t>lựa chọn chủ đầu tư thông qua hình thức đấu thầu theo pháp luật đấu thầu</w:t>
      </w:r>
      <w:r w:rsidRPr="001F0D42">
        <w:rPr>
          <w:rFonts w:ascii="Times New Roman" w:hAnsi="Times New Roman" w:cs="Times New Roman"/>
          <w:bCs/>
          <w:i/>
          <w:color w:val="auto"/>
          <w:sz w:val="26"/>
          <w:szCs w:val="26"/>
          <w:lang w:val="en-US"/>
        </w:rPr>
        <w:t>;”</w:t>
      </w:r>
    </w:p>
    <w:p w14:paraId="717F1DAE" w14:textId="414BA5F8" w:rsidR="001F0D42" w:rsidRPr="001F0D42" w:rsidRDefault="001F0D42" w:rsidP="001F0D42">
      <w:pPr>
        <w:spacing w:after="60" w:line="360" w:lineRule="exact"/>
        <w:ind w:firstLine="397"/>
        <w:jc w:val="both"/>
        <w:rPr>
          <w:rFonts w:ascii="Times New Roman" w:hAnsi="Times New Roman" w:cs="Times New Roman"/>
          <w:bCs/>
          <w:color w:val="auto"/>
          <w:sz w:val="26"/>
          <w:szCs w:val="26"/>
          <w:lang w:val="nl-NL"/>
        </w:rPr>
      </w:pPr>
      <w:r w:rsidRPr="001F0D42">
        <w:rPr>
          <w:rFonts w:ascii="Times New Roman" w:hAnsi="Times New Roman" w:cs="Times New Roman"/>
          <w:bCs/>
          <w:color w:val="auto"/>
          <w:sz w:val="26"/>
          <w:szCs w:val="26"/>
          <w:lang w:val="nl-NL"/>
        </w:rPr>
        <w:t xml:space="preserve">Như vậy, dự thảo Luật Nhà ở </w:t>
      </w:r>
      <w:r w:rsidRPr="001F0D42">
        <w:rPr>
          <w:rFonts w:ascii="Times New Roman" w:hAnsi="Times New Roman" w:cs="Times New Roman"/>
          <w:bCs/>
          <w:color w:val="auto"/>
          <w:sz w:val="26"/>
          <w:szCs w:val="26"/>
          <w:lang w:val="en-US"/>
        </w:rPr>
        <w:t xml:space="preserve">(sửa đổi) </w:t>
      </w:r>
      <w:r w:rsidRPr="001F0D42">
        <w:rPr>
          <w:rFonts w:ascii="Times New Roman" w:hAnsi="Times New Roman" w:cs="Times New Roman"/>
          <w:bCs/>
          <w:color w:val="auto"/>
          <w:sz w:val="26"/>
          <w:szCs w:val="26"/>
          <w:lang w:val="nl-NL"/>
        </w:rPr>
        <w:t xml:space="preserve">quy định phải đấu thầu lựa chọn nhà đầu tư dự án nhà ở xã hội còn </w:t>
      </w:r>
      <w:r w:rsidRPr="001F0D42">
        <w:rPr>
          <w:rFonts w:ascii="Times New Roman" w:hAnsi="Times New Roman" w:cs="Times New Roman"/>
          <w:bCs/>
          <w:color w:val="auto"/>
          <w:sz w:val="26"/>
          <w:szCs w:val="26"/>
          <w:lang w:val="zu-ZA"/>
        </w:rPr>
        <w:t>điểm a khoản 4 Điều 120</w:t>
      </w:r>
      <w:r>
        <w:rPr>
          <w:rFonts w:ascii="Times New Roman" w:hAnsi="Times New Roman" w:cs="Times New Roman"/>
          <w:bCs/>
          <w:color w:val="auto"/>
          <w:sz w:val="26"/>
          <w:szCs w:val="26"/>
          <w:lang w:val="zu-ZA"/>
        </w:rPr>
        <w:t xml:space="preserve"> và</w:t>
      </w:r>
      <w:r w:rsidRPr="001F0D42">
        <w:rPr>
          <w:rFonts w:ascii="Times New Roman" w:hAnsi="Times New Roman" w:cs="Times New Roman"/>
          <w:bCs/>
          <w:color w:val="auto"/>
          <w:sz w:val="26"/>
          <w:szCs w:val="26"/>
          <w:lang w:val="nl-NL"/>
        </w:rPr>
        <w:t xml:space="preserve"> điểm b khoản 2 Điều 108</w:t>
      </w:r>
      <w:r w:rsidRPr="001F0D42">
        <w:rPr>
          <w:rFonts w:ascii="Times New Roman" w:hAnsi="Times New Roman" w:cs="Times New Roman"/>
          <w:bCs/>
          <w:color w:val="auto"/>
          <w:sz w:val="26"/>
          <w:szCs w:val="26"/>
          <w:lang w:val="zu-ZA"/>
        </w:rPr>
        <w:t xml:space="preserve"> </w:t>
      </w:r>
      <w:r w:rsidRPr="001F0D42">
        <w:rPr>
          <w:rFonts w:ascii="Times New Roman" w:hAnsi="Times New Roman" w:cs="Times New Roman"/>
          <w:bCs/>
          <w:color w:val="auto"/>
          <w:sz w:val="26"/>
          <w:szCs w:val="26"/>
          <w:lang w:val="nl-NL"/>
        </w:rPr>
        <w:t>dự thảo Luật Đất đai quy định không phải đấu giá, đấu thầu.</w:t>
      </w:r>
    </w:p>
    <w:p w14:paraId="55510D68" w14:textId="01CC8119" w:rsidR="001F0D42" w:rsidRPr="001F0D42" w:rsidRDefault="001F0D42" w:rsidP="001F0D42">
      <w:pPr>
        <w:spacing w:after="60" w:line="360" w:lineRule="exact"/>
        <w:ind w:firstLine="397"/>
        <w:jc w:val="both"/>
        <w:rPr>
          <w:rFonts w:ascii="Times New Roman" w:hAnsi="Times New Roman" w:cs="Times New Roman"/>
          <w:bCs/>
          <w:color w:val="auto"/>
          <w:sz w:val="26"/>
          <w:szCs w:val="26"/>
          <w:lang w:val="en-US"/>
        </w:rPr>
      </w:pPr>
      <w:r w:rsidRPr="001F0D42">
        <w:rPr>
          <w:rFonts w:ascii="Times New Roman" w:hAnsi="Times New Roman" w:cs="Times New Roman"/>
          <w:bCs/>
          <w:color w:val="auto"/>
          <w:sz w:val="26"/>
          <w:szCs w:val="26"/>
          <w:lang w:val="en-US"/>
        </w:rPr>
        <w:t xml:space="preserve">Ngoài ra, theo Điều 82 dự thảo Luật Nhà ở (sửa đổi), chủ đầu tư dự án nhà ở xã hội </w:t>
      </w:r>
      <w:r w:rsidRPr="001F0D42">
        <w:rPr>
          <w:rFonts w:ascii="Times New Roman" w:hAnsi="Times New Roman" w:cs="Times New Roman"/>
          <w:bCs/>
          <w:i/>
          <w:color w:val="auto"/>
          <w:sz w:val="26"/>
          <w:szCs w:val="26"/>
          <w:lang w:val="en-US"/>
        </w:rPr>
        <w:t xml:space="preserve">“được miễn tiền sử dụng đất, tiền thuê đất đối với toàn bộ diện tích đất của dự án và </w:t>
      </w:r>
      <w:r w:rsidRPr="001F0D42">
        <w:rPr>
          <w:rFonts w:ascii="Times New Roman" w:hAnsi="Times New Roman" w:cs="Times New Roman"/>
          <w:b/>
          <w:bCs/>
          <w:i/>
          <w:color w:val="auto"/>
          <w:sz w:val="26"/>
          <w:szCs w:val="26"/>
          <w:lang w:val="en-US"/>
        </w:rPr>
        <w:t>không phải thực hiện thủ tục xác định giá đất, tính tiền sử dụng đất, tiền thuê đất được miễn theo quy định của pháp luật về đất đai</w:t>
      </w:r>
      <w:r w:rsidRPr="001F0D42">
        <w:rPr>
          <w:rFonts w:ascii="Times New Roman" w:hAnsi="Times New Roman" w:cs="Times New Roman"/>
          <w:bCs/>
          <w:i/>
          <w:color w:val="auto"/>
          <w:sz w:val="26"/>
          <w:szCs w:val="26"/>
          <w:lang w:val="en-US"/>
        </w:rPr>
        <w:t>.”</w:t>
      </w:r>
    </w:p>
    <w:p w14:paraId="217C2E3E" w14:textId="75D971FB" w:rsidR="001F0D42" w:rsidRPr="001F0D42" w:rsidRDefault="001F0D42" w:rsidP="001F0D42">
      <w:pPr>
        <w:spacing w:after="60" w:line="360" w:lineRule="exact"/>
        <w:ind w:firstLine="397"/>
        <w:jc w:val="both"/>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 xml:space="preserve">Như vậy, </w:t>
      </w:r>
      <w:r w:rsidRPr="001F0D42">
        <w:rPr>
          <w:rFonts w:ascii="Times New Roman" w:hAnsi="Times New Roman" w:cs="Times New Roman"/>
          <w:bCs/>
          <w:color w:val="auto"/>
          <w:sz w:val="26"/>
          <w:szCs w:val="26"/>
          <w:lang w:val="nl-NL"/>
        </w:rPr>
        <w:t xml:space="preserve">dự thảo Luật Nhà ở </w:t>
      </w:r>
      <w:r w:rsidRPr="001F0D42">
        <w:rPr>
          <w:rFonts w:ascii="Times New Roman" w:hAnsi="Times New Roman" w:cs="Times New Roman"/>
          <w:bCs/>
          <w:color w:val="auto"/>
          <w:sz w:val="26"/>
          <w:szCs w:val="26"/>
          <w:lang w:val="en-US"/>
        </w:rPr>
        <w:t>(sửa đổi)</w:t>
      </w:r>
      <w:r>
        <w:rPr>
          <w:rFonts w:ascii="Times New Roman" w:hAnsi="Times New Roman" w:cs="Times New Roman"/>
          <w:bCs/>
          <w:color w:val="auto"/>
          <w:sz w:val="26"/>
          <w:szCs w:val="26"/>
          <w:lang w:val="en-US"/>
        </w:rPr>
        <w:t xml:space="preserve"> phiên bản mới đã có sự điều chỉnh so với các dự thảo trước đây (dự thảo cũ quy định chủ đầu tư dự án nhà ở xã hội </w:t>
      </w:r>
      <w:r w:rsidRPr="0040790D">
        <w:rPr>
          <w:rFonts w:ascii="Times New Roman" w:hAnsi="Times New Roman" w:cs="Times New Roman"/>
          <w:bCs/>
          <w:color w:val="auto"/>
          <w:sz w:val="26"/>
          <w:szCs w:val="26"/>
          <w:lang w:val="nl-NL"/>
        </w:rPr>
        <w:t>được giao đất không thu tiền sử dụng đấ</w:t>
      </w:r>
      <w:r>
        <w:rPr>
          <w:rFonts w:ascii="Times New Roman" w:hAnsi="Times New Roman" w:cs="Times New Roman"/>
          <w:bCs/>
          <w:color w:val="auto"/>
          <w:sz w:val="26"/>
          <w:szCs w:val="26"/>
          <w:lang w:val="nl-NL"/>
        </w:rPr>
        <w:t xml:space="preserve">t). </w:t>
      </w:r>
      <w:r w:rsidRPr="001F0D42">
        <w:rPr>
          <w:rFonts w:ascii="Times New Roman" w:hAnsi="Times New Roman" w:cs="Times New Roman"/>
          <w:bCs/>
          <w:color w:val="auto"/>
          <w:sz w:val="26"/>
          <w:szCs w:val="26"/>
          <w:lang w:val="en-US"/>
        </w:rPr>
        <w:t>Sự thay đổi này nhằm đảm bảo cho chủ đầu tư dự án nhà ở xã hội được hưởng quyền, nghĩa vụ của tổ chức được giao đất có thu tiền sử dụng đất (có nhiều quyền năng hơn so với được giao đất không thu tiền) nhưng về bản chất vẫn được miễn tiền sử dụng đất, tiền thuê đất; dẫn đến các chi phí về đất không tính vào giá bán sản phẩm và người mua nhà ở xã hội trong dự án được gián tiếp thụ hưởng.</w:t>
      </w:r>
    </w:p>
    <w:p w14:paraId="3406C3BC" w14:textId="055D8CD6" w:rsidR="001F0D42" w:rsidRPr="001F0D42" w:rsidRDefault="001F0D42" w:rsidP="001F0D42">
      <w:pPr>
        <w:spacing w:after="60" w:line="360" w:lineRule="exact"/>
        <w:ind w:firstLine="397"/>
        <w:jc w:val="both"/>
        <w:rPr>
          <w:rFonts w:ascii="Times New Roman" w:hAnsi="Times New Roman" w:cs="Times New Roman"/>
          <w:bCs/>
          <w:color w:val="auto"/>
          <w:sz w:val="26"/>
          <w:szCs w:val="26"/>
          <w:lang w:val="en-US"/>
        </w:rPr>
      </w:pPr>
      <w:r w:rsidRPr="001F0D42">
        <w:rPr>
          <w:rFonts w:ascii="Times New Roman" w:hAnsi="Times New Roman" w:cs="Times New Roman"/>
          <w:bCs/>
          <w:color w:val="auto"/>
          <w:sz w:val="26"/>
          <w:szCs w:val="26"/>
          <w:lang w:val="en-US"/>
        </w:rPr>
        <w:t xml:space="preserve">Tuy nhiên quy định nêu trên tại dự thảo Luật Nhà ở (sửa đổi) có chứa quy phạm pháp luật về đất đai </w:t>
      </w:r>
      <w:r w:rsidR="00351E65">
        <w:rPr>
          <w:rFonts w:ascii="Times New Roman" w:hAnsi="Times New Roman" w:cs="Times New Roman"/>
          <w:bCs/>
          <w:color w:val="auto"/>
          <w:sz w:val="26"/>
          <w:szCs w:val="26"/>
          <w:lang w:val="en-US"/>
        </w:rPr>
        <w:t xml:space="preserve">(việc </w:t>
      </w:r>
      <w:r w:rsidR="00351E65" w:rsidRPr="00351E65">
        <w:rPr>
          <w:rFonts w:ascii="Times New Roman" w:hAnsi="Times New Roman" w:cs="Times New Roman"/>
          <w:bCs/>
          <w:color w:val="auto"/>
          <w:sz w:val="26"/>
          <w:szCs w:val="26"/>
          <w:lang w:val="en-US"/>
        </w:rPr>
        <w:t>không phải thực hiện thủ tục xác định giá đất, tính tiền sử dụng đất, tiền thuê đất</w:t>
      </w:r>
      <w:r w:rsidR="00351E65">
        <w:rPr>
          <w:rFonts w:ascii="Times New Roman" w:hAnsi="Times New Roman" w:cs="Times New Roman"/>
          <w:bCs/>
          <w:color w:val="auto"/>
          <w:sz w:val="26"/>
          <w:szCs w:val="26"/>
          <w:lang w:val="en-US"/>
        </w:rPr>
        <w:t xml:space="preserve">) </w:t>
      </w:r>
      <w:r w:rsidRPr="001F0D42">
        <w:rPr>
          <w:rFonts w:ascii="Times New Roman" w:hAnsi="Times New Roman" w:cs="Times New Roman"/>
          <w:bCs/>
          <w:color w:val="auto"/>
          <w:sz w:val="26"/>
          <w:szCs w:val="26"/>
          <w:lang w:val="en-US"/>
        </w:rPr>
        <w:t xml:space="preserve">nhưng chưa đề cập đến trong dự thảo Luật Đất đai sửa đổi. Do vậy, cần quy định rõ </w:t>
      </w:r>
      <w:r w:rsidR="00351E65">
        <w:rPr>
          <w:rFonts w:ascii="Times New Roman" w:hAnsi="Times New Roman" w:cs="Times New Roman"/>
          <w:bCs/>
          <w:color w:val="auto"/>
          <w:sz w:val="26"/>
          <w:szCs w:val="26"/>
          <w:lang w:val="en-US"/>
        </w:rPr>
        <w:t xml:space="preserve">việc này </w:t>
      </w:r>
      <w:r w:rsidRPr="001F0D42">
        <w:rPr>
          <w:rFonts w:ascii="Times New Roman" w:hAnsi="Times New Roman" w:cs="Times New Roman"/>
          <w:bCs/>
          <w:color w:val="auto"/>
          <w:sz w:val="26"/>
          <w:szCs w:val="26"/>
          <w:lang w:val="en-US"/>
        </w:rPr>
        <w:t>trong dự thảo Luật Đất đai để thống nhất với dự thảo Luật Nhà ở</w:t>
      </w:r>
      <w:r w:rsidR="00351E65">
        <w:rPr>
          <w:rFonts w:ascii="Times New Roman" w:hAnsi="Times New Roman" w:cs="Times New Roman"/>
          <w:bCs/>
          <w:color w:val="auto"/>
          <w:sz w:val="26"/>
          <w:szCs w:val="26"/>
          <w:lang w:val="en-US"/>
        </w:rPr>
        <w:t>.</w:t>
      </w:r>
    </w:p>
    <w:p w14:paraId="028FDA84" w14:textId="77777777" w:rsidR="001F0D42" w:rsidRPr="001F0D42" w:rsidRDefault="001F0D42" w:rsidP="001F0D42">
      <w:pPr>
        <w:spacing w:after="60" w:line="360" w:lineRule="exact"/>
        <w:ind w:firstLine="397"/>
        <w:jc w:val="both"/>
        <w:rPr>
          <w:rFonts w:ascii="Times New Roman" w:hAnsi="Times New Roman" w:cs="Times New Roman"/>
          <w:bCs/>
          <w:iCs/>
          <w:color w:val="auto"/>
          <w:sz w:val="26"/>
          <w:szCs w:val="26"/>
          <w:lang w:val="en-US"/>
        </w:rPr>
      </w:pPr>
      <w:r w:rsidRPr="001F0D42">
        <w:rPr>
          <w:rFonts w:ascii="Times New Roman" w:hAnsi="Times New Roman" w:cs="Times New Roman"/>
          <w:bCs/>
          <w:color w:val="auto"/>
          <w:sz w:val="26"/>
          <w:szCs w:val="26"/>
          <w:lang w:val="en-US"/>
        </w:rPr>
        <w:t xml:space="preserve">Mặt khác, pháp luật về thu tiền sử dụng đất (hiện nay là Nghị định số 45/2014/NĐ-CP; </w:t>
      </w:r>
      <w:r w:rsidRPr="001F0D42">
        <w:rPr>
          <w:rFonts w:ascii="Times New Roman" w:hAnsi="Times New Roman" w:cs="Times New Roman"/>
          <w:bCs/>
          <w:color w:val="auto"/>
          <w:sz w:val="26"/>
          <w:szCs w:val="26"/>
        </w:rPr>
        <w:t xml:space="preserve">hướng dẫn </w:t>
      </w:r>
      <w:r w:rsidRPr="001F0D42">
        <w:rPr>
          <w:rFonts w:ascii="Times New Roman" w:hAnsi="Times New Roman" w:cs="Times New Roman"/>
          <w:bCs/>
          <w:color w:val="auto"/>
          <w:sz w:val="26"/>
          <w:szCs w:val="26"/>
          <w:lang w:val="en-US"/>
        </w:rPr>
        <w:t xml:space="preserve">bởi </w:t>
      </w:r>
      <w:r w:rsidRPr="001F0D42">
        <w:rPr>
          <w:rFonts w:ascii="Times New Roman" w:hAnsi="Times New Roman" w:cs="Times New Roman"/>
          <w:bCs/>
          <w:color w:val="auto"/>
          <w:sz w:val="26"/>
          <w:szCs w:val="26"/>
        </w:rPr>
        <w:t xml:space="preserve">Thông tư số 76/2014/TT-BTC </w:t>
      </w:r>
      <w:r w:rsidRPr="001F0D42">
        <w:rPr>
          <w:rFonts w:ascii="Times New Roman" w:hAnsi="Times New Roman" w:cs="Times New Roman"/>
          <w:bCs/>
          <w:color w:val="auto"/>
          <w:sz w:val="26"/>
          <w:szCs w:val="26"/>
          <w:lang w:val="en-US"/>
        </w:rPr>
        <w:t xml:space="preserve">của Bộ Tài chính, được </w:t>
      </w:r>
      <w:r w:rsidRPr="001F0D42">
        <w:rPr>
          <w:rFonts w:ascii="Times New Roman" w:hAnsi="Times New Roman" w:cs="Times New Roman"/>
          <w:bCs/>
          <w:color w:val="auto"/>
          <w:sz w:val="26"/>
          <w:szCs w:val="26"/>
        </w:rPr>
        <w:t>sửa đổi bởi Thông tư số 10/2018/TT-BTC</w:t>
      </w:r>
      <w:r w:rsidRPr="001F0D42">
        <w:rPr>
          <w:rFonts w:ascii="Times New Roman" w:hAnsi="Times New Roman" w:cs="Times New Roman"/>
          <w:bCs/>
          <w:color w:val="auto"/>
          <w:sz w:val="26"/>
          <w:szCs w:val="26"/>
          <w:lang w:val="en-US"/>
        </w:rPr>
        <w:t xml:space="preserve">) có quy định riêng để kiểm soát việc quản lý, sử dụng đất </w:t>
      </w:r>
      <w:r w:rsidRPr="001F0D42">
        <w:rPr>
          <w:rFonts w:ascii="Times New Roman" w:hAnsi="Times New Roman" w:cs="Times New Roman"/>
          <w:bCs/>
          <w:color w:val="auto"/>
          <w:sz w:val="26"/>
          <w:szCs w:val="26"/>
          <w:lang w:val="en-US"/>
        </w:rPr>
        <w:lastRenderedPageBreak/>
        <w:t xml:space="preserve">sau khi được miễn tiền sử dụng đất. Điều 16 </w:t>
      </w:r>
      <w:r w:rsidRPr="001F0D42">
        <w:rPr>
          <w:rFonts w:ascii="Times New Roman" w:hAnsi="Times New Roman" w:cs="Times New Roman"/>
          <w:bCs/>
          <w:color w:val="auto"/>
          <w:sz w:val="26"/>
          <w:szCs w:val="26"/>
        </w:rPr>
        <w:t xml:space="preserve">Thông tư </w:t>
      </w:r>
      <w:r w:rsidRPr="001F0D42">
        <w:rPr>
          <w:rFonts w:ascii="Times New Roman" w:hAnsi="Times New Roman" w:cs="Times New Roman"/>
          <w:bCs/>
          <w:color w:val="auto"/>
          <w:sz w:val="26"/>
          <w:szCs w:val="26"/>
          <w:lang w:val="en-US"/>
        </w:rPr>
        <w:t xml:space="preserve">số </w:t>
      </w:r>
      <w:r w:rsidRPr="001F0D42">
        <w:rPr>
          <w:rFonts w:ascii="Times New Roman" w:hAnsi="Times New Roman" w:cs="Times New Roman"/>
          <w:bCs/>
          <w:color w:val="auto"/>
          <w:sz w:val="26"/>
          <w:szCs w:val="26"/>
        </w:rPr>
        <w:t>76/2014/TT-BTC</w:t>
      </w:r>
      <w:r w:rsidRPr="001F0D42">
        <w:rPr>
          <w:rFonts w:ascii="Times New Roman" w:hAnsi="Times New Roman" w:cs="Times New Roman"/>
          <w:bCs/>
          <w:color w:val="auto"/>
          <w:sz w:val="26"/>
          <w:szCs w:val="26"/>
          <w:lang w:val="en-US"/>
        </w:rPr>
        <w:t xml:space="preserve"> (sửa đổi) quy định: “</w:t>
      </w:r>
      <w:r w:rsidRPr="001F0D42">
        <w:rPr>
          <w:rFonts w:ascii="Times New Roman" w:hAnsi="Times New Roman" w:cs="Times New Roman"/>
          <w:bCs/>
          <w:i/>
          <w:iCs/>
          <w:color w:val="auto"/>
          <w:sz w:val="26"/>
          <w:szCs w:val="26"/>
        </w:rPr>
        <w:t xml:space="preserve">Cơ quan thuế </w:t>
      </w:r>
      <w:r w:rsidRPr="001F0D42">
        <w:rPr>
          <w:rFonts w:ascii="Times New Roman" w:hAnsi="Times New Roman" w:cs="Times New Roman"/>
          <w:b/>
          <w:bCs/>
          <w:i/>
          <w:iCs/>
          <w:color w:val="auto"/>
          <w:sz w:val="26"/>
          <w:szCs w:val="26"/>
        </w:rPr>
        <w:t>ghi số tiền sử dụng đất được miễn, giảm vào Quyết định miễn, giảm tiền sử dụng đất</w:t>
      </w:r>
      <w:r w:rsidRPr="001F0D42">
        <w:rPr>
          <w:rFonts w:ascii="Times New Roman" w:hAnsi="Times New Roman" w:cs="Times New Roman"/>
          <w:bCs/>
          <w:i/>
          <w:iCs/>
          <w:color w:val="auto"/>
          <w:sz w:val="26"/>
          <w:szCs w:val="26"/>
          <w:lang w:val="en-US"/>
        </w:rPr>
        <w:t>”</w:t>
      </w:r>
      <w:r w:rsidRPr="001F0D42">
        <w:rPr>
          <w:rFonts w:ascii="Times New Roman" w:hAnsi="Times New Roman" w:cs="Times New Roman"/>
          <w:bCs/>
          <w:iCs/>
          <w:color w:val="auto"/>
          <w:sz w:val="26"/>
          <w:szCs w:val="26"/>
          <w:lang w:val="en-US"/>
        </w:rPr>
        <w:t>.</w:t>
      </w:r>
    </w:p>
    <w:p w14:paraId="63BEBDE9" w14:textId="77777777" w:rsidR="001F0D42" w:rsidRPr="001F0D42" w:rsidRDefault="001F0D42" w:rsidP="001F0D42">
      <w:pPr>
        <w:spacing w:after="60" w:line="360" w:lineRule="exact"/>
        <w:ind w:firstLine="397"/>
        <w:jc w:val="both"/>
        <w:rPr>
          <w:rFonts w:ascii="Times New Roman" w:hAnsi="Times New Roman" w:cs="Times New Roman"/>
          <w:bCs/>
          <w:color w:val="auto"/>
          <w:sz w:val="26"/>
          <w:szCs w:val="26"/>
          <w:lang w:val="en-US"/>
        </w:rPr>
      </w:pPr>
      <w:r w:rsidRPr="001F0D42">
        <w:rPr>
          <w:rFonts w:ascii="Times New Roman" w:hAnsi="Times New Roman" w:cs="Times New Roman"/>
          <w:bCs/>
          <w:iCs/>
          <w:color w:val="auto"/>
          <w:sz w:val="26"/>
          <w:szCs w:val="26"/>
          <w:lang w:val="en-US"/>
        </w:rPr>
        <w:t xml:space="preserve">Nếu chủ đầu tư dự án nhà ở xã hội không phải thực hiện thủ tục tính tiền sử dụng đất như </w:t>
      </w:r>
      <w:r w:rsidRPr="001F0D42">
        <w:rPr>
          <w:rFonts w:ascii="Times New Roman" w:hAnsi="Times New Roman" w:cs="Times New Roman"/>
          <w:bCs/>
          <w:color w:val="auto"/>
          <w:sz w:val="26"/>
          <w:szCs w:val="26"/>
          <w:lang w:val="en-US"/>
        </w:rPr>
        <w:t xml:space="preserve">dự thảo Luật Nhà ở sửa đổi nêu </w:t>
      </w:r>
      <w:r w:rsidRPr="001F0D42">
        <w:rPr>
          <w:rFonts w:ascii="Times New Roman" w:hAnsi="Times New Roman" w:cs="Times New Roman"/>
          <w:bCs/>
          <w:iCs/>
          <w:color w:val="auto"/>
          <w:sz w:val="26"/>
          <w:szCs w:val="26"/>
          <w:lang w:val="en-US"/>
        </w:rPr>
        <w:t xml:space="preserve">thì sẽ không thể ghi số tiền sử dụng đất được miễn vào Quyết định miễn tiền sử dụng đất. Điều này dẫn đến pháp luật về nhà ở mâu thuẫn với pháp luật về </w:t>
      </w:r>
      <w:r w:rsidRPr="001F0D42">
        <w:rPr>
          <w:rFonts w:ascii="Times New Roman" w:hAnsi="Times New Roman" w:cs="Times New Roman"/>
          <w:bCs/>
          <w:color w:val="auto"/>
          <w:sz w:val="26"/>
          <w:szCs w:val="26"/>
          <w:lang w:val="en-US"/>
        </w:rPr>
        <w:t>thu tiền sử dụng đất.</w:t>
      </w:r>
    </w:p>
    <w:p w14:paraId="27888A2F" w14:textId="6B7D2C3C" w:rsidR="001F0D42" w:rsidRPr="001F0D42" w:rsidRDefault="001F0D42" w:rsidP="001F0D42">
      <w:pPr>
        <w:spacing w:after="60" w:line="360" w:lineRule="exact"/>
        <w:ind w:firstLine="397"/>
        <w:jc w:val="both"/>
        <w:rPr>
          <w:rFonts w:ascii="Times New Roman" w:hAnsi="Times New Roman" w:cs="Times New Roman"/>
          <w:bCs/>
          <w:color w:val="auto"/>
          <w:sz w:val="26"/>
          <w:szCs w:val="26"/>
          <w:lang w:val="en-US"/>
        </w:rPr>
      </w:pPr>
      <w:r w:rsidRPr="001F0D42">
        <w:rPr>
          <w:rFonts w:ascii="Times New Roman" w:hAnsi="Times New Roman" w:cs="Times New Roman"/>
          <w:bCs/>
          <w:color w:val="auto"/>
          <w:sz w:val="26"/>
          <w:szCs w:val="26"/>
          <w:lang w:val="en-US"/>
        </w:rPr>
        <w:t>Từ đó, tôi đề xuất phương án như sau:</w:t>
      </w:r>
      <w:r w:rsidRPr="001F0D42">
        <w:rPr>
          <w:rFonts w:ascii="Times New Roman" w:hAnsi="Times New Roman" w:cs="Times New Roman"/>
          <w:b/>
          <w:bCs/>
          <w:color w:val="auto"/>
          <w:sz w:val="26"/>
          <w:szCs w:val="26"/>
          <w:lang w:val="en-US"/>
        </w:rPr>
        <w:t xml:space="preserve"> </w:t>
      </w:r>
      <w:r w:rsidR="00773C47" w:rsidRPr="00773C47">
        <w:rPr>
          <w:rFonts w:ascii="Times New Roman" w:hAnsi="Times New Roman" w:cs="Times New Roman"/>
          <w:bCs/>
          <w:color w:val="auto"/>
          <w:sz w:val="26"/>
          <w:szCs w:val="26"/>
          <w:lang w:val="en-US"/>
        </w:rPr>
        <w:t>Chính phủ</w:t>
      </w:r>
      <w:r w:rsidR="00773C47">
        <w:rPr>
          <w:rFonts w:ascii="Times New Roman" w:hAnsi="Times New Roman" w:cs="Times New Roman"/>
          <w:b/>
          <w:bCs/>
          <w:color w:val="auto"/>
          <w:sz w:val="26"/>
          <w:szCs w:val="26"/>
          <w:lang w:val="en-US"/>
        </w:rPr>
        <w:t xml:space="preserve"> </w:t>
      </w:r>
      <w:r w:rsidR="00773C47">
        <w:rPr>
          <w:rFonts w:ascii="Times New Roman" w:hAnsi="Times New Roman" w:cs="Times New Roman"/>
          <w:bCs/>
          <w:color w:val="auto"/>
          <w:sz w:val="26"/>
          <w:szCs w:val="26"/>
          <w:lang w:val="en-US"/>
        </w:rPr>
        <w:t>điều chỉnh lại quy định tại d</w:t>
      </w:r>
      <w:r w:rsidRPr="001F0D42">
        <w:rPr>
          <w:rFonts w:ascii="Times New Roman" w:hAnsi="Times New Roman" w:cs="Times New Roman"/>
          <w:bCs/>
          <w:color w:val="auto"/>
          <w:sz w:val="26"/>
          <w:szCs w:val="26"/>
          <w:lang w:val="en-US"/>
        </w:rPr>
        <w:t xml:space="preserve">ự thảo Luật Đất đai sửa đổi vẫn </w:t>
      </w:r>
      <w:r w:rsidR="00773C47">
        <w:rPr>
          <w:rFonts w:ascii="Times New Roman" w:hAnsi="Times New Roman" w:cs="Times New Roman"/>
          <w:bCs/>
          <w:color w:val="auto"/>
          <w:sz w:val="26"/>
          <w:szCs w:val="26"/>
          <w:lang w:val="en-US"/>
        </w:rPr>
        <w:t>theo hướng</w:t>
      </w:r>
      <w:r w:rsidRPr="001F0D42">
        <w:rPr>
          <w:rFonts w:ascii="Times New Roman" w:hAnsi="Times New Roman" w:cs="Times New Roman"/>
          <w:bCs/>
          <w:color w:val="auto"/>
          <w:sz w:val="26"/>
          <w:szCs w:val="26"/>
          <w:lang w:val="en-US"/>
        </w:rPr>
        <w:t xml:space="preserve"> </w:t>
      </w:r>
      <w:r w:rsidRPr="00773C47">
        <w:rPr>
          <w:rFonts w:ascii="Times New Roman" w:hAnsi="Times New Roman" w:cs="Times New Roman"/>
          <w:bCs/>
          <w:i/>
          <w:color w:val="auto"/>
          <w:sz w:val="26"/>
          <w:szCs w:val="26"/>
          <w:lang w:val="en-US"/>
        </w:rPr>
        <w:t>giao đất có thu tiền sử dụng đất để xây dựng nhà ở xã hội, chủ đầu tư được miễn tiền sử dụng đất</w:t>
      </w:r>
      <w:r w:rsidRPr="001F0D42">
        <w:rPr>
          <w:rFonts w:ascii="Times New Roman" w:hAnsi="Times New Roman" w:cs="Times New Roman"/>
          <w:bCs/>
          <w:color w:val="auto"/>
          <w:sz w:val="26"/>
          <w:szCs w:val="26"/>
          <w:lang w:val="en-US"/>
        </w:rPr>
        <w:t xml:space="preserve">; tuy nhiên ở điều luật quy định về giá đất cụ thể (Điều 156) có bổ sung quy định: </w:t>
      </w:r>
      <w:r w:rsidRPr="001F0D42">
        <w:rPr>
          <w:rFonts w:ascii="Times New Roman" w:hAnsi="Times New Roman" w:cs="Times New Roman"/>
          <w:bCs/>
          <w:i/>
          <w:color w:val="auto"/>
          <w:sz w:val="26"/>
          <w:szCs w:val="26"/>
          <w:lang w:val="en-US"/>
        </w:rPr>
        <w:t>“Trường hợp giao đất để xây dựng nhà ở cho người lao động tại các khu công nghiệp, nhà ở xã hội thì giá đất tính thu tiền sử dụng đất được xác định theo bảng giá đất. Chủ đầu tư dự án được miễn tiền sử dụng đất”.</w:t>
      </w:r>
    </w:p>
    <w:p w14:paraId="3C2A0531" w14:textId="77777777" w:rsidR="001F0D42" w:rsidRPr="001F0D42" w:rsidRDefault="001F0D42" w:rsidP="001F0D42">
      <w:pPr>
        <w:spacing w:after="60" w:line="360" w:lineRule="exact"/>
        <w:ind w:firstLine="397"/>
        <w:jc w:val="both"/>
        <w:rPr>
          <w:rFonts w:ascii="Times New Roman" w:hAnsi="Times New Roman" w:cs="Times New Roman"/>
          <w:bCs/>
          <w:color w:val="auto"/>
          <w:sz w:val="26"/>
          <w:szCs w:val="26"/>
          <w:lang w:val="en-US"/>
        </w:rPr>
      </w:pPr>
      <w:r w:rsidRPr="001F0D42">
        <w:rPr>
          <w:rFonts w:ascii="Times New Roman" w:hAnsi="Times New Roman" w:cs="Times New Roman"/>
          <w:bCs/>
          <w:color w:val="auto"/>
          <w:sz w:val="26"/>
          <w:szCs w:val="26"/>
          <w:lang w:val="en-US"/>
        </w:rPr>
        <w:t>Với phương án này, thủ tục xác định tiền sử dụng đất cho chủ đầu tư dự án nhà ở xã hội sẽ rất nhanh, cơ quan nhà nước có thể sử dụng bảng giá đất để tính tiền sử dụng đất (sau đó ra quyết định miễn tiền sử dụng đất) mà không cần thuê tư vấn xác định giá đất. Các thủ tục này chỉ khoảng 1-2 tháng.</w:t>
      </w:r>
    </w:p>
    <w:p w14:paraId="02C8B370" w14:textId="0792B435" w:rsidR="00F50382" w:rsidRPr="00F50382" w:rsidRDefault="00D50DA3" w:rsidP="00F114EF">
      <w:pPr>
        <w:spacing w:after="60" w:line="360" w:lineRule="exact"/>
        <w:ind w:firstLine="397"/>
        <w:jc w:val="both"/>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C</w:t>
      </w:r>
      <w:r w:rsidR="00F114EF" w:rsidRPr="00BB4F03">
        <w:rPr>
          <w:rFonts w:ascii="Times New Roman" w:hAnsi="Times New Roman" w:cs="Times New Roman"/>
          <w:b/>
          <w:bCs/>
          <w:color w:val="auto"/>
          <w:sz w:val="26"/>
          <w:szCs w:val="26"/>
          <w:lang w:val="en-US"/>
        </w:rPr>
        <w:t xml:space="preserve">. </w:t>
      </w:r>
      <w:r w:rsidR="00F114EF" w:rsidRPr="00F114EF">
        <w:rPr>
          <w:rFonts w:ascii="Times New Roman Bold" w:hAnsi="Times New Roman Bold" w:cs="Times New Roman"/>
          <w:b/>
          <w:bCs/>
          <w:caps/>
          <w:color w:val="auto"/>
          <w:sz w:val="26"/>
          <w:szCs w:val="26"/>
          <w:lang w:val="en-US"/>
        </w:rPr>
        <w:t>N</w:t>
      </w:r>
      <w:r w:rsidR="00F50382" w:rsidRPr="00F114EF">
        <w:rPr>
          <w:rFonts w:ascii="Times New Roman Bold" w:hAnsi="Times New Roman Bold" w:cs="Times New Roman"/>
          <w:b/>
          <w:bCs/>
          <w:caps/>
          <w:color w:val="auto"/>
          <w:sz w:val="26"/>
          <w:szCs w:val="26"/>
          <w:lang w:val="en-US"/>
        </w:rPr>
        <w:t>hà lưu trú công nhân</w:t>
      </w:r>
      <w:r w:rsidR="00F114EF">
        <w:rPr>
          <w:rFonts w:ascii="Times New Roman Bold" w:hAnsi="Times New Roman Bold" w:cs="Times New Roman"/>
          <w:b/>
          <w:bCs/>
          <w:caps/>
          <w:color w:val="auto"/>
          <w:sz w:val="26"/>
          <w:szCs w:val="26"/>
          <w:lang w:val="en-US"/>
        </w:rPr>
        <w:t xml:space="preserve"> </w:t>
      </w:r>
      <w:r w:rsidR="004060BB">
        <w:rPr>
          <w:rFonts w:ascii="Times New Roman Bold" w:hAnsi="Times New Roman Bold" w:cs="Times New Roman"/>
          <w:b/>
          <w:bCs/>
          <w:caps/>
          <w:color w:val="auto"/>
          <w:sz w:val="26"/>
          <w:szCs w:val="26"/>
          <w:lang w:val="en-US"/>
        </w:rPr>
        <w:t xml:space="preserve">LIỆU </w:t>
      </w:r>
      <w:r w:rsidR="00F114EF">
        <w:rPr>
          <w:rFonts w:ascii="Times New Roman Bold" w:hAnsi="Times New Roman Bold" w:cs="Times New Roman"/>
          <w:b/>
          <w:bCs/>
          <w:caps/>
          <w:color w:val="auto"/>
          <w:sz w:val="26"/>
          <w:szCs w:val="26"/>
          <w:lang w:val="en-US"/>
        </w:rPr>
        <w:t>CÓ PHẢI nhà ở xã hội</w:t>
      </w:r>
    </w:p>
    <w:p w14:paraId="68989093" w14:textId="288BA07D" w:rsidR="00F50382" w:rsidRPr="00F50382" w:rsidRDefault="00F50382" w:rsidP="00F50382">
      <w:pPr>
        <w:spacing w:after="60" w:line="360" w:lineRule="exact"/>
        <w:ind w:firstLine="397"/>
        <w:jc w:val="both"/>
        <w:rPr>
          <w:rFonts w:ascii="Times New Roman" w:hAnsi="Times New Roman" w:cs="Times New Roman"/>
          <w:bCs/>
          <w:color w:val="auto"/>
          <w:sz w:val="26"/>
          <w:szCs w:val="26"/>
          <w:lang w:val="en-US"/>
        </w:rPr>
      </w:pPr>
      <w:r w:rsidRPr="00F50382">
        <w:rPr>
          <w:rFonts w:ascii="Times New Roman" w:hAnsi="Times New Roman" w:cs="Times New Roman"/>
          <w:bCs/>
          <w:color w:val="auto"/>
          <w:sz w:val="26"/>
          <w:szCs w:val="26"/>
          <w:lang w:val="en-US"/>
        </w:rPr>
        <w:t>Nếu như Luật Nhà ở năm 2014 chỉ quy định chung một loại hình nhà ở xã hội thì Dự thảo Luật sửa đổi đã phân tách thành 3 loại hình khác nhau theo 3 nhóm đối tượng thụ hưởng, gồm: (i) Nhà ở xã hội (hướng đến người thu nhập thấp); (ii) Nhà lưu trú công nhân trong khu công nghiệp; (iii) Nhà ở cho lực lượng vũ trang.</w:t>
      </w:r>
    </w:p>
    <w:p w14:paraId="3FEF3CC8" w14:textId="3CD31D8B" w:rsidR="00F50382" w:rsidRPr="00F50382" w:rsidRDefault="00F50382" w:rsidP="00F50382">
      <w:pPr>
        <w:spacing w:after="60" w:line="360" w:lineRule="exact"/>
        <w:ind w:firstLine="397"/>
        <w:jc w:val="both"/>
        <w:rPr>
          <w:rFonts w:ascii="Times New Roman" w:hAnsi="Times New Roman" w:cs="Times New Roman"/>
          <w:bCs/>
          <w:color w:val="auto"/>
          <w:sz w:val="26"/>
          <w:szCs w:val="26"/>
          <w:lang w:val="en-US"/>
        </w:rPr>
      </w:pPr>
      <w:r w:rsidRPr="00F50382">
        <w:rPr>
          <w:rFonts w:ascii="Times New Roman" w:hAnsi="Times New Roman" w:cs="Times New Roman"/>
          <w:bCs/>
          <w:color w:val="auto"/>
          <w:sz w:val="26"/>
          <w:szCs w:val="26"/>
          <w:lang w:val="en-US"/>
        </w:rPr>
        <w:t xml:space="preserve">Nhà ở cho công nhân KCN là nhu cầu bức thiết hiện nay, đặc biệt trong giai đoạn bùng dịch Covid-19. Bởi vậy, Dự thảo đã dành riêng Mục 3 Chương VI (từ Điều </w:t>
      </w:r>
      <w:r w:rsidR="00D908B2">
        <w:rPr>
          <w:rFonts w:ascii="Times New Roman" w:hAnsi="Times New Roman" w:cs="Times New Roman"/>
          <w:bCs/>
          <w:color w:val="auto"/>
          <w:sz w:val="26"/>
          <w:szCs w:val="26"/>
          <w:lang w:val="en-US"/>
        </w:rPr>
        <w:t>88</w:t>
      </w:r>
      <w:r w:rsidRPr="00F50382">
        <w:rPr>
          <w:rFonts w:ascii="Times New Roman" w:hAnsi="Times New Roman" w:cs="Times New Roman"/>
          <w:bCs/>
          <w:color w:val="auto"/>
          <w:sz w:val="26"/>
          <w:szCs w:val="26"/>
          <w:lang w:val="en-US"/>
        </w:rPr>
        <w:t xml:space="preserve"> đến Điều </w:t>
      </w:r>
      <w:r w:rsidR="00D908B2">
        <w:rPr>
          <w:rFonts w:ascii="Times New Roman" w:hAnsi="Times New Roman" w:cs="Times New Roman"/>
          <w:bCs/>
          <w:color w:val="auto"/>
          <w:sz w:val="26"/>
          <w:szCs w:val="26"/>
          <w:lang w:val="en-US"/>
        </w:rPr>
        <w:t>97</w:t>
      </w:r>
      <w:r w:rsidRPr="00F50382">
        <w:rPr>
          <w:rFonts w:ascii="Times New Roman" w:hAnsi="Times New Roman" w:cs="Times New Roman"/>
          <w:bCs/>
          <w:color w:val="auto"/>
          <w:sz w:val="26"/>
          <w:szCs w:val="26"/>
          <w:lang w:val="en-US"/>
        </w:rPr>
        <w:t>) để quy định về nhà lưu trú công nhân.</w:t>
      </w:r>
    </w:p>
    <w:p w14:paraId="57FBAC48" w14:textId="602B199B" w:rsidR="00F50382" w:rsidRPr="00F50382" w:rsidRDefault="00F50382" w:rsidP="00F50382">
      <w:pPr>
        <w:spacing w:after="60" w:line="360" w:lineRule="exact"/>
        <w:ind w:firstLine="397"/>
        <w:jc w:val="both"/>
        <w:rPr>
          <w:rFonts w:ascii="Times New Roman" w:hAnsi="Times New Roman" w:cs="Times New Roman"/>
          <w:bCs/>
          <w:color w:val="auto"/>
          <w:sz w:val="26"/>
          <w:szCs w:val="26"/>
          <w:lang w:val="en-US"/>
        </w:rPr>
      </w:pPr>
      <w:r w:rsidRPr="00F50382">
        <w:rPr>
          <w:rFonts w:ascii="Times New Roman" w:hAnsi="Times New Roman" w:cs="Times New Roman"/>
          <w:bCs/>
          <w:color w:val="auto"/>
          <w:sz w:val="26"/>
          <w:szCs w:val="26"/>
          <w:lang w:val="en-US"/>
        </w:rPr>
        <w:t xml:space="preserve">Theo Điều </w:t>
      </w:r>
      <w:r w:rsidR="00D908B2">
        <w:rPr>
          <w:rFonts w:ascii="Times New Roman" w:hAnsi="Times New Roman" w:cs="Times New Roman"/>
          <w:bCs/>
          <w:color w:val="auto"/>
          <w:sz w:val="26"/>
          <w:szCs w:val="26"/>
          <w:lang w:val="en-US"/>
        </w:rPr>
        <w:t>3</w:t>
      </w:r>
      <w:r w:rsidRPr="00F50382">
        <w:rPr>
          <w:rFonts w:ascii="Times New Roman" w:hAnsi="Times New Roman" w:cs="Times New Roman"/>
          <w:bCs/>
          <w:color w:val="auto"/>
          <w:sz w:val="26"/>
          <w:szCs w:val="26"/>
          <w:lang w:val="en-US"/>
        </w:rPr>
        <w:t xml:space="preserve"> Dự thảo</w:t>
      </w:r>
      <w:r w:rsidR="00D908B2">
        <w:rPr>
          <w:rFonts w:ascii="Times New Roman" w:hAnsi="Times New Roman" w:cs="Times New Roman"/>
          <w:bCs/>
          <w:color w:val="auto"/>
          <w:sz w:val="26"/>
          <w:szCs w:val="26"/>
          <w:lang w:val="en-US"/>
        </w:rPr>
        <w:t xml:space="preserve">: </w:t>
      </w:r>
      <w:r w:rsidR="00D908B2" w:rsidRPr="00D908B2">
        <w:rPr>
          <w:rFonts w:ascii="Times New Roman" w:hAnsi="Times New Roman" w:cs="Times New Roman"/>
          <w:bCs/>
          <w:i/>
          <w:color w:val="auto"/>
          <w:sz w:val="26"/>
          <w:szCs w:val="26"/>
          <w:lang w:val="en-US"/>
        </w:rPr>
        <w:t xml:space="preserve">“Nhà lưu trú công nhân là công trình xây dựng được đầu tư xây dựng </w:t>
      </w:r>
      <w:r w:rsidR="00D908B2" w:rsidRPr="00D908B2">
        <w:rPr>
          <w:rFonts w:ascii="Times New Roman" w:hAnsi="Times New Roman" w:cs="Times New Roman"/>
          <w:b/>
          <w:bCs/>
          <w:i/>
          <w:color w:val="auto"/>
          <w:sz w:val="26"/>
          <w:szCs w:val="26"/>
          <w:lang w:val="en-US"/>
        </w:rPr>
        <w:t>trên phần diện tích đất dịch vụ thuộc phạm vi khu công nghiệp</w:t>
      </w:r>
      <w:r w:rsidR="00D908B2" w:rsidRPr="00D908B2">
        <w:rPr>
          <w:rFonts w:ascii="Times New Roman" w:hAnsi="Times New Roman" w:cs="Times New Roman"/>
          <w:bCs/>
          <w:i/>
          <w:color w:val="auto"/>
          <w:sz w:val="26"/>
          <w:szCs w:val="26"/>
          <w:lang w:val="en-US"/>
        </w:rPr>
        <w:t xml:space="preserve"> theo quy định của pháp luật về quản lý khu công nghiệp, khu kinh tế để bố trí cho công nhân, người lao động, chuyên gia thuê lưu trú trong thời gian làm việc tại khu công nghiệp đó theo quy định của Luật này”.</w:t>
      </w:r>
      <w:r w:rsidRPr="00F50382">
        <w:rPr>
          <w:rFonts w:ascii="Times New Roman" w:hAnsi="Times New Roman" w:cs="Times New Roman"/>
          <w:bCs/>
          <w:color w:val="auto"/>
          <w:sz w:val="26"/>
          <w:szCs w:val="26"/>
          <w:lang w:val="en-US"/>
        </w:rPr>
        <w:t xml:space="preserve"> Ngoài nhà lưu trú thì diện tích này còn để xây dựng công trình dịch vụ, tiện ích công cộng phục vụ người lao động.</w:t>
      </w:r>
    </w:p>
    <w:p w14:paraId="6D0D2803" w14:textId="7E43D54E" w:rsidR="00F50382" w:rsidRPr="00F50382" w:rsidRDefault="00F50382" w:rsidP="00F50382">
      <w:pPr>
        <w:spacing w:after="60" w:line="360" w:lineRule="exact"/>
        <w:ind w:firstLine="397"/>
        <w:jc w:val="both"/>
        <w:rPr>
          <w:rFonts w:ascii="Times New Roman" w:hAnsi="Times New Roman" w:cs="Times New Roman"/>
          <w:bCs/>
          <w:color w:val="auto"/>
          <w:sz w:val="26"/>
          <w:szCs w:val="26"/>
          <w:lang w:val="en-US"/>
        </w:rPr>
      </w:pPr>
      <w:r w:rsidRPr="00F50382">
        <w:rPr>
          <w:rFonts w:ascii="Times New Roman" w:hAnsi="Times New Roman" w:cs="Times New Roman"/>
          <w:bCs/>
          <w:color w:val="auto"/>
          <w:sz w:val="26"/>
          <w:szCs w:val="26"/>
          <w:lang w:val="en-US"/>
        </w:rPr>
        <w:t>Như vậy, nhà lưu trú công nhân theo Dự thảo Luật là đồng nhất với loại hình “cơ sở lưu trú” theo Nghị định số 35/2022/NĐ-CP của Chính phủ về quản lý khu công nghiệp và khu kinh tế (Nghị định số 35). Theo Nghị định số 35, cơ sở lưu trú được xây dựng tại phần diện tích đất dịch vụ của KCN; bảo đảm khoảng cách an toàn về môi trường; bảo đảm an ninh, trật tự; không ảnh hưởng đến hoạt động sản xuất, kinh doanh</w:t>
      </w:r>
      <w:r w:rsidR="00D908B2">
        <w:rPr>
          <w:rFonts w:ascii="Times New Roman" w:hAnsi="Times New Roman" w:cs="Times New Roman"/>
          <w:bCs/>
          <w:color w:val="auto"/>
          <w:sz w:val="26"/>
          <w:szCs w:val="26"/>
          <w:lang w:val="en-US"/>
        </w:rPr>
        <w:t>.</w:t>
      </w:r>
    </w:p>
    <w:p w14:paraId="2CC4DD79" w14:textId="5ED94DA0" w:rsidR="00F50382" w:rsidRPr="00F50382" w:rsidRDefault="00D908B2" w:rsidP="00F50382">
      <w:pPr>
        <w:spacing w:after="60" w:line="360" w:lineRule="exact"/>
        <w:ind w:firstLine="397"/>
        <w:jc w:val="both"/>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 xml:space="preserve">Tuy nhiên </w:t>
      </w:r>
      <w:r w:rsidR="00F50382" w:rsidRPr="00F50382">
        <w:rPr>
          <w:rFonts w:ascii="Times New Roman" w:hAnsi="Times New Roman" w:cs="Times New Roman"/>
          <w:bCs/>
          <w:color w:val="auto"/>
          <w:sz w:val="26"/>
          <w:szCs w:val="26"/>
          <w:lang w:val="en-US"/>
        </w:rPr>
        <w:t xml:space="preserve">Nghị định số 35 chỉ quy định về </w:t>
      </w:r>
      <w:r w:rsidR="00F50382" w:rsidRPr="00F50382">
        <w:rPr>
          <w:rFonts w:ascii="Times New Roman" w:hAnsi="Times New Roman" w:cs="Times New Roman"/>
          <w:bCs/>
          <w:i/>
          <w:color w:val="auto"/>
          <w:sz w:val="26"/>
          <w:szCs w:val="26"/>
          <w:lang w:val="en-US"/>
        </w:rPr>
        <w:t>“Cơ sở lưu trú được xây dựng tại phần diện tích đất dịch vụ của KCN”</w:t>
      </w:r>
      <w:r w:rsidR="00F50382" w:rsidRPr="00F50382">
        <w:rPr>
          <w:rFonts w:ascii="Times New Roman" w:hAnsi="Times New Roman" w:cs="Times New Roman"/>
          <w:bCs/>
          <w:color w:val="auto"/>
          <w:sz w:val="26"/>
          <w:szCs w:val="26"/>
          <w:lang w:val="en-US"/>
        </w:rPr>
        <w:t xml:space="preserve"> và đây khó có thể coi là một hình thức nhà ở xã hội. Cơ </w:t>
      </w:r>
      <w:r w:rsidR="00F50382" w:rsidRPr="00F50382">
        <w:rPr>
          <w:rFonts w:ascii="Times New Roman" w:hAnsi="Times New Roman" w:cs="Times New Roman"/>
          <w:bCs/>
          <w:color w:val="auto"/>
          <w:sz w:val="26"/>
          <w:szCs w:val="26"/>
          <w:lang w:val="en-US"/>
        </w:rPr>
        <w:lastRenderedPageBreak/>
        <w:t>sở lưu trú chỉ là một hình thức “ký túc xá” cho công nhân trong thời gian ngắn, phục vụ nhu cầu tạm thời (phù hợp với công nhân trẻ, còn độc thân) mà không đáp ứng được nhu cầu ăn ở, sinh hoạt ổn định của hộ gia đình như nhà ở xã hội.</w:t>
      </w:r>
    </w:p>
    <w:p w14:paraId="17713178" w14:textId="7E49B0B4" w:rsidR="00F50382" w:rsidRDefault="00F50382" w:rsidP="00F50382">
      <w:pPr>
        <w:spacing w:after="60" w:line="360" w:lineRule="exact"/>
        <w:ind w:firstLine="397"/>
        <w:jc w:val="both"/>
        <w:rPr>
          <w:rFonts w:ascii="Times New Roman" w:hAnsi="Times New Roman" w:cs="Times New Roman"/>
          <w:bCs/>
          <w:color w:val="auto"/>
          <w:sz w:val="26"/>
          <w:szCs w:val="26"/>
          <w:lang w:val="en-US"/>
        </w:rPr>
      </w:pPr>
      <w:r w:rsidRPr="00F50382">
        <w:rPr>
          <w:rFonts w:ascii="Times New Roman" w:hAnsi="Times New Roman" w:cs="Times New Roman"/>
          <w:bCs/>
          <w:color w:val="auto"/>
          <w:sz w:val="26"/>
          <w:szCs w:val="26"/>
          <w:lang w:val="en-US"/>
        </w:rPr>
        <w:t xml:space="preserve">Theo Luật Cư trú năm 2020: </w:t>
      </w:r>
      <w:r w:rsidRPr="00F50382">
        <w:rPr>
          <w:rFonts w:ascii="Times New Roman" w:hAnsi="Times New Roman" w:cs="Times New Roman"/>
          <w:bCs/>
          <w:i/>
          <w:color w:val="auto"/>
          <w:sz w:val="26"/>
          <w:szCs w:val="26"/>
          <w:lang w:val="en-US"/>
        </w:rPr>
        <w:t xml:space="preserve">“Lưu trú là việc công dân ở lại một địa điểm không phải nơi thường trú hoặc nơi tạm trú trong thời gian </w:t>
      </w:r>
      <w:r w:rsidRPr="00F50382">
        <w:rPr>
          <w:rFonts w:ascii="Times New Roman" w:hAnsi="Times New Roman" w:cs="Times New Roman"/>
          <w:b/>
          <w:bCs/>
          <w:i/>
          <w:color w:val="auto"/>
          <w:sz w:val="26"/>
          <w:szCs w:val="26"/>
          <w:lang w:val="en-US"/>
        </w:rPr>
        <w:t>ít hơn 30 ngày</w:t>
      </w:r>
      <w:r w:rsidRPr="00F50382">
        <w:rPr>
          <w:rFonts w:ascii="Times New Roman" w:hAnsi="Times New Roman" w:cs="Times New Roman"/>
          <w:bCs/>
          <w:i/>
          <w:color w:val="auto"/>
          <w:sz w:val="26"/>
          <w:szCs w:val="26"/>
          <w:lang w:val="en-US"/>
        </w:rPr>
        <w:t>”.</w:t>
      </w:r>
      <w:r w:rsidRPr="00F50382">
        <w:rPr>
          <w:rFonts w:ascii="Times New Roman" w:hAnsi="Times New Roman" w:cs="Times New Roman"/>
          <w:bCs/>
          <w:color w:val="auto"/>
          <w:sz w:val="26"/>
          <w:szCs w:val="26"/>
          <w:lang w:val="en-US"/>
        </w:rPr>
        <w:t xml:space="preserve"> Như vậy “lưu trú” có tính chất kém ổn định hơn nhiều so với ở. Việc quy định loại hình cơ sở lưu trú cho công nhân trong KCN trong Luật Nhà ở là không đảm bảo tính chặt chẽ, khoa học (về nguyên tắc, nhà ở xã hội hay bất kỳ loại nhà ở nào đều phải xây dựng trên đất ở; công trình trên đất dịch vụ, trong KCN không thể coi là nhà ở).</w:t>
      </w:r>
    </w:p>
    <w:p w14:paraId="5D889717" w14:textId="7B97E236" w:rsidR="00D50DA3" w:rsidRPr="00F50382" w:rsidRDefault="00D50DA3" w:rsidP="00D50DA3">
      <w:pPr>
        <w:spacing w:after="60" w:line="360" w:lineRule="exact"/>
        <w:ind w:firstLine="397"/>
        <w:jc w:val="both"/>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D</w:t>
      </w:r>
      <w:r w:rsidRPr="00BB4F03">
        <w:rPr>
          <w:rFonts w:ascii="Times New Roman" w:hAnsi="Times New Roman" w:cs="Times New Roman"/>
          <w:b/>
          <w:bCs/>
          <w:color w:val="auto"/>
          <w:sz w:val="26"/>
          <w:szCs w:val="26"/>
          <w:lang w:val="en-US"/>
        </w:rPr>
        <w:t xml:space="preserve">. </w:t>
      </w:r>
      <w:r>
        <w:rPr>
          <w:rFonts w:ascii="Times New Roman Bold" w:hAnsi="Times New Roman Bold" w:cs="Times New Roman"/>
          <w:b/>
          <w:bCs/>
          <w:caps/>
          <w:color w:val="auto"/>
          <w:sz w:val="26"/>
          <w:szCs w:val="26"/>
          <w:lang w:val="en-US"/>
        </w:rPr>
        <w:t>BỔ SUNG</w:t>
      </w:r>
      <w:r w:rsidRPr="00D50DA3">
        <w:rPr>
          <w:rFonts w:ascii="Times New Roman Bold" w:hAnsi="Times New Roman Bold" w:cs="Times New Roman"/>
          <w:b/>
          <w:bCs/>
          <w:caps/>
          <w:color w:val="auto"/>
          <w:sz w:val="26"/>
          <w:szCs w:val="26"/>
          <w:lang w:val="en-US"/>
        </w:rPr>
        <w:t xml:space="preserve"> “giấy phép con” cho nhà ở chung cư</w:t>
      </w:r>
    </w:p>
    <w:p w14:paraId="40906B3B" w14:textId="53B7DC74" w:rsidR="0064051C" w:rsidRDefault="00D50DA3" w:rsidP="00D50DA3">
      <w:pPr>
        <w:spacing w:after="60" w:line="360" w:lineRule="exact"/>
        <w:ind w:firstLine="397"/>
        <w:jc w:val="both"/>
        <w:rPr>
          <w:rFonts w:ascii="Times New Roman" w:hAnsi="Times New Roman" w:cs="Times New Roman"/>
          <w:bCs/>
          <w:iCs/>
          <w:color w:val="auto"/>
          <w:sz w:val="26"/>
          <w:szCs w:val="26"/>
          <w:lang w:val="en-US"/>
        </w:rPr>
      </w:pPr>
      <w:r>
        <w:rPr>
          <w:rFonts w:ascii="Times New Roman" w:hAnsi="Times New Roman" w:cs="Times New Roman"/>
          <w:bCs/>
          <w:color w:val="auto"/>
          <w:sz w:val="26"/>
          <w:szCs w:val="26"/>
          <w:lang w:val="en-US"/>
        </w:rPr>
        <w:t>T</w:t>
      </w:r>
      <w:r w:rsidRPr="00D50DA3">
        <w:rPr>
          <w:rFonts w:ascii="Times New Roman" w:hAnsi="Times New Roman" w:cs="Times New Roman"/>
          <w:bCs/>
          <w:iCs/>
          <w:color w:val="auto"/>
          <w:sz w:val="26"/>
          <w:szCs w:val="26"/>
          <w:lang w:val="cs-CZ"/>
        </w:rPr>
        <w:t xml:space="preserve">ại dự thảo </w:t>
      </w:r>
      <w:r w:rsidRPr="00D50DA3">
        <w:rPr>
          <w:rFonts w:ascii="Times New Roman" w:hAnsi="Times New Roman" w:cs="Times New Roman"/>
          <w:bCs/>
          <w:iCs/>
          <w:color w:val="auto"/>
          <w:sz w:val="26"/>
          <w:szCs w:val="26"/>
          <w:lang w:val="en-US"/>
        </w:rPr>
        <w:t xml:space="preserve">Luật Nhà ở </w:t>
      </w:r>
      <w:r>
        <w:rPr>
          <w:rFonts w:ascii="Times New Roman" w:hAnsi="Times New Roman" w:cs="Times New Roman"/>
          <w:bCs/>
          <w:iCs/>
          <w:color w:val="auto"/>
          <w:sz w:val="26"/>
          <w:szCs w:val="26"/>
          <w:lang w:val="en-US"/>
        </w:rPr>
        <w:t xml:space="preserve">có </w:t>
      </w:r>
      <w:r w:rsidRPr="00D50DA3">
        <w:rPr>
          <w:rFonts w:ascii="Times New Roman" w:hAnsi="Times New Roman" w:cs="Times New Roman"/>
          <w:bCs/>
          <w:iCs/>
          <w:color w:val="auto"/>
          <w:sz w:val="26"/>
          <w:szCs w:val="26"/>
          <w:lang w:val="en-US"/>
        </w:rPr>
        <w:t>đề xuất một thủ tục mới mang tính chất “giấy phép con” trong việc bán nhà ở chung cư.</w:t>
      </w:r>
      <w:r w:rsidR="0064051C">
        <w:rPr>
          <w:rFonts w:ascii="Times New Roman" w:hAnsi="Times New Roman" w:cs="Times New Roman"/>
          <w:bCs/>
          <w:iCs/>
          <w:color w:val="auto"/>
          <w:sz w:val="26"/>
          <w:szCs w:val="26"/>
          <w:lang w:val="en-US"/>
        </w:rPr>
        <w:t xml:space="preserve"> </w:t>
      </w:r>
      <w:r w:rsidRPr="00D50DA3">
        <w:rPr>
          <w:rFonts w:ascii="Times New Roman" w:hAnsi="Times New Roman" w:cs="Times New Roman"/>
          <w:bCs/>
          <w:iCs/>
          <w:color w:val="auto"/>
          <w:sz w:val="26"/>
          <w:szCs w:val="26"/>
          <w:lang w:val="en-US"/>
        </w:rPr>
        <w:t>Cụ thể tại Điều 39 dự thảo quy định về thực hiện dự án nhà ở thương mại</w:t>
      </w:r>
      <w:r w:rsidR="0064051C">
        <w:rPr>
          <w:rFonts w:ascii="Times New Roman" w:hAnsi="Times New Roman" w:cs="Times New Roman"/>
          <w:bCs/>
          <w:iCs/>
          <w:color w:val="auto"/>
          <w:sz w:val="26"/>
          <w:szCs w:val="26"/>
          <w:lang w:val="en-US"/>
        </w:rPr>
        <w:t xml:space="preserve"> có quy định</w:t>
      </w:r>
      <w:r w:rsidRPr="00D50DA3">
        <w:rPr>
          <w:rFonts w:ascii="Times New Roman" w:hAnsi="Times New Roman" w:cs="Times New Roman"/>
          <w:bCs/>
          <w:iCs/>
          <w:color w:val="auto"/>
          <w:sz w:val="26"/>
          <w:szCs w:val="26"/>
          <w:lang w:val="en-US"/>
        </w:rPr>
        <w:t xml:space="preserve">: </w:t>
      </w:r>
      <w:r w:rsidR="0064051C" w:rsidRPr="0064051C">
        <w:rPr>
          <w:rFonts w:ascii="Times New Roman" w:hAnsi="Times New Roman" w:cs="Times New Roman"/>
          <w:bCs/>
          <w:i/>
          <w:iCs/>
          <w:color w:val="auto"/>
          <w:sz w:val="26"/>
          <w:szCs w:val="26"/>
          <w:lang w:val="en-US"/>
        </w:rPr>
        <w:t xml:space="preserve">“4. Việc bàn giao nhà ở cho người mua, thuê mua chỉ được thực hiện sau khi đã hoàn thành việc nghiệm thu toàn bộ công trình nhà ở, các công trình hạ tầng kỹ thuật của khu vực có nhà ở để bàn giao tương ứng với tiến độ của dự án. </w:t>
      </w:r>
      <w:r w:rsidR="0064051C" w:rsidRPr="0064051C">
        <w:rPr>
          <w:rFonts w:ascii="Times New Roman" w:hAnsi="Times New Roman" w:cs="Times New Roman"/>
          <w:b/>
          <w:bCs/>
          <w:i/>
          <w:iCs/>
          <w:color w:val="auto"/>
          <w:sz w:val="26"/>
          <w:szCs w:val="26"/>
          <w:lang w:val="en-US"/>
        </w:rPr>
        <w:t>Trường hợp bàn giao nhà chung cư thì tùy vào cấp công trình nhà chung cư, chủ đầu tư phải có thông báo đủ hồ sơ bàn giao nhà ở của cơ quan quản lý nhà ở ở trung ương hoặc cơ quan quản lý nhà ở cấp tỉnh theo quy định của Chính phủ</w:t>
      </w:r>
      <w:r w:rsidR="0064051C" w:rsidRPr="0064051C">
        <w:rPr>
          <w:rFonts w:ascii="Times New Roman" w:hAnsi="Times New Roman" w:cs="Times New Roman"/>
          <w:bCs/>
          <w:i/>
          <w:iCs/>
          <w:color w:val="auto"/>
          <w:sz w:val="26"/>
          <w:szCs w:val="26"/>
          <w:lang w:val="en-US"/>
        </w:rPr>
        <w:t>.”</w:t>
      </w:r>
    </w:p>
    <w:p w14:paraId="657DAF6B" w14:textId="77777777" w:rsidR="00D50DA3" w:rsidRPr="00D50DA3" w:rsidRDefault="00D50DA3" w:rsidP="00D50DA3">
      <w:pPr>
        <w:spacing w:after="60" w:line="360" w:lineRule="exact"/>
        <w:ind w:firstLine="397"/>
        <w:jc w:val="both"/>
        <w:rPr>
          <w:rFonts w:ascii="Times New Roman" w:hAnsi="Times New Roman" w:cs="Times New Roman"/>
          <w:bCs/>
          <w:iCs/>
          <w:color w:val="auto"/>
          <w:sz w:val="26"/>
          <w:szCs w:val="26"/>
          <w:lang w:val="en-US"/>
        </w:rPr>
      </w:pPr>
      <w:r w:rsidRPr="00D50DA3">
        <w:rPr>
          <w:rFonts w:ascii="Times New Roman" w:hAnsi="Times New Roman" w:cs="Times New Roman"/>
          <w:bCs/>
          <w:iCs/>
          <w:color w:val="auto"/>
          <w:sz w:val="26"/>
          <w:szCs w:val="26"/>
          <w:lang w:val="en-US"/>
        </w:rPr>
        <w:t xml:space="preserve">Quy định tại khoản 4 Điều 39 dự thảo sẽ làm phát sinh thêm một “giấy phép con” là </w:t>
      </w:r>
      <w:r w:rsidRPr="00D50DA3">
        <w:rPr>
          <w:rFonts w:ascii="Times New Roman" w:hAnsi="Times New Roman" w:cs="Times New Roman"/>
          <w:b/>
          <w:bCs/>
          <w:i/>
          <w:iCs/>
          <w:color w:val="auto"/>
          <w:sz w:val="26"/>
          <w:szCs w:val="26"/>
          <w:lang w:val="en-US"/>
        </w:rPr>
        <w:t>“thông báo đủ điều kiện bàn giao nhà ở chung cư”</w:t>
      </w:r>
      <w:r w:rsidRPr="00D50DA3">
        <w:rPr>
          <w:rFonts w:ascii="Times New Roman" w:hAnsi="Times New Roman" w:cs="Times New Roman"/>
          <w:b/>
          <w:bCs/>
          <w:i/>
          <w:iCs/>
          <w:color w:val="auto"/>
          <w:sz w:val="26"/>
          <w:szCs w:val="26"/>
        </w:rPr>
        <w:t xml:space="preserve"> </w:t>
      </w:r>
      <w:r w:rsidRPr="00D50DA3">
        <w:rPr>
          <w:rFonts w:ascii="Times New Roman" w:hAnsi="Times New Roman" w:cs="Times New Roman"/>
          <w:bCs/>
          <w:iCs/>
          <w:color w:val="auto"/>
          <w:sz w:val="26"/>
          <w:szCs w:val="26"/>
          <w:lang w:val="en-US"/>
        </w:rPr>
        <w:t>của cơ quan quản lý nhà ở, đây là một thủ tục hành chính hoàn toàn mới, không có trong Luật Nhà ở năm 2014.</w:t>
      </w:r>
    </w:p>
    <w:p w14:paraId="21BF9B8D" w14:textId="77777777" w:rsidR="00D50DA3" w:rsidRPr="00D50DA3" w:rsidRDefault="00D50DA3" w:rsidP="00D50DA3">
      <w:pPr>
        <w:spacing w:after="60" w:line="360" w:lineRule="exact"/>
        <w:ind w:firstLine="397"/>
        <w:jc w:val="both"/>
        <w:rPr>
          <w:rFonts w:ascii="Times New Roman" w:hAnsi="Times New Roman" w:cs="Times New Roman"/>
          <w:bCs/>
          <w:i/>
          <w:iCs/>
          <w:color w:val="auto"/>
          <w:sz w:val="26"/>
          <w:szCs w:val="26"/>
          <w:lang w:val="en-US"/>
        </w:rPr>
      </w:pPr>
      <w:r w:rsidRPr="00D50DA3">
        <w:rPr>
          <w:rFonts w:ascii="Times New Roman" w:hAnsi="Times New Roman" w:cs="Times New Roman"/>
          <w:bCs/>
          <w:iCs/>
          <w:color w:val="auto"/>
          <w:sz w:val="26"/>
          <w:szCs w:val="26"/>
          <w:lang w:val="en-US"/>
        </w:rPr>
        <w:t xml:space="preserve">Điều đáng bàn luận là với loại hình dự án nhà chung cư thì pháp luật về xây dựng (gồm Luật Xây dựng và các văn bản dưới luật) đã có những quy định hết sức chặt chẽ để quản lý. Cụ thể, Nghị định số 15/2021/NĐ-CP về quản lý dự án đầu tư xây dựng quy định nhà chung cư thuộc danh mục </w:t>
      </w:r>
      <w:r w:rsidRPr="00D50DA3">
        <w:rPr>
          <w:rFonts w:ascii="Times New Roman" w:hAnsi="Times New Roman" w:cs="Times New Roman"/>
          <w:bCs/>
          <w:i/>
          <w:iCs/>
          <w:color w:val="auto"/>
          <w:sz w:val="26"/>
          <w:szCs w:val="26"/>
          <w:lang w:val="en-US"/>
        </w:rPr>
        <w:t xml:space="preserve">“công trình có ảnh hưởng lớn đến an toàn, lợi ích cộng đồng”. </w:t>
      </w:r>
    </w:p>
    <w:p w14:paraId="4EBF377B" w14:textId="77777777" w:rsidR="00D50DA3" w:rsidRPr="00D50DA3" w:rsidRDefault="00D50DA3" w:rsidP="00D50DA3">
      <w:pPr>
        <w:spacing w:after="60" w:line="360" w:lineRule="exact"/>
        <w:ind w:firstLine="397"/>
        <w:jc w:val="both"/>
        <w:rPr>
          <w:rFonts w:ascii="Times New Roman" w:hAnsi="Times New Roman" w:cs="Times New Roman"/>
          <w:bCs/>
          <w:iCs/>
          <w:color w:val="auto"/>
          <w:sz w:val="26"/>
          <w:szCs w:val="26"/>
          <w:lang w:val="en-US"/>
        </w:rPr>
      </w:pPr>
      <w:r w:rsidRPr="00D50DA3">
        <w:rPr>
          <w:rFonts w:ascii="Times New Roman" w:hAnsi="Times New Roman" w:cs="Times New Roman"/>
          <w:bCs/>
          <w:iCs/>
          <w:color w:val="auto"/>
          <w:sz w:val="26"/>
          <w:szCs w:val="26"/>
          <w:lang w:val="en-US"/>
        </w:rPr>
        <w:t xml:space="preserve">Nghị định số Nghị định số 06/2021/NĐ-CP về quản lý chất lượng công trình xây dựng quy định với </w:t>
      </w:r>
      <w:r w:rsidRPr="00D50DA3">
        <w:rPr>
          <w:rFonts w:ascii="Times New Roman" w:hAnsi="Times New Roman" w:cs="Times New Roman"/>
          <w:bCs/>
          <w:i/>
          <w:iCs/>
          <w:color w:val="auto"/>
          <w:sz w:val="26"/>
          <w:szCs w:val="26"/>
          <w:lang w:val="en-US"/>
        </w:rPr>
        <w:t xml:space="preserve">“công trình có ảnh hưởng lớn đến an toàn, lợi ích cộng đồng” </w:t>
      </w:r>
      <w:r w:rsidRPr="00D50DA3">
        <w:rPr>
          <w:rFonts w:ascii="Times New Roman" w:hAnsi="Times New Roman" w:cs="Times New Roman"/>
          <w:bCs/>
          <w:iCs/>
          <w:color w:val="auto"/>
          <w:sz w:val="26"/>
          <w:szCs w:val="26"/>
          <w:lang w:val="en-US"/>
        </w:rPr>
        <w:t xml:space="preserve">thì bắt buộc phải có </w:t>
      </w:r>
      <w:r w:rsidRPr="00D50DA3">
        <w:rPr>
          <w:rFonts w:ascii="Times New Roman" w:hAnsi="Times New Roman" w:cs="Times New Roman"/>
          <w:b/>
          <w:bCs/>
          <w:i/>
          <w:iCs/>
          <w:color w:val="auto"/>
          <w:sz w:val="26"/>
          <w:szCs w:val="26"/>
          <w:lang w:val="en-US"/>
        </w:rPr>
        <w:t>“văn bản chấp thuận kết quả nghiệm thu”</w:t>
      </w:r>
      <w:r w:rsidRPr="00D50DA3">
        <w:rPr>
          <w:rFonts w:ascii="Times New Roman" w:hAnsi="Times New Roman" w:cs="Times New Roman"/>
          <w:bCs/>
          <w:iCs/>
          <w:color w:val="auto"/>
          <w:sz w:val="26"/>
          <w:szCs w:val="26"/>
          <w:lang w:val="en-US"/>
        </w:rPr>
        <w:t xml:space="preserve"> của cơ quan chuyên môn về xây dựng thuộc Bộ quản lý công trình xây dựng chuyên ngành hoặc thuộc UBND cấp tỉnh theo pháp luật về xây dựng.</w:t>
      </w:r>
    </w:p>
    <w:p w14:paraId="18C0398F" w14:textId="77777777" w:rsidR="00D50DA3" w:rsidRPr="00D50DA3" w:rsidRDefault="00D50DA3" w:rsidP="00D50DA3">
      <w:pPr>
        <w:spacing w:after="60" w:line="360" w:lineRule="exact"/>
        <w:ind w:firstLine="397"/>
        <w:jc w:val="both"/>
        <w:rPr>
          <w:rFonts w:ascii="Times New Roman" w:hAnsi="Times New Roman" w:cs="Times New Roman"/>
          <w:bCs/>
          <w:iCs/>
          <w:color w:val="auto"/>
          <w:sz w:val="26"/>
          <w:szCs w:val="26"/>
          <w:lang w:val="en-US"/>
        </w:rPr>
      </w:pPr>
      <w:r w:rsidRPr="00D50DA3">
        <w:rPr>
          <w:rFonts w:ascii="Times New Roman" w:hAnsi="Times New Roman" w:cs="Times New Roman"/>
          <w:bCs/>
          <w:iCs/>
          <w:color w:val="auto"/>
          <w:sz w:val="26"/>
          <w:szCs w:val="26"/>
          <w:lang w:val="en-US"/>
        </w:rPr>
        <w:t>Về thẩm quyền kiểm tra công tác nghiệm thu, Điều 24 Nghị định số 06/2021/NĐ-CP quy định với công trình cấp I, công trình cấp đặc biệt sẽ do cơ quan chuyên môn về xây dựng thuộc Bộ quản lý công trình xây dựng chuyên ngành kiểm tra; các công trình còn lại do cơ quan chuyên môn về xây dựng thuộc UBND cấp tỉnh kiểm tra.</w:t>
      </w:r>
    </w:p>
    <w:p w14:paraId="216CEE8E" w14:textId="77777777" w:rsidR="00D50DA3" w:rsidRPr="00D50DA3" w:rsidRDefault="00D50DA3" w:rsidP="00D50DA3">
      <w:pPr>
        <w:spacing w:after="60" w:line="360" w:lineRule="exact"/>
        <w:ind w:firstLine="397"/>
        <w:jc w:val="both"/>
        <w:rPr>
          <w:rFonts w:ascii="Times New Roman" w:hAnsi="Times New Roman" w:cs="Times New Roman"/>
          <w:bCs/>
          <w:iCs/>
          <w:color w:val="auto"/>
          <w:sz w:val="26"/>
          <w:szCs w:val="26"/>
          <w:lang w:val="en-US"/>
        </w:rPr>
      </w:pPr>
      <w:r w:rsidRPr="00D50DA3">
        <w:rPr>
          <w:rFonts w:ascii="Times New Roman" w:hAnsi="Times New Roman" w:cs="Times New Roman"/>
          <w:bCs/>
          <w:iCs/>
          <w:color w:val="auto"/>
          <w:sz w:val="26"/>
          <w:szCs w:val="26"/>
          <w:lang w:val="en-US"/>
        </w:rPr>
        <w:t>Như vậy để hoàn thành thủ tục nghiệm thu và đủ điều kiện bàn giao căn hộ chung cư cho khách hàng, chủ đầu tư dự án chung cư phải có 2 loại “giấy phép” do cùng một cấp hành chính ban hành.</w:t>
      </w:r>
    </w:p>
    <w:p w14:paraId="6B087BA0" w14:textId="5DFE7CFC" w:rsidR="00D50DA3" w:rsidRPr="00D50DA3" w:rsidRDefault="00D50DA3" w:rsidP="00D50DA3">
      <w:pPr>
        <w:spacing w:after="60" w:line="360" w:lineRule="exact"/>
        <w:ind w:firstLine="397"/>
        <w:jc w:val="both"/>
        <w:rPr>
          <w:rFonts w:ascii="Times New Roman" w:hAnsi="Times New Roman" w:cs="Times New Roman"/>
          <w:bCs/>
          <w:iCs/>
          <w:color w:val="auto"/>
          <w:sz w:val="26"/>
          <w:szCs w:val="26"/>
          <w:lang w:val="en-US"/>
        </w:rPr>
      </w:pPr>
      <w:r w:rsidRPr="00D50DA3">
        <w:rPr>
          <w:rFonts w:ascii="Times New Roman" w:hAnsi="Times New Roman" w:cs="Times New Roman"/>
          <w:bCs/>
          <w:iCs/>
          <w:color w:val="auto"/>
          <w:sz w:val="26"/>
          <w:szCs w:val="26"/>
          <w:lang w:val="en-US"/>
        </w:rPr>
        <w:lastRenderedPageBreak/>
        <w:t>Cụ thể, nếu là nhà chung cư cấp đặc biệt, cấp I thì chủ đầu tư trước tiên phải có văn bản chấp thuận kết quả nghiệm thu của Cục Giám định nhà nước về chất lượng công trình - Bộ Xây dựng, tiếp đến phải có thông báo đủ điều kiện bàn giao nhà ở của cơ quan quản lý nhà ở ở trung ương (là Cục Quản lý nhà và thị trường bất động sản - Bộ Xây dựng)</w:t>
      </w:r>
      <w:r w:rsidR="00423202">
        <w:rPr>
          <w:rFonts w:ascii="Times New Roman" w:hAnsi="Times New Roman" w:cs="Times New Roman"/>
          <w:bCs/>
          <w:iCs/>
          <w:color w:val="auto"/>
          <w:sz w:val="26"/>
          <w:szCs w:val="26"/>
          <w:lang w:val="en-US"/>
        </w:rPr>
        <w:t>.</w:t>
      </w:r>
    </w:p>
    <w:p w14:paraId="3F7B9240" w14:textId="77777777" w:rsidR="00D50DA3" w:rsidRPr="00D50DA3" w:rsidRDefault="00D50DA3" w:rsidP="00D50DA3">
      <w:pPr>
        <w:spacing w:after="60" w:line="360" w:lineRule="exact"/>
        <w:ind w:firstLine="397"/>
        <w:jc w:val="both"/>
        <w:rPr>
          <w:rFonts w:ascii="Times New Roman" w:hAnsi="Times New Roman" w:cs="Times New Roman"/>
          <w:bCs/>
          <w:iCs/>
          <w:color w:val="auto"/>
          <w:sz w:val="26"/>
          <w:szCs w:val="26"/>
          <w:lang w:val="en-US"/>
        </w:rPr>
      </w:pPr>
      <w:r w:rsidRPr="00D50DA3">
        <w:rPr>
          <w:rFonts w:ascii="Times New Roman" w:hAnsi="Times New Roman" w:cs="Times New Roman"/>
          <w:bCs/>
          <w:iCs/>
          <w:color w:val="auto"/>
          <w:sz w:val="26"/>
          <w:szCs w:val="26"/>
          <w:lang w:val="en-US"/>
        </w:rPr>
        <w:t>Nếu là nhà chung cư cấp II, cấp III thì chủ đầu tư trước tiên phải có văn bản chấp thuận kết quả nghiệm thu của Sở Xây dựng (cơ quan chuyên môn về xây dựng thuộc UBND cấp tỉnh), tiếp đến phải có thông báo đủ điều kiện bàn giao nhà ở cũng của... Sở Xây dựng (cơ quan quản lý nhà ở cấp tỉnh). Như vậy 2 loại “giấy phép” đều do cùng một cơ quan ban hành nhưng theo 2 thủ tục hành chính khác nhau, quy định bởi 2 đạo luật khác nhau (một thủ tục theo Luật Xây dựng, một thủ tục theo Luật Nhà ở).</w:t>
      </w:r>
    </w:p>
    <w:p w14:paraId="46E6FD60" w14:textId="77777777" w:rsidR="00D50DA3" w:rsidRPr="00D50DA3" w:rsidRDefault="00D50DA3" w:rsidP="00D50DA3">
      <w:pPr>
        <w:spacing w:after="60" w:line="360" w:lineRule="exact"/>
        <w:ind w:firstLine="397"/>
        <w:jc w:val="both"/>
        <w:rPr>
          <w:rFonts w:ascii="Times New Roman" w:hAnsi="Times New Roman" w:cs="Times New Roman"/>
          <w:bCs/>
          <w:iCs/>
          <w:color w:val="auto"/>
          <w:sz w:val="26"/>
          <w:szCs w:val="26"/>
          <w:lang w:val="en-US"/>
        </w:rPr>
      </w:pPr>
      <w:r w:rsidRPr="00D50DA3">
        <w:rPr>
          <w:rFonts w:ascii="Times New Roman" w:hAnsi="Times New Roman" w:cs="Times New Roman"/>
          <w:bCs/>
          <w:iCs/>
          <w:color w:val="auto"/>
          <w:sz w:val="26"/>
          <w:szCs w:val="26"/>
          <w:lang w:val="en-US"/>
        </w:rPr>
        <w:t>Việc phân cấp công trình hiện nay thực hiện theo Thông tư số 06/2021/TT-BXD (</w:t>
      </w:r>
      <w:r w:rsidRPr="00D50DA3">
        <w:rPr>
          <w:rFonts w:ascii="Times New Roman" w:hAnsi="Times New Roman" w:cs="Times New Roman"/>
          <w:b/>
          <w:bCs/>
          <w:iCs/>
          <w:color w:val="auto"/>
          <w:sz w:val="26"/>
          <w:szCs w:val="26"/>
          <w:lang w:val="en-US"/>
        </w:rPr>
        <w:t>“Thông tư 06”</w:t>
      </w:r>
      <w:r w:rsidRPr="00D50DA3">
        <w:rPr>
          <w:rFonts w:ascii="Times New Roman" w:hAnsi="Times New Roman" w:cs="Times New Roman"/>
          <w:bCs/>
          <w:iCs/>
          <w:color w:val="auto"/>
          <w:sz w:val="26"/>
          <w:szCs w:val="26"/>
          <w:lang w:val="en-US"/>
        </w:rPr>
        <w:t>) của Bộ Xây dựng. Trong đó, nhà chung cư được phân cấp theo Phụ lục II Thông tư 06: Công trình cấp đặc biệt có chiều cao trên 50 tầng; công trình cấp I có chiều cao từ 25-50 tầng.</w:t>
      </w:r>
    </w:p>
    <w:p w14:paraId="269315AF" w14:textId="4AFF21BA" w:rsidR="00D50DA3" w:rsidRPr="00D50DA3" w:rsidRDefault="00D50DA3" w:rsidP="00D50DA3">
      <w:pPr>
        <w:spacing w:after="60" w:line="360" w:lineRule="exact"/>
        <w:ind w:firstLine="397"/>
        <w:jc w:val="both"/>
        <w:rPr>
          <w:rFonts w:ascii="Times New Roman" w:hAnsi="Times New Roman" w:cs="Times New Roman"/>
          <w:bCs/>
          <w:iCs/>
          <w:color w:val="auto"/>
          <w:sz w:val="26"/>
          <w:szCs w:val="26"/>
          <w:lang w:val="en-US"/>
        </w:rPr>
      </w:pPr>
      <w:r w:rsidRPr="00D50DA3">
        <w:rPr>
          <w:rFonts w:ascii="Times New Roman" w:hAnsi="Times New Roman" w:cs="Times New Roman"/>
          <w:bCs/>
          <w:iCs/>
          <w:color w:val="auto"/>
          <w:sz w:val="26"/>
          <w:szCs w:val="26"/>
          <w:lang w:val="en-US"/>
        </w:rPr>
        <w:t xml:space="preserve">Nếu quy định như tại khoản 4 Điều 39 dự thảo Luật Nhà ở (sửa đổi) sẽ dẫn đến tất cả các tòa nhà chung cư phải có </w:t>
      </w:r>
      <w:r w:rsidR="0064051C">
        <w:rPr>
          <w:rFonts w:ascii="Times New Roman" w:hAnsi="Times New Roman" w:cs="Times New Roman"/>
          <w:bCs/>
          <w:iCs/>
          <w:color w:val="auto"/>
          <w:sz w:val="26"/>
          <w:szCs w:val="26"/>
          <w:lang w:val="en-US"/>
        </w:rPr>
        <w:t xml:space="preserve">“giấy phép con” mang tên: </w:t>
      </w:r>
      <w:r w:rsidRPr="0064051C">
        <w:rPr>
          <w:rFonts w:ascii="Times New Roman" w:hAnsi="Times New Roman" w:cs="Times New Roman"/>
          <w:b/>
          <w:bCs/>
          <w:i/>
          <w:iCs/>
          <w:color w:val="auto"/>
          <w:sz w:val="26"/>
          <w:szCs w:val="26"/>
          <w:lang w:val="en-US"/>
        </w:rPr>
        <w:t>thông báo đủ điều kiện bàn giao nhà ở</w:t>
      </w:r>
      <w:r w:rsidRPr="00D50DA3">
        <w:rPr>
          <w:rFonts w:ascii="Times New Roman" w:hAnsi="Times New Roman" w:cs="Times New Roman"/>
          <w:bCs/>
          <w:iCs/>
          <w:color w:val="auto"/>
          <w:sz w:val="26"/>
          <w:szCs w:val="26"/>
          <w:lang w:val="en-US"/>
        </w:rPr>
        <w:t xml:space="preserve"> của cơ quan quản lý nhà ở ở trung ương (Cục Quản lý nhà và thị trường bất động sản - Bộ Xây dựng)</w:t>
      </w:r>
      <w:r w:rsidR="0064051C">
        <w:rPr>
          <w:rFonts w:ascii="Times New Roman" w:hAnsi="Times New Roman" w:cs="Times New Roman"/>
          <w:bCs/>
          <w:iCs/>
          <w:color w:val="auto"/>
          <w:sz w:val="26"/>
          <w:szCs w:val="26"/>
          <w:lang w:val="en-US"/>
        </w:rPr>
        <w:t xml:space="preserve"> hoặc </w:t>
      </w:r>
      <w:r w:rsidR="0064051C" w:rsidRPr="0064051C">
        <w:rPr>
          <w:rFonts w:ascii="Times New Roman" w:hAnsi="Times New Roman" w:cs="Times New Roman"/>
          <w:bCs/>
          <w:iCs/>
          <w:color w:val="auto"/>
          <w:sz w:val="26"/>
          <w:szCs w:val="26"/>
          <w:lang w:val="en-US"/>
        </w:rPr>
        <w:t>cơ quan quản lý nhà ở cấp tỉnh</w:t>
      </w:r>
      <w:r w:rsidR="0064051C">
        <w:rPr>
          <w:rFonts w:ascii="Times New Roman" w:hAnsi="Times New Roman" w:cs="Times New Roman"/>
          <w:bCs/>
          <w:iCs/>
          <w:color w:val="auto"/>
          <w:sz w:val="26"/>
          <w:szCs w:val="26"/>
          <w:lang w:val="en-US"/>
        </w:rPr>
        <w:t xml:space="preserve"> (Sở </w:t>
      </w:r>
      <w:r w:rsidR="0064051C" w:rsidRPr="00D50DA3">
        <w:rPr>
          <w:rFonts w:ascii="Times New Roman" w:hAnsi="Times New Roman" w:cs="Times New Roman"/>
          <w:bCs/>
          <w:iCs/>
          <w:color w:val="auto"/>
          <w:sz w:val="26"/>
          <w:szCs w:val="26"/>
          <w:lang w:val="en-US"/>
        </w:rPr>
        <w:t>Xây dựng)</w:t>
      </w:r>
      <w:r w:rsidRPr="00D50DA3">
        <w:rPr>
          <w:rFonts w:ascii="Times New Roman" w:hAnsi="Times New Roman" w:cs="Times New Roman"/>
          <w:bCs/>
          <w:iCs/>
          <w:color w:val="auto"/>
          <w:sz w:val="26"/>
          <w:szCs w:val="26"/>
          <w:lang w:val="en-US"/>
        </w:rPr>
        <w:t>, gây chậm trễ bàn giao căn hộ cho khách hàng. Trong khi loại hình nhà chung cư hiện nay ngày càng phổ biến trong cả nước</w:t>
      </w:r>
      <w:r w:rsidR="0064051C">
        <w:rPr>
          <w:rFonts w:ascii="Times New Roman" w:hAnsi="Times New Roman" w:cs="Times New Roman"/>
          <w:bCs/>
          <w:iCs/>
          <w:color w:val="auto"/>
          <w:sz w:val="26"/>
          <w:szCs w:val="26"/>
          <w:lang w:val="en-US"/>
        </w:rPr>
        <w:t xml:space="preserve"> và là sản phẩm được khuyến khích phát triển, phù hợp với xu thế phát triển đô thị hiện đại trên thế giới</w:t>
      </w:r>
      <w:r w:rsidRPr="00D50DA3">
        <w:rPr>
          <w:rFonts w:ascii="Times New Roman" w:hAnsi="Times New Roman" w:cs="Times New Roman"/>
          <w:bCs/>
          <w:iCs/>
          <w:color w:val="auto"/>
          <w:sz w:val="26"/>
          <w:szCs w:val="26"/>
          <w:lang w:val="en-US"/>
        </w:rPr>
        <w:t>.</w:t>
      </w:r>
    </w:p>
    <w:p w14:paraId="73B3A1D4" w14:textId="77777777" w:rsidR="00D50DA3" w:rsidRPr="00D50DA3" w:rsidRDefault="00D50DA3" w:rsidP="00D50DA3">
      <w:pPr>
        <w:spacing w:after="60" w:line="360" w:lineRule="exact"/>
        <w:ind w:firstLine="397"/>
        <w:jc w:val="both"/>
        <w:rPr>
          <w:rFonts w:ascii="Times New Roman" w:hAnsi="Times New Roman" w:cs="Times New Roman"/>
          <w:bCs/>
          <w:iCs/>
          <w:color w:val="auto"/>
          <w:sz w:val="26"/>
          <w:szCs w:val="26"/>
          <w:lang w:val="en-US"/>
        </w:rPr>
      </w:pPr>
      <w:r w:rsidRPr="00D50DA3">
        <w:rPr>
          <w:rFonts w:ascii="Times New Roman" w:hAnsi="Times New Roman" w:cs="Times New Roman"/>
          <w:bCs/>
          <w:iCs/>
          <w:color w:val="auto"/>
          <w:sz w:val="26"/>
          <w:szCs w:val="26"/>
          <w:lang w:val="en-US"/>
        </w:rPr>
        <w:t xml:space="preserve">Theo quy định của Luật ban hành văn bản quy phạm pháp luật, do dự thảo Luật Nhà ở (sửa đổi) đề xuất thêm một thủ tục hành chính hoàn toàn mới (thủ tục cấp </w:t>
      </w:r>
      <w:r w:rsidRPr="00D50DA3">
        <w:rPr>
          <w:rFonts w:ascii="Times New Roman" w:hAnsi="Times New Roman" w:cs="Times New Roman"/>
          <w:b/>
          <w:bCs/>
          <w:i/>
          <w:iCs/>
          <w:color w:val="auto"/>
          <w:sz w:val="26"/>
          <w:szCs w:val="26"/>
          <w:lang w:val="en-US"/>
        </w:rPr>
        <w:t>“thông báo đủ điều kiện bàn giao nhà ở chung cư”</w:t>
      </w:r>
      <w:r w:rsidRPr="00D50DA3">
        <w:rPr>
          <w:rFonts w:ascii="Times New Roman" w:hAnsi="Times New Roman" w:cs="Times New Roman"/>
          <w:bCs/>
          <w:iCs/>
          <w:color w:val="auto"/>
          <w:sz w:val="26"/>
          <w:szCs w:val="26"/>
          <w:lang w:val="en-US"/>
        </w:rPr>
        <w:t xml:space="preserve"> của cơ quan nhà nước) nên cần có báo cáo đánh giá tác động của chính sách đối với các đối tượng chịu sự tác động trực tiếp. Trong khi hồ sơ dự án Luật Nhà ở (sửa đổi) chưa có đánh giá tác động ở chính sách này.</w:t>
      </w:r>
    </w:p>
    <w:p w14:paraId="4D543841" w14:textId="77777777" w:rsidR="00D50DA3" w:rsidRPr="00D50DA3" w:rsidRDefault="00D50DA3" w:rsidP="00D50DA3">
      <w:pPr>
        <w:spacing w:after="60" w:line="360" w:lineRule="exact"/>
        <w:ind w:firstLine="397"/>
        <w:jc w:val="both"/>
        <w:rPr>
          <w:rFonts w:ascii="Times New Roman" w:hAnsi="Times New Roman" w:cs="Times New Roman"/>
          <w:bCs/>
          <w:iCs/>
          <w:color w:val="auto"/>
          <w:sz w:val="26"/>
          <w:szCs w:val="26"/>
          <w:lang w:val="en-US"/>
        </w:rPr>
      </w:pPr>
      <w:r w:rsidRPr="00D50DA3">
        <w:rPr>
          <w:rFonts w:ascii="Times New Roman" w:hAnsi="Times New Roman" w:cs="Times New Roman"/>
          <w:bCs/>
          <w:iCs/>
          <w:color w:val="auto"/>
          <w:sz w:val="26"/>
          <w:szCs w:val="26"/>
          <w:lang w:val="en-US"/>
        </w:rPr>
        <w:t>Mặt khác, cũng cần có báo cáo đánh giá tác động thủ tục hành chính khi cơ quan soạn thảo đặt ra thủ tục hành chính mới.</w:t>
      </w:r>
    </w:p>
    <w:p w14:paraId="32FEE15E" w14:textId="14B4F9F5" w:rsidR="00D50DA3" w:rsidRPr="00D50DA3" w:rsidRDefault="00D50DA3" w:rsidP="00D50DA3">
      <w:pPr>
        <w:spacing w:after="60" w:line="360" w:lineRule="exact"/>
        <w:ind w:firstLine="397"/>
        <w:jc w:val="both"/>
        <w:rPr>
          <w:rFonts w:ascii="Times New Roman" w:hAnsi="Times New Roman" w:cs="Times New Roman"/>
          <w:bCs/>
          <w:iCs/>
          <w:color w:val="auto"/>
          <w:sz w:val="26"/>
          <w:szCs w:val="26"/>
          <w:lang w:val="en-US"/>
        </w:rPr>
      </w:pPr>
      <w:r w:rsidRPr="00D50DA3">
        <w:rPr>
          <w:rFonts w:ascii="Times New Roman" w:hAnsi="Times New Roman" w:cs="Times New Roman"/>
          <w:bCs/>
          <w:iCs/>
          <w:color w:val="auto"/>
          <w:sz w:val="26"/>
          <w:szCs w:val="26"/>
          <w:lang w:val="en-US"/>
        </w:rPr>
        <w:t>Lưu ý rằng tại các phiên bản dự thảo trước đây cũng như trong</w:t>
      </w:r>
      <w:r w:rsidRPr="00D50DA3">
        <w:rPr>
          <w:rFonts w:ascii="Times New Roman" w:hAnsi="Times New Roman" w:cs="Times New Roman"/>
          <w:bCs/>
          <w:color w:val="auto"/>
          <w:sz w:val="26"/>
          <w:szCs w:val="26"/>
        </w:rPr>
        <w:t xml:space="preserve"> </w:t>
      </w:r>
      <w:r w:rsidRPr="00D50DA3">
        <w:rPr>
          <w:rFonts w:ascii="Times New Roman" w:hAnsi="Times New Roman" w:cs="Times New Roman"/>
          <w:bCs/>
          <w:iCs/>
          <w:color w:val="auto"/>
          <w:sz w:val="26"/>
          <w:szCs w:val="26"/>
        </w:rPr>
        <w:t xml:space="preserve">đề nghị xây dựng Luật </w:t>
      </w:r>
      <w:r w:rsidRPr="00D50DA3">
        <w:rPr>
          <w:rFonts w:ascii="Times New Roman" w:hAnsi="Times New Roman" w:cs="Times New Roman"/>
          <w:bCs/>
          <w:iCs/>
          <w:color w:val="auto"/>
          <w:sz w:val="26"/>
          <w:szCs w:val="26"/>
          <w:lang w:val="en-US"/>
        </w:rPr>
        <w:t>Nhà ở</w:t>
      </w:r>
      <w:r w:rsidRPr="00D50DA3">
        <w:rPr>
          <w:rFonts w:ascii="Times New Roman" w:hAnsi="Times New Roman" w:cs="Times New Roman"/>
          <w:bCs/>
          <w:iCs/>
          <w:color w:val="auto"/>
          <w:sz w:val="26"/>
          <w:szCs w:val="26"/>
        </w:rPr>
        <w:t xml:space="preserve"> (sửa đổi</w:t>
      </w:r>
      <w:r w:rsidRPr="00D50DA3">
        <w:rPr>
          <w:rFonts w:ascii="Times New Roman" w:hAnsi="Times New Roman" w:cs="Times New Roman"/>
          <w:bCs/>
          <w:iCs/>
          <w:color w:val="auto"/>
          <w:sz w:val="26"/>
          <w:szCs w:val="26"/>
          <w:lang w:val="en-US"/>
        </w:rPr>
        <w:t xml:space="preserve">) báo cáo Quốc hội để đưa vào Chương trình xây dựng luật thì không đề cập đến thủ tục hành chính </w:t>
      </w:r>
      <w:r w:rsidRPr="00D50DA3">
        <w:rPr>
          <w:rFonts w:ascii="Times New Roman" w:hAnsi="Times New Roman" w:cs="Times New Roman"/>
          <w:b/>
          <w:bCs/>
          <w:i/>
          <w:iCs/>
          <w:color w:val="auto"/>
          <w:sz w:val="26"/>
          <w:szCs w:val="26"/>
          <w:lang w:val="en-US"/>
        </w:rPr>
        <w:t>“thông báo đủ điều kiện bàn giao nhà ở chung cư”</w:t>
      </w:r>
      <w:r w:rsidRPr="00D50DA3">
        <w:rPr>
          <w:rFonts w:ascii="Times New Roman" w:hAnsi="Times New Roman" w:cs="Times New Roman"/>
          <w:bCs/>
          <w:iCs/>
          <w:color w:val="auto"/>
          <w:sz w:val="26"/>
          <w:szCs w:val="26"/>
          <w:lang w:val="en-US"/>
        </w:rPr>
        <w:t>, nên cơ quan chủ trì soạn thảo cần thiết phải có báo cáo, giải trình đầy đủ về lý do, căn cứ, sự cần thiết của việc đề ra chính sách mới này và tính khả thi trong triển khai thực hiện nếu chính sách được thông qua.</w:t>
      </w:r>
    </w:p>
    <w:p w14:paraId="211F6428" w14:textId="57D23B79" w:rsidR="006E13D2" w:rsidRPr="00BB4F03" w:rsidRDefault="00700280" w:rsidP="00700280">
      <w:pPr>
        <w:spacing w:after="60" w:line="360" w:lineRule="exact"/>
        <w:ind w:firstLine="397"/>
        <w:jc w:val="both"/>
        <w:rPr>
          <w:rFonts w:ascii="Times New Roman" w:hAnsi="Times New Roman" w:cs="Times New Roman"/>
          <w:color w:val="auto"/>
          <w:sz w:val="26"/>
          <w:szCs w:val="26"/>
        </w:rPr>
      </w:pPr>
      <w:r w:rsidRPr="00BB4F03">
        <w:rPr>
          <w:rFonts w:ascii="Times New Roman" w:hAnsi="Times New Roman" w:cs="Times New Roman"/>
          <w:bCs/>
          <w:color w:val="auto"/>
          <w:sz w:val="26"/>
          <w:szCs w:val="26"/>
        </w:rPr>
        <w:t xml:space="preserve">Trên đây là một số ý kiến góp ý </w:t>
      </w:r>
      <w:r w:rsidR="00CC3DF8" w:rsidRPr="00BB4F03">
        <w:rPr>
          <w:rFonts w:ascii="Times New Roman" w:hAnsi="Times New Roman" w:cs="Times New Roman"/>
          <w:bCs/>
          <w:color w:val="auto"/>
          <w:sz w:val="26"/>
          <w:szCs w:val="26"/>
          <w:lang w:val="en-US"/>
        </w:rPr>
        <w:t xml:space="preserve">của tôi </w:t>
      </w:r>
      <w:r w:rsidRPr="00BB4F03">
        <w:rPr>
          <w:rFonts w:ascii="Times New Roman" w:hAnsi="Times New Roman" w:cs="Times New Roman"/>
          <w:bCs/>
          <w:color w:val="auto"/>
          <w:sz w:val="26"/>
          <w:szCs w:val="26"/>
        </w:rPr>
        <w:t>về</w:t>
      </w:r>
      <w:r w:rsidR="00CC3DF8" w:rsidRPr="00BB4F03">
        <w:rPr>
          <w:rFonts w:ascii="Times New Roman" w:hAnsi="Times New Roman" w:cs="Times New Roman"/>
          <w:bCs/>
          <w:color w:val="auto"/>
          <w:sz w:val="26"/>
          <w:szCs w:val="26"/>
          <w:lang w:val="en-US"/>
        </w:rPr>
        <w:t xml:space="preserve"> </w:t>
      </w:r>
      <w:r w:rsidR="007475FE" w:rsidRPr="00BB4F03">
        <w:rPr>
          <w:rFonts w:ascii="Times New Roman" w:hAnsi="Times New Roman" w:cs="Times New Roman"/>
          <w:bCs/>
          <w:color w:val="auto"/>
          <w:sz w:val="26"/>
          <w:szCs w:val="26"/>
          <w:lang w:val="en-US"/>
        </w:rPr>
        <w:t xml:space="preserve">dự thảo </w:t>
      </w:r>
      <w:r w:rsidR="00575749">
        <w:rPr>
          <w:rFonts w:ascii="Times New Roman" w:hAnsi="Times New Roman" w:cs="Times New Roman"/>
          <w:bCs/>
          <w:color w:val="auto"/>
          <w:sz w:val="26"/>
          <w:szCs w:val="26"/>
          <w:lang w:val="en-US"/>
        </w:rPr>
        <w:t>Luật Nhà ở</w:t>
      </w:r>
      <w:r w:rsidR="006E4612" w:rsidRPr="00BB4F03">
        <w:rPr>
          <w:rFonts w:ascii="Times New Roman" w:hAnsi="Times New Roman" w:cs="Times New Roman"/>
          <w:bCs/>
          <w:color w:val="auto"/>
          <w:sz w:val="26"/>
          <w:szCs w:val="26"/>
          <w:lang w:val="en-US"/>
        </w:rPr>
        <w:t xml:space="preserve"> sửa đổi</w:t>
      </w:r>
      <w:r w:rsidR="006E4612">
        <w:rPr>
          <w:rFonts w:ascii="Times New Roman" w:hAnsi="Times New Roman" w:cs="Times New Roman"/>
          <w:bCs/>
          <w:color w:val="auto"/>
          <w:sz w:val="26"/>
          <w:szCs w:val="26"/>
          <w:lang w:val="en-US"/>
        </w:rPr>
        <w:t xml:space="preserve">, </w:t>
      </w:r>
      <w:r w:rsidR="007475FE" w:rsidRPr="00BB4F03">
        <w:rPr>
          <w:rFonts w:ascii="Times New Roman" w:hAnsi="Times New Roman" w:cs="Times New Roman"/>
          <w:bCs/>
          <w:color w:val="auto"/>
          <w:sz w:val="26"/>
          <w:szCs w:val="26"/>
          <w:lang w:val="en-US"/>
        </w:rPr>
        <w:t xml:space="preserve">kính gửi </w:t>
      </w:r>
      <w:r w:rsidR="006E4612">
        <w:rPr>
          <w:rFonts w:ascii="Times New Roman" w:hAnsi="Times New Roman" w:cs="Times New Roman"/>
          <w:bCs/>
          <w:color w:val="auto"/>
          <w:sz w:val="26"/>
          <w:szCs w:val="26"/>
          <w:lang w:val="en-US"/>
        </w:rPr>
        <w:t xml:space="preserve">Quý </w:t>
      </w:r>
      <w:r w:rsidR="005135AA">
        <w:rPr>
          <w:rFonts w:ascii="Times New Roman" w:hAnsi="Times New Roman" w:cs="Times New Roman"/>
          <w:bCs/>
          <w:color w:val="auto"/>
          <w:sz w:val="26"/>
          <w:szCs w:val="26"/>
          <w:lang w:val="en-US"/>
        </w:rPr>
        <w:t>Ủy ban</w:t>
      </w:r>
      <w:r w:rsidR="006E4612">
        <w:rPr>
          <w:rFonts w:ascii="Times New Roman" w:hAnsi="Times New Roman" w:cs="Times New Roman"/>
          <w:bCs/>
          <w:color w:val="auto"/>
          <w:sz w:val="26"/>
          <w:szCs w:val="26"/>
          <w:lang w:val="en-US"/>
        </w:rPr>
        <w:t xml:space="preserve"> </w:t>
      </w:r>
      <w:r w:rsidR="007475FE" w:rsidRPr="00BB4F03">
        <w:rPr>
          <w:rFonts w:ascii="Times New Roman" w:hAnsi="Times New Roman" w:cs="Times New Roman"/>
          <w:bCs/>
          <w:color w:val="auto"/>
          <w:sz w:val="26"/>
          <w:szCs w:val="26"/>
          <w:lang w:val="en-US"/>
        </w:rPr>
        <w:t>để tổng hợp, chuẩn bị tài liệu cho đại biểu</w:t>
      </w:r>
      <w:r w:rsidR="00677053">
        <w:rPr>
          <w:rFonts w:ascii="Times New Roman" w:hAnsi="Times New Roman" w:cs="Times New Roman"/>
          <w:bCs/>
          <w:color w:val="auto"/>
          <w:sz w:val="26"/>
          <w:szCs w:val="26"/>
          <w:lang w:val="en-US"/>
        </w:rPr>
        <w:t xml:space="preserve"> dự Hội nghị</w:t>
      </w:r>
      <w:r w:rsidR="00C410C0">
        <w:rPr>
          <w:rFonts w:ascii="Times New Roman" w:hAnsi="Times New Roman" w:cs="Times New Roman"/>
          <w:bCs/>
          <w:color w:val="auto"/>
          <w:sz w:val="26"/>
          <w:szCs w:val="26"/>
          <w:lang w:val="en-US"/>
        </w:rPr>
        <w:t xml:space="preserve"> và kiến nghị đến cơ quan chủ trì soạn thảo luật</w:t>
      </w:r>
      <w:r w:rsidR="007475FE" w:rsidRPr="00BB4F03">
        <w:rPr>
          <w:rFonts w:ascii="Times New Roman" w:hAnsi="Times New Roman" w:cs="Times New Roman"/>
          <w:bCs/>
          <w:color w:val="auto"/>
          <w:sz w:val="26"/>
          <w:szCs w:val="26"/>
          <w:lang w:val="en-US"/>
        </w:rPr>
        <w:t>.</w:t>
      </w:r>
    </w:p>
    <w:p w14:paraId="5BCE0478" w14:textId="4316C0CB" w:rsidR="0061230F" w:rsidRPr="00BB4F03" w:rsidRDefault="00D90E92" w:rsidP="00D90E92">
      <w:pPr>
        <w:tabs>
          <w:tab w:val="left" w:pos="5565"/>
        </w:tabs>
        <w:spacing w:after="60" w:line="360" w:lineRule="exact"/>
        <w:ind w:firstLine="397"/>
        <w:jc w:val="both"/>
        <w:rPr>
          <w:rFonts w:ascii="Times New Roman" w:hAnsi="Times New Roman" w:cs="Times New Roman"/>
          <w:bCs/>
          <w:color w:val="auto"/>
          <w:sz w:val="26"/>
          <w:szCs w:val="26"/>
        </w:rPr>
      </w:pPr>
      <w:r w:rsidRPr="00BB4F03">
        <w:rPr>
          <w:rFonts w:ascii="Times New Roman" w:hAnsi="Times New Roman" w:cs="Times New Roman"/>
          <w:bCs/>
          <w:color w:val="auto"/>
          <w:sz w:val="26"/>
          <w:szCs w:val="26"/>
        </w:rPr>
        <w:t>Xin trân trọng cảm ơn!</w:t>
      </w:r>
    </w:p>
    <w:p w14:paraId="098E635D" w14:textId="77777777" w:rsidR="00A44F20" w:rsidRPr="00BB4F03" w:rsidRDefault="00A44F20" w:rsidP="00E20D5A">
      <w:pPr>
        <w:spacing w:line="360" w:lineRule="exact"/>
        <w:ind w:firstLine="397"/>
        <w:jc w:val="both"/>
        <w:rPr>
          <w:rFonts w:ascii="Times New Roman" w:hAnsi="Times New Roman" w:cs="Times New Roman"/>
          <w:b/>
          <w:bCs/>
          <w:i/>
          <w:iCs/>
          <w:color w:val="auto"/>
          <w:lang w:val="nl-NL"/>
        </w:rPr>
      </w:pPr>
      <w:r w:rsidRPr="00BB4F03">
        <w:rPr>
          <w:rFonts w:ascii="Times New Roman" w:hAnsi="Times New Roman" w:cs="Times New Roman"/>
          <w:b/>
          <w:bCs/>
          <w:i/>
          <w:iCs/>
          <w:color w:val="auto"/>
          <w:lang w:val="nl-NL"/>
        </w:rPr>
        <w:lastRenderedPageBreak/>
        <w:t>Thông tin liên hệ:</w:t>
      </w:r>
    </w:p>
    <w:p w14:paraId="0B506B22" w14:textId="6414B45B" w:rsidR="00F51D28" w:rsidRPr="00BB4F03" w:rsidRDefault="00700280" w:rsidP="00E20D5A">
      <w:pPr>
        <w:spacing w:line="360" w:lineRule="exact"/>
        <w:ind w:firstLine="397"/>
        <w:jc w:val="both"/>
        <w:rPr>
          <w:rFonts w:ascii="Times New Roman" w:hAnsi="Times New Roman" w:cs="Times New Roman"/>
          <w:bCs/>
          <w:color w:val="auto"/>
          <w:sz w:val="26"/>
          <w:szCs w:val="26"/>
          <w:lang w:val="pt-BR"/>
        </w:rPr>
      </w:pPr>
      <w:r w:rsidRPr="00BB4F03">
        <w:rPr>
          <w:rFonts w:ascii="Times New Roman" w:hAnsi="Times New Roman" w:cs="Times New Roman"/>
          <w:bCs/>
          <w:color w:val="auto"/>
          <w:sz w:val="26"/>
          <w:szCs w:val="26"/>
          <w:lang w:val="pt-BR"/>
        </w:rPr>
        <w:t>Nguyễn Văn Đỉnh</w:t>
      </w:r>
    </w:p>
    <w:p w14:paraId="6FCD00FD" w14:textId="0BD45CE0" w:rsidR="00A44F20" w:rsidRPr="00BB4F03" w:rsidRDefault="00A44F20" w:rsidP="00E20D5A">
      <w:pPr>
        <w:spacing w:line="360" w:lineRule="exact"/>
        <w:ind w:firstLine="397"/>
        <w:jc w:val="both"/>
        <w:rPr>
          <w:rFonts w:ascii="Times New Roman" w:hAnsi="Times New Roman" w:cs="Times New Roman"/>
          <w:bCs/>
          <w:color w:val="auto"/>
          <w:sz w:val="26"/>
          <w:szCs w:val="26"/>
          <w:lang w:val="pt-BR"/>
        </w:rPr>
      </w:pPr>
      <w:r w:rsidRPr="00BB4F03">
        <w:rPr>
          <w:rFonts w:ascii="Times New Roman" w:hAnsi="Times New Roman" w:cs="Times New Roman"/>
          <w:bCs/>
          <w:color w:val="auto"/>
          <w:sz w:val="26"/>
          <w:szCs w:val="26"/>
          <w:lang w:val="pt-BR"/>
        </w:rPr>
        <w:t>Mobile</w:t>
      </w:r>
      <w:r w:rsidR="00C561F5" w:rsidRPr="00BB4F03">
        <w:rPr>
          <w:rFonts w:ascii="Times New Roman" w:hAnsi="Times New Roman" w:cs="Times New Roman"/>
          <w:bCs/>
          <w:color w:val="auto"/>
          <w:sz w:val="26"/>
          <w:szCs w:val="26"/>
          <w:lang w:val="pt-BR"/>
        </w:rPr>
        <w:t>:</w:t>
      </w:r>
      <w:r w:rsidRPr="00BB4F03">
        <w:rPr>
          <w:rFonts w:ascii="Times New Roman" w:hAnsi="Times New Roman" w:cs="Times New Roman"/>
          <w:bCs/>
          <w:color w:val="auto"/>
          <w:sz w:val="26"/>
          <w:szCs w:val="26"/>
        </w:rPr>
        <w:t xml:space="preserve"> </w:t>
      </w:r>
      <w:r w:rsidR="00915879" w:rsidRPr="00BB4F03">
        <w:rPr>
          <w:rFonts w:ascii="Times New Roman" w:hAnsi="Times New Roman" w:cs="Times New Roman"/>
          <w:bCs/>
          <w:color w:val="auto"/>
          <w:sz w:val="26"/>
          <w:szCs w:val="26"/>
          <w:lang w:val="pt-BR"/>
        </w:rPr>
        <w:t>09</w:t>
      </w:r>
      <w:r w:rsidR="00F51D28" w:rsidRPr="00BB4F03">
        <w:rPr>
          <w:rFonts w:ascii="Times New Roman" w:hAnsi="Times New Roman" w:cs="Times New Roman"/>
          <w:bCs/>
          <w:color w:val="auto"/>
          <w:sz w:val="26"/>
          <w:szCs w:val="26"/>
          <w:lang w:val="pt-BR"/>
        </w:rPr>
        <w:t>36638444</w:t>
      </w:r>
    </w:p>
    <w:p w14:paraId="26ABE266" w14:textId="6643A3EF" w:rsidR="00BE2EA1" w:rsidRPr="00BB4F03" w:rsidRDefault="00A902B9" w:rsidP="00E20D5A">
      <w:pPr>
        <w:spacing w:after="120" w:line="360" w:lineRule="exact"/>
        <w:ind w:firstLine="397"/>
        <w:jc w:val="both"/>
        <w:rPr>
          <w:rFonts w:ascii="Times New Roman" w:hAnsi="Times New Roman" w:cs="Times New Roman"/>
          <w:bCs/>
          <w:color w:val="auto"/>
          <w:sz w:val="26"/>
          <w:szCs w:val="26"/>
          <w:lang w:val="pt-BR"/>
        </w:rPr>
      </w:pPr>
      <w:r w:rsidRPr="00BB4F03">
        <w:rPr>
          <w:rFonts w:ascii="Times New Roman" w:hAnsi="Times New Roman" w:cs="Times New Roman"/>
          <w:bCs/>
          <w:color w:val="auto"/>
          <w:sz w:val="26"/>
          <w:szCs w:val="26"/>
          <w:lang w:val="pt-BR"/>
        </w:rPr>
        <w:t xml:space="preserve">Email: </w:t>
      </w:r>
      <w:r w:rsidR="007921F6" w:rsidRPr="00BB4F03">
        <w:rPr>
          <w:rFonts w:ascii="Times New Roman" w:hAnsi="Times New Roman" w:cs="Times New Roman"/>
          <w:bCs/>
          <w:color w:val="auto"/>
          <w:sz w:val="26"/>
          <w:szCs w:val="26"/>
          <w:lang w:val="pt-BR"/>
        </w:rPr>
        <w:t>nguyendinh.uce@gmail.com</w:t>
      </w:r>
    </w:p>
    <w:tbl>
      <w:tblPr>
        <w:tblW w:w="0" w:type="auto"/>
        <w:tblLook w:val="01E0" w:firstRow="1" w:lastRow="1" w:firstColumn="1" w:lastColumn="1" w:noHBand="0" w:noVBand="0"/>
      </w:tblPr>
      <w:tblGrid>
        <w:gridCol w:w="5353"/>
        <w:gridCol w:w="3827"/>
      </w:tblGrid>
      <w:tr w:rsidR="00B1361C" w:rsidRPr="00BB4F03" w14:paraId="5E2635C9" w14:textId="77777777" w:rsidTr="00423202">
        <w:trPr>
          <w:trHeight w:val="1976"/>
        </w:trPr>
        <w:tc>
          <w:tcPr>
            <w:tcW w:w="5353" w:type="dxa"/>
          </w:tcPr>
          <w:p w14:paraId="4604F25C" w14:textId="0E478B39" w:rsidR="003F6DDE" w:rsidRPr="00BB4F03" w:rsidRDefault="003F6DDE" w:rsidP="00677053">
            <w:pPr>
              <w:jc w:val="both"/>
              <w:rPr>
                <w:rFonts w:ascii="Times New Roman" w:hAnsi="Times New Roman" w:cs="Times New Roman"/>
                <w:color w:val="auto"/>
                <w:lang w:val="nl-NL"/>
              </w:rPr>
            </w:pPr>
          </w:p>
        </w:tc>
        <w:tc>
          <w:tcPr>
            <w:tcW w:w="3827" w:type="dxa"/>
          </w:tcPr>
          <w:p w14:paraId="16C711E9" w14:textId="77777777" w:rsidR="0066343C" w:rsidRPr="00BB4F03" w:rsidRDefault="0066343C" w:rsidP="00C054F6">
            <w:pPr>
              <w:spacing w:before="120"/>
              <w:jc w:val="center"/>
              <w:rPr>
                <w:rFonts w:ascii="Times New Roman" w:hAnsi="Times New Roman" w:cs="Times New Roman"/>
                <w:b/>
                <w:color w:val="auto"/>
                <w:sz w:val="26"/>
                <w:szCs w:val="26"/>
                <w:lang w:val="nl-NL"/>
              </w:rPr>
            </w:pPr>
          </w:p>
          <w:p w14:paraId="6E06DADA" w14:textId="77777777" w:rsidR="0066343C" w:rsidRPr="00BB4F03" w:rsidRDefault="0066343C" w:rsidP="00C054F6">
            <w:pPr>
              <w:spacing w:before="120"/>
              <w:rPr>
                <w:rFonts w:ascii="Times New Roman" w:hAnsi="Times New Roman" w:cs="Times New Roman"/>
                <w:b/>
                <w:color w:val="auto"/>
                <w:sz w:val="26"/>
                <w:szCs w:val="26"/>
                <w:lang w:val="nl-NL"/>
              </w:rPr>
            </w:pPr>
          </w:p>
          <w:p w14:paraId="1806DAC7" w14:textId="77777777" w:rsidR="0066343C" w:rsidRPr="00BB4F03" w:rsidRDefault="0066343C" w:rsidP="00C054F6">
            <w:pPr>
              <w:spacing w:before="120"/>
              <w:jc w:val="center"/>
              <w:rPr>
                <w:rFonts w:ascii="Times New Roman" w:hAnsi="Times New Roman" w:cs="Times New Roman"/>
                <w:b/>
                <w:color w:val="auto"/>
                <w:sz w:val="26"/>
                <w:szCs w:val="26"/>
                <w:lang w:val="nl-NL"/>
              </w:rPr>
            </w:pPr>
          </w:p>
          <w:p w14:paraId="5A03C840" w14:textId="067D4187" w:rsidR="0066343C" w:rsidRPr="00BB4F03" w:rsidRDefault="0066343C" w:rsidP="00C537AD">
            <w:pPr>
              <w:spacing w:before="600"/>
              <w:jc w:val="center"/>
              <w:rPr>
                <w:rFonts w:ascii="Times New Roman" w:hAnsi="Times New Roman" w:cs="Times New Roman"/>
                <w:b/>
                <w:color w:val="auto"/>
                <w:lang w:val="nl-NL"/>
              </w:rPr>
            </w:pPr>
          </w:p>
        </w:tc>
      </w:tr>
    </w:tbl>
    <w:p w14:paraId="7AEA477E" w14:textId="77777777" w:rsidR="00C054F6" w:rsidRPr="00BB4F03" w:rsidRDefault="00C054F6">
      <w:pPr>
        <w:rPr>
          <w:color w:val="auto"/>
          <w:lang w:val="nl-NL"/>
        </w:rPr>
      </w:pPr>
    </w:p>
    <w:sectPr w:rsidR="00C054F6" w:rsidRPr="00BB4F03" w:rsidSect="00242854">
      <w:footerReference w:type="default" r:id="rId11"/>
      <w:pgSz w:w="11906" w:h="16838" w:code="9"/>
      <w:pgMar w:top="1134" w:right="1134" w:bottom="1134" w:left="15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42BD1" w14:textId="77777777" w:rsidR="00D04B99" w:rsidRDefault="00D04B99">
      <w:r>
        <w:separator/>
      </w:r>
    </w:p>
  </w:endnote>
  <w:endnote w:type="continuationSeparator" w:id="0">
    <w:p w14:paraId="7307C7A3" w14:textId="77777777" w:rsidR="00D04B99" w:rsidRDefault="00D0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BAB8" w14:textId="260550F7" w:rsidR="007E1936" w:rsidRPr="001C37A7" w:rsidRDefault="007E1936">
    <w:pPr>
      <w:pStyle w:val="Footer"/>
      <w:jc w:val="right"/>
      <w:rPr>
        <w:rFonts w:ascii="Times New Roman" w:hAnsi="Times New Roman" w:cs="Times New Roman"/>
        <w:color w:val="auto"/>
      </w:rPr>
    </w:pPr>
    <w:r w:rsidRPr="001C37A7">
      <w:rPr>
        <w:rFonts w:ascii="Times New Roman" w:hAnsi="Times New Roman" w:cs="Times New Roman"/>
        <w:color w:val="auto"/>
      </w:rPr>
      <w:fldChar w:fldCharType="begin"/>
    </w:r>
    <w:r w:rsidRPr="001C37A7">
      <w:rPr>
        <w:rFonts w:ascii="Times New Roman" w:hAnsi="Times New Roman" w:cs="Times New Roman"/>
        <w:color w:val="auto"/>
      </w:rPr>
      <w:instrText xml:space="preserve"> PAGE   \* MERGEFORMAT </w:instrText>
    </w:r>
    <w:r w:rsidRPr="001C37A7">
      <w:rPr>
        <w:rFonts w:ascii="Times New Roman" w:hAnsi="Times New Roman" w:cs="Times New Roman"/>
        <w:color w:val="auto"/>
      </w:rPr>
      <w:fldChar w:fldCharType="separate"/>
    </w:r>
    <w:r w:rsidR="00677053">
      <w:rPr>
        <w:rFonts w:ascii="Times New Roman" w:hAnsi="Times New Roman" w:cs="Times New Roman"/>
        <w:noProof/>
        <w:color w:val="auto"/>
      </w:rPr>
      <w:t>10</w:t>
    </w:r>
    <w:r w:rsidRPr="001C37A7">
      <w:rPr>
        <w:rFonts w:ascii="Times New Roman" w:hAnsi="Times New Roman" w:cs="Times New Roman"/>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8DEE0" w14:textId="77777777" w:rsidR="00D04B99" w:rsidRDefault="00D04B99">
      <w:r>
        <w:separator/>
      </w:r>
    </w:p>
  </w:footnote>
  <w:footnote w:type="continuationSeparator" w:id="0">
    <w:p w14:paraId="0B1F7E10" w14:textId="77777777" w:rsidR="00D04B99" w:rsidRDefault="00D04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172"/>
    <w:multiLevelType w:val="hybridMultilevel"/>
    <w:tmpl w:val="E684EE2E"/>
    <w:lvl w:ilvl="0" w:tplc="6DC0D100">
      <w:start w:val="11"/>
      <w:numFmt w:val="decimal"/>
      <w:suff w:val="space"/>
      <w:lvlText w:val="Điều %1."/>
      <w:lvlJc w:val="left"/>
      <w:pPr>
        <w:ind w:left="0" w:firstLine="720"/>
      </w:pPr>
      <w:rPr>
        <w:rFonts w:hint="default"/>
        <w:b/>
        <w:bCs/>
        <w:i w:val="0"/>
        <w:iCs w:val="0"/>
        <w:strike w:val="0"/>
        <w:color w:val="auto"/>
      </w:rPr>
    </w:lvl>
    <w:lvl w:ilvl="1" w:tplc="34CAA8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07CAE"/>
    <w:multiLevelType w:val="hybridMultilevel"/>
    <w:tmpl w:val="F738B0AA"/>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 w15:restartNumberingAfterBreak="0">
    <w:nsid w:val="22B52742"/>
    <w:multiLevelType w:val="hybridMultilevel"/>
    <w:tmpl w:val="23720E36"/>
    <w:lvl w:ilvl="0" w:tplc="BEFA2B7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 w15:restartNumberingAfterBreak="0">
    <w:nsid w:val="25B60039"/>
    <w:multiLevelType w:val="hybridMultilevel"/>
    <w:tmpl w:val="7D1AC202"/>
    <w:lvl w:ilvl="0" w:tplc="C6D8E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671A07"/>
    <w:multiLevelType w:val="hybridMultilevel"/>
    <w:tmpl w:val="539E2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BE862DE"/>
    <w:multiLevelType w:val="hybridMultilevel"/>
    <w:tmpl w:val="6E10F168"/>
    <w:lvl w:ilvl="0" w:tplc="ABCAF4C0">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6" w15:restartNumberingAfterBreak="0">
    <w:nsid w:val="6F98663C"/>
    <w:multiLevelType w:val="hybridMultilevel"/>
    <w:tmpl w:val="B16C26D2"/>
    <w:lvl w:ilvl="0" w:tplc="966C5038">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47A75"/>
    <w:multiLevelType w:val="hybridMultilevel"/>
    <w:tmpl w:val="E4DC69BE"/>
    <w:lvl w:ilvl="0" w:tplc="966C5038">
      <w:numFmt w:val="bullet"/>
      <w:lvlText w:val="-"/>
      <w:lvlJc w:val="left"/>
      <w:pPr>
        <w:ind w:left="1080" w:hanging="360"/>
      </w:pPr>
      <w:rPr>
        <w:rFonts w:ascii="Times New Roman" w:eastAsia="Courier New"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32068D6"/>
    <w:multiLevelType w:val="hybridMultilevel"/>
    <w:tmpl w:val="0046C95E"/>
    <w:lvl w:ilvl="0" w:tplc="E7680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950A3C"/>
    <w:multiLevelType w:val="hybridMultilevel"/>
    <w:tmpl w:val="04C4180E"/>
    <w:lvl w:ilvl="0" w:tplc="2A789C4E">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311108401">
    <w:abstractNumId w:val="7"/>
  </w:num>
  <w:num w:numId="2" w16cid:durableId="1701004606">
    <w:abstractNumId w:val="1"/>
  </w:num>
  <w:num w:numId="3" w16cid:durableId="589122902">
    <w:abstractNumId w:val="2"/>
  </w:num>
  <w:num w:numId="4" w16cid:durableId="1955012408">
    <w:abstractNumId w:val="8"/>
  </w:num>
  <w:num w:numId="5" w16cid:durableId="1742828667">
    <w:abstractNumId w:val="6"/>
  </w:num>
  <w:num w:numId="6" w16cid:durableId="1165125631">
    <w:abstractNumId w:val="5"/>
  </w:num>
  <w:num w:numId="7" w16cid:durableId="168181500">
    <w:abstractNumId w:val="3"/>
  </w:num>
  <w:num w:numId="8" w16cid:durableId="1958750455">
    <w:abstractNumId w:val="9"/>
  </w:num>
  <w:num w:numId="9" w16cid:durableId="1930776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9024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43C"/>
    <w:rsid w:val="00000A64"/>
    <w:rsid w:val="0000111D"/>
    <w:rsid w:val="00004F36"/>
    <w:rsid w:val="00007EAC"/>
    <w:rsid w:val="00016ED7"/>
    <w:rsid w:val="000203CB"/>
    <w:rsid w:val="00020B0D"/>
    <w:rsid w:val="000216B0"/>
    <w:rsid w:val="0002403D"/>
    <w:rsid w:val="000249D3"/>
    <w:rsid w:val="0002670E"/>
    <w:rsid w:val="00032EC8"/>
    <w:rsid w:val="000357A9"/>
    <w:rsid w:val="000361FD"/>
    <w:rsid w:val="00040F95"/>
    <w:rsid w:val="0004156A"/>
    <w:rsid w:val="000436F0"/>
    <w:rsid w:val="0004635D"/>
    <w:rsid w:val="00052240"/>
    <w:rsid w:val="00055893"/>
    <w:rsid w:val="00055A4B"/>
    <w:rsid w:val="0005672E"/>
    <w:rsid w:val="000575F8"/>
    <w:rsid w:val="00057C2D"/>
    <w:rsid w:val="0006123A"/>
    <w:rsid w:val="0006501F"/>
    <w:rsid w:val="000652AC"/>
    <w:rsid w:val="00066182"/>
    <w:rsid w:val="0007099B"/>
    <w:rsid w:val="0007478C"/>
    <w:rsid w:val="000807C8"/>
    <w:rsid w:val="00081D7C"/>
    <w:rsid w:val="00083918"/>
    <w:rsid w:val="000843B4"/>
    <w:rsid w:val="0008685E"/>
    <w:rsid w:val="0009297A"/>
    <w:rsid w:val="00097639"/>
    <w:rsid w:val="00097800"/>
    <w:rsid w:val="000A2EFE"/>
    <w:rsid w:val="000A51DC"/>
    <w:rsid w:val="000A67F4"/>
    <w:rsid w:val="000B0207"/>
    <w:rsid w:val="000B1594"/>
    <w:rsid w:val="000B1EAA"/>
    <w:rsid w:val="000B2E0B"/>
    <w:rsid w:val="000B6039"/>
    <w:rsid w:val="000C019F"/>
    <w:rsid w:val="000C2E0A"/>
    <w:rsid w:val="000C5BAB"/>
    <w:rsid w:val="000D0494"/>
    <w:rsid w:val="000D04B0"/>
    <w:rsid w:val="000D0B5E"/>
    <w:rsid w:val="000D24C5"/>
    <w:rsid w:val="000D2C3B"/>
    <w:rsid w:val="000D382B"/>
    <w:rsid w:val="000D572C"/>
    <w:rsid w:val="000D6194"/>
    <w:rsid w:val="000E39F4"/>
    <w:rsid w:val="000E3B32"/>
    <w:rsid w:val="000E6A9B"/>
    <w:rsid w:val="000F5AD2"/>
    <w:rsid w:val="00101DEC"/>
    <w:rsid w:val="00103AAA"/>
    <w:rsid w:val="001041AA"/>
    <w:rsid w:val="0010462A"/>
    <w:rsid w:val="00105E83"/>
    <w:rsid w:val="001149A1"/>
    <w:rsid w:val="0012072D"/>
    <w:rsid w:val="001221A6"/>
    <w:rsid w:val="00122656"/>
    <w:rsid w:val="00123656"/>
    <w:rsid w:val="00123A7B"/>
    <w:rsid w:val="00126979"/>
    <w:rsid w:val="00126DEA"/>
    <w:rsid w:val="00130833"/>
    <w:rsid w:val="00132C08"/>
    <w:rsid w:val="00132FA8"/>
    <w:rsid w:val="00135E1A"/>
    <w:rsid w:val="0013631F"/>
    <w:rsid w:val="001363AA"/>
    <w:rsid w:val="00137803"/>
    <w:rsid w:val="001379AB"/>
    <w:rsid w:val="00143C3F"/>
    <w:rsid w:val="00146539"/>
    <w:rsid w:val="00146864"/>
    <w:rsid w:val="00147F5C"/>
    <w:rsid w:val="001508CE"/>
    <w:rsid w:val="00150A62"/>
    <w:rsid w:val="0015176B"/>
    <w:rsid w:val="00151D19"/>
    <w:rsid w:val="00152F97"/>
    <w:rsid w:val="001618FF"/>
    <w:rsid w:val="00162619"/>
    <w:rsid w:val="00165EA9"/>
    <w:rsid w:val="00167AEE"/>
    <w:rsid w:val="00170C22"/>
    <w:rsid w:val="001715A3"/>
    <w:rsid w:val="0017258C"/>
    <w:rsid w:val="00174AF8"/>
    <w:rsid w:val="00174BCB"/>
    <w:rsid w:val="00174C8E"/>
    <w:rsid w:val="00176DBD"/>
    <w:rsid w:val="00181039"/>
    <w:rsid w:val="00182DC0"/>
    <w:rsid w:val="00186A4D"/>
    <w:rsid w:val="001902F3"/>
    <w:rsid w:val="00191DB0"/>
    <w:rsid w:val="00193C2C"/>
    <w:rsid w:val="00193C6D"/>
    <w:rsid w:val="001952AF"/>
    <w:rsid w:val="001957EA"/>
    <w:rsid w:val="001968AB"/>
    <w:rsid w:val="00196DC4"/>
    <w:rsid w:val="001A1C5D"/>
    <w:rsid w:val="001A1D06"/>
    <w:rsid w:val="001A2D76"/>
    <w:rsid w:val="001A40BB"/>
    <w:rsid w:val="001A44E9"/>
    <w:rsid w:val="001A514C"/>
    <w:rsid w:val="001A5AF1"/>
    <w:rsid w:val="001B2282"/>
    <w:rsid w:val="001B2441"/>
    <w:rsid w:val="001B250D"/>
    <w:rsid w:val="001B2E2A"/>
    <w:rsid w:val="001B4633"/>
    <w:rsid w:val="001B48CF"/>
    <w:rsid w:val="001B4BF8"/>
    <w:rsid w:val="001B6DC0"/>
    <w:rsid w:val="001C2F26"/>
    <w:rsid w:val="001C4038"/>
    <w:rsid w:val="001C41EB"/>
    <w:rsid w:val="001C633D"/>
    <w:rsid w:val="001C6649"/>
    <w:rsid w:val="001C7DC3"/>
    <w:rsid w:val="001D3814"/>
    <w:rsid w:val="001D4D58"/>
    <w:rsid w:val="001D7E31"/>
    <w:rsid w:val="001E15F2"/>
    <w:rsid w:val="001E290F"/>
    <w:rsid w:val="001E5D75"/>
    <w:rsid w:val="001F0D42"/>
    <w:rsid w:val="001F1CD7"/>
    <w:rsid w:val="001F269A"/>
    <w:rsid w:val="001F4295"/>
    <w:rsid w:val="001F47BE"/>
    <w:rsid w:val="001F4F97"/>
    <w:rsid w:val="00202491"/>
    <w:rsid w:val="00202EEF"/>
    <w:rsid w:val="002030C9"/>
    <w:rsid w:val="00204C30"/>
    <w:rsid w:val="00205366"/>
    <w:rsid w:val="00205ABD"/>
    <w:rsid w:val="00206AF6"/>
    <w:rsid w:val="00207648"/>
    <w:rsid w:val="00212F8F"/>
    <w:rsid w:val="00215885"/>
    <w:rsid w:val="00217C41"/>
    <w:rsid w:val="00220FD5"/>
    <w:rsid w:val="00222247"/>
    <w:rsid w:val="002226D4"/>
    <w:rsid w:val="002255E5"/>
    <w:rsid w:val="00227257"/>
    <w:rsid w:val="00231600"/>
    <w:rsid w:val="002331CF"/>
    <w:rsid w:val="0023342C"/>
    <w:rsid w:val="00233CAA"/>
    <w:rsid w:val="00241705"/>
    <w:rsid w:val="00242854"/>
    <w:rsid w:val="00244E7D"/>
    <w:rsid w:val="00245410"/>
    <w:rsid w:val="00246049"/>
    <w:rsid w:val="00254C80"/>
    <w:rsid w:val="00256EE3"/>
    <w:rsid w:val="0026076E"/>
    <w:rsid w:val="00261087"/>
    <w:rsid w:val="0026273B"/>
    <w:rsid w:val="0026324D"/>
    <w:rsid w:val="00263A2A"/>
    <w:rsid w:val="0026534D"/>
    <w:rsid w:val="00271415"/>
    <w:rsid w:val="002721AC"/>
    <w:rsid w:val="00273ECB"/>
    <w:rsid w:val="00275D78"/>
    <w:rsid w:val="00276743"/>
    <w:rsid w:val="00277AB0"/>
    <w:rsid w:val="00281782"/>
    <w:rsid w:val="002830C1"/>
    <w:rsid w:val="002918E2"/>
    <w:rsid w:val="00295748"/>
    <w:rsid w:val="00296163"/>
    <w:rsid w:val="00297DFA"/>
    <w:rsid w:val="002A25E7"/>
    <w:rsid w:val="002A2BE4"/>
    <w:rsid w:val="002A2F70"/>
    <w:rsid w:val="002B51B2"/>
    <w:rsid w:val="002C2AFA"/>
    <w:rsid w:val="002C65BE"/>
    <w:rsid w:val="002C7131"/>
    <w:rsid w:val="002C7896"/>
    <w:rsid w:val="002D263A"/>
    <w:rsid w:val="002D3644"/>
    <w:rsid w:val="002D5652"/>
    <w:rsid w:val="002D6F1E"/>
    <w:rsid w:val="002D748F"/>
    <w:rsid w:val="002D7E2A"/>
    <w:rsid w:val="002E028D"/>
    <w:rsid w:val="002E46FF"/>
    <w:rsid w:val="002E58CD"/>
    <w:rsid w:val="002E6288"/>
    <w:rsid w:val="002E6F41"/>
    <w:rsid w:val="002F3EAD"/>
    <w:rsid w:val="002F5361"/>
    <w:rsid w:val="002F5C4D"/>
    <w:rsid w:val="002F6ECA"/>
    <w:rsid w:val="003041B9"/>
    <w:rsid w:val="00306D28"/>
    <w:rsid w:val="00310B6A"/>
    <w:rsid w:val="00314ADF"/>
    <w:rsid w:val="00314CCD"/>
    <w:rsid w:val="00314FF9"/>
    <w:rsid w:val="0031625B"/>
    <w:rsid w:val="00320D9A"/>
    <w:rsid w:val="003218A5"/>
    <w:rsid w:val="00325A02"/>
    <w:rsid w:val="00326214"/>
    <w:rsid w:val="00327C75"/>
    <w:rsid w:val="00336A90"/>
    <w:rsid w:val="00337264"/>
    <w:rsid w:val="00340CEA"/>
    <w:rsid w:val="00340E31"/>
    <w:rsid w:val="00341ED2"/>
    <w:rsid w:val="003421BF"/>
    <w:rsid w:val="0034262C"/>
    <w:rsid w:val="003437BA"/>
    <w:rsid w:val="00351E65"/>
    <w:rsid w:val="00352FA7"/>
    <w:rsid w:val="003533E8"/>
    <w:rsid w:val="003534C2"/>
    <w:rsid w:val="00355DC9"/>
    <w:rsid w:val="0036119E"/>
    <w:rsid w:val="00363734"/>
    <w:rsid w:val="003665E7"/>
    <w:rsid w:val="00366B52"/>
    <w:rsid w:val="00384280"/>
    <w:rsid w:val="00387C10"/>
    <w:rsid w:val="00391FA7"/>
    <w:rsid w:val="00392F0F"/>
    <w:rsid w:val="0039372A"/>
    <w:rsid w:val="00396E50"/>
    <w:rsid w:val="003A1F91"/>
    <w:rsid w:val="003A291C"/>
    <w:rsid w:val="003A3428"/>
    <w:rsid w:val="003A52C6"/>
    <w:rsid w:val="003B141B"/>
    <w:rsid w:val="003B1D75"/>
    <w:rsid w:val="003B2019"/>
    <w:rsid w:val="003B523F"/>
    <w:rsid w:val="003B5CAE"/>
    <w:rsid w:val="003B692D"/>
    <w:rsid w:val="003C127A"/>
    <w:rsid w:val="003C1CD4"/>
    <w:rsid w:val="003C2031"/>
    <w:rsid w:val="003C527E"/>
    <w:rsid w:val="003D1B5E"/>
    <w:rsid w:val="003D3A15"/>
    <w:rsid w:val="003D481D"/>
    <w:rsid w:val="003D6B07"/>
    <w:rsid w:val="003D7AE5"/>
    <w:rsid w:val="003E178B"/>
    <w:rsid w:val="003E380E"/>
    <w:rsid w:val="003E3D61"/>
    <w:rsid w:val="003E4192"/>
    <w:rsid w:val="003E438A"/>
    <w:rsid w:val="003E6121"/>
    <w:rsid w:val="003E7629"/>
    <w:rsid w:val="003F195D"/>
    <w:rsid w:val="003F3079"/>
    <w:rsid w:val="003F381C"/>
    <w:rsid w:val="003F3BB6"/>
    <w:rsid w:val="003F3CC4"/>
    <w:rsid w:val="003F6A2F"/>
    <w:rsid w:val="003F6DDE"/>
    <w:rsid w:val="003F7ABF"/>
    <w:rsid w:val="00400D0C"/>
    <w:rsid w:val="00401895"/>
    <w:rsid w:val="00401940"/>
    <w:rsid w:val="004060BB"/>
    <w:rsid w:val="00407224"/>
    <w:rsid w:val="0041039D"/>
    <w:rsid w:val="004126D3"/>
    <w:rsid w:val="0041407D"/>
    <w:rsid w:val="004171A3"/>
    <w:rsid w:val="00420190"/>
    <w:rsid w:val="00421D70"/>
    <w:rsid w:val="00421FCF"/>
    <w:rsid w:val="00422F37"/>
    <w:rsid w:val="00423202"/>
    <w:rsid w:val="00423FE4"/>
    <w:rsid w:val="00424151"/>
    <w:rsid w:val="00430324"/>
    <w:rsid w:val="0043189B"/>
    <w:rsid w:val="00432B68"/>
    <w:rsid w:val="00434C8B"/>
    <w:rsid w:val="004358A5"/>
    <w:rsid w:val="004467EC"/>
    <w:rsid w:val="00456BFD"/>
    <w:rsid w:val="004578AA"/>
    <w:rsid w:val="00457A3F"/>
    <w:rsid w:val="00460F19"/>
    <w:rsid w:val="0046542E"/>
    <w:rsid w:val="004715A8"/>
    <w:rsid w:val="00471B42"/>
    <w:rsid w:val="00473698"/>
    <w:rsid w:val="00473F74"/>
    <w:rsid w:val="00474EA5"/>
    <w:rsid w:val="00475954"/>
    <w:rsid w:val="00481ED4"/>
    <w:rsid w:val="00482CC1"/>
    <w:rsid w:val="00484D6F"/>
    <w:rsid w:val="00492FC5"/>
    <w:rsid w:val="00493BF5"/>
    <w:rsid w:val="004963A8"/>
    <w:rsid w:val="004A16EB"/>
    <w:rsid w:val="004A284C"/>
    <w:rsid w:val="004A30FB"/>
    <w:rsid w:val="004A446F"/>
    <w:rsid w:val="004A516C"/>
    <w:rsid w:val="004A7412"/>
    <w:rsid w:val="004B1496"/>
    <w:rsid w:val="004B5B53"/>
    <w:rsid w:val="004B726B"/>
    <w:rsid w:val="004C4A2B"/>
    <w:rsid w:val="004C60CB"/>
    <w:rsid w:val="004C7E35"/>
    <w:rsid w:val="004D1987"/>
    <w:rsid w:val="004D5B4A"/>
    <w:rsid w:val="004D6C00"/>
    <w:rsid w:val="004D6DF8"/>
    <w:rsid w:val="004E1E73"/>
    <w:rsid w:val="004E3211"/>
    <w:rsid w:val="004E4059"/>
    <w:rsid w:val="004E460C"/>
    <w:rsid w:val="004E47A2"/>
    <w:rsid w:val="004E6550"/>
    <w:rsid w:val="004E7D0E"/>
    <w:rsid w:val="004F0142"/>
    <w:rsid w:val="004F39A3"/>
    <w:rsid w:val="004F539C"/>
    <w:rsid w:val="004F7C3B"/>
    <w:rsid w:val="00502B10"/>
    <w:rsid w:val="00502E38"/>
    <w:rsid w:val="00504A0B"/>
    <w:rsid w:val="00507321"/>
    <w:rsid w:val="00512C24"/>
    <w:rsid w:val="005135AA"/>
    <w:rsid w:val="005144DC"/>
    <w:rsid w:val="00515A91"/>
    <w:rsid w:val="00520F1B"/>
    <w:rsid w:val="005212C4"/>
    <w:rsid w:val="005220FE"/>
    <w:rsid w:val="00522896"/>
    <w:rsid w:val="0052517C"/>
    <w:rsid w:val="00530402"/>
    <w:rsid w:val="00531580"/>
    <w:rsid w:val="00532FD9"/>
    <w:rsid w:val="00533442"/>
    <w:rsid w:val="00540274"/>
    <w:rsid w:val="00540630"/>
    <w:rsid w:val="00540CD2"/>
    <w:rsid w:val="00542677"/>
    <w:rsid w:val="00544508"/>
    <w:rsid w:val="005473B2"/>
    <w:rsid w:val="00547A83"/>
    <w:rsid w:val="00547D94"/>
    <w:rsid w:val="00550C5D"/>
    <w:rsid w:val="0055163F"/>
    <w:rsid w:val="00551845"/>
    <w:rsid w:val="00554059"/>
    <w:rsid w:val="00560415"/>
    <w:rsid w:val="005604D7"/>
    <w:rsid w:val="005604DE"/>
    <w:rsid w:val="005671B0"/>
    <w:rsid w:val="00570672"/>
    <w:rsid w:val="00570EF4"/>
    <w:rsid w:val="00575749"/>
    <w:rsid w:val="005760BC"/>
    <w:rsid w:val="00581F9D"/>
    <w:rsid w:val="005910B3"/>
    <w:rsid w:val="00591CC3"/>
    <w:rsid w:val="00592B10"/>
    <w:rsid w:val="00597D0B"/>
    <w:rsid w:val="005A2934"/>
    <w:rsid w:val="005A3683"/>
    <w:rsid w:val="005A4064"/>
    <w:rsid w:val="005A625A"/>
    <w:rsid w:val="005A7C56"/>
    <w:rsid w:val="005B022A"/>
    <w:rsid w:val="005B0FBB"/>
    <w:rsid w:val="005B19EC"/>
    <w:rsid w:val="005B2887"/>
    <w:rsid w:val="005B2925"/>
    <w:rsid w:val="005B2EB9"/>
    <w:rsid w:val="005B35AE"/>
    <w:rsid w:val="005B4195"/>
    <w:rsid w:val="005B5032"/>
    <w:rsid w:val="005B585E"/>
    <w:rsid w:val="005B6CFF"/>
    <w:rsid w:val="005C02E9"/>
    <w:rsid w:val="005C4418"/>
    <w:rsid w:val="005D56B2"/>
    <w:rsid w:val="005D78B9"/>
    <w:rsid w:val="005E0381"/>
    <w:rsid w:val="005E2775"/>
    <w:rsid w:val="005E27C7"/>
    <w:rsid w:val="005F6FAF"/>
    <w:rsid w:val="005F7446"/>
    <w:rsid w:val="00600F87"/>
    <w:rsid w:val="006035A8"/>
    <w:rsid w:val="006040C0"/>
    <w:rsid w:val="00607D9D"/>
    <w:rsid w:val="0061070E"/>
    <w:rsid w:val="0061230F"/>
    <w:rsid w:val="00613A28"/>
    <w:rsid w:val="006161C1"/>
    <w:rsid w:val="0062240A"/>
    <w:rsid w:val="00622B47"/>
    <w:rsid w:val="00624F10"/>
    <w:rsid w:val="0062611A"/>
    <w:rsid w:val="00633155"/>
    <w:rsid w:val="0063350D"/>
    <w:rsid w:val="00634A2A"/>
    <w:rsid w:val="0064051C"/>
    <w:rsid w:val="00640D5D"/>
    <w:rsid w:val="006429D5"/>
    <w:rsid w:val="006454BA"/>
    <w:rsid w:val="0064613B"/>
    <w:rsid w:val="00651D15"/>
    <w:rsid w:val="006530A8"/>
    <w:rsid w:val="00654232"/>
    <w:rsid w:val="00656731"/>
    <w:rsid w:val="00656E84"/>
    <w:rsid w:val="00657306"/>
    <w:rsid w:val="00661833"/>
    <w:rsid w:val="00661A0B"/>
    <w:rsid w:val="00662558"/>
    <w:rsid w:val="00662CB2"/>
    <w:rsid w:val="0066343C"/>
    <w:rsid w:val="00663506"/>
    <w:rsid w:val="00665A56"/>
    <w:rsid w:val="00667A3A"/>
    <w:rsid w:val="00671783"/>
    <w:rsid w:val="00677053"/>
    <w:rsid w:val="0068295E"/>
    <w:rsid w:val="00683A96"/>
    <w:rsid w:val="0068422D"/>
    <w:rsid w:val="00686E16"/>
    <w:rsid w:val="00693AA2"/>
    <w:rsid w:val="00694F3E"/>
    <w:rsid w:val="006966CF"/>
    <w:rsid w:val="00697A54"/>
    <w:rsid w:val="006A0B56"/>
    <w:rsid w:val="006A0E01"/>
    <w:rsid w:val="006A0FFB"/>
    <w:rsid w:val="006A280C"/>
    <w:rsid w:val="006A57C8"/>
    <w:rsid w:val="006A5F8E"/>
    <w:rsid w:val="006A68E9"/>
    <w:rsid w:val="006A73A0"/>
    <w:rsid w:val="006B0B42"/>
    <w:rsid w:val="006B1E3F"/>
    <w:rsid w:val="006C2F0F"/>
    <w:rsid w:val="006C3FE9"/>
    <w:rsid w:val="006D3968"/>
    <w:rsid w:val="006D4B89"/>
    <w:rsid w:val="006D5F52"/>
    <w:rsid w:val="006D697F"/>
    <w:rsid w:val="006E0BFB"/>
    <w:rsid w:val="006E0F41"/>
    <w:rsid w:val="006E13D2"/>
    <w:rsid w:val="006E2134"/>
    <w:rsid w:val="006E240C"/>
    <w:rsid w:val="006E4612"/>
    <w:rsid w:val="006E7801"/>
    <w:rsid w:val="006F19D2"/>
    <w:rsid w:val="006F6032"/>
    <w:rsid w:val="00700280"/>
    <w:rsid w:val="00700A3B"/>
    <w:rsid w:val="0070137E"/>
    <w:rsid w:val="0070770D"/>
    <w:rsid w:val="0070780D"/>
    <w:rsid w:val="00707B6F"/>
    <w:rsid w:val="00710597"/>
    <w:rsid w:val="00713CDA"/>
    <w:rsid w:val="00714557"/>
    <w:rsid w:val="007154AE"/>
    <w:rsid w:val="00717D0B"/>
    <w:rsid w:val="00720F9C"/>
    <w:rsid w:val="0072582A"/>
    <w:rsid w:val="007270B6"/>
    <w:rsid w:val="0073440B"/>
    <w:rsid w:val="0073497E"/>
    <w:rsid w:val="00735F7E"/>
    <w:rsid w:val="007363A7"/>
    <w:rsid w:val="0073642E"/>
    <w:rsid w:val="00737865"/>
    <w:rsid w:val="007473E5"/>
    <w:rsid w:val="007475FE"/>
    <w:rsid w:val="00747D30"/>
    <w:rsid w:val="007503F6"/>
    <w:rsid w:val="0075092B"/>
    <w:rsid w:val="00750C4A"/>
    <w:rsid w:val="007515AF"/>
    <w:rsid w:val="00751C78"/>
    <w:rsid w:val="00753156"/>
    <w:rsid w:val="00753ADA"/>
    <w:rsid w:val="00754454"/>
    <w:rsid w:val="00755188"/>
    <w:rsid w:val="00756F2A"/>
    <w:rsid w:val="00756F6D"/>
    <w:rsid w:val="00757898"/>
    <w:rsid w:val="00761039"/>
    <w:rsid w:val="00761349"/>
    <w:rsid w:val="007635B8"/>
    <w:rsid w:val="0076426A"/>
    <w:rsid w:val="00766A8C"/>
    <w:rsid w:val="00770F1F"/>
    <w:rsid w:val="0077194A"/>
    <w:rsid w:val="00773C47"/>
    <w:rsid w:val="00774B78"/>
    <w:rsid w:val="00774E24"/>
    <w:rsid w:val="00775933"/>
    <w:rsid w:val="00776B17"/>
    <w:rsid w:val="0078677F"/>
    <w:rsid w:val="0078767D"/>
    <w:rsid w:val="00787B99"/>
    <w:rsid w:val="00790211"/>
    <w:rsid w:val="00790462"/>
    <w:rsid w:val="007921F6"/>
    <w:rsid w:val="00794B3D"/>
    <w:rsid w:val="00796842"/>
    <w:rsid w:val="007A38E1"/>
    <w:rsid w:val="007B005C"/>
    <w:rsid w:val="007B09BF"/>
    <w:rsid w:val="007B1C03"/>
    <w:rsid w:val="007B2213"/>
    <w:rsid w:val="007B28B5"/>
    <w:rsid w:val="007B631F"/>
    <w:rsid w:val="007C0F3A"/>
    <w:rsid w:val="007C2604"/>
    <w:rsid w:val="007C2DBA"/>
    <w:rsid w:val="007C763F"/>
    <w:rsid w:val="007D3F45"/>
    <w:rsid w:val="007D54E6"/>
    <w:rsid w:val="007D5A17"/>
    <w:rsid w:val="007E160E"/>
    <w:rsid w:val="007E1936"/>
    <w:rsid w:val="007E2AC2"/>
    <w:rsid w:val="007E737C"/>
    <w:rsid w:val="007F2E46"/>
    <w:rsid w:val="007F318B"/>
    <w:rsid w:val="007F7914"/>
    <w:rsid w:val="00802E35"/>
    <w:rsid w:val="00804AA8"/>
    <w:rsid w:val="0080542D"/>
    <w:rsid w:val="00810D46"/>
    <w:rsid w:val="00811A6C"/>
    <w:rsid w:val="00811BD8"/>
    <w:rsid w:val="00812913"/>
    <w:rsid w:val="008135BA"/>
    <w:rsid w:val="008144F8"/>
    <w:rsid w:val="00821A53"/>
    <w:rsid w:val="008221AF"/>
    <w:rsid w:val="00822511"/>
    <w:rsid w:val="008232F2"/>
    <w:rsid w:val="008259D4"/>
    <w:rsid w:val="00825A01"/>
    <w:rsid w:val="008260B0"/>
    <w:rsid w:val="008300A0"/>
    <w:rsid w:val="00832906"/>
    <w:rsid w:val="00834876"/>
    <w:rsid w:val="00837C6B"/>
    <w:rsid w:val="00840861"/>
    <w:rsid w:val="008419AF"/>
    <w:rsid w:val="008448BA"/>
    <w:rsid w:val="00844E7F"/>
    <w:rsid w:val="008450A0"/>
    <w:rsid w:val="00845E38"/>
    <w:rsid w:val="00846B08"/>
    <w:rsid w:val="00846B9F"/>
    <w:rsid w:val="00851C8E"/>
    <w:rsid w:val="00854145"/>
    <w:rsid w:val="00856A14"/>
    <w:rsid w:val="00860088"/>
    <w:rsid w:val="00862A64"/>
    <w:rsid w:val="008678B7"/>
    <w:rsid w:val="008709FA"/>
    <w:rsid w:val="008717F8"/>
    <w:rsid w:val="00871A1E"/>
    <w:rsid w:val="0087397F"/>
    <w:rsid w:val="00873EDB"/>
    <w:rsid w:val="00883618"/>
    <w:rsid w:val="008847ED"/>
    <w:rsid w:val="008865CE"/>
    <w:rsid w:val="00886E86"/>
    <w:rsid w:val="00894CCE"/>
    <w:rsid w:val="00894D63"/>
    <w:rsid w:val="00896A62"/>
    <w:rsid w:val="008A31D2"/>
    <w:rsid w:val="008A6AC0"/>
    <w:rsid w:val="008B0464"/>
    <w:rsid w:val="008B0B9F"/>
    <w:rsid w:val="008B14AF"/>
    <w:rsid w:val="008B1D29"/>
    <w:rsid w:val="008B2C73"/>
    <w:rsid w:val="008B309A"/>
    <w:rsid w:val="008B3BDE"/>
    <w:rsid w:val="008B4A8C"/>
    <w:rsid w:val="008B72AC"/>
    <w:rsid w:val="008C2A5A"/>
    <w:rsid w:val="008C63A4"/>
    <w:rsid w:val="008C6EFD"/>
    <w:rsid w:val="008D121D"/>
    <w:rsid w:val="008D282C"/>
    <w:rsid w:val="008E1DBA"/>
    <w:rsid w:val="008E1E44"/>
    <w:rsid w:val="008E2C67"/>
    <w:rsid w:val="008E62DB"/>
    <w:rsid w:val="008E6D6C"/>
    <w:rsid w:val="008E6F93"/>
    <w:rsid w:val="008F026C"/>
    <w:rsid w:val="008F15C6"/>
    <w:rsid w:val="008F24D1"/>
    <w:rsid w:val="008F34D7"/>
    <w:rsid w:val="008F7DD0"/>
    <w:rsid w:val="00901F52"/>
    <w:rsid w:val="00902A7F"/>
    <w:rsid w:val="0090381C"/>
    <w:rsid w:val="009157ED"/>
    <w:rsid w:val="00915879"/>
    <w:rsid w:val="00915A26"/>
    <w:rsid w:val="00915E85"/>
    <w:rsid w:val="0091780A"/>
    <w:rsid w:val="0092482D"/>
    <w:rsid w:val="00925B3E"/>
    <w:rsid w:val="00927D0C"/>
    <w:rsid w:val="0093107E"/>
    <w:rsid w:val="009328BA"/>
    <w:rsid w:val="00932A0C"/>
    <w:rsid w:val="009331D9"/>
    <w:rsid w:val="009336CF"/>
    <w:rsid w:val="0093451D"/>
    <w:rsid w:val="009376CD"/>
    <w:rsid w:val="009400A6"/>
    <w:rsid w:val="00941065"/>
    <w:rsid w:val="00941FA1"/>
    <w:rsid w:val="00942BDD"/>
    <w:rsid w:val="00946A37"/>
    <w:rsid w:val="00946EEE"/>
    <w:rsid w:val="00947689"/>
    <w:rsid w:val="00952691"/>
    <w:rsid w:val="00953406"/>
    <w:rsid w:val="009546CA"/>
    <w:rsid w:val="00956FF3"/>
    <w:rsid w:val="009677DF"/>
    <w:rsid w:val="009712C2"/>
    <w:rsid w:val="009733F8"/>
    <w:rsid w:val="00973CAE"/>
    <w:rsid w:val="009741B5"/>
    <w:rsid w:val="009742A3"/>
    <w:rsid w:val="00976851"/>
    <w:rsid w:val="009830F5"/>
    <w:rsid w:val="00983F90"/>
    <w:rsid w:val="009862EB"/>
    <w:rsid w:val="009874F7"/>
    <w:rsid w:val="00990F97"/>
    <w:rsid w:val="00991C29"/>
    <w:rsid w:val="009922C3"/>
    <w:rsid w:val="00996017"/>
    <w:rsid w:val="009B722C"/>
    <w:rsid w:val="009C555A"/>
    <w:rsid w:val="009C7220"/>
    <w:rsid w:val="009C7F2E"/>
    <w:rsid w:val="009D668B"/>
    <w:rsid w:val="009E087E"/>
    <w:rsid w:val="009E1357"/>
    <w:rsid w:val="009F1E9A"/>
    <w:rsid w:val="009F5F9B"/>
    <w:rsid w:val="00A04332"/>
    <w:rsid w:val="00A05D57"/>
    <w:rsid w:val="00A134E1"/>
    <w:rsid w:val="00A1442B"/>
    <w:rsid w:val="00A227F0"/>
    <w:rsid w:val="00A22AE4"/>
    <w:rsid w:val="00A353B4"/>
    <w:rsid w:val="00A37846"/>
    <w:rsid w:val="00A37EB9"/>
    <w:rsid w:val="00A406A0"/>
    <w:rsid w:val="00A414F9"/>
    <w:rsid w:val="00A41E85"/>
    <w:rsid w:val="00A42D62"/>
    <w:rsid w:val="00A44F20"/>
    <w:rsid w:val="00A47B4C"/>
    <w:rsid w:val="00A54BFC"/>
    <w:rsid w:val="00A60013"/>
    <w:rsid w:val="00A610C4"/>
    <w:rsid w:val="00A62C0C"/>
    <w:rsid w:val="00A65E3E"/>
    <w:rsid w:val="00A75497"/>
    <w:rsid w:val="00A802C1"/>
    <w:rsid w:val="00A81142"/>
    <w:rsid w:val="00A82FB7"/>
    <w:rsid w:val="00A86A28"/>
    <w:rsid w:val="00A902B9"/>
    <w:rsid w:val="00A91041"/>
    <w:rsid w:val="00A9265C"/>
    <w:rsid w:val="00A933DF"/>
    <w:rsid w:val="00A9489E"/>
    <w:rsid w:val="00A94F0D"/>
    <w:rsid w:val="00AA270C"/>
    <w:rsid w:val="00AA4527"/>
    <w:rsid w:val="00AA51A3"/>
    <w:rsid w:val="00AA7642"/>
    <w:rsid w:val="00AB66A9"/>
    <w:rsid w:val="00AB78E3"/>
    <w:rsid w:val="00AB7CD1"/>
    <w:rsid w:val="00AC10D5"/>
    <w:rsid w:val="00AC3CCA"/>
    <w:rsid w:val="00AC560D"/>
    <w:rsid w:val="00AD01A2"/>
    <w:rsid w:val="00AD05C3"/>
    <w:rsid w:val="00AD0B61"/>
    <w:rsid w:val="00AD21C3"/>
    <w:rsid w:val="00AD48EC"/>
    <w:rsid w:val="00AD7237"/>
    <w:rsid w:val="00AE3994"/>
    <w:rsid w:val="00B01B53"/>
    <w:rsid w:val="00B021B0"/>
    <w:rsid w:val="00B0285D"/>
    <w:rsid w:val="00B0472C"/>
    <w:rsid w:val="00B05F1F"/>
    <w:rsid w:val="00B06BB7"/>
    <w:rsid w:val="00B118AD"/>
    <w:rsid w:val="00B1361C"/>
    <w:rsid w:val="00B13E95"/>
    <w:rsid w:val="00B15559"/>
    <w:rsid w:val="00B20933"/>
    <w:rsid w:val="00B2524E"/>
    <w:rsid w:val="00B26253"/>
    <w:rsid w:val="00B26A5F"/>
    <w:rsid w:val="00B27C8D"/>
    <w:rsid w:val="00B30A12"/>
    <w:rsid w:val="00B30CD2"/>
    <w:rsid w:val="00B35817"/>
    <w:rsid w:val="00B36D14"/>
    <w:rsid w:val="00B40644"/>
    <w:rsid w:val="00B40BC0"/>
    <w:rsid w:val="00B42B1E"/>
    <w:rsid w:val="00B465A9"/>
    <w:rsid w:val="00B4678E"/>
    <w:rsid w:val="00B47984"/>
    <w:rsid w:val="00B534F3"/>
    <w:rsid w:val="00B56775"/>
    <w:rsid w:val="00B5770B"/>
    <w:rsid w:val="00B61456"/>
    <w:rsid w:val="00B61BEB"/>
    <w:rsid w:val="00B63F8D"/>
    <w:rsid w:val="00B64A87"/>
    <w:rsid w:val="00B65383"/>
    <w:rsid w:val="00B71C24"/>
    <w:rsid w:val="00B749BD"/>
    <w:rsid w:val="00B77118"/>
    <w:rsid w:val="00B77B7C"/>
    <w:rsid w:val="00B809A4"/>
    <w:rsid w:val="00B839F8"/>
    <w:rsid w:val="00B851C4"/>
    <w:rsid w:val="00B91691"/>
    <w:rsid w:val="00B91C6A"/>
    <w:rsid w:val="00B922A6"/>
    <w:rsid w:val="00B930F5"/>
    <w:rsid w:val="00B9328E"/>
    <w:rsid w:val="00B93A1E"/>
    <w:rsid w:val="00BA10D4"/>
    <w:rsid w:val="00BA241B"/>
    <w:rsid w:val="00BA55A3"/>
    <w:rsid w:val="00BA6875"/>
    <w:rsid w:val="00BA76AB"/>
    <w:rsid w:val="00BB14F0"/>
    <w:rsid w:val="00BB1CB6"/>
    <w:rsid w:val="00BB4785"/>
    <w:rsid w:val="00BB4F03"/>
    <w:rsid w:val="00BC08BC"/>
    <w:rsid w:val="00BC1C0E"/>
    <w:rsid w:val="00BC3715"/>
    <w:rsid w:val="00BC4842"/>
    <w:rsid w:val="00BC4ED9"/>
    <w:rsid w:val="00BC6B56"/>
    <w:rsid w:val="00BC6B8E"/>
    <w:rsid w:val="00BD0437"/>
    <w:rsid w:val="00BD0AF2"/>
    <w:rsid w:val="00BD113E"/>
    <w:rsid w:val="00BD5702"/>
    <w:rsid w:val="00BD77A5"/>
    <w:rsid w:val="00BE00EC"/>
    <w:rsid w:val="00BE2045"/>
    <w:rsid w:val="00BE2EA1"/>
    <w:rsid w:val="00BE3CB6"/>
    <w:rsid w:val="00BE53C6"/>
    <w:rsid w:val="00BE643C"/>
    <w:rsid w:val="00BF0A32"/>
    <w:rsid w:val="00BF0C90"/>
    <w:rsid w:val="00BF1BA7"/>
    <w:rsid w:val="00BF1E20"/>
    <w:rsid w:val="00BF2166"/>
    <w:rsid w:val="00BF3E6F"/>
    <w:rsid w:val="00C00E27"/>
    <w:rsid w:val="00C01881"/>
    <w:rsid w:val="00C0240E"/>
    <w:rsid w:val="00C05249"/>
    <w:rsid w:val="00C054F6"/>
    <w:rsid w:val="00C06501"/>
    <w:rsid w:val="00C14F99"/>
    <w:rsid w:val="00C150FD"/>
    <w:rsid w:val="00C22CD7"/>
    <w:rsid w:val="00C25452"/>
    <w:rsid w:val="00C26085"/>
    <w:rsid w:val="00C33154"/>
    <w:rsid w:val="00C33793"/>
    <w:rsid w:val="00C33FCB"/>
    <w:rsid w:val="00C3631B"/>
    <w:rsid w:val="00C37F8E"/>
    <w:rsid w:val="00C409D6"/>
    <w:rsid w:val="00C410C0"/>
    <w:rsid w:val="00C42432"/>
    <w:rsid w:val="00C427AD"/>
    <w:rsid w:val="00C4413D"/>
    <w:rsid w:val="00C45DD9"/>
    <w:rsid w:val="00C47237"/>
    <w:rsid w:val="00C51289"/>
    <w:rsid w:val="00C5150F"/>
    <w:rsid w:val="00C517C0"/>
    <w:rsid w:val="00C51A25"/>
    <w:rsid w:val="00C537AD"/>
    <w:rsid w:val="00C561F5"/>
    <w:rsid w:val="00C656E6"/>
    <w:rsid w:val="00C6757A"/>
    <w:rsid w:val="00C71057"/>
    <w:rsid w:val="00C71599"/>
    <w:rsid w:val="00C71894"/>
    <w:rsid w:val="00C7362C"/>
    <w:rsid w:val="00C748DC"/>
    <w:rsid w:val="00C758F5"/>
    <w:rsid w:val="00C80C94"/>
    <w:rsid w:val="00C8331A"/>
    <w:rsid w:val="00C8354E"/>
    <w:rsid w:val="00C90F81"/>
    <w:rsid w:val="00C92C2F"/>
    <w:rsid w:val="00C95301"/>
    <w:rsid w:val="00C95C27"/>
    <w:rsid w:val="00C96CBC"/>
    <w:rsid w:val="00CA1732"/>
    <w:rsid w:val="00CA1866"/>
    <w:rsid w:val="00CA3278"/>
    <w:rsid w:val="00CA40B6"/>
    <w:rsid w:val="00CA43DA"/>
    <w:rsid w:val="00CA66EF"/>
    <w:rsid w:val="00CA78BE"/>
    <w:rsid w:val="00CB3E0E"/>
    <w:rsid w:val="00CC1820"/>
    <w:rsid w:val="00CC23BA"/>
    <w:rsid w:val="00CC3DF8"/>
    <w:rsid w:val="00CC79B1"/>
    <w:rsid w:val="00CD12F9"/>
    <w:rsid w:val="00CD286E"/>
    <w:rsid w:val="00CD2B56"/>
    <w:rsid w:val="00CD2E72"/>
    <w:rsid w:val="00CD54A1"/>
    <w:rsid w:val="00CD6A69"/>
    <w:rsid w:val="00CD704A"/>
    <w:rsid w:val="00CE3A31"/>
    <w:rsid w:val="00CE3FCE"/>
    <w:rsid w:val="00CF231C"/>
    <w:rsid w:val="00CF4969"/>
    <w:rsid w:val="00CF5391"/>
    <w:rsid w:val="00CF562E"/>
    <w:rsid w:val="00CF6F1D"/>
    <w:rsid w:val="00CF773A"/>
    <w:rsid w:val="00CF7AC9"/>
    <w:rsid w:val="00D017E9"/>
    <w:rsid w:val="00D02B1F"/>
    <w:rsid w:val="00D0490A"/>
    <w:rsid w:val="00D04B99"/>
    <w:rsid w:val="00D0742F"/>
    <w:rsid w:val="00D10052"/>
    <w:rsid w:val="00D1006A"/>
    <w:rsid w:val="00D14269"/>
    <w:rsid w:val="00D227A4"/>
    <w:rsid w:val="00D22F78"/>
    <w:rsid w:val="00D27773"/>
    <w:rsid w:val="00D30A94"/>
    <w:rsid w:val="00D336F5"/>
    <w:rsid w:val="00D34AD5"/>
    <w:rsid w:val="00D350D4"/>
    <w:rsid w:val="00D36160"/>
    <w:rsid w:val="00D403DF"/>
    <w:rsid w:val="00D4194E"/>
    <w:rsid w:val="00D430C0"/>
    <w:rsid w:val="00D43B58"/>
    <w:rsid w:val="00D442B2"/>
    <w:rsid w:val="00D44AA4"/>
    <w:rsid w:val="00D471E3"/>
    <w:rsid w:val="00D4762F"/>
    <w:rsid w:val="00D50DA3"/>
    <w:rsid w:val="00D51D8F"/>
    <w:rsid w:val="00D5239D"/>
    <w:rsid w:val="00D52D30"/>
    <w:rsid w:val="00D536CD"/>
    <w:rsid w:val="00D57282"/>
    <w:rsid w:val="00D601C8"/>
    <w:rsid w:val="00D6463F"/>
    <w:rsid w:val="00D70FD6"/>
    <w:rsid w:val="00D71E30"/>
    <w:rsid w:val="00D72283"/>
    <w:rsid w:val="00D75963"/>
    <w:rsid w:val="00D77AFE"/>
    <w:rsid w:val="00D850A0"/>
    <w:rsid w:val="00D850D4"/>
    <w:rsid w:val="00D86B9D"/>
    <w:rsid w:val="00D86D90"/>
    <w:rsid w:val="00D908B2"/>
    <w:rsid w:val="00D90E92"/>
    <w:rsid w:val="00D953A6"/>
    <w:rsid w:val="00D96D0C"/>
    <w:rsid w:val="00D97140"/>
    <w:rsid w:val="00D973F3"/>
    <w:rsid w:val="00DA04DE"/>
    <w:rsid w:val="00DA30BE"/>
    <w:rsid w:val="00DA38BF"/>
    <w:rsid w:val="00DA49B9"/>
    <w:rsid w:val="00DB0843"/>
    <w:rsid w:val="00DB0862"/>
    <w:rsid w:val="00DB1DEB"/>
    <w:rsid w:val="00DB3B38"/>
    <w:rsid w:val="00DB4F7B"/>
    <w:rsid w:val="00DB5B87"/>
    <w:rsid w:val="00DB795F"/>
    <w:rsid w:val="00DC052F"/>
    <w:rsid w:val="00DC5491"/>
    <w:rsid w:val="00DC6FF8"/>
    <w:rsid w:val="00DD21AE"/>
    <w:rsid w:val="00DD25C2"/>
    <w:rsid w:val="00DD295A"/>
    <w:rsid w:val="00DD3D04"/>
    <w:rsid w:val="00DD4DF1"/>
    <w:rsid w:val="00DD6CD0"/>
    <w:rsid w:val="00DE26E8"/>
    <w:rsid w:val="00DE7C58"/>
    <w:rsid w:val="00DF10EE"/>
    <w:rsid w:val="00DF4A86"/>
    <w:rsid w:val="00DF5DCA"/>
    <w:rsid w:val="00E019BE"/>
    <w:rsid w:val="00E03D4A"/>
    <w:rsid w:val="00E0774E"/>
    <w:rsid w:val="00E103E1"/>
    <w:rsid w:val="00E1060B"/>
    <w:rsid w:val="00E10EF2"/>
    <w:rsid w:val="00E11A18"/>
    <w:rsid w:val="00E11DF2"/>
    <w:rsid w:val="00E159B3"/>
    <w:rsid w:val="00E167EA"/>
    <w:rsid w:val="00E17143"/>
    <w:rsid w:val="00E20D5A"/>
    <w:rsid w:val="00E20FDF"/>
    <w:rsid w:val="00E22040"/>
    <w:rsid w:val="00E22478"/>
    <w:rsid w:val="00E22643"/>
    <w:rsid w:val="00E22730"/>
    <w:rsid w:val="00E24AE0"/>
    <w:rsid w:val="00E26DC9"/>
    <w:rsid w:val="00E30181"/>
    <w:rsid w:val="00E317AE"/>
    <w:rsid w:val="00E43273"/>
    <w:rsid w:val="00E463C8"/>
    <w:rsid w:val="00E47BB5"/>
    <w:rsid w:val="00E54E9C"/>
    <w:rsid w:val="00E640F4"/>
    <w:rsid w:val="00E66076"/>
    <w:rsid w:val="00E661DD"/>
    <w:rsid w:val="00E667CC"/>
    <w:rsid w:val="00E66C46"/>
    <w:rsid w:val="00E672E7"/>
    <w:rsid w:val="00E704A9"/>
    <w:rsid w:val="00E72AB9"/>
    <w:rsid w:val="00E7367B"/>
    <w:rsid w:val="00E74391"/>
    <w:rsid w:val="00E80A67"/>
    <w:rsid w:val="00E80CB2"/>
    <w:rsid w:val="00E82D2D"/>
    <w:rsid w:val="00E82E31"/>
    <w:rsid w:val="00E83A9C"/>
    <w:rsid w:val="00E84A8A"/>
    <w:rsid w:val="00E84C08"/>
    <w:rsid w:val="00E8540D"/>
    <w:rsid w:val="00E86081"/>
    <w:rsid w:val="00E92108"/>
    <w:rsid w:val="00EA0002"/>
    <w:rsid w:val="00EA60D1"/>
    <w:rsid w:val="00EA681F"/>
    <w:rsid w:val="00EB2788"/>
    <w:rsid w:val="00EB46B0"/>
    <w:rsid w:val="00EB61D3"/>
    <w:rsid w:val="00EB6228"/>
    <w:rsid w:val="00EC1D4A"/>
    <w:rsid w:val="00EC2916"/>
    <w:rsid w:val="00ED0E99"/>
    <w:rsid w:val="00ED6E2D"/>
    <w:rsid w:val="00ED7E32"/>
    <w:rsid w:val="00EE05A3"/>
    <w:rsid w:val="00EE18A9"/>
    <w:rsid w:val="00EE4615"/>
    <w:rsid w:val="00EE53D3"/>
    <w:rsid w:val="00EE588D"/>
    <w:rsid w:val="00EE6E2C"/>
    <w:rsid w:val="00EE7EB3"/>
    <w:rsid w:val="00EF5A4C"/>
    <w:rsid w:val="00EF76E9"/>
    <w:rsid w:val="00EF7C45"/>
    <w:rsid w:val="00F00387"/>
    <w:rsid w:val="00F017B8"/>
    <w:rsid w:val="00F03696"/>
    <w:rsid w:val="00F03DC2"/>
    <w:rsid w:val="00F047B9"/>
    <w:rsid w:val="00F04F70"/>
    <w:rsid w:val="00F114EF"/>
    <w:rsid w:val="00F129C4"/>
    <w:rsid w:val="00F13C60"/>
    <w:rsid w:val="00F14A59"/>
    <w:rsid w:val="00F17B3D"/>
    <w:rsid w:val="00F20A28"/>
    <w:rsid w:val="00F212D4"/>
    <w:rsid w:val="00F21B69"/>
    <w:rsid w:val="00F22738"/>
    <w:rsid w:val="00F23978"/>
    <w:rsid w:val="00F239F7"/>
    <w:rsid w:val="00F24C4A"/>
    <w:rsid w:val="00F25476"/>
    <w:rsid w:val="00F26811"/>
    <w:rsid w:val="00F275A0"/>
    <w:rsid w:val="00F275D4"/>
    <w:rsid w:val="00F303FA"/>
    <w:rsid w:val="00F30CB7"/>
    <w:rsid w:val="00F36A57"/>
    <w:rsid w:val="00F41F0C"/>
    <w:rsid w:val="00F424C7"/>
    <w:rsid w:val="00F45E23"/>
    <w:rsid w:val="00F46832"/>
    <w:rsid w:val="00F50382"/>
    <w:rsid w:val="00F5164B"/>
    <w:rsid w:val="00F51D28"/>
    <w:rsid w:val="00F535D5"/>
    <w:rsid w:val="00F54774"/>
    <w:rsid w:val="00F55C9D"/>
    <w:rsid w:val="00F56DB7"/>
    <w:rsid w:val="00F6075B"/>
    <w:rsid w:val="00F6179C"/>
    <w:rsid w:val="00F6216A"/>
    <w:rsid w:val="00F63366"/>
    <w:rsid w:val="00F65AB1"/>
    <w:rsid w:val="00F74360"/>
    <w:rsid w:val="00F756A3"/>
    <w:rsid w:val="00F804D8"/>
    <w:rsid w:val="00F8611A"/>
    <w:rsid w:val="00F91212"/>
    <w:rsid w:val="00F94325"/>
    <w:rsid w:val="00FA01FC"/>
    <w:rsid w:val="00FA33CB"/>
    <w:rsid w:val="00FA366E"/>
    <w:rsid w:val="00FA3E15"/>
    <w:rsid w:val="00FA4B64"/>
    <w:rsid w:val="00FA67F0"/>
    <w:rsid w:val="00FB629F"/>
    <w:rsid w:val="00FB7A7A"/>
    <w:rsid w:val="00FB7A97"/>
    <w:rsid w:val="00FC0FE8"/>
    <w:rsid w:val="00FC183A"/>
    <w:rsid w:val="00FC66E2"/>
    <w:rsid w:val="00FD572A"/>
    <w:rsid w:val="00FD7144"/>
    <w:rsid w:val="00FD71F9"/>
    <w:rsid w:val="00FD7D15"/>
    <w:rsid w:val="00FE4097"/>
    <w:rsid w:val="00FE450F"/>
    <w:rsid w:val="00FE4A79"/>
    <w:rsid w:val="00FE4DE4"/>
    <w:rsid w:val="00FE70F6"/>
    <w:rsid w:val="00FF2A78"/>
    <w:rsid w:val="00FF3ABE"/>
    <w:rsid w:val="00FF538A"/>
    <w:rsid w:val="00FF643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957F"/>
  <w15:docId w15:val="{FB1D3C66-CF91-4AD7-B3E6-796A97BD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43C"/>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uiPriority w:val="9"/>
    <w:qFormat/>
    <w:rsid w:val="0040194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343C"/>
    <w:pPr>
      <w:tabs>
        <w:tab w:val="center" w:pos="4680"/>
        <w:tab w:val="right" w:pos="9360"/>
      </w:tabs>
    </w:pPr>
  </w:style>
  <w:style w:type="character" w:customStyle="1" w:styleId="FooterChar">
    <w:name w:val="Footer Char"/>
    <w:basedOn w:val="DefaultParagraphFont"/>
    <w:link w:val="Footer"/>
    <w:uiPriority w:val="99"/>
    <w:rsid w:val="0066343C"/>
    <w:rPr>
      <w:rFonts w:ascii="Courier New" w:eastAsia="Courier New" w:hAnsi="Courier New" w:cs="Courier New"/>
      <w:color w:val="000000"/>
      <w:sz w:val="24"/>
      <w:szCs w:val="24"/>
      <w:lang w:val="vi-VN" w:eastAsia="vi-VN"/>
    </w:rPr>
  </w:style>
  <w:style w:type="character" w:styleId="CommentReference">
    <w:name w:val="annotation reference"/>
    <w:uiPriority w:val="99"/>
    <w:rsid w:val="0066343C"/>
    <w:rPr>
      <w:sz w:val="16"/>
      <w:szCs w:val="16"/>
    </w:rPr>
  </w:style>
  <w:style w:type="paragraph" w:styleId="CommentText">
    <w:name w:val="annotation text"/>
    <w:basedOn w:val="Normal"/>
    <w:link w:val="CommentTextChar"/>
    <w:rsid w:val="0066343C"/>
    <w:rPr>
      <w:sz w:val="20"/>
      <w:szCs w:val="20"/>
    </w:rPr>
  </w:style>
  <w:style w:type="character" w:customStyle="1" w:styleId="CommentTextChar">
    <w:name w:val="Comment Text Char"/>
    <w:basedOn w:val="DefaultParagraphFont"/>
    <w:link w:val="CommentText"/>
    <w:rsid w:val="0066343C"/>
    <w:rPr>
      <w:rFonts w:ascii="Courier New" w:eastAsia="Courier New" w:hAnsi="Courier New" w:cs="Courier New"/>
      <w:color w:val="000000"/>
      <w:sz w:val="20"/>
      <w:szCs w:val="20"/>
      <w:lang w:val="vi-VN" w:eastAsia="vi-VN"/>
    </w:rPr>
  </w:style>
  <w:style w:type="paragraph" w:styleId="BalloonText">
    <w:name w:val="Balloon Text"/>
    <w:basedOn w:val="Normal"/>
    <w:link w:val="BalloonTextChar"/>
    <w:uiPriority w:val="99"/>
    <w:semiHidden/>
    <w:unhideWhenUsed/>
    <w:rsid w:val="006634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43C"/>
    <w:rPr>
      <w:rFonts w:ascii="Segoe UI" w:eastAsia="Courier New" w:hAnsi="Segoe UI" w:cs="Segoe UI"/>
      <w:color w:val="000000"/>
      <w:sz w:val="18"/>
      <w:szCs w:val="18"/>
      <w:lang w:val="vi-VN" w:eastAsia="vi-VN"/>
    </w:rPr>
  </w:style>
  <w:style w:type="paragraph" w:styleId="FootnoteText">
    <w:name w:val="footnote text"/>
    <w:basedOn w:val="Normal"/>
    <w:link w:val="FootnoteTextChar"/>
    <w:uiPriority w:val="99"/>
    <w:semiHidden/>
    <w:unhideWhenUsed/>
    <w:rsid w:val="0091780A"/>
    <w:rPr>
      <w:sz w:val="20"/>
      <w:szCs w:val="20"/>
    </w:rPr>
  </w:style>
  <w:style w:type="character" w:customStyle="1" w:styleId="FootnoteTextChar">
    <w:name w:val="Footnote Text Char"/>
    <w:basedOn w:val="DefaultParagraphFont"/>
    <w:link w:val="FootnoteText"/>
    <w:uiPriority w:val="99"/>
    <w:semiHidden/>
    <w:rsid w:val="0091780A"/>
    <w:rPr>
      <w:rFonts w:ascii="Courier New" w:eastAsia="Courier New" w:hAnsi="Courier New" w:cs="Courier New"/>
      <w:color w:val="000000"/>
      <w:sz w:val="20"/>
      <w:szCs w:val="20"/>
      <w:lang w:val="vi-VN" w:eastAsia="vi-VN"/>
    </w:rPr>
  </w:style>
  <w:style w:type="character" w:styleId="FootnoteReference">
    <w:name w:val="footnote reference"/>
    <w:basedOn w:val="DefaultParagraphFont"/>
    <w:uiPriority w:val="99"/>
    <w:semiHidden/>
    <w:unhideWhenUsed/>
    <w:rsid w:val="0091780A"/>
    <w:rPr>
      <w:vertAlign w:val="superscript"/>
    </w:rPr>
  </w:style>
  <w:style w:type="paragraph" w:styleId="ListParagraph">
    <w:name w:val="List Paragraph"/>
    <w:basedOn w:val="Normal"/>
    <w:uiPriority w:val="34"/>
    <w:qFormat/>
    <w:rsid w:val="00942BDD"/>
    <w:pPr>
      <w:ind w:left="720"/>
      <w:contextualSpacing/>
    </w:pPr>
  </w:style>
  <w:style w:type="character" w:styleId="Hyperlink">
    <w:name w:val="Hyperlink"/>
    <w:basedOn w:val="DefaultParagraphFont"/>
    <w:uiPriority w:val="99"/>
    <w:unhideWhenUsed/>
    <w:rsid w:val="00A44F20"/>
    <w:rPr>
      <w:color w:val="0563C1" w:themeColor="hyperlink"/>
      <w:u w:val="single"/>
    </w:rPr>
  </w:style>
  <w:style w:type="character" w:customStyle="1" w:styleId="cpChagiiquyt1">
    <w:name w:val="Đề cập Chưa giải quyết1"/>
    <w:basedOn w:val="DefaultParagraphFont"/>
    <w:uiPriority w:val="99"/>
    <w:semiHidden/>
    <w:unhideWhenUsed/>
    <w:rsid w:val="00A44F2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14CCD"/>
    <w:rPr>
      <w:b/>
      <w:bCs/>
    </w:rPr>
  </w:style>
  <w:style w:type="character" w:customStyle="1" w:styleId="CommentSubjectChar">
    <w:name w:val="Comment Subject Char"/>
    <w:basedOn w:val="CommentTextChar"/>
    <w:link w:val="CommentSubject"/>
    <w:uiPriority w:val="99"/>
    <w:semiHidden/>
    <w:rsid w:val="00314CCD"/>
    <w:rPr>
      <w:rFonts w:ascii="Courier New" w:eastAsia="Courier New" w:hAnsi="Courier New" w:cs="Courier New"/>
      <w:b/>
      <w:bCs/>
      <w:color w:val="000000"/>
      <w:sz w:val="20"/>
      <w:szCs w:val="20"/>
      <w:lang w:val="vi-VN" w:eastAsia="vi-VN"/>
    </w:rPr>
  </w:style>
  <w:style w:type="character" w:customStyle="1" w:styleId="Heading1Char">
    <w:name w:val="Heading 1 Char"/>
    <w:basedOn w:val="DefaultParagraphFont"/>
    <w:link w:val="Heading1"/>
    <w:uiPriority w:val="9"/>
    <w:rsid w:val="00401940"/>
    <w:rPr>
      <w:rFonts w:asciiTheme="majorHAnsi" w:eastAsiaTheme="majorEastAsia" w:hAnsiTheme="majorHAnsi" w:cstheme="majorBidi"/>
      <w:color w:val="2F5496" w:themeColor="accent1" w:themeShade="BF"/>
      <w:sz w:val="32"/>
      <w:szCs w:val="32"/>
      <w:lang w:val="vi-VN" w:eastAsia="vi-VN"/>
    </w:rPr>
  </w:style>
  <w:style w:type="paragraph" w:styleId="EndnoteText">
    <w:name w:val="endnote text"/>
    <w:basedOn w:val="Normal"/>
    <w:link w:val="EndnoteTextChar"/>
    <w:uiPriority w:val="99"/>
    <w:semiHidden/>
    <w:unhideWhenUsed/>
    <w:rsid w:val="008300A0"/>
    <w:rPr>
      <w:sz w:val="20"/>
      <w:szCs w:val="20"/>
    </w:rPr>
  </w:style>
  <w:style w:type="character" w:customStyle="1" w:styleId="EndnoteTextChar">
    <w:name w:val="Endnote Text Char"/>
    <w:basedOn w:val="DefaultParagraphFont"/>
    <w:link w:val="EndnoteText"/>
    <w:uiPriority w:val="99"/>
    <w:semiHidden/>
    <w:rsid w:val="008300A0"/>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semiHidden/>
    <w:unhideWhenUsed/>
    <w:rsid w:val="008300A0"/>
    <w:rPr>
      <w:vertAlign w:val="superscript"/>
    </w:rPr>
  </w:style>
  <w:style w:type="paragraph" w:styleId="NormalWeb">
    <w:name w:val="Normal (Web)"/>
    <w:basedOn w:val="Normal"/>
    <w:uiPriority w:val="99"/>
    <w:semiHidden/>
    <w:unhideWhenUsed/>
    <w:rsid w:val="00BA687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87711">
      <w:bodyDiv w:val="1"/>
      <w:marLeft w:val="0"/>
      <w:marRight w:val="0"/>
      <w:marTop w:val="0"/>
      <w:marBottom w:val="0"/>
      <w:divBdr>
        <w:top w:val="none" w:sz="0" w:space="0" w:color="auto"/>
        <w:left w:val="none" w:sz="0" w:space="0" w:color="auto"/>
        <w:bottom w:val="none" w:sz="0" w:space="0" w:color="auto"/>
        <w:right w:val="none" w:sz="0" w:space="0" w:color="auto"/>
      </w:divBdr>
    </w:div>
    <w:div w:id="428813141">
      <w:bodyDiv w:val="1"/>
      <w:marLeft w:val="0"/>
      <w:marRight w:val="0"/>
      <w:marTop w:val="0"/>
      <w:marBottom w:val="0"/>
      <w:divBdr>
        <w:top w:val="none" w:sz="0" w:space="0" w:color="auto"/>
        <w:left w:val="none" w:sz="0" w:space="0" w:color="auto"/>
        <w:bottom w:val="none" w:sz="0" w:space="0" w:color="auto"/>
        <w:right w:val="none" w:sz="0" w:space="0" w:color="auto"/>
      </w:divBdr>
    </w:div>
    <w:div w:id="623654854">
      <w:bodyDiv w:val="1"/>
      <w:marLeft w:val="0"/>
      <w:marRight w:val="0"/>
      <w:marTop w:val="0"/>
      <w:marBottom w:val="0"/>
      <w:divBdr>
        <w:top w:val="none" w:sz="0" w:space="0" w:color="auto"/>
        <w:left w:val="none" w:sz="0" w:space="0" w:color="auto"/>
        <w:bottom w:val="none" w:sz="0" w:space="0" w:color="auto"/>
        <w:right w:val="none" w:sz="0" w:space="0" w:color="auto"/>
      </w:divBdr>
    </w:div>
    <w:div w:id="642782482">
      <w:bodyDiv w:val="1"/>
      <w:marLeft w:val="0"/>
      <w:marRight w:val="0"/>
      <w:marTop w:val="0"/>
      <w:marBottom w:val="0"/>
      <w:divBdr>
        <w:top w:val="none" w:sz="0" w:space="0" w:color="auto"/>
        <w:left w:val="none" w:sz="0" w:space="0" w:color="auto"/>
        <w:bottom w:val="none" w:sz="0" w:space="0" w:color="auto"/>
        <w:right w:val="none" w:sz="0" w:space="0" w:color="auto"/>
      </w:divBdr>
    </w:div>
    <w:div w:id="675035372">
      <w:bodyDiv w:val="1"/>
      <w:marLeft w:val="0"/>
      <w:marRight w:val="0"/>
      <w:marTop w:val="0"/>
      <w:marBottom w:val="0"/>
      <w:divBdr>
        <w:top w:val="none" w:sz="0" w:space="0" w:color="auto"/>
        <w:left w:val="none" w:sz="0" w:space="0" w:color="auto"/>
        <w:bottom w:val="none" w:sz="0" w:space="0" w:color="auto"/>
        <w:right w:val="none" w:sz="0" w:space="0" w:color="auto"/>
      </w:divBdr>
    </w:div>
    <w:div w:id="747728796">
      <w:bodyDiv w:val="1"/>
      <w:marLeft w:val="0"/>
      <w:marRight w:val="0"/>
      <w:marTop w:val="0"/>
      <w:marBottom w:val="0"/>
      <w:divBdr>
        <w:top w:val="none" w:sz="0" w:space="0" w:color="auto"/>
        <w:left w:val="none" w:sz="0" w:space="0" w:color="auto"/>
        <w:bottom w:val="none" w:sz="0" w:space="0" w:color="auto"/>
        <w:right w:val="none" w:sz="0" w:space="0" w:color="auto"/>
      </w:divBdr>
    </w:div>
    <w:div w:id="780565206">
      <w:bodyDiv w:val="1"/>
      <w:marLeft w:val="0"/>
      <w:marRight w:val="0"/>
      <w:marTop w:val="0"/>
      <w:marBottom w:val="0"/>
      <w:divBdr>
        <w:top w:val="none" w:sz="0" w:space="0" w:color="auto"/>
        <w:left w:val="none" w:sz="0" w:space="0" w:color="auto"/>
        <w:bottom w:val="none" w:sz="0" w:space="0" w:color="auto"/>
        <w:right w:val="none" w:sz="0" w:space="0" w:color="auto"/>
      </w:divBdr>
    </w:div>
    <w:div w:id="816606575">
      <w:bodyDiv w:val="1"/>
      <w:marLeft w:val="0"/>
      <w:marRight w:val="0"/>
      <w:marTop w:val="0"/>
      <w:marBottom w:val="0"/>
      <w:divBdr>
        <w:top w:val="none" w:sz="0" w:space="0" w:color="auto"/>
        <w:left w:val="none" w:sz="0" w:space="0" w:color="auto"/>
        <w:bottom w:val="none" w:sz="0" w:space="0" w:color="auto"/>
        <w:right w:val="none" w:sz="0" w:space="0" w:color="auto"/>
      </w:divBdr>
    </w:div>
    <w:div w:id="832796271">
      <w:bodyDiv w:val="1"/>
      <w:marLeft w:val="0"/>
      <w:marRight w:val="0"/>
      <w:marTop w:val="0"/>
      <w:marBottom w:val="0"/>
      <w:divBdr>
        <w:top w:val="none" w:sz="0" w:space="0" w:color="auto"/>
        <w:left w:val="none" w:sz="0" w:space="0" w:color="auto"/>
        <w:bottom w:val="none" w:sz="0" w:space="0" w:color="auto"/>
        <w:right w:val="none" w:sz="0" w:space="0" w:color="auto"/>
      </w:divBdr>
    </w:div>
    <w:div w:id="971639749">
      <w:bodyDiv w:val="1"/>
      <w:marLeft w:val="0"/>
      <w:marRight w:val="0"/>
      <w:marTop w:val="0"/>
      <w:marBottom w:val="0"/>
      <w:divBdr>
        <w:top w:val="none" w:sz="0" w:space="0" w:color="auto"/>
        <w:left w:val="none" w:sz="0" w:space="0" w:color="auto"/>
        <w:bottom w:val="none" w:sz="0" w:space="0" w:color="auto"/>
        <w:right w:val="none" w:sz="0" w:space="0" w:color="auto"/>
      </w:divBdr>
    </w:div>
    <w:div w:id="1079837138">
      <w:bodyDiv w:val="1"/>
      <w:marLeft w:val="0"/>
      <w:marRight w:val="0"/>
      <w:marTop w:val="0"/>
      <w:marBottom w:val="0"/>
      <w:divBdr>
        <w:top w:val="none" w:sz="0" w:space="0" w:color="auto"/>
        <w:left w:val="none" w:sz="0" w:space="0" w:color="auto"/>
        <w:bottom w:val="none" w:sz="0" w:space="0" w:color="auto"/>
        <w:right w:val="none" w:sz="0" w:space="0" w:color="auto"/>
      </w:divBdr>
    </w:div>
    <w:div w:id="1416323209">
      <w:bodyDiv w:val="1"/>
      <w:marLeft w:val="0"/>
      <w:marRight w:val="0"/>
      <w:marTop w:val="0"/>
      <w:marBottom w:val="0"/>
      <w:divBdr>
        <w:top w:val="none" w:sz="0" w:space="0" w:color="auto"/>
        <w:left w:val="none" w:sz="0" w:space="0" w:color="auto"/>
        <w:bottom w:val="none" w:sz="0" w:space="0" w:color="auto"/>
        <w:right w:val="none" w:sz="0" w:space="0" w:color="auto"/>
      </w:divBdr>
    </w:div>
    <w:div w:id="1509254658">
      <w:bodyDiv w:val="1"/>
      <w:marLeft w:val="0"/>
      <w:marRight w:val="0"/>
      <w:marTop w:val="0"/>
      <w:marBottom w:val="0"/>
      <w:divBdr>
        <w:top w:val="none" w:sz="0" w:space="0" w:color="auto"/>
        <w:left w:val="none" w:sz="0" w:space="0" w:color="auto"/>
        <w:bottom w:val="none" w:sz="0" w:space="0" w:color="auto"/>
        <w:right w:val="none" w:sz="0" w:space="0" w:color="auto"/>
      </w:divBdr>
    </w:div>
    <w:div w:id="1521775009">
      <w:bodyDiv w:val="1"/>
      <w:marLeft w:val="0"/>
      <w:marRight w:val="0"/>
      <w:marTop w:val="0"/>
      <w:marBottom w:val="0"/>
      <w:divBdr>
        <w:top w:val="none" w:sz="0" w:space="0" w:color="auto"/>
        <w:left w:val="none" w:sz="0" w:space="0" w:color="auto"/>
        <w:bottom w:val="none" w:sz="0" w:space="0" w:color="auto"/>
        <w:right w:val="none" w:sz="0" w:space="0" w:color="auto"/>
      </w:divBdr>
    </w:div>
    <w:div w:id="1634482969">
      <w:bodyDiv w:val="1"/>
      <w:marLeft w:val="0"/>
      <w:marRight w:val="0"/>
      <w:marTop w:val="0"/>
      <w:marBottom w:val="0"/>
      <w:divBdr>
        <w:top w:val="none" w:sz="0" w:space="0" w:color="auto"/>
        <w:left w:val="none" w:sz="0" w:space="0" w:color="auto"/>
        <w:bottom w:val="none" w:sz="0" w:space="0" w:color="auto"/>
        <w:right w:val="none" w:sz="0" w:space="0" w:color="auto"/>
      </w:divBdr>
    </w:div>
    <w:div w:id="1764496604">
      <w:bodyDiv w:val="1"/>
      <w:marLeft w:val="0"/>
      <w:marRight w:val="0"/>
      <w:marTop w:val="0"/>
      <w:marBottom w:val="0"/>
      <w:divBdr>
        <w:top w:val="none" w:sz="0" w:space="0" w:color="auto"/>
        <w:left w:val="none" w:sz="0" w:space="0" w:color="auto"/>
        <w:bottom w:val="none" w:sz="0" w:space="0" w:color="auto"/>
        <w:right w:val="none" w:sz="0" w:space="0" w:color="auto"/>
      </w:divBdr>
    </w:div>
    <w:div w:id="1768498474">
      <w:bodyDiv w:val="1"/>
      <w:marLeft w:val="0"/>
      <w:marRight w:val="0"/>
      <w:marTop w:val="0"/>
      <w:marBottom w:val="0"/>
      <w:divBdr>
        <w:top w:val="none" w:sz="0" w:space="0" w:color="auto"/>
        <w:left w:val="none" w:sz="0" w:space="0" w:color="auto"/>
        <w:bottom w:val="none" w:sz="0" w:space="0" w:color="auto"/>
        <w:right w:val="none" w:sz="0" w:space="0" w:color="auto"/>
      </w:divBdr>
    </w:div>
    <w:div w:id="1843620100">
      <w:bodyDiv w:val="1"/>
      <w:marLeft w:val="0"/>
      <w:marRight w:val="0"/>
      <w:marTop w:val="0"/>
      <w:marBottom w:val="0"/>
      <w:divBdr>
        <w:top w:val="none" w:sz="0" w:space="0" w:color="auto"/>
        <w:left w:val="none" w:sz="0" w:space="0" w:color="auto"/>
        <w:bottom w:val="none" w:sz="0" w:space="0" w:color="auto"/>
        <w:right w:val="none" w:sz="0" w:space="0" w:color="auto"/>
      </w:divBdr>
      <w:divsChild>
        <w:div w:id="1229808123">
          <w:marLeft w:val="0"/>
          <w:marRight w:val="0"/>
          <w:marTop w:val="0"/>
          <w:marBottom w:val="0"/>
          <w:divBdr>
            <w:top w:val="none" w:sz="0" w:space="0" w:color="auto"/>
            <w:left w:val="none" w:sz="0" w:space="0" w:color="auto"/>
            <w:bottom w:val="none" w:sz="0" w:space="0" w:color="auto"/>
            <w:right w:val="none" w:sz="0" w:space="0" w:color="auto"/>
          </w:divBdr>
        </w:div>
        <w:div w:id="268396350">
          <w:marLeft w:val="0"/>
          <w:marRight w:val="0"/>
          <w:marTop w:val="0"/>
          <w:marBottom w:val="0"/>
          <w:divBdr>
            <w:top w:val="none" w:sz="0" w:space="0" w:color="auto"/>
            <w:left w:val="none" w:sz="0" w:space="0" w:color="auto"/>
            <w:bottom w:val="none" w:sz="0" w:space="0" w:color="auto"/>
            <w:right w:val="none" w:sz="0" w:space="0" w:color="auto"/>
          </w:divBdr>
        </w:div>
      </w:divsChild>
    </w:div>
    <w:div w:id="1879124038">
      <w:bodyDiv w:val="1"/>
      <w:marLeft w:val="0"/>
      <w:marRight w:val="0"/>
      <w:marTop w:val="0"/>
      <w:marBottom w:val="0"/>
      <w:divBdr>
        <w:top w:val="none" w:sz="0" w:space="0" w:color="auto"/>
        <w:left w:val="none" w:sz="0" w:space="0" w:color="auto"/>
        <w:bottom w:val="none" w:sz="0" w:space="0" w:color="auto"/>
        <w:right w:val="none" w:sz="0" w:space="0" w:color="auto"/>
      </w:divBdr>
    </w:div>
    <w:div w:id="1982031801">
      <w:bodyDiv w:val="1"/>
      <w:marLeft w:val="0"/>
      <w:marRight w:val="0"/>
      <w:marTop w:val="0"/>
      <w:marBottom w:val="0"/>
      <w:divBdr>
        <w:top w:val="none" w:sz="0" w:space="0" w:color="auto"/>
        <w:left w:val="none" w:sz="0" w:space="0" w:color="auto"/>
        <w:bottom w:val="none" w:sz="0" w:space="0" w:color="auto"/>
        <w:right w:val="none" w:sz="0" w:space="0" w:color="auto"/>
      </w:divBdr>
    </w:div>
    <w:div w:id="1982953806">
      <w:bodyDiv w:val="1"/>
      <w:marLeft w:val="0"/>
      <w:marRight w:val="0"/>
      <w:marTop w:val="0"/>
      <w:marBottom w:val="0"/>
      <w:divBdr>
        <w:top w:val="none" w:sz="0" w:space="0" w:color="auto"/>
        <w:left w:val="none" w:sz="0" w:space="0" w:color="auto"/>
        <w:bottom w:val="none" w:sz="0" w:space="0" w:color="auto"/>
        <w:right w:val="none" w:sz="0" w:space="0" w:color="auto"/>
      </w:divBdr>
    </w:div>
    <w:div w:id="1996685909">
      <w:bodyDiv w:val="1"/>
      <w:marLeft w:val="0"/>
      <w:marRight w:val="0"/>
      <w:marTop w:val="0"/>
      <w:marBottom w:val="0"/>
      <w:divBdr>
        <w:top w:val="none" w:sz="0" w:space="0" w:color="auto"/>
        <w:left w:val="none" w:sz="0" w:space="0" w:color="auto"/>
        <w:bottom w:val="none" w:sz="0" w:space="0" w:color="auto"/>
        <w:right w:val="none" w:sz="0" w:space="0" w:color="auto"/>
      </w:divBdr>
    </w:div>
    <w:div w:id="2009556396">
      <w:bodyDiv w:val="1"/>
      <w:marLeft w:val="0"/>
      <w:marRight w:val="0"/>
      <w:marTop w:val="0"/>
      <w:marBottom w:val="0"/>
      <w:divBdr>
        <w:top w:val="none" w:sz="0" w:space="0" w:color="auto"/>
        <w:left w:val="none" w:sz="0" w:space="0" w:color="auto"/>
        <w:bottom w:val="none" w:sz="0" w:space="0" w:color="auto"/>
        <w:right w:val="none" w:sz="0" w:space="0" w:color="auto"/>
      </w:divBdr>
      <w:divsChild>
        <w:div w:id="892547786">
          <w:marLeft w:val="0"/>
          <w:marRight w:val="0"/>
          <w:marTop w:val="0"/>
          <w:marBottom w:val="0"/>
          <w:divBdr>
            <w:top w:val="none" w:sz="0" w:space="0" w:color="auto"/>
            <w:left w:val="none" w:sz="0" w:space="0" w:color="auto"/>
            <w:bottom w:val="none" w:sz="0" w:space="0" w:color="auto"/>
            <w:right w:val="none" w:sz="0" w:space="0" w:color="auto"/>
          </w:divBdr>
        </w:div>
        <w:div w:id="379670256">
          <w:marLeft w:val="0"/>
          <w:marRight w:val="0"/>
          <w:marTop w:val="0"/>
          <w:marBottom w:val="0"/>
          <w:divBdr>
            <w:top w:val="none" w:sz="0" w:space="0" w:color="auto"/>
            <w:left w:val="none" w:sz="0" w:space="0" w:color="auto"/>
            <w:bottom w:val="none" w:sz="0" w:space="0" w:color="auto"/>
            <w:right w:val="none" w:sz="0" w:space="0" w:color="auto"/>
          </w:divBdr>
        </w:div>
      </w:divsChild>
    </w:div>
    <w:div w:id="2101444550">
      <w:bodyDiv w:val="1"/>
      <w:marLeft w:val="0"/>
      <w:marRight w:val="0"/>
      <w:marTop w:val="0"/>
      <w:marBottom w:val="0"/>
      <w:divBdr>
        <w:top w:val="none" w:sz="0" w:space="0" w:color="auto"/>
        <w:left w:val="none" w:sz="0" w:space="0" w:color="auto"/>
        <w:bottom w:val="none" w:sz="0" w:space="0" w:color="auto"/>
        <w:right w:val="none" w:sz="0" w:space="0" w:color="auto"/>
      </w:divBdr>
    </w:div>
    <w:div w:id="2114935010">
      <w:bodyDiv w:val="1"/>
      <w:marLeft w:val="0"/>
      <w:marRight w:val="0"/>
      <w:marTop w:val="0"/>
      <w:marBottom w:val="0"/>
      <w:divBdr>
        <w:top w:val="none" w:sz="0" w:space="0" w:color="auto"/>
        <w:left w:val="none" w:sz="0" w:space="0" w:color="auto"/>
        <w:bottom w:val="none" w:sz="0" w:space="0" w:color="auto"/>
        <w:right w:val="none" w:sz="0" w:space="0" w:color="auto"/>
      </w:divBdr>
    </w:div>
    <w:div w:id="213871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ài liệu" ma:contentTypeID="0x0101006EACAFAD28F3F64D9646D485BA77E2F2" ma:contentTypeVersion="11" ma:contentTypeDescription="Tạo tài liệu mới." ma:contentTypeScope="" ma:versionID="6b01cd92001d18d60e25e85574e0b36b">
  <xsd:schema xmlns:xsd="http://www.w3.org/2001/XMLSchema" xmlns:xs="http://www.w3.org/2001/XMLSchema" xmlns:p="http://schemas.microsoft.com/office/2006/metadata/properties" xmlns:ns3="68407d04-7a09-4def-a50e-3ffca65bb34a" xmlns:ns4="2cf51679-f3fd-4a5c-96bf-310feaa91d98" targetNamespace="http://schemas.microsoft.com/office/2006/metadata/properties" ma:root="true" ma:fieldsID="d0cc8d579e0a986a9dabbe14f9078f7f" ns3:_="" ns4:_="">
    <xsd:import namespace="68407d04-7a09-4def-a50e-3ffca65bb34a"/>
    <xsd:import namespace="2cf51679-f3fd-4a5c-96bf-310feaa91d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07d04-7a09-4def-a50e-3ffca65bb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51679-f3fd-4a5c-96bf-310feaa91d98" elementFormDefault="qualified">
    <xsd:import namespace="http://schemas.microsoft.com/office/2006/documentManagement/types"/>
    <xsd:import namespace="http://schemas.microsoft.com/office/infopath/2007/PartnerControls"/>
    <xsd:element name="SharedWithUsers" ma:index="13"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hia sẻ Có Chi tiết" ma:internalName="SharedWithDetails" ma:readOnly="true">
      <xsd:simpleType>
        <xsd:restriction base="dms:Note">
          <xsd:maxLength value="255"/>
        </xsd:restriction>
      </xsd:simpleType>
    </xsd:element>
    <xsd:element name="SharingHintHash" ma:index="15"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4D7474-C972-4A18-83F6-C6DBC5E399B0}">
  <ds:schemaRefs>
    <ds:schemaRef ds:uri="http://schemas.openxmlformats.org/officeDocument/2006/bibliography"/>
  </ds:schemaRefs>
</ds:datastoreItem>
</file>

<file path=customXml/itemProps2.xml><?xml version="1.0" encoding="utf-8"?>
<ds:datastoreItem xmlns:ds="http://schemas.openxmlformats.org/officeDocument/2006/customXml" ds:itemID="{9952A929-8D97-4B5D-9DCC-3F82A0AFDC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4F8AC1-404D-4B85-A9D5-58B20468B4F0}">
  <ds:schemaRefs>
    <ds:schemaRef ds:uri="http://schemas.microsoft.com/sharepoint/v3/contenttype/forms"/>
  </ds:schemaRefs>
</ds:datastoreItem>
</file>

<file path=customXml/itemProps4.xml><?xml version="1.0" encoding="utf-8"?>
<ds:datastoreItem xmlns:ds="http://schemas.openxmlformats.org/officeDocument/2006/customXml" ds:itemID="{C16CFB6A-61AE-4463-AE75-26A79B152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07d04-7a09-4def-a50e-3ffca65bb34a"/>
    <ds:schemaRef ds:uri="2cf51679-f3fd-4a5c-96bf-310feaa91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2048</TotalTime>
  <Pages>10</Pages>
  <Words>3871</Words>
  <Characters>22071</Characters>
  <Application>Microsoft Office Word</Application>
  <DocSecurity>0</DocSecurity>
  <Lines>183</Lines>
  <Paragraphs>51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Đỉnh</dc:creator>
  <cp:keywords/>
  <dc:description/>
  <cp:lastModifiedBy>Đỗ Nguyễn Hải Yến</cp:lastModifiedBy>
  <cp:revision>572</cp:revision>
  <cp:lastPrinted>2021-09-21T11:25:00Z</cp:lastPrinted>
  <dcterms:created xsi:type="dcterms:W3CDTF">2020-12-07T04:18:00Z</dcterms:created>
  <dcterms:modified xsi:type="dcterms:W3CDTF">2023-05-11T10:37:00Z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0x0101006EACAFAD28F3F64D9646D485BA77E2F2</vt:lpwstr>
  </property>
</Properties>
</file>