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9DA03" w14:textId="38BA730C" w:rsidR="0054711F" w:rsidRPr="0054711F" w:rsidRDefault="0054711F" w:rsidP="0054711F">
      <w:pPr>
        <w:tabs>
          <w:tab w:val="left" w:pos="851"/>
        </w:tabs>
        <w:spacing w:after="240" w:line="240" w:lineRule="auto"/>
        <w:ind w:firstLine="567"/>
        <w:jc w:val="center"/>
        <w:rPr>
          <w:rFonts w:ascii="Times New Roman" w:hAnsi="Times New Roman" w:cs="Times New Roman"/>
          <w:b/>
          <w:bCs/>
          <w:sz w:val="28"/>
          <w:szCs w:val="28"/>
        </w:rPr>
      </w:pPr>
      <w:r w:rsidRPr="0054711F">
        <w:rPr>
          <w:rFonts w:ascii="Times New Roman" w:hAnsi="Times New Roman" w:cs="Times New Roman"/>
          <w:b/>
          <w:bCs/>
          <w:sz w:val="28"/>
          <w:szCs w:val="28"/>
        </w:rPr>
        <w:t>HỘI THẢO GÓP Ý DỰ THẢO LUẬT ĐẤU THẦU (SỬA ĐỔI)</w:t>
      </w:r>
    </w:p>
    <w:p w14:paraId="5393B6BB" w14:textId="3E540753" w:rsidR="0055643C" w:rsidRPr="0054711F" w:rsidRDefault="00161714" w:rsidP="0054711F">
      <w:pPr>
        <w:tabs>
          <w:tab w:val="left" w:pos="851"/>
        </w:tabs>
        <w:spacing w:before="120" w:after="120" w:line="240" w:lineRule="auto"/>
        <w:ind w:firstLine="567"/>
        <w:jc w:val="center"/>
        <w:rPr>
          <w:rFonts w:ascii="Times New Roman" w:hAnsi="Times New Roman" w:cs="Times New Roman"/>
          <w:b/>
          <w:bCs/>
          <w:sz w:val="27"/>
          <w:szCs w:val="27"/>
        </w:rPr>
      </w:pPr>
      <w:r w:rsidRPr="0054711F">
        <w:rPr>
          <w:rFonts w:ascii="Times New Roman" w:hAnsi="Times New Roman" w:cs="Times New Roman"/>
          <w:b/>
          <w:bCs/>
          <w:sz w:val="27"/>
          <w:szCs w:val="27"/>
        </w:rPr>
        <w:t xml:space="preserve">GÓP Ý DỰ THẢO LUẬT </w:t>
      </w:r>
      <w:r w:rsidR="00FF65BC" w:rsidRPr="0054711F">
        <w:rPr>
          <w:rFonts w:ascii="Times New Roman" w:hAnsi="Times New Roman" w:cs="Times New Roman"/>
          <w:b/>
          <w:bCs/>
          <w:sz w:val="27"/>
          <w:szCs w:val="27"/>
        </w:rPr>
        <w:t>ĐẤU THẦU</w:t>
      </w:r>
    </w:p>
    <w:p w14:paraId="014A194B" w14:textId="5FCBF8FE" w:rsidR="005553B4" w:rsidRPr="0054711F" w:rsidRDefault="006E62C4" w:rsidP="0054711F">
      <w:pPr>
        <w:tabs>
          <w:tab w:val="left" w:pos="851"/>
        </w:tabs>
        <w:spacing w:before="120" w:after="120" w:line="240" w:lineRule="auto"/>
        <w:ind w:firstLine="567"/>
        <w:jc w:val="center"/>
        <w:rPr>
          <w:rFonts w:ascii="Times New Roman" w:hAnsi="Times New Roman" w:cs="Times New Roman"/>
          <w:b/>
          <w:bCs/>
          <w:sz w:val="27"/>
          <w:szCs w:val="27"/>
        </w:rPr>
      </w:pPr>
      <w:r w:rsidRPr="0054711F">
        <w:rPr>
          <w:rFonts w:ascii="Times New Roman" w:hAnsi="Times New Roman" w:cs="Times New Roman"/>
          <w:b/>
          <w:bCs/>
          <w:sz w:val="27"/>
          <w:szCs w:val="27"/>
        </w:rPr>
        <w:t xml:space="preserve">Vấn đề </w:t>
      </w:r>
      <w:r w:rsidR="004B59AB" w:rsidRPr="0054711F">
        <w:rPr>
          <w:rFonts w:ascii="Times New Roman" w:hAnsi="Times New Roman" w:cs="Times New Roman"/>
          <w:b/>
          <w:bCs/>
          <w:sz w:val="27"/>
          <w:szCs w:val="27"/>
        </w:rPr>
        <w:t>về lựa chọn nhà đầu tư</w:t>
      </w:r>
    </w:p>
    <w:p w14:paraId="24D63E86" w14:textId="77777777" w:rsidR="00C47E8C" w:rsidRPr="0054711F" w:rsidRDefault="00C47E8C" w:rsidP="0054711F">
      <w:pPr>
        <w:spacing w:before="360" w:after="120" w:line="240" w:lineRule="auto"/>
        <w:ind w:firstLine="567"/>
        <w:jc w:val="right"/>
        <w:rPr>
          <w:rFonts w:ascii="Times New Roman Regular" w:eastAsia="Calibri" w:hAnsi="Times New Roman Regular" w:cs="Times New Roman Regular"/>
          <w:i/>
          <w:iCs/>
          <w:sz w:val="27"/>
          <w:szCs w:val="27"/>
        </w:rPr>
      </w:pPr>
      <w:r w:rsidRPr="0054711F">
        <w:rPr>
          <w:rFonts w:ascii="Times New Roman Regular" w:eastAsia="Calibri" w:hAnsi="Times New Roman Regular" w:cs="Times New Roman Regular"/>
          <w:i/>
          <w:iCs/>
          <w:sz w:val="27"/>
          <w:szCs w:val="27"/>
        </w:rPr>
        <w:t>Luật Sư Nguyễn Hồng Chung – Chuyên gia. Chính sách đầu tư</w:t>
      </w:r>
    </w:p>
    <w:p w14:paraId="4A29550C" w14:textId="4C724A4D" w:rsidR="00C47E8C" w:rsidRPr="0054711F" w:rsidRDefault="00C47E8C" w:rsidP="0054711F">
      <w:pPr>
        <w:spacing w:before="120" w:after="120" w:line="240" w:lineRule="auto"/>
        <w:ind w:firstLine="567"/>
        <w:jc w:val="right"/>
        <w:rPr>
          <w:rFonts w:ascii="Times New Roman Regular" w:eastAsia="Calibri" w:hAnsi="Times New Roman Regular" w:cs="Times New Roman Regular"/>
          <w:i/>
          <w:iCs/>
          <w:sz w:val="27"/>
          <w:szCs w:val="27"/>
        </w:rPr>
      </w:pPr>
      <w:r w:rsidRPr="0054711F">
        <w:rPr>
          <w:rFonts w:ascii="Times New Roman Regular" w:eastAsia="Calibri" w:hAnsi="Times New Roman Regular" w:cs="Times New Roman Regular"/>
          <w:i/>
          <w:iCs/>
          <w:sz w:val="27"/>
          <w:szCs w:val="27"/>
        </w:rPr>
        <w:t>Chủ tịch HĐQT - DVL VENTURES</w:t>
      </w:r>
    </w:p>
    <w:p w14:paraId="6AF46DDF" w14:textId="4C6A47C0" w:rsidR="000C7A0F" w:rsidRPr="0054711F" w:rsidRDefault="000C7A0F" w:rsidP="0054711F">
      <w:pPr>
        <w:pStyle w:val="ListParagraph"/>
        <w:numPr>
          <w:ilvl w:val="0"/>
          <w:numId w:val="14"/>
        </w:numPr>
        <w:tabs>
          <w:tab w:val="left" w:pos="851"/>
        </w:tabs>
        <w:spacing w:before="360" w:after="120" w:line="25" w:lineRule="atLeast"/>
        <w:ind w:left="924" w:hanging="357"/>
        <w:contextualSpacing w:val="0"/>
        <w:jc w:val="both"/>
        <w:rPr>
          <w:rFonts w:ascii="Times New Roman Regular" w:eastAsia="Calibri" w:hAnsi="Times New Roman Regular" w:cs="Times New Roman Regular"/>
          <w:b/>
          <w:bCs/>
          <w:i/>
          <w:iCs/>
          <w:sz w:val="27"/>
          <w:szCs w:val="27"/>
        </w:rPr>
      </w:pPr>
      <w:r w:rsidRPr="0054711F">
        <w:rPr>
          <w:rFonts w:ascii="Times New Roman Regular" w:eastAsia="Calibri" w:hAnsi="Times New Roman Regular" w:cs="Times New Roman Regular"/>
          <w:b/>
          <w:bCs/>
          <w:i/>
          <w:iCs/>
          <w:sz w:val="27"/>
          <w:szCs w:val="27"/>
        </w:rPr>
        <w:t>Về phạm vi điều chỉnh</w:t>
      </w:r>
    </w:p>
    <w:p w14:paraId="14C1085B" w14:textId="65527730" w:rsidR="000C7A0F" w:rsidRPr="0054711F" w:rsidRDefault="000C7A0F" w:rsidP="0054711F">
      <w:pPr>
        <w:tabs>
          <w:tab w:val="left" w:pos="851"/>
        </w:tabs>
        <w:spacing w:before="120" w:after="120" w:line="25" w:lineRule="atLeast"/>
        <w:ind w:left="567"/>
        <w:jc w:val="both"/>
        <w:rPr>
          <w:rFonts w:ascii="Times New Roman Regular" w:eastAsia="Calibri" w:hAnsi="Times New Roman Regular" w:cs="Times New Roman Regular"/>
          <w:iCs/>
          <w:sz w:val="27"/>
          <w:szCs w:val="27"/>
          <w:u w:val="single"/>
        </w:rPr>
      </w:pPr>
      <w:r w:rsidRPr="0054711F">
        <w:rPr>
          <w:rFonts w:ascii="Times New Roman Regular" w:eastAsia="Calibri" w:hAnsi="Times New Roman Regular" w:cs="Times New Roman Regular"/>
          <w:iCs/>
          <w:sz w:val="27"/>
          <w:szCs w:val="27"/>
          <w:u w:val="single"/>
        </w:rPr>
        <w:t>Dự thảo luật đang quy định</w:t>
      </w:r>
    </w:p>
    <w:p w14:paraId="07E6346F" w14:textId="07D365A5" w:rsidR="000C7A0F" w:rsidRPr="0054711F" w:rsidRDefault="000C7A0F" w:rsidP="0054711F">
      <w:pPr>
        <w:tabs>
          <w:tab w:val="left" w:pos="851"/>
        </w:tabs>
        <w:spacing w:before="120" w:after="120" w:line="25" w:lineRule="atLeast"/>
        <w:ind w:firstLine="567"/>
        <w:jc w:val="both"/>
        <w:rPr>
          <w:rFonts w:ascii="Times New Roman Regular" w:eastAsia="Calibri" w:hAnsi="Times New Roman Regular" w:cs="Times New Roman Regular"/>
          <w:i/>
          <w:iCs/>
          <w:sz w:val="27"/>
          <w:szCs w:val="27"/>
          <w:lang w:val="vi-VN"/>
        </w:rPr>
      </w:pPr>
      <w:r w:rsidRPr="0054711F">
        <w:rPr>
          <w:rFonts w:ascii="Times New Roman Regular" w:eastAsia="Calibri" w:hAnsi="Times New Roman Regular" w:cs="Times New Roman Regular"/>
          <w:i/>
          <w:iCs/>
          <w:sz w:val="27"/>
          <w:szCs w:val="27"/>
        </w:rPr>
        <w:t>“</w:t>
      </w:r>
      <w:r w:rsidRPr="0054711F">
        <w:rPr>
          <w:rFonts w:ascii="Times New Roman Regular" w:eastAsia="Calibri" w:hAnsi="Times New Roman Regular" w:cs="Times New Roman Regular"/>
          <w:i/>
          <w:iCs/>
          <w:sz w:val="27"/>
          <w:szCs w:val="27"/>
          <w:lang w:val="vi-VN"/>
        </w:rPr>
        <w:t>3. Hoạt động lựa chọn nhà đầu tư thực hiện dự án đầu tư kinh doanh gồm:</w:t>
      </w:r>
    </w:p>
    <w:p w14:paraId="25764916" w14:textId="4B9EC34F" w:rsidR="000C7A0F" w:rsidRPr="0054711F" w:rsidRDefault="000C7A0F" w:rsidP="0054711F">
      <w:pPr>
        <w:tabs>
          <w:tab w:val="left" w:pos="851"/>
        </w:tabs>
        <w:spacing w:before="120" w:after="120" w:line="25" w:lineRule="atLeast"/>
        <w:ind w:firstLine="567"/>
        <w:jc w:val="both"/>
        <w:rPr>
          <w:rFonts w:ascii="Times New Roman Regular" w:eastAsia="Calibri" w:hAnsi="Times New Roman Regular" w:cs="Times New Roman Regular"/>
          <w:i/>
          <w:iCs/>
          <w:sz w:val="27"/>
          <w:szCs w:val="27"/>
          <w:lang w:val="vi-VN"/>
        </w:rPr>
      </w:pPr>
      <w:r w:rsidRPr="0054711F">
        <w:rPr>
          <w:rFonts w:ascii="Times New Roman Regular" w:eastAsia="Calibri" w:hAnsi="Times New Roman Regular" w:cs="Times New Roman Regular"/>
          <w:i/>
          <w:iCs/>
          <w:sz w:val="27"/>
          <w:szCs w:val="27"/>
          <w:lang w:val="vi-VN"/>
        </w:rPr>
        <w:t xml:space="preserve">a) Dự án đầu tư có sử dụng đất thuộc trường hợp phải tổ chức đấu thầu theo quy định của pháp luật về đất đai; </w:t>
      </w:r>
    </w:p>
    <w:p w14:paraId="79484A2C" w14:textId="24B78DE9" w:rsidR="000C7A0F" w:rsidRPr="0054711F" w:rsidRDefault="000C7A0F" w:rsidP="0054711F">
      <w:pPr>
        <w:tabs>
          <w:tab w:val="left" w:pos="851"/>
        </w:tabs>
        <w:spacing w:before="120" w:after="120" w:line="25" w:lineRule="atLeast"/>
        <w:ind w:firstLine="567"/>
        <w:jc w:val="both"/>
        <w:rPr>
          <w:rFonts w:ascii="Times New Roman Regular" w:eastAsia="Calibri" w:hAnsi="Times New Roman Regular" w:cs="Times New Roman Regular"/>
          <w:i/>
          <w:iCs/>
          <w:sz w:val="27"/>
          <w:szCs w:val="27"/>
          <w:lang w:val="vi-VN"/>
        </w:rPr>
      </w:pPr>
      <w:r w:rsidRPr="0054711F">
        <w:rPr>
          <w:rFonts w:ascii="Times New Roman Regular" w:eastAsia="Calibri" w:hAnsi="Times New Roman Regular" w:cs="Times New Roman Regular"/>
          <w:i/>
          <w:iCs/>
          <w:sz w:val="27"/>
          <w:szCs w:val="27"/>
          <w:lang w:val="vi-VN"/>
        </w:rPr>
        <w:t>b) Dự án đầu tư thuộc trường hợp phải tổ chức đấu thầu lựa chọn nhà đầu tư theo quy định của pháp luật quản lý ngành, lĩnh vực.”</w:t>
      </w:r>
    </w:p>
    <w:p w14:paraId="524CE170" w14:textId="52337B6D" w:rsidR="00F43E0A" w:rsidRPr="0054711F" w:rsidRDefault="005436C8" w:rsidP="0054711F">
      <w:pPr>
        <w:tabs>
          <w:tab w:val="left" w:pos="851"/>
        </w:tabs>
        <w:spacing w:before="120" w:after="120" w:line="25" w:lineRule="atLeast"/>
        <w:ind w:firstLine="567"/>
        <w:jc w:val="both"/>
        <w:rPr>
          <w:rFonts w:ascii="Times New Roman Regular" w:eastAsia="Calibri" w:hAnsi="Times New Roman Regular" w:cs="Times New Roman Regular"/>
          <w:sz w:val="27"/>
          <w:szCs w:val="27"/>
          <w:lang w:val="vi-VN"/>
        </w:rPr>
      </w:pPr>
      <w:r w:rsidRPr="0054711F">
        <w:rPr>
          <w:rFonts w:ascii="Times New Roman Regular" w:eastAsia="Calibri" w:hAnsi="Times New Roman Regular" w:cs="Times New Roman Regular"/>
          <w:sz w:val="27"/>
          <w:szCs w:val="27"/>
          <w:lang w:val="vi-VN"/>
        </w:rPr>
        <w:t xml:space="preserve">Dự thảo không quy định dự án mà có phần diện tích đất do nhà nước quản lý có trong dự án nhưng không thuộc trường hợp thu hồi theo </w:t>
      </w:r>
      <w:r w:rsidR="001B2025" w:rsidRPr="0054711F">
        <w:rPr>
          <w:rFonts w:ascii="Times New Roman Regular" w:eastAsia="Calibri" w:hAnsi="Times New Roman Regular" w:cs="Times New Roman Regular"/>
          <w:sz w:val="27"/>
          <w:szCs w:val="27"/>
          <w:lang w:val="vi-VN"/>
        </w:rPr>
        <w:t>Luật Đất đai</w:t>
      </w:r>
      <w:r w:rsidRPr="0054711F">
        <w:rPr>
          <w:rFonts w:ascii="Times New Roman Regular" w:eastAsia="Calibri" w:hAnsi="Times New Roman Regular" w:cs="Times New Roman Regular"/>
          <w:sz w:val="27"/>
          <w:szCs w:val="27"/>
          <w:lang w:val="vi-VN"/>
        </w:rPr>
        <w:t>. Do vậy để xuất bổ sung để một số địa phương có hành lang pháp lý khi kêu gọi đầu tư phát triển kinh tế xã hội.</w:t>
      </w:r>
    </w:p>
    <w:p w14:paraId="6FFA390E" w14:textId="5721A935" w:rsidR="00986514" w:rsidRPr="0054711F" w:rsidRDefault="004C5F88" w:rsidP="0054711F">
      <w:pPr>
        <w:tabs>
          <w:tab w:val="left" w:pos="851"/>
        </w:tabs>
        <w:spacing w:before="120" w:after="120" w:line="25" w:lineRule="atLeast"/>
        <w:ind w:firstLine="567"/>
        <w:jc w:val="both"/>
        <w:rPr>
          <w:rFonts w:ascii="Times New Roman Regular" w:eastAsia="Calibri" w:hAnsi="Times New Roman Regular" w:cs="Times New Roman Regular"/>
          <w:sz w:val="27"/>
          <w:szCs w:val="27"/>
          <w:lang w:val="vi-VN"/>
        </w:rPr>
      </w:pPr>
      <w:r w:rsidRPr="0054711F">
        <w:rPr>
          <w:rFonts w:ascii="Times New Roman Regular" w:eastAsia="Calibri" w:hAnsi="Times New Roman Regular" w:cs="Times New Roman Regular"/>
          <w:sz w:val="27"/>
          <w:szCs w:val="27"/>
          <w:lang w:val="vi-VN"/>
        </w:rPr>
        <w:t>(</w:t>
      </w:r>
      <w:r w:rsidR="00986514" w:rsidRPr="0054711F">
        <w:rPr>
          <w:rFonts w:ascii="Times New Roman Regular" w:eastAsia="Calibri" w:hAnsi="Times New Roman Regular" w:cs="Times New Roman Regular"/>
          <w:sz w:val="27"/>
          <w:szCs w:val="27"/>
          <w:lang w:val="vi-VN"/>
        </w:rPr>
        <w:t xml:space="preserve">Phần này cũng không rõ là </w:t>
      </w:r>
      <w:r w:rsidR="001B2025" w:rsidRPr="0054711F">
        <w:rPr>
          <w:rFonts w:ascii="Times New Roman Regular" w:eastAsia="Calibri" w:hAnsi="Times New Roman Regular" w:cs="Times New Roman Regular"/>
          <w:sz w:val="27"/>
          <w:szCs w:val="27"/>
          <w:lang w:val="vi-VN"/>
        </w:rPr>
        <w:t>L</w:t>
      </w:r>
      <w:r w:rsidR="00986514" w:rsidRPr="0054711F">
        <w:rPr>
          <w:rFonts w:ascii="Times New Roman Regular" w:eastAsia="Calibri" w:hAnsi="Times New Roman Regular" w:cs="Times New Roman Regular"/>
          <w:sz w:val="27"/>
          <w:szCs w:val="27"/>
          <w:lang w:val="vi-VN"/>
        </w:rPr>
        <w:t xml:space="preserve">uật </w:t>
      </w:r>
      <w:r w:rsidR="001B2025" w:rsidRPr="0054711F">
        <w:rPr>
          <w:rFonts w:ascii="Times New Roman Regular" w:eastAsia="Calibri" w:hAnsi="Times New Roman Regular" w:cs="Times New Roman Regular"/>
          <w:sz w:val="27"/>
          <w:szCs w:val="27"/>
          <w:lang w:val="vi-VN"/>
        </w:rPr>
        <w:t>Đ</w:t>
      </w:r>
      <w:r w:rsidR="00986514" w:rsidRPr="0054711F">
        <w:rPr>
          <w:rFonts w:ascii="Times New Roman Regular" w:eastAsia="Calibri" w:hAnsi="Times New Roman Regular" w:cs="Times New Roman Regular"/>
          <w:sz w:val="27"/>
          <w:szCs w:val="27"/>
          <w:lang w:val="vi-VN"/>
        </w:rPr>
        <w:t>ất đai sẽ quy định thế nào vói trường hợp đấu thầu.</w:t>
      </w:r>
      <w:r w:rsidRPr="0054711F">
        <w:rPr>
          <w:rFonts w:ascii="Times New Roman Regular" w:eastAsia="Calibri" w:hAnsi="Times New Roman Regular" w:cs="Times New Roman Regular"/>
          <w:sz w:val="27"/>
          <w:szCs w:val="27"/>
          <w:lang w:val="vi-VN"/>
        </w:rPr>
        <w:t>)</w:t>
      </w:r>
    </w:p>
    <w:p w14:paraId="0963A988" w14:textId="0CA4640C" w:rsidR="000C7A0F" w:rsidRPr="0054711F" w:rsidRDefault="000C7A0F" w:rsidP="0054711F">
      <w:pPr>
        <w:tabs>
          <w:tab w:val="left" w:pos="851"/>
        </w:tabs>
        <w:spacing w:before="120" w:after="120" w:line="25" w:lineRule="atLeast"/>
        <w:ind w:firstLine="567"/>
        <w:jc w:val="both"/>
        <w:rPr>
          <w:rFonts w:ascii="Times New Roman Regular" w:eastAsia="Calibri" w:hAnsi="Times New Roman Regular" w:cs="Times New Roman Regular"/>
          <w:sz w:val="27"/>
          <w:szCs w:val="27"/>
          <w:u w:val="single"/>
          <w:lang w:val="vi-VN"/>
        </w:rPr>
      </w:pPr>
      <w:r w:rsidRPr="0054711F">
        <w:rPr>
          <w:rFonts w:ascii="Times New Roman Regular" w:eastAsia="Calibri" w:hAnsi="Times New Roman Regular" w:cs="Times New Roman Regular"/>
          <w:sz w:val="27"/>
          <w:szCs w:val="27"/>
          <w:u w:val="single"/>
          <w:lang w:val="vi-VN"/>
        </w:rPr>
        <w:t>Tình huống:</w:t>
      </w:r>
    </w:p>
    <w:p w14:paraId="38E036D5" w14:textId="1C12DB11" w:rsidR="000C7A0F" w:rsidRPr="0054711F" w:rsidRDefault="000C7A0F" w:rsidP="0054711F">
      <w:pPr>
        <w:tabs>
          <w:tab w:val="left" w:pos="851"/>
        </w:tabs>
        <w:spacing w:before="120" w:after="120" w:line="25" w:lineRule="atLeast"/>
        <w:ind w:firstLine="567"/>
        <w:jc w:val="both"/>
        <w:rPr>
          <w:rFonts w:ascii="Times New Roman Regular" w:eastAsia="Calibri" w:hAnsi="Times New Roman Regular" w:cs="Times New Roman Regular"/>
          <w:sz w:val="27"/>
          <w:szCs w:val="27"/>
          <w:lang w:val="vi-VN"/>
        </w:rPr>
      </w:pPr>
      <w:r w:rsidRPr="0054711F">
        <w:rPr>
          <w:rFonts w:ascii="Times New Roman Regular" w:eastAsia="Calibri" w:hAnsi="Times New Roman Regular" w:cs="Times New Roman Regular"/>
          <w:sz w:val="27"/>
          <w:szCs w:val="27"/>
          <w:lang w:val="vi-VN"/>
        </w:rPr>
        <w:t>Tại địa phương X có dự án thương mại, du lịch, dịch vụ</w:t>
      </w:r>
      <w:r w:rsidR="00E3031F" w:rsidRPr="0054711F">
        <w:rPr>
          <w:rFonts w:ascii="Times New Roman Regular" w:eastAsia="Calibri" w:hAnsi="Times New Roman Regular" w:cs="Times New Roman Regular"/>
          <w:sz w:val="27"/>
          <w:szCs w:val="27"/>
          <w:lang w:val="vi-VN"/>
        </w:rPr>
        <w:t>, dự án phù hợp với quy hoạch nông thôn mới của địa phương 1/2000</w:t>
      </w:r>
      <w:r w:rsidRPr="0054711F">
        <w:rPr>
          <w:rFonts w:ascii="Times New Roman Regular" w:eastAsia="Calibri" w:hAnsi="Times New Roman Regular" w:cs="Times New Roman Regular"/>
          <w:sz w:val="27"/>
          <w:szCs w:val="27"/>
          <w:lang w:val="vi-VN"/>
        </w:rPr>
        <w:t xml:space="preserve"> (dự án không có nhà ở), diện tích khoảng 50ha trong đó có 30% diện tích là giao đất ở, đất lúa..còn lại 70% diện tích đất do nhà nước quản lý gồm đất giao thông, kênh mương, nghĩa trang và đất công ích (5%).</w:t>
      </w:r>
      <w:r w:rsidR="00F63609" w:rsidRPr="0054711F">
        <w:rPr>
          <w:rFonts w:ascii="Times New Roman Regular" w:eastAsia="Calibri" w:hAnsi="Times New Roman Regular" w:cs="Times New Roman Regular"/>
          <w:sz w:val="27"/>
          <w:szCs w:val="27"/>
          <w:lang w:val="vi-VN"/>
        </w:rPr>
        <w:t xml:space="preserve"> </w:t>
      </w:r>
      <w:r w:rsidR="00F63609" w:rsidRPr="0054711F">
        <w:rPr>
          <w:rFonts w:ascii="Times New Roman Regular" w:eastAsia="Calibri" w:hAnsi="Times New Roman Regular" w:cs="Times New Roman Regular"/>
          <w:i/>
          <w:sz w:val="27"/>
          <w:szCs w:val="27"/>
          <w:lang w:val="vi-VN"/>
        </w:rPr>
        <w:t>Dự án không tách dược thành dự án độc lập</w:t>
      </w:r>
      <w:r w:rsidR="001B2025" w:rsidRPr="0054711F">
        <w:rPr>
          <w:rFonts w:ascii="Times New Roman Regular" w:eastAsia="Calibri" w:hAnsi="Times New Roman Regular" w:cs="Times New Roman Regular"/>
          <w:i/>
          <w:sz w:val="27"/>
          <w:szCs w:val="27"/>
          <w:lang w:val="vi-VN"/>
        </w:rPr>
        <w:t>.</w:t>
      </w:r>
    </w:p>
    <w:p w14:paraId="443507B2" w14:textId="6149C813" w:rsidR="000C7A0F" w:rsidRPr="0054711F" w:rsidRDefault="000C7A0F" w:rsidP="0054711F">
      <w:pPr>
        <w:tabs>
          <w:tab w:val="left" w:pos="851"/>
        </w:tabs>
        <w:spacing w:before="120" w:after="120" w:line="25" w:lineRule="atLeast"/>
        <w:ind w:firstLine="567"/>
        <w:jc w:val="both"/>
        <w:rPr>
          <w:rFonts w:ascii="Times New Roman Regular" w:eastAsia="Calibri" w:hAnsi="Times New Roman Regular" w:cs="Times New Roman Regular"/>
          <w:sz w:val="27"/>
          <w:szCs w:val="27"/>
          <w:lang w:val="vi-VN"/>
        </w:rPr>
      </w:pPr>
      <w:r w:rsidRPr="0054711F">
        <w:rPr>
          <w:rFonts w:ascii="Times New Roman Regular" w:eastAsia="Calibri" w:hAnsi="Times New Roman Regular" w:cs="Times New Roman Regular"/>
          <w:sz w:val="27"/>
          <w:szCs w:val="27"/>
          <w:lang w:val="vi-VN"/>
        </w:rPr>
        <w:t>Hiện tại Nhà đầu tư làm thủ tục nhận chuyển nhượng góp vốn bằng quyền sử dụng đất đối vớ</w:t>
      </w:r>
      <w:r w:rsidR="00E3031F" w:rsidRPr="0054711F">
        <w:rPr>
          <w:rFonts w:ascii="Times New Roman Regular" w:eastAsia="Calibri" w:hAnsi="Times New Roman Regular" w:cs="Times New Roman Regular"/>
          <w:sz w:val="27"/>
          <w:szCs w:val="27"/>
          <w:lang w:val="vi-VN"/>
        </w:rPr>
        <w:t>i phần diện tích đất đã dược giao theo quy định của pháp luật về đất đai.</w:t>
      </w:r>
    </w:p>
    <w:p w14:paraId="4F6B6DF8" w14:textId="14E927FF" w:rsidR="000C7A0F" w:rsidRPr="0054711F" w:rsidRDefault="00E3031F" w:rsidP="0054711F">
      <w:pPr>
        <w:tabs>
          <w:tab w:val="left" w:pos="851"/>
        </w:tabs>
        <w:spacing w:before="120" w:after="120" w:line="25" w:lineRule="atLeast"/>
        <w:ind w:firstLine="567"/>
        <w:jc w:val="both"/>
        <w:rPr>
          <w:rFonts w:ascii="Times New Roman Regular" w:eastAsia="Calibri" w:hAnsi="Times New Roman Regular" w:cs="Times New Roman Regular"/>
          <w:sz w:val="27"/>
          <w:szCs w:val="27"/>
          <w:lang w:val="vi-VN"/>
        </w:rPr>
      </w:pPr>
      <w:r w:rsidRPr="0054711F">
        <w:rPr>
          <w:rFonts w:ascii="Times New Roman Regular" w:eastAsia="Calibri" w:hAnsi="Times New Roman Regular" w:cs="Times New Roman Regular"/>
          <w:sz w:val="27"/>
          <w:szCs w:val="27"/>
          <w:lang w:val="vi-VN"/>
        </w:rPr>
        <w:t>Phần diện tích đất còn lại là đất do nhà nước quả lý và chiếm phần lớn (70%) cần phải thực hiện thu hồi đất, chuyển mục đích sử dụng đất thì mới thực hiện được dự án.</w:t>
      </w:r>
      <w:r w:rsidR="00F63609" w:rsidRPr="0054711F">
        <w:rPr>
          <w:rFonts w:ascii="Times New Roman Regular" w:eastAsia="Calibri" w:hAnsi="Times New Roman Regular" w:cs="Times New Roman Regular"/>
          <w:sz w:val="27"/>
          <w:szCs w:val="27"/>
          <w:lang w:val="vi-VN"/>
        </w:rPr>
        <w:t xml:space="preserve"> Theo quy định của pháp luật vê đất đai hiện hành thì dự án khu du lịch, sinh thái và thương mại dịch vụ không thuộc trường hợp thu hồi đất theo điều 62 luật </w:t>
      </w:r>
      <w:r w:rsidR="001B2025" w:rsidRPr="0054711F">
        <w:rPr>
          <w:rFonts w:ascii="Times New Roman Regular" w:eastAsia="Calibri" w:hAnsi="Times New Roman Regular" w:cs="Times New Roman Regular"/>
          <w:sz w:val="27"/>
          <w:szCs w:val="27"/>
          <w:lang w:val="vi-VN"/>
        </w:rPr>
        <w:t>Đ</w:t>
      </w:r>
      <w:r w:rsidR="00F63609" w:rsidRPr="0054711F">
        <w:rPr>
          <w:rFonts w:ascii="Times New Roman Regular" w:eastAsia="Calibri" w:hAnsi="Times New Roman Regular" w:cs="Times New Roman Regular"/>
          <w:sz w:val="27"/>
          <w:szCs w:val="27"/>
          <w:lang w:val="vi-VN"/>
        </w:rPr>
        <w:t xml:space="preserve">ất đai. </w:t>
      </w:r>
    </w:p>
    <w:p w14:paraId="2887968C" w14:textId="2238FAAA" w:rsidR="00F63609" w:rsidRPr="0054711F" w:rsidRDefault="00F63609" w:rsidP="0054711F">
      <w:pPr>
        <w:tabs>
          <w:tab w:val="left" w:pos="851"/>
        </w:tabs>
        <w:spacing w:before="120" w:after="120" w:line="25" w:lineRule="atLeast"/>
        <w:ind w:firstLine="567"/>
        <w:jc w:val="both"/>
        <w:rPr>
          <w:rFonts w:ascii="Times New Roman Regular" w:eastAsia="Calibri" w:hAnsi="Times New Roman Regular" w:cs="Times New Roman Regular"/>
          <w:sz w:val="27"/>
          <w:szCs w:val="27"/>
          <w:lang w:val="vi-VN"/>
        </w:rPr>
      </w:pPr>
      <w:r w:rsidRPr="0054711F">
        <w:rPr>
          <w:rFonts w:ascii="Times New Roman Regular" w:eastAsia="Calibri" w:hAnsi="Times New Roman Regular" w:cs="Times New Roman Regular"/>
          <w:sz w:val="27"/>
          <w:szCs w:val="27"/>
          <w:lang w:val="vi-VN"/>
        </w:rPr>
        <w:t xml:space="preserve">Vậy với quy định như trên thì không thể xác định được là dự án có thuộc phạm vi điều chỉnh của Luật </w:t>
      </w:r>
      <w:r w:rsidR="001B2025" w:rsidRPr="0054711F">
        <w:rPr>
          <w:rFonts w:ascii="Times New Roman Regular" w:eastAsia="Calibri" w:hAnsi="Times New Roman Regular" w:cs="Times New Roman Regular"/>
          <w:sz w:val="27"/>
          <w:szCs w:val="27"/>
          <w:lang w:val="vi-VN"/>
        </w:rPr>
        <w:t>Đ</w:t>
      </w:r>
      <w:r w:rsidRPr="0054711F">
        <w:rPr>
          <w:rFonts w:ascii="Times New Roman Regular" w:eastAsia="Calibri" w:hAnsi="Times New Roman Regular" w:cs="Times New Roman Regular"/>
          <w:sz w:val="27"/>
          <w:szCs w:val="27"/>
          <w:lang w:val="vi-VN"/>
        </w:rPr>
        <w:t xml:space="preserve">ấu thầu </w:t>
      </w:r>
      <w:r w:rsidR="001B2025" w:rsidRPr="0054711F">
        <w:rPr>
          <w:rFonts w:ascii="Times New Roman Regular" w:eastAsia="Calibri" w:hAnsi="Times New Roman Regular" w:cs="Times New Roman Regular"/>
          <w:sz w:val="27"/>
          <w:szCs w:val="27"/>
          <w:lang w:val="vi-VN"/>
        </w:rPr>
        <w:t xml:space="preserve">hay </w:t>
      </w:r>
      <w:r w:rsidRPr="0054711F">
        <w:rPr>
          <w:rFonts w:ascii="Times New Roman Regular" w:eastAsia="Calibri" w:hAnsi="Times New Roman Regular" w:cs="Times New Roman Regular"/>
          <w:sz w:val="27"/>
          <w:szCs w:val="27"/>
          <w:lang w:val="vi-VN"/>
        </w:rPr>
        <w:t>không</w:t>
      </w:r>
      <w:r w:rsidR="001B2025" w:rsidRPr="0054711F">
        <w:rPr>
          <w:rFonts w:ascii="Times New Roman Regular" w:eastAsia="Calibri" w:hAnsi="Times New Roman Regular" w:cs="Times New Roman Regular"/>
          <w:sz w:val="27"/>
          <w:szCs w:val="27"/>
          <w:lang w:val="vi-VN"/>
        </w:rPr>
        <w:t>?.</w:t>
      </w:r>
    </w:p>
    <w:p w14:paraId="4334527A" w14:textId="1FE0D040" w:rsidR="005436C8" w:rsidRPr="0054711F" w:rsidRDefault="00F63609" w:rsidP="0054711F">
      <w:pPr>
        <w:tabs>
          <w:tab w:val="left" w:pos="851"/>
        </w:tabs>
        <w:spacing w:before="120" w:after="120" w:line="25" w:lineRule="atLeast"/>
        <w:ind w:firstLine="567"/>
        <w:jc w:val="both"/>
        <w:rPr>
          <w:rFonts w:ascii="Times New Roman Regular" w:eastAsia="Calibri" w:hAnsi="Times New Roman Regular" w:cs="Times New Roman Regular"/>
          <w:b/>
          <w:bCs/>
          <w:i/>
          <w:iCs/>
          <w:sz w:val="27"/>
          <w:szCs w:val="27"/>
          <w:lang w:val="vi-VN"/>
        </w:rPr>
      </w:pPr>
      <w:r w:rsidRPr="0054711F">
        <w:rPr>
          <w:rFonts w:ascii="Times New Roman Regular" w:eastAsia="Calibri" w:hAnsi="Times New Roman Regular" w:cs="Times New Roman Regular"/>
          <w:b/>
          <w:bCs/>
          <w:i/>
          <w:iCs/>
          <w:sz w:val="27"/>
          <w:szCs w:val="27"/>
          <w:lang w:val="vi-VN"/>
        </w:rPr>
        <w:t>Do vậy phần này cần nêu rõ những dự án thương mại dịch vụ mà có phần đất do nhà nước quản lý thì thuộc phạm vi điều chỉnh của luật đấu thầu</w:t>
      </w:r>
      <w:r w:rsidR="00BE603D" w:rsidRPr="0054711F">
        <w:rPr>
          <w:rFonts w:ascii="Times New Roman Regular" w:eastAsia="Calibri" w:hAnsi="Times New Roman Regular" w:cs="Times New Roman Regular"/>
          <w:b/>
          <w:bCs/>
          <w:i/>
          <w:iCs/>
          <w:sz w:val="27"/>
          <w:szCs w:val="27"/>
          <w:lang w:val="vi-VN"/>
        </w:rPr>
        <w:t xml:space="preserve"> để tạo điều kiện cho một số dự án có cơ sở pháp lý để thực hiện</w:t>
      </w:r>
      <w:r w:rsidRPr="0054711F">
        <w:rPr>
          <w:rFonts w:ascii="Times New Roman Regular" w:eastAsia="Calibri" w:hAnsi="Times New Roman Regular" w:cs="Times New Roman Regular"/>
          <w:b/>
          <w:bCs/>
          <w:i/>
          <w:iCs/>
          <w:sz w:val="27"/>
          <w:szCs w:val="27"/>
          <w:lang w:val="vi-VN"/>
        </w:rPr>
        <w:t xml:space="preserve"> (hoặc quy định tỷ lệ đất do nhà nước quả lý từ bao nhiêu % trở lên)</w:t>
      </w:r>
      <w:r w:rsidR="001B2025" w:rsidRPr="0054711F">
        <w:rPr>
          <w:rFonts w:ascii="Times New Roman Regular" w:eastAsia="Calibri" w:hAnsi="Times New Roman Regular" w:cs="Times New Roman Regular"/>
          <w:b/>
          <w:bCs/>
          <w:i/>
          <w:iCs/>
          <w:sz w:val="27"/>
          <w:szCs w:val="27"/>
          <w:lang w:val="vi-VN"/>
        </w:rPr>
        <w:t>.</w:t>
      </w:r>
    </w:p>
    <w:p w14:paraId="3C09F600" w14:textId="4DD28C1A" w:rsidR="00460FDB" w:rsidRPr="0054711F" w:rsidRDefault="00460FDB" w:rsidP="0054711F">
      <w:pPr>
        <w:pStyle w:val="ListParagraph"/>
        <w:numPr>
          <w:ilvl w:val="0"/>
          <w:numId w:val="14"/>
        </w:numPr>
        <w:tabs>
          <w:tab w:val="left" w:pos="567"/>
          <w:tab w:val="left" w:pos="993"/>
        </w:tabs>
        <w:spacing w:before="120" w:after="120" w:line="25" w:lineRule="atLeast"/>
        <w:ind w:left="0" w:firstLine="567"/>
        <w:contextualSpacing w:val="0"/>
        <w:jc w:val="both"/>
        <w:rPr>
          <w:rFonts w:ascii="Times New Roman Regular" w:eastAsia="Calibri" w:hAnsi="Times New Roman Regular" w:cs="Times New Roman Regular"/>
          <w:b/>
          <w:bCs/>
          <w:i/>
          <w:iCs/>
          <w:sz w:val="27"/>
          <w:szCs w:val="27"/>
          <w:lang w:val="vi-VN"/>
        </w:rPr>
      </w:pPr>
      <w:r w:rsidRPr="0054711F">
        <w:rPr>
          <w:rFonts w:ascii="Times New Roman Regular" w:eastAsia="Calibri" w:hAnsi="Times New Roman Regular" w:cs="Times New Roman Regular"/>
          <w:b/>
          <w:bCs/>
          <w:i/>
          <w:iCs/>
          <w:sz w:val="27"/>
          <w:szCs w:val="27"/>
          <w:lang w:val="vi-VN"/>
        </w:rPr>
        <w:t>Về Quy trình, thủ tục lựa chọn nhà đầu tư</w:t>
      </w:r>
    </w:p>
    <w:p w14:paraId="3F00EC41" w14:textId="7ED1F5A4" w:rsidR="00BE603D" w:rsidRPr="0054711F" w:rsidRDefault="00BE603D" w:rsidP="0054711F">
      <w:pPr>
        <w:pStyle w:val="ListParagraph"/>
        <w:numPr>
          <w:ilvl w:val="1"/>
          <w:numId w:val="20"/>
        </w:numPr>
        <w:tabs>
          <w:tab w:val="left" w:pos="567"/>
          <w:tab w:val="left" w:pos="1134"/>
        </w:tabs>
        <w:spacing w:before="120" w:after="120" w:line="25" w:lineRule="atLeast"/>
        <w:ind w:left="0" w:firstLine="567"/>
        <w:contextualSpacing w:val="0"/>
        <w:jc w:val="both"/>
        <w:rPr>
          <w:rFonts w:ascii="Times New Roman Regular" w:eastAsia="Calibri" w:hAnsi="Times New Roman Regular" w:cs="Times New Roman Regular"/>
          <w:b/>
          <w:bCs/>
          <w:i/>
          <w:iCs/>
          <w:sz w:val="27"/>
          <w:szCs w:val="27"/>
          <w:lang w:val="vi-VN"/>
        </w:rPr>
      </w:pPr>
      <w:r w:rsidRPr="0054711F">
        <w:rPr>
          <w:rFonts w:ascii="Times New Roman Regular" w:eastAsia="Calibri" w:hAnsi="Times New Roman Regular" w:cs="Times New Roman Regular"/>
          <w:b/>
          <w:bCs/>
          <w:i/>
          <w:iCs/>
          <w:sz w:val="27"/>
          <w:szCs w:val="27"/>
          <w:lang w:val="vi-VN"/>
        </w:rPr>
        <w:t>Về quy trình công bố dự án (điều 48 dự thảo)</w:t>
      </w:r>
    </w:p>
    <w:p w14:paraId="5C9A206D" w14:textId="7A446726" w:rsidR="00BE603D" w:rsidRPr="0054711F" w:rsidRDefault="00BE603D" w:rsidP="0054711F">
      <w:pPr>
        <w:tabs>
          <w:tab w:val="left" w:pos="567"/>
          <w:tab w:val="left" w:pos="993"/>
        </w:tabs>
        <w:spacing w:before="120" w:after="120" w:line="25" w:lineRule="atLeast"/>
        <w:ind w:firstLine="567"/>
        <w:jc w:val="both"/>
        <w:rPr>
          <w:rFonts w:ascii="Times New Roman Regular" w:eastAsia="Calibri" w:hAnsi="Times New Roman Regular" w:cs="Times New Roman Regular"/>
          <w:sz w:val="27"/>
          <w:szCs w:val="27"/>
          <w:lang w:val="vi-VN"/>
        </w:rPr>
      </w:pPr>
      <w:r w:rsidRPr="0054711F">
        <w:rPr>
          <w:rFonts w:ascii="Times New Roman Regular" w:eastAsia="Calibri" w:hAnsi="Times New Roman Regular" w:cs="Times New Roman Regular"/>
          <w:sz w:val="27"/>
          <w:szCs w:val="27"/>
          <w:lang w:val="vi-VN"/>
        </w:rPr>
        <w:lastRenderedPageBreak/>
        <w:t>Đi</w:t>
      </w:r>
      <w:r w:rsidR="00610C79" w:rsidRPr="0054711F">
        <w:rPr>
          <w:rFonts w:ascii="Times New Roman Regular" w:eastAsia="Calibri" w:hAnsi="Times New Roman Regular" w:cs="Times New Roman Regular"/>
          <w:sz w:val="27"/>
          <w:szCs w:val="27"/>
          <w:lang w:val="vi-VN"/>
        </w:rPr>
        <w:t>ể</w:t>
      </w:r>
      <w:r w:rsidRPr="0054711F">
        <w:rPr>
          <w:rFonts w:ascii="Times New Roman Regular" w:eastAsia="Calibri" w:hAnsi="Times New Roman Regular" w:cs="Times New Roman Regular"/>
          <w:sz w:val="27"/>
          <w:szCs w:val="27"/>
          <w:lang w:val="vi-VN"/>
        </w:rPr>
        <w:t xml:space="preserve">m b khoản 1 Điều 48 dự thảo quy định về công bố dự án đầu tư có sử dụng đất Đối với dự án thuộc diện chấp thuận chủ trương đầu tư, nội dung công bố gồm: </w:t>
      </w:r>
    </w:p>
    <w:p w14:paraId="35631861" w14:textId="1FDAE89D" w:rsidR="00BE603D" w:rsidRPr="0054711F" w:rsidRDefault="00BE603D" w:rsidP="0054711F">
      <w:pPr>
        <w:tabs>
          <w:tab w:val="left" w:pos="567"/>
          <w:tab w:val="left" w:pos="993"/>
        </w:tabs>
        <w:spacing w:before="120" w:after="120" w:line="25" w:lineRule="atLeast"/>
        <w:ind w:firstLine="567"/>
        <w:jc w:val="both"/>
        <w:rPr>
          <w:rFonts w:ascii="Times New Roman Regular" w:eastAsia="Calibri" w:hAnsi="Times New Roman Regular" w:cs="Times New Roman Regular"/>
          <w:i/>
          <w:iCs/>
          <w:sz w:val="27"/>
          <w:szCs w:val="27"/>
          <w:lang w:val="vi-VN"/>
        </w:rPr>
      </w:pPr>
      <w:r w:rsidRPr="0054711F">
        <w:rPr>
          <w:rFonts w:ascii="Times New Roman Regular" w:eastAsia="Calibri" w:hAnsi="Times New Roman Regular" w:cs="Times New Roman Regular"/>
          <w:i/>
          <w:iCs/>
          <w:sz w:val="27"/>
          <w:szCs w:val="27"/>
          <w:lang w:val="vi-VN"/>
        </w:rPr>
        <w:t>“a) Quyết định chấp thuận chủ trương đầu tư gồm những nội dung theo quy định của pháp luật về đầu tư;</w:t>
      </w:r>
    </w:p>
    <w:p w14:paraId="35AB0B6B" w14:textId="77777777" w:rsidR="00BE603D" w:rsidRPr="0054711F" w:rsidRDefault="00BE603D" w:rsidP="0054711F">
      <w:pPr>
        <w:tabs>
          <w:tab w:val="left" w:pos="567"/>
          <w:tab w:val="left" w:pos="993"/>
        </w:tabs>
        <w:spacing w:before="120" w:after="120" w:line="25" w:lineRule="atLeast"/>
        <w:ind w:firstLine="567"/>
        <w:jc w:val="both"/>
        <w:rPr>
          <w:rFonts w:ascii="Times New Roman Regular" w:eastAsia="Calibri" w:hAnsi="Times New Roman Regular" w:cs="Times New Roman Regular"/>
          <w:i/>
          <w:iCs/>
          <w:sz w:val="27"/>
          <w:szCs w:val="27"/>
          <w:u w:val="single"/>
          <w:lang w:val="vi-VN"/>
        </w:rPr>
      </w:pPr>
      <w:r w:rsidRPr="0054711F">
        <w:rPr>
          <w:rFonts w:ascii="Times New Roman Regular" w:eastAsia="Calibri" w:hAnsi="Times New Roman Regular" w:cs="Times New Roman Regular"/>
          <w:i/>
          <w:iCs/>
          <w:sz w:val="27"/>
          <w:szCs w:val="27"/>
          <w:u w:val="single"/>
          <w:lang w:val="vi-VN"/>
        </w:rPr>
        <w:t>b) Tên bên mời thầu; hình thức và phương thức lựa chọn nhà đầu tư; thời gian bắt đầu tổ chức lựa chọn nhà đầu tư;</w:t>
      </w:r>
    </w:p>
    <w:p w14:paraId="2A8FEF2B" w14:textId="7DE1DAF7" w:rsidR="00BE603D" w:rsidRPr="0054711F" w:rsidRDefault="00BE603D" w:rsidP="0054711F">
      <w:pPr>
        <w:tabs>
          <w:tab w:val="left" w:pos="567"/>
          <w:tab w:val="left" w:pos="993"/>
        </w:tabs>
        <w:spacing w:before="120" w:after="120" w:line="25" w:lineRule="atLeast"/>
        <w:ind w:firstLine="567"/>
        <w:jc w:val="both"/>
        <w:rPr>
          <w:rFonts w:ascii="Times New Roman Regular" w:eastAsia="Calibri" w:hAnsi="Times New Roman Regular" w:cs="Times New Roman Regular"/>
          <w:i/>
          <w:iCs/>
          <w:sz w:val="27"/>
          <w:szCs w:val="27"/>
          <w:u w:val="single"/>
          <w:lang w:val="vi-VN"/>
        </w:rPr>
      </w:pPr>
      <w:r w:rsidRPr="0054711F">
        <w:rPr>
          <w:rFonts w:ascii="Times New Roman Regular" w:eastAsia="Calibri" w:hAnsi="Times New Roman Regular" w:cs="Times New Roman Regular"/>
          <w:i/>
          <w:iCs/>
          <w:sz w:val="27"/>
          <w:szCs w:val="27"/>
          <w:u w:val="single"/>
          <w:lang w:val="vi-VN"/>
        </w:rPr>
        <w:t>c) Yêu cầu sơ bộ về năng lực, kinh nghiệm của nhà đầu tư (nếu có).</w:t>
      </w:r>
    </w:p>
    <w:p w14:paraId="3D263B6B" w14:textId="77777777" w:rsidR="00054689" w:rsidRPr="0054711F" w:rsidRDefault="00BE603D" w:rsidP="0054711F">
      <w:pPr>
        <w:tabs>
          <w:tab w:val="left" w:pos="567"/>
          <w:tab w:val="left" w:pos="993"/>
        </w:tabs>
        <w:spacing w:before="120" w:after="120" w:line="25" w:lineRule="atLeast"/>
        <w:ind w:firstLine="567"/>
        <w:jc w:val="both"/>
        <w:rPr>
          <w:rFonts w:ascii="Times New Roman Regular" w:eastAsia="Calibri" w:hAnsi="Times New Roman Regular" w:cs="Times New Roman Regular"/>
          <w:sz w:val="27"/>
          <w:szCs w:val="27"/>
          <w:lang w:val="vi-VN"/>
        </w:rPr>
      </w:pPr>
      <w:r w:rsidRPr="0054711F">
        <w:rPr>
          <w:rFonts w:ascii="Times New Roman Regular" w:eastAsia="Calibri" w:hAnsi="Times New Roman Regular" w:cs="Times New Roman Regular"/>
          <w:sz w:val="27"/>
          <w:szCs w:val="27"/>
          <w:lang w:val="vi-VN"/>
        </w:rPr>
        <w:t>Theo quy định trên thì sẽ không còn hình thức đăng ký do đã xác định luôn hình thức đấu thầu, tuy nhiên tại điểm c lại yêu cầu là có bao gồm “</w:t>
      </w:r>
      <w:r w:rsidRPr="0054711F">
        <w:rPr>
          <w:rFonts w:ascii="Times New Roman Regular" w:eastAsia="Calibri" w:hAnsi="Times New Roman Regular" w:cs="Times New Roman Regular"/>
          <w:i/>
          <w:iCs/>
          <w:sz w:val="27"/>
          <w:szCs w:val="27"/>
          <w:lang w:val="vi-VN"/>
        </w:rPr>
        <w:t xml:space="preserve">Yêu cầu sơ bộ về năng lực, kinh nghiệm của nhà đầu tư” </w:t>
      </w:r>
      <w:r w:rsidR="000E30CB" w:rsidRPr="0054711F">
        <w:rPr>
          <w:rFonts w:ascii="Times New Roman Regular" w:eastAsia="Calibri" w:hAnsi="Times New Roman Regular" w:cs="Times New Roman Regular"/>
          <w:sz w:val="27"/>
          <w:szCs w:val="27"/>
          <w:lang w:val="vi-VN"/>
        </w:rPr>
        <w:t xml:space="preserve">, </w:t>
      </w:r>
    </w:p>
    <w:p w14:paraId="7CBC75BA" w14:textId="7EC23E13" w:rsidR="000E30CB" w:rsidRPr="0054711F" w:rsidRDefault="000E30CB" w:rsidP="0054711F">
      <w:pPr>
        <w:tabs>
          <w:tab w:val="left" w:pos="567"/>
          <w:tab w:val="left" w:pos="993"/>
        </w:tabs>
        <w:spacing w:before="120" w:after="120" w:line="25" w:lineRule="atLeast"/>
        <w:ind w:firstLine="567"/>
        <w:jc w:val="both"/>
        <w:rPr>
          <w:rFonts w:ascii="Times New Roman Regular" w:eastAsia="Calibri" w:hAnsi="Times New Roman Regular" w:cs="Times New Roman Regular"/>
          <w:sz w:val="27"/>
          <w:szCs w:val="27"/>
          <w:lang w:val="vi-VN"/>
        </w:rPr>
      </w:pPr>
      <w:r w:rsidRPr="0054711F">
        <w:rPr>
          <w:rFonts w:ascii="Times New Roman Regular" w:eastAsia="Calibri" w:hAnsi="Times New Roman Regular" w:cs="Times New Roman Regular"/>
          <w:sz w:val="27"/>
          <w:szCs w:val="27"/>
          <w:lang w:val="vi-VN"/>
        </w:rPr>
        <w:t xml:space="preserve">mặt khác điểm a khoản 1 Điều 47 Dự thảo quy định </w:t>
      </w:r>
      <w:r w:rsidRPr="0054711F">
        <w:rPr>
          <w:rFonts w:ascii="Times New Roman Regular" w:eastAsia="Calibri" w:hAnsi="Times New Roman Regular" w:cs="Times New Roman Regular"/>
          <w:i/>
          <w:iCs/>
          <w:sz w:val="27"/>
          <w:szCs w:val="27"/>
          <w:lang w:val="vi-VN"/>
        </w:rPr>
        <w:t>“</w:t>
      </w:r>
      <w:r w:rsidRPr="0054711F">
        <w:rPr>
          <w:rFonts w:ascii="Times New Roman" w:hAnsi="Times New Roman"/>
          <w:bCs/>
          <w:i/>
          <w:iCs/>
          <w:sz w:val="27"/>
          <w:szCs w:val="27"/>
          <w:lang w:val="vi-VN"/>
        </w:rPr>
        <w:t>Công bố dự án đầu tư và thông báo mời quan tâm</w:t>
      </w:r>
      <w:r w:rsidRPr="0054711F">
        <w:rPr>
          <w:rFonts w:ascii="Times New Roman" w:hAnsi="Times New Roman"/>
          <w:bCs/>
          <w:sz w:val="27"/>
          <w:szCs w:val="27"/>
          <w:lang w:val="vi-VN"/>
        </w:rPr>
        <w:t>;” như vậy là có bước mời quan tâm tại bước công bố dự án.</w:t>
      </w:r>
    </w:p>
    <w:p w14:paraId="6ED71FF5" w14:textId="41750B92" w:rsidR="00BE603D" w:rsidRPr="0054711F" w:rsidRDefault="000E30CB" w:rsidP="0054711F">
      <w:pPr>
        <w:tabs>
          <w:tab w:val="left" w:pos="567"/>
          <w:tab w:val="left" w:pos="993"/>
        </w:tabs>
        <w:spacing w:before="120" w:after="120" w:line="25" w:lineRule="atLeast"/>
        <w:ind w:firstLine="567"/>
        <w:jc w:val="both"/>
        <w:rPr>
          <w:rFonts w:ascii="Times New Roman" w:eastAsia="Calibri" w:hAnsi="Times New Roman" w:cs="Times New Roman"/>
          <w:b/>
          <w:bCs/>
          <w:sz w:val="27"/>
          <w:szCs w:val="27"/>
          <w:lang w:val="vi-VN"/>
        </w:rPr>
      </w:pPr>
      <w:r w:rsidRPr="0054711F">
        <w:rPr>
          <w:rFonts w:ascii="Times New Roman" w:eastAsia="Calibri" w:hAnsi="Times New Roman" w:cs="Times New Roman"/>
          <w:b/>
          <w:bCs/>
          <w:sz w:val="27"/>
          <w:szCs w:val="27"/>
          <w:lang w:val="vi-VN"/>
        </w:rPr>
        <w:t>Do</w:t>
      </w:r>
      <w:r w:rsidR="00BE603D" w:rsidRPr="0054711F">
        <w:rPr>
          <w:rFonts w:ascii="Times New Roman" w:eastAsia="Calibri" w:hAnsi="Times New Roman" w:cs="Times New Roman"/>
          <w:b/>
          <w:bCs/>
          <w:sz w:val="27"/>
          <w:szCs w:val="27"/>
          <w:lang w:val="vi-VN"/>
        </w:rPr>
        <w:t xml:space="preserve"> vậy đã có sự không thống nhất ngay trong quy định tại điều</w:t>
      </w:r>
      <w:r w:rsidRPr="0054711F">
        <w:rPr>
          <w:rFonts w:ascii="Times New Roman" w:eastAsia="Calibri" w:hAnsi="Times New Roman" w:cs="Times New Roman"/>
          <w:b/>
          <w:bCs/>
          <w:sz w:val="27"/>
          <w:szCs w:val="27"/>
          <w:lang w:val="vi-VN"/>
        </w:rPr>
        <w:t xml:space="preserve"> 47 và 48</w:t>
      </w:r>
      <w:r w:rsidR="00BE603D" w:rsidRPr="0054711F">
        <w:rPr>
          <w:rFonts w:ascii="Times New Roman" w:eastAsia="Calibri" w:hAnsi="Times New Roman" w:cs="Times New Roman"/>
          <w:b/>
          <w:bCs/>
          <w:sz w:val="27"/>
          <w:szCs w:val="27"/>
          <w:lang w:val="vi-VN"/>
        </w:rPr>
        <w:t xml:space="preserve"> này. </w:t>
      </w:r>
    </w:p>
    <w:p w14:paraId="247FDE45" w14:textId="3D23A06E" w:rsidR="00BE603D" w:rsidRPr="0054711F" w:rsidRDefault="00BE603D" w:rsidP="0054711F">
      <w:pPr>
        <w:tabs>
          <w:tab w:val="left" w:pos="567"/>
          <w:tab w:val="left" w:pos="993"/>
        </w:tabs>
        <w:spacing w:before="120" w:after="120" w:line="25" w:lineRule="atLeast"/>
        <w:ind w:firstLine="567"/>
        <w:jc w:val="both"/>
        <w:rPr>
          <w:rFonts w:ascii="Times New Roman" w:hAnsi="Times New Roman" w:cs="Times New Roman"/>
          <w:sz w:val="27"/>
          <w:szCs w:val="27"/>
          <w:u w:val="single"/>
          <w:lang w:val="sv-SE"/>
        </w:rPr>
      </w:pPr>
      <w:r w:rsidRPr="0054711F">
        <w:rPr>
          <w:rFonts w:ascii="Times New Roman" w:eastAsia="Calibri" w:hAnsi="Times New Roman" w:cs="Times New Roman"/>
          <w:sz w:val="27"/>
          <w:szCs w:val="27"/>
          <w:lang w:val="vi-VN"/>
        </w:rPr>
        <w:t>Khoản 3 Điều 29 Luật đầu tư quy định</w:t>
      </w:r>
      <w:r w:rsidRPr="0054711F">
        <w:rPr>
          <w:rFonts w:ascii="Times New Roman" w:eastAsia="Calibri" w:hAnsi="Times New Roman" w:cs="Times New Roman"/>
          <w:i/>
          <w:iCs/>
          <w:sz w:val="27"/>
          <w:szCs w:val="27"/>
          <w:lang w:val="vi-VN"/>
        </w:rPr>
        <w:t xml:space="preserve"> “</w:t>
      </w:r>
      <w:r w:rsidRPr="0054711F">
        <w:rPr>
          <w:rFonts w:ascii="Times New Roman" w:hAnsi="Times New Roman" w:cs="Times New Roman"/>
          <w:i/>
          <w:iCs/>
          <w:sz w:val="27"/>
          <w:szCs w:val="27"/>
          <w:lang w:val="sv-SE"/>
        </w:rPr>
        <w:t xml:space="preserve">3. </w:t>
      </w:r>
      <w:r w:rsidR="00AE13DB" w:rsidRPr="0054711F">
        <w:rPr>
          <w:rFonts w:ascii="Times New Roman" w:hAnsi="Times New Roman" w:cs="Times New Roman"/>
          <w:i/>
          <w:iCs/>
          <w:sz w:val="27"/>
          <w:szCs w:val="27"/>
          <w:lang w:val="sv-SE"/>
        </w:rPr>
        <w:t>...</w:t>
      </w:r>
      <w:r w:rsidRPr="0054711F">
        <w:rPr>
          <w:rFonts w:ascii="Times New Roman" w:hAnsi="Times New Roman" w:cs="Times New Roman"/>
          <w:i/>
          <w:iCs/>
          <w:sz w:val="27"/>
          <w:szCs w:val="27"/>
          <w:u w:val="single"/>
          <w:lang w:val="sv-SE"/>
        </w:rPr>
        <w:t xml:space="preserve"> trường hợp tổ chức đấu thầu lựa chọn nhà đầu tư mà chỉ có một nhà đầu tư đăng ký theo quy định của pháp luật về đấu thầu, cơ quan có thẩm quyền thực hiện thủ tục chấp thuận nhà đầu tư khi nhà đầu tư đáp ứng các điều kiện theo quy định của pháp luật có liên quan</w:t>
      </w:r>
      <w:r w:rsidRPr="0054711F">
        <w:rPr>
          <w:rFonts w:ascii="Times New Roman" w:hAnsi="Times New Roman" w:cs="Times New Roman"/>
          <w:sz w:val="27"/>
          <w:szCs w:val="27"/>
          <w:u w:val="single"/>
          <w:lang w:val="sv-SE"/>
        </w:rPr>
        <w:t>”</w:t>
      </w:r>
    </w:p>
    <w:p w14:paraId="787780FC" w14:textId="77777777" w:rsidR="002929B4" w:rsidRPr="0054711F" w:rsidRDefault="00BE603D" w:rsidP="0054711F">
      <w:pPr>
        <w:tabs>
          <w:tab w:val="left" w:pos="567"/>
          <w:tab w:val="left" w:pos="993"/>
        </w:tabs>
        <w:spacing w:before="120" w:after="120" w:line="25" w:lineRule="atLeast"/>
        <w:ind w:firstLine="567"/>
        <w:jc w:val="both"/>
        <w:rPr>
          <w:rFonts w:ascii="Times New Roman Regular" w:eastAsia="Calibri" w:hAnsi="Times New Roman Regular" w:cs="Times New Roman Regular"/>
          <w:b/>
          <w:bCs/>
          <w:sz w:val="27"/>
          <w:szCs w:val="27"/>
          <w:lang w:val="sv-SE"/>
        </w:rPr>
      </w:pPr>
      <w:r w:rsidRPr="0054711F">
        <w:rPr>
          <w:rFonts w:ascii="Times New Roman Regular" w:eastAsia="Calibri" w:hAnsi="Times New Roman Regular" w:cs="Times New Roman Regular"/>
          <w:b/>
          <w:bCs/>
          <w:sz w:val="27"/>
          <w:szCs w:val="27"/>
          <w:lang w:val="sv-SE"/>
        </w:rPr>
        <w:t>Do vậy quy định tại điều này c</w:t>
      </w:r>
      <w:r w:rsidRPr="0054711F">
        <w:rPr>
          <w:rFonts w:ascii="Times New Roman Regular" w:eastAsia="Calibri" w:hAnsi="Times New Roman Regular" w:cs="Times New Roman Regular"/>
          <w:b/>
          <w:bCs/>
          <w:sz w:val="27"/>
          <w:szCs w:val="27"/>
          <w:lang w:val="vi-VN"/>
        </w:rPr>
        <w:t>ần làm rõ là có hay không bước yêu cầu sơ bộ năng lực tức là bước công bố dự án đẻ nhà đầu tư đăng ký</w:t>
      </w:r>
      <w:r w:rsidRPr="0054711F">
        <w:rPr>
          <w:rFonts w:ascii="Times New Roman Regular" w:eastAsia="Calibri" w:hAnsi="Times New Roman Regular" w:cs="Times New Roman Regular"/>
          <w:b/>
          <w:bCs/>
          <w:sz w:val="27"/>
          <w:szCs w:val="27"/>
          <w:lang w:val="sv-SE"/>
        </w:rPr>
        <w:t>. Hay là tổ chức đấu thầu luôn. Trường hợp đấu thầu luôn thì có cần sửa khoản 3 điều 29 luật đầu tư không</w:t>
      </w:r>
      <w:r w:rsidR="000209E5" w:rsidRPr="0054711F">
        <w:rPr>
          <w:rFonts w:ascii="Times New Roman Regular" w:eastAsia="Calibri" w:hAnsi="Times New Roman Regular" w:cs="Times New Roman Regular"/>
          <w:b/>
          <w:bCs/>
          <w:sz w:val="27"/>
          <w:szCs w:val="27"/>
          <w:lang w:val="sv-SE"/>
        </w:rPr>
        <w:t>? và nếu đấu thầu luôn thì cần thiết phải có bước</w:t>
      </w:r>
      <w:r w:rsidR="000209E5" w:rsidRPr="0054711F">
        <w:rPr>
          <w:rFonts w:ascii="Times New Roman Regular" w:eastAsia="Calibri" w:hAnsi="Times New Roman Regular" w:cs="Times New Roman Regular"/>
          <w:b/>
          <w:sz w:val="27"/>
          <w:szCs w:val="27"/>
          <w:lang w:val="sv-SE"/>
        </w:rPr>
        <w:t xml:space="preserve"> </w:t>
      </w:r>
      <w:r w:rsidR="000209E5" w:rsidRPr="0054711F">
        <w:rPr>
          <w:rFonts w:ascii="Times New Roman" w:hAnsi="Times New Roman"/>
          <w:b/>
          <w:sz w:val="27"/>
          <w:szCs w:val="27"/>
          <w:lang w:val="vi-VN"/>
        </w:rPr>
        <w:t>Công bố dự án đầu tư</w:t>
      </w:r>
      <w:r w:rsidR="000209E5" w:rsidRPr="0054711F">
        <w:rPr>
          <w:rFonts w:ascii="Times New Roman" w:hAnsi="Times New Roman"/>
          <w:b/>
          <w:sz w:val="27"/>
          <w:szCs w:val="27"/>
          <w:lang w:val="sv-SE"/>
        </w:rPr>
        <w:t xml:space="preserve"> và thông báo mời quan tâm tại điểm a khoản 1 điều 47 dự thảo không</w:t>
      </w:r>
      <w:r w:rsidRPr="0054711F">
        <w:rPr>
          <w:rFonts w:ascii="Times New Roman Regular" w:eastAsia="Calibri" w:hAnsi="Times New Roman Regular" w:cs="Times New Roman Regular"/>
          <w:b/>
          <w:bCs/>
          <w:sz w:val="27"/>
          <w:szCs w:val="27"/>
          <w:lang w:val="sv-SE"/>
        </w:rPr>
        <w:t>?</w:t>
      </w:r>
      <w:r w:rsidR="00291700" w:rsidRPr="0054711F">
        <w:rPr>
          <w:rFonts w:ascii="Times New Roman Regular" w:eastAsia="Calibri" w:hAnsi="Times New Roman Regular" w:cs="Times New Roman Regular"/>
          <w:b/>
          <w:bCs/>
          <w:sz w:val="27"/>
          <w:szCs w:val="27"/>
          <w:lang w:val="sv-SE"/>
        </w:rPr>
        <w:t xml:space="preserve"> </w:t>
      </w:r>
    </w:p>
    <w:p w14:paraId="2DF4454C" w14:textId="1B9C2B53" w:rsidR="00BE603D" w:rsidRPr="0054711F" w:rsidRDefault="00291700" w:rsidP="0054711F">
      <w:pPr>
        <w:tabs>
          <w:tab w:val="left" w:pos="567"/>
          <w:tab w:val="left" w:pos="993"/>
        </w:tabs>
        <w:spacing w:before="120" w:after="120" w:line="25" w:lineRule="atLeast"/>
        <w:ind w:firstLine="567"/>
        <w:jc w:val="both"/>
        <w:rPr>
          <w:rFonts w:ascii="Times New Roman Regular" w:eastAsia="Calibri" w:hAnsi="Times New Roman Regular" w:cs="Times New Roman Regular"/>
          <w:b/>
          <w:bCs/>
          <w:sz w:val="27"/>
          <w:szCs w:val="27"/>
          <w:lang w:val="sv-SE"/>
        </w:rPr>
      </w:pPr>
      <w:r w:rsidRPr="0054711F">
        <w:rPr>
          <w:rFonts w:ascii="Times New Roman Regular" w:eastAsia="Calibri" w:hAnsi="Times New Roman Regular" w:cs="Times New Roman Regular"/>
          <w:b/>
          <w:bCs/>
          <w:sz w:val="27"/>
          <w:szCs w:val="27"/>
          <w:lang w:val="sv-SE"/>
        </w:rPr>
        <w:t>&gt; Cho đấu luôn thì khỏi mời quan tâm.</w:t>
      </w:r>
    </w:p>
    <w:p w14:paraId="5D85D140" w14:textId="2503ECA6" w:rsidR="00BE603D" w:rsidRPr="0054711F" w:rsidRDefault="00BE603D" w:rsidP="0054711F">
      <w:pPr>
        <w:tabs>
          <w:tab w:val="left" w:pos="567"/>
          <w:tab w:val="left" w:pos="993"/>
        </w:tabs>
        <w:spacing w:before="120" w:after="120" w:line="25" w:lineRule="atLeast"/>
        <w:ind w:firstLine="567"/>
        <w:jc w:val="both"/>
        <w:rPr>
          <w:rFonts w:ascii="Times New Roman Regular" w:eastAsia="Calibri" w:hAnsi="Times New Roman Regular" w:cs="Times New Roman Regular"/>
          <w:sz w:val="27"/>
          <w:szCs w:val="27"/>
          <w:lang w:val="sv-SE"/>
        </w:rPr>
      </w:pPr>
      <w:r w:rsidRPr="0054711F">
        <w:rPr>
          <w:rFonts w:ascii="Times New Roman Regular" w:eastAsia="Calibri" w:hAnsi="Times New Roman Regular" w:cs="Times New Roman Regular"/>
          <w:b/>
          <w:bCs/>
          <w:sz w:val="27"/>
          <w:szCs w:val="27"/>
          <w:lang w:val="sv-SE"/>
        </w:rPr>
        <w:t>(</w:t>
      </w:r>
      <w:r w:rsidRPr="0054711F">
        <w:rPr>
          <w:rFonts w:ascii="Times New Roman Regular" w:eastAsia="Calibri" w:hAnsi="Times New Roman Regular" w:cs="Times New Roman Regular"/>
          <w:i/>
          <w:iCs/>
          <w:sz w:val="27"/>
          <w:szCs w:val="27"/>
          <w:lang w:val="sv-SE"/>
        </w:rPr>
        <w:t>hiện trạng: Một số địa phương hiện nay có một số địa phương đang áp dụng rất khác nhau: như Bắc Giang thì bỏ qua bước yêu cầu sơ bộ năng lực mà tổ chức đ</w:t>
      </w:r>
      <w:r w:rsidR="00610C79" w:rsidRPr="0054711F">
        <w:rPr>
          <w:rFonts w:ascii="Times New Roman Regular" w:eastAsia="Calibri" w:hAnsi="Times New Roman Regular" w:cs="Times New Roman Regular"/>
          <w:i/>
          <w:iCs/>
          <w:sz w:val="27"/>
          <w:szCs w:val="27"/>
          <w:lang w:val="sv-SE"/>
        </w:rPr>
        <w:t>ấ</w:t>
      </w:r>
      <w:r w:rsidRPr="0054711F">
        <w:rPr>
          <w:rFonts w:ascii="Times New Roman Regular" w:eastAsia="Calibri" w:hAnsi="Times New Roman Regular" w:cs="Times New Roman Regular"/>
          <w:i/>
          <w:iCs/>
          <w:sz w:val="27"/>
          <w:szCs w:val="27"/>
          <w:lang w:val="sv-SE"/>
        </w:rPr>
        <w:t>u thầu luôn dự án; Thái Bình thì công bố dự án, kết quả có một nhà đầu tư đăng ký thì vẫn cho đấu thầu rộng rãi sau đó</w:t>
      </w:r>
      <w:r w:rsidRPr="0054711F">
        <w:rPr>
          <w:rFonts w:ascii="Times New Roman Regular" w:eastAsia="Calibri" w:hAnsi="Times New Roman Regular" w:cs="Times New Roman Regular"/>
          <w:sz w:val="27"/>
          <w:szCs w:val="27"/>
          <w:lang w:val="sv-SE"/>
        </w:rPr>
        <w:t>)</w:t>
      </w:r>
      <w:r w:rsidR="009B5247" w:rsidRPr="0054711F">
        <w:rPr>
          <w:rFonts w:ascii="Times New Roman Regular" w:eastAsia="Calibri" w:hAnsi="Times New Roman Regular" w:cs="Times New Roman Regular"/>
          <w:sz w:val="27"/>
          <w:szCs w:val="27"/>
          <w:lang w:val="sv-SE"/>
        </w:rPr>
        <w:t>.</w:t>
      </w:r>
    </w:p>
    <w:p w14:paraId="21559332" w14:textId="499259CC" w:rsidR="009C1CF1" w:rsidRPr="0054711F" w:rsidRDefault="00BE603D" w:rsidP="0054711F">
      <w:pPr>
        <w:pStyle w:val="ListParagraph"/>
        <w:numPr>
          <w:ilvl w:val="1"/>
          <w:numId w:val="20"/>
        </w:numPr>
        <w:tabs>
          <w:tab w:val="left" w:pos="993"/>
        </w:tabs>
        <w:spacing w:before="120" w:after="120" w:line="25" w:lineRule="atLeast"/>
        <w:ind w:left="0" w:firstLine="567"/>
        <w:contextualSpacing w:val="0"/>
        <w:jc w:val="both"/>
        <w:rPr>
          <w:rFonts w:ascii="Times New Roman Regular" w:eastAsia="Calibri" w:hAnsi="Times New Roman Regular" w:cs="Times New Roman Regular"/>
          <w:b/>
          <w:bCs/>
          <w:i/>
          <w:iCs/>
          <w:sz w:val="27"/>
          <w:szCs w:val="27"/>
          <w:lang w:val="vi-VN"/>
        </w:rPr>
      </w:pPr>
      <w:r w:rsidRPr="0054711F">
        <w:rPr>
          <w:rFonts w:ascii="Times New Roman Regular" w:eastAsia="Calibri" w:hAnsi="Times New Roman Regular" w:cs="Times New Roman Regular"/>
          <w:b/>
          <w:bCs/>
          <w:i/>
          <w:iCs/>
          <w:sz w:val="27"/>
          <w:szCs w:val="27"/>
          <w:lang w:val="vi-VN"/>
        </w:rPr>
        <w:t xml:space="preserve"> </w:t>
      </w:r>
      <w:r w:rsidR="00F81661" w:rsidRPr="0054711F">
        <w:rPr>
          <w:rFonts w:ascii="Times New Roman Regular" w:eastAsia="Calibri" w:hAnsi="Times New Roman Regular" w:cs="Times New Roman Regular"/>
          <w:b/>
          <w:bCs/>
          <w:i/>
          <w:iCs/>
          <w:sz w:val="27"/>
          <w:szCs w:val="27"/>
          <w:lang w:val="vi-VN"/>
        </w:rPr>
        <w:t xml:space="preserve">Về thủ tục đàm phán, ký kết hợp đồng giữa nhà đầu tư và cơ quan nhà nước có thẩm quyền </w:t>
      </w:r>
    </w:p>
    <w:p w14:paraId="5136D8A8" w14:textId="77777777" w:rsidR="002929B4" w:rsidRPr="0054711F" w:rsidRDefault="007A530C" w:rsidP="0054711F">
      <w:pPr>
        <w:tabs>
          <w:tab w:val="left" w:pos="851"/>
        </w:tabs>
        <w:spacing w:before="120" w:after="120" w:line="25" w:lineRule="atLeast"/>
        <w:ind w:firstLine="567"/>
        <w:jc w:val="both"/>
        <w:rPr>
          <w:rFonts w:ascii="Times New Roman Regular" w:eastAsia="Calibri" w:hAnsi="Times New Roman Regular" w:cs="Times New Roman Regular"/>
          <w:iCs/>
          <w:sz w:val="27"/>
          <w:szCs w:val="27"/>
          <w:lang w:val="vi-VN"/>
        </w:rPr>
      </w:pPr>
      <w:r w:rsidRPr="0054711F">
        <w:rPr>
          <w:rFonts w:ascii="Times New Roman Regular" w:eastAsia="Calibri" w:hAnsi="Times New Roman Regular" w:cs="Times New Roman Regular"/>
          <w:iCs/>
          <w:sz w:val="27"/>
          <w:szCs w:val="27"/>
          <w:lang w:val="vi-VN"/>
        </w:rPr>
        <w:t xml:space="preserve">Luật cần bổ sung trách nhiệm của cơ quan nhà nước trong việc tổ chức </w:t>
      </w:r>
      <w:r w:rsidRPr="0054711F">
        <w:rPr>
          <w:rFonts w:ascii="Times New Roman Regular" w:eastAsia="Calibri" w:hAnsi="Times New Roman Regular" w:cs="Times New Roman Regular"/>
          <w:i/>
          <w:iCs/>
          <w:sz w:val="27"/>
          <w:szCs w:val="27"/>
          <w:u w:val="single"/>
          <w:lang w:val="vi-VN"/>
        </w:rPr>
        <w:t>giám sát đánh giá dự án đầu tư</w:t>
      </w:r>
      <w:r w:rsidRPr="0054711F">
        <w:rPr>
          <w:rFonts w:ascii="Times New Roman Regular" w:eastAsia="Calibri" w:hAnsi="Times New Roman Regular" w:cs="Times New Roman Regular"/>
          <w:iCs/>
          <w:sz w:val="27"/>
          <w:szCs w:val="27"/>
          <w:lang w:val="vi-VN"/>
        </w:rPr>
        <w:t xml:space="preserve"> của nhà đầu tư, </w:t>
      </w:r>
      <w:r w:rsidRPr="0054711F">
        <w:rPr>
          <w:rFonts w:ascii="Times New Roman Regular" w:eastAsia="Calibri" w:hAnsi="Times New Roman Regular" w:cs="Times New Roman Regular"/>
          <w:i/>
          <w:iCs/>
          <w:sz w:val="27"/>
          <w:szCs w:val="27"/>
          <w:u w:val="single"/>
          <w:lang w:val="vi-VN"/>
        </w:rPr>
        <w:t>Việc giám sát và đánh giá đầu tư</w:t>
      </w:r>
      <w:r w:rsidRPr="0054711F">
        <w:rPr>
          <w:rFonts w:ascii="Times New Roman Regular" w:eastAsia="Calibri" w:hAnsi="Times New Roman Regular" w:cs="Times New Roman Regular"/>
          <w:iCs/>
          <w:sz w:val="27"/>
          <w:szCs w:val="27"/>
          <w:lang w:val="vi-VN"/>
        </w:rPr>
        <w:t xml:space="preserve"> có ý nghĩa rất quan trọng để đồng vốn đầu tư được sử dụng đúng mục tiêu và đảm bảo sự tăng trưởng chung của nền kinh tế. </w:t>
      </w:r>
    </w:p>
    <w:p w14:paraId="5244CECB" w14:textId="40228623" w:rsidR="000B1A13" w:rsidRPr="0054711F" w:rsidRDefault="007A530C" w:rsidP="0054711F">
      <w:pPr>
        <w:tabs>
          <w:tab w:val="left" w:pos="851"/>
        </w:tabs>
        <w:spacing w:before="120" w:after="120" w:line="25" w:lineRule="atLeast"/>
        <w:ind w:firstLine="567"/>
        <w:jc w:val="both"/>
        <w:rPr>
          <w:rFonts w:ascii="Times New Roman Regular" w:eastAsia="Calibri" w:hAnsi="Times New Roman Regular" w:cs="Times New Roman Regular"/>
          <w:b/>
          <w:i/>
          <w:iCs/>
          <w:sz w:val="27"/>
          <w:szCs w:val="27"/>
          <w:lang w:val="vi-VN"/>
        </w:rPr>
      </w:pPr>
      <w:r w:rsidRPr="0054711F">
        <w:rPr>
          <w:rFonts w:ascii="Times New Roman Regular" w:eastAsia="Calibri" w:hAnsi="Times New Roman Regular" w:cs="Times New Roman Regular"/>
          <w:b/>
          <w:i/>
          <w:iCs/>
          <w:sz w:val="27"/>
          <w:szCs w:val="27"/>
          <w:lang w:val="vi-VN"/>
        </w:rPr>
        <w:t>&gt; Dự thảo luật chưa đề cập</w:t>
      </w:r>
      <w:r w:rsidR="00955532" w:rsidRPr="0054711F">
        <w:rPr>
          <w:rFonts w:ascii="Times New Roman Regular" w:eastAsia="Calibri" w:hAnsi="Times New Roman Regular" w:cs="Times New Roman Regular"/>
          <w:b/>
          <w:i/>
          <w:iCs/>
          <w:sz w:val="27"/>
          <w:szCs w:val="27"/>
          <w:lang w:val="vi-VN"/>
        </w:rPr>
        <w:t>, có việc này sẽ tránh được dự án chậm tiến độ, chậm đưa vào sử dụng.</w:t>
      </w:r>
    </w:p>
    <w:p w14:paraId="4090EED9" w14:textId="6C1B8EC0" w:rsidR="00654579" w:rsidRPr="0054711F" w:rsidRDefault="000B1A13" w:rsidP="0054711F">
      <w:pPr>
        <w:tabs>
          <w:tab w:val="left" w:pos="851"/>
        </w:tabs>
        <w:spacing w:before="120" w:after="120" w:line="25" w:lineRule="atLeast"/>
        <w:ind w:firstLine="567"/>
        <w:jc w:val="both"/>
        <w:rPr>
          <w:rFonts w:ascii="Times New Roman Regular" w:eastAsia="Calibri" w:hAnsi="Times New Roman Regular" w:cs="Times New Roman Regular"/>
          <w:iCs/>
          <w:sz w:val="27"/>
          <w:szCs w:val="27"/>
          <w:u w:val="single"/>
          <w:lang w:val="vi-VN"/>
        </w:rPr>
      </w:pPr>
      <w:r w:rsidRPr="0054711F">
        <w:rPr>
          <w:rFonts w:ascii="Times New Roman Regular" w:eastAsia="Calibri" w:hAnsi="Times New Roman Regular" w:cs="Times New Roman Regular"/>
          <w:iCs/>
          <w:sz w:val="27"/>
          <w:szCs w:val="27"/>
          <w:u w:val="single"/>
          <w:lang w:val="vi-VN"/>
        </w:rPr>
        <w:t xml:space="preserve">Thực trạng hiện nay: </w:t>
      </w:r>
    </w:p>
    <w:p w14:paraId="7359CECA" w14:textId="4BD5561B" w:rsidR="004B2D72" w:rsidRPr="0054711F" w:rsidRDefault="004B2D72" w:rsidP="0054711F">
      <w:pPr>
        <w:tabs>
          <w:tab w:val="left" w:pos="851"/>
        </w:tabs>
        <w:spacing w:before="120" w:after="120" w:line="25" w:lineRule="atLeast"/>
        <w:ind w:firstLine="567"/>
        <w:jc w:val="both"/>
        <w:rPr>
          <w:rFonts w:ascii="Times New Roman Regular" w:eastAsia="Calibri" w:hAnsi="Times New Roman Regular" w:cs="Times New Roman Regular"/>
          <w:sz w:val="27"/>
          <w:szCs w:val="27"/>
          <w:lang w:val="vi-VN"/>
        </w:rPr>
      </w:pPr>
      <w:r w:rsidRPr="0054711F">
        <w:rPr>
          <w:rFonts w:ascii="Times New Roman Regular" w:eastAsia="Calibri" w:hAnsi="Times New Roman Regular" w:cs="Times New Roman Regular"/>
          <w:sz w:val="27"/>
          <w:szCs w:val="27"/>
          <w:lang w:val="vi-VN"/>
        </w:rPr>
        <w:t xml:space="preserve">Theo quy định của pháp luật về </w:t>
      </w:r>
      <w:r w:rsidR="00346FE4" w:rsidRPr="0054711F">
        <w:rPr>
          <w:rFonts w:ascii="Times New Roman Regular" w:eastAsia="Calibri" w:hAnsi="Times New Roman Regular" w:cs="Times New Roman Regular"/>
          <w:sz w:val="27"/>
          <w:szCs w:val="27"/>
          <w:lang w:val="vi-VN"/>
        </w:rPr>
        <w:t>Đ</w:t>
      </w:r>
      <w:r w:rsidRPr="0054711F">
        <w:rPr>
          <w:rFonts w:ascii="Times New Roman Regular" w:eastAsia="Calibri" w:hAnsi="Times New Roman Regular" w:cs="Times New Roman Regular"/>
          <w:sz w:val="27"/>
          <w:szCs w:val="27"/>
          <w:lang w:val="vi-VN"/>
        </w:rPr>
        <w:t xml:space="preserve">ấu thầu hiện nay về năng lực thực hiện các dự án tương tự của NĐT khi tham gia đấu thầu đang mở cho các NĐT </w:t>
      </w:r>
      <w:r w:rsidR="000324FB" w:rsidRPr="0054711F">
        <w:rPr>
          <w:rFonts w:ascii="Times New Roman Regular" w:eastAsia="Calibri" w:hAnsi="Times New Roman Regular" w:cs="Times New Roman Regular"/>
          <w:sz w:val="27"/>
          <w:szCs w:val="27"/>
          <w:lang w:val="vi-VN"/>
        </w:rPr>
        <w:t>chưa có kinh nghiệm thực hiện dự án đầu tư hay thi công xây dựng bằng việc sử dụng năng lực của đối tác thi công xây dựng. Theo đó, có những nhà đầu tư vừa mới thành lập, chưa có kinh nghiệm thực hiện dự án đầu tư kinh doanh được lựa chọn.</w:t>
      </w:r>
    </w:p>
    <w:p w14:paraId="078F9A22" w14:textId="1077FF9E" w:rsidR="005868F3" w:rsidRPr="0054711F" w:rsidRDefault="005868F3" w:rsidP="0054711F">
      <w:pPr>
        <w:tabs>
          <w:tab w:val="left" w:pos="851"/>
        </w:tabs>
        <w:spacing w:before="120" w:after="120" w:line="25" w:lineRule="atLeast"/>
        <w:ind w:firstLine="567"/>
        <w:jc w:val="both"/>
        <w:rPr>
          <w:rFonts w:ascii="Times New Roman Regular" w:eastAsia="Calibri" w:hAnsi="Times New Roman Regular" w:cs="Times New Roman Regular"/>
          <w:sz w:val="27"/>
          <w:szCs w:val="27"/>
          <w:lang w:val="vi-VN"/>
        </w:rPr>
      </w:pPr>
      <w:r w:rsidRPr="0054711F">
        <w:rPr>
          <w:rFonts w:ascii="Times New Roman Regular" w:eastAsia="Calibri" w:hAnsi="Times New Roman Regular" w:cs="Times New Roman Regular"/>
          <w:sz w:val="27"/>
          <w:szCs w:val="27"/>
          <w:lang w:val="vi-VN"/>
        </w:rPr>
        <w:lastRenderedPageBreak/>
        <w:t>Nghị định 25/2020 hiện hành chỉ quy định hợp đồng dự án đối với trường hợp lựa chọn NĐT thông qua hình thức đấu thầu rộng rãi mà không quy định hợp đồng dự án đối với trường hợp có 01 NĐT đăng ký và đáp ứng yêu cầu sơ bộ năng lực thực hiện của dự án.</w:t>
      </w:r>
    </w:p>
    <w:p w14:paraId="368E4877" w14:textId="4267DFF3" w:rsidR="006C078A" w:rsidRPr="0054711F" w:rsidRDefault="00B144A8" w:rsidP="0054711F">
      <w:pPr>
        <w:tabs>
          <w:tab w:val="left" w:pos="851"/>
        </w:tabs>
        <w:spacing w:before="120" w:after="120" w:line="25" w:lineRule="atLeast"/>
        <w:ind w:firstLine="567"/>
        <w:jc w:val="both"/>
        <w:rPr>
          <w:rFonts w:ascii="Times New Roman Regular" w:eastAsia="Calibri" w:hAnsi="Times New Roman Regular" w:cs="Times New Roman Regular"/>
          <w:sz w:val="27"/>
          <w:szCs w:val="27"/>
          <w:lang w:val="vi-VN"/>
        </w:rPr>
      </w:pPr>
      <w:r w:rsidRPr="0054711F">
        <w:rPr>
          <w:rFonts w:ascii="Times New Roman Regular" w:eastAsia="Calibri" w:hAnsi="Times New Roman Regular" w:cs="Times New Roman Regular"/>
          <w:i/>
          <w:iCs/>
          <w:sz w:val="27"/>
          <w:szCs w:val="27"/>
          <w:lang w:val="vi-VN"/>
        </w:rPr>
        <w:t>H</w:t>
      </w:r>
      <w:r w:rsidR="00767D8C" w:rsidRPr="0054711F">
        <w:rPr>
          <w:rFonts w:ascii="Times New Roman Regular" w:eastAsia="Calibri" w:hAnsi="Times New Roman Regular" w:cs="Times New Roman Regular"/>
          <w:i/>
          <w:iCs/>
          <w:sz w:val="27"/>
          <w:szCs w:val="27"/>
          <w:lang w:val="vi-VN"/>
        </w:rPr>
        <w:t>iện nay</w:t>
      </w:r>
      <w:r w:rsidR="00767D8C" w:rsidRPr="0054711F">
        <w:rPr>
          <w:rFonts w:ascii="Times New Roman Regular" w:eastAsia="Calibri" w:hAnsi="Times New Roman Regular" w:cs="Times New Roman Regular"/>
          <w:sz w:val="27"/>
          <w:szCs w:val="27"/>
          <w:lang w:val="vi-VN"/>
        </w:rPr>
        <w:t>, có rất nhiều dự án đang bị chậm tiến độ do nhà đầu tư đang loay hoay không biết thực hiện các bước tiếp theo như thế nào do chưa có kinh nghiệm và cũng chưa rõ quy định của pháp luật chuyên ngành và pháp luật liên quan, họ tìm đến các cơ quan nhà nước nhưng không tìm đúng bởi không thuộc nhiệm vụ quyền hạn. Các dự án này không thuộc trường hợp phải ký hợp đồng dự án đầu tư theo quy định. Do đó, NĐT k</w:t>
      </w:r>
      <w:r w:rsidR="006C078A" w:rsidRPr="0054711F">
        <w:rPr>
          <w:rFonts w:ascii="Times New Roman Regular" w:eastAsia="Calibri" w:hAnsi="Times New Roman Regular" w:cs="Times New Roman Regular"/>
          <w:sz w:val="27"/>
          <w:szCs w:val="27"/>
          <w:lang w:val="vi-VN"/>
        </w:rPr>
        <w:t>hông hiểu được được quyền và nghĩa vụ của mình đến đâu theo quy định của pháp lu</w:t>
      </w:r>
      <w:r w:rsidR="00E0307D" w:rsidRPr="0054711F">
        <w:rPr>
          <w:rFonts w:ascii="Times New Roman Regular" w:eastAsia="Calibri" w:hAnsi="Times New Roman Regular" w:cs="Times New Roman Regular"/>
          <w:sz w:val="27"/>
          <w:szCs w:val="27"/>
          <w:lang w:val="vi-VN"/>
        </w:rPr>
        <w:t>ật. Thậm chí, cơ quan nhà nước cũng có rất nhiều vướng mắc trong quá trình thực thi pháp luật.</w:t>
      </w:r>
    </w:p>
    <w:p w14:paraId="7A5F5DC4" w14:textId="065BD5F1" w:rsidR="00552AF7" w:rsidRPr="0054711F" w:rsidRDefault="00DA2284" w:rsidP="0054711F">
      <w:pPr>
        <w:tabs>
          <w:tab w:val="left" w:pos="851"/>
        </w:tabs>
        <w:spacing w:before="120" w:after="120" w:line="25" w:lineRule="atLeast"/>
        <w:ind w:firstLine="567"/>
        <w:jc w:val="both"/>
        <w:rPr>
          <w:rFonts w:ascii="Times New Roman Regular" w:eastAsia="Calibri" w:hAnsi="Times New Roman Regular" w:cs="Times New Roman Regular"/>
          <w:sz w:val="27"/>
          <w:szCs w:val="27"/>
          <w:lang w:val="vi-VN"/>
        </w:rPr>
      </w:pPr>
      <w:r w:rsidRPr="0054711F">
        <w:rPr>
          <w:rFonts w:ascii="Times New Roman Regular" w:eastAsia="Calibri" w:hAnsi="Times New Roman Regular" w:cs="Times New Roman Regular"/>
          <w:sz w:val="27"/>
          <w:szCs w:val="27"/>
          <w:lang w:val="vi-VN"/>
        </w:rPr>
        <w:t xml:space="preserve">Có những dự án nhà đầu tư và cơ quan nhà nước không biết thực hiện tiếp như thế nào, lùi không được nhưng tiến thì có đường đi. </w:t>
      </w:r>
    </w:p>
    <w:p w14:paraId="1B55A4E2" w14:textId="504972F0" w:rsidR="00DA2284" w:rsidRPr="0054711F" w:rsidRDefault="007A530C" w:rsidP="0054711F">
      <w:pPr>
        <w:tabs>
          <w:tab w:val="left" w:pos="851"/>
        </w:tabs>
        <w:spacing w:before="120" w:after="120" w:line="25" w:lineRule="atLeast"/>
        <w:ind w:firstLine="567"/>
        <w:jc w:val="both"/>
        <w:rPr>
          <w:rFonts w:ascii="Times New Roman Regular" w:eastAsia="Calibri" w:hAnsi="Times New Roman Regular" w:cs="Times New Roman Regular"/>
          <w:b/>
          <w:bCs/>
          <w:sz w:val="27"/>
          <w:szCs w:val="27"/>
        </w:rPr>
      </w:pPr>
      <w:r w:rsidRPr="0054711F">
        <w:rPr>
          <w:rFonts w:ascii="Times New Roman Regular" w:eastAsia="Calibri" w:hAnsi="Times New Roman Regular" w:cs="Times New Roman Regular"/>
          <w:b/>
          <w:bCs/>
          <w:sz w:val="27"/>
          <w:szCs w:val="27"/>
        </w:rPr>
        <w:t>Tình huống</w:t>
      </w:r>
      <w:r w:rsidR="00DA2284" w:rsidRPr="0054711F">
        <w:rPr>
          <w:rFonts w:ascii="Times New Roman Regular" w:eastAsia="Calibri" w:hAnsi="Times New Roman Regular" w:cs="Times New Roman Regular"/>
          <w:b/>
          <w:bCs/>
          <w:sz w:val="27"/>
          <w:szCs w:val="27"/>
        </w:rPr>
        <w:t xml:space="preserve">: </w:t>
      </w:r>
    </w:p>
    <w:p w14:paraId="336C9BB5" w14:textId="155FB468" w:rsidR="00E9250D" w:rsidRPr="0054711F" w:rsidRDefault="00DA2284" w:rsidP="0054711F">
      <w:pPr>
        <w:pStyle w:val="ListParagraph"/>
        <w:numPr>
          <w:ilvl w:val="0"/>
          <w:numId w:val="18"/>
        </w:numPr>
        <w:tabs>
          <w:tab w:val="left" w:pos="851"/>
        </w:tabs>
        <w:spacing w:before="120" w:after="120" w:line="25" w:lineRule="atLeast"/>
        <w:ind w:left="0" w:firstLine="567"/>
        <w:contextualSpacing w:val="0"/>
        <w:jc w:val="both"/>
        <w:rPr>
          <w:rFonts w:ascii="Times New Roman Regular" w:eastAsia="Calibri" w:hAnsi="Times New Roman Regular" w:cs="Times New Roman Regular"/>
          <w:sz w:val="27"/>
          <w:szCs w:val="27"/>
        </w:rPr>
      </w:pPr>
      <w:r w:rsidRPr="0054711F">
        <w:rPr>
          <w:rFonts w:ascii="Times New Roman Regular" w:eastAsia="Calibri" w:hAnsi="Times New Roman Regular" w:cs="Times New Roman Regular"/>
          <w:sz w:val="27"/>
          <w:szCs w:val="27"/>
        </w:rPr>
        <w:t xml:space="preserve">Dự án được </w:t>
      </w:r>
      <w:r w:rsidR="00F22DD4" w:rsidRPr="0054711F">
        <w:rPr>
          <w:rFonts w:ascii="Times New Roman Regular" w:eastAsia="Calibri" w:hAnsi="Times New Roman Regular" w:cs="Times New Roman Regular"/>
          <w:sz w:val="27"/>
          <w:szCs w:val="27"/>
        </w:rPr>
        <w:t xml:space="preserve">cơ quan nhà nước chấp thuận với tiến độ thực hiện đến năm 2017. Theo tiến độ này, </w:t>
      </w:r>
      <w:r w:rsidR="00626243" w:rsidRPr="0054711F">
        <w:rPr>
          <w:rFonts w:ascii="Times New Roman Regular" w:eastAsia="Calibri" w:hAnsi="Times New Roman Regular" w:cs="Times New Roman Regular"/>
          <w:sz w:val="27"/>
          <w:szCs w:val="27"/>
        </w:rPr>
        <w:t xml:space="preserve">NĐT đã hoàn thành </w:t>
      </w:r>
      <w:r w:rsidR="00FC7DF1" w:rsidRPr="0054711F">
        <w:rPr>
          <w:rFonts w:ascii="Times New Roman Regular" w:eastAsia="Calibri" w:hAnsi="Times New Roman Regular" w:cs="Times New Roman Regular"/>
          <w:sz w:val="27"/>
          <w:szCs w:val="27"/>
        </w:rPr>
        <w:t>phần lớn các công trình</w:t>
      </w:r>
      <w:r w:rsidR="00626243" w:rsidRPr="0054711F">
        <w:rPr>
          <w:rFonts w:ascii="Times New Roman Regular" w:eastAsia="Calibri" w:hAnsi="Times New Roman Regular" w:cs="Times New Roman Regular"/>
          <w:sz w:val="27"/>
          <w:szCs w:val="27"/>
        </w:rPr>
        <w:t xml:space="preserve">. </w:t>
      </w:r>
      <w:r w:rsidR="00FC7DF1" w:rsidRPr="0054711F">
        <w:rPr>
          <w:rFonts w:ascii="Times New Roman Regular" w:eastAsia="Calibri" w:hAnsi="Times New Roman Regular" w:cs="Times New Roman Regular"/>
          <w:sz w:val="27"/>
          <w:szCs w:val="27"/>
        </w:rPr>
        <w:t xml:space="preserve">Trong đó chỉ còn lại 1 khối công trình </w:t>
      </w:r>
      <w:r w:rsidR="00626243" w:rsidRPr="0054711F">
        <w:rPr>
          <w:rFonts w:ascii="Times New Roman Regular" w:eastAsia="Calibri" w:hAnsi="Times New Roman Regular" w:cs="Times New Roman Regular"/>
          <w:sz w:val="27"/>
          <w:szCs w:val="27"/>
        </w:rPr>
        <w:t>đã thi công đến phần móng nhưng do quy mô dự án thay đổi cộng với nền kinh tế gặp khó khăn do ảnh hưởng của covid 19 nên NĐT đã tạm dừng thì công</w:t>
      </w:r>
      <w:r w:rsidR="00BD5B9C" w:rsidRPr="0054711F">
        <w:rPr>
          <w:rFonts w:ascii="Times New Roman Regular" w:eastAsia="Calibri" w:hAnsi="Times New Roman Regular" w:cs="Times New Roman Regular"/>
          <w:sz w:val="27"/>
          <w:szCs w:val="27"/>
        </w:rPr>
        <w:t xml:space="preserve"> từ 201</w:t>
      </w:r>
      <w:r w:rsidR="00FC7DF1" w:rsidRPr="0054711F">
        <w:rPr>
          <w:rFonts w:ascii="Times New Roman Regular" w:eastAsia="Calibri" w:hAnsi="Times New Roman Regular" w:cs="Times New Roman Regular"/>
          <w:sz w:val="27"/>
          <w:szCs w:val="27"/>
        </w:rPr>
        <w:t>7</w:t>
      </w:r>
      <w:r w:rsidR="00BD5B9C" w:rsidRPr="0054711F">
        <w:rPr>
          <w:rFonts w:ascii="Times New Roman Regular" w:eastAsia="Calibri" w:hAnsi="Times New Roman Regular" w:cs="Times New Roman Regular"/>
          <w:sz w:val="27"/>
          <w:szCs w:val="27"/>
        </w:rPr>
        <w:t xml:space="preserve"> đến nay. </w:t>
      </w:r>
    </w:p>
    <w:p w14:paraId="0D80B0F7" w14:textId="0403B373" w:rsidR="00BD5B9C" w:rsidRPr="0054711F" w:rsidRDefault="00BD5B9C" w:rsidP="0054711F">
      <w:pPr>
        <w:pStyle w:val="ListParagraph"/>
        <w:numPr>
          <w:ilvl w:val="0"/>
          <w:numId w:val="18"/>
        </w:numPr>
        <w:tabs>
          <w:tab w:val="left" w:pos="851"/>
        </w:tabs>
        <w:spacing w:before="120" w:after="120" w:line="25" w:lineRule="atLeast"/>
        <w:ind w:left="0" w:firstLine="567"/>
        <w:contextualSpacing w:val="0"/>
        <w:jc w:val="both"/>
        <w:rPr>
          <w:rFonts w:ascii="Times New Roman Regular" w:eastAsia="Calibri" w:hAnsi="Times New Roman Regular" w:cs="Times New Roman Regular"/>
          <w:sz w:val="27"/>
          <w:szCs w:val="27"/>
        </w:rPr>
      </w:pPr>
      <w:r w:rsidRPr="0054711F">
        <w:rPr>
          <w:rFonts w:ascii="Times New Roman Regular" w:eastAsia="Calibri" w:hAnsi="Times New Roman Regular" w:cs="Times New Roman Regular"/>
          <w:sz w:val="27"/>
          <w:szCs w:val="27"/>
        </w:rPr>
        <w:t>Đến thời điểm hiện nay, NĐT mong muốn tiếp tục thực hiện dự án</w:t>
      </w:r>
      <w:r w:rsidR="00FC7DF1" w:rsidRPr="0054711F">
        <w:rPr>
          <w:rFonts w:ascii="Times New Roman Regular" w:eastAsia="Calibri" w:hAnsi="Times New Roman Regular" w:cs="Times New Roman Regular"/>
          <w:sz w:val="27"/>
          <w:szCs w:val="27"/>
        </w:rPr>
        <w:t>. Tuy nhiên, theo quy định pháp luật hiện hành</w:t>
      </w:r>
      <w:r w:rsidR="00345242" w:rsidRPr="0054711F">
        <w:rPr>
          <w:rFonts w:ascii="Times New Roman Regular" w:eastAsia="Calibri" w:hAnsi="Times New Roman Regular" w:cs="Times New Roman Regular"/>
          <w:sz w:val="27"/>
          <w:szCs w:val="27"/>
        </w:rPr>
        <w:t>, cơ quan nhà nước chưa</w:t>
      </w:r>
      <w:r w:rsidR="00FC7DF1" w:rsidRPr="0054711F">
        <w:rPr>
          <w:rFonts w:ascii="Times New Roman Regular" w:eastAsia="Calibri" w:hAnsi="Times New Roman Regular" w:cs="Times New Roman Regular"/>
          <w:sz w:val="27"/>
          <w:szCs w:val="27"/>
        </w:rPr>
        <w:t xml:space="preserve"> có </w:t>
      </w:r>
      <w:r w:rsidRPr="0054711F">
        <w:rPr>
          <w:rFonts w:ascii="Times New Roman Regular" w:eastAsia="Calibri" w:hAnsi="Times New Roman Regular" w:cs="Times New Roman Regular"/>
          <w:sz w:val="27"/>
          <w:szCs w:val="27"/>
        </w:rPr>
        <w:t xml:space="preserve">cơ sở để </w:t>
      </w:r>
      <w:r w:rsidR="00345242" w:rsidRPr="0054711F">
        <w:rPr>
          <w:rFonts w:ascii="Times New Roman Regular" w:eastAsia="Calibri" w:hAnsi="Times New Roman Regular" w:cs="Times New Roman Regular"/>
          <w:sz w:val="27"/>
          <w:szCs w:val="27"/>
        </w:rPr>
        <w:t>NĐT tiếp tục thực hiện dự án</w:t>
      </w:r>
      <w:r w:rsidR="00F22DD4" w:rsidRPr="0054711F">
        <w:rPr>
          <w:rFonts w:ascii="Times New Roman Regular" w:eastAsia="Calibri" w:hAnsi="Times New Roman Regular" w:cs="Times New Roman Regular"/>
          <w:sz w:val="27"/>
          <w:szCs w:val="27"/>
        </w:rPr>
        <w:t xml:space="preserve">. </w:t>
      </w:r>
    </w:p>
    <w:p w14:paraId="0A015E5A" w14:textId="2FC74429" w:rsidR="00F22DD4" w:rsidRPr="0054711F" w:rsidRDefault="00345242" w:rsidP="0054711F">
      <w:pPr>
        <w:tabs>
          <w:tab w:val="left" w:pos="851"/>
        </w:tabs>
        <w:spacing w:before="120" w:after="120" w:line="25" w:lineRule="atLeast"/>
        <w:ind w:firstLine="567"/>
        <w:jc w:val="both"/>
        <w:rPr>
          <w:rFonts w:ascii="Times New Roman Regular" w:eastAsia="Calibri" w:hAnsi="Times New Roman Regular" w:cs="Times New Roman Regular"/>
          <w:sz w:val="27"/>
          <w:szCs w:val="27"/>
        </w:rPr>
      </w:pPr>
      <w:r w:rsidRPr="0054711F">
        <w:rPr>
          <w:rFonts w:ascii="Times New Roman Regular" w:eastAsia="Calibri" w:hAnsi="Times New Roman Regular" w:cs="Times New Roman Regular"/>
          <w:sz w:val="27"/>
          <w:szCs w:val="27"/>
        </w:rPr>
        <w:t xml:space="preserve">Trong khoảng thời gian nhà đầu tư dừng dự án, không có bất cứ văn bản nào giữa </w:t>
      </w:r>
      <w:r w:rsidRPr="0054711F">
        <w:rPr>
          <w:rFonts w:ascii="Times New Roman Regular" w:eastAsia="Calibri" w:hAnsi="Times New Roman Regular" w:cs="Times New Roman Regular"/>
          <w:i/>
          <w:iCs/>
          <w:sz w:val="27"/>
          <w:szCs w:val="27"/>
        </w:rPr>
        <w:t>cơ quan nhà nước</w:t>
      </w:r>
      <w:r w:rsidRPr="0054711F">
        <w:rPr>
          <w:rFonts w:ascii="Times New Roman Regular" w:eastAsia="Calibri" w:hAnsi="Times New Roman Regular" w:cs="Times New Roman Regular"/>
          <w:sz w:val="27"/>
          <w:szCs w:val="27"/>
        </w:rPr>
        <w:t xml:space="preserve"> và </w:t>
      </w:r>
      <w:r w:rsidRPr="0054711F">
        <w:rPr>
          <w:rFonts w:ascii="Times New Roman Regular" w:eastAsia="Calibri" w:hAnsi="Times New Roman Regular" w:cs="Times New Roman Regular"/>
          <w:i/>
          <w:iCs/>
          <w:sz w:val="27"/>
          <w:szCs w:val="27"/>
        </w:rPr>
        <w:t xml:space="preserve">nhà đầu tư đối với việc NĐT </w:t>
      </w:r>
      <w:r w:rsidRPr="0054711F">
        <w:rPr>
          <w:rFonts w:ascii="Times New Roman Regular" w:eastAsia="Calibri" w:hAnsi="Times New Roman Regular" w:cs="Times New Roman Regular"/>
          <w:sz w:val="27"/>
          <w:szCs w:val="27"/>
        </w:rPr>
        <w:t>tự tạm dừng dự án. Cho thấy chưa có sự ràng buộc phù hợp về trách nhiệm và quyền hạn giữa NĐT và cơ quan nhà nước</w:t>
      </w:r>
      <w:r w:rsidR="00AF591B" w:rsidRPr="0054711F">
        <w:rPr>
          <w:rFonts w:ascii="Times New Roman Regular" w:eastAsia="Calibri" w:hAnsi="Times New Roman Regular" w:cs="Times New Roman Regular"/>
          <w:sz w:val="27"/>
          <w:szCs w:val="27"/>
        </w:rPr>
        <w:t xml:space="preserve">. </w:t>
      </w:r>
    </w:p>
    <w:p w14:paraId="0A8EA480" w14:textId="7DF65B82" w:rsidR="00BF386D" w:rsidRPr="0054711F" w:rsidRDefault="00BF386D" w:rsidP="0054711F">
      <w:pPr>
        <w:tabs>
          <w:tab w:val="left" w:pos="851"/>
        </w:tabs>
        <w:spacing w:before="120" w:after="120" w:line="25" w:lineRule="atLeast"/>
        <w:ind w:firstLine="567"/>
        <w:jc w:val="both"/>
        <w:rPr>
          <w:rFonts w:ascii="Times New Roman Regular" w:eastAsia="Calibri" w:hAnsi="Times New Roman Regular" w:cs="Times New Roman Regular"/>
          <w:sz w:val="27"/>
          <w:szCs w:val="27"/>
        </w:rPr>
      </w:pPr>
      <w:r w:rsidRPr="0054711F">
        <w:rPr>
          <w:rFonts w:ascii="Times New Roman Regular" w:eastAsia="Calibri" w:hAnsi="Times New Roman Regular" w:cs="Times New Roman Regular"/>
          <w:sz w:val="27"/>
          <w:szCs w:val="27"/>
        </w:rPr>
        <w:t>Các dự án trên làm thiệt hại về tài sản cũng như hiệu quả sử dụng đất không được như mong muốn trong giai đoạn hiện nay.</w:t>
      </w:r>
    </w:p>
    <w:p w14:paraId="354AAFD2" w14:textId="72943E99" w:rsidR="00E9250D" w:rsidRPr="0054711F" w:rsidRDefault="00E9250D" w:rsidP="0054711F">
      <w:pPr>
        <w:pStyle w:val="ListParagraph"/>
        <w:numPr>
          <w:ilvl w:val="1"/>
          <w:numId w:val="20"/>
        </w:numPr>
        <w:tabs>
          <w:tab w:val="left" w:pos="851"/>
        </w:tabs>
        <w:spacing w:before="120" w:after="120" w:line="25" w:lineRule="atLeast"/>
        <w:ind w:hanging="579"/>
        <w:contextualSpacing w:val="0"/>
        <w:jc w:val="both"/>
        <w:rPr>
          <w:rFonts w:ascii="Times New Roman Regular" w:eastAsia="Calibri" w:hAnsi="Times New Roman Regular" w:cs="Times New Roman Regular"/>
          <w:b/>
          <w:bCs/>
          <w:i/>
          <w:iCs/>
          <w:sz w:val="27"/>
          <w:szCs w:val="27"/>
        </w:rPr>
      </w:pPr>
      <w:r w:rsidRPr="0054711F">
        <w:rPr>
          <w:rFonts w:ascii="Times New Roman Regular" w:eastAsia="Calibri" w:hAnsi="Times New Roman Regular" w:cs="Times New Roman Regular"/>
          <w:b/>
          <w:bCs/>
          <w:i/>
          <w:iCs/>
          <w:sz w:val="27"/>
          <w:szCs w:val="27"/>
        </w:rPr>
        <w:t xml:space="preserve">Sự cần thiết của hợp đồng dự án đầu tư </w:t>
      </w:r>
    </w:p>
    <w:p w14:paraId="2BFD4EDD" w14:textId="34EA12BF" w:rsidR="00BF386D" w:rsidRPr="0054711F" w:rsidRDefault="00BF386D" w:rsidP="0054711F">
      <w:pPr>
        <w:tabs>
          <w:tab w:val="left" w:pos="851"/>
        </w:tabs>
        <w:spacing w:before="120" w:after="120" w:line="25" w:lineRule="atLeast"/>
        <w:ind w:firstLine="567"/>
        <w:jc w:val="both"/>
        <w:rPr>
          <w:rFonts w:ascii="Times New Roman Regular" w:eastAsia="Calibri" w:hAnsi="Times New Roman Regular" w:cs="Times New Roman Regular"/>
          <w:i/>
          <w:iCs/>
          <w:sz w:val="27"/>
          <w:szCs w:val="27"/>
        </w:rPr>
      </w:pPr>
      <w:r w:rsidRPr="0054711F">
        <w:rPr>
          <w:rFonts w:ascii="Times New Roman Regular" w:eastAsia="Calibri" w:hAnsi="Times New Roman Regular" w:cs="Times New Roman Regular"/>
          <w:sz w:val="27"/>
          <w:szCs w:val="27"/>
        </w:rPr>
        <w:t>Hợp đồng là sự thỏa thuận giữa các bên về việc xác lập, thay đổi hoặc chấm dứt quyền, nghĩa vụ, trong đó nội dung hợp đồng ràng buộc nghĩa vụ và trách nhiệm cũng như quyền lợi của mỗi bên trong việc thực hiện dự án đầu tư kinh doanh.</w:t>
      </w:r>
    </w:p>
    <w:p w14:paraId="2007921A" w14:textId="538EE9CE" w:rsidR="00BF386D" w:rsidRPr="0054711F" w:rsidRDefault="00C14D11" w:rsidP="0054711F">
      <w:pPr>
        <w:tabs>
          <w:tab w:val="left" w:pos="851"/>
        </w:tabs>
        <w:spacing w:before="120" w:after="120" w:line="25" w:lineRule="atLeast"/>
        <w:ind w:firstLine="567"/>
        <w:jc w:val="both"/>
        <w:rPr>
          <w:rFonts w:ascii="Times New Roman Regular" w:eastAsia="Calibri" w:hAnsi="Times New Roman Regular" w:cs="Times New Roman Regular"/>
          <w:sz w:val="27"/>
          <w:szCs w:val="27"/>
        </w:rPr>
      </w:pPr>
      <w:r w:rsidRPr="0054711F">
        <w:rPr>
          <w:rFonts w:ascii="Times New Roman Regular" w:eastAsia="Calibri" w:hAnsi="Times New Roman Regular" w:cs="Times New Roman Regular"/>
          <w:sz w:val="27"/>
          <w:szCs w:val="27"/>
        </w:rPr>
        <w:t xml:space="preserve">Phạm vi điều chỉnh </w:t>
      </w:r>
      <w:r w:rsidR="00BF386D" w:rsidRPr="0054711F">
        <w:rPr>
          <w:rFonts w:ascii="Times New Roman Regular" w:eastAsia="Calibri" w:hAnsi="Times New Roman Regular" w:cs="Times New Roman Regular"/>
          <w:sz w:val="27"/>
          <w:szCs w:val="27"/>
        </w:rPr>
        <w:t xml:space="preserve">của pháp luật đối với </w:t>
      </w:r>
      <w:r w:rsidRPr="0054711F">
        <w:rPr>
          <w:rFonts w:ascii="Times New Roman Regular" w:eastAsia="Calibri" w:hAnsi="Times New Roman Regular" w:cs="Times New Roman Regular"/>
          <w:sz w:val="27"/>
          <w:szCs w:val="27"/>
        </w:rPr>
        <w:t xml:space="preserve">các dự án đầu tư quá </w:t>
      </w:r>
      <w:r w:rsidR="00BF386D" w:rsidRPr="0054711F">
        <w:rPr>
          <w:rFonts w:ascii="Times New Roman Regular" w:eastAsia="Calibri" w:hAnsi="Times New Roman Regular" w:cs="Times New Roman Regular"/>
          <w:sz w:val="27"/>
          <w:szCs w:val="27"/>
        </w:rPr>
        <w:t>lớn, đôi khi đọc chưa đến hiểu chưa đúng</w:t>
      </w:r>
      <w:r w:rsidRPr="0054711F">
        <w:rPr>
          <w:rFonts w:ascii="Times New Roman Regular" w:eastAsia="Calibri" w:hAnsi="Times New Roman Regular" w:cs="Times New Roman Regular"/>
          <w:sz w:val="27"/>
          <w:szCs w:val="27"/>
        </w:rPr>
        <w:t xml:space="preserve"> dẫn đến sự hiểu lầm trong việc thực hiện quyền và nghĩa vụ của NĐT</w:t>
      </w:r>
      <w:r w:rsidR="00BF386D" w:rsidRPr="0054711F">
        <w:rPr>
          <w:rFonts w:ascii="Times New Roman Regular" w:eastAsia="Calibri" w:hAnsi="Times New Roman Regular" w:cs="Times New Roman Regular"/>
          <w:sz w:val="27"/>
          <w:szCs w:val="27"/>
        </w:rPr>
        <w:t xml:space="preserve">. Bởi vậy, cần có một văn bản quy định cụ thể về nghĩa vụ, trách nhiệm cũng như quyền lợi </w:t>
      </w:r>
      <w:r w:rsidR="00A213FD" w:rsidRPr="0054711F">
        <w:rPr>
          <w:rFonts w:ascii="Times New Roman Regular" w:eastAsia="Calibri" w:hAnsi="Times New Roman Regular" w:cs="Times New Roman Regular"/>
          <w:sz w:val="27"/>
          <w:szCs w:val="27"/>
        </w:rPr>
        <w:t>của nhà đầu tư như một bản hợp đồng được ký kết giữa NĐT và cơ quan nhà nước</w:t>
      </w:r>
      <w:r w:rsidR="00656617" w:rsidRPr="0054711F">
        <w:rPr>
          <w:rFonts w:ascii="Times New Roman Regular" w:eastAsia="Calibri" w:hAnsi="Times New Roman Regular" w:cs="Times New Roman Regular"/>
          <w:sz w:val="27"/>
          <w:szCs w:val="27"/>
        </w:rPr>
        <w:t xml:space="preserve">. </w:t>
      </w:r>
    </w:p>
    <w:p w14:paraId="52FA5E24" w14:textId="3CF56872" w:rsidR="002571A2" w:rsidRPr="0054711F" w:rsidRDefault="00656617" w:rsidP="0054711F">
      <w:pPr>
        <w:tabs>
          <w:tab w:val="left" w:pos="851"/>
        </w:tabs>
        <w:spacing w:before="120" w:after="120" w:line="25" w:lineRule="atLeast"/>
        <w:ind w:firstLine="567"/>
        <w:jc w:val="both"/>
        <w:rPr>
          <w:rFonts w:ascii="Times New Roman Regular" w:eastAsia="Calibri" w:hAnsi="Times New Roman Regular" w:cs="Times New Roman Regular"/>
          <w:sz w:val="27"/>
          <w:szCs w:val="27"/>
        </w:rPr>
      </w:pPr>
      <w:r w:rsidRPr="0054711F">
        <w:rPr>
          <w:rFonts w:ascii="Times New Roman Regular" w:eastAsia="Calibri" w:hAnsi="Times New Roman Regular" w:cs="Times New Roman Regular"/>
          <w:sz w:val="27"/>
          <w:szCs w:val="27"/>
        </w:rPr>
        <w:t xml:space="preserve">Điều này cũng phù hợp với chính sách tăng cường thu hút </w:t>
      </w:r>
      <w:r w:rsidR="002571A2" w:rsidRPr="0054711F">
        <w:rPr>
          <w:rFonts w:ascii="Times New Roman Regular" w:eastAsia="Calibri" w:hAnsi="Times New Roman Regular" w:cs="Times New Roman Regular"/>
          <w:sz w:val="27"/>
          <w:szCs w:val="27"/>
        </w:rPr>
        <w:t>NĐT</w:t>
      </w:r>
      <w:r w:rsidRPr="0054711F">
        <w:rPr>
          <w:rFonts w:ascii="Times New Roman Regular" w:eastAsia="Calibri" w:hAnsi="Times New Roman Regular" w:cs="Times New Roman Regular"/>
          <w:sz w:val="27"/>
          <w:szCs w:val="27"/>
        </w:rPr>
        <w:t>.</w:t>
      </w:r>
    </w:p>
    <w:p w14:paraId="232DEC8A" w14:textId="02C7D497" w:rsidR="004845B4" w:rsidRPr="0054711F" w:rsidRDefault="002571A2" w:rsidP="0054711F">
      <w:pPr>
        <w:tabs>
          <w:tab w:val="left" w:pos="851"/>
        </w:tabs>
        <w:spacing w:before="120" w:after="120" w:line="25" w:lineRule="atLeast"/>
        <w:ind w:firstLine="567"/>
        <w:jc w:val="both"/>
        <w:rPr>
          <w:rFonts w:ascii="Times New Roman Regular" w:eastAsia="Calibri" w:hAnsi="Times New Roman Regular" w:cs="Times New Roman Regular"/>
          <w:sz w:val="27"/>
          <w:szCs w:val="27"/>
        </w:rPr>
      </w:pPr>
      <w:r w:rsidRPr="0054711F">
        <w:rPr>
          <w:rFonts w:ascii="Times New Roman Regular" w:eastAsia="Calibri" w:hAnsi="Times New Roman Regular" w:cs="Times New Roman Regular"/>
          <w:b/>
          <w:bCs/>
          <w:i/>
          <w:iCs/>
          <w:sz w:val="27"/>
          <w:szCs w:val="27"/>
        </w:rPr>
        <w:t>Ý kiến chuyên gia:</w:t>
      </w:r>
      <w:r w:rsidRPr="0054711F">
        <w:rPr>
          <w:rFonts w:ascii="Times New Roman Regular" w:eastAsia="Calibri" w:hAnsi="Times New Roman Regular" w:cs="Times New Roman Regular"/>
          <w:b/>
          <w:sz w:val="27"/>
          <w:szCs w:val="27"/>
        </w:rPr>
        <w:t xml:space="preserve"> </w:t>
      </w:r>
      <w:r w:rsidR="000B1A13" w:rsidRPr="0054711F">
        <w:rPr>
          <w:rFonts w:ascii="Times New Roman Regular" w:eastAsia="Calibri" w:hAnsi="Times New Roman Regular" w:cs="Times New Roman Regular"/>
          <w:b/>
          <w:sz w:val="27"/>
          <w:szCs w:val="27"/>
        </w:rPr>
        <w:t>Dự thảo luật đấu thầu đang kế thừa quy định việc ký kết hợp đồng giữa cơ quan nhà nước có thẩm quyền và nhà đầu tư được lựa chọn theo quy định của pháp luật hiện hành là hoàn toàn phù hợp</w:t>
      </w:r>
      <w:r w:rsidR="004845B4" w:rsidRPr="0054711F">
        <w:rPr>
          <w:rFonts w:ascii="Times New Roman Regular" w:eastAsia="Calibri" w:hAnsi="Times New Roman Regular" w:cs="Times New Roman Regular"/>
          <w:b/>
          <w:sz w:val="27"/>
          <w:szCs w:val="27"/>
        </w:rPr>
        <w:t>.</w:t>
      </w:r>
    </w:p>
    <w:p w14:paraId="521C2A5A" w14:textId="77777777" w:rsidR="004845B4" w:rsidRPr="0054711F" w:rsidRDefault="004845B4" w:rsidP="0054711F">
      <w:pPr>
        <w:tabs>
          <w:tab w:val="left" w:pos="851"/>
        </w:tabs>
        <w:spacing w:before="120" w:after="120" w:line="25" w:lineRule="atLeast"/>
        <w:ind w:left="567"/>
        <w:jc w:val="both"/>
        <w:rPr>
          <w:rFonts w:ascii="Times New Roman Regular" w:eastAsia="Calibri" w:hAnsi="Times New Roman Regular" w:cs="Times New Roman Regular"/>
          <w:b/>
          <w:bCs/>
          <w:i/>
          <w:iCs/>
          <w:sz w:val="27"/>
          <w:szCs w:val="27"/>
        </w:rPr>
      </w:pPr>
      <w:r w:rsidRPr="0054711F">
        <w:rPr>
          <w:rFonts w:ascii="Times New Roman Regular" w:eastAsia="Calibri" w:hAnsi="Times New Roman Regular" w:cs="Times New Roman Regular"/>
          <w:b/>
          <w:bCs/>
          <w:i/>
          <w:iCs/>
          <w:sz w:val="27"/>
          <w:szCs w:val="27"/>
        </w:rPr>
        <w:t>* Nội dung về sự phù hợp với Luật Đầu tư</w:t>
      </w:r>
    </w:p>
    <w:p w14:paraId="69A5028A" w14:textId="0AA1211C" w:rsidR="00552AF7" w:rsidRPr="0054711F" w:rsidRDefault="004845B4" w:rsidP="0054711F">
      <w:pPr>
        <w:tabs>
          <w:tab w:val="left" w:pos="851"/>
        </w:tabs>
        <w:spacing w:before="120" w:after="120" w:line="25" w:lineRule="atLeast"/>
        <w:ind w:firstLine="567"/>
        <w:jc w:val="both"/>
        <w:rPr>
          <w:rFonts w:ascii="Times New Roman" w:hAnsi="Times New Roman" w:cs="Times New Roman"/>
          <w:sz w:val="27"/>
          <w:szCs w:val="27"/>
        </w:rPr>
      </w:pPr>
      <w:r w:rsidRPr="0054711F">
        <w:rPr>
          <w:rFonts w:ascii="Times New Roman" w:hAnsi="Times New Roman" w:cs="Times New Roman"/>
          <w:sz w:val="27"/>
          <w:szCs w:val="27"/>
        </w:rPr>
        <w:lastRenderedPageBreak/>
        <w:t xml:space="preserve">Đề nghị xem xét bổ sung quy định về lập danh mục dự án </w:t>
      </w:r>
      <w:r w:rsidR="00A3566E" w:rsidRPr="0054711F">
        <w:rPr>
          <w:rFonts w:ascii="Times New Roman" w:hAnsi="Times New Roman" w:cs="Times New Roman"/>
          <w:sz w:val="27"/>
          <w:szCs w:val="27"/>
        </w:rPr>
        <w:t>đầu tư đối với dự án không thuộc trường hợp chấp thuận chủ trương đầu tư theo quy định của pháp luật về đầu tư</w:t>
      </w:r>
      <w:r w:rsidR="0054711F">
        <w:rPr>
          <w:rFonts w:ascii="Times New Roman" w:hAnsi="Times New Roman" w:cs="Times New Roman"/>
          <w:sz w:val="27"/>
          <w:szCs w:val="27"/>
        </w:rPr>
        <w:t>.</w:t>
      </w:r>
    </w:p>
    <w:p w14:paraId="10CB6110" w14:textId="0F545B0E" w:rsidR="00CC6A26" w:rsidRPr="0054711F" w:rsidRDefault="00CD7D9B" w:rsidP="0054711F">
      <w:pPr>
        <w:pStyle w:val="ListParagraph"/>
        <w:numPr>
          <w:ilvl w:val="0"/>
          <w:numId w:val="14"/>
        </w:numPr>
        <w:tabs>
          <w:tab w:val="left" w:pos="851"/>
        </w:tabs>
        <w:spacing w:before="120" w:after="120" w:line="25" w:lineRule="atLeast"/>
        <w:ind w:left="0" w:firstLine="567"/>
        <w:contextualSpacing w:val="0"/>
        <w:jc w:val="both"/>
        <w:rPr>
          <w:rFonts w:ascii="Times New Roman" w:hAnsi="Times New Roman" w:cs="Times New Roman"/>
          <w:b/>
          <w:bCs/>
          <w:i/>
          <w:iCs/>
          <w:sz w:val="27"/>
          <w:szCs w:val="27"/>
        </w:rPr>
      </w:pPr>
      <w:r w:rsidRPr="0054711F">
        <w:rPr>
          <w:rFonts w:ascii="Times New Roman" w:hAnsi="Times New Roman" w:cs="Times New Roman"/>
          <w:b/>
          <w:bCs/>
          <w:i/>
          <w:iCs/>
          <w:sz w:val="27"/>
          <w:szCs w:val="27"/>
        </w:rPr>
        <w:t>Quy định về điều khoản chuyển tiếp</w:t>
      </w:r>
    </w:p>
    <w:p w14:paraId="3235EE5F" w14:textId="72D6E94B" w:rsidR="00C3086B" w:rsidRPr="0054711F" w:rsidRDefault="00C3086B" w:rsidP="0054711F">
      <w:pPr>
        <w:tabs>
          <w:tab w:val="left" w:pos="851"/>
        </w:tabs>
        <w:spacing w:before="120" w:after="120" w:line="25" w:lineRule="atLeast"/>
        <w:ind w:firstLine="567"/>
        <w:jc w:val="both"/>
        <w:rPr>
          <w:rFonts w:ascii="Times New Roman" w:hAnsi="Times New Roman" w:cs="Times New Roman"/>
          <w:sz w:val="27"/>
          <w:szCs w:val="27"/>
        </w:rPr>
      </w:pPr>
      <w:r w:rsidRPr="0054711F">
        <w:rPr>
          <w:rFonts w:ascii="Times New Roman" w:hAnsi="Times New Roman" w:cs="Times New Roman"/>
          <w:sz w:val="27"/>
          <w:szCs w:val="27"/>
        </w:rPr>
        <w:t>Hiện nay quy định của pháp luật về đấu thầu đang chưa giải quyết được tắc nghẽn đối với các dự án đã thực hiện sơ tuyển theo quy định của nghị định 30/2015/NĐ-CP</w:t>
      </w:r>
      <w:r w:rsidR="002C4241" w:rsidRPr="0054711F">
        <w:rPr>
          <w:rFonts w:ascii="Times New Roman" w:hAnsi="Times New Roman" w:cs="Times New Roman"/>
          <w:sz w:val="27"/>
          <w:szCs w:val="27"/>
        </w:rPr>
        <w:t xml:space="preserve"> bởi sự xuất hiện của công thức xác định giá sàn nộp ngân sách nhà nước</w:t>
      </w:r>
      <w:r w:rsidR="00D85F7A" w:rsidRPr="0054711F">
        <w:rPr>
          <w:rFonts w:ascii="Times New Roman" w:hAnsi="Times New Roman" w:cs="Times New Roman"/>
          <w:sz w:val="27"/>
          <w:szCs w:val="27"/>
        </w:rPr>
        <w:t xml:space="preserve"> m3</w:t>
      </w:r>
      <w:r w:rsidR="002C4241" w:rsidRPr="0054711F">
        <w:rPr>
          <w:rFonts w:ascii="Times New Roman" w:hAnsi="Times New Roman" w:cs="Times New Roman"/>
          <w:sz w:val="27"/>
          <w:szCs w:val="27"/>
        </w:rPr>
        <w:t>.</w:t>
      </w:r>
    </w:p>
    <w:p w14:paraId="61A62481" w14:textId="26BAF0FF" w:rsidR="002C4241" w:rsidRPr="0054711F" w:rsidRDefault="002C4241" w:rsidP="0054711F">
      <w:pPr>
        <w:tabs>
          <w:tab w:val="left" w:pos="851"/>
        </w:tabs>
        <w:spacing w:before="120" w:after="120" w:line="25" w:lineRule="atLeast"/>
        <w:ind w:firstLine="567"/>
        <w:jc w:val="both"/>
        <w:rPr>
          <w:rFonts w:ascii="Times New Roman" w:hAnsi="Times New Roman" w:cs="Times New Roman"/>
          <w:sz w:val="27"/>
          <w:szCs w:val="27"/>
        </w:rPr>
      </w:pPr>
      <w:r w:rsidRPr="0054711F">
        <w:rPr>
          <w:rFonts w:ascii="Times New Roman" w:hAnsi="Times New Roman" w:cs="Times New Roman"/>
          <w:sz w:val="27"/>
          <w:szCs w:val="27"/>
        </w:rPr>
        <w:t>Thực tế khi quan tâm đề xuất dự án (tham gia sơ tuyển), phương án tài chính của NĐT chưa tính toán đến giá sàn nộp ngân sách nhà nước m3 tăng đột biến theo quy định của pháp luật tương lai (rủi ro về mặt chính sách)</w:t>
      </w:r>
      <w:r w:rsidR="00EB25FA" w:rsidRPr="0054711F">
        <w:rPr>
          <w:rFonts w:ascii="Times New Roman" w:hAnsi="Times New Roman" w:cs="Times New Roman"/>
          <w:sz w:val="27"/>
          <w:szCs w:val="27"/>
        </w:rPr>
        <w:t>. Bởi vậy hiện nay có rất nhiều dự án đã có kết quả sơ tuyển nhưng chưa tổ chức thực hiện đấu thầu, có những dự án nhà đầu tư chủ động gửi đơn về bên mời thầu để huỷ kết quả sơ tuyển.</w:t>
      </w:r>
    </w:p>
    <w:p w14:paraId="1EFFEF20" w14:textId="675FA1E2" w:rsidR="00460FDB" w:rsidRPr="0054711F" w:rsidRDefault="001D13ED" w:rsidP="0054711F">
      <w:pPr>
        <w:tabs>
          <w:tab w:val="left" w:pos="851"/>
        </w:tabs>
        <w:spacing w:before="120" w:after="120" w:line="25" w:lineRule="atLeast"/>
        <w:ind w:firstLine="567"/>
        <w:jc w:val="both"/>
        <w:rPr>
          <w:rFonts w:ascii="Times New Roman" w:hAnsi="Times New Roman" w:cs="Times New Roman"/>
          <w:sz w:val="27"/>
          <w:szCs w:val="27"/>
        </w:rPr>
      </w:pPr>
      <w:r w:rsidRPr="0054711F">
        <w:rPr>
          <w:rFonts w:ascii="Times New Roman" w:hAnsi="Times New Roman" w:cs="Times New Roman"/>
          <w:sz w:val="27"/>
          <w:szCs w:val="27"/>
        </w:rPr>
        <w:t xml:space="preserve">Đồng thời, theo quy định của thông tư 09/2021/TT-BKHĐT hiện nay quy định rõ trường hợp 01 NĐT đăng ký thực hiện dự án thì không phải tính m3 nhưng lại không chuyển tiếp cụ thể đối với trường hợp 01 NĐT trúng sơ tuyển mà bản chất quá trình sơ tuyển và đăng ký thực hiện dự án lại có sự tương đồng. </w:t>
      </w:r>
    </w:p>
    <w:p w14:paraId="52FF8DD4" w14:textId="7696BAF8" w:rsidR="00F86B73" w:rsidRPr="0054711F" w:rsidRDefault="00F86B73" w:rsidP="0054711F">
      <w:pPr>
        <w:tabs>
          <w:tab w:val="left" w:pos="851"/>
        </w:tabs>
        <w:spacing w:before="120" w:after="120" w:line="25" w:lineRule="atLeast"/>
        <w:ind w:firstLine="567"/>
        <w:jc w:val="both"/>
        <w:rPr>
          <w:rFonts w:ascii="Times New Roman" w:hAnsi="Times New Roman" w:cs="Times New Roman"/>
          <w:sz w:val="27"/>
          <w:szCs w:val="27"/>
        </w:rPr>
      </w:pPr>
      <w:r w:rsidRPr="0054711F">
        <w:rPr>
          <w:rFonts w:ascii="Times New Roman" w:hAnsi="Times New Roman" w:cs="Times New Roman"/>
          <w:sz w:val="27"/>
          <w:szCs w:val="27"/>
        </w:rPr>
        <w:t xml:space="preserve">Các địa phương hiện nay cũng rất muốn thực hiện lựa chọn được NĐT thực hiện dự án bởi liên quan đến chính sách phát triển kinh tế, xã hội của địa phương, liên quan đến quy hoạch, kế hoạch sử đụng đất, chương trình kế hoạch phát triển nhà ở, … Tuy nhiên vẫn phải dậm chân tại chỗ bởi chính sách chưa có hướng mở cho các trường hợp này. </w:t>
      </w:r>
    </w:p>
    <w:p w14:paraId="4837257A" w14:textId="255F9420" w:rsidR="00E9626B" w:rsidRPr="0054711F" w:rsidRDefault="00584629" w:rsidP="0054711F">
      <w:pPr>
        <w:pStyle w:val="ListParagraph"/>
        <w:tabs>
          <w:tab w:val="left" w:pos="851"/>
        </w:tabs>
        <w:spacing w:before="120" w:after="120" w:line="25" w:lineRule="atLeast"/>
        <w:ind w:left="567"/>
        <w:contextualSpacing w:val="0"/>
        <w:jc w:val="both"/>
        <w:rPr>
          <w:rFonts w:ascii="Times New Roman" w:hAnsi="Times New Roman" w:cs="Times New Roman"/>
          <w:b/>
          <w:bCs/>
          <w:sz w:val="27"/>
          <w:szCs w:val="27"/>
        </w:rPr>
      </w:pPr>
      <w:r w:rsidRPr="0054711F">
        <w:rPr>
          <w:rFonts w:ascii="Times New Roman" w:hAnsi="Times New Roman" w:cs="Times New Roman"/>
          <w:b/>
          <w:bCs/>
          <w:sz w:val="27"/>
          <w:szCs w:val="27"/>
        </w:rPr>
        <w:t xml:space="preserve">Tại điều khoản chuyển tiếp dự thảo luật chưa đề xuất các trường hợp: </w:t>
      </w:r>
    </w:p>
    <w:p w14:paraId="404EFDD8" w14:textId="2D194D47" w:rsidR="008A4C31" w:rsidRPr="0054711F" w:rsidRDefault="008A4C31" w:rsidP="0054711F">
      <w:pPr>
        <w:pStyle w:val="ListParagraph"/>
        <w:numPr>
          <w:ilvl w:val="0"/>
          <w:numId w:val="7"/>
        </w:numPr>
        <w:tabs>
          <w:tab w:val="left" w:pos="851"/>
        </w:tabs>
        <w:spacing w:before="120" w:after="120" w:line="25" w:lineRule="atLeast"/>
        <w:ind w:left="0" w:firstLine="567"/>
        <w:contextualSpacing w:val="0"/>
        <w:jc w:val="both"/>
        <w:rPr>
          <w:rFonts w:ascii="Times New Roman" w:hAnsi="Times New Roman" w:cs="Times New Roman"/>
          <w:sz w:val="27"/>
          <w:szCs w:val="27"/>
        </w:rPr>
      </w:pPr>
      <w:r w:rsidRPr="0054711F">
        <w:rPr>
          <w:rFonts w:ascii="Times New Roman" w:hAnsi="Times New Roman" w:cs="Times New Roman"/>
          <w:sz w:val="27"/>
          <w:szCs w:val="27"/>
        </w:rPr>
        <w:t>Dự án đã có kết quả sơ tuyển lựa chọn nhà đầu tư nhưng chưa thực hiện chỉ định nhà đầu tư theo quy định của Luật Đấu thầu số 43/2013/QH13.</w:t>
      </w:r>
    </w:p>
    <w:p w14:paraId="78BCD93C" w14:textId="5C8435D7" w:rsidR="008A4C31" w:rsidRPr="0054711F" w:rsidRDefault="008A4C31" w:rsidP="0054711F">
      <w:pPr>
        <w:pStyle w:val="ListParagraph"/>
        <w:numPr>
          <w:ilvl w:val="0"/>
          <w:numId w:val="7"/>
        </w:numPr>
        <w:tabs>
          <w:tab w:val="left" w:pos="851"/>
        </w:tabs>
        <w:spacing w:before="120" w:after="120" w:line="25" w:lineRule="atLeast"/>
        <w:ind w:left="0" w:firstLine="567"/>
        <w:contextualSpacing w:val="0"/>
        <w:jc w:val="both"/>
        <w:rPr>
          <w:rFonts w:ascii="Times New Roman" w:hAnsi="Times New Roman" w:cs="Times New Roman"/>
          <w:sz w:val="27"/>
          <w:szCs w:val="27"/>
        </w:rPr>
      </w:pPr>
      <w:r w:rsidRPr="0054711F">
        <w:rPr>
          <w:rFonts w:ascii="Times New Roman" w:hAnsi="Times New Roman" w:cs="Times New Roman"/>
          <w:sz w:val="27"/>
          <w:szCs w:val="27"/>
        </w:rPr>
        <w:t>Dự án đã có kết quả sơ tuyển lựa chọn nhà đầu tư nhưng chưa thực lựa chọn nhà đầu tư theo danh sách ngắn theo quy định của Luật Đấu thầu số 43/2013/QH13.</w:t>
      </w:r>
    </w:p>
    <w:p w14:paraId="52ED35E3" w14:textId="4F8A52CD" w:rsidR="008A4C31" w:rsidRPr="0054711F" w:rsidRDefault="007B47D3" w:rsidP="0054711F">
      <w:pPr>
        <w:pStyle w:val="ListParagraph"/>
        <w:numPr>
          <w:ilvl w:val="0"/>
          <w:numId w:val="7"/>
        </w:numPr>
        <w:tabs>
          <w:tab w:val="left" w:pos="851"/>
        </w:tabs>
        <w:spacing w:before="120" w:after="120" w:line="25" w:lineRule="atLeast"/>
        <w:ind w:left="0" w:firstLine="567"/>
        <w:contextualSpacing w:val="0"/>
        <w:jc w:val="both"/>
        <w:rPr>
          <w:rFonts w:ascii="Times New Roman" w:hAnsi="Times New Roman" w:cs="Times New Roman"/>
          <w:sz w:val="27"/>
          <w:szCs w:val="27"/>
        </w:rPr>
      </w:pPr>
      <w:r w:rsidRPr="0054711F">
        <w:rPr>
          <w:rFonts w:ascii="Times New Roman" w:hAnsi="Times New Roman" w:cs="Times New Roman"/>
          <w:sz w:val="27"/>
          <w:szCs w:val="27"/>
        </w:rPr>
        <w:t>Dự án đã có kết quả lựa chọn nhà đầu tư đang trong quá trình thương thảo hợp đồng</w:t>
      </w:r>
      <w:r w:rsidR="00481468" w:rsidRPr="0054711F">
        <w:rPr>
          <w:rFonts w:ascii="Times New Roman" w:hAnsi="Times New Roman" w:cs="Times New Roman"/>
          <w:sz w:val="27"/>
          <w:szCs w:val="27"/>
        </w:rPr>
        <w:t xml:space="preserve"> theo quy định của Luật Đấu thầu số 43/2013/QH13</w:t>
      </w:r>
      <w:r w:rsidRPr="0054711F">
        <w:rPr>
          <w:rFonts w:ascii="Times New Roman" w:hAnsi="Times New Roman" w:cs="Times New Roman"/>
          <w:sz w:val="27"/>
          <w:szCs w:val="27"/>
        </w:rPr>
        <w:t>.</w:t>
      </w:r>
    </w:p>
    <w:p w14:paraId="7F7DDC9B" w14:textId="334CC8C2" w:rsidR="00584629" w:rsidRPr="0054711F" w:rsidRDefault="00584629" w:rsidP="0054711F">
      <w:pPr>
        <w:pStyle w:val="ListParagraph"/>
        <w:numPr>
          <w:ilvl w:val="0"/>
          <w:numId w:val="7"/>
        </w:numPr>
        <w:tabs>
          <w:tab w:val="left" w:pos="851"/>
        </w:tabs>
        <w:spacing w:before="120" w:after="120" w:line="25" w:lineRule="atLeast"/>
        <w:ind w:left="0" w:firstLine="567"/>
        <w:contextualSpacing w:val="0"/>
        <w:jc w:val="both"/>
        <w:rPr>
          <w:rFonts w:ascii="Times New Roman" w:hAnsi="Times New Roman" w:cs="Times New Roman"/>
          <w:sz w:val="27"/>
          <w:szCs w:val="27"/>
        </w:rPr>
      </w:pPr>
      <w:r w:rsidRPr="0054711F">
        <w:rPr>
          <w:rFonts w:ascii="Times New Roman" w:hAnsi="Times New Roman" w:cs="Times New Roman"/>
          <w:sz w:val="27"/>
          <w:szCs w:val="27"/>
        </w:rPr>
        <w:t>Dự án đã có kế hoạch lựa chọn nhà đầu tư và đang lập hồ sơ mời thầu mà chưa phê duyệt</w:t>
      </w:r>
      <w:r w:rsidR="00481468" w:rsidRPr="0054711F">
        <w:rPr>
          <w:rFonts w:ascii="Times New Roman" w:hAnsi="Times New Roman" w:cs="Times New Roman"/>
          <w:sz w:val="27"/>
          <w:szCs w:val="27"/>
        </w:rPr>
        <w:t xml:space="preserve"> theo quy định của Luật Đấu thầu số 43/2013/QH13</w:t>
      </w:r>
      <w:r w:rsidRPr="0054711F">
        <w:rPr>
          <w:rFonts w:ascii="Times New Roman" w:hAnsi="Times New Roman" w:cs="Times New Roman"/>
          <w:sz w:val="27"/>
          <w:szCs w:val="27"/>
        </w:rPr>
        <w:t>.</w:t>
      </w:r>
    </w:p>
    <w:p w14:paraId="1C58EBF0" w14:textId="61A01558" w:rsidR="002903FF" w:rsidRPr="0054711F" w:rsidRDefault="002903FF" w:rsidP="0054711F">
      <w:pPr>
        <w:pStyle w:val="ListParagraph"/>
        <w:numPr>
          <w:ilvl w:val="0"/>
          <w:numId w:val="7"/>
        </w:numPr>
        <w:tabs>
          <w:tab w:val="left" w:pos="851"/>
        </w:tabs>
        <w:spacing w:before="120" w:after="120" w:line="25" w:lineRule="atLeast"/>
        <w:ind w:left="0" w:firstLine="567"/>
        <w:contextualSpacing w:val="0"/>
        <w:jc w:val="both"/>
        <w:rPr>
          <w:rFonts w:ascii="Times New Roman" w:hAnsi="Times New Roman" w:cs="Times New Roman"/>
          <w:sz w:val="27"/>
          <w:szCs w:val="27"/>
        </w:rPr>
      </w:pPr>
      <w:r w:rsidRPr="0054711F">
        <w:rPr>
          <w:rFonts w:ascii="Times New Roman" w:hAnsi="Times New Roman" w:cs="Times New Roman"/>
          <w:sz w:val="27"/>
          <w:szCs w:val="27"/>
        </w:rPr>
        <w:t>Dự án đã phê duyệt hồ sơ mời thầu</w:t>
      </w:r>
      <w:r w:rsidR="00481468" w:rsidRPr="0054711F">
        <w:rPr>
          <w:rFonts w:ascii="Times New Roman" w:hAnsi="Times New Roman" w:cs="Times New Roman"/>
          <w:sz w:val="27"/>
          <w:szCs w:val="27"/>
        </w:rPr>
        <w:t xml:space="preserve"> theo quy định của Luật Đấu thầu số 43/2013/QH13</w:t>
      </w:r>
      <w:r w:rsidR="0076472A" w:rsidRPr="0054711F">
        <w:rPr>
          <w:rFonts w:ascii="Times New Roman" w:hAnsi="Times New Roman" w:cs="Times New Roman"/>
          <w:sz w:val="27"/>
          <w:szCs w:val="27"/>
        </w:rPr>
        <w:t>.</w:t>
      </w:r>
    </w:p>
    <w:p w14:paraId="319FF58C" w14:textId="1AE86BC3" w:rsidR="002903FF" w:rsidRPr="0054711F" w:rsidRDefault="002903FF" w:rsidP="0054711F">
      <w:pPr>
        <w:pStyle w:val="ListParagraph"/>
        <w:numPr>
          <w:ilvl w:val="0"/>
          <w:numId w:val="7"/>
        </w:numPr>
        <w:tabs>
          <w:tab w:val="left" w:pos="851"/>
        </w:tabs>
        <w:spacing w:before="120" w:after="120" w:line="25" w:lineRule="atLeast"/>
        <w:ind w:left="0" w:firstLine="567"/>
        <w:contextualSpacing w:val="0"/>
        <w:jc w:val="both"/>
        <w:rPr>
          <w:rFonts w:ascii="Times New Roman" w:hAnsi="Times New Roman" w:cs="Times New Roman"/>
          <w:sz w:val="27"/>
          <w:szCs w:val="27"/>
        </w:rPr>
      </w:pPr>
      <w:r w:rsidRPr="0054711F">
        <w:rPr>
          <w:rFonts w:ascii="Times New Roman" w:hAnsi="Times New Roman" w:cs="Times New Roman"/>
          <w:sz w:val="27"/>
          <w:szCs w:val="27"/>
        </w:rPr>
        <w:t>Dự án đã tổ chức lựa chọn nhà đầu tư nhưng phải huỷ thầu theo quy định</w:t>
      </w:r>
      <w:r w:rsidR="0028218E" w:rsidRPr="0054711F">
        <w:rPr>
          <w:rFonts w:ascii="Times New Roman" w:hAnsi="Times New Roman" w:cs="Times New Roman"/>
          <w:sz w:val="27"/>
          <w:szCs w:val="27"/>
        </w:rPr>
        <w:t xml:space="preserve"> của Luật Đấu thầu số 43/2013/QH13</w:t>
      </w:r>
      <w:r w:rsidR="00AF270D" w:rsidRPr="0054711F">
        <w:rPr>
          <w:rFonts w:ascii="Times New Roman" w:hAnsi="Times New Roman" w:cs="Times New Roman"/>
          <w:sz w:val="27"/>
          <w:szCs w:val="27"/>
        </w:rPr>
        <w:t>.</w:t>
      </w:r>
    </w:p>
    <w:p w14:paraId="24941E80" w14:textId="4BDFC8D9" w:rsidR="00275227" w:rsidRPr="0054711F" w:rsidRDefault="00275227" w:rsidP="0054711F">
      <w:pPr>
        <w:pStyle w:val="ListParagraph"/>
        <w:tabs>
          <w:tab w:val="left" w:pos="851"/>
        </w:tabs>
        <w:spacing w:before="120" w:after="120" w:line="25" w:lineRule="atLeast"/>
        <w:ind w:left="0" w:firstLine="567"/>
        <w:contextualSpacing w:val="0"/>
        <w:jc w:val="both"/>
        <w:rPr>
          <w:rFonts w:ascii="Times New Roman" w:hAnsi="Times New Roman" w:cs="Times New Roman"/>
          <w:b/>
          <w:bCs/>
          <w:i/>
          <w:iCs/>
          <w:sz w:val="27"/>
          <w:szCs w:val="27"/>
        </w:rPr>
      </w:pPr>
      <w:r w:rsidRPr="0054711F">
        <w:rPr>
          <w:rFonts w:ascii="Times New Roman" w:hAnsi="Times New Roman" w:cs="Times New Roman"/>
          <w:b/>
          <w:bCs/>
          <w:i/>
          <w:iCs/>
          <w:sz w:val="27"/>
          <w:szCs w:val="27"/>
        </w:rPr>
        <w:t xml:space="preserve">Chuyên gia đề xuất nội dung điều khoản chuyển tiếp như sau: </w:t>
      </w:r>
    </w:p>
    <w:p w14:paraId="13D6AB80" w14:textId="46B5A66E" w:rsidR="005718A7" w:rsidRPr="0054711F" w:rsidRDefault="005718A7" w:rsidP="0054711F">
      <w:pPr>
        <w:pStyle w:val="ListParagraph"/>
        <w:numPr>
          <w:ilvl w:val="0"/>
          <w:numId w:val="9"/>
        </w:numPr>
        <w:tabs>
          <w:tab w:val="left" w:pos="993"/>
        </w:tabs>
        <w:spacing w:before="120" w:after="120" w:line="25" w:lineRule="atLeast"/>
        <w:ind w:left="0" w:firstLine="567"/>
        <w:contextualSpacing w:val="0"/>
        <w:jc w:val="both"/>
        <w:rPr>
          <w:rFonts w:ascii="Times New Roman" w:hAnsi="Times New Roman" w:cs="Times New Roman"/>
          <w:i/>
          <w:iCs/>
          <w:sz w:val="27"/>
          <w:szCs w:val="27"/>
        </w:rPr>
      </w:pPr>
      <w:r w:rsidRPr="0054711F">
        <w:rPr>
          <w:rFonts w:ascii="Times New Roman" w:hAnsi="Times New Roman" w:cs="Times New Roman"/>
          <w:i/>
          <w:iCs/>
          <w:sz w:val="27"/>
          <w:szCs w:val="27"/>
        </w:rPr>
        <w:t>Dự án phải điều chỉnh chủ nhưng đầu tư nhưng đang trong quá trình lựa chọn nhà đầu tư theo quy định của Luật Đấu thầu số 43/2013/QH13.</w:t>
      </w:r>
    </w:p>
    <w:p w14:paraId="2E0AA7AD" w14:textId="3390F098" w:rsidR="009D6BF6" w:rsidRPr="0054711F" w:rsidRDefault="00D2241D" w:rsidP="0054711F">
      <w:pPr>
        <w:pStyle w:val="ListParagraph"/>
        <w:numPr>
          <w:ilvl w:val="0"/>
          <w:numId w:val="10"/>
        </w:numPr>
        <w:tabs>
          <w:tab w:val="left" w:pos="851"/>
          <w:tab w:val="left" w:pos="993"/>
        </w:tabs>
        <w:spacing w:before="120" w:after="120" w:line="25" w:lineRule="atLeast"/>
        <w:ind w:left="0" w:firstLine="567"/>
        <w:contextualSpacing w:val="0"/>
        <w:jc w:val="both"/>
        <w:rPr>
          <w:rFonts w:ascii="Times New Roman" w:hAnsi="Times New Roman" w:cs="Times New Roman"/>
          <w:sz w:val="27"/>
          <w:szCs w:val="27"/>
        </w:rPr>
      </w:pPr>
      <w:r w:rsidRPr="0054711F">
        <w:rPr>
          <w:rFonts w:ascii="Times New Roman" w:hAnsi="Times New Roman" w:cs="Times New Roman"/>
          <w:sz w:val="27"/>
          <w:szCs w:val="27"/>
        </w:rPr>
        <w:t>D</w:t>
      </w:r>
      <w:r w:rsidR="00B9576D" w:rsidRPr="0054711F">
        <w:rPr>
          <w:rFonts w:ascii="Times New Roman" w:hAnsi="Times New Roman" w:cs="Times New Roman"/>
          <w:sz w:val="27"/>
          <w:szCs w:val="27"/>
        </w:rPr>
        <w:t xml:space="preserve">ự án phải </w:t>
      </w:r>
      <w:r w:rsidR="00FB3101" w:rsidRPr="0054711F">
        <w:rPr>
          <w:rFonts w:ascii="Times New Roman" w:hAnsi="Times New Roman" w:cs="Times New Roman"/>
          <w:sz w:val="27"/>
          <w:szCs w:val="27"/>
        </w:rPr>
        <w:t xml:space="preserve">thực hiện thủ tục chấp thuận </w:t>
      </w:r>
      <w:r w:rsidR="00B9576D" w:rsidRPr="0054711F">
        <w:rPr>
          <w:rFonts w:ascii="Times New Roman" w:hAnsi="Times New Roman" w:cs="Times New Roman"/>
          <w:sz w:val="27"/>
          <w:szCs w:val="27"/>
        </w:rPr>
        <w:t xml:space="preserve">điều chỉnh chủ trương đầu tư </w:t>
      </w:r>
      <w:r w:rsidR="00A76E48" w:rsidRPr="0054711F">
        <w:rPr>
          <w:rFonts w:ascii="Times New Roman" w:hAnsi="Times New Roman" w:cs="Times New Roman"/>
          <w:sz w:val="27"/>
          <w:szCs w:val="27"/>
        </w:rPr>
        <w:t xml:space="preserve">(đối với dự án thuộc diện chấp thuận chủ trương đầu tư) hoặc điều chỉnh quyết định phê duyệt danh mục dự án (đối với dự án không thuộc diện chấp thuận chủ trương đầu tư) </w:t>
      </w:r>
      <w:r w:rsidR="00F77F88" w:rsidRPr="0054711F">
        <w:rPr>
          <w:rFonts w:ascii="Times New Roman" w:hAnsi="Times New Roman" w:cs="Times New Roman"/>
          <w:sz w:val="27"/>
          <w:szCs w:val="27"/>
        </w:rPr>
        <w:t>mà</w:t>
      </w:r>
      <w:r w:rsidR="006E43DD" w:rsidRPr="0054711F">
        <w:rPr>
          <w:rFonts w:ascii="Times New Roman" w:hAnsi="Times New Roman" w:cs="Times New Roman"/>
          <w:sz w:val="27"/>
          <w:szCs w:val="27"/>
        </w:rPr>
        <w:t xml:space="preserve"> </w:t>
      </w:r>
      <w:r w:rsidR="00FB3101" w:rsidRPr="0054711F">
        <w:rPr>
          <w:rFonts w:ascii="Times New Roman" w:hAnsi="Times New Roman" w:cs="Times New Roman"/>
          <w:sz w:val="27"/>
          <w:szCs w:val="27"/>
        </w:rPr>
        <w:t xml:space="preserve">đã </w:t>
      </w:r>
      <w:r w:rsidR="00FB3101" w:rsidRPr="0054711F">
        <w:rPr>
          <w:rFonts w:ascii="Times New Roman" w:hAnsi="Times New Roman" w:cs="Times New Roman"/>
          <w:sz w:val="27"/>
          <w:szCs w:val="27"/>
        </w:rPr>
        <w:lastRenderedPageBreak/>
        <w:t>phát hành hồ sơ mời thầu trước ngày</w:t>
      </w:r>
      <w:r w:rsidR="00B9576D" w:rsidRPr="0054711F">
        <w:rPr>
          <w:rFonts w:ascii="Times New Roman" w:hAnsi="Times New Roman" w:cs="Times New Roman"/>
          <w:sz w:val="27"/>
          <w:szCs w:val="27"/>
        </w:rPr>
        <w:t xml:space="preserve"> luật này có hiệu lực thi hành</w:t>
      </w:r>
      <w:r w:rsidR="009D6BF6" w:rsidRPr="0054711F">
        <w:rPr>
          <w:rFonts w:ascii="Times New Roman" w:hAnsi="Times New Roman" w:cs="Times New Roman"/>
          <w:sz w:val="27"/>
          <w:szCs w:val="27"/>
        </w:rPr>
        <w:t xml:space="preserve"> thì thực hiện chuyển tiếp theo một trong các trường hợp sau:</w:t>
      </w:r>
    </w:p>
    <w:p w14:paraId="41BEA8E5" w14:textId="424A90F0" w:rsidR="00B373B5" w:rsidRPr="0054711F" w:rsidRDefault="009D6BF6" w:rsidP="0054711F">
      <w:pPr>
        <w:pStyle w:val="ListParagraph"/>
        <w:numPr>
          <w:ilvl w:val="0"/>
          <w:numId w:val="11"/>
        </w:numPr>
        <w:tabs>
          <w:tab w:val="left" w:pos="993"/>
        </w:tabs>
        <w:spacing w:before="120" w:after="120" w:line="25" w:lineRule="atLeast"/>
        <w:ind w:left="0" w:firstLine="567"/>
        <w:contextualSpacing w:val="0"/>
        <w:jc w:val="both"/>
        <w:rPr>
          <w:rFonts w:ascii="Times New Roman" w:hAnsi="Times New Roman" w:cs="Times New Roman"/>
          <w:sz w:val="27"/>
          <w:szCs w:val="27"/>
        </w:rPr>
      </w:pPr>
      <w:r w:rsidRPr="0054711F">
        <w:rPr>
          <w:rFonts w:ascii="Times New Roman" w:hAnsi="Times New Roman" w:cs="Times New Roman"/>
          <w:sz w:val="27"/>
          <w:szCs w:val="27"/>
        </w:rPr>
        <w:t xml:space="preserve">Trường hợp </w:t>
      </w:r>
      <w:r w:rsidR="005F0B5B" w:rsidRPr="0054711F">
        <w:rPr>
          <w:rFonts w:ascii="Times New Roman" w:hAnsi="Times New Roman" w:cs="Times New Roman"/>
          <w:sz w:val="27"/>
          <w:szCs w:val="27"/>
        </w:rPr>
        <w:t>thay đổi mục tiêu, quy mô, địa điểm, vốn đầu tư của dự án thì thực hiện theo quy định của Luật này.</w:t>
      </w:r>
    </w:p>
    <w:p w14:paraId="1FB0814F" w14:textId="7A5C3EB7" w:rsidR="00BF02CD" w:rsidRPr="0054711F" w:rsidRDefault="00BF0ADA" w:rsidP="0054711F">
      <w:pPr>
        <w:pStyle w:val="ListParagraph"/>
        <w:numPr>
          <w:ilvl w:val="0"/>
          <w:numId w:val="11"/>
        </w:numPr>
        <w:tabs>
          <w:tab w:val="left" w:pos="993"/>
        </w:tabs>
        <w:spacing w:before="120" w:after="120" w:line="25" w:lineRule="atLeast"/>
        <w:ind w:left="0" w:firstLine="567"/>
        <w:contextualSpacing w:val="0"/>
        <w:jc w:val="both"/>
        <w:rPr>
          <w:rFonts w:ascii="Times New Roman" w:hAnsi="Times New Roman" w:cs="Times New Roman"/>
          <w:sz w:val="27"/>
          <w:szCs w:val="27"/>
        </w:rPr>
      </w:pPr>
      <w:r w:rsidRPr="0054711F">
        <w:rPr>
          <w:rFonts w:ascii="Times New Roman" w:hAnsi="Times New Roman" w:cs="Times New Roman"/>
          <w:sz w:val="27"/>
          <w:szCs w:val="27"/>
        </w:rPr>
        <w:t>Trường hợp khác thực hiện theo quy định của Luật Đấu thầu số 43/2013/QH13.</w:t>
      </w:r>
    </w:p>
    <w:p w14:paraId="5A04D5E7" w14:textId="3B7887E3" w:rsidR="000F1CC7" w:rsidRPr="0054711F" w:rsidRDefault="000F1CC7" w:rsidP="0054711F">
      <w:pPr>
        <w:pStyle w:val="ListParagraph"/>
        <w:numPr>
          <w:ilvl w:val="0"/>
          <w:numId w:val="9"/>
        </w:numPr>
        <w:tabs>
          <w:tab w:val="left" w:pos="851"/>
          <w:tab w:val="left" w:pos="993"/>
        </w:tabs>
        <w:spacing w:before="120" w:after="120" w:line="25" w:lineRule="atLeast"/>
        <w:ind w:left="0" w:firstLine="567"/>
        <w:contextualSpacing w:val="0"/>
        <w:jc w:val="both"/>
        <w:rPr>
          <w:rFonts w:ascii="Times New Roman" w:hAnsi="Times New Roman" w:cs="Times New Roman"/>
          <w:i/>
          <w:iCs/>
          <w:sz w:val="27"/>
          <w:szCs w:val="27"/>
        </w:rPr>
      </w:pPr>
      <w:r w:rsidRPr="0054711F">
        <w:rPr>
          <w:rFonts w:ascii="Times New Roman" w:hAnsi="Times New Roman" w:cs="Times New Roman"/>
          <w:i/>
          <w:iCs/>
          <w:sz w:val="27"/>
          <w:szCs w:val="27"/>
        </w:rPr>
        <w:t xml:space="preserve">Dự án đã có kết quả sơ tuyển </w:t>
      </w:r>
      <w:r w:rsidR="00D570AF" w:rsidRPr="0054711F">
        <w:rPr>
          <w:rFonts w:ascii="Times New Roman" w:hAnsi="Times New Roman" w:cs="Times New Roman"/>
          <w:i/>
          <w:iCs/>
          <w:sz w:val="27"/>
          <w:szCs w:val="27"/>
        </w:rPr>
        <w:t>theo quy định của Luật Đấu thầu số 43/2013/QH13</w:t>
      </w:r>
      <w:r w:rsidR="00D570AF" w:rsidRPr="0054711F">
        <w:rPr>
          <w:rFonts w:ascii="Times New Roman" w:hAnsi="Times New Roman" w:cs="Times New Roman"/>
          <w:sz w:val="27"/>
          <w:szCs w:val="27"/>
        </w:rPr>
        <w:t xml:space="preserve"> </w:t>
      </w:r>
      <w:r w:rsidRPr="0054711F">
        <w:rPr>
          <w:rFonts w:ascii="Times New Roman" w:hAnsi="Times New Roman" w:cs="Times New Roman"/>
          <w:i/>
          <w:iCs/>
          <w:sz w:val="27"/>
          <w:szCs w:val="27"/>
        </w:rPr>
        <w:t xml:space="preserve">nhưng </w:t>
      </w:r>
      <w:r w:rsidR="00D570AF" w:rsidRPr="0054711F">
        <w:rPr>
          <w:rFonts w:ascii="Times New Roman" w:hAnsi="Times New Roman" w:cs="Times New Roman"/>
          <w:i/>
          <w:iCs/>
          <w:sz w:val="27"/>
          <w:szCs w:val="27"/>
        </w:rPr>
        <w:t>chưa lựa chọn được nhà đầu tư thực hiện dự án</w:t>
      </w:r>
      <w:r w:rsidRPr="0054711F">
        <w:rPr>
          <w:rFonts w:ascii="Times New Roman" w:hAnsi="Times New Roman" w:cs="Times New Roman"/>
          <w:i/>
          <w:iCs/>
          <w:sz w:val="27"/>
          <w:szCs w:val="27"/>
        </w:rPr>
        <w:t>.</w:t>
      </w:r>
    </w:p>
    <w:p w14:paraId="68FFEF39" w14:textId="47639E06" w:rsidR="0082055F" w:rsidRPr="0054711F" w:rsidRDefault="00885F73" w:rsidP="0054711F">
      <w:pPr>
        <w:pStyle w:val="ListParagraph"/>
        <w:numPr>
          <w:ilvl w:val="0"/>
          <w:numId w:val="10"/>
        </w:numPr>
        <w:tabs>
          <w:tab w:val="left" w:pos="851"/>
        </w:tabs>
        <w:spacing w:before="120" w:after="120" w:line="25" w:lineRule="atLeast"/>
        <w:ind w:left="0" w:firstLine="567"/>
        <w:contextualSpacing w:val="0"/>
        <w:jc w:val="both"/>
        <w:rPr>
          <w:rFonts w:ascii="Times New Roman" w:hAnsi="Times New Roman" w:cs="Times New Roman"/>
          <w:sz w:val="27"/>
          <w:szCs w:val="27"/>
        </w:rPr>
      </w:pPr>
      <w:r w:rsidRPr="0054711F">
        <w:rPr>
          <w:rFonts w:ascii="Times New Roman" w:hAnsi="Times New Roman" w:cs="Times New Roman"/>
          <w:sz w:val="27"/>
          <w:szCs w:val="27"/>
        </w:rPr>
        <w:t xml:space="preserve">Dự án đã phê duyệt kết quả sơ tuyển </w:t>
      </w:r>
      <w:r w:rsidR="00D570AF" w:rsidRPr="0054711F">
        <w:rPr>
          <w:rFonts w:ascii="Times New Roman" w:hAnsi="Times New Roman" w:cs="Times New Roman"/>
          <w:sz w:val="27"/>
          <w:szCs w:val="27"/>
        </w:rPr>
        <w:t xml:space="preserve">theo quy định của Luật Đấu thầu số 43/2013/QH13 </w:t>
      </w:r>
      <w:r w:rsidRPr="0054711F">
        <w:rPr>
          <w:rFonts w:ascii="Times New Roman" w:hAnsi="Times New Roman" w:cs="Times New Roman"/>
          <w:sz w:val="27"/>
          <w:szCs w:val="27"/>
        </w:rPr>
        <w:t xml:space="preserve">mà </w:t>
      </w:r>
      <w:bookmarkStart w:id="0" w:name="_Hlk129431378"/>
      <w:r w:rsidRPr="0054711F">
        <w:rPr>
          <w:rFonts w:ascii="Times New Roman" w:hAnsi="Times New Roman" w:cs="Times New Roman"/>
          <w:sz w:val="27"/>
          <w:szCs w:val="27"/>
        </w:rPr>
        <w:t xml:space="preserve">chưa lựa chọn được nhà đầu tư thực hiện dự án </w:t>
      </w:r>
      <w:bookmarkEnd w:id="0"/>
      <w:r w:rsidRPr="0054711F">
        <w:rPr>
          <w:rFonts w:ascii="Times New Roman" w:hAnsi="Times New Roman" w:cs="Times New Roman"/>
          <w:sz w:val="27"/>
          <w:szCs w:val="27"/>
        </w:rPr>
        <w:t>thì thực hiện theo quy định của Luật Đấu thầu số 43/2013/QH13.</w:t>
      </w:r>
    </w:p>
    <w:p w14:paraId="5A701AD0" w14:textId="3FB9D7CB" w:rsidR="00F905A3" w:rsidRPr="0054711F" w:rsidRDefault="00F905A3" w:rsidP="0054711F">
      <w:pPr>
        <w:pStyle w:val="ListParagraph"/>
        <w:numPr>
          <w:ilvl w:val="0"/>
          <w:numId w:val="9"/>
        </w:numPr>
        <w:tabs>
          <w:tab w:val="left" w:pos="851"/>
          <w:tab w:val="left" w:pos="993"/>
        </w:tabs>
        <w:spacing w:before="120" w:after="120" w:line="25" w:lineRule="atLeast"/>
        <w:ind w:left="0" w:firstLine="567"/>
        <w:contextualSpacing w:val="0"/>
        <w:jc w:val="both"/>
        <w:rPr>
          <w:rFonts w:ascii="Times New Roman" w:hAnsi="Times New Roman" w:cs="Times New Roman"/>
          <w:i/>
          <w:iCs/>
          <w:sz w:val="27"/>
          <w:szCs w:val="27"/>
        </w:rPr>
      </w:pPr>
      <w:r w:rsidRPr="0054711F">
        <w:rPr>
          <w:rFonts w:ascii="Times New Roman" w:hAnsi="Times New Roman" w:cs="Times New Roman"/>
          <w:i/>
          <w:iCs/>
          <w:sz w:val="27"/>
          <w:szCs w:val="27"/>
        </w:rPr>
        <w:t>Dự án đã có kế hoạch lựa chọn nhà đầu tư và đang lập hồ sơ mời thầu mà chưa phê duyệt.</w:t>
      </w:r>
    </w:p>
    <w:p w14:paraId="57986B4C" w14:textId="4D954D7F" w:rsidR="00D570AF" w:rsidRPr="0054711F" w:rsidRDefault="00D570AF" w:rsidP="0054711F">
      <w:pPr>
        <w:pStyle w:val="ListParagraph"/>
        <w:numPr>
          <w:ilvl w:val="0"/>
          <w:numId w:val="10"/>
        </w:numPr>
        <w:tabs>
          <w:tab w:val="left" w:pos="851"/>
        </w:tabs>
        <w:spacing w:before="120" w:after="120" w:line="25" w:lineRule="atLeast"/>
        <w:ind w:left="0" w:firstLine="567"/>
        <w:contextualSpacing w:val="0"/>
        <w:jc w:val="both"/>
        <w:rPr>
          <w:rFonts w:ascii="Times New Roman" w:hAnsi="Times New Roman" w:cs="Times New Roman"/>
          <w:sz w:val="27"/>
          <w:szCs w:val="27"/>
        </w:rPr>
      </w:pPr>
      <w:r w:rsidRPr="0054711F">
        <w:rPr>
          <w:rFonts w:ascii="Times New Roman" w:hAnsi="Times New Roman" w:cs="Times New Roman"/>
          <w:sz w:val="27"/>
          <w:szCs w:val="27"/>
        </w:rPr>
        <w:t xml:space="preserve">Dự án đã phê duyệt </w:t>
      </w:r>
      <w:r w:rsidR="00071ACB" w:rsidRPr="0054711F">
        <w:rPr>
          <w:rFonts w:ascii="Times New Roman" w:hAnsi="Times New Roman" w:cs="Times New Roman"/>
          <w:sz w:val="27"/>
          <w:szCs w:val="27"/>
        </w:rPr>
        <w:t xml:space="preserve">kế hoạch lựa chọn nhà đầu tư theo quy định của </w:t>
      </w:r>
      <w:r w:rsidRPr="0054711F">
        <w:rPr>
          <w:rFonts w:ascii="Times New Roman" w:hAnsi="Times New Roman" w:cs="Times New Roman"/>
          <w:sz w:val="27"/>
          <w:szCs w:val="27"/>
        </w:rPr>
        <w:t>Luật Đấu thầu số 43/2013/QH13</w:t>
      </w:r>
      <w:r w:rsidR="00071ACB" w:rsidRPr="0054711F">
        <w:rPr>
          <w:rFonts w:ascii="Times New Roman" w:hAnsi="Times New Roman" w:cs="Times New Roman"/>
          <w:sz w:val="27"/>
          <w:szCs w:val="27"/>
        </w:rPr>
        <w:t xml:space="preserve"> thì thực hiện chuyển tiếp theo một trong các trường hợp sau:</w:t>
      </w:r>
    </w:p>
    <w:p w14:paraId="09EC6531" w14:textId="46FA6F73" w:rsidR="00071ACB" w:rsidRPr="0054711F" w:rsidRDefault="00071ACB" w:rsidP="0054711F">
      <w:pPr>
        <w:pStyle w:val="ListParagraph"/>
        <w:numPr>
          <w:ilvl w:val="0"/>
          <w:numId w:val="13"/>
        </w:numPr>
        <w:tabs>
          <w:tab w:val="left" w:pos="851"/>
        </w:tabs>
        <w:spacing w:before="120" w:after="120" w:line="25" w:lineRule="atLeast"/>
        <w:ind w:left="0" w:firstLine="567"/>
        <w:contextualSpacing w:val="0"/>
        <w:jc w:val="both"/>
        <w:rPr>
          <w:rFonts w:ascii="Times New Roman" w:hAnsi="Times New Roman" w:cs="Times New Roman"/>
          <w:sz w:val="27"/>
          <w:szCs w:val="27"/>
        </w:rPr>
      </w:pPr>
      <w:r w:rsidRPr="0054711F">
        <w:rPr>
          <w:rFonts w:ascii="Times New Roman" w:hAnsi="Times New Roman" w:cs="Times New Roman"/>
          <w:sz w:val="27"/>
          <w:szCs w:val="27"/>
        </w:rPr>
        <w:t xml:space="preserve">Trường hợp dự án đã phê duyệt hồ sơ mời thầu trước ngày luật này có hiệu lực thi hành </w:t>
      </w:r>
      <w:r w:rsidR="00FC35D1" w:rsidRPr="0054711F">
        <w:rPr>
          <w:rFonts w:ascii="Times New Roman" w:hAnsi="Times New Roman" w:cs="Times New Roman"/>
          <w:sz w:val="27"/>
          <w:szCs w:val="27"/>
        </w:rPr>
        <w:t xml:space="preserve">thì </w:t>
      </w:r>
      <w:r w:rsidRPr="0054711F">
        <w:rPr>
          <w:rFonts w:ascii="Times New Roman" w:hAnsi="Times New Roman" w:cs="Times New Roman"/>
          <w:sz w:val="27"/>
          <w:szCs w:val="27"/>
        </w:rPr>
        <w:t>tiếp tục thực hiện theo quy định của Luật Đấu thầu số 43/2013/QH13.</w:t>
      </w:r>
    </w:p>
    <w:p w14:paraId="76573564" w14:textId="216171CB" w:rsidR="00071ACB" w:rsidRPr="0054711F" w:rsidRDefault="00071ACB" w:rsidP="0054711F">
      <w:pPr>
        <w:pStyle w:val="ListParagraph"/>
        <w:numPr>
          <w:ilvl w:val="0"/>
          <w:numId w:val="13"/>
        </w:numPr>
        <w:tabs>
          <w:tab w:val="left" w:pos="851"/>
        </w:tabs>
        <w:spacing w:before="120" w:after="120" w:line="25" w:lineRule="atLeast"/>
        <w:ind w:left="0" w:firstLine="567"/>
        <w:contextualSpacing w:val="0"/>
        <w:jc w:val="both"/>
        <w:rPr>
          <w:rFonts w:ascii="Times New Roman" w:hAnsi="Times New Roman" w:cs="Times New Roman"/>
          <w:sz w:val="27"/>
          <w:szCs w:val="27"/>
        </w:rPr>
      </w:pPr>
      <w:r w:rsidRPr="0054711F">
        <w:rPr>
          <w:rFonts w:ascii="Times New Roman" w:hAnsi="Times New Roman" w:cs="Times New Roman"/>
          <w:sz w:val="27"/>
          <w:szCs w:val="27"/>
        </w:rPr>
        <w:t>Trường hợp dự án chưa phê duyệt hồ sơ mời thầu kể từ ngày Luật này có hiệu lực thi hành thì thực hiện lựa chọn nhà đầu tư theo quy định của Luật này.</w:t>
      </w:r>
    </w:p>
    <w:p w14:paraId="6328FEA7" w14:textId="72715E4E" w:rsidR="008C4F48" w:rsidRPr="0054711F" w:rsidRDefault="00F905A3" w:rsidP="0054711F">
      <w:pPr>
        <w:pStyle w:val="ListParagraph"/>
        <w:numPr>
          <w:ilvl w:val="0"/>
          <w:numId w:val="9"/>
        </w:numPr>
        <w:tabs>
          <w:tab w:val="left" w:pos="993"/>
        </w:tabs>
        <w:spacing w:before="120" w:after="120" w:line="25" w:lineRule="atLeast"/>
        <w:ind w:left="0" w:firstLine="567"/>
        <w:contextualSpacing w:val="0"/>
        <w:jc w:val="both"/>
        <w:rPr>
          <w:rFonts w:ascii="Times New Roman" w:hAnsi="Times New Roman" w:cs="Times New Roman"/>
          <w:i/>
          <w:iCs/>
          <w:sz w:val="27"/>
          <w:szCs w:val="27"/>
        </w:rPr>
      </w:pPr>
      <w:r w:rsidRPr="0054711F">
        <w:rPr>
          <w:rFonts w:ascii="Times New Roman" w:hAnsi="Times New Roman" w:cs="Times New Roman"/>
          <w:i/>
          <w:iCs/>
          <w:sz w:val="27"/>
          <w:szCs w:val="27"/>
        </w:rPr>
        <w:t>Dự án đã tổ chức lựa chọn nhà đầu tư nhưng phải huỷ thầu theo quy định của Luật Đấu thầu số 43/2013/QH13.</w:t>
      </w:r>
    </w:p>
    <w:p w14:paraId="023BC05D" w14:textId="35B30B8B" w:rsidR="00136C38" w:rsidRPr="0054711F" w:rsidRDefault="00BB6984" w:rsidP="0054711F">
      <w:pPr>
        <w:pStyle w:val="ListParagraph"/>
        <w:tabs>
          <w:tab w:val="left" w:pos="993"/>
        </w:tabs>
        <w:spacing w:before="120" w:after="120" w:line="25" w:lineRule="atLeast"/>
        <w:ind w:left="0" w:firstLine="567"/>
        <w:contextualSpacing w:val="0"/>
        <w:jc w:val="both"/>
        <w:rPr>
          <w:rFonts w:ascii="Times New Roman" w:hAnsi="Times New Roman" w:cs="Times New Roman"/>
          <w:sz w:val="27"/>
          <w:szCs w:val="27"/>
        </w:rPr>
      </w:pPr>
      <w:r w:rsidRPr="0054711F">
        <w:rPr>
          <w:rFonts w:ascii="Times New Roman" w:hAnsi="Times New Roman" w:cs="Times New Roman"/>
          <w:sz w:val="27"/>
          <w:szCs w:val="27"/>
        </w:rPr>
        <w:t>Dự án đã tổ chức lựa chọn nhà đầu tư nhưng thuộc các trường hợp huỷ thầu theo quy định của Luật Đấu thầu số 43/2013/QH13</w:t>
      </w:r>
      <w:r w:rsidR="00C74FD6" w:rsidRPr="0054711F">
        <w:rPr>
          <w:rFonts w:ascii="Times New Roman" w:hAnsi="Times New Roman" w:cs="Times New Roman"/>
          <w:sz w:val="27"/>
          <w:szCs w:val="27"/>
        </w:rPr>
        <w:t xml:space="preserve"> thì thực hiện lựa chọn nhà đầu tư theo quy định của Luật này.</w:t>
      </w:r>
    </w:p>
    <w:p w14:paraId="125DF36F" w14:textId="5611D4D1" w:rsidR="00275227" w:rsidRPr="0054711F" w:rsidRDefault="00275227" w:rsidP="0054711F">
      <w:pPr>
        <w:tabs>
          <w:tab w:val="left" w:pos="851"/>
        </w:tabs>
        <w:spacing w:before="120" w:after="120" w:line="25" w:lineRule="atLeast"/>
        <w:jc w:val="both"/>
        <w:rPr>
          <w:rFonts w:ascii="Times New Roman" w:hAnsi="Times New Roman" w:cs="Times New Roman"/>
          <w:b/>
          <w:bCs/>
          <w:sz w:val="27"/>
          <w:szCs w:val="27"/>
        </w:rPr>
      </w:pPr>
    </w:p>
    <w:sectPr w:rsidR="00275227" w:rsidRPr="0054711F" w:rsidSect="0054711F">
      <w:headerReference w:type="default" r:id="rId7"/>
      <w:pgSz w:w="11907" w:h="16840" w:code="9"/>
      <w:pgMar w:top="1021" w:right="1021" w:bottom="1021" w:left="15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56F2F" w14:textId="77777777" w:rsidR="00D43A94" w:rsidRDefault="00D43A94" w:rsidP="00B322B5">
      <w:pPr>
        <w:spacing w:after="0" w:line="240" w:lineRule="auto"/>
      </w:pPr>
      <w:r>
        <w:separator/>
      </w:r>
    </w:p>
  </w:endnote>
  <w:endnote w:type="continuationSeparator" w:id="0">
    <w:p w14:paraId="03EAC08C" w14:textId="77777777" w:rsidR="00D43A94" w:rsidRDefault="00D43A94" w:rsidP="00B32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Regular">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A2972" w14:textId="77777777" w:rsidR="00D43A94" w:rsidRDefault="00D43A94" w:rsidP="00B322B5">
      <w:pPr>
        <w:spacing w:after="0" w:line="240" w:lineRule="auto"/>
      </w:pPr>
      <w:r>
        <w:separator/>
      </w:r>
    </w:p>
  </w:footnote>
  <w:footnote w:type="continuationSeparator" w:id="0">
    <w:p w14:paraId="7BE7E046" w14:textId="77777777" w:rsidR="00D43A94" w:rsidRDefault="00D43A94" w:rsidP="00B32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E2BED" w14:textId="296EBDFE" w:rsidR="00B322B5" w:rsidRDefault="00B322B5" w:rsidP="00B322B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5226"/>
    <w:multiLevelType w:val="hybridMultilevel"/>
    <w:tmpl w:val="D0447984"/>
    <w:lvl w:ilvl="0" w:tplc="1FD0B1F6">
      <w:start w:val="20"/>
      <w:numFmt w:val="bullet"/>
      <w:lvlText w:val=""/>
      <w:lvlJc w:val="left"/>
      <w:pPr>
        <w:ind w:left="927" w:hanging="360"/>
      </w:pPr>
      <w:rPr>
        <w:rFonts w:ascii="Symbol" w:eastAsia="Calibri" w:hAnsi="Symbol" w:cs="Times New Roman Regular"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D313AF5"/>
    <w:multiLevelType w:val="hybridMultilevel"/>
    <w:tmpl w:val="1F10F9E4"/>
    <w:lvl w:ilvl="0" w:tplc="4E92B4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D634A7C"/>
    <w:multiLevelType w:val="hybridMultilevel"/>
    <w:tmpl w:val="1B4EF392"/>
    <w:lvl w:ilvl="0" w:tplc="2E8293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20156B1"/>
    <w:multiLevelType w:val="hybridMultilevel"/>
    <w:tmpl w:val="FC587A72"/>
    <w:lvl w:ilvl="0" w:tplc="BD120826">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12811E2A"/>
    <w:multiLevelType w:val="hybridMultilevel"/>
    <w:tmpl w:val="722EF1FA"/>
    <w:lvl w:ilvl="0" w:tplc="2496179E">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13572A1A"/>
    <w:multiLevelType w:val="hybridMultilevel"/>
    <w:tmpl w:val="74B83452"/>
    <w:lvl w:ilvl="0" w:tplc="6E120776">
      <w:start w:val="4"/>
      <w:numFmt w:val="bullet"/>
      <w:lvlText w:val="-"/>
      <w:lvlJc w:val="left"/>
      <w:pPr>
        <w:ind w:left="927" w:hanging="360"/>
      </w:pPr>
      <w:rPr>
        <w:rFonts w:ascii="Times New Roman Regular" w:eastAsia="Calibri" w:hAnsi="Times New Roman Regular" w:cs="Times New Roman Regular"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195461FE"/>
    <w:multiLevelType w:val="hybridMultilevel"/>
    <w:tmpl w:val="1F10F9E4"/>
    <w:lvl w:ilvl="0" w:tplc="4E92B4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0701BE0"/>
    <w:multiLevelType w:val="hybridMultilevel"/>
    <w:tmpl w:val="FE8E2520"/>
    <w:lvl w:ilvl="0" w:tplc="EAB0ECD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1CF4211"/>
    <w:multiLevelType w:val="hybridMultilevel"/>
    <w:tmpl w:val="3392E40E"/>
    <w:lvl w:ilvl="0" w:tplc="977AC46E">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25DA59FA"/>
    <w:multiLevelType w:val="hybridMultilevel"/>
    <w:tmpl w:val="D818C6C0"/>
    <w:lvl w:ilvl="0" w:tplc="FAB6E12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2ECA39F5"/>
    <w:multiLevelType w:val="hybridMultilevel"/>
    <w:tmpl w:val="B554F956"/>
    <w:lvl w:ilvl="0" w:tplc="11D45B16">
      <w:start w:val="3"/>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41A6435C"/>
    <w:multiLevelType w:val="hybridMultilevel"/>
    <w:tmpl w:val="1F6615F8"/>
    <w:lvl w:ilvl="0" w:tplc="22F2F0A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4255703A"/>
    <w:multiLevelType w:val="multilevel"/>
    <w:tmpl w:val="72E67202"/>
    <w:lvl w:ilvl="0">
      <w:start w:val="1"/>
      <w:numFmt w:val="decimal"/>
      <w:lvlText w:val="%1."/>
      <w:lvlJc w:val="left"/>
      <w:pPr>
        <w:ind w:left="927" w:hanging="360"/>
      </w:pPr>
      <w:rPr>
        <w:rFonts w:hint="default"/>
      </w:rPr>
    </w:lvl>
    <w:lvl w:ilvl="1">
      <w:start w:val="1"/>
      <w:numFmt w:val="decimal"/>
      <w:lvlText w:val="%2.1."/>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15:restartNumberingAfterBreak="0">
    <w:nsid w:val="571333C5"/>
    <w:multiLevelType w:val="hybridMultilevel"/>
    <w:tmpl w:val="4FC0C85A"/>
    <w:lvl w:ilvl="0" w:tplc="23D283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57C86A7F"/>
    <w:multiLevelType w:val="multilevel"/>
    <w:tmpl w:val="A802D192"/>
    <w:lvl w:ilvl="0">
      <w:start w:val="2"/>
      <w:numFmt w:val="decimal"/>
      <w:lvlText w:val="%1."/>
      <w:lvlJc w:val="left"/>
      <w:pPr>
        <w:ind w:left="432" w:hanging="432"/>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60C35DC2"/>
    <w:multiLevelType w:val="hybridMultilevel"/>
    <w:tmpl w:val="6D92D872"/>
    <w:lvl w:ilvl="0" w:tplc="119A8C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66203738"/>
    <w:multiLevelType w:val="hybridMultilevel"/>
    <w:tmpl w:val="AFAC09AA"/>
    <w:lvl w:ilvl="0" w:tplc="D8E8EBD4">
      <w:start w:val="4"/>
      <w:numFmt w:val="bullet"/>
      <w:lvlText w:val="-"/>
      <w:lvlJc w:val="left"/>
      <w:pPr>
        <w:ind w:left="927" w:hanging="360"/>
      </w:pPr>
      <w:rPr>
        <w:rFonts w:ascii="Times New Roman Regular" w:eastAsia="Calibri" w:hAnsi="Times New Roman Regular" w:cs="Times New Roman Regular"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6C747E5F"/>
    <w:multiLevelType w:val="hybridMultilevel"/>
    <w:tmpl w:val="83444218"/>
    <w:lvl w:ilvl="0" w:tplc="60F29076">
      <w:start w:val="1"/>
      <w:numFmt w:val="bullet"/>
      <w:lvlText w:val=""/>
      <w:lvlJc w:val="left"/>
      <w:pPr>
        <w:ind w:left="927" w:hanging="360"/>
      </w:pPr>
      <w:rPr>
        <w:rFonts w:ascii="Wingdings" w:eastAsiaTheme="minorHAnsi" w:hAnsi="Wingdings" w:cs="Times New Roman"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732517BD"/>
    <w:multiLevelType w:val="hybridMultilevel"/>
    <w:tmpl w:val="8FFA0B86"/>
    <w:lvl w:ilvl="0" w:tplc="910ACE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7B88700A"/>
    <w:multiLevelType w:val="hybridMultilevel"/>
    <w:tmpl w:val="09CE92E2"/>
    <w:lvl w:ilvl="0" w:tplc="E06640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6552394">
    <w:abstractNumId w:val="15"/>
  </w:num>
  <w:num w:numId="2" w16cid:durableId="823084300">
    <w:abstractNumId w:val="18"/>
  </w:num>
  <w:num w:numId="3" w16cid:durableId="1140539419">
    <w:abstractNumId w:val="17"/>
  </w:num>
  <w:num w:numId="4" w16cid:durableId="294682599">
    <w:abstractNumId w:val="1"/>
  </w:num>
  <w:num w:numId="5" w16cid:durableId="1313367606">
    <w:abstractNumId w:val="8"/>
  </w:num>
  <w:num w:numId="6" w16cid:durableId="35743059">
    <w:abstractNumId w:val="9"/>
  </w:num>
  <w:num w:numId="7" w16cid:durableId="797993853">
    <w:abstractNumId w:val="4"/>
  </w:num>
  <w:num w:numId="8" w16cid:durableId="1302227251">
    <w:abstractNumId w:val="6"/>
  </w:num>
  <w:num w:numId="9" w16cid:durableId="1255094774">
    <w:abstractNumId w:val="19"/>
  </w:num>
  <w:num w:numId="10" w16cid:durableId="890002785">
    <w:abstractNumId w:val="2"/>
  </w:num>
  <w:num w:numId="11" w16cid:durableId="1307975798">
    <w:abstractNumId w:val="11"/>
  </w:num>
  <w:num w:numId="12" w16cid:durableId="2003509411">
    <w:abstractNumId w:val="13"/>
  </w:num>
  <w:num w:numId="13" w16cid:durableId="204946022">
    <w:abstractNumId w:val="7"/>
  </w:num>
  <w:num w:numId="14" w16cid:durableId="1541867917">
    <w:abstractNumId w:val="12"/>
  </w:num>
  <w:num w:numId="15" w16cid:durableId="1925262164">
    <w:abstractNumId w:val="10"/>
  </w:num>
  <w:num w:numId="16" w16cid:durableId="1639140964">
    <w:abstractNumId w:val="0"/>
  </w:num>
  <w:num w:numId="17" w16cid:durableId="1921910614">
    <w:abstractNumId w:val="16"/>
  </w:num>
  <w:num w:numId="18" w16cid:durableId="1125351226">
    <w:abstractNumId w:val="3"/>
  </w:num>
  <w:num w:numId="19" w16cid:durableId="1196503103">
    <w:abstractNumId w:val="5"/>
  </w:num>
  <w:num w:numId="20" w16cid:durableId="174818400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4F2"/>
    <w:rsid w:val="00002AA0"/>
    <w:rsid w:val="000209E5"/>
    <w:rsid w:val="00026E64"/>
    <w:rsid w:val="000324FB"/>
    <w:rsid w:val="00042423"/>
    <w:rsid w:val="00042931"/>
    <w:rsid w:val="00044C16"/>
    <w:rsid w:val="00046DE0"/>
    <w:rsid w:val="00054689"/>
    <w:rsid w:val="00071ACB"/>
    <w:rsid w:val="00075211"/>
    <w:rsid w:val="000A0D68"/>
    <w:rsid w:val="000B1A13"/>
    <w:rsid w:val="000C2933"/>
    <w:rsid w:val="000C7A0F"/>
    <w:rsid w:val="000D5081"/>
    <w:rsid w:val="000E13A2"/>
    <w:rsid w:val="000E30CB"/>
    <w:rsid w:val="000E54E6"/>
    <w:rsid w:val="000F1CC7"/>
    <w:rsid w:val="00117709"/>
    <w:rsid w:val="00136C38"/>
    <w:rsid w:val="00161714"/>
    <w:rsid w:val="00163D18"/>
    <w:rsid w:val="00176852"/>
    <w:rsid w:val="00186058"/>
    <w:rsid w:val="001B2025"/>
    <w:rsid w:val="001D13ED"/>
    <w:rsid w:val="001F01DF"/>
    <w:rsid w:val="00205B16"/>
    <w:rsid w:val="00253A76"/>
    <w:rsid w:val="002571A2"/>
    <w:rsid w:val="00264F10"/>
    <w:rsid w:val="00267AD3"/>
    <w:rsid w:val="00275227"/>
    <w:rsid w:val="0027713A"/>
    <w:rsid w:val="0028218E"/>
    <w:rsid w:val="002852F8"/>
    <w:rsid w:val="002903FF"/>
    <w:rsid w:val="00291700"/>
    <w:rsid w:val="002929B4"/>
    <w:rsid w:val="002A0630"/>
    <w:rsid w:val="002A069B"/>
    <w:rsid w:val="002B4305"/>
    <w:rsid w:val="002C4241"/>
    <w:rsid w:val="002D724E"/>
    <w:rsid w:val="002E13E1"/>
    <w:rsid w:val="002F2F33"/>
    <w:rsid w:val="002F3707"/>
    <w:rsid w:val="002F6F68"/>
    <w:rsid w:val="003301A6"/>
    <w:rsid w:val="00333FC0"/>
    <w:rsid w:val="00345242"/>
    <w:rsid w:val="00346FE4"/>
    <w:rsid w:val="00370478"/>
    <w:rsid w:val="00380215"/>
    <w:rsid w:val="00421F55"/>
    <w:rsid w:val="00442F74"/>
    <w:rsid w:val="00460FDB"/>
    <w:rsid w:val="004613B9"/>
    <w:rsid w:val="00481468"/>
    <w:rsid w:val="004845B4"/>
    <w:rsid w:val="004B2D72"/>
    <w:rsid w:val="004B4850"/>
    <w:rsid w:val="004B59AB"/>
    <w:rsid w:val="004B5C18"/>
    <w:rsid w:val="004B6A9C"/>
    <w:rsid w:val="004C19FF"/>
    <w:rsid w:val="004C250A"/>
    <w:rsid w:val="004C5F88"/>
    <w:rsid w:val="004F562B"/>
    <w:rsid w:val="00522428"/>
    <w:rsid w:val="005436C8"/>
    <w:rsid w:val="00545A7B"/>
    <w:rsid w:val="0054711F"/>
    <w:rsid w:val="00552AF7"/>
    <w:rsid w:val="00553D3D"/>
    <w:rsid w:val="0055509D"/>
    <w:rsid w:val="005553B4"/>
    <w:rsid w:val="0055643C"/>
    <w:rsid w:val="00560BA4"/>
    <w:rsid w:val="005617E1"/>
    <w:rsid w:val="005701E4"/>
    <w:rsid w:val="005718A7"/>
    <w:rsid w:val="005723BA"/>
    <w:rsid w:val="00584629"/>
    <w:rsid w:val="005868F3"/>
    <w:rsid w:val="005907FD"/>
    <w:rsid w:val="0059247E"/>
    <w:rsid w:val="005A1E95"/>
    <w:rsid w:val="005B49C9"/>
    <w:rsid w:val="005C0446"/>
    <w:rsid w:val="005C5015"/>
    <w:rsid w:val="005E13DA"/>
    <w:rsid w:val="005E61B7"/>
    <w:rsid w:val="005F0B5B"/>
    <w:rsid w:val="006045A5"/>
    <w:rsid w:val="00610C79"/>
    <w:rsid w:val="00616627"/>
    <w:rsid w:val="00626243"/>
    <w:rsid w:val="00654579"/>
    <w:rsid w:val="00656617"/>
    <w:rsid w:val="00672F56"/>
    <w:rsid w:val="00674B18"/>
    <w:rsid w:val="00686731"/>
    <w:rsid w:val="006B51F6"/>
    <w:rsid w:val="006C078A"/>
    <w:rsid w:val="006C240D"/>
    <w:rsid w:val="006D0C3F"/>
    <w:rsid w:val="006D25F8"/>
    <w:rsid w:val="006E43DD"/>
    <w:rsid w:val="006E62C4"/>
    <w:rsid w:val="00715183"/>
    <w:rsid w:val="007171E7"/>
    <w:rsid w:val="00725399"/>
    <w:rsid w:val="00727B1A"/>
    <w:rsid w:val="007313BE"/>
    <w:rsid w:val="00733E0C"/>
    <w:rsid w:val="00762060"/>
    <w:rsid w:val="0076472A"/>
    <w:rsid w:val="00767D8C"/>
    <w:rsid w:val="007750AA"/>
    <w:rsid w:val="007867FC"/>
    <w:rsid w:val="0079701D"/>
    <w:rsid w:val="007A530C"/>
    <w:rsid w:val="007B47D3"/>
    <w:rsid w:val="007B66E6"/>
    <w:rsid w:val="007D7756"/>
    <w:rsid w:val="007E3EA7"/>
    <w:rsid w:val="007E5F1E"/>
    <w:rsid w:val="007F2946"/>
    <w:rsid w:val="007F66E8"/>
    <w:rsid w:val="0081226A"/>
    <w:rsid w:val="0082055F"/>
    <w:rsid w:val="008208CE"/>
    <w:rsid w:val="00841EB5"/>
    <w:rsid w:val="008525D4"/>
    <w:rsid w:val="00852E8B"/>
    <w:rsid w:val="00853727"/>
    <w:rsid w:val="008537A3"/>
    <w:rsid w:val="00860385"/>
    <w:rsid w:val="00866D2D"/>
    <w:rsid w:val="00870A2A"/>
    <w:rsid w:val="008845D2"/>
    <w:rsid w:val="00885F73"/>
    <w:rsid w:val="00890CAF"/>
    <w:rsid w:val="008A2784"/>
    <w:rsid w:val="008A4843"/>
    <w:rsid w:val="008A4C31"/>
    <w:rsid w:val="008C040D"/>
    <w:rsid w:val="008C4F48"/>
    <w:rsid w:val="008E57B6"/>
    <w:rsid w:val="00903472"/>
    <w:rsid w:val="0090578E"/>
    <w:rsid w:val="00914B54"/>
    <w:rsid w:val="0091785E"/>
    <w:rsid w:val="0092492C"/>
    <w:rsid w:val="00955532"/>
    <w:rsid w:val="0097302A"/>
    <w:rsid w:val="00977B2B"/>
    <w:rsid w:val="00986514"/>
    <w:rsid w:val="009B5247"/>
    <w:rsid w:val="009C1CF1"/>
    <w:rsid w:val="009C6CD1"/>
    <w:rsid w:val="009D3E3C"/>
    <w:rsid w:val="009D5D41"/>
    <w:rsid w:val="009D6BF6"/>
    <w:rsid w:val="009E2619"/>
    <w:rsid w:val="009E4497"/>
    <w:rsid w:val="009E5D88"/>
    <w:rsid w:val="00A213FD"/>
    <w:rsid w:val="00A3566E"/>
    <w:rsid w:val="00A540A6"/>
    <w:rsid w:val="00A67179"/>
    <w:rsid w:val="00A76E48"/>
    <w:rsid w:val="00A93023"/>
    <w:rsid w:val="00A94C0C"/>
    <w:rsid w:val="00AE13DB"/>
    <w:rsid w:val="00AE20F3"/>
    <w:rsid w:val="00AF270D"/>
    <w:rsid w:val="00AF4D08"/>
    <w:rsid w:val="00AF591B"/>
    <w:rsid w:val="00B12095"/>
    <w:rsid w:val="00B144A8"/>
    <w:rsid w:val="00B322B5"/>
    <w:rsid w:val="00B333CD"/>
    <w:rsid w:val="00B373B5"/>
    <w:rsid w:val="00B610D8"/>
    <w:rsid w:val="00B624FF"/>
    <w:rsid w:val="00B90C55"/>
    <w:rsid w:val="00B912DC"/>
    <w:rsid w:val="00B9576D"/>
    <w:rsid w:val="00BA68C6"/>
    <w:rsid w:val="00BB07E6"/>
    <w:rsid w:val="00BB16A2"/>
    <w:rsid w:val="00BB1CCD"/>
    <w:rsid w:val="00BB6984"/>
    <w:rsid w:val="00BC10DD"/>
    <w:rsid w:val="00BD5B9C"/>
    <w:rsid w:val="00BE603D"/>
    <w:rsid w:val="00BF02CD"/>
    <w:rsid w:val="00BF0ADA"/>
    <w:rsid w:val="00BF386D"/>
    <w:rsid w:val="00C14D11"/>
    <w:rsid w:val="00C22744"/>
    <w:rsid w:val="00C2578C"/>
    <w:rsid w:val="00C3086B"/>
    <w:rsid w:val="00C47E8C"/>
    <w:rsid w:val="00C74D76"/>
    <w:rsid w:val="00C74FD6"/>
    <w:rsid w:val="00C85454"/>
    <w:rsid w:val="00C94A9A"/>
    <w:rsid w:val="00C97348"/>
    <w:rsid w:val="00CA5771"/>
    <w:rsid w:val="00CB1353"/>
    <w:rsid w:val="00CC6A26"/>
    <w:rsid w:val="00CD4DE4"/>
    <w:rsid w:val="00CD7D9B"/>
    <w:rsid w:val="00CE4CC5"/>
    <w:rsid w:val="00D078FC"/>
    <w:rsid w:val="00D20BC2"/>
    <w:rsid w:val="00D2241D"/>
    <w:rsid w:val="00D2734D"/>
    <w:rsid w:val="00D35094"/>
    <w:rsid w:val="00D43A94"/>
    <w:rsid w:val="00D550B3"/>
    <w:rsid w:val="00D570AF"/>
    <w:rsid w:val="00D82440"/>
    <w:rsid w:val="00D85F7A"/>
    <w:rsid w:val="00DA2284"/>
    <w:rsid w:val="00DB144B"/>
    <w:rsid w:val="00DF069E"/>
    <w:rsid w:val="00E0307D"/>
    <w:rsid w:val="00E13C07"/>
    <w:rsid w:val="00E3031F"/>
    <w:rsid w:val="00E34A03"/>
    <w:rsid w:val="00E435FE"/>
    <w:rsid w:val="00E62525"/>
    <w:rsid w:val="00E6757F"/>
    <w:rsid w:val="00E72D9E"/>
    <w:rsid w:val="00E76296"/>
    <w:rsid w:val="00E8309D"/>
    <w:rsid w:val="00E83C36"/>
    <w:rsid w:val="00E9250D"/>
    <w:rsid w:val="00E927C0"/>
    <w:rsid w:val="00E9626B"/>
    <w:rsid w:val="00EB25FA"/>
    <w:rsid w:val="00EC1527"/>
    <w:rsid w:val="00ED49B7"/>
    <w:rsid w:val="00EE523C"/>
    <w:rsid w:val="00EE5F3B"/>
    <w:rsid w:val="00F14CA0"/>
    <w:rsid w:val="00F22DD4"/>
    <w:rsid w:val="00F236E7"/>
    <w:rsid w:val="00F330A0"/>
    <w:rsid w:val="00F43E0A"/>
    <w:rsid w:val="00F63609"/>
    <w:rsid w:val="00F765C1"/>
    <w:rsid w:val="00F77F88"/>
    <w:rsid w:val="00F804F2"/>
    <w:rsid w:val="00F81661"/>
    <w:rsid w:val="00F847F4"/>
    <w:rsid w:val="00F86B73"/>
    <w:rsid w:val="00F905A3"/>
    <w:rsid w:val="00FB3101"/>
    <w:rsid w:val="00FB3AEA"/>
    <w:rsid w:val="00FC35D1"/>
    <w:rsid w:val="00FC7DF1"/>
    <w:rsid w:val="00FE69D7"/>
    <w:rsid w:val="00FF2DF9"/>
    <w:rsid w:val="00FF65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90A19"/>
  <w15:chartTrackingRefBased/>
  <w15:docId w15:val="{812CB3A9-11FE-4287-B8B7-E786B08C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E3C"/>
    <w:pPr>
      <w:ind w:left="720"/>
      <w:contextualSpacing/>
    </w:pPr>
  </w:style>
  <w:style w:type="paragraph" w:styleId="NormalWeb">
    <w:name w:val="Normal (Web)"/>
    <w:basedOn w:val="Normal"/>
    <w:uiPriority w:val="99"/>
    <w:semiHidden/>
    <w:unhideWhenUsed/>
    <w:rsid w:val="0011770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32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2B5"/>
  </w:style>
  <w:style w:type="paragraph" w:styleId="Footer">
    <w:name w:val="footer"/>
    <w:basedOn w:val="Normal"/>
    <w:link w:val="FooterChar"/>
    <w:uiPriority w:val="99"/>
    <w:unhideWhenUsed/>
    <w:rsid w:val="00B32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60238">
      <w:bodyDiv w:val="1"/>
      <w:marLeft w:val="0"/>
      <w:marRight w:val="0"/>
      <w:marTop w:val="0"/>
      <w:marBottom w:val="0"/>
      <w:divBdr>
        <w:top w:val="none" w:sz="0" w:space="0" w:color="auto"/>
        <w:left w:val="none" w:sz="0" w:space="0" w:color="auto"/>
        <w:bottom w:val="none" w:sz="0" w:space="0" w:color="auto"/>
        <w:right w:val="none" w:sz="0" w:space="0" w:color="auto"/>
      </w:divBdr>
    </w:div>
    <w:div w:id="159777329">
      <w:bodyDiv w:val="1"/>
      <w:marLeft w:val="0"/>
      <w:marRight w:val="0"/>
      <w:marTop w:val="0"/>
      <w:marBottom w:val="0"/>
      <w:divBdr>
        <w:top w:val="none" w:sz="0" w:space="0" w:color="auto"/>
        <w:left w:val="none" w:sz="0" w:space="0" w:color="auto"/>
        <w:bottom w:val="none" w:sz="0" w:space="0" w:color="auto"/>
        <w:right w:val="none" w:sz="0" w:space="0" w:color="auto"/>
      </w:divBdr>
    </w:div>
    <w:div w:id="800611392">
      <w:bodyDiv w:val="1"/>
      <w:marLeft w:val="0"/>
      <w:marRight w:val="0"/>
      <w:marTop w:val="0"/>
      <w:marBottom w:val="0"/>
      <w:divBdr>
        <w:top w:val="none" w:sz="0" w:space="0" w:color="auto"/>
        <w:left w:val="none" w:sz="0" w:space="0" w:color="auto"/>
        <w:bottom w:val="none" w:sz="0" w:space="0" w:color="auto"/>
        <w:right w:val="none" w:sz="0" w:space="0" w:color="auto"/>
      </w:divBdr>
    </w:div>
    <w:div w:id="843208850">
      <w:bodyDiv w:val="1"/>
      <w:marLeft w:val="0"/>
      <w:marRight w:val="0"/>
      <w:marTop w:val="0"/>
      <w:marBottom w:val="0"/>
      <w:divBdr>
        <w:top w:val="none" w:sz="0" w:space="0" w:color="auto"/>
        <w:left w:val="none" w:sz="0" w:space="0" w:color="auto"/>
        <w:bottom w:val="none" w:sz="0" w:space="0" w:color="auto"/>
        <w:right w:val="none" w:sz="0" w:space="0" w:color="auto"/>
      </w:divBdr>
    </w:div>
    <w:div w:id="1515457833">
      <w:bodyDiv w:val="1"/>
      <w:marLeft w:val="0"/>
      <w:marRight w:val="0"/>
      <w:marTop w:val="0"/>
      <w:marBottom w:val="0"/>
      <w:divBdr>
        <w:top w:val="none" w:sz="0" w:space="0" w:color="auto"/>
        <w:left w:val="none" w:sz="0" w:space="0" w:color="auto"/>
        <w:bottom w:val="none" w:sz="0" w:space="0" w:color="auto"/>
        <w:right w:val="none" w:sz="0" w:space="0" w:color="auto"/>
      </w:divBdr>
    </w:div>
    <w:div w:id="177709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1640</Words>
  <Characters>10339</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Van Anh</dc:creator>
  <cp:keywords/>
  <dc:description/>
  <cp:lastModifiedBy>Vũ Thu Trang</cp:lastModifiedBy>
  <cp:revision>15</cp:revision>
  <dcterms:created xsi:type="dcterms:W3CDTF">2023-04-12T06:27:00Z</dcterms:created>
  <dcterms:modified xsi:type="dcterms:W3CDTF">2023-04-12T10:01:00Z</dcterms:modified>
</cp:coreProperties>
</file>