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9264B" w14:textId="77777777" w:rsidR="00572C1F" w:rsidRDefault="00572C1F" w:rsidP="00CC1475">
      <w:pPr>
        <w:autoSpaceDE w:val="0"/>
        <w:autoSpaceDN w:val="0"/>
        <w:adjustRightInd w:val="0"/>
        <w:spacing w:after="0" w:line="288" w:lineRule="auto"/>
        <w:ind w:left="1440" w:hanging="1440"/>
        <w:jc w:val="both"/>
        <w:rPr>
          <w:rFonts w:eastAsia="SimSun"/>
          <w:color w:val="000000"/>
          <w:sz w:val="24"/>
          <w:szCs w:val="24"/>
          <w:lang w:val="vi-VN" w:eastAsia="zh-CN"/>
        </w:rPr>
      </w:pPr>
    </w:p>
    <w:p w14:paraId="0C286E5A" w14:textId="02B013ED" w:rsidR="000D3BEA" w:rsidRPr="000D3BEA" w:rsidRDefault="000D3BEA" w:rsidP="00CC1475">
      <w:pPr>
        <w:autoSpaceDE w:val="0"/>
        <w:autoSpaceDN w:val="0"/>
        <w:adjustRightInd w:val="0"/>
        <w:spacing w:after="0" w:line="288" w:lineRule="auto"/>
        <w:ind w:left="1440" w:hanging="1440"/>
        <w:jc w:val="both"/>
        <w:rPr>
          <w:rFonts w:eastAsia="SimSun"/>
          <w:b/>
          <w:color w:val="000000"/>
          <w:sz w:val="24"/>
          <w:szCs w:val="24"/>
          <w:lang w:val="vi-VN" w:eastAsia="zh-CN"/>
        </w:rPr>
      </w:pPr>
      <w:r w:rsidRPr="00CC1475">
        <w:rPr>
          <w:rFonts w:eastAsia="SimSun"/>
          <w:color w:val="000000"/>
          <w:sz w:val="24"/>
          <w:szCs w:val="24"/>
          <w:lang w:val="vi-VN" w:eastAsia="zh-CN"/>
        </w:rPr>
        <w:t>Kính gửi</w:t>
      </w:r>
      <w:r w:rsidRPr="000D3BEA">
        <w:rPr>
          <w:rFonts w:ascii="Arial" w:eastAsia="SimSun" w:hAnsi="Arial" w:cs="Arial"/>
          <w:color w:val="000000"/>
          <w:sz w:val="24"/>
          <w:szCs w:val="24"/>
          <w:lang w:val="vi-VN" w:eastAsia="zh-CN"/>
        </w:rPr>
        <w:t>:</w:t>
      </w:r>
      <w:r w:rsidRPr="000D3BEA">
        <w:rPr>
          <w:rFonts w:ascii="Arial" w:eastAsia="SimSun" w:hAnsi="Arial" w:cs="Arial"/>
          <w:color w:val="000000"/>
          <w:sz w:val="20"/>
          <w:szCs w:val="20"/>
          <w:lang w:val="vi-VN" w:eastAsia="zh-CN"/>
        </w:rPr>
        <w:tab/>
      </w:r>
      <w:r w:rsidRPr="00CC1475">
        <w:rPr>
          <w:rFonts w:eastAsia="SimSun"/>
          <w:b/>
          <w:color w:val="000000"/>
          <w:sz w:val="24"/>
          <w:szCs w:val="24"/>
          <w:lang w:val="vi-VN" w:eastAsia="zh-CN"/>
        </w:rPr>
        <w:t>PHÒNG THƯƠNG MẠI</w:t>
      </w:r>
      <w:r w:rsidRPr="000D3BEA">
        <w:rPr>
          <w:rFonts w:eastAsia="SimSun"/>
          <w:b/>
          <w:color w:val="000000"/>
          <w:sz w:val="24"/>
          <w:szCs w:val="24"/>
          <w:lang w:val="vi-VN" w:eastAsia="zh-CN"/>
        </w:rPr>
        <w:t xml:space="preserve"> </w:t>
      </w:r>
      <w:r w:rsidRPr="00CC1475">
        <w:rPr>
          <w:rFonts w:eastAsia="SimSun"/>
          <w:b/>
          <w:color w:val="000000"/>
          <w:sz w:val="24"/>
          <w:szCs w:val="24"/>
          <w:lang w:val="vi-VN" w:eastAsia="zh-CN"/>
        </w:rPr>
        <w:t>&amp; CÔNG NGHIỆP VIỆT NAM</w:t>
      </w:r>
      <w:r w:rsidR="00CC1475" w:rsidRPr="00CC1475">
        <w:rPr>
          <w:rFonts w:eastAsia="SimSun"/>
          <w:b/>
          <w:color w:val="000000"/>
          <w:sz w:val="24"/>
          <w:szCs w:val="24"/>
          <w:lang w:val="vi-VN" w:eastAsia="zh-CN"/>
        </w:rPr>
        <w:t xml:space="preserve"> (CHI NHÁNH TẠI TP. HỒ CHÍ MINH) (“VCCI”)</w:t>
      </w:r>
    </w:p>
    <w:p w14:paraId="76F84450" w14:textId="77777777" w:rsidR="00CC1475" w:rsidRPr="00CC1475" w:rsidRDefault="00CC1475" w:rsidP="00CC1475">
      <w:pPr>
        <w:autoSpaceDE w:val="0"/>
        <w:autoSpaceDN w:val="0"/>
        <w:adjustRightInd w:val="0"/>
        <w:spacing w:after="0" w:line="288" w:lineRule="auto"/>
        <w:ind w:left="720" w:firstLine="720"/>
        <w:jc w:val="both"/>
        <w:rPr>
          <w:rFonts w:eastAsia="SimSun"/>
          <w:bCs/>
          <w:color w:val="000000"/>
          <w:sz w:val="24"/>
          <w:szCs w:val="24"/>
          <w:lang w:val="vi-VN" w:eastAsia="zh-CN"/>
        </w:rPr>
      </w:pPr>
      <w:r w:rsidRPr="00CC1475">
        <w:rPr>
          <w:rFonts w:eastAsia="SimSun"/>
          <w:bCs/>
          <w:color w:val="000000"/>
          <w:sz w:val="24"/>
          <w:szCs w:val="24"/>
          <w:lang w:val="vi-VN" w:eastAsia="zh-CN"/>
        </w:rPr>
        <w:t xml:space="preserve">171 Võ Thị Sáu, </w:t>
      </w:r>
    </w:p>
    <w:p w14:paraId="061E29EC" w14:textId="19E1654F" w:rsidR="000D3BEA" w:rsidRPr="000D3BEA" w:rsidRDefault="00CC1475" w:rsidP="00CC1475">
      <w:pPr>
        <w:autoSpaceDE w:val="0"/>
        <w:autoSpaceDN w:val="0"/>
        <w:adjustRightInd w:val="0"/>
        <w:spacing w:after="0" w:line="288" w:lineRule="auto"/>
        <w:ind w:left="720" w:firstLine="720"/>
        <w:jc w:val="both"/>
        <w:rPr>
          <w:rFonts w:eastAsia="SimSun"/>
          <w:bCs/>
          <w:color w:val="000000"/>
          <w:sz w:val="24"/>
          <w:szCs w:val="24"/>
          <w:lang w:val="vi-VN" w:eastAsia="zh-CN"/>
        </w:rPr>
      </w:pPr>
      <w:r w:rsidRPr="00CC1475">
        <w:rPr>
          <w:rFonts w:eastAsia="SimSun"/>
          <w:bCs/>
          <w:color w:val="000000"/>
          <w:sz w:val="24"/>
          <w:szCs w:val="24"/>
          <w:lang w:val="vi-VN" w:eastAsia="zh-CN"/>
        </w:rPr>
        <w:t>Quận 3, Thành phố Hồ Chí Minh</w:t>
      </w:r>
    </w:p>
    <w:p w14:paraId="4643AFF4" w14:textId="77777777" w:rsidR="000D3BEA" w:rsidRPr="000D3BEA" w:rsidRDefault="000D3BEA" w:rsidP="00CC1475">
      <w:pPr>
        <w:autoSpaceDE w:val="0"/>
        <w:autoSpaceDN w:val="0"/>
        <w:adjustRightInd w:val="0"/>
        <w:spacing w:after="0" w:line="288" w:lineRule="auto"/>
        <w:ind w:left="720" w:firstLine="720"/>
        <w:jc w:val="both"/>
        <w:rPr>
          <w:rFonts w:eastAsia="SimSun"/>
          <w:bCs/>
          <w:color w:val="000000"/>
          <w:sz w:val="24"/>
          <w:szCs w:val="24"/>
          <w:lang w:val="vi-VN" w:eastAsia="zh-CN"/>
        </w:rPr>
      </w:pPr>
      <w:r w:rsidRPr="000D3BEA">
        <w:rPr>
          <w:rFonts w:eastAsia="SimSun"/>
          <w:bCs/>
          <w:color w:val="000000"/>
          <w:sz w:val="24"/>
          <w:szCs w:val="24"/>
          <w:lang w:val="vi-VN" w:eastAsia="zh-CN"/>
        </w:rPr>
        <w:t xml:space="preserve">Việt Nam </w:t>
      </w:r>
    </w:p>
    <w:p w14:paraId="2DC20499" w14:textId="77777777" w:rsidR="000D3BEA" w:rsidRPr="000D3BEA" w:rsidRDefault="000D3BEA" w:rsidP="000D3BEA">
      <w:pPr>
        <w:autoSpaceDE w:val="0"/>
        <w:autoSpaceDN w:val="0"/>
        <w:adjustRightInd w:val="0"/>
        <w:spacing w:after="0" w:line="288" w:lineRule="auto"/>
        <w:ind w:firstLine="720"/>
        <w:jc w:val="both"/>
        <w:rPr>
          <w:rFonts w:eastAsia="SimSun"/>
          <w:color w:val="000000"/>
          <w:sz w:val="24"/>
          <w:szCs w:val="24"/>
          <w:lang w:val="vi-VN" w:eastAsia="zh-CN"/>
        </w:rPr>
      </w:pPr>
    </w:p>
    <w:tbl>
      <w:tblPr>
        <w:tblW w:w="4860" w:type="pct"/>
        <w:tblInd w:w="-90" w:type="dxa"/>
        <w:tblCellMar>
          <w:top w:w="58" w:type="dxa"/>
          <w:left w:w="115" w:type="dxa"/>
          <w:bottom w:w="58" w:type="dxa"/>
          <w:right w:w="115" w:type="dxa"/>
        </w:tblCellMar>
        <w:tblLook w:val="01E0" w:firstRow="1" w:lastRow="1" w:firstColumn="1" w:lastColumn="1" w:noHBand="0" w:noVBand="0"/>
      </w:tblPr>
      <w:tblGrid>
        <w:gridCol w:w="3159"/>
        <w:gridCol w:w="3635"/>
        <w:gridCol w:w="1373"/>
        <w:gridCol w:w="1475"/>
      </w:tblGrid>
      <w:tr w:rsidR="000D3BEA" w:rsidRPr="000D3BEA" w14:paraId="12A9A7DD" w14:textId="77777777" w:rsidTr="002F00C5">
        <w:trPr>
          <w:trHeight w:val="22"/>
        </w:trPr>
        <w:tc>
          <w:tcPr>
            <w:tcW w:w="1638" w:type="pct"/>
          </w:tcPr>
          <w:p w14:paraId="07373D13" w14:textId="643A9C99" w:rsidR="000D3BEA" w:rsidRPr="000D3BEA" w:rsidRDefault="000D3BEA" w:rsidP="000D3BEA">
            <w:pPr>
              <w:spacing w:after="0" w:line="288" w:lineRule="auto"/>
              <w:jc w:val="both"/>
              <w:rPr>
                <w:rFonts w:eastAsia="SimSun"/>
                <w:sz w:val="20"/>
                <w:szCs w:val="20"/>
                <w:lang w:val="vi-VN" w:eastAsia="zh-CN"/>
              </w:rPr>
            </w:pPr>
            <w:r w:rsidRPr="000D3BEA">
              <w:rPr>
                <w:rFonts w:eastAsia="SimSun"/>
                <w:sz w:val="20"/>
                <w:szCs w:val="20"/>
                <w:lang w:val="vi-VN" w:eastAsia="zh-CN"/>
              </w:rPr>
              <w:t>THAM CHIẾU BÊN GỬI</w:t>
            </w:r>
          </w:p>
        </w:tc>
        <w:tc>
          <w:tcPr>
            <w:tcW w:w="1885" w:type="pct"/>
          </w:tcPr>
          <w:p w14:paraId="6D2EAD0F" w14:textId="17032D78" w:rsidR="000D3BEA" w:rsidRPr="000D3BEA" w:rsidRDefault="000D3BEA" w:rsidP="000D3BEA">
            <w:pPr>
              <w:spacing w:after="0" w:line="288" w:lineRule="auto"/>
              <w:jc w:val="both"/>
              <w:rPr>
                <w:rFonts w:eastAsia="SimSun"/>
                <w:sz w:val="20"/>
                <w:szCs w:val="20"/>
                <w:lang w:val="vi-VN" w:eastAsia="zh-CN"/>
              </w:rPr>
            </w:pPr>
            <w:r w:rsidRPr="000D3BEA">
              <w:rPr>
                <w:rFonts w:eastAsia="SimSun"/>
                <w:sz w:val="20"/>
                <w:szCs w:val="20"/>
                <w:lang w:val="vi-VN" w:eastAsia="zh-CN"/>
              </w:rPr>
              <w:t>THAM CHIẾU BÊN NHẬN</w:t>
            </w:r>
          </w:p>
        </w:tc>
        <w:tc>
          <w:tcPr>
            <w:tcW w:w="712" w:type="pct"/>
          </w:tcPr>
          <w:p w14:paraId="32B20A44" w14:textId="54EB6C3A" w:rsidR="000D3BEA" w:rsidRPr="000D3BEA" w:rsidRDefault="000D3BEA" w:rsidP="000D3BEA">
            <w:pPr>
              <w:spacing w:after="0" w:line="288" w:lineRule="auto"/>
              <w:jc w:val="both"/>
              <w:rPr>
                <w:rFonts w:eastAsia="SimSun"/>
                <w:sz w:val="20"/>
                <w:szCs w:val="20"/>
                <w:lang w:val="vi-VN" w:eastAsia="zh-CN"/>
              </w:rPr>
            </w:pPr>
            <w:r w:rsidRPr="000D3BEA">
              <w:rPr>
                <w:rFonts w:eastAsia="SimSun"/>
                <w:sz w:val="20"/>
                <w:szCs w:val="20"/>
                <w:lang w:val="vi-VN" w:eastAsia="zh-CN"/>
              </w:rPr>
              <w:t>NGÀY</w:t>
            </w:r>
          </w:p>
        </w:tc>
        <w:tc>
          <w:tcPr>
            <w:tcW w:w="765" w:type="pct"/>
          </w:tcPr>
          <w:p w14:paraId="7340A93E" w14:textId="7FF0A0C7" w:rsidR="000D3BEA" w:rsidRPr="000D3BEA" w:rsidRDefault="000D3BEA" w:rsidP="000D3BEA">
            <w:pPr>
              <w:spacing w:after="0" w:line="288" w:lineRule="auto"/>
              <w:jc w:val="both"/>
              <w:rPr>
                <w:rFonts w:eastAsia="SimSun"/>
                <w:sz w:val="20"/>
                <w:szCs w:val="20"/>
                <w:lang w:val="vi-VN" w:eastAsia="zh-CN"/>
              </w:rPr>
            </w:pPr>
            <w:r w:rsidRPr="000D3BEA">
              <w:rPr>
                <w:rFonts w:eastAsia="SimSun"/>
                <w:sz w:val="20"/>
                <w:szCs w:val="20"/>
                <w:lang w:val="vi-VN" w:eastAsia="zh-CN"/>
              </w:rPr>
              <w:t>TRANG</w:t>
            </w:r>
          </w:p>
        </w:tc>
      </w:tr>
      <w:tr w:rsidR="000D3BEA" w:rsidRPr="000D3BEA" w14:paraId="473C79C3" w14:textId="77777777" w:rsidTr="002F00C5">
        <w:trPr>
          <w:trHeight w:val="22"/>
        </w:trPr>
        <w:tc>
          <w:tcPr>
            <w:tcW w:w="1638" w:type="pct"/>
          </w:tcPr>
          <w:p w14:paraId="119971F9" w14:textId="49A0DE8F" w:rsidR="000D3BEA" w:rsidRPr="000D3BEA" w:rsidRDefault="000D3BEA" w:rsidP="000D3BEA">
            <w:pPr>
              <w:spacing w:after="0" w:line="288" w:lineRule="auto"/>
              <w:jc w:val="both"/>
              <w:rPr>
                <w:rFonts w:eastAsia="SimSun"/>
                <w:sz w:val="20"/>
                <w:szCs w:val="20"/>
                <w:lang w:val="vi-VN" w:eastAsia="zh-CN"/>
              </w:rPr>
            </w:pPr>
            <w:r w:rsidRPr="000D3BEA">
              <w:rPr>
                <w:rFonts w:eastAsia="SimSun"/>
                <w:sz w:val="20"/>
                <w:szCs w:val="20"/>
                <w:lang w:val="vi-VN" w:eastAsia="zh-CN"/>
              </w:rPr>
              <w:t>RTLCT/</w:t>
            </w:r>
            <w:r w:rsidRPr="00CC1475">
              <w:rPr>
                <w:rFonts w:eastAsia="SimSun"/>
                <w:sz w:val="20"/>
                <w:szCs w:val="20"/>
                <w:lang w:val="vi-VN" w:eastAsia="zh-CN"/>
              </w:rPr>
              <w:t>VCCI</w:t>
            </w:r>
            <w:r w:rsidRPr="000D3BEA">
              <w:rPr>
                <w:rFonts w:eastAsia="SimSun"/>
                <w:sz w:val="20"/>
                <w:szCs w:val="20"/>
                <w:lang w:val="vi-VN" w:eastAsia="zh-CN"/>
              </w:rPr>
              <w:t>/2</w:t>
            </w:r>
            <w:r w:rsidRPr="00CC1475">
              <w:rPr>
                <w:rFonts w:eastAsia="SimSun"/>
                <w:sz w:val="20"/>
                <w:szCs w:val="20"/>
                <w:lang w:val="vi-VN" w:eastAsia="zh-CN"/>
              </w:rPr>
              <w:t>1</w:t>
            </w:r>
            <w:r w:rsidRPr="000D3BEA">
              <w:rPr>
                <w:rFonts w:eastAsia="SimSun"/>
                <w:sz w:val="20"/>
                <w:szCs w:val="20"/>
                <w:lang w:val="vi-VN" w:eastAsia="zh-CN"/>
              </w:rPr>
              <w:t>0</w:t>
            </w:r>
            <w:r w:rsidRPr="00CC1475">
              <w:rPr>
                <w:rFonts w:eastAsia="SimSun"/>
                <w:sz w:val="20"/>
                <w:szCs w:val="20"/>
                <w:lang w:val="vi-VN" w:eastAsia="zh-CN"/>
              </w:rPr>
              <w:t>2</w:t>
            </w:r>
            <w:r w:rsidRPr="000D3BEA">
              <w:rPr>
                <w:rFonts w:eastAsia="SimSun"/>
                <w:sz w:val="20"/>
                <w:szCs w:val="20"/>
                <w:lang w:val="vi-VN" w:eastAsia="zh-CN"/>
              </w:rPr>
              <w:t>202</w:t>
            </w:r>
            <w:r w:rsidRPr="00CC1475">
              <w:rPr>
                <w:rFonts w:eastAsia="SimSun"/>
                <w:sz w:val="20"/>
                <w:szCs w:val="20"/>
                <w:lang w:val="vi-VN" w:eastAsia="zh-CN"/>
              </w:rPr>
              <w:t>3</w:t>
            </w:r>
          </w:p>
        </w:tc>
        <w:tc>
          <w:tcPr>
            <w:tcW w:w="1885" w:type="pct"/>
          </w:tcPr>
          <w:p w14:paraId="46B62922" w14:textId="77777777" w:rsidR="000D3BEA" w:rsidRPr="000D3BEA" w:rsidRDefault="000D3BEA" w:rsidP="000D3BEA">
            <w:pPr>
              <w:spacing w:after="0" w:line="288" w:lineRule="auto"/>
              <w:jc w:val="both"/>
              <w:rPr>
                <w:rFonts w:eastAsia="SimSun"/>
                <w:sz w:val="20"/>
                <w:szCs w:val="20"/>
                <w:lang w:val="vi-VN" w:eastAsia="zh-CN"/>
              </w:rPr>
            </w:pPr>
            <w:r w:rsidRPr="000D3BEA">
              <w:rPr>
                <w:rFonts w:eastAsia="SimSun"/>
                <w:sz w:val="20"/>
                <w:szCs w:val="20"/>
                <w:lang w:val="vi-VN" w:eastAsia="zh-CN"/>
              </w:rPr>
              <w:t>-</w:t>
            </w:r>
          </w:p>
        </w:tc>
        <w:tc>
          <w:tcPr>
            <w:tcW w:w="712" w:type="pct"/>
          </w:tcPr>
          <w:p w14:paraId="5554E8B9" w14:textId="5C5970C7" w:rsidR="000D3BEA" w:rsidRPr="000D3BEA" w:rsidRDefault="000D3BEA" w:rsidP="000D3BEA">
            <w:pPr>
              <w:tabs>
                <w:tab w:val="left" w:pos="1848"/>
              </w:tabs>
              <w:spacing w:after="0" w:line="288" w:lineRule="auto"/>
              <w:jc w:val="both"/>
              <w:rPr>
                <w:rFonts w:eastAsia="SimSun"/>
                <w:sz w:val="20"/>
                <w:szCs w:val="20"/>
                <w:lang w:val="vi-VN" w:eastAsia="zh-CN"/>
              </w:rPr>
            </w:pPr>
            <w:r w:rsidRPr="000D3BEA">
              <w:rPr>
                <w:rFonts w:eastAsia="SimSun"/>
                <w:sz w:val="20"/>
                <w:szCs w:val="20"/>
                <w:lang w:val="vi-VN" w:eastAsia="zh-CN"/>
              </w:rPr>
              <w:t>2</w:t>
            </w:r>
            <w:r w:rsidRPr="00CC1475">
              <w:rPr>
                <w:rFonts w:eastAsia="SimSun"/>
                <w:sz w:val="20"/>
                <w:szCs w:val="20"/>
                <w:lang w:val="vi-VN" w:eastAsia="zh-CN"/>
              </w:rPr>
              <w:t>1</w:t>
            </w:r>
            <w:r w:rsidRPr="000D3BEA">
              <w:rPr>
                <w:rFonts w:eastAsia="SimSun"/>
                <w:sz w:val="20"/>
                <w:szCs w:val="20"/>
                <w:lang w:val="vi-VN" w:eastAsia="zh-CN"/>
              </w:rPr>
              <w:t>/</w:t>
            </w:r>
            <w:r w:rsidRPr="00CC1475">
              <w:rPr>
                <w:rFonts w:eastAsia="SimSun"/>
                <w:sz w:val="20"/>
                <w:szCs w:val="20"/>
                <w:lang w:val="vi-VN" w:eastAsia="zh-CN"/>
              </w:rPr>
              <w:t>02</w:t>
            </w:r>
            <w:r w:rsidRPr="000D3BEA">
              <w:rPr>
                <w:rFonts w:eastAsia="SimSun"/>
                <w:sz w:val="20"/>
                <w:szCs w:val="20"/>
                <w:lang w:val="vi-VN" w:eastAsia="zh-CN"/>
              </w:rPr>
              <w:t>/2022</w:t>
            </w:r>
            <w:r w:rsidRPr="00CC1475">
              <w:rPr>
                <w:rFonts w:eastAsia="SimSun"/>
                <w:sz w:val="20"/>
                <w:szCs w:val="20"/>
                <w:lang w:val="vi-VN" w:eastAsia="zh-CN"/>
              </w:rPr>
              <w:t>3</w:t>
            </w:r>
            <w:r w:rsidRPr="000D3BEA">
              <w:rPr>
                <w:rFonts w:eastAsia="SimSun"/>
                <w:sz w:val="20"/>
                <w:szCs w:val="20"/>
                <w:lang w:val="vi-VN" w:eastAsia="zh-CN"/>
              </w:rPr>
              <w:t xml:space="preserve"> </w:t>
            </w:r>
          </w:p>
        </w:tc>
        <w:tc>
          <w:tcPr>
            <w:tcW w:w="765" w:type="pct"/>
          </w:tcPr>
          <w:p w14:paraId="3570E636" w14:textId="038EFF7D" w:rsidR="000D3BEA" w:rsidRPr="002C71EC" w:rsidRDefault="000D3BEA" w:rsidP="000D3BEA">
            <w:pPr>
              <w:spacing w:after="0" w:line="288" w:lineRule="auto"/>
              <w:jc w:val="both"/>
              <w:rPr>
                <w:rFonts w:eastAsia="SimSun"/>
                <w:sz w:val="20"/>
                <w:szCs w:val="20"/>
                <w:lang w:eastAsia="zh-CN"/>
              </w:rPr>
            </w:pPr>
            <w:r w:rsidRPr="000D3BEA">
              <w:rPr>
                <w:rFonts w:eastAsia="SimSun"/>
                <w:sz w:val="20"/>
                <w:szCs w:val="20"/>
                <w:lang w:val="vi-VN" w:eastAsia="zh-CN"/>
              </w:rPr>
              <w:t>1/</w:t>
            </w:r>
            <w:r w:rsidR="002C71EC">
              <w:rPr>
                <w:rFonts w:eastAsia="SimSun"/>
                <w:sz w:val="20"/>
                <w:szCs w:val="20"/>
                <w:lang w:eastAsia="zh-CN"/>
              </w:rPr>
              <w:t>6</w:t>
            </w:r>
          </w:p>
        </w:tc>
      </w:tr>
    </w:tbl>
    <w:p w14:paraId="76180700" w14:textId="77777777" w:rsidR="000D3BEA" w:rsidRPr="000D3BEA" w:rsidRDefault="000D3BEA" w:rsidP="000D3BEA">
      <w:pPr>
        <w:tabs>
          <w:tab w:val="left" w:pos="709"/>
        </w:tabs>
        <w:spacing w:after="0" w:line="288" w:lineRule="auto"/>
        <w:ind w:left="709" w:hanging="709"/>
        <w:jc w:val="both"/>
        <w:rPr>
          <w:rFonts w:eastAsia="SimSun"/>
          <w:b/>
          <w:sz w:val="24"/>
          <w:szCs w:val="24"/>
          <w:lang w:val="vi-VN"/>
        </w:rPr>
      </w:pPr>
    </w:p>
    <w:p w14:paraId="3536CF23" w14:textId="4E1D1370" w:rsidR="000D3BEA" w:rsidRPr="000D3BEA" w:rsidRDefault="00CC1475" w:rsidP="000D3BEA">
      <w:pPr>
        <w:tabs>
          <w:tab w:val="left" w:pos="709"/>
        </w:tabs>
        <w:spacing w:after="0" w:line="288" w:lineRule="auto"/>
        <w:ind w:left="709" w:hanging="709"/>
        <w:jc w:val="both"/>
        <w:rPr>
          <w:rFonts w:eastAsia="SimSun"/>
          <w:b/>
          <w:bCs/>
          <w:sz w:val="24"/>
          <w:szCs w:val="24"/>
          <w:lang w:val="vi-VN" w:eastAsia="zh-CN"/>
        </w:rPr>
      </w:pPr>
      <w:r w:rsidRPr="00CC1475">
        <w:rPr>
          <w:rFonts w:eastAsia="SimSun"/>
          <w:b/>
          <w:bCs/>
          <w:sz w:val="24"/>
          <w:szCs w:val="24"/>
          <w:lang w:val="vi-VN" w:eastAsia="zh-CN"/>
        </w:rPr>
        <w:t>Góp ý dự thảo Luật Giao dịch điện tử (sửa đổi)</w:t>
      </w:r>
    </w:p>
    <w:p w14:paraId="12B53E38" w14:textId="77777777" w:rsidR="000D3BEA" w:rsidRPr="000D3BEA" w:rsidRDefault="000D3BEA" w:rsidP="000D3BEA">
      <w:pPr>
        <w:tabs>
          <w:tab w:val="left" w:pos="709"/>
        </w:tabs>
        <w:spacing w:after="0" w:line="288" w:lineRule="auto"/>
        <w:jc w:val="both"/>
        <w:rPr>
          <w:rFonts w:eastAsia="SimSun"/>
          <w:b/>
          <w:sz w:val="24"/>
          <w:szCs w:val="24"/>
          <w:lang w:val="vi-VN" w:eastAsia="zh-CN"/>
        </w:rPr>
      </w:pPr>
    </w:p>
    <w:p w14:paraId="56F114D4" w14:textId="7D30A19F" w:rsidR="000D3BEA" w:rsidRPr="00CC1475" w:rsidRDefault="006B4545" w:rsidP="00F34580">
      <w:pPr>
        <w:spacing w:after="0" w:line="288" w:lineRule="auto"/>
        <w:contextualSpacing/>
        <w:jc w:val="both"/>
        <w:rPr>
          <w:rFonts w:eastAsia="SimSun"/>
          <w:color w:val="000000"/>
          <w:sz w:val="24"/>
          <w:szCs w:val="24"/>
          <w:lang w:val="vi-VN" w:eastAsia="zh-CN"/>
        </w:rPr>
      </w:pPr>
      <w:r w:rsidRPr="006B4545">
        <w:rPr>
          <w:rFonts w:eastAsia="SimSun"/>
          <w:color w:val="000000"/>
          <w:sz w:val="24"/>
          <w:szCs w:val="24"/>
          <w:lang w:val="vi-VN" w:eastAsia="zh-CN"/>
        </w:rPr>
        <w:t>Kính gửi</w:t>
      </w:r>
      <w:r w:rsidR="000D3BEA" w:rsidRPr="000D3BEA">
        <w:rPr>
          <w:rFonts w:eastAsia="SimSun"/>
          <w:color w:val="000000"/>
          <w:sz w:val="24"/>
          <w:szCs w:val="24"/>
          <w:lang w:val="vi-VN" w:eastAsia="zh-CN"/>
        </w:rPr>
        <w:t xml:space="preserve"> </w:t>
      </w:r>
      <w:r w:rsidR="00CC1475" w:rsidRPr="00CC1475">
        <w:rPr>
          <w:rFonts w:eastAsia="SimSun"/>
          <w:color w:val="000000"/>
          <w:sz w:val="24"/>
          <w:szCs w:val="24"/>
          <w:lang w:val="vi-VN" w:eastAsia="zh-CN"/>
        </w:rPr>
        <w:t>VCCI</w:t>
      </w:r>
      <w:r w:rsidR="000D3BEA" w:rsidRPr="000D3BEA">
        <w:rPr>
          <w:rFonts w:eastAsia="SimSun"/>
          <w:color w:val="000000"/>
          <w:sz w:val="24"/>
          <w:szCs w:val="24"/>
          <w:lang w:val="vi-VN" w:eastAsia="zh-CN"/>
        </w:rPr>
        <w:t>,</w:t>
      </w:r>
    </w:p>
    <w:p w14:paraId="4039B396" w14:textId="77777777" w:rsidR="00CC1475" w:rsidRDefault="00CC1475" w:rsidP="00F34580">
      <w:pPr>
        <w:spacing w:after="0" w:line="240" w:lineRule="auto"/>
        <w:contextualSpacing/>
        <w:jc w:val="both"/>
        <w:rPr>
          <w:sz w:val="24"/>
          <w:szCs w:val="24"/>
          <w:lang w:val="vi-VN"/>
        </w:rPr>
      </w:pPr>
    </w:p>
    <w:p w14:paraId="41B38ED3" w14:textId="527199B1" w:rsidR="00CC1475" w:rsidRPr="00CC1475" w:rsidRDefault="00CC1475" w:rsidP="00F34580">
      <w:pPr>
        <w:spacing w:after="0" w:line="240" w:lineRule="auto"/>
        <w:contextualSpacing/>
        <w:jc w:val="both"/>
        <w:rPr>
          <w:sz w:val="24"/>
          <w:szCs w:val="24"/>
          <w:lang w:val="vi-VN"/>
        </w:rPr>
      </w:pPr>
      <w:r w:rsidRPr="00CC1475">
        <w:rPr>
          <w:sz w:val="24"/>
          <w:szCs w:val="24"/>
          <w:lang w:val="vi-VN"/>
        </w:rPr>
        <w:t>Thực hiện thư mời 60</w:t>
      </w:r>
      <w:r w:rsidRPr="00CC1475">
        <w:rPr>
          <w:rFonts w:eastAsia="Batang"/>
          <w:sz w:val="24"/>
          <w:szCs w:val="24"/>
          <w:highlight w:val="white"/>
          <w:lang w:val="vi-VN" w:eastAsia="ko-KR"/>
        </w:rPr>
        <w:t>/</w:t>
      </w:r>
      <w:r w:rsidRPr="00CC1475">
        <w:rPr>
          <w:rFonts w:eastAsia="Batang"/>
          <w:sz w:val="24"/>
          <w:szCs w:val="24"/>
          <w:lang w:val="vi-VN" w:eastAsia="ko-KR"/>
        </w:rPr>
        <w:t>CN HCM-PC</w:t>
      </w:r>
      <w:r w:rsidRPr="00CC1475">
        <w:rPr>
          <w:sz w:val="24"/>
          <w:szCs w:val="24"/>
          <w:lang w:val="vi-VN"/>
        </w:rPr>
        <w:t xml:space="preserve"> ngày 16 tháng 02 năm 2023 của VCCI về việc góp ý dự thảo Luật Giao dịch điện từ (sửa đổi</w:t>
      </w:r>
      <w:r w:rsidRPr="00F34580">
        <w:rPr>
          <w:sz w:val="24"/>
          <w:szCs w:val="24"/>
          <w:lang w:val="vi-VN"/>
        </w:rPr>
        <w:t>)</w:t>
      </w:r>
      <w:r w:rsidRPr="00CC1475">
        <w:rPr>
          <w:sz w:val="24"/>
          <w:szCs w:val="24"/>
          <w:lang w:val="vi-VN"/>
        </w:rPr>
        <w:t>.</w:t>
      </w:r>
    </w:p>
    <w:p w14:paraId="5E057A5D" w14:textId="77777777" w:rsidR="00CC1475" w:rsidRPr="00CC1475" w:rsidRDefault="00CC1475" w:rsidP="00F34580">
      <w:pPr>
        <w:spacing w:after="0" w:line="240" w:lineRule="auto"/>
        <w:contextualSpacing/>
        <w:jc w:val="both"/>
        <w:rPr>
          <w:sz w:val="24"/>
          <w:szCs w:val="24"/>
          <w:lang w:val="vi-VN"/>
        </w:rPr>
      </w:pPr>
    </w:p>
    <w:p w14:paraId="207AFB2A" w14:textId="14C00A33" w:rsidR="00CC1475" w:rsidRPr="00CC1475" w:rsidRDefault="00CC1475" w:rsidP="00F34580">
      <w:pPr>
        <w:spacing w:after="0" w:line="240" w:lineRule="auto"/>
        <w:contextualSpacing/>
        <w:jc w:val="both"/>
        <w:rPr>
          <w:sz w:val="24"/>
          <w:szCs w:val="24"/>
          <w:lang w:val="vi-VN"/>
        </w:rPr>
      </w:pPr>
      <w:r w:rsidRPr="00CC1475">
        <w:rPr>
          <w:sz w:val="24"/>
          <w:szCs w:val="24"/>
          <w:lang w:val="vi-VN"/>
        </w:rPr>
        <w:t xml:space="preserve">Sau khi nghiên cứu, </w:t>
      </w:r>
      <w:r w:rsidR="00F34580" w:rsidRPr="00F34580">
        <w:rPr>
          <w:sz w:val="24"/>
          <w:szCs w:val="24"/>
          <w:lang w:val="vi-VN"/>
        </w:rPr>
        <w:t xml:space="preserve">Công Ty Luật TNHH </w:t>
      </w:r>
      <w:proofErr w:type="spellStart"/>
      <w:r w:rsidR="00F34580" w:rsidRPr="00F34580">
        <w:rPr>
          <w:sz w:val="24"/>
          <w:szCs w:val="24"/>
          <w:lang w:val="vi-VN"/>
        </w:rPr>
        <w:t>Rajah</w:t>
      </w:r>
      <w:proofErr w:type="spellEnd"/>
      <w:r w:rsidR="00F34580" w:rsidRPr="00F34580">
        <w:rPr>
          <w:sz w:val="24"/>
          <w:szCs w:val="24"/>
          <w:lang w:val="vi-VN"/>
        </w:rPr>
        <w:t xml:space="preserve"> &amp; </w:t>
      </w:r>
      <w:proofErr w:type="spellStart"/>
      <w:r w:rsidR="00F34580" w:rsidRPr="00F34580">
        <w:rPr>
          <w:sz w:val="24"/>
          <w:szCs w:val="24"/>
          <w:lang w:val="vi-VN"/>
        </w:rPr>
        <w:t>Tann</w:t>
      </w:r>
      <w:proofErr w:type="spellEnd"/>
      <w:r w:rsidR="00F34580" w:rsidRPr="00F34580">
        <w:rPr>
          <w:sz w:val="24"/>
          <w:szCs w:val="24"/>
          <w:lang w:val="vi-VN"/>
        </w:rPr>
        <w:t xml:space="preserve"> LCT </w:t>
      </w:r>
      <w:proofErr w:type="spellStart"/>
      <w:r w:rsidR="00F34580" w:rsidRPr="00F34580">
        <w:rPr>
          <w:sz w:val="24"/>
          <w:szCs w:val="24"/>
          <w:lang w:val="vi-VN"/>
        </w:rPr>
        <w:t>Lawyers</w:t>
      </w:r>
      <w:proofErr w:type="spellEnd"/>
      <w:r w:rsidRPr="00CC1475">
        <w:rPr>
          <w:sz w:val="24"/>
          <w:szCs w:val="24"/>
          <w:lang w:val="vi-VN"/>
        </w:rPr>
        <w:t xml:space="preserve"> có một số ý kiến góp ý cụ thể theo phụ lục đính kèm.</w:t>
      </w:r>
    </w:p>
    <w:p w14:paraId="2215BB20" w14:textId="77777777" w:rsidR="00CC1475" w:rsidRPr="00F34580" w:rsidRDefault="00CC1475" w:rsidP="00F34580">
      <w:pPr>
        <w:spacing w:after="0" w:line="288" w:lineRule="auto"/>
        <w:contextualSpacing/>
        <w:jc w:val="both"/>
        <w:rPr>
          <w:sz w:val="24"/>
          <w:szCs w:val="24"/>
          <w:lang w:val="vi-VN"/>
        </w:rPr>
      </w:pPr>
    </w:p>
    <w:p w14:paraId="4DB5CED0" w14:textId="13342B70" w:rsidR="00CC1475" w:rsidRPr="00CC1475" w:rsidRDefault="00CC1475" w:rsidP="00F34580">
      <w:pPr>
        <w:spacing w:after="0" w:line="288" w:lineRule="auto"/>
        <w:contextualSpacing/>
        <w:jc w:val="both"/>
        <w:rPr>
          <w:sz w:val="24"/>
          <w:szCs w:val="24"/>
          <w:lang w:val="vi-VN"/>
        </w:rPr>
      </w:pPr>
      <w:r w:rsidRPr="00CC1475">
        <w:rPr>
          <w:sz w:val="24"/>
          <w:szCs w:val="24"/>
          <w:lang w:val="vi-VN"/>
        </w:rPr>
        <w:t>Trân trọng.</w:t>
      </w:r>
    </w:p>
    <w:p w14:paraId="52CBD675" w14:textId="77777777" w:rsidR="00CC1475" w:rsidRPr="00CC1475" w:rsidRDefault="00CC1475" w:rsidP="00F34580">
      <w:pPr>
        <w:spacing w:before="120" w:after="120" w:line="288" w:lineRule="auto"/>
        <w:jc w:val="both"/>
        <w:rPr>
          <w:sz w:val="24"/>
          <w:szCs w:val="24"/>
          <w:lang w:val="vi-VN"/>
        </w:rPr>
      </w:pPr>
    </w:p>
    <w:p w14:paraId="70EF189F" w14:textId="77777777" w:rsidR="00CC1475" w:rsidRPr="00CC1475" w:rsidRDefault="00CC1475" w:rsidP="00CC1475">
      <w:pPr>
        <w:spacing w:after="0" w:line="288" w:lineRule="auto"/>
        <w:jc w:val="both"/>
        <w:rPr>
          <w:sz w:val="24"/>
          <w:szCs w:val="24"/>
          <w:lang w:val="vi-VN"/>
        </w:rPr>
      </w:pPr>
    </w:p>
    <w:p w14:paraId="1F908EF7" w14:textId="77777777" w:rsidR="00CC1475" w:rsidRPr="00CC1475" w:rsidRDefault="00CC1475" w:rsidP="00CC1475">
      <w:pPr>
        <w:spacing w:after="0" w:line="288" w:lineRule="auto"/>
        <w:jc w:val="both"/>
        <w:rPr>
          <w:sz w:val="24"/>
          <w:szCs w:val="24"/>
          <w:lang w:val="vi-VN"/>
        </w:rPr>
      </w:pPr>
    </w:p>
    <w:p w14:paraId="50F4384E" w14:textId="53B25E84" w:rsidR="00CC1475" w:rsidRPr="00CC1475" w:rsidRDefault="00826171" w:rsidP="00CC1475">
      <w:pPr>
        <w:spacing w:after="0" w:line="288" w:lineRule="auto"/>
        <w:jc w:val="both"/>
        <w:rPr>
          <w:b/>
          <w:sz w:val="24"/>
          <w:szCs w:val="24"/>
          <w:lang w:val="vi-VN"/>
        </w:rPr>
      </w:pPr>
      <w:r>
        <w:rPr>
          <w:b/>
          <w:sz w:val="24"/>
          <w:szCs w:val="24"/>
          <w:lang w:val="vi-VN"/>
        </w:rPr>
        <w:t>LS. Nguyễn Tuấn Phát</w:t>
      </w:r>
    </w:p>
    <w:p w14:paraId="6EB790F3" w14:textId="4420E16D" w:rsidR="00CC1475" w:rsidRPr="000D3BEA" w:rsidRDefault="00CC1475" w:rsidP="00CC1475">
      <w:pPr>
        <w:spacing w:after="0" w:line="288" w:lineRule="auto"/>
        <w:jc w:val="both"/>
        <w:rPr>
          <w:rFonts w:eastAsia="SimSun"/>
          <w:color w:val="000000"/>
          <w:sz w:val="24"/>
          <w:szCs w:val="24"/>
          <w:lang w:val="vi-VN" w:eastAsia="zh-CN"/>
        </w:rPr>
      </w:pPr>
      <w:proofErr w:type="spellStart"/>
      <w:r w:rsidRPr="00CC1475">
        <w:rPr>
          <w:b/>
          <w:sz w:val="24"/>
          <w:szCs w:val="24"/>
          <w:lang w:val="vi-VN"/>
        </w:rPr>
        <w:t>Rajah</w:t>
      </w:r>
      <w:proofErr w:type="spellEnd"/>
      <w:r w:rsidRPr="00CC1475">
        <w:rPr>
          <w:b/>
          <w:sz w:val="24"/>
          <w:szCs w:val="24"/>
          <w:lang w:val="vi-VN"/>
        </w:rPr>
        <w:t xml:space="preserve"> &amp; </w:t>
      </w:r>
      <w:proofErr w:type="spellStart"/>
      <w:r w:rsidRPr="00CC1475">
        <w:rPr>
          <w:b/>
          <w:sz w:val="24"/>
          <w:szCs w:val="24"/>
          <w:lang w:val="vi-VN"/>
        </w:rPr>
        <w:t>Tann</w:t>
      </w:r>
      <w:proofErr w:type="spellEnd"/>
      <w:r w:rsidRPr="00CC1475">
        <w:rPr>
          <w:b/>
          <w:sz w:val="24"/>
          <w:szCs w:val="24"/>
          <w:lang w:val="vi-VN"/>
        </w:rPr>
        <w:t xml:space="preserve"> LCT </w:t>
      </w:r>
      <w:proofErr w:type="spellStart"/>
      <w:r w:rsidRPr="00CC1475">
        <w:rPr>
          <w:b/>
          <w:sz w:val="24"/>
          <w:szCs w:val="24"/>
          <w:lang w:val="vi-VN"/>
        </w:rPr>
        <w:t>Lawyers</w:t>
      </w:r>
      <w:proofErr w:type="spellEnd"/>
    </w:p>
    <w:p w14:paraId="41B671CA" w14:textId="77777777" w:rsidR="000D3BEA" w:rsidRPr="00CC1475" w:rsidRDefault="000D3BEA" w:rsidP="00B64D18">
      <w:pPr>
        <w:tabs>
          <w:tab w:val="center" w:pos="1560"/>
          <w:tab w:val="center" w:pos="6521"/>
        </w:tabs>
        <w:spacing w:after="0" w:line="240" w:lineRule="auto"/>
        <w:ind w:left="-284" w:right="-286"/>
        <w:rPr>
          <w:szCs w:val="26"/>
          <w:lang w:val="vi-VN"/>
        </w:rPr>
      </w:pPr>
    </w:p>
    <w:p w14:paraId="7702CF86" w14:textId="77777777" w:rsidR="000D3BEA" w:rsidRPr="00CC1475" w:rsidRDefault="000D3BEA" w:rsidP="00B64D18">
      <w:pPr>
        <w:tabs>
          <w:tab w:val="center" w:pos="1560"/>
          <w:tab w:val="center" w:pos="6521"/>
        </w:tabs>
        <w:spacing w:after="0" w:line="240" w:lineRule="auto"/>
        <w:ind w:left="-284" w:right="-286"/>
        <w:rPr>
          <w:szCs w:val="26"/>
          <w:lang w:val="vi-VN"/>
        </w:rPr>
      </w:pPr>
    </w:p>
    <w:tbl>
      <w:tblPr>
        <w:tblW w:w="9016" w:type="dxa"/>
        <w:jc w:val="center"/>
        <w:tblLook w:val="01E0" w:firstRow="1" w:lastRow="1" w:firstColumn="1" w:lastColumn="1" w:noHBand="0" w:noVBand="0"/>
      </w:tblPr>
      <w:tblGrid>
        <w:gridCol w:w="9016"/>
      </w:tblGrid>
      <w:tr w:rsidR="00B64D18" w:rsidRPr="00CC1475" w14:paraId="1102EC13" w14:textId="77777777" w:rsidTr="002F00C5">
        <w:trPr>
          <w:trHeight w:val="1479"/>
          <w:jc w:val="center"/>
        </w:trPr>
        <w:tc>
          <w:tcPr>
            <w:tcW w:w="9016" w:type="dxa"/>
          </w:tcPr>
          <w:p w14:paraId="7B336204" w14:textId="77777777" w:rsidR="00B64D18" w:rsidRPr="00CC1475" w:rsidRDefault="00B64D18" w:rsidP="000D3BEA">
            <w:pPr>
              <w:tabs>
                <w:tab w:val="center" w:pos="5940"/>
              </w:tabs>
              <w:spacing w:after="0" w:line="240" w:lineRule="auto"/>
              <w:rPr>
                <w:b/>
                <w:sz w:val="28"/>
                <w:szCs w:val="28"/>
                <w:lang w:val="vi-VN"/>
              </w:rPr>
            </w:pPr>
          </w:p>
          <w:p w14:paraId="3E5310C6" w14:textId="77777777" w:rsidR="000D3BEA" w:rsidRPr="00CC1475" w:rsidRDefault="000D3BEA" w:rsidP="000D3BEA">
            <w:pPr>
              <w:tabs>
                <w:tab w:val="center" w:pos="5940"/>
              </w:tabs>
              <w:spacing w:after="0" w:line="240" w:lineRule="auto"/>
              <w:rPr>
                <w:b/>
                <w:sz w:val="28"/>
                <w:szCs w:val="28"/>
                <w:lang w:val="vi-VN"/>
              </w:rPr>
            </w:pPr>
          </w:p>
          <w:p w14:paraId="7A7C4295" w14:textId="77777777" w:rsidR="000D3BEA" w:rsidRPr="00CC1475" w:rsidRDefault="000D3BEA" w:rsidP="000D3BEA">
            <w:pPr>
              <w:tabs>
                <w:tab w:val="center" w:pos="5940"/>
              </w:tabs>
              <w:spacing w:after="0" w:line="240" w:lineRule="auto"/>
              <w:rPr>
                <w:b/>
                <w:sz w:val="28"/>
                <w:szCs w:val="28"/>
                <w:lang w:val="vi-VN"/>
              </w:rPr>
            </w:pPr>
          </w:p>
          <w:p w14:paraId="5949C04D" w14:textId="77777777" w:rsidR="000D3BEA" w:rsidRPr="00CC1475" w:rsidRDefault="000D3BEA" w:rsidP="000D3BEA">
            <w:pPr>
              <w:tabs>
                <w:tab w:val="center" w:pos="5940"/>
              </w:tabs>
              <w:spacing w:after="0" w:line="240" w:lineRule="auto"/>
              <w:rPr>
                <w:b/>
                <w:sz w:val="28"/>
                <w:szCs w:val="28"/>
                <w:lang w:val="vi-VN"/>
              </w:rPr>
            </w:pPr>
          </w:p>
          <w:p w14:paraId="604A89C2" w14:textId="77777777" w:rsidR="000D3BEA" w:rsidRPr="00CC1475" w:rsidRDefault="000D3BEA" w:rsidP="000D3BEA">
            <w:pPr>
              <w:tabs>
                <w:tab w:val="center" w:pos="5940"/>
              </w:tabs>
              <w:spacing w:after="0" w:line="240" w:lineRule="auto"/>
              <w:rPr>
                <w:b/>
                <w:sz w:val="28"/>
                <w:szCs w:val="28"/>
                <w:lang w:val="vi-VN"/>
              </w:rPr>
            </w:pPr>
          </w:p>
          <w:p w14:paraId="0CAFAEF6" w14:textId="77777777" w:rsidR="000D3BEA" w:rsidRPr="00CC1475" w:rsidRDefault="000D3BEA" w:rsidP="000D3BEA">
            <w:pPr>
              <w:tabs>
                <w:tab w:val="center" w:pos="5940"/>
              </w:tabs>
              <w:spacing w:after="0" w:line="240" w:lineRule="auto"/>
              <w:rPr>
                <w:b/>
                <w:sz w:val="28"/>
                <w:szCs w:val="28"/>
                <w:lang w:val="vi-VN"/>
              </w:rPr>
            </w:pPr>
          </w:p>
          <w:p w14:paraId="53785831" w14:textId="77777777" w:rsidR="000D3BEA" w:rsidRPr="00CC1475" w:rsidRDefault="000D3BEA" w:rsidP="000D3BEA">
            <w:pPr>
              <w:tabs>
                <w:tab w:val="center" w:pos="5940"/>
              </w:tabs>
              <w:spacing w:after="0" w:line="240" w:lineRule="auto"/>
              <w:rPr>
                <w:b/>
                <w:sz w:val="28"/>
                <w:szCs w:val="28"/>
                <w:lang w:val="vi-VN"/>
              </w:rPr>
            </w:pPr>
          </w:p>
          <w:p w14:paraId="7B7B4725" w14:textId="77777777" w:rsidR="000D3BEA" w:rsidRPr="00CC1475" w:rsidRDefault="000D3BEA" w:rsidP="000D3BEA">
            <w:pPr>
              <w:tabs>
                <w:tab w:val="center" w:pos="5940"/>
              </w:tabs>
              <w:spacing w:after="0" w:line="240" w:lineRule="auto"/>
              <w:rPr>
                <w:b/>
                <w:sz w:val="28"/>
                <w:szCs w:val="28"/>
                <w:lang w:val="vi-VN"/>
              </w:rPr>
            </w:pPr>
          </w:p>
          <w:p w14:paraId="1E55B0BF" w14:textId="77777777" w:rsidR="000D3BEA" w:rsidRPr="00CC1475" w:rsidRDefault="000D3BEA" w:rsidP="000D3BEA">
            <w:pPr>
              <w:tabs>
                <w:tab w:val="center" w:pos="5940"/>
              </w:tabs>
              <w:spacing w:after="0" w:line="240" w:lineRule="auto"/>
              <w:rPr>
                <w:b/>
                <w:sz w:val="28"/>
                <w:szCs w:val="28"/>
                <w:lang w:val="vi-VN"/>
              </w:rPr>
            </w:pPr>
          </w:p>
          <w:p w14:paraId="0317A17B" w14:textId="77777777" w:rsidR="000D3BEA" w:rsidRPr="00CC1475" w:rsidRDefault="000D3BEA" w:rsidP="000D3BEA">
            <w:pPr>
              <w:tabs>
                <w:tab w:val="center" w:pos="5940"/>
              </w:tabs>
              <w:spacing w:after="0" w:line="240" w:lineRule="auto"/>
              <w:rPr>
                <w:b/>
                <w:sz w:val="28"/>
                <w:szCs w:val="28"/>
                <w:lang w:val="vi-VN"/>
              </w:rPr>
            </w:pPr>
          </w:p>
          <w:p w14:paraId="14F24163" w14:textId="77777777" w:rsidR="000D3BEA" w:rsidRPr="00CC1475" w:rsidRDefault="000D3BEA" w:rsidP="000D3BEA">
            <w:pPr>
              <w:tabs>
                <w:tab w:val="center" w:pos="5940"/>
              </w:tabs>
              <w:spacing w:after="0" w:line="240" w:lineRule="auto"/>
              <w:rPr>
                <w:b/>
                <w:sz w:val="28"/>
                <w:szCs w:val="28"/>
                <w:lang w:val="vi-VN"/>
              </w:rPr>
            </w:pPr>
          </w:p>
          <w:p w14:paraId="58866D9D" w14:textId="77777777" w:rsidR="000D3BEA" w:rsidRPr="00CC1475" w:rsidRDefault="000D3BEA" w:rsidP="000D3BEA">
            <w:pPr>
              <w:tabs>
                <w:tab w:val="center" w:pos="5940"/>
              </w:tabs>
              <w:spacing w:after="0" w:line="240" w:lineRule="auto"/>
              <w:rPr>
                <w:b/>
                <w:sz w:val="28"/>
                <w:szCs w:val="28"/>
                <w:lang w:val="vi-VN"/>
              </w:rPr>
            </w:pPr>
          </w:p>
          <w:p w14:paraId="737877B6" w14:textId="77777777" w:rsidR="000D3BEA" w:rsidRPr="00CC1475" w:rsidRDefault="000D3BEA" w:rsidP="000D3BEA">
            <w:pPr>
              <w:tabs>
                <w:tab w:val="center" w:pos="5940"/>
              </w:tabs>
              <w:spacing w:after="0" w:line="240" w:lineRule="auto"/>
              <w:rPr>
                <w:b/>
                <w:sz w:val="28"/>
                <w:szCs w:val="28"/>
                <w:lang w:val="vi-VN"/>
              </w:rPr>
            </w:pPr>
          </w:p>
          <w:p w14:paraId="56526FBE" w14:textId="77777777" w:rsidR="000D3BEA" w:rsidRPr="00CC1475" w:rsidRDefault="000D3BEA" w:rsidP="000D3BEA">
            <w:pPr>
              <w:tabs>
                <w:tab w:val="center" w:pos="5940"/>
              </w:tabs>
              <w:spacing w:after="0" w:line="240" w:lineRule="auto"/>
              <w:rPr>
                <w:b/>
                <w:sz w:val="28"/>
                <w:szCs w:val="28"/>
                <w:lang w:val="vi-VN"/>
              </w:rPr>
            </w:pPr>
          </w:p>
          <w:p w14:paraId="7D571664" w14:textId="6F958669" w:rsidR="000D3BEA" w:rsidRPr="00CC1475" w:rsidRDefault="000D3BEA" w:rsidP="000D3BEA">
            <w:pPr>
              <w:tabs>
                <w:tab w:val="center" w:pos="5940"/>
              </w:tabs>
              <w:spacing w:after="0" w:line="240" w:lineRule="auto"/>
              <w:rPr>
                <w:b/>
                <w:sz w:val="28"/>
                <w:szCs w:val="28"/>
                <w:lang w:val="vi-VN"/>
              </w:rPr>
            </w:pPr>
          </w:p>
        </w:tc>
      </w:tr>
    </w:tbl>
    <w:p w14:paraId="38273E30" w14:textId="77777777" w:rsidR="00B64D18" w:rsidRPr="00CC1475" w:rsidRDefault="00B64D18" w:rsidP="00B64D18">
      <w:pPr>
        <w:spacing w:before="120" w:after="0" w:line="240" w:lineRule="auto"/>
        <w:ind w:firstLine="567"/>
        <w:jc w:val="both"/>
        <w:rPr>
          <w:sz w:val="28"/>
          <w:szCs w:val="28"/>
          <w:lang w:val="vi-VN"/>
        </w:rPr>
        <w:sectPr w:rsidR="00B64D18" w:rsidRPr="00CC1475" w:rsidSect="00C207E1">
          <w:headerReference w:type="default" r:id="rId7"/>
          <w:footerReference w:type="even" r:id="rId8"/>
          <w:footerReference w:type="default" r:id="rId9"/>
          <w:headerReference w:type="first" r:id="rId10"/>
          <w:footerReference w:type="first" r:id="rId11"/>
          <w:pgSz w:w="11909" w:h="16834" w:code="9"/>
          <w:pgMar w:top="1138" w:right="1138" w:bottom="1138" w:left="851" w:header="576" w:footer="0" w:gutter="0"/>
          <w:cols w:space="720"/>
          <w:titlePg/>
          <w:docGrid w:linePitch="381"/>
        </w:sectPr>
      </w:pPr>
    </w:p>
    <w:p w14:paraId="5489947F" w14:textId="77777777" w:rsidR="00B64D18" w:rsidRPr="00CC1475" w:rsidRDefault="00B64D18" w:rsidP="00B64D18">
      <w:pPr>
        <w:tabs>
          <w:tab w:val="left" w:pos="1215"/>
        </w:tabs>
        <w:spacing w:after="120" w:line="240" w:lineRule="auto"/>
        <w:jc w:val="center"/>
        <w:rPr>
          <w:rFonts w:eastAsia="Times New Roman"/>
          <w:b/>
          <w:bCs/>
          <w:sz w:val="28"/>
          <w:szCs w:val="28"/>
          <w:lang w:val="vi-VN"/>
        </w:rPr>
      </w:pPr>
      <w:r w:rsidRPr="00CC1475">
        <w:rPr>
          <w:rFonts w:eastAsia="Times New Roman"/>
          <w:b/>
          <w:bCs/>
          <w:sz w:val="28"/>
          <w:szCs w:val="28"/>
          <w:lang w:val="vi-VN"/>
        </w:rPr>
        <w:lastRenderedPageBreak/>
        <w:t>PHỤ LỤC</w:t>
      </w:r>
    </w:p>
    <w:p w14:paraId="12E5D1EC" w14:textId="77777777" w:rsidR="00B64D18" w:rsidRPr="00CC1475" w:rsidRDefault="00B64D18" w:rsidP="00B64D18">
      <w:pPr>
        <w:autoSpaceDE w:val="0"/>
        <w:autoSpaceDN w:val="0"/>
        <w:adjustRightInd w:val="0"/>
        <w:spacing w:after="60" w:line="240" w:lineRule="auto"/>
        <w:rPr>
          <w:rFonts w:eastAsia="Times New Roman"/>
          <w:b/>
          <w:bCs/>
          <w:sz w:val="28"/>
          <w:szCs w:val="28"/>
          <w:lang w:val="vi-VN"/>
        </w:rPr>
      </w:pPr>
    </w:p>
    <w:tbl>
      <w:tblPr>
        <w:tblW w:w="14850" w:type="dxa"/>
        <w:tblInd w:w="-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27"/>
        <w:gridCol w:w="2081"/>
        <w:gridCol w:w="4341"/>
        <w:gridCol w:w="3659"/>
        <w:gridCol w:w="4042"/>
      </w:tblGrid>
      <w:tr w:rsidR="00B64D18" w:rsidRPr="00CC1475" w14:paraId="5D6CA375" w14:textId="77777777" w:rsidTr="0013388A">
        <w:trPr>
          <w:trHeight w:val="546"/>
          <w:tblHeader/>
        </w:trPr>
        <w:tc>
          <w:tcPr>
            <w:tcW w:w="727" w:type="dxa"/>
            <w:tcBorders>
              <w:top w:val="single" w:sz="4" w:space="0" w:color="auto"/>
              <w:left w:val="single" w:sz="4" w:space="0" w:color="auto"/>
              <w:bottom w:val="single" w:sz="4" w:space="0" w:color="auto"/>
              <w:right w:val="single" w:sz="4" w:space="0" w:color="auto"/>
            </w:tcBorders>
            <w:vAlign w:val="center"/>
            <w:hideMark/>
          </w:tcPr>
          <w:p w14:paraId="15B302B5" w14:textId="77777777" w:rsidR="00B64D18" w:rsidRPr="00CC1475" w:rsidRDefault="00B64D18" w:rsidP="002F00C5">
            <w:pPr>
              <w:spacing w:before="60" w:after="60" w:line="240" w:lineRule="auto"/>
              <w:jc w:val="center"/>
              <w:rPr>
                <w:rFonts w:eastAsia="Times New Roman"/>
                <w:sz w:val="27"/>
                <w:szCs w:val="27"/>
                <w:lang w:val="vi-VN"/>
              </w:rPr>
            </w:pPr>
            <w:r w:rsidRPr="00CC1475">
              <w:rPr>
                <w:rFonts w:eastAsia="Times New Roman"/>
                <w:b/>
                <w:bCs/>
                <w:color w:val="000000"/>
                <w:sz w:val="27"/>
                <w:szCs w:val="27"/>
                <w:lang w:val="vi-VN"/>
              </w:rPr>
              <w:t>STT</w:t>
            </w:r>
          </w:p>
        </w:tc>
        <w:tc>
          <w:tcPr>
            <w:tcW w:w="2081" w:type="dxa"/>
            <w:tcBorders>
              <w:top w:val="single" w:sz="4" w:space="0" w:color="auto"/>
              <w:left w:val="single" w:sz="4" w:space="0" w:color="auto"/>
              <w:bottom w:val="single" w:sz="4" w:space="0" w:color="auto"/>
              <w:right w:val="single" w:sz="4" w:space="0" w:color="auto"/>
            </w:tcBorders>
            <w:vAlign w:val="center"/>
            <w:hideMark/>
          </w:tcPr>
          <w:p w14:paraId="0F7BA788" w14:textId="77777777" w:rsidR="00B64D18" w:rsidRPr="00CC1475" w:rsidRDefault="00B64D18" w:rsidP="002F00C5">
            <w:pPr>
              <w:spacing w:before="60" w:after="60" w:line="240" w:lineRule="auto"/>
              <w:jc w:val="center"/>
              <w:rPr>
                <w:rFonts w:eastAsia="Times New Roman"/>
                <w:sz w:val="27"/>
                <w:szCs w:val="27"/>
                <w:lang w:val="vi-VN"/>
              </w:rPr>
            </w:pPr>
            <w:r w:rsidRPr="00CC1475">
              <w:rPr>
                <w:rFonts w:eastAsia="Times New Roman"/>
                <w:b/>
                <w:bCs/>
                <w:color w:val="000000"/>
                <w:sz w:val="27"/>
                <w:szCs w:val="27"/>
                <w:lang w:val="vi-VN"/>
              </w:rPr>
              <w:t>Điều khoản</w:t>
            </w:r>
          </w:p>
        </w:tc>
        <w:tc>
          <w:tcPr>
            <w:tcW w:w="4341" w:type="dxa"/>
            <w:tcBorders>
              <w:top w:val="single" w:sz="4" w:space="0" w:color="auto"/>
              <w:left w:val="single" w:sz="4" w:space="0" w:color="auto"/>
              <w:bottom w:val="single" w:sz="4" w:space="0" w:color="auto"/>
              <w:right w:val="single" w:sz="4" w:space="0" w:color="auto"/>
            </w:tcBorders>
            <w:vAlign w:val="center"/>
            <w:hideMark/>
          </w:tcPr>
          <w:p w14:paraId="15D6D4B7" w14:textId="77777777" w:rsidR="00B64D18" w:rsidRPr="00CC1475" w:rsidRDefault="00B64D18" w:rsidP="002F00C5">
            <w:pPr>
              <w:spacing w:before="60" w:after="60" w:line="240" w:lineRule="auto"/>
              <w:jc w:val="center"/>
              <w:rPr>
                <w:rFonts w:eastAsia="Times New Roman"/>
                <w:sz w:val="27"/>
                <w:szCs w:val="27"/>
                <w:lang w:val="vi-VN"/>
              </w:rPr>
            </w:pPr>
            <w:r w:rsidRPr="00CC1475">
              <w:rPr>
                <w:rFonts w:eastAsia="Times New Roman"/>
                <w:b/>
                <w:bCs/>
                <w:color w:val="000000"/>
                <w:sz w:val="27"/>
                <w:szCs w:val="27"/>
                <w:lang w:val="vi-VN"/>
              </w:rPr>
              <w:t>Nội dung Dự thảo</w:t>
            </w:r>
          </w:p>
        </w:tc>
        <w:tc>
          <w:tcPr>
            <w:tcW w:w="3659" w:type="dxa"/>
            <w:tcBorders>
              <w:top w:val="single" w:sz="4" w:space="0" w:color="auto"/>
              <w:left w:val="single" w:sz="4" w:space="0" w:color="auto"/>
              <w:bottom w:val="single" w:sz="4" w:space="0" w:color="auto"/>
              <w:right w:val="single" w:sz="4" w:space="0" w:color="auto"/>
            </w:tcBorders>
            <w:vAlign w:val="center"/>
            <w:hideMark/>
          </w:tcPr>
          <w:p w14:paraId="6DAB2ED1" w14:textId="77777777" w:rsidR="00B64D18" w:rsidRPr="00CC1475" w:rsidRDefault="00B64D18" w:rsidP="002F00C5">
            <w:pPr>
              <w:spacing w:before="60" w:after="60" w:line="240" w:lineRule="auto"/>
              <w:jc w:val="center"/>
              <w:rPr>
                <w:rFonts w:eastAsia="Times New Roman"/>
                <w:sz w:val="27"/>
                <w:szCs w:val="27"/>
                <w:lang w:val="vi-VN"/>
              </w:rPr>
            </w:pPr>
            <w:r w:rsidRPr="00CC1475">
              <w:rPr>
                <w:rFonts w:eastAsia="Times New Roman"/>
                <w:b/>
                <w:bCs/>
                <w:color w:val="000000"/>
                <w:sz w:val="27"/>
                <w:szCs w:val="27"/>
                <w:lang w:val="vi-VN"/>
              </w:rPr>
              <w:t>Nội dung góp ý/đề xuất điều chỉnh</w:t>
            </w:r>
          </w:p>
        </w:tc>
        <w:tc>
          <w:tcPr>
            <w:tcW w:w="4042" w:type="dxa"/>
            <w:tcBorders>
              <w:top w:val="single" w:sz="4" w:space="0" w:color="auto"/>
              <w:left w:val="single" w:sz="4" w:space="0" w:color="auto"/>
              <w:bottom w:val="single" w:sz="4" w:space="0" w:color="auto"/>
              <w:right w:val="single" w:sz="4" w:space="0" w:color="auto"/>
            </w:tcBorders>
            <w:vAlign w:val="center"/>
            <w:hideMark/>
          </w:tcPr>
          <w:p w14:paraId="5B300CEC" w14:textId="77777777" w:rsidR="00B64D18" w:rsidRPr="00CC1475" w:rsidRDefault="00B64D18" w:rsidP="002F00C5">
            <w:pPr>
              <w:spacing w:before="60" w:after="60" w:line="240" w:lineRule="auto"/>
              <w:jc w:val="center"/>
              <w:rPr>
                <w:rFonts w:eastAsia="Times New Roman"/>
                <w:sz w:val="27"/>
                <w:szCs w:val="27"/>
                <w:lang w:val="vi-VN"/>
              </w:rPr>
            </w:pPr>
            <w:r w:rsidRPr="00CC1475">
              <w:rPr>
                <w:rFonts w:eastAsia="Times New Roman"/>
                <w:b/>
                <w:bCs/>
                <w:color w:val="000000"/>
                <w:sz w:val="27"/>
                <w:szCs w:val="27"/>
                <w:lang w:val="vi-VN"/>
              </w:rPr>
              <w:t>Lý do</w:t>
            </w:r>
          </w:p>
        </w:tc>
      </w:tr>
      <w:tr w:rsidR="0013388A" w:rsidRPr="00CC14CF" w14:paraId="38E47338" w14:textId="77777777" w:rsidTr="0013388A">
        <w:trPr>
          <w:trHeight w:val="915"/>
        </w:trPr>
        <w:tc>
          <w:tcPr>
            <w:tcW w:w="727" w:type="dxa"/>
            <w:tcBorders>
              <w:top w:val="single" w:sz="4" w:space="0" w:color="auto"/>
              <w:left w:val="single" w:sz="4" w:space="0" w:color="auto"/>
              <w:bottom w:val="single" w:sz="4" w:space="0" w:color="auto"/>
              <w:right w:val="single" w:sz="4" w:space="0" w:color="auto"/>
            </w:tcBorders>
            <w:vAlign w:val="center"/>
          </w:tcPr>
          <w:p w14:paraId="3688B9BB" w14:textId="77777777" w:rsidR="0013388A" w:rsidRPr="0013388A" w:rsidRDefault="0013388A" w:rsidP="00711DC8">
            <w:pPr>
              <w:numPr>
                <w:ilvl w:val="0"/>
                <w:numId w:val="1"/>
              </w:numPr>
              <w:spacing w:before="120" w:after="120" w:line="240" w:lineRule="auto"/>
              <w:ind w:hanging="408"/>
              <w:jc w:val="both"/>
              <w:rPr>
                <w:rFonts w:eastAsia="Times New Roman"/>
                <w:lang w:val="vi-VN"/>
              </w:rPr>
            </w:pPr>
          </w:p>
        </w:tc>
        <w:tc>
          <w:tcPr>
            <w:tcW w:w="2081" w:type="dxa"/>
            <w:vAlign w:val="center"/>
          </w:tcPr>
          <w:p w14:paraId="3649FD65" w14:textId="77777777" w:rsidR="0013388A" w:rsidRPr="0013388A" w:rsidRDefault="0013388A" w:rsidP="00711DC8">
            <w:pPr>
              <w:spacing w:before="120" w:after="120" w:line="240" w:lineRule="auto"/>
              <w:rPr>
                <w:rFonts w:eastAsia="Times New Roman"/>
                <w:lang w:val="vi-VN"/>
              </w:rPr>
            </w:pPr>
            <w:r w:rsidRPr="0013388A">
              <w:rPr>
                <w:rFonts w:eastAsia="Times New Roman"/>
                <w:lang w:val="vi-VN"/>
              </w:rPr>
              <w:t>Khoản 10 Điều 3</w:t>
            </w:r>
          </w:p>
        </w:tc>
        <w:tc>
          <w:tcPr>
            <w:tcW w:w="4341" w:type="dxa"/>
          </w:tcPr>
          <w:p w14:paraId="4F8AE9F3" w14:textId="77777777" w:rsidR="0013388A" w:rsidRPr="0013388A" w:rsidRDefault="0013388A" w:rsidP="00711DC8">
            <w:pPr>
              <w:spacing w:before="120" w:after="120" w:line="240" w:lineRule="auto"/>
              <w:jc w:val="both"/>
              <w:rPr>
                <w:lang w:val="vi-VN"/>
              </w:rPr>
            </w:pPr>
            <w:r w:rsidRPr="00572C1F">
              <w:rPr>
                <w:lang w:val="vi-VN"/>
              </w:rPr>
              <w:t>Người trung gian</w:t>
            </w:r>
            <w:r w:rsidRPr="0013388A">
              <w:rPr>
                <w:lang w:val="vi-VN"/>
              </w:rPr>
              <w:t xml:space="preserve"> là cơ quan, tổ chức, cá nhân đại diện cho cơ quan, tổ  chức, cá nhân khác thực hiện việc gửi, nhận hoặc lưu trữ một thông điệp dữ liệu hoặc cung cấp các dịch vụ khác liên quan đến thông điệp dữ liệu đó.</w:t>
            </w:r>
          </w:p>
        </w:tc>
        <w:tc>
          <w:tcPr>
            <w:tcW w:w="3659" w:type="dxa"/>
          </w:tcPr>
          <w:p w14:paraId="1F3DFC73" w14:textId="77777777" w:rsidR="0013388A" w:rsidRPr="0013388A" w:rsidRDefault="0013388A" w:rsidP="00711DC8">
            <w:pPr>
              <w:spacing w:before="120" w:after="120" w:line="240" w:lineRule="auto"/>
              <w:jc w:val="both"/>
              <w:rPr>
                <w:lang w:val="vi-VN"/>
              </w:rPr>
            </w:pPr>
            <w:r w:rsidRPr="0013388A">
              <w:rPr>
                <w:lang w:val="vi-VN"/>
              </w:rPr>
              <w:t xml:space="preserve">Đề nghị </w:t>
            </w:r>
            <w:r w:rsidRPr="0013388A">
              <w:rPr>
                <w:rFonts w:eastAsia="Times New Roman"/>
                <w:color w:val="000000"/>
                <w:lang w:val="vi-VN"/>
              </w:rPr>
              <w:t>bổ sung các nội dung, quy định liên quan đến</w:t>
            </w:r>
            <w:r w:rsidRPr="0013388A">
              <w:rPr>
                <w:lang w:val="vi-VN"/>
              </w:rPr>
              <w:t xml:space="preserve"> các quyền và nghĩa vụ của “Người trung gian” để làm rõ vai trò của “Người trung gian” đối với giao dịch điện tử.</w:t>
            </w:r>
          </w:p>
        </w:tc>
        <w:tc>
          <w:tcPr>
            <w:tcW w:w="4042" w:type="dxa"/>
          </w:tcPr>
          <w:p w14:paraId="280A9435" w14:textId="77777777" w:rsidR="0013388A" w:rsidRPr="0013388A" w:rsidRDefault="0013388A" w:rsidP="00711DC8">
            <w:pPr>
              <w:spacing w:before="120" w:after="120"/>
              <w:jc w:val="both"/>
              <w:rPr>
                <w:lang w:val="vi-VN"/>
              </w:rPr>
            </w:pPr>
            <w:r w:rsidRPr="0013388A">
              <w:rPr>
                <w:lang w:val="vi-VN"/>
              </w:rPr>
              <w:t>Dự thảo Luật này đề cập về định nghĩa của “Người trung gian”, nhưng chưa có quy định cụ thể về các quyền và nghĩa vụ của “Người trung gian”.</w:t>
            </w:r>
          </w:p>
        </w:tc>
      </w:tr>
      <w:tr w:rsidR="002C71EC" w:rsidRPr="00CC14CF" w14:paraId="0E2AA414" w14:textId="77777777" w:rsidTr="0013388A">
        <w:trPr>
          <w:trHeight w:val="915"/>
        </w:trPr>
        <w:tc>
          <w:tcPr>
            <w:tcW w:w="727" w:type="dxa"/>
            <w:tcBorders>
              <w:top w:val="single" w:sz="4" w:space="0" w:color="auto"/>
              <w:left w:val="single" w:sz="4" w:space="0" w:color="auto"/>
              <w:bottom w:val="single" w:sz="4" w:space="0" w:color="auto"/>
              <w:right w:val="single" w:sz="4" w:space="0" w:color="auto"/>
            </w:tcBorders>
            <w:vAlign w:val="center"/>
          </w:tcPr>
          <w:p w14:paraId="1FFD69AD" w14:textId="77777777" w:rsidR="002C71EC" w:rsidRPr="0013388A" w:rsidRDefault="002C71EC" w:rsidP="002C71EC">
            <w:pPr>
              <w:numPr>
                <w:ilvl w:val="0"/>
                <w:numId w:val="1"/>
              </w:numPr>
              <w:spacing w:before="120" w:after="120" w:line="240" w:lineRule="auto"/>
              <w:ind w:hanging="408"/>
              <w:jc w:val="both"/>
              <w:rPr>
                <w:rFonts w:eastAsia="Times New Roman"/>
                <w:lang w:val="vi-VN"/>
              </w:rPr>
            </w:pPr>
          </w:p>
        </w:tc>
        <w:tc>
          <w:tcPr>
            <w:tcW w:w="2081" w:type="dxa"/>
            <w:vAlign w:val="center"/>
          </w:tcPr>
          <w:p w14:paraId="57CBCA1E" w14:textId="08AF8B61" w:rsidR="002C71EC" w:rsidRPr="002C71EC" w:rsidRDefault="002C71EC" w:rsidP="002C71EC">
            <w:pPr>
              <w:spacing w:before="120" w:after="120" w:line="240" w:lineRule="auto"/>
              <w:rPr>
                <w:rFonts w:eastAsia="Times New Roman"/>
                <w:lang w:val="vi-VN"/>
              </w:rPr>
            </w:pPr>
            <w:r w:rsidRPr="002C71EC">
              <w:rPr>
                <w:rFonts w:eastAsia="Times New Roman"/>
                <w:lang w:val="vi-VN"/>
              </w:rPr>
              <w:t>Điều 28</w:t>
            </w:r>
          </w:p>
        </w:tc>
        <w:tc>
          <w:tcPr>
            <w:tcW w:w="4341" w:type="dxa"/>
          </w:tcPr>
          <w:p w14:paraId="3AB3E505" w14:textId="77777777" w:rsidR="002C71EC" w:rsidRPr="002C71EC" w:rsidRDefault="002C71EC" w:rsidP="002C71EC">
            <w:pPr>
              <w:spacing w:before="120" w:after="120" w:line="240" w:lineRule="auto"/>
              <w:jc w:val="both"/>
              <w:rPr>
                <w:lang w:val="vi-VN"/>
              </w:rPr>
            </w:pPr>
            <w:r w:rsidRPr="002C71EC">
              <w:rPr>
                <w:lang w:val="vi-VN"/>
              </w:rPr>
              <w:t>Nhà nước công nhận giá trị pháp lý của chữ ký điện tử và chứng thư chữ ký điện tử nước ngoài:</w:t>
            </w:r>
          </w:p>
          <w:p w14:paraId="74BA6595" w14:textId="77777777" w:rsidR="002C71EC" w:rsidRPr="002C71EC" w:rsidRDefault="002C71EC" w:rsidP="002C71EC">
            <w:pPr>
              <w:spacing w:before="120" w:after="120" w:line="240" w:lineRule="auto"/>
              <w:jc w:val="both"/>
              <w:rPr>
                <w:lang w:val="vi-VN"/>
              </w:rPr>
            </w:pPr>
            <w:r w:rsidRPr="002C71EC">
              <w:rPr>
                <w:lang w:val="vi-VN"/>
              </w:rPr>
              <w:t>1. Chữ ký điện tử hoặc chứng thư chữ ký điện tử đó có độ đảm bảo an toàn tương đương với độ đảm bảo an toàn của chữ ký điện tử và chứng thư chữ ký điện tử theo quy định của pháp luật hoặc căn cứ vào các tiêu chuẩn quốc tế đã được thừa nhận, điều ước quốc tế mà nước Cộng hòa xã hội chủ nghĩa Việt Nam là thành viên và các yếu tố có liên quan khác.</w:t>
            </w:r>
          </w:p>
          <w:p w14:paraId="2DD7FC44" w14:textId="77777777" w:rsidR="002C71EC" w:rsidRPr="002C71EC" w:rsidRDefault="002C71EC" w:rsidP="002C71EC">
            <w:pPr>
              <w:spacing w:before="120" w:after="120" w:line="240" w:lineRule="auto"/>
              <w:jc w:val="both"/>
              <w:rPr>
                <w:lang w:val="vi-VN"/>
              </w:rPr>
            </w:pPr>
            <w:r w:rsidRPr="002C71EC">
              <w:rPr>
                <w:lang w:val="vi-VN"/>
              </w:rPr>
              <w:t xml:space="preserve">2. Chứng thư chữ ký điện tử nước ngoài được hình thành dựa trên thông tin định danh đầy đủ đã được xác thực </w:t>
            </w:r>
            <w:r w:rsidRPr="002C71EC">
              <w:rPr>
                <w:lang w:val="vi-VN"/>
              </w:rPr>
              <w:lastRenderedPageBreak/>
              <w:t>của tổ chức, cá nhân hiện diện tại nước ngoài.</w:t>
            </w:r>
          </w:p>
          <w:p w14:paraId="51F58F59" w14:textId="77777777" w:rsidR="002C71EC" w:rsidRPr="002C71EC" w:rsidRDefault="002C71EC" w:rsidP="002C71EC">
            <w:pPr>
              <w:spacing w:before="120" w:after="120" w:line="240" w:lineRule="auto"/>
              <w:jc w:val="both"/>
              <w:rPr>
                <w:lang w:val="vi-VN"/>
              </w:rPr>
            </w:pPr>
            <w:r w:rsidRPr="002C71EC">
              <w:rPr>
                <w:lang w:val="vi-VN"/>
              </w:rPr>
              <w:t>3. Tổ chức phát hành chứng thư điện tử thành lập và hoạt động hợp pháp tại quốc gia mà tổ chức cung cấp dịch vụ chữ ký điện tử nước ngoài đăng ký hoạt động; được kiểm định đáp ứng các tiêu chuẩn, quy chuẩn kỹ thuật về chữ ký điện tử tương đương tại Việt Nam.</w:t>
            </w:r>
          </w:p>
          <w:p w14:paraId="54893095" w14:textId="77777777" w:rsidR="002C71EC" w:rsidRPr="002C71EC" w:rsidRDefault="002C71EC" w:rsidP="002C71EC">
            <w:pPr>
              <w:spacing w:before="120" w:after="120" w:line="240" w:lineRule="auto"/>
              <w:jc w:val="both"/>
              <w:rPr>
                <w:lang w:val="vi-VN"/>
              </w:rPr>
            </w:pPr>
            <w:r w:rsidRPr="002C71EC">
              <w:rPr>
                <w:lang w:val="vi-VN"/>
              </w:rPr>
              <w:t>4. Kết nối với hệ thống kỹ thuật của Tổ chức chứng thực điện tử quốc gia để đảm bảo cho việc kiểm tra hiệu lực chữ ký điện tử.</w:t>
            </w:r>
          </w:p>
          <w:p w14:paraId="2E19A982" w14:textId="77777777" w:rsidR="002C71EC" w:rsidRPr="002C71EC" w:rsidRDefault="002C71EC" w:rsidP="002C71EC">
            <w:pPr>
              <w:spacing w:before="120" w:after="120" w:line="240" w:lineRule="auto"/>
              <w:jc w:val="both"/>
              <w:rPr>
                <w:lang w:val="vi-VN"/>
              </w:rPr>
            </w:pPr>
            <w:r w:rsidRPr="002C71EC">
              <w:rPr>
                <w:lang w:val="vi-VN"/>
              </w:rPr>
              <w:t>5. Đối tượng sử dụng chữ ký điện tử và chứng thư chữ ký điện tử nước ngoài là tổ chức, cá nhân nước ngoài không hiện diện tại Việt Nam.</w:t>
            </w:r>
          </w:p>
          <w:p w14:paraId="4015CA8C" w14:textId="2988B0DA" w:rsidR="002C71EC" w:rsidRPr="002C71EC" w:rsidRDefault="002C71EC" w:rsidP="002C71EC">
            <w:pPr>
              <w:spacing w:before="120" w:after="120" w:line="240" w:lineRule="auto"/>
              <w:jc w:val="both"/>
              <w:rPr>
                <w:lang w:val="vi-VN"/>
              </w:rPr>
            </w:pPr>
            <w:r w:rsidRPr="002C71EC">
              <w:rPr>
                <w:lang w:val="vi-VN"/>
              </w:rPr>
              <w:t>6. Bộ Thông tin và Truyền thông quy định cụ thể về các nội dung thủ tục cho việc công nhận tổ chức cung cấp dịch vụ chữ ký điện tử nước ngoài.</w:t>
            </w:r>
          </w:p>
        </w:tc>
        <w:tc>
          <w:tcPr>
            <w:tcW w:w="3659" w:type="dxa"/>
          </w:tcPr>
          <w:p w14:paraId="1F083B0C" w14:textId="46978825" w:rsidR="002C71EC" w:rsidRPr="002C71EC" w:rsidRDefault="002C71EC" w:rsidP="002C71EC">
            <w:pPr>
              <w:spacing w:before="120" w:after="120" w:line="240" w:lineRule="auto"/>
              <w:jc w:val="both"/>
              <w:rPr>
                <w:lang w:val="vi-VN"/>
              </w:rPr>
            </w:pPr>
            <w:r w:rsidRPr="0013388A">
              <w:rPr>
                <w:lang w:val="vi-VN"/>
              </w:rPr>
              <w:lastRenderedPageBreak/>
              <w:t xml:space="preserve">Đề nghị xây dựng và bổ sung các nội dung, quy định liên quan đến </w:t>
            </w:r>
            <w:r w:rsidRPr="002C71EC">
              <w:rPr>
                <w:lang w:val="vi-VN"/>
              </w:rPr>
              <w:t xml:space="preserve">việc xác </w:t>
            </w:r>
            <w:r>
              <w:rPr>
                <w:lang w:val="vi-VN"/>
              </w:rPr>
              <w:t>đị</w:t>
            </w:r>
            <w:r w:rsidRPr="002C71EC">
              <w:rPr>
                <w:lang w:val="vi-VN"/>
              </w:rPr>
              <w:t>nh “</w:t>
            </w:r>
            <w:r w:rsidRPr="002C71EC">
              <w:rPr>
                <w:i/>
                <w:iCs/>
                <w:lang w:val="vi-VN"/>
              </w:rPr>
              <w:t>độ đảm bảo an toàn tương đương với độ đảm bảo an toàn của chữ ký điện tử và chứng thư chữ ký điện tử theo quy định của pháp luật hoặc căn cứ vào các tiêu chuẩn quốc tế đã được thừa nhận, điều ước quốc tế mà nước Cộng hòa xã hội chủ nghĩa Việt Nam là thành viên và các yếu tố có liên quan khác</w:t>
            </w:r>
            <w:r w:rsidRPr="002C71EC">
              <w:rPr>
                <w:lang w:val="vi-VN"/>
              </w:rPr>
              <w:t>.”</w:t>
            </w:r>
          </w:p>
        </w:tc>
        <w:tc>
          <w:tcPr>
            <w:tcW w:w="4042" w:type="dxa"/>
          </w:tcPr>
          <w:p w14:paraId="19CDFB33" w14:textId="04D977C5" w:rsidR="002C71EC" w:rsidRPr="002C71EC" w:rsidRDefault="002C71EC" w:rsidP="002C71EC">
            <w:pPr>
              <w:spacing w:before="120" w:after="120"/>
              <w:jc w:val="both"/>
              <w:rPr>
                <w:lang w:val="vi-VN"/>
              </w:rPr>
            </w:pPr>
            <w:r w:rsidRPr="002C71EC">
              <w:rPr>
                <w:lang w:val="vi-VN"/>
              </w:rPr>
              <w:t xml:space="preserve">Việc công nhận giá trị pháp lý của chữ ký điện tử và chứng thư chữ ký điện tử nước ngoài có </w:t>
            </w:r>
            <w:r>
              <w:rPr>
                <w:lang w:val="vi-VN"/>
              </w:rPr>
              <w:t>ý</w:t>
            </w:r>
            <w:r w:rsidRPr="002C71EC">
              <w:rPr>
                <w:lang w:val="vi-VN"/>
              </w:rPr>
              <w:t xml:space="preserve"> nghĩa quan tr</w:t>
            </w:r>
            <w:r>
              <w:rPr>
                <w:lang w:val="vi-VN"/>
              </w:rPr>
              <w:t>ọn</w:t>
            </w:r>
            <w:r w:rsidRPr="002C71EC">
              <w:rPr>
                <w:lang w:val="vi-VN"/>
              </w:rPr>
              <w:t xml:space="preserve">g </w:t>
            </w:r>
            <w:r>
              <w:rPr>
                <w:lang w:val="vi-VN"/>
              </w:rPr>
              <w:t>đ</w:t>
            </w:r>
            <w:r w:rsidRPr="002C71EC">
              <w:rPr>
                <w:lang w:val="vi-VN"/>
              </w:rPr>
              <w:t>ối với các giao dịch v</w:t>
            </w:r>
            <w:r>
              <w:rPr>
                <w:lang w:val="vi-VN"/>
              </w:rPr>
              <w:t>ớ</w:t>
            </w:r>
            <w:r w:rsidRPr="002C71EC">
              <w:rPr>
                <w:lang w:val="vi-VN"/>
              </w:rPr>
              <w:t>i c</w:t>
            </w:r>
            <w:r>
              <w:rPr>
                <w:lang w:val="vi-VN"/>
              </w:rPr>
              <w:t>á</w:t>
            </w:r>
            <w:r w:rsidRPr="002C71EC">
              <w:rPr>
                <w:lang w:val="vi-VN"/>
              </w:rPr>
              <w:t>c đối tượng sử dụng chữ ký điện tử và chứng thư chữ ký điện tử nước ngoài là tổ chức, cá nhân nước ngoài không hiện diện tại Việt Nam.</w:t>
            </w:r>
          </w:p>
        </w:tc>
      </w:tr>
      <w:tr w:rsidR="002C71EC" w:rsidRPr="00CC14CF" w14:paraId="57A4225C" w14:textId="77777777" w:rsidTr="0013388A">
        <w:trPr>
          <w:trHeight w:val="915"/>
        </w:trPr>
        <w:tc>
          <w:tcPr>
            <w:tcW w:w="727" w:type="dxa"/>
            <w:tcBorders>
              <w:top w:val="single" w:sz="4" w:space="0" w:color="auto"/>
              <w:left w:val="single" w:sz="4" w:space="0" w:color="auto"/>
              <w:bottom w:val="single" w:sz="4" w:space="0" w:color="auto"/>
              <w:right w:val="single" w:sz="4" w:space="0" w:color="auto"/>
            </w:tcBorders>
            <w:vAlign w:val="center"/>
          </w:tcPr>
          <w:p w14:paraId="5E110AFB" w14:textId="77777777" w:rsidR="002C71EC" w:rsidRPr="0013388A" w:rsidRDefault="002C71EC" w:rsidP="002C71EC">
            <w:pPr>
              <w:numPr>
                <w:ilvl w:val="0"/>
                <w:numId w:val="1"/>
              </w:numPr>
              <w:spacing w:before="120" w:after="120" w:line="240" w:lineRule="auto"/>
              <w:ind w:hanging="408"/>
              <w:jc w:val="both"/>
              <w:rPr>
                <w:rFonts w:eastAsia="Times New Roman"/>
                <w:lang w:val="vi-VN"/>
              </w:rPr>
            </w:pPr>
          </w:p>
        </w:tc>
        <w:tc>
          <w:tcPr>
            <w:tcW w:w="2081" w:type="dxa"/>
            <w:vAlign w:val="center"/>
          </w:tcPr>
          <w:p w14:paraId="4EDF15BA" w14:textId="77777777" w:rsidR="002C71EC" w:rsidRPr="0013388A" w:rsidRDefault="002C71EC" w:rsidP="002C71EC">
            <w:pPr>
              <w:spacing w:before="120" w:after="120" w:line="240" w:lineRule="auto"/>
              <w:rPr>
                <w:rFonts w:eastAsia="Times New Roman"/>
                <w:lang w:val="vi-VN"/>
              </w:rPr>
            </w:pPr>
            <w:r w:rsidRPr="0013388A">
              <w:rPr>
                <w:rFonts w:eastAsia="Times New Roman"/>
                <w:lang w:val="vi-VN"/>
              </w:rPr>
              <w:t>Điều 30</w:t>
            </w:r>
          </w:p>
        </w:tc>
        <w:tc>
          <w:tcPr>
            <w:tcW w:w="4341" w:type="dxa"/>
          </w:tcPr>
          <w:p w14:paraId="5F51528A" w14:textId="77777777" w:rsidR="002C71EC" w:rsidRPr="0013388A" w:rsidRDefault="002C71EC" w:rsidP="002C71EC">
            <w:pPr>
              <w:spacing w:before="120" w:after="120" w:line="240" w:lineRule="auto"/>
              <w:jc w:val="both"/>
              <w:rPr>
                <w:lang w:val="vi-VN"/>
              </w:rPr>
            </w:pPr>
            <w:r w:rsidRPr="0013388A">
              <w:rPr>
                <w:lang w:val="vi-VN"/>
              </w:rPr>
              <w:t xml:space="preserve">Dịch vụ cấp dấu thời gian là dịch vụ để gắn thông tin về thời gian vào </w:t>
            </w:r>
            <w:r w:rsidRPr="0013388A">
              <w:rPr>
                <w:lang w:val="vi-VN"/>
              </w:rPr>
              <w:lastRenderedPageBreak/>
              <w:t>thông điệp dữ liệu dưới dạng dấu thời gian.</w:t>
            </w:r>
          </w:p>
        </w:tc>
        <w:tc>
          <w:tcPr>
            <w:tcW w:w="3659" w:type="dxa"/>
          </w:tcPr>
          <w:p w14:paraId="4DD86D65" w14:textId="77777777" w:rsidR="002C71EC" w:rsidRPr="0013388A" w:rsidRDefault="002C71EC" w:rsidP="002C71EC">
            <w:pPr>
              <w:spacing w:before="120" w:after="120" w:line="240" w:lineRule="auto"/>
              <w:jc w:val="both"/>
              <w:rPr>
                <w:lang w:val="vi-VN"/>
              </w:rPr>
            </w:pPr>
            <w:r w:rsidRPr="0013388A">
              <w:rPr>
                <w:lang w:val="vi-VN"/>
              </w:rPr>
              <w:lastRenderedPageBreak/>
              <w:t xml:space="preserve">Đề nghị </w:t>
            </w:r>
            <w:r w:rsidRPr="0013388A">
              <w:rPr>
                <w:rFonts w:eastAsia="Times New Roman"/>
                <w:color w:val="000000"/>
                <w:lang w:val="vi-VN"/>
              </w:rPr>
              <w:t>bổ sung các nội dung, quy định liên quan đến</w:t>
            </w:r>
            <w:r w:rsidRPr="0013388A">
              <w:rPr>
                <w:lang w:val="vi-VN"/>
              </w:rPr>
              <w:t xml:space="preserve"> điều </w:t>
            </w:r>
            <w:r w:rsidRPr="0013388A">
              <w:rPr>
                <w:lang w:val="vi-VN"/>
              </w:rPr>
              <w:lastRenderedPageBreak/>
              <w:t>kiện, cơ chế thực hiện Dịch vụ cấp dấu thời gian.</w:t>
            </w:r>
          </w:p>
        </w:tc>
        <w:tc>
          <w:tcPr>
            <w:tcW w:w="4042" w:type="dxa"/>
          </w:tcPr>
          <w:p w14:paraId="02E99FCD" w14:textId="6D7A93F6" w:rsidR="002C71EC" w:rsidRPr="0013388A" w:rsidRDefault="002C71EC" w:rsidP="002C71EC">
            <w:pPr>
              <w:spacing w:before="120" w:after="120"/>
              <w:jc w:val="both"/>
              <w:rPr>
                <w:lang w:val="vi-VN"/>
              </w:rPr>
            </w:pPr>
            <w:r w:rsidRPr="0013388A">
              <w:rPr>
                <w:lang w:val="vi-VN"/>
              </w:rPr>
              <w:lastRenderedPageBreak/>
              <w:t xml:space="preserve">Dự thảo Luật này không có quy định về điều kiện và cơ chế thực </w:t>
            </w:r>
            <w:r w:rsidRPr="0013388A">
              <w:rPr>
                <w:lang w:val="vi-VN"/>
              </w:rPr>
              <w:lastRenderedPageBreak/>
              <w:t>hiện Dịch vụ cấp dấu thời gian, điều này gây khó khăn cho các tổ chức, cá nhân cung cấp dịch vụ này.</w:t>
            </w:r>
          </w:p>
        </w:tc>
      </w:tr>
      <w:tr w:rsidR="002C71EC" w:rsidRPr="00CC14CF" w14:paraId="704FF4A1" w14:textId="77777777" w:rsidTr="0013388A">
        <w:trPr>
          <w:trHeight w:val="570"/>
        </w:trPr>
        <w:tc>
          <w:tcPr>
            <w:tcW w:w="727" w:type="dxa"/>
            <w:tcBorders>
              <w:top w:val="single" w:sz="4" w:space="0" w:color="auto"/>
              <w:left w:val="single" w:sz="4" w:space="0" w:color="auto"/>
              <w:bottom w:val="single" w:sz="4" w:space="0" w:color="auto"/>
              <w:right w:val="single" w:sz="4" w:space="0" w:color="auto"/>
            </w:tcBorders>
            <w:vAlign w:val="center"/>
          </w:tcPr>
          <w:p w14:paraId="4EC707AD" w14:textId="77777777" w:rsidR="002C71EC" w:rsidRPr="0013388A" w:rsidRDefault="002C71EC" w:rsidP="002C71EC">
            <w:pPr>
              <w:numPr>
                <w:ilvl w:val="0"/>
                <w:numId w:val="1"/>
              </w:numPr>
              <w:spacing w:before="120" w:after="120" w:line="240" w:lineRule="auto"/>
              <w:ind w:hanging="408"/>
              <w:jc w:val="both"/>
              <w:rPr>
                <w:rFonts w:eastAsia="Times New Roman"/>
                <w:lang w:val="vi-VN"/>
              </w:rPr>
            </w:pPr>
          </w:p>
        </w:tc>
        <w:tc>
          <w:tcPr>
            <w:tcW w:w="2081" w:type="dxa"/>
            <w:vAlign w:val="center"/>
          </w:tcPr>
          <w:p w14:paraId="447E6A0A" w14:textId="77777777" w:rsidR="002C71EC" w:rsidRPr="0013388A" w:rsidRDefault="002C71EC" w:rsidP="002C71EC">
            <w:pPr>
              <w:spacing w:before="120" w:after="120" w:line="240" w:lineRule="auto"/>
              <w:rPr>
                <w:rFonts w:eastAsia="Times New Roman"/>
                <w:lang w:val="vi-VN"/>
              </w:rPr>
            </w:pPr>
            <w:r w:rsidRPr="0013388A">
              <w:rPr>
                <w:rFonts w:eastAsia="Times New Roman"/>
                <w:lang w:val="vi-VN"/>
              </w:rPr>
              <w:t>Điều 31</w:t>
            </w:r>
          </w:p>
        </w:tc>
        <w:tc>
          <w:tcPr>
            <w:tcW w:w="4341" w:type="dxa"/>
          </w:tcPr>
          <w:p w14:paraId="40B6D494" w14:textId="77777777" w:rsidR="002C71EC" w:rsidRPr="0013388A" w:rsidRDefault="002C71EC" w:rsidP="002C71EC">
            <w:pPr>
              <w:spacing w:before="120" w:after="120" w:line="240" w:lineRule="auto"/>
              <w:jc w:val="both"/>
              <w:rPr>
                <w:lang w:val="vi-VN"/>
              </w:rPr>
            </w:pPr>
            <w:r w:rsidRPr="0013388A">
              <w:rPr>
                <w:lang w:val="vi-VN"/>
              </w:rPr>
              <w:t xml:space="preserve">Dịch vụ chứng thực thông điệp dữ liệu bao gồm: </w:t>
            </w:r>
          </w:p>
          <w:p w14:paraId="41060E87" w14:textId="77777777" w:rsidR="002C71EC" w:rsidRPr="0013388A" w:rsidRDefault="002C71EC" w:rsidP="002C71EC">
            <w:pPr>
              <w:pStyle w:val="ListParagraph"/>
              <w:numPr>
                <w:ilvl w:val="0"/>
                <w:numId w:val="3"/>
              </w:numPr>
              <w:spacing w:before="120" w:after="120" w:line="240" w:lineRule="auto"/>
              <w:ind w:left="346"/>
              <w:contextualSpacing w:val="0"/>
              <w:jc w:val="both"/>
              <w:rPr>
                <w:lang w:val="vi-VN"/>
              </w:rPr>
            </w:pPr>
            <w:r w:rsidRPr="0013388A">
              <w:rPr>
                <w:lang w:val="vi-VN"/>
              </w:rPr>
              <w:t xml:space="preserve">Dịch vụ lưu trữ và xác nhận tính nguyên vẹn của thông điệp dữ liệu. </w:t>
            </w:r>
          </w:p>
          <w:p w14:paraId="206825F0" w14:textId="77777777" w:rsidR="002C71EC" w:rsidRPr="0013388A" w:rsidRDefault="002C71EC" w:rsidP="002C71EC">
            <w:pPr>
              <w:pStyle w:val="ListParagraph"/>
              <w:numPr>
                <w:ilvl w:val="0"/>
                <w:numId w:val="3"/>
              </w:numPr>
              <w:spacing w:before="120" w:after="120" w:line="240" w:lineRule="auto"/>
              <w:ind w:left="346"/>
              <w:contextualSpacing w:val="0"/>
              <w:jc w:val="both"/>
              <w:rPr>
                <w:lang w:val="vi-VN"/>
              </w:rPr>
            </w:pPr>
            <w:r w:rsidRPr="0013388A">
              <w:rPr>
                <w:lang w:val="vi-VN"/>
              </w:rPr>
              <w:t>Dịch vụ gửi, nhận thông điệp dữ liệu bảo đảm.</w:t>
            </w:r>
          </w:p>
        </w:tc>
        <w:tc>
          <w:tcPr>
            <w:tcW w:w="3659" w:type="dxa"/>
          </w:tcPr>
          <w:p w14:paraId="56843A4F" w14:textId="77777777" w:rsidR="002C71EC" w:rsidRPr="0013388A" w:rsidRDefault="002C71EC" w:rsidP="002C71EC">
            <w:pPr>
              <w:spacing w:before="120" w:after="120" w:line="240" w:lineRule="auto"/>
              <w:jc w:val="both"/>
              <w:rPr>
                <w:lang w:val="vi-VN"/>
              </w:rPr>
            </w:pPr>
            <w:r w:rsidRPr="0013388A">
              <w:rPr>
                <w:lang w:val="vi-VN"/>
              </w:rPr>
              <w:t xml:space="preserve">Đề nghị </w:t>
            </w:r>
            <w:r w:rsidRPr="0013388A">
              <w:rPr>
                <w:rFonts w:eastAsia="Times New Roman"/>
                <w:color w:val="000000"/>
                <w:lang w:val="vi-VN"/>
              </w:rPr>
              <w:t>bổ sung các nội dung, quy định liên quan đến</w:t>
            </w:r>
            <w:r w:rsidRPr="0013388A">
              <w:rPr>
                <w:lang w:val="vi-VN"/>
              </w:rPr>
              <w:t xml:space="preserve"> điều kiện, cơ chế thực hiện Dịch vụ chứng thực thông điệp dữ liệu.</w:t>
            </w:r>
          </w:p>
        </w:tc>
        <w:tc>
          <w:tcPr>
            <w:tcW w:w="4042" w:type="dxa"/>
          </w:tcPr>
          <w:p w14:paraId="29BDC589" w14:textId="128B3D01" w:rsidR="002C71EC" w:rsidRPr="0013388A" w:rsidRDefault="002C71EC" w:rsidP="002C71EC">
            <w:pPr>
              <w:spacing w:before="120" w:after="120"/>
              <w:jc w:val="both"/>
              <w:rPr>
                <w:lang w:val="vi-VN"/>
              </w:rPr>
            </w:pPr>
            <w:r w:rsidRPr="0013388A">
              <w:rPr>
                <w:lang w:val="vi-VN"/>
              </w:rPr>
              <w:t>Dự thảo Luật này không có quy định về điều kiện và cơ chế thực hiện Dịch vụ chứng thực thông điệp dữ liệu, điều này gây khó khăn cho các tổ chức, cá nhân cung cấp dịch vụ này.</w:t>
            </w:r>
          </w:p>
        </w:tc>
      </w:tr>
      <w:tr w:rsidR="002C71EC" w:rsidRPr="00CC14CF" w14:paraId="4E22F53B" w14:textId="77777777" w:rsidTr="0013388A">
        <w:trPr>
          <w:trHeight w:val="915"/>
        </w:trPr>
        <w:tc>
          <w:tcPr>
            <w:tcW w:w="727" w:type="dxa"/>
            <w:tcBorders>
              <w:top w:val="single" w:sz="4" w:space="0" w:color="auto"/>
              <w:left w:val="single" w:sz="4" w:space="0" w:color="auto"/>
              <w:bottom w:val="single" w:sz="4" w:space="0" w:color="auto"/>
              <w:right w:val="single" w:sz="4" w:space="0" w:color="auto"/>
            </w:tcBorders>
            <w:vAlign w:val="center"/>
          </w:tcPr>
          <w:p w14:paraId="4668B8DA" w14:textId="77777777" w:rsidR="002C71EC" w:rsidRPr="0013388A" w:rsidRDefault="002C71EC" w:rsidP="002C71EC">
            <w:pPr>
              <w:numPr>
                <w:ilvl w:val="0"/>
                <w:numId w:val="1"/>
              </w:numPr>
              <w:spacing w:before="120" w:after="120" w:line="240" w:lineRule="auto"/>
              <w:ind w:hanging="408"/>
              <w:jc w:val="both"/>
              <w:rPr>
                <w:rFonts w:eastAsia="Times New Roman"/>
                <w:lang w:val="vi-VN"/>
              </w:rPr>
            </w:pPr>
          </w:p>
        </w:tc>
        <w:tc>
          <w:tcPr>
            <w:tcW w:w="2081" w:type="dxa"/>
            <w:vAlign w:val="center"/>
          </w:tcPr>
          <w:p w14:paraId="3A88607B" w14:textId="77777777" w:rsidR="002C71EC" w:rsidRPr="0013388A" w:rsidRDefault="002C71EC" w:rsidP="002C71EC">
            <w:pPr>
              <w:spacing w:before="120" w:after="120" w:line="240" w:lineRule="auto"/>
              <w:rPr>
                <w:rFonts w:eastAsia="Times New Roman"/>
                <w:lang w:val="vi-VN"/>
              </w:rPr>
            </w:pPr>
            <w:r w:rsidRPr="0013388A">
              <w:rPr>
                <w:rFonts w:eastAsia="Times New Roman"/>
                <w:lang w:val="vi-VN"/>
              </w:rPr>
              <w:t>Điều 32</w:t>
            </w:r>
          </w:p>
        </w:tc>
        <w:tc>
          <w:tcPr>
            <w:tcW w:w="4341" w:type="dxa"/>
          </w:tcPr>
          <w:p w14:paraId="1CEA2DFF" w14:textId="77777777" w:rsidR="002C71EC" w:rsidRPr="0013388A" w:rsidRDefault="002C71EC" w:rsidP="002C71EC">
            <w:pPr>
              <w:spacing w:before="120" w:after="120" w:line="240" w:lineRule="auto"/>
              <w:jc w:val="both"/>
              <w:rPr>
                <w:lang w:val="vi-VN"/>
              </w:rPr>
            </w:pPr>
            <w:r w:rsidRPr="0013388A">
              <w:rPr>
                <w:lang w:val="vi-VN"/>
              </w:rPr>
              <w:t xml:space="preserve">Dịch vụ chữ ký số công cộng bao gồm: </w:t>
            </w:r>
          </w:p>
          <w:p w14:paraId="5EF344E9" w14:textId="77777777" w:rsidR="002C71EC" w:rsidRPr="0013388A" w:rsidRDefault="002C71EC" w:rsidP="002C71EC">
            <w:pPr>
              <w:spacing w:before="120" w:after="120" w:line="240" w:lineRule="auto"/>
              <w:jc w:val="both"/>
              <w:rPr>
                <w:lang w:val="vi-VN"/>
              </w:rPr>
            </w:pPr>
            <w:r w:rsidRPr="0013388A">
              <w:rPr>
                <w:lang w:val="vi-VN"/>
              </w:rPr>
              <w:t>a) Hoạt động phát hành chứng thư chữ ký số;</w:t>
            </w:r>
          </w:p>
          <w:p w14:paraId="35A77E1B" w14:textId="77777777" w:rsidR="002C71EC" w:rsidRPr="0013388A" w:rsidRDefault="002C71EC" w:rsidP="002C71EC">
            <w:pPr>
              <w:spacing w:before="120" w:after="120" w:line="240" w:lineRule="auto"/>
              <w:jc w:val="both"/>
              <w:rPr>
                <w:lang w:val="vi-VN"/>
              </w:rPr>
            </w:pPr>
            <w:r w:rsidRPr="0013388A">
              <w:rPr>
                <w:lang w:val="vi-VN"/>
              </w:rPr>
              <w:t>b) Hoạt động chứng thực chữ ký số.</w:t>
            </w:r>
          </w:p>
        </w:tc>
        <w:tc>
          <w:tcPr>
            <w:tcW w:w="3659" w:type="dxa"/>
          </w:tcPr>
          <w:p w14:paraId="759D9504" w14:textId="77777777" w:rsidR="002C71EC" w:rsidRPr="0013388A" w:rsidRDefault="002C71EC" w:rsidP="002C71EC">
            <w:pPr>
              <w:spacing w:before="120" w:after="120" w:line="240" w:lineRule="auto"/>
              <w:jc w:val="both"/>
              <w:rPr>
                <w:lang w:val="vi-VN"/>
              </w:rPr>
            </w:pPr>
            <w:r w:rsidRPr="0013388A">
              <w:rPr>
                <w:lang w:val="vi-VN"/>
              </w:rPr>
              <w:t>Đề nghị bổ sung các nội dung, quy định liên quan đến điều kiện, cơ chế thực hiện Dịch vụ chữ ký số công cộng.</w:t>
            </w:r>
          </w:p>
        </w:tc>
        <w:tc>
          <w:tcPr>
            <w:tcW w:w="4042" w:type="dxa"/>
          </w:tcPr>
          <w:p w14:paraId="396AB809" w14:textId="6C3ED1C1" w:rsidR="002C71EC" w:rsidRPr="0013388A" w:rsidRDefault="002C71EC" w:rsidP="002C71EC">
            <w:pPr>
              <w:spacing w:before="120" w:after="120"/>
              <w:jc w:val="both"/>
              <w:rPr>
                <w:lang w:val="vi-VN"/>
              </w:rPr>
            </w:pPr>
            <w:r w:rsidRPr="0013388A">
              <w:rPr>
                <w:lang w:val="vi-VN"/>
              </w:rPr>
              <w:t>Dự thảo Luật này không có quy định về điều kiện và cơ chế thực hiện Dịch vụ chữ ký số công cộng, điều này gây khó khăn cho các tổ chức, cá nhân cung cấp dịch vụ này.</w:t>
            </w:r>
          </w:p>
        </w:tc>
      </w:tr>
      <w:tr w:rsidR="002C71EC" w:rsidRPr="00CC14CF" w14:paraId="782990BF" w14:textId="77777777" w:rsidTr="0013388A">
        <w:trPr>
          <w:trHeight w:val="915"/>
        </w:trPr>
        <w:tc>
          <w:tcPr>
            <w:tcW w:w="727" w:type="dxa"/>
            <w:tcBorders>
              <w:top w:val="single" w:sz="4" w:space="0" w:color="auto"/>
              <w:left w:val="single" w:sz="4" w:space="0" w:color="auto"/>
              <w:bottom w:val="single" w:sz="4" w:space="0" w:color="auto"/>
              <w:right w:val="single" w:sz="4" w:space="0" w:color="auto"/>
            </w:tcBorders>
            <w:vAlign w:val="center"/>
          </w:tcPr>
          <w:p w14:paraId="2E26A89C" w14:textId="77777777" w:rsidR="002C71EC" w:rsidRPr="0013388A" w:rsidRDefault="002C71EC" w:rsidP="002C71EC">
            <w:pPr>
              <w:numPr>
                <w:ilvl w:val="0"/>
                <w:numId w:val="1"/>
              </w:numPr>
              <w:spacing w:before="120" w:after="120" w:line="240" w:lineRule="auto"/>
              <w:ind w:hanging="408"/>
              <w:jc w:val="both"/>
              <w:rPr>
                <w:rFonts w:eastAsia="Times New Roman"/>
                <w:lang w:val="vi-VN"/>
              </w:rPr>
            </w:pPr>
          </w:p>
        </w:tc>
        <w:tc>
          <w:tcPr>
            <w:tcW w:w="2081" w:type="dxa"/>
            <w:vAlign w:val="center"/>
          </w:tcPr>
          <w:p w14:paraId="1C1F29C9" w14:textId="77777777" w:rsidR="002C71EC" w:rsidRPr="0013388A" w:rsidRDefault="002C71EC" w:rsidP="002C71EC">
            <w:pPr>
              <w:spacing w:before="120" w:after="120" w:line="240" w:lineRule="auto"/>
              <w:rPr>
                <w:rFonts w:eastAsia="Times New Roman"/>
                <w:lang w:val="vi-VN"/>
              </w:rPr>
            </w:pPr>
            <w:r w:rsidRPr="0013388A">
              <w:rPr>
                <w:rFonts w:eastAsia="Times New Roman"/>
                <w:lang w:val="vi-VN"/>
              </w:rPr>
              <w:t>Khoản 3 Điều 34</w:t>
            </w:r>
          </w:p>
        </w:tc>
        <w:tc>
          <w:tcPr>
            <w:tcW w:w="4341" w:type="dxa"/>
          </w:tcPr>
          <w:p w14:paraId="7292D7F0" w14:textId="77777777" w:rsidR="002C71EC" w:rsidRPr="0013388A" w:rsidRDefault="002C71EC" w:rsidP="002C71EC">
            <w:pPr>
              <w:spacing w:before="120" w:after="120" w:line="240" w:lineRule="auto"/>
              <w:jc w:val="both"/>
              <w:rPr>
                <w:lang w:val="vi-VN"/>
              </w:rPr>
            </w:pPr>
            <w:r w:rsidRPr="0013388A">
              <w:rPr>
                <w:lang w:val="vi-VN"/>
              </w:rPr>
              <w:t>Thực hiện chế độ lưu trữ hồ sơ, tài liệu và kết nối, cung cấp thông tin, số liệu báo cáo hoạt động với hệ thống giám sát của cơ quan nhà nước theo quy định.</w:t>
            </w:r>
          </w:p>
        </w:tc>
        <w:tc>
          <w:tcPr>
            <w:tcW w:w="3659" w:type="dxa"/>
          </w:tcPr>
          <w:p w14:paraId="0672FCD0" w14:textId="77777777" w:rsidR="002C71EC" w:rsidRPr="0013388A" w:rsidRDefault="002C71EC" w:rsidP="002C71EC">
            <w:pPr>
              <w:spacing w:before="120" w:after="120" w:line="240" w:lineRule="auto"/>
              <w:jc w:val="both"/>
              <w:rPr>
                <w:lang w:val="vi-VN"/>
              </w:rPr>
            </w:pPr>
            <w:r w:rsidRPr="0013388A">
              <w:rPr>
                <w:lang w:val="vi-VN"/>
              </w:rPr>
              <w:t xml:space="preserve">Đề nghị </w:t>
            </w:r>
            <w:r w:rsidRPr="0013388A">
              <w:rPr>
                <w:rFonts w:eastAsia="Times New Roman"/>
                <w:color w:val="000000"/>
                <w:lang w:val="vi-VN"/>
              </w:rPr>
              <w:t>bổ sung các nội dung, quy định liên quan đến</w:t>
            </w:r>
            <w:r w:rsidRPr="0013388A">
              <w:rPr>
                <w:lang w:val="vi-VN"/>
              </w:rPr>
              <w:t xml:space="preserve"> quy định pháp luật nào cần được áp dụng.</w:t>
            </w:r>
          </w:p>
        </w:tc>
        <w:tc>
          <w:tcPr>
            <w:tcW w:w="4042" w:type="dxa"/>
          </w:tcPr>
          <w:p w14:paraId="04597D53" w14:textId="35E0429E" w:rsidR="002C71EC" w:rsidRPr="0013388A" w:rsidRDefault="002C71EC" w:rsidP="002C71EC">
            <w:pPr>
              <w:spacing w:before="120" w:after="120"/>
              <w:jc w:val="both"/>
              <w:rPr>
                <w:lang w:val="vi-VN"/>
              </w:rPr>
            </w:pPr>
            <w:r w:rsidRPr="00572C1F">
              <w:rPr>
                <w:lang w:val="vi-VN"/>
              </w:rPr>
              <w:t>Việc không có các quy định</w:t>
            </w:r>
            <w:r w:rsidRPr="0013388A">
              <w:rPr>
                <w:lang w:val="vi-VN"/>
              </w:rPr>
              <w:t xml:space="preserve"> cụ thể</w:t>
            </w:r>
            <w:r w:rsidRPr="00572C1F">
              <w:rPr>
                <w:lang w:val="vi-VN"/>
              </w:rPr>
              <w:t xml:space="preserve"> có thể gây khó khăn cho việc th</w:t>
            </w:r>
            <w:r>
              <w:rPr>
                <w:lang w:val="vi-VN"/>
              </w:rPr>
              <w:t>ự</w:t>
            </w:r>
            <w:r w:rsidRPr="00572C1F">
              <w:rPr>
                <w:lang w:val="vi-VN"/>
              </w:rPr>
              <w:t>c hiện</w:t>
            </w:r>
            <w:r w:rsidRPr="0013388A">
              <w:rPr>
                <w:lang w:val="vi-VN"/>
              </w:rPr>
              <w:t>.</w:t>
            </w:r>
          </w:p>
        </w:tc>
      </w:tr>
      <w:tr w:rsidR="002C71EC" w:rsidRPr="003B6FC9" w14:paraId="10A3A6AA" w14:textId="77777777" w:rsidTr="0013388A">
        <w:trPr>
          <w:trHeight w:val="915"/>
        </w:trPr>
        <w:tc>
          <w:tcPr>
            <w:tcW w:w="727" w:type="dxa"/>
            <w:tcBorders>
              <w:top w:val="single" w:sz="4" w:space="0" w:color="auto"/>
              <w:left w:val="single" w:sz="4" w:space="0" w:color="auto"/>
              <w:bottom w:val="single" w:sz="4" w:space="0" w:color="auto"/>
              <w:right w:val="single" w:sz="4" w:space="0" w:color="auto"/>
            </w:tcBorders>
            <w:vAlign w:val="center"/>
          </w:tcPr>
          <w:p w14:paraId="6DA2E70B" w14:textId="77777777" w:rsidR="002C71EC" w:rsidRPr="0013388A" w:rsidRDefault="002C71EC" w:rsidP="002C71EC">
            <w:pPr>
              <w:numPr>
                <w:ilvl w:val="0"/>
                <w:numId w:val="1"/>
              </w:numPr>
              <w:spacing w:before="120" w:after="120" w:line="240" w:lineRule="auto"/>
              <w:ind w:hanging="408"/>
              <w:jc w:val="both"/>
              <w:rPr>
                <w:rFonts w:eastAsia="Times New Roman"/>
                <w:lang w:val="vi-VN"/>
              </w:rPr>
            </w:pPr>
          </w:p>
        </w:tc>
        <w:tc>
          <w:tcPr>
            <w:tcW w:w="2081" w:type="dxa"/>
            <w:vAlign w:val="center"/>
          </w:tcPr>
          <w:p w14:paraId="1D869459" w14:textId="77777777" w:rsidR="002C71EC" w:rsidRPr="0013388A" w:rsidRDefault="002C71EC" w:rsidP="002C71EC">
            <w:pPr>
              <w:spacing w:before="120" w:after="120" w:line="240" w:lineRule="auto"/>
              <w:rPr>
                <w:rFonts w:eastAsia="Times New Roman"/>
                <w:lang w:val="vi-VN"/>
              </w:rPr>
            </w:pPr>
            <w:r w:rsidRPr="0013388A">
              <w:rPr>
                <w:rFonts w:eastAsia="Times New Roman"/>
                <w:lang w:val="vi-VN"/>
              </w:rPr>
              <w:t>Khoản 7 Điều 34</w:t>
            </w:r>
          </w:p>
        </w:tc>
        <w:tc>
          <w:tcPr>
            <w:tcW w:w="4341" w:type="dxa"/>
          </w:tcPr>
          <w:p w14:paraId="4EF5DDD8" w14:textId="77777777" w:rsidR="002C71EC" w:rsidRPr="0013388A" w:rsidRDefault="002C71EC" w:rsidP="002C71EC">
            <w:pPr>
              <w:spacing w:before="120" w:after="120" w:line="240" w:lineRule="auto"/>
              <w:jc w:val="both"/>
              <w:rPr>
                <w:lang w:val="vi-VN"/>
              </w:rPr>
            </w:pPr>
            <w:r w:rsidRPr="0013388A">
              <w:rPr>
                <w:lang w:val="vi-VN"/>
              </w:rPr>
              <w:t>Định kỳ hằng năm báo cáo Bộ Thông tin và Truyền thông về tình hình kinh doanh dịch vụ tin cậy trước ngày 30 tháng 01.</w:t>
            </w:r>
          </w:p>
        </w:tc>
        <w:tc>
          <w:tcPr>
            <w:tcW w:w="3659" w:type="dxa"/>
          </w:tcPr>
          <w:p w14:paraId="494C7432" w14:textId="77777777" w:rsidR="002C71EC" w:rsidRPr="0013388A" w:rsidRDefault="002C71EC" w:rsidP="002C71EC">
            <w:pPr>
              <w:spacing w:before="120" w:after="120" w:line="240" w:lineRule="auto"/>
              <w:jc w:val="both"/>
              <w:rPr>
                <w:lang w:val="vi-VN"/>
              </w:rPr>
            </w:pPr>
            <w:r w:rsidRPr="0013388A">
              <w:rPr>
                <w:lang w:val="vi-VN"/>
              </w:rPr>
              <w:t xml:space="preserve">Đề nghị </w:t>
            </w:r>
            <w:r w:rsidRPr="0013388A">
              <w:rPr>
                <w:rFonts w:eastAsia="Times New Roman"/>
                <w:color w:val="000000"/>
                <w:lang w:val="vi-VN"/>
              </w:rPr>
              <w:t>bổ sung các nội dung, quy định liên quan đến</w:t>
            </w:r>
            <w:r w:rsidRPr="0013388A">
              <w:rPr>
                <w:lang w:val="vi-VN"/>
              </w:rPr>
              <w:t xml:space="preserve"> công tác báo cáo như là mẫu báo cáo, hình thức báo cáo, nội dung báo cáo.</w:t>
            </w:r>
          </w:p>
        </w:tc>
        <w:tc>
          <w:tcPr>
            <w:tcW w:w="4042" w:type="dxa"/>
          </w:tcPr>
          <w:p w14:paraId="15127C02" w14:textId="77777777" w:rsidR="002C71EC" w:rsidRPr="0013388A" w:rsidRDefault="002C71EC" w:rsidP="002C71EC">
            <w:pPr>
              <w:spacing w:before="120" w:after="120" w:line="240" w:lineRule="auto"/>
              <w:jc w:val="both"/>
              <w:rPr>
                <w:lang w:val="vi-VN"/>
              </w:rPr>
            </w:pPr>
            <w:r w:rsidRPr="0013388A">
              <w:rPr>
                <w:lang w:val="vi-VN"/>
              </w:rPr>
              <w:t>Dự thảo Luật này chưa quy định cụ thể về công tác báo cáo định kỳ hằng năm.</w:t>
            </w:r>
          </w:p>
          <w:p w14:paraId="012C040A" w14:textId="77777777" w:rsidR="002C71EC" w:rsidRPr="0013388A" w:rsidRDefault="002C71EC" w:rsidP="002C71EC">
            <w:pPr>
              <w:spacing w:before="120" w:after="120"/>
              <w:jc w:val="both"/>
              <w:rPr>
                <w:lang w:val="vi-VN"/>
              </w:rPr>
            </w:pPr>
            <w:r w:rsidRPr="0013388A">
              <w:rPr>
                <w:lang w:val="vi-VN"/>
              </w:rPr>
              <w:t>Điều này gây khó khăn cho cá nhân, tổ chức trong việc báo cáo định kỳ hợp lệ cho Bộ Thông tin và Truyền thông.</w:t>
            </w:r>
          </w:p>
        </w:tc>
      </w:tr>
      <w:tr w:rsidR="002C71EC" w:rsidRPr="003B6FC9" w14:paraId="410DF43D" w14:textId="77777777" w:rsidTr="0013388A">
        <w:trPr>
          <w:trHeight w:val="915"/>
        </w:trPr>
        <w:tc>
          <w:tcPr>
            <w:tcW w:w="727" w:type="dxa"/>
            <w:tcBorders>
              <w:top w:val="single" w:sz="4" w:space="0" w:color="auto"/>
              <w:left w:val="single" w:sz="4" w:space="0" w:color="auto"/>
              <w:bottom w:val="single" w:sz="4" w:space="0" w:color="auto"/>
              <w:right w:val="single" w:sz="4" w:space="0" w:color="auto"/>
            </w:tcBorders>
            <w:vAlign w:val="center"/>
          </w:tcPr>
          <w:p w14:paraId="713D6F9E" w14:textId="77777777" w:rsidR="002C71EC" w:rsidRPr="0013388A" w:rsidRDefault="002C71EC" w:rsidP="002C71EC">
            <w:pPr>
              <w:numPr>
                <w:ilvl w:val="0"/>
                <w:numId w:val="1"/>
              </w:numPr>
              <w:spacing w:before="120" w:after="120" w:line="240" w:lineRule="auto"/>
              <w:ind w:hanging="408"/>
              <w:jc w:val="both"/>
              <w:rPr>
                <w:rFonts w:eastAsia="Times New Roman"/>
                <w:lang w:val="vi-VN"/>
              </w:rPr>
            </w:pPr>
          </w:p>
        </w:tc>
        <w:tc>
          <w:tcPr>
            <w:tcW w:w="2081" w:type="dxa"/>
            <w:vAlign w:val="center"/>
          </w:tcPr>
          <w:p w14:paraId="5CEFFE04" w14:textId="77777777" w:rsidR="002C71EC" w:rsidRPr="0013388A" w:rsidRDefault="002C71EC" w:rsidP="002C71EC">
            <w:pPr>
              <w:spacing w:before="120" w:after="120" w:line="240" w:lineRule="auto"/>
              <w:rPr>
                <w:rFonts w:eastAsia="Times New Roman"/>
                <w:lang w:val="vi-VN"/>
              </w:rPr>
            </w:pPr>
            <w:r w:rsidRPr="0013388A">
              <w:rPr>
                <w:rFonts w:eastAsia="Times New Roman"/>
                <w:lang w:val="vi-VN"/>
              </w:rPr>
              <w:t>Khoản 1 Điều 48</w:t>
            </w:r>
          </w:p>
        </w:tc>
        <w:tc>
          <w:tcPr>
            <w:tcW w:w="4341" w:type="dxa"/>
          </w:tcPr>
          <w:p w14:paraId="7DF0BA30" w14:textId="77777777" w:rsidR="002C71EC" w:rsidRPr="0013388A" w:rsidRDefault="002C71EC" w:rsidP="002C71EC">
            <w:pPr>
              <w:spacing w:before="120" w:after="120" w:line="240" w:lineRule="auto"/>
              <w:jc w:val="both"/>
              <w:rPr>
                <w:lang w:val="vi-VN"/>
              </w:rPr>
            </w:pPr>
            <w:r w:rsidRPr="0013388A">
              <w:rPr>
                <w:lang w:val="vi-VN"/>
              </w:rPr>
              <w:t>Tài khoản định danh điện tử do cơ quan có thẩm quyền quản lý về định danh và xác thực điện tử cấp và được quản lý hoạt động, sử dụng theo quy định của pháp luật về định danh và xác thực điện tử.</w:t>
            </w:r>
          </w:p>
        </w:tc>
        <w:tc>
          <w:tcPr>
            <w:tcW w:w="3659" w:type="dxa"/>
          </w:tcPr>
          <w:p w14:paraId="1723C25E" w14:textId="77777777" w:rsidR="002C71EC" w:rsidRPr="0013388A" w:rsidRDefault="002C71EC" w:rsidP="002C71EC">
            <w:pPr>
              <w:spacing w:before="120" w:after="120" w:line="240" w:lineRule="auto"/>
              <w:jc w:val="both"/>
              <w:rPr>
                <w:lang w:val="vi-VN"/>
              </w:rPr>
            </w:pPr>
            <w:r w:rsidRPr="0013388A">
              <w:rPr>
                <w:lang w:val="vi-VN"/>
              </w:rPr>
              <w:t xml:space="preserve">Đề nghị </w:t>
            </w:r>
            <w:r w:rsidRPr="0013388A">
              <w:rPr>
                <w:rFonts w:eastAsia="Times New Roman"/>
                <w:color w:val="000000"/>
                <w:lang w:val="vi-VN"/>
              </w:rPr>
              <w:t>bổ sung</w:t>
            </w:r>
            <w:r w:rsidRPr="0013388A">
              <w:rPr>
                <w:lang w:val="vi-VN"/>
              </w:rPr>
              <w:t xml:space="preserve"> định nghĩa về “Tài khoản định danh điện tử”.</w:t>
            </w:r>
          </w:p>
        </w:tc>
        <w:tc>
          <w:tcPr>
            <w:tcW w:w="4042" w:type="dxa"/>
          </w:tcPr>
          <w:p w14:paraId="51E45E99" w14:textId="77777777" w:rsidR="002C71EC" w:rsidRPr="0013388A" w:rsidRDefault="002C71EC" w:rsidP="002C71EC">
            <w:pPr>
              <w:spacing w:before="120" w:after="120" w:line="240" w:lineRule="auto"/>
              <w:jc w:val="both"/>
              <w:rPr>
                <w:lang w:val="vi-VN"/>
              </w:rPr>
            </w:pPr>
            <w:r w:rsidRPr="0013388A">
              <w:rPr>
                <w:lang w:val="vi-VN"/>
              </w:rPr>
              <w:t>Dự thảo Luật này có đề cập đến “Tài khoản định danh điện tử”, nhưng chưa có định nghĩa về “Tài khoản định danh điện tử”.</w:t>
            </w:r>
          </w:p>
        </w:tc>
      </w:tr>
      <w:tr w:rsidR="002C71EC" w:rsidRPr="00CC14CF" w14:paraId="009345DA" w14:textId="77777777" w:rsidTr="0013388A">
        <w:trPr>
          <w:trHeight w:val="915"/>
        </w:trPr>
        <w:tc>
          <w:tcPr>
            <w:tcW w:w="727" w:type="dxa"/>
            <w:tcBorders>
              <w:top w:val="single" w:sz="4" w:space="0" w:color="auto"/>
              <w:left w:val="single" w:sz="4" w:space="0" w:color="auto"/>
              <w:bottom w:val="single" w:sz="4" w:space="0" w:color="auto"/>
              <w:right w:val="single" w:sz="4" w:space="0" w:color="auto"/>
            </w:tcBorders>
            <w:vAlign w:val="center"/>
          </w:tcPr>
          <w:p w14:paraId="4F5FAE23" w14:textId="77777777" w:rsidR="002C71EC" w:rsidRPr="0013388A" w:rsidRDefault="002C71EC" w:rsidP="002C71EC">
            <w:pPr>
              <w:numPr>
                <w:ilvl w:val="0"/>
                <w:numId w:val="1"/>
              </w:numPr>
              <w:spacing w:before="120" w:after="120" w:line="240" w:lineRule="auto"/>
              <w:ind w:hanging="408"/>
              <w:jc w:val="both"/>
              <w:rPr>
                <w:rFonts w:eastAsia="Times New Roman"/>
                <w:lang w:val="vi-VN"/>
              </w:rPr>
            </w:pPr>
          </w:p>
        </w:tc>
        <w:tc>
          <w:tcPr>
            <w:tcW w:w="2081" w:type="dxa"/>
            <w:vAlign w:val="center"/>
          </w:tcPr>
          <w:p w14:paraId="24A856B9" w14:textId="77777777" w:rsidR="002C71EC" w:rsidRPr="0013388A" w:rsidRDefault="002C71EC" w:rsidP="002C71EC">
            <w:pPr>
              <w:spacing w:before="120" w:after="120" w:line="240" w:lineRule="auto"/>
              <w:rPr>
                <w:rFonts w:eastAsia="Times New Roman"/>
                <w:lang w:val="vi-VN"/>
              </w:rPr>
            </w:pPr>
            <w:r w:rsidRPr="0013388A">
              <w:rPr>
                <w:rFonts w:eastAsia="Times New Roman"/>
                <w:lang w:val="vi-VN"/>
              </w:rPr>
              <w:t>Khoản 1 Điều 49</w:t>
            </w:r>
          </w:p>
        </w:tc>
        <w:tc>
          <w:tcPr>
            <w:tcW w:w="4341" w:type="dxa"/>
          </w:tcPr>
          <w:p w14:paraId="6913C129" w14:textId="77777777" w:rsidR="002C71EC" w:rsidRPr="0013388A" w:rsidRDefault="002C71EC" w:rsidP="002C71EC">
            <w:pPr>
              <w:spacing w:before="120" w:after="120" w:line="240" w:lineRule="auto"/>
              <w:jc w:val="both"/>
              <w:rPr>
                <w:lang w:val="vi-VN"/>
              </w:rPr>
            </w:pPr>
            <w:r w:rsidRPr="0013388A">
              <w:rPr>
                <w:lang w:val="vi-VN"/>
              </w:rPr>
              <w:t>Tài khoản giao dịch điện tử do chủ quản hệ thống hệ thống thông tin phục vụ giao dịch điện tử cấp và được quản lý, sử dụng theo quy định của Luật này.</w:t>
            </w:r>
          </w:p>
        </w:tc>
        <w:tc>
          <w:tcPr>
            <w:tcW w:w="3659" w:type="dxa"/>
          </w:tcPr>
          <w:p w14:paraId="35E62673" w14:textId="77777777" w:rsidR="002C71EC" w:rsidRPr="0013388A" w:rsidRDefault="002C71EC" w:rsidP="002C71EC">
            <w:pPr>
              <w:spacing w:before="120" w:after="120" w:line="240" w:lineRule="auto"/>
              <w:jc w:val="both"/>
              <w:rPr>
                <w:lang w:val="vi-VN"/>
              </w:rPr>
            </w:pPr>
            <w:r w:rsidRPr="0013388A">
              <w:rPr>
                <w:lang w:val="vi-VN"/>
              </w:rPr>
              <w:t xml:space="preserve">Đề nghị </w:t>
            </w:r>
            <w:r w:rsidRPr="0013388A">
              <w:rPr>
                <w:rFonts w:eastAsia="Times New Roman"/>
                <w:color w:val="000000"/>
                <w:lang w:val="vi-VN"/>
              </w:rPr>
              <w:t>bổ sung</w:t>
            </w:r>
            <w:r w:rsidRPr="0013388A">
              <w:rPr>
                <w:lang w:val="vi-VN"/>
              </w:rPr>
              <w:t xml:space="preserve"> định nghĩa về “Tài khoản giao dịch điện tử”.</w:t>
            </w:r>
          </w:p>
        </w:tc>
        <w:tc>
          <w:tcPr>
            <w:tcW w:w="4042" w:type="dxa"/>
          </w:tcPr>
          <w:p w14:paraId="595DDA79" w14:textId="77777777" w:rsidR="002C71EC" w:rsidRPr="0013388A" w:rsidRDefault="002C71EC" w:rsidP="002C71EC">
            <w:pPr>
              <w:spacing w:before="120" w:after="120" w:line="240" w:lineRule="auto"/>
              <w:jc w:val="both"/>
              <w:rPr>
                <w:lang w:val="vi-VN"/>
              </w:rPr>
            </w:pPr>
            <w:r w:rsidRPr="0013388A">
              <w:rPr>
                <w:lang w:val="vi-VN"/>
              </w:rPr>
              <w:t>Dự thảo Luật này có đề cập đến “Tài khoản giao dịch điện tử”, nhưng chưa có định nghĩa về “Tài khoản giao dịch điện tử”.</w:t>
            </w:r>
          </w:p>
        </w:tc>
      </w:tr>
      <w:tr w:rsidR="002C71EC" w:rsidRPr="00CC14CF" w14:paraId="7DB36EEC" w14:textId="77777777" w:rsidTr="0013388A">
        <w:trPr>
          <w:trHeight w:val="915"/>
        </w:trPr>
        <w:tc>
          <w:tcPr>
            <w:tcW w:w="727" w:type="dxa"/>
            <w:tcBorders>
              <w:top w:val="single" w:sz="4" w:space="0" w:color="auto"/>
              <w:left w:val="single" w:sz="4" w:space="0" w:color="auto"/>
              <w:bottom w:val="single" w:sz="4" w:space="0" w:color="auto"/>
              <w:right w:val="single" w:sz="4" w:space="0" w:color="auto"/>
            </w:tcBorders>
            <w:vAlign w:val="center"/>
          </w:tcPr>
          <w:p w14:paraId="2CEB7345" w14:textId="77777777" w:rsidR="002C71EC" w:rsidRPr="0013388A" w:rsidRDefault="002C71EC" w:rsidP="002C71EC">
            <w:pPr>
              <w:numPr>
                <w:ilvl w:val="0"/>
                <w:numId w:val="1"/>
              </w:numPr>
              <w:spacing w:before="120" w:after="120" w:line="240" w:lineRule="auto"/>
              <w:ind w:hanging="408"/>
              <w:jc w:val="both"/>
              <w:rPr>
                <w:rFonts w:eastAsia="Times New Roman"/>
                <w:lang w:val="vi-VN"/>
              </w:rPr>
            </w:pPr>
          </w:p>
        </w:tc>
        <w:tc>
          <w:tcPr>
            <w:tcW w:w="2081" w:type="dxa"/>
            <w:vAlign w:val="center"/>
          </w:tcPr>
          <w:p w14:paraId="5FB1E4F3" w14:textId="77777777" w:rsidR="002C71EC" w:rsidRPr="0013388A" w:rsidRDefault="002C71EC" w:rsidP="002C71EC">
            <w:pPr>
              <w:spacing w:before="120" w:after="120" w:line="240" w:lineRule="auto"/>
              <w:rPr>
                <w:rFonts w:eastAsia="Times New Roman"/>
                <w:lang w:val="vi-VN"/>
              </w:rPr>
            </w:pPr>
            <w:r w:rsidRPr="0013388A">
              <w:rPr>
                <w:rFonts w:eastAsia="Times New Roman"/>
                <w:lang w:val="vi-VN"/>
              </w:rPr>
              <w:t>Khoản 1, 2 Điều 50</w:t>
            </w:r>
          </w:p>
        </w:tc>
        <w:tc>
          <w:tcPr>
            <w:tcW w:w="4341" w:type="dxa"/>
          </w:tcPr>
          <w:p w14:paraId="46A91D2D" w14:textId="7308DA9C" w:rsidR="002C71EC" w:rsidRPr="0013388A" w:rsidRDefault="002C71EC" w:rsidP="002C71EC">
            <w:pPr>
              <w:pStyle w:val="ListParagraph"/>
              <w:numPr>
                <w:ilvl w:val="0"/>
                <w:numId w:val="4"/>
              </w:numPr>
              <w:spacing w:before="120" w:after="120" w:line="240" w:lineRule="auto"/>
              <w:ind w:left="346"/>
              <w:jc w:val="both"/>
              <w:rPr>
                <w:lang w:val="vi-VN"/>
              </w:rPr>
            </w:pPr>
            <w:r w:rsidRPr="0013388A">
              <w:rPr>
                <w:lang w:val="vi-VN"/>
              </w:rPr>
              <w:t>Trách nhiệm của chủ quản hệ thống thông tin phục vụ giao dịch điện tử:</w:t>
            </w:r>
            <w:r w:rsidRPr="00572C1F">
              <w:rPr>
                <w:lang w:val="vi-VN"/>
              </w:rPr>
              <w:t>..</w:t>
            </w:r>
          </w:p>
          <w:p w14:paraId="60D10FE0" w14:textId="77777777" w:rsidR="002C71EC" w:rsidRPr="0013388A" w:rsidRDefault="002C71EC" w:rsidP="002C71EC">
            <w:pPr>
              <w:pStyle w:val="ListParagraph"/>
              <w:spacing w:before="120" w:after="120" w:line="240" w:lineRule="auto"/>
              <w:ind w:left="346"/>
              <w:jc w:val="both"/>
              <w:rPr>
                <w:lang w:val="vi-VN"/>
              </w:rPr>
            </w:pPr>
          </w:p>
          <w:p w14:paraId="4F5AFDFC" w14:textId="6FCDBF37" w:rsidR="002C71EC" w:rsidRPr="0013388A" w:rsidRDefault="002C71EC" w:rsidP="002C71EC">
            <w:pPr>
              <w:pStyle w:val="ListParagraph"/>
              <w:numPr>
                <w:ilvl w:val="0"/>
                <w:numId w:val="4"/>
              </w:numPr>
              <w:spacing w:before="120" w:after="120" w:line="240" w:lineRule="auto"/>
              <w:ind w:left="346"/>
              <w:jc w:val="both"/>
              <w:rPr>
                <w:lang w:val="vi-VN"/>
              </w:rPr>
            </w:pPr>
            <w:r w:rsidRPr="0013388A">
              <w:rPr>
                <w:lang w:val="vi-VN"/>
              </w:rPr>
              <w:lastRenderedPageBreak/>
              <w:t>Trách nhiệm của chủ quản nền tảng số phục vụ giao dịch điện tử có số lượng người sử dụng tại Việt Nam hoạt động hàng tháng từ 01 triệu trở lên hoặc có số lượng truy cập hàng tháng từ người sử dụng tại Việt Nam từ 10 triệu trở lên liên tục trong 06 tháng:</w:t>
            </w:r>
            <w:r>
              <w:rPr>
                <w:lang w:val="vi-VN"/>
              </w:rPr>
              <w:t>…</w:t>
            </w:r>
          </w:p>
        </w:tc>
        <w:tc>
          <w:tcPr>
            <w:tcW w:w="3659" w:type="dxa"/>
          </w:tcPr>
          <w:p w14:paraId="70CE7ED1" w14:textId="77777777" w:rsidR="002C71EC" w:rsidRPr="0013388A" w:rsidRDefault="002C71EC" w:rsidP="002C71EC">
            <w:pPr>
              <w:spacing w:before="120" w:after="120" w:line="240" w:lineRule="auto"/>
              <w:jc w:val="both"/>
              <w:rPr>
                <w:lang w:val="vi-VN"/>
              </w:rPr>
            </w:pPr>
            <w:r w:rsidRPr="0013388A">
              <w:rPr>
                <w:lang w:val="vi-VN"/>
              </w:rPr>
              <w:lastRenderedPageBreak/>
              <w:t xml:space="preserve">Đề nghị </w:t>
            </w:r>
            <w:r w:rsidRPr="0013388A">
              <w:rPr>
                <w:rFonts w:eastAsia="Times New Roman"/>
                <w:color w:val="000000"/>
                <w:lang w:val="vi-VN"/>
              </w:rPr>
              <w:t>bổ sung</w:t>
            </w:r>
            <w:r w:rsidRPr="0013388A">
              <w:rPr>
                <w:lang w:val="vi-VN"/>
              </w:rPr>
              <w:t xml:space="preserve"> định nghĩa về “Chủ quản hệ thống thông tin” và “Chủ quản nền tảng số” để tránh gây nhầm lẫn.</w:t>
            </w:r>
          </w:p>
        </w:tc>
        <w:tc>
          <w:tcPr>
            <w:tcW w:w="4042" w:type="dxa"/>
          </w:tcPr>
          <w:p w14:paraId="3CE402B3" w14:textId="77777777" w:rsidR="002C71EC" w:rsidRPr="0013388A" w:rsidRDefault="002C71EC" w:rsidP="002C71EC">
            <w:pPr>
              <w:spacing w:before="120" w:after="120" w:line="240" w:lineRule="auto"/>
              <w:jc w:val="both"/>
              <w:rPr>
                <w:lang w:val="vi-VN"/>
              </w:rPr>
            </w:pPr>
            <w:r w:rsidRPr="0013388A">
              <w:rPr>
                <w:lang w:val="vi-VN"/>
              </w:rPr>
              <w:t xml:space="preserve">Dự thảo Luật này có đề cập đến “Chủ quản hệ thống thông tin” và “Chủ quản nền tảng số”, nhưng chưa có định nghĩa để phần biệt. </w:t>
            </w:r>
          </w:p>
          <w:p w14:paraId="124860BA" w14:textId="77777777" w:rsidR="002C71EC" w:rsidRPr="0013388A" w:rsidRDefault="002C71EC" w:rsidP="002C71EC">
            <w:pPr>
              <w:tabs>
                <w:tab w:val="left" w:pos="2820"/>
              </w:tabs>
              <w:spacing w:before="120" w:after="120"/>
              <w:jc w:val="both"/>
              <w:rPr>
                <w:lang w:val="vi-VN"/>
              </w:rPr>
            </w:pPr>
            <w:r w:rsidRPr="0013388A">
              <w:rPr>
                <w:lang w:val="vi-VN"/>
              </w:rPr>
              <w:lastRenderedPageBreak/>
              <w:tab/>
            </w:r>
          </w:p>
        </w:tc>
      </w:tr>
      <w:tr w:rsidR="002C71EC" w:rsidRPr="003B6FC9" w14:paraId="24316D87" w14:textId="77777777" w:rsidTr="0013388A">
        <w:trPr>
          <w:trHeight w:val="915"/>
        </w:trPr>
        <w:tc>
          <w:tcPr>
            <w:tcW w:w="727" w:type="dxa"/>
            <w:tcBorders>
              <w:top w:val="single" w:sz="4" w:space="0" w:color="auto"/>
              <w:left w:val="single" w:sz="4" w:space="0" w:color="auto"/>
              <w:bottom w:val="single" w:sz="4" w:space="0" w:color="auto"/>
              <w:right w:val="single" w:sz="4" w:space="0" w:color="auto"/>
            </w:tcBorders>
            <w:vAlign w:val="center"/>
          </w:tcPr>
          <w:p w14:paraId="67B34C24" w14:textId="77777777" w:rsidR="002C71EC" w:rsidRPr="0013388A" w:rsidRDefault="002C71EC" w:rsidP="002C71EC">
            <w:pPr>
              <w:numPr>
                <w:ilvl w:val="0"/>
                <w:numId w:val="1"/>
              </w:numPr>
              <w:spacing w:before="120" w:after="120" w:line="240" w:lineRule="auto"/>
              <w:ind w:hanging="408"/>
              <w:jc w:val="both"/>
              <w:rPr>
                <w:rFonts w:eastAsia="Times New Roman"/>
                <w:lang w:val="vi-VN"/>
              </w:rPr>
            </w:pPr>
          </w:p>
        </w:tc>
        <w:tc>
          <w:tcPr>
            <w:tcW w:w="2081" w:type="dxa"/>
            <w:vAlign w:val="center"/>
          </w:tcPr>
          <w:p w14:paraId="647CFD62" w14:textId="77777777" w:rsidR="002C71EC" w:rsidRPr="0013388A" w:rsidRDefault="002C71EC" w:rsidP="002C71EC">
            <w:pPr>
              <w:spacing w:before="120" w:after="120" w:line="240" w:lineRule="auto"/>
              <w:rPr>
                <w:rFonts w:eastAsia="Times New Roman"/>
                <w:lang w:val="vi-VN"/>
              </w:rPr>
            </w:pPr>
            <w:r w:rsidRPr="0013388A">
              <w:rPr>
                <w:rFonts w:eastAsia="Times New Roman"/>
                <w:lang w:val="vi-VN"/>
              </w:rPr>
              <w:t>Khoản 2(d) Điều 50</w:t>
            </w:r>
          </w:p>
        </w:tc>
        <w:tc>
          <w:tcPr>
            <w:tcW w:w="4341" w:type="dxa"/>
          </w:tcPr>
          <w:p w14:paraId="2A117F8E" w14:textId="77777777" w:rsidR="002C71EC" w:rsidRPr="0013388A" w:rsidRDefault="002C71EC" w:rsidP="002C71EC">
            <w:pPr>
              <w:spacing w:before="120" w:after="120" w:line="240" w:lineRule="auto"/>
              <w:jc w:val="both"/>
              <w:rPr>
                <w:lang w:val="vi-VN"/>
              </w:rPr>
            </w:pPr>
            <w:r w:rsidRPr="0013388A">
              <w:rPr>
                <w:lang w:val="vi-VN"/>
              </w:rPr>
              <w:t>Định kỳ hàng năm chủ động thực hiện rà soát, đánh giá tình hình, đề xuất giải pháp và báo cáo Bộ Thông tin và Truyền thông về các vụ việc đã xảy ra hoặc dấu hiệu, nguy cơ lợi dụng hệ thống thông tin do doanh nghiệp mình cung cấp để thực hiện các hành vi vi phạm pháp luật Việt Nam.</w:t>
            </w:r>
          </w:p>
        </w:tc>
        <w:tc>
          <w:tcPr>
            <w:tcW w:w="3659" w:type="dxa"/>
          </w:tcPr>
          <w:p w14:paraId="7C573416" w14:textId="77777777" w:rsidR="002C71EC" w:rsidRPr="0013388A" w:rsidRDefault="002C71EC" w:rsidP="002C71EC">
            <w:pPr>
              <w:spacing w:before="120" w:after="120" w:line="240" w:lineRule="auto"/>
              <w:jc w:val="both"/>
              <w:rPr>
                <w:lang w:val="vi-VN"/>
              </w:rPr>
            </w:pPr>
            <w:r w:rsidRPr="0013388A">
              <w:rPr>
                <w:lang w:val="vi-VN"/>
              </w:rPr>
              <w:t xml:space="preserve">Đề nghị </w:t>
            </w:r>
            <w:r w:rsidRPr="0013388A">
              <w:rPr>
                <w:rFonts w:eastAsia="Times New Roman"/>
                <w:color w:val="000000"/>
                <w:lang w:val="vi-VN"/>
              </w:rPr>
              <w:t>bổ sung các nội dung, quy định liên quan đến</w:t>
            </w:r>
            <w:r w:rsidRPr="0013388A">
              <w:rPr>
                <w:lang w:val="vi-VN"/>
              </w:rPr>
              <w:t xml:space="preserve"> công tác báo cáo định kỳ hằng năm như là mẫu báo cáo, hình thức báo cáo, nội dung báo cáo, thời gian báo cáo.</w:t>
            </w:r>
          </w:p>
        </w:tc>
        <w:tc>
          <w:tcPr>
            <w:tcW w:w="4042" w:type="dxa"/>
          </w:tcPr>
          <w:p w14:paraId="38763777" w14:textId="77777777" w:rsidR="002C71EC" w:rsidRPr="0013388A" w:rsidRDefault="002C71EC" w:rsidP="002C71EC">
            <w:pPr>
              <w:spacing w:before="120" w:after="120" w:line="240" w:lineRule="auto"/>
              <w:jc w:val="both"/>
              <w:rPr>
                <w:lang w:val="vi-VN"/>
              </w:rPr>
            </w:pPr>
            <w:r w:rsidRPr="0013388A">
              <w:rPr>
                <w:lang w:val="vi-VN"/>
              </w:rPr>
              <w:t>Dự thảo Luật này chưa quy định cụ thể về công tác báo cáo định kỳ hằng năm.</w:t>
            </w:r>
          </w:p>
          <w:p w14:paraId="2A3A934B" w14:textId="77777777" w:rsidR="002C71EC" w:rsidRPr="0013388A" w:rsidRDefault="002C71EC" w:rsidP="002C71EC">
            <w:pPr>
              <w:spacing w:before="120" w:after="120" w:line="240" w:lineRule="auto"/>
              <w:jc w:val="both"/>
              <w:rPr>
                <w:lang w:val="vi-VN"/>
              </w:rPr>
            </w:pPr>
            <w:r w:rsidRPr="0013388A">
              <w:rPr>
                <w:lang w:val="vi-VN"/>
              </w:rPr>
              <w:t>Điều này gây khó khăn cho cá nhân, tổ chức trong việc báo cáo định kỳ hợp lệ cho Bộ Thông tin và Truyền thông.</w:t>
            </w:r>
          </w:p>
        </w:tc>
      </w:tr>
      <w:tr w:rsidR="002C71EC" w:rsidRPr="00CC14CF" w14:paraId="6B014A70" w14:textId="77777777" w:rsidTr="0013388A">
        <w:trPr>
          <w:trHeight w:val="915"/>
        </w:trPr>
        <w:tc>
          <w:tcPr>
            <w:tcW w:w="727" w:type="dxa"/>
            <w:tcBorders>
              <w:top w:val="single" w:sz="4" w:space="0" w:color="auto"/>
              <w:left w:val="single" w:sz="4" w:space="0" w:color="auto"/>
              <w:bottom w:val="single" w:sz="4" w:space="0" w:color="auto"/>
              <w:right w:val="single" w:sz="4" w:space="0" w:color="auto"/>
            </w:tcBorders>
            <w:vAlign w:val="center"/>
          </w:tcPr>
          <w:p w14:paraId="1743A03F" w14:textId="77777777" w:rsidR="002C71EC" w:rsidRPr="0013388A" w:rsidRDefault="002C71EC" w:rsidP="002C71EC">
            <w:pPr>
              <w:numPr>
                <w:ilvl w:val="0"/>
                <w:numId w:val="1"/>
              </w:numPr>
              <w:spacing w:before="120" w:after="120" w:line="240" w:lineRule="auto"/>
              <w:ind w:hanging="408"/>
              <w:jc w:val="both"/>
              <w:rPr>
                <w:rFonts w:eastAsia="Times New Roman"/>
                <w:lang w:val="vi-VN"/>
              </w:rPr>
            </w:pPr>
          </w:p>
        </w:tc>
        <w:tc>
          <w:tcPr>
            <w:tcW w:w="2081" w:type="dxa"/>
            <w:vAlign w:val="center"/>
          </w:tcPr>
          <w:p w14:paraId="18676050" w14:textId="77777777" w:rsidR="002C71EC" w:rsidRPr="0013388A" w:rsidRDefault="002C71EC" w:rsidP="002C71EC">
            <w:pPr>
              <w:spacing w:before="120" w:after="120" w:line="240" w:lineRule="auto"/>
              <w:rPr>
                <w:rFonts w:eastAsia="Times New Roman"/>
                <w:lang w:val="vi-VN"/>
              </w:rPr>
            </w:pPr>
            <w:r w:rsidRPr="0013388A">
              <w:rPr>
                <w:rFonts w:eastAsia="Times New Roman"/>
                <w:lang w:val="vi-VN"/>
              </w:rPr>
              <w:t>Khoản 3(b) và Khoản 3(đ) Điều 50</w:t>
            </w:r>
          </w:p>
        </w:tc>
        <w:tc>
          <w:tcPr>
            <w:tcW w:w="4341" w:type="dxa"/>
          </w:tcPr>
          <w:p w14:paraId="50E6A538" w14:textId="77777777" w:rsidR="002C71EC" w:rsidRPr="0013388A" w:rsidRDefault="002C71EC" w:rsidP="002C71EC">
            <w:pPr>
              <w:spacing w:before="120" w:after="120" w:line="240" w:lineRule="auto"/>
              <w:jc w:val="both"/>
              <w:rPr>
                <w:lang w:val="vi-VN"/>
              </w:rPr>
            </w:pPr>
            <w:r w:rsidRPr="0013388A">
              <w:rPr>
                <w:lang w:val="vi-VN"/>
              </w:rPr>
              <w:t>(b) Công bố công khai các nguyên tắc chung và các thông số hoặc tiêu chí được sử dụng để đưa ra khuyến nghị hiển thị nội dung, hiển thị quảng cáo cho người dùng và cho phép người dùng lựa chọn phương án không sử dụng khuyến nghị, hiển thị nội dung, hiển thị quảng cáo dựa trên phân tích dữ liệu về người dùng;</w:t>
            </w:r>
          </w:p>
          <w:p w14:paraId="3B5D2C1C" w14:textId="77777777" w:rsidR="002C71EC" w:rsidRPr="0013388A" w:rsidRDefault="002C71EC" w:rsidP="002C71EC">
            <w:pPr>
              <w:spacing w:before="120" w:after="120" w:line="240" w:lineRule="auto"/>
              <w:jc w:val="both"/>
              <w:rPr>
                <w:lang w:val="vi-VN"/>
              </w:rPr>
            </w:pPr>
            <w:r w:rsidRPr="0013388A">
              <w:rPr>
                <w:lang w:val="vi-VN"/>
              </w:rPr>
              <w:lastRenderedPageBreak/>
              <w:t>đ) Công bố công khai và phổ biến bộ quy tắc ứng xử áp dụng đối với các bên liên quan tham gia sử dụng hệ thống.</w:t>
            </w:r>
          </w:p>
        </w:tc>
        <w:tc>
          <w:tcPr>
            <w:tcW w:w="3659" w:type="dxa"/>
          </w:tcPr>
          <w:p w14:paraId="0072150D" w14:textId="77777777" w:rsidR="002C71EC" w:rsidRPr="0013388A" w:rsidRDefault="002C71EC" w:rsidP="002C71EC">
            <w:pPr>
              <w:spacing w:before="120" w:after="120" w:line="240" w:lineRule="auto"/>
              <w:jc w:val="both"/>
              <w:rPr>
                <w:lang w:val="vi-VN"/>
              </w:rPr>
            </w:pPr>
            <w:r w:rsidRPr="0013388A">
              <w:rPr>
                <w:lang w:val="vi-VN"/>
              </w:rPr>
              <w:lastRenderedPageBreak/>
              <w:t xml:space="preserve">Đề nghị </w:t>
            </w:r>
            <w:r w:rsidRPr="0013388A">
              <w:rPr>
                <w:rFonts w:eastAsia="Times New Roman"/>
                <w:color w:val="000000"/>
                <w:lang w:val="vi-VN"/>
              </w:rPr>
              <w:t xml:space="preserve">bổ sung các nội dung, quy định liên quan đến công tác công bố công khai như là </w:t>
            </w:r>
            <w:r w:rsidRPr="0013388A">
              <w:rPr>
                <w:lang w:val="vi-VN"/>
              </w:rPr>
              <w:t>mẫu công bố công khai, hình thức công bố công khai, nội dung công bố công khai, thời gian công bố công khai.</w:t>
            </w:r>
          </w:p>
        </w:tc>
        <w:tc>
          <w:tcPr>
            <w:tcW w:w="4042" w:type="dxa"/>
          </w:tcPr>
          <w:p w14:paraId="339E5643" w14:textId="77777777" w:rsidR="002C71EC" w:rsidRPr="0013388A" w:rsidRDefault="002C71EC" w:rsidP="002C71EC">
            <w:pPr>
              <w:spacing w:before="120" w:after="120" w:line="240" w:lineRule="auto"/>
              <w:jc w:val="both"/>
              <w:rPr>
                <w:lang w:val="vi-VN"/>
              </w:rPr>
            </w:pPr>
            <w:r w:rsidRPr="0013388A">
              <w:rPr>
                <w:lang w:val="vi-VN"/>
              </w:rPr>
              <w:t>Dự thảo Luật này chưa quy định cụ thể về công tác báo cáo định kỳ hằng năm.</w:t>
            </w:r>
          </w:p>
          <w:p w14:paraId="5C600734" w14:textId="77777777" w:rsidR="002C71EC" w:rsidRPr="0013388A" w:rsidRDefault="002C71EC" w:rsidP="002C71EC">
            <w:pPr>
              <w:spacing w:before="120" w:after="120" w:line="240" w:lineRule="auto"/>
              <w:jc w:val="both"/>
              <w:rPr>
                <w:lang w:val="vi-VN"/>
              </w:rPr>
            </w:pPr>
            <w:r w:rsidRPr="0013388A">
              <w:rPr>
                <w:lang w:val="vi-VN"/>
              </w:rPr>
              <w:t>Điều này gây khó khăn cho cá nhân, tổ chức trong việc công bố công khai hợp lệ.</w:t>
            </w:r>
          </w:p>
        </w:tc>
      </w:tr>
      <w:tr w:rsidR="002C71EC" w:rsidRPr="00CC14CF" w14:paraId="2812171F" w14:textId="77777777" w:rsidTr="0013388A">
        <w:trPr>
          <w:trHeight w:val="1389"/>
        </w:trPr>
        <w:tc>
          <w:tcPr>
            <w:tcW w:w="727" w:type="dxa"/>
            <w:tcBorders>
              <w:top w:val="single" w:sz="4" w:space="0" w:color="auto"/>
              <w:left w:val="single" w:sz="4" w:space="0" w:color="auto"/>
              <w:bottom w:val="single" w:sz="4" w:space="0" w:color="auto"/>
              <w:right w:val="single" w:sz="4" w:space="0" w:color="auto"/>
            </w:tcBorders>
            <w:vAlign w:val="center"/>
          </w:tcPr>
          <w:p w14:paraId="2B91AC77" w14:textId="77777777" w:rsidR="002C71EC" w:rsidRPr="0013388A" w:rsidRDefault="002C71EC" w:rsidP="002C71EC">
            <w:pPr>
              <w:numPr>
                <w:ilvl w:val="0"/>
                <w:numId w:val="1"/>
              </w:numPr>
              <w:spacing w:before="120" w:after="120" w:line="240" w:lineRule="auto"/>
              <w:ind w:hanging="408"/>
              <w:jc w:val="both"/>
              <w:rPr>
                <w:rFonts w:eastAsia="Times New Roman"/>
                <w:lang w:val="vi-VN"/>
              </w:rPr>
            </w:pPr>
          </w:p>
        </w:tc>
        <w:tc>
          <w:tcPr>
            <w:tcW w:w="2081" w:type="dxa"/>
            <w:vAlign w:val="center"/>
          </w:tcPr>
          <w:p w14:paraId="0E921BCA" w14:textId="77777777" w:rsidR="002C71EC" w:rsidRPr="0013388A" w:rsidRDefault="002C71EC" w:rsidP="002C71EC">
            <w:pPr>
              <w:spacing w:before="120" w:after="120" w:line="240" w:lineRule="auto"/>
              <w:rPr>
                <w:rFonts w:eastAsia="Times New Roman"/>
                <w:lang w:val="vi-VN"/>
              </w:rPr>
            </w:pPr>
            <w:r w:rsidRPr="0013388A">
              <w:rPr>
                <w:rFonts w:eastAsia="Times New Roman"/>
                <w:lang w:val="vi-VN"/>
              </w:rPr>
              <w:t>Khoản 3(d) Điều 50</w:t>
            </w:r>
          </w:p>
        </w:tc>
        <w:tc>
          <w:tcPr>
            <w:tcW w:w="4341" w:type="dxa"/>
          </w:tcPr>
          <w:p w14:paraId="1640BD99" w14:textId="77777777" w:rsidR="002C71EC" w:rsidRPr="0013388A" w:rsidRDefault="002C71EC" w:rsidP="002C71EC">
            <w:pPr>
              <w:spacing w:before="120" w:after="120" w:line="240" w:lineRule="auto"/>
              <w:jc w:val="both"/>
              <w:rPr>
                <w:lang w:val="vi-VN"/>
              </w:rPr>
            </w:pPr>
            <w:r w:rsidRPr="0013388A">
              <w:rPr>
                <w:lang w:val="vi-VN"/>
              </w:rPr>
              <w:t>Bố trí và thông báo nhân viên chuyên trách độc lập giám sát việc tuân thủ trách nhiệm của chủ quản hệ thống thông tin quy định tại Luật này với Bộ Thông tin và Truyền thông;</w:t>
            </w:r>
          </w:p>
        </w:tc>
        <w:tc>
          <w:tcPr>
            <w:tcW w:w="3659" w:type="dxa"/>
          </w:tcPr>
          <w:p w14:paraId="4CB64650" w14:textId="0D882084" w:rsidR="002C71EC" w:rsidRPr="0013388A" w:rsidRDefault="002C71EC" w:rsidP="002C71EC">
            <w:pPr>
              <w:spacing w:before="120" w:after="120" w:line="240" w:lineRule="auto"/>
              <w:jc w:val="both"/>
              <w:rPr>
                <w:lang w:val="vi-VN"/>
              </w:rPr>
            </w:pPr>
            <w:r w:rsidRPr="0013388A">
              <w:rPr>
                <w:lang w:val="vi-VN"/>
              </w:rPr>
              <w:t xml:space="preserve">Đề nghị </w:t>
            </w:r>
            <w:r w:rsidRPr="0013388A">
              <w:rPr>
                <w:rFonts w:eastAsia="Times New Roman"/>
                <w:color w:val="000000"/>
                <w:lang w:val="vi-VN"/>
              </w:rPr>
              <w:t xml:space="preserve">bổ sung các nội dung, quy định liên quan đến </w:t>
            </w:r>
            <w:r w:rsidRPr="0013388A">
              <w:rPr>
                <w:lang w:val="vi-VN"/>
              </w:rPr>
              <w:t>định nghĩa,</w:t>
            </w:r>
            <w:r w:rsidRPr="00572C1F">
              <w:rPr>
                <w:lang w:val="vi-VN"/>
              </w:rPr>
              <w:t xml:space="preserve"> </w:t>
            </w:r>
            <w:r w:rsidRPr="0013388A">
              <w:rPr>
                <w:lang w:val="vi-VN"/>
              </w:rPr>
              <w:t>điều kiện trở thành nhân viên chuyên trách độc lập.</w:t>
            </w:r>
          </w:p>
        </w:tc>
        <w:tc>
          <w:tcPr>
            <w:tcW w:w="4042" w:type="dxa"/>
          </w:tcPr>
          <w:p w14:paraId="07B43997" w14:textId="64B25B14" w:rsidR="002C71EC" w:rsidRPr="0013388A" w:rsidRDefault="002C71EC" w:rsidP="002C71EC">
            <w:pPr>
              <w:spacing w:before="120" w:after="120" w:line="240" w:lineRule="auto"/>
              <w:jc w:val="both"/>
              <w:rPr>
                <w:lang w:val="vi-VN"/>
              </w:rPr>
            </w:pPr>
            <w:r w:rsidRPr="0013388A">
              <w:rPr>
                <w:lang w:val="vi-VN"/>
              </w:rPr>
              <w:t xml:space="preserve">Dự thảo Luật này có đề cập đến “Nhân viên chuyên trách độc lập giám sát”, nhưng chưa định nghĩa, điều kiện trở thành nhân viên chuyên trách độc lập. </w:t>
            </w:r>
          </w:p>
        </w:tc>
      </w:tr>
    </w:tbl>
    <w:p w14:paraId="0171A258" w14:textId="77777777" w:rsidR="00B64D18" w:rsidRPr="0013388A" w:rsidRDefault="00B64D18" w:rsidP="00B64D18"/>
    <w:p w14:paraId="4D41B872" w14:textId="77777777" w:rsidR="00620B9D" w:rsidRPr="00CC1475" w:rsidRDefault="00620B9D">
      <w:pPr>
        <w:rPr>
          <w:lang w:val="vi-VN"/>
        </w:rPr>
      </w:pPr>
    </w:p>
    <w:sectPr w:rsidR="00620B9D" w:rsidRPr="00CC1475" w:rsidSect="00941112">
      <w:pgSz w:w="16834" w:h="11909" w:orient="landscape" w:code="9"/>
      <w:pgMar w:top="851" w:right="1138" w:bottom="1138" w:left="1138" w:header="576"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0622A" w14:textId="77777777" w:rsidR="00D87C76" w:rsidRDefault="00D87C76" w:rsidP="000D3BEA">
      <w:pPr>
        <w:spacing w:after="0" w:line="240" w:lineRule="auto"/>
      </w:pPr>
      <w:r>
        <w:separator/>
      </w:r>
    </w:p>
  </w:endnote>
  <w:endnote w:type="continuationSeparator" w:id="0">
    <w:p w14:paraId="57AAE842" w14:textId="77777777" w:rsidR="00D87C76" w:rsidRDefault="00D87C76" w:rsidP="000D3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STIX Two Math"/>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241E" w14:textId="77777777" w:rsidR="009D00A4" w:rsidRDefault="00000000" w:rsidP="00841D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A65BF5" w14:textId="77777777" w:rsidR="009D00A4" w:rsidRDefault="00000000" w:rsidP="00841D3F">
    <w:pPr>
      <w:pStyle w:val="Footer"/>
      <w:framePr w:wrap="around" w:vAnchor="text" w:hAnchor="margin" w:xAlign="center" w:y="1"/>
      <w:rPr>
        <w:rStyle w:val="PageNumber"/>
      </w:rPr>
    </w:pPr>
  </w:p>
  <w:p w14:paraId="5A227D4D" w14:textId="77777777" w:rsidR="009D00A4" w:rsidRDefault="00000000">
    <w:pPr>
      <w:pStyle w:val="Footer"/>
    </w:pPr>
  </w:p>
  <w:p w14:paraId="782DCEC2" w14:textId="77777777" w:rsidR="009D00A4" w:rsidRDefault="00000000">
    <w:pPr>
      <w:pStyle w:val="Footer"/>
    </w:pPr>
  </w:p>
  <w:p w14:paraId="1061D5E0" w14:textId="77777777" w:rsidR="00841D3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CB1F" w14:textId="56E554E1" w:rsidR="00BE3C2B" w:rsidRDefault="00BE3C2B">
    <w:pPr>
      <w:pStyle w:val="Footer"/>
    </w:pPr>
    <w:r>
      <w:rPr>
        <w:noProof/>
      </w:rPr>
      <w:drawing>
        <wp:anchor distT="0" distB="0" distL="114300" distR="114300" simplePos="0" relativeHeight="251665408" behindDoc="0" locked="0" layoutInCell="1" allowOverlap="1" wp14:anchorId="36F615E1" wp14:editId="09DD2497">
          <wp:simplePos x="0" y="0"/>
          <wp:positionH relativeFrom="page">
            <wp:align>left</wp:align>
          </wp:positionH>
          <wp:positionV relativeFrom="paragraph">
            <wp:posOffset>-561975</wp:posOffset>
          </wp:positionV>
          <wp:extent cx="5974715" cy="985520"/>
          <wp:effectExtent l="0" t="0" r="6985" b="5080"/>
          <wp:wrapNone/>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1"/>
                  <a:stretch>
                    <a:fillRect/>
                  </a:stretch>
                </pic:blipFill>
                <pic:spPr>
                  <a:xfrm>
                    <a:off x="0" y="0"/>
                    <a:ext cx="5974715" cy="98552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E0EF" w14:textId="2ACC92BE" w:rsidR="009D00A4" w:rsidRDefault="00000000" w:rsidP="00441828">
    <w:pPr>
      <w:pStyle w:val="Footer"/>
      <w:rPr>
        <w:sz w:val="22"/>
        <w:szCs w:val="22"/>
      </w:rPr>
    </w:pPr>
  </w:p>
  <w:p w14:paraId="5976141A" w14:textId="7A6286C0" w:rsidR="009D00A4" w:rsidRDefault="00000000">
    <w:pPr>
      <w:pStyle w:val="Footer"/>
    </w:pPr>
  </w:p>
  <w:p w14:paraId="21EE1D23" w14:textId="1E507C46" w:rsidR="009D00A4" w:rsidRDefault="00000000">
    <w:pPr>
      <w:pStyle w:val="Footer"/>
    </w:pPr>
  </w:p>
  <w:p w14:paraId="46E08C93" w14:textId="6555697D" w:rsidR="00841D3F" w:rsidRDefault="000D3BEA">
    <w:pPr>
      <w:pStyle w:val="Footer"/>
    </w:pPr>
    <w:r>
      <w:rPr>
        <w:noProof/>
      </w:rPr>
      <w:drawing>
        <wp:anchor distT="0" distB="0" distL="114300" distR="114300" simplePos="0" relativeHeight="251661312" behindDoc="0" locked="0" layoutInCell="1" allowOverlap="1" wp14:anchorId="2EBFA47D" wp14:editId="6EDB4AD7">
          <wp:simplePos x="0" y="0"/>
          <wp:positionH relativeFrom="column">
            <wp:posOffset>-795020</wp:posOffset>
          </wp:positionH>
          <wp:positionV relativeFrom="paragraph">
            <wp:posOffset>-668655</wp:posOffset>
          </wp:positionV>
          <wp:extent cx="5974715" cy="985520"/>
          <wp:effectExtent l="0" t="0" r="0" b="5080"/>
          <wp:wrapNone/>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1"/>
                  <a:stretch>
                    <a:fillRect/>
                  </a:stretch>
                </pic:blipFill>
                <pic:spPr>
                  <a:xfrm>
                    <a:off x="0" y="0"/>
                    <a:ext cx="5974715" cy="9855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65750" w14:textId="77777777" w:rsidR="00D87C76" w:rsidRDefault="00D87C76" w:rsidP="000D3BEA">
      <w:pPr>
        <w:spacing w:after="0" w:line="240" w:lineRule="auto"/>
      </w:pPr>
      <w:r>
        <w:separator/>
      </w:r>
    </w:p>
  </w:footnote>
  <w:footnote w:type="continuationSeparator" w:id="0">
    <w:p w14:paraId="4D50550C" w14:textId="77777777" w:rsidR="00D87C76" w:rsidRDefault="00D87C76" w:rsidP="000D3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513596"/>
      <w:docPartObj>
        <w:docPartGallery w:val="Page Numbers (Top of Page)"/>
        <w:docPartUnique/>
      </w:docPartObj>
    </w:sdtPr>
    <w:sdtEndPr>
      <w:rPr>
        <w:sz w:val="22"/>
        <w:szCs w:val="18"/>
      </w:rPr>
    </w:sdtEndPr>
    <w:sdtContent>
      <w:p w14:paraId="4A20A1DD" w14:textId="10BC47FF" w:rsidR="009D00A4" w:rsidRPr="00020602" w:rsidRDefault="00BE3C2B" w:rsidP="00020602">
        <w:pPr>
          <w:pStyle w:val="Header"/>
          <w:jc w:val="center"/>
          <w:rPr>
            <w:sz w:val="22"/>
            <w:szCs w:val="18"/>
          </w:rPr>
        </w:pPr>
        <w:r>
          <w:rPr>
            <w:noProof/>
          </w:rPr>
          <w:drawing>
            <wp:anchor distT="0" distB="0" distL="114300" distR="114300" simplePos="0" relativeHeight="251663360" behindDoc="1" locked="0" layoutInCell="1" allowOverlap="1" wp14:anchorId="19EFD5A9" wp14:editId="7E418179">
              <wp:simplePos x="0" y="0"/>
              <wp:positionH relativeFrom="page">
                <wp:posOffset>-220345</wp:posOffset>
              </wp:positionH>
              <wp:positionV relativeFrom="paragraph">
                <wp:posOffset>-527050</wp:posOffset>
              </wp:positionV>
              <wp:extent cx="7534275" cy="1438275"/>
              <wp:effectExtent l="0" t="0" r="9525"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496">
          <w:rPr>
            <w:sz w:val="22"/>
            <w:szCs w:val="18"/>
          </w:rPr>
          <w:fldChar w:fldCharType="begin"/>
        </w:r>
        <w:r w:rsidRPr="00BB6496">
          <w:rPr>
            <w:sz w:val="22"/>
            <w:szCs w:val="18"/>
          </w:rPr>
          <w:instrText>PAGE   \* MERGEFORMAT</w:instrText>
        </w:r>
        <w:r w:rsidRPr="00BB6496">
          <w:rPr>
            <w:sz w:val="22"/>
            <w:szCs w:val="18"/>
          </w:rPr>
          <w:fldChar w:fldCharType="separate"/>
        </w:r>
        <w:r w:rsidRPr="00C44DBF">
          <w:rPr>
            <w:noProof/>
            <w:sz w:val="22"/>
            <w:szCs w:val="18"/>
            <w:lang w:val="vi-VN"/>
          </w:rPr>
          <w:t>3</w:t>
        </w:r>
        <w:r w:rsidRPr="00BB6496">
          <w:rPr>
            <w:sz w:val="22"/>
            <w:szCs w:val="18"/>
          </w:rPr>
          <w:fldChar w:fldCharType="end"/>
        </w:r>
      </w:p>
    </w:sdtContent>
  </w:sdt>
  <w:p w14:paraId="60EE836F" w14:textId="77777777" w:rsidR="00624C1C"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D2F7" w14:textId="3AFFDFCC" w:rsidR="000D3BEA" w:rsidRDefault="000D3BEA">
    <w:pPr>
      <w:pStyle w:val="Header"/>
    </w:pPr>
    <w:r>
      <w:rPr>
        <w:noProof/>
      </w:rPr>
      <w:drawing>
        <wp:anchor distT="0" distB="0" distL="114300" distR="114300" simplePos="0" relativeHeight="251659264" behindDoc="1" locked="0" layoutInCell="1" allowOverlap="1" wp14:anchorId="2BCDEE44" wp14:editId="7F10186E">
          <wp:simplePos x="0" y="0"/>
          <wp:positionH relativeFrom="page">
            <wp:posOffset>-231140</wp:posOffset>
          </wp:positionH>
          <wp:positionV relativeFrom="paragraph">
            <wp:posOffset>-514350</wp:posOffset>
          </wp:positionV>
          <wp:extent cx="7534275" cy="1438275"/>
          <wp:effectExtent l="0" t="0" r="9525" b="952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062"/>
    <w:multiLevelType w:val="hybridMultilevel"/>
    <w:tmpl w:val="32D0C89A"/>
    <w:lvl w:ilvl="0" w:tplc="3DD0A8F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61435"/>
    <w:multiLevelType w:val="hybridMultilevel"/>
    <w:tmpl w:val="2F8C8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CC51C0"/>
    <w:multiLevelType w:val="hybridMultilevel"/>
    <w:tmpl w:val="E2F809B4"/>
    <w:lvl w:ilvl="0" w:tplc="EF9AB056">
      <w:start w:val="1"/>
      <w:numFmt w:val="decimal"/>
      <w:lvlText w:val="%1"/>
      <w:lvlJc w:val="center"/>
      <w:pPr>
        <w:ind w:left="720" w:hanging="360"/>
      </w:pPr>
      <w:rPr>
        <w:rFonts w:eastAsia="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470920"/>
    <w:multiLevelType w:val="hybridMultilevel"/>
    <w:tmpl w:val="DB446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663768">
    <w:abstractNumId w:val="2"/>
  </w:num>
  <w:num w:numId="2" w16cid:durableId="1737170592">
    <w:abstractNumId w:val="1"/>
  </w:num>
  <w:num w:numId="3" w16cid:durableId="2017689300">
    <w:abstractNumId w:val="0"/>
  </w:num>
  <w:num w:numId="4" w16cid:durableId="14395248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D65"/>
    <w:rsid w:val="000C4FAB"/>
    <w:rsid w:val="000D3BEA"/>
    <w:rsid w:val="0013388A"/>
    <w:rsid w:val="001A644B"/>
    <w:rsid w:val="002C71EC"/>
    <w:rsid w:val="002E1137"/>
    <w:rsid w:val="004C5D65"/>
    <w:rsid w:val="00572C1F"/>
    <w:rsid w:val="00620B9D"/>
    <w:rsid w:val="006B4545"/>
    <w:rsid w:val="00826171"/>
    <w:rsid w:val="008A02DA"/>
    <w:rsid w:val="00B64D18"/>
    <w:rsid w:val="00B6548D"/>
    <w:rsid w:val="00BE3C2B"/>
    <w:rsid w:val="00CC1475"/>
    <w:rsid w:val="00D42C8D"/>
    <w:rsid w:val="00D87C76"/>
    <w:rsid w:val="00EA2AF3"/>
    <w:rsid w:val="00F3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C935C"/>
  <w15:chartTrackingRefBased/>
  <w15:docId w15:val="{575CCA8C-9EE7-46AC-81EC-D19DE555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D18"/>
    <w:pPr>
      <w:spacing w:after="200" w:line="276"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4D18"/>
    <w:pPr>
      <w:tabs>
        <w:tab w:val="center" w:pos="4320"/>
        <w:tab w:val="right" w:pos="8640"/>
      </w:tabs>
      <w:spacing w:after="0" w:line="240" w:lineRule="auto"/>
    </w:pPr>
    <w:rPr>
      <w:rFonts w:eastAsia="Times New Roman"/>
      <w:sz w:val="24"/>
      <w:szCs w:val="24"/>
    </w:rPr>
  </w:style>
  <w:style w:type="character" w:customStyle="1" w:styleId="FooterChar">
    <w:name w:val="Footer Char"/>
    <w:basedOn w:val="DefaultParagraphFont"/>
    <w:link w:val="Footer"/>
    <w:uiPriority w:val="99"/>
    <w:rsid w:val="00B64D18"/>
    <w:rPr>
      <w:rFonts w:ascii="Times New Roman" w:eastAsia="Times New Roman" w:hAnsi="Times New Roman" w:cs="Times New Roman"/>
      <w:sz w:val="24"/>
      <w:szCs w:val="24"/>
    </w:rPr>
  </w:style>
  <w:style w:type="character" w:styleId="PageNumber">
    <w:name w:val="page number"/>
    <w:basedOn w:val="DefaultParagraphFont"/>
    <w:rsid w:val="00B64D18"/>
  </w:style>
  <w:style w:type="paragraph" w:styleId="ListParagraph">
    <w:name w:val="List Paragraph"/>
    <w:basedOn w:val="Normal"/>
    <w:uiPriority w:val="34"/>
    <w:qFormat/>
    <w:rsid w:val="00B64D18"/>
    <w:pPr>
      <w:ind w:left="720"/>
      <w:contextualSpacing/>
    </w:pPr>
  </w:style>
  <w:style w:type="paragraph" w:styleId="Header">
    <w:name w:val="header"/>
    <w:basedOn w:val="Normal"/>
    <w:link w:val="HeaderChar"/>
    <w:uiPriority w:val="99"/>
    <w:unhideWhenUsed/>
    <w:rsid w:val="00B64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D18"/>
    <w:rPr>
      <w:rFonts w:ascii="Times New Roman" w:eastAsia="Calibri" w:hAnsi="Times New Roman" w:cs="Times New Roman"/>
      <w:sz w:val="26"/>
    </w:rPr>
  </w:style>
  <w:style w:type="paragraph" w:styleId="BodyText">
    <w:name w:val="Body Text"/>
    <w:basedOn w:val="Normal"/>
    <w:link w:val="BodyTextChar"/>
    <w:uiPriority w:val="99"/>
    <w:unhideWhenUsed/>
    <w:rsid w:val="00B64D18"/>
    <w:pPr>
      <w:spacing w:after="120"/>
    </w:pPr>
  </w:style>
  <w:style w:type="character" w:customStyle="1" w:styleId="BodyTextChar">
    <w:name w:val="Body Text Char"/>
    <w:basedOn w:val="DefaultParagraphFont"/>
    <w:link w:val="BodyText"/>
    <w:uiPriority w:val="99"/>
    <w:rsid w:val="00B64D18"/>
    <w:rPr>
      <w:rFonts w:ascii="Times New Roman" w:eastAsia="Calibri" w:hAnsi="Times New Roman" w:cs="Times New Roman"/>
      <w:sz w:val="26"/>
    </w:rPr>
  </w:style>
  <w:style w:type="paragraph" w:styleId="BodyText3">
    <w:name w:val="Body Text 3"/>
    <w:basedOn w:val="Normal"/>
    <w:link w:val="BodyText3Char"/>
    <w:uiPriority w:val="99"/>
    <w:semiHidden/>
    <w:unhideWhenUsed/>
    <w:rsid w:val="00B64D18"/>
    <w:pPr>
      <w:spacing w:after="120"/>
    </w:pPr>
    <w:rPr>
      <w:sz w:val="16"/>
      <w:szCs w:val="16"/>
    </w:rPr>
  </w:style>
  <w:style w:type="character" w:customStyle="1" w:styleId="BodyText3Char">
    <w:name w:val="Body Text 3 Char"/>
    <w:basedOn w:val="DefaultParagraphFont"/>
    <w:link w:val="BodyText3"/>
    <w:uiPriority w:val="99"/>
    <w:semiHidden/>
    <w:rsid w:val="00B64D18"/>
    <w:rPr>
      <w:rFonts w:ascii="Times New Roman" w:eastAsia="Calibri"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RTLCT </dc:creator>
  <cp:keywords/>
  <dc:description/>
  <cp:lastModifiedBy>Khoa Quach</cp:lastModifiedBy>
  <cp:revision>3</cp:revision>
  <dcterms:created xsi:type="dcterms:W3CDTF">2023-02-21T12:23:00Z</dcterms:created>
  <dcterms:modified xsi:type="dcterms:W3CDTF">2023-02-21T12:25:00Z</dcterms:modified>
</cp:coreProperties>
</file>