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CF73" w14:textId="63EE779D" w:rsidR="00F43D5D" w:rsidRDefault="00F43D5D" w:rsidP="00F43D5D">
      <w:pPr>
        <w:shd w:val="clear" w:color="auto" w:fill="D9D9D9" w:themeFill="background1" w:themeFillShade="D9"/>
        <w:jc w:val="center"/>
        <w:rPr>
          <w:b/>
          <w:bCs/>
          <w:sz w:val="32"/>
          <w:szCs w:val="32"/>
        </w:rPr>
      </w:pPr>
      <w:r w:rsidRPr="00F43D5D">
        <w:rPr>
          <w:b/>
          <w:bCs/>
          <w:sz w:val="32"/>
          <w:szCs w:val="32"/>
        </w:rPr>
        <w:t xml:space="preserve">NỘI DUNG PHÁT BIỂU KHAI MẠC </w:t>
      </w:r>
    </w:p>
    <w:p w14:paraId="4E6FBD4B" w14:textId="41245834" w:rsidR="00320CE8" w:rsidRPr="00320CE8" w:rsidRDefault="00320CE8" w:rsidP="00F43D5D">
      <w:pPr>
        <w:shd w:val="clear" w:color="auto" w:fill="D9D9D9" w:themeFill="background1" w:themeFillShade="D9"/>
        <w:jc w:val="center"/>
        <w:rPr>
          <w:b/>
          <w:bCs/>
          <w:sz w:val="32"/>
          <w:szCs w:val="32"/>
          <w:lang w:val="vi-VN"/>
        </w:rPr>
      </w:pPr>
      <w:r>
        <w:rPr>
          <w:b/>
          <w:bCs/>
          <w:sz w:val="32"/>
          <w:szCs w:val="32"/>
        </w:rPr>
        <w:t>HỘI</w:t>
      </w:r>
      <w:r>
        <w:rPr>
          <w:b/>
          <w:bCs/>
          <w:sz w:val="32"/>
          <w:szCs w:val="32"/>
          <w:lang w:val="vi-VN"/>
        </w:rPr>
        <w:t xml:space="preserve"> THẢO </w:t>
      </w:r>
      <w:r w:rsidR="00906D57">
        <w:rPr>
          <w:b/>
          <w:bCs/>
          <w:sz w:val="32"/>
          <w:szCs w:val="32"/>
          <w:lang w:val="vi-VN"/>
        </w:rPr>
        <w:t>BỘ CÔNG CỤ SÀNG LỌC CÁC DỰ ÁN ĐẦU TƯ FDI</w:t>
      </w:r>
    </w:p>
    <w:p w14:paraId="5B4461FB" w14:textId="1486DD75" w:rsidR="00F43D5D" w:rsidRPr="00320CE8" w:rsidRDefault="00320CE8" w:rsidP="00F43D5D">
      <w:pPr>
        <w:jc w:val="both"/>
        <w:rPr>
          <w:b/>
          <w:bCs/>
          <w:sz w:val="28"/>
          <w:szCs w:val="28"/>
          <w:lang w:val="vi-VN"/>
        </w:rPr>
      </w:pPr>
      <w:r w:rsidRPr="00320CE8">
        <w:rPr>
          <w:b/>
          <w:bCs/>
          <w:sz w:val="28"/>
          <w:szCs w:val="28"/>
        </w:rPr>
        <w:t>Kính</w:t>
      </w:r>
      <w:r w:rsidRPr="00320CE8">
        <w:rPr>
          <w:b/>
          <w:bCs/>
          <w:sz w:val="28"/>
          <w:szCs w:val="28"/>
          <w:lang w:val="vi-VN"/>
        </w:rPr>
        <w:t xml:space="preserve"> thưa Bà </w:t>
      </w:r>
      <w:r w:rsidRPr="00320CE8">
        <w:rPr>
          <w:b/>
          <w:bCs/>
          <w:sz w:val="28"/>
          <w:szCs w:val="28"/>
        </w:rPr>
        <w:t>Ramla Al Khalidi, Đại diện thường trú của Chương trình Phát triển Liên hợp quốc (UNDP)</w:t>
      </w:r>
      <w:r w:rsidRPr="00320CE8">
        <w:rPr>
          <w:b/>
          <w:bCs/>
          <w:sz w:val="28"/>
          <w:szCs w:val="28"/>
          <w:lang w:val="vi-VN"/>
        </w:rPr>
        <w:t xml:space="preserve"> tại Việt Nam </w:t>
      </w:r>
    </w:p>
    <w:p w14:paraId="04D6D908" w14:textId="08ECD63C" w:rsidR="00320CE8" w:rsidRPr="00906D57" w:rsidRDefault="00906D57" w:rsidP="00F43D5D">
      <w:pPr>
        <w:jc w:val="both"/>
        <w:rPr>
          <w:b/>
          <w:bCs/>
          <w:sz w:val="28"/>
          <w:szCs w:val="28"/>
          <w:lang w:val="vi-VN"/>
        </w:rPr>
      </w:pPr>
      <w:r w:rsidRPr="00906D57">
        <w:rPr>
          <w:b/>
          <w:bCs/>
          <w:sz w:val="28"/>
          <w:szCs w:val="28"/>
        </w:rPr>
        <w:t>Kính</w:t>
      </w:r>
      <w:r w:rsidRPr="00906D57">
        <w:rPr>
          <w:b/>
          <w:bCs/>
          <w:sz w:val="28"/>
          <w:szCs w:val="28"/>
          <w:lang w:val="vi-VN"/>
        </w:rPr>
        <w:t xml:space="preserve"> thưa Quý vị! </w:t>
      </w:r>
    </w:p>
    <w:p w14:paraId="02A15B07" w14:textId="156BF214" w:rsidR="00BD737A" w:rsidRPr="00320CE8" w:rsidRDefault="007741F2" w:rsidP="00F43D5D">
      <w:pPr>
        <w:jc w:val="both"/>
        <w:rPr>
          <w:b/>
          <w:bCs/>
          <w:sz w:val="28"/>
          <w:szCs w:val="28"/>
        </w:rPr>
      </w:pPr>
      <w:r w:rsidRPr="00320CE8">
        <w:rPr>
          <w:b/>
          <w:bCs/>
          <w:sz w:val="28"/>
          <w:szCs w:val="28"/>
        </w:rPr>
        <w:t>Những đóng góp của FDI</w:t>
      </w:r>
      <w:r w:rsidR="00F43D5D" w:rsidRPr="00320CE8">
        <w:rPr>
          <w:b/>
          <w:bCs/>
          <w:sz w:val="28"/>
          <w:szCs w:val="28"/>
        </w:rPr>
        <w:t xml:space="preserve"> với kinh tế Việt Nam</w:t>
      </w:r>
    </w:p>
    <w:p w14:paraId="7A5149AE" w14:textId="585729A8" w:rsidR="007741F2" w:rsidRPr="00320CE8" w:rsidRDefault="007741F2" w:rsidP="00F43D5D">
      <w:pPr>
        <w:pStyle w:val="ListParagraph"/>
        <w:numPr>
          <w:ilvl w:val="0"/>
          <w:numId w:val="1"/>
        </w:numPr>
        <w:jc w:val="both"/>
        <w:rPr>
          <w:sz w:val="28"/>
          <w:szCs w:val="28"/>
        </w:rPr>
      </w:pPr>
      <w:r w:rsidRPr="00320CE8">
        <w:rPr>
          <w:sz w:val="28"/>
          <w:szCs w:val="28"/>
        </w:rPr>
        <w:t xml:space="preserve">Trải qua 35 năm kể từ khi Luật đầu tư nước ngoài năm 1987 được ban hành, Việt Nam đã là điểm đến </w:t>
      </w:r>
      <w:r w:rsidR="00981EC8">
        <w:rPr>
          <w:sz w:val="28"/>
          <w:szCs w:val="28"/>
        </w:rPr>
        <w:t>đầu</w:t>
      </w:r>
      <w:r w:rsidR="00981EC8">
        <w:rPr>
          <w:sz w:val="28"/>
          <w:szCs w:val="28"/>
          <w:lang w:val="vi-VN"/>
        </w:rPr>
        <w:t xml:space="preserve"> tư</w:t>
      </w:r>
      <w:r w:rsidRPr="00320CE8">
        <w:rPr>
          <w:sz w:val="28"/>
          <w:szCs w:val="28"/>
        </w:rPr>
        <w:t xml:space="preserve"> hấp dẫn với các nhà đầu tư nước ngoài.</w:t>
      </w:r>
      <w:r w:rsidR="00981EC8">
        <w:rPr>
          <w:sz w:val="28"/>
          <w:szCs w:val="28"/>
          <w:lang w:val="vi-VN"/>
        </w:rPr>
        <w:t xml:space="preserve"> Đây là điểm sáng trong phát triển kinh tế Việt Nam giai đoạn vừa qua. </w:t>
      </w:r>
    </w:p>
    <w:p w14:paraId="2E14612E" w14:textId="4D36FC71" w:rsidR="007741F2" w:rsidRPr="00320CE8" w:rsidRDefault="007741F2" w:rsidP="00F43D5D">
      <w:pPr>
        <w:pStyle w:val="ListParagraph"/>
        <w:numPr>
          <w:ilvl w:val="0"/>
          <w:numId w:val="1"/>
        </w:numPr>
        <w:jc w:val="both"/>
        <w:rPr>
          <w:sz w:val="28"/>
          <w:szCs w:val="28"/>
        </w:rPr>
      </w:pPr>
      <w:r w:rsidRPr="00320CE8">
        <w:rPr>
          <w:sz w:val="28"/>
          <w:szCs w:val="28"/>
        </w:rPr>
        <w:t>So với năm 1991 – thời điểm Việt Nam chỉ tiếp nhận 1,28 tỷ USD vốn đăng ký và 428,5 triệu USD vốn thực hiện thì số vốn đăng ký và giải ngân trong năm 2021 cao hơn lần lượt khoảng 30 lần và 38 lần, dù cho đây là năm cả nước chịu ảnh hưởng nặng nề bởi đại dịch COVID-19.</w:t>
      </w:r>
    </w:p>
    <w:p w14:paraId="517F65F9" w14:textId="314EBCF3" w:rsidR="00E6031E" w:rsidRPr="00320CE8" w:rsidRDefault="00E6031E" w:rsidP="00F43D5D">
      <w:pPr>
        <w:pStyle w:val="ListParagraph"/>
        <w:numPr>
          <w:ilvl w:val="0"/>
          <w:numId w:val="1"/>
        </w:numPr>
        <w:jc w:val="both"/>
        <w:rPr>
          <w:sz w:val="28"/>
          <w:szCs w:val="28"/>
        </w:rPr>
      </w:pPr>
      <w:r w:rsidRPr="00320CE8">
        <w:rPr>
          <w:sz w:val="28"/>
          <w:szCs w:val="28"/>
        </w:rPr>
        <w:t xml:space="preserve">Hoạt động sản xuất kinh doanh của các doanh nghiệp trong khu vực có vốn đầu tư trực tiếp nước ngoài cũng đóng góp quan trọng vào tạo việc làm, thúc đẩy thương mại quốc tế, thúc đẩy liên kết cụm ngành, liên kết chuỗi giá trị và góp phần nâng cao năng suất lao động. </w:t>
      </w:r>
      <w:r w:rsidR="00CB3D35">
        <w:rPr>
          <w:sz w:val="28"/>
          <w:szCs w:val="28"/>
        </w:rPr>
        <w:t>T</w:t>
      </w:r>
      <w:r w:rsidRPr="00320CE8">
        <w:rPr>
          <w:sz w:val="28"/>
          <w:szCs w:val="28"/>
        </w:rPr>
        <w:t>heo ước tính, giá trị xuất khẩu của khu vực FDI tương đương khoảng 72% tổng kim ngạch xuất khẩu của Việt Nam, góp phần giúp Việt Nam có thặng dư thương mại trong những năm gần đây.</w:t>
      </w:r>
    </w:p>
    <w:p w14:paraId="564B66B2" w14:textId="3010B4EA" w:rsidR="00A904D2" w:rsidRPr="00320CE8" w:rsidRDefault="00A904D2" w:rsidP="00F43D5D">
      <w:pPr>
        <w:jc w:val="both"/>
        <w:rPr>
          <w:b/>
          <w:bCs/>
          <w:sz w:val="28"/>
          <w:szCs w:val="28"/>
        </w:rPr>
      </w:pPr>
      <w:r w:rsidRPr="00320CE8">
        <w:rPr>
          <w:b/>
          <w:bCs/>
          <w:sz w:val="28"/>
          <w:szCs w:val="28"/>
        </w:rPr>
        <w:t>Những bất cập còn tồn tại</w:t>
      </w:r>
    </w:p>
    <w:p w14:paraId="56FE87D2" w14:textId="40E715A3" w:rsidR="00F43D5D" w:rsidRPr="00320CE8" w:rsidRDefault="00E6031E" w:rsidP="00F43D5D">
      <w:pPr>
        <w:pStyle w:val="ListParagraph"/>
        <w:numPr>
          <w:ilvl w:val="0"/>
          <w:numId w:val="1"/>
        </w:numPr>
        <w:jc w:val="both"/>
        <w:rPr>
          <w:sz w:val="28"/>
          <w:szCs w:val="28"/>
        </w:rPr>
      </w:pPr>
      <w:r w:rsidRPr="00320CE8">
        <w:rPr>
          <w:sz w:val="28"/>
          <w:szCs w:val="28"/>
        </w:rPr>
        <w:t>Dù d</w:t>
      </w:r>
      <w:r w:rsidR="00A904D2" w:rsidRPr="00320CE8">
        <w:rPr>
          <w:sz w:val="28"/>
          <w:szCs w:val="28"/>
        </w:rPr>
        <w:t>òng vốn đầu tư nước ngoài (FDI) là một trong các nguồn lực quan trọng</w:t>
      </w:r>
      <w:r w:rsidRPr="00320CE8">
        <w:rPr>
          <w:sz w:val="28"/>
          <w:szCs w:val="28"/>
        </w:rPr>
        <w:t xml:space="preserve"> cho phát triển kinh tế nhưng hoạt động của các dự án đầu tư nước ngoài thời gian cũng đã nảy sinh những vấn đề bất cập. Chẳng hạn</w:t>
      </w:r>
      <w:r w:rsidR="00A904D2" w:rsidRPr="00320CE8">
        <w:rPr>
          <w:sz w:val="28"/>
          <w:szCs w:val="28"/>
        </w:rPr>
        <w:t xml:space="preserve">, </w:t>
      </w:r>
      <w:r w:rsidR="00CB3D35">
        <w:rPr>
          <w:sz w:val="28"/>
          <w:szCs w:val="28"/>
        </w:rPr>
        <w:t>theo</w:t>
      </w:r>
      <w:r w:rsidR="00CB3D35">
        <w:rPr>
          <w:sz w:val="28"/>
          <w:szCs w:val="28"/>
          <w:lang w:val="vi-VN"/>
        </w:rPr>
        <w:t xml:space="preserve"> báo cáo của cơ quan thuế thì có tình trạng một số</w:t>
      </w:r>
      <w:r w:rsidRPr="00320CE8">
        <w:rPr>
          <w:sz w:val="28"/>
          <w:szCs w:val="28"/>
        </w:rPr>
        <w:t xml:space="preserve"> doanh nghiệp FDI</w:t>
      </w:r>
      <w:r w:rsidR="00A904D2" w:rsidRPr="00320CE8">
        <w:rPr>
          <w:b/>
          <w:bCs/>
          <w:i/>
          <w:iCs/>
          <w:sz w:val="28"/>
          <w:szCs w:val="28"/>
        </w:rPr>
        <w:t xml:space="preserve"> </w:t>
      </w:r>
      <w:r w:rsidRPr="00320CE8">
        <w:rPr>
          <w:b/>
          <w:bCs/>
          <w:i/>
          <w:iCs/>
          <w:sz w:val="28"/>
          <w:szCs w:val="28"/>
        </w:rPr>
        <w:t>chuyển giá</w:t>
      </w:r>
      <w:r w:rsidRPr="00320CE8">
        <w:rPr>
          <w:sz w:val="28"/>
          <w:szCs w:val="28"/>
        </w:rPr>
        <w:t xml:space="preserve"> và </w:t>
      </w:r>
      <w:r w:rsidRPr="00320CE8">
        <w:rPr>
          <w:b/>
          <w:bCs/>
          <w:i/>
          <w:iCs/>
          <w:sz w:val="28"/>
          <w:szCs w:val="28"/>
        </w:rPr>
        <w:t>trốn thuế</w:t>
      </w:r>
      <w:r w:rsidRPr="00320CE8">
        <w:rPr>
          <w:sz w:val="28"/>
          <w:szCs w:val="28"/>
        </w:rPr>
        <w:t xml:space="preserve"> tại Việt Nam</w:t>
      </w:r>
      <w:r w:rsidR="00A904D2" w:rsidRPr="00320CE8">
        <w:rPr>
          <w:sz w:val="28"/>
          <w:szCs w:val="28"/>
        </w:rPr>
        <w:t xml:space="preserve">. </w:t>
      </w:r>
    </w:p>
    <w:p w14:paraId="0280C2A2" w14:textId="3487643B" w:rsidR="00F43D5D" w:rsidRPr="00320CE8" w:rsidRDefault="00A904D2" w:rsidP="00F43D5D">
      <w:pPr>
        <w:pStyle w:val="ListParagraph"/>
        <w:numPr>
          <w:ilvl w:val="0"/>
          <w:numId w:val="1"/>
        </w:numPr>
        <w:jc w:val="both"/>
        <w:rPr>
          <w:sz w:val="28"/>
          <w:szCs w:val="28"/>
        </w:rPr>
      </w:pPr>
      <w:r w:rsidRPr="00320CE8">
        <w:rPr>
          <w:sz w:val="28"/>
          <w:szCs w:val="28"/>
        </w:rPr>
        <w:t xml:space="preserve">Một số doanh nghiệp </w:t>
      </w:r>
      <w:r w:rsidR="00CB3D35">
        <w:rPr>
          <w:sz w:val="28"/>
          <w:szCs w:val="28"/>
        </w:rPr>
        <w:t>chưa</w:t>
      </w:r>
      <w:r w:rsidR="00CB3D35">
        <w:rPr>
          <w:sz w:val="28"/>
          <w:szCs w:val="28"/>
          <w:lang w:val="vi-VN"/>
        </w:rPr>
        <w:t xml:space="preserve"> tuân thủ tốt </w:t>
      </w:r>
      <w:r w:rsidRPr="00320CE8">
        <w:rPr>
          <w:sz w:val="28"/>
          <w:szCs w:val="28"/>
        </w:rPr>
        <w:t xml:space="preserve">các </w:t>
      </w:r>
      <w:r w:rsidRPr="00320CE8">
        <w:rPr>
          <w:b/>
          <w:bCs/>
          <w:i/>
          <w:iCs/>
          <w:sz w:val="28"/>
          <w:szCs w:val="28"/>
        </w:rPr>
        <w:t xml:space="preserve">quy định </w:t>
      </w:r>
      <w:r w:rsidR="00F43D5D" w:rsidRPr="00320CE8">
        <w:rPr>
          <w:b/>
          <w:bCs/>
          <w:i/>
          <w:iCs/>
          <w:sz w:val="28"/>
          <w:szCs w:val="28"/>
        </w:rPr>
        <w:t xml:space="preserve">về môi trường </w:t>
      </w:r>
      <w:r w:rsidRPr="00320CE8">
        <w:rPr>
          <w:sz w:val="28"/>
          <w:szCs w:val="28"/>
        </w:rPr>
        <w:t>của pháp luật Việt Nam</w:t>
      </w:r>
      <w:r w:rsidR="00CB3D35">
        <w:rPr>
          <w:sz w:val="28"/>
          <w:szCs w:val="28"/>
          <w:lang w:val="vi-VN"/>
        </w:rPr>
        <w:t xml:space="preserve">, tạo ra </w:t>
      </w:r>
      <w:r w:rsidRPr="00320CE8">
        <w:rPr>
          <w:sz w:val="28"/>
          <w:szCs w:val="28"/>
        </w:rPr>
        <w:t xml:space="preserve">nhiều hệ </w:t>
      </w:r>
      <w:r w:rsidR="00CB3D35">
        <w:rPr>
          <w:sz w:val="28"/>
          <w:szCs w:val="28"/>
        </w:rPr>
        <w:t>quả</w:t>
      </w:r>
      <w:r w:rsidRPr="00320CE8">
        <w:rPr>
          <w:sz w:val="28"/>
          <w:szCs w:val="28"/>
        </w:rPr>
        <w:t xml:space="preserve"> cho xã hội. </w:t>
      </w:r>
      <w:r w:rsidR="00CB3D35">
        <w:rPr>
          <w:sz w:val="28"/>
          <w:szCs w:val="28"/>
        </w:rPr>
        <w:t>V</w:t>
      </w:r>
      <w:r w:rsidRPr="00320CE8">
        <w:rPr>
          <w:sz w:val="28"/>
          <w:szCs w:val="28"/>
        </w:rPr>
        <w:t xml:space="preserve">ụ việc </w:t>
      </w:r>
      <w:r w:rsidR="00906D57">
        <w:rPr>
          <w:sz w:val="28"/>
          <w:szCs w:val="28"/>
        </w:rPr>
        <w:t>tại</w:t>
      </w:r>
      <w:r w:rsidR="00906D57">
        <w:rPr>
          <w:sz w:val="28"/>
          <w:szCs w:val="28"/>
          <w:lang w:val="vi-VN"/>
        </w:rPr>
        <w:t xml:space="preserve"> </w:t>
      </w:r>
      <w:r w:rsidRPr="00320CE8">
        <w:rPr>
          <w:sz w:val="28"/>
          <w:szCs w:val="28"/>
        </w:rPr>
        <w:t>biển miền Trung năm 2016 hay xa hơn là vụ việc xả thải ra sông Thị Vải</w:t>
      </w:r>
      <w:r w:rsidR="001E2419" w:rsidRPr="00320CE8">
        <w:rPr>
          <w:sz w:val="28"/>
          <w:szCs w:val="28"/>
        </w:rPr>
        <w:t xml:space="preserve"> năm 2009</w:t>
      </w:r>
      <w:r w:rsidRPr="00320CE8">
        <w:rPr>
          <w:sz w:val="28"/>
          <w:szCs w:val="28"/>
        </w:rPr>
        <w:t xml:space="preserve"> là những </w:t>
      </w:r>
      <w:r w:rsidR="00E6031E" w:rsidRPr="00320CE8">
        <w:rPr>
          <w:sz w:val="28"/>
          <w:szCs w:val="28"/>
        </w:rPr>
        <w:t xml:space="preserve">lời nhắc nhở </w:t>
      </w:r>
      <w:r w:rsidRPr="00320CE8">
        <w:rPr>
          <w:sz w:val="28"/>
          <w:szCs w:val="28"/>
        </w:rPr>
        <w:t xml:space="preserve">về những rủi ro </w:t>
      </w:r>
      <w:r w:rsidR="00E6031E" w:rsidRPr="00320CE8">
        <w:rPr>
          <w:sz w:val="28"/>
          <w:szCs w:val="28"/>
        </w:rPr>
        <w:t xml:space="preserve">tiềm tàng đối với </w:t>
      </w:r>
      <w:r w:rsidRPr="00320CE8">
        <w:rPr>
          <w:sz w:val="28"/>
          <w:szCs w:val="28"/>
        </w:rPr>
        <w:t>môi trường mà các dự án FDI có thể gây ra</w:t>
      </w:r>
      <w:r w:rsidR="00E6031E" w:rsidRPr="00320CE8">
        <w:rPr>
          <w:sz w:val="28"/>
          <w:szCs w:val="28"/>
        </w:rPr>
        <w:t xml:space="preserve"> nếu không được </w:t>
      </w:r>
      <w:r w:rsidR="00CB3D35">
        <w:rPr>
          <w:sz w:val="28"/>
          <w:szCs w:val="28"/>
        </w:rPr>
        <w:t>quản</w:t>
      </w:r>
      <w:r w:rsidR="00CB3D35">
        <w:rPr>
          <w:sz w:val="28"/>
          <w:szCs w:val="28"/>
          <w:lang w:val="vi-VN"/>
        </w:rPr>
        <w:t xml:space="preserve"> lý, </w:t>
      </w:r>
      <w:r w:rsidR="00E6031E" w:rsidRPr="00320CE8">
        <w:rPr>
          <w:sz w:val="28"/>
          <w:szCs w:val="28"/>
        </w:rPr>
        <w:t xml:space="preserve">giám sát </w:t>
      </w:r>
      <w:r w:rsidR="00CB3D35">
        <w:rPr>
          <w:sz w:val="28"/>
          <w:szCs w:val="28"/>
        </w:rPr>
        <w:t>tốt</w:t>
      </w:r>
      <w:r w:rsidRPr="00320CE8">
        <w:rPr>
          <w:sz w:val="28"/>
          <w:szCs w:val="28"/>
        </w:rPr>
        <w:t xml:space="preserve">. </w:t>
      </w:r>
    </w:p>
    <w:p w14:paraId="6A0BF593" w14:textId="5857AFD5" w:rsidR="00A904D2" w:rsidRPr="00320CE8" w:rsidRDefault="00A904D2" w:rsidP="00F43D5D">
      <w:pPr>
        <w:pStyle w:val="ListParagraph"/>
        <w:numPr>
          <w:ilvl w:val="0"/>
          <w:numId w:val="1"/>
        </w:numPr>
        <w:jc w:val="both"/>
        <w:rPr>
          <w:sz w:val="28"/>
          <w:szCs w:val="28"/>
        </w:rPr>
      </w:pPr>
      <w:r w:rsidRPr="00320CE8">
        <w:rPr>
          <w:sz w:val="28"/>
          <w:szCs w:val="28"/>
        </w:rPr>
        <w:t>Bên cạnh đó, tình trạng</w:t>
      </w:r>
      <w:r w:rsidR="00CB3D35">
        <w:rPr>
          <w:sz w:val="28"/>
          <w:szCs w:val="28"/>
          <w:lang w:val="vi-VN"/>
        </w:rPr>
        <w:t xml:space="preserve"> quan hệ lao động trong một số doanh nghiệp chưa tốt,</w:t>
      </w:r>
      <w:r w:rsidRPr="00320CE8">
        <w:rPr>
          <w:sz w:val="28"/>
          <w:szCs w:val="28"/>
        </w:rPr>
        <w:t xml:space="preserve"> </w:t>
      </w:r>
      <w:r w:rsidRPr="00320CE8">
        <w:rPr>
          <w:b/>
          <w:bCs/>
          <w:i/>
          <w:iCs/>
          <w:sz w:val="28"/>
          <w:szCs w:val="28"/>
        </w:rPr>
        <w:t xml:space="preserve">người lao động bị đối xử </w:t>
      </w:r>
      <w:r w:rsidR="001E2419" w:rsidRPr="00320CE8">
        <w:rPr>
          <w:b/>
          <w:bCs/>
          <w:i/>
          <w:iCs/>
          <w:sz w:val="28"/>
          <w:szCs w:val="28"/>
        </w:rPr>
        <w:t>thiếu công bằng</w:t>
      </w:r>
      <w:r w:rsidR="001E2419" w:rsidRPr="00320CE8">
        <w:rPr>
          <w:sz w:val="28"/>
          <w:szCs w:val="28"/>
        </w:rPr>
        <w:t>, thậm chí ngược đãi cũng đ</w:t>
      </w:r>
      <w:r w:rsidR="00E6031E" w:rsidRPr="00320CE8">
        <w:rPr>
          <w:sz w:val="28"/>
          <w:szCs w:val="28"/>
        </w:rPr>
        <w:t>ã</w:t>
      </w:r>
      <w:r w:rsidR="001E2419" w:rsidRPr="00320CE8">
        <w:rPr>
          <w:sz w:val="28"/>
          <w:szCs w:val="28"/>
        </w:rPr>
        <w:t xml:space="preserve"> xảy ra tại </w:t>
      </w:r>
      <w:r w:rsidR="001E2419" w:rsidRPr="00320CE8">
        <w:rPr>
          <w:sz w:val="28"/>
          <w:szCs w:val="28"/>
        </w:rPr>
        <w:lastRenderedPageBreak/>
        <w:t xml:space="preserve">một số doanh nghiệp có vốn đầu tư trực tiếp nước ngoài. Các </w:t>
      </w:r>
      <w:r w:rsidR="00906D57">
        <w:rPr>
          <w:sz w:val="28"/>
          <w:szCs w:val="28"/>
        </w:rPr>
        <w:t>vụ</w:t>
      </w:r>
      <w:r w:rsidR="00906D57">
        <w:rPr>
          <w:sz w:val="28"/>
          <w:szCs w:val="28"/>
          <w:lang w:val="vi-VN"/>
        </w:rPr>
        <w:t xml:space="preserve"> </w:t>
      </w:r>
      <w:r w:rsidR="001E2419" w:rsidRPr="00320CE8">
        <w:rPr>
          <w:sz w:val="28"/>
          <w:szCs w:val="28"/>
        </w:rPr>
        <w:t>đình công diễn ra</w:t>
      </w:r>
      <w:r w:rsidR="00906D57">
        <w:rPr>
          <w:sz w:val="28"/>
          <w:szCs w:val="28"/>
          <w:lang w:val="vi-VN"/>
        </w:rPr>
        <w:t xml:space="preserve"> không ít</w:t>
      </w:r>
      <w:r w:rsidR="001E2419" w:rsidRPr="00320CE8">
        <w:rPr>
          <w:sz w:val="28"/>
          <w:szCs w:val="28"/>
        </w:rPr>
        <w:t xml:space="preserve"> </w:t>
      </w:r>
      <w:r w:rsidR="00906D57">
        <w:rPr>
          <w:sz w:val="28"/>
          <w:szCs w:val="28"/>
        </w:rPr>
        <w:t>ở</w:t>
      </w:r>
      <w:r w:rsidR="00906D57">
        <w:rPr>
          <w:sz w:val="28"/>
          <w:szCs w:val="28"/>
          <w:lang w:val="vi-VN"/>
        </w:rPr>
        <w:t xml:space="preserve"> một số</w:t>
      </w:r>
      <w:r w:rsidR="001E2419" w:rsidRPr="00320CE8">
        <w:rPr>
          <w:sz w:val="28"/>
          <w:szCs w:val="28"/>
        </w:rPr>
        <w:t xml:space="preserve"> doanh nghiệp FDI.</w:t>
      </w:r>
    </w:p>
    <w:p w14:paraId="18F1E60C" w14:textId="2F7A4D05" w:rsidR="00E6031E" w:rsidRPr="00320CE8" w:rsidRDefault="00E6031E" w:rsidP="00F43D5D">
      <w:pPr>
        <w:jc w:val="both"/>
        <w:rPr>
          <w:b/>
          <w:bCs/>
          <w:sz w:val="28"/>
          <w:szCs w:val="28"/>
        </w:rPr>
      </w:pPr>
      <w:r w:rsidRPr="00320CE8">
        <w:rPr>
          <w:b/>
          <w:bCs/>
          <w:sz w:val="28"/>
          <w:szCs w:val="28"/>
        </w:rPr>
        <w:t>Bài toán đặt ra?</w:t>
      </w:r>
    </w:p>
    <w:p w14:paraId="0BF93CB8" w14:textId="01E99834" w:rsidR="00A904D2" w:rsidRPr="00320CE8" w:rsidRDefault="001E2419" w:rsidP="00F43D5D">
      <w:pPr>
        <w:pStyle w:val="ListParagraph"/>
        <w:numPr>
          <w:ilvl w:val="0"/>
          <w:numId w:val="1"/>
        </w:numPr>
        <w:jc w:val="both"/>
        <w:rPr>
          <w:sz w:val="28"/>
          <w:szCs w:val="28"/>
        </w:rPr>
      </w:pPr>
      <w:r w:rsidRPr="00320CE8">
        <w:rPr>
          <w:sz w:val="28"/>
          <w:szCs w:val="28"/>
        </w:rPr>
        <w:t xml:space="preserve">Câu hỏi đặt ra là làm sao để </w:t>
      </w:r>
      <w:r w:rsidRPr="00320CE8">
        <w:rPr>
          <w:b/>
          <w:bCs/>
          <w:i/>
          <w:iCs/>
          <w:sz w:val="28"/>
          <w:szCs w:val="28"/>
        </w:rPr>
        <w:t>thu hút các dự án FDI có chất lượng</w:t>
      </w:r>
      <w:r w:rsidRPr="00320CE8">
        <w:rPr>
          <w:sz w:val="28"/>
          <w:szCs w:val="28"/>
        </w:rPr>
        <w:t xml:space="preserve"> từ các nhà đầu tư với </w:t>
      </w:r>
      <w:r w:rsidRPr="00320CE8">
        <w:rPr>
          <w:b/>
          <w:bCs/>
          <w:i/>
          <w:iCs/>
          <w:sz w:val="28"/>
          <w:szCs w:val="28"/>
        </w:rPr>
        <w:t>định hướng kinh doanh có trách nhiệm</w:t>
      </w:r>
      <w:r w:rsidRPr="00320CE8">
        <w:rPr>
          <w:sz w:val="28"/>
          <w:szCs w:val="28"/>
        </w:rPr>
        <w:t xml:space="preserve"> (responsible business)? Làm thế nào để giảm thiểu các rủi ro về kinh tế, xã hội và môi trường do các dự án đầu tư nước ngoài kém chất lượng gây ra? </w:t>
      </w:r>
    </w:p>
    <w:p w14:paraId="7980BF21" w14:textId="5068E5E5" w:rsidR="00E6031E" w:rsidRPr="00320CE8" w:rsidRDefault="00E6031E" w:rsidP="00F43D5D">
      <w:pPr>
        <w:pStyle w:val="ListParagraph"/>
        <w:numPr>
          <w:ilvl w:val="0"/>
          <w:numId w:val="1"/>
        </w:numPr>
        <w:jc w:val="both"/>
        <w:rPr>
          <w:sz w:val="28"/>
          <w:szCs w:val="28"/>
        </w:rPr>
      </w:pPr>
      <w:r w:rsidRPr="00320CE8">
        <w:rPr>
          <w:b/>
          <w:bCs/>
          <w:i/>
          <w:iCs/>
          <w:sz w:val="28"/>
          <w:szCs w:val="28"/>
        </w:rPr>
        <w:t>Các địa phương có vai trò ra sao trong công tác thẩm định</w:t>
      </w:r>
      <w:r w:rsidRPr="00320CE8">
        <w:rPr>
          <w:sz w:val="28"/>
          <w:szCs w:val="28"/>
        </w:rPr>
        <w:t xml:space="preserve"> dự án đầu tư nước ngoài để lựa chọn được các dự án tốt?</w:t>
      </w:r>
    </w:p>
    <w:p w14:paraId="3FDEAACD" w14:textId="18CBB5FA" w:rsidR="007741F2" w:rsidRPr="00320CE8" w:rsidRDefault="007741F2" w:rsidP="00F43D5D">
      <w:pPr>
        <w:jc w:val="both"/>
        <w:rPr>
          <w:b/>
          <w:bCs/>
          <w:sz w:val="28"/>
          <w:szCs w:val="28"/>
        </w:rPr>
      </w:pPr>
      <w:r w:rsidRPr="00320CE8">
        <w:rPr>
          <w:b/>
          <w:bCs/>
          <w:sz w:val="28"/>
          <w:szCs w:val="28"/>
        </w:rPr>
        <w:t>Tầm nhìn thu hút FDI hiện nay</w:t>
      </w:r>
    </w:p>
    <w:p w14:paraId="19DFBC6B" w14:textId="4D6935F8" w:rsidR="007741F2" w:rsidRPr="00320CE8" w:rsidRDefault="00906D57" w:rsidP="00F43D5D">
      <w:pPr>
        <w:pStyle w:val="ListParagraph"/>
        <w:numPr>
          <w:ilvl w:val="0"/>
          <w:numId w:val="1"/>
        </w:numPr>
        <w:jc w:val="both"/>
        <w:rPr>
          <w:sz w:val="28"/>
          <w:szCs w:val="28"/>
        </w:rPr>
      </w:pPr>
      <w:r>
        <w:rPr>
          <w:b/>
          <w:bCs/>
          <w:i/>
          <w:iCs/>
          <w:sz w:val="28"/>
          <w:szCs w:val="28"/>
        </w:rPr>
        <w:t>Đảng</w:t>
      </w:r>
      <w:r>
        <w:rPr>
          <w:b/>
          <w:bCs/>
          <w:i/>
          <w:iCs/>
          <w:sz w:val="28"/>
          <w:szCs w:val="28"/>
          <w:lang w:val="vi-VN"/>
        </w:rPr>
        <w:t xml:space="preserve">, </w:t>
      </w:r>
      <w:r w:rsidR="00CB3D35">
        <w:rPr>
          <w:b/>
          <w:bCs/>
          <w:i/>
          <w:iCs/>
          <w:sz w:val="28"/>
          <w:szCs w:val="28"/>
          <w:lang w:val="vi-VN"/>
        </w:rPr>
        <w:t xml:space="preserve">Nhà nước, </w:t>
      </w:r>
      <w:r>
        <w:rPr>
          <w:b/>
          <w:bCs/>
          <w:i/>
          <w:iCs/>
          <w:sz w:val="28"/>
          <w:szCs w:val="28"/>
          <w:lang w:val="vi-VN"/>
        </w:rPr>
        <w:t xml:space="preserve">Chính phủ </w:t>
      </w:r>
      <w:r w:rsidR="00CB3D35">
        <w:rPr>
          <w:b/>
          <w:bCs/>
          <w:i/>
          <w:iCs/>
          <w:sz w:val="28"/>
          <w:szCs w:val="28"/>
          <w:lang w:val="vi-VN"/>
        </w:rPr>
        <w:t xml:space="preserve">Việt Nam </w:t>
      </w:r>
      <w:r>
        <w:rPr>
          <w:b/>
          <w:bCs/>
          <w:i/>
          <w:iCs/>
          <w:sz w:val="28"/>
          <w:szCs w:val="28"/>
          <w:lang w:val="vi-VN"/>
        </w:rPr>
        <w:t xml:space="preserve">có nhiều chính sách quan trọng trong lĩnh vực này. </w:t>
      </w:r>
      <w:r w:rsidR="009F798E" w:rsidRPr="00320CE8">
        <w:rPr>
          <w:b/>
          <w:bCs/>
          <w:i/>
          <w:iCs/>
          <w:sz w:val="28"/>
          <w:szCs w:val="28"/>
        </w:rPr>
        <w:t>Nghị quyết 50-NQ/TW</w:t>
      </w:r>
      <w:r w:rsidR="009F798E" w:rsidRPr="00320CE8">
        <w:rPr>
          <w:sz w:val="28"/>
          <w:szCs w:val="28"/>
        </w:rPr>
        <w:t xml:space="preserve"> ngày 20/8/2019 của Bộ Chính trị đã đặt nền tảng mới cho chiến lược thu hút FDI của Việt Nam, tạo cơ hội hướng tới các nguồn FDI chất lượng cao</w:t>
      </w:r>
      <w:r w:rsidR="00CB3D35">
        <w:rPr>
          <w:sz w:val="28"/>
          <w:szCs w:val="28"/>
          <w:lang w:val="vi-VN"/>
        </w:rPr>
        <w:t xml:space="preserve">, khẳng định nhiều chính sách quan trọng như chú trọng vào chất lượng chứ không chạy theo số lượng, không đánh đổi môi trường với phát triển kinh tế… </w:t>
      </w:r>
    </w:p>
    <w:p w14:paraId="66166E34" w14:textId="03272865" w:rsidR="00CE1B62" w:rsidRPr="00320CE8" w:rsidRDefault="00CE1B62" w:rsidP="00F43D5D">
      <w:pPr>
        <w:pStyle w:val="ListParagraph"/>
        <w:numPr>
          <w:ilvl w:val="0"/>
          <w:numId w:val="1"/>
        </w:numPr>
        <w:jc w:val="both"/>
        <w:rPr>
          <w:sz w:val="28"/>
          <w:szCs w:val="28"/>
        </w:rPr>
      </w:pPr>
      <w:r w:rsidRPr="00320CE8">
        <w:rPr>
          <w:sz w:val="28"/>
          <w:szCs w:val="28"/>
        </w:rPr>
        <w:t xml:space="preserve">Trước đó, Chính phủ cũng đã xây dựng </w:t>
      </w:r>
      <w:r w:rsidRPr="00320CE8">
        <w:rPr>
          <w:b/>
          <w:bCs/>
          <w:i/>
          <w:iCs/>
          <w:sz w:val="28"/>
          <w:szCs w:val="28"/>
        </w:rPr>
        <w:t>Chiến lược và định hướng chiến lược thu hút FDI thế hệ mới</w:t>
      </w:r>
      <w:r w:rsidRPr="00320CE8">
        <w:rPr>
          <w:sz w:val="28"/>
          <w:szCs w:val="28"/>
        </w:rPr>
        <w:t xml:space="preserve"> giai đoạn 2018 – 2030.</w:t>
      </w:r>
    </w:p>
    <w:p w14:paraId="154A14DC" w14:textId="584840F6" w:rsidR="00E6031E" w:rsidRPr="00320CE8" w:rsidRDefault="00E6031E" w:rsidP="00F43D5D">
      <w:pPr>
        <w:pStyle w:val="ListParagraph"/>
        <w:numPr>
          <w:ilvl w:val="0"/>
          <w:numId w:val="1"/>
        </w:numPr>
        <w:jc w:val="both"/>
        <w:rPr>
          <w:sz w:val="28"/>
          <w:szCs w:val="28"/>
        </w:rPr>
      </w:pPr>
      <w:r w:rsidRPr="00320CE8">
        <w:rPr>
          <w:sz w:val="28"/>
          <w:szCs w:val="28"/>
        </w:rPr>
        <w:t>Trong những năm gần đây,</w:t>
      </w:r>
      <w:r w:rsidRPr="00320CE8">
        <w:rPr>
          <w:b/>
          <w:bCs/>
          <w:i/>
          <w:iCs/>
          <w:sz w:val="28"/>
          <w:szCs w:val="28"/>
        </w:rPr>
        <w:t xml:space="preserve"> khung khổ pháp lý đã có những điều chỉnh</w:t>
      </w:r>
      <w:r w:rsidRPr="00320CE8">
        <w:rPr>
          <w:sz w:val="28"/>
          <w:szCs w:val="28"/>
        </w:rPr>
        <w:t xml:space="preserve"> nhằm tạo thuận lợi hơn cho hoạt động đầu tư nói chung và đầu tư nước ngoài nói riêng, ví dụ như Luật Đầu tư sửa đổi năm 2020 và nhiều luật chuyên ngành khác</w:t>
      </w:r>
      <w:r w:rsidR="00CE1B62" w:rsidRPr="00320CE8">
        <w:rPr>
          <w:sz w:val="28"/>
          <w:szCs w:val="28"/>
        </w:rPr>
        <w:t>.</w:t>
      </w:r>
    </w:p>
    <w:p w14:paraId="0FFA8A43" w14:textId="41788422" w:rsidR="00CE1B62" w:rsidRPr="00320CE8" w:rsidRDefault="00CE1B62" w:rsidP="00F43D5D">
      <w:pPr>
        <w:pStyle w:val="ListParagraph"/>
        <w:numPr>
          <w:ilvl w:val="0"/>
          <w:numId w:val="1"/>
        </w:numPr>
        <w:jc w:val="both"/>
        <w:rPr>
          <w:sz w:val="28"/>
          <w:szCs w:val="28"/>
        </w:rPr>
      </w:pPr>
      <w:r w:rsidRPr="00320CE8">
        <w:rPr>
          <w:sz w:val="28"/>
          <w:szCs w:val="28"/>
        </w:rPr>
        <w:t xml:space="preserve">Bên cạnh đó, việc tham gia các </w:t>
      </w:r>
      <w:r w:rsidRPr="00320CE8">
        <w:rPr>
          <w:b/>
          <w:bCs/>
          <w:i/>
          <w:iCs/>
          <w:sz w:val="28"/>
          <w:szCs w:val="28"/>
        </w:rPr>
        <w:t>Hiệp định thương mại tự do</w:t>
      </w:r>
      <w:r w:rsidRPr="00320CE8">
        <w:rPr>
          <w:sz w:val="28"/>
          <w:szCs w:val="28"/>
        </w:rPr>
        <w:t xml:space="preserve">, đặc biệt là các hiệp định thế hệ mới cũng tạo động lực cho Việt Nam hài hòa các quy định về tính minh bạch của luật pháp, về bảo vệ người lao động và phòng chống tham nhũng. Những điều này  thúc đẩy các doanh nghiệp, cả doanh nghiệp trong nước và nước ngoài, thực hành kinh doanh có trách nhiệm hơn. </w:t>
      </w:r>
    </w:p>
    <w:p w14:paraId="12148266" w14:textId="04E47AA7" w:rsidR="007741F2" w:rsidRPr="00320CE8" w:rsidRDefault="00CE1B62" w:rsidP="00F43D5D">
      <w:pPr>
        <w:jc w:val="both"/>
        <w:rPr>
          <w:b/>
          <w:bCs/>
          <w:sz w:val="28"/>
          <w:szCs w:val="28"/>
        </w:rPr>
      </w:pPr>
      <w:r w:rsidRPr="00320CE8">
        <w:rPr>
          <w:b/>
          <w:bCs/>
          <w:sz w:val="28"/>
          <w:szCs w:val="28"/>
        </w:rPr>
        <w:t>“Bộ lọc” trong thu hút FDI và vai trò của các địa phương trong thẩm định dự án</w:t>
      </w:r>
      <w:r w:rsidR="00F43D5D" w:rsidRPr="00320CE8">
        <w:rPr>
          <w:b/>
          <w:bCs/>
          <w:sz w:val="28"/>
          <w:szCs w:val="28"/>
        </w:rPr>
        <w:t xml:space="preserve"> FDI</w:t>
      </w:r>
    </w:p>
    <w:p w14:paraId="29CDAD0A" w14:textId="3F12651E" w:rsidR="007741F2" w:rsidRPr="00320CE8" w:rsidRDefault="00CE1B62" w:rsidP="00F43D5D">
      <w:pPr>
        <w:pStyle w:val="ListParagraph"/>
        <w:numPr>
          <w:ilvl w:val="0"/>
          <w:numId w:val="1"/>
        </w:numPr>
        <w:jc w:val="both"/>
        <w:rPr>
          <w:sz w:val="28"/>
          <w:szCs w:val="28"/>
        </w:rPr>
      </w:pPr>
      <w:r w:rsidRPr="00320CE8">
        <w:rPr>
          <w:b/>
          <w:bCs/>
          <w:i/>
          <w:iCs/>
          <w:sz w:val="28"/>
          <w:szCs w:val="28"/>
        </w:rPr>
        <w:t>Thực tế cách làm của các địa phương hiện nay</w:t>
      </w:r>
      <w:r w:rsidRPr="00320CE8">
        <w:rPr>
          <w:sz w:val="28"/>
          <w:szCs w:val="28"/>
        </w:rPr>
        <w:t>:</w:t>
      </w:r>
    </w:p>
    <w:p w14:paraId="3FBDF8CE" w14:textId="265AB2F3" w:rsidR="00CE1B62" w:rsidRPr="00320CE8" w:rsidRDefault="00CE1B62" w:rsidP="00F43D5D">
      <w:pPr>
        <w:pStyle w:val="ListParagraph"/>
        <w:numPr>
          <w:ilvl w:val="1"/>
          <w:numId w:val="1"/>
        </w:numPr>
        <w:jc w:val="both"/>
        <w:rPr>
          <w:sz w:val="28"/>
          <w:szCs w:val="28"/>
        </w:rPr>
      </w:pPr>
      <w:r w:rsidRPr="00320CE8">
        <w:rPr>
          <w:sz w:val="28"/>
          <w:szCs w:val="28"/>
        </w:rPr>
        <w:t xml:space="preserve">Từ năm 2006, việc phân cấp toàn </w:t>
      </w:r>
      <w:r w:rsidRPr="00320CE8">
        <w:rPr>
          <w:sz w:val="28"/>
          <w:szCs w:val="28"/>
          <w:lang w:val="vi-VN"/>
        </w:rPr>
        <w:t>diện cho chính quyền địa phương được cấp phép và quản lý các dự án FDI trên địa bàn đã phát huy tính sáng tạo, năng động của nhiều địa phương trong thu hút FDI</w:t>
      </w:r>
      <w:r w:rsidRPr="00320CE8">
        <w:rPr>
          <w:sz w:val="28"/>
          <w:szCs w:val="28"/>
        </w:rPr>
        <w:t>.</w:t>
      </w:r>
    </w:p>
    <w:p w14:paraId="008FDD56" w14:textId="09FD4971" w:rsidR="00CE1B62" w:rsidRPr="00320CE8" w:rsidRDefault="00CE1B62" w:rsidP="00F43D5D">
      <w:pPr>
        <w:pStyle w:val="ListParagraph"/>
        <w:numPr>
          <w:ilvl w:val="1"/>
          <w:numId w:val="1"/>
        </w:numPr>
        <w:jc w:val="both"/>
        <w:rPr>
          <w:sz w:val="28"/>
          <w:szCs w:val="28"/>
        </w:rPr>
      </w:pPr>
      <w:r w:rsidRPr="00320CE8">
        <w:rPr>
          <w:sz w:val="28"/>
          <w:szCs w:val="28"/>
        </w:rPr>
        <w:lastRenderedPageBreak/>
        <w:t xml:space="preserve">Hoạt động thẩm định hiện tại tập trung nhiều hơn và chi tiết hơn vào đánh giá mức độ phù hợp quy hoạch địa phương và đánh giá các lợi ích kinh tế. Vấn đề môi trường và xã hội tuy được cân nhắc nhưng </w:t>
      </w:r>
      <w:r w:rsidR="00CB3D35">
        <w:rPr>
          <w:sz w:val="28"/>
          <w:szCs w:val="28"/>
        </w:rPr>
        <w:t>có</w:t>
      </w:r>
      <w:r w:rsidR="00CB3D35">
        <w:rPr>
          <w:sz w:val="28"/>
          <w:szCs w:val="28"/>
          <w:lang w:val="vi-VN"/>
        </w:rPr>
        <w:t xml:space="preserve"> nơi </w:t>
      </w:r>
      <w:r w:rsidRPr="00320CE8">
        <w:rPr>
          <w:sz w:val="28"/>
          <w:szCs w:val="28"/>
        </w:rPr>
        <w:t>chưa có được xem trọng đúng mức.</w:t>
      </w:r>
    </w:p>
    <w:p w14:paraId="441F960C" w14:textId="44CA9517" w:rsidR="00CE1B62" w:rsidRPr="00320CE8" w:rsidRDefault="00CE1B62" w:rsidP="00F43D5D">
      <w:pPr>
        <w:pStyle w:val="ListParagraph"/>
        <w:numPr>
          <w:ilvl w:val="1"/>
          <w:numId w:val="1"/>
        </w:numPr>
        <w:jc w:val="both"/>
        <w:rPr>
          <w:sz w:val="28"/>
          <w:szCs w:val="28"/>
        </w:rPr>
      </w:pPr>
      <w:r w:rsidRPr="00320CE8">
        <w:rPr>
          <w:sz w:val="28"/>
          <w:szCs w:val="28"/>
        </w:rPr>
        <w:t>Tình trạng “dễ dãi” trong lựa chọn dự án còn xảy ra do chú trọng đến số lượng nhiều hơn chất lượng, do “cạnh tranh” trong thu hút FDI giữa các địa phương.</w:t>
      </w:r>
    </w:p>
    <w:p w14:paraId="159A2B77" w14:textId="7156C8D0" w:rsidR="007741F2" w:rsidRPr="00320CE8" w:rsidRDefault="007741F2" w:rsidP="00F43D5D">
      <w:pPr>
        <w:pStyle w:val="ListParagraph"/>
        <w:numPr>
          <w:ilvl w:val="0"/>
          <w:numId w:val="1"/>
        </w:numPr>
        <w:jc w:val="both"/>
        <w:rPr>
          <w:sz w:val="28"/>
          <w:szCs w:val="28"/>
        </w:rPr>
      </w:pPr>
      <w:r w:rsidRPr="00320CE8">
        <w:rPr>
          <w:b/>
          <w:bCs/>
          <w:i/>
          <w:iCs/>
          <w:sz w:val="28"/>
          <w:szCs w:val="28"/>
        </w:rPr>
        <w:t>Nhu cầu về một “bộ lọc”</w:t>
      </w:r>
      <w:r w:rsidRPr="00320CE8">
        <w:rPr>
          <w:sz w:val="28"/>
          <w:szCs w:val="28"/>
        </w:rPr>
        <w:t xml:space="preserve"> trong thu hút FDI để thu hút các dự án FDI chất lượng, các dự án kinh doanh có trách nhiệm</w:t>
      </w:r>
      <w:r w:rsidR="00CB3D35">
        <w:rPr>
          <w:sz w:val="28"/>
          <w:szCs w:val="28"/>
          <w:lang w:val="vi-VN"/>
        </w:rPr>
        <w:t xml:space="preserve"> rất lớn. </w:t>
      </w:r>
    </w:p>
    <w:p w14:paraId="1EABD5BF" w14:textId="2373A0AF" w:rsidR="00627DF0" w:rsidRPr="00320CE8" w:rsidRDefault="00906D57" w:rsidP="00F43D5D">
      <w:pPr>
        <w:pStyle w:val="ListParagraph"/>
        <w:numPr>
          <w:ilvl w:val="1"/>
          <w:numId w:val="1"/>
        </w:numPr>
        <w:jc w:val="both"/>
        <w:rPr>
          <w:sz w:val="28"/>
          <w:szCs w:val="28"/>
        </w:rPr>
      </w:pPr>
      <w:r>
        <w:rPr>
          <w:sz w:val="28"/>
          <w:szCs w:val="28"/>
        </w:rPr>
        <w:t>Chúng</w:t>
      </w:r>
      <w:r>
        <w:rPr>
          <w:sz w:val="28"/>
          <w:szCs w:val="28"/>
          <w:lang w:val="vi-VN"/>
        </w:rPr>
        <w:t xml:space="preserve"> ta có chính sách nhưng t</w:t>
      </w:r>
      <w:r w:rsidR="00627DF0" w:rsidRPr="00320CE8">
        <w:rPr>
          <w:sz w:val="28"/>
          <w:szCs w:val="28"/>
        </w:rPr>
        <w:t xml:space="preserve">hiếu vắng những hướng dẫn </w:t>
      </w:r>
      <w:r>
        <w:rPr>
          <w:sz w:val="28"/>
          <w:szCs w:val="28"/>
        </w:rPr>
        <w:t>chi</w:t>
      </w:r>
      <w:r>
        <w:rPr>
          <w:sz w:val="28"/>
          <w:szCs w:val="28"/>
          <w:lang w:val="vi-VN"/>
        </w:rPr>
        <w:t xml:space="preserve"> tiết</w:t>
      </w:r>
      <w:r w:rsidR="00627DF0" w:rsidRPr="00320CE8">
        <w:rPr>
          <w:sz w:val="28"/>
          <w:szCs w:val="28"/>
        </w:rPr>
        <w:t xml:space="preserve"> hay những công cụ hỗ trợ việc sàng lọc, đánh giá, thẩm định dự án đầu tư ở các địa phương.</w:t>
      </w:r>
    </w:p>
    <w:p w14:paraId="1099FC4F" w14:textId="1921C377" w:rsidR="007741F2" w:rsidRPr="00320CE8" w:rsidRDefault="00627DF0" w:rsidP="00F43D5D">
      <w:pPr>
        <w:pStyle w:val="ListParagraph"/>
        <w:numPr>
          <w:ilvl w:val="1"/>
          <w:numId w:val="1"/>
        </w:numPr>
        <w:jc w:val="both"/>
        <w:rPr>
          <w:sz w:val="28"/>
          <w:szCs w:val="28"/>
        </w:rPr>
      </w:pPr>
      <w:r w:rsidRPr="00320CE8">
        <w:rPr>
          <w:sz w:val="28"/>
          <w:szCs w:val="28"/>
        </w:rPr>
        <w:t xml:space="preserve">Bối cảnh hiện nay phù hợp để </w:t>
      </w:r>
      <w:r w:rsidR="00906D57">
        <w:rPr>
          <w:sz w:val="28"/>
          <w:szCs w:val="28"/>
        </w:rPr>
        <w:t>ngoài</w:t>
      </w:r>
      <w:r w:rsidR="00906D57">
        <w:rPr>
          <w:sz w:val="28"/>
          <w:szCs w:val="28"/>
          <w:lang w:val="vi-VN"/>
        </w:rPr>
        <w:t xml:space="preserve"> việc thực hiện đúng quy định pháp luật </w:t>
      </w:r>
      <w:r w:rsidRPr="00320CE8">
        <w:rPr>
          <w:sz w:val="28"/>
          <w:szCs w:val="28"/>
        </w:rPr>
        <w:t>đưa vào những tiêu chí mới trong việc lựa chọn dự án đầu tư trực tiếp nước ngoài theo hướng khuyến khích các dự án kinh doanh có trách nhiệm, có đóng góp tích cực đến kinh tế, xã hội và môi trường của địa phương.</w:t>
      </w:r>
    </w:p>
    <w:p w14:paraId="2A4EEBE6" w14:textId="185000B4" w:rsidR="007741F2" w:rsidRPr="00320CE8" w:rsidRDefault="007741F2" w:rsidP="00F43D5D">
      <w:pPr>
        <w:jc w:val="both"/>
        <w:rPr>
          <w:b/>
          <w:bCs/>
          <w:sz w:val="28"/>
          <w:szCs w:val="28"/>
        </w:rPr>
      </w:pPr>
      <w:r w:rsidRPr="00320CE8">
        <w:rPr>
          <w:b/>
          <w:bCs/>
          <w:sz w:val="28"/>
          <w:szCs w:val="28"/>
        </w:rPr>
        <w:t xml:space="preserve">Ý tưởng của VCCI và UNDP về </w:t>
      </w:r>
      <w:r w:rsidR="00F43D5D" w:rsidRPr="00320CE8">
        <w:rPr>
          <w:b/>
          <w:bCs/>
          <w:sz w:val="28"/>
          <w:szCs w:val="28"/>
        </w:rPr>
        <w:t>c</w:t>
      </w:r>
      <w:r w:rsidRPr="00320CE8">
        <w:rPr>
          <w:b/>
          <w:bCs/>
          <w:sz w:val="28"/>
          <w:szCs w:val="28"/>
        </w:rPr>
        <w:t xml:space="preserve">ông cụ hỗ trợ thẩm định dự án </w:t>
      </w:r>
      <w:r w:rsidR="00F43D5D" w:rsidRPr="00320CE8">
        <w:rPr>
          <w:b/>
          <w:bCs/>
          <w:sz w:val="28"/>
          <w:szCs w:val="28"/>
        </w:rPr>
        <w:t>đầu tư nước ngoài</w:t>
      </w:r>
    </w:p>
    <w:p w14:paraId="6A0EFC74" w14:textId="3283B96F" w:rsidR="00627DF0" w:rsidRPr="00320CE8" w:rsidRDefault="00627DF0" w:rsidP="00F43D5D">
      <w:pPr>
        <w:pStyle w:val="ListParagraph"/>
        <w:numPr>
          <w:ilvl w:val="0"/>
          <w:numId w:val="1"/>
        </w:numPr>
        <w:jc w:val="both"/>
        <w:rPr>
          <w:sz w:val="28"/>
          <w:szCs w:val="28"/>
        </w:rPr>
      </w:pPr>
      <w:r w:rsidRPr="00320CE8">
        <w:rPr>
          <w:sz w:val="28"/>
          <w:szCs w:val="28"/>
        </w:rPr>
        <w:t>Phát triển một</w:t>
      </w:r>
      <w:r w:rsidRPr="00320CE8">
        <w:rPr>
          <w:sz w:val="28"/>
          <w:szCs w:val="28"/>
          <w:lang w:val="vi-VN"/>
        </w:rPr>
        <w:t xml:space="preserve"> công cụ </w:t>
      </w:r>
      <w:r w:rsidRPr="00320CE8">
        <w:rPr>
          <w:sz w:val="28"/>
          <w:szCs w:val="28"/>
        </w:rPr>
        <w:t xml:space="preserve">rà soát dự án đầu tư nước ngoài xin cấp phép tại Việt Nam. Đây là </w:t>
      </w:r>
      <w:r w:rsidRPr="00320CE8">
        <w:rPr>
          <w:b/>
          <w:bCs/>
          <w:i/>
          <w:iCs/>
          <w:sz w:val="28"/>
          <w:szCs w:val="28"/>
        </w:rPr>
        <w:t xml:space="preserve">danh mục (checklist) </w:t>
      </w:r>
      <w:r w:rsidRPr="00320CE8">
        <w:rPr>
          <w:sz w:val="28"/>
          <w:szCs w:val="28"/>
          <w:lang w:val="vi-VN"/>
        </w:rPr>
        <w:t xml:space="preserve">các yếu tố </w:t>
      </w:r>
      <w:r w:rsidRPr="00320CE8">
        <w:rPr>
          <w:sz w:val="28"/>
          <w:szCs w:val="28"/>
        </w:rPr>
        <w:t xml:space="preserve">mà các địa phương </w:t>
      </w:r>
      <w:r w:rsidRPr="00320CE8">
        <w:rPr>
          <w:sz w:val="28"/>
          <w:szCs w:val="28"/>
          <w:lang w:val="vi-VN"/>
        </w:rPr>
        <w:t xml:space="preserve">cần </w:t>
      </w:r>
      <w:r w:rsidRPr="00320CE8">
        <w:rPr>
          <w:sz w:val="28"/>
          <w:szCs w:val="28"/>
        </w:rPr>
        <w:t>đánh giá khi</w:t>
      </w:r>
      <w:r w:rsidRPr="00320CE8">
        <w:rPr>
          <w:sz w:val="28"/>
          <w:szCs w:val="28"/>
          <w:lang w:val="vi-VN"/>
        </w:rPr>
        <w:t xml:space="preserve"> </w:t>
      </w:r>
      <w:r w:rsidRPr="00320CE8">
        <w:rPr>
          <w:sz w:val="28"/>
          <w:szCs w:val="28"/>
        </w:rPr>
        <w:t>tiếp nhận hồ sơ xin cấp phép đầu tư từ nhà đầu tư nước ngoài</w:t>
      </w:r>
      <w:r w:rsidRPr="00320CE8">
        <w:rPr>
          <w:sz w:val="28"/>
          <w:szCs w:val="28"/>
          <w:lang w:val="vi-VN"/>
        </w:rPr>
        <w:t>.</w:t>
      </w:r>
      <w:r w:rsidRPr="00320CE8">
        <w:rPr>
          <w:sz w:val="28"/>
          <w:szCs w:val="28"/>
        </w:rPr>
        <w:t xml:space="preserve"> </w:t>
      </w:r>
    </w:p>
    <w:p w14:paraId="55667742" w14:textId="323F858B" w:rsidR="007741F2" w:rsidRPr="00320CE8" w:rsidRDefault="00627DF0" w:rsidP="00F43D5D">
      <w:pPr>
        <w:pStyle w:val="ListParagraph"/>
        <w:numPr>
          <w:ilvl w:val="0"/>
          <w:numId w:val="1"/>
        </w:numPr>
        <w:jc w:val="both"/>
        <w:rPr>
          <w:sz w:val="28"/>
          <w:szCs w:val="28"/>
        </w:rPr>
      </w:pPr>
      <w:r w:rsidRPr="00320CE8">
        <w:rPr>
          <w:sz w:val="28"/>
          <w:szCs w:val="28"/>
        </w:rPr>
        <w:t>Công cụ sẽ gồm: (1) các đánh giá bắt buộc về việc liệu dự án có tuân thủ các quy định pháp luật về đầu tư tại Việt Nam; (2) các đánh giá bắt buộc về những rủi ro tiềm ẩn về kinh tế, xã hội và môi trường; và (3) các tiêu chí khuyến khích doanh nghiệp tuân thủ dựa trên các thông lệ quốc tế và thực tiễn tốt về kinh doanh có trách nhiệm.</w:t>
      </w:r>
    </w:p>
    <w:p w14:paraId="5257EE47" w14:textId="7E71235C" w:rsidR="007741F2" w:rsidRPr="00320CE8" w:rsidRDefault="007741F2" w:rsidP="00F43D5D">
      <w:pPr>
        <w:jc w:val="both"/>
        <w:rPr>
          <w:b/>
          <w:bCs/>
          <w:sz w:val="28"/>
          <w:szCs w:val="28"/>
        </w:rPr>
      </w:pPr>
      <w:r w:rsidRPr="00320CE8">
        <w:rPr>
          <w:b/>
          <w:bCs/>
          <w:sz w:val="28"/>
          <w:szCs w:val="28"/>
        </w:rPr>
        <w:t>Mục tiêu của bộ công cụ</w:t>
      </w:r>
    </w:p>
    <w:p w14:paraId="3C8C2B9A" w14:textId="50EA2AAE" w:rsidR="007741F2" w:rsidRPr="00320CE8" w:rsidRDefault="00F43D5D" w:rsidP="00F43D5D">
      <w:pPr>
        <w:pStyle w:val="ListParagraph"/>
        <w:numPr>
          <w:ilvl w:val="0"/>
          <w:numId w:val="1"/>
        </w:numPr>
        <w:jc w:val="both"/>
        <w:rPr>
          <w:sz w:val="28"/>
          <w:szCs w:val="28"/>
        </w:rPr>
      </w:pPr>
      <w:r w:rsidRPr="00320CE8">
        <w:rPr>
          <w:sz w:val="28"/>
          <w:szCs w:val="28"/>
          <w:lang w:val="fr-FR"/>
        </w:rPr>
        <w:t>Hỗ trợ chính quyền các địa phương trong công tác đánh giá, thẩm định mức độ đóng góp và tác động tiềm ẩn của các dự án FDI xin cấp phép đầu tư tại địa bàn.</w:t>
      </w:r>
    </w:p>
    <w:p w14:paraId="553BA97C" w14:textId="2962D1AB" w:rsidR="00F43D5D" w:rsidRDefault="00F43D5D" w:rsidP="00F43D5D">
      <w:pPr>
        <w:pStyle w:val="ListParagraph"/>
        <w:numPr>
          <w:ilvl w:val="0"/>
          <w:numId w:val="1"/>
        </w:numPr>
        <w:jc w:val="both"/>
        <w:rPr>
          <w:sz w:val="28"/>
          <w:szCs w:val="28"/>
        </w:rPr>
      </w:pPr>
      <w:r w:rsidRPr="00320CE8">
        <w:rPr>
          <w:sz w:val="28"/>
          <w:szCs w:val="28"/>
          <w:lang w:val="fr-FR"/>
        </w:rPr>
        <w:t xml:space="preserve">Góp phần thúc đẩy thực hiện các chủ trương nêu ra tại </w:t>
      </w:r>
      <w:r w:rsidRPr="00320CE8">
        <w:rPr>
          <w:sz w:val="28"/>
          <w:szCs w:val="28"/>
        </w:rPr>
        <w:t xml:space="preserve">Nghị quyết 50 của Bộ Chính trị và </w:t>
      </w:r>
      <w:r w:rsidR="00CE1B62" w:rsidRPr="00320CE8">
        <w:rPr>
          <w:sz w:val="28"/>
          <w:szCs w:val="28"/>
        </w:rPr>
        <w:t>Chiến lược và định hướng chiến lược thu hút FDI thế hệ mới giai đoạn 2018 – 2030</w:t>
      </w:r>
      <w:r w:rsidRPr="00320CE8">
        <w:rPr>
          <w:sz w:val="28"/>
          <w:szCs w:val="28"/>
        </w:rPr>
        <w:t xml:space="preserve"> của Chính Phủ.</w:t>
      </w:r>
    </w:p>
    <w:p w14:paraId="4F125B92" w14:textId="77777777" w:rsidR="00CB3D35" w:rsidRPr="00CB3D35" w:rsidRDefault="00CB3D35" w:rsidP="00CB3D35">
      <w:pPr>
        <w:jc w:val="both"/>
        <w:rPr>
          <w:sz w:val="28"/>
          <w:szCs w:val="28"/>
        </w:rPr>
      </w:pPr>
    </w:p>
    <w:p w14:paraId="5AC2B7D3" w14:textId="3005595B" w:rsidR="007741F2" w:rsidRPr="00320CE8" w:rsidRDefault="007741F2" w:rsidP="00F43D5D">
      <w:pPr>
        <w:jc w:val="both"/>
        <w:rPr>
          <w:b/>
          <w:bCs/>
          <w:sz w:val="28"/>
          <w:szCs w:val="28"/>
        </w:rPr>
      </w:pPr>
      <w:r w:rsidRPr="00320CE8">
        <w:rPr>
          <w:b/>
          <w:bCs/>
          <w:sz w:val="28"/>
          <w:szCs w:val="28"/>
        </w:rPr>
        <w:lastRenderedPageBreak/>
        <w:t xml:space="preserve">Kêu gọi </w:t>
      </w:r>
      <w:r w:rsidR="00F43D5D" w:rsidRPr="00320CE8">
        <w:rPr>
          <w:b/>
          <w:bCs/>
          <w:sz w:val="28"/>
          <w:szCs w:val="28"/>
        </w:rPr>
        <w:t>hành động</w:t>
      </w:r>
    </w:p>
    <w:p w14:paraId="7AB26A34" w14:textId="77777777" w:rsidR="00F43D5D" w:rsidRPr="00320CE8" w:rsidRDefault="00F43D5D" w:rsidP="00F43D5D">
      <w:pPr>
        <w:pStyle w:val="ListParagraph"/>
        <w:numPr>
          <w:ilvl w:val="0"/>
          <w:numId w:val="1"/>
        </w:numPr>
        <w:jc w:val="both"/>
        <w:rPr>
          <w:sz w:val="28"/>
          <w:szCs w:val="28"/>
        </w:rPr>
      </w:pPr>
      <w:r w:rsidRPr="00320CE8">
        <w:rPr>
          <w:sz w:val="28"/>
          <w:szCs w:val="28"/>
        </w:rPr>
        <w:t xml:space="preserve">Với Bộ KHĐT và các bộ ngành liên quan: </w:t>
      </w:r>
    </w:p>
    <w:p w14:paraId="27F15A31" w14:textId="512B19F0" w:rsidR="007741F2" w:rsidRPr="00320CE8" w:rsidRDefault="00F43D5D" w:rsidP="00F43D5D">
      <w:pPr>
        <w:pStyle w:val="ListParagraph"/>
        <w:numPr>
          <w:ilvl w:val="1"/>
          <w:numId w:val="1"/>
        </w:numPr>
        <w:jc w:val="both"/>
        <w:rPr>
          <w:sz w:val="28"/>
          <w:szCs w:val="28"/>
        </w:rPr>
      </w:pPr>
      <w:r w:rsidRPr="00320CE8">
        <w:rPr>
          <w:sz w:val="28"/>
          <w:szCs w:val="28"/>
        </w:rPr>
        <w:t>Cùng xây dựng, hoàn thiện và triển khai bộ công cụ này một cách chính thức trong công tác thẩm định dự án FDI tại các địa phương;</w:t>
      </w:r>
    </w:p>
    <w:p w14:paraId="7D8EE220" w14:textId="24315C4A" w:rsidR="00F43D5D" w:rsidRPr="00320CE8" w:rsidRDefault="00F43D5D" w:rsidP="00F43D5D">
      <w:pPr>
        <w:pStyle w:val="ListParagraph"/>
        <w:numPr>
          <w:ilvl w:val="1"/>
          <w:numId w:val="1"/>
        </w:numPr>
        <w:jc w:val="both"/>
        <w:rPr>
          <w:sz w:val="28"/>
          <w:szCs w:val="28"/>
        </w:rPr>
      </w:pPr>
      <w:r w:rsidRPr="00320CE8">
        <w:rPr>
          <w:sz w:val="28"/>
          <w:szCs w:val="28"/>
        </w:rPr>
        <w:t>Tham mưu xây dựng khung khổ pháp lý cho việc thu hút các dự án đầu tư, kinh doanh có trách nhiệm</w:t>
      </w:r>
    </w:p>
    <w:p w14:paraId="5CBD8852" w14:textId="77777777" w:rsidR="00F43D5D" w:rsidRPr="00320CE8" w:rsidRDefault="00F43D5D" w:rsidP="00F43D5D">
      <w:pPr>
        <w:pStyle w:val="ListParagraph"/>
        <w:numPr>
          <w:ilvl w:val="0"/>
          <w:numId w:val="1"/>
        </w:numPr>
        <w:jc w:val="both"/>
        <w:rPr>
          <w:sz w:val="28"/>
          <w:szCs w:val="28"/>
        </w:rPr>
      </w:pPr>
      <w:r w:rsidRPr="00320CE8">
        <w:rPr>
          <w:sz w:val="28"/>
          <w:szCs w:val="28"/>
        </w:rPr>
        <w:t xml:space="preserve">Với các địa phương: </w:t>
      </w:r>
    </w:p>
    <w:p w14:paraId="27AB8DC1" w14:textId="6E23A840" w:rsidR="00F43D5D" w:rsidRPr="00320CE8" w:rsidRDefault="00F43D5D" w:rsidP="00F43D5D">
      <w:pPr>
        <w:pStyle w:val="ListParagraph"/>
        <w:numPr>
          <w:ilvl w:val="1"/>
          <w:numId w:val="1"/>
        </w:numPr>
        <w:jc w:val="both"/>
        <w:rPr>
          <w:sz w:val="28"/>
          <w:szCs w:val="28"/>
        </w:rPr>
      </w:pPr>
      <w:r w:rsidRPr="00320CE8">
        <w:rPr>
          <w:sz w:val="28"/>
          <w:szCs w:val="28"/>
        </w:rPr>
        <w:t>Vận dụng công cụ thường xuyên trong công tác thẩm định dự án FDI.</w:t>
      </w:r>
    </w:p>
    <w:p w14:paraId="68FA7FC1" w14:textId="0AECABA8" w:rsidR="00F43D5D" w:rsidRPr="00320CE8" w:rsidRDefault="00F43D5D" w:rsidP="00F43D5D">
      <w:pPr>
        <w:pStyle w:val="ListParagraph"/>
        <w:numPr>
          <w:ilvl w:val="1"/>
          <w:numId w:val="1"/>
        </w:numPr>
        <w:jc w:val="both"/>
        <w:rPr>
          <w:sz w:val="28"/>
          <w:szCs w:val="28"/>
        </w:rPr>
      </w:pPr>
      <w:r w:rsidRPr="00320CE8">
        <w:rPr>
          <w:sz w:val="28"/>
          <w:szCs w:val="28"/>
        </w:rPr>
        <w:t>Xây dựng các cơ chế hỗ trợ thích hợp cho các dự án đầu tư đáp ứng các tiêu chí về kinh doanh có trách nhiệm</w:t>
      </w:r>
    </w:p>
    <w:p w14:paraId="35FC8847" w14:textId="4150B4A4" w:rsidR="00F43D5D" w:rsidRPr="00320CE8" w:rsidRDefault="00F43D5D" w:rsidP="00F43D5D">
      <w:pPr>
        <w:pStyle w:val="ListParagraph"/>
        <w:numPr>
          <w:ilvl w:val="0"/>
          <w:numId w:val="1"/>
        </w:numPr>
        <w:jc w:val="both"/>
        <w:rPr>
          <w:sz w:val="28"/>
          <w:szCs w:val="28"/>
        </w:rPr>
      </w:pPr>
      <w:r w:rsidRPr="00320CE8">
        <w:rPr>
          <w:sz w:val="28"/>
          <w:szCs w:val="28"/>
        </w:rPr>
        <w:t>Với các nhà đầu tư: Tìm hiểu bộ công cụ để có kế hoạch chuẩn bị đáp ứng các yêu cầu bắt buộc theo quy định pháp luật; khuyến khích đáp ứng các tiêu chí về kinh doanh có trách nhiệm.</w:t>
      </w:r>
    </w:p>
    <w:p w14:paraId="502EBBE9" w14:textId="12548341" w:rsidR="00320CE8" w:rsidRPr="00320CE8" w:rsidRDefault="00320CE8" w:rsidP="00320CE8">
      <w:pPr>
        <w:jc w:val="both"/>
        <w:rPr>
          <w:sz w:val="28"/>
          <w:szCs w:val="28"/>
        </w:rPr>
      </w:pPr>
    </w:p>
    <w:p w14:paraId="4F3C20BD" w14:textId="1D5DE533" w:rsidR="00320CE8" w:rsidRPr="00320CE8" w:rsidRDefault="00320CE8" w:rsidP="00320CE8">
      <w:pPr>
        <w:jc w:val="both"/>
        <w:rPr>
          <w:b/>
          <w:bCs/>
          <w:sz w:val="28"/>
          <w:szCs w:val="28"/>
          <w:lang w:val="vi-VN"/>
        </w:rPr>
      </w:pPr>
      <w:r w:rsidRPr="00320CE8">
        <w:rPr>
          <w:b/>
          <w:bCs/>
          <w:sz w:val="28"/>
          <w:szCs w:val="28"/>
        </w:rPr>
        <w:t>Trân</w:t>
      </w:r>
      <w:r w:rsidRPr="00320CE8">
        <w:rPr>
          <w:b/>
          <w:bCs/>
          <w:sz w:val="28"/>
          <w:szCs w:val="28"/>
          <w:lang w:val="vi-VN"/>
        </w:rPr>
        <w:t xml:space="preserve"> trọng cảm ơn UNDP</w:t>
      </w:r>
      <w:r w:rsidR="00E26F56">
        <w:rPr>
          <w:b/>
          <w:bCs/>
          <w:sz w:val="28"/>
          <w:szCs w:val="28"/>
          <w:lang w:val="vi-VN"/>
        </w:rPr>
        <w:t xml:space="preserve"> đã phối hợp, cảm ơn </w:t>
      </w:r>
      <w:r w:rsidRPr="00320CE8">
        <w:rPr>
          <w:b/>
          <w:bCs/>
          <w:sz w:val="28"/>
          <w:szCs w:val="28"/>
          <w:lang w:val="vi-VN"/>
        </w:rPr>
        <w:t xml:space="preserve">Bà </w:t>
      </w:r>
      <w:r w:rsidRPr="00320CE8">
        <w:rPr>
          <w:b/>
          <w:bCs/>
          <w:sz w:val="28"/>
          <w:szCs w:val="28"/>
        </w:rPr>
        <w:t>Ramla Al Khalidi</w:t>
      </w:r>
      <w:r w:rsidRPr="00320CE8">
        <w:rPr>
          <w:b/>
          <w:bCs/>
          <w:sz w:val="28"/>
          <w:szCs w:val="28"/>
          <w:lang w:val="vi-VN"/>
        </w:rPr>
        <w:t xml:space="preserve"> đã </w:t>
      </w:r>
      <w:r w:rsidR="00E26F56">
        <w:rPr>
          <w:b/>
          <w:bCs/>
          <w:sz w:val="28"/>
          <w:szCs w:val="28"/>
          <w:lang w:val="vi-VN"/>
        </w:rPr>
        <w:t>tham gia chủ trì</w:t>
      </w:r>
      <w:r w:rsidRPr="00320CE8">
        <w:rPr>
          <w:b/>
          <w:bCs/>
          <w:sz w:val="28"/>
          <w:szCs w:val="28"/>
          <w:lang w:val="vi-VN"/>
        </w:rPr>
        <w:t xml:space="preserve"> hoạt động </w:t>
      </w:r>
      <w:r w:rsidR="00E26F56">
        <w:rPr>
          <w:b/>
          <w:bCs/>
          <w:sz w:val="28"/>
          <w:szCs w:val="28"/>
          <w:lang w:val="vi-VN"/>
        </w:rPr>
        <w:t>quan trọng này.</w:t>
      </w:r>
    </w:p>
    <w:sectPr w:rsidR="00320CE8" w:rsidRPr="00320CE8" w:rsidSect="00F43D5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D1799"/>
    <w:multiLevelType w:val="hybridMultilevel"/>
    <w:tmpl w:val="EF44A604"/>
    <w:lvl w:ilvl="0" w:tplc="5D6C6AF0">
      <w:start w:val="1"/>
      <w:numFmt w:val="bullet"/>
      <w:lvlText w:val="•"/>
      <w:lvlJc w:val="left"/>
      <w:pPr>
        <w:tabs>
          <w:tab w:val="num" w:pos="720"/>
        </w:tabs>
        <w:ind w:left="720" w:hanging="360"/>
      </w:pPr>
      <w:rPr>
        <w:rFonts w:ascii="Arial" w:hAnsi="Arial" w:hint="default"/>
      </w:rPr>
    </w:lvl>
    <w:lvl w:ilvl="1" w:tplc="E7E4926A" w:tentative="1">
      <w:start w:val="1"/>
      <w:numFmt w:val="bullet"/>
      <w:lvlText w:val="•"/>
      <w:lvlJc w:val="left"/>
      <w:pPr>
        <w:tabs>
          <w:tab w:val="num" w:pos="1440"/>
        </w:tabs>
        <w:ind w:left="1440" w:hanging="360"/>
      </w:pPr>
      <w:rPr>
        <w:rFonts w:ascii="Arial" w:hAnsi="Arial" w:hint="default"/>
      </w:rPr>
    </w:lvl>
    <w:lvl w:ilvl="2" w:tplc="912A8086" w:tentative="1">
      <w:start w:val="1"/>
      <w:numFmt w:val="bullet"/>
      <w:lvlText w:val="•"/>
      <w:lvlJc w:val="left"/>
      <w:pPr>
        <w:tabs>
          <w:tab w:val="num" w:pos="2160"/>
        </w:tabs>
        <w:ind w:left="2160" w:hanging="360"/>
      </w:pPr>
      <w:rPr>
        <w:rFonts w:ascii="Arial" w:hAnsi="Arial" w:hint="default"/>
      </w:rPr>
    </w:lvl>
    <w:lvl w:ilvl="3" w:tplc="27346E6C" w:tentative="1">
      <w:start w:val="1"/>
      <w:numFmt w:val="bullet"/>
      <w:lvlText w:val="•"/>
      <w:lvlJc w:val="left"/>
      <w:pPr>
        <w:tabs>
          <w:tab w:val="num" w:pos="2880"/>
        </w:tabs>
        <w:ind w:left="2880" w:hanging="360"/>
      </w:pPr>
      <w:rPr>
        <w:rFonts w:ascii="Arial" w:hAnsi="Arial" w:hint="default"/>
      </w:rPr>
    </w:lvl>
    <w:lvl w:ilvl="4" w:tplc="C26C54C2" w:tentative="1">
      <w:start w:val="1"/>
      <w:numFmt w:val="bullet"/>
      <w:lvlText w:val="•"/>
      <w:lvlJc w:val="left"/>
      <w:pPr>
        <w:tabs>
          <w:tab w:val="num" w:pos="3600"/>
        </w:tabs>
        <w:ind w:left="3600" w:hanging="360"/>
      </w:pPr>
      <w:rPr>
        <w:rFonts w:ascii="Arial" w:hAnsi="Arial" w:hint="default"/>
      </w:rPr>
    </w:lvl>
    <w:lvl w:ilvl="5" w:tplc="16784BC6" w:tentative="1">
      <w:start w:val="1"/>
      <w:numFmt w:val="bullet"/>
      <w:lvlText w:val="•"/>
      <w:lvlJc w:val="left"/>
      <w:pPr>
        <w:tabs>
          <w:tab w:val="num" w:pos="4320"/>
        </w:tabs>
        <w:ind w:left="4320" w:hanging="360"/>
      </w:pPr>
      <w:rPr>
        <w:rFonts w:ascii="Arial" w:hAnsi="Arial" w:hint="default"/>
      </w:rPr>
    </w:lvl>
    <w:lvl w:ilvl="6" w:tplc="5BE85134" w:tentative="1">
      <w:start w:val="1"/>
      <w:numFmt w:val="bullet"/>
      <w:lvlText w:val="•"/>
      <w:lvlJc w:val="left"/>
      <w:pPr>
        <w:tabs>
          <w:tab w:val="num" w:pos="5040"/>
        </w:tabs>
        <w:ind w:left="5040" w:hanging="360"/>
      </w:pPr>
      <w:rPr>
        <w:rFonts w:ascii="Arial" w:hAnsi="Arial" w:hint="default"/>
      </w:rPr>
    </w:lvl>
    <w:lvl w:ilvl="7" w:tplc="B2C26E8A" w:tentative="1">
      <w:start w:val="1"/>
      <w:numFmt w:val="bullet"/>
      <w:lvlText w:val="•"/>
      <w:lvlJc w:val="left"/>
      <w:pPr>
        <w:tabs>
          <w:tab w:val="num" w:pos="5760"/>
        </w:tabs>
        <w:ind w:left="5760" w:hanging="360"/>
      </w:pPr>
      <w:rPr>
        <w:rFonts w:ascii="Arial" w:hAnsi="Arial" w:hint="default"/>
      </w:rPr>
    </w:lvl>
    <w:lvl w:ilvl="8" w:tplc="42D656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6B165E5"/>
    <w:multiLevelType w:val="hybridMultilevel"/>
    <w:tmpl w:val="EB70C29C"/>
    <w:lvl w:ilvl="0" w:tplc="0C043C4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1837024">
    <w:abstractNumId w:val="1"/>
  </w:num>
  <w:num w:numId="2" w16cid:durableId="1144469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05D"/>
    <w:rsid w:val="001E2419"/>
    <w:rsid w:val="002D105D"/>
    <w:rsid w:val="00320CE8"/>
    <w:rsid w:val="00403194"/>
    <w:rsid w:val="00480EA2"/>
    <w:rsid w:val="00627DF0"/>
    <w:rsid w:val="006B4B20"/>
    <w:rsid w:val="007741F2"/>
    <w:rsid w:val="00906D57"/>
    <w:rsid w:val="00950587"/>
    <w:rsid w:val="00981EC8"/>
    <w:rsid w:val="009F798E"/>
    <w:rsid w:val="00A904D2"/>
    <w:rsid w:val="00BD737A"/>
    <w:rsid w:val="00CB3D35"/>
    <w:rsid w:val="00CE1B62"/>
    <w:rsid w:val="00E01FF9"/>
    <w:rsid w:val="00E26F56"/>
    <w:rsid w:val="00E6031E"/>
    <w:rsid w:val="00F4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64A0"/>
  <w15:chartTrackingRefBased/>
  <w15:docId w15:val="{8A45A48E-CF9A-4C35-802C-41FE1F3D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99227">
      <w:bodyDiv w:val="1"/>
      <w:marLeft w:val="0"/>
      <w:marRight w:val="0"/>
      <w:marTop w:val="0"/>
      <w:marBottom w:val="0"/>
      <w:divBdr>
        <w:top w:val="none" w:sz="0" w:space="0" w:color="auto"/>
        <w:left w:val="none" w:sz="0" w:space="0" w:color="auto"/>
        <w:bottom w:val="none" w:sz="0" w:space="0" w:color="auto"/>
        <w:right w:val="none" w:sz="0" w:space="0" w:color="auto"/>
      </w:divBdr>
    </w:div>
    <w:div w:id="1099369043">
      <w:bodyDiv w:val="1"/>
      <w:marLeft w:val="0"/>
      <w:marRight w:val="0"/>
      <w:marTop w:val="0"/>
      <w:marBottom w:val="0"/>
      <w:divBdr>
        <w:top w:val="none" w:sz="0" w:space="0" w:color="auto"/>
        <w:left w:val="none" w:sz="0" w:space="0" w:color="auto"/>
        <w:bottom w:val="none" w:sz="0" w:space="0" w:color="auto"/>
        <w:right w:val="none" w:sz="0" w:space="0" w:color="auto"/>
      </w:divBdr>
    </w:div>
    <w:div w:id="1316572940">
      <w:bodyDiv w:val="1"/>
      <w:marLeft w:val="0"/>
      <w:marRight w:val="0"/>
      <w:marTop w:val="0"/>
      <w:marBottom w:val="0"/>
      <w:divBdr>
        <w:top w:val="none" w:sz="0" w:space="0" w:color="auto"/>
        <w:left w:val="none" w:sz="0" w:space="0" w:color="auto"/>
        <w:bottom w:val="none" w:sz="0" w:space="0" w:color="auto"/>
        <w:right w:val="none" w:sz="0" w:space="0" w:color="auto"/>
      </w:divBdr>
      <w:divsChild>
        <w:div w:id="411728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Truong</dc:creator>
  <cp:keywords/>
  <dc:description/>
  <cp:lastModifiedBy>Đậu Anh Tuấn</cp:lastModifiedBy>
  <cp:revision>6</cp:revision>
  <cp:lastPrinted>2022-11-16T01:17:00Z</cp:lastPrinted>
  <dcterms:created xsi:type="dcterms:W3CDTF">2022-11-15T15:38:00Z</dcterms:created>
  <dcterms:modified xsi:type="dcterms:W3CDTF">2022-11-16T02:57:00Z</dcterms:modified>
</cp:coreProperties>
</file>