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4F9D9" w14:textId="77777777" w:rsidR="00B10C66" w:rsidRDefault="003D7692" w:rsidP="00B10C66">
      <w:pPr>
        <w:tabs>
          <w:tab w:val="left" w:pos="2265"/>
        </w:tabs>
        <w:spacing w:after="0"/>
        <w:jc w:val="center"/>
        <w:rPr>
          <w:rFonts w:ascii="Times New Roman" w:hAnsi="Times New Roman" w:cs="Times New Roman"/>
          <w:b/>
          <w:sz w:val="36"/>
          <w:szCs w:val="36"/>
        </w:rPr>
      </w:pPr>
      <w:r>
        <w:rPr>
          <w:rFonts w:ascii="Times New Roman" w:hAnsi="Times New Roman" w:cs="Times New Roman"/>
          <w:sz w:val="28"/>
          <w:szCs w:val="28"/>
        </w:rPr>
        <w:t>“</w:t>
      </w:r>
      <w:r w:rsidRPr="003D7692">
        <w:rPr>
          <w:rFonts w:ascii="Times New Roman" w:hAnsi="Times New Roman" w:cs="Times New Roman"/>
          <w:b/>
          <w:sz w:val="36"/>
          <w:szCs w:val="36"/>
        </w:rPr>
        <w:t xml:space="preserve">Các vướng mắc, bất cập liên quan đến quy định pháp luật, điều kiện gia nhập thị trường của doanh nghiệp </w:t>
      </w:r>
    </w:p>
    <w:p w14:paraId="0100B286" w14:textId="07248A29" w:rsidR="003D7692" w:rsidRPr="003D7692" w:rsidRDefault="003D7692" w:rsidP="00B10C66">
      <w:pPr>
        <w:tabs>
          <w:tab w:val="left" w:pos="2265"/>
        </w:tabs>
        <w:spacing w:after="0"/>
        <w:jc w:val="center"/>
        <w:rPr>
          <w:rFonts w:ascii="Times New Roman" w:hAnsi="Times New Roman" w:cs="Times New Roman"/>
          <w:b/>
          <w:sz w:val="36"/>
          <w:szCs w:val="36"/>
        </w:rPr>
      </w:pPr>
      <w:r w:rsidRPr="003D7692">
        <w:rPr>
          <w:rFonts w:ascii="Times New Roman" w:hAnsi="Times New Roman" w:cs="Times New Roman"/>
          <w:b/>
          <w:sz w:val="36"/>
          <w:szCs w:val="36"/>
        </w:rPr>
        <w:t>trong lĩnh vực kinh doanh vàng”</w:t>
      </w:r>
    </w:p>
    <w:p w14:paraId="12CD65CC" w14:textId="572ADF62" w:rsidR="003D7692" w:rsidRPr="00B10C66" w:rsidRDefault="00205746" w:rsidP="00B10C66">
      <w:pPr>
        <w:pStyle w:val="ListParagraph"/>
        <w:spacing w:before="200"/>
        <w:ind w:left="4253" w:hanging="2977"/>
        <w:jc w:val="right"/>
        <w:rPr>
          <w:rFonts w:ascii="Times New Roman" w:hAnsi="Times New Roman" w:cs="Times New Roman"/>
          <w:b/>
          <w:i/>
          <w:iCs/>
          <w:sz w:val="26"/>
          <w:szCs w:val="26"/>
        </w:rPr>
      </w:pPr>
      <w:r w:rsidRPr="00B10C66">
        <w:rPr>
          <w:rFonts w:ascii="Times New Roman" w:hAnsi="Times New Roman" w:cs="Times New Roman"/>
          <w:b/>
          <w:i/>
          <w:iCs/>
          <w:sz w:val="26"/>
          <w:szCs w:val="26"/>
        </w:rPr>
        <w:t xml:space="preserve">                     </w:t>
      </w:r>
      <w:r w:rsidR="003D7692" w:rsidRPr="00B10C66">
        <w:rPr>
          <w:rFonts w:ascii="Times New Roman" w:hAnsi="Times New Roman" w:cs="Times New Roman"/>
          <w:b/>
          <w:i/>
          <w:iCs/>
          <w:sz w:val="26"/>
          <w:szCs w:val="26"/>
        </w:rPr>
        <w:t xml:space="preserve">                           </w:t>
      </w:r>
      <w:r w:rsidR="00B10C66" w:rsidRPr="00B10C66">
        <w:rPr>
          <w:rFonts w:ascii="Times New Roman" w:hAnsi="Times New Roman" w:cs="Times New Roman"/>
          <w:b/>
          <w:i/>
          <w:iCs/>
          <w:sz w:val="26"/>
          <w:szCs w:val="26"/>
        </w:rPr>
        <w:t>Hiệp hội Kinh doanh Vàng Việt Nam</w:t>
      </w:r>
    </w:p>
    <w:p w14:paraId="6CC6EF8A" w14:textId="77777777" w:rsidR="003D7692" w:rsidRPr="003D7692" w:rsidRDefault="003D7692" w:rsidP="003D7692">
      <w:pPr>
        <w:spacing w:before="120" w:after="120"/>
        <w:ind w:firstLine="720"/>
        <w:jc w:val="both"/>
        <w:rPr>
          <w:rFonts w:ascii="Times New Roman" w:eastAsia="Arial" w:hAnsi="Times New Roman" w:cs="Times New Roman"/>
          <w:color w:val="000000"/>
          <w:sz w:val="28"/>
          <w:szCs w:val="28"/>
        </w:rPr>
      </w:pPr>
      <w:r w:rsidRPr="003D7692">
        <w:rPr>
          <w:rFonts w:ascii="Times New Roman" w:eastAsia="Arial" w:hAnsi="Times New Roman" w:cs="Times New Roman"/>
          <w:color w:val="000000"/>
          <w:sz w:val="28"/>
          <w:szCs w:val="28"/>
        </w:rPr>
        <w:t xml:space="preserve">Theo luật đầu tư bổ sung, sửa đổi 2016 thì danh mục ngành, nghề đầu tư kinh doanh có điều kiện đối với ngành vàng được sửa đổi quy định rút gọn từ 3 danh mục nay chỉ còn 1 danh mục là </w:t>
      </w:r>
      <w:r w:rsidRPr="003D7692">
        <w:rPr>
          <w:rFonts w:ascii="Times New Roman" w:eastAsia="Arial" w:hAnsi="Times New Roman" w:cs="Times New Roman"/>
          <w:b/>
          <w:i/>
          <w:color w:val="000000"/>
          <w:sz w:val="28"/>
          <w:szCs w:val="28"/>
        </w:rPr>
        <w:t>“kinh doanh vàng”</w:t>
      </w:r>
      <w:r w:rsidRPr="003D7692">
        <w:rPr>
          <w:rFonts w:ascii="Times New Roman" w:eastAsia="Arial" w:hAnsi="Times New Roman" w:cs="Times New Roman"/>
          <w:color w:val="000000"/>
          <w:sz w:val="28"/>
          <w:szCs w:val="28"/>
        </w:rPr>
        <w:t>. Như vậy toàn bộ hoạt động kinh doanh vàng là kinh doanh có điều kiện.</w:t>
      </w:r>
    </w:p>
    <w:p w14:paraId="26E081D3" w14:textId="77777777" w:rsidR="003D7692" w:rsidRPr="003D7692" w:rsidRDefault="003D7692" w:rsidP="003D7692">
      <w:pPr>
        <w:spacing w:before="120" w:after="120"/>
        <w:ind w:firstLine="720"/>
        <w:jc w:val="both"/>
        <w:rPr>
          <w:rFonts w:ascii="Times New Roman" w:eastAsia="Arial" w:hAnsi="Times New Roman" w:cs="Times New Roman"/>
          <w:color w:val="000000"/>
          <w:sz w:val="28"/>
          <w:szCs w:val="28"/>
        </w:rPr>
      </w:pPr>
      <w:r w:rsidRPr="003D7692">
        <w:rPr>
          <w:rFonts w:ascii="Times New Roman" w:eastAsia="Arial" w:hAnsi="Times New Roman" w:cs="Times New Roman"/>
          <w:color w:val="000000"/>
          <w:sz w:val="28"/>
          <w:szCs w:val="28"/>
        </w:rPr>
        <w:t>Với quy định hiện hành thì Hiệp hội kinh doanh vàng Việt Nam thấy rằ</w:t>
      </w:r>
      <w:r w:rsidR="00032D67">
        <w:rPr>
          <w:rFonts w:ascii="Times New Roman" w:eastAsia="Arial" w:hAnsi="Times New Roman" w:cs="Times New Roman"/>
          <w:color w:val="000000"/>
          <w:sz w:val="28"/>
          <w:szCs w:val="28"/>
        </w:rPr>
        <w:t xml:space="preserve">ng: </w:t>
      </w:r>
      <w:r w:rsidRPr="003D7692">
        <w:rPr>
          <w:rFonts w:ascii="Times New Roman" w:eastAsia="Arial" w:hAnsi="Times New Roman" w:cs="Times New Roman"/>
          <w:color w:val="000000"/>
          <w:sz w:val="28"/>
          <w:szCs w:val="28"/>
        </w:rPr>
        <w:t>Về điều luật, Hiệp hội thống nhất với quy định tại Điều 7- về ngành, nghề kinh doanh có điều kiện (</w:t>
      </w:r>
      <w:r w:rsidRPr="003D7692">
        <w:rPr>
          <w:rFonts w:ascii="Times New Roman" w:eastAsia="Arial" w:hAnsi="Times New Roman" w:cs="Times New Roman"/>
          <w:b/>
          <w:i/>
          <w:color w:val="000000"/>
          <w:sz w:val="28"/>
          <w:szCs w:val="28"/>
        </w:rPr>
        <w:t xml:space="preserve">Khoản 1 Điều 7) </w:t>
      </w:r>
      <w:r w:rsidRPr="003D7692">
        <w:rPr>
          <w:rFonts w:ascii="Times New Roman" w:eastAsia="Arial" w:hAnsi="Times New Roman" w:cs="Times New Roman"/>
          <w:i/>
          <w:color w:val="000000"/>
          <w:sz w:val="28"/>
          <w:szCs w:val="28"/>
        </w:rPr>
        <w:t>của luật đầu tư đó là</w:t>
      </w:r>
      <w:r w:rsidRPr="003D7692">
        <w:rPr>
          <w:rFonts w:ascii="Times New Roman" w:eastAsia="Arial" w:hAnsi="Times New Roman" w:cs="Times New Roman"/>
          <w:color w:val="000000"/>
          <w:sz w:val="28"/>
          <w:szCs w:val="28"/>
        </w:rPr>
        <w:t>: “Ngành, nghề đầu tư kinh doanh có điều kiện là ngành, nghề mà việc thực hiện hoạt động đầu tư kinh doanh trong ngành, nghề đó phải đáp ứng điều kiện vì lý do quốc phòng, an ninh quốc gia, trật tự, an toàn xã hội, đạo đức xã hội, sức khỏe của cộng đồng”.</w:t>
      </w:r>
    </w:p>
    <w:p w14:paraId="0DE1411D" w14:textId="21B63DBD" w:rsidR="003D7692" w:rsidRPr="003D7692" w:rsidRDefault="003D7692" w:rsidP="003D7692">
      <w:pPr>
        <w:spacing w:before="120" w:after="120"/>
        <w:ind w:firstLine="720"/>
        <w:jc w:val="both"/>
        <w:rPr>
          <w:rFonts w:ascii="Times New Roman" w:eastAsia="Arial" w:hAnsi="Times New Roman" w:cs="Times New Roman"/>
          <w:color w:val="000000"/>
          <w:sz w:val="28"/>
          <w:szCs w:val="28"/>
        </w:rPr>
      </w:pPr>
      <w:r w:rsidRPr="003D7692">
        <w:rPr>
          <w:rFonts w:ascii="Times New Roman" w:eastAsia="Arial" w:hAnsi="Times New Roman" w:cs="Times New Roman"/>
          <w:color w:val="000000"/>
          <w:sz w:val="28"/>
          <w:szCs w:val="28"/>
        </w:rPr>
        <w:t>Tuy vậy, trong luật đầu tư năm 2015 và luật sửa đổi, bổ sung Điều 6 và Phụ lục 4 năm 2016 về Danh mục kinh doanh có điều kiện đối với ngành vàng chưa thể hiện đúng quy định tại các điều luật</w:t>
      </w:r>
      <w:r w:rsidR="00B10C66">
        <w:rPr>
          <w:rFonts w:ascii="Times New Roman" w:eastAsia="Arial" w:hAnsi="Times New Roman" w:cs="Times New Roman"/>
          <w:color w:val="000000"/>
          <w:sz w:val="28"/>
          <w:szCs w:val="28"/>
        </w:rPr>
        <w:t xml:space="preserve"> </w:t>
      </w:r>
      <w:r w:rsidRPr="003D7692">
        <w:rPr>
          <w:rFonts w:ascii="Times New Roman" w:eastAsia="Arial" w:hAnsi="Times New Roman" w:cs="Times New Roman"/>
          <w:b/>
          <w:color w:val="000000"/>
          <w:sz w:val="28"/>
          <w:szCs w:val="28"/>
        </w:rPr>
        <w:t>(Khoản 1 Điều 7).</w:t>
      </w:r>
      <w:r w:rsidRPr="003D7692">
        <w:rPr>
          <w:rFonts w:ascii="Times New Roman" w:eastAsia="Arial" w:hAnsi="Times New Roman" w:cs="Times New Roman"/>
          <w:color w:val="000000"/>
          <w:sz w:val="28"/>
          <w:szCs w:val="28"/>
        </w:rPr>
        <w:t xml:space="preserve"> Do vậy Hiệp hội đã đề nghị cần xuất phát từ quy định của Luật để đề xuất danh mục kinh doanh có điều kiện, không thể ban hành danh mục kinh doanh có điều kiện khác với quy định của điều luật. </w:t>
      </w:r>
    </w:p>
    <w:p w14:paraId="158BB7A0" w14:textId="62058C8F" w:rsidR="003D7692" w:rsidRPr="003D7692" w:rsidRDefault="003D7692" w:rsidP="003D7692">
      <w:pPr>
        <w:spacing w:before="120" w:after="120"/>
        <w:ind w:firstLine="720"/>
        <w:jc w:val="both"/>
        <w:rPr>
          <w:rFonts w:ascii="Times New Roman" w:eastAsia="Arial" w:hAnsi="Times New Roman" w:cs="Times New Roman"/>
          <w:color w:val="000000"/>
          <w:sz w:val="28"/>
          <w:szCs w:val="28"/>
        </w:rPr>
      </w:pPr>
      <w:r w:rsidRPr="003D7692">
        <w:rPr>
          <w:rFonts w:ascii="Times New Roman" w:eastAsia="Arial" w:hAnsi="Times New Roman" w:cs="Times New Roman"/>
          <w:color w:val="000000"/>
          <w:sz w:val="28"/>
          <w:szCs w:val="28"/>
        </w:rPr>
        <w:t xml:space="preserve">Đối chiếu với quy định </w:t>
      </w:r>
      <w:r w:rsidRPr="003D7692">
        <w:rPr>
          <w:rFonts w:ascii="Times New Roman" w:eastAsia="Arial" w:hAnsi="Times New Roman" w:cs="Times New Roman"/>
          <w:b/>
          <w:i/>
          <w:color w:val="000000"/>
          <w:sz w:val="28"/>
          <w:szCs w:val="28"/>
        </w:rPr>
        <w:t>Khoản 1 Điều 7</w:t>
      </w:r>
      <w:r w:rsidRPr="003D7692">
        <w:rPr>
          <w:rFonts w:ascii="Times New Roman" w:eastAsia="Arial" w:hAnsi="Times New Roman" w:cs="Times New Roman"/>
          <w:color w:val="000000"/>
          <w:sz w:val="28"/>
          <w:szCs w:val="28"/>
        </w:rPr>
        <w:t xml:space="preserve"> của Luật Đầu tư thì hoạt động kinh doanh vàng của các doanh nghiệp là hoạt động sản xuất kinh doanh vàng, trang sức mỹ nghệ và mua bán vàng miếng. Việc sản xuất, kinh doanh vàng trang sức, mỹ nghệ là sản xuất kinh </w:t>
      </w:r>
      <w:r w:rsidR="00B10C66" w:rsidRPr="003D7692">
        <w:rPr>
          <w:rFonts w:ascii="Times New Roman" w:eastAsia="Arial" w:hAnsi="Times New Roman" w:cs="Times New Roman"/>
          <w:color w:val="000000"/>
          <w:sz w:val="28"/>
          <w:szCs w:val="28"/>
        </w:rPr>
        <w:t>doanh hàng</w:t>
      </w:r>
      <w:r w:rsidRPr="003D7692">
        <w:rPr>
          <w:rFonts w:ascii="Times New Roman" w:eastAsia="Arial" w:hAnsi="Times New Roman" w:cs="Times New Roman"/>
          <w:color w:val="000000"/>
          <w:sz w:val="28"/>
          <w:szCs w:val="28"/>
        </w:rPr>
        <w:t xml:space="preserve"> hóa tiêu dùng thông thường như tất cả các ngành nghề sản xuất kinh doanh hàng tiêu dùng khác nhằm  đáp ứng yêu cầu thị trường trong nước tham gia xuất khẩu như các nước trong khu vực, đây cũng là ngành thu hút nhiều lao động có tay nghề cao, kể cả ở các làng nghề. Chính vì vậy việc sản xuất kinh doanh vàng trang sức mỹ nghệ hoàn toàn không ảnh hưởng đến quốc phòng, an ninh quốc gia, trật </w:t>
      </w:r>
      <w:r w:rsidR="00B10C66" w:rsidRPr="003D7692">
        <w:rPr>
          <w:rFonts w:ascii="Times New Roman" w:eastAsia="Arial" w:hAnsi="Times New Roman" w:cs="Times New Roman"/>
          <w:color w:val="000000"/>
          <w:sz w:val="28"/>
          <w:szCs w:val="28"/>
        </w:rPr>
        <w:t>tự, an</w:t>
      </w:r>
      <w:r w:rsidRPr="003D7692">
        <w:rPr>
          <w:rFonts w:ascii="Times New Roman" w:eastAsia="Arial" w:hAnsi="Times New Roman" w:cs="Times New Roman"/>
          <w:color w:val="000000"/>
          <w:sz w:val="28"/>
          <w:szCs w:val="28"/>
        </w:rPr>
        <w:t xml:space="preserve"> toàn xã hội, đạo đức xã hội, sức khỏe cộng đồng. </w:t>
      </w:r>
    </w:p>
    <w:p w14:paraId="2C10308B" w14:textId="79855110" w:rsidR="003D7692" w:rsidRPr="003D7692" w:rsidRDefault="003D7692" w:rsidP="003D7692">
      <w:pPr>
        <w:spacing w:before="120" w:after="120"/>
        <w:ind w:firstLine="720"/>
        <w:jc w:val="both"/>
        <w:rPr>
          <w:rFonts w:ascii="Times New Roman" w:eastAsia="Arial" w:hAnsi="Times New Roman" w:cs="Times New Roman"/>
          <w:color w:val="000000"/>
          <w:sz w:val="28"/>
          <w:szCs w:val="28"/>
        </w:rPr>
      </w:pPr>
      <w:r w:rsidRPr="003D7692">
        <w:rPr>
          <w:rFonts w:ascii="Times New Roman" w:eastAsia="Arial" w:hAnsi="Times New Roman" w:cs="Times New Roman"/>
          <w:color w:val="000000"/>
          <w:sz w:val="28"/>
          <w:szCs w:val="28"/>
        </w:rPr>
        <w:t>Còn liên quan đến việc sản xuất vàng miếng, xuất khẩu vàng nguyên liệu và nhập khẩu vàng nguyên liệu để sản xuất vàng miếng thì vẫn do Ngân hàng Nhà nước vẫn thực hiện theo quy định của luật pháp hiện hành vì mục đích điều hành chính sách tiền tệ(Nghị định 24 của Chính phủ về quản lý kinh doanh vàng và Nghị định 51</w:t>
      </w:r>
      <w:r w:rsidRPr="003D7692">
        <w:rPr>
          <w:rFonts w:ascii="Arial" w:eastAsia="Arial" w:hAnsi="Arial" w:cs="Times New Roman"/>
          <w:sz w:val="28"/>
          <w:szCs w:val="28"/>
          <w:lang w:val="vi-VN"/>
        </w:rPr>
        <w:t xml:space="preserve"> </w:t>
      </w:r>
      <w:r w:rsidRPr="003D7692">
        <w:rPr>
          <w:rFonts w:ascii="Times New Roman" w:eastAsia="Arial" w:hAnsi="Times New Roman" w:cs="Times New Roman"/>
          <w:color w:val="000000"/>
          <w:sz w:val="28"/>
          <w:szCs w:val="28"/>
        </w:rPr>
        <w:t xml:space="preserve">của Chính Phủ về quản lý dự trữ Ngoại hối Nhà nước). Tuy rằng đây cũng là lĩnh vực mà theo Hiệp hội cần được xem xét lại theo hướng lâu dài và hội nhập quốc tế. Vì tất cả các nước trên thế giới, không có Ngân hàng Trung ương nào sản xuất vàng miếng, còn đối với Việt Nam vẫn </w:t>
      </w:r>
      <w:r w:rsidR="00B10C66" w:rsidRPr="003D7692">
        <w:rPr>
          <w:rFonts w:ascii="Times New Roman" w:eastAsia="Arial" w:hAnsi="Times New Roman" w:cs="Times New Roman"/>
          <w:color w:val="000000"/>
          <w:sz w:val="28"/>
          <w:szCs w:val="28"/>
        </w:rPr>
        <w:t>còn do</w:t>
      </w:r>
      <w:r w:rsidRPr="003D7692">
        <w:rPr>
          <w:rFonts w:ascii="Times New Roman" w:eastAsia="Arial" w:hAnsi="Times New Roman" w:cs="Times New Roman"/>
          <w:color w:val="000000"/>
          <w:sz w:val="28"/>
          <w:szCs w:val="28"/>
        </w:rPr>
        <w:t xml:space="preserve"> Ngân hàng Nhà nước thực hiện theo quy định hiện </w:t>
      </w:r>
      <w:r w:rsidRPr="003D7692">
        <w:rPr>
          <w:rFonts w:ascii="Times New Roman" w:eastAsia="Arial" w:hAnsi="Times New Roman" w:cs="Times New Roman"/>
          <w:color w:val="000000"/>
          <w:sz w:val="28"/>
          <w:szCs w:val="28"/>
        </w:rPr>
        <w:lastRenderedPageBreak/>
        <w:t xml:space="preserve">hành. Nên theo Hiệp hội kinh doanh vàng Việt Nam liên quan đến sản xuất vàng miếng, xuất khẩu vàng nguyên liệu và nhập khẩu vàng nguyên liệu để sản xuất vàng miếng không nên đưa vào danh mục kinh doanh có điều kiện tại phụ lục 4 của luật đầu tư( nằm trong </w:t>
      </w:r>
      <w:r w:rsidRPr="003D7692">
        <w:rPr>
          <w:rFonts w:ascii="Times New Roman" w:eastAsia="Arial" w:hAnsi="Times New Roman" w:cs="Times New Roman"/>
          <w:b/>
          <w:color w:val="000000"/>
          <w:sz w:val="28"/>
          <w:szCs w:val="28"/>
        </w:rPr>
        <w:t>danh mục 242</w:t>
      </w:r>
      <w:r w:rsidRPr="003D7692">
        <w:rPr>
          <w:rFonts w:ascii="Times New Roman" w:eastAsia="Arial" w:hAnsi="Times New Roman" w:cs="Times New Roman"/>
          <w:color w:val="000000"/>
          <w:sz w:val="28"/>
          <w:szCs w:val="28"/>
        </w:rPr>
        <w:t>). Vì Ngân hàng Nhà nước không phải doanh nghiệp nên luật đầu tư, luật doanh nghiệp không nên đề cập đến hoạt động sản xuất vàng miếng do cơ quan quản lý Nhà nước thực hiện. Còn về kinh doanh, mua bán vàng miếng thì có thể là ngành nghề kinh doanh có điều kiện theo quy định hiện hành (Nghị định 24NĐ-CP của Chính phủ).</w:t>
      </w:r>
    </w:p>
    <w:p w14:paraId="04231FEA" w14:textId="77777777" w:rsidR="003D7692" w:rsidRPr="003D7692" w:rsidRDefault="003D7692" w:rsidP="003D7692">
      <w:pPr>
        <w:spacing w:before="120" w:after="120"/>
        <w:ind w:firstLine="720"/>
        <w:jc w:val="both"/>
        <w:rPr>
          <w:rFonts w:ascii="Times New Roman" w:eastAsia="Arial" w:hAnsi="Times New Roman" w:cs="Times New Roman"/>
          <w:color w:val="000000"/>
          <w:sz w:val="28"/>
          <w:szCs w:val="28"/>
        </w:rPr>
      </w:pPr>
      <w:r w:rsidRPr="003D7692">
        <w:rPr>
          <w:rFonts w:ascii="Times New Roman" w:eastAsia="Arial" w:hAnsi="Times New Roman" w:cs="Times New Roman"/>
          <w:color w:val="000000"/>
          <w:sz w:val="28"/>
          <w:szCs w:val="28"/>
        </w:rPr>
        <w:t xml:space="preserve">Từ trình bày nói trên, Hiệp hội kiến nghị tới các cơ quan: </w:t>
      </w:r>
    </w:p>
    <w:p w14:paraId="528BF833" w14:textId="676B4D68" w:rsidR="003D7692" w:rsidRPr="003D7692" w:rsidRDefault="003D7692" w:rsidP="003D7692">
      <w:pPr>
        <w:tabs>
          <w:tab w:val="left" w:pos="851"/>
        </w:tabs>
        <w:spacing w:before="120" w:after="120"/>
        <w:ind w:firstLine="720"/>
        <w:jc w:val="both"/>
        <w:rPr>
          <w:rFonts w:ascii="Times New Roman" w:eastAsia="Arial" w:hAnsi="Times New Roman" w:cs="Times New Roman"/>
          <w:color w:val="000000"/>
          <w:sz w:val="28"/>
          <w:szCs w:val="28"/>
        </w:rPr>
      </w:pPr>
      <w:r w:rsidRPr="003D7692">
        <w:rPr>
          <w:rFonts w:ascii="Times New Roman" w:eastAsia="Arial" w:hAnsi="Times New Roman" w:cs="Times New Roman"/>
          <w:color w:val="000000"/>
          <w:sz w:val="28"/>
          <w:szCs w:val="28"/>
        </w:rPr>
        <w:t>1. Việc sản xuất vàng miếng, xuất khẩu vàng nguyên liệu và nhập khẩu vàng nguyên liệu để sản xuất vàng miếng thì vẫn do Ngân hàng Nhà nước thực hiện theo quy định hiện hành. Vì Ngân hàng Nhà nước là cơ quan quản lý Nhà nước chứ không phải là doanh nghiệp. Nên không đưa Ngân hàng Nhà nước vào đối tượng điều chỉnh như doanh nghiệp trong luật đầu tư. Vì vậy đề nghị việc sản xuất vàng miếng của Ngân hàng Nhà nước không thuộc phạm vi điều chỉnh của luật đầu tư.</w:t>
      </w:r>
    </w:p>
    <w:p w14:paraId="5EBD8C1A" w14:textId="6280C058" w:rsidR="003D7692" w:rsidRPr="003D7692" w:rsidRDefault="003D7692" w:rsidP="003D7692">
      <w:pPr>
        <w:tabs>
          <w:tab w:val="left" w:pos="851"/>
        </w:tabs>
        <w:spacing w:before="120" w:after="120"/>
        <w:ind w:firstLine="567"/>
        <w:jc w:val="both"/>
        <w:rPr>
          <w:rFonts w:ascii="Times New Roman" w:eastAsia="Arial" w:hAnsi="Times New Roman" w:cs="Times New Roman"/>
          <w:color w:val="000000"/>
          <w:sz w:val="28"/>
          <w:szCs w:val="28"/>
        </w:rPr>
      </w:pPr>
      <w:r w:rsidRPr="003D7692">
        <w:rPr>
          <w:rFonts w:ascii="Times New Roman" w:eastAsia="Arial" w:hAnsi="Times New Roman" w:cs="Times New Roman"/>
          <w:color w:val="000000"/>
          <w:sz w:val="28"/>
          <w:szCs w:val="28"/>
        </w:rPr>
        <w:t xml:space="preserve">    2.  Riêng việc mua bán, kinh doanh vàng miếng theo quy định hiện hành</w:t>
      </w:r>
      <w:r w:rsidR="00B10C66">
        <w:rPr>
          <w:rFonts w:ascii="Times New Roman" w:eastAsia="Arial" w:hAnsi="Times New Roman" w:cs="Times New Roman"/>
          <w:color w:val="000000"/>
          <w:sz w:val="28"/>
          <w:szCs w:val="28"/>
        </w:rPr>
        <w:t xml:space="preserve"> </w:t>
      </w:r>
      <w:r w:rsidRPr="003D7692">
        <w:rPr>
          <w:rFonts w:ascii="Times New Roman" w:eastAsia="Arial" w:hAnsi="Times New Roman" w:cs="Times New Roman"/>
          <w:color w:val="000000"/>
          <w:sz w:val="28"/>
          <w:szCs w:val="28"/>
        </w:rPr>
        <w:t>(Nghị định 24 của Chính phủ về quản lý kinh doanh vàng) do Ngân hàng Nhà nước cấp phép cho cả Doanh nghiệp kinh doanh vàng, Ngân hàng Thương mại thực hiện thì vẫn có thể vẫn là ngành nghề kinh doanh có điều kiện. Hoặc có thể loại bỏ khỏi danh mục kinh doanh có điều kiện vì việc sản xuất vàng miếng Ngân hàng Nhà nước đã nắm và điều chỉnh</w:t>
      </w:r>
      <w:r w:rsidR="00B10C66">
        <w:rPr>
          <w:rFonts w:ascii="Times New Roman" w:eastAsia="Arial" w:hAnsi="Times New Roman" w:cs="Times New Roman"/>
          <w:color w:val="000000"/>
          <w:sz w:val="28"/>
          <w:szCs w:val="28"/>
        </w:rPr>
        <w:t xml:space="preserve"> </w:t>
      </w:r>
      <w:r w:rsidRPr="003D7692">
        <w:rPr>
          <w:rFonts w:ascii="Times New Roman" w:eastAsia="Arial" w:hAnsi="Times New Roman" w:cs="Times New Roman"/>
          <w:color w:val="000000"/>
          <w:sz w:val="28"/>
          <w:szCs w:val="28"/>
        </w:rPr>
        <w:t>(tức là phần cung cho thị trường đã do Ngân hàng Nhà nước nắm, quản lý). Còn việc mua bán trên thị trường nên để thị trường tự điều tiết và thị trường vàng miếng không còn hấp dẫn như trước đây.</w:t>
      </w:r>
    </w:p>
    <w:p w14:paraId="28B4978A" w14:textId="77777777" w:rsidR="003D7692" w:rsidRPr="003D7692" w:rsidRDefault="003D7692" w:rsidP="003D7692">
      <w:pPr>
        <w:tabs>
          <w:tab w:val="left" w:pos="993"/>
        </w:tabs>
        <w:spacing w:before="120" w:after="120"/>
        <w:ind w:firstLine="720"/>
        <w:jc w:val="both"/>
        <w:rPr>
          <w:rFonts w:ascii="Times New Roman" w:eastAsia="Arial" w:hAnsi="Times New Roman" w:cs="Times New Roman"/>
          <w:color w:val="000000"/>
          <w:sz w:val="28"/>
          <w:szCs w:val="28"/>
        </w:rPr>
      </w:pPr>
      <w:r w:rsidRPr="003D7692">
        <w:rPr>
          <w:rFonts w:ascii="Times New Roman" w:eastAsia="Arial" w:hAnsi="Times New Roman" w:cs="Times New Roman"/>
          <w:color w:val="000000"/>
          <w:sz w:val="28"/>
          <w:szCs w:val="28"/>
        </w:rPr>
        <w:t xml:space="preserve">3. Việc sản xuất kinh doanh vàng trang sức, mỹ nghệ là sản xuất, lưu thông hàng hóa tiêu dùng: Như trình bày ở trên, cần loại bỏ ra khỏi danh mục kinh doanh có điều kiện tại </w:t>
      </w:r>
      <w:r w:rsidRPr="003D7692">
        <w:rPr>
          <w:rFonts w:ascii="Times New Roman" w:eastAsia="Arial" w:hAnsi="Times New Roman" w:cs="Times New Roman"/>
          <w:b/>
          <w:color w:val="000000"/>
          <w:sz w:val="28"/>
          <w:szCs w:val="28"/>
        </w:rPr>
        <w:t>Phụ lục 4</w:t>
      </w:r>
      <w:r w:rsidRPr="003D7692">
        <w:rPr>
          <w:rFonts w:ascii="Times New Roman" w:eastAsia="Arial" w:hAnsi="Times New Roman" w:cs="Times New Roman"/>
          <w:color w:val="000000"/>
          <w:sz w:val="28"/>
          <w:szCs w:val="28"/>
        </w:rPr>
        <w:t>.</w:t>
      </w:r>
    </w:p>
    <w:p w14:paraId="332657A9" w14:textId="77777777" w:rsidR="003D7692" w:rsidRPr="003D7692" w:rsidRDefault="003D7692" w:rsidP="003D7692">
      <w:pPr>
        <w:spacing w:before="120" w:after="120"/>
        <w:ind w:firstLine="720"/>
        <w:jc w:val="both"/>
        <w:rPr>
          <w:rFonts w:ascii="Times New Roman" w:eastAsia="Arial" w:hAnsi="Times New Roman" w:cs="Times New Roman"/>
          <w:color w:val="000000"/>
          <w:sz w:val="28"/>
          <w:szCs w:val="28"/>
        </w:rPr>
      </w:pPr>
    </w:p>
    <w:p w14:paraId="60FDAFA8" w14:textId="77777777" w:rsidR="003D7692" w:rsidRPr="003D7692" w:rsidRDefault="003D7692" w:rsidP="003D7692">
      <w:pPr>
        <w:tabs>
          <w:tab w:val="left" w:pos="975"/>
        </w:tabs>
        <w:rPr>
          <w:sz w:val="28"/>
          <w:szCs w:val="28"/>
        </w:rPr>
      </w:pPr>
    </w:p>
    <w:sectPr w:rsidR="003D7692" w:rsidRPr="003D7692" w:rsidSect="00B10C66">
      <w:pgSz w:w="11907" w:h="16839"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756B"/>
    <w:multiLevelType w:val="hybridMultilevel"/>
    <w:tmpl w:val="F766A03A"/>
    <w:lvl w:ilvl="0" w:tplc="631ED1F4">
      <w:start w:val="1"/>
      <w:numFmt w:val="decimal"/>
      <w:lvlText w:val="%1."/>
      <w:lvlJc w:val="left"/>
      <w:pPr>
        <w:ind w:left="1800" w:hanging="360"/>
      </w:pPr>
      <w:rPr>
        <w:rFonts w:asciiTheme="minorHAnsi" w:eastAsiaTheme="minorHAnsi" w:hAnsiTheme="minorHAnsi" w:cstheme="minorBidi" w:hint="default"/>
        <w:b w:val="0"/>
        <w:i w:val="0"/>
        <w:color w:val="auto"/>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F494E8C"/>
    <w:multiLevelType w:val="hybridMultilevel"/>
    <w:tmpl w:val="690EC11A"/>
    <w:lvl w:ilvl="0" w:tplc="AF666962">
      <w:numFmt w:val="bullet"/>
      <w:lvlText w:val="-"/>
      <w:lvlJc w:val="left"/>
      <w:pPr>
        <w:ind w:left="5550" w:hanging="360"/>
      </w:pPr>
      <w:rPr>
        <w:rFonts w:ascii="Times New Roman" w:eastAsiaTheme="minorHAnsi"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2" w15:restartNumberingAfterBreak="0">
    <w:nsid w:val="645F67B2"/>
    <w:multiLevelType w:val="hybridMultilevel"/>
    <w:tmpl w:val="9BBA9980"/>
    <w:lvl w:ilvl="0" w:tplc="3FC28898">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29961594">
    <w:abstractNumId w:val="1"/>
  </w:num>
  <w:num w:numId="2" w16cid:durableId="1543203054">
    <w:abstractNumId w:val="0"/>
  </w:num>
  <w:num w:numId="3" w16cid:durableId="40517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7692"/>
    <w:rsid w:val="00032D67"/>
    <w:rsid w:val="00090417"/>
    <w:rsid w:val="00205746"/>
    <w:rsid w:val="003D7692"/>
    <w:rsid w:val="00B10C66"/>
    <w:rsid w:val="00C80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63D9"/>
  <w15:docId w15:val="{BDB3B66D-A185-4F61-9EEC-3E8063DC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A80A53-2EB0-4CE9-A69F-94162DC0A1CF}"/>
</file>

<file path=customXml/itemProps2.xml><?xml version="1.0" encoding="utf-8"?>
<ds:datastoreItem xmlns:ds="http://schemas.openxmlformats.org/officeDocument/2006/customXml" ds:itemID="{EB55A5BB-9906-4F99-955B-08DB3C175CA6}"/>
</file>

<file path=customXml/itemProps3.xml><?xml version="1.0" encoding="utf-8"?>
<ds:datastoreItem xmlns:ds="http://schemas.openxmlformats.org/officeDocument/2006/customXml" ds:itemID="{FDDEDD65-8457-45F1-86B6-7771FB27F63C}"/>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Vũ Thu Trang</cp:lastModifiedBy>
  <cp:revision>4</cp:revision>
  <cp:lastPrinted>2022-11-10T04:14:00Z</cp:lastPrinted>
  <dcterms:created xsi:type="dcterms:W3CDTF">2020-06-23T01:17:00Z</dcterms:created>
  <dcterms:modified xsi:type="dcterms:W3CDTF">2022-11-10T09:01:00Z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