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6226"/>
      </w:tblGrid>
      <w:tr w:rsidR="00EF0CAC" w:rsidRPr="00EF0CAC" w14:paraId="3F0A90F0" w14:textId="77777777" w:rsidTr="004A144D">
        <w:tc>
          <w:tcPr>
            <w:tcW w:w="3160" w:type="dxa"/>
          </w:tcPr>
          <w:p w14:paraId="6EE83076" w14:textId="34E1E306" w:rsidR="00FC2E3F" w:rsidRPr="00EF0CAC" w:rsidRDefault="00FC2E3F" w:rsidP="00FC2E3F">
            <w:pPr>
              <w:jc w:val="center"/>
              <w:rPr>
                <w:b/>
                <w:bCs/>
                <w:sz w:val="26"/>
                <w:szCs w:val="26"/>
              </w:rPr>
            </w:pPr>
            <w:r w:rsidRPr="00EF0CAC">
              <w:rPr>
                <w:b/>
                <w:bCs/>
                <w:sz w:val="26"/>
                <w:szCs w:val="26"/>
              </w:rPr>
              <w:t>ỦY BAN NHÂN DÂN</w:t>
            </w:r>
          </w:p>
          <w:p w14:paraId="0C4994CA" w14:textId="099D3433" w:rsidR="00FC2E3F" w:rsidRPr="00EF0CAC" w:rsidRDefault="00FC2E3F" w:rsidP="00FC2E3F">
            <w:pPr>
              <w:jc w:val="center"/>
              <w:rPr>
                <w:b/>
                <w:bCs/>
              </w:rPr>
            </w:pPr>
            <w:r w:rsidRPr="00EF0CAC">
              <w:rPr>
                <w:b/>
                <w:bCs/>
                <w:sz w:val="26"/>
                <w:szCs w:val="26"/>
              </w:rPr>
              <w:t>TỈNH CAO BẰNG</w:t>
            </w:r>
          </w:p>
        </w:tc>
        <w:tc>
          <w:tcPr>
            <w:tcW w:w="6304" w:type="dxa"/>
          </w:tcPr>
          <w:p w14:paraId="677FD4FE" w14:textId="77777777" w:rsidR="00FC2E3F" w:rsidRPr="00EF0CAC" w:rsidRDefault="00FC2E3F" w:rsidP="00FC2E3F">
            <w:pPr>
              <w:jc w:val="center"/>
              <w:rPr>
                <w:b/>
                <w:bCs/>
                <w:sz w:val="26"/>
                <w:szCs w:val="26"/>
              </w:rPr>
            </w:pPr>
            <w:r w:rsidRPr="00EF0CAC">
              <w:rPr>
                <w:b/>
                <w:bCs/>
                <w:sz w:val="26"/>
                <w:szCs w:val="26"/>
              </w:rPr>
              <w:t>CỘNG HÒA XÃ HỘI CHỦ NGHĨA VIỆT NAM</w:t>
            </w:r>
          </w:p>
          <w:p w14:paraId="7DDDBF8D" w14:textId="2AC2AE15" w:rsidR="00FC2E3F" w:rsidRPr="00EF0CAC" w:rsidRDefault="00FC2E3F" w:rsidP="00FC2E3F">
            <w:pPr>
              <w:jc w:val="center"/>
              <w:rPr>
                <w:b/>
                <w:bCs/>
              </w:rPr>
            </w:pPr>
            <w:r w:rsidRPr="00EF0CAC">
              <w:rPr>
                <w:b/>
                <w:bCs/>
              </w:rPr>
              <w:t>Độc lập – Tự do – Hạnh phúc</w:t>
            </w:r>
          </w:p>
        </w:tc>
      </w:tr>
      <w:tr w:rsidR="00EF0CAC" w:rsidRPr="00EF0CAC" w14:paraId="516AEB41" w14:textId="77777777" w:rsidTr="004A144D">
        <w:tc>
          <w:tcPr>
            <w:tcW w:w="3160" w:type="dxa"/>
          </w:tcPr>
          <w:p w14:paraId="6EB4B547" w14:textId="6964F22A" w:rsidR="00FC2E3F" w:rsidRPr="00EF0CAC" w:rsidRDefault="00FC2E3F" w:rsidP="00FC2E3F">
            <w:pPr>
              <w:jc w:val="center"/>
              <w:rPr>
                <w:b/>
                <w:bCs/>
                <w:sz w:val="26"/>
                <w:szCs w:val="26"/>
              </w:rPr>
            </w:pPr>
            <w:r w:rsidRPr="00EF0CAC">
              <w:rPr>
                <w:b/>
                <w:bCs/>
                <w:noProof/>
                <w:sz w:val="26"/>
                <w:szCs w:val="26"/>
                <w:lang w:val="en-US" w:eastAsia="en-US"/>
              </w:rPr>
              <mc:AlternateContent>
                <mc:Choice Requires="wps">
                  <w:drawing>
                    <wp:anchor distT="0" distB="0" distL="114300" distR="114300" simplePos="0" relativeHeight="251659264" behindDoc="0" locked="0" layoutInCell="1" allowOverlap="1" wp14:anchorId="60AB2E44" wp14:editId="071A18D1">
                      <wp:simplePos x="0" y="0"/>
                      <wp:positionH relativeFrom="column">
                        <wp:posOffset>513715</wp:posOffset>
                      </wp:positionH>
                      <wp:positionV relativeFrom="paragraph">
                        <wp:posOffset>34925</wp:posOffset>
                      </wp:positionV>
                      <wp:extent cx="838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091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45pt,2.75pt" to="10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" strokecolor="#4579b8 [3044]"/>
                  </w:pict>
                </mc:Fallback>
              </mc:AlternateContent>
            </w:r>
          </w:p>
        </w:tc>
        <w:tc>
          <w:tcPr>
            <w:tcW w:w="6304" w:type="dxa"/>
          </w:tcPr>
          <w:p w14:paraId="259B49CC" w14:textId="395F2B03" w:rsidR="00FC2E3F" w:rsidRPr="00EF0CAC" w:rsidRDefault="00FC2E3F" w:rsidP="00FC2E3F">
            <w:pPr>
              <w:jc w:val="center"/>
              <w:rPr>
                <w:b/>
                <w:bCs/>
                <w:sz w:val="26"/>
                <w:szCs w:val="26"/>
              </w:rPr>
            </w:pPr>
            <w:r w:rsidRPr="00EF0CAC">
              <w:rPr>
                <w:b/>
                <w:bCs/>
                <w:noProof/>
                <w:sz w:val="26"/>
                <w:szCs w:val="26"/>
                <w:lang w:val="en-US" w:eastAsia="en-US"/>
              </w:rPr>
              <mc:AlternateContent>
                <mc:Choice Requires="wps">
                  <w:drawing>
                    <wp:anchor distT="4294967295" distB="4294967295" distL="114300" distR="114300" simplePos="0" relativeHeight="251658240" behindDoc="0" locked="0" layoutInCell="1" allowOverlap="1" wp14:anchorId="7F935479" wp14:editId="28969893">
                      <wp:simplePos x="0" y="0"/>
                      <wp:positionH relativeFrom="column">
                        <wp:posOffset>862330</wp:posOffset>
                      </wp:positionH>
                      <wp:positionV relativeFrom="paragraph">
                        <wp:posOffset>44450</wp:posOffset>
                      </wp:positionV>
                      <wp:extent cx="21399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A05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pt,3.5pt" to="23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AW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"/>
                  </w:pict>
                </mc:Fallback>
              </mc:AlternateContent>
            </w:r>
          </w:p>
        </w:tc>
      </w:tr>
      <w:tr w:rsidR="002D66ED" w:rsidRPr="00EF0CAC" w14:paraId="401D9D28" w14:textId="77777777" w:rsidTr="004A144D">
        <w:tc>
          <w:tcPr>
            <w:tcW w:w="3160" w:type="dxa"/>
          </w:tcPr>
          <w:p w14:paraId="7B22F8EF" w14:textId="466CDD43" w:rsidR="00FC2E3F" w:rsidRPr="00EF0CAC" w:rsidRDefault="00F34A2D" w:rsidP="00FC2E3F">
            <w:pPr>
              <w:jc w:val="center"/>
              <w:rPr>
                <w:b/>
                <w:bCs/>
                <w:szCs w:val="28"/>
              </w:rPr>
            </w:pPr>
            <w:r w:rsidRPr="00EF0CAC">
              <w:rPr>
                <w:szCs w:val="28"/>
              </w:rPr>
              <w:t>Số:           /TTr-UBND</w:t>
            </w:r>
          </w:p>
        </w:tc>
        <w:tc>
          <w:tcPr>
            <w:tcW w:w="6304" w:type="dxa"/>
          </w:tcPr>
          <w:p w14:paraId="07B4DA0B" w14:textId="1F593179" w:rsidR="00FC2E3F" w:rsidRPr="00EF0CAC" w:rsidRDefault="008F5DF6" w:rsidP="00FC2E3F">
            <w:pPr>
              <w:jc w:val="center"/>
              <w:rPr>
                <w:i/>
                <w:iCs/>
                <w:szCs w:val="28"/>
              </w:rPr>
            </w:pPr>
            <w:r>
              <w:rPr>
                <w:i/>
                <w:iCs/>
                <w:szCs w:val="28"/>
                <w:lang w:val="en-US"/>
              </w:rPr>
              <w:t xml:space="preserve">      </w:t>
            </w:r>
            <w:r w:rsidR="00F34A2D" w:rsidRPr="00EF0CAC">
              <w:rPr>
                <w:i/>
                <w:iCs/>
                <w:szCs w:val="28"/>
              </w:rPr>
              <w:t xml:space="preserve">Cao Bằng, ngày    </w:t>
            </w:r>
            <w:r w:rsidR="00440BAE">
              <w:rPr>
                <w:i/>
                <w:iCs/>
                <w:szCs w:val="28"/>
                <w:lang w:val="en-US"/>
              </w:rPr>
              <w:t xml:space="preserve"> </w:t>
            </w:r>
            <w:r w:rsidR="00F34A2D" w:rsidRPr="00EF0CAC">
              <w:rPr>
                <w:i/>
                <w:iCs/>
                <w:szCs w:val="28"/>
              </w:rPr>
              <w:t xml:space="preserve"> tháng  </w:t>
            </w:r>
            <w:r w:rsidR="00440BAE">
              <w:rPr>
                <w:i/>
                <w:iCs/>
                <w:szCs w:val="28"/>
                <w:lang w:val="en-US"/>
              </w:rPr>
              <w:t xml:space="preserve">  </w:t>
            </w:r>
            <w:r w:rsidR="00F34A2D" w:rsidRPr="00EF0CAC">
              <w:rPr>
                <w:i/>
                <w:iCs/>
                <w:szCs w:val="28"/>
              </w:rPr>
              <w:t xml:space="preserve"> năm 2022</w:t>
            </w:r>
          </w:p>
        </w:tc>
      </w:tr>
    </w:tbl>
    <w:p w14:paraId="53E8D9AD" w14:textId="59712CCE" w:rsidR="00C95A2E" w:rsidRPr="00EF0CAC" w:rsidRDefault="002D66ED">
      <w:r>
        <w:rPr>
          <w:noProof/>
          <w:lang w:val="en-US" w:eastAsia="en-US"/>
        </w:rPr>
        <mc:AlternateContent>
          <mc:Choice Requires="wps">
            <w:drawing>
              <wp:anchor distT="0" distB="0" distL="114300" distR="114300" simplePos="0" relativeHeight="251661312" behindDoc="0" locked="0" layoutInCell="1" allowOverlap="1" wp14:anchorId="15B9CC3C" wp14:editId="1144ED32">
                <wp:simplePos x="0" y="0"/>
                <wp:positionH relativeFrom="column">
                  <wp:posOffset>-561975</wp:posOffset>
                </wp:positionH>
                <wp:positionV relativeFrom="paragraph">
                  <wp:posOffset>116840</wp:posOffset>
                </wp:positionV>
                <wp:extent cx="16478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478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D98E64" w14:textId="77777777" w:rsidR="002D66ED" w:rsidRPr="00A87810" w:rsidRDefault="002D66ED" w:rsidP="002D66ED">
                            <w:pPr>
                              <w:jc w:val="center"/>
                              <w:rPr>
                                <w:szCs w:val="28"/>
                                <w:lang w:val="en-US"/>
                              </w:rPr>
                            </w:pPr>
                            <w:r w:rsidRPr="00A87810">
                              <w:rPr>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9CC3C" id="Rectangle 6" o:spid="_x0000_s1026" style="position:absolute;margin-left:-44.25pt;margin-top:9.2pt;width:129.7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" fillcolor="white [3201]" strokecolor="black [3213]" strokeweight="2pt">
                <v:textbox>
                  <w:txbxContent>
                    <w:p w14:paraId="58D98E64" w14:textId="77777777" w:rsidR="002D66ED" w:rsidRPr="00A87810" w:rsidRDefault="002D66ED" w:rsidP="002D66ED">
                      <w:pPr>
                        <w:jc w:val="center"/>
                        <w:rPr>
                          <w:szCs w:val="28"/>
                          <w:lang w:val="en-US"/>
                        </w:rPr>
                      </w:pPr>
                      <w:r w:rsidRPr="00A87810">
                        <w:rPr>
                          <w:szCs w:val="28"/>
                          <w:lang w:val="en-US"/>
                        </w:rPr>
                        <w:t>Dự thảo</w:t>
                      </w:r>
                    </w:p>
                  </w:txbxContent>
                </v:textbox>
              </v:rect>
            </w:pict>
          </mc:Fallback>
        </mc:AlternateContent>
      </w:r>
    </w:p>
    <w:p w14:paraId="2F08CB7E" w14:textId="77777777" w:rsidR="00F34A2D" w:rsidRPr="00EF0CAC" w:rsidRDefault="00F34A2D" w:rsidP="008876E3">
      <w:pPr>
        <w:widowControl w:val="0"/>
        <w:spacing w:before="240"/>
        <w:jc w:val="center"/>
        <w:rPr>
          <w:b/>
          <w:spacing w:val="-12"/>
        </w:rPr>
      </w:pPr>
      <w:r w:rsidRPr="00EF0CAC">
        <w:rPr>
          <w:b/>
          <w:spacing w:val="-12"/>
        </w:rPr>
        <w:t>TỜ TRÌNH</w:t>
      </w:r>
    </w:p>
    <w:p w14:paraId="72ED3167" w14:textId="6E4F67D8" w:rsidR="00CE3EC8" w:rsidRDefault="00F24DBA" w:rsidP="00CE3EC8">
      <w:pPr>
        <w:spacing w:before="120"/>
        <w:jc w:val="center"/>
        <w:rPr>
          <w:b/>
          <w:bCs/>
        </w:rPr>
      </w:pPr>
      <w:r w:rsidRPr="00D713AA">
        <w:rPr>
          <w:b/>
          <w:lang w:val="en-US"/>
        </w:rPr>
        <w:t>Dự thảo</w:t>
      </w:r>
      <w:r w:rsidR="00F34A2D" w:rsidRPr="00D713AA">
        <w:rPr>
          <w:b/>
        </w:rPr>
        <w:t xml:space="preserve"> </w:t>
      </w:r>
      <w:r w:rsidR="00F34A2D" w:rsidRPr="00EF0CAC">
        <w:rPr>
          <w:b/>
        </w:rPr>
        <w:t xml:space="preserve">Nghị quyết </w:t>
      </w:r>
      <w:r w:rsidR="00CE3EC8">
        <w:rPr>
          <w:b/>
          <w:bCs/>
        </w:rPr>
        <w:t xml:space="preserve">sửa đổi, bổ sung, bãi bỏ một số điều của Quy định </w:t>
      </w:r>
      <w:r w:rsidR="00CE3EC8" w:rsidRPr="00EA291A">
        <w:rPr>
          <w:b/>
          <w:bCs/>
        </w:rPr>
        <w:t xml:space="preserve">mức thu, chế độ thu, nộp, quản lý và sử dụng Phí thuộc lĩnh vực Tài nguyên và </w:t>
      </w:r>
      <w:r w:rsidR="00CE3EC8">
        <w:rPr>
          <w:b/>
          <w:bCs/>
        </w:rPr>
        <w:t>M</w:t>
      </w:r>
      <w:r w:rsidR="00CE3EC8" w:rsidRPr="00EA291A">
        <w:rPr>
          <w:b/>
          <w:bCs/>
        </w:rPr>
        <w:t>ôi trường trên địa bàn tỉnh Cao Bằng</w:t>
      </w:r>
      <w:r w:rsidR="00CE3EC8">
        <w:rPr>
          <w:b/>
          <w:bCs/>
        </w:rPr>
        <w:t xml:space="preserve"> ban hành kèm theo Nghị quyết số 77/2016/NQ-HĐND ngày 08 tháng 12 năm 2016</w:t>
      </w:r>
    </w:p>
    <w:p w14:paraId="100EDC13" w14:textId="6D33AFD3" w:rsidR="00CE3EC8" w:rsidRPr="00EA291A" w:rsidRDefault="00CE3EC8" w:rsidP="00CE3EC8">
      <w:pPr>
        <w:jc w:val="center"/>
        <w:rPr>
          <w:b/>
        </w:rPr>
      </w:pPr>
      <w:r>
        <w:rPr>
          <w:b/>
          <w:bCs/>
        </w:rPr>
        <w:t>của Hội đồng nhân dân tỉnh Cao Bằng</w:t>
      </w:r>
    </w:p>
    <w:p w14:paraId="389D8B73" w14:textId="204C0727" w:rsidR="008F5DF6" w:rsidRPr="00D53BDE" w:rsidRDefault="007A4DDC" w:rsidP="00CE3EC8">
      <w:pPr>
        <w:jc w:val="center"/>
        <w:rPr>
          <w:b/>
          <w:szCs w:val="28"/>
          <w:lang w:val="en-US"/>
        </w:rPr>
      </w:pPr>
      <w:r>
        <w:rPr>
          <w:b/>
          <w:noProof/>
          <w:szCs w:val="28"/>
          <w:lang w:val="en-US" w:eastAsia="en-US"/>
        </w:rPr>
        <mc:AlternateContent>
          <mc:Choice Requires="wps">
            <w:drawing>
              <wp:anchor distT="0" distB="0" distL="114300" distR="114300" simplePos="0" relativeHeight="251662336" behindDoc="0" locked="0" layoutInCell="1" allowOverlap="0" wp14:anchorId="7A761BE1" wp14:editId="2E703F7D">
                <wp:simplePos x="0" y="0"/>
                <wp:positionH relativeFrom="column">
                  <wp:posOffset>2494231</wp:posOffset>
                </wp:positionH>
                <wp:positionV relativeFrom="paragraph">
                  <wp:posOffset>19050</wp:posOffset>
                </wp:positionV>
                <wp:extent cx="1137600"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13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8E8802"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4pt,1.5pt" to="28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2TtQEAALcDAAAOAAAAZHJzL2Uyb0RvYy54bWysU8GOEzEMvSPxD1HudKZba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" o:allowoverlap="f" strokecolor="black [3040]"/>
            </w:pict>
          </mc:Fallback>
        </mc:AlternateContent>
      </w:r>
    </w:p>
    <w:p w14:paraId="0EFB80D7" w14:textId="33E2D682" w:rsidR="008F5DF6" w:rsidRDefault="008F5DF6" w:rsidP="008876E3">
      <w:pPr>
        <w:jc w:val="center"/>
        <w:rPr>
          <w:lang w:val="nl-NL"/>
        </w:rPr>
      </w:pPr>
    </w:p>
    <w:p w14:paraId="608E5B11" w14:textId="1BB427BB" w:rsidR="008876E3" w:rsidRPr="00EF0CAC" w:rsidRDefault="008876E3" w:rsidP="008876E3">
      <w:pPr>
        <w:jc w:val="center"/>
        <w:rPr>
          <w:spacing w:val="-2"/>
        </w:rPr>
      </w:pPr>
      <w:r w:rsidRPr="00EF0CAC">
        <w:rPr>
          <w:lang w:val="nl-NL"/>
        </w:rPr>
        <w:t xml:space="preserve">Kính gửi: </w:t>
      </w:r>
      <w:r w:rsidRPr="00EF0CAC">
        <w:rPr>
          <w:spacing w:val="-2"/>
          <w:lang w:val="pt-BR"/>
        </w:rPr>
        <w:t>Hội đồng nhân dân tỉnh</w:t>
      </w:r>
      <w:r w:rsidRPr="00EF0CAC">
        <w:rPr>
          <w:spacing w:val="-2"/>
        </w:rPr>
        <w:t xml:space="preserve"> Cao Bằng</w:t>
      </w:r>
    </w:p>
    <w:p w14:paraId="661E58C6" w14:textId="1EA50E5B" w:rsidR="008876E3" w:rsidRPr="00EF0CAC" w:rsidRDefault="008876E3" w:rsidP="00F34A2D">
      <w:pPr>
        <w:rPr>
          <w:b/>
          <w:shd w:val="clear" w:color="auto" w:fill="FFFFFF"/>
        </w:rPr>
      </w:pPr>
    </w:p>
    <w:p w14:paraId="24DC1FD9" w14:textId="0116A292" w:rsidR="00F34A2D" w:rsidRPr="00EF0CAC" w:rsidRDefault="008876E3" w:rsidP="00512372">
      <w:pPr>
        <w:spacing w:after="120"/>
        <w:ind w:firstLine="720"/>
        <w:jc w:val="both"/>
        <w:rPr>
          <w:szCs w:val="28"/>
          <w:lang w:val="pt-BR"/>
        </w:rPr>
      </w:pPr>
      <w:r w:rsidRPr="00EF0CAC">
        <w:rPr>
          <w:szCs w:val="28"/>
          <w:lang w:val="pt-BR"/>
        </w:rPr>
        <w:t>Thực hiện Luật Ban hành văn bản quy phạm pháp luật năm 2015</w:t>
      </w:r>
      <w:r w:rsidRPr="00EF0CAC">
        <w:rPr>
          <w:szCs w:val="28"/>
        </w:rPr>
        <w:t>;</w:t>
      </w:r>
      <w:r w:rsidRPr="00EF0CAC">
        <w:rPr>
          <w:szCs w:val="28"/>
          <w:lang w:val="pt-BR"/>
        </w:rPr>
        <w:t xml:space="preserve"> </w:t>
      </w:r>
      <w:r w:rsidRPr="00EF0CAC">
        <w:rPr>
          <w:szCs w:val="28"/>
        </w:rPr>
        <w:t>Thông báo số 91/TB-KL ngày 29/3/2022 của</w:t>
      </w:r>
      <w:r w:rsidRPr="00EF0CAC">
        <w:rPr>
          <w:szCs w:val="28"/>
          <w:lang w:val="pt-BR"/>
        </w:rPr>
        <w:t xml:space="preserve"> </w:t>
      </w:r>
      <w:r w:rsidRPr="00EF0CAC">
        <w:rPr>
          <w:szCs w:val="28"/>
        </w:rPr>
        <w:t xml:space="preserve">Văn phòng Đoàn Đại biểu Quốc hội và Hội đồng nhân dân tỉnh Cao Bằng về </w:t>
      </w:r>
      <w:r w:rsidRPr="00EF0CAC">
        <w:rPr>
          <w:szCs w:val="28"/>
          <w:lang w:val="pt-BR"/>
        </w:rPr>
        <w:t xml:space="preserve">việc Thông báo </w:t>
      </w:r>
      <w:r w:rsidRPr="00EF0CAC">
        <w:rPr>
          <w:szCs w:val="28"/>
        </w:rPr>
        <w:t>Kết luận của Đồng chí Chủ tịch Hội</w:t>
      </w:r>
      <w:r w:rsidR="001C141C" w:rsidRPr="00EF0CAC">
        <w:rPr>
          <w:szCs w:val="28"/>
        </w:rPr>
        <w:t xml:space="preserve"> đồng nhân dân tỉnh Triệu Đình Lê tại Phiên họp Thường trực Hội đồng nhân dân tỉnh thường kỳ tháng 3 năm 2022</w:t>
      </w:r>
      <w:r w:rsidRPr="00EF0CAC">
        <w:rPr>
          <w:szCs w:val="28"/>
          <w:lang w:val="pt-BR"/>
        </w:rPr>
        <w:t xml:space="preserve">, Ủy ban nhân dân (UBND) tỉnh xây dựng dự thảo Nghị quyết của Hội đồng nhân dân tỉnh </w:t>
      </w:r>
      <w:r w:rsidR="00CE3EC8" w:rsidRPr="00CE3EC8">
        <w:rPr>
          <w:bCs/>
        </w:rPr>
        <w:t>Sửa đổi, bổ sung, bãi bỏ một số điều của Quy định 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sidRPr="00EF0CAC">
        <w:rPr>
          <w:szCs w:val="28"/>
          <w:lang w:val="pt-BR"/>
        </w:rPr>
        <w:t>, cụ thể như sau:</w:t>
      </w:r>
    </w:p>
    <w:p w14:paraId="2EF202FA" w14:textId="77777777" w:rsidR="001C141C" w:rsidRPr="003D24CA" w:rsidRDefault="001C141C" w:rsidP="00512372">
      <w:pPr>
        <w:spacing w:after="120"/>
        <w:ind w:firstLine="720"/>
        <w:jc w:val="both"/>
        <w:rPr>
          <w:b/>
          <w:sz w:val="26"/>
          <w:szCs w:val="26"/>
          <w:lang w:val="de-DE"/>
        </w:rPr>
      </w:pPr>
      <w:r w:rsidRPr="003D24CA">
        <w:rPr>
          <w:b/>
          <w:sz w:val="26"/>
          <w:szCs w:val="26"/>
          <w:lang w:val="de-DE"/>
        </w:rPr>
        <w:t>I. SỰ CẦN THIẾT BAN HÀNH NGHỊ QUYẾT</w:t>
      </w:r>
    </w:p>
    <w:p w14:paraId="1568F1C9" w14:textId="79D23AAA" w:rsidR="001C141C" w:rsidRPr="00EF0CAC" w:rsidRDefault="001C141C" w:rsidP="00512372">
      <w:pPr>
        <w:spacing w:after="120"/>
        <w:ind w:firstLine="720"/>
        <w:jc w:val="both"/>
        <w:rPr>
          <w:b/>
          <w:szCs w:val="28"/>
          <w:lang w:val="de-DE"/>
        </w:rPr>
      </w:pPr>
      <w:r w:rsidRPr="00EF0CAC">
        <w:rPr>
          <w:b/>
          <w:szCs w:val="28"/>
          <w:lang w:val="de-DE"/>
        </w:rPr>
        <w:t>1. Căn cứ pháp lý</w:t>
      </w:r>
      <w:r w:rsidR="00F24DBA">
        <w:rPr>
          <w:b/>
          <w:szCs w:val="28"/>
          <w:lang w:val="de-DE"/>
        </w:rPr>
        <w:t xml:space="preserve"> </w:t>
      </w:r>
    </w:p>
    <w:p w14:paraId="15268ED6" w14:textId="4FAC01D4" w:rsidR="00CE3EC8" w:rsidRPr="00CE3EC8" w:rsidRDefault="00CE3EC8" w:rsidP="00CE3EC8">
      <w:pPr>
        <w:spacing w:before="120"/>
        <w:ind w:firstLine="720"/>
        <w:jc w:val="both"/>
        <w:rPr>
          <w:lang w:val="nl-NL"/>
        </w:rPr>
      </w:pPr>
      <w:r>
        <w:rPr>
          <w:spacing w:val="-8"/>
          <w:lang w:val="nl-NL"/>
        </w:rPr>
        <w:t>-</w:t>
      </w:r>
      <w:r w:rsidRPr="00CE3EC8">
        <w:rPr>
          <w:spacing w:val="-8"/>
          <w:lang w:val="nl-NL"/>
        </w:rPr>
        <w:t xml:space="preserve"> Luật Tổ chức chính quyền địa phương ngày 19 tháng 6 năm 2015; </w:t>
      </w:r>
      <w:r w:rsidRPr="00CE3EC8">
        <w:rPr>
          <w:lang w:val="nl-NL"/>
        </w:rPr>
        <w:t xml:space="preserve">Luật Sửa đổi, bổ sung một số điều của Luật Tổ chức chính phủ và Luật Tổ </w:t>
      </w:r>
      <w:r w:rsidRPr="00CE3EC8">
        <w:t>C</w:t>
      </w:r>
      <w:r w:rsidRPr="00CE3EC8">
        <w:rPr>
          <w:lang w:val="nl-NL"/>
        </w:rPr>
        <w:t>hức chính quyền địa phương ngày 22 tháng 11 năm 2019;</w:t>
      </w:r>
    </w:p>
    <w:p w14:paraId="034252AE" w14:textId="21C1AC5B" w:rsidR="00CE3EC8" w:rsidRPr="00CE3EC8" w:rsidRDefault="00CE3EC8" w:rsidP="00CE3EC8">
      <w:pPr>
        <w:spacing w:before="120"/>
        <w:ind w:firstLine="720"/>
        <w:jc w:val="both"/>
        <w:rPr>
          <w:lang w:val="nl-NL"/>
        </w:rPr>
      </w:pPr>
      <w:r>
        <w:rPr>
          <w:spacing w:val="-8"/>
          <w:lang w:val="nl-NL"/>
        </w:rPr>
        <w:t>-</w:t>
      </w:r>
      <w:r w:rsidRPr="00CE3EC8">
        <w:rPr>
          <w:lang w:val="nl-NL"/>
        </w:rPr>
        <w:t xml:space="preserve"> Luật Phí và Lệ phí ngày 25 tháng 11 năm 2015;</w:t>
      </w:r>
    </w:p>
    <w:p w14:paraId="226A93C3" w14:textId="1D3CFAFA" w:rsidR="00CE3EC8" w:rsidRPr="00CE3EC8" w:rsidRDefault="00CE3EC8" w:rsidP="00CE3EC8">
      <w:pPr>
        <w:spacing w:before="120"/>
        <w:ind w:firstLine="720"/>
        <w:jc w:val="both"/>
        <w:rPr>
          <w:spacing w:val="-6"/>
          <w:lang w:val="nl-NL"/>
        </w:rPr>
      </w:pPr>
      <w:r>
        <w:rPr>
          <w:spacing w:val="-8"/>
          <w:lang w:val="nl-NL"/>
        </w:rPr>
        <w:t xml:space="preserve">- </w:t>
      </w:r>
      <w:r w:rsidRPr="00CE3EC8">
        <w:rPr>
          <w:spacing w:val="-6"/>
          <w:lang w:val="nl-NL"/>
        </w:rPr>
        <w:t>Nghị định số 120/2016/NĐ-CP ngày 23 tháng 8 năm 2016 của Chính phủ quy định chi tiết và hướng dẫn thi hành một số điều của Luật phí và lệ phí;</w:t>
      </w:r>
    </w:p>
    <w:p w14:paraId="6DB35C4F" w14:textId="020113BE" w:rsidR="00CE3EC8" w:rsidRPr="00CE3EC8" w:rsidRDefault="00CE3EC8" w:rsidP="00CE3EC8">
      <w:pPr>
        <w:spacing w:before="120"/>
        <w:ind w:firstLine="720"/>
        <w:rPr>
          <w:lang w:val="nl-NL"/>
        </w:rPr>
      </w:pPr>
      <w:r>
        <w:rPr>
          <w:spacing w:val="-8"/>
          <w:lang w:val="nl-NL"/>
        </w:rPr>
        <w:t xml:space="preserve">- </w:t>
      </w:r>
      <w:r>
        <w:rPr>
          <w:lang w:val="nl-NL"/>
        </w:rPr>
        <w:t>L</w:t>
      </w:r>
      <w:r w:rsidRPr="00CE3EC8">
        <w:rPr>
          <w:lang w:val="nl-NL"/>
        </w:rPr>
        <w:t>uật Tài nguyên nước ngày 21 tháng 6 năm 2012;</w:t>
      </w:r>
    </w:p>
    <w:p w14:paraId="14E92396" w14:textId="6D09B7A5" w:rsidR="00CE3EC8" w:rsidRPr="00CE3EC8" w:rsidRDefault="00CE3EC8" w:rsidP="00CE3EC8">
      <w:pPr>
        <w:spacing w:before="120"/>
        <w:ind w:firstLine="720"/>
        <w:jc w:val="both"/>
        <w:rPr>
          <w:iCs/>
          <w:lang w:val="nl-NL"/>
        </w:rPr>
      </w:pPr>
      <w:r>
        <w:rPr>
          <w:spacing w:val="-8"/>
          <w:lang w:val="nl-NL"/>
        </w:rPr>
        <w:t>-</w:t>
      </w:r>
      <w:r w:rsidRPr="00CE3EC8">
        <w:rPr>
          <w:iCs/>
          <w:lang w:val="nl-NL"/>
        </w:rPr>
        <w:t xml:space="preserve"> Luật Đất đai ngày 29 tháng 11 năm 2013;</w:t>
      </w:r>
    </w:p>
    <w:p w14:paraId="4F06DFB9" w14:textId="77777777" w:rsidR="00CE3EC8" w:rsidRPr="00CE3EC8" w:rsidRDefault="00CE3EC8" w:rsidP="00CE3EC8">
      <w:pPr>
        <w:spacing w:before="120"/>
        <w:ind w:firstLine="720"/>
        <w:jc w:val="both"/>
        <w:rPr>
          <w:iCs/>
          <w:lang w:val="nl-NL"/>
        </w:rPr>
      </w:pPr>
      <w:r w:rsidRPr="00CE3EC8">
        <w:rPr>
          <w:iCs/>
          <w:lang w:val="nl-NL"/>
        </w:rPr>
        <w:t>Căn cứ Luật Bảo vệ môi trường ngày 17 tháng 11 năm 2020;</w:t>
      </w:r>
    </w:p>
    <w:p w14:paraId="55C198D1" w14:textId="77777777" w:rsidR="00CE3EC8" w:rsidRPr="00CE3EC8" w:rsidRDefault="00CE3EC8" w:rsidP="00CE3EC8">
      <w:pPr>
        <w:spacing w:before="120"/>
        <w:ind w:firstLine="720"/>
        <w:jc w:val="both"/>
        <w:rPr>
          <w:lang w:val="nl-NL"/>
        </w:rPr>
      </w:pPr>
      <w:r w:rsidRPr="00CE3EC8">
        <w:rPr>
          <w:lang w:val="nl-NL"/>
        </w:rPr>
        <w:t>Căn cứ Luật phí, lệ phí số 97/2015/QH13 ngày 25 tháng 11 năm 2015;</w:t>
      </w:r>
    </w:p>
    <w:p w14:paraId="7F10773E" w14:textId="150ABB52" w:rsidR="00CE3EC8" w:rsidRPr="00CE3EC8" w:rsidRDefault="00CE3EC8" w:rsidP="00CE3EC8">
      <w:pPr>
        <w:spacing w:before="120"/>
        <w:ind w:firstLine="720"/>
        <w:jc w:val="both"/>
        <w:rPr>
          <w:lang w:val="nl-NL"/>
        </w:rPr>
      </w:pPr>
      <w:r>
        <w:rPr>
          <w:spacing w:val="-8"/>
          <w:lang w:val="nl-NL"/>
        </w:rPr>
        <w:t>-</w:t>
      </w:r>
      <w:r w:rsidRPr="00CE3EC8">
        <w:rPr>
          <w:lang w:val="nl-NL"/>
        </w:rPr>
        <w:t xml:space="preserve"> Nghị định số 201/2013/NĐ-CP ngày 27 tháng 11 năm 2013 của Chính phủ Quy định chi tiết thi hành một số điều của Luật Tài nguyên nước;</w:t>
      </w:r>
    </w:p>
    <w:p w14:paraId="35BB8640" w14:textId="43CC4643" w:rsidR="00CE3EC8" w:rsidRPr="00CE3EC8" w:rsidRDefault="00CE3EC8" w:rsidP="00CE3EC8">
      <w:pPr>
        <w:spacing w:before="120"/>
        <w:ind w:firstLine="720"/>
        <w:jc w:val="both"/>
        <w:rPr>
          <w:spacing w:val="-4"/>
          <w:lang w:val="nl-NL"/>
        </w:rPr>
      </w:pPr>
      <w:r>
        <w:rPr>
          <w:spacing w:val="-4"/>
          <w:lang w:val="nl-NL"/>
        </w:rPr>
        <w:lastRenderedPageBreak/>
        <w:t>-</w:t>
      </w:r>
      <w:r w:rsidRPr="00CE3EC8">
        <w:rPr>
          <w:spacing w:val="-4"/>
          <w:lang w:val="nl-NL"/>
        </w:rPr>
        <w:t xml:space="preserve"> Nghị định số 120/2016/NĐ-CP ngày 23 tháng 8 năm 2016 của Chính phủ quy định chi tiết và hướng dẫn thi hành một số điều của Luật phí, lệ phí;</w:t>
      </w:r>
    </w:p>
    <w:p w14:paraId="761A217C" w14:textId="67359C6F" w:rsidR="00CE3EC8" w:rsidRPr="00CE3EC8" w:rsidRDefault="00CE3EC8" w:rsidP="00CE3EC8">
      <w:pPr>
        <w:spacing w:before="120"/>
        <w:ind w:firstLine="720"/>
        <w:jc w:val="both"/>
        <w:rPr>
          <w:lang w:val="nl-NL"/>
        </w:rPr>
      </w:pPr>
      <w:r>
        <w:rPr>
          <w:lang w:val="nl-NL"/>
        </w:rPr>
        <w:t>-</w:t>
      </w:r>
      <w:r w:rsidRPr="00CE3EC8">
        <w:rPr>
          <w:lang w:val="nl-NL"/>
        </w:rPr>
        <w:t xml:space="preserve"> Nghị định 148/2020/NĐ-CP ngày 18 tháng 12 năm 2020 của Chính phủ về sửa đổi, bổ sung một số Nghị định quy định chi tiết thi hành Luật Đất đai;</w:t>
      </w:r>
    </w:p>
    <w:p w14:paraId="638382E3" w14:textId="3668D0A4" w:rsidR="00CE3EC8" w:rsidRDefault="00CE3EC8" w:rsidP="00CE3EC8">
      <w:pPr>
        <w:spacing w:before="120"/>
        <w:ind w:firstLine="720"/>
        <w:jc w:val="both"/>
        <w:rPr>
          <w:color w:val="000000"/>
        </w:rPr>
      </w:pPr>
      <w:r>
        <w:rPr>
          <w:lang w:val="nl-NL"/>
        </w:rPr>
        <w:t>-</w:t>
      </w:r>
      <w:r w:rsidRPr="00CE3EC8">
        <w:rPr>
          <w:lang w:val="nl-NL"/>
        </w:rPr>
        <w:t xml:space="preserve"> </w:t>
      </w:r>
      <w:r w:rsidRPr="00CE3EC8">
        <w:rPr>
          <w:color w:val="000000"/>
        </w:rPr>
        <w:t>Quyết định số 19/2019/QĐ-UBND ngày 18 tháng 4 năm 2019 của Ủy ban nhân dân tỉnh Cao Bằng sửa đổi, bổ sung một số điều của Quy định chức năng, nhiệm vụ, quyền hạn và cơ cấu tổ chức của Sở Tài nguyên và Môi trường tỉnh Cao Bằng ban hành kèm theo Quyết định số 13/2015/QĐ-UBND ngày 16/6/2015 của Ủy ban nhân dân tỉnh Cao Bằng</w:t>
      </w:r>
      <w:r>
        <w:rPr>
          <w:color w:val="000000"/>
        </w:rPr>
        <w:t>.</w:t>
      </w:r>
    </w:p>
    <w:p w14:paraId="62BCDB13" w14:textId="174412EE" w:rsidR="008F5DF6" w:rsidRPr="00D14C93" w:rsidRDefault="001C141C" w:rsidP="00512372">
      <w:pPr>
        <w:pBdr>
          <w:top w:val="none" w:sz="4" w:space="0" w:color="000000"/>
          <w:left w:val="none" w:sz="4" w:space="0" w:color="000000"/>
          <w:bottom w:val="none" w:sz="4" w:space="1" w:color="000000"/>
          <w:right w:val="none" w:sz="4" w:space="0" w:color="000000"/>
          <w:between w:val="none" w:sz="4" w:space="0" w:color="000000"/>
        </w:pBdr>
        <w:spacing w:after="120"/>
        <w:ind w:firstLine="720"/>
        <w:jc w:val="both"/>
        <w:rPr>
          <w:b/>
          <w:iCs/>
          <w:szCs w:val="28"/>
          <w:lang w:val="en-US"/>
        </w:rPr>
      </w:pPr>
      <w:r w:rsidRPr="00D14C93">
        <w:rPr>
          <w:b/>
          <w:iCs/>
          <w:szCs w:val="28"/>
        </w:rPr>
        <w:t xml:space="preserve">2. </w:t>
      </w:r>
      <w:r w:rsidR="00F24DBA" w:rsidRPr="00D14C93">
        <w:rPr>
          <w:b/>
          <w:iCs/>
          <w:szCs w:val="28"/>
          <w:lang w:val="en-US"/>
        </w:rPr>
        <w:t>Sự cần thiết ban hành văn bản</w:t>
      </w:r>
    </w:p>
    <w:p w14:paraId="79BFEE38" w14:textId="14819985" w:rsidR="0097620E" w:rsidRDefault="0097620E" w:rsidP="00D14C93">
      <w:pPr>
        <w:pBdr>
          <w:top w:val="none" w:sz="4" w:space="0" w:color="000000"/>
          <w:left w:val="none" w:sz="4" w:space="0" w:color="000000"/>
          <w:bottom w:val="none" w:sz="4" w:space="1" w:color="000000"/>
          <w:right w:val="none" w:sz="4" w:space="0" w:color="000000"/>
          <w:between w:val="none" w:sz="4" w:space="0" w:color="000000"/>
        </w:pBdr>
        <w:spacing w:after="120"/>
        <w:ind w:firstLine="720"/>
        <w:jc w:val="both"/>
        <w:rPr>
          <w:bCs/>
          <w:lang w:val="en-US"/>
        </w:rPr>
      </w:pPr>
      <w:r>
        <w:rPr>
          <w:bCs/>
          <w:lang w:val="en-US"/>
        </w:rPr>
        <w:t xml:space="preserve">Luật Bảo vệ môi trường năm 2020 </w:t>
      </w:r>
      <w:r w:rsidRPr="00D14C93">
        <w:rPr>
          <w:rFonts w:eastAsia="Calibri"/>
          <w:iCs/>
          <w:szCs w:val="28"/>
          <w:lang w:val="es-BO"/>
        </w:rPr>
        <w:t>có hiệu lực ngày 01 tháng 01 năm 2022</w:t>
      </w:r>
      <w:r>
        <w:rPr>
          <w:rFonts w:eastAsia="Calibri"/>
          <w:iCs/>
          <w:szCs w:val="28"/>
          <w:lang w:val="es-BO"/>
        </w:rPr>
        <w:t xml:space="preserve"> </w:t>
      </w:r>
      <w:r>
        <w:rPr>
          <w:bCs/>
          <w:lang w:val="en-US"/>
        </w:rPr>
        <w:t xml:space="preserve"> bãi bỏ và bổ sung thêm một số thủ tục hành chính về lĩnh vực môi trường do đó Điều 1 của </w:t>
      </w:r>
      <w:r>
        <w:rPr>
          <w:szCs w:val="28"/>
          <w:lang w:val="nl-NL"/>
        </w:rPr>
        <w:t xml:space="preserve">Nghị quyết số </w:t>
      </w:r>
      <w:r w:rsidRPr="00CE3EC8">
        <w:rPr>
          <w:bCs/>
        </w:rPr>
        <w:t>77/2016/NQ-HĐND</w:t>
      </w:r>
      <w:r>
        <w:rPr>
          <w:bCs/>
          <w:lang w:val="en-US"/>
        </w:rPr>
        <w:t xml:space="preserve"> hiện nay không còn phù hợp với quy định của pháp luật, nên cần bãi bỏ để xây dựng Nghị quyết quy định mức th</w:t>
      </w:r>
      <w:r w:rsidR="00522170">
        <w:rPr>
          <w:bCs/>
          <w:lang w:val="en-US"/>
        </w:rPr>
        <w:t>u phí thẩm định Báo cáo đánh giá</w:t>
      </w:r>
      <w:r>
        <w:rPr>
          <w:bCs/>
          <w:lang w:val="en-US"/>
        </w:rPr>
        <w:t xml:space="preserve"> tác động môi trường, phí thẩm định phương án cải tạo phục hồi môi trường, mức thu phí thẩm định cấp, cấp lại, điều chỉnh giấy phép môi trường, đã được HĐND tỉnh chấp thuận chủ trương và xem xét thông qua tại kỳ họp tháng 7</w:t>
      </w:r>
      <w:r w:rsidR="00522170">
        <w:rPr>
          <w:bCs/>
          <w:lang w:val="en-US"/>
        </w:rPr>
        <w:t>/2022</w:t>
      </w:r>
      <w:r>
        <w:rPr>
          <w:bCs/>
          <w:lang w:val="en-US"/>
        </w:rPr>
        <w:t xml:space="preserve"> </w:t>
      </w:r>
      <w:r w:rsidRPr="0097620E">
        <w:rPr>
          <w:bCs/>
          <w:i/>
          <w:lang w:val="en-US"/>
        </w:rPr>
        <w:t>(</w:t>
      </w:r>
      <w:r w:rsidRPr="0097620E">
        <w:rPr>
          <w:i/>
          <w:szCs w:val="28"/>
        </w:rPr>
        <w:t>Thông báo số 91/TB-KL ngày 29/3/2022 của</w:t>
      </w:r>
      <w:r w:rsidRPr="0097620E">
        <w:rPr>
          <w:i/>
          <w:szCs w:val="28"/>
          <w:lang w:val="pt-BR"/>
        </w:rPr>
        <w:t xml:space="preserve"> </w:t>
      </w:r>
      <w:r w:rsidRPr="0097620E">
        <w:rPr>
          <w:i/>
          <w:szCs w:val="28"/>
        </w:rPr>
        <w:t>Văn phòng Đoàn Đại biểu Quốc hội và Hội đồng nhân dân tỉnh Cao Bằng</w:t>
      </w:r>
      <w:r w:rsidRPr="0097620E">
        <w:rPr>
          <w:i/>
          <w:szCs w:val="28"/>
          <w:lang w:val="en-US"/>
        </w:rPr>
        <w:t>)</w:t>
      </w:r>
      <w:r>
        <w:rPr>
          <w:szCs w:val="28"/>
          <w:lang w:val="en-US"/>
        </w:rPr>
        <w:t xml:space="preserve">. Đồng thời, </w:t>
      </w:r>
      <w:r w:rsidR="00F24DBA" w:rsidRPr="00D14C93">
        <w:rPr>
          <w:rFonts w:eastAsia="Calibri"/>
          <w:iCs/>
          <w:szCs w:val="28"/>
          <w:lang w:val="es-BO"/>
        </w:rPr>
        <w:t xml:space="preserve">Luật Bảo vệ môi trường năm 2020, bãi bỏ thủ tục hành chính </w:t>
      </w:r>
      <w:r w:rsidR="00D14C93" w:rsidRPr="00D14C93">
        <w:rPr>
          <w:rFonts w:eastAsia="Calibri"/>
          <w:iCs/>
          <w:szCs w:val="28"/>
          <w:lang w:val="es-BO"/>
        </w:rPr>
        <w:t xml:space="preserve">về cấp giấy </w:t>
      </w:r>
      <w:r w:rsidR="00D14C93" w:rsidRPr="00D14C93">
        <w:rPr>
          <w:szCs w:val="28"/>
        </w:rPr>
        <w:t>phép xả nước thải vào nguồn nước, giấy phép xả nước thải vào công trình thủy lợi</w:t>
      </w:r>
      <w:r w:rsidR="00F24DBA" w:rsidRPr="00D14C93">
        <w:rPr>
          <w:rFonts w:eastAsia="Calibri"/>
          <w:iCs/>
          <w:szCs w:val="28"/>
          <w:lang w:val="es-BO"/>
        </w:rPr>
        <w:t xml:space="preserve"> </w:t>
      </w:r>
      <w:r w:rsidR="00D14C93">
        <w:rPr>
          <w:rFonts w:eastAsia="Calibri"/>
          <w:iCs/>
          <w:szCs w:val="28"/>
          <w:lang w:val="es-BO"/>
        </w:rPr>
        <w:t xml:space="preserve">do đó </w:t>
      </w:r>
      <w:r w:rsidR="00F24DBA" w:rsidRPr="00D14C93">
        <w:rPr>
          <w:rFonts w:eastAsia="Calibri"/>
          <w:iCs/>
          <w:szCs w:val="28"/>
          <w:lang w:val="es-BO"/>
        </w:rPr>
        <w:t>02 khoản phí</w:t>
      </w:r>
      <w:r w:rsidR="00D14C93">
        <w:rPr>
          <w:rFonts w:eastAsia="Calibri"/>
          <w:iCs/>
          <w:szCs w:val="28"/>
          <w:lang w:val="es-BO"/>
        </w:rPr>
        <w:t xml:space="preserve"> thẩm định hồ sơ cấp giấy phép</w:t>
      </w:r>
      <w:r w:rsidR="00F24DBA" w:rsidRPr="00D14C93">
        <w:rPr>
          <w:rFonts w:eastAsia="Calibri"/>
          <w:iCs/>
          <w:szCs w:val="28"/>
          <w:lang w:val="es-BO"/>
        </w:rPr>
        <w:t>, gồm:</w:t>
      </w:r>
      <w:r w:rsidR="00F24DBA" w:rsidRPr="00D14C93">
        <w:rPr>
          <w:szCs w:val="28"/>
          <w:lang w:val="nl-NL"/>
        </w:rPr>
        <w:t xml:space="preserve"> xả nước thải vào nguồn nước, công trình thủy lợi</w:t>
      </w:r>
      <w:r w:rsidR="00D14C93">
        <w:rPr>
          <w:szCs w:val="28"/>
          <w:lang w:val="nl-NL"/>
        </w:rPr>
        <w:t xml:space="preserve"> được quy định tại Nghị quyết số </w:t>
      </w:r>
      <w:r w:rsidR="00D14C93" w:rsidRPr="00CE3EC8">
        <w:rPr>
          <w:bCs/>
        </w:rPr>
        <w:t>77/2016/NQ-HĐND</w:t>
      </w:r>
      <w:r w:rsidR="00D14C93">
        <w:rPr>
          <w:bCs/>
          <w:lang w:val="en-US"/>
        </w:rPr>
        <w:t xml:space="preserve"> </w:t>
      </w:r>
      <w:r w:rsidR="00D14C93" w:rsidRPr="00CE3EC8">
        <w:rPr>
          <w:bCs/>
        </w:rPr>
        <w:t>ngày 08 tháng 12 năm 2016 của Hội đồng nhân dân tỉnh Cao Bằng</w:t>
      </w:r>
      <w:r w:rsidR="00D14C93">
        <w:rPr>
          <w:bCs/>
          <w:lang w:val="en-US"/>
        </w:rPr>
        <w:t xml:space="preserve"> ban hành Quy định mức thu, chế độ thu, nộp, quản lý và sử dụng Phí thuộc lĩnh vực tài nguyên và môi trường trên địa bàn tỉnh Cao B</w:t>
      </w:r>
      <w:r w:rsidR="00522170">
        <w:rPr>
          <w:bCs/>
          <w:lang w:val="en-US"/>
        </w:rPr>
        <w:t xml:space="preserve">ằng </w:t>
      </w:r>
      <w:r>
        <w:rPr>
          <w:bCs/>
          <w:lang w:val="en-US"/>
        </w:rPr>
        <w:t xml:space="preserve">không còn phù hợp, do đó cần phải </w:t>
      </w:r>
      <w:r w:rsidR="00243196">
        <w:rPr>
          <w:bCs/>
          <w:lang w:val="en-US"/>
        </w:rPr>
        <w:t>sửa đổi</w:t>
      </w:r>
      <w:r>
        <w:rPr>
          <w:bCs/>
          <w:lang w:val="en-US"/>
        </w:rPr>
        <w:t>.</w:t>
      </w:r>
    </w:p>
    <w:p w14:paraId="25C021CA" w14:textId="5BA4F001" w:rsidR="00D14C93" w:rsidRPr="005A1BCB" w:rsidRDefault="00D14C93" w:rsidP="00D14C93">
      <w:pPr>
        <w:pBdr>
          <w:top w:val="none" w:sz="4" w:space="0" w:color="000000"/>
          <w:left w:val="none" w:sz="4" w:space="0" w:color="000000"/>
          <w:bottom w:val="none" w:sz="4" w:space="1" w:color="000000"/>
          <w:right w:val="none" w:sz="4" w:space="0" w:color="000000"/>
          <w:between w:val="none" w:sz="4" w:space="0" w:color="000000"/>
        </w:pBdr>
        <w:spacing w:after="120"/>
        <w:ind w:firstLine="720"/>
        <w:jc w:val="both"/>
        <w:rPr>
          <w:color w:val="000000"/>
          <w:szCs w:val="28"/>
          <w:lang w:val="en-US"/>
        </w:rPr>
      </w:pPr>
      <w:r>
        <w:rPr>
          <w:bCs/>
          <w:lang w:val="en-US"/>
        </w:rPr>
        <w:t xml:space="preserve"> </w:t>
      </w:r>
      <w:r w:rsidR="0097620E">
        <w:rPr>
          <w:bCs/>
          <w:lang w:val="en-US"/>
        </w:rPr>
        <w:t xml:space="preserve">Ngày 18 tháng 4 năm 2019, UBND tỉnh ban hành </w:t>
      </w:r>
      <w:r w:rsidR="0097620E" w:rsidRPr="00CE3EC8">
        <w:rPr>
          <w:color w:val="000000"/>
        </w:rPr>
        <w:t>Quyết định số 19/2019/QĐ-UBND sửa đổi, bổ sung một số điều của Quy định chức năng, nhiệm vụ, quyền hạn và cơ cấu tổ chức của Sở Tài nguyên và Môi trường tỉnh Cao Bằng ban hành kèm theo Quyết định số 13/2015/QĐ-UBND ngày 16/6/2015 của Ủy ban nhân dân tỉnh Cao Bằng</w:t>
      </w:r>
      <w:r w:rsidR="0097620E">
        <w:rPr>
          <w:color w:val="000000"/>
          <w:lang w:val="en-US"/>
        </w:rPr>
        <w:t xml:space="preserve">, theo đó đã sáp nhập, thay đổi tên một số phòng đơn vị như: </w:t>
      </w:r>
      <w:r w:rsidR="005A1BCB">
        <w:rPr>
          <w:color w:val="000000"/>
          <w:lang w:val="en-US"/>
        </w:rPr>
        <w:t xml:space="preserve">sáp nhập </w:t>
      </w:r>
      <w:r w:rsidR="0097620E">
        <w:rPr>
          <w:color w:val="000000"/>
          <w:lang w:val="en-US"/>
        </w:rPr>
        <w:t xml:space="preserve">Trung tâm Quan trắc tài nguyên và môi trường và Trung tâm Công nghệ </w:t>
      </w:r>
      <w:r w:rsidR="005A1BCB">
        <w:rPr>
          <w:color w:val="000000"/>
          <w:lang w:val="en-US"/>
        </w:rPr>
        <w:t xml:space="preserve">thông tin tài nguyên và môi trường thành Trung tâm Quan trắc và Dữ liệu; Chi cục Quản lý đất đai chuyển thành Phòng Quản lý đất đai. Do đó làm thay đổi tên đơn vị tổ chức </w:t>
      </w:r>
      <w:r w:rsidR="005A1BCB" w:rsidRPr="005A1BCB">
        <w:rPr>
          <w:color w:val="000000"/>
          <w:szCs w:val="28"/>
          <w:lang w:val="en-US"/>
        </w:rPr>
        <w:t>thu phí.</w:t>
      </w:r>
    </w:p>
    <w:p w14:paraId="4AD76DAD" w14:textId="79B6A5C4" w:rsidR="005A1BCB" w:rsidRDefault="005A1BCB" w:rsidP="00D14C93">
      <w:pPr>
        <w:pBdr>
          <w:top w:val="none" w:sz="4" w:space="0" w:color="000000"/>
          <w:left w:val="none" w:sz="4" w:space="0" w:color="000000"/>
          <w:bottom w:val="none" w:sz="4" w:space="1" w:color="000000"/>
          <w:right w:val="none" w:sz="4" w:space="0" w:color="000000"/>
          <w:between w:val="none" w:sz="4" w:space="0" w:color="000000"/>
        </w:pBdr>
        <w:spacing w:after="120"/>
        <w:ind w:firstLine="720"/>
        <w:jc w:val="both"/>
        <w:rPr>
          <w:iCs/>
          <w:szCs w:val="28"/>
          <w:lang w:val="en-US"/>
        </w:rPr>
      </w:pPr>
      <w:r w:rsidRPr="005A1BCB">
        <w:rPr>
          <w:iCs/>
          <w:szCs w:val="28"/>
          <w:lang w:val="en-US"/>
        </w:rPr>
        <w:t>N</w:t>
      </w:r>
      <w:r w:rsidRPr="005A1BCB">
        <w:rPr>
          <w:iCs/>
          <w:szCs w:val="28"/>
        </w:rPr>
        <w:t>gày 16</w:t>
      </w:r>
      <w:r w:rsidRPr="005A1BCB">
        <w:rPr>
          <w:iCs/>
          <w:szCs w:val="28"/>
          <w:lang w:val="en-US"/>
        </w:rPr>
        <w:t xml:space="preserve"> tháng </w:t>
      </w:r>
      <w:r w:rsidRPr="005A1BCB">
        <w:rPr>
          <w:iCs/>
          <w:szCs w:val="28"/>
        </w:rPr>
        <w:t>8</w:t>
      </w:r>
      <w:r w:rsidRPr="005A1BCB">
        <w:rPr>
          <w:iCs/>
          <w:szCs w:val="28"/>
          <w:lang w:val="en-US"/>
        </w:rPr>
        <w:t xml:space="preserve"> năm </w:t>
      </w:r>
      <w:r w:rsidRPr="005A1BCB">
        <w:rPr>
          <w:iCs/>
          <w:szCs w:val="28"/>
        </w:rPr>
        <w:t>2021</w:t>
      </w:r>
      <w:r w:rsidRPr="005A1BCB">
        <w:rPr>
          <w:iCs/>
          <w:szCs w:val="28"/>
          <w:lang w:val="en-US"/>
        </w:rPr>
        <w:t>,</w:t>
      </w:r>
      <w:r w:rsidRPr="005A1BCB">
        <w:rPr>
          <w:iCs/>
          <w:szCs w:val="28"/>
        </w:rPr>
        <w:t xml:space="preserve"> </w:t>
      </w:r>
      <w:r w:rsidRPr="005A1BCB">
        <w:rPr>
          <w:szCs w:val="28"/>
        </w:rPr>
        <w:t>UBND tỉnh đã ban hành Quyết định số 18/</w:t>
      </w:r>
      <w:r w:rsidRPr="005A1BCB">
        <w:rPr>
          <w:iCs/>
          <w:szCs w:val="28"/>
        </w:rPr>
        <w:t>2021/QĐ-UBND về</w:t>
      </w:r>
      <w:r w:rsidRPr="005A1BCB">
        <w:rPr>
          <w:color w:val="000000"/>
          <w:szCs w:val="28"/>
        </w:rPr>
        <w:t xml:space="preserve"> </w:t>
      </w:r>
      <w:r w:rsidRPr="005A1BCB">
        <w:rPr>
          <w:szCs w:val="28"/>
        </w:rPr>
        <w:t>Đơn giá đo đạc lập bản đồ địa chính, Đăng ký đất đai, cấp giấy chứng nhận quyền sử dụng đất, quyền sở hữu nhà ở và tài sản gắn liền với đất trên địa bàn tỉnh Cao Bằng</w:t>
      </w:r>
      <w:r w:rsidRPr="005A1BCB">
        <w:rPr>
          <w:szCs w:val="28"/>
          <w:lang w:val="en-US"/>
        </w:rPr>
        <w:t xml:space="preserve">, Phí thẩm định hồ sơ cấp giấy chứng nhận quyền sử dụng đất đối với </w:t>
      </w:r>
      <w:r>
        <w:rPr>
          <w:szCs w:val="28"/>
          <w:lang w:val="en-US"/>
        </w:rPr>
        <w:t xml:space="preserve">hộ gia đình, cá nhân cần phải bãi bỏ để thực hiện thu theo </w:t>
      </w:r>
      <w:r w:rsidRPr="005A1BCB">
        <w:rPr>
          <w:szCs w:val="28"/>
        </w:rPr>
        <w:t>Quyết định số 18/</w:t>
      </w:r>
      <w:r w:rsidRPr="005A1BCB">
        <w:rPr>
          <w:iCs/>
          <w:szCs w:val="28"/>
        </w:rPr>
        <w:t>2021/QĐ-UBND</w:t>
      </w:r>
      <w:r>
        <w:rPr>
          <w:iCs/>
          <w:szCs w:val="28"/>
          <w:lang w:val="en-US"/>
        </w:rPr>
        <w:t>.</w:t>
      </w:r>
    </w:p>
    <w:p w14:paraId="00DDA8E8" w14:textId="4FF9EEFE" w:rsidR="00243196" w:rsidRDefault="00243196" w:rsidP="00243196">
      <w:pPr>
        <w:spacing w:before="120"/>
        <w:ind w:firstLine="720"/>
        <w:jc w:val="both"/>
        <w:rPr>
          <w:bCs/>
          <w:lang w:val="en-US"/>
        </w:rPr>
      </w:pPr>
      <w:r>
        <w:rPr>
          <w:lang w:val="en-US"/>
        </w:rPr>
        <w:lastRenderedPageBreak/>
        <w:t xml:space="preserve">Từ những lý do nêu trên, việc </w:t>
      </w:r>
      <w:r>
        <w:rPr>
          <w:bCs/>
          <w:lang w:val="en-US"/>
        </w:rPr>
        <w:t xml:space="preserve">sửa đổi, bổ sung và bãi bỏ một số </w:t>
      </w:r>
      <w:r w:rsidR="000E382C">
        <w:rPr>
          <w:bCs/>
          <w:lang w:val="en-US"/>
        </w:rPr>
        <w:t>điều</w:t>
      </w:r>
      <w:r>
        <w:rPr>
          <w:bCs/>
          <w:lang w:val="en-US"/>
        </w:rPr>
        <w:t xml:space="preserve"> của </w:t>
      </w:r>
      <w:r w:rsidRPr="00CE3EC8">
        <w:rPr>
          <w:bCs/>
        </w:rPr>
        <w:t>Quy định 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Pr>
          <w:bCs/>
          <w:lang w:val="en-US"/>
        </w:rPr>
        <w:t xml:space="preserve"> là cần thiết, đảm bảo đúng và phù hợp với quy định của pháp luật hiện hành.</w:t>
      </w:r>
    </w:p>
    <w:p w14:paraId="0E0E9EE2" w14:textId="7A20A770" w:rsidR="003D219B" w:rsidRPr="00496CD2" w:rsidRDefault="001C141C" w:rsidP="00512372">
      <w:pPr>
        <w:pBdr>
          <w:top w:val="none" w:sz="4" w:space="0" w:color="000000"/>
          <w:left w:val="none" w:sz="4" w:space="0" w:color="000000"/>
          <w:bottom w:val="none" w:sz="4" w:space="1" w:color="000000"/>
          <w:right w:val="none" w:sz="4" w:space="0" w:color="000000"/>
          <w:between w:val="none" w:sz="4" w:space="0" w:color="000000"/>
        </w:pBdr>
        <w:spacing w:after="120"/>
        <w:ind w:firstLine="720"/>
        <w:jc w:val="both"/>
        <w:rPr>
          <w:rFonts w:eastAsia="Calibri"/>
          <w:b/>
          <w:iCs/>
          <w:sz w:val="26"/>
          <w:szCs w:val="26"/>
          <w:lang w:val="es-BO"/>
        </w:rPr>
      </w:pPr>
      <w:r w:rsidRPr="00496CD2">
        <w:rPr>
          <w:rFonts w:eastAsia="Calibri"/>
          <w:b/>
          <w:iCs/>
          <w:sz w:val="26"/>
          <w:szCs w:val="26"/>
          <w:lang w:val="es-BO"/>
        </w:rPr>
        <w:t xml:space="preserve">II. MỤC ĐÍCH, QUAN ĐIỂM CHỈ ĐẠO </w:t>
      </w:r>
    </w:p>
    <w:p w14:paraId="3EDE8A2C" w14:textId="77777777" w:rsidR="003D219B" w:rsidRPr="00496CD2" w:rsidRDefault="001C141C" w:rsidP="00512372">
      <w:pPr>
        <w:pBdr>
          <w:top w:val="none" w:sz="4" w:space="0" w:color="000000"/>
          <w:left w:val="none" w:sz="4" w:space="0" w:color="000000"/>
          <w:bottom w:val="none" w:sz="4" w:space="1" w:color="000000"/>
          <w:right w:val="none" w:sz="4" w:space="0" w:color="000000"/>
          <w:between w:val="none" w:sz="4" w:space="0" w:color="000000"/>
        </w:pBdr>
        <w:spacing w:after="120"/>
        <w:ind w:firstLine="720"/>
        <w:jc w:val="both"/>
        <w:rPr>
          <w:rFonts w:eastAsia="Calibri"/>
          <w:b/>
          <w:iCs/>
          <w:lang w:val="es-BO"/>
        </w:rPr>
      </w:pPr>
      <w:r w:rsidRPr="00496CD2">
        <w:rPr>
          <w:rFonts w:eastAsia="Calibri"/>
          <w:b/>
          <w:iCs/>
          <w:lang w:val="es-BO"/>
        </w:rPr>
        <w:t>1. Mục đích</w:t>
      </w:r>
    </w:p>
    <w:p w14:paraId="4FB55E6D" w14:textId="26DF562A" w:rsidR="00243196" w:rsidRPr="00243196" w:rsidRDefault="00243196"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rFonts w:eastAsia="Calibri"/>
          <w:iCs/>
          <w:lang w:val="en-US"/>
        </w:rPr>
      </w:pPr>
      <w:r w:rsidRPr="00243196">
        <w:rPr>
          <w:rFonts w:eastAsia="Calibri"/>
          <w:iCs/>
          <w:lang w:val="es-BO"/>
        </w:rPr>
        <w:t xml:space="preserve">Sửa đổi, bổ sung và bãi bỏ </w:t>
      </w:r>
      <w:r>
        <w:rPr>
          <w:bCs/>
          <w:lang w:val="en-US"/>
        </w:rPr>
        <w:t xml:space="preserve">một số </w:t>
      </w:r>
      <w:r w:rsidR="00522170">
        <w:rPr>
          <w:bCs/>
          <w:lang w:val="en-US"/>
        </w:rPr>
        <w:t>điều</w:t>
      </w:r>
      <w:r>
        <w:rPr>
          <w:bCs/>
          <w:lang w:val="en-US"/>
        </w:rPr>
        <w:t xml:space="preserve"> của </w:t>
      </w:r>
      <w:r w:rsidRPr="00CE3EC8">
        <w:rPr>
          <w:bCs/>
        </w:rPr>
        <w:t>Quy định 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Pr>
          <w:bCs/>
          <w:lang w:val="en-US"/>
        </w:rPr>
        <w:t xml:space="preserve"> phù hợp, thống nhất với quy định của pháp luật hiện hành.</w:t>
      </w:r>
    </w:p>
    <w:p w14:paraId="545AEF2A" w14:textId="0C3105BA" w:rsidR="003D24CA" w:rsidRPr="003D24CA" w:rsidRDefault="001C141C"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rFonts w:eastAsia="Calibri"/>
          <w:b/>
          <w:iCs/>
          <w:lang w:val="es-BO"/>
        </w:rPr>
      </w:pPr>
      <w:r w:rsidRPr="003D24CA">
        <w:rPr>
          <w:rFonts w:eastAsia="Calibri"/>
          <w:b/>
          <w:iCs/>
          <w:lang w:val="es-BO"/>
        </w:rPr>
        <w:t>2. Quan điểm chỉ đạo</w:t>
      </w:r>
    </w:p>
    <w:p w14:paraId="28A9903E" w14:textId="2C831DE4" w:rsidR="00243196" w:rsidRDefault="00243196"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bCs/>
          <w:lang w:val="en-US"/>
        </w:rPr>
      </w:pPr>
      <w:r>
        <w:rPr>
          <w:szCs w:val="28"/>
          <w:lang w:val="en-US"/>
        </w:rPr>
        <w:t xml:space="preserve">Đảm bảo sự lãnh đạo của Đảng, thực hiện đúng chỉ đạo, định hướng của Trung ường, của Tỉnh ủy về </w:t>
      </w:r>
      <w:r w:rsidRPr="00CE3EC8">
        <w:rPr>
          <w:bCs/>
        </w:rPr>
        <w:t>mức thu, chế độ thu, nộp, quản lý và sử dụng Phí thuộc lĩnh vực Tài nguyên và Môi trường</w:t>
      </w:r>
      <w:r>
        <w:rPr>
          <w:bCs/>
          <w:lang w:val="en-US"/>
        </w:rPr>
        <w:t>.</w:t>
      </w:r>
    </w:p>
    <w:p w14:paraId="5172A03B" w14:textId="1D5FC3E9" w:rsidR="00243196" w:rsidRPr="00243196" w:rsidRDefault="00522170" w:rsidP="00243196">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szCs w:val="28"/>
          <w:lang w:val="en-US"/>
        </w:rPr>
      </w:pPr>
      <w:r>
        <w:rPr>
          <w:szCs w:val="28"/>
          <w:lang w:val="en-US"/>
        </w:rPr>
        <w:t xml:space="preserve">Nghị quyết sửa đổi, bổ sung và bãi bỏ </w:t>
      </w:r>
      <w:r>
        <w:rPr>
          <w:bCs/>
          <w:lang w:val="en-US"/>
        </w:rPr>
        <w:t xml:space="preserve">một số điều của </w:t>
      </w:r>
      <w:r w:rsidRPr="00CE3EC8">
        <w:rPr>
          <w:bCs/>
        </w:rPr>
        <w:t xml:space="preserve">Quy định </w:t>
      </w:r>
      <w:r>
        <w:rPr>
          <w:bCs/>
          <w:lang w:val="en-US"/>
        </w:rPr>
        <w:t>m</w:t>
      </w:r>
      <w:r w:rsidR="00243196" w:rsidRPr="00CE3EC8">
        <w:rPr>
          <w:bCs/>
        </w:rPr>
        <w:t>ức thu, chế độ thu, nộp, quản lý và sử dụng</w:t>
      </w:r>
      <w:r w:rsidR="00243196">
        <w:rPr>
          <w:szCs w:val="28"/>
          <w:lang w:val="en-US"/>
        </w:rPr>
        <w:t xml:space="preserve"> </w:t>
      </w:r>
      <w:r w:rsidR="00243196" w:rsidRPr="00CE3EC8">
        <w:rPr>
          <w:bCs/>
        </w:rPr>
        <w:t>Phí thuộc lĩnh vực Tài nguyên và Môi trường</w:t>
      </w:r>
      <w:r w:rsidR="00243196">
        <w:rPr>
          <w:szCs w:val="28"/>
          <w:lang w:val="en-US"/>
        </w:rPr>
        <w:t xml:space="preserve"> không </w:t>
      </w:r>
      <w:r>
        <w:rPr>
          <w:szCs w:val="28"/>
          <w:lang w:val="en-US"/>
        </w:rPr>
        <w:t xml:space="preserve">làm </w:t>
      </w:r>
      <w:r w:rsidR="00243196">
        <w:rPr>
          <w:szCs w:val="28"/>
          <w:lang w:val="en-US"/>
        </w:rPr>
        <w:t>thay đổi</w:t>
      </w:r>
      <w:r>
        <w:rPr>
          <w:szCs w:val="28"/>
          <w:lang w:val="en-US"/>
        </w:rPr>
        <w:t xml:space="preserve"> mức thu, chế độ thu, nộp, quản lý và sử dụng phí</w:t>
      </w:r>
      <w:r w:rsidR="00243196">
        <w:rPr>
          <w:szCs w:val="28"/>
          <w:lang w:val="en-US"/>
        </w:rPr>
        <w:t xml:space="preserve"> so với </w:t>
      </w:r>
      <w:r w:rsidR="00243196" w:rsidRPr="00CE3EC8">
        <w:rPr>
          <w:bCs/>
        </w:rPr>
        <w:t>Nghị quyết số 77/2016/NQ-HĐND</w:t>
      </w:r>
      <w:r w:rsidR="00243196">
        <w:rPr>
          <w:bCs/>
          <w:lang w:val="en-US"/>
        </w:rPr>
        <w:t>.</w:t>
      </w:r>
    </w:p>
    <w:p w14:paraId="687118CD" w14:textId="013819B8" w:rsidR="003D24CA" w:rsidRPr="00791302" w:rsidRDefault="00B81D6C"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b/>
          <w:sz w:val="26"/>
          <w:szCs w:val="26"/>
          <w:lang w:val="en-US"/>
        </w:rPr>
      </w:pPr>
      <w:r w:rsidRPr="00791302">
        <w:rPr>
          <w:rFonts w:eastAsia="Calibri"/>
          <w:b/>
          <w:iCs/>
          <w:sz w:val="26"/>
          <w:szCs w:val="26"/>
          <w:lang w:val="es-BO"/>
        </w:rPr>
        <w:t>III.</w:t>
      </w:r>
      <w:r w:rsidRPr="00791302">
        <w:rPr>
          <w:b/>
          <w:sz w:val="26"/>
          <w:szCs w:val="26"/>
        </w:rPr>
        <w:t xml:space="preserve"> QUÁ TRÌNH XÂY DỰNG DỰ THẢO NGHỊ QUYẾT</w:t>
      </w:r>
    </w:p>
    <w:p w14:paraId="558DA79F" w14:textId="416CAD0F" w:rsidR="003D24CA" w:rsidRDefault="00243196" w:rsidP="00846A0E">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szCs w:val="28"/>
          <w:lang w:val="en-US"/>
        </w:rPr>
      </w:pPr>
      <w:r>
        <w:rPr>
          <w:szCs w:val="28"/>
          <w:lang w:val="en-US"/>
        </w:rPr>
        <w:t xml:space="preserve">Căn cứ quy định của pháp luật, UBND tỉnh giao Sở Tài nguyên và Môi trường là </w:t>
      </w:r>
      <w:r w:rsidR="00B81D6C" w:rsidRPr="008F5DF6">
        <w:rPr>
          <w:szCs w:val="28"/>
        </w:rPr>
        <w:t>cơ quan chủ trì soạn thảo dự thảo Nghị quyết</w:t>
      </w:r>
      <w:r w:rsidR="00846A0E">
        <w:rPr>
          <w:szCs w:val="28"/>
          <w:lang w:val="en-US"/>
        </w:rPr>
        <w:t xml:space="preserve"> của HĐND tỉnh, thực hiện lấy ý kiến </w:t>
      </w:r>
      <w:r w:rsidR="00B81D6C" w:rsidRPr="008F5DF6">
        <w:rPr>
          <w:szCs w:val="28"/>
        </w:rPr>
        <w:t>của các sở, ngành</w:t>
      </w:r>
      <w:r w:rsidR="00B81D6C" w:rsidRPr="008F5DF6">
        <w:rPr>
          <w:szCs w:val="28"/>
          <w:lang w:val="pl-PL"/>
        </w:rPr>
        <w:t>,</w:t>
      </w:r>
      <w:r w:rsidR="00B81D6C" w:rsidRPr="008F5DF6">
        <w:rPr>
          <w:szCs w:val="28"/>
        </w:rPr>
        <w:t xml:space="preserve"> UBND các huyện, thành phố</w:t>
      </w:r>
      <w:r w:rsidR="00B81D6C" w:rsidRPr="008F5DF6">
        <w:rPr>
          <w:szCs w:val="28"/>
          <w:lang w:val="pl-PL"/>
        </w:rPr>
        <w:t xml:space="preserve"> và </w:t>
      </w:r>
      <w:r w:rsidR="00B81D6C" w:rsidRPr="008F5DF6">
        <w:rPr>
          <w:szCs w:val="28"/>
        </w:rPr>
        <w:t>và các cơ quan</w:t>
      </w:r>
      <w:r w:rsidR="00B81D6C" w:rsidRPr="008F5DF6">
        <w:rPr>
          <w:szCs w:val="28"/>
          <w:lang w:val="pl-PL"/>
        </w:rPr>
        <w:t>,</w:t>
      </w:r>
      <w:r w:rsidR="00B81D6C" w:rsidRPr="008F5DF6">
        <w:rPr>
          <w:szCs w:val="28"/>
        </w:rPr>
        <w:t xml:space="preserve"> đơn vị</w:t>
      </w:r>
      <w:r w:rsidR="00B81D6C" w:rsidRPr="008F5DF6">
        <w:rPr>
          <w:szCs w:val="28"/>
          <w:lang w:val="pl-PL"/>
        </w:rPr>
        <w:t xml:space="preserve"> có liên quan; </w:t>
      </w:r>
      <w:r w:rsidR="00B81D6C" w:rsidRPr="008F5DF6">
        <w:rPr>
          <w:szCs w:val="28"/>
        </w:rPr>
        <w:t xml:space="preserve">đã tiến hành đăng tải dự thảo Nghị quyết trên Cổng thông tin điện tử của tỉnh và Cổng thông tin điện tử của </w:t>
      </w:r>
      <w:r w:rsidR="00846A0E">
        <w:rPr>
          <w:szCs w:val="28"/>
          <w:lang w:val="en-US"/>
        </w:rPr>
        <w:t>Sở Tài nguyên và Môi trường</w:t>
      </w:r>
      <w:r w:rsidR="00B81D6C" w:rsidRPr="008F5DF6">
        <w:rPr>
          <w:szCs w:val="28"/>
        </w:rPr>
        <w:t>; tổng hợp ý kiến góp ý của các tổ chức, cá nhân, hoàn thiện dự thảo Nghị quyết.</w:t>
      </w:r>
    </w:p>
    <w:p w14:paraId="4E0BD45D" w14:textId="77777777" w:rsidR="003D24CA" w:rsidRDefault="00B81D6C"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bCs/>
          <w:szCs w:val="28"/>
          <w:lang w:val="en-US"/>
        </w:rPr>
      </w:pPr>
      <w:r w:rsidRPr="00EF0CAC">
        <w:rPr>
          <w:szCs w:val="28"/>
        </w:rPr>
        <w:t xml:space="preserve">Các cơ quan, đơn vị đều nhất trí sự cần thiết, </w:t>
      </w:r>
      <w:bookmarkStart w:id="0" w:name="_GoBack"/>
      <w:r w:rsidRPr="00EF0CAC">
        <w:rPr>
          <w:szCs w:val="28"/>
        </w:rPr>
        <w:t>nội dung</w:t>
      </w:r>
      <w:bookmarkEnd w:id="0"/>
      <w:r w:rsidRPr="00EF0CAC">
        <w:rPr>
          <w:szCs w:val="28"/>
        </w:rPr>
        <w:t xml:space="preserve"> và dự thảo Nghị quyết: </w:t>
      </w:r>
      <w:r w:rsidRPr="00EF0CAC">
        <w:rPr>
          <w:bCs/>
          <w:szCs w:val="28"/>
        </w:rPr>
        <w:t>Tổng số cơ quan, đơn vị tham gia ý kiến: …, trong đó:</w:t>
      </w:r>
    </w:p>
    <w:p w14:paraId="5D6BC143" w14:textId="77777777" w:rsidR="003D24CA" w:rsidRDefault="00B81D6C"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bCs/>
          <w:szCs w:val="28"/>
          <w:lang w:val="en-US"/>
        </w:rPr>
      </w:pPr>
      <w:r w:rsidRPr="00EF0CAC">
        <w:rPr>
          <w:bCs/>
          <w:szCs w:val="28"/>
        </w:rPr>
        <w:t>- Ý kiến nhất trí hoàn toàn với dự thảo: ….. ý kiến.</w:t>
      </w:r>
    </w:p>
    <w:p w14:paraId="170543C6" w14:textId="77777777" w:rsidR="003D24CA" w:rsidRDefault="00B81D6C"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lang w:val="en-US"/>
        </w:rPr>
      </w:pPr>
      <w:r w:rsidRPr="00EF0CAC">
        <w:t>- Ý kiến đóng góp: ….. ý kiến, đã được Cơ quan chủ trì soạn thảo tiếp thu, chỉnh sửa và giải trình cụ thể.</w:t>
      </w:r>
    </w:p>
    <w:p w14:paraId="08855A68" w14:textId="6B745F36" w:rsidR="003D24CA" w:rsidRPr="00791302" w:rsidRDefault="00846A0E"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rFonts w:eastAsia="Calibri"/>
          <w:b/>
          <w:iCs/>
          <w:sz w:val="26"/>
          <w:szCs w:val="26"/>
          <w:lang w:val="de-DE"/>
        </w:rPr>
      </w:pPr>
      <w:r>
        <w:rPr>
          <w:rFonts w:eastAsia="Calibri"/>
          <w:b/>
          <w:iCs/>
          <w:sz w:val="26"/>
          <w:szCs w:val="26"/>
          <w:lang w:val="de-DE"/>
        </w:rPr>
        <w:t>I</w:t>
      </w:r>
      <w:r w:rsidR="001B4DED" w:rsidRPr="00791302">
        <w:rPr>
          <w:rFonts w:eastAsia="Calibri"/>
          <w:b/>
          <w:iCs/>
          <w:sz w:val="26"/>
          <w:szCs w:val="26"/>
          <w:lang w:val="de-DE"/>
        </w:rPr>
        <w:t>V. BỐ CỤC VÀ NỘI DUNG CƠ BẢN CỦA DỰ THẢO NGHỊ QUYẾT</w:t>
      </w:r>
    </w:p>
    <w:p w14:paraId="01E41E1B" w14:textId="77777777" w:rsidR="003D24CA" w:rsidRPr="00791302" w:rsidRDefault="001B4DED"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rFonts w:eastAsia="Calibri"/>
          <w:b/>
          <w:iCs/>
          <w:lang w:val="es-BO"/>
        </w:rPr>
      </w:pPr>
      <w:r w:rsidRPr="00791302">
        <w:rPr>
          <w:rFonts w:eastAsia="Calibri"/>
          <w:b/>
          <w:iCs/>
          <w:lang w:val="de-DE"/>
        </w:rPr>
        <w:t xml:space="preserve">1. </w:t>
      </w:r>
      <w:r w:rsidRPr="00791302">
        <w:rPr>
          <w:rFonts w:eastAsia="Calibri"/>
          <w:b/>
          <w:iCs/>
          <w:lang w:val="es-BO"/>
        </w:rPr>
        <w:t>Bố cục</w:t>
      </w:r>
    </w:p>
    <w:p w14:paraId="67BECCEE" w14:textId="0C40383F" w:rsidR="003D24CA" w:rsidRDefault="001B4DED" w:rsidP="00512372">
      <w:pPr>
        <w:pBdr>
          <w:top w:val="none" w:sz="4" w:space="0" w:color="000000"/>
          <w:left w:val="none" w:sz="4" w:space="0" w:color="000000"/>
          <w:bottom w:val="none" w:sz="4" w:space="6" w:color="000000"/>
          <w:right w:val="none" w:sz="4" w:space="0" w:color="000000"/>
          <w:between w:val="none" w:sz="4" w:space="0" w:color="000000"/>
        </w:pBdr>
        <w:spacing w:after="120"/>
        <w:ind w:firstLine="720"/>
        <w:jc w:val="both"/>
        <w:rPr>
          <w:i/>
          <w:lang w:val="nl-NL"/>
        </w:rPr>
      </w:pPr>
      <w:r w:rsidRPr="00EF0CAC">
        <w:rPr>
          <w:lang w:val="nl-NL"/>
        </w:rPr>
        <w:t xml:space="preserve">Dự thảo Nghị quyết được bố cục theo hình thức Nghị quyết quy định trực tiếp gồm </w:t>
      </w:r>
      <w:r w:rsidR="00846A0E">
        <w:rPr>
          <w:lang w:val="en-US"/>
        </w:rPr>
        <w:t>4</w:t>
      </w:r>
      <w:r w:rsidRPr="00EF0CAC">
        <w:rPr>
          <w:lang w:val="nl-NL"/>
        </w:rPr>
        <w:t xml:space="preserve"> Điều </w:t>
      </w:r>
      <w:r w:rsidRPr="00EF0CAC">
        <w:rPr>
          <w:rFonts w:eastAsia="Calibri"/>
          <w:bCs/>
          <w:i/>
          <w:iCs/>
          <w:lang w:val="es-BO"/>
        </w:rPr>
        <w:t xml:space="preserve">(Có </w:t>
      </w:r>
      <w:r w:rsidRPr="00EF0CAC">
        <w:rPr>
          <w:i/>
          <w:lang w:val="nl-NL"/>
        </w:rPr>
        <w:t>dự thảo Nghị quyết kèm theo)</w:t>
      </w:r>
      <w:r w:rsidR="00846A0E">
        <w:rPr>
          <w:i/>
          <w:lang w:val="nl-NL"/>
        </w:rPr>
        <w:t>.</w:t>
      </w:r>
    </w:p>
    <w:p w14:paraId="6C7EFF58" w14:textId="77777777" w:rsidR="00101EA4" w:rsidRDefault="0042012B" w:rsidP="0087261A">
      <w:pPr>
        <w:pBdr>
          <w:top w:val="none" w:sz="4" w:space="0" w:color="000000"/>
          <w:left w:val="none" w:sz="4" w:space="0" w:color="000000"/>
          <w:bottom w:val="none" w:sz="4" w:space="2" w:color="000000"/>
          <w:right w:val="none" w:sz="4" w:space="0" w:color="000000"/>
          <w:between w:val="none" w:sz="4" w:space="0" w:color="000000"/>
        </w:pBdr>
        <w:spacing w:after="120"/>
        <w:ind w:firstLine="720"/>
        <w:jc w:val="both"/>
        <w:rPr>
          <w:b/>
          <w:szCs w:val="28"/>
          <w:lang w:val="en-US"/>
        </w:rPr>
      </w:pPr>
      <w:r w:rsidRPr="0042012B">
        <w:rPr>
          <w:b/>
          <w:szCs w:val="28"/>
          <w:lang w:val="en-US"/>
        </w:rPr>
        <w:t>2. Nội dung cơ bản</w:t>
      </w:r>
    </w:p>
    <w:p w14:paraId="26933943" w14:textId="0AA6CD9E" w:rsidR="00846A0E" w:rsidRPr="00F429CD" w:rsidRDefault="00846A0E" w:rsidP="00846A0E">
      <w:pPr>
        <w:spacing w:after="120"/>
        <w:ind w:firstLine="720"/>
        <w:jc w:val="both"/>
        <w:rPr>
          <w:b/>
          <w:szCs w:val="28"/>
          <w:lang w:val="nl-NL"/>
        </w:rPr>
      </w:pPr>
      <w:r w:rsidRPr="00F429CD">
        <w:rPr>
          <w:b/>
          <w:bCs/>
          <w:szCs w:val="28"/>
          <w:lang w:val="nl-NL"/>
        </w:rPr>
        <w:lastRenderedPageBreak/>
        <w:t>Điều 1.</w:t>
      </w:r>
      <w:r>
        <w:rPr>
          <w:b/>
          <w:lang w:val="nl-NL"/>
        </w:rPr>
        <w:t xml:space="preserve"> </w:t>
      </w:r>
      <w:r w:rsidRPr="00CA1539">
        <w:rPr>
          <w:lang w:val="nl-NL"/>
        </w:rPr>
        <w:t>Sửa đổi, bổ sung</w:t>
      </w:r>
      <w:r>
        <w:rPr>
          <w:b/>
          <w:lang w:val="nl-NL"/>
        </w:rPr>
        <w:t xml:space="preserve"> </w:t>
      </w:r>
      <w:r w:rsidRPr="00CA1539">
        <w:rPr>
          <w:lang w:val="nl-NL"/>
        </w:rPr>
        <w:t xml:space="preserve">một số </w:t>
      </w:r>
      <w:r w:rsidR="00522170">
        <w:rPr>
          <w:lang w:val="nl-NL"/>
        </w:rPr>
        <w:t>điều</w:t>
      </w:r>
      <w:r w:rsidRPr="00CA1539">
        <w:rPr>
          <w:lang w:val="nl-NL"/>
        </w:rPr>
        <w:t xml:space="preserve"> của Quy định </w:t>
      </w:r>
      <w:r w:rsidRPr="00CA1539">
        <w:rPr>
          <w:bCs/>
        </w:rPr>
        <w:t>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Pr>
          <w:szCs w:val="28"/>
          <w:lang w:val="nl-NL"/>
        </w:rPr>
        <w:t>.</w:t>
      </w:r>
    </w:p>
    <w:p w14:paraId="790898E0" w14:textId="77777777" w:rsidR="00846A0E" w:rsidRPr="0042012B" w:rsidRDefault="00846A0E" w:rsidP="00846A0E">
      <w:pPr>
        <w:spacing w:after="120"/>
        <w:ind w:firstLine="720"/>
        <w:jc w:val="both"/>
        <w:rPr>
          <w:szCs w:val="28"/>
          <w:lang w:val="en-US"/>
        </w:rPr>
      </w:pPr>
      <w:r w:rsidRPr="00C424F7">
        <w:rPr>
          <w:b/>
          <w:bCs/>
          <w:szCs w:val="28"/>
        </w:rPr>
        <w:t xml:space="preserve">Điều </w:t>
      </w:r>
      <w:r>
        <w:rPr>
          <w:b/>
          <w:bCs/>
          <w:szCs w:val="28"/>
          <w:lang w:val="en-US"/>
        </w:rPr>
        <w:t>2</w:t>
      </w:r>
      <w:r w:rsidRPr="00791302">
        <w:rPr>
          <w:bCs/>
          <w:szCs w:val="28"/>
        </w:rPr>
        <w:t xml:space="preserve">. </w:t>
      </w:r>
      <w:r w:rsidRPr="00CA1539">
        <w:rPr>
          <w:lang w:val="nl-NL"/>
        </w:rPr>
        <w:t xml:space="preserve">Bãi bỏ </w:t>
      </w:r>
      <w:r>
        <w:rPr>
          <w:lang w:val="nl-NL"/>
        </w:rPr>
        <w:t xml:space="preserve">Điều 1, điểm b khoản 3 Điều 3 </w:t>
      </w:r>
      <w:r w:rsidRPr="00CA1539">
        <w:rPr>
          <w:lang w:val="nl-NL"/>
        </w:rPr>
        <w:t xml:space="preserve">của Quy định </w:t>
      </w:r>
      <w:r w:rsidRPr="00CA1539">
        <w:rPr>
          <w:bCs/>
        </w:rPr>
        <w:t>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Pr>
          <w:bCs/>
          <w:szCs w:val="28"/>
          <w:lang w:val="en-US"/>
        </w:rPr>
        <w:t>.</w:t>
      </w:r>
    </w:p>
    <w:p w14:paraId="73042BFA" w14:textId="77777777" w:rsidR="00846A0E" w:rsidRPr="00846A0E" w:rsidRDefault="00846A0E" w:rsidP="00846A0E">
      <w:pPr>
        <w:spacing w:before="120"/>
        <w:ind w:firstLine="720"/>
        <w:jc w:val="both"/>
        <w:rPr>
          <w:rStyle w:val="BodytextItalic"/>
          <w:i w:val="0"/>
        </w:rPr>
      </w:pPr>
      <w:r w:rsidRPr="00846A0E">
        <w:rPr>
          <w:b/>
          <w:spacing w:val="-4"/>
          <w:lang w:val="nl-NL"/>
        </w:rPr>
        <w:t>Điều 3.</w:t>
      </w:r>
      <w:r w:rsidRPr="00846A0E">
        <w:rPr>
          <w:rStyle w:val="BodytextItalic"/>
          <w:i w:val="0"/>
        </w:rPr>
        <w:t xml:space="preserve"> Hội đồng nhân dân tỉnh giao Thường trực Hội đồng nhân dân, Ủy ban nhân dân các cấp bảo đảm tổ chức triển khai thực hiện Nghị quyết này. </w:t>
      </w:r>
    </w:p>
    <w:p w14:paraId="021813C7" w14:textId="262DCF45" w:rsidR="00846A0E" w:rsidRDefault="00846A0E" w:rsidP="00846A0E">
      <w:pPr>
        <w:spacing w:before="120"/>
        <w:ind w:firstLine="720"/>
        <w:jc w:val="both"/>
        <w:rPr>
          <w:rStyle w:val="BodytextItalic"/>
          <w:i w:val="0"/>
        </w:rPr>
      </w:pPr>
      <w:r w:rsidRPr="00846A0E">
        <w:rPr>
          <w:rStyle w:val="BodytextItalic"/>
          <w:b/>
          <w:i w:val="0"/>
        </w:rPr>
        <w:t>Điều 4.</w:t>
      </w:r>
      <w:r w:rsidRPr="00846A0E">
        <w:rPr>
          <w:rStyle w:val="BodytextItalic"/>
          <w:i w:val="0"/>
        </w:rPr>
        <w:t xml:space="preserve"> Thường trực Hội đồng nhân dân tỉnh, các Ban của Hội đồng nhân dân tỉnh, các Tổ đại biểu và đại biểu hội đồng nhân dân tỉnh giám sát việc thực hiện Nghị quyết này.</w:t>
      </w:r>
    </w:p>
    <w:p w14:paraId="22152568" w14:textId="77777777" w:rsidR="003D24CA" w:rsidRPr="00791302" w:rsidRDefault="00BB290E" w:rsidP="00512372">
      <w:pPr>
        <w:pBdr>
          <w:top w:val="none" w:sz="4" w:space="0" w:color="000000"/>
          <w:left w:val="none" w:sz="4" w:space="0" w:color="000000"/>
          <w:bottom w:val="none" w:sz="4" w:space="20" w:color="000000"/>
          <w:right w:val="none" w:sz="4" w:space="0" w:color="000000"/>
          <w:between w:val="none" w:sz="4" w:space="0" w:color="000000"/>
        </w:pBdr>
        <w:spacing w:after="120"/>
        <w:ind w:firstLine="720"/>
        <w:jc w:val="both"/>
        <w:rPr>
          <w:rFonts w:eastAsia="Calibri"/>
          <w:b/>
          <w:iCs/>
          <w:sz w:val="26"/>
          <w:szCs w:val="26"/>
          <w:lang w:val="es-BO"/>
        </w:rPr>
      </w:pPr>
      <w:r w:rsidRPr="00791302">
        <w:rPr>
          <w:rFonts w:eastAsia="Calibri"/>
          <w:b/>
          <w:iCs/>
          <w:sz w:val="26"/>
          <w:szCs w:val="26"/>
          <w:lang w:val="es-BO"/>
        </w:rPr>
        <w:t>VI</w:t>
      </w:r>
      <w:r w:rsidRPr="00791302">
        <w:rPr>
          <w:rFonts w:eastAsia="Calibri"/>
          <w:b/>
          <w:iCs/>
          <w:sz w:val="26"/>
          <w:szCs w:val="26"/>
        </w:rPr>
        <w:t>I</w:t>
      </w:r>
      <w:r w:rsidRPr="00791302">
        <w:rPr>
          <w:rFonts w:eastAsia="Calibri"/>
          <w:b/>
          <w:iCs/>
          <w:sz w:val="26"/>
          <w:szCs w:val="26"/>
          <w:lang w:val="es-BO"/>
        </w:rPr>
        <w:t>. THỜI GIAN DỰ KIẾN ĐỀ NGHỊ XEM XÉT</w:t>
      </w:r>
    </w:p>
    <w:p w14:paraId="3530E1C3" w14:textId="6F20347C" w:rsidR="003D24CA" w:rsidRDefault="00BB290E" w:rsidP="00512372">
      <w:pPr>
        <w:pBdr>
          <w:top w:val="none" w:sz="4" w:space="0" w:color="000000"/>
          <w:left w:val="none" w:sz="4" w:space="0" w:color="000000"/>
          <w:bottom w:val="none" w:sz="4" w:space="20" w:color="000000"/>
          <w:right w:val="none" w:sz="4" w:space="0" w:color="000000"/>
          <w:between w:val="none" w:sz="4" w:space="0" w:color="000000"/>
        </w:pBdr>
        <w:spacing w:after="120"/>
        <w:ind w:firstLine="720"/>
        <w:jc w:val="both"/>
        <w:rPr>
          <w:rFonts w:eastAsia="Calibri"/>
          <w:iCs/>
          <w:lang w:val="es-BO"/>
        </w:rPr>
      </w:pPr>
      <w:r w:rsidRPr="00B02522">
        <w:rPr>
          <w:rFonts w:eastAsia="Calibri"/>
          <w:iCs/>
          <w:lang w:val="es-BO"/>
        </w:rPr>
        <w:t>UBND tỉnh trình HĐND tỉnh xem xét thông qua tại kỳ họp thường kỳ HĐND khoá X</w:t>
      </w:r>
      <w:r w:rsidRPr="00B02522">
        <w:rPr>
          <w:rFonts w:eastAsia="Calibri"/>
          <w:iCs/>
        </w:rPr>
        <w:t>VII</w:t>
      </w:r>
      <w:r w:rsidRPr="00B02522">
        <w:rPr>
          <w:rFonts w:eastAsia="Calibri"/>
          <w:iCs/>
          <w:lang w:val="es-BO"/>
        </w:rPr>
        <w:t xml:space="preserve"> nhiệm kỳ</w:t>
      </w:r>
      <w:r w:rsidR="00846A0E">
        <w:rPr>
          <w:rFonts w:eastAsia="Calibri"/>
          <w:iCs/>
          <w:lang w:val="es-BO"/>
        </w:rPr>
        <w:t xml:space="preserve"> 2021-202</w:t>
      </w:r>
      <w:r w:rsidRPr="00B02522">
        <w:rPr>
          <w:rFonts w:eastAsia="Calibri"/>
          <w:iCs/>
          <w:lang w:val="es-BO"/>
        </w:rPr>
        <w:t xml:space="preserve">6 tháng </w:t>
      </w:r>
      <w:r w:rsidRPr="00B02522">
        <w:rPr>
          <w:rFonts w:eastAsia="Calibri"/>
          <w:iCs/>
        </w:rPr>
        <w:t>7</w:t>
      </w:r>
      <w:r w:rsidRPr="00B02522">
        <w:rPr>
          <w:rFonts w:eastAsia="Calibri"/>
          <w:iCs/>
          <w:lang w:val="es-BO"/>
        </w:rPr>
        <w:t xml:space="preserve"> năm 20</w:t>
      </w:r>
      <w:r w:rsidRPr="00B02522">
        <w:rPr>
          <w:rFonts w:eastAsia="Calibri"/>
          <w:iCs/>
        </w:rPr>
        <w:t>22</w:t>
      </w:r>
      <w:r w:rsidRPr="00B02522">
        <w:rPr>
          <w:rFonts w:eastAsia="Calibri"/>
          <w:iCs/>
          <w:lang w:val="es-BO"/>
        </w:rPr>
        <w:t>.</w:t>
      </w:r>
    </w:p>
    <w:p w14:paraId="4C46FEC0" w14:textId="254E15E4" w:rsidR="003D24CA" w:rsidRDefault="00BB290E" w:rsidP="00846A0E">
      <w:pPr>
        <w:pBdr>
          <w:top w:val="none" w:sz="4" w:space="0" w:color="000000"/>
          <w:left w:val="none" w:sz="4" w:space="0" w:color="000000"/>
          <w:bottom w:val="none" w:sz="4" w:space="20" w:color="000000"/>
          <w:right w:val="none" w:sz="4" w:space="0" w:color="000000"/>
          <w:between w:val="none" w:sz="4" w:space="0" w:color="000000"/>
        </w:pBdr>
        <w:spacing w:after="120"/>
        <w:ind w:firstLine="720"/>
        <w:jc w:val="both"/>
        <w:rPr>
          <w:rFonts w:eastAsia="Calibri"/>
          <w:iCs/>
          <w:lang w:val="en-US"/>
        </w:rPr>
      </w:pPr>
      <w:r w:rsidRPr="00EF0CAC">
        <w:rPr>
          <w:rFonts w:eastAsia="Calibri"/>
          <w:iCs/>
        </w:rPr>
        <w:t xml:space="preserve">Trên đây là </w:t>
      </w:r>
      <w:r w:rsidR="00846A0E">
        <w:rPr>
          <w:rFonts w:eastAsia="Calibri"/>
          <w:iCs/>
          <w:lang w:val="en-US"/>
        </w:rPr>
        <w:t>T</w:t>
      </w:r>
      <w:r w:rsidRPr="00EF0CAC">
        <w:rPr>
          <w:rFonts w:eastAsia="Calibri"/>
          <w:iCs/>
        </w:rPr>
        <w:t xml:space="preserve">ờ trình </w:t>
      </w:r>
      <w:r w:rsidR="001520FA">
        <w:rPr>
          <w:rFonts w:eastAsia="Calibri"/>
          <w:iCs/>
          <w:lang w:val="es-BO"/>
        </w:rPr>
        <w:t>dự thảo</w:t>
      </w:r>
      <w:r w:rsidRPr="00EF0CAC">
        <w:rPr>
          <w:rFonts w:eastAsia="Calibri"/>
          <w:iCs/>
        </w:rPr>
        <w:t xml:space="preserve"> Nghị quyết </w:t>
      </w:r>
      <w:r w:rsidR="00846A0E">
        <w:rPr>
          <w:bCs/>
        </w:rPr>
        <w:t>s</w:t>
      </w:r>
      <w:r w:rsidR="00846A0E" w:rsidRPr="00CE3EC8">
        <w:rPr>
          <w:bCs/>
        </w:rPr>
        <w:t>ửa đổi, bổ sung</w:t>
      </w:r>
      <w:r w:rsidR="00643DD7">
        <w:rPr>
          <w:bCs/>
          <w:lang w:val="en-US"/>
        </w:rPr>
        <w:t>,</w:t>
      </w:r>
      <w:r w:rsidR="00846A0E" w:rsidRPr="00CE3EC8">
        <w:rPr>
          <w:bCs/>
        </w:rPr>
        <w:t xml:space="preserve"> bãi bỏ một số điều của Quy định 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sidRPr="00EF0CAC">
        <w:rPr>
          <w:rFonts w:eastAsia="Calibri"/>
          <w:iCs/>
          <w:lang w:val="es-BO"/>
        </w:rPr>
        <w:t xml:space="preserve">, </w:t>
      </w:r>
      <w:r w:rsidRPr="00EF0CAC">
        <w:rPr>
          <w:rFonts w:eastAsia="Calibri"/>
          <w:iCs/>
        </w:rPr>
        <w:t>UBND tỉnh</w:t>
      </w:r>
      <w:r w:rsidRPr="00EF0CAC">
        <w:rPr>
          <w:rFonts w:eastAsia="Calibri"/>
          <w:iCs/>
          <w:lang w:val="es-BO"/>
        </w:rPr>
        <w:t xml:space="preserve"> </w:t>
      </w:r>
      <w:r w:rsidRPr="00EF0CAC">
        <w:rPr>
          <w:rFonts w:eastAsia="Calibri"/>
          <w:iCs/>
        </w:rPr>
        <w:t>trình HĐND tỉnh xem xét, quyết định.</w:t>
      </w:r>
    </w:p>
    <w:p w14:paraId="6A98C876" w14:textId="4E2F555C" w:rsidR="00BB290E" w:rsidRPr="00EF0CAC" w:rsidRDefault="00BB290E" w:rsidP="00101EA4">
      <w:pPr>
        <w:pBdr>
          <w:top w:val="none" w:sz="4" w:space="0" w:color="000000"/>
          <w:left w:val="none" w:sz="4" w:space="0" w:color="000000"/>
          <w:bottom w:val="none" w:sz="4" w:space="20" w:color="000000"/>
          <w:right w:val="none" w:sz="4" w:space="0" w:color="000000"/>
          <w:between w:val="none" w:sz="4" w:space="0" w:color="000000"/>
        </w:pBdr>
        <w:spacing w:before="120"/>
        <w:ind w:firstLine="720"/>
        <w:jc w:val="both"/>
        <w:rPr>
          <w:i/>
          <w:sz w:val="2"/>
        </w:rPr>
      </w:pPr>
      <w:r w:rsidRPr="00EF0CAC">
        <w:rPr>
          <w:i/>
          <w:szCs w:val="28"/>
        </w:rPr>
        <w:t>(Gửi kèm theo Tờ trình này: Dự thảo Nghị quyết</w:t>
      </w:r>
      <w:r w:rsidRPr="00EF0CAC">
        <w:rPr>
          <w:bCs/>
          <w:i/>
          <w:szCs w:val="28"/>
        </w:rPr>
        <w:t xml:space="preserve"> của Hội đồng nhân nhân</w:t>
      </w:r>
      <w:r w:rsidR="00522170">
        <w:rPr>
          <w:bCs/>
          <w:i/>
          <w:szCs w:val="28"/>
          <w:lang w:val="en-US"/>
        </w:rPr>
        <w:t>, bản giải  trình các nội dung chỉnh sửa, bổ sung theo ý kiến góp ý, các tài liệu kèm theo</w:t>
      </w:r>
      <w:r w:rsidRPr="00EF0CAC">
        <w:rPr>
          <w:bCs/>
          <w:i/>
          <w:szCs w:val="28"/>
        </w:rPr>
        <w:t>).</w:t>
      </w:r>
    </w:p>
    <w:tbl>
      <w:tblPr>
        <w:tblW w:w="0" w:type="auto"/>
        <w:tblLook w:val="01E0" w:firstRow="1" w:lastRow="1" w:firstColumn="1" w:lastColumn="1" w:noHBand="0" w:noVBand="0"/>
      </w:tblPr>
      <w:tblGrid>
        <w:gridCol w:w="4586"/>
        <w:gridCol w:w="4768"/>
      </w:tblGrid>
      <w:tr w:rsidR="00BB290E" w:rsidRPr="00EF0CAC" w14:paraId="0A006123" w14:textId="77777777" w:rsidTr="00791302">
        <w:tc>
          <w:tcPr>
            <w:tcW w:w="4641" w:type="dxa"/>
          </w:tcPr>
          <w:p w14:paraId="33277B35" w14:textId="77777777" w:rsidR="00BB290E" w:rsidRPr="00EF0CAC" w:rsidRDefault="00BB290E" w:rsidP="00BB290E">
            <w:pPr>
              <w:pStyle w:val="BodyTextIndent3"/>
              <w:spacing w:after="0"/>
              <w:ind w:left="0" w:right="-23"/>
              <w:rPr>
                <w:b/>
                <w:bCs/>
                <w:i/>
                <w:sz w:val="24"/>
                <w:szCs w:val="24"/>
                <w:lang w:val="pl-PL"/>
              </w:rPr>
            </w:pPr>
            <w:r w:rsidRPr="00EF0CAC">
              <w:rPr>
                <w:b/>
                <w:i/>
                <w:iCs/>
                <w:sz w:val="24"/>
                <w:szCs w:val="24"/>
                <w:lang w:val="pl-PL"/>
              </w:rPr>
              <w:t>Nơi nhận:</w:t>
            </w:r>
            <w:r w:rsidRPr="00EF0CAC">
              <w:rPr>
                <w:b/>
                <w:bCs/>
                <w:i/>
                <w:sz w:val="24"/>
                <w:szCs w:val="24"/>
                <w:lang w:val="pl-PL"/>
              </w:rPr>
              <w:t xml:space="preserve">                                                            </w:t>
            </w:r>
          </w:p>
          <w:p w14:paraId="18BD685D" w14:textId="2E082155" w:rsidR="00BB290E" w:rsidRPr="00EF0CAC" w:rsidRDefault="00BB290E" w:rsidP="00D62CFF">
            <w:pPr>
              <w:jc w:val="both"/>
              <w:rPr>
                <w:sz w:val="22"/>
              </w:rPr>
            </w:pPr>
            <w:r w:rsidRPr="00EF0CAC">
              <w:rPr>
                <w:sz w:val="22"/>
              </w:rPr>
              <w:t>- Như trên;</w:t>
            </w:r>
          </w:p>
          <w:p w14:paraId="6F479AD5" w14:textId="77777777" w:rsidR="00BB290E" w:rsidRPr="00EF0CAC" w:rsidRDefault="00BB290E" w:rsidP="00D62CFF">
            <w:pPr>
              <w:jc w:val="both"/>
              <w:rPr>
                <w:sz w:val="22"/>
              </w:rPr>
            </w:pPr>
            <w:r w:rsidRPr="00EF0CAC">
              <w:rPr>
                <w:sz w:val="22"/>
              </w:rPr>
              <w:t>- CT, PCT UBND tỉnh;</w:t>
            </w:r>
          </w:p>
          <w:p w14:paraId="290BC109" w14:textId="77777777" w:rsidR="00BB290E" w:rsidRPr="00EF0CAC" w:rsidRDefault="00BB290E" w:rsidP="00D62CFF">
            <w:pPr>
              <w:jc w:val="both"/>
              <w:rPr>
                <w:sz w:val="22"/>
              </w:rPr>
            </w:pPr>
            <w:r w:rsidRPr="00EF0CAC">
              <w:rPr>
                <w:sz w:val="22"/>
              </w:rPr>
              <w:t>- Các Ban HĐND tỉnh;</w:t>
            </w:r>
          </w:p>
          <w:p w14:paraId="42F94039" w14:textId="0F8FD111" w:rsidR="00BB290E" w:rsidRPr="00EF0CAC" w:rsidRDefault="00BB290E" w:rsidP="00D62CFF">
            <w:pPr>
              <w:jc w:val="both"/>
              <w:rPr>
                <w:sz w:val="22"/>
              </w:rPr>
            </w:pPr>
            <w:r w:rsidRPr="00EF0CAC">
              <w:rPr>
                <w:sz w:val="22"/>
              </w:rPr>
              <w:t xml:space="preserve">- Sở </w:t>
            </w:r>
            <w:r w:rsidR="00643DD7">
              <w:rPr>
                <w:sz w:val="22"/>
                <w:lang w:val="en-US"/>
              </w:rPr>
              <w:t>Tài nguyên và Môi trường</w:t>
            </w:r>
            <w:r w:rsidRPr="00EF0CAC">
              <w:rPr>
                <w:sz w:val="22"/>
              </w:rPr>
              <w:t>;</w:t>
            </w:r>
          </w:p>
          <w:p w14:paraId="6F21AF42" w14:textId="641AA074" w:rsidR="00BB290E" w:rsidRPr="00643DD7" w:rsidRDefault="00643DD7" w:rsidP="00D62CFF">
            <w:pPr>
              <w:jc w:val="both"/>
              <w:rPr>
                <w:sz w:val="22"/>
                <w:lang w:val="en-US"/>
              </w:rPr>
            </w:pPr>
            <w:r>
              <w:rPr>
                <w:sz w:val="22"/>
              </w:rPr>
              <w:t xml:space="preserve">- CVP, </w:t>
            </w:r>
            <w:r>
              <w:rPr>
                <w:sz w:val="22"/>
                <w:lang w:val="en-US"/>
              </w:rPr>
              <w:t>PCVP</w:t>
            </w:r>
            <w:r w:rsidR="006134B5">
              <w:rPr>
                <w:sz w:val="22"/>
                <w:lang w:val="en-US"/>
              </w:rPr>
              <w:t>;</w:t>
            </w:r>
          </w:p>
          <w:p w14:paraId="7A4D6E09" w14:textId="77777777" w:rsidR="00BB290E" w:rsidRPr="00EF0CAC" w:rsidRDefault="00BB290E" w:rsidP="00BB290E">
            <w:pPr>
              <w:pStyle w:val="BodyTextIndent3"/>
              <w:spacing w:after="0"/>
              <w:ind w:left="0" w:right="-25"/>
              <w:rPr>
                <w:bCs/>
                <w:sz w:val="22"/>
                <w:szCs w:val="22"/>
                <w:lang w:val="pl-PL"/>
              </w:rPr>
            </w:pPr>
            <w:r w:rsidRPr="00EF0CAC">
              <w:rPr>
                <w:sz w:val="22"/>
              </w:rPr>
              <w:t>- Lưu: VT …</w:t>
            </w:r>
          </w:p>
        </w:tc>
        <w:tc>
          <w:tcPr>
            <w:tcW w:w="4823" w:type="dxa"/>
          </w:tcPr>
          <w:p w14:paraId="0783413D"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r w:rsidRPr="00EF0CAC">
              <w:rPr>
                <w:rFonts w:ascii="Times New Roman" w:hAnsi="Times New Roman" w:cs="Times New Roman"/>
                <w:b/>
                <w:bCs/>
                <w:sz w:val="28"/>
                <w:szCs w:val="28"/>
                <w:lang w:val="pl-PL"/>
              </w:rPr>
              <w:t>TM. ỦY BAN NHÂN DÂN</w:t>
            </w:r>
          </w:p>
          <w:p w14:paraId="516A7F46"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r w:rsidRPr="00EF0CAC">
              <w:rPr>
                <w:rFonts w:ascii="Times New Roman" w:hAnsi="Times New Roman" w:cs="Times New Roman"/>
                <w:b/>
                <w:bCs/>
                <w:sz w:val="28"/>
                <w:szCs w:val="28"/>
                <w:lang w:val="pl-PL"/>
              </w:rPr>
              <w:t xml:space="preserve"> CHỦ TỊCH</w:t>
            </w:r>
          </w:p>
          <w:p w14:paraId="7DA19085"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3A323454"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330E57A7" w14:textId="77777777" w:rsidR="00BB290E"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1031B8E2" w14:textId="77777777" w:rsidR="00B62F6F" w:rsidRDefault="00B62F6F" w:rsidP="00BB290E">
            <w:pPr>
              <w:pStyle w:val="DefaultParagraphFontParaCharCharCharCharChar"/>
              <w:spacing w:line="240" w:lineRule="auto"/>
              <w:rPr>
                <w:rFonts w:ascii="Times New Roman" w:hAnsi="Times New Roman" w:cs="Times New Roman"/>
                <w:b/>
                <w:bCs/>
                <w:sz w:val="28"/>
                <w:szCs w:val="28"/>
                <w:lang w:val="pl-PL"/>
              </w:rPr>
            </w:pPr>
          </w:p>
          <w:p w14:paraId="5E8E7BDC" w14:textId="77777777" w:rsidR="00B62F6F" w:rsidRPr="00EF0CAC" w:rsidRDefault="00B62F6F" w:rsidP="00BB290E">
            <w:pPr>
              <w:pStyle w:val="DefaultParagraphFontParaCharCharCharCharChar"/>
              <w:spacing w:line="240" w:lineRule="auto"/>
              <w:rPr>
                <w:rFonts w:ascii="Times New Roman" w:hAnsi="Times New Roman" w:cs="Times New Roman"/>
                <w:b/>
                <w:bCs/>
                <w:sz w:val="28"/>
                <w:szCs w:val="28"/>
                <w:lang w:val="pl-PL"/>
              </w:rPr>
            </w:pPr>
          </w:p>
          <w:p w14:paraId="4845730A" w14:textId="77777777" w:rsidR="00BB290E" w:rsidRPr="00EF0CAC" w:rsidRDefault="00BB290E" w:rsidP="00BB290E">
            <w:pPr>
              <w:pStyle w:val="DefaultParagraphFontParaCharCharCharCharChar"/>
              <w:spacing w:line="240" w:lineRule="auto"/>
              <w:rPr>
                <w:rFonts w:ascii="Times New Roman" w:hAnsi="Times New Roman" w:cs="Times New Roman"/>
                <w:b/>
                <w:bCs/>
                <w:sz w:val="28"/>
                <w:szCs w:val="28"/>
                <w:lang w:val="pl-PL"/>
              </w:rPr>
            </w:pPr>
          </w:p>
          <w:p w14:paraId="777CCE39" w14:textId="2D319721" w:rsidR="00BB290E" w:rsidRPr="00EF0CAC" w:rsidRDefault="00643DD7" w:rsidP="00BB290E">
            <w:pPr>
              <w:pStyle w:val="DefaultParagraphFontParaCharCharCharCharChar"/>
              <w:spacing w:line="240" w:lineRule="auto"/>
              <w:rPr>
                <w:rFonts w:ascii="Times New Roman" w:hAnsi="Times New Roman" w:cs="Times New Roman"/>
                <w:b/>
                <w:bCs/>
                <w:sz w:val="28"/>
                <w:szCs w:val="28"/>
                <w:lang w:val="pl-PL"/>
              </w:rPr>
            </w:pPr>
            <w:r>
              <w:rPr>
                <w:rFonts w:ascii="Times New Roman" w:hAnsi="Times New Roman" w:cs="Times New Roman"/>
                <w:b/>
                <w:bCs/>
                <w:sz w:val="28"/>
                <w:szCs w:val="28"/>
                <w:lang w:val="pl-PL"/>
              </w:rPr>
              <w:t>Hoàng Xuân Ánh</w:t>
            </w:r>
          </w:p>
        </w:tc>
      </w:tr>
    </w:tbl>
    <w:p w14:paraId="02273579" w14:textId="77777777" w:rsidR="008D7FED" w:rsidRDefault="008D7FED" w:rsidP="00D713AA">
      <w:pPr>
        <w:tabs>
          <w:tab w:val="left" w:pos="90"/>
          <w:tab w:val="left" w:pos="990"/>
        </w:tabs>
        <w:spacing w:before="60" w:line="340" w:lineRule="exact"/>
        <w:jc w:val="both"/>
        <w:rPr>
          <w:iCs/>
          <w:lang w:val="pl-PL"/>
        </w:rPr>
      </w:pPr>
    </w:p>
    <w:sectPr w:rsidR="008D7FED" w:rsidSect="0042012B">
      <w:headerReference w:type="default" r:id="rId7"/>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5F28" w14:textId="77777777" w:rsidR="004B4EA9" w:rsidRDefault="004B4EA9" w:rsidP="00B81D6C">
      <w:r>
        <w:separator/>
      </w:r>
    </w:p>
  </w:endnote>
  <w:endnote w:type="continuationSeparator" w:id="0">
    <w:p w14:paraId="0CF91E2A" w14:textId="77777777" w:rsidR="004B4EA9" w:rsidRDefault="004B4EA9" w:rsidP="00B8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I-Palati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B74A" w14:textId="77777777" w:rsidR="004B4EA9" w:rsidRDefault="004B4EA9" w:rsidP="00B81D6C">
      <w:r>
        <w:separator/>
      </w:r>
    </w:p>
  </w:footnote>
  <w:footnote w:type="continuationSeparator" w:id="0">
    <w:p w14:paraId="645281D8" w14:textId="77777777" w:rsidR="004B4EA9" w:rsidRDefault="004B4EA9" w:rsidP="00B81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769"/>
      <w:docPartObj>
        <w:docPartGallery w:val="Page Numbers (Top of Page)"/>
        <w:docPartUnique/>
      </w:docPartObj>
    </w:sdtPr>
    <w:sdtEndPr/>
    <w:sdtContent>
      <w:p w14:paraId="3366364B" w14:textId="13FD81E8" w:rsidR="00B81D6C" w:rsidRDefault="00B81D6C">
        <w:pPr>
          <w:pStyle w:val="Header"/>
          <w:jc w:val="center"/>
        </w:pPr>
        <w:r>
          <w:fldChar w:fldCharType="begin"/>
        </w:r>
        <w:r>
          <w:instrText>PAGE   \* MERGEFORMAT</w:instrText>
        </w:r>
        <w:r>
          <w:fldChar w:fldCharType="separate"/>
        </w:r>
        <w:r w:rsidR="000E382C">
          <w:rPr>
            <w:noProof/>
          </w:rPr>
          <w:t>4</w:t>
        </w:r>
        <w:r>
          <w:fldChar w:fldCharType="end"/>
        </w:r>
      </w:p>
    </w:sdtContent>
  </w:sdt>
  <w:p w14:paraId="7B3AC334" w14:textId="77777777" w:rsidR="00B81D6C" w:rsidRDefault="00B81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216"/>
    <w:multiLevelType w:val="hybridMultilevel"/>
    <w:tmpl w:val="0C58FDDA"/>
    <w:lvl w:ilvl="0" w:tplc="3E92C7CA">
      <w:start w:val="1"/>
      <w:numFmt w:val="decimal"/>
      <w:lvlText w:val="%1."/>
      <w:lvlJc w:val="left"/>
      <w:pPr>
        <w:ind w:left="1407" w:hanging="840"/>
      </w:pPr>
      <w:rPr>
        <w:rFonts w:ascii="Times New Roman" w:eastAsia="Calibri"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6711601"/>
    <w:multiLevelType w:val="hybridMultilevel"/>
    <w:tmpl w:val="3EB65984"/>
    <w:lvl w:ilvl="0" w:tplc="D506F512">
      <w:start w:val="3"/>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21C81E9C"/>
    <w:multiLevelType w:val="hybridMultilevel"/>
    <w:tmpl w:val="C7F6C01A"/>
    <w:lvl w:ilvl="0" w:tplc="CDC23814">
      <w:start w:val="3"/>
      <w:numFmt w:val="bullet"/>
      <w:lvlText w:val="-"/>
      <w:lvlJc w:val="left"/>
      <w:pPr>
        <w:tabs>
          <w:tab w:val="num" w:pos="2955"/>
        </w:tabs>
        <w:ind w:left="2955" w:hanging="360"/>
      </w:pPr>
      <w:rPr>
        <w:rFonts w:ascii="Times New Roman" w:eastAsia="Times New Roman" w:hAnsi="Times New Roman" w:cs="Times New Roman" w:hint="default"/>
        <w:b/>
      </w:rPr>
    </w:lvl>
    <w:lvl w:ilvl="1" w:tplc="042A0003" w:tentative="1">
      <w:start w:val="1"/>
      <w:numFmt w:val="bullet"/>
      <w:lvlText w:val="o"/>
      <w:lvlJc w:val="left"/>
      <w:pPr>
        <w:tabs>
          <w:tab w:val="num" w:pos="3675"/>
        </w:tabs>
        <w:ind w:left="3675" w:hanging="360"/>
      </w:pPr>
      <w:rPr>
        <w:rFonts w:ascii="Courier New" w:hAnsi="Courier New" w:cs="Courier New" w:hint="default"/>
      </w:rPr>
    </w:lvl>
    <w:lvl w:ilvl="2" w:tplc="042A0005" w:tentative="1">
      <w:start w:val="1"/>
      <w:numFmt w:val="bullet"/>
      <w:lvlText w:val=""/>
      <w:lvlJc w:val="left"/>
      <w:pPr>
        <w:tabs>
          <w:tab w:val="num" w:pos="4395"/>
        </w:tabs>
        <w:ind w:left="4395" w:hanging="360"/>
      </w:pPr>
      <w:rPr>
        <w:rFonts w:ascii="Wingdings" w:hAnsi="Wingdings" w:hint="default"/>
      </w:rPr>
    </w:lvl>
    <w:lvl w:ilvl="3" w:tplc="042A0001" w:tentative="1">
      <w:start w:val="1"/>
      <w:numFmt w:val="bullet"/>
      <w:lvlText w:val=""/>
      <w:lvlJc w:val="left"/>
      <w:pPr>
        <w:tabs>
          <w:tab w:val="num" w:pos="5115"/>
        </w:tabs>
        <w:ind w:left="5115" w:hanging="360"/>
      </w:pPr>
      <w:rPr>
        <w:rFonts w:ascii="Symbol" w:hAnsi="Symbol" w:hint="default"/>
      </w:rPr>
    </w:lvl>
    <w:lvl w:ilvl="4" w:tplc="042A0003" w:tentative="1">
      <w:start w:val="1"/>
      <w:numFmt w:val="bullet"/>
      <w:lvlText w:val="o"/>
      <w:lvlJc w:val="left"/>
      <w:pPr>
        <w:tabs>
          <w:tab w:val="num" w:pos="5835"/>
        </w:tabs>
        <w:ind w:left="5835" w:hanging="360"/>
      </w:pPr>
      <w:rPr>
        <w:rFonts w:ascii="Courier New" w:hAnsi="Courier New" w:cs="Courier New" w:hint="default"/>
      </w:rPr>
    </w:lvl>
    <w:lvl w:ilvl="5" w:tplc="042A0005" w:tentative="1">
      <w:start w:val="1"/>
      <w:numFmt w:val="bullet"/>
      <w:lvlText w:val=""/>
      <w:lvlJc w:val="left"/>
      <w:pPr>
        <w:tabs>
          <w:tab w:val="num" w:pos="6555"/>
        </w:tabs>
        <w:ind w:left="6555" w:hanging="360"/>
      </w:pPr>
      <w:rPr>
        <w:rFonts w:ascii="Wingdings" w:hAnsi="Wingdings" w:hint="default"/>
      </w:rPr>
    </w:lvl>
    <w:lvl w:ilvl="6" w:tplc="042A0001" w:tentative="1">
      <w:start w:val="1"/>
      <w:numFmt w:val="bullet"/>
      <w:lvlText w:val=""/>
      <w:lvlJc w:val="left"/>
      <w:pPr>
        <w:tabs>
          <w:tab w:val="num" w:pos="7275"/>
        </w:tabs>
        <w:ind w:left="7275" w:hanging="360"/>
      </w:pPr>
      <w:rPr>
        <w:rFonts w:ascii="Symbol" w:hAnsi="Symbol" w:hint="default"/>
      </w:rPr>
    </w:lvl>
    <w:lvl w:ilvl="7" w:tplc="042A0003" w:tentative="1">
      <w:start w:val="1"/>
      <w:numFmt w:val="bullet"/>
      <w:lvlText w:val="o"/>
      <w:lvlJc w:val="left"/>
      <w:pPr>
        <w:tabs>
          <w:tab w:val="num" w:pos="7995"/>
        </w:tabs>
        <w:ind w:left="7995" w:hanging="360"/>
      </w:pPr>
      <w:rPr>
        <w:rFonts w:ascii="Courier New" w:hAnsi="Courier New" w:cs="Courier New" w:hint="default"/>
      </w:rPr>
    </w:lvl>
    <w:lvl w:ilvl="8" w:tplc="042A0005" w:tentative="1">
      <w:start w:val="1"/>
      <w:numFmt w:val="bullet"/>
      <w:lvlText w:val=""/>
      <w:lvlJc w:val="left"/>
      <w:pPr>
        <w:tabs>
          <w:tab w:val="num" w:pos="8715"/>
        </w:tabs>
        <w:ind w:left="8715" w:hanging="360"/>
      </w:pPr>
      <w:rPr>
        <w:rFonts w:ascii="Wingdings" w:hAnsi="Wingdings" w:hint="default"/>
      </w:rPr>
    </w:lvl>
  </w:abstractNum>
  <w:abstractNum w:abstractNumId="3" w15:restartNumberingAfterBreak="0">
    <w:nsid w:val="2EC162D5"/>
    <w:multiLevelType w:val="hybridMultilevel"/>
    <w:tmpl w:val="4C6E9378"/>
    <w:lvl w:ilvl="0" w:tplc="3CC248A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308C3AC7"/>
    <w:multiLevelType w:val="hybridMultilevel"/>
    <w:tmpl w:val="CA6E5F90"/>
    <w:lvl w:ilvl="0" w:tplc="2D44060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16353BB"/>
    <w:multiLevelType w:val="hybridMultilevel"/>
    <w:tmpl w:val="FA9A97B8"/>
    <w:lvl w:ilvl="0" w:tplc="831AF28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374E70E1"/>
    <w:multiLevelType w:val="hybridMultilevel"/>
    <w:tmpl w:val="DF765454"/>
    <w:lvl w:ilvl="0" w:tplc="5B007FF8">
      <w:start w:val="1"/>
      <w:numFmt w:val="decimal"/>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15:restartNumberingAfterBreak="0">
    <w:nsid w:val="439B415D"/>
    <w:multiLevelType w:val="hybridMultilevel"/>
    <w:tmpl w:val="3DF2D83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C7A375F"/>
    <w:multiLevelType w:val="hybridMultilevel"/>
    <w:tmpl w:val="6996167A"/>
    <w:lvl w:ilvl="0" w:tplc="B7C2427E">
      <w:start w:val="1"/>
      <w:numFmt w:val="decimal"/>
      <w:lvlText w:val="%1."/>
      <w:lvlJc w:val="left"/>
      <w:pPr>
        <w:ind w:left="1422" w:hanging="855"/>
      </w:pPr>
      <w:rPr>
        <w:rFonts w:eastAsia="Calibri"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8962BE9"/>
    <w:multiLevelType w:val="hybridMultilevel"/>
    <w:tmpl w:val="71A64AD6"/>
    <w:lvl w:ilvl="0" w:tplc="46C8B8A4">
      <w:start w:val="1"/>
      <w:numFmt w:val="decimal"/>
      <w:lvlText w:val="%1."/>
      <w:lvlJc w:val="left"/>
      <w:pPr>
        <w:ind w:left="927" w:hanging="360"/>
      </w:pPr>
      <w:rPr>
        <w:rFonts w:ascii="Times New Roman" w:eastAsia="Calibri" w:hAnsi="Times New Roman" w:cs="Times New Roman"/>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15:restartNumberingAfterBreak="0">
    <w:nsid w:val="62F63367"/>
    <w:multiLevelType w:val="hybridMultilevel"/>
    <w:tmpl w:val="EE9C703E"/>
    <w:lvl w:ilvl="0" w:tplc="8A288E60">
      <w:start w:val="1"/>
      <w:numFmt w:val="decimal"/>
      <w:lvlText w:val="%1."/>
      <w:lvlJc w:val="left"/>
      <w:pPr>
        <w:tabs>
          <w:tab w:val="num" w:pos="1386"/>
        </w:tabs>
        <w:ind w:left="1386" w:hanging="825"/>
      </w:pPr>
      <w:rPr>
        <w:rFonts w:ascii="Times New Roman" w:eastAsia="Times New Roman" w:hAnsi="Times New Roman" w:cs="Times New Roman"/>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15:restartNumberingAfterBreak="0">
    <w:nsid w:val="69DB486D"/>
    <w:multiLevelType w:val="hybridMultilevel"/>
    <w:tmpl w:val="1F16E106"/>
    <w:lvl w:ilvl="0" w:tplc="9BB040EC">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7528555C"/>
    <w:multiLevelType w:val="hybridMultilevel"/>
    <w:tmpl w:val="7E40F4A2"/>
    <w:lvl w:ilvl="0" w:tplc="F61E5C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6"/>
  </w:num>
  <w:num w:numId="4">
    <w:abstractNumId w:val="10"/>
  </w:num>
  <w:num w:numId="5">
    <w:abstractNumId w:val="4"/>
  </w:num>
  <w:num w:numId="6">
    <w:abstractNumId w:val="3"/>
  </w:num>
  <w:num w:numId="7">
    <w:abstractNumId w:val="9"/>
  </w:num>
  <w:num w:numId="8">
    <w:abstractNumId w:val="0"/>
  </w:num>
  <w:num w:numId="9">
    <w:abstractNumId w:val="1"/>
  </w:num>
  <w:num w:numId="10">
    <w:abstractNumId w:val="8"/>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3F"/>
    <w:rsid w:val="000E382C"/>
    <w:rsid w:val="000E6BE8"/>
    <w:rsid w:val="00101EA4"/>
    <w:rsid w:val="00140A1D"/>
    <w:rsid w:val="00146D84"/>
    <w:rsid w:val="001520FA"/>
    <w:rsid w:val="001A18AA"/>
    <w:rsid w:val="001B4DED"/>
    <w:rsid w:val="001C141C"/>
    <w:rsid w:val="001C5ED4"/>
    <w:rsid w:val="00237DC5"/>
    <w:rsid w:val="00243196"/>
    <w:rsid w:val="002B0EE7"/>
    <w:rsid w:val="002B6A8D"/>
    <w:rsid w:val="002D66ED"/>
    <w:rsid w:val="00304BAD"/>
    <w:rsid w:val="00321CDA"/>
    <w:rsid w:val="00362066"/>
    <w:rsid w:val="003B0563"/>
    <w:rsid w:val="003C34F7"/>
    <w:rsid w:val="003D219B"/>
    <w:rsid w:val="003D24CA"/>
    <w:rsid w:val="00403479"/>
    <w:rsid w:val="0042012B"/>
    <w:rsid w:val="0043738B"/>
    <w:rsid w:val="00437FFD"/>
    <w:rsid w:val="00440BAE"/>
    <w:rsid w:val="00485941"/>
    <w:rsid w:val="00496CD2"/>
    <w:rsid w:val="004A144D"/>
    <w:rsid w:val="004B471C"/>
    <w:rsid w:val="004B4EA9"/>
    <w:rsid w:val="004C67F6"/>
    <w:rsid w:val="004F12E4"/>
    <w:rsid w:val="004F42A7"/>
    <w:rsid w:val="00503FEC"/>
    <w:rsid w:val="00512372"/>
    <w:rsid w:val="00522170"/>
    <w:rsid w:val="0056355B"/>
    <w:rsid w:val="005A1BCB"/>
    <w:rsid w:val="005A7FFC"/>
    <w:rsid w:val="006062E7"/>
    <w:rsid w:val="006134B5"/>
    <w:rsid w:val="00622BC0"/>
    <w:rsid w:val="00643DD7"/>
    <w:rsid w:val="006443FC"/>
    <w:rsid w:val="00645284"/>
    <w:rsid w:val="00657D92"/>
    <w:rsid w:val="006A700A"/>
    <w:rsid w:val="00727457"/>
    <w:rsid w:val="00730159"/>
    <w:rsid w:val="00791302"/>
    <w:rsid w:val="007A4DDC"/>
    <w:rsid w:val="00800172"/>
    <w:rsid w:val="00810F88"/>
    <w:rsid w:val="00846A0E"/>
    <w:rsid w:val="00865B29"/>
    <w:rsid w:val="0087261A"/>
    <w:rsid w:val="008876E3"/>
    <w:rsid w:val="008B58D8"/>
    <w:rsid w:val="008C3D70"/>
    <w:rsid w:val="008D7FED"/>
    <w:rsid w:val="008F5DF6"/>
    <w:rsid w:val="00926C94"/>
    <w:rsid w:val="00933F3E"/>
    <w:rsid w:val="0097620E"/>
    <w:rsid w:val="009D37D2"/>
    <w:rsid w:val="009F56FC"/>
    <w:rsid w:val="00A02F86"/>
    <w:rsid w:val="00A135C2"/>
    <w:rsid w:val="00A25F9D"/>
    <w:rsid w:val="00A753D3"/>
    <w:rsid w:val="00A80EA4"/>
    <w:rsid w:val="00AA512E"/>
    <w:rsid w:val="00AC2E51"/>
    <w:rsid w:val="00B02522"/>
    <w:rsid w:val="00B62F6F"/>
    <w:rsid w:val="00B81D6C"/>
    <w:rsid w:val="00B932DC"/>
    <w:rsid w:val="00BB1E62"/>
    <w:rsid w:val="00BB290E"/>
    <w:rsid w:val="00BD6BC6"/>
    <w:rsid w:val="00C17E56"/>
    <w:rsid w:val="00C9555B"/>
    <w:rsid w:val="00C95A2E"/>
    <w:rsid w:val="00CD34B0"/>
    <w:rsid w:val="00CE3EC8"/>
    <w:rsid w:val="00CF26B1"/>
    <w:rsid w:val="00D14C93"/>
    <w:rsid w:val="00D4181A"/>
    <w:rsid w:val="00D53BDE"/>
    <w:rsid w:val="00D713AA"/>
    <w:rsid w:val="00DC418E"/>
    <w:rsid w:val="00DE1249"/>
    <w:rsid w:val="00E019F1"/>
    <w:rsid w:val="00EE0105"/>
    <w:rsid w:val="00EF0CAC"/>
    <w:rsid w:val="00F16890"/>
    <w:rsid w:val="00F24DBA"/>
    <w:rsid w:val="00F34A2D"/>
    <w:rsid w:val="00FA00FF"/>
    <w:rsid w:val="00FB2973"/>
    <w:rsid w:val="00FC2E3F"/>
    <w:rsid w:val="00FE55C4"/>
    <w:rsid w:val="00FF20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1C81C"/>
  <w15:docId w15:val="{A3601DC3-9E6F-46E7-881B-29F6FCA1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link w:val="Heading1Char"/>
    <w:qFormat/>
    <w:rsid w:val="00865B29"/>
    <w:pPr>
      <w:keepNext/>
      <w:outlineLvl w:val="0"/>
    </w:pPr>
    <w:rPr>
      <w:rFonts w:ascii=".VnTimeH" w:hAnsi=".VnTimeH"/>
      <w:b/>
      <w:bCs/>
      <w:lang w:val="en-US" w:eastAsia="en-US"/>
    </w:rPr>
  </w:style>
  <w:style w:type="paragraph" w:styleId="Heading2">
    <w:name w:val="heading 2"/>
    <w:basedOn w:val="Normal"/>
    <w:next w:val="Normal"/>
    <w:link w:val="Heading2Char"/>
    <w:qFormat/>
    <w:rsid w:val="00865B29"/>
    <w:pPr>
      <w:keepNext/>
      <w:spacing w:before="240" w:after="60"/>
      <w:outlineLvl w:val="1"/>
    </w:pPr>
    <w:rPr>
      <w:rFonts w:ascii="Arial" w:hAnsi="Arial"/>
      <w:b/>
      <w:bCs/>
      <w:i/>
      <w:iCs/>
      <w:szCs w:val="28"/>
    </w:rPr>
  </w:style>
  <w:style w:type="paragraph" w:styleId="Heading3">
    <w:name w:val="heading 3"/>
    <w:basedOn w:val="Normal"/>
    <w:next w:val="Normal"/>
    <w:link w:val="Heading3Char"/>
    <w:qFormat/>
    <w:rsid w:val="00B81D6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C141C"/>
    <w:pPr>
      <w:jc w:val="center"/>
    </w:pPr>
    <w:rPr>
      <w:b/>
      <w:bCs/>
      <w:sz w:val="26"/>
      <w:szCs w:val="28"/>
    </w:rPr>
  </w:style>
  <w:style w:type="character" w:customStyle="1" w:styleId="BodyTextChar">
    <w:name w:val="Body Text Char"/>
    <w:basedOn w:val="DefaultParagraphFont"/>
    <w:link w:val="BodyText"/>
    <w:rsid w:val="001C141C"/>
    <w:rPr>
      <w:b/>
      <w:bCs/>
      <w:sz w:val="26"/>
      <w:szCs w:val="28"/>
    </w:rPr>
  </w:style>
  <w:style w:type="character" w:customStyle="1" w:styleId="Heading3Char">
    <w:name w:val="Heading 3 Char"/>
    <w:basedOn w:val="DefaultParagraphFont"/>
    <w:link w:val="Heading3"/>
    <w:rsid w:val="00B81D6C"/>
    <w:rPr>
      <w:rFonts w:ascii="Cambria" w:hAnsi="Cambria"/>
      <w:b/>
      <w:bCs/>
      <w:sz w:val="26"/>
      <w:szCs w:val="26"/>
    </w:rPr>
  </w:style>
  <w:style w:type="paragraph" w:styleId="Header">
    <w:name w:val="header"/>
    <w:basedOn w:val="Normal"/>
    <w:link w:val="HeaderChar"/>
    <w:uiPriority w:val="99"/>
    <w:unhideWhenUsed/>
    <w:rsid w:val="00B81D6C"/>
    <w:pPr>
      <w:tabs>
        <w:tab w:val="center" w:pos="4513"/>
        <w:tab w:val="right" w:pos="9026"/>
      </w:tabs>
    </w:pPr>
  </w:style>
  <w:style w:type="character" w:customStyle="1" w:styleId="HeaderChar">
    <w:name w:val="Header Char"/>
    <w:basedOn w:val="DefaultParagraphFont"/>
    <w:link w:val="Header"/>
    <w:uiPriority w:val="99"/>
    <w:rsid w:val="00B81D6C"/>
    <w:rPr>
      <w:sz w:val="28"/>
      <w:szCs w:val="24"/>
    </w:rPr>
  </w:style>
  <w:style w:type="paragraph" w:styleId="Footer">
    <w:name w:val="footer"/>
    <w:basedOn w:val="Normal"/>
    <w:link w:val="FooterChar"/>
    <w:uiPriority w:val="99"/>
    <w:unhideWhenUsed/>
    <w:rsid w:val="00B81D6C"/>
    <w:pPr>
      <w:tabs>
        <w:tab w:val="center" w:pos="4513"/>
        <w:tab w:val="right" w:pos="9026"/>
      </w:tabs>
    </w:pPr>
  </w:style>
  <w:style w:type="character" w:customStyle="1" w:styleId="FooterChar">
    <w:name w:val="Footer Char"/>
    <w:basedOn w:val="DefaultParagraphFont"/>
    <w:link w:val="Footer"/>
    <w:uiPriority w:val="99"/>
    <w:rsid w:val="00B81D6C"/>
    <w:rPr>
      <w:sz w:val="28"/>
      <w:szCs w:val="24"/>
    </w:rPr>
  </w:style>
  <w:style w:type="character" w:customStyle="1" w:styleId="Heading1Char">
    <w:name w:val="Heading 1 Char"/>
    <w:basedOn w:val="DefaultParagraphFont"/>
    <w:link w:val="Heading1"/>
    <w:rsid w:val="00865B29"/>
    <w:rPr>
      <w:rFonts w:ascii=".VnTimeH" w:hAnsi=".VnTimeH"/>
      <w:b/>
      <w:bCs/>
      <w:sz w:val="28"/>
      <w:szCs w:val="24"/>
      <w:lang w:val="en-US" w:eastAsia="en-US"/>
    </w:rPr>
  </w:style>
  <w:style w:type="character" w:customStyle="1" w:styleId="Heading2Char">
    <w:name w:val="Heading 2 Char"/>
    <w:basedOn w:val="DefaultParagraphFont"/>
    <w:link w:val="Heading2"/>
    <w:rsid w:val="00865B29"/>
    <w:rPr>
      <w:rFonts w:ascii="Arial" w:hAnsi="Arial"/>
      <w:b/>
      <w:bCs/>
      <w:i/>
      <w:iCs/>
      <w:sz w:val="28"/>
      <w:szCs w:val="28"/>
    </w:rPr>
  </w:style>
  <w:style w:type="character" w:styleId="PageNumber">
    <w:name w:val="page number"/>
    <w:basedOn w:val="DefaultParagraphFont"/>
    <w:rsid w:val="00865B29"/>
  </w:style>
  <w:style w:type="paragraph" w:customStyle="1" w:styleId="Char1CharCharCharCharCharCharCharCharCharCharCharCharCharCharCharChar1CharCharChar">
    <w:name w:val="Char1 Char Char Char Char Char Char Char Char Char Char Char Char Char Char Char Char1 Char Char Char"/>
    <w:basedOn w:val="Normal"/>
    <w:rsid w:val="00865B29"/>
    <w:pPr>
      <w:widowControl w:val="0"/>
      <w:jc w:val="both"/>
    </w:pPr>
    <w:rPr>
      <w:rFonts w:eastAsia="SimSun"/>
      <w:kern w:val="2"/>
      <w:sz w:val="24"/>
      <w:lang w:val="en-US" w:eastAsia="zh-CN"/>
    </w:rPr>
  </w:style>
  <w:style w:type="paragraph" w:customStyle="1" w:styleId="DefaultParagraphFontParaCharCharCharCharChar">
    <w:name w:val="Default Paragraph Font Para Char Char Char Char Char"/>
    <w:autoRedefine/>
    <w:rsid w:val="00BB290E"/>
    <w:pPr>
      <w:tabs>
        <w:tab w:val="left" w:pos="1152"/>
      </w:tabs>
      <w:spacing w:line="312" w:lineRule="auto"/>
      <w:jc w:val="center"/>
    </w:pPr>
    <w:rPr>
      <w:rFonts w:ascii="Arial" w:hAnsi="Arial" w:cs="Arial"/>
      <w:sz w:val="26"/>
      <w:szCs w:val="26"/>
      <w:lang w:val="en-US" w:eastAsia="en-US"/>
    </w:rPr>
  </w:style>
  <w:style w:type="character" w:styleId="Hyperlink">
    <w:name w:val="Hyperlink"/>
    <w:uiPriority w:val="99"/>
    <w:rsid w:val="00865B29"/>
    <w:rPr>
      <w:color w:val="0000FF"/>
      <w:u w:val="single"/>
    </w:rPr>
  </w:style>
  <w:style w:type="paragraph" w:customStyle="1" w:styleId="CharCharCharCharCharCharChar">
    <w:name w:val="Char Char Char Char Char Char Char"/>
    <w:basedOn w:val="Normal"/>
    <w:autoRedefine/>
    <w:rsid w:val="00865B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aliases w:val="Normal (Web) Char"/>
    <w:basedOn w:val="Normal"/>
    <w:link w:val="NormalWebChar1"/>
    <w:uiPriority w:val="99"/>
    <w:rsid w:val="00865B29"/>
    <w:pPr>
      <w:spacing w:before="100" w:beforeAutospacing="1" w:after="100" w:afterAutospacing="1"/>
    </w:pPr>
    <w:rPr>
      <w:sz w:val="24"/>
    </w:rPr>
  </w:style>
  <w:style w:type="character" w:customStyle="1" w:styleId="NormalWebChar1">
    <w:name w:val="Normal (Web) Char1"/>
    <w:aliases w:val="Normal (Web) Char Char"/>
    <w:link w:val="NormalWeb"/>
    <w:uiPriority w:val="99"/>
    <w:locked/>
    <w:rsid w:val="00865B29"/>
    <w:rPr>
      <w:sz w:val="24"/>
      <w:szCs w:val="24"/>
    </w:rPr>
  </w:style>
  <w:style w:type="paragraph" w:customStyle="1" w:styleId="CharCharChar">
    <w:name w:val="Char Char Char"/>
    <w:basedOn w:val="Normal"/>
    <w:semiHidden/>
    <w:rsid w:val="00865B29"/>
    <w:pPr>
      <w:spacing w:after="160" w:line="240" w:lineRule="exact"/>
    </w:pPr>
    <w:rPr>
      <w:rFonts w:ascii="Arial" w:hAnsi="Arial"/>
      <w:sz w:val="22"/>
      <w:szCs w:val="22"/>
      <w:lang w:val="en-US" w:eastAsia="en-US"/>
    </w:rPr>
  </w:style>
  <w:style w:type="paragraph" w:customStyle="1" w:styleId="1Char">
    <w:name w:val="1 Char"/>
    <w:basedOn w:val="DocumentMap"/>
    <w:autoRedefine/>
    <w:rsid w:val="00865B29"/>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865B29"/>
    <w:rPr>
      <w:rFonts w:ascii="Tahoma" w:hAnsi="Tahoma"/>
      <w:sz w:val="16"/>
      <w:szCs w:val="16"/>
    </w:rPr>
  </w:style>
  <w:style w:type="character" w:customStyle="1" w:styleId="DocumentMapChar">
    <w:name w:val="Document Map Char"/>
    <w:basedOn w:val="DefaultParagraphFont"/>
    <w:link w:val="DocumentMap"/>
    <w:rsid w:val="00865B29"/>
    <w:rPr>
      <w:rFonts w:ascii="Tahoma" w:hAnsi="Tahoma"/>
      <w:sz w:val="16"/>
      <w:szCs w:val="16"/>
    </w:rPr>
  </w:style>
  <w:style w:type="paragraph" w:styleId="BalloonText">
    <w:name w:val="Balloon Text"/>
    <w:basedOn w:val="Normal"/>
    <w:link w:val="BalloonTextChar"/>
    <w:rsid w:val="00865B29"/>
    <w:rPr>
      <w:rFonts w:ascii="Tahoma" w:hAnsi="Tahoma"/>
      <w:sz w:val="16"/>
      <w:szCs w:val="16"/>
    </w:rPr>
  </w:style>
  <w:style w:type="character" w:customStyle="1" w:styleId="BalloonTextChar">
    <w:name w:val="Balloon Text Char"/>
    <w:basedOn w:val="DefaultParagraphFont"/>
    <w:link w:val="BalloonText"/>
    <w:rsid w:val="00865B29"/>
    <w:rPr>
      <w:rFonts w:ascii="Tahoma" w:hAnsi="Tahoma"/>
      <w:sz w:val="16"/>
      <w:szCs w:val="16"/>
    </w:rPr>
  </w:style>
  <w:style w:type="paragraph" w:customStyle="1" w:styleId="n-dieund">
    <w:name w:val="n-dieund"/>
    <w:basedOn w:val="Normal"/>
    <w:rsid w:val="00865B29"/>
    <w:pPr>
      <w:spacing w:after="120"/>
      <w:ind w:firstLine="709"/>
      <w:jc w:val="both"/>
    </w:pPr>
    <w:rPr>
      <w:rFonts w:ascii=".VnTime" w:hAnsi=".VnTime" w:cs=".VnTime"/>
      <w:szCs w:val="28"/>
      <w:lang w:val="en-US" w:eastAsia="en-US"/>
    </w:rPr>
  </w:style>
  <w:style w:type="paragraph" w:customStyle="1" w:styleId="Char">
    <w:name w:val="Char"/>
    <w:basedOn w:val="Normal"/>
    <w:rsid w:val="00865B29"/>
    <w:rPr>
      <w:rFonts w:ascii="Arial" w:hAnsi="Arial"/>
      <w:sz w:val="22"/>
      <w:szCs w:val="20"/>
      <w:lang w:val="en-AU" w:eastAsia="en-US"/>
    </w:rPr>
  </w:style>
  <w:style w:type="paragraph" w:styleId="BodyTextIndent3">
    <w:name w:val="Body Text Indent 3"/>
    <w:basedOn w:val="Normal"/>
    <w:link w:val="BodyTextIndent3Char"/>
    <w:rsid w:val="00865B29"/>
    <w:pPr>
      <w:spacing w:after="120"/>
      <w:ind w:left="283"/>
    </w:pPr>
    <w:rPr>
      <w:sz w:val="16"/>
      <w:szCs w:val="16"/>
      <w:lang w:val="en-US" w:eastAsia="en-US"/>
    </w:rPr>
  </w:style>
  <w:style w:type="character" w:customStyle="1" w:styleId="BodyTextIndent3Char">
    <w:name w:val="Body Text Indent 3 Char"/>
    <w:basedOn w:val="DefaultParagraphFont"/>
    <w:link w:val="BodyTextIndent3"/>
    <w:rsid w:val="00865B29"/>
    <w:rPr>
      <w:sz w:val="16"/>
      <w:szCs w:val="16"/>
      <w:lang w:val="en-US" w:eastAsia="en-US"/>
    </w:rPr>
  </w:style>
  <w:style w:type="paragraph" w:styleId="BodyText2">
    <w:name w:val="Body Text 2"/>
    <w:basedOn w:val="Normal"/>
    <w:link w:val="BodyText2Char"/>
    <w:rsid w:val="00865B29"/>
    <w:pPr>
      <w:spacing w:after="120" w:line="480" w:lineRule="auto"/>
    </w:pPr>
    <w:rPr>
      <w:szCs w:val="28"/>
      <w:lang w:val="en-US" w:eastAsia="en-US"/>
    </w:rPr>
  </w:style>
  <w:style w:type="character" w:customStyle="1" w:styleId="BodyText2Char">
    <w:name w:val="Body Text 2 Char"/>
    <w:basedOn w:val="DefaultParagraphFont"/>
    <w:link w:val="BodyText2"/>
    <w:rsid w:val="00865B29"/>
    <w:rPr>
      <w:sz w:val="28"/>
      <w:szCs w:val="28"/>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865B29"/>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865B2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Footnote Reference Number,R"/>
    <w:rsid w:val="00865B29"/>
    <w:rPr>
      <w:vertAlign w:val="superscript"/>
    </w:rPr>
  </w:style>
  <w:style w:type="character" w:styleId="Strong">
    <w:name w:val="Strong"/>
    <w:qFormat/>
    <w:rsid w:val="00865B29"/>
    <w:rPr>
      <w:b/>
      <w:bCs/>
    </w:rPr>
  </w:style>
  <w:style w:type="character" w:customStyle="1" w:styleId="Bodytext0">
    <w:name w:val="Body text_"/>
    <w:link w:val="BodyText1"/>
    <w:rsid w:val="00865B29"/>
    <w:rPr>
      <w:spacing w:val="4"/>
      <w:sz w:val="25"/>
      <w:szCs w:val="25"/>
      <w:shd w:val="clear" w:color="auto" w:fill="FFFFFF"/>
    </w:rPr>
  </w:style>
  <w:style w:type="paragraph" w:customStyle="1" w:styleId="BodyText1">
    <w:name w:val="Body Text1"/>
    <w:basedOn w:val="Normal"/>
    <w:link w:val="Bodytext0"/>
    <w:rsid w:val="00865B29"/>
    <w:pPr>
      <w:widowControl w:val="0"/>
      <w:shd w:val="clear" w:color="auto" w:fill="FFFFFF"/>
      <w:spacing w:before="780" w:line="360" w:lineRule="exact"/>
      <w:jc w:val="both"/>
    </w:pPr>
    <w:rPr>
      <w:spacing w:val="4"/>
      <w:sz w:val="25"/>
      <w:szCs w:val="25"/>
    </w:rPr>
  </w:style>
  <w:style w:type="paragraph" w:customStyle="1" w:styleId="Bodytext10">
    <w:name w:val="Body text1"/>
    <w:basedOn w:val="Normal"/>
    <w:rsid w:val="00865B29"/>
    <w:pPr>
      <w:widowControl w:val="0"/>
      <w:shd w:val="clear" w:color="auto" w:fill="FFFFFF"/>
      <w:spacing w:after="300" w:line="324" w:lineRule="exact"/>
    </w:pPr>
    <w:rPr>
      <w:rFonts w:eastAsia="Courier New"/>
      <w:szCs w:val="28"/>
      <w:lang w:eastAsia="en-US"/>
    </w:rPr>
  </w:style>
  <w:style w:type="character" w:styleId="Emphasis">
    <w:name w:val="Emphasis"/>
    <w:qFormat/>
    <w:rsid w:val="00865B29"/>
    <w:rPr>
      <w:i/>
      <w:iCs/>
    </w:rPr>
  </w:style>
  <w:style w:type="character" w:customStyle="1" w:styleId="fontstyle01">
    <w:name w:val="fontstyle01"/>
    <w:rsid w:val="00865B29"/>
    <w:rPr>
      <w:rFonts w:ascii="Times New Roman" w:hAnsi="Times New Roman" w:cs="Times New Roman" w:hint="default"/>
      <w:b w:val="0"/>
      <w:bCs w:val="0"/>
      <w:i w:val="0"/>
      <w:iCs w:val="0"/>
      <w:color w:val="000000"/>
      <w:sz w:val="28"/>
      <w:szCs w:val="28"/>
      <w:lang w:val="en-US" w:eastAsia="en-US" w:bidi="ar-SA"/>
    </w:rPr>
  </w:style>
  <w:style w:type="paragraph" w:styleId="ListParagraph">
    <w:name w:val="List Paragraph"/>
    <w:basedOn w:val="Normal"/>
    <w:uiPriority w:val="34"/>
    <w:qFormat/>
    <w:rsid w:val="00865B29"/>
    <w:pPr>
      <w:spacing w:after="160" w:line="259" w:lineRule="auto"/>
      <w:ind w:left="720"/>
      <w:contextualSpacing/>
    </w:pPr>
    <w:rPr>
      <w:rFonts w:eastAsia="Calibri"/>
      <w:szCs w:val="22"/>
      <w:lang w:val="en-US" w:eastAsia="en-US"/>
    </w:rPr>
  </w:style>
  <w:style w:type="paragraph" w:styleId="BodyTextIndent">
    <w:name w:val="Body Text Indent"/>
    <w:basedOn w:val="Normal"/>
    <w:link w:val="BodyTextIndentChar"/>
    <w:rsid w:val="00865B29"/>
    <w:pPr>
      <w:ind w:left="1080"/>
      <w:jc w:val="both"/>
    </w:pPr>
    <w:rPr>
      <w:rFonts w:ascii="VNI-Palatin" w:hAnsi="VNI-Palatin"/>
      <w:sz w:val="26"/>
      <w:lang w:val="en-US" w:eastAsia="en-US"/>
    </w:rPr>
  </w:style>
  <w:style w:type="character" w:customStyle="1" w:styleId="BodyTextIndentChar">
    <w:name w:val="Body Text Indent Char"/>
    <w:basedOn w:val="DefaultParagraphFont"/>
    <w:link w:val="BodyTextIndent"/>
    <w:rsid w:val="00865B29"/>
    <w:rPr>
      <w:rFonts w:ascii="VNI-Palatin" w:hAnsi="VNI-Palatin"/>
      <w:sz w:val="26"/>
      <w:szCs w:val="24"/>
      <w:lang w:val="en-US" w:eastAsia="en-US"/>
    </w:rPr>
  </w:style>
  <w:style w:type="character" w:customStyle="1" w:styleId="bodytextindent-h1">
    <w:name w:val="bodytextindent-h1"/>
    <w:basedOn w:val="DefaultParagraphFont"/>
    <w:rsid w:val="008F5DF6"/>
    <w:rPr>
      <w:rFonts w:ascii=".VnTime" w:hAnsi=".VnTime" w:hint="default"/>
      <w:i/>
      <w:iCs/>
      <w:sz w:val="26"/>
      <w:szCs w:val="26"/>
    </w:rPr>
  </w:style>
  <w:style w:type="character" w:customStyle="1" w:styleId="BodytextItalic">
    <w:name w:val="Body text + Italic"/>
    <w:rsid w:val="00846A0E"/>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Ngoc Anh</dc:creator>
  <cp:lastModifiedBy>Administrator</cp:lastModifiedBy>
  <cp:revision>11</cp:revision>
  <cp:lastPrinted>2022-04-15T07:43:00Z</cp:lastPrinted>
  <dcterms:created xsi:type="dcterms:W3CDTF">2022-04-23T02:13:00Z</dcterms:created>
  <dcterms:modified xsi:type="dcterms:W3CDTF">2022-04-25T03:15:00Z</dcterms:modified>
</cp:coreProperties>
</file>