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B5DC6" w14:textId="7FAAD172" w:rsidR="00B614D7" w:rsidRDefault="00B614D7" w:rsidP="00B614D7">
      <w:pPr>
        <w:spacing w:after="0" w:line="240" w:lineRule="auto"/>
        <w:rPr>
          <w:rFonts w:eastAsia="Times New Roman"/>
          <w:b/>
          <w:spacing w:val="-4"/>
          <w:sz w:val="26"/>
          <w:szCs w:val="26"/>
        </w:rPr>
      </w:pPr>
      <w:r>
        <w:rPr>
          <w:rFonts w:eastAsia="Times New Roman"/>
          <w:b/>
          <w:spacing w:val="-4"/>
          <w:sz w:val="26"/>
          <w:szCs w:val="26"/>
        </w:rPr>
        <w:t xml:space="preserve">   </w:t>
      </w:r>
      <w:r w:rsidRPr="00521C14">
        <w:rPr>
          <w:rFonts w:eastAsia="Times New Roman"/>
          <w:b/>
          <w:spacing w:val="-4"/>
          <w:sz w:val="26"/>
          <w:szCs w:val="26"/>
          <w:lang w:val="vi-VN"/>
        </w:rPr>
        <w:t>BỘ TÀI CHÍNH</w:t>
      </w:r>
    </w:p>
    <w:p w14:paraId="0968E6D7" w14:textId="027939CB" w:rsidR="005206FB" w:rsidRPr="00122BD7" w:rsidRDefault="005206FB" w:rsidP="00B614D7">
      <w:pPr>
        <w:spacing w:after="0" w:line="240" w:lineRule="auto"/>
        <w:rPr>
          <w:b/>
          <w:sz w:val="26"/>
          <w:szCs w:val="26"/>
        </w:rPr>
      </w:pPr>
      <w:r w:rsidRPr="00122BD7">
        <w:rPr>
          <w:b/>
          <w:sz w:val="26"/>
          <w:szCs w:val="26"/>
        </w:rPr>
        <w:t>TỔNG CỤC THUẾ</w:t>
      </w:r>
    </w:p>
    <w:p w14:paraId="186C79CF" w14:textId="77777777" w:rsidR="005206FB" w:rsidRPr="00122BD7" w:rsidRDefault="005206FB" w:rsidP="00B614D7">
      <w:pPr>
        <w:spacing w:after="120" w:line="240" w:lineRule="auto"/>
        <w:rPr>
          <w:b/>
        </w:rPr>
      </w:pPr>
      <w:r w:rsidRPr="00122BD7">
        <w:rPr>
          <w:b/>
        </w:rPr>
        <w:t xml:space="preserve">         -----------</w:t>
      </w:r>
    </w:p>
    <w:p w14:paraId="1489BA6A" w14:textId="5B0EFA63" w:rsidR="005206FB" w:rsidRPr="00122BD7" w:rsidRDefault="009A36A9" w:rsidP="00EF193C">
      <w:pPr>
        <w:spacing w:before="120" w:after="120" w:line="240" w:lineRule="auto"/>
        <w:jc w:val="center"/>
        <w:rPr>
          <w:b/>
        </w:rPr>
      </w:pPr>
      <w:r>
        <w:rPr>
          <w:b/>
        </w:rPr>
        <w:t>BẢN THUYẾT MINH</w:t>
      </w:r>
    </w:p>
    <w:p w14:paraId="02C1418A" w14:textId="47AA3222" w:rsidR="005206FB" w:rsidRPr="00B614D7" w:rsidRDefault="005206FB" w:rsidP="00B614D7">
      <w:pPr>
        <w:spacing w:before="120" w:after="0" w:line="240" w:lineRule="auto"/>
        <w:ind w:firstLine="720"/>
        <w:jc w:val="center"/>
        <w:rPr>
          <w:b/>
          <w:bCs/>
          <w:sz w:val="26"/>
        </w:rPr>
      </w:pPr>
      <w:r w:rsidRPr="00B614D7">
        <w:rPr>
          <w:b/>
          <w:bCs/>
          <w:sz w:val="26"/>
        </w:rPr>
        <w:t>Nội dung</w:t>
      </w:r>
      <w:r w:rsidR="00CD5442" w:rsidRPr="00B614D7">
        <w:rPr>
          <w:b/>
          <w:bCs/>
          <w:sz w:val="26"/>
        </w:rPr>
        <w:t xml:space="preserve"> </w:t>
      </w:r>
      <w:r w:rsidR="002F6F58" w:rsidRPr="00B614D7">
        <w:rPr>
          <w:b/>
          <w:bCs/>
          <w:sz w:val="26"/>
        </w:rPr>
        <w:t>dự thảo Thông tư hướng dẫn Nghị định sửa đổi, bổ sung Nghị định số 209/2013/NĐ-CP</w:t>
      </w:r>
      <w:r w:rsidR="0048315F" w:rsidRPr="00B614D7">
        <w:rPr>
          <w:b/>
          <w:bCs/>
          <w:sz w:val="26"/>
        </w:rPr>
        <w:t xml:space="preserve"> </w:t>
      </w:r>
      <w:r w:rsidR="007039C3" w:rsidRPr="00B614D7">
        <w:rPr>
          <w:b/>
          <w:bCs/>
          <w:sz w:val="26"/>
        </w:rPr>
        <w:t>và sửa đổi, bổ sung Thông tư số 80/2021/TT-BTC</w:t>
      </w:r>
    </w:p>
    <w:p w14:paraId="4AFBF41E" w14:textId="1FD285C9" w:rsidR="005206FB" w:rsidRDefault="00B614D7" w:rsidP="00B614D7">
      <w:pPr>
        <w:spacing w:after="120" w:line="240" w:lineRule="auto"/>
        <w:ind w:firstLine="720"/>
        <w:jc w:val="center"/>
        <w:rPr>
          <w:bCs/>
          <w:i/>
          <w:sz w:val="26"/>
        </w:rPr>
      </w:pPr>
      <w:r w:rsidRPr="00B614D7">
        <w:rPr>
          <w:bCs/>
          <w:i/>
          <w:sz w:val="26"/>
        </w:rPr>
        <w:t xml:space="preserve">(Kèm </w:t>
      </w:r>
      <w:proofErr w:type="gramStart"/>
      <w:r w:rsidRPr="00B614D7">
        <w:rPr>
          <w:bCs/>
          <w:i/>
          <w:sz w:val="26"/>
        </w:rPr>
        <w:t>theo</w:t>
      </w:r>
      <w:proofErr w:type="gramEnd"/>
      <w:r w:rsidRPr="00B614D7">
        <w:rPr>
          <w:bCs/>
          <w:i/>
          <w:sz w:val="26"/>
        </w:rPr>
        <w:t xml:space="preserve"> công văn số……../BTC-TCT ngày……/……/2022)</w:t>
      </w:r>
    </w:p>
    <w:p w14:paraId="3C3B10BC" w14:textId="77777777" w:rsidR="00EA66AB" w:rsidRPr="00B614D7" w:rsidRDefault="00EA66AB" w:rsidP="00B614D7">
      <w:pPr>
        <w:spacing w:after="120" w:line="240" w:lineRule="auto"/>
        <w:ind w:firstLine="720"/>
        <w:jc w:val="center"/>
        <w:rPr>
          <w:bCs/>
          <w:i/>
          <w:sz w:val="26"/>
        </w:rPr>
      </w:pPr>
    </w:p>
    <w:p w14:paraId="370E3586" w14:textId="54361A71" w:rsidR="00BA26EB" w:rsidRPr="004F736C" w:rsidRDefault="00BA26EB" w:rsidP="007E3F92">
      <w:pPr>
        <w:spacing w:before="80" w:after="80" w:line="240" w:lineRule="auto"/>
        <w:ind w:firstLine="720"/>
        <w:jc w:val="both"/>
        <w:rPr>
          <w:b/>
          <w:szCs w:val="28"/>
        </w:rPr>
      </w:pPr>
      <w:r>
        <w:rPr>
          <w:b/>
          <w:szCs w:val="28"/>
        </w:rPr>
        <w:t>I</w:t>
      </w:r>
      <w:r w:rsidRPr="004F736C">
        <w:rPr>
          <w:b/>
          <w:szCs w:val="28"/>
        </w:rPr>
        <w:t>. Sự cần thiết ban hành Thông tư</w:t>
      </w:r>
    </w:p>
    <w:p w14:paraId="3728166B" w14:textId="77777777" w:rsidR="00BA26EB" w:rsidRPr="004F736C" w:rsidRDefault="00BA26EB" w:rsidP="00B614D7">
      <w:pPr>
        <w:spacing w:before="60" w:after="60" w:line="240" w:lineRule="auto"/>
        <w:ind w:firstLine="720"/>
        <w:jc w:val="both"/>
        <w:rPr>
          <w:lang w:val="pt-PT"/>
        </w:rPr>
      </w:pPr>
      <w:r>
        <w:rPr>
          <w:lang w:val="pt-PT"/>
        </w:rPr>
        <w:t>Ngày 29/4/</w:t>
      </w:r>
      <w:r w:rsidRPr="004F736C">
        <w:rPr>
          <w:lang w:val="pt-PT"/>
        </w:rPr>
        <w:t>2022,</w:t>
      </w:r>
      <w:r>
        <w:rPr>
          <w:lang w:val="pt-PT"/>
        </w:rPr>
        <w:t xml:space="preserve"> Bộ Tài chính đã có Tờ trình</w:t>
      </w:r>
      <w:r w:rsidRPr="004F736C">
        <w:rPr>
          <w:lang w:val="pt-PT"/>
        </w:rPr>
        <w:t xml:space="preserve"> Chính phủ</w:t>
      </w:r>
      <w:r>
        <w:rPr>
          <w:lang w:val="pt-PT"/>
        </w:rPr>
        <w:t xml:space="preserve"> số 93/TTr-BTC về việc </w:t>
      </w:r>
      <w:r w:rsidRPr="004F736C">
        <w:rPr>
          <w:lang w:val="pt-PT"/>
        </w:rPr>
        <w:t xml:space="preserve">ban hành Nghị định số ..../2022/NĐ-CP </w:t>
      </w:r>
      <w:r w:rsidRPr="004F736C">
        <w:t>s</w:t>
      </w:r>
      <w:r w:rsidRPr="004F736C">
        <w:rPr>
          <w:lang w:val="nl-NL"/>
        </w:rPr>
        <w:t>ửa đổi, bổ sung một số điều của Nghị định số 209/2013/NĐ-CP ngày 18 tháng 12 năm 2013 của Chính phủ quy định chi tiết và hướng dẫn thi hành một số điều của Luật thuế giá trị gia tăng đã được sửa đổi, bổ sung một số điều theo Nghị định số 12/2015/NĐ-CP, Nghị định số 100/2016/NĐ-CP và Nghị định số 146/2017/NĐ-CP</w:t>
      </w:r>
      <w:r w:rsidRPr="004F736C">
        <w:rPr>
          <w:lang w:val="pt-PT"/>
        </w:rPr>
        <w:t>.</w:t>
      </w:r>
    </w:p>
    <w:p w14:paraId="17F0DE51" w14:textId="77777777" w:rsidR="00BA26EB" w:rsidRPr="004F736C" w:rsidRDefault="00BA26EB" w:rsidP="00B614D7">
      <w:pPr>
        <w:spacing w:before="60" w:after="60" w:line="240" w:lineRule="auto"/>
        <w:ind w:firstLine="720"/>
        <w:jc w:val="both"/>
        <w:rPr>
          <w:lang w:val="nl-NL"/>
        </w:rPr>
      </w:pPr>
      <w:r>
        <w:rPr>
          <w:lang w:val="pt-PT"/>
        </w:rPr>
        <w:t>Dự thảo Nghị định</w:t>
      </w:r>
      <w:r w:rsidRPr="004F736C">
        <w:rPr>
          <w:lang w:val="pt-PT"/>
        </w:rPr>
        <w:t xml:space="preserve"> </w:t>
      </w:r>
      <w:r w:rsidRPr="00BA26EB">
        <w:rPr>
          <w:lang w:val="pt-PT"/>
        </w:rPr>
        <w:t>s</w:t>
      </w:r>
      <w:r w:rsidRPr="004F736C">
        <w:rPr>
          <w:lang w:val="nl-NL"/>
        </w:rPr>
        <w:t>ửa đổi, bổ sung một số điều của Nghị định số 209/2013/NĐ-CP (đã được sửa đổi, bổ sung một số điều theo Nghị định số 12/2015/NĐ-CP, Nghị định số 100/2016/NĐ-CP và Nghị định số 146/2017/NĐ-CP) gồm các nội dung sửa đổi, bổ sung như sau:</w:t>
      </w:r>
    </w:p>
    <w:p w14:paraId="5349B918" w14:textId="14E0C6A4" w:rsidR="009A36A9" w:rsidRPr="009A36A9" w:rsidRDefault="00BA26EB" w:rsidP="00B614D7">
      <w:pPr>
        <w:widowControl w:val="0"/>
        <w:tabs>
          <w:tab w:val="left" w:pos="700"/>
        </w:tabs>
        <w:spacing w:before="60" w:after="60" w:line="240" w:lineRule="auto"/>
        <w:ind w:firstLine="720"/>
        <w:jc w:val="both"/>
        <w:rPr>
          <w:szCs w:val="28"/>
          <w:lang w:val="nl-NL"/>
        </w:rPr>
      </w:pPr>
      <w:r w:rsidRPr="004F736C">
        <w:rPr>
          <w:lang w:val="nl-NL"/>
        </w:rPr>
        <w:t>- Sửa đổi, bổ sung quy định về giá tính thuế GTGT</w:t>
      </w:r>
      <w:r>
        <w:rPr>
          <w:lang w:val="nl-NL"/>
        </w:rPr>
        <w:t xml:space="preserve"> đối với hoạt động chuyển nhượng bất động sản và </w:t>
      </w:r>
      <w:r w:rsidR="009A36A9" w:rsidRPr="009A36A9">
        <w:rPr>
          <w:szCs w:val="28"/>
          <w:lang w:val="nl-NL"/>
        </w:rPr>
        <w:t xml:space="preserve">giá tính thuế </w:t>
      </w:r>
      <w:r w:rsidR="009A36A9" w:rsidRPr="009A36A9">
        <w:rPr>
          <w:lang w:val="nl-NL"/>
        </w:rPr>
        <w:t>giá tính thuế GTGT đối với hoạt động sản xuất điện của Tập đoàn điện lực Việt Nam.</w:t>
      </w:r>
    </w:p>
    <w:p w14:paraId="64D81D45" w14:textId="77777777" w:rsidR="00BA26EB" w:rsidRPr="004F736C" w:rsidRDefault="00BA26EB" w:rsidP="00B614D7">
      <w:pPr>
        <w:spacing w:before="60" w:after="60" w:line="240" w:lineRule="auto"/>
        <w:ind w:firstLine="720"/>
        <w:jc w:val="both"/>
        <w:rPr>
          <w:lang w:val="nl-NL"/>
        </w:rPr>
      </w:pPr>
      <w:r w:rsidRPr="004F736C">
        <w:rPr>
          <w:lang w:val="nl-NL"/>
        </w:rPr>
        <w:t>- Sửa đổi, bổ sung quy đị</w:t>
      </w:r>
      <w:bookmarkStart w:id="0" w:name="_GoBack"/>
      <w:bookmarkEnd w:id="0"/>
      <w:r w:rsidRPr="004F736C">
        <w:rPr>
          <w:lang w:val="nl-NL"/>
        </w:rPr>
        <w:t>nh về hoàn thuế GTGT</w:t>
      </w:r>
      <w:r>
        <w:rPr>
          <w:lang w:val="nl-NL"/>
        </w:rPr>
        <w:t xml:space="preserve"> đối với dự án đầu tư</w:t>
      </w:r>
    </w:p>
    <w:p w14:paraId="51E7C8AA" w14:textId="77777777" w:rsidR="00BA26EB" w:rsidRDefault="00BA26EB" w:rsidP="00B614D7">
      <w:pPr>
        <w:spacing w:before="60" w:after="60" w:line="240" w:lineRule="auto"/>
        <w:ind w:firstLine="720"/>
        <w:jc w:val="both"/>
        <w:rPr>
          <w:lang w:val="nl-NL"/>
        </w:rPr>
      </w:pPr>
      <w:r w:rsidRPr="004F736C">
        <w:rPr>
          <w:lang w:val="nl-NL"/>
        </w:rPr>
        <w:t>- Về hiệu lực thi hành</w:t>
      </w:r>
      <w:r>
        <w:rPr>
          <w:lang w:val="nl-NL"/>
        </w:rPr>
        <w:t xml:space="preserve"> (bao gồm nội dung chuyển tiếp)</w:t>
      </w:r>
    </w:p>
    <w:p w14:paraId="440A117A" w14:textId="77777777" w:rsidR="00BA26EB" w:rsidRDefault="00BA26EB" w:rsidP="00B614D7">
      <w:pPr>
        <w:spacing w:before="60" w:after="60" w:line="240" w:lineRule="auto"/>
        <w:ind w:firstLine="720"/>
        <w:jc w:val="both"/>
        <w:rPr>
          <w:lang w:val="nl-NL"/>
        </w:rPr>
      </w:pPr>
      <w:r>
        <w:rPr>
          <w:lang w:val="nl-NL"/>
        </w:rPr>
        <w:t>Tại khoản 4 Điều 2 dự thảo Nghị định quy định như sau:</w:t>
      </w:r>
    </w:p>
    <w:p w14:paraId="514D487D" w14:textId="77777777" w:rsidR="00BA26EB" w:rsidRPr="00DD609A" w:rsidRDefault="00BA26EB" w:rsidP="00B614D7">
      <w:pPr>
        <w:spacing w:before="60" w:after="60" w:line="240" w:lineRule="auto"/>
        <w:ind w:firstLine="720"/>
        <w:jc w:val="both"/>
        <w:rPr>
          <w:bCs/>
          <w:i/>
          <w:lang w:val="nl-NL"/>
        </w:rPr>
      </w:pPr>
      <w:r>
        <w:rPr>
          <w:bCs/>
          <w:i/>
          <w:lang w:val="nl-NL"/>
        </w:rPr>
        <w:t>“</w:t>
      </w:r>
      <w:r w:rsidRPr="00DD609A">
        <w:rPr>
          <w:bCs/>
          <w:i/>
          <w:lang w:val="nl-NL"/>
        </w:rPr>
        <w:t>4. Bộ Tài chính hướng dẫn thi hành Nghị định này.</w:t>
      </w:r>
      <w:r>
        <w:rPr>
          <w:bCs/>
          <w:i/>
          <w:lang w:val="nl-NL"/>
        </w:rPr>
        <w:t>”</w:t>
      </w:r>
    </w:p>
    <w:p w14:paraId="1CE2D514" w14:textId="48DA9A05" w:rsidR="00BA26EB" w:rsidRPr="004F736C" w:rsidRDefault="00BA26EB" w:rsidP="00B614D7">
      <w:pPr>
        <w:spacing w:before="60" w:after="60" w:line="240" w:lineRule="auto"/>
        <w:ind w:firstLine="720"/>
        <w:jc w:val="both"/>
        <w:rPr>
          <w:lang w:val="nb-NO"/>
        </w:rPr>
      </w:pPr>
      <w:r w:rsidRPr="004F736C">
        <w:rPr>
          <w:lang w:val="it-IT"/>
        </w:rPr>
        <w:t xml:space="preserve">Để </w:t>
      </w:r>
      <w:r w:rsidRPr="004F736C">
        <w:rPr>
          <w:lang w:val="nb-NO"/>
        </w:rPr>
        <w:t xml:space="preserve">đảm bảo sự đồng bộ, thống nhất trong thực hiện chính sách </w:t>
      </w:r>
      <w:r w:rsidRPr="004F736C">
        <w:rPr>
          <w:lang w:val="it-IT"/>
        </w:rPr>
        <w:t>thuế GTGT</w:t>
      </w:r>
      <w:r>
        <w:rPr>
          <w:lang w:val="it-IT"/>
        </w:rPr>
        <w:t xml:space="preserve"> và kịp thời hướng dẫn thực hiện khi Nghị định được ban hành</w:t>
      </w:r>
      <w:r w:rsidR="00791BEC">
        <w:rPr>
          <w:lang w:val="it-IT"/>
        </w:rPr>
        <w:t xml:space="preserve"> </w:t>
      </w:r>
      <w:r w:rsidR="00717087">
        <w:rPr>
          <w:lang w:val="nl-NL"/>
        </w:rPr>
        <w:t xml:space="preserve">thì dự thảo Thông tư hướng dẫn </w:t>
      </w:r>
      <w:r w:rsidR="00717087" w:rsidRPr="005E6260">
        <w:rPr>
          <w:szCs w:val="28"/>
          <w:lang w:val="nl-NL"/>
        </w:rPr>
        <w:t>Nghị định sửa đổi, bổ sung một số điều của Nghị định số 209/2013/NĐ-CP</w:t>
      </w:r>
      <w:r w:rsidR="00791BEC">
        <w:rPr>
          <w:szCs w:val="28"/>
          <w:lang w:val="nl-NL"/>
        </w:rPr>
        <w:t xml:space="preserve"> </w:t>
      </w:r>
      <w:r w:rsidRPr="004F736C">
        <w:rPr>
          <w:lang w:val="nb-NO"/>
        </w:rPr>
        <w:t>là cần thiết.</w:t>
      </w:r>
    </w:p>
    <w:p w14:paraId="451528CC" w14:textId="6A80E7C1" w:rsidR="00BA26EB" w:rsidRPr="004F736C" w:rsidRDefault="00BA26EB" w:rsidP="00B614D7">
      <w:pPr>
        <w:spacing w:before="60" w:after="60" w:line="240" w:lineRule="auto"/>
        <w:ind w:firstLine="720"/>
        <w:jc w:val="both"/>
        <w:rPr>
          <w:b/>
          <w:lang w:val="nl-NL"/>
        </w:rPr>
      </w:pPr>
      <w:r>
        <w:rPr>
          <w:b/>
          <w:lang w:val="nl-NL"/>
        </w:rPr>
        <w:t>II</w:t>
      </w:r>
      <w:r w:rsidRPr="004F736C">
        <w:rPr>
          <w:b/>
          <w:lang w:val="nl-NL"/>
        </w:rPr>
        <w:t xml:space="preserve">. </w:t>
      </w:r>
      <w:r>
        <w:rPr>
          <w:b/>
          <w:lang w:val="nl-NL"/>
        </w:rPr>
        <w:t>Kết cấu</w:t>
      </w:r>
      <w:r w:rsidRPr="004F736C">
        <w:rPr>
          <w:b/>
          <w:lang w:val="nl-NL"/>
        </w:rPr>
        <w:t xml:space="preserve"> của dự thảo Thông tư</w:t>
      </w:r>
    </w:p>
    <w:p w14:paraId="57CAED5B" w14:textId="06D6C1BE" w:rsidR="00BA26EB" w:rsidRPr="004F736C" w:rsidRDefault="00BA26EB" w:rsidP="00B614D7">
      <w:pPr>
        <w:spacing w:before="60" w:after="60" w:line="240" w:lineRule="auto"/>
        <w:ind w:firstLine="720"/>
        <w:jc w:val="both"/>
        <w:rPr>
          <w:lang w:val="nl-NL"/>
        </w:rPr>
      </w:pPr>
      <w:r w:rsidRPr="004F736C">
        <w:rPr>
          <w:lang w:val="nl-NL"/>
        </w:rPr>
        <w:t>Dự thảo Thông tư gồm 0</w:t>
      </w:r>
      <w:r w:rsidR="00BC206D">
        <w:rPr>
          <w:lang w:val="nl-NL"/>
        </w:rPr>
        <w:t>3</w:t>
      </w:r>
      <w:r w:rsidRPr="004F736C">
        <w:rPr>
          <w:lang w:val="nl-NL"/>
        </w:rPr>
        <w:t xml:space="preserve"> Điều:</w:t>
      </w:r>
    </w:p>
    <w:p w14:paraId="1F008E55" w14:textId="77777777" w:rsidR="00BA26EB" w:rsidRDefault="00BA26EB" w:rsidP="00B614D7">
      <w:pPr>
        <w:spacing w:before="60" w:after="60" w:line="240" w:lineRule="auto"/>
        <w:ind w:firstLine="720"/>
        <w:jc w:val="both"/>
        <w:rPr>
          <w:lang w:val="nl-NL"/>
        </w:rPr>
      </w:pPr>
      <w:r w:rsidRPr="004F736C">
        <w:rPr>
          <w:bCs/>
          <w:lang w:val="nl-NL"/>
        </w:rPr>
        <w:t xml:space="preserve">- </w:t>
      </w:r>
      <w:r w:rsidRPr="00BA26EB">
        <w:rPr>
          <w:bCs/>
          <w:lang w:val="nl-NL"/>
        </w:rPr>
        <w:t xml:space="preserve">Điều 1: </w:t>
      </w:r>
      <w:r w:rsidRPr="00BA26EB">
        <w:rPr>
          <w:lang w:val="nl-NL"/>
        </w:rPr>
        <w:t xml:space="preserve">Sửa đổi, bổ sung một số điều của </w:t>
      </w:r>
      <w:r w:rsidRPr="004F736C">
        <w:rPr>
          <w:lang w:val="nl-NL"/>
        </w:rPr>
        <w:t xml:space="preserve">Thông tư số 219/2013/TT-BTC </w:t>
      </w:r>
      <w:r w:rsidRPr="00BA26EB">
        <w:rPr>
          <w:lang w:val="nl-NL"/>
        </w:rPr>
        <w:t>ngày 31 tháng 12 năm 2013 của Bộ Tài chính.</w:t>
      </w:r>
    </w:p>
    <w:p w14:paraId="77D35CC1" w14:textId="7C2486FF" w:rsidR="00BC206D" w:rsidRPr="00BA26EB" w:rsidRDefault="00BC206D" w:rsidP="00B614D7">
      <w:pPr>
        <w:spacing w:before="60" w:after="60" w:line="240" w:lineRule="auto"/>
        <w:ind w:firstLine="720"/>
        <w:jc w:val="both"/>
        <w:rPr>
          <w:lang w:val="nl-NL"/>
        </w:rPr>
      </w:pPr>
      <w:r>
        <w:rPr>
          <w:lang w:val="nl-NL"/>
        </w:rPr>
        <w:t>- Điều 2: Sửa đổi, bổ sung điểm a.4 khoản 2 Điều 28 Thông tư số 80/2021/TT-BTC ngày 29 tháng 9 năm 2021 của Bộ Tài chính.</w:t>
      </w:r>
    </w:p>
    <w:p w14:paraId="73611749" w14:textId="732D1059" w:rsidR="00BA26EB" w:rsidRPr="004F736C" w:rsidRDefault="00BA26EB" w:rsidP="00B614D7">
      <w:pPr>
        <w:spacing w:before="60" w:after="60" w:line="240" w:lineRule="auto"/>
        <w:ind w:firstLine="720"/>
        <w:jc w:val="both"/>
        <w:rPr>
          <w:bCs/>
          <w:lang w:val="nl-NL"/>
        </w:rPr>
      </w:pPr>
      <w:r w:rsidRPr="004F736C">
        <w:rPr>
          <w:bCs/>
          <w:lang w:val="nl-NL"/>
        </w:rPr>
        <w:t xml:space="preserve">- Điều </w:t>
      </w:r>
      <w:r w:rsidR="00BC206D">
        <w:rPr>
          <w:bCs/>
          <w:lang w:val="nl-NL"/>
        </w:rPr>
        <w:t>3</w:t>
      </w:r>
      <w:r w:rsidRPr="004F736C">
        <w:rPr>
          <w:bCs/>
          <w:lang w:val="nl-NL"/>
        </w:rPr>
        <w:t>: Hiệu lực thi hành</w:t>
      </w:r>
      <w:r w:rsidRPr="004F736C">
        <w:rPr>
          <w:lang w:val="nl-NL"/>
        </w:rPr>
        <w:t>.</w:t>
      </w:r>
    </w:p>
    <w:p w14:paraId="6EC74580" w14:textId="0D6D5B8C" w:rsidR="00BA26EB" w:rsidRPr="00BA26EB" w:rsidRDefault="00BA26EB" w:rsidP="00B614D7">
      <w:pPr>
        <w:widowControl w:val="0"/>
        <w:tabs>
          <w:tab w:val="left" w:pos="700"/>
        </w:tabs>
        <w:spacing w:before="60" w:after="60" w:line="240" w:lineRule="auto"/>
        <w:ind w:firstLine="720"/>
        <w:jc w:val="both"/>
        <w:rPr>
          <w:b/>
          <w:szCs w:val="28"/>
          <w:lang w:val="nl-NL"/>
        </w:rPr>
      </w:pPr>
      <w:r>
        <w:rPr>
          <w:b/>
          <w:szCs w:val="28"/>
          <w:lang w:val="nl-NL"/>
        </w:rPr>
        <w:t>III</w:t>
      </w:r>
      <w:r w:rsidRPr="00BA26EB">
        <w:rPr>
          <w:b/>
          <w:szCs w:val="28"/>
          <w:lang w:val="nl-NL"/>
        </w:rPr>
        <w:t>. Nội dung dự thảo Thông tư</w:t>
      </w:r>
    </w:p>
    <w:p w14:paraId="49AA24C4" w14:textId="5E6039C1" w:rsidR="00620E62" w:rsidRDefault="00620E62" w:rsidP="00B614D7">
      <w:pPr>
        <w:spacing w:before="60" w:after="60" w:line="240" w:lineRule="auto"/>
        <w:ind w:firstLine="720"/>
        <w:jc w:val="both"/>
        <w:rPr>
          <w:lang w:val="nl-NL"/>
        </w:rPr>
      </w:pPr>
      <w:r w:rsidRPr="00620E62">
        <w:rPr>
          <w:lang w:val="nl-NL"/>
        </w:rPr>
        <w:t>Theo quy định tại</w:t>
      </w:r>
      <w:r>
        <w:rPr>
          <w:lang w:val="nl-NL"/>
        </w:rPr>
        <w:t xml:space="preserve"> </w:t>
      </w:r>
      <w:r w:rsidRPr="00620E62">
        <w:rPr>
          <w:lang w:val="nl-NL"/>
        </w:rPr>
        <w:t>Luật Ban hành VBQPPL thì</w:t>
      </w:r>
      <w:r>
        <w:rPr>
          <w:lang w:val="nl-NL"/>
        </w:rPr>
        <w:t xml:space="preserve"> </w:t>
      </w:r>
      <w:r w:rsidRPr="00620E62">
        <w:rPr>
          <w:lang w:val="nl-NL"/>
        </w:rPr>
        <w:t xml:space="preserve">thông tư của Bộ trưởng Bộ Tài chính </w:t>
      </w:r>
      <w:r w:rsidR="00C95D48" w:rsidRPr="002E26EF">
        <w:rPr>
          <w:szCs w:val="28"/>
          <w:lang w:val="nl-NL"/>
        </w:rPr>
        <w:t>chỉ được quy định nội dung được giao</w:t>
      </w:r>
      <w:r w:rsidR="00C95D48">
        <w:rPr>
          <w:szCs w:val="28"/>
          <w:lang w:val="nl-NL"/>
        </w:rPr>
        <w:t xml:space="preserve">, </w:t>
      </w:r>
      <w:r w:rsidRPr="00620E62">
        <w:rPr>
          <w:lang w:val="nl-NL"/>
        </w:rPr>
        <w:t xml:space="preserve">chỉ được hướng dẫn các nội </w:t>
      </w:r>
      <w:r w:rsidRPr="00620E62">
        <w:rPr>
          <w:lang w:val="nl-NL"/>
        </w:rPr>
        <w:lastRenderedPageBreak/>
        <w:t>dung đã được quy định tại Nghị định</w:t>
      </w:r>
      <w:r w:rsidR="00C95D48">
        <w:rPr>
          <w:lang w:val="nl-NL"/>
        </w:rPr>
        <w:t xml:space="preserve"> </w:t>
      </w:r>
      <w:r w:rsidRPr="00620E62">
        <w:rPr>
          <w:lang w:val="nl-NL"/>
        </w:rPr>
        <w:t>và không được quy định lặp lại nội dung của văn bản được quy định chi tiết.</w:t>
      </w:r>
    </w:p>
    <w:p w14:paraId="3AA3F9DC" w14:textId="2EDFE159" w:rsidR="00C95D48" w:rsidRDefault="00C95D48" w:rsidP="007E3F92">
      <w:pPr>
        <w:spacing w:before="80" w:after="80" w:line="240" w:lineRule="auto"/>
        <w:ind w:firstLine="720"/>
        <w:jc w:val="both"/>
        <w:rPr>
          <w:lang w:val="nl-NL"/>
        </w:rPr>
      </w:pPr>
      <w:r>
        <w:rPr>
          <w:lang w:val="nl-NL"/>
        </w:rPr>
        <w:t>Do đó, đối với các nội dung đã được quy định</w:t>
      </w:r>
      <w:r w:rsidR="00240985">
        <w:rPr>
          <w:lang w:val="nl-NL"/>
        </w:rPr>
        <w:t xml:space="preserve"> cụ thể</w:t>
      </w:r>
      <w:r>
        <w:rPr>
          <w:lang w:val="nl-NL"/>
        </w:rPr>
        <w:t xml:space="preserve"> tại Nghị định </w:t>
      </w:r>
      <w:r w:rsidR="00240985">
        <w:rPr>
          <w:lang w:val="nl-NL"/>
        </w:rPr>
        <w:t xml:space="preserve">sửa đổi, bổ sung Nghị định số 209/2013/NĐ-CP </w:t>
      </w:r>
      <w:r>
        <w:rPr>
          <w:lang w:val="nl-NL"/>
        </w:rPr>
        <w:t>thì tại dự thảo Thông tư chỉ dẫn chiếu quy định tại Nghị định.</w:t>
      </w:r>
      <w:r w:rsidR="00240985">
        <w:rPr>
          <w:lang w:val="nl-NL"/>
        </w:rPr>
        <w:t xml:space="preserve"> Đối với các nội dung không được quy định tại Nghị định sửa đổi, bổ sung Nghị định số 209/2013/NĐ-CP thì tại dự thảo Thông tư không hướng dẫn.</w:t>
      </w:r>
    </w:p>
    <w:p w14:paraId="628B3CD6" w14:textId="3B9F20BD" w:rsidR="001D5D26" w:rsidRPr="00620E62" w:rsidRDefault="001D5D26" w:rsidP="007E3F92">
      <w:pPr>
        <w:spacing w:before="80" w:after="80" w:line="240" w:lineRule="auto"/>
        <w:ind w:firstLine="720"/>
        <w:jc w:val="both"/>
        <w:rPr>
          <w:lang w:val="nl-NL"/>
        </w:rPr>
      </w:pPr>
      <w:r>
        <w:rPr>
          <w:lang w:val="nl-NL"/>
        </w:rPr>
        <w:t>Cụ thể, các nội dung tại dự thảo Thông tư như sau:</w:t>
      </w:r>
    </w:p>
    <w:p w14:paraId="2A4C7321" w14:textId="2B63D89C" w:rsidR="009A36A9" w:rsidRPr="009A36A9" w:rsidRDefault="009A36A9" w:rsidP="007E3F92">
      <w:pPr>
        <w:widowControl w:val="0"/>
        <w:tabs>
          <w:tab w:val="left" w:pos="700"/>
        </w:tabs>
        <w:spacing w:before="80" w:after="80" w:line="240" w:lineRule="auto"/>
        <w:ind w:firstLine="720"/>
        <w:jc w:val="both"/>
        <w:rPr>
          <w:b/>
          <w:szCs w:val="28"/>
          <w:lang w:val="nl-NL"/>
        </w:rPr>
      </w:pPr>
      <w:r w:rsidRPr="009A36A9">
        <w:rPr>
          <w:b/>
          <w:szCs w:val="28"/>
          <w:lang w:val="nl-NL"/>
        </w:rPr>
        <w:t>1. Về giá tính thuế đối với hoạt động chuyển nhượng bất động sản trong trường hợp xây dựng nhà chung cư nhiều tầng:</w:t>
      </w:r>
    </w:p>
    <w:p w14:paraId="2602FD49" w14:textId="3079978A" w:rsidR="00853972" w:rsidRPr="0048315F" w:rsidRDefault="00853972" w:rsidP="007E3F92">
      <w:pPr>
        <w:widowControl w:val="0"/>
        <w:tabs>
          <w:tab w:val="left" w:pos="700"/>
        </w:tabs>
        <w:spacing w:before="80" w:after="80" w:line="240" w:lineRule="auto"/>
        <w:ind w:firstLine="720"/>
        <w:jc w:val="both"/>
        <w:rPr>
          <w:b/>
          <w:i/>
          <w:szCs w:val="28"/>
          <w:lang w:val="nl-NL"/>
        </w:rPr>
      </w:pPr>
      <w:r w:rsidRPr="0048315F">
        <w:rPr>
          <w:b/>
          <w:i/>
          <w:szCs w:val="28"/>
          <w:lang w:val="nl-NL"/>
        </w:rPr>
        <w:t xml:space="preserve"> </w:t>
      </w:r>
      <w:r w:rsidR="009A36A9">
        <w:rPr>
          <w:b/>
          <w:i/>
          <w:szCs w:val="28"/>
          <w:lang w:val="nl-NL"/>
        </w:rPr>
        <w:t xml:space="preserve">- </w:t>
      </w:r>
      <w:r w:rsidRPr="0048315F">
        <w:rPr>
          <w:b/>
          <w:i/>
          <w:szCs w:val="28"/>
          <w:lang w:val="nl-NL"/>
        </w:rPr>
        <w:t>Tại khoản 1 Điều 1 dự thảo Nghị định quy định:</w:t>
      </w:r>
    </w:p>
    <w:p w14:paraId="5BBB8DBE" w14:textId="77777777" w:rsidR="00853972" w:rsidRPr="004F736C" w:rsidRDefault="00853972" w:rsidP="007E3F92">
      <w:pPr>
        <w:widowControl w:val="0"/>
        <w:tabs>
          <w:tab w:val="left" w:pos="700"/>
        </w:tabs>
        <w:spacing w:before="80" w:after="80" w:line="240" w:lineRule="auto"/>
        <w:ind w:firstLine="720"/>
        <w:jc w:val="both"/>
        <w:rPr>
          <w:bCs/>
          <w:i/>
          <w:szCs w:val="28"/>
          <w:lang w:val="nl-NL"/>
        </w:rPr>
      </w:pPr>
      <w:r w:rsidRPr="004F736C">
        <w:rPr>
          <w:bCs/>
          <w:i/>
          <w:szCs w:val="28"/>
          <w:lang w:val="nl-NL"/>
        </w:rPr>
        <w:t>“1. Sửa đổi, bổ sung khoản 3, 4 Điều 4 như sau:</w:t>
      </w:r>
    </w:p>
    <w:p w14:paraId="4539A304" w14:textId="77777777" w:rsidR="00853972" w:rsidRPr="004F736C" w:rsidRDefault="00853972" w:rsidP="007E3F92">
      <w:pPr>
        <w:widowControl w:val="0"/>
        <w:tabs>
          <w:tab w:val="left" w:pos="700"/>
        </w:tabs>
        <w:spacing w:before="80" w:after="80" w:line="240" w:lineRule="auto"/>
        <w:ind w:firstLine="720"/>
        <w:jc w:val="both"/>
        <w:rPr>
          <w:bCs/>
          <w:i/>
          <w:szCs w:val="28"/>
          <w:lang w:val="nl-NL"/>
        </w:rPr>
      </w:pPr>
      <w:r w:rsidRPr="004F736C">
        <w:rPr>
          <w:bCs/>
          <w:i/>
          <w:szCs w:val="28"/>
          <w:lang w:val="nl-NL"/>
        </w:rPr>
        <w:t>“3. Đối với hoạt động chuyển nhượng bất động sản, giá tính thuế giá trị gia tăng là giá chuyển nhượng bất động sản trừ (-) giá đất được trừ để tính thuế giá trị gia tăng.</w:t>
      </w:r>
    </w:p>
    <w:p w14:paraId="4F2FA6FF" w14:textId="77777777" w:rsidR="00853972" w:rsidRPr="004F736C" w:rsidRDefault="00853972" w:rsidP="007E3F92">
      <w:pPr>
        <w:widowControl w:val="0"/>
        <w:tabs>
          <w:tab w:val="left" w:pos="700"/>
        </w:tabs>
        <w:spacing w:before="80" w:after="80" w:line="240" w:lineRule="auto"/>
        <w:ind w:firstLine="720"/>
        <w:jc w:val="both"/>
        <w:rPr>
          <w:bCs/>
          <w:i/>
          <w:szCs w:val="28"/>
          <w:lang w:val="nl-NL"/>
        </w:rPr>
      </w:pPr>
      <w:r w:rsidRPr="004F736C">
        <w:rPr>
          <w:bCs/>
          <w:i/>
          <w:szCs w:val="28"/>
          <w:lang w:val="nl-NL"/>
        </w:rPr>
        <w:t>a) Giá đất được trừ để tính thuế giá trị gia tăng được quy định cụ thể như sau:</w:t>
      </w:r>
    </w:p>
    <w:p w14:paraId="7226569B" w14:textId="77777777" w:rsidR="00853972" w:rsidRPr="004F736C" w:rsidRDefault="00853972" w:rsidP="007E3F92">
      <w:pPr>
        <w:widowControl w:val="0"/>
        <w:tabs>
          <w:tab w:val="left" w:pos="700"/>
        </w:tabs>
        <w:spacing w:before="80" w:after="80" w:line="240" w:lineRule="auto"/>
        <w:ind w:firstLine="720"/>
        <w:jc w:val="both"/>
        <w:rPr>
          <w:bCs/>
          <w:i/>
          <w:szCs w:val="28"/>
          <w:lang w:val="nl-NL"/>
        </w:rPr>
      </w:pPr>
      <w:r w:rsidRPr="004F736C">
        <w:rPr>
          <w:bCs/>
          <w:i/>
          <w:szCs w:val="28"/>
          <w:lang w:val="nl-NL"/>
        </w:rPr>
        <w:t>a.1) Trường hợp được Nhà nước giao đất để đầu tư cơ sở hạ tầng xây dựng nhà để bán, giá đất được trừ để tính thuế giá trị gia tăng bao gồm tiền sử dụng đất phải nộp ngân sách nhà nước theo quy định pháp luật về thu tiền sử dụng đất và tiền bồi thường, giải phóng mặt bằng (nếu có)</w:t>
      </w:r>
      <w:r w:rsidRPr="004F736C">
        <w:rPr>
          <w:bCs/>
          <w:i/>
          <w:iCs/>
          <w:szCs w:val="28"/>
          <w:lang w:val="nl-NL"/>
        </w:rPr>
        <w:t>.</w:t>
      </w:r>
    </w:p>
    <w:p w14:paraId="43D56D92" w14:textId="77777777" w:rsidR="00853972" w:rsidRPr="004F736C" w:rsidRDefault="00853972" w:rsidP="007E3F92">
      <w:pPr>
        <w:widowControl w:val="0"/>
        <w:tabs>
          <w:tab w:val="left" w:pos="700"/>
        </w:tabs>
        <w:spacing w:before="80" w:after="80" w:line="240" w:lineRule="auto"/>
        <w:ind w:firstLine="720"/>
        <w:jc w:val="both"/>
        <w:rPr>
          <w:bCs/>
          <w:i/>
          <w:szCs w:val="28"/>
          <w:lang w:val="vi-VN"/>
        </w:rPr>
      </w:pPr>
      <w:r w:rsidRPr="004F736C">
        <w:rPr>
          <w:bCs/>
          <w:i/>
          <w:szCs w:val="28"/>
          <w:lang w:val="nl-NL"/>
        </w:rPr>
        <w:t>a.2) Trường hợp đấu giá quyền sử dụng đất thì giá đất được trừ để tính thuế giá trị gia tăng là giá đất trúng đấu giá</w:t>
      </w:r>
      <w:r w:rsidRPr="004F736C">
        <w:rPr>
          <w:bCs/>
          <w:i/>
          <w:szCs w:val="28"/>
          <w:lang w:val="vi-VN"/>
        </w:rPr>
        <w:t>.</w:t>
      </w:r>
    </w:p>
    <w:p w14:paraId="6DD95E37" w14:textId="77777777" w:rsidR="00853972" w:rsidRPr="004F736C" w:rsidRDefault="00853972" w:rsidP="007E3F92">
      <w:pPr>
        <w:widowControl w:val="0"/>
        <w:tabs>
          <w:tab w:val="left" w:pos="700"/>
        </w:tabs>
        <w:spacing w:before="80" w:after="80" w:line="240" w:lineRule="auto"/>
        <w:ind w:firstLine="720"/>
        <w:jc w:val="both"/>
        <w:rPr>
          <w:bCs/>
          <w:i/>
          <w:szCs w:val="28"/>
          <w:lang w:val="nl-NL"/>
        </w:rPr>
      </w:pPr>
      <w:r w:rsidRPr="004F736C">
        <w:rPr>
          <w:bCs/>
          <w:i/>
          <w:szCs w:val="28"/>
          <w:lang w:val="nl-NL"/>
        </w:rPr>
        <w:t xml:space="preserve">a.3) Trường hợp thuê đất để xây dựng cơ sở hạ tầng, xây dựng nhà để bán, giá đất được trừ để tính thuế giá trị gia tăng là tiền thuê đất phải nộp ngân sách nhà nước theo quy định pháp luật về thu tiền thuê đất, thuê mặt nước và tiền bồi thường, giải phóng mặt bằng (nếu có). </w:t>
      </w:r>
    </w:p>
    <w:p w14:paraId="47005E90" w14:textId="77777777" w:rsidR="00853972" w:rsidRPr="004F736C" w:rsidRDefault="00853972" w:rsidP="007E3F92">
      <w:pPr>
        <w:widowControl w:val="0"/>
        <w:tabs>
          <w:tab w:val="left" w:pos="700"/>
        </w:tabs>
        <w:spacing w:before="80" w:after="80" w:line="20" w:lineRule="atLeast"/>
        <w:ind w:firstLine="720"/>
        <w:jc w:val="both"/>
        <w:rPr>
          <w:bCs/>
          <w:i/>
          <w:szCs w:val="28"/>
          <w:lang w:val="nl-NL"/>
        </w:rPr>
      </w:pPr>
      <w:r w:rsidRPr="004F736C">
        <w:rPr>
          <w:i/>
          <w:szCs w:val="28"/>
          <w:lang w:val="nl-NL"/>
        </w:rPr>
        <w:t>Tiền bồi thường, giải phóng mặt bằng quy định tại điểm a.1 và điểm a.3 khoản này là số tiền bồi thường, giải phóng mặt bằng theo phương án được cơ quan nhà nước có thẩm quyền phê duyệt, được trừ vào tiền sử dụng đất, tiền thuê đất phải nộp theo quy định pháp luật về thu tiền sử dụng đất, thu tiền thuê đất, thuê mặt nước.</w:t>
      </w:r>
    </w:p>
    <w:p w14:paraId="74389A71" w14:textId="77777777" w:rsidR="00853972" w:rsidRPr="004F736C" w:rsidRDefault="00853972" w:rsidP="007E3F92">
      <w:pPr>
        <w:widowControl w:val="0"/>
        <w:tabs>
          <w:tab w:val="left" w:pos="700"/>
        </w:tabs>
        <w:spacing w:before="80" w:after="80" w:line="20" w:lineRule="atLeast"/>
        <w:ind w:firstLine="720"/>
        <w:jc w:val="both"/>
        <w:rPr>
          <w:i/>
          <w:szCs w:val="28"/>
          <w:lang w:val="nl-NL"/>
        </w:rPr>
      </w:pPr>
      <w:r w:rsidRPr="004F736C">
        <w:rPr>
          <w:bCs/>
          <w:i/>
          <w:szCs w:val="28"/>
          <w:lang w:val="nl-NL"/>
        </w:rPr>
        <w:t xml:space="preserve">a.4) </w:t>
      </w:r>
      <w:r w:rsidRPr="004F736C">
        <w:rPr>
          <w:i/>
          <w:szCs w:val="28"/>
          <w:lang w:val="nl-NL"/>
        </w:rPr>
        <w:t xml:space="preserve">Trường hợp cơ sở kinh doanh nhận chuyển nhượng quyền sử dụng đất của các tổ chức, cá nhân thì giá đất được trừ để tính thuế giá trị gia tăng là giá đất tại thời điểm nhận chuyển nhượng quyền sử dụng đất không bao gồm giá trị cơ sở hạ tầng. Cơ sở kinh doanh được kê khai, khấu trừ thuế giá trị gia tăng đầu vào của cơ sở hạ tầng (nếu có). Trường hợp không xác định được giá đất tại thời điểm nhận chuyển nhượng thì giá đất được trừ để tính thuế giá trị gia tăng là giá đất do Ủy ban nhân dân tỉnh, thành phố trực thuộc Trung ương quy định tại thời điểm ký hợp đồng nhận chuyển nhượng. </w:t>
      </w:r>
    </w:p>
    <w:p w14:paraId="3A89E2FA" w14:textId="77777777" w:rsidR="00853972" w:rsidRPr="004F736C" w:rsidRDefault="00853972" w:rsidP="007E3F92">
      <w:pPr>
        <w:widowControl w:val="0"/>
        <w:tabs>
          <w:tab w:val="left" w:pos="700"/>
        </w:tabs>
        <w:spacing w:before="80" w:after="80" w:line="20" w:lineRule="atLeast"/>
        <w:ind w:firstLine="720"/>
        <w:jc w:val="both"/>
        <w:rPr>
          <w:bCs/>
          <w:i/>
          <w:szCs w:val="28"/>
          <w:lang w:val="nl-NL"/>
        </w:rPr>
      </w:pPr>
      <w:r w:rsidRPr="004F736C">
        <w:rPr>
          <w:bCs/>
          <w:i/>
          <w:szCs w:val="28"/>
          <w:lang w:val="nl-NL"/>
        </w:rPr>
        <w:t xml:space="preserve">Trường hợp cơ sở kinh doanh nhận chuyển nhượng bất động sản của các </w:t>
      </w:r>
      <w:r w:rsidRPr="004F736C">
        <w:rPr>
          <w:bCs/>
          <w:i/>
          <w:szCs w:val="28"/>
          <w:lang w:val="nl-NL"/>
        </w:rPr>
        <w:lastRenderedPageBreak/>
        <w:t xml:space="preserve">tổ chức, cá nhân đã xác định giá đất bao gồm cả giá trị cơ sở hạ tầng theo quy định tại điểm a khoản 3 Điều 4 Nghị định số 209/2013/NĐ-CP (đã được sửa đổi, bổ sung tại khoản 3 Điều 3 Nghị định số 12/2015/NĐ-CP ngày 12 tháng 02 năm 2015) thì giá đất được trừ để tính thuế giá trị gia tăng là giá đất tại thời điểm nhận chuyển nhượng không bao gồm cơ sở hạ tầng. </w:t>
      </w:r>
      <w:bookmarkStart w:id="1" w:name="_Hlk91348757"/>
    </w:p>
    <w:p w14:paraId="56D56976" w14:textId="77777777" w:rsidR="00853972" w:rsidRPr="004F736C" w:rsidRDefault="00853972" w:rsidP="007E3F92">
      <w:pPr>
        <w:widowControl w:val="0"/>
        <w:tabs>
          <w:tab w:val="left" w:pos="700"/>
        </w:tabs>
        <w:spacing w:before="120" w:after="120" w:line="20" w:lineRule="atLeast"/>
        <w:ind w:firstLine="720"/>
        <w:jc w:val="both"/>
        <w:rPr>
          <w:i/>
          <w:szCs w:val="28"/>
          <w:lang w:val="nl-NL"/>
        </w:rPr>
      </w:pPr>
      <w:r w:rsidRPr="004F736C">
        <w:rPr>
          <w:i/>
          <w:szCs w:val="28"/>
          <w:lang w:val="nl-NL"/>
        </w:rPr>
        <w:t>Trường hợp không tách được giá trị cơ sở hạ tầng tại thời điểm nhận chuyển nhượng thì giá đất được trừ để tính thuế giá trị gia tăng là giá đất do Ủy ban nhân dân tỉnh, thành phố trực thuộc Trung ương quy định</w:t>
      </w:r>
      <w:r w:rsidRPr="004F736C">
        <w:rPr>
          <w:i/>
          <w:szCs w:val="28"/>
          <w:lang w:val="vi-VN"/>
        </w:rPr>
        <w:t xml:space="preserve"> </w:t>
      </w:r>
      <w:r w:rsidRPr="004F736C">
        <w:rPr>
          <w:i/>
          <w:szCs w:val="28"/>
          <w:lang w:val="nl-NL"/>
        </w:rPr>
        <w:t>tại thời điểm ký hợp đồng nhận chuyển nhượng</w:t>
      </w:r>
      <w:bookmarkEnd w:id="1"/>
      <w:r w:rsidRPr="004F736C">
        <w:rPr>
          <w:i/>
          <w:szCs w:val="28"/>
          <w:lang w:val="nl-NL"/>
        </w:rPr>
        <w:t xml:space="preserve">. </w:t>
      </w:r>
    </w:p>
    <w:p w14:paraId="543BA922" w14:textId="77777777" w:rsidR="00853972" w:rsidRPr="004F736C" w:rsidRDefault="00853972" w:rsidP="007E3F92">
      <w:pPr>
        <w:widowControl w:val="0"/>
        <w:tabs>
          <w:tab w:val="left" w:pos="700"/>
        </w:tabs>
        <w:spacing w:before="120" w:after="120" w:line="20" w:lineRule="atLeast"/>
        <w:ind w:firstLine="720"/>
        <w:jc w:val="both"/>
        <w:rPr>
          <w:i/>
          <w:szCs w:val="28"/>
          <w:lang w:val="nl-NL"/>
        </w:rPr>
      </w:pPr>
      <w:r w:rsidRPr="004F736C">
        <w:rPr>
          <w:i/>
          <w:iCs/>
          <w:szCs w:val="28"/>
          <w:lang w:val="nl-NL"/>
        </w:rPr>
        <w:t>a.5) Trường hợp cơ sở kinh doanh nhận góp vốn bằng quyền sử dụng đất của tổ chức, cá nhân thì giá đất được trừ để tính thuế giá trị gia tăng là giá ghi trong hợp đồng góp vốn. Trường hợp giá chuyển nhượng quyền sử dụng đất thấp hơn giá đất nhận góp vốn thì chỉ được trừ giá đất theo giá chuyển nhượng.</w:t>
      </w:r>
    </w:p>
    <w:p w14:paraId="0FD47251" w14:textId="77777777" w:rsidR="00853972" w:rsidRPr="004F736C" w:rsidRDefault="00853972" w:rsidP="007E3F92">
      <w:pPr>
        <w:widowControl w:val="0"/>
        <w:tabs>
          <w:tab w:val="left" w:pos="700"/>
        </w:tabs>
        <w:spacing w:before="120" w:after="120" w:line="20" w:lineRule="atLeast"/>
        <w:ind w:firstLine="720"/>
        <w:jc w:val="both"/>
        <w:rPr>
          <w:i/>
          <w:iCs/>
          <w:szCs w:val="28"/>
          <w:lang w:val="nl-NL"/>
        </w:rPr>
      </w:pPr>
      <w:r w:rsidRPr="004F736C">
        <w:rPr>
          <w:i/>
          <w:iCs/>
          <w:szCs w:val="28"/>
          <w:lang w:val="nl-NL"/>
        </w:rPr>
        <w:t xml:space="preserve">a.6) Trường hợp cơ sở kinh doanh bất động sản thực hiện theo hình thức xây dựng - chuyển giao (BT) thanh toán bằng giá trị quyền sử dụng đất </w:t>
      </w:r>
      <w:r w:rsidRPr="004F736C">
        <w:rPr>
          <w:bCs/>
          <w:i/>
          <w:szCs w:val="28"/>
          <w:lang w:val="nl-NL"/>
        </w:rPr>
        <w:t xml:space="preserve">thì giá đất được trừ để tính thuế giá trị gia tăng là </w:t>
      </w:r>
      <w:r w:rsidRPr="004F736C">
        <w:rPr>
          <w:i/>
          <w:iCs/>
          <w:szCs w:val="28"/>
          <w:lang w:val="nl-NL"/>
        </w:rPr>
        <w:t xml:space="preserve">giá tại thời điểm ký hợp đồng BT theo quy định của pháp luật; nếu tại thời điểm ký hợp đồng BT chưa xác định được giá thì giá đất được trừ là giá đất do Ủy ban nhân dân cấp tỉnh quyết định để thanh toán công trình. </w:t>
      </w:r>
    </w:p>
    <w:p w14:paraId="643255A8" w14:textId="77777777" w:rsidR="00853972" w:rsidRPr="004F736C" w:rsidRDefault="00853972" w:rsidP="007E3F92">
      <w:pPr>
        <w:widowControl w:val="0"/>
        <w:tabs>
          <w:tab w:val="left" w:pos="700"/>
        </w:tabs>
        <w:spacing w:before="120" w:after="120" w:line="20" w:lineRule="atLeast"/>
        <w:ind w:firstLine="720"/>
        <w:jc w:val="both"/>
        <w:rPr>
          <w:bCs/>
          <w:i/>
          <w:szCs w:val="28"/>
          <w:lang w:val="nl-NL"/>
        </w:rPr>
      </w:pPr>
      <w:r w:rsidRPr="004F736C">
        <w:rPr>
          <w:bCs/>
          <w:i/>
          <w:szCs w:val="28"/>
          <w:lang w:val="vi-VN"/>
        </w:rPr>
        <w:t>b)</w:t>
      </w:r>
      <w:r w:rsidRPr="004F736C">
        <w:rPr>
          <w:i/>
          <w:szCs w:val="28"/>
          <w:lang w:val="vi-VN"/>
        </w:rPr>
        <w:t xml:space="preserve"> </w:t>
      </w:r>
      <w:r w:rsidRPr="004F736C">
        <w:rPr>
          <w:bCs/>
          <w:i/>
          <w:szCs w:val="28"/>
          <w:lang w:val="nl-NL"/>
        </w:rPr>
        <w:t>Trường hợp xây dựng, kinh doanh cơ sở hạ tầng, xây dựng nhà để bán, chuyển nhượng hoặc cho thuê, giá tính thuế giá trị gia tăng là số tiền thu được theo tiến độ thực hiện dự án hoặc tiến độ thu tiền ghi trong hợp đồng trừ (-) giá đất được trừ tương ứng với tỷ lệ % số tiền thu được trên tổng giá trị hợp đồng.”</w:t>
      </w:r>
    </w:p>
    <w:p w14:paraId="7A0CEBC3" w14:textId="7EAC4729" w:rsidR="00853972" w:rsidRPr="0048315F" w:rsidRDefault="009A36A9" w:rsidP="007E3F92">
      <w:pPr>
        <w:widowControl w:val="0"/>
        <w:tabs>
          <w:tab w:val="left" w:pos="700"/>
        </w:tabs>
        <w:spacing w:before="120" w:after="120" w:line="20" w:lineRule="atLeast"/>
        <w:ind w:firstLine="720"/>
        <w:jc w:val="both"/>
        <w:rPr>
          <w:b/>
          <w:i/>
          <w:szCs w:val="28"/>
          <w:lang w:val="nl-NL"/>
        </w:rPr>
      </w:pPr>
      <w:r>
        <w:rPr>
          <w:b/>
          <w:i/>
          <w:szCs w:val="28"/>
          <w:lang w:val="nl-NL"/>
        </w:rPr>
        <w:t>-</w:t>
      </w:r>
      <w:r w:rsidR="00853972" w:rsidRPr="0048315F">
        <w:rPr>
          <w:b/>
          <w:i/>
          <w:szCs w:val="28"/>
          <w:lang w:val="nl-NL"/>
        </w:rPr>
        <w:t xml:space="preserve"> Đề xuất hướng dẫn tại dự thảo Thông tư:</w:t>
      </w:r>
    </w:p>
    <w:p w14:paraId="3E044511" w14:textId="77777777" w:rsidR="009A36A9" w:rsidRDefault="009A36A9" w:rsidP="007E3F92">
      <w:pPr>
        <w:widowControl w:val="0"/>
        <w:tabs>
          <w:tab w:val="left" w:pos="700"/>
        </w:tabs>
        <w:spacing w:before="120" w:after="120" w:line="20" w:lineRule="atLeast"/>
        <w:ind w:firstLine="720"/>
        <w:jc w:val="both"/>
        <w:rPr>
          <w:szCs w:val="28"/>
          <w:lang w:val="nl-NL"/>
        </w:rPr>
      </w:pPr>
      <w:r>
        <w:rPr>
          <w:szCs w:val="28"/>
          <w:lang w:val="nl-NL"/>
        </w:rPr>
        <w:t>Tại Điều 4 Nghị định số 209/2013/NĐ-CP quy định:</w:t>
      </w:r>
    </w:p>
    <w:p w14:paraId="44DA7DAF" w14:textId="77777777" w:rsidR="009A36A9" w:rsidRPr="00F03D10" w:rsidRDefault="009A36A9" w:rsidP="007E3F92">
      <w:pPr>
        <w:widowControl w:val="0"/>
        <w:tabs>
          <w:tab w:val="left" w:pos="700"/>
        </w:tabs>
        <w:spacing w:before="120" w:after="120" w:line="20" w:lineRule="atLeast"/>
        <w:ind w:firstLine="720"/>
        <w:jc w:val="both"/>
        <w:rPr>
          <w:i/>
          <w:szCs w:val="28"/>
        </w:rPr>
      </w:pPr>
      <w:proofErr w:type="gramStart"/>
      <w:r w:rsidRPr="00F03D10">
        <w:rPr>
          <w:i/>
          <w:szCs w:val="28"/>
        </w:rPr>
        <w:t>“Điều 4.</w:t>
      </w:r>
      <w:proofErr w:type="gramEnd"/>
      <w:r w:rsidRPr="00F03D10">
        <w:rPr>
          <w:i/>
          <w:szCs w:val="28"/>
        </w:rPr>
        <w:t xml:space="preserve"> Giá tính thuế</w:t>
      </w:r>
    </w:p>
    <w:p w14:paraId="0D147A9E" w14:textId="77777777" w:rsidR="009A36A9" w:rsidRPr="00F03D10" w:rsidRDefault="009A36A9" w:rsidP="007E3F92">
      <w:pPr>
        <w:widowControl w:val="0"/>
        <w:tabs>
          <w:tab w:val="left" w:pos="700"/>
        </w:tabs>
        <w:spacing w:before="120" w:after="120" w:line="20" w:lineRule="atLeast"/>
        <w:ind w:firstLine="720"/>
        <w:jc w:val="both"/>
        <w:rPr>
          <w:i/>
          <w:szCs w:val="28"/>
        </w:rPr>
      </w:pPr>
      <w:r w:rsidRPr="00F03D10">
        <w:rPr>
          <w:i/>
          <w:szCs w:val="28"/>
        </w:rPr>
        <w:t>….</w:t>
      </w:r>
    </w:p>
    <w:p w14:paraId="65B0C348" w14:textId="77777777" w:rsidR="009A36A9" w:rsidRPr="00F03D10" w:rsidRDefault="009A36A9" w:rsidP="007E3F92">
      <w:pPr>
        <w:widowControl w:val="0"/>
        <w:tabs>
          <w:tab w:val="left" w:pos="700"/>
        </w:tabs>
        <w:spacing w:before="120" w:after="120" w:line="20" w:lineRule="atLeast"/>
        <w:ind w:firstLine="720"/>
        <w:jc w:val="both"/>
        <w:rPr>
          <w:i/>
          <w:szCs w:val="28"/>
        </w:rPr>
      </w:pPr>
      <w:proofErr w:type="gramStart"/>
      <w:r w:rsidRPr="00F03D10">
        <w:rPr>
          <w:i/>
          <w:szCs w:val="28"/>
        </w:rPr>
        <w:t>Bộ Tài chính hướng dẫn cụ thể giá tính thuế quy định tại Điều này.”</w:t>
      </w:r>
      <w:proofErr w:type="gramEnd"/>
    </w:p>
    <w:p w14:paraId="494090B9" w14:textId="77777777" w:rsidR="009A36A9" w:rsidRDefault="009A36A9" w:rsidP="007E3F92">
      <w:pPr>
        <w:widowControl w:val="0"/>
        <w:tabs>
          <w:tab w:val="left" w:pos="700"/>
        </w:tabs>
        <w:spacing w:before="120" w:after="120" w:line="20" w:lineRule="atLeast"/>
        <w:ind w:firstLine="720"/>
        <w:jc w:val="both"/>
        <w:rPr>
          <w:szCs w:val="28"/>
        </w:rPr>
      </w:pPr>
      <w:r>
        <w:rPr>
          <w:szCs w:val="28"/>
        </w:rPr>
        <w:t>Tại khoản 10 Điều 7 Thông tư số 219/2013/TT-BTC hướng dẫn:</w:t>
      </w:r>
    </w:p>
    <w:p w14:paraId="4CFCF4CE" w14:textId="77777777" w:rsidR="009A36A9" w:rsidRPr="00D923EE" w:rsidRDefault="009A36A9" w:rsidP="007E3F92">
      <w:pPr>
        <w:widowControl w:val="0"/>
        <w:spacing w:before="120" w:after="120" w:line="20" w:lineRule="atLeast"/>
        <w:ind w:firstLine="720"/>
        <w:jc w:val="both"/>
        <w:rPr>
          <w:i/>
          <w:szCs w:val="28"/>
          <w:lang w:val="vi-VN"/>
        </w:rPr>
      </w:pPr>
      <w:proofErr w:type="gramStart"/>
      <w:r w:rsidRPr="00D923EE">
        <w:rPr>
          <w:bCs/>
          <w:i/>
          <w:szCs w:val="28"/>
        </w:rPr>
        <w:t>“</w:t>
      </w:r>
      <w:r w:rsidRPr="00D923EE">
        <w:rPr>
          <w:bCs/>
          <w:i/>
          <w:szCs w:val="28"/>
          <w:lang w:val="vi-VN"/>
        </w:rPr>
        <w:t>10.</w:t>
      </w:r>
      <w:r w:rsidRPr="00D923EE">
        <w:rPr>
          <w:b/>
          <w:bCs/>
          <w:i/>
          <w:szCs w:val="28"/>
          <w:lang w:val="vi-VN"/>
        </w:rPr>
        <w:t xml:space="preserve"> </w:t>
      </w:r>
      <w:r w:rsidRPr="00D923EE">
        <w:rPr>
          <w:i/>
          <w:szCs w:val="28"/>
          <w:lang w:val="vi-VN"/>
        </w:rPr>
        <w:t>Đối với hoạt động chuyển nhượng bất động sản, giá tính thuế là giá</w:t>
      </w:r>
      <w:r w:rsidRPr="00D923EE">
        <w:rPr>
          <w:b/>
          <w:i/>
          <w:szCs w:val="28"/>
          <w:lang w:val="vi-VN"/>
        </w:rPr>
        <w:t xml:space="preserve"> </w:t>
      </w:r>
      <w:r w:rsidRPr="00D923EE">
        <w:rPr>
          <w:i/>
          <w:szCs w:val="28"/>
          <w:lang w:val="vi-VN"/>
        </w:rPr>
        <w:t>chuyển nhượng bất động sản trừ (-) giá đất được trừ để tính thuế GTGT.</w:t>
      </w:r>
      <w:proofErr w:type="gramEnd"/>
    </w:p>
    <w:p w14:paraId="1F485662" w14:textId="77777777" w:rsidR="009A36A9" w:rsidRPr="00D923EE" w:rsidRDefault="009A36A9" w:rsidP="007E3F92">
      <w:pPr>
        <w:widowControl w:val="0"/>
        <w:spacing w:before="120" w:after="120" w:line="20" w:lineRule="atLeast"/>
        <w:ind w:firstLine="720"/>
        <w:jc w:val="both"/>
        <w:rPr>
          <w:i/>
          <w:szCs w:val="28"/>
          <w:lang w:val="vi-VN"/>
        </w:rPr>
      </w:pPr>
      <w:r w:rsidRPr="00D923EE">
        <w:rPr>
          <w:i/>
          <w:szCs w:val="28"/>
          <w:lang w:val="vi-VN"/>
        </w:rPr>
        <w:t>a) Giá đất được trừ để tính thuế GTGT được quy định cụ thể như sau:</w:t>
      </w:r>
    </w:p>
    <w:p w14:paraId="3526B562" w14:textId="77777777" w:rsidR="009A36A9" w:rsidRPr="00D923EE" w:rsidRDefault="009A36A9" w:rsidP="007E3F92">
      <w:pPr>
        <w:widowControl w:val="0"/>
        <w:shd w:val="clear" w:color="auto" w:fill="FFFFFF"/>
        <w:spacing w:before="120" w:after="120" w:line="20" w:lineRule="atLeast"/>
        <w:ind w:firstLine="720"/>
        <w:jc w:val="both"/>
        <w:rPr>
          <w:i/>
          <w:szCs w:val="28"/>
        </w:rPr>
      </w:pPr>
      <w:r w:rsidRPr="00D923EE">
        <w:rPr>
          <w:i/>
          <w:szCs w:val="28"/>
        </w:rPr>
        <w:t>…</w:t>
      </w:r>
    </w:p>
    <w:p w14:paraId="29094AE4" w14:textId="77777777" w:rsidR="009A36A9" w:rsidRPr="00D923EE" w:rsidRDefault="009A36A9" w:rsidP="007E3F92">
      <w:pPr>
        <w:widowControl w:val="0"/>
        <w:shd w:val="clear" w:color="auto" w:fill="FFFFFF"/>
        <w:spacing w:before="120" w:after="120" w:line="20" w:lineRule="atLeast"/>
        <w:ind w:firstLine="720"/>
        <w:jc w:val="both"/>
        <w:rPr>
          <w:i/>
          <w:szCs w:val="28"/>
        </w:rPr>
      </w:pPr>
      <w:r w:rsidRPr="00D923EE">
        <w:rPr>
          <w:i/>
          <w:szCs w:val="28"/>
          <w:lang w:val="vi-VN"/>
        </w:rPr>
        <w:t>a.7) Trường hợp xây dựng nhà nhiều tầng nhiều hộ ở, nhà chung cư để bán thì giá đất được trừ tính cho 1m</w:t>
      </w:r>
      <w:r w:rsidRPr="00D923EE">
        <w:rPr>
          <w:i/>
          <w:szCs w:val="28"/>
          <w:vertAlign w:val="superscript"/>
          <w:lang w:val="vi-VN"/>
        </w:rPr>
        <w:t>2</w:t>
      </w:r>
      <w:r w:rsidRPr="00D923EE">
        <w:rPr>
          <w:i/>
          <w:szCs w:val="28"/>
          <w:lang w:val="vi-VN"/>
        </w:rPr>
        <w:t xml:space="preserve"> nhà để bán được xác định bằng giá đất được trừ theo quy định từ điểm a.1 đến a.6 nêu trên chia (:) số m</w:t>
      </w:r>
      <w:r w:rsidRPr="00D923EE">
        <w:rPr>
          <w:i/>
          <w:szCs w:val="28"/>
          <w:vertAlign w:val="superscript"/>
          <w:lang w:val="vi-VN"/>
        </w:rPr>
        <w:t>2</w:t>
      </w:r>
      <w:r w:rsidRPr="00D923EE">
        <w:rPr>
          <w:i/>
          <w:szCs w:val="28"/>
          <w:lang w:val="vi-VN"/>
        </w:rPr>
        <w:t xml:space="preserve"> sàn xây dựng không bao gồm diện tích dùng chung như hành lang, cầu thang, tầng hầm, công trình xây dựng dưới mặt đất.</w:t>
      </w:r>
      <w:r w:rsidRPr="00D923EE">
        <w:rPr>
          <w:i/>
          <w:szCs w:val="28"/>
        </w:rPr>
        <w:t>”</w:t>
      </w:r>
    </w:p>
    <w:p w14:paraId="648AE1F2" w14:textId="77777777" w:rsidR="009A36A9" w:rsidRDefault="009A36A9" w:rsidP="007E3F92">
      <w:pPr>
        <w:widowControl w:val="0"/>
        <w:tabs>
          <w:tab w:val="left" w:pos="700"/>
        </w:tabs>
        <w:spacing w:before="120" w:after="120" w:line="240" w:lineRule="auto"/>
        <w:ind w:firstLine="720"/>
        <w:jc w:val="both"/>
        <w:rPr>
          <w:szCs w:val="28"/>
        </w:rPr>
      </w:pPr>
      <w:r>
        <w:rPr>
          <w:szCs w:val="28"/>
        </w:rPr>
        <w:t xml:space="preserve">Tại dự thảo Nghị định chỉ sửa đổi khoản 3, khoản 4 Điều 4 Nghị định số </w:t>
      </w:r>
      <w:r>
        <w:rPr>
          <w:szCs w:val="28"/>
        </w:rPr>
        <w:lastRenderedPageBreak/>
        <w:t>209/2013/NĐ-CP, do đó, quy định giao Bộ Tài chính hướng dẫn cụ thể giá tính thuế quy định tại Điều 4 vẫn còn hiệu lực theo quy định hiện hành.</w:t>
      </w:r>
    </w:p>
    <w:p w14:paraId="3F0AE7F1" w14:textId="77777777" w:rsidR="009A36A9" w:rsidRDefault="009A36A9" w:rsidP="0096209F">
      <w:pPr>
        <w:widowControl w:val="0"/>
        <w:tabs>
          <w:tab w:val="left" w:pos="700"/>
        </w:tabs>
        <w:spacing w:before="120" w:after="120" w:line="240" w:lineRule="auto"/>
        <w:ind w:firstLine="720"/>
        <w:jc w:val="both"/>
        <w:rPr>
          <w:szCs w:val="28"/>
        </w:rPr>
      </w:pPr>
      <w:r>
        <w:rPr>
          <w:szCs w:val="28"/>
        </w:rPr>
        <w:t>Bên cạnh đó, tại khoản 4 Điều 2 dự thảo Nghị định sửa Nghị định 209 quy định:</w:t>
      </w:r>
    </w:p>
    <w:p w14:paraId="2070D907" w14:textId="77777777" w:rsidR="009A36A9" w:rsidRPr="00F03D10" w:rsidRDefault="009A36A9" w:rsidP="0096209F">
      <w:pPr>
        <w:spacing w:before="120" w:after="120" w:line="240" w:lineRule="auto"/>
        <w:ind w:firstLine="720"/>
        <w:jc w:val="both"/>
        <w:rPr>
          <w:bCs/>
          <w:i/>
          <w:szCs w:val="28"/>
          <w:lang w:val="nl-NL"/>
        </w:rPr>
      </w:pPr>
      <w:proofErr w:type="gramStart"/>
      <w:r w:rsidRPr="00F03D10">
        <w:rPr>
          <w:i/>
          <w:szCs w:val="28"/>
        </w:rPr>
        <w:t>“</w:t>
      </w:r>
      <w:r w:rsidRPr="00F03D10">
        <w:rPr>
          <w:bCs/>
          <w:i/>
          <w:szCs w:val="28"/>
          <w:lang w:val="nl-NL"/>
        </w:rPr>
        <w:t>4. Bộ Tài chính hướng dẫn thi hành Nghị định này.”</w:t>
      </w:r>
      <w:proofErr w:type="gramEnd"/>
    </w:p>
    <w:p w14:paraId="29D46D0F" w14:textId="78AA304D" w:rsidR="009A36A9" w:rsidRDefault="009A36A9" w:rsidP="0096209F">
      <w:pPr>
        <w:widowControl w:val="0"/>
        <w:tabs>
          <w:tab w:val="left" w:pos="700"/>
        </w:tabs>
        <w:spacing w:before="120" w:after="120" w:line="240" w:lineRule="auto"/>
        <w:ind w:firstLine="720"/>
        <w:jc w:val="both"/>
        <w:rPr>
          <w:szCs w:val="28"/>
        </w:rPr>
      </w:pPr>
      <w:r>
        <w:rPr>
          <w:szCs w:val="28"/>
        </w:rPr>
        <w:t>Căn cứ thẩm quyền của Bộ Tài chính được giao tại Điều 4 Nghị định số 209/2013/NĐ-CP và khoản 4 Điều 2 dự thảo Nghị định sửa đổi, bổ sung Nghị định 209</w:t>
      </w:r>
      <w:r>
        <w:rPr>
          <w:szCs w:val="28"/>
          <w:lang w:val="nl-NL"/>
        </w:rPr>
        <w:t>, đ</w:t>
      </w:r>
      <w:r>
        <w:rPr>
          <w:szCs w:val="28"/>
        </w:rPr>
        <w:t>ể tránh vướng mắc khi thực hiện, tại dự thảo Thông tư h</w:t>
      </w:r>
      <w:r>
        <w:rPr>
          <w:szCs w:val="28"/>
          <w:lang w:val="nl-NL"/>
        </w:rPr>
        <w:t xml:space="preserve">ướng dẫn về cách thức phân bổ khi xác định giá tính thuế đối với hoạt động chuyển nhượng bất động sản trong trường hợp xây dựng nhà chung cư </w:t>
      </w:r>
      <w:r w:rsidRPr="00F6175B">
        <w:rPr>
          <w:szCs w:val="28"/>
        </w:rPr>
        <w:t>được kế thừa từ</w:t>
      </w:r>
      <w:r>
        <w:rPr>
          <w:szCs w:val="28"/>
        </w:rPr>
        <w:t xml:space="preserve"> Thôn</w:t>
      </w:r>
      <w:r w:rsidRPr="00F6175B">
        <w:rPr>
          <w:szCs w:val="28"/>
        </w:rPr>
        <w:t xml:space="preserve">g tư </w:t>
      </w:r>
      <w:r>
        <w:rPr>
          <w:szCs w:val="28"/>
        </w:rPr>
        <w:t>219/2013</w:t>
      </w:r>
      <w:r w:rsidRPr="00F6175B">
        <w:rPr>
          <w:szCs w:val="28"/>
        </w:rPr>
        <w:t>/TT-BTC</w:t>
      </w:r>
      <w:r>
        <w:rPr>
          <w:szCs w:val="28"/>
        </w:rPr>
        <w:t xml:space="preserve">, cụ thể </w:t>
      </w:r>
      <w:r w:rsidR="00AF355D">
        <w:rPr>
          <w:szCs w:val="28"/>
        </w:rPr>
        <w:t xml:space="preserve">tại khoản 1 Điều 1 dự thảo Thông tư hướng dẫn </w:t>
      </w:r>
      <w:r>
        <w:rPr>
          <w:szCs w:val="28"/>
        </w:rPr>
        <w:t>như sau:</w:t>
      </w:r>
    </w:p>
    <w:p w14:paraId="6D87ADAB" w14:textId="75BD858C" w:rsidR="00A767AE" w:rsidRDefault="00A767AE" w:rsidP="0096209F">
      <w:pPr>
        <w:spacing w:before="120" w:after="120" w:line="240" w:lineRule="auto"/>
        <w:ind w:firstLine="720"/>
        <w:jc w:val="both"/>
        <w:rPr>
          <w:b/>
          <w:bCs/>
          <w:i/>
          <w:iCs/>
        </w:rPr>
      </w:pPr>
      <w:bookmarkStart w:id="2" w:name="_Hlk106204295"/>
      <w:r w:rsidRPr="00C64BB5">
        <w:rPr>
          <w:bCs/>
          <w:lang w:val="am-ET"/>
        </w:rPr>
        <w:t>“</w:t>
      </w:r>
      <w:r w:rsidRPr="003D75E1">
        <w:rPr>
          <w:b/>
          <w:bCs/>
          <w:i/>
          <w:lang w:val="x-none"/>
        </w:rPr>
        <w:t>10. Đối với hoạt động chuyển nhượng bất động sản, giá tính thuế</w:t>
      </w:r>
      <w:r w:rsidRPr="003D75E1">
        <w:rPr>
          <w:b/>
          <w:bCs/>
          <w:i/>
          <w:lang w:val="am-ET"/>
        </w:rPr>
        <w:t xml:space="preserve"> </w:t>
      </w:r>
      <w:r w:rsidRPr="003D75E1">
        <w:rPr>
          <w:b/>
          <w:bCs/>
          <w:i/>
          <w:iCs/>
          <w:lang w:val="am-ET"/>
        </w:rPr>
        <w:t>GTGT</w:t>
      </w:r>
      <w:r w:rsidRPr="003D75E1">
        <w:rPr>
          <w:b/>
          <w:bCs/>
          <w:i/>
          <w:iCs/>
          <w:lang w:val="x-none"/>
        </w:rPr>
        <w:t xml:space="preserve"> </w:t>
      </w:r>
      <w:r w:rsidRPr="003D75E1">
        <w:rPr>
          <w:b/>
          <w:bCs/>
          <w:i/>
          <w:iCs/>
          <w:lang w:val="am-ET"/>
        </w:rPr>
        <w:t>thực hiện theo quy định tại khoản 1 Điều 1 Nghị định số……./2022/NĐ-CP ngày …tháng……năm 2022 của Chính phủ.</w:t>
      </w:r>
    </w:p>
    <w:p w14:paraId="091E6AF1" w14:textId="75BD858C" w:rsidR="00A767AE" w:rsidRPr="000C4B18" w:rsidRDefault="00A767AE" w:rsidP="0096209F">
      <w:pPr>
        <w:widowControl w:val="0"/>
        <w:shd w:val="clear" w:color="auto" w:fill="FFFFFF"/>
        <w:autoSpaceDE w:val="0"/>
        <w:autoSpaceDN w:val="0"/>
        <w:adjustRightInd w:val="0"/>
        <w:spacing w:before="120" w:after="120" w:line="240" w:lineRule="auto"/>
        <w:ind w:firstLine="720"/>
        <w:jc w:val="both"/>
        <w:rPr>
          <w:rFonts w:asciiTheme="majorHAnsi" w:eastAsia="Times New Roman" w:hAnsiTheme="majorHAnsi" w:cs="Cambria"/>
          <w:i/>
          <w:lang w:eastAsia="vi-VN"/>
        </w:rPr>
      </w:pPr>
      <w:r w:rsidRPr="00C00C38">
        <w:rPr>
          <w:rFonts w:eastAsia="Times New Roman"/>
          <w:lang w:val="vi-VN" w:eastAsia="vi-VN"/>
        </w:rPr>
        <w:t>Trường hợp xây dựng nhà nhiều tầng nhiều hộ ở, nhà chung cư để bán thì giá đất được trừ tính cho 1m</w:t>
      </w:r>
      <w:r w:rsidRPr="00C00C38">
        <w:rPr>
          <w:rFonts w:eastAsia="Times New Roman"/>
          <w:vertAlign w:val="superscript"/>
          <w:lang w:val="vi-VN" w:eastAsia="vi-VN"/>
        </w:rPr>
        <w:t>2</w:t>
      </w:r>
      <w:r w:rsidRPr="00C00C38">
        <w:rPr>
          <w:rFonts w:eastAsia="Times New Roman"/>
          <w:lang w:val="vi-VN" w:eastAsia="vi-VN"/>
        </w:rPr>
        <w:t xml:space="preserve"> nhà để bán được xác định bằng giá đất được trừ theo quy định </w:t>
      </w:r>
      <w:r w:rsidRPr="00414931">
        <w:rPr>
          <w:b/>
          <w:bCs/>
          <w:i/>
          <w:iCs/>
          <w:lang w:val="am-ET"/>
        </w:rPr>
        <w:t>tại khoản 1 Điều 1 Nghị định số……./2022/NĐ-CP ngày …tháng……năm 2022</w:t>
      </w:r>
      <w:r w:rsidRPr="00735120">
        <w:rPr>
          <w:b/>
          <w:bCs/>
          <w:i/>
          <w:iCs/>
          <w:lang w:val="am-ET"/>
        </w:rPr>
        <w:t xml:space="preserve"> </w:t>
      </w:r>
      <w:r w:rsidRPr="00C00C38">
        <w:rPr>
          <w:rFonts w:eastAsia="Times New Roman"/>
          <w:lang w:val="vi-VN" w:eastAsia="vi-VN"/>
        </w:rPr>
        <w:t>nêu trên chia (:) số m</w:t>
      </w:r>
      <w:r w:rsidRPr="00C00C38">
        <w:rPr>
          <w:rFonts w:eastAsia="Times New Roman"/>
          <w:vertAlign w:val="superscript"/>
          <w:lang w:val="vi-VN" w:eastAsia="vi-VN"/>
        </w:rPr>
        <w:t>2</w:t>
      </w:r>
      <w:r w:rsidRPr="00C00C38">
        <w:rPr>
          <w:rFonts w:eastAsia="Times New Roman"/>
          <w:lang w:val="vi-VN" w:eastAsia="vi-VN"/>
        </w:rPr>
        <w:t xml:space="preserve"> sàn xây dựng không bao gồm diện tích dùng chung như hành lang, cầu thang, tầng hầm, công trình xây dựng dưới mặt đất.</w:t>
      </w:r>
      <w:r>
        <w:rPr>
          <w:rFonts w:asciiTheme="majorHAnsi" w:eastAsia="Times New Roman" w:hAnsiTheme="majorHAnsi" w:cs="Cambria"/>
          <w:i/>
          <w:lang w:eastAsia="vi-VN"/>
        </w:rPr>
        <w:t>”</w:t>
      </w:r>
    </w:p>
    <w:bookmarkEnd w:id="2"/>
    <w:p w14:paraId="73B779A1" w14:textId="4666B9CC" w:rsidR="00220894" w:rsidRPr="009A36A9" w:rsidRDefault="009A36A9" w:rsidP="0096209F">
      <w:pPr>
        <w:widowControl w:val="0"/>
        <w:tabs>
          <w:tab w:val="left" w:pos="700"/>
        </w:tabs>
        <w:spacing w:before="120" w:after="120" w:line="240" w:lineRule="auto"/>
        <w:ind w:firstLine="720"/>
        <w:jc w:val="both"/>
        <w:rPr>
          <w:b/>
          <w:szCs w:val="28"/>
          <w:lang w:val="nl-NL"/>
        </w:rPr>
      </w:pPr>
      <w:r w:rsidRPr="009A36A9">
        <w:rPr>
          <w:b/>
          <w:szCs w:val="28"/>
        </w:rPr>
        <w:t>2.</w:t>
      </w:r>
      <w:r w:rsidR="00220894" w:rsidRPr="009A36A9">
        <w:rPr>
          <w:b/>
          <w:szCs w:val="28"/>
          <w:lang w:val="nl-NL"/>
        </w:rPr>
        <w:t xml:space="preserve"> Về giá tính thuế </w:t>
      </w:r>
      <w:r w:rsidR="00220894" w:rsidRPr="009A36A9">
        <w:rPr>
          <w:b/>
          <w:lang w:val="nl-NL"/>
        </w:rPr>
        <w:t>giá tính thuế GTGT đối với hoạt động sản xuất điện của Tập đoàn điện lực Việt Nam</w:t>
      </w:r>
    </w:p>
    <w:p w14:paraId="33719D1F" w14:textId="22BF8F60" w:rsidR="00B72BBF" w:rsidRPr="004F736C" w:rsidRDefault="009A36A9" w:rsidP="0096209F">
      <w:pPr>
        <w:spacing w:before="120" w:after="120" w:line="240" w:lineRule="auto"/>
        <w:ind w:firstLine="720"/>
        <w:jc w:val="both"/>
        <w:rPr>
          <w:b/>
          <w:i/>
          <w:lang w:val="nl-NL"/>
        </w:rPr>
      </w:pPr>
      <w:r>
        <w:rPr>
          <w:b/>
          <w:i/>
          <w:lang w:val="nl-NL"/>
        </w:rPr>
        <w:t>-</w:t>
      </w:r>
      <w:r w:rsidR="00B72BBF" w:rsidRPr="004F736C">
        <w:rPr>
          <w:b/>
          <w:i/>
          <w:lang w:val="nl-NL"/>
        </w:rPr>
        <w:t xml:space="preserve"> Tại khoản 1 Điều 1 dự thảo Nghị định quy định:</w:t>
      </w:r>
    </w:p>
    <w:p w14:paraId="28A56EA0" w14:textId="77777777" w:rsidR="00B72BBF" w:rsidRPr="004F736C" w:rsidRDefault="00B72BBF" w:rsidP="0096209F">
      <w:pPr>
        <w:spacing w:before="120" w:after="120" w:line="240" w:lineRule="auto"/>
        <w:ind w:firstLine="720"/>
        <w:jc w:val="both"/>
        <w:rPr>
          <w:bCs/>
          <w:i/>
          <w:szCs w:val="28"/>
          <w:lang w:val="nl-NL"/>
        </w:rPr>
      </w:pPr>
      <w:r w:rsidRPr="004F736C">
        <w:rPr>
          <w:bCs/>
          <w:i/>
          <w:szCs w:val="28"/>
          <w:lang w:val="nl-NL"/>
        </w:rPr>
        <w:t>“4. Giá tính thuế đối với hoạt động sản xuất điện của Tập đoàn điện lực Việt Nam như sau:</w:t>
      </w:r>
    </w:p>
    <w:p w14:paraId="6D91CB16" w14:textId="77777777" w:rsidR="00B72BBF" w:rsidRPr="004F736C" w:rsidRDefault="00B72BBF" w:rsidP="0096209F">
      <w:pPr>
        <w:spacing w:before="120" w:after="120" w:line="240" w:lineRule="auto"/>
        <w:ind w:firstLine="720"/>
        <w:jc w:val="both"/>
        <w:rPr>
          <w:bCs/>
          <w:i/>
          <w:iCs/>
          <w:szCs w:val="28"/>
          <w:lang w:val="nl-NL"/>
        </w:rPr>
      </w:pPr>
      <w:r w:rsidRPr="004F736C">
        <w:rPr>
          <w:i/>
          <w:szCs w:val="28"/>
          <w:lang w:val="nl-NL"/>
        </w:rPr>
        <w:t>a)</w:t>
      </w:r>
      <w:r w:rsidRPr="004F736C">
        <w:rPr>
          <w:bCs/>
          <w:i/>
          <w:szCs w:val="28"/>
          <w:lang w:val="nl-NL"/>
        </w:rPr>
        <w:t xml:space="preserve"> </w:t>
      </w:r>
      <w:r w:rsidRPr="004F736C">
        <w:rPr>
          <w:i/>
          <w:color w:val="000000"/>
          <w:szCs w:val="28"/>
          <w:lang w:val="nl-NL"/>
        </w:rPr>
        <w:t>Đối với điện</w:t>
      </w:r>
      <w:r w:rsidRPr="004F736C">
        <w:rPr>
          <w:bCs/>
          <w:i/>
          <w:iCs/>
          <w:snapToGrid w:val="0"/>
          <w:szCs w:val="28"/>
          <w:lang w:val="nl-NL"/>
        </w:rPr>
        <w:t xml:space="preserve"> </w:t>
      </w:r>
      <w:r w:rsidRPr="004F736C">
        <w:rPr>
          <w:i/>
          <w:iCs/>
          <w:szCs w:val="28"/>
          <w:lang w:val="nl-NL"/>
        </w:rPr>
        <w:t xml:space="preserve">của các công ty thủy điện hạch toán phụ thuộc Tập đoàn Điện lực Việt Nam, hạch toán phụ thuộc các Tổng công ty phát điện, giá tính thuế giá trị gia tăng để xác định số thuế giá trị gia tăng nộp tại địa phương nơi có nhà máy thủy điện được tính bằng </w:t>
      </w:r>
      <w:r w:rsidRPr="004F736C">
        <w:rPr>
          <w:i/>
          <w:szCs w:val="28"/>
          <w:lang w:val="vi-VN"/>
        </w:rPr>
        <w:t>35</w:t>
      </w:r>
      <w:r w:rsidRPr="004F736C">
        <w:rPr>
          <w:i/>
          <w:szCs w:val="28"/>
          <w:lang w:val="nl-NL"/>
        </w:rPr>
        <w:t>%</w:t>
      </w:r>
      <w:r w:rsidRPr="004F736C">
        <w:rPr>
          <w:bCs/>
          <w:i/>
          <w:szCs w:val="28"/>
          <w:lang w:val="nl-NL"/>
        </w:rPr>
        <w:t xml:space="preserve"> giá bán lẻ điện bình quân chưa bao gồm thuế giá trị gia tăng theo quy định của pháp luật điện lực và pháp luật giá</w:t>
      </w:r>
      <w:r w:rsidRPr="004F736C">
        <w:rPr>
          <w:bCs/>
          <w:i/>
          <w:iCs/>
          <w:szCs w:val="28"/>
          <w:lang w:val="nl-NL"/>
        </w:rPr>
        <w:t>.</w:t>
      </w:r>
    </w:p>
    <w:p w14:paraId="0D28F877" w14:textId="77777777" w:rsidR="00B72BBF" w:rsidRPr="004F736C" w:rsidRDefault="00B72BBF" w:rsidP="0096209F">
      <w:pPr>
        <w:spacing w:before="120" w:after="120" w:line="240" w:lineRule="auto"/>
        <w:ind w:firstLine="720"/>
        <w:jc w:val="both"/>
        <w:rPr>
          <w:i/>
          <w:iCs/>
          <w:szCs w:val="28"/>
          <w:lang w:val="nl-NL"/>
        </w:rPr>
      </w:pPr>
      <w:r w:rsidRPr="004F736C">
        <w:rPr>
          <w:i/>
          <w:iCs/>
          <w:szCs w:val="28"/>
          <w:lang w:val="nl-NL"/>
        </w:rPr>
        <w:t xml:space="preserve">b) Đối với điện của các công ty nhiệt điện hạch toán phụ thuộc Tập đoàn Điện lực Việt Nam, hạch toán phụ thuộc các Tổng công ty phát điện, giá tính thuế giá trị gia tăng để xác định số thuế giá trị gia tăng nộp tại địa phương nơi có nhà máy nhiệt điện là giá bán điện cho khách hàng ghi trên hóa đơn theo hợp đồng mua bán điện áp dụng cho từng nhà máy nhiệt điện. </w:t>
      </w:r>
    </w:p>
    <w:p w14:paraId="77D0AF3D" w14:textId="77777777" w:rsidR="00B72BBF" w:rsidRPr="004F736C" w:rsidRDefault="00B72BBF" w:rsidP="0096209F">
      <w:pPr>
        <w:spacing w:before="120" w:after="120" w:line="240" w:lineRule="auto"/>
        <w:ind w:firstLine="720"/>
        <w:jc w:val="both"/>
        <w:rPr>
          <w:bCs/>
          <w:i/>
          <w:iCs/>
          <w:szCs w:val="28"/>
          <w:lang w:val="nl-NL"/>
        </w:rPr>
      </w:pPr>
      <w:r w:rsidRPr="004F736C">
        <w:rPr>
          <w:i/>
          <w:iCs/>
          <w:szCs w:val="28"/>
          <w:lang w:val="nl-NL"/>
        </w:rPr>
        <w:t xml:space="preserve">Trường hợp chưa có hợp đồng mua bán điện áp dụng cho từng nhà máy nhiệt điện thì giá tính thuế giá trị gia tăng được xác định là </w:t>
      </w:r>
      <w:r w:rsidRPr="004F736C">
        <w:rPr>
          <w:bCs/>
          <w:i/>
          <w:szCs w:val="28"/>
          <w:lang w:val="nl-NL"/>
        </w:rPr>
        <w:t>giá bán lẻ điện bình quân chưa bao gồm thuế giá trị gia tăng theo quy định của pháp luật điện lực và pháp luật giá</w:t>
      </w:r>
      <w:r w:rsidRPr="004F736C">
        <w:rPr>
          <w:bCs/>
          <w:i/>
          <w:iCs/>
          <w:szCs w:val="28"/>
          <w:lang w:val="nl-NL"/>
        </w:rPr>
        <w:t>.</w:t>
      </w:r>
    </w:p>
    <w:p w14:paraId="1BDFB857" w14:textId="77777777" w:rsidR="00B72BBF" w:rsidRPr="004F736C" w:rsidRDefault="00B72BBF" w:rsidP="0096209F">
      <w:pPr>
        <w:spacing w:before="120" w:after="120" w:line="240" w:lineRule="auto"/>
        <w:ind w:firstLine="720"/>
        <w:jc w:val="both"/>
        <w:rPr>
          <w:i/>
          <w:iCs/>
          <w:szCs w:val="28"/>
          <w:lang w:val="nl-NL"/>
        </w:rPr>
      </w:pPr>
      <w:r w:rsidRPr="004F736C">
        <w:rPr>
          <w:i/>
          <w:iCs/>
          <w:szCs w:val="28"/>
          <w:lang w:val="nl-NL"/>
        </w:rPr>
        <w:lastRenderedPageBreak/>
        <w:t xml:space="preserve">c) Đối với điện của các công ty sản xuất điện (trừ thủy điện, nhiệt điện) hạch toán phụ thuộc Tập đoàn Điện lực Việt Nam, hạch toán phụ thuộc các Tổng công ty phát điện, giá tính thuế giá trị gia tăng để xác định số thuế giá trị gia tăng nộp tại địa phương nơi có nhà máy sản xuất điện là giá bán điện chưa có thuế giá trị gia tăng do cơ quan nhà nước có thẩm quyền quy định cho từng loại hình phát điện. </w:t>
      </w:r>
    </w:p>
    <w:p w14:paraId="70AF9AC6" w14:textId="77777777" w:rsidR="00B72BBF" w:rsidRPr="004F736C" w:rsidRDefault="00B72BBF" w:rsidP="007E3F92">
      <w:pPr>
        <w:spacing w:before="80" w:after="80" w:line="240" w:lineRule="auto"/>
        <w:ind w:firstLine="720"/>
        <w:jc w:val="both"/>
        <w:rPr>
          <w:bCs/>
          <w:i/>
          <w:iCs/>
          <w:szCs w:val="28"/>
          <w:lang w:val="nl-NL"/>
        </w:rPr>
      </w:pPr>
      <w:r w:rsidRPr="004F736C">
        <w:rPr>
          <w:i/>
          <w:iCs/>
          <w:szCs w:val="28"/>
          <w:lang w:val="nl-NL"/>
        </w:rPr>
        <w:t xml:space="preserve">Trường hợp chưa có giá bán điện do cơ quan nhà nước có thẩm quyền quy định cho từng loại hình phát điện nêu tại điểm này thì giá tính thuế giá trị gia tăng được xác định là </w:t>
      </w:r>
      <w:r w:rsidRPr="004F736C">
        <w:rPr>
          <w:bCs/>
          <w:i/>
          <w:szCs w:val="28"/>
          <w:lang w:val="nl-NL"/>
        </w:rPr>
        <w:t>giá bán lẻ điện bình quân chưa bao gồm thuế giá trị gia tăng theo quy định của pháp luật điện lực và pháp luật giá</w:t>
      </w:r>
      <w:r w:rsidRPr="004F736C">
        <w:rPr>
          <w:bCs/>
          <w:i/>
          <w:iCs/>
          <w:szCs w:val="28"/>
          <w:lang w:val="nl-NL"/>
        </w:rPr>
        <w:t>.</w:t>
      </w:r>
      <w:r w:rsidRPr="004F736C">
        <w:rPr>
          <w:i/>
          <w:iCs/>
          <w:szCs w:val="28"/>
          <w:lang w:val="nl-NL"/>
        </w:rPr>
        <w:t>”</w:t>
      </w:r>
    </w:p>
    <w:p w14:paraId="1BD18E79" w14:textId="48D6E7F7" w:rsidR="00B72BBF" w:rsidRPr="004F736C" w:rsidRDefault="009A36A9" w:rsidP="007E3F92">
      <w:pPr>
        <w:spacing w:before="80" w:after="80" w:line="240" w:lineRule="auto"/>
        <w:ind w:firstLine="720"/>
        <w:jc w:val="both"/>
        <w:rPr>
          <w:b/>
          <w:i/>
          <w:lang w:val="nl-NL"/>
        </w:rPr>
      </w:pPr>
      <w:r>
        <w:rPr>
          <w:b/>
          <w:i/>
          <w:lang w:val="nl-NL"/>
        </w:rPr>
        <w:t>-</w:t>
      </w:r>
      <w:r w:rsidR="00B72BBF" w:rsidRPr="004F736C">
        <w:rPr>
          <w:b/>
          <w:i/>
          <w:lang w:val="nl-NL"/>
        </w:rPr>
        <w:t xml:space="preserve"> Đề xuất hướng dẫn tại dự thảo Thông tư:</w:t>
      </w:r>
    </w:p>
    <w:p w14:paraId="51538B34" w14:textId="640D98C2" w:rsidR="00B72BBF" w:rsidRPr="004F736C" w:rsidRDefault="00B72BBF" w:rsidP="007E3F92">
      <w:pPr>
        <w:spacing w:before="80" w:after="80" w:line="240" w:lineRule="auto"/>
        <w:ind w:firstLine="720"/>
        <w:jc w:val="both"/>
        <w:rPr>
          <w:lang w:val="nl-NL"/>
        </w:rPr>
      </w:pPr>
      <w:r w:rsidRPr="004F736C">
        <w:rPr>
          <w:lang w:val="nl-NL"/>
        </w:rPr>
        <w:t>Trên cơ sở quy định tại dự thảo Nghị định, tạ</w:t>
      </w:r>
      <w:r>
        <w:rPr>
          <w:lang w:val="nl-NL"/>
        </w:rPr>
        <w:t xml:space="preserve">i </w:t>
      </w:r>
      <w:r w:rsidR="00AF355D">
        <w:rPr>
          <w:lang w:val="nl-NL"/>
        </w:rPr>
        <w:t xml:space="preserve">khoản 2 Điều 1 </w:t>
      </w:r>
      <w:r w:rsidRPr="004F736C">
        <w:rPr>
          <w:lang w:val="nl-NL"/>
        </w:rPr>
        <w:t>dự thảo Thông tư hướng dẫn như sau:</w:t>
      </w:r>
    </w:p>
    <w:p w14:paraId="328ED33C" w14:textId="60E31918" w:rsidR="00A005CE" w:rsidRPr="00A005CE" w:rsidRDefault="00A005CE" w:rsidP="007E3F92">
      <w:pPr>
        <w:tabs>
          <w:tab w:val="left" w:pos="374"/>
        </w:tabs>
        <w:spacing w:before="80" w:after="80" w:line="240" w:lineRule="auto"/>
        <w:jc w:val="both"/>
        <w:rPr>
          <w:b/>
          <w:bCs/>
          <w:i/>
          <w:iCs/>
          <w:lang w:val="nl-NL"/>
        </w:rPr>
      </w:pPr>
      <w:r>
        <w:rPr>
          <w:b/>
          <w:bCs/>
          <w:i/>
          <w:lang w:val="nl-NL"/>
        </w:rPr>
        <w:tab/>
      </w:r>
      <w:r>
        <w:rPr>
          <w:b/>
          <w:bCs/>
          <w:i/>
          <w:lang w:val="nl-NL"/>
        </w:rPr>
        <w:tab/>
        <w:t>“</w:t>
      </w:r>
      <w:r w:rsidRPr="007B40B4">
        <w:rPr>
          <w:b/>
          <w:bCs/>
          <w:i/>
          <w:lang w:val="nl-NL"/>
        </w:rPr>
        <w:t xml:space="preserve">13. Giá tính thuế đối với hoạt động sản xuất điện của Tập đoàn điện lực Việt Nam </w:t>
      </w:r>
      <w:bookmarkStart w:id="3" w:name="_Hlk91350197"/>
      <w:r w:rsidRPr="00735120">
        <w:rPr>
          <w:b/>
          <w:bCs/>
          <w:i/>
          <w:iCs/>
          <w:lang w:val="am-ET"/>
        </w:rPr>
        <w:t>thực hiện theo quy định tại khoản 1 Điều 1 Nghị định số……./2022/NĐ-CP ngày …tháng……năm 2022 của Chính phủ.</w:t>
      </w:r>
      <w:r w:rsidRPr="00A005CE">
        <w:rPr>
          <w:b/>
          <w:bCs/>
          <w:i/>
          <w:iCs/>
          <w:lang w:val="nl-NL"/>
        </w:rPr>
        <w:t>”</w:t>
      </w:r>
    </w:p>
    <w:bookmarkEnd w:id="3"/>
    <w:p w14:paraId="44A3D6C4" w14:textId="144BE69D" w:rsidR="00853972" w:rsidRPr="004F736C" w:rsidRDefault="009A36A9" w:rsidP="007E3F92">
      <w:pPr>
        <w:spacing w:before="80" w:after="80" w:line="240" w:lineRule="auto"/>
        <w:ind w:firstLine="720"/>
        <w:jc w:val="both"/>
        <w:rPr>
          <w:b/>
          <w:lang w:val="nl-NL"/>
        </w:rPr>
      </w:pPr>
      <w:r>
        <w:rPr>
          <w:b/>
          <w:lang w:val="nl-NL"/>
        </w:rPr>
        <w:t>3</w:t>
      </w:r>
      <w:r w:rsidR="00853972">
        <w:rPr>
          <w:b/>
          <w:lang w:val="nl-NL"/>
        </w:rPr>
        <w:t>. V</w:t>
      </w:r>
      <w:r w:rsidR="00853972" w:rsidRPr="004F736C">
        <w:rPr>
          <w:b/>
          <w:lang w:val="nl-NL"/>
        </w:rPr>
        <w:t>ề hoàn thuế GTGT</w:t>
      </w:r>
      <w:r w:rsidR="002D6FB7">
        <w:rPr>
          <w:b/>
          <w:lang w:val="nl-NL"/>
        </w:rPr>
        <w:t xml:space="preserve"> </w:t>
      </w:r>
      <w:r w:rsidR="00A767AE">
        <w:rPr>
          <w:b/>
          <w:lang w:val="nl-NL"/>
        </w:rPr>
        <w:t>đối với dự án đầu tư</w:t>
      </w:r>
    </w:p>
    <w:p w14:paraId="1968E737" w14:textId="4CC739BA" w:rsidR="0050501C" w:rsidRPr="004F736C" w:rsidRDefault="009A36A9" w:rsidP="007E3F92">
      <w:pPr>
        <w:spacing w:before="80" w:after="80" w:line="240" w:lineRule="auto"/>
        <w:ind w:firstLine="720"/>
        <w:jc w:val="both"/>
        <w:rPr>
          <w:b/>
          <w:i/>
          <w:lang w:val="nl-NL"/>
        </w:rPr>
      </w:pPr>
      <w:r>
        <w:rPr>
          <w:b/>
          <w:i/>
          <w:lang w:val="nl-NL"/>
        </w:rPr>
        <w:t>-</w:t>
      </w:r>
      <w:r w:rsidR="0050501C" w:rsidRPr="004F736C">
        <w:rPr>
          <w:b/>
          <w:i/>
          <w:lang w:val="nl-NL"/>
        </w:rPr>
        <w:t xml:space="preserve"> Tại khoản 3 Điều 1 dự thảo Nghị định quy định:</w:t>
      </w:r>
    </w:p>
    <w:p w14:paraId="687AE033" w14:textId="77777777" w:rsidR="0050501C" w:rsidRPr="002D42C0" w:rsidRDefault="0050501C" w:rsidP="007E3F92">
      <w:pPr>
        <w:spacing w:before="80" w:after="80" w:line="240" w:lineRule="auto"/>
        <w:ind w:firstLine="567"/>
        <w:jc w:val="both"/>
        <w:rPr>
          <w:bCs/>
          <w:i/>
          <w:szCs w:val="28"/>
          <w:lang w:val="nl-NL"/>
        </w:rPr>
      </w:pPr>
      <w:r w:rsidRPr="002D42C0">
        <w:rPr>
          <w:bCs/>
          <w:i/>
          <w:szCs w:val="28"/>
          <w:lang w:val="nl-NL"/>
        </w:rPr>
        <w:t>“2. Cơ sở kinh doanh được hoàn thuế đối với dự án đầu tư như sau:</w:t>
      </w:r>
    </w:p>
    <w:p w14:paraId="4CF7FFB6" w14:textId="77777777" w:rsidR="0050501C" w:rsidRPr="002D42C0" w:rsidRDefault="0050501C" w:rsidP="007E3F92">
      <w:pPr>
        <w:spacing w:before="80" w:after="80" w:line="240" w:lineRule="auto"/>
        <w:ind w:firstLine="567"/>
        <w:jc w:val="both"/>
        <w:rPr>
          <w:i/>
          <w:iCs/>
          <w:color w:val="FF0000"/>
          <w:szCs w:val="28"/>
          <w:lang w:val="nl-NL"/>
        </w:rPr>
      </w:pPr>
      <w:r w:rsidRPr="002D42C0">
        <w:rPr>
          <w:i/>
          <w:szCs w:val="28"/>
          <w:lang w:val="nl-NL"/>
        </w:rPr>
        <w:t xml:space="preserve">a) </w:t>
      </w:r>
      <w:r w:rsidRPr="002D42C0">
        <w:rPr>
          <w:i/>
          <w:iCs/>
          <w:szCs w:val="28"/>
          <w:lang w:val="nl-NL"/>
        </w:rPr>
        <w:t xml:space="preserve">Cơ sở kinh doanh đã đăng ký kinh doanh, đăng ký nộp thuế giá trị gia tăng theo phương pháp khấu trừ </w:t>
      </w:r>
      <w:r w:rsidRPr="002D42C0">
        <w:rPr>
          <w:i/>
          <w:szCs w:val="28"/>
          <w:lang w:val="nl-NL"/>
        </w:rPr>
        <w:t xml:space="preserve">(bao gồm cả </w:t>
      </w:r>
      <w:r w:rsidRPr="002D42C0">
        <w:rPr>
          <w:i/>
          <w:iCs/>
          <w:szCs w:val="28"/>
          <w:lang w:val="nl-NL"/>
        </w:rPr>
        <w:t xml:space="preserve">cơ sở kinh doanh mới thành lập từ dự án đầu tư) </w:t>
      </w:r>
      <w:r w:rsidRPr="002D42C0">
        <w:rPr>
          <w:i/>
          <w:szCs w:val="28"/>
          <w:lang w:val="nl-NL"/>
        </w:rPr>
        <w:t xml:space="preserve">có dự án đầu tư mới (bao gồm cả dự án đầu tư được chia thành nhiều giai đoạn đầu tư hoặc nhiều hạng mục đầu tư) theo quy định của Luật Đầu tư </w:t>
      </w:r>
      <w:r w:rsidRPr="002D42C0">
        <w:rPr>
          <w:i/>
          <w:color w:val="000000"/>
          <w:szCs w:val="28"/>
          <w:lang w:val="nl-NL"/>
        </w:rPr>
        <w:t xml:space="preserve">tại địa bàn cùng tỉnh, thành phố hoặc khác tỉnh, thành phố </w:t>
      </w:r>
      <w:r w:rsidRPr="002D42C0">
        <w:rPr>
          <w:i/>
          <w:szCs w:val="28"/>
          <w:lang w:val="nl-NL"/>
        </w:rPr>
        <w:t>nơi đóng trụ sở chính (trừ trường hợp quy định tại điểm c khoản này và dự án đầu tư xây dựng nhà để bán, dự án đầu tư không hình thành tài sản cố định)</w:t>
      </w:r>
      <w:r w:rsidRPr="002D42C0">
        <w:rPr>
          <w:i/>
          <w:iCs/>
          <w:szCs w:val="28"/>
          <w:lang w:val="nl-NL"/>
        </w:rPr>
        <w:t xml:space="preserve"> đang trong giai đoạn đầu tư hoặc dự án tìm kiếm thăm dò và phát triển mỏ dầu khí đang trong giai đoạn đầu tư, </w:t>
      </w:r>
      <w:r w:rsidRPr="002D42C0">
        <w:rPr>
          <w:i/>
          <w:iCs/>
          <w:color w:val="000000"/>
          <w:szCs w:val="28"/>
          <w:lang w:val="nl-NL"/>
        </w:rPr>
        <w:t xml:space="preserve">có số thuế giá trị gia tăng đầu vào của hàng hóa, dịch vụ phát sinh trong giai đoạn đầu tư lũy kế chưa được khấu trừ hết từ 300 triệu đồng trở lên được hoàn thuế giá trị gia tăng. </w:t>
      </w:r>
    </w:p>
    <w:p w14:paraId="6119B445" w14:textId="77777777" w:rsidR="0050501C" w:rsidRPr="002D42C0" w:rsidRDefault="0050501C" w:rsidP="007E3F92">
      <w:pPr>
        <w:spacing w:before="80" w:after="80" w:line="240" w:lineRule="auto"/>
        <w:ind w:firstLine="567"/>
        <w:jc w:val="both"/>
        <w:rPr>
          <w:i/>
          <w:iCs/>
          <w:szCs w:val="28"/>
          <w:lang w:val="nl-NL"/>
        </w:rPr>
      </w:pPr>
      <w:r w:rsidRPr="002D42C0">
        <w:rPr>
          <w:i/>
          <w:szCs w:val="28"/>
          <w:lang w:val="nl-NL"/>
        </w:rPr>
        <w:t xml:space="preserve">Cơ sở kinh doanh thực hiện kê khai thuế giá trị gia tăng riêng đối với dự án đầu tư và phải bù trừ số thuế giá trị gia tăng đầu vào của dự án đầu tư với </w:t>
      </w:r>
      <w:r w:rsidRPr="002D42C0">
        <w:rPr>
          <w:i/>
          <w:color w:val="000000"/>
          <w:szCs w:val="28"/>
          <w:lang w:val="nl-NL"/>
        </w:rPr>
        <w:t xml:space="preserve">số </w:t>
      </w:r>
      <w:r w:rsidRPr="002D42C0">
        <w:rPr>
          <w:i/>
          <w:color w:val="000000"/>
          <w:szCs w:val="28"/>
          <w:lang w:val="vi-VN"/>
        </w:rPr>
        <w:t xml:space="preserve">thuế </w:t>
      </w:r>
      <w:r w:rsidRPr="002D42C0">
        <w:rPr>
          <w:i/>
          <w:color w:val="000000"/>
          <w:szCs w:val="28"/>
          <w:lang w:val="nl-NL"/>
        </w:rPr>
        <w:t>giá trị gia tăng</w:t>
      </w:r>
      <w:r w:rsidRPr="002D42C0">
        <w:rPr>
          <w:i/>
          <w:color w:val="000000"/>
          <w:szCs w:val="28"/>
          <w:lang w:val="vi-VN"/>
        </w:rPr>
        <w:t xml:space="preserve"> </w:t>
      </w:r>
      <w:r w:rsidRPr="002D42C0">
        <w:rPr>
          <w:i/>
          <w:color w:val="000000"/>
          <w:szCs w:val="28"/>
          <w:lang w:val="nl-NL"/>
        </w:rPr>
        <w:t xml:space="preserve">phải nộp </w:t>
      </w:r>
      <w:r w:rsidRPr="002D42C0">
        <w:rPr>
          <w:i/>
          <w:color w:val="000000"/>
          <w:szCs w:val="28"/>
          <w:lang w:val="vi-VN"/>
        </w:rPr>
        <w:t>của hoạt động sản xuất kinh doanh đang thực hiện</w:t>
      </w:r>
      <w:r w:rsidRPr="002D42C0">
        <w:rPr>
          <w:i/>
          <w:color w:val="000000"/>
          <w:szCs w:val="28"/>
          <w:lang w:val="nl-NL"/>
        </w:rPr>
        <w:t xml:space="preserve"> (nếu có).</w:t>
      </w:r>
      <w:r w:rsidRPr="002D42C0">
        <w:rPr>
          <w:i/>
          <w:iCs/>
          <w:szCs w:val="28"/>
          <w:lang w:val="nl-NL"/>
        </w:rPr>
        <w:t xml:space="preserve"> </w:t>
      </w:r>
      <w:r w:rsidRPr="002D42C0">
        <w:rPr>
          <w:i/>
          <w:szCs w:val="28"/>
          <w:lang w:val="nl-NL"/>
        </w:rPr>
        <w:t>Sau khi bù trừ nếu số thuế giá trị gia tăng đầu vào lũy kế của dự án đầu tư chưa được khấu trừ hết từ 300 triệu đồng trở lên được hoàn thuế giá trị gia tăng.</w:t>
      </w:r>
    </w:p>
    <w:p w14:paraId="32259C06" w14:textId="77777777" w:rsidR="0050501C" w:rsidRPr="002D42C0" w:rsidRDefault="0050501C" w:rsidP="007E3F92">
      <w:pPr>
        <w:spacing w:before="80" w:after="80" w:line="240" w:lineRule="auto"/>
        <w:ind w:firstLine="567"/>
        <w:jc w:val="both"/>
        <w:rPr>
          <w:i/>
          <w:szCs w:val="28"/>
          <w:lang w:val="nl-NL"/>
        </w:rPr>
      </w:pPr>
      <w:r w:rsidRPr="002D42C0">
        <w:rPr>
          <w:i/>
          <w:szCs w:val="28"/>
          <w:lang w:val="nl-NL"/>
        </w:rPr>
        <w:t xml:space="preserve">Trường hợp dự án đầu tư của cơ sở kinh doanh đã được cơ quan nhà nước </w:t>
      </w:r>
      <w:r w:rsidRPr="002D42C0">
        <w:rPr>
          <w:i/>
          <w:spacing w:val="-4"/>
          <w:szCs w:val="28"/>
          <w:lang w:val="nl-NL"/>
        </w:rPr>
        <w:t>có thẩm quyền thanh tra, kiểm tra, kiểm toán thì cơ quan thuế có thể sử dụng kết quả thanh tra, kiểm tra, kiểm toán để quyết định việc hoàn thuế giá trị gia tăng.</w:t>
      </w:r>
      <w:r w:rsidRPr="002D42C0">
        <w:rPr>
          <w:i/>
          <w:strike/>
          <w:szCs w:val="28"/>
          <w:lang w:val="nl-NL"/>
        </w:rPr>
        <w:t xml:space="preserve"> </w:t>
      </w:r>
    </w:p>
    <w:p w14:paraId="67DF6DAA" w14:textId="77777777" w:rsidR="0050501C" w:rsidRPr="002D42C0" w:rsidRDefault="0050501C" w:rsidP="007E3F92">
      <w:pPr>
        <w:spacing w:before="80" w:after="80" w:line="240" w:lineRule="auto"/>
        <w:ind w:firstLine="567"/>
        <w:jc w:val="both"/>
        <w:rPr>
          <w:i/>
          <w:szCs w:val="28"/>
          <w:lang w:val="nl-NL"/>
        </w:rPr>
      </w:pPr>
      <w:r w:rsidRPr="002D42C0">
        <w:rPr>
          <w:i/>
          <w:szCs w:val="28"/>
          <w:lang w:val="nl-NL"/>
        </w:rPr>
        <w:t xml:space="preserve">b) Đối với dự án đầu tư của cơ sở kinh doanh ngành, nghề đầu tư kinh doanh có điều kiện thuộc các trường hợp sau thì cơ sở kinh doanh được hoàn thuế giá trị gia tăng đối với dự án đầu tư theo quy định tại </w:t>
      </w:r>
      <w:r w:rsidRPr="002D42C0">
        <w:rPr>
          <w:i/>
          <w:color w:val="000000"/>
          <w:szCs w:val="28"/>
          <w:lang w:val="nl-NL"/>
        </w:rPr>
        <w:t>điểm a khoản</w:t>
      </w:r>
      <w:r w:rsidRPr="002D42C0">
        <w:rPr>
          <w:i/>
          <w:szCs w:val="28"/>
          <w:lang w:val="nl-NL"/>
        </w:rPr>
        <w:t xml:space="preserve"> này:</w:t>
      </w:r>
    </w:p>
    <w:p w14:paraId="017F0AA6" w14:textId="77777777" w:rsidR="0050501C" w:rsidRPr="002D42C0" w:rsidRDefault="0050501C" w:rsidP="0096209F">
      <w:pPr>
        <w:spacing w:before="120" w:after="120" w:line="240" w:lineRule="auto"/>
        <w:ind w:firstLine="567"/>
        <w:jc w:val="both"/>
        <w:rPr>
          <w:i/>
          <w:szCs w:val="28"/>
          <w:lang w:val="nl-NL"/>
        </w:rPr>
      </w:pPr>
      <w:r w:rsidRPr="002D42C0">
        <w:rPr>
          <w:i/>
          <w:szCs w:val="28"/>
          <w:lang w:val="nl-NL"/>
        </w:rPr>
        <w:lastRenderedPageBreak/>
        <w:t xml:space="preserve">b.1) Dự án đầu tư trong giai đoạn đầu tư, theo quy định của pháp luật đầu tư, pháp luật chuyên ngành đã được cơ quan nhà nước có thẩm quyền cấp giấy kinh doanh ngành, nghề đầu tư kinh doanh có điều kiện theo một trong các hình thức: </w:t>
      </w:r>
      <w:r w:rsidRPr="002D42C0">
        <w:rPr>
          <w:bCs/>
          <w:i/>
          <w:szCs w:val="28"/>
          <w:lang w:val="nl-NL"/>
        </w:rPr>
        <w:t>Giấy phép hoặc giấy chứng nhận hoặc văn bản</w:t>
      </w:r>
      <w:r w:rsidRPr="002D42C0">
        <w:rPr>
          <w:i/>
          <w:szCs w:val="28"/>
          <w:lang w:val="vi-VN"/>
        </w:rPr>
        <w:t xml:space="preserve"> xác nhận, chấp thuận</w:t>
      </w:r>
      <w:r w:rsidRPr="002D42C0">
        <w:rPr>
          <w:bCs/>
          <w:i/>
          <w:szCs w:val="28"/>
          <w:lang w:val="nl-NL"/>
        </w:rPr>
        <w:t xml:space="preserve">. </w:t>
      </w:r>
    </w:p>
    <w:p w14:paraId="01C82766" w14:textId="77777777" w:rsidR="0050501C" w:rsidRPr="002D42C0" w:rsidRDefault="0050501C" w:rsidP="0096209F">
      <w:pPr>
        <w:spacing w:before="120" w:after="120" w:line="240" w:lineRule="auto"/>
        <w:ind w:firstLine="567"/>
        <w:jc w:val="both"/>
        <w:rPr>
          <w:i/>
          <w:spacing w:val="-4"/>
          <w:szCs w:val="28"/>
          <w:lang w:val="nl-NL"/>
        </w:rPr>
      </w:pPr>
      <w:r w:rsidRPr="002D42C0">
        <w:rPr>
          <w:i/>
          <w:spacing w:val="-4"/>
          <w:szCs w:val="28"/>
          <w:lang w:val="nl-NL"/>
        </w:rPr>
        <w:t xml:space="preserve">b.2) Dự án đầu tư trong giai đoạn đầu tư, theo quy định của pháp luật đầu tư, pháp luật chuyên ngành chưa phải đề nghị cơ quan nhà nước có thẩm quyền cấp giấy kinh doanh ngành, nghề đầu tư kinh doanh có điều kiện theo một trong các hình thức: </w:t>
      </w:r>
      <w:r w:rsidRPr="002D42C0">
        <w:rPr>
          <w:bCs/>
          <w:i/>
          <w:spacing w:val="-4"/>
          <w:szCs w:val="28"/>
          <w:lang w:val="nl-NL"/>
        </w:rPr>
        <w:t>Giấy phép hoặc giấy chứng nhận hoặc văn bản</w:t>
      </w:r>
      <w:r w:rsidRPr="002D42C0">
        <w:rPr>
          <w:i/>
          <w:spacing w:val="-4"/>
          <w:szCs w:val="28"/>
          <w:lang w:val="vi-VN"/>
        </w:rPr>
        <w:t xml:space="preserve"> xác nhận, chấp thuận</w:t>
      </w:r>
      <w:r w:rsidRPr="002D42C0">
        <w:rPr>
          <w:bCs/>
          <w:i/>
          <w:spacing w:val="-4"/>
          <w:szCs w:val="28"/>
          <w:lang w:val="nl-NL"/>
        </w:rPr>
        <w:t xml:space="preserve">. </w:t>
      </w:r>
    </w:p>
    <w:p w14:paraId="769C2428" w14:textId="77777777" w:rsidR="0050501C" w:rsidRPr="002D42C0" w:rsidRDefault="0050501C" w:rsidP="0096209F">
      <w:pPr>
        <w:spacing w:before="120" w:after="120" w:line="240" w:lineRule="auto"/>
        <w:ind w:firstLine="567"/>
        <w:jc w:val="both"/>
        <w:rPr>
          <w:bCs/>
          <w:i/>
          <w:szCs w:val="28"/>
          <w:lang w:val="nl-NL"/>
        </w:rPr>
      </w:pPr>
      <w:r w:rsidRPr="002D42C0">
        <w:rPr>
          <w:bCs/>
          <w:i/>
          <w:szCs w:val="28"/>
          <w:lang w:val="nl-NL"/>
        </w:rPr>
        <w:t xml:space="preserve">b.3) </w:t>
      </w:r>
      <w:r w:rsidRPr="002D42C0">
        <w:rPr>
          <w:i/>
          <w:szCs w:val="28"/>
          <w:lang w:val="nl-NL"/>
        </w:rPr>
        <w:t>D</w:t>
      </w:r>
      <w:r w:rsidRPr="002D42C0">
        <w:rPr>
          <w:bCs/>
          <w:i/>
          <w:szCs w:val="28"/>
          <w:lang w:val="nl-NL"/>
        </w:rPr>
        <w:t xml:space="preserve">ự án đầu tư theo quy định của pháp luật đầu tư, pháp luật chuyên ngành không phải có </w:t>
      </w:r>
      <w:r w:rsidRPr="002D42C0">
        <w:rPr>
          <w:i/>
          <w:szCs w:val="28"/>
          <w:lang w:val="nl-NL"/>
        </w:rPr>
        <w:t xml:space="preserve">giấy kinh doanh ngành, nghề đầu tư kinh doanh có điều kiện theo một trong các hình thức: </w:t>
      </w:r>
      <w:r w:rsidRPr="002D42C0">
        <w:rPr>
          <w:bCs/>
          <w:i/>
          <w:szCs w:val="28"/>
          <w:lang w:val="nl-NL"/>
        </w:rPr>
        <w:t>Giấy phép hoặc giấy chứng nhận hoặc văn bản</w:t>
      </w:r>
      <w:r w:rsidRPr="002D42C0">
        <w:rPr>
          <w:i/>
          <w:szCs w:val="28"/>
          <w:lang w:val="vi-VN"/>
        </w:rPr>
        <w:t xml:space="preserve"> xác nhận, chấp thuận</w:t>
      </w:r>
      <w:r w:rsidRPr="002D42C0">
        <w:rPr>
          <w:bCs/>
          <w:i/>
          <w:szCs w:val="28"/>
          <w:lang w:val="nl-NL"/>
        </w:rPr>
        <w:t>.</w:t>
      </w:r>
    </w:p>
    <w:p w14:paraId="5F240F65" w14:textId="77777777" w:rsidR="0050501C" w:rsidRPr="002D42C0" w:rsidRDefault="0050501C" w:rsidP="0096209F">
      <w:pPr>
        <w:spacing w:before="120" w:after="120" w:line="240" w:lineRule="auto"/>
        <w:ind w:firstLine="567"/>
        <w:jc w:val="both"/>
        <w:rPr>
          <w:bCs/>
          <w:i/>
          <w:szCs w:val="28"/>
          <w:lang w:val="nl-NL"/>
        </w:rPr>
      </w:pPr>
      <w:r w:rsidRPr="002D42C0">
        <w:rPr>
          <w:bCs/>
          <w:i/>
          <w:szCs w:val="28"/>
          <w:lang w:val="nl-NL"/>
        </w:rPr>
        <w:t>c) Cơ sở kinh doanh không được hoàn thuế giá trị gia tăng mà được kết chuyển số thuế chưa được khấu trừ của dự án đầu tư theo pháp luật về đầu tư sang kỳ tiếp theo đối với các trường hợp:</w:t>
      </w:r>
    </w:p>
    <w:p w14:paraId="056F86C3" w14:textId="77777777" w:rsidR="0050501C" w:rsidRPr="002D42C0" w:rsidRDefault="0050501C" w:rsidP="0096209F">
      <w:pPr>
        <w:spacing w:before="120" w:after="120" w:line="240" w:lineRule="auto"/>
        <w:ind w:firstLine="567"/>
        <w:jc w:val="both"/>
        <w:rPr>
          <w:i/>
          <w:szCs w:val="28"/>
          <w:lang w:val="nl-NL"/>
        </w:rPr>
      </w:pPr>
      <w:r w:rsidRPr="002D42C0">
        <w:rPr>
          <w:bCs/>
          <w:i/>
          <w:szCs w:val="28"/>
          <w:lang w:val="nl-NL"/>
        </w:rPr>
        <w:t xml:space="preserve">c.1) </w:t>
      </w:r>
      <w:r w:rsidRPr="002D42C0">
        <w:rPr>
          <w:bCs/>
          <w:i/>
          <w:szCs w:val="28"/>
          <w:lang w:val="sv-SE"/>
        </w:rPr>
        <w:t xml:space="preserve">Dự án đầu tư của cơ sở </w:t>
      </w:r>
      <w:r w:rsidRPr="002D42C0">
        <w:rPr>
          <w:bCs/>
          <w:i/>
          <w:szCs w:val="28"/>
          <w:lang w:val="sv-SE" w:eastAsia="vi-VN"/>
        </w:rPr>
        <w:t xml:space="preserve">kinh doanh ngành, nghề đầu tư kinh doanh có điều kiện khi chưa đủ các điều kiện kinh doanh theo quy định của Luật Đầu tư </w:t>
      </w:r>
      <w:r w:rsidRPr="002D42C0">
        <w:rPr>
          <w:i/>
          <w:szCs w:val="28"/>
          <w:lang w:val="sv-SE"/>
        </w:rPr>
        <w:t>quy định tại điểm a khoản 1 Điều 13 Luật Thuế giá trị gia tăng đã được sửa đổi, bổ sung tại Luật sửa đổi, bổ sung một số điều của Luật Thuế giá trị gia tăng, Luật Thuế tiêu thụ đặc biệt và Luật Quản lý thuế</w:t>
      </w:r>
      <w:r w:rsidRPr="002D42C0">
        <w:rPr>
          <w:i/>
          <w:szCs w:val="28"/>
          <w:lang w:val="sv-SE" w:eastAsia="vi-VN"/>
        </w:rPr>
        <w:t xml:space="preserve"> </w:t>
      </w:r>
      <w:r w:rsidRPr="002D42C0">
        <w:rPr>
          <w:i/>
          <w:szCs w:val="28"/>
          <w:lang w:val="sv-SE"/>
        </w:rPr>
        <w:t xml:space="preserve">là </w:t>
      </w:r>
      <w:r w:rsidRPr="002D42C0">
        <w:rPr>
          <w:bCs/>
          <w:i/>
          <w:szCs w:val="28"/>
          <w:lang w:val="sv-SE"/>
        </w:rPr>
        <w:t xml:space="preserve">dự án đầu tư của cơ sở kinh doanh ngành, nghề đầu tư kinh doanh có điều kiện nhưng chưa được </w:t>
      </w:r>
      <w:r w:rsidRPr="002D42C0">
        <w:rPr>
          <w:i/>
          <w:szCs w:val="28"/>
          <w:lang w:val="nl-NL"/>
        </w:rPr>
        <w:t xml:space="preserve">cơ quan nhà nước có thẩm quyền cấp giấy kinh doanh ngành, nghề đầu tư kinh doanh có điều kiện theo một trong các hình thức: </w:t>
      </w:r>
      <w:r w:rsidRPr="002D42C0">
        <w:rPr>
          <w:bCs/>
          <w:i/>
          <w:szCs w:val="28"/>
          <w:lang w:val="nl-NL"/>
        </w:rPr>
        <w:t>Giấy phép hoặc giấy chứng nhận hoặc văn bản</w:t>
      </w:r>
      <w:r w:rsidRPr="002D42C0">
        <w:rPr>
          <w:i/>
          <w:szCs w:val="28"/>
          <w:lang w:val="vi-VN"/>
        </w:rPr>
        <w:t xml:space="preserve"> xác nhận, chấp thuận</w:t>
      </w:r>
      <w:r w:rsidRPr="002D42C0">
        <w:rPr>
          <w:i/>
          <w:szCs w:val="28"/>
          <w:lang w:val="sv-SE"/>
        </w:rPr>
        <w:t xml:space="preserve"> </w:t>
      </w:r>
      <w:r w:rsidRPr="002D42C0">
        <w:rPr>
          <w:bCs/>
          <w:i/>
          <w:szCs w:val="28"/>
          <w:lang w:val="sv-SE"/>
        </w:rPr>
        <w:t>hoặc chưa đáp ứng được điều kiện để thực hiện đầu tư kinh doanh có điều kiện mà không cần phải có xác nhận, chấp thuận dưới hình thức văn bản theo quy định của pháp luật về đầu tư (trừ các trường hợp quy định tại điểm b khoản này).</w:t>
      </w:r>
    </w:p>
    <w:p w14:paraId="22919DFD" w14:textId="77777777" w:rsidR="0050501C" w:rsidRPr="002D42C0" w:rsidRDefault="0050501C" w:rsidP="0096209F">
      <w:pPr>
        <w:spacing w:before="120" w:after="120" w:line="240" w:lineRule="auto"/>
        <w:ind w:firstLine="567"/>
        <w:jc w:val="both"/>
        <w:rPr>
          <w:bCs/>
          <w:i/>
          <w:szCs w:val="28"/>
          <w:lang w:val="nl-NL"/>
        </w:rPr>
      </w:pPr>
      <w:r w:rsidRPr="002D42C0">
        <w:rPr>
          <w:bCs/>
          <w:i/>
          <w:szCs w:val="28"/>
          <w:lang w:val="nl-NL"/>
        </w:rPr>
        <w:t xml:space="preserve">Dự án đầu tư của cơ sở kinh doanh ngành, nghề đầu tư kinh doanh có điều kiện không bảo đảm duy trì đủ điều kiện kinh doanh trong quá trình hoạt động quy định tại điểm a khoản 1 Điều 13 Luật Thuế giá trị gia tăng đã được sửa đổi, bổ sung tại Luật sửa đổi, bổ sung một số điều của Luật Thuế giá trị gia tăng, Luật Thuế tiêu thụ đặc biệt và Luật Quản lý thuế là dự án đầu tư của cơ sở kinh doanh ngành, nghề đầu tư kinh doanh có điều kiện nhưng trong quá trình hoạt động cơ sở kinh doanh bị thu hồi một trong các </w:t>
      </w:r>
      <w:r w:rsidRPr="002D42C0">
        <w:rPr>
          <w:i/>
          <w:szCs w:val="28"/>
          <w:lang w:val="nl-NL"/>
        </w:rPr>
        <w:t xml:space="preserve">giấy kinh doanh ngành, nghề đầu tư kinh doanh có điều kiện: </w:t>
      </w:r>
      <w:r w:rsidRPr="002D42C0">
        <w:rPr>
          <w:bCs/>
          <w:i/>
          <w:szCs w:val="28"/>
          <w:lang w:val="nl-NL"/>
        </w:rPr>
        <w:t>Giấy phép hoặc giấy chứng nhận hoặc văn bản</w:t>
      </w:r>
      <w:r w:rsidRPr="002D42C0">
        <w:rPr>
          <w:i/>
          <w:szCs w:val="28"/>
          <w:lang w:val="vi-VN"/>
        </w:rPr>
        <w:t xml:space="preserve"> xác nhận, chấp thuận</w:t>
      </w:r>
      <w:r w:rsidRPr="002D42C0">
        <w:rPr>
          <w:bCs/>
          <w:i/>
          <w:szCs w:val="28"/>
          <w:lang w:val="nl-NL"/>
        </w:rPr>
        <w:t xml:space="preserve">; hoặc trong quá trình hoạt động cơ sở kinh doanh không đáp ứng được điều kiện để thực hiện đầu tư kinh doanh có điều kiện theo quy định của pháp luật về đầu tư thì thời điểm không hoàn thuế giá trị gia tăng được tính từ thời điểm cơ sở kinh doanh bị thu hồi một trong các loại giấy tờ nêu trên </w:t>
      </w:r>
      <w:r w:rsidRPr="002D42C0">
        <w:rPr>
          <w:bCs/>
          <w:i/>
          <w:spacing w:val="-4"/>
          <w:szCs w:val="28"/>
          <w:lang w:val="nl-NL"/>
        </w:rPr>
        <w:t>hoặc từ thời điểm cơ quan nhà nước có thẩm quyền kiểm tra, phát hiện cơ sở kinh doanh không đáp ứng được các điều kiện về đầu tư kinh doanh có điều kiện.</w:t>
      </w:r>
    </w:p>
    <w:p w14:paraId="4766C0C3" w14:textId="77777777" w:rsidR="0050501C" w:rsidRPr="002D42C0" w:rsidRDefault="0050501C" w:rsidP="0096209F">
      <w:pPr>
        <w:spacing w:before="120" w:after="120" w:line="240" w:lineRule="auto"/>
        <w:ind w:firstLine="567"/>
        <w:jc w:val="both"/>
        <w:rPr>
          <w:bCs/>
          <w:i/>
          <w:szCs w:val="28"/>
          <w:lang w:val="nl-NL"/>
        </w:rPr>
      </w:pPr>
      <w:r w:rsidRPr="002D42C0">
        <w:rPr>
          <w:bCs/>
          <w:i/>
          <w:spacing w:val="-6"/>
          <w:szCs w:val="28"/>
          <w:lang w:val="nl-NL"/>
        </w:rPr>
        <w:lastRenderedPageBreak/>
        <w:t>c.2) Dự án đầu tư khai thác tài nguyên, khoáng sản được cấp phép từ ngày 01</w:t>
      </w:r>
      <w:r w:rsidRPr="002D42C0">
        <w:rPr>
          <w:bCs/>
          <w:i/>
          <w:szCs w:val="28"/>
          <w:lang w:val="nl-NL"/>
        </w:rPr>
        <w:t xml:space="preserve"> tháng 7 năm 2016 hoặc dự án đầu tư sản xuất sản phẩm hàng hóa mà tổng trị giá tài nguyên, khoáng sản cộng với chi phí năng lượng chiếm từ 51% giá thành sản phẩm trở lên theo dự án đầu tư, trừ </w:t>
      </w:r>
      <w:r w:rsidRPr="002D42C0">
        <w:rPr>
          <w:i/>
          <w:szCs w:val="28"/>
          <w:lang w:val="vi-VN"/>
        </w:rPr>
        <w:t>dự án tìm kiếm thăm dò và phát triển mỏ d</w:t>
      </w:r>
      <w:r w:rsidRPr="002D42C0">
        <w:rPr>
          <w:i/>
          <w:szCs w:val="28"/>
          <w:lang w:val="nl-NL"/>
        </w:rPr>
        <w:t>ầ</w:t>
      </w:r>
      <w:r w:rsidRPr="002D42C0">
        <w:rPr>
          <w:i/>
          <w:szCs w:val="28"/>
          <w:lang w:val="vi-VN"/>
        </w:rPr>
        <w:t xml:space="preserve">u khí </w:t>
      </w:r>
      <w:r w:rsidRPr="002D42C0">
        <w:rPr>
          <w:i/>
          <w:szCs w:val="28"/>
          <w:lang w:val="nl-NL"/>
        </w:rPr>
        <w:t>quy định tại điểm a khoản này</w:t>
      </w:r>
      <w:r w:rsidRPr="002D42C0">
        <w:rPr>
          <w:bCs/>
          <w:i/>
          <w:szCs w:val="28"/>
          <w:lang w:val="nl-NL"/>
        </w:rPr>
        <w:t>.</w:t>
      </w:r>
    </w:p>
    <w:p w14:paraId="4BFDC81D" w14:textId="77777777" w:rsidR="0050501C" w:rsidRPr="00B80EFC" w:rsidRDefault="0050501C" w:rsidP="0096209F">
      <w:pPr>
        <w:spacing w:before="120" w:after="120" w:line="240" w:lineRule="auto"/>
        <w:ind w:firstLine="567"/>
        <w:jc w:val="both"/>
        <w:rPr>
          <w:bCs/>
          <w:szCs w:val="28"/>
          <w:lang w:val="nl-NL"/>
        </w:rPr>
      </w:pPr>
      <w:r w:rsidRPr="002D42C0">
        <w:rPr>
          <w:bCs/>
          <w:i/>
          <w:szCs w:val="28"/>
          <w:lang w:val="nl-NL"/>
        </w:rPr>
        <w:t>Việc xác định tài nguyên, khoáng sản; trị giá tài nguyên, khoáng sản và thời điểm xác định trị giá tài nguyên, khoáng sản và chi phí năng lượng thực hiện theo quy định tại khoản 11 Điều 3 Nghị định này.”</w:t>
      </w:r>
    </w:p>
    <w:p w14:paraId="24C22576" w14:textId="2BA11045" w:rsidR="0050501C" w:rsidRPr="004F736C" w:rsidRDefault="009A36A9" w:rsidP="0096209F">
      <w:pPr>
        <w:spacing w:before="120" w:after="120" w:line="240" w:lineRule="auto"/>
        <w:ind w:firstLine="720"/>
        <w:jc w:val="both"/>
        <w:rPr>
          <w:b/>
          <w:i/>
          <w:lang w:val="nl-NL"/>
        </w:rPr>
      </w:pPr>
      <w:r>
        <w:rPr>
          <w:b/>
          <w:i/>
          <w:lang w:val="nl-NL"/>
        </w:rPr>
        <w:t>-</w:t>
      </w:r>
      <w:r w:rsidR="0050501C" w:rsidRPr="004F736C">
        <w:rPr>
          <w:b/>
          <w:i/>
          <w:lang w:val="nl-NL"/>
        </w:rPr>
        <w:t xml:space="preserve"> Đề xuất hướng dẫn tại dự thảo Thông tư:</w:t>
      </w:r>
    </w:p>
    <w:p w14:paraId="6347B35B" w14:textId="77777777" w:rsidR="009A36A9" w:rsidRPr="009A36A9" w:rsidRDefault="009A36A9" w:rsidP="0096209F">
      <w:pPr>
        <w:tabs>
          <w:tab w:val="left" w:pos="374"/>
        </w:tabs>
        <w:spacing w:before="120" w:after="120" w:line="240" w:lineRule="auto"/>
        <w:ind w:firstLine="720"/>
        <w:jc w:val="both"/>
        <w:rPr>
          <w:bCs/>
          <w:i/>
          <w:iCs/>
          <w:u w:val="single"/>
          <w:lang w:val="nl-NL"/>
        </w:rPr>
      </w:pPr>
      <w:r w:rsidRPr="009A36A9">
        <w:rPr>
          <w:bCs/>
          <w:i/>
          <w:iCs/>
          <w:u w:val="single"/>
          <w:lang w:val="nl-NL"/>
        </w:rPr>
        <w:t>(a) Về hoàn thuế GTGT đối với dự án đầu tư chia thành nhiều giai đoạn, hạng mục đầu tư:</w:t>
      </w:r>
    </w:p>
    <w:p w14:paraId="50B88A44" w14:textId="77777777" w:rsidR="009A36A9" w:rsidRDefault="009A36A9" w:rsidP="0096209F">
      <w:pPr>
        <w:tabs>
          <w:tab w:val="left" w:pos="374"/>
        </w:tabs>
        <w:spacing w:before="120" w:after="120" w:line="240" w:lineRule="auto"/>
        <w:ind w:firstLine="720"/>
        <w:jc w:val="both"/>
        <w:rPr>
          <w:bCs/>
          <w:iCs/>
          <w:lang w:val="nl-NL"/>
        </w:rPr>
      </w:pPr>
      <w:r>
        <w:rPr>
          <w:bCs/>
          <w:iCs/>
          <w:lang w:val="nl-NL"/>
        </w:rPr>
        <w:t>Tại điểm 2.a khoản 3 Điều 1 dự thảo Nghị định sửa đổi Nghị định 209 quy định:</w:t>
      </w:r>
    </w:p>
    <w:p w14:paraId="529D353C" w14:textId="77777777" w:rsidR="009A36A9" w:rsidRPr="00D923EE" w:rsidRDefault="009A36A9" w:rsidP="0096209F">
      <w:pPr>
        <w:spacing w:before="120" w:after="120" w:line="240" w:lineRule="auto"/>
        <w:ind w:firstLine="720"/>
        <w:jc w:val="both"/>
        <w:rPr>
          <w:bCs/>
          <w:i/>
          <w:szCs w:val="28"/>
          <w:lang w:val="nl-NL"/>
        </w:rPr>
      </w:pPr>
      <w:r w:rsidRPr="00D923EE">
        <w:rPr>
          <w:bCs/>
          <w:i/>
          <w:szCs w:val="28"/>
          <w:lang w:val="nl-NL"/>
        </w:rPr>
        <w:t>“2. Cơ sở kinh doanh được hoàn thuế đối với dự án đầu tư như sau:</w:t>
      </w:r>
    </w:p>
    <w:p w14:paraId="7410132A" w14:textId="77777777" w:rsidR="009A36A9" w:rsidRPr="00D923EE" w:rsidRDefault="009A36A9" w:rsidP="0096209F">
      <w:pPr>
        <w:spacing w:before="120" w:after="120" w:line="240" w:lineRule="auto"/>
        <w:ind w:firstLine="720"/>
        <w:jc w:val="both"/>
        <w:rPr>
          <w:i/>
          <w:iCs/>
          <w:color w:val="FF0000"/>
          <w:szCs w:val="28"/>
          <w:lang w:val="nl-NL"/>
        </w:rPr>
      </w:pPr>
      <w:r w:rsidRPr="00D923EE">
        <w:rPr>
          <w:i/>
          <w:szCs w:val="28"/>
          <w:lang w:val="nl-NL"/>
        </w:rPr>
        <w:t xml:space="preserve">a) </w:t>
      </w:r>
      <w:r w:rsidRPr="00D923EE">
        <w:rPr>
          <w:i/>
          <w:iCs/>
          <w:szCs w:val="28"/>
          <w:lang w:val="nl-NL"/>
        </w:rPr>
        <w:t xml:space="preserve">Cơ sở kinh doanh đã đăng ký kinh doanh, đăng ký nộp thuế giá trị gia tăng theo phương pháp khấu trừ </w:t>
      </w:r>
      <w:r w:rsidRPr="00D923EE">
        <w:rPr>
          <w:i/>
          <w:szCs w:val="28"/>
          <w:lang w:val="nl-NL"/>
        </w:rPr>
        <w:t xml:space="preserve">(bao gồm cả </w:t>
      </w:r>
      <w:r w:rsidRPr="00D923EE">
        <w:rPr>
          <w:i/>
          <w:iCs/>
          <w:szCs w:val="28"/>
          <w:lang w:val="nl-NL"/>
        </w:rPr>
        <w:t xml:space="preserve">cơ sở kinh doanh mới thành lập từ dự án đầu tư) </w:t>
      </w:r>
      <w:r w:rsidRPr="00D923EE">
        <w:rPr>
          <w:i/>
          <w:szCs w:val="28"/>
          <w:lang w:val="nl-NL"/>
        </w:rPr>
        <w:t xml:space="preserve">có dự án đầu tư mới (bao gồm cả dự án đầu tư được chia thành nhiều giai đoạn đầu tư hoặc nhiều hạng mục đầu tư) theo quy định của Luật Đầu tư </w:t>
      </w:r>
      <w:r w:rsidRPr="00D923EE">
        <w:rPr>
          <w:i/>
          <w:color w:val="000000"/>
          <w:szCs w:val="28"/>
          <w:lang w:val="nl-NL"/>
        </w:rPr>
        <w:t xml:space="preserve">tại địa bàn cùng tỉnh, thành phố hoặc khác tỉnh, thành phố </w:t>
      </w:r>
      <w:r w:rsidRPr="00D923EE">
        <w:rPr>
          <w:i/>
          <w:szCs w:val="28"/>
          <w:lang w:val="nl-NL"/>
        </w:rPr>
        <w:t>nơi đóng trụ sở chính (trừ trường hợp quy định tại điểm c khoản này và dự án đầu tư xây dựng nhà để bán, dự án đầu tư không hình thành tài sản cố định)</w:t>
      </w:r>
      <w:r w:rsidRPr="00D923EE">
        <w:rPr>
          <w:i/>
          <w:iCs/>
          <w:szCs w:val="28"/>
          <w:lang w:val="nl-NL"/>
        </w:rPr>
        <w:t xml:space="preserve"> đang trong giai đoạn đầu tư hoặc dự án tìm kiếm thăm dò và phát triển mỏ dầu khí đang trong giai đoạn đầu tư, </w:t>
      </w:r>
      <w:r w:rsidRPr="00D923EE">
        <w:rPr>
          <w:i/>
          <w:iCs/>
          <w:color w:val="000000"/>
          <w:szCs w:val="28"/>
          <w:lang w:val="nl-NL"/>
        </w:rPr>
        <w:t xml:space="preserve">có số thuế giá trị gia tăng đầu vào của hàng hóa, dịch vụ phát sinh trong giai đoạn đầu tư lũy kế chưa được khấu trừ hết từ 300 triệu đồng trở lên được hoàn thuế giá trị gia tăng. </w:t>
      </w:r>
    </w:p>
    <w:p w14:paraId="27BC2054" w14:textId="77777777" w:rsidR="009A36A9" w:rsidRPr="00D923EE" w:rsidRDefault="009A36A9" w:rsidP="0096209F">
      <w:pPr>
        <w:spacing w:before="120" w:after="120" w:line="240" w:lineRule="auto"/>
        <w:ind w:firstLine="720"/>
        <w:jc w:val="both"/>
        <w:rPr>
          <w:i/>
          <w:iCs/>
          <w:szCs w:val="28"/>
          <w:lang w:val="nl-NL"/>
        </w:rPr>
      </w:pPr>
      <w:r w:rsidRPr="00D923EE">
        <w:rPr>
          <w:i/>
          <w:szCs w:val="28"/>
          <w:lang w:val="nl-NL"/>
        </w:rPr>
        <w:t xml:space="preserve">Cơ sở kinh doanh thực hiện kê khai thuế giá trị gia tăng riêng đối với dự án đầu tư và phải bù trừ số thuế giá trị gia tăng đầu vào của dự án đầu tư với </w:t>
      </w:r>
      <w:r w:rsidRPr="00D923EE">
        <w:rPr>
          <w:i/>
          <w:color w:val="000000"/>
          <w:szCs w:val="28"/>
          <w:lang w:val="nl-NL"/>
        </w:rPr>
        <w:t xml:space="preserve">số </w:t>
      </w:r>
      <w:r w:rsidRPr="00D923EE">
        <w:rPr>
          <w:i/>
          <w:color w:val="000000"/>
          <w:szCs w:val="28"/>
          <w:lang w:val="vi-VN"/>
        </w:rPr>
        <w:t xml:space="preserve">thuế </w:t>
      </w:r>
      <w:r w:rsidRPr="00D923EE">
        <w:rPr>
          <w:i/>
          <w:color w:val="000000"/>
          <w:szCs w:val="28"/>
          <w:lang w:val="nl-NL"/>
        </w:rPr>
        <w:t>giá trị gia tăng</w:t>
      </w:r>
      <w:r w:rsidRPr="00D923EE">
        <w:rPr>
          <w:i/>
          <w:color w:val="000000"/>
          <w:szCs w:val="28"/>
          <w:lang w:val="vi-VN"/>
        </w:rPr>
        <w:t xml:space="preserve"> </w:t>
      </w:r>
      <w:r w:rsidRPr="00D923EE">
        <w:rPr>
          <w:i/>
          <w:color w:val="000000"/>
          <w:szCs w:val="28"/>
          <w:lang w:val="nl-NL"/>
        </w:rPr>
        <w:t xml:space="preserve">phải nộp </w:t>
      </w:r>
      <w:r w:rsidRPr="00D923EE">
        <w:rPr>
          <w:i/>
          <w:color w:val="000000"/>
          <w:szCs w:val="28"/>
          <w:lang w:val="vi-VN"/>
        </w:rPr>
        <w:t>của hoạt động sản xuất kinh doanh đang thực hiện</w:t>
      </w:r>
      <w:r w:rsidRPr="00D923EE">
        <w:rPr>
          <w:i/>
          <w:color w:val="000000"/>
          <w:szCs w:val="28"/>
          <w:lang w:val="nl-NL"/>
        </w:rPr>
        <w:t xml:space="preserve"> (nếu có).</w:t>
      </w:r>
      <w:r w:rsidRPr="00D923EE">
        <w:rPr>
          <w:i/>
          <w:iCs/>
          <w:szCs w:val="28"/>
          <w:lang w:val="nl-NL"/>
        </w:rPr>
        <w:t xml:space="preserve"> </w:t>
      </w:r>
      <w:r w:rsidRPr="00D923EE">
        <w:rPr>
          <w:i/>
          <w:szCs w:val="28"/>
          <w:lang w:val="nl-NL"/>
        </w:rPr>
        <w:t>Sau khi bù trừ nếu số thuế giá trị gia tăng đầu vào lũy kế của dự án đầu tư chưa được khấu trừ hết từ ba trăm triệu đồng trở lên được hoàn thuế giá trị gia tăng.”</w:t>
      </w:r>
    </w:p>
    <w:p w14:paraId="773109E8" w14:textId="6AC75359" w:rsidR="009A36A9" w:rsidRDefault="009A36A9" w:rsidP="0096209F">
      <w:pPr>
        <w:tabs>
          <w:tab w:val="left" w:pos="374"/>
        </w:tabs>
        <w:spacing w:before="120" w:after="120" w:line="240" w:lineRule="auto"/>
        <w:ind w:firstLine="720"/>
        <w:jc w:val="both"/>
        <w:rPr>
          <w:szCs w:val="28"/>
          <w:lang w:val="nl-NL"/>
        </w:rPr>
      </w:pPr>
      <w:r>
        <w:rPr>
          <w:bCs/>
          <w:iCs/>
          <w:lang w:val="nl-NL"/>
        </w:rPr>
        <w:t xml:space="preserve">Dự thảo Nghị định sửa đổi Nghị định 209 </w:t>
      </w:r>
      <w:r w:rsidR="00791455">
        <w:rPr>
          <w:bCs/>
          <w:iCs/>
          <w:lang w:val="nl-NL"/>
        </w:rPr>
        <w:t>quy định</w:t>
      </w:r>
      <w:r>
        <w:rPr>
          <w:bCs/>
          <w:iCs/>
          <w:lang w:val="nl-NL"/>
        </w:rPr>
        <w:t xml:space="preserve"> trường hợp hoàn thuế đối với </w:t>
      </w:r>
      <w:r w:rsidRPr="00D923EE">
        <w:rPr>
          <w:szCs w:val="28"/>
          <w:lang w:val="nl-NL"/>
        </w:rPr>
        <w:t>dự án đầu tư</w:t>
      </w:r>
      <w:r w:rsidR="00BB0DCB">
        <w:rPr>
          <w:szCs w:val="28"/>
          <w:lang w:val="nl-NL"/>
        </w:rPr>
        <w:t xml:space="preserve"> mới</w:t>
      </w:r>
      <w:r w:rsidRPr="00D923EE">
        <w:rPr>
          <w:szCs w:val="28"/>
          <w:lang w:val="nl-NL"/>
        </w:rPr>
        <w:t xml:space="preserve"> (bao gồm cả dự án đầu tư được chia thành nhiều giai đoạn đầu tư hoặc nhiều hạng mục đầu tư) đang trong giai đoạn đầu tư có số thuế GTGT đầu vào của hàng hóa, dịch vụ phát sinh trong giai đoạn đầu tư lũy kế chưa được khấu trừ hết từ 300 triệu đồng trở lên thì được hoàn thuế GTGT.</w:t>
      </w:r>
      <w:r>
        <w:rPr>
          <w:szCs w:val="28"/>
          <w:lang w:val="nl-NL"/>
        </w:rPr>
        <w:t xml:space="preserve"> Quy định này được hiểu: trường hợp một hoặc một số giai đoạn, hạng mục của dự án đầu tư đã hoàn thành nhưng vẫn còn một hoặc một số giai đoạn, hạng mục của dự án đầu tư chưa hoàn thành thì cả dự án đầu tư đó chưa hoàn thành, vẫn đang trong giai đoạn đầu tư và thuộc đối tượng được hoàn thuế GTGT.</w:t>
      </w:r>
    </w:p>
    <w:p w14:paraId="2F560FDB" w14:textId="7324C104" w:rsidR="009A36A9" w:rsidRDefault="009A36A9" w:rsidP="007E3F92">
      <w:pPr>
        <w:tabs>
          <w:tab w:val="left" w:pos="374"/>
        </w:tabs>
        <w:spacing w:before="80" w:after="80" w:line="240" w:lineRule="auto"/>
        <w:ind w:firstLine="720"/>
        <w:jc w:val="both"/>
        <w:rPr>
          <w:i/>
          <w:szCs w:val="28"/>
          <w:lang w:val="nl-NL"/>
        </w:rPr>
      </w:pPr>
      <w:r>
        <w:rPr>
          <w:szCs w:val="28"/>
          <w:lang w:val="nl-NL"/>
        </w:rPr>
        <w:lastRenderedPageBreak/>
        <w:t xml:space="preserve">Do đó, tại </w:t>
      </w:r>
      <w:r w:rsidR="00AF355D">
        <w:rPr>
          <w:szCs w:val="28"/>
          <w:lang w:val="nl-NL"/>
        </w:rPr>
        <w:t xml:space="preserve">khoản 3 Điều 1 </w:t>
      </w:r>
      <w:r>
        <w:rPr>
          <w:szCs w:val="28"/>
          <w:lang w:val="nl-NL"/>
        </w:rPr>
        <w:t>dự thảo Thông tư hướng dẫn rõ nội dung này cụ thể như sau:</w:t>
      </w:r>
    </w:p>
    <w:p w14:paraId="13AB00BB" w14:textId="77777777" w:rsidR="009A36A9" w:rsidRPr="00A4183B" w:rsidRDefault="009A36A9" w:rsidP="007E3F92">
      <w:pPr>
        <w:tabs>
          <w:tab w:val="left" w:pos="374"/>
        </w:tabs>
        <w:spacing w:before="80" w:after="80" w:line="240" w:lineRule="auto"/>
        <w:ind w:firstLine="720"/>
        <w:jc w:val="both"/>
        <w:rPr>
          <w:bCs/>
          <w:i/>
          <w:iCs/>
          <w:lang w:val="nl-NL"/>
        </w:rPr>
      </w:pPr>
      <w:r w:rsidRPr="00A4183B">
        <w:rPr>
          <w:bCs/>
          <w:i/>
          <w:iCs/>
          <w:lang w:val="nl-NL"/>
        </w:rPr>
        <w:t>“2. Cơ sở kinh doanh được hoàn thuế giá trị gia tăng đối với dự án đầu tư</w:t>
      </w:r>
      <w:r w:rsidRPr="00A4183B">
        <w:rPr>
          <w:bCs/>
          <w:i/>
          <w:iCs/>
          <w:lang w:val="am-ET"/>
        </w:rPr>
        <w:t xml:space="preserve"> theo quy định tại khoản </w:t>
      </w:r>
      <w:r w:rsidRPr="00A4183B">
        <w:rPr>
          <w:bCs/>
          <w:i/>
          <w:iCs/>
          <w:lang w:val="nl-NL"/>
        </w:rPr>
        <w:t>3</w:t>
      </w:r>
      <w:r w:rsidRPr="00A4183B">
        <w:rPr>
          <w:bCs/>
          <w:i/>
          <w:iCs/>
          <w:lang w:val="am-ET"/>
        </w:rPr>
        <w:t xml:space="preserve"> Điều 1 Nghị định số……./2022/NĐ-CP ngày …tháng……năm 2022 của Chính phủ.</w:t>
      </w:r>
    </w:p>
    <w:p w14:paraId="2247B3F1" w14:textId="4ED3AD32" w:rsidR="009A36A9" w:rsidRDefault="009A36A9" w:rsidP="005A2099">
      <w:pPr>
        <w:tabs>
          <w:tab w:val="left" w:pos="374"/>
        </w:tabs>
        <w:spacing w:before="120" w:after="120" w:line="240" w:lineRule="auto"/>
        <w:ind w:firstLine="720"/>
        <w:jc w:val="both"/>
        <w:rPr>
          <w:i/>
          <w:iCs/>
          <w:color w:val="000000"/>
        </w:rPr>
      </w:pPr>
      <w:r w:rsidRPr="00CF7710">
        <w:rPr>
          <w:i/>
          <w:color w:val="000000"/>
          <w:lang w:val="nl-NL"/>
        </w:rPr>
        <w:t>Trường hợp cơ sở kinh doanh có dự án đầu tư</w:t>
      </w:r>
      <w:r w:rsidR="005A2099">
        <w:rPr>
          <w:i/>
          <w:color w:val="000000"/>
          <w:lang w:val="nl-NL"/>
        </w:rPr>
        <w:t xml:space="preserve"> mới</w:t>
      </w:r>
      <w:r w:rsidRPr="00CF7710">
        <w:rPr>
          <w:i/>
          <w:color w:val="000000"/>
          <w:lang w:val="nl-NL"/>
        </w:rPr>
        <w:t xml:space="preserve"> đang trong giai đoạn đầu tư được chia thành nhiều giai đoạn đầu tư hoặc nhiều hạng mục đầu tư mà trong đó có giai đoạn, hạng mục đầu tư đã hoàn thành và giai đoạn, hạng mục đầu tư chưa hoàn thành thì cơ sở kinh doanh được hoàn thuế giá trị gia tăng đầu vào của hàng hóa, dịch vụ phát sinh trong giai đoạn đầu tư của dự án đầu tư (bao gồm các giai đoạn, hạng mục đầu tư). Cơ sở kinh doanh phải </w:t>
      </w:r>
      <w:r w:rsidRPr="00CF7710">
        <w:rPr>
          <w:i/>
          <w:iCs/>
          <w:color w:val="000000"/>
          <w:lang w:val="nl-NL"/>
        </w:rPr>
        <w:t xml:space="preserve">bù trừ số </w:t>
      </w:r>
      <w:r w:rsidRPr="00CF7710">
        <w:rPr>
          <w:i/>
          <w:iCs/>
          <w:color w:val="000000"/>
          <w:lang w:val="x-none"/>
        </w:rPr>
        <w:t xml:space="preserve">thuế GTGT đầu vào của dự án đầu tư với </w:t>
      </w:r>
      <w:r w:rsidRPr="00CF7710">
        <w:rPr>
          <w:i/>
          <w:iCs/>
          <w:color w:val="000000"/>
          <w:lang w:val="nl-NL"/>
        </w:rPr>
        <w:t xml:space="preserve">số </w:t>
      </w:r>
      <w:r w:rsidRPr="00CF7710">
        <w:rPr>
          <w:i/>
          <w:iCs/>
          <w:color w:val="000000"/>
          <w:lang w:val="x-none"/>
        </w:rPr>
        <w:t xml:space="preserve">thuế GTGT </w:t>
      </w:r>
      <w:r w:rsidRPr="00CF7710">
        <w:rPr>
          <w:i/>
          <w:iCs/>
          <w:color w:val="000000"/>
          <w:lang w:val="nl-NL"/>
        </w:rPr>
        <w:t xml:space="preserve">phải nộp </w:t>
      </w:r>
      <w:r w:rsidRPr="00CF7710">
        <w:rPr>
          <w:i/>
          <w:iCs/>
          <w:color w:val="000000"/>
          <w:lang w:val="x-none"/>
        </w:rPr>
        <w:t>của hoạt động sản xuất kinh doanh đang thực hiện</w:t>
      </w:r>
      <w:r w:rsidRPr="00CF7710">
        <w:rPr>
          <w:i/>
          <w:iCs/>
          <w:color w:val="000000"/>
          <w:lang w:val="nl-NL"/>
        </w:rPr>
        <w:t xml:space="preserve">. </w:t>
      </w:r>
      <w:r w:rsidRPr="00CF7710">
        <w:rPr>
          <w:i/>
          <w:iCs/>
          <w:color w:val="000000"/>
          <w:lang w:val="x-none"/>
        </w:rPr>
        <w:t xml:space="preserve">Sau khi bù trừ nếu số thuế GTGT đầu vào </w:t>
      </w:r>
      <w:r w:rsidRPr="00CF7710">
        <w:rPr>
          <w:i/>
          <w:iCs/>
          <w:color w:val="000000"/>
          <w:lang w:val="nl-NL"/>
        </w:rPr>
        <w:t xml:space="preserve">lũy kế </w:t>
      </w:r>
      <w:r w:rsidRPr="00CF7710">
        <w:rPr>
          <w:i/>
          <w:iCs/>
          <w:color w:val="000000"/>
          <w:lang w:val="x-none"/>
        </w:rPr>
        <w:t>của dự án đầu tư chưa được khấu trừ hết từ 300 triệu đồng trở lên thì được hoàn thuế GTGT cho dự án đầu tư.</w:t>
      </w:r>
      <w:r>
        <w:rPr>
          <w:i/>
          <w:iCs/>
          <w:color w:val="000000"/>
        </w:rPr>
        <w:t>”</w:t>
      </w:r>
    </w:p>
    <w:p w14:paraId="244A734D" w14:textId="77777777" w:rsidR="009A36A9" w:rsidRPr="009A36A9" w:rsidRDefault="009A36A9" w:rsidP="005A2099">
      <w:pPr>
        <w:tabs>
          <w:tab w:val="left" w:pos="374"/>
        </w:tabs>
        <w:spacing w:before="120" w:after="120" w:line="240" w:lineRule="auto"/>
        <w:ind w:firstLine="720"/>
        <w:jc w:val="both"/>
        <w:rPr>
          <w:bCs/>
          <w:i/>
          <w:iCs/>
          <w:u w:val="single"/>
          <w:lang w:val="nl-NL"/>
        </w:rPr>
      </w:pPr>
      <w:r w:rsidRPr="009A36A9">
        <w:rPr>
          <w:bCs/>
          <w:i/>
          <w:iCs/>
          <w:u w:val="single"/>
          <w:lang w:val="nl-NL"/>
        </w:rPr>
        <w:t>(b) Về hoàn thuế GTGT đối với dự án đầu tư chưa góp đủ vốn điều lệ:</w:t>
      </w:r>
    </w:p>
    <w:p w14:paraId="6A117AA1" w14:textId="77777777" w:rsidR="009A36A9" w:rsidRPr="001B6077" w:rsidRDefault="009A36A9" w:rsidP="005A2099">
      <w:pPr>
        <w:spacing w:before="120" w:after="120" w:line="240" w:lineRule="auto"/>
        <w:ind w:firstLine="720"/>
        <w:jc w:val="both"/>
        <w:rPr>
          <w:color w:val="000000"/>
          <w:szCs w:val="28"/>
          <w:lang w:val="nl-NL"/>
        </w:rPr>
      </w:pPr>
      <w:r w:rsidRPr="001B6077">
        <w:rPr>
          <w:color w:val="000000"/>
          <w:szCs w:val="28"/>
          <w:lang w:val="nl-NL"/>
        </w:rPr>
        <w:t>-</w:t>
      </w:r>
      <w:r>
        <w:rPr>
          <w:color w:val="000000"/>
          <w:szCs w:val="28"/>
          <w:lang w:val="nl-NL"/>
        </w:rPr>
        <w:t xml:space="preserve"> </w:t>
      </w:r>
      <w:r w:rsidRPr="001B6077">
        <w:rPr>
          <w:color w:val="000000"/>
          <w:szCs w:val="28"/>
          <w:lang w:val="nl-NL"/>
        </w:rPr>
        <w:t>Tại Luật số 106/2013/QH13 quy định:</w:t>
      </w:r>
    </w:p>
    <w:p w14:paraId="3B9A7038" w14:textId="77777777" w:rsidR="009A36A9" w:rsidRDefault="009A36A9" w:rsidP="005A2099">
      <w:pPr>
        <w:spacing w:before="120" w:after="120" w:line="240" w:lineRule="auto"/>
        <w:ind w:firstLine="720"/>
        <w:jc w:val="both"/>
        <w:rPr>
          <w:i/>
          <w:color w:val="000000"/>
          <w:szCs w:val="28"/>
          <w:lang w:val="nl-NL"/>
        </w:rPr>
      </w:pPr>
      <w:r>
        <w:rPr>
          <w:bCs/>
          <w:i/>
          <w:color w:val="000000"/>
          <w:szCs w:val="28"/>
          <w:lang w:val="nl-NL"/>
        </w:rPr>
        <w:t>“</w:t>
      </w:r>
      <w:r>
        <w:rPr>
          <w:i/>
          <w:color w:val="000000"/>
          <w:szCs w:val="28"/>
          <w:lang w:val="sv-SE"/>
        </w:rPr>
        <w:t>Cơ sở kinh doanh không được hoàn thuế giá trị gia tăng mà được kết chuyển số thuế chưa được khấu trừ của dự án đầu tư theo quy định của pháp luật về đầu tư sang kỳ tiếp theo đối với các trường hợp:</w:t>
      </w:r>
    </w:p>
    <w:p w14:paraId="2ECFE63E" w14:textId="77777777" w:rsidR="009A36A9" w:rsidRDefault="009A36A9" w:rsidP="005A2099">
      <w:pPr>
        <w:spacing w:before="120" w:after="120" w:line="240" w:lineRule="auto"/>
        <w:ind w:firstLine="720"/>
        <w:jc w:val="both"/>
        <w:rPr>
          <w:i/>
          <w:color w:val="000000"/>
          <w:szCs w:val="28"/>
          <w:lang w:val="sv-SE"/>
        </w:rPr>
      </w:pPr>
      <w:r>
        <w:rPr>
          <w:i/>
          <w:color w:val="000000"/>
          <w:szCs w:val="28"/>
          <w:lang w:val="sv-SE"/>
        </w:rPr>
        <w:t xml:space="preserve">a) Dự án đầu tư của cơ sở kinh doanh </w:t>
      </w:r>
      <w:r>
        <w:rPr>
          <w:i/>
          <w:color w:val="000000"/>
          <w:szCs w:val="28"/>
          <w:lang w:val="vi-VN"/>
        </w:rPr>
        <w:t>không góp đủ số vốn Điều lệ như đã đăng ký; kinh doanh ngành, nghề đầu tư kinh doanh có Điều kiện khi chưa đủ các Điều kiện kinh doanh theo quy định của Luật đầu tư hoặc không bảo đảm duy trì đủ Điều kiện kinh doanh trong quá trình hoạt động</w:t>
      </w:r>
      <w:r>
        <w:rPr>
          <w:i/>
          <w:color w:val="000000"/>
          <w:szCs w:val="28"/>
          <w:lang w:val="sv-SE"/>
        </w:rPr>
        <w:t>;”</w:t>
      </w:r>
    </w:p>
    <w:p w14:paraId="78C0A074" w14:textId="77777777" w:rsidR="009A36A9" w:rsidRDefault="009A36A9" w:rsidP="005A2099">
      <w:pPr>
        <w:spacing w:before="120" w:after="120" w:line="240" w:lineRule="auto"/>
        <w:ind w:firstLine="720"/>
        <w:jc w:val="both"/>
        <w:rPr>
          <w:i/>
          <w:color w:val="000000"/>
          <w:szCs w:val="28"/>
          <w:lang w:val="sv-SE"/>
        </w:rPr>
      </w:pPr>
      <w:r w:rsidRPr="00071663">
        <w:rPr>
          <w:color w:val="000000"/>
          <w:szCs w:val="28"/>
          <w:lang w:val="sv-SE"/>
        </w:rPr>
        <w:t>Tại khoản 1 Điều 4 Luật số 106/2013/QH113 quy định</w:t>
      </w:r>
      <w:r>
        <w:rPr>
          <w:i/>
          <w:color w:val="000000"/>
          <w:szCs w:val="28"/>
          <w:lang w:val="sv-SE"/>
        </w:rPr>
        <w:t xml:space="preserve"> : ”Luật này có hiệu lưc thi hành từ ngày 01 tháng 7 năm 2016, trừ quy định tại khoản 2 Điều này”</w:t>
      </w:r>
    </w:p>
    <w:p w14:paraId="0C9C89EC" w14:textId="77777777" w:rsidR="00FA15E9" w:rsidRPr="001B6077" w:rsidRDefault="00FA15E9" w:rsidP="00FA15E9">
      <w:pPr>
        <w:spacing w:before="80" w:after="80" w:line="240" w:lineRule="auto"/>
        <w:ind w:firstLine="720"/>
        <w:jc w:val="both"/>
        <w:rPr>
          <w:color w:val="000000"/>
          <w:szCs w:val="28"/>
          <w:lang w:val="nl-NL"/>
        </w:rPr>
      </w:pPr>
      <w:r w:rsidRPr="001B6077">
        <w:rPr>
          <w:color w:val="000000"/>
          <w:szCs w:val="28"/>
          <w:lang w:val="nl-NL"/>
        </w:rPr>
        <w:t xml:space="preserve">- Tại </w:t>
      </w:r>
      <w:r>
        <w:rPr>
          <w:color w:val="000000"/>
          <w:szCs w:val="28"/>
          <w:lang w:val="nl-NL"/>
        </w:rPr>
        <w:t xml:space="preserve">khoản 3 Điều 18 Thông tư số 219/2013/TT-BTC (đã được sửa đổi, bổ sung bởi </w:t>
      </w:r>
      <w:r w:rsidRPr="001B6077">
        <w:rPr>
          <w:color w:val="000000"/>
          <w:szCs w:val="28"/>
          <w:lang w:val="nl-NL"/>
        </w:rPr>
        <w:t>Thông tư số 130/2016/TT-BTC</w:t>
      </w:r>
      <w:r>
        <w:rPr>
          <w:color w:val="000000"/>
          <w:szCs w:val="28"/>
          <w:lang w:val="nl-NL"/>
        </w:rPr>
        <w:t>)</w:t>
      </w:r>
      <w:r w:rsidRPr="001B6077">
        <w:rPr>
          <w:color w:val="000000"/>
          <w:szCs w:val="28"/>
          <w:lang w:val="nl-NL"/>
        </w:rPr>
        <w:t xml:space="preserve"> hướng dẫn:</w:t>
      </w:r>
    </w:p>
    <w:p w14:paraId="59756519" w14:textId="77777777" w:rsidR="009A36A9" w:rsidRDefault="009A36A9" w:rsidP="005A2099">
      <w:pPr>
        <w:tabs>
          <w:tab w:val="left" w:pos="0"/>
        </w:tabs>
        <w:spacing w:before="120" w:after="120" w:line="240" w:lineRule="auto"/>
        <w:ind w:firstLine="720"/>
        <w:jc w:val="both"/>
        <w:rPr>
          <w:i/>
          <w:szCs w:val="28"/>
          <w:lang w:val="pt-BR" w:eastAsia="vi-VN"/>
        </w:rPr>
      </w:pPr>
      <w:r>
        <w:rPr>
          <w:bCs/>
          <w:i/>
          <w:color w:val="000000"/>
          <w:szCs w:val="28"/>
          <w:lang w:val="nl-NL"/>
        </w:rPr>
        <w:t>“</w:t>
      </w:r>
      <w:r>
        <w:rPr>
          <w:i/>
          <w:szCs w:val="28"/>
          <w:lang w:val="sv-SE" w:eastAsia="vi-VN"/>
        </w:rPr>
        <w:t xml:space="preserve">c) Cơ sở kinh doanh không được hoàn thuế giá trị gia tăng mà </w:t>
      </w:r>
      <w:r>
        <w:rPr>
          <w:i/>
          <w:szCs w:val="28"/>
          <w:lang w:val="pt-BR" w:eastAsia="vi-VN"/>
        </w:rPr>
        <w:t>được kết chuyển số thuế chưa được khấu trừ của dự án đầu tư theo pháp luật về đầu tư sang kỳ tiếp theo đối với các trường hợp:</w:t>
      </w:r>
    </w:p>
    <w:p w14:paraId="07B45ED4" w14:textId="77777777" w:rsidR="009A36A9" w:rsidRDefault="009A36A9" w:rsidP="005A2099">
      <w:pPr>
        <w:spacing w:before="120" w:after="120" w:line="240" w:lineRule="auto"/>
        <w:ind w:firstLine="720"/>
        <w:jc w:val="both"/>
        <w:rPr>
          <w:i/>
          <w:lang w:val="pt-BR"/>
        </w:rPr>
      </w:pPr>
      <w:r>
        <w:rPr>
          <w:rFonts w:eastAsia="Batang"/>
          <w:i/>
          <w:szCs w:val="28"/>
          <w:lang w:val="sv-SE"/>
        </w:rPr>
        <w:t>c.1)</w:t>
      </w:r>
      <w:r>
        <w:rPr>
          <w:i/>
          <w:szCs w:val="28"/>
          <w:lang w:val="sv-SE"/>
        </w:rPr>
        <w:t xml:space="preserve"> Dự án đầu tư của cơ sở kinh doanh không góp đủ số vốn điều lệ như đã đăng ký theo quy định của pháp luật.</w:t>
      </w:r>
      <w:r>
        <w:rPr>
          <w:i/>
          <w:lang w:val="pt-BR"/>
        </w:rPr>
        <w:t xml:space="preserve"> Các hồ sơ đề nghị hoàn thuế dự án đầu tư nộp từ ngày 01/7/2016 của cơ sở kinh doanh nhưng tính đến ngày nộp hồ sơ không góp đủ số vốn điều lệ như đăng ký theo quy định của pháp luật thì không được h</w:t>
      </w:r>
      <w:r>
        <w:rPr>
          <w:i/>
          <w:lang w:val="vi-VN"/>
        </w:rPr>
        <w:t>o</w:t>
      </w:r>
      <w:r>
        <w:rPr>
          <w:i/>
          <w:lang w:val="pt-BR"/>
        </w:rPr>
        <w:t>àn thuế.”</w:t>
      </w:r>
    </w:p>
    <w:p w14:paraId="6A8AD5C9" w14:textId="2D470E00" w:rsidR="009A36A9" w:rsidRPr="00382528" w:rsidRDefault="009A36A9" w:rsidP="005A2099">
      <w:pPr>
        <w:tabs>
          <w:tab w:val="left" w:pos="374"/>
        </w:tabs>
        <w:spacing w:before="120" w:after="120" w:line="240" w:lineRule="auto"/>
        <w:ind w:firstLine="720"/>
        <w:jc w:val="both"/>
        <w:rPr>
          <w:bCs/>
          <w:iCs/>
          <w:lang w:val="nl-NL"/>
        </w:rPr>
      </w:pPr>
      <w:r>
        <w:rPr>
          <w:lang w:val="pt-BR"/>
        </w:rPr>
        <w:t xml:space="preserve">Do đó, </w:t>
      </w:r>
      <w:r>
        <w:rPr>
          <w:szCs w:val="28"/>
          <w:lang w:val="nl-NL"/>
        </w:rPr>
        <w:t xml:space="preserve">để tránh vướng mắc trong quá trình thực hiện, tại dự thảo Thông tư </w:t>
      </w:r>
      <w:r>
        <w:rPr>
          <w:lang w:val="pt-BR"/>
        </w:rPr>
        <w:t xml:space="preserve">hướng dẫn về không hoàn thuế GTGT đối với dự án đầu tư chưa góp đủ vốn điều lệ như đã đăng ký giữ nguyên quy định của Thông tư số 130 (do được nêu </w:t>
      </w:r>
      <w:r>
        <w:rPr>
          <w:lang w:val="pt-BR"/>
        </w:rPr>
        <w:lastRenderedPageBreak/>
        <w:t>chung trong khoản 3 Điều 18 Thông tư số 219 (đã được sửa đổi bổ sung tại Thông tư số 130) chỉ sắp xếp lại thứ tự cho phù hợp, cụ thể</w:t>
      </w:r>
      <w:r w:rsidR="005A2099">
        <w:rPr>
          <w:lang w:val="pt-BR"/>
        </w:rPr>
        <w:t xml:space="preserve"> tại khoản 3 Điều 1 dự thảo Thông tư hướng dẫn </w:t>
      </w:r>
      <w:r>
        <w:rPr>
          <w:lang w:val="pt-BR"/>
        </w:rPr>
        <w:t xml:space="preserve">như sau: </w:t>
      </w:r>
    </w:p>
    <w:p w14:paraId="6B38744E" w14:textId="77777777" w:rsidR="009A36A9" w:rsidRDefault="009A36A9" w:rsidP="005A2099">
      <w:pPr>
        <w:tabs>
          <w:tab w:val="left" w:pos="374"/>
        </w:tabs>
        <w:spacing w:before="120" w:after="120" w:line="240" w:lineRule="auto"/>
        <w:ind w:firstLine="720"/>
        <w:jc w:val="both"/>
        <w:rPr>
          <w:rFonts w:eastAsia="Times New Roman"/>
          <w:i/>
          <w:iCs/>
          <w:lang w:val="nl-NL"/>
        </w:rPr>
      </w:pPr>
      <w:r w:rsidRPr="00A4183B">
        <w:rPr>
          <w:bCs/>
          <w:i/>
          <w:iCs/>
          <w:lang w:val="nl-NL"/>
        </w:rPr>
        <w:t>“</w:t>
      </w:r>
      <w:r w:rsidRPr="00A4183B">
        <w:rPr>
          <w:rFonts w:eastAsia="Times New Roman"/>
          <w:i/>
          <w:iCs/>
        </w:rPr>
        <w:t>3.</w:t>
      </w:r>
      <w:r>
        <w:rPr>
          <w:rFonts w:eastAsia="Times New Roman"/>
          <w:i/>
          <w:iCs/>
        </w:rPr>
        <w:t xml:space="preserve"> </w:t>
      </w:r>
      <w:r w:rsidRPr="00A4183B">
        <w:rPr>
          <w:rFonts w:eastAsia="Times New Roman"/>
          <w:i/>
          <w:iCs/>
        </w:rPr>
        <w:t xml:space="preserve">Cơ sở kinh doanh không được hoàn thuế giá trị gia tăng mà được kết chuyển số thuế chưa được khấu trừ của dự án đầu tư theo pháp luật về đầu tư sang kỳ tiếp theo đối với trường hợp dự án đầu tư của cơ sở kinh doanh không góp đủ số vốn điều lệ như đã đăng ký theo quy định của pháp luật. Các hồ sơ đề nghị hoàn thuế dự án đầu tư nộp từ ngày 1/7/2016 của cơ sở kinh doanh nhưng tính đến ngày nộp hồ sơ không góp đủ số vốn điều lệ như đăng ký </w:t>
      </w:r>
      <w:proofErr w:type="gramStart"/>
      <w:r w:rsidRPr="00A4183B">
        <w:rPr>
          <w:rFonts w:eastAsia="Times New Roman"/>
          <w:i/>
          <w:iCs/>
        </w:rPr>
        <w:t>theo</w:t>
      </w:r>
      <w:proofErr w:type="gramEnd"/>
      <w:r w:rsidRPr="00A4183B">
        <w:rPr>
          <w:rFonts w:eastAsia="Times New Roman"/>
          <w:i/>
          <w:iCs/>
        </w:rPr>
        <w:t xml:space="preserve"> quy định của pháp luật thì không được hoàn thuế.</w:t>
      </w:r>
      <w:r w:rsidRPr="00A4183B">
        <w:rPr>
          <w:rFonts w:eastAsia="Times New Roman"/>
          <w:i/>
          <w:iCs/>
          <w:lang w:val="nl-NL"/>
        </w:rPr>
        <w:t>”</w:t>
      </w:r>
    </w:p>
    <w:p w14:paraId="37042571" w14:textId="2C630E12" w:rsidR="00DF2B3F" w:rsidRDefault="00DF2B3F" w:rsidP="005A2099">
      <w:pPr>
        <w:tabs>
          <w:tab w:val="left" w:pos="374"/>
        </w:tabs>
        <w:spacing w:before="120" w:after="120" w:line="240" w:lineRule="auto"/>
        <w:ind w:firstLine="720"/>
        <w:jc w:val="both"/>
        <w:rPr>
          <w:rFonts w:eastAsia="Times New Roman"/>
          <w:b/>
          <w:iCs/>
          <w:lang w:val="nl-NL"/>
        </w:rPr>
      </w:pPr>
      <w:r w:rsidRPr="00DF2B3F">
        <w:rPr>
          <w:rFonts w:eastAsia="Times New Roman"/>
          <w:b/>
          <w:iCs/>
          <w:lang w:val="nl-NL"/>
        </w:rPr>
        <w:t xml:space="preserve">4. </w:t>
      </w:r>
      <w:r>
        <w:rPr>
          <w:rFonts w:eastAsia="Times New Roman"/>
          <w:b/>
          <w:iCs/>
          <w:lang w:val="nl-NL"/>
        </w:rPr>
        <w:t>Về hồ sơ hoàn thuế GTGT đối với dự án đầu tư</w:t>
      </w:r>
    </w:p>
    <w:p w14:paraId="256CED60" w14:textId="77777777" w:rsidR="00DF2B3F" w:rsidRDefault="00DF2B3F" w:rsidP="00DF2B3F">
      <w:pPr>
        <w:spacing w:before="120" w:after="120" w:line="240" w:lineRule="auto"/>
        <w:ind w:firstLine="720"/>
        <w:jc w:val="both"/>
        <w:rPr>
          <w:szCs w:val="28"/>
          <w:lang w:val="nl-NL"/>
        </w:rPr>
      </w:pPr>
      <w:r>
        <w:rPr>
          <w:szCs w:val="28"/>
          <w:lang w:val="nl-NL"/>
        </w:rPr>
        <w:t>- Tại điểm a.4 khoản 2 Điều 28 Thông tư số 80/2021/TT-BTC hướng dẫn:</w:t>
      </w:r>
    </w:p>
    <w:p w14:paraId="5EDB3857" w14:textId="77777777" w:rsidR="00DF2B3F" w:rsidRPr="0039024B" w:rsidRDefault="00DF2B3F" w:rsidP="00DF2B3F">
      <w:pPr>
        <w:spacing w:before="120" w:after="120" w:line="240" w:lineRule="auto"/>
        <w:ind w:firstLine="720"/>
        <w:jc w:val="both"/>
        <w:rPr>
          <w:i/>
          <w:szCs w:val="28"/>
          <w:lang w:val="vi-VN"/>
        </w:rPr>
      </w:pPr>
      <w:proofErr w:type="gramStart"/>
      <w:r w:rsidRPr="0039024B">
        <w:rPr>
          <w:i/>
          <w:szCs w:val="28"/>
        </w:rPr>
        <w:t>“Điều 28.</w:t>
      </w:r>
      <w:proofErr w:type="gramEnd"/>
      <w:r w:rsidRPr="0039024B">
        <w:rPr>
          <w:i/>
          <w:szCs w:val="28"/>
        </w:rPr>
        <w:t xml:space="preserve"> </w:t>
      </w:r>
      <w:r w:rsidRPr="0039024B">
        <w:rPr>
          <w:i/>
          <w:szCs w:val="28"/>
          <w:lang w:val="vi-VN"/>
        </w:rPr>
        <w:t>Hồ sơ đề nghị hoàn thuế giá trị gia tăng</w:t>
      </w:r>
    </w:p>
    <w:p w14:paraId="1B0D51DA" w14:textId="77777777" w:rsidR="00DF2B3F" w:rsidRPr="000D2E5E" w:rsidRDefault="00DF2B3F" w:rsidP="00DF2B3F">
      <w:pPr>
        <w:spacing w:before="120" w:after="120" w:line="240" w:lineRule="auto"/>
        <w:ind w:firstLine="720"/>
        <w:jc w:val="both"/>
        <w:rPr>
          <w:i/>
          <w:szCs w:val="28"/>
          <w:lang w:val="nl-NL"/>
        </w:rPr>
      </w:pPr>
      <w:r w:rsidRPr="000D2E5E">
        <w:rPr>
          <w:i/>
          <w:szCs w:val="28"/>
          <w:lang w:val="nl-NL"/>
        </w:rPr>
        <w:t>2. Các tài liệu có liên quan theo trường hợp hoàn thuế, cụ thể như sau:</w:t>
      </w:r>
    </w:p>
    <w:p w14:paraId="6909CF6A" w14:textId="77777777" w:rsidR="00DF2B3F" w:rsidRPr="000D2E5E" w:rsidRDefault="00DF2B3F" w:rsidP="00DF2B3F">
      <w:pPr>
        <w:spacing w:before="120" w:after="120" w:line="240" w:lineRule="auto"/>
        <w:ind w:firstLine="720"/>
        <w:jc w:val="both"/>
        <w:rPr>
          <w:i/>
          <w:szCs w:val="28"/>
          <w:lang w:val="nl-NL"/>
        </w:rPr>
      </w:pPr>
      <w:r w:rsidRPr="000D2E5E">
        <w:rPr>
          <w:i/>
          <w:szCs w:val="28"/>
          <w:lang w:val="nl-NL"/>
        </w:rPr>
        <w:t>a) Trường hợp hoàn thuế dự án đầu tư:</w:t>
      </w:r>
    </w:p>
    <w:p w14:paraId="386710B1" w14:textId="77777777" w:rsidR="00DF2B3F" w:rsidRPr="000D2E5E" w:rsidRDefault="00DF2B3F" w:rsidP="00DF2B3F">
      <w:pPr>
        <w:spacing w:before="120" w:after="120" w:line="240" w:lineRule="auto"/>
        <w:ind w:firstLine="720"/>
        <w:jc w:val="both"/>
        <w:rPr>
          <w:i/>
          <w:szCs w:val="28"/>
          <w:lang w:val="nl-NL"/>
        </w:rPr>
      </w:pPr>
      <w:r w:rsidRPr="000D2E5E">
        <w:rPr>
          <w:i/>
          <w:szCs w:val="28"/>
          <w:lang w:val="nl-NL"/>
        </w:rPr>
        <w:t>...</w:t>
      </w:r>
    </w:p>
    <w:p w14:paraId="64F82174" w14:textId="77777777" w:rsidR="00DF2B3F" w:rsidRPr="000D2E5E" w:rsidRDefault="00DF2B3F" w:rsidP="00DF2B3F">
      <w:pPr>
        <w:spacing w:before="120" w:after="120" w:line="240" w:lineRule="auto"/>
        <w:ind w:firstLine="720"/>
        <w:jc w:val="both"/>
        <w:rPr>
          <w:i/>
          <w:szCs w:val="28"/>
          <w:lang w:val="nl-NL"/>
        </w:rPr>
      </w:pPr>
      <w:r w:rsidRPr="000D2E5E">
        <w:rPr>
          <w:i/>
          <w:szCs w:val="28"/>
          <w:lang w:val="nl-NL"/>
        </w:rPr>
        <w:t xml:space="preserve">a.4) Bản sao Giấy phép kinh doanh ngành, nghề đầu tư kinh doanh có điều kiện; Giấy chứng nhận đủ điều kiện kinh doanh ngành, nghề đầu tư kinh doanh có điều kiện; Văn bản của cơ quan nhà nước có thẩm quyền cho phép đầu tư kinh doanh ngành, nghề đầu tư kinh doanh có điều kiện </w:t>
      </w:r>
      <w:r w:rsidRPr="000D2E5E">
        <w:rPr>
          <w:i/>
          <w:szCs w:val="28"/>
          <w:lang w:val="vi-VN"/>
        </w:rPr>
        <w:t xml:space="preserve">theo quy định tại </w:t>
      </w:r>
      <w:r w:rsidRPr="00561EE7">
        <w:rPr>
          <w:i/>
          <w:szCs w:val="28"/>
          <w:u w:val="single"/>
        </w:rPr>
        <w:t xml:space="preserve">điểm </w:t>
      </w:r>
      <w:r w:rsidRPr="00561EE7">
        <w:rPr>
          <w:i/>
          <w:szCs w:val="28"/>
          <w:u w:val="single"/>
          <w:lang w:val="vi-VN"/>
        </w:rPr>
        <w:t xml:space="preserve">c </w:t>
      </w:r>
      <w:r w:rsidRPr="00561EE7">
        <w:rPr>
          <w:i/>
          <w:szCs w:val="28"/>
          <w:u w:val="single"/>
        </w:rPr>
        <w:t>k</w:t>
      </w:r>
      <w:r w:rsidRPr="00561EE7">
        <w:rPr>
          <w:i/>
          <w:szCs w:val="28"/>
          <w:u w:val="single"/>
          <w:lang w:val="vi-VN"/>
        </w:rPr>
        <w:t>hoản 2 Điều 10 Nghị định số 209/2013/NĐ-CP</w:t>
      </w:r>
      <w:r w:rsidRPr="00561EE7">
        <w:rPr>
          <w:i/>
          <w:szCs w:val="28"/>
          <w:u w:val="single"/>
        </w:rPr>
        <w:t xml:space="preserve"> ngày 18/12/2013 của Chính phủ</w:t>
      </w:r>
      <w:r w:rsidRPr="00561EE7">
        <w:rPr>
          <w:i/>
          <w:szCs w:val="28"/>
          <w:u w:val="single"/>
          <w:lang w:val="vi-VN"/>
        </w:rPr>
        <w:t xml:space="preserve"> (được sửa đổi</w:t>
      </w:r>
      <w:r w:rsidRPr="00561EE7">
        <w:rPr>
          <w:i/>
          <w:szCs w:val="28"/>
          <w:u w:val="single"/>
        </w:rPr>
        <w:t>,</w:t>
      </w:r>
      <w:r w:rsidRPr="00561EE7">
        <w:rPr>
          <w:i/>
          <w:szCs w:val="28"/>
          <w:u w:val="single"/>
          <w:lang w:val="vi-VN"/>
        </w:rPr>
        <w:t xml:space="preserve"> bổ sung tại Khoản 6 Điều 1 Nghị định số 100/2016/NĐ-CP</w:t>
      </w:r>
      <w:r w:rsidRPr="00561EE7">
        <w:rPr>
          <w:i/>
          <w:szCs w:val="28"/>
          <w:u w:val="single"/>
        </w:rPr>
        <w:t xml:space="preserve"> ngày 01/7/2016 của Chính phủ</w:t>
      </w:r>
      <w:r w:rsidRPr="00561EE7">
        <w:rPr>
          <w:i/>
          <w:szCs w:val="28"/>
          <w:u w:val="single"/>
          <w:lang w:val="vi-VN"/>
        </w:rPr>
        <w:t>)</w:t>
      </w:r>
      <w:r w:rsidRPr="00561EE7">
        <w:rPr>
          <w:i/>
          <w:szCs w:val="28"/>
          <w:u w:val="single"/>
          <w:lang w:val="nl-NL"/>
        </w:rPr>
        <w:t>;”</w:t>
      </w:r>
    </w:p>
    <w:p w14:paraId="1E28401A" w14:textId="77777777" w:rsidR="00DF2B3F" w:rsidRDefault="00DF2B3F" w:rsidP="00DF2B3F">
      <w:pPr>
        <w:tabs>
          <w:tab w:val="left" w:pos="4074"/>
        </w:tabs>
        <w:snapToGrid w:val="0"/>
        <w:spacing w:before="120" w:after="120" w:line="240" w:lineRule="auto"/>
        <w:ind w:firstLine="562"/>
        <w:jc w:val="both"/>
      </w:pPr>
      <w:r>
        <w:t>- Tại khoản 6 Điều 87 Thông tư số 80/2021/TT-BTC hướng dẫn:</w:t>
      </w:r>
    </w:p>
    <w:p w14:paraId="092FDA93" w14:textId="77777777" w:rsidR="00DF2B3F" w:rsidRPr="00BD3C15" w:rsidRDefault="00DF2B3F" w:rsidP="00DF2B3F">
      <w:pPr>
        <w:tabs>
          <w:tab w:val="left" w:pos="4074"/>
        </w:tabs>
        <w:snapToGrid w:val="0"/>
        <w:spacing w:before="120" w:after="120" w:line="240" w:lineRule="auto"/>
        <w:ind w:firstLine="562"/>
        <w:jc w:val="both"/>
        <w:rPr>
          <w:i/>
          <w:noProof/>
        </w:rPr>
      </w:pPr>
      <w:proofErr w:type="gramStart"/>
      <w:r w:rsidRPr="00BD3C15">
        <w:rPr>
          <w:i/>
        </w:rPr>
        <w:t>“Điều 87.</w:t>
      </w:r>
      <w:proofErr w:type="gramEnd"/>
      <w:r w:rsidRPr="00BD3C15">
        <w:rPr>
          <w:i/>
        </w:rPr>
        <w:t xml:space="preserve"> Hiệu lực thi hành</w:t>
      </w:r>
    </w:p>
    <w:p w14:paraId="0BE0E491" w14:textId="77777777" w:rsidR="00DF2B3F" w:rsidRPr="00BD3C15" w:rsidRDefault="00DF2B3F" w:rsidP="00DF2B3F">
      <w:pPr>
        <w:tabs>
          <w:tab w:val="left" w:pos="4074"/>
        </w:tabs>
        <w:snapToGrid w:val="0"/>
        <w:spacing w:before="120" w:after="120" w:line="240" w:lineRule="auto"/>
        <w:ind w:firstLine="562"/>
        <w:jc w:val="both"/>
        <w:rPr>
          <w:i/>
          <w:noProof/>
        </w:rPr>
      </w:pPr>
      <w:r w:rsidRPr="00BD3C15">
        <w:rPr>
          <w:i/>
          <w:noProof/>
        </w:rPr>
        <w:t>…</w:t>
      </w:r>
    </w:p>
    <w:p w14:paraId="4DAD33C4" w14:textId="77777777" w:rsidR="00DF2B3F" w:rsidRDefault="00DF2B3F" w:rsidP="00DF2B3F">
      <w:pPr>
        <w:tabs>
          <w:tab w:val="left" w:pos="4074"/>
        </w:tabs>
        <w:snapToGrid w:val="0"/>
        <w:spacing w:before="120" w:after="120" w:line="240" w:lineRule="auto"/>
        <w:ind w:firstLine="562"/>
        <w:jc w:val="both"/>
        <w:rPr>
          <w:i/>
          <w:noProof/>
        </w:rPr>
      </w:pPr>
      <w:r w:rsidRPr="00BD3C15">
        <w:rPr>
          <w:i/>
          <w:noProof/>
        </w:rPr>
        <w:t>6. Các văn bản quy phạm pháp luật được dẫn chiếu để áp dụng tại Thông tư này được sửa đổi, bổ sung hoặc thay thế bằng văn bản quy phạm pháp luật mới thì áp dụng theo các văn bản mới đó.”</w:t>
      </w:r>
    </w:p>
    <w:p w14:paraId="08A7BCAD" w14:textId="77777777" w:rsidR="00DF2B3F" w:rsidRDefault="00DF2B3F" w:rsidP="00DF2B3F">
      <w:pPr>
        <w:spacing w:before="120" w:after="120" w:line="240" w:lineRule="auto"/>
        <w:ind w:firstLine="562"/>
        <w:jc w:val="both"/>
        <w:rPr>
          <w:szCs w:val="28"/>
          <w:lang w:val="nl-NL"/>
        </w:rPr>
      </w:pPr>
      <w:r>
        <w:rPr>
          <w:szCs w:val="28"/>
          <w:lang w:val="nl-NL"/>
        </w:rPr>
        <w:t xml:space="preserve">  - Tại khoản 3 Điều 1 dự thảo Nghị định quy định:</w:t>
      </w:r>
    </w:p>
    <w:p w14:paraId="25FDDD7D" w14:textId="77777777" w:rsidR="00DF2B3F" w:rsidRPr="000D2E5E" w:rsidRDefault="00DF2B3F" w:rsidP="00DF2B3F">
      <w:pPr>
        <w:spacing w:before="120" w:after="120" w:line="240" w:lineRule="auto"/>
        <w:ind w:firstLine="720"/>
        <w:jc w:val="both"/>
        <w:rPr>
          <w:bCs/>
          <w:i/>
          <w:szCs w:val="28"/>
          <w:lang w:val="nl-NL"/>
        </w:rPr>
      </w:pPr>
      <w:bookmarkStart w:id="4" w:name="_Hlk96981429"/>
      <w:r w:rsidRPr="000D2E5E">
        <w:rPr>
          <w:bCs/>
          <w:i/>
          <w:szCs w:val="28"/>
          <w:lang w:val="nl-NL"/>
        </w:rPr>
        <w:t>“2. Cơ sở kinh doanh được hoàn thuế đối với dự án đầu tư như sau:</w:t>
      </w:r>
    </w:p>
    <w:p w14:paraId="1726D76F" w14:textId="77777777" w:rsidR="00DF2B3F" w:rsidRDefault="00DF2B3F" w:rsidP="00DF2B3F">
      <w:pPr>
        <w:spacing w:before="120" w:after="120" w:line="240" w:lineRule="auto"/>
        <w:ind w:firstLine="720"/>
        <w:jc w:val="both"/>
        <w:rPr>
          <w:i/>
          <w:szCs w:val="28"/>
          <w:lang w:val="nl-NL"/>
        </w:rPr>
      </w:pPr>
      <w:r>
        <w:rPr>
          <w:i/>
          <w:szCs w:val="28"/>
          <w:lang w:val="nl-NL"/>
        </w:rPr>
        <w:t>....</w:t>
      </w:r>
    </w:p>
    <w:p w14:paraId="48237AB1" w14:textId="77777777" w:rsidR="00DF2B3F" w:rsidRPr="000D2E5E" w:rsidRDefault="00DF2B3F" w:rsidP="00DF2B3F">
      <w:pPr>
        <w:spacing w:before="120" w:after="120" w:line="240" w:lineRule="auto"/>
        <w:ind w:firstLine="720"/>
        <w:jc w:val="both"/>
        <w:rPr>
          <w:i/>
          <w:szCs w:val="28"/>
          <w:lang w:val="nl-NL"/>
        </w:rPr>
      </w:pPr>
      <w:r w:rsidRPr="000D2E5E">
        <w:rPr>
          <w:i/>
          <w:szCs w:val="28"/>
          <w:lang w:val="nl-NL"/>
        </w:rPr>
        <w:t xml:space="preserve">b) Đối với dự án đầu tư của cơ sở kinh doanh ngành, nghề đầu tư kinh doanh có điều kiện thuộc các trường hợp sau thì cơ sở kinh doanh được hoàn thuế giá trị gia tăng đối với dự án đầu tư theo quy định tại </w:t>
      </w:r>
      <w:r w:rsidRPr="000D2E5E">
        <w:rPr>
          <w:i/>
          <w:color w:val="000000"/>
          <w:szCs w:val="28"/>
          <w:lang w:val="nl-NL"/>
        </w:rPr>
        <w:t>điểm a khoản</w:t>
      </w:r>
      <w:r w:rsidRPr="000D2E5E">
        <w:rPr>
          <w:i/>
          <w:szCs w:val="28"/>
          <w:lang w:val="nl-NL"/>
        </w:rPr>
        <w:t xml:space="preserve"> này:</w:t>
      </w:r>
    </w:p>
    <w:p w14:paraId="1426A914" w14:textId="77777777" w:rsidR="00DF2B3F" w:rsidRPr="000D2E5E" w:rsidRDefault="00DF2B3F" w:rsidP="00DF2B3F">
      <w:pPr>
        <w:spacing w:before="120" w:after="120" w:line="240" w:lineRule="auto"/>
        <w:ind w:firstLine="720"/>
        <w:jc w:val="both"/>
        <w:rPr>
          <w:i/>
          <w:szCs w:val="28"/>
          <w:lang w:val="nl-NL"/>
        </w:rPr>
      </w:pPr>
      <w:r w:rsidRPr="000D2E5E">
        <w:rPr>
          <w:i/>
          <w:szCs w:val="28"/>
          <w:lang w:val="nl-NL"/>
        </w:rPr>
        <w:t xml:space="preserve">b.1) Dự án đầu tư trong giai đoạn đầu tư, theo quy định của pháp luật đầu tư, pháp luật chuyên ngành đã được cơ quan nhà nước có thẩm quyền cấp giấy kinh doanh ngành, nghề đầu tư kinh doanh có điều kiện theo một trong các </w:t>
      </w:r>
      <w:r w:rsidRPr="000D2E5E">
        <w:rPr>
          <w:i/>
          <w:szCs w:val="28"/>
          <w:lang w:val="nl-NL"/>
        </w:rPr>
        <w:lastRenderedPageBreak/>
        <w:t xml:space="preserve">hình thức: </w:t>
      </w:r>
      <w:r w:rsidRPr="000D2E5E">
        <w:rPr>
          <w:bCs/>
          <w:i/>
          <w:szCs w:val="28"/>
          <w:lang w:val="nl-NL"/>
        </w:rPr>
        <w:t>Giấy phép hoặc giấy chứng nhận hoặc văn bản</w:t>
      </w:r>
      <w:r w:rsidRPr="000D2E5E">
        <w:rPr>
          <w:i/>
          <w:szCs w:val="28"/>
          <w:lang w:val="vi-VN"/>
        </w:rPr>
        <w:t xml:space="preserve"> xác nhận, chấp thuận</w:t>
      </w:r>
      <w:r w:rsidRPr="000D2E5E">
        <w:rPr>
          <w:bCs/>
          <w:i/>
          <w:szCs w:val="28"/>
          <w:lang w:val="nl-NL"/>
        </w:rPr>
        <w:t xml:space="preserve">. </w:t>
      </w:r>
    </w:p>
    <w:p w14:paraId="2A311066" w14:textId="77777777" w:rsidR="00DF2B3F" w:rsidRPr="000D2E5E" w:rsidRDefault="00DF2B3F" w:rsidP="00DF2B3F">
      <w:pPr>
        <w:spacing w:before="120" w:after="120" w:line="240" w:lineRule="auto"/>
        <w:ind w:firstLine="720"/>
        <w:jc w:val="both"/>
        <w:rPr>
          <w:i/>
          <w:szCs w:val="28"/>
          <w:lang w:val="nl-NL"/>
        </w:rPr>
      </w:pPr>
      <w:r w:rsidRPr="000D2E5E">
        <w:rPr>
          <w:i/>
          <w:szCs w:val="28"/>
          <w:lang w:val="nl-NL"/>
        </w:rPr>
        <w:t xml:space="preserve">b.2) Dự án đầu tư trong giai đoạn đầu tư, theo quy định của pháp luật đầu tư, pháp luật chuyên ngành chưa phải đề nghị cơ quan nhà nước có thẩm quyền cấp giấy kinh doanh ngành, nghề đầu tư kinh doanh có điều kiện theo một trong các hình thức: </w:t>
      </w:r>
      <w:r w:rsidRPr="000D2E5E">
        <w:rPr>
          <w:bCs/>
          <w:i/>
          <w:szCs w:val="28"/>
          <w:lang w:val="nl-NL"/>
        </w:rPr>
        <w:t>Giấy phép hoặc giấy chứng nhận hoặc văn bản</w:t>
      </w:r>
      <w:r w:rsidRPr="000D2E5E">
        <w:rPr>
          <w:i/>
          <w:szCs w:val="28"/>
          <w:lang w:val="vi-VN"/>
        </w:rPr>
        <w:t xml:space="preserve"> xác nhận, chấp thuận</w:t>
      </w:r>
      <w:r w:rsidRPr="000D2E5E">
        <w:rPr>
          <w:bCs/>
          <w:i/>
          <w:szCs w:val="28"/>
          <w:lang w:val="nl-NL"/>
        </w:rPr>
        <w:t xml:space="preserve">. </w:t>
      </w:r>
    </w:p>
    <w:p w14:paraId="374EF25F" w14:textId="77777777" w:rsidR="00DF2B3F" w:rsidRPr="000D2E5E" w:rsidRDefault="00DF2B3F" w:rsidP="00DF2B3F">
      <w:pPr>
        <w:spacing w:before="120" w:after="120" w:line="240" w:lineRule="auto"/>
        <w:ind w:firstLine="720"/>
        <w:jc w:val="both"/>
        <w:rPr>
          <w:bCs/>
          <w:i/>
          <w:szCs w:val="28"/>
          <w:lang w:val="nl-NL"/>
        </w:rPr>
      </w:pPr>
      <w:r w:rsidRPr="000D2E5E">
        <w:rPr>
          <w:bCs/>
          <w:i/>
          <w:szCs w:val="28"/>
          <w:lang w:val="nl-NL"/>
        </w:rPr>
        <w:t xml:space="preserve">b.3) </w:t>
      </w:r>
      <w:r w:rsidRPr="000D2E5E">
        <w:rPr>
          <w:i/>
          <w:szCs w:val="28"/>
          <w:lang w:val="nl-NL"/>
        </w:rPr>
        <w:t>D</w:t>
      </w:r>
      <w:r w:rsidRPr="000D2E5E">
        <w:rPr>
          <w:bCs/>
          <w:i/>
          <w:szCs w:val="28"/>
          <w:lang w:val="nl-NL"/>
        </w:rPr>
        <w:t xml:space="preserve">ự án đầu tư theo quy định của pháp luật đầu tư, pháp luật chuyên ngành không phải có </w:t>
      </w:r>
      <w:r w:rsidRPr="000D2E5E">
        <w:rPr>
          <w:i/>
          <w:szCs w:val="28"/>
          <w:lang w:val="nl-NL"/>
        </w:rPr>
        <w:t xml:space="preserve">giấy kinh doanh ngành, nghề đầu tư kinh doanh có điều kiện theo một trong các hình thức: </w:t>
      </w:r>
      <w:r w:rsidRPr="000D2E5E">
        <w:rPr>
          <w:bCs/>
          <w:i/>
          <w:szCs w:val="28"/>
          <w:lang w:val="nl-NL"/>
        </w:rPr>
        <w:t>Giấy phép hoặc giấy chứng nhận hoặc văn bản</w:t>
      </w:r>
      <w:r w:rsidRPr="000D2E5E">
        <w:rPr>
          <w:i/>
          <w:szCs w:val="28"/>
          <w:lang w:val="vi-VN"/>
        </w:rPr>
        <w:t xml:space="preserve"> xác nhận, chấp thuận</w:t>
      </w:r>
      <w:r w:rsidRPr="000D2E5E">
        <w:rPr>
          <w:bCs/>
          <w:i/>
          <w:szCs w:val="28"/>
          <w:lang w:val="nl-NL"/>
        </w:rPr>
        <w:t>.</w:t>
      </w:r>
    </w:p>
    <w:bookmarkEnd w:id="4"/>
    <w:p w14:paraId="6AB4EDC4" w14:textId="77777777" w:rsidR="00DF2B3F" w:rsidRPr="000D2E5E" w:rsidRDefault="00DF2B3F" w:rsidP="00DF2B3F">
      <w:pPr>
        <w:spacing w:before="120" w:after="120" w:line="240" w:lineRule="auto"/>
        <w:ind w:firstLine="720"/>
        <w:jc w:val="both"/>
        <w:rPr>
          <w:bCs/>
          <w:i/>
          <w:szCs w:val="28"/>
          <w:lang w:val="nl-NL"/>
        </w:rPr>
      </w:pPr>
      <w:r w:rsidRPr="000D2E5E">
        <w:rPr>
          <w:bCs/>
          <w:i/>
          <w:szCs w:val="28"/>
          <w:lang w:val="nl-NL"/>
        </w:rPr>
        <w:t>c) Cơ sở kinh doanh không được hoàn thuế giá trị gia tăng mà được kết chuyển số thuế chưa được khấu trừ của dự án đầu tư theo pháp luật về đầu tư sang kỳ tiếp theo đối với các trường hợp:</w:t>
      </w:r>
    </w:p>
    <w:p w14:paraId="3A126E71" w14:textId="77777777" w:rsidR="00DF2B3F" w:rsidRDefault="00DF2B3F" w:rsidP="00DF2B3F">
      <w:pPr>
        <w:spacing w:before="120" w:after="120" w:line="240" w:lineRule="auto"/>
        <w:ind w:firstLine="720"/>
        <w:jc w:val="both"/>
        <w:rPr>
          <w:bCs/>
          <w:i/>
          <w:szCs w:val="28"/>
          <w:lang w:val="sv-SE"/>
        </w:rPr>
      </w:pPr>
      <w:r w:rsidRPr="000D2E5E">
        <w:rPr>
          <w:bCs/>
          <w:i/>
          <w:szCs w:val="28"/>
          <w:lang w:val="nl-NL"/>
        </w:rPr>
        <w:t xml:space="preserve">c.1) </w:t>
      </w:r>
      <w:bookmarkStart w:id="5" w:name="_Hlk91362125"/>
      <w:r w:rsidRPr="000D2E5E">
        <w:rPr>
          <w:bCs/>
          <w:i/>
          <w:szCs w:val="28"/>
          <w:lang w:val="sv-SE"/>
        </w:rPr>
        <w:t xml:space="preserve">Dự án đầu tư của cơ sở </w:t>
      </w:r>
      <w:r w:rsidRPr="000D2E5E">
        <w:rPr>
          <w:bCs/>
          <w:i/>
          <w:szCs w:val="28"/>
          <w:lang w:val="sv-SE" w:eastAsia="vi-VN"/>
        </w:rPr>
        <w:t xml:space="preserve">kinh doanh ngành, nghề đầu tư kinh doanh có điều kiện </w:t>
      </w:r>
      <w:bookmarkStart w:id="6" w:name="_Hlk91361233"/>
      <w:r w:rsidRPr="000D2E5E">
        <w:rPr>
          <w:bCs/>
          <w:i/>
          <w:szCs w:val="28"/>
          <w:lang w:val="sv-SE" w:eastAsia="vi-VN"/>
        </w:rPr>
        <w:t xml:space="preserve">khi </w:t>
      </w:r>
      <w:bookmarkEnd w:id="6"/>
      <w:r w:rsidRPr="000D2E5E">
        <w:rPr>
          <w:bCs/>
          <w:i/>
          <w:szCs w:val="28"/>
          <w:lang w:val="sv-SE" w:eastAsia="vi-VN"/>
        </w:rPr>
        <w:t xml:space="preserve">chưa đủ các điều kiện kinh doanh theo quy định của Luật đầu tư </w:t>
      </w:r>
      <w:r w:rsidRPr="000D2E5E">
        <w:rPr>
          <w:i/>
          <w:szCs w:val="28"/>
          <w:lang w:val="sv-SE"/>
        </w:rPr>
        <w:t>quy định tại điểm a khoản 1 Điều 13 Luật thuế giá trị gia tăng đã được sửa đổi, bổ sung tại Luật sửa đổi, bổ sung một số điều của Luật thuế giá trị gia tăng, Luật thuế tiêu thụ đặc biệt và Luật quản lý thuế</w:t>
      </w:r>
      <w:bookmarkEnd w:id="5"/>
      <w:r w:rsidRPr="000D2E5E">
        <w:rPr>
          <w:i/>
          <w:szCs w:val="28"/>
          <w:lang w:val="sv-SE" w:eastAsia="vi-VN"/>
        </w:rPr>
        <w:t xml:space="preserve"> </w:t>
      </w:r>
      <w:r w:rsidRPr="000D2E5E">
        <w:rPr>
          <w:i/>
          <w:szCs w:val="28"/>
          <w:lang w:val="sv-SE"/>
        </w:rPr>
        <w:t xml:space="preserve">là </w:t>
      </w:r>
      <w:r w:rsidRPr="000D2E5E">
        <w:rPr>
          <w:bCs/>
          <w:i/>
          <w:szCs w:val="28"/>
          <w:lang w:val="sv-SE"/>
        </w:rPr>
        <w:t xml:space="preserve">dự án đầu tư của cơ sở kinh doanh ngành, nghề đầu tư kinh doanh có điều kiện nhưng chưa được </w:t>
      </w:r>
      <w:r w:rsidRPr="000D2E5E">
        <w:rPr>
          <w:i/>
          <w:szCs w:val="28"/>
          <w:lang w:val="nl-NL"/>
        </w:rPr>
        <w:t xml:space="preserve">cơ quan nhà nước có thẩm quyền cấp giấy kinh doanh ngành, nghề đầu tư kinh doanh có điều kiện theo một trong các hình thức: </w:t>
      </w:r>
      <w:r w:rsidRPr="000D2E5E">
        <w:rPr>
          <w:bCs/>
          <w:i/>
          <w:szCs w:val="28"/>
          <w:lang w:val="nl-NL"/>
        </w:rPr>
        <w:t>Giấy phép hoặc giấy chứng nhận hoặc văn bản</w:t>
      </w:r>
      <w:r w:rsidRPr="000D2E5E">
        <w:rPr>
          <w:i/>
          <w:szCs w:val="28"/>
          <w:lang w:val="vi-VN"/>
        </w:rPr>
        <w:t xml:space="preserve"> xác nhận, chấp thuận</w:t>
      </w:r>
      <w:r w:rsidRPr="000D2E5E">
        <w:rPr>
          <w:bCs/>
          <w:i/>
          <w:szCs w:val="28"/>
          <w:lang w:val="sv-SE"/>
        </w:rPr>
        <w:t>;</w:t>
      </w:r>
      <w:r w:rsidRPr="000D2E5E">
        <w:rPr>
          <w:i/>
          <w:szCs w:val="28"/>
          <w:lang w:val="sv-SE"/>
        </w:rPr>
        <w:t xml:space="preserve"> </w:t>
      </w:r>
      <w:r w:rsidRPr="000D2E5E">
        <w:rPr>
          <w:bCs/>
          <w:i/>
          <w:szCs w:val="28"/>
          <w:lang w:val="sv-SE"/>
        </w:rPr>
        <w:t>hoặc chưa đáp ứng được điều kiện để thực hiện đầu tư kinh doanh có điều kiện mà không cần phải có xác nhận, chấp thuận dưới hình thức văn bản theo quy định của pháp luật về đầu tư (trừ các trường hợp quy định tại điểm b khoản này).”</w:t>
      </w:r>
    </w:p>
    <w:p w14:paraId="7023B0A7" w14:textId="77777777" w:rsidR="00DF2B3F" w:rsidRPr="0091706F" w:rsidRDefault="00DF2B3F" w:rsidP="00DF2B3F">
      <w:pPr>
        <w:spacing w:before="120" w:after="120" w:line="240" w:lineRule="auto"/>
        <w:ind w:firstLine="720"/>
        <w:jc w:val="both"/>
        <w:rPr>
          <w:bCs/>
          <w:i/>
          <w:szCs w:val="28"/>
          <w:lang w:val="nl-NL"/>
        </w:rPr>
      </w:pPr>
      <w:r w:rsidRPr="0091706F">
        <w:rPr>
          <w:bCs/>
          <w:i/>
          <w:szCs w:val="28"/>
          <w:lang w:val="nl-NL"/>
        </w:rPr>
        <w:t xml:space="preserve">Dự án đầu tư của cơ sở kinh doanh ngành, nghề đầu tư kinh doanh có điều kiện không bảo đảm duy trì đủ điều kiện kinh doanh trong quá trình hoạt động quy định tại điểm a khoản 1 Điều 13 Luật thuế giá trị gia tăng đã được sửa đổi, bổ sung tại Luật sửa đổi, bổ sung một số điều của Luật thuế giá trị gia tăng, Luật thuế tiêu thụ đặc biệt và Luật quản lý thuế là dự án đầu tư của cơ sở kinh doanh ngành, nghề đầu tư kinh doanh có điều kiện nhưng trong quá trình hoạt động cơ sở kinh doanh bị thu hồi một trong các </w:t>
      </w:r>
      <w:r w:rsidRPr="0091706F">
        <w:rPr>
          <w:i/>
          <w:szCs w:val="28"/>
          <w:lang w:val="nl-NL"/>
        </w:rPr>
        <w:t xml:space="preserve">giấy kinh doanh ngành, nghề đầu tư kinh doanh có điều kiện: </w:t>
      </w:r>
      <w:r w:rsidRPr="0091706F">
        <w:rPr>
          <w:bCs/>
          <w:i/>
          <w:szCs w:val="28"/>
          <w:lang w:val="nl-NL"/>
        </w:rPr>
        <w:t>Giấy phép hoặc giấy chứng nhận hoặc văn bản</w:t>
      </w:r>
      <w:r w:rsidRPr="0091706F">
        <w:rPr>
          <w:i/>
          <w:szCs w:val="28"/>
          <w:lang w:val="vi-VN"/>
        </w:rPr>
        <w:t xml:space="preserve"> xác nhận, chấp thuận</w:t>
      </w:r>
      <w:r w:rsidRPr="0091706F">
        <w:rPr>
          <w:bCs/>
          <w:i/>
          <w:szCs w:val="28"/>
          <w:lang w:val="nl-NL"/>
        </w:rPr>
        <w:t>; hoặc trong quá trình hoạt động cơ sở kinh doanh không đáp ứng được điều kiện để thực hiện đầu tư kinh doanh có điều kiện theo quy định của pháp luật về đầu tư thì thời điểm không hoàn thuế giá trị gia tăng được tính từ thời điểm cơ sở kinh doanh bị thu hồi một trong các loại giấy tờ nêu trên hoặc từ thời điểm cơ quan nhà nước có thẩm quyền kiểm tra, phát hiện cơ sở kinh doanh không đáp ứng được các điều kiện về đầu tư kinh doanh có điều kiện.</w:t>
      </w:r>
    </w:p>
    <w:p w14:paraId="243CDB13" w14:textId="77777777" w:rsidR="00DF2B3F" w:rsidRPr="0091706F" w:rsidRDefault="00DF2B3F" w:rsidP="00B430C7">
      <w:pPr>
        <w:spacing w:before="80" w:after="80" w:line="240" w:lineRule="auto"/>
        <w:ind w:firstLine="720"/>
        <w:jc w:val="both"/>
        <w:rPr>
          <w:bCs/>
          <w:i/>
          <w:szCs w:val="28"/>
          <w:lang w:val="nl-NL"/>
        </w:rPr>
      </w:pPr>
      <w:r w:rsidRPr="0091706F">
        <w:rPr>
          <w:bCs/>
          <w:i/>
          <w:szCs w:val="28"/>
          <w:lang w:val="nl-NL"/>
        </w:rPr>
        <w:lastRenderedPageBreak/>
        <w:t xml:space="preserve">c.2) Dự án đầu tư khai thác tài nguyên, khoáng sản được cấp phép từ ngày 01 tháng 7 năm 2016 hoặc dự án đầu tư sản xuất sản phẩm hàng hóa mà tổng trị giá tài nguyên, khoáng sản cộng với chi phí năng lượng chiếm từ 51% giá thành sản phẩm trở lên theo dự án đầu tư, trừ </w:t>
      </w:r>
      <w:r w:rsidRPr="0091706F">
        <w:rPr>
          <w:i/>
          <w:szCs w:val="28"/>
          <w:lang w:val="vi-VN"/>
        </w:rPr>
        <w:t>dự án tìm kiếm thăm dò và phát triển mỏ d</w:t>
      </w:r>
      <w:r w:rsidRPr="0091706F">
        <w:rPr>
          <w:i/>
          <w:szCs w:val="28"/>
          <w:lang w:val="nl-NL"/>
        </w:rPr>
        <w:t>ầ</w:t>
      </w:r>
      <w:r w:rsidRPr="0091706F">
        <w:rPr>
          <w:i/>
          <w:szCs w:val="28"/>
          <w:lang w:val="vi-VN"/>
        </w:rPr>
        <w:t xml:space="preserve">u khí </w:t>
      </w:r>
      <w:r w:rsidRPr="0091706F">
        <w:rPr>
          <w:i/>
          <w:szCs w:val="28"/>
          <w:lang w:val="nl-NL"/>
        </w:rPr>
        <w:t>quy định tại điểm a khoản này</w:t>
      </w:r>
      <w:r w:rsidRPr="0091706F">
        <w:rPr>
          <w:bCs/>
          <w:i/>
          <w:szCs w:val="28"/>
          <w:lang w:val="nl-NL"/>
        </w:rPr>
        <w:t>.</w:t>
      </w:r>
    </w:p>
    <w:p w14:paraId="4DAD2AAA" w14:textId="77777777" w:rsidR="00DF2B3F" w:rsidRPr="0091706F" w:rsidRDefault="00DF2B3F" w:rsidP="00B430C7">
      <w:pPr>
        <w:spacing w:before="80" w:after="80" w:line="240" w:lineRule="auto"/>
        <w:ind w:firstLine="720"/>
        <w:jc w:val="both"/>
        <w:rPr>
          <w:bCs/>
          <w:i/>
          <w:szCs w:val="28"/>
          <w:lang w:val="nl-NL"/>
        </w:rPr>
      </w:pPr>
      <w:r w:rsidRPr="0091706F">
        <w:rPr>
          <w:bCs/>
          <w:i/>
          <w:szCs w:val="28"/>
          <w:lang w:val="nl-NL"/>
        </w:rPr>
        <w:t>Việc xác định tài nguyên, khoáng sản; trị giá tài nguyên, khoáng sản và thời điểm xác định trị giá tài nguyên, khoáng sản và chi phí năng lượng thực hiện theo quy định tại khoản 11 Điều 3 Nghị định này.”</w:t>
      </w:r>
    </w:p>
    <w:p w14:paraId="1818E13A" w14:textId="77777777" w:rsidR="00DF2B3F" w:rsidRPr="00DF2B3F" w:rsidRDefault="00DF2B3F" w:rsidP="00B430C7">
      <w:pPr>
        <w:spacing w:before="80" w:after="80" w:line="240" w:lineRule="auto"/>
        <w:ind w:firstLine="720"/>
        <w:jc w:val="both"/>
        <w:rPr>
          <w:b/>
          <w:bCs/>
          <w:i/>
          <w:szCs w:val="28"/>
          <w:lang w:val="sv-SE"/>
        </w:rPr>
      </w:pPr>
      <w:r w:rsidRPr="00DF2B3F">
        <w:rPr>
          <w:b/>
          <w:bCs/>
          <w:i/>
          <w:szCs w:val="28"/>
          <w:lang w:val="sv-SE"/>
        </w:rPr>
        <w:t>Đề xuất hướng dẫn tại dự thảo Thông tư:</w:t>
      </w:r>
    </w:p>
    <w:p w14:paraId="074A8F88" w14:textId="4708CDAB" w:rsidR="00DF2B3F" w:rsidRDefault="00DF2B3F" w:rsidP="00B430C7">
      <w:pPr>
        <w:spacing w:before="80" w:after="80" w:line="240" w:lineRule="auto"/>
        <w:ind w:firstLine="720"/>
        <w:jc w:val="both"/>
        <w:rPr>
          <w:szCs w:val="28"/>
          <w:lang w:val="nl-NL"/>
        </w:rPr>
      </w:pPr>
      <w:r>
        <w:rPr>
          <w:bCs/>
          <w:szCs w:val="28"/>
          <w:lang w:val="sv-SE"/>
        </w:rPr>
        <w:t>Để phù hợp với quy định tại dự thảo Nghị định sửa đổi Nghị định 209/2013/NĐ-CP, Vụ Chính sách trình Tổng cục sửa đổi, bổ sung nội dung quy định tại điểm a</w:t>
      </w:r>
      <w:r>
        <w:rPr>
          <w:szCs w:val="28"/>
          <w:lang w:val="nl-NL"/>
        </w:rPr>
        <w:t>.4 khoản 2 Điều 28 Thông tư số 80/2021/TT-BTC tại Điều 3 dự thảo Thông tư hướng dẫn Nghị định sửa đổi Nghị định 209 như sau:</w:t>
      </w:r>
    </w:p>
    <w:p w14:paraId="52710ABA" w14:textId="77777777" w:rsidR="00DF2B3F" w:rsidRPr="0039024B" w:rsidRDefault="00DF2B3F" w:rsidP="00B430C7">
      <w:pPr>
        <w:spacing w:before="80" w:after="80" w:line="240" w:lineRule="auto"/>
        <w:ind w:firstLine="720"/>
        <w:jc w:val="both"/>
        <w:rPr>
          <w:i/>
          <w:szCs w:val="28"/>
          <w:lang w:val="vi-VN"/>
        </w:rPr>
      </w:pPr>
      <w:proofErr w:type="gramStart"/>
      <w:r w:rsidRPr="0039024B">
        <w:rPr>
          <w:i/>
          <w:szCs w:val="28"/>
        </w:rPr>
        <w:t>“Điều 28.</w:t>
      </w:r>
      <w:proofErr w:type="gramEnd"/>
      <w:r w:rsidRPr="0039024B">
        <w:rPr>
          <w:i/>
          <w:szCs w:val="28"/>
        </w:rPr>
        <w:t xml:space="preserve"> </w:t>
      </w:r>
      <w:r w:rsidRPr="0039024B">
        <w:rPr>
          <w:i/>
          <w:szCs w:val="28"/>
          <w:lang w:val="vi-VN"/>
        </w:rPr>
        <w:t>Hồ sơ đề nghị hoàn thuế giá trị gia tăng</w:t>
      </w:r>
    </w:p>
    <w:p w14:paraId="55B575DC" w14:textId="77777777" w:rsidR="00DF2B3F" w:rsidRPr="000D2E5E" w:rsidRDefault="00DF2B3F" w:rsidP="00B430C7">
      <w:pPr>
        <w:spacing w:before="80" w:after="80" w:line="240" w:lineRule="auto"/>
        <w:ind w:firstLine="720"/>
        <w:jc w:val="both"/>
        <w:rPr>
          <w:i/>
          <w:szCs w:val="28"/>
          <w:lang w:val="nl-NL"/>
        </w:rPr>
      </w:pPr>
      <w:r w:rsidRPr="000D2E5E">
        <w:rPr>
          <w:i/>
          <w:szCs w:val="28"/>
          <w:lang w:val="nl-NL"/>
        </w:rPr>
        <w:t>2. Các tài liệu có liên quan theo trường hợp hoàn thuế, cụ thể như sau:</w:t>
      </w:r>
    </w:p>
    <w:p w14:paraId="2D774F2A" w14:textId="77777777" w:rsidR="00DF2B3F" w:rsidRPr="000D2E5E" w:rsidRDefault="00DF2B3F" w:rsidP="00B430C7">
      <w:pPr>
        <w:spacing w:before="80" w:after="80" w:line="240" w:lineRule="auto"/>
        <w:ind w:firstLine="720"/>
        <w:jc w:val="both"/>
        <w:rPr>
          <w:i/>
          <w:szCs w:val="28"/>
          <w:lang w:val="nl-NL"/>
        </w:rPr>
      </w:pPr>
      <w:r w:rsidRPr="000D2E5E">
        <w:rPr>
          <w:i/>
          <w:szCs w:val="28"/>
          <w:lang w:val="nl-NL"/>
        </w:rPr>
        <w:t>a) Trường hợp hoàn thuế dự án đầu tư:</w:t>
      </w:r>
    </w:p>
    <w:p w14:paraId="5524DAB8" w14:textId="77777777" w:rsidR="00DF2B3F" w:rsidRPr="000D2E5E" w:rsidRDefault="00DF2B3F" w:rsidP="00B430C7">
      <w:pPr>
        <w:spacing w:before="80" w:after="80" w:line="240" w:lineRule="auto"/>
        <w:ind w:firstLine="720"/>
        <w:jc w:val="both"/>
        <w:rPr>
          <w:i/>
          <w:szCs w:val="28"/>
          <w:lang w:val="nl-NL"/>
        </w:rPr>
      </w:pPr>
      <w:r w:rsidRPr="000D2E5E">
        <w:rPr>
          <w:i/>
          <w:szCs w:val="28"/>
          <w:lang w:val="nl-NL"/>
        </w:rPr>
        <w:t>...</w:t>
      </w:r>
    </w:p>
    <w:p w14:paraId="48448CDB" w14:textId="766CDE4A" w:rsidR="00B430C7" w:rsidRPr="00B430C7" w:rsidRDefault="00B430C7" w:rsidP="00B430C7">
      <w:pPr>
        <w:shd w:val="clear" w:color="auto" w:fill="FFFFFF"/>
        <w:spacing w:before="80" w:after="80" w:line="240" w:lineRule="auto"/>
        <w:ind w:firstLine="720"/>
        <w:jc w:val="both"/>
        <w:rPr>
          <w:i/>
          <w:szCs w:val="28"/>
        </w:rPr>
      </w:pPr>
      <w:r w:rsidRPr="00B430C7">
        <w:rPr>
          <w:i/>
          <w:szCs w:val="28"/>
          <w:lang w:val="nl-NL"/>
        </w:rPr>
        <w:t xml:space="preserve">a.4) Đối với dự án đầu tư của cơ sở kinh doanh ngành, nghề đầu tư kinh doanh có điều kiện trong giai đoạn đầu tư, theo quy định của pháp luật đầu tư, pháp luật chuyên ngành đã được cơ quan nhà nước có thẩm quyền cấp giấy kinh doanh ngành, nghề đầu tư kinh doanh có điều kiện: Bản sao giấy kinh doanh ngành, nghề đầu tư kinh doanh có điều kiện theo một trong các hình thức </w:t>
      </w:r>
      <w:r w:rsidRPr="00B430C7">
        <w:rPr>
          <w:bCs/>
          <w:i/>
          <w:szCs w:val="28"/>
          <w:lang w:val="nl-NL"/>
        </w:rPr>
        <w:t>Giấy phép hoặc giấy chứng nhận hoặc văn bản</w:t>
      </w:r>
      <w:r w:rsidRPr="00B430C7">
        <w:rPr>
          <w:i/>
          <w:szCs w:val="28"/>
          <w:lang w:val="vi-VN"/>
        </w:rPr>
        <w:t xml:space="preserve"> xác nhận, chấp thuận</w:t>
      </w:r>
      <w:r w:rsidRPr="00B430C7">
        <w:rPr>
          <w:i/>
          <w:szCs w:val="28"/>
        </w:rPr>
        <w:t>”</w:t>
      </w:r>
    </w:p>
    <w:p w14:paraId="0195061C" w14:textId="48F696CD" w:rsidR="00853972" w:rsidRPr="009A35D7" w:rsidRDefault="00DF2B3F" w:rsidP="00B430C7">
      <w:pPr>
        <w:shd w:val="clear" w:color="auto" w:fill="FFFFFF"/>
        <w:spacing w:before="80" w:after="80" w:line="240" w:lineRule="auto"/>
        <w:ind w:firstLine="720"/>
        <w:jc w:val="both"/>
        <w:rPr>
          <w:b/>
          <w:lang w:val="nl-NL"/>
        </w:rPr>
      </w:pPr>
      <w:r>
        <w:rPr>
          <w:b/>
          <w:lang w:val="nl-NL"/>
        </w:rPr>
        <w:t>5</w:t>
      </w:r>
      <w:r w:rsidR="00853972" w:rsidRPr="009A35D7">
        <w:rPr>
          <w:b/>
          <w:lang w:val="nl-NL"/>
        </w:rPr>
        <w:t>. Về hiệu lực thi hành</w:t>
      </w:r>
    </w:p>
    <w:p w14:paraId="007EF107" w14:textId="52BB9C03" w:rsidR="0050501C" w:rsidRDefault="0050501C" w:rsidP="00B430C7">
      <w:pPr>
        <w:shd w:val="clear" w:color="auto" w:fill="FFFFFF"/>
        <w:spacing w:before="80" w:after="80" w:line="240" w:lineRule="auto"/>
        <w:ind w:firstLine="720"/>
        <w:jc w:val="both"/>
        <w:rPr>
          <w:i/>
          <w:u w:val="single"/>
          <w:lang w:val="nl-NL"/>
        </w:rPr>
      </w:pPr>
      <w:r w:rsidRPr="0086366C">
        <w:rPr>
          <w:i/>
          <w:u w:val="single"/>
          <w:lang w:val="nl-NL"/>
        </w:rPr>
        <w:t>(</w:t>
      </w:r>
      <w:r w:rsidR="0086366C" w:rsidRPr="0086366C">
        <w:rPr>
          <w:i/>
          <w:u w:val="single"/>
          <w:lang w:val="nl-NL"/>
        </w:rPr>
        <w:t>a</w:t>
      </w:r>
      <w:r w:rsidRPr="0086366C">
        <w:rPr>
          <w:i/>
          <w:u w:val="single"/>
          <w:lang w:val="nl-NL"/>
        </w:rPr>
        <w:t>) Hướng dẫn về hiệu lực thi hành của dự thảo Thông tư.</w:t>
      </w:r>
    </w:p>
    <w:p w14:paraId="7C5A6493" w14:textId="14EF42FD" w:rsidR="00B7422F" w:rsidRPr="00B7422F" w:rsidRDefault="00B7422F" w:rsidP="00B430C7">
      <w:pPr>
        <w:shd w:val="clear" w:color="auto" w:fill="FFFFFF"/>
        <w:spacing w:before="80" w:after="80" w:line="240" w:lineRule="auto"/>
        <w:ind w:firstLine="720"/>
        <w:jc w:val="both"/>
        <w:rPr>
          <w:lang w:val="nl-NL"/>
        </w:rPr>
      </w:pPr>
      <w:r>
        <w:rPr>
          <w:lang w:val="nl-NL"/>
        </w:rPr>
        <w:t xml:space="preserve">Tại khoản 1 Điều </w:t>
      </w:r>
      <w:r w:rsidR="00CC2683">
        <w:rPr>
          <w:lang w:val="nl-NL"/>
        </w:rPr>
        <w:t>3</w:t>
      </w:r>
      <w:r>
        <w:rPr>
          <w:lang w:val="nl-NL"/>
        </w:rPr>
        <w:t xml:space="preserve"> dự thảo Thông tư hướng dẫn:</w:t>
      </w:r>
    </w:p>
    <w:p w14:paraId="20F14155" w14:textId="77777777" w:rsidR="0050501C" w:rsidRDefault="0050501C" w:rsidP="00B430C7">
      <w:pPr>
        <w:autoSpaceDE w:val="0"/>
        <w:autoSpaceDN w:val="0"/>
        <w:adjustRightInd w:val="0"/>
        <w:spacing w:before="80" w:after="80" w:line="240" w:lineRule="auto"/>
        <w:ind w:firstLine="720"/>
        <w:jc w:val="both"/>
        <w:rPr>
          <w:b/>
          <w:bCs/>
          <w:i/>
          <w:lang w:val="nl-NL"/>
        </w:rPr>
      </w:pPr>
      <w:r w:rsidRPr="003248F2">
        <w:rPr>
          <w:b/>
          <w:bCs/>
          <w:i/>
          <w:lang w:val="nl-NL"/>
        </w:rPr>
        <w:t>“</w:t>
      </w:r>
      <w:r>
        <w:rPr>
          <w:b/>
          <w:bCs/>
          <w:i/>
          <w:lang w:val="nl-NL"/>
        </w:rPr>
        <w:t>Thông tư này có hiệu lực thi hành sau 45 ngày kể từ ngày ký.</w:t>
      </w:r>
    </w:p>
    <w:p w14:paraId="15A252EC" w14:textId="45A97E68" w:rsidR="0086366C" w:rsidRPr="0086366C" w:rsidRDefault="0050501C" w:rsidP="00B430C7">
      <w:pPr>
        <w:spacing w:before="80" w:after="80" w:line="240" w:lineRule="auto"/>
        <w:ind w:firstLine="709"/>
        <w:jc w:val="both"/>
        <w:rPr>
          <w:i/>
          <w:u w:val="single"/>
          <w:lang w:val="nl-NL"/>
        </w:rPr>
      </w:pPr>
      <w:r w:rsidRPr="0086366C">
        <w:rPr>
          <w:i/>
          <w:u w:val="single"/>
          <w:lang w:val="nl-NL"/>
        </w:rPr>
        <w:t>(</w:t>
      </w:r>
      <w:r w:rsidR="0086366C" w:rsidRPr="0086366C">
        <w:rPr>
          <w:i/>
          <w:u w:val="single"/>
          <w:lang w:val="nl-NL"/>
        </w:rPr>
        <w:t>b</w:t>
      </w:r>
      <w:r w:rsidRPr="0086366C">
        <w:rPr>
          <w:i/>
          <w:u w:val="single"/>
          <w:lang w:val="nl-NL"/>
        </w:rPr>
        <w:t xml:space="preserve">) </w:t>
      </w:r>
      <w:r w:rsidR="0086366C" w:rsidRPr="0086366C">
        <w:rPr>
          <w:i/>
          <w:u w:val="single"/>
          <w:lang w:val="nl-NL"/>
        </w:rPr>
        <w:t>Về quy định chuyển tiếp về hoàn thuế GTGT của cơ sở kinh doanh ngành, nghề đầu tư kinh doanh có điều kiện:</w:t>
      </w:r>
    </w:p>
    <w:p w14:paraId="35F93B5C" w14:textId="02B6C152" w:rsidR="0050501C" w:rsidRPr="000A135F" w:rsidRDefault="0086366C" w:rsidP="00B430C7">
      <w:pPr>
        <w:spacing w:before="80" w:after="80" w:line="240" w:lineRule="auto"/>
        <w:ind w:firstLine="720"/>
        <w:jc w:val="both"/>
        <w:rPr>
          <w:b/>
          <w:bCs/>
          <w:i/>
          <w:szCs w:val="28"/>
          <w:lang w:val="nl-NL"/>
        </w:rPr>
      </w:pPr>
      <w:r>
        <w:rPr>
          <w:b/>
          <w:bCs/>
          <w:i/>
          <w:szCs w:val="28"/>
          <w:lang w:val="nl-NL"/>
        </w:rPr>
        <w:t xml:space="preserve">- </w:t>
      </w:r>
      <w:r w:rsidR="0050501C" w:rsidRPr="000A135F">
        <w:rPr>
          <w:b/>
          <w:bCs/>
          <w:i/>
          <w:szCs w:val="28"/>
          <w:lang w:val="nl-NL"/>
        </w:rPr>
        <w:t xml:space="preserve">Tại khoản 2 Điều 2 dự thảo Nghị định quy định: </w:t>
      </w:r>
    </w:p>
    <w:p w14:paraId="35670141" w14:textId="77777777" w:rsidR="0050501C" w:rsidRPr="000A135F" w:rsidRDefault="0050501C" w:rsidP="00B430C7">
      <w:pPr>
        <w:spacing w:before="80" w:after="80" w:line="240" w:lineRule="auto"/>
        <w:ind w:firstLine="720"/>
        <w:jc w:val="both"/>
        <w:rPr>
          <w:i/>
          <w:szCs w:val="28"/>
          <w:lang w:val="nl-NL"/>
        </w:rPr>
      </w:pPr>
      <w:r w:rsidRPr="000A135F">
        <w:rPr>
          <w:bCs/>
          <w:i/>
          <w:szCs w:val="28"/>
          <w:lang w:val="nl-NL"/>
        </w:rPr>
        <w:t xml:space="preserve">“2. </w:t>
      </w:r>
      <w:r w:rsidRPr="000A135F">
        <w:rPr>
          <w:i/>
          <w:szCs w:val="28"/>
          <w:lang w:val="nl-NL"/>
        </w:rPr>
        <w:t xml:space="preserve">Quy định về hoàn thuế giá trị gia tăng đối với dự án đầu tư của cơ sở kinh doanh ngành, nghề đầu tư kinh doanh có điều kiện tại khoản 3 Điều 1 Nghị định này được áp dụng kể từ ngày Nghị định số 100/2016/NĐ-CP ngày 01 tháng 7 năm 2016 của Chính phủ có hiệu lực thi hành. </w:t>
      </w:r>
    </w:p>
    <w:p w14:paraId="4B11699F" w14:textId="77777777" w:rsidR="00AD3EF2" w:rsidRPr="00FD0D97" w:rsidRDefault="00AD3EF2" w:rsidP="00B430C7">
      <w:pPr>
        <w:spacing w:before="80" w:after="80" w:line="240" w:lineRule="auto"/>
        <w:ind w:firstLine="720"/>
        <w:jc w:val="both"/>
        <w:rPr>
          <w:i/>
          <w:color w:val="000000"/>
          <w:szCs w:val="28"/>
          <w:lang w:val="nl-NL"/>
        </w:rPr>
      </w:pPr>
      <w:r w:rsidRPr="009C44F1">
        <w:rPr>
          <w:i/>
          <w:szCs w:val="28"/>
          <w:lang w:val="nl-NL"/>
        </w:rPr>
        <w:t xml:space="preserve">Trường hợp cơ sở kinh doanh đã bị thu hồi số thuế giá trị gia tăng của dự án đầu tư theo quy định tại điểm c khoản 2 Điều 10 Nghị định số 209/2013/NĐ-CP (đã được sửa đổi, bổ sung theo khoản 6 Điều 1 Nghị định số 100/2016/NĐ-CP) thì </w:t>
      </w:r>
      <w:r w:rsidRPr="00D75AEE">
        <w:rPr>
          <w:i/>
          <w:szCs w:val="28"/>
          <w:lang w:val="nl-NL"/>
        </w:rPr>
        <w:t>cơ quan thuế điều chỉnh tiền thuế giá trị gia tăng, tiền</w:t>
      </w:r>
      <w:r>
        <w:rPr>
          <w:i/>
          <w:szCs w:val="28"/>
          <w:lang w:val="nl-NL"/>
        </w:rPr>
        <w:t xml:space="preserve"> </w:t>
      </w:r>
      <w:r w:rsidRPr="00D75AEE">
        <w:rPr>
          <w:i/>
          <w:szCs w:val="28"/>
          <w:lang w:val="nl-NL"/>
        </w:rPr>
        <w:t>chậm nộp</w:t>
      </w:r>
      <w:r w:rsidRPr="005771D8">
        <w:rPr>
          <w:i/>
          <w:szCs w:val="28"/>
          <w:lang w:val="nl-NL"/>
        </w:rPr>
        <w:t>, tiền phạt vi phạm hành chính về thuế (nếu có).</w:t>
      </w:r>
      <w:r w:rsidRPr="009C44F1">
        <w:rPr>
          <w:i/>
          <w:szCs w:val="28"/>
          <w:lang w:val="nl-NL"/>
        </w:rPr>
        <w:t xml:space="preserve"> Việc bù trừ, hoàn nộp thừa thực hiện theo quy định của pháp luật về quản lý thuế.</w:t>
      </w:r>
      <w:r w:rsidRPr="00FD0D97">
        <w:rPr>
          <w:i/>
          <w:color w:val="000000"/>
          <w:szCs w:val="28"/>
          <w:lang w:val="nl-NL"/>
        </w:rPr>
        <w:t>”</w:t>
      </w:r>
    </w:p>
    <w:p w14:paraId="02CA754E" w14:textId="0A004498" w:rsidR="0050501C" w:rsidRPr="000A135F" w:rsidRDefault="0086366C" w:rsidP="007201C1">
      <w:pPr>
        <w:spacing w:before="120" w:after="120" w:line="240" w:lineRule="auto"/>
        <w:ind w:firstLine="720"/>
        <w:jc w:val="both"/>
        <w:rPr>
          <w:b/>
          <w:i/>
          <w:szCs w:val="28"/>
          <w:lang w:val="nl-NL"/>
        </w:rPr>
      </w:pPr>
      <w:r>
        <w:rPr>
          <w:b/>
          <w:i/>
          <w:szCs w:val="28"/>
          <w:lang w:val="nl-NL"/>
        </w:rPr>
        <w:lastRenderedPageBreak/>
        <w:t xml:space="preserve">- </w:t>
      </w:r>
      <w:r w:rsidR="0050501C" w:rsidRPr="000A135F">
        <w:rPr>
          <w:b/>
          <w:i/>
          <w:szCs w:val="28"/>
          <w:lang w:val="nl-NL"/>
        </w:rPr>
        <w:t>Đề xuất hướng dẫn tại dự thảo Thông tư:</w:t>
      </w:r>
    </w:p>
    <w:p w14:paraId="5AFB78E9" w14:textId="531C2EB8" w:rsidR="00B7422F" w:rsidRPr="002C022B" w:rsidRDefault="0086366C" w:rsidP="007201C1">
      <w:pPr>
        <w:widowControl w:val="0"/>
        <w:tabs>
          <w:tab w:val="left" w:pos="700"/>
        </w:tabs>
        <w:spacing w:before="120" w:after="120" w:line="240" w:lineRule="auto"/>
        <w:ind w:firstLine="720"/>
        <w:jc w:val="both"/>
        <w:rPr>
          <w:lang w:val="nl-NL"/>
        </w:rPr>
      </w:pPr>
      <w:r>
        <w:rPr>
          <w:lang w:val="nl-NL"/>
        </w:rPr>
        <w:t>Để</w:t>
      </w:r>
      <w:r w:rsidR="00E6681A">
        <w:rPr>
          <w:lang w:val="nl-NL"/>
        </w:rPr>
        <w:t xml:space="preserve"> thực hiện thống nhất,</w:t>
      </w:r>
      <w:r>
        <w:rPr>
          <w:lang w:val="nl-NL"/>
        </w:rPr>
        <w:t xml:space="preserve"> tránh vướng mắc trong quá trình thự</w:t>
      </w:r>
      <w:r w:rsidR="00E6681A">
        <w:rPr>
          <w:lang w:val="nl-NL"/>
        </w:rPr>
        <w:t>c hiệ</w:t>
      </w:r>
      <w:r>
        <w:rPr>
          <w:lang w:val="nl-NL"/>
        </w:rPr>
        <w:t xml:space="preserve">n, tại dự thảo Thông tư hướng dẫn cụ thể </w:t>
      </w:r>
      <w:r w:rsidR="00E6681A">
        <w:rPr>
          <w:lang w:val="nl-NL"/>
        </w:rPr>
        <w:t xml:space="preserve">nội dung </w:t>
      </w:r>
      <w:r w:rsidR="00E6681A" w:rsidRPr="002C022B">
        <w:rPr>
          <w:lang w:val="nl-NL"/>
        </w:rPr>
        <w:t xml:space="preserve">điều chỉnh tiền thuế giá trị gia tăng, tiền chậm nộp, tiền phạt vi phạm hành chính về thuế quy định tại khoản 2 Điều 2 Nghị định số...../2022/NĐ-CP, </w:t>
      </w:r>
      <w:r w:rsidR="00B7422F" w:rsidRPr="002C022B">
        <w:rPr>
          <w:lang w:val="nl-NL"/>
        </w:rPr>
        <w:t xml:space="preserve">cụ thể </w:t>
      </w:r>
      <w:r w:rsidR="00B7422F">
        <w:rPr>
          <w:lang w:val="nl-NL"/>
        </w:rPr>
        <w:t xml:space="preserve">tại khoản 2 Điều </w:t>
      </w:r>
      <w:r w:rsidR="00CC2683">
        <w:rPr>
          <w:lang w:val="nl-NL"/>
        </w:rPr>
        <w:t>3</w:t>
      </w:r>
      <w:r w:rsidR="00B7422F">
        <w:rPr>
          <w:lang w:val="nl-NL"/>
        </w:rPr>
        <w:t xml:space="preserve"> dự thảo Thông tư hướng dẫn </w:t>
      </w:r>
      <w:r w:rsidR="00B7422F" w:rsidRPr="002C022B">
        <w:rPr>
          <w:lang w:val="nl-NL"/>
        </w:rPr>
        <w:t>như sau:</w:t>
      </w:r>
    </w:p>
    <w:p w14:paraId="45839699" w14:textId="77777777" w:rsidR="00B430C7" w:rsidRPr="00B430C7" w:rsidRDefault="00E6681A" w:rsidP="00B430C7">
      <w:pPr>
        <w:widowControl w:val="0"/>
        <w:tabs>
          <w:tab w:val="left" w:pos="700"/>
        </w:tabs>
        <w:spacing w:before="120" w:after="120" w:line="240" w:lineRule="auto"/>
        <w:ind w:firstLine="720"/>
        <w:jc w:val="both"/>
        <w:rPr>
          <w:i/>
        </w:rPr>
      </w:pPr>
      <w:r w:rsidRPr="00DA3077">
        <w:rPr>
          <w:i/>
          <w:lang w:val="nl-NL"/>
        </w:rPr>
        <w:t>“</w:t>
      </w:r>
      <w:r w:rsidR="00B430C7" w:rsidRPr="00B430C7">
        <w:rPr>
          <w:i/>
        </w:rPr>
        <w:t>2. C</w:t>
      </w:r>
      <w:r w:rsidR="00B430C7" w:rsidRPr="00B430C7">
        <w:rPr>
          <w:i/>
          <w:lang w:val="nl-NL"/>
        </w:rPr>
        <w:t xml:space="preserve">ơ sở kinh doanh thuộc đối tượng điều chỉnh tiền thuế giá trị gia tăng, tiền chậm nộp, tiền phạt </w:t>
      </w:r>
      <w:proofErr w:type="gramStart"/>
      <w:r w:rsidR="00B430C7" w:rsidRPr="00B430C7">
        <w:rPr>
          <w:i/>
          <w:lang w:val="nl-NL"/>
        </w:rPr>
        <w:t>vi</w:t>
      </w:r>
      <w:proofErr w:type="gramEnd"/>
      <w:r w:rsidR="00B430C7" w:rsidRPr="00B430C7">
        <w:rPr>
          <w:i/>
          <w:lang w:val="nl-NL"/>
        </w:rPr>
        <w:t xml:space="preserve"> phạm hành chính về thuế (nếu có) theo quy định tại khoản 2 Điều 2 Nghị định số...../2022/NĐ-CP thì </w:t>
      </w:r>
      <w:r w:rsidR="00B430C7" w:rsidRPr="00B430C7">
        <w:rPr>
          <w:i/>
        </w:rPr>
        <w:t>việc điều chỉnh thực hiện như sau:</w:t>
      </w:r>
    </w:p>
    <w:p w14:paraId="6435524F" w14:textId="77777777" w:rsidR="00B430C7" w:rsidRPr="00B430C7" w:rsidRDefault="00B430C7" w:rsidP="00B430C7">
      <w:pPr>
        <w:widowControl w:val="0"/>
        <w:tabs>
          <w:tab w:val="left" w:pos="700"/>
        </w:tabs>
        <w:spacing w:before="120" w:after="120" w:line="240" w:lineRule="auto"/>
        <w:ind w:firstLine="720"/>
        <w:jc w:val="both"/>
        <w:rPr>
          <w:i/>
        </w:rPr>
      </w:pPr>
      <w:r w:rsidRPr="00B430C7">
        <w:rPr>
          <w:i/>
        </w:rPr>
        <w:t xml:space="preserve">a) Đối với số tiền thuế giá trị gia tăng đã bị </w:t>
      </w:r>
      <w:proofErr w:type="gramStart"/>
      <w:r w:rsidRPr="00B430C7">
        <w:rPr>
          <w:i/>
        </w:rPr>
        <w:t>thu</w:t>
      </w:r>
      <w:proofErr w:type="gramEnd"/>
      <w:r w:rsidRPr="00B430C7">
        <w:rPr>
          <w:i/>
        </w:rPr>
        <w:t xml:space="preserve"> hồi hoàn:</w:t>
      </w:r>
    </w:p>
    <w:p w14:paraId="6CA37BA9" w14:textId="77777777" w:rsidR="00B430C7" w:rsidRPr="00B430C7" w:rsidRDefault="00B430C7" w:rsidP="00B430C7">
      <w:pPr>
        <w:widowControl w:val="0"/>
        <w:tabs>
          <w:tab w:val="left" w:pos="700"/>
        </w:tabs>
        <w:spacing w:before="120" w:after="120" w:line="240" w:lineRule="auto"/>
        <w:ind w:firstLine="720"/>
        <w:jc w:val="both"/>
        <w:rPr>
          <w:i/>
        </w:rPr>
      </w:pPr>
      <w:r w:rsidRPr="00B430C7">
        <w:rPr>
          <w:i/>
        </w:rPr>
        <w:t xml:space="preserve">a.1) Trường hợp cơ sở kinh doanh đã nộp số tiền thuế giá trị gia tăng bị </w:t>
      </w:r>
      <w:proofErr w:type="gramStart"/>
      <w:r w:rsidRPr="00B430C7">
        <w:rPr>
          <w:i/>
        </w:rPr>
        <w:t>thu</w:t>
      </w:r>
      <w:proofErr w:type="gramEnd"/>
      <w:r w:rsidRPr="00B430C7">
        <w:rPr>
          <w:i/>
        </w:rPr>
        <w:t xml:space="preserve"> hồi hoàn vào ngân sách nhà nước thì được hoàn trả như sau:</w:t>
      </w:r>
    </w:p>
    <w:p w14:paraId="56CBEFDD" w14:textId="77777777" w:rsidR="00B430C7" w:rsidRPr="00B430C7" w:rsidRDefault="00B430C7" w:rsidP="00B430C7">
      <w:pPr>
        <w:widowControl w:val="0"/>
        <w:tabs>
          <w:tab w:val="left" w:pos="700"/>
        </w:tabs>
        <w:spacing w:before="120" w:after="120" w:line="240" w:lineRule="auto"/>
        <w:ind w:firstLine="720"/>
        <w:jc w:val="both"/>
        <w:rPr>
          <w:i/>
        </w:rPr>
      </w:pPr>
      <w:r w:rsidRPr="00B430C7">
        <w:rPr>
          <w:i/>
        </w:rPr>
        <w:t>a.1.1) Trường hợp cơ sở kinh doanh chưa bù trừ số thuế GTGT bị thu hồi hoàn với số thuế giá trị gia tăng phải nộp phát sinh của hoạt động sản xuất kinh doanh thì cơ quan thuế hoàn số thuế nộp thừa theo quy định;</w:t>
      </w:r>
    </w:p>
    <w:p w14:paraId="68BDD9A8" w14:textId="77777777" w:rsidR="00B430C7" w:rsidRPr="00B430C7" w:rsidRDefault="00B430C7" w:rsidP="00B430C7">
      <w:pPr>
        <w:widowControl w:val="0"/>
        <w:tabs>
          <w:tab w:val="left" w:pos="700"/>
        </w:tabs>
        <w:spacing w:before="120" w:after="120" w:line="240" w:lineRule="auto"/>
        <w:ind w:firstLine="720"/>
        <w:jc w:val="both"/>
        <w:rPr>
          <w:i/>
        </w:rPr>
      </w:pPr>
      <w:r w:rsidRPr="00B430C7">
        <w:rPr>
          <w:i/>
        </w:rPr>
        <w:t>a.1.2) Trường hợp cơ sở kinh doanh đã bù trừ số thuế GTGT bị thu hồi hoàn với số thuế giá trị gia tăng phải nộp phát sinh của hoạt động sản xuất kinh doanh thì cơ quan thuế hoàn số thuế nộp thừa đối với số thuế GTGT chưa bù trừ hết (nếu có) theo quy định.</w:t>
      </w:r>
    </w:p>
    <w:p w14:paraId="56540335" w14:textId="77777777" w:rsidR="00B430C7" w:rsidRPr="00B430C7" w:rsidRDefault="00B430C7" w:rsidP="00B430C7">
      <w:pPr>
        <w:widowControl w:val="0"/>
        <w:tabs>
          <w:tab w:val="left" w:pos="700"/>
        </w:tabs>
        <w:spacing w:before="120" w:after="120" w:line="240" w:lineRule="auto"/>
        <w:ind w:firstLine="720"/>
        <w:jc w:val="both"/>
        <w:rPr>
          <w:i/>
        </w:rPr>
      </w:pPr>
      <w:r w:rsidRPr="00B430C7">
        <w:rPr>
          <w:i/>
        </w:rPr>
        <w:t xml:space="preserve">a.2) Trường hợp cơ sở kinh doanh chưa nộp số tiền thuế GTGT bị </w:t>
      </w:r>
      <w:proofErr w:type="gramStart"/>
      <w:r w:rsidRPr="00B430C7">
        <w:rPr>
          <w:i/>
        </w:rPr>
        <w:t>thu</w:t>
      </w:r>
      <w:proofErr w:type="gramEnd"/>
      <w:r w:rsidRPr="00B430C7">
        <w:rPr>
          <w:i/>
        </w:rPr>
        <w:t xml:space="preserve"> hồi hoàn vào ngân sách nhà nước thì cơ quan thuế điều chỉnh giảm số thuế GTGT thu hồi hoàn.</w:t>
      </w:r>
    </w:p>
    <w:p w14:paraId="700BE7C9" w14:textId="77777777" w:rsidR="00B430C7" w:rsidRPr="00B430C7" w:rsidRDefault="00B430C7" w:rsidP="00B430C7">
      <w:pPr>
        <w:widowControl w:val="0"/>
        <w:tabs>
          <w:tab w:val="left" w:pos="700"/>
        </w:tabs>
        <w:spacing w:before="120" w:after="120" w:line="240" w:lineRule="auto"/>
        <w:ind w:firstLine="720"/>
        <w:jc w:val="both"/>
        <w:rPr>
          <w:i/>
        </w:rPr>
      </w:pPr>
      <w:r w:rsidRPr="00B430C7">
        <w:rPr>
          <w:i/>
        </w:rPr>
        <w:t xml:space="preserve">b) Đối với số tiền chậm nộp, tiền phạt </w:t>
      </w:r>
      <w:proofErr w:type="gramStart"/>
      <w:r w:rsidRPr="00B430C7">
        <w:rPr>
          <w:i/>
        </w:rPr>
        <w:t>vi</w:t>
      </w:r>
      <w:proofErr w:type="gramEnd"/>
      <w:r w:rsidRPr="00B430C7">
        <w:rPr>
          <w:i/>
        </w:rPr>
        <w:t xml:space="preserve"> phạm hành chính về thuế (nếu có) thì xử lý như sau:</w:t>
      </w:r>
    </w:p>
    <w:p w14:paraId="13C7FA91" w14:textId="77777777" w:rsidR="00B430C7" w:rsidRPr="00B430C7" w:rsidRDefault="00B430C7" w:rsidP="00B430C7">
      <w:pPr>
        <w:widowControl w:val="0"/>
        <w:tabs>
          <w:tab w:val="left" w:pos="700"/>
        </w:tabs>
        <w:spacing w:before="120" w:after="120" w:line="240" w:lineRule="auto"/>
        <w:ind w:firstLine="720"/>
        <w:jc w:val="both"/>
        <w:rPr>
          <w:i/>
        </w:rPr>
      </w:pPr>
      <w:r w:rsidRPr="00B430C7">
        <w:rPr>
          <w:i/>
        </w:rPr>
        <w:t xml:space="preserve">b.1) Trường hợp cơ sở kinh doanh đã nộp số tiền chậm nộp, tiền phạt </w:t>
      </w:r>
      <w:proofErr w:type="gramStart"/>
      <w:r w:rsidRPr="00B430C7">
        <w:rPr>
          <w:i/>
        </w:rPr>
        <w:t>vi</w:t>
      </w:r>
      <w:proofErr w:type="gramEnd"/>
      <w:r w:rsidRPr="00B430C7">
        <w:rPr>
          <w:i/>
        </w:rPr>
        <w:t xml:space="preserve"> phạm hành chính về thuế vào ngân sách nhà nước thì cơ quan thuế hoàn số tiền nộp thừa theo quy định;</w:t>
      </w:r>
    </w:p>
    <w:p w14:paraId="79E4398E" w14:textId="77777777" w:rsidR="00B430C7" w:rsidRPr="00B430C7" w:rsidRDefault="00B430C7" w:rsidP="00B430C7">
      <w:pPr>
        <w:widowControl w:val="0"/>
        <w:tabs>
          <w:tab w:val="left" w:pos="700"/>
        </w:tabs>
        <w:spacing w:before="120" w:after="120" w:line="240" w:lineRule="auto"/>
        <w:ind w:firstLine="720"/>
        <w:jc w:val="both"/>
        <w:rPr>
          <w:i/>
        </w:rPr>
      </w:pPr>
      <w:r w:rsidRPr="00B430C7">
        <w:rPr>
          <w:i/>
        </w:rPr>
        <w:t>b.2) Trường hợp cơ sở kinh doanh chưa nộp số tiền chậm nộp, tiền phạt vi phạm hành chính về thuế vào ngân sách nhà nước thì cơ quan thuế điều chỉnh giảm số tiền chậm nộp, tiền phạt vi phạm hành chính về thuế.</w:t>
      </w:r>
    </w:p>
    <w:p w14:paraId="1629AC50" w14:textId="77EC5A6B" w:rsidR="000D1CBA" w:rsidRPr="000D1CBA" w:rsidRDefault="00B430C7" w:rsidP="00B430C7">
      <w:pPr>
        <w:widowControl w:val="0"/>
        <w:tabs>
          <w:tab w:val="left" w:pos="700"/>
        </w:tabs>
        <w:spacing w:before="120" w:after="120" w:line="240" w:lineRule="auto"/>
        <w:ind w:firstLine="720"/>
        <w:jc w:val="both"/>
        <w:rPr>
          <w:i/>
        </w:rPr>
      </w:pPr>
      <w:r w:rsidRPr="00B430C7">
        <w:rPr>
          <w:i/>
        </w:rPr>
        <w:t>c) Trường hợp cơ quan thuế đã ban hành quyết định thu hồi tiền hoàn thuế, tính tiền chậm nộp và xử phạt vi phạm hành chính về thuế thì cơ quan thuế ra quyết định điều chỉnh theo Mẫu quyết định số 38 ban hành kèm theo Nghị định số 118/2021/NĐ-CP ngày 23/12/2021 của Chính phủ. Trường hợp cơ sở kinh doanh đã khai bổ sung số thuế giá trị gia tăng thu hồi hoàn thì cơ sở kinh doanh và cơ quan thuế thực hiện theo Mẫu số 02/KTT ban hành kèm theo Thông tư số 80/2021/TT-BTC ngày 29/9/2021 của Bộ Tài chính để điều chỉnh lại số tiền thuế giá trị gia tăng thu hồi hoàn, tiền chậm nộp.</w:t>
      </w:r>
      <w:r w:rsidR="000D1CBA">
        <w:rPr>
          <w:i/>
        </w:rPr>
        <w:t>”</w:t>
      </w:r>
    </w:p>
    <w:p w14:paraId="03F7ED07" w14:textId="258CE460" w:rsidR="007F27DA" w:rsidRPr="00AD3EF2" w:rsidRDefault="007F27DA" w:rsidP="000D1CBA">
      <w:pPr>
        <w:widowControl w:val="0"/>
        <w:tabs>
          <w:tab w:val="left" w:pos="700"/>
        </w:tabs>
        <w:spacing w:before="120" w:after="120" w:line="240" w:lineRule="auto"/>
        <w:ind w:firstLine="720"/>
        <w:jc w:val="both"/>
        <w:rPr>
          <w:i/>
        </w:rPr>
      </w:pPr>
      <w:r w:rsidRPr="00122BD7">
        <w:rPr>
          <w:b/>
          <w:sz w:val="26"/>
          <w:szCs w:val="26"/>
          <w:lang w:val="vi-VN"/>
        </w:rPr>
        <w:br w:type="page"/>
      </w:r>
    </w:p>
    <w:p w14:paraId="594CC77C" w14:textId="77777777" w:rsidR="00C128BD" w:rsidRPr="00122BD7" w:rsidRDefault="00C128BD" w:rsidP="00EF193C">
      <w:pPr>
        <w:spacing w:before="120" w:after="120" w:line="240" w:lineRule="auto"/>
        <w:ind w:firstLine="720"/>
        <w:jc w:val="center"/>
        <w:rPr>
          <w:szCs w:val="28"/>
        </w:rPr>
      </w:pPr>
    </w:p>
    <w:sectPr w:rsidR="00C128BD" w:rsidRPr="00122BD7" w:rsidSect="0050501C">
      <w:headerReference w:type="default" r:id="rId9"/>
      <w:footerReference w:type="default" r:id="rId10"/>
      <w:headerReference w:type="first" r:id="rId11"/>
      <w:pgSz w:w="11907" w:h="16840" w:code="9"/>
      <w:pgMar w:top="1134" w:right="1134" w:bottom="1134" w:left="1701" w:header="72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473FA" w14:textId="77777777" w:rsidR="00FF02A0" w:rsidRDefault="00FF02A0" w:rsidP="003B4D89">
      <w:pPr>
        <w:spacing w:after="0" w:line="240" w:lineRule="auto"/>
      </w:pPr>
      <w:r>
        <w:separator/>
      </w:r>
    </w:p>
  </w:endnote>
  <w:endnote w:type="continuationSeparator" w:id="0">
    <w:p w14:paraId="54991775" w14:textId="77777777" w:rsidR="00FF02A0" w:rsidRDefault="00FF02A0" w:rsidP="003B4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EDEA2" w14:textId="77777777" w:rsidR="005122D5" w:rsidRDefault="005122D5">
    <w:pPr>
      <w:pStyle w:val="Footer"/>
      <w:jc w:val="right"/>
    </w:pPr>
  </w:p>
  <w:p w14:paraId="1E0FC379" w14:textId="77777777" w:rsidR="005122D5" w:rsidRDefault="005122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866A1" w14:textId="77777777" w:rsidR="00FF02A0" w:rsidRDefault="00FF02A0" w:rsidP="003B4D89">
      <w:pPr>
        <w:spacing w:after="0" w:line="240" w:lineRule="auto"/>
      </w:pPr>
      <w:r>
        <w:separator/>
      </w:r>
    </w:p>
  </w:footnote>
  <w:footnote w:type="continuationSeparator" w:id="0">
    <w:p w14:paraId="3C165CE7" w14:textId="77777777" w:rsidR="00FF02A0" w:rsidRDefault="00FF02A0" w:rsidP="003B4D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320669"/>
      <w:docPartObj>
        <w:docPartGallery w:val="Page Numbers (Top of Page)"/>
        <w:docPartUnique/>
      </w:docPartObj>
    </w:sdtPr>
    <w:sdtEndPr>
      <w:rPr>
        <w:noProof/>
      </w:rPr>
    </w:sdtEndPr>
    <w:sdtContent>
      <w:p w14:paraId="5B81606C" w14:textId="7D3DAE9A" w:rsidR="005122D5" w:rsidRDefault="00716335" w:rsidP="00DA774B">
        <w:pPr>
          <w:pStyle w:val="Header"/>
          <w:jc w:val="center"/>
        </w:pPr>
        <w:r>
          <w:fldChar w:fldCharType="begin"/>
        </w:r>
        <w:r>
          <w:instrText xml:space="preserve"> PAGE   \* MERGEFORMAT </w:instrText>
        </w:r>
        <w:r>
          <w:fldChar w:fldCharType="separate"/>
        </w:r>
        <w:r w:rsidR="00EA66AB">
          <w:rPr>
            <w:noProof/>
          </w:rPr>
          <w:t>13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3718C" w14:textId="77777777" w:rsidR="005122D5" w:rsidRDefault="005122D5" w:rsidP="00A4627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73E"/>
    <w:multiLevelType w:val="hybridMultilevel"/>
    <w:tmpl w:val="EA429396"/>
    <w:lvl w:ilvl="0" w:tplc="D206BDC0">
      <w:start w:val="2"/>
      <w:numFmt w:val="bullet"/>
      <w:lvlText w:val="-"/>
      <w:lvlJc w:val="left"/>
      <w:pPr>
        <w:ind w:left="999" w:hanging="360"/>
      </w:pPr>
      <w:rPr>
        <w:rFonts w:ascii="Times New Roman" w:eastAsia="Calibri" w:hAnsi="Times New Roman" w:cs="Times New Roman" w:hint="default"/>
      </w:rPr>
    </w:lvl>
    <w:lvl w:ilvl="1" w:tplc="48090003" w:tentative="1">
      <w:start w:val="1"/>
      <w:numFmt w:val="bullet"/>
      <w:lvlText w:val="o"/>
      <w:lvlJc w:val="left"/>
      <w:pPr>
        <w:ind w:left="1719" w:hanging="360"/>
      </w:pPr>
      <w:rPr>
        <w:rFonts w:ascii="Courier New" w:hAnsi="Courier New" w:cs="Courier New" w:hint="default"/>
      </w:rPr>
    </w:lvl>
    <w:lvl w:ilvl="2" w:tplc="48090005" w:tentative="1">
      <w:start w:val="1"/>
      <w:numFmt w:val="bullet"/>
      <w:lvlText w:val=""/>
      <w:lvlJc w:val="left"/>
      <w:pPr>
        <w:ind w:left="2439" w:hanging="360"/>
      </w:pPr>
      <w:rPr>
        <w:rFonts w:ascii="Wingdings" w:hAnsi="Wingdings" w:hint="default"/>
      </w:rPr>
    </w:lvl>
    <w:lvl w:ilvl="3" w:tplc="48090001" w:tentative="1">
      <w:start w:val="1"/>
      <w:numFmt w:val="bullet"/>
      <w:lvlText w:val=""/>
      <w:lvlJc w:val="left"/>
      <w:pPr>
        <w:ind w:left="3159" w:hanging="360"/>
      </w:pPr>
      <w:rPr>
        <w:rFonts w:ascii="Symbol" w:hAnsi="Symbol" w:hint="default"/>
      </w:rPr>
    </w:lvl>
    <w:lvl w:ilvl="4" w:tplc="48090003" w:tentative="1">
      <w:start w:val="1"/>
      <w:numFmt w:val="bullet"/>
      <w:lvlText w:val="o"/>
      <w:lvlJc w:val="left"/>
      <w:pPr>
        <w:ind w:left="3879" w:hanging="360"/>
      </w:pPr>
      <w:rPr>
        <w:rFonts w:ascii="Courier New" w:hAnsi="Courier New" w:cs="Courier New" w:hint="default"/>
      </w:rPr>
    </w:lvl>
    <w:lvl w:ilvl="5" w:tplc="48090005" w:tentative="1">
      <w:start w:val="1"/>
      <w:numFmt w:val="bullet"/>
      <w:lvlText w:val=""/>
      <w:lvlJc w:val="left"/>
      <w:pPr>
        <w:ind w:left="4599" w:hanging="360"/>
      </w:pPr>
      <w:rPr>
        <w:rFonts w:ascii="Wingdings" w:hAnsi="Wingdings" w:hint="default"/>
      </w:rPr>
    </w:lvl>
    <w:lvl w:ilvl="6" w:tplc="48090001" w:tentative="1">
      <w:start w:val="1"/>
      <w:numFmt w:val="bullet"/>
      <w:lvlText w:val=""/>
      <w:lvlJc w:val="left"/>
      <w:pPr>
        <w:ind w:left="5319" w:hanging="360"/>
      </w:pPr>
      <w:rPr>
        <w:rFonts w:ascii="Symbol" w:hAnsi="Symbol" w:hint="default"/>
      </w:rPr>
    </w:lvl>
    <w:lvl w:ilvl="7" w:tplc="48090003" w:tentative="1">
      <w:start w:val="1"/>
      <w:numFmt w:val="bullet"/>
      <w:lvlText w:val="o"/>
      <w:lvlJc w:val="left"/>
      <w:pPr>
        <w:ind w:left="6039" w:hanging="360"/>
      </w:pPr>
      <w:rPr>
        <w:rFonts w:ascii="Courier New" w:hAnsi="Courier New" w:cs="Courier New" w:hint="default"/>
      </w:rPr>
    </w:lvl>
    <w:lvl w:ilvl="8" w:tplc="48090005" w:tentative="1">
      <w:start w:val="1"/>
      <w:numFmt w:val="bullet"/>
      <w:lvlText w:val=""/>
      <w:lvlJc w:val="left"/>
      <w:pPr>
        <w:ind w:left="6759" w:hanging="360"/>
      </w:pPr>
      <w:rPr>
        <w:rFonts w:ascii="Wingdings" w:hAnsi="Wingdings" w:hint="default"/>
      </w:rPr>
    </w:lvl>
  </w:abstractNum>
  <w:abstractNum w:abstractNumId="1">
    <w:nsid w:val="060D6104"/>
    <w:multiLevelType w:val="hybridMultilevel"/>
    <w:tmpl w:val="79845052"/>
    <w:lvl w:ilvl="0" w:tplc="E0B40F5C">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893B9B"/>
    <w:multiLevelType w:val="hybridMultilevel"/>
    <w:tmpl w:val="22B60EFC"/>
    <w:lvl w:ilvl="0" w:tplc="4418C1C4">
      <w:start w:val="2"/>
      <w:numFmt w:val="bullet"/>
      <w:lvlText w:val="-"/>
      <w:lvlJc w:val="left"/>
      <w:pPr>
        <w:ind w:left="1080" w:hanging="360"/>
      </w:pPr>
      <w:rPr>
        <w:rFonts w:ascii="Times New Roman" w:eastAsia="Calibri" w:hAnsi="Times New Roman"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
    <w:nsid w:val="0E2E3BE7"/>
    <w:multiLevelType w:val="hybridMultilevel"/>
    <w:tmpl w:val="C9344B84"/>
    <w:lvl w:ilvl="0" w:tplc="597C6644">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7E271F"/>
    <w:multiLevelType w:val="hybridMultilevel"/>
    <w:tmpl w:val="D8CC87C0"/>
    <w:lvl w:ilvl="0" w:tplc="68C26CFE">
      <w:start w:val="3"/>
      <w:numFmt w:val="bullet"/>
      <w:lvlText w:val="-"/>
      <w:lvlJc w:val="left"/>
      <w:pPr>
        <w:ind w:left="1080" w:hanging="360"/>
      </w:pPr>
      <w:rPr>
        <w:rFonts w:ascii="Times New Roman" w:eastAsia="Calibri" w:hAnsi="Times New Roman"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5">
    <w:nsid w:val="13E5799E"/>
    <w:multiLevelType w:val="hybridMultilevel"/>
    <w:tmpl w:val="9070B83C"/>
    <w:lvl w:ilvl="0" w:tplc="92CE90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CA5630"/>
    <w:multiLevelType w:val="hybridMultilevel"/>
    <w:tmpl w:val="CA849EB4"/>
    <w:lvl w:ilvl="0" w:tplc="430689B8">
      <w:start w:val="20"/>
      <w:numFmt w:val="bullet"/>
      <w:lvlText w:val="-"/>
      <w:lvlJc w:val="left"/>
      <w:pPr>
        <w:ind w:left="927" w:hanging="360"/>
      </w:pPr>
      <w:rPr>
        <w:rFonts w:ascii="Times New Roman" w:eastAsia="Calibri" w:hAnsi="Times New Roman" w:cs="Times New Roman" w:hint="default"/>
      </w:rPr>
    </w:lvl>
    <w:lvl w:ilvl="1" w:tplc="48090003" w:tentative="1">
      <w:start w:val="1"/>
      <w:numFmt w:val="bullet"/>
      <w:lvlText w:val="o"/>
      <w:lvlJc w:val="left"/>
      <w:pPr>
        <w:ind w:left="1647" w:hanging="360"/>
      </w:pPr>
      <w:rPr>
        <w:rFonts w:ascii="Courier New" w:hAnsi="Courier New" w:cs="Courier New" w:hint="default"/>
      </w:rPr>
    </w:lvl>
    <w:lvl w:ilvl="2" w:tplc="48090005" w:tentative="1">
      <w:start w:val="1"/>
      <w:numFmt w:val="bullet"/>
      <w:lvlText w:val=""/>
      <w:lvlJc w:val="left"/>
      <w:pPr>
        <w:ind w:left="2367" w:hanging="360"/>
      </w:pPr>
      <w:rPr>
        <w:rFonts w:ascii="Wingdings" w:hAnsi="Wingdings" w:hint="default"/>
      </w:rPr>
    </w:lvl>
    <w:lvl w:ilvl="3" w:tplc="48090001" w:tentative="1">
      <w:start w:val="1"/>
      <w:numFmt w:val="bullet"/>
      <w:lvlText w:val=""/>
      <w:lvlJc w:val="left"/>
      <w:pPr>
        <w:ind w:left="3087" w:hanging="360"/>
      </w:pPr>
      <w:rPr>
        <w:rFonts w:ascii="Symbol" w:hAnsi="Symbol" w:hint="default"/>
      </w:rPr>
    </w:lvl>
    <w:lvl w:ilvl="4" w:tplc="48090003" w:tentative="1">
      <w:start w:val="1"/>
      <w:numFmt w:val="bullet"/>
      <w:lvlText w:val="o"/>
      <w:lvlJc w:val="left"/>
      <w:pPr>
        <w:ind w:left="3807" w:hanging="360"/>
      </w:pPr>
      <w:rPr>
        <w:rFonts w:ascii="Courier New" w:hAnsi="Courier New" w:cs="Courier New" w:hint="default"/>
      </w:rPr>
    </w:lvl>
    <w:lvl w:ilvl="5" w:tplc="48090005" w:tentative="1">
      <w:start w:val="1"/>
      <w:numFmt w:val="bullet"/>
      <w:lvlText w:val=""/>
      <w:lvlJc w:val="left"/>
      <w:pPr>
        <w:ind w:left="4527" w:hanging="360"/>
      </w:pPr>
      <w:rPr>
        <w:rFonts w:ascii="Wingdings" w:hAnsi="Wingdings" w:hint="default"/>
      </w:rPr>
    </w:lvl>
    <w:lvl w:ilvl="6" w:tplc="48090001" w:tentative="1">
      <w:start w:val="1"/>
      <w:numFmt w:val="bullet"/>
      <w:lvlText w:val=""/>
      <w:lvlJc w:val="left"/>
      <w:pPr>
        <w:ind w:left="5247" w:hanging="360"/>
      </w:pPr>
      <w:rPr>
        <w:rFonts w:ascii="Symbol" w:hAnsi="Symbol" w:hint="default"/>
      </w:rPr>
    </w:lvl>
    <w:lvl w:ilvl="7" w:tplc="48090003" w:tentative="1">
      <w:start w:val="1"/>
      <w:numFmt w:val="bullet"/>
      <w:lvlText w:val="o"/>
      <w:lvlJc w:val="left"/>
      <w:pPr>
        <w:ind w:left="5967" w:hanging="360"/>
      </w:pPr>
      <w:rPr>
        <w:rFonts w:ascii="Courier New" w:hAnsi="Courier New" w:cs="Courier New" w:hint="default"/>
      </w:rPr>
    </w:lvl>
    <w:lvl w:ilvl="8" w:tplc="48090005" w:tentative="1">
      <w:start w:val="1"/>
      <w:numFmt w:val="bullet"/>
      <w:lvlText w:val=""/>
      <w:lvlJc w:val="left"/>
      <w:pPr>
        <w:ind w:left="6687" w:hanging="360"/>
      </w:pPr>
      <w:rPr>
        <w:rFonts w:ascii="Wingdings" w:hAnsi="Wingdings" w:hint="default"/>
      </w:rPr>
    </w:lvl>
  </w:abstractNum>
  <w:abstractNum w:abstractNumId="7">
    <w:nsid w:val="1B831AA8"/>
    <w:multiLevelType w:val="hybridMultilevel"/>
    <w:tmpl w:val="4842A1B0"/>
    <w:lvl w:ilvl="0" w:tplc="CC1CF3CA">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1C663A70"/>
    <w:multiLevelType w:val="hybridMultilevel"/>
    <w:tmpl w:val="098227A2"/>
    <w:lvl w:ilvl="0" w:tplc="C374DAB6">
      <w:start w:val="2"/>
      <w:numFmt w:val="bullet"/>
      <w:lvlText w:val="-"/>
      <w:lvlJc w:val="left"/>
      <w:pPr>
        <w:ind w:left="1080" w:hanging="360"/>
      </w:pPr>
      <w:rPr>
        <w:rFonts w:ascii="Times New Roman" w:eastAsia="Calibri" w:hAnsi="Times New Roman" w:cs="Times New Roman" w:hint="default"/>
        <w:b/>
        <w:i/>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9">
    <w:nsid w:val="1D2E3178"/>
    <w:multiLevelType w:val="hybridMultilevel"/>
    <w:tmpl w:val="1BAAC904"/>
    <w:lvl w:ilvl="0" w:tplc="B52E4B7A">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C93EF9"/>
    <w:multiLevelType w:val="hybridMultilevel"/>
    <w:tmpl w:val="E3A006E2"/>
    <w:lvl w:ilvl="0" w:tplc="A3E619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BA8040A"/>
    <w:multiLevelType w:val="hybridMultilevel"/>
    <w:tmpl w:val="73B0B3AE"/>
    <w:lvl w:ilvl="0" w:tplc="2544E674">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2F05C55"/>
    <w:multiLevelType w:val="hybridMultilevel"/>
    <w:tmpl w:val="32E2656C"/>
    <w:lvl w:ilvl="0" w:tplc="333E5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F02299"/>
    <w:multiLevelType w:val="hybridMultilevel"/>
    <w:tmpl w:val="4E22FEFE"/>
    <w:lvl w:ilvl="0" w:tplc="4C141942">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D970CE9"/>
    <w:multiLevelType w:val="hybridMultilevel"/>
    <w:tmpl w:val="D23A7CF4"/>
    <w:lvl w:ilvl="0" w:tplc="9FAC10B8">
      <w:start w:val="20"/>
      <w:numFmt w:val="bullet"/>
      <w:lvlText w:val="-"/>
      <w:lvlJc w:val="left"/>
      <w:pPr>
        <w:ind w:left="927" w:hanging="360"/>
      </w:pPr>
      <w:rPr>
        <w:rFonts w:ascii="Times New Roman" w:eastAsia="Calibri" w:hAnsi="Times New Roman" w:cs="Times New Roman" w:hint="default"/>
      </w:rPr>
    </w:lvl>
    <w:lvl w:ilvl="1" w:tplc="48090003" w:tentative="1">
      <w:start w:val="1"/>
      <w:numFmt w:val="bullet"/>
      <w:lvlText w:val="o"/>
      <w:lvlJc w:val="left"/>
      <w:pPr>
        <w:ind w:left="1647" w:hanging="360"/>
      </w:pPr>
      <w:rPr>
        <w:rFonts w:ascii="Courier New" w:hAnsi="Courier New" w:cs="Courier New" w:hint="default"/>
      </w:rPr>
    </w:lvl>
    <w:lvl w:ilvl="2" w:tplc="48090005" w:tentative="1">
      <w:start w:val="1"/>
      <w:numFmt w:val="bullet"/>
      <w:lvlText w:val=""/>
      <w:lvlJc w:val="left"/>
      <w:pPr>
        <w:ind w:left="2367" w:hanging="360"/>
      </w:pPr>
      <w:rPr>
        <w:rFonts w:ascii="Wingdings" w:hAnsi="Wingdings" w:hint="default"/>
      </w:rPr>
    </w:lvl>
    <w:lvl w:ilvl="3" w:tplc="48090001" w:tentative="1">
      <w:start w:val="1"/>
      <w:numFmt w:val="bullet"/>
      <w:lvlText w:val=""/>
      <w:lvlJc w:val="left"/>
      <w:pPr>
        <w:ind w:left="3087" w:hanging="360"/>
      </w:pPr>
      <w:rPr>
        <w:rFonts w:ascii="Symbol" w:hAnsi="Symbol" w:hint="default"/>
      </w:rPr>
    </w:lvl>
    <w:lvl w:ilvl="4" w:tplc="48090003" w:tentative="1">
      <w:start w:val="1"/>
      <w:numFmt w:val="bullet"/>
      <w:lvlText w:val="o"/>
      <w:lvlJc w:val="left"/>
      <w:pPr>
        <w:ind w:left="3807" w:hanging="360"/>
      </w:pPr>
      <w:rPr>
        <w:rFonts w:ascii="Courier New" w:hAnsi="Courier New" w:cs="Courier New" w:hint="default"/>
      </w:rPr>
    </w:lvl>
    <w:lvl w:ilvl="5" w:tplc="48090005" w:tentative="1">
      <w:start w:val="1"/>
      <w:numFmt w:val="bullet"/>
      <w:lvlText w:val=""/>
      <w:lvlJc w:val="left"/>
      <w:pPr>
        <w:ind w:left="4527" w:hanging="360"/>
      </w:pPr>
      <w:rPr>
        <w:rFonts w:ascii="Wingdings" w:hAnsi="Wingdings" w:hint="default"/>
      </w:rPr>
    </w:lvl>
    <w:lvl w:ilvl="6" w:tplc="48090001" w:tentative="1">
      <w:start w:val="1"/>
      <w:numFmt w:val="bullet"/>
      <w:lvlText w:val=""/>
      <w:lvlJc w:val="left"/>
      <w:pPr>
        <w:ind w:left="5247" w:hanging="360"/>
      </w:pPr>
      <w:rPr>
        <w:rFonts w:ascii="Symbol" w:hAnsi="Symbol" w:hint="default"/>
      </w:rPr>
    </w:lvl>
    <w:lvl w:ilvl="7" w:tplc="48090003" w:tentative="1">
      <w:start w:val="1"/>
      <w:numFmt w:val="bullet"/>
      <w:lvlText w:val="o"/>
      <w:lvlJc w:val="left"/>
      <w:pPr>
        <w:ind w:left="5967" w:hanging="360"/>
      </w:pPr>
      <w:rPr>
        <w:rFonts w:ascii="Courier New" w:hAnsi="Courier New" w:cs="Courier New" w:hint="default"/>
      </w:rPr>
    </w:lvl>
    <w:lvl w:ilvl="8" w:tplc="48090005" w:tentative="1">
      <w:start w:val="1"/>
      <w:numFmt w:val="bullet"/>
      <w:lvlText w:val=""/>
      <w:lvlJc w:val="left"/>
      <w:pPr>
        <w:ind w:left="6687" w:hanging="360"/>
      </w:pPr>
      <w:rPr>
        <w:rFonts w:ascii="Wingdings" w:hAnsi="Wingdings" w:hint="default"/>
      </w:rPr>
    </w:lvl>
  </w:abstractNum>
  <w:abstractNum w:abstractNumId="15">
    <w:nsid w:val="3E4649BF"/>
    <w:multiLevelType w:val="hybridMultilevel"/>
    <w:tmpl w:val="35960C90"/>
    <w:lvl w:ilvl="0" w:tplc="2F58B618">
      <w:start w:val="3"/>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00B38D5"/>
    <w:multiLevelType w:val="hybridMultilevel"/>
    <w:tmpl w:val="8D58D8EE"/>
    <w:lvl w:ilvl="0" w:tplc="9802F39E">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72E6F0D"/>
    <w:multiLevelType w:val="hybridMultilevel"/>
    <w:tmpl w:val="95D45F6A"/>
    <w:lvl w:ilvl="0" w:tplc="79460B58">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8812011"/>
    <w:multiLevelType w:val="hybridMultilevel"/>
    <w:tmpl w:val="EA9CE0C0"/>
    <w:lvl w:ilvl="0" w:tplc="EA38FE8C">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0584B97"/>
    <w:multiLevelType w:val="hybridMultilevel"/>
    <w:tmpl w:val="6DB8A14C"/>
    <w:lvl w:ilvl="0" w:tplc="8AEAB81A">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0E2016D"/>
    <w:multiLevelType w:val="hybridMultilevel"/>
    <w:tmpl w:val="07FC9CB2"/>
    <w:lvl w:ilvl="0" w:tplc="760E75C2">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0E33508"/>
    <w:multiLevelType w:val="hybridMultilevel"/>
    <w:tmpl w:val="7F461A0C"/>
    <w:lvl w:ilvl="0" w:tplc="F16091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1467CDE"/>
    <w:multiLevelType w:val="hybridMultilevel"/>
    <w:tmpl w:val="3410C4B4"/>
    <w:lvl w:ilvl="0" w:tplc="5402487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4C47AC9"/>
    <w:multiLevelType w:val="hybridMultilevel"/>
    <w:tmpl w:val="00A61CBA"/>
    <w:lvl w:ilvl="0" w:tplc="0DF4AC00">
      <w:start w:val="3"/>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A00603D"/>
    <w:multiLevelType w:val="hybridMultilevel"/>
    <w:tmpl w:val="8BCA6AE2"/>
    <w:lvl w:ilvl="0" w:tplc="532E5CB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79A03A2C"/>
    <w:multiLevelType w:val="hybridMultilevel"/>
    <w:tmpl w:val="DBAA99FA"/>
    <w:lvl w:ilvl="0" w:tplc="CF349DE4">
      <w:start w:val="3"/>
      <w:numFmt w:val="bullet"/>
      <w:lvlText w:val="-"/>
      <w:lvlJc w:val="left"/>
      <w:pPr>
        <w:ind w:left="927" w:hanging="360"/>
      </w:pPr>
      <w:rPr>
        <w:rFonts w:ascii="Times New Roman" w:eastAsia="Calibri" w:hAnsi="Times New Roman" w:cs="Times New Roman" w:hint="default"/>
      </w:rPr>
    </w:lvl>
    <w:lvl w:ilvl="1" w:tplc="48090003" w:tentative="1">
      <w:start w:val="1"/>
      <w:numFmt w:val="bullet"/>
      <w:lvlText w:val="o"/>
      <w:lvlJc w:val="left"/>
      <w:pPr>
        <w:ind w:left="1647" w:hanging="360"/>
      </w:pPr>
      <w:rPr>
        <w:rFonts w:ascii="Courier New" w:hAnsi="Courier New" w:cs="Courier New" w:hint="default"/>
      </w:rPr>
    </w:lvl>
    <w:lvl w:ilvl="2" w:tplc="48090005" w:tentative="1">
      <w:start w:val="1"/>
      <w:numFmt w:val="bullet"/>
      <w:lvlText w:val=""/>
      <w:lvlJc w:val="left"/>
      <w:pPr>
        <w:ind w:left="2367" w:hanging="360"/>
      </w:pPr>
      <w:rPr>
        <w:rFonts w:ascii="Wingdings" w:hAnsi="Wingdings" w:hint="default"/>
      </w:rPr>
    </w:lvl>
    <w:lvl w:ilvl="3" w:tplc="48090001" w:tentative="1">
      <w:start w:val="1"/>
      <w:numFmt w:val="bullet"/>
      <w:lvlText w:val=""/>
      <w:lvlJc w:val="left"/>
      <w:pPr>
        <w:ind w:left="3087" w:hanging="360"/>
      </w:pPr>
      <w:rPr>
        <w:rFonts w:ascii="Symbol" w:hAnsi="Symbol" w:hint="default"/>
      </w:rPr>
    </w:lvl>
    <w:lvl w:ilvl="4" w:tplc="48090003" w:tentative="1">
      <w:start w:val="1"/>
      <w:numFmt w:val="bullet"/>
      <w:lvlText w:val="o"/>
      <w:lvlJc w:val="left"/>
      <w:pPr>
        <w:ind w:left="3807" w:hanging="360"/>
      </w:pPr>
      <w:rPr>
        <w:rFonts w:ascii="Courier New" w:hAnsi="Courier New" w:cs="Courier New" w:hint="default"/>
      </w:rPr>
    </w:lvl>
    <w:lvl w:ilvl="5" w:tplc="48090005" w:tentative="1">
      <w:start w:val="1"/>
      <w:numFmt w:val="bullet"/>
      <w:lvlText w:val=""/>
      <w:lvlJc w:val="left"/>
      <w:pPr>
        <w:ind w:left="4527" w:hanging="360"/>
      </w:pPr>
      <w:rPr>
        <w:rFonts w:ascii="Wingdings" w:hAnsi="Wingdings" w:hint="default"/>
      </w:rPr>
    </w:lvl>
    <w:lvl w:ilvl="6" w:tplc="48090001" w:tentative="1">
      <w:start w:val="1"/>
      <w:numFmt w:val="bullet"/>
      <w:lvlText w:val=""/>
      <w:lvlJc w:val="left"/>
      <w:pPr>
        <w:ind w:left="5247" w:hanging="360"/>
      </w:pPr>
      <w:rPr>
        <w:rFonts w:ascii="Symbol" w:hAnsi="Symbol" w:hint="default"/>
      </w:rPr>
    </w:lvl>
    <w:lvl w:ilvl="7" w:tplc="48090003" w:tentative="1">
      <w:start w:val="1"/>
      <w:numFmt w:val="bullet"/>
      <w:lvlText w:val="o"/>
      <w:lvlJc w:val="left"/>
      <w:pPr>
        <w:ind w:left="5967" w:hanging="360"/>
      </w:pPr>
      <w:rPr>
        <w:rFonts w:ascii="Courier New" w:hAnsi="Courier New" w:cs="Courier New" w:hint="default"/>
      </w:rPr>
    </w:lvl>
    <w:lvl w:ilvl="8" w:tplc="48090005" w:tentative="1">
      <w:start w:val="1"/>
      <w:numFmt w:val="bullet"/>
      <w:lvlText w:val=""/>
      <w:lvlJc w:val="left"/>
      <w:pPr>
        <w:ind w:left="6687" w:hanging="360"/>
      </w:pPr>
      <w:rPr>
        <w:rFonts w:ascii="Wingdings" w:hAnsi="Wingdings" w:hint="default"/>
      </w:rPr>
    </w:lvl>
  </w:abstractNum>
  <w:abstractNum w:abstractNumId="26">
    <w:nsid w:val="7A584808"/>
    <w:multiLevelType w:val="hybridMultilevel"/>
    <w:tmpl w:val="38268620"/>
    <w:lvl w:ilvl="0" w:tplc="AD7C1D2A">
      <w:start w:val="3"/>
      <w:numFmt w:val="bullet"/>
      <w:lvlText w:val="-"/>
      <w:lvlJc w:val="left"/>
      <w:pPr>
        <w:ind w:left="927" w:hanging="360"/>
      </w:pPr>
      <w:rPr>
        <w:rFonts w:ascii="Times New Roman" w:eastAsia="Calibri" w:hAnsi="Times New Roman" w:cs="Times New Roman" w:hint="default"/>
        <w:b/>
        <w:i/>
      </w:rPr>
    </w:lvl>
    <w:lvl w:ilvl="1" w:tplc="48090003" w:tentative="1">
      <w:start w:val="1"/>
      <w:numFmt w:val="bullet"/>
      <w:lvlText w:val="o"/>
      <w:lvlJc w:val="left"/>
      <w:pPr>
        <w:ind w:left="1647" w:hanging="360"/>
      </w:pPr>
      <w:rPr>
        <w:rFonts w:ascii="Courier New" w:hAnsi="Courier New" w:cs="Courier New" w:hint="default"/>
      </w:rPr>
    </w:lvl>
    <w:lvl w:ilvl="2" w:tplc="48090005" w:tentative="1">
      <w:start w:val="1"/>
      <w:numFmt w:val="bullet"/>
      <w:lvlText w:val=""/>
      <w:lvlJc w:val="left"/>
      <w:pPr>
        <w:ind w:left="2367" w:hanging="360"/>
      </w:pPr>
      <w:rPr>
        <w:rFonts w:ascii="Wingdings" w:hAnsi="Wingdings" w:hint="default"/>
      </w:rPr>
    </w:lvl>
    <w:lvl w:ilvl="3" w:tplc="48090001" w:tentative="1">
      <w:start w:val="1"/>
      <w:numFmt w:val="bullet"/>
      <w:lvlText w:val=""/>
      <w:lvlJc w:val="left"/>
      <w:pPr>
        <w:ind w:left="3087" w:hanging="360"/>
      </w:pPr>
      <w:rPr>
        <w:rFonts w:ascii="Symbol" w:hAnsi="Symbol" w:hint="default"/>
      </w:rPr>
    </w:lvl>
    <w:lvl w:ilvl="4" w:tplc="48090003" w:tentative="1">
      <w:start w:val="1"/>
      <w:numFmt w:val="bullet"/>
      <w:lvlText w:val="o"/>
      <w:lvlJc w:val="left"/>
      <w:pPr>
        <w:ind w:left="3807" w:hanging="360"/>
      </w:pPr>
      <w:rPr>
        <w:rFonts w:ascii="Courier New" w:hAnsi="Courier New" w:cs="Courier New" w:hint="default"/>
      </w:rPr>
    </w:lvl>
    <w:lvl w:ilvl="5" w:tplc="48090005" w:tentative="1">
      <w:start w:val="1"/>
      <w:numFmt w:val="bullet"/>
      <w:lvlText w:val=""/>
      <w:lvlJc w:val="left"/>
      <w:pPr>
        <w:ind w:left="4527" w:hanging="360"/>
      </w:pPr>
      <w:rPr>
        <w:rFonts w:ascii="Wingdings" w:hAnsi="Wingdings" w:hint="default"/>
      </w:rPr>
    </w:lvl>
    <w:lvl w:ilvl="6" w:tplc="48090001" w:tentative="1">
      <w:start w:val="1"/>
      <w:numFmt w:val="bullet"/>
      <w:lvlText w:val=""/>
      <w:lvlJc w:val="left"/>
      <w:pPr>
        <w:ind w:left="5247" w:hanging="360"/>
      </w:pPr>
      <w:rPr>
        <w:rFonts w:ascii="Symbol" w:hAnsi="Symbol" w:hint="default"/>
      </w:rPr>
    </w:lvl>
    <w:lvl w:ilvl="7" w:tplc="48090003" w:tentative="1">
      <w:start w:val="1"/>
      <w:numFmt w:val="bullet"/>
      <w:lvlText w:val="o"/>
      <w:lvlJc w:val="left"/>
      <w:pPr>
        <w:ind w:left="5967" w:hanging="360"/>
      </w:pPr>
      <w:rPr>
        <w:rFonts w:ascii="Courier New" w:hAnsi="Courier New" w:cs="Courier New" w:hint="default"/>
      </w:rPr>
    </w:lvl>
    <w:lvl w:ilvl="8" w:tplc="48090005" w:tentative="1">
      <w:start w:val="1"/>
      <w:numFmt w:val="bullet"/>
      <w:lvlText w:val=""/>
      <w:lvlJc w:val="left"/>
      <w:pPr>
        <w:ind w:left="6687" w:hanging="360"/>
      </w:pPr>
      <w:rPr>
        <w:rFonts w:ascii="Wingdings" w:hAnsi="Wingdings" w:hint="default"/>
      </w:rPr>
    </w:lvl>
  </w:abstractNum>
  <w:abstractNum w:abstractNumId="27">
    <w:nsid w:val="7ABE0F34"/>
    <w:multiLevelType w:val="hybridMultilevel"/>
    <w:tmpl w:val="97B0E45E"/>
    <w:lvl w:ilvl="0" w:tplc="07C46192">
      <w:start w:val="1"/>
      <w:numFmt w:val="decimal"/>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28">
    <w:nsid w:val="7BE673C2"/>
    <w:multiLevelType w:val="hybridMultilevel"/>
    <w:tmpl w:val="5E347F04"/>
    <w:lvl w:ilvl="0" w:tplc="9532254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C9711C7"/>
    <w:multiLevelType w:val="hybridMultilevel"/>
    <w:tmpl w:val="6666CFFC"/>
    <w:lvl w:ilvl="0" w:tplc="22C65E62">
      <w:start w:val="3"/>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E961651"/>
    <w:multiLevelType w:val="hybridMultilevel"/>
    <w:tmpl w:val="10F28118"/>
    <w:lvl w:ilvl="0" w:tplc="B34AC8A6">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10"/>
  </w:num>
  <w:num w:numId="4">
    <w:abstractNumId w:val="29"/>
  </w:num>
  <w:num w:numId="5">
    <w:abstractNumId w:val="15"/>
  </w:num>
  <w:num w:numId="6">
    <w:abstractNumId w:val="23"/>
  </w:num>
  <w:num w:numId="7">
    <w:abstractNumId w:val="12"/>
  </w:num>
  <w:num w:numId="8">
    <w:abstractNumId w:val="13"/>
  </w:num>
  <w:num w:numId="9">
    <w:abstractNumId w:val="5"/>
  </w:num>
  <w:num w:numId="10">
    <w:abstractNumId w:val="21"/>
  </w:num>
  <w:num w:numId="11">
    <w:abstractNumId w:val="30"/>
  </w:num>
  <w:num w:numId="12">
    <w:abstractNumId w:val="22"/>
  </w:num>
  <w:num w:numId="13">
    <w:abstractNumId w:val="7"/>
  </w:num>
  <w:num w:numId="14">
    <w:abstractNumId w:val="17"/>
  </w:num>
  <w:num w:numId="15">
    <w:abstractNumId w:val="24"/>
  </w:num>
  <w:num w:numId="16">
    <w:abstractNumId w:val="9"/>
  </w:num>
  <w:num w:numId="17">
    <w:abstractNumId w:val="18"/>
  </w:num>
  <w:num w:numId="18">
    <w:abstractNumId w:val="16"/>
  </w:num>
  <w:num w:numId="19">
    <w:abstractNumId w:val="19"/>
  </w:num>
  <w:num w:numId="20">
    <w:abstractNumId w:val="11"/>
  </w:num>
  <w:num w:numId="21">
    <w:abstractNumId w:val="20"/>
  </w:num>
  <w:num w:numId="22">
    <w:abstractNumId w:val="28"/>
  </w:num>
  <w:num w:numId="23">
    <w:abstractNumId w:val="25"/>
  </w:num>
  <w:num w:numId="24">
    <w:abstractNumId w:val="26"/>
  </w:num>
  <w:num w:numId="25">
    <w:abstractNumId w:val="27"/>
  </w:num>
  <w:num w:numId="26">
    <w:abstractNumId w:val="6"/>
  </w:num>
  <w:num w:numId="27">
    <w:abstractNumId w:val="14"/>
  </w:num>
  <w:num w:numId="28">
    <w:abstractNumId w:val="0"/>
  </w:num>
  <w:num w:numId="29">
    <w:abstractNumId w:val="8"/>
  </w:num>
  <w:num w:numId="30">
    <w:abstractNumId w:val="2"/>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B6D"/>
    <w:rsid w:val="00000A70"/>
    <w:rsid w:val="00003983"/>
    <w:rsid w:val="00005556"/>
    <w:rsid w:val="00005880"/>
    <w:rsid w:val="000111AC"/>
    <w:rsid w:val="00013E46"/>
    <w:rsid w:val="00014474"/>
    <w:rsid w:val="00016D8B"/>
    <w:rsid w:val="00021E12"/>
    <w:rsid w:val="00023D96"/>
    <w:rsid w:val="00024B31"/>
    <w:rsid w:val="00031F08"/>
    <w:rsid w:val="000368FC"/>
    <w:rsid w:val="00040D07"/>
    <w:rsid w:val="00040F1D"/>
    <w:rsid w:val="00050689"/>
    <w:rsid w:val="00051638"/>
    <w:rsid w:val="00054C66"/>
    <w:rsid w:val="00056855"/>
    <w:rsid w:val="00061A77"/>
    <w:rsid w:val="00062E52"/>
    <w:rsid w:val="000633E7"/>
    <w:rsid w:val="0007031F"/>
    <w:rsid w:val="00072A61"/>
    <w:rsid w:val="00075305"/>
    <w:rsid w:val="00082582"/>
    <w:rsid w:val="00082A7C"/>
    <w:rsid w:val="00082CC8"/>
    <w:rsid w:val="00083FA1"/>
    <w:rsid w:val="00085B4A"/>
    <w:rsid w:val="00086494"/>
    <w:rsid w:val="00086D77"/>
    <w:rsid w:val="00087737"/>
    <w:rsid w:val="00091E81"/>
    <w:rsid w:val="00094ED0"/>
    <w:rsid w:val="0009582E"/>
    <w:rsid w:val="000958BE"/>
    <w:rsid w:val="00096DC1"/>
    <w:rsid w:val="000978AE"/>
    <w:rsid w:val="000A1C77"/>
    <w:rsid w:val="000A2E42"/>
    <w:rsid w:val="000A63AE"/>
    <w:rsid w:val="000A6820"/>
    <w:rsid w:val="000B01A7"/>
    <w:rsid w:val="000B0C0D"/>
    <w:rsid w:val="000B37EB"/>
    <w:rsid w:val="000B3AF6"/>
    <w:rsid w:val="000C061D"/>
    <w:rsid w:val="000C2243"/>
    <w:rsid w:val="000C3180"/>
    <w:rsid w:val="000C568A"/>
    <w:rsid w:val="000C5EB0"/>
    <w:rsid w:val="000C638D"/>
    <w:rsid w:val="000C68C7"/>
    <w:rsid w:val="000D1CBA"/>
    <w:rsid w:val="000D1D9F"/>
    <w:rsid w:val="000E0CCF"/>
    <w:rsid w:val="000E499C"/>
    <w:rsid w:val="000E589A"/>
    <w:rsid w:val="000F059A"/>
    <w:rsid w:val="000F3820"/>
    <w:rsid w:val="000F6286"/>
    <w:rsid w:val="000F6A26"/>
    <w:rsid w:val="00100AE4"/>
    <w:rsid w:val="00100CEA"/>
    <w:rsid w:val="00102E30"/>
    <w:rsid w:val="00103DE9"/>
    <w:rsid w:val="00104059"/>
    <w:rsid w:val="0010568B"/>
    <w:rsid w:val="00112D5C"/>
    <w:rsid w:val="00113D57"/>
    <w:rsid w:val="00114AD1"/>
    <w:rsid w:val="00117AE5"/>
    <w:rsid w:val="00120593"/>
    <w:rsid w:val="00122BD7"/>
    <w:rsid w:val="0012320D"/>
    <w:rsid w:val="00125D5B"/>
    <w:rsid w:val="00126665"/>
    <w:rsid w:val="001269F4"/>
    <w:rsid w:val="00127BC1"/>
    <w:rsid w:val="0013616A"/>
    <w:rsid w:val="001365FF"/>
    <w:rsid w:val="001369D3"/>
    <w:rsid w:val="001407F6"/>
    <w:rsid w:val="00143B27"/>
    <w:rsid w:val="00145277"/>
    <w:rsid w:val="00145AA3"/>
    <w:rsid w:val="00146253"/>
    <w:rsid w:val="0014644C"/>
    <w:rsid w:val="00146C28"/>
    <w:rsid w:val="0014753C"/>
    <w:rsid w:val="00147905"/>
    <w:rsid w:val="001511C7"/>
    <w:rsid w:val="0015192F"/>
    <w:rsid w:val="0015225E"/>
    <w:rsid w:val="00152D1D"/>
    <w:rsid w:val="00154D40"/>
    <w:rsid w:val="00156E2B"/>
    <w:rsid w:val="0016041A"/>
    <w:rsid w:val="00160C2C"/>
    <w:rsid w:val="001621BF"/>
    <w:rsid w:val="001634B7"/>
    <w:rsid w:val="00163898"/>
    <w:rsid w:val="00164618"/>
    <w:rsid w:val="001647C5"/>
    <w:rsid w:val="00165653"/>
    <w:rsid w:val="0016605B"/>
    <w:rsid w:val="00166961"/>
    <w:rsid w:val="0017095F"/>
    <w:rsid w:val="001735B7"/>
    <w:rsid w:val="00174374"/>
    <w:rsid w:val="0017521C"/>
    <w:rsid w:val="00177860"/>
    <w:rsid w:val="00182427"/>
    <w:rsid w:val="0018285A"/>
    <w:rsid w:val="00194224"/>
    <w:rsid w:val="001A2942"/>
    <w:rsid w:val="001A5859"/>
    <w:rsid w:val="001A6A56"/>
    <w:rsid w:val="001B26D3"/>
    <w:rsid w:val="001B2E83"/>
    <w:rsid w:val="001B3BD1"/>
    <w:rsid w:val="001B65FB"/>
    <w:rsid w:val="001C0851"/>
    <w:rsid w:val="001C1BF6"/>
    <w:rsid w:val="001C2A2D"/>
    <w:rsid w:val="001C3D24"/>
    <w:rsid w:val="001C5854"/>
    <w:rsid w:val="001D1660"/>
    <w:rsid w:val="001D1F14"/>
    <w:rsid w:val="001D2082"/>
    <w:rsid w:val="001D2AAB"/>
    <w:rsid w:val="001D5D26"/>
    <w:rsid w:val="001D73EB"/>
    <w:rsid w:val="001D7A1A"/>
    <w:rsid w:val="001E0078"/>
    <w:rsid w:val="001E167F"/>
    <w:rsid w:val="001E1FD2"/>
    <w:rsid w:val="001F4705"/>
    <w:rsid w:val="001F471C"/>
    <w:rsid w:val="001F5ECA"/>
    <w:rsid w:val="00202B7A"/>
    <w:rsid w:val="00207D49"/>
    <w:rsid w:val="00207F19"/>
    <w:rsid w:val="00211AD9"/>
    <w:rsid w:val="00211F66"/>
    <w:rsid w:val="0021314E"/>
    <w:rsid w:val="00214B2C"/>
    <w:rsid w:val="00216BAF"/>
    <w:rsid w:val="00220894"/>
    <w:rsid w:val="002234E5"/>
    <w:rsid w:val="00224AB5"/>
    <w:rsid w:val="00225165"/>
    <w:rsid w:val="002269DE"/>
    <w:rsid w:val="00226E08"/>
    <w:rsid w:val="00227AF9"/>
    <w:rsid w:val="00230E6C"/>
    <w:rsid w:val="002316E0"/>
    <w:rsid w:val="00240985"/>
    <w:rsid w:val="0024309C"/>
    <w:rsid w:val="0024329A"/>
    <w:rsid w:val="00243656"/>
    <w:rsid w:val="00243791"/>
    <w:rsid w:val="002437CF"/>
    <w:rsid w:val="00247841"/>
    <w:rsid w:val="00252B2F"/>
    <w:rsid w:val="0025330D"/>
    <w:rsid w:val="00253F09"/>
    <w:rsid w:val="002540E9"/>
    <w:rsid w:val="002553E8"/>
    <w:rsid w:val="00257072"/>
    <w:rsid w:val="00257CD4"/>
    <w:rsid w:val="00260C3F"/>
    <w:rsid w:val="00262911"/>
    <w:rsid w:val="0026633E"/>
    <w:rsid w:val="002703BB"/>
    <w:rsid w:val="00270667"/>
    <w:rsid w:val="00271774"/>
    <w:rsid w:val="00272B55"/>
    <w:rsid w:val="00273073"/>
    <w:rsid w:val="002744D4"/>
    <w:rsid w:val="00276A84"/>
    <w:rsid w:val="00276C90"/>
    <w:rsid w:val="00277523"/>
    <w:rsid w:val="002826E2"/>
    <w:rsid w:val="00283C91"/>
    <w:rsid w:val="00284D93"/>
    <w:rsid w:val="00286989"/>
    <w:rsid w:val="00290163"/>
    <w:rsid w:val="00290994"/>
    <w:rsid w:val="0029106C"/>
    <w:rsid w:val="00292B54"/>
    <w:rsid w:val="002A24C3"/>
    <w:rsid w:val="002A2A27"/>
    <w:rsid w:val="002B02EC"/>
    <w:rsid w:val="002B141D"/>
    <w:rsid w:val="002B173C"/>
    <w:rsid w:val="002B200F"/>
    <w:rsid w:val="002B3EF9"/>
    <w:rsid w:val="002B4D41"/>
    <w:rsid w:val="002B57E4"/>
    <w:rsid w:val="002B5D2B"/>
    <w:rsid w:val="002C0D35"/>
    <w:rsid w:val="002C1106"/>
    <w:rsid w:val="002C1D2A"/>
    <w:rsid w:val="002C4252"/>
    <w:rsid w:val="002C4A23"/>
    <w:rsid w:val="002C62D8"/>
    <w:rsid w:val="002D5579"/>
    <w:rsid w:val="002D6FB7"/>
    <w:rsid w:val="002D76E0"/>
    <w:rsid w:val="002E00DC"/>
    <w:rsid w:val="002E1605"/>
    <w:rsid w:val="002E268E"/>
    <w:rsid w:val="002F084E"/>
    <w:rsid w:val="002F1921"/>
    <w:rsid w:val="002F1BC0"/>
    <w:rsid w:val="002F1E2F"/>
    <w:rsid w:val="002F34E1"/>
    <w:rsid w:val="002F4743"/>
    <w:rsid w:val="002F6972"/>
    <w:rsid w:val="002F6F58"/>
    <w:rsid w:val="002F7E16"/>
    <w:rsid w:val="0030017E"/>
    <w:rsid w:val="00300314"/>
    <w:rsid w:val="00305282"/>
    <w:rsid w:val="00306657"/>
    <w:rsid w:val="003067E3"/>
    <w:rsid w:val="003121C3"/>
    <w:rsid w:val="00312282"/>
    <w:rsid w:val="0031727A"/>
    <w:rsid w:val="00317FC4"/>
    <w:rsid w:val="00320805"/>
    <w:rsid w:val="00323002"/>
    <w:rsid w:val="003248F2"/>
    <w:rsid w:val="00324C66"/>
    <w:rsid w:val="00327710"/>
    <w:rsid w:val="00330120"/>
    <w:rsid w:val="00330506"/>
    <w:rsid w:val="003307F4"/>
    <w:rsid w:val="003366F0"/>
    <w:rsid w:val="00336A91"/>
    <w:rsid w:val="0034075B"/>
    <w:rsid w:val="00341568"/>
    <w:rsid w:val="0034555C"/>
    <w:rsid w:val="00346353"/>
    <w:rsid w:val="00347522"/>
    <w:rsid w:val="00351B53"/>
    <w:rsid w:val="00351C4C"/>
    <w:rsid w:val="003548C9"/>
    <w:rsid w:val="00360B65"/>
    <w:rsid w:val="003624B6"/>
    <w:rsid w:val="00364802"/>
    <w:rsid w:val="00364A6E"/>
    <w:rsid w:val="0036516A"/>
    <w:rsid w:val="0036653F"/>
    <w:rsid w:val="003701A5"/>
    <w:rsid w:val="003704DB"/>
    <w:rsid w:val="00370B83"/>
    <w:rsid w:val="00372319"/>
    <w:rsid w:val="00376935"/>
    <w:rsid w:val="003778BC"/>
    <w:rsid w:val="00377F73"/>
    <w:rsid w:val="00382B11"/>
    <w:rsid w:val="00384CD5"/>
    <w:rsid w:val="00385951"/>
    <w:rsid w:val="0038620F"/>
    <w:rsid w:val="003904AE"/>
    <w:rsid w:val="00394200"/>
    <w:rsid w:val="00394E13"/>
    <w:rsid w:val="00394FF6"/>
    <w:rsid w:val="00397A30"/>
    <w:rsid w:val="003A07B0"/>
    <w:rsid w:val="003A152D"/>
    <w:rsid w:val="003A544E"/>
    <w:rsid w:val="003A5615"/>
    <w:rsid w:val="003A6B74"/>
    <w:rsid w:val="003B063C"/>
    <w:rsid w:val="003B0783"/>
    <w:rsid w:val="003B2C94"/>
    <w:rsid w:val="003B4888"/>
    <w:rsid w:val="003B4D89"/>
    <w:rsid w:val="003B5C5F"/>
    <w:rsid w:val="003C42C3"/>
    <w:rsid w:val="003D2C35"/>
    <w:rsid w:val="003D4D73"/>
    <w:rsid w:val="003D7A63"/>
    <w:rsid w:val="003D7DD3"/>
    <w:rsid w:val="003D7F67"/>
    <w:rsid w:val="003E02EC"/>
    <w:rsid w:val="003E3AFD"/>
    <w:rsid w:val="003E3DFF"/>
    <w:rsid w:val="003E5C4E"/>
    <w:rsid w:val="003E5CA6"/>
    <w:rsid w:val="003E652D"/>
    <w:rsid w:val="003E727F"/>
    <w:rsid w:val="003F1178"/>
    <w:rsid w:val="003F6028"/>
    <w:rsid w:val="00404DB6"/>
    <w:rsid w:val="004060AF"/>
    <w:rsid w:val="0041196C"/>
    <w:rsid w:val="004121F3"/>
    <w:rsid w:val="00413710"/>
    <w:rsid w:val="00413A00"/>
    <w:rsid w:val="004146F3"/>
    <w:rsid w:val="004255CB"/>
    <w:rsid w:val="00430871"/>
    <w:rsid w:val="00430CF7"/>
    <w:rsid w:val="00435291"/>
    <w:rsid w:val="00436780"/>
    <w:rsid w:val="004403D2"/>
    <w:rsid w:val="004405B5"/>
    <w:rsid w:val="004423D7"/>
    <w:rsid w:val="00443822"/>
    <w:rsid w:val="00447B0B"/>
    <w:rsid w:val="004548A6"/>
    <w:rsid w:val="004556AB"/>
    <w:rsid w:val="0046192E"/>
    <w:rsid w:val="00461ECB"/>
    <w:rsid w:val="00462F71"/>
    <w:rsid w:val="004641B6"/>
    <w:rsid w:val="004649ED"/>
    <w:rsid w:val="004671FC"/>
    <w:rsid w:val="00467651"/>
    <w:rsid w:val="00472845"/>
    <w:rsid w:val="004728C0"/>
    <w:rsid w:val="00472980"/>
    <w:rsid w:val="004750D6"/>
    <w:rsid w:val="00480FBE"/>
    <w:rsid w:val="0048155F"/>
    <w:rsid w:val="00481F4B"/>
    <w:rsid w:val="0048201C"/>
    <w:rsid w:val="004823B0"/>
    <w:rsid w:val="00482F67"/>
    <w:rsid w:val="0048315F"/>
    <w:rsid w:val="004847B8"/>
    <w:rsid w:val="00484BA9"/>
    <w:rsid w:val="00485534"/>
    <w:rsid w:val="004939EA"/>
    <w:rsid w:val="00496B6F"/>
    <w:rsid w:val="004979C4"/>
    <w:rsid w:val="004A02F4"/>
    <w:rsid w:val="004A1EAE"/>
    <w:rsid w:val="004A3972"/>
    <w:rsid w:val="004B0FD2"/>
    <w:rsid w:val="004B2A16"/>
    <w:rsid w:val="004B37B6"/>
    <w:rsid w:val="004B390E"/>
    <w:rsid w:val="004B6A62"/>
    <w:rsid w:val="004C0A3B"/>
    <w:rsid w:val="004C18FC"/>
    <w:rsid w:val="004C2B9F"/>
    <w:rsid w:val="004C4726"/>
    <w:rsid w:val="004C6B6B"/>
    <w:rsid w:val="004D626C"/>
    <w:rsid w:val="004D6E79"/>
    <w:rsid w:val="004D6F48"/>
    <w:rsid w:val="004E0655"/>
    <w:rsid w:val="004E0A25"/>
    <w:rsid w:val="004E1232"/>
    <w:rsid w:val="004E2E1F"/>
    <w:rsid w:val="004E4C1A"/>
    <w:rsid w:val="004E5AFC"/>
    <w:rsid w:val="004E6324"/>
    <w:rsid w:val="004F3D7D"/>
    <w:rsid w:val="004F5E9D"/>
    <w:rsid w:val="004F658F"/>
    <w:rsid w:val="00500605"/>
    <w:rsid w:val="005042E8"/>
    <w:rsid w:val="0050501C"/>
    <w:rsid w:val="00505511"/>
    <w:rsid w:val="00507498"/>
    <w:rsid w:val="0050789B"/>
    <w:rsid w:val="005111D7"/>
    <w:rsid w:val="005122D5"/>
    <w:rsid w:val="00512402"/>
    <w:rsid w:val="00513FB5"/>
    <w:rsid w:val="005142CC"/>
    <w:rsid w:val="00516F65"/>
    <w:rsid w:val="00517330"/>
    <w:rsid w:val="005176E1"/>
    <w:rsid w:val="005206FB"/>
    <w:rsid w:val="00521E54"/>
    <w:rsid w:val="005223F4"/>
    <w:rsid w:val="00523318"/>
    <w:rsid w:val="00523572"/>
    <w:rsid w:val="00526D9A"/>
    <w:rsid w:val="00532101"/>
    <w:rsid w:val="00533B78"/>
    <w:rsid w:val="00533F31"/>
    <w:rsid w:val="005347E7"/>
    <w:rsid w:val="00534A94"/>
    <w:rsid w:val="00537CB9"/>
    <w:rsid w:val="00542317"/>
    <w:rsid w:val="00542F8F"/>
    <w:rsid w:val="00544150"/>
    <w:rsid w:val="00547616"/>
    <w:rsid w:val="00547FD6"/>
    <w:rsid w:val="00551AE4"/>
    <w:rsid w:val="0055226D"/>
    <w:rsid w:val="005527CD"/>
    <w:rsid w:val="0055581A"/>
    <w:rsid w:val="005559A8"/>
    <w:rsid w:val="0056017F"/>
    <w:rsid w:val="00566E24"/>
    <w:rsid w:val="00570BF6"/>
    <w:rsid w:val="00571FDC"/>
    <w:rsid w:val="00572FF7"/>
    <w:rsid w:val="00575F96"/>
    <w:rsid w:val="0057783F"/>
    <w:rsid w:val="00586617"/>
    <w:rsid w:val="005906B6"/>
    <w:rsid w:val="00590E90"/>
    <w:rsid w:val="005911C1"/>
    <w:rsid w:val="0059198B"/>
    <w:rsid w:val="00592009"/>
    <w:rsid w:val="00592F3D"/>
    <w:rsid w:val="00593A19"/>
    <w:rsid w:val="00596AC1"/>
    <w:rsid w:val="005A072A"/>
    <w:rsid w:val="005A10A0"/>
    <w:rsid w:val="005A1312"/>
    <w:rsid w:val="005A2099"/>
    <w:rsid w:val="005A28F1"/>
    <w:rsid w:val="005A3F35"/>
    <w:rsid w:val="005A4A7E"/>
    <w:rsid w:val="005A70AA"/>
    <w:rsid w:val="005B0F3E"/>
    <w:rsid w:val="005B2022"/>
    <w:rsid w:val="005B37EF"/>
    <w:rsid w:val="005B64FB"/>
    <w:rsid w:val="005B78E5"/>
    <w:rsid w:val="005B7D08"/>
    <w:rsid w:val="005C2466"/>
    <w:rsid w:val="005C28AC"/>
    <w:rsid w:val="005C3C01"/>
    <w:rsid w:val="005C3EFD"/>
    <w:rsid w:val="005C4F44"/>
    <w:rsid w:val="005C5860"/>
    <w:rsid w:val="005D073D"/>
    <w:rsid w:val="005D364B"/>
    <w:rsid w:val="005D606F"/>
    <w:rsid w:val="005D7AFD"/>
    <w:rsid w:val="005E1D23"/>
    <w:rsid w:val="005E37DE"/>
    <w:rsid w:val="005E50C7"/>
    <w:rsid w:val="005E74D7"/>
    <w:rsid w:val="005F0F87"/>
    <w:rsid w:val="005F3102"/>
    <w:rsid w:val="005F5E3C"/>
    <w:rsid w:val="005F7CE6"/>
    <w:rsid w:val="00601AB6"/>
    <w:rsid w:val="00601B39"/>
    <w:rsid w:val="006026F9"/>
    <w:rsid w:val="0060338D"/>
    <w:rsid w:val="00605B4E"/>
    <w:rsid w:val="00606C47"/>
    <w:rsid w:val="00606DFC"/>
    <w:rsid w:val="00610960"/>
    <w:rsid w:val="00613312"/>
    <w:rsid w:val="006138DF"/>
    <w:rsid w:val="00613B9D"/>
    <w:rsid w:val="006167EF"/>
    <w:rsid w:val="006204A5"/>
    <w:rsid w:val="00620E62"/>
    <w:rsid w:val="00625560"/>
    <w:rsid w:val="00625F1E"/>
    <w:rsid w:val="00626F2A"/>
    <w:rsid w:val="00630BFD"/>
    <w:rsid w:val="00631802"/>
    <w:rsid w:val="00633025"/>
    <w:rsid w:val="006348DE"/>
    <w:rsid w:val="00635C15"/>
    <w:rsid w:val="00637154"/>
    <w:rsid w:val="006374E3"/>
    <w:rsid w:val="00640533"/>
    <w:rsid w:val="00645A98"/>
    <w:rsid w:val="00647A2D"/>
    <w:rsid w:val="00650A25"/>
    <w:rsid w:val="006603EB"/>
    <w:rsid w:val="006606D9"/>
    <w:rsid w:val="00661415"/>
    <w:rsid w:val="00662A4A"/>
    <w:rsid w:val="00663D05"/>
    <w:rsid w:val="0066469B"/>
    <w:rsid w:val="006669E5"/>
    <w:rsid w:val="00666AF2"/>
    <w:rsid w:val="00666C30"/>
    <w:rsid w:val="0067134F"/>
    <w:rsid w:val="00673081"/>
    <w:rsid w:val="00675477"/>
    <w:rsid w:val="0067571E"/>
    <w:rsid w:val="00680834"/>
    <w:rsid w:val="006815DC"/>
    <w:rsid w:val="00681E50"/>
    <w:rsid w:val="006822B2"/>
    <w:rsid w:val="00684153"/>
    <w:rsid w:val="00686293"/>
    <w:rsid w:val="00686478"/>
    <w:rsid w:val="006864F8"/>
    <w:rsid w:val="006910FB"/>
    <w:rsid w:val="00691B13"/>
    <w:rsid w:val="00692B2D"/>
    <w:rsid w:val="00693F2B"/>
    <w:rsid w:val="006969EC"/>
    <w:rsid w:val="0069710C"/>
    <w:rsid w:val="0069720D"/>
    <w:rsid w:val="006A2A60"/>
    <w:rsid w:val="006A4296"/>
    <w:rsid w:val="006A550B"/>
    <w:rsid w:val="006A6E9C"/>
    <w:rsid w:val="006B11A4"/>
    <w:rsid w:val="006B288D"/>
    <w:rsid w:val="006B37BA"/>
    <w:rsid w:val="006B416D"/>
    <w:rsid w:val="006B4536"/>
    <w:rsid w:val="006B79CA"/>
    <w:rsid w:val="006C0697"/>
    <w:rsid w:val="006C0BEA"/>
    <w:rsid w:val="006C200D"/>
    <w:rsid w:val="006C78AC"/>
    <w:rsid w:val="006D2B5C"/>
    <w:rsid w:val="006E0380"/>
    <w:rsid w:val="006E08FB"/>
    <w:rsid w:val="006E1CCC"/>
    <w:rsid w:val="006E280A"/>
    <w:rsid w:val="006E2B72"/>
    <w:rsid w:val="006E672A"/>
    <w:rsid w:val="006E77D6"/>
    <w:rsid w:val="006F4ADB"/>
    <w:rsid w:val="006F4ED5"/>
    <w:rsid w:val="006F545D"/>
    <w:rsid w:val="006F6D61"/>
    <w:rsid w:val="00702BBE"/>
    <w:rsid w:val="007035AA"/>
    <w:rsid w:val="007039C3"/>
    <w:rsid w:val="00704668"/>
    <w:rsid w:val="00707CA5"/>
    <w:rsid w:val="0071168D"/>
    <w:rsid w:val="00716335"/>
    <w:rsid w:val="00716B10"/>
    <w:rsid w:val="00717087"/>
    <w:rsid w:val="007201C1"/>
    <w:rsid w:val="007206E8"/>
    <w:rsid w:val="00722322"/>
    <w:rsid w:val="00722632"/>
    <w:rsid w:val="007235FF"/>
    <w:rsid w:val="0072663B"/>
    <w:rsid w:val="00727961"/>
    <w:rsid w:val="00731877"/>
    <w:rsid w:val="007348E0"/>
    <w:rsid w:val="00734B69"/>
    <w:rsid w:val="00735D5F"/>
    <w:rsid w:val="00737F6E"/>
    <w:rsid w:val="007409A0"/>
    <w:rsid w:val="00740CBE"/>
    <w:rsid w:val="00740D59"/>
    <w:rsid w:val="00741422"/>
    <w:rsid w:val="00743C41"/>
    <w:rsid w:val="00744342"/>
    <w:rsid w:val="007478E2"/>
    <w:rsid w:val="00752519"/>
    <w:rsid w:val="00752719"/>
    <w:rsid w:val="00752731"/>
    <w:rsid w:val="0075368B"/>
    <w:rsid w:val="00753FE0"/>
    <w:rsid w:val="00756FAD"/>
    <w:rsid w:val="00761836"/>
    <w:rsid w:val="007646B1"/>
    <w:rsid w:val="0076617B"/>
    <w:rsid w:val="00775AB5"/>
    <w:rsid w:val="0077717A"/>
    <w:rsid w:val="00780A2E"/>
    <w:rsid w:val="00783B6D"/>
    <w:rsid w:val="00784E9A"/>
    <w:rsid w:val="0079021A"/>
    <w:rsid w:val="00791455"/>
    <w:rsid w:val="00791BEC"/>
    <w:rsid w:val="00791CBD"/>
    <w:rsid w:val="00795EFA"/>
    <w:rsid w:val="007967E5"/>
    <w:rsid w:val="0079689E"/>
    <w:rsid w:val="007A1809"/>
    <w:rsid w:val="007A19F9"/>
    <w:rsid w:val="007A32B8"/>
    <w:rsid w:val="007A4D97"/>
    <w:rsid w:val="007A688E"/>
    <w:rsid w:val="007A7286"/>
    <w:rsid w:val="007A7549"/>
    <w:rsid w:val="007B0270"/>
    <w:rsid w:val="007B1692"/>
    <w:rsid w:val="007B4414"/>
    <w:rsid w:val="007C2D39"/>
    <w:rsid w:val="007D51D2"/>
    <w:rsid w:val="007E3F92"/>
    <w:rsid w:val="007E4611"/>
    <w:rsid w:val="007E60D3"/>
    <w:rsid w:val="007E6EFD"/>
    <w:rsid w:val="007E70EB"/>
    <w:rsid w:val="007E7873"/>
    <w:rsid w:val="007F27DA"/>
    <w:rsid w:val="007F2AAC"/>
    <w:rsid w:val="007F4613"/>
    <w:rsid w:val="007F4947"/>
    <w:rsid w:val="007F5578"/>
    <w:rsid w:val="007F55CE"/>
    <w:rsid w:val="007F69CE"/>
    <w:rsid w:val="007F7B53"/>
    <w:rsid w:val="00804E23"/>
    <w:rsid w:val="00805868"/>
    <w:rsid w:val="00806978"/>
    <w:rsid w:val="00806B08"/>
    <w:rsid w:val="008079DF"/>
    <w:rsid w:val="00820A65"/>
    <w:rsid w:val="00823979"/>
    <w:rsid w:val="008241CE"/>
    <w:rsid w:val="00825805"/>
    <w:rsid w:val="00832D9B"/>
    <w:rsid w:val="00836314"/>
    <w:rsid w:val="0083756B"/>
    <w:rsid w:val="00840A16"/>
    <w:rsid w:val="008447B4"/>
    <w:rsid w:val="00845781"/>
    <w:rsid w:val="0085049E"/>
    <w:rsid w:val="00851396"/>
    <w:rsid w:val="00853972"/>
    <w:rsid w:val="00853E7C"/>
    <w:rsid w:val="00854E71"/>
    <w:rsid w:val="00855068"/>
    <w:rsid w:val="00855400"/>
    <w:rsid w:val="00855C40"/>
    <w:rsid w:val="00862375"/>
    <w:rsid w:val="0086366C"/>
    <w:rsid w:val="00864ED0"/>
    <w:rsid w:val="00866113"/>
    <w:rsid w:val="00866FF5"/>
    <w:rsid w:val="00870CCD"/>
    <w:rsid w:val="00872E57"/>
    <w:rsid w:val="008733EA"/>
    <w:rsid w:val="008741D0"/>
    <w:rsid w:val="00880377"/>
    <w:rsid w:val="00882BF1"/>
    <w:rsid w:val="00882FAB"/>
    <w:rsid w:val="00884292"/>
    <w:rsid w:val="00886A7C"/>
    <w:rsid w:val="008906CE"/>
    <w:rsid w:val="008925C9"/>
    <w:rsid w:val="00895093"/>
    <w:rsid w:val="00895BCA"/>
    <w:rsid w:val="008968F4"/>
    <w:rsid w:val="008A601D"/>
    <w:rsid w:val="008A6086"/>
    <w:rsid w:val="008A63C8"/>
    <w:rsid w:val="008A650E"/>
    <w:rsid w:val="008B1BBB"/>
    <w:rsid w:val="008B3C56"/>
    <w:rsid w:val="008B4316"/>
    <w:rsid w:val="008B5183"/>
    <w:rsid w:val="008B598A"/>
    <w:rsid w:val="008B724A"/>
    <w:rsid w:val="008C0EE8"/>
    <w:rsid w:val="008C205A"/>
    <w:rsid w:val="008C6011"/>
    <w:rsid w:val="008C65C1"/>
    <w:rsid w:val="008D10D5"/>
    <w:rsid w:val="008D28B0"/>
    <w:rsid w:val="008D4C82"/>
    <w:rsid w:val="008D55DC"/>
    <w:rsid w:val="008D68B7"/>
    <w:rsid w:val="008D787A"/>
    <w:rsid w:val="008E13C4"/>
    <w:rsid w:val="008F16F6"/>
    <w:rsid w:val="008F349C"/>
    <w:rsid w:val="008F499D"/>
    <w:rsid w:val="008F57F3"/>
    <w:rsid w:val="008F714A"/>
    <w:rsid w:val="008F7ADF"/>
    <w:rsid w:val="00903D53"/>
    <w:rsid w:val="00903DDE"/>
    <w:rsid w:val="009057E2"/>
    <w:rsid w:val="00905A9B"/>
    <w:rsid w:val="0090782C"/>
    <w:rsid w:val="00911FDF"/>
    <w:rsid w:val="00914B4D"/>
    <w:rsid w:val="00914EBA"/>
    <w:rsid w:val="00921938"/>
    <w:rsid w:val="0092199E"/>
    <w:rsid w:val="00921ADA"/>
    <w:rsid w:val="00921AEF"/>
    <w:rsid w:val="00923EB6"/>
    <w:rsid w:val="00924C73"/>
    <w:rsid w:val="009277CB"/>
    <w:rsid w:val="009305EC"/>
    <w:rsid w:val="0093639B"/>
    <w:rsid w:val="00941D0A"/>
    <w:rsid w:val="00942341"/>
    <w:rsid w:val="0094316D"/>
    <w:rsid w:val="009434BE"/>
    <w:rsid w:val="00944228"/>
    <w:rsid w:val="009452A7"/>
    <w:rsid w:val="00945FA4"/>
    <w:rsid w:val="00947B0B"/>
    <w:rsid w:val="009513B1"/>
    <w:rsid w:val="009539C9"/>
    <w:rsid w:val="009547EB"/>
    <w:rsid w:val="00955447"/>
    <w:rsid w:val="0095665A"/>
    <w:rsid w:val="00957E9A"/>
    <w:rsid w:val="00960124"/>
    <w:rsid w:val="00961016"/>
    <w:rsid w:val="00961685"/>
    <w:rsid w:val="0096209F"/>
    <w:rsid w:val="00965499"/>
    <w:rsid w:val="00971D8A"/>
    <w:rsid w:val="00973C51"/>
    <w:rsid w:val="009757D7"/>
    <w:rsid w:val="009760AA"/>
    <w:rsid w:val="00977C55"/>
    <w:rsid w:val="00983608"/>
    <w:rsid w:val="00985C51"/>
    <w:rsid w:val="00986E05"/>
    <w:rsid w:val="009916D0"/>
    <w:rsid w:val="00992559"/>
    <w:rsid w:val="00992671"/>
    <w:rsid w:val="00996119"/>
    <w:rsid w:val="00997618"/>
    <w:rsid w:val="009A35D7"/>
    <w:rsid w:val="009A36A9"/>
    <w:rsid w:val="009A3953"/>
    <w:rsid w:val="009A4522"/>
    <w:rsid w:val="009A5FB6"/>
    <w:rsid w:val="009A7D95"/>
    <w:rsid w:val="009B13FB"/>
    <w:rsid w:val="009B66A6"/>
    <w:rsid w:val="009C4040"/>
    <w:rsid w:val="009C5D49"/>
    <w:rsid w:val="009D0C47"/>
    <w:rsid w:val="009D24F6"/>
    <w:rsid w:val="009D3A81"/>
    <w:rsid w:val="009E00AE"/>
    <w:rsid w:val="009E1C3C"/>
    <w:rsid w:val="009E33E1"/>
    <w:rsid w:val="009E38C9"/>
    <w:rsid w:val="009E3CF4"/>
    <w:rsid w:val="009E5DBA"/>
    <w:rsid w:val="009F1CE6"/>
    <w:rsid w:val="009F3565"/>
    <w:rsid w:val="00A005CE"/>
    <w:rsid w:val="00A044B0"/>
    <w:rsid w:val="00A06D24"/>
    <w:rsid w:val="00A11620"/>
    <w:rsid w:val="00A116C4"/>
    <w:rsid w:val="00A1293E"/>
    <w:rsid w:val="00A13016"/>
    <w:rsid w:val="00A13E0E"/>
    <w:rsid w:val="00A1530F"/>
    <w:rsid w:val="00A15EF2"/>
    <w:rsid w:val="00A171FD"/>
    <w:rsid w:val="00A179EC"/>
    <w:rsid w:val="00A17CC2"/>
    <w:rsid w:val="00A207D3"/>
    <w:rsid w:val="00A210F3"/>
    <w:rsid w:val="00A21A90"/>
    <w:rsid w:val="00A242B8"/>
    <w:rsid w:val="00A2453E"/>
    <w:rsid w:val="00A24EA6"/>
    <w:rsid w:val="00A25FEE"/>
    <w:rsid w:val="00A2732C"/>
    <w:rsid w:val="00A27C3B"/>
    <w:rsid w:val="00A31040"/>
    <w:rsid w:val="00A31B6C"/>
    <w:rsid w:val="00A32A3F"/>
    <w:rsid w:val="00A339AC"/>
    <w:rsid w:val="00A34008"/>
    <w:rsid w:val="00A34787"/>
    <w:rsid w:val="00A357A5"/>
    <w:rsid w:val="00A3642A"/>
    <w:rsid w:val="00A40B68"/>
    <w:rsid w:val="00A41385"/>
    <w:rsid w:val="00A424CB"/>
    <w:rsid w:val="00A42E78"/>
    <w:rsid w:val="00A4627E"/>
    <w:rsid w:val="00A4647F"/>
    <w:rsid w:val="00A50246"/>
    <w:rsid w:val="00A528F2"/>
    <w:rsid w:val="00A541EE"/>
    <w:rsid w:val="00A54932"/>
    <w:rsid w:val="00A56B24"/>
    <w:rsid w:val="00A570D4"/>
    <w:rsid w:val="00A62AA9"/>
    <w:rsid w:val="00A767AE"/>
    <w:rsid w:val="00A76B65"/>
    <w:rsid w:val="00A8150D"/>
    <w:rsid w:val="00A82015"/>
    <w:rsid w:val="00A832A9"/>
    <w:rsid w:val="00A8437F"/>
    <w:rsid w:val="00A8451A"/>
    <w:rsid w:val="00A84772"/>
    <w:rsid w:val="00A85686"/>
    <w:rsid w:val="00A907E6"/>
    <w:rsid w:val="00A90EBF"/>
    <w:rsid w:val="00A91F4E"/>
    <w:rsid w:val="00A95A25"/>
    <w:rsid w:val="00A95C5B"/>
    <w:rsid w:val="00A96E42"/>
    <w:rsid w:val="00AA1836"/>
    <w:rsid w:val="00AA25E3"/>
    <w:rsid w:val="00AA43CC"/>
    <w:rsid w:val="00AA6092"/>
    <w:rsid w:val="00AB50B6"/>
    <w:rsid w:val="00AB5F96"/>
    <w:rsid w:val="00AC040B"/>
    <w:rsid w:val="00AC0890"/>
    <w:rsid w:val="00AC1D04"/>
    <w:rsid w:val="00AC6283"/>
    <w:rsid w:val="00AC636B"/>
    <w:rsid w:val="00AC7708"/>
    <w:rsid w:val="00AD15E8"/>
    <w:rsid w:val="00AD3EF2"/>
    <w:rsid w:val="00AD7680"/>
    <w:rsid w:val="00AD7B9E"/>
    <w:rsid w:val="00AE1DEB"/>
    <w:rsid w:val="00AE2732"/>
    <w:rsid w:val="00AE4354"/>
    <w:rsid w:val="00AE4601"/>
    <w:rsid w:val="00AE490F"/>
    <w:rsid w:val="00AE60BF"/>
    <w:rsid w:val="00AE7EFE"/>
    <w:rsid w:val="00AF355D"/>
    <w:rsid w:val="00B0188E"/>
    <w:rsid w:val="00B02C4F"/>
    <w:rsid w:val="00B02E9D"/>
    <w:rsid w:val="00B037DF"/>
    <w:rsid w:val="00B04CE0"/>
    <w:rsid w:val="00B13667"/>
    <w:rsid w:val="00B1633F"/>
    <w:rsid w:val="00B22175"/>
    <w:rsid w:val="00B2409F"/>
    <w:rsid w:val="00B248F3"/>
    <w:rsid w:val="00B25121"/>
    <w:rsid w:val="00B31BC4"/>
    <w:rsid w:val="00B34E69"/>
    <w:rsid w:val="00B360AC"/>
    <w:rsid w:val="00B40D35"/>
    <w:rsid w:val="00B430C7"/>
    <w:rsid w:val="00B432C1"/>
    <w:rsid w:val="00B434A9"/>
    <w:rsid w:val="00B44424"/>
    <w:rsid w:val="00B50564"/>
    <w:rsid w:val="00B537EB"/>
    <w:rsid w:val="00B54DA9"/>
    <w:rsid w:val="00B562C6"/>
    <w:rsid w:val="00B56692"/>
    <w:rsid w:val="00B56EFC"/>
    <w:rsid w:val="00B57106"/>
    <w:rsid w:val="00B57D45"/>
    <w:rsid w:val="00B57D66"/>
    <w:rsid w:val="00B614D7"/>
    <w:rsid w:val="00B61CBA"/>
    <w:rsid w:val="00B62CDF"/>
    <w:rsid w:val="00B6349E"/>
    <w:rsid w:val="00B638A1"/>
    <w:rsid w:val="00B70C48"/>
    <w:rsid w:val="00B72BBF"/>
    <w:rsid w:val="00B7422F"/>
    <w:rsid w:val="00B747B5"/>
    <w:rsid w:val="00B7577F"/>
    <w:rsid w:val="00B759D2"/>
    <w:rsid w:val="00B75B29"/>
    <w:rsid w:val="00B75F74"/>
    <w:rsid w:val="00B76039"/>
    <w:rsid w:val="00B77729"/>
    <w:rsid w:val="00B77D21"/>
    <w:rsid w:val="00B84140"/>
    <w:rsid w:val="00B84237"/>
    <w:rsid w:val="00B852BE"/>
    <w:rsid w:val="00B85F24"/>
    <w:rsid w:val="00B86B2D"/>
    <w:rsid w:val="00B86CB4"/>
    <w:rsid w:val="00B931F4"/>
    <w:rsid w:val="00B9445B"/>
    <w:rsid w:val="00B949C8"/>
    <w:rsid w:val="00BA04D9"/>
    <w:rsid w:val="00BA1720"/>
    <w:rsid w:val="00BA26EB"/>
    <w:rsid w:val="00BA4CA5"/>
    <w:rsid w:val="00BA6780"/>
    <w:rsid w:val="00BB0356"/>
    <w:rsid w:val="00BB0DCB"/>
    <w:rsid w:val="00BB5243"/>
    <w:rsid w:val="00BB65C8"/>
    <w:rsid w:val="00BC206D"/>
    <w:rsid w:val="00BC401C"/>
    <w:rsid w:val="00BD0C84"/>
    <w:rsid w:val="00BD3A01"/>
    <w:rsid w:val="00BD40EC"/>
    <w:rsid w:val="00BD68AC"/>
    <w:rsid w:val="00BD7400"/>
    <w:rsid w:val="00BD7962"/>
    <w:rsid w:val="00BE1FF1"/>
    <w:rsid w:val="00BE2628"/>
    <w:rsid w:val="00BE2667"/>
    <w:rsid w:val="00BE349C"/>
    <w:rsid w:val="00BE428C"/>
    <w:rsid w:val="00BE4F5C"/>
    <w:rsid w:val="00BE4F76"/>
    <w:rsid w:val="00BF03AB"/>
    <w:rsid w:val="00BF1DC3"/>
    <w:rsid w:val="00BF6DA5"/>
    <w:rsid w:val="00C00C31"/>
    <w:rsid w:val="00C01122"/>
    <w:rsid w:val="00C02A9A"/>
    <w:rsid w:val="00C04DE2"/>
    <w:rsid w:val="00C04DE7"/>
    <w:rsid w:val="00C10872"/>
    <w:rsid w:val="00C128BD"/>
    <w:rsid w:val="00C13204"/>
    <w:rsid w:val="00C1437F"/>
    <w:rsid w:val="00C147F0"/>
    <w:rsid w:val="00C15B3D"/>
    <w:rsid w:val="00C21378"/>
    <w:rsid w:val="00C22E27"/>
    <w:rsid w:val="00C25049"/>
    <w:rsid w:val="00C2756B"/>
    <w:rsid w:val="00C301AD"/>
    <w:rsid w:val="00C32755"/>
    <w:rsid w:val="00C33172"/>
    <w:rsid w:val="00C331FD"/>
    <w:rsid w:val="00C34C94"/>
    <w:rsid w:val="00C3510E"/>
    <w:rsid w:val="00C35149"/>
    <w:rsid w:val="00C363FB"/>
    <w:rsid w:val="00C36C16"/>
    <w:rsid w:val="00C36F78"/>
    <w:rsid w:val="00C40E54"/>
    <w:rsid w:val="00C42B19"/>
    <w:rsid w:val="00C42D18"/>
    <w:rsid w:val="00C42F84"/>
    <w:rsid w:val="00C50105"/>
    <w:rsid w:val="00C52B18"/>
    <w:rsid w:val="00C6104F"/>
    <w:rsid w:val="00C632A0"/>
    <w:rsid w:val="00C645A4"/>
    <w:rsid w:val="00C64629"/>
    <w:rsid w:val="00C65917"/>
    <w:rsid w:val="00C660BE"/>
    <w:rsid w:val="00C70EFF"/>
    <w:rsid w:val="00C73692"/>
    <w:rsid w:val="00C819F1"/>
    <w:rsid w:val="00C84527"/>
    <w:rsid w:val="00C852FB"/>
    <w:rsid w:val="00C8700C"/>
    <w:rsid w:val="00C87A20"/>
    <w:rsid w:val="00C9072D"/>
    <w:rsid w:val="00C9115F"/>
    <w:rsid w:val="00C91D60"/>
    <w:rsid w:val="00C9525B"/>
    <w:rsid w:val="00C95632"/>
    <w:rsid w:val="00C95D48"/>
    <w:rsid w:val="00C95FA8"/>
    <w:rsid w:val="00C97D92"/>
    <w:rsid w:val="00CA15B2"/>
    <w:rsid w:val="00CA1DF5"/>
    <w:rsid w:val="00CA3BC4"/>
    <w:rsid w:val="00CA45C6"/>
    <w:rsid w:val="00CA7B4C"/>
    <w:rsid w:val="00CB1D58"/>
    <w:rsid w:val="00CB20CD"/>
    <w:rsid w:val="00CB2BD7"/>
    <w:rsid w:val="00CB4ED5"/>
    <w:rsid w:val="00CB7067"/>
    <w:rsid w:val="00CC224A"/>
    <w:rsid w:val="00CC2683"/>
    <w:rsid w:val="00CC27A7"/>
    <w:rsid w:val="00CC6898"/>
    <w:rsid w:val="00CD5442"/>
    <w:rsid w:val="00CD56B5"/>
    <w:rsid w:val="00CD600B"/>
    <w:rsid w:val="00CD6949"/>
    <w:rsid w:val="00CD74D0"/>
    <w:rsid w:val="00CD75C2"/>
    <w:rsid w:val="00CD7A78"/>
    <w:rsid w:val="00CD7A8A"/>
    <w:rsid w:val="00CE0482"/>
    <w:rsid w:val="00CE0E60"/>
    <w:rsid w:val="00CE1460"/>
    <w:rsid w:val="00CE16BA"/>
    <w:rsid w:val="00CE1FF5"/>
    <w:rsid w:val="00CE2A7F"/>
    <w:rsid w:val="00CE4E4D"/>
    <w:rsid w:val="00CE7D9D"/>
    <w:rsid w:val="00CF5BBF"/>
    <w:rsid w:val="00CF5F69"/>
    <w:rsid w:val="00CF5F79"/>
    <w:rsid w:val="00CF74BB"/>
    <w:rsid w:val="00D019D1"/>
    <w:rsid w:val="00D027A3"/>
    <w:rsid w:val="00D03B8A"/>
    <w:rsid w:val="00D06362"/>
    <w:rsid w:val="00D10556"/>
    <w:rsid w:val="00D10A3B"/>
    <w:rsid w:val="00D1146E"/>
    <w:rsid w:val="00D1264E"/>
    <w:rsid w:val="00D20E83"/>
    <w:rsid w:val="00D21075"/>
    <w:rsid w:val="00D2193E"/>
    <w:rsid w:val="00D222B0"/>
    <w:rsid w:val="00D2356C"/>
    <w:rsid w:val="00D27402"/>
    <w:rsid w:val="00D302B7"/>
    <w:rsid w:val="00D318F6"/>
    <w:rsid w:val="00D31DEC"/>
    <w:rsid w:val="00D36DEA"/>
    <w:rsid w:val="00D370BD"/>
    <w:rsid w:val="00D41BBA"/>
    <w:rsid w:val="00D440AC"/>
    <w:rsid w:val="00D467C9"/>
    <w:rsid w:val="00D475E1"/>
    <w:rsid w:val="00D503A1"/>
    <w:rsid w:val="00D52130"/>
    <w:rsid w:val="00D5273B"/>
    <w:rsid w:val="00D529EA"/>
    <w:rsid w:val="00D52E85"/>
    <w:rsid w:val="00D56CD4"/>
    <w:rsid w:val="00D61872"/>
    <w:rsid w:val="00D619AC"/>
    <w:rsid w:val="00D6462E"/>
    <w:rsid w:val="00D65B2D"/>
    <w:rsid w:val="00D66553"/>
    <w:rsid w:val="00D67049"/>
    <w:rsid w:val="00D673B0"/>
    <w:rsid w:val="00D67E22"/>
    <w:rsid w:val="00D74848"/>
    <w:rsid w:val="00D7494E"/>
    <w:rsid w:val="00D754E8"/>
    <w:rsid w:val="00D7570B"/>
    <w:rsid w:val="00D75D15"/>
    <w:rsid w:val="00D7789B"/>
    <w:rsid w:val="00D800DC"/>
    <w:rsid w:val="00D8023B"/>
    <w:rsid w:val="00D8051A"/>
    <w:rsid w:val="00D838F0"/>
    <w:rsid w:val="00D853DE"/>
    <w:rsid w:val="00D90523"/>
    <w:rsid w:val="00D90A99"/>
    <w:rsid w:val="00D9480A"/>
    <w:rsid w:val="00D9594E"/>
    <w:rsid w:val="00DA0A43"/>
    <w:rsid w:val="00DA0EE5"/>
    <w:rsid w:val="00DA1428"/>
    <w:rsid w:val="00DA5BDF"/>
    <w:rsid w:val="00DA5ED4"/>
    <w:rsid w:val="00DA774B"/>
    <w:rsid w:val="00DB34C8"/>
    <w:rsid w:val="00DC25D0"/>
    <w:rsid w:val="00DC3C6C"/>
    <w:rsid w:val="00DC5EC5"/>
    <w:rsid w:val="00DD33A0"/>
    <w:rsid w:val="00DE1589"/>
    <w:rsid w:val="00DE52FD"/>
    <w:rsid w:val="00DE5A99"/>
    <w:rsid w:val="00DE6E36"/>
    <w:rsid w:val="00DF0F84"/>
    <w:rsid w:val="00DF2B3F"/>
    <w:rsid w:val="00DF3563"/>
    <w:rsid w:val="00DF5771"/>
    <w:rsid w:val="00DF5FC1"/>
    <w:rsid w:val="00E017BC"/>
    <w:rsid w:val="00E03E8B"/>
    <w:rsid w:val="00E054BB"/>
    <w:rsid w:val="00E10DC3"/>
    <w:rsid w:val="00E12346"/>
    <w:rsid w:val="00E149FF"/>
    <w:rsid w:val="00E14FCB"/>
    <w:rsid w:val="00E15BBA"/>
    <w:rsid w:val="00E16618"/>
    <w:rsid w:val="00E210D1"/>
    <w:rsid w:val="00E23B92"/>
    <w:rsid w:val="00E23FCB"/>
    <w:rsid w:val="00E303EC"/>
    <w:rsid w:val="00E31648"/>
    <w:rsid w:val="00E31A39"/>
    <w:rsid w:val="00E345BF"/>
    <w:rsid w:val="00E35979"/>
    <w:rsid w:val="00E369BE"/>
    <w:rsid w:val="00E41FB0"/>
    <w:rsid w:val="00E42588"/>
    <w:rsid w:val="00E44F62"/>
    <w:rsid w:val="00E4647B"/>
    <w:rsid w:val="00E5109C"/>
    <w:rsid w:val="00E52920"/>
    <w:rsid w:val="00E544CF"/>
    <w:rsid w:val="00E57FD2"/>
    <w:rsid w:val="00E60017"/>
    <w:rsid w:val="00E602AC"/>
    <w:rsid w:val="00E62299"/>
    <w:rsid w:val="00E62F3C"/>
    <w:rsid w:val="00E64CEA"/>
    <w:rsid w:val="00E66057"/>
    <w:rsid w:val="00E6681A"/>
    <w:rsid w:val="00E70D0B"/>
    <w:rsid w:val="00E71384"/>
    <w:rsid w:val="00E721A3"/>
    <w:rsid w:val="00E72D57"/>
    <w:rsid w:val="00E74EFB"/>
    <w:rsid w:val="00E806A3"/>
    <w:rsid w:val="00E80F4E"/>
    <w:rsid w:val="00E81C41"/>
    <w:rsid w:val="00E85483"/>
    <w:rsid w:val="00E879C8"/>
    <w:rsid w:val="00E90397"/>
    <w:rsid w:val="00E9304D"/>
    <w:rsid w:val="00E93FEB"/>
    <w:rsid w:val="00EA0050"/>
    <w:rsid w:val="00EA013C"/>
    <w:rsid w:val="00EA08E3"/>
    <w:rsid w:val="00EA1EE6"/>
    <w:rsid w:val="00EA247F"/>
    <w:rsid w:val="00EA249C"/>
    <w:rsid w:val="00EA27F0"/>
    <w:rsid w:val="00EA33D4"/>
    <w:rsid w:val="00EA606F"/>
    <w:rsid w:val="00EA645D"/>
    <w:rsid w:val="00EA66AB"/>
    <w:rsid w:val="00EA6E56"/>
    <w:rsid w:val="00EA715B"/>
    <w:rsid w:val="00EA782C"/>
    <w:rsid w:val="00EB06E9"/>
    <w:rsid w:val="00EB48D3"/>
    <w:rsid w:val="00EB648D"/>
    <w:rsid w:val="00EC0832"/>
    <w:rsid w:val="00EC27E5"/>
    <w:rsid w:val="00EC5975"/>
    <w:rsid w:val="00EC7385"/>
    <w:rsid w:val="00EC7598"/>
    <w:rsid w:val="00ED0AEE"/>
    <w:rsid w:val="00ED4F0A"/>
    <w:rsid w:val="00EE0CA9"/>
    <w:rsid w:val="00EE1A5D"/>
    <w:rsid w:val="00EE3B2A"/>
    <w:rsid w:val="00EE4474"/>
    <w:rsid w:val="00EE5BE3"/>
    <w:rsid w:val="00EF0E6F"/>
    <w:rsid w:val="00EF193C"/>
    <w:rsid w:val="00EF3F21"/>
    <w:rsid w:val="00EF5EC7"/>
    <w:rsid w:val="00EF746B"/>
    <w:rsid w:val="00F0016B"/>
    <w:rsid w:val="00F00CDF"/>
    <w:rsid w:val="00F01797"/>
    <w:rsid w:val="00F02E6A"/>
    <w:rsid w:val="00F0618F"/>
    <w:rsid w:val="00F06288"/>
    <w:rsid w:val="00F06342"/>
    <w:rsid w:val="00F14172"/>
    <w:rsid w:val="00F144B6"/>
    <w:rsid w:val="00F166AA"/>
    <w:rsid w:val="00F179EC"/>
    <w:rsid w:val="00F2002A"/>
    <w:rsid w:val="00F213C9"/>
    <w:rsid w:val="00F2421F"/>
    <w:rsid w:val="00F24354"/>
    <w:rsid w:val="00F2649D"/>
    <w:rsid w:val="00F30345"/>
    <w:rsid w:val="00F3068D"/>
    <w:rsid w:val="00F31025"/>
    <w:rsid w:val="00F319AD"/>
    <w:rsid w:val="00F33CC8"/>
    <w:rsid w:val="00F35203"/>
    <w:rsid w:val="00F357A9"/>
    <w:rsid w:val="00F3688D"/>
    <w:rsid w:val="00F36A93"/>
    <w:rsid w:val="00F405DE"/>
    <w:rsid w:val="00F4175B"/>
    <w:rsid w:val="00F421EE"/>
    <w:rsid w:val="00F42D56"/>
    <w:rsid w:val="00F5285F"/>
    <w:rsid w:val="00F5301A"/>
    <w:rsid w:val="00F5423B"/>
    <w:rsid w:val="00F56CD2"/>
    <w:rsid w:val="00F62561"/>
    <w:rsid w:val="00F62CFC"/>
    <w:rsid w:val="00F66694"/>
    <w:rsid w:val="00F674C0"/>
    <w:rsid w:val="00F726BE"/>
    <w:rsid w:val="00F726FF"/>
    <w:rsid w:val="00F80E4D"/>
    <w:rsid w:val="00F819FB"/>
    <w:rsid w:val="00F831A0"/>
    <w:rsid w:val="00F86DBB"/>
    <w:rsid w:val="00F877C0"/>
    <w:rsid w:val="00F87D40"/>
    <w:rsid w:val="00F90005"/>
    <w:rsid w:val="00F902A4"/>
    <w:rsid w:val="00F90788"/>
    <w:rsid w:val="00F93071"/>
    <w:rsid w:val="00FA0A5E"/>
    <w:rsid w:val="00FA15E9"/>
    <w:rsid w:val="00FA1698"/>
    <w:rsid w:val="00FA1E40"/>
    <w:rsid w:val="00FA3801"/>
    <w:rsid w:val="00FA3FAD"/>
    <w:rsid w:val="00FA3FF6"/>
    <w:rsid w:val="00FA7F48"/>
    <w:rsid w:val="00FB0CC9"/>
    <w:rsid w:val="00FB3DC0"/>
    <w:rsid w:val="00FB3FFF"/>
    <w:rsid w:val="00FB53A8"/>
    <w:rsid w:val="00FC0CCB"/>
    <w:rsid w:val="00FC10B5"/>
    <w:rsid w:val="00FC10C7"/>
    <w:rsid w:val="00FC3749"/>
    <w:rsid w:val="00FC4D53"/>
    <w:rsid w:val="00FC55BB"/>
    <w:rsid w:val="00FC59C3"/>
    <w:rsid w:val="00FC6874"/>
    <w:rsid w:val="00FD4DA5"/>
    <w:rsid w:val="00FE5842"/>
    <w:rsid w:val="00FE62A6"/>
    <w:rsid w:val="00FF02A0"/>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5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E16"/>
    <w:pPr>
      <w:spacing w:after="160" w:line="259" w:lineRule="auto"/>
    </w:pPr>
    <w:rPr>
      <w:sz w:val="28"/>
      <w:szCs w:val="22"/>
    </w:rPr>
  </w:style>
  <w:style w:type="paragraph" w:styleId="Heading2">
    <w:name w:val="heading 2"/>
    <w:basedOn w:val="Normal"/>
    <w:next w:val="Normal"/>
    <w:link w:val="Heading2Char"/>
    <w:uiPriority w:val="9"/>
    <w:semiHidden/>
    <w:unhideWhenUsed/>
    <w:qFormat/>
    <w:rsid w:val="0070466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nhideWhenUsed/>
    <w:qFormat/>
    <w:rsid w:val="00BF03AB"/>
    <w:pPr>
      <w:keepNext/>
      <w:spacing w:before="240" w:after="60" w:line="240" w:lineRule="auto"/>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E16618"/>
    <w:pPr>
      <w:spacing w:before="100" w:beforeAutospacing="1" w:after="100" w:afterAutospacing="1" w:line="240" w:lineRule="auto"/>
    </w:pPr>
    <w:rPr>
      <w:rFonts w:eastAsia="Times New Roman"/>
      <w:sz w:val="24"/>
      <w:szCs w:val="24"/>
    </w:rPr>
  </w:style>
  <w:style w:type="character" w:customStyle="1" w:styleId="vn2">
    <w:name w:val="vn_2"/>
    <w:rsid w:val="00E16618"/>
  </w:style>
  <w:style w:type="paragraph" w:customStyle="1" w:styleId="vn4">
    <w:name w:val="vn_4"/>
    <w:basedOn w:val="Normal"/>
    <w:rsid w:val="005E50C7"/>
    <w:pPr>
      <w:spacing w:before="100" w:beforeAutospacing="1" w:after="100" w:afterAutospacing="1" w:line="240" w:lineRule="auto"/>
    </w:pPr>
    <w:rPr>
      <w:rFonts w:eastAsia="Times New Roman"/>
      <w:sz w:val="24"/>
      <w:szCs w:val="24"/>
    </w:rPr>
  </w:style>
  <w:style w:type="character" w:customStyle="1" w:styleId="vn5">
    <w:name w:val="vn_5"/>
    <w:rsid w:val="005E50C7"/>
  </w:style>
  <w:style w:type="character" w:customStyle="1" w:styleId="vn6">
    <w:name w:val="vn_6"/>
    <w:rsid w:val="005E50C7"/>
  </w:style>
  <w:style w:type="character" w:styleId="Hyperlink">
    <w:name w:val="Hyperlink"/>
    <w:uiPriority w:val="99"/>
    <w:semiHidden/>
    <w:unhideWhenUsed/>
    <w:rsid w:val="005E50C7"/>
    <w:rPr>
      <w:color w:val="0000FF"/>
      <w:u w:val="single"/>
    </w:rPr>
  </w:style>
  <w:style w:type="character" w:styleId="CommentReference">
    <w:name w:val="annotation reference"/>
    <w:uiPriority w:val="99"/>
    <w:semiHidden/>
    <w:unhideWhenUsed/>
    <w:rsid w:val="003C42C3"/>
    <w:rPr>
      <w:sz w:val="16"/>
      <w:szCs w:val="16"/>
    </w:rPr>
  </w:style>
  <w:style w:type="paragraph" w:styleId="CommentText">
    <w:name w:val="annotation text"/>
    <w:basedOn w:val="Normal"/>
    <w:link w:val="CommentTextChar"/>
    <w:uiPriority w:val="99"/>
    <w:semiHidden/>
    <w:unhideWhenUsed/>
    <w:rsid w:val="003C42C3"/>
    <w:pPr>
      <w:spacing w:after="200" w:line="276" w:lineRule="auto"/>
    </w:pPr>
    <w:rPr>
      <w:sz w:val="20"/>
      <w:szCs w:val="20"/>
    </w:rPr>
  </w:style>
  <w:style w:type="character" w:customStyle="1" w:styleId="CommentTextChar">
    <w:name w:val="Comment Text Char"/>
    <w:basedOn w:val="DefaultParagraphFont"/>
    <w:link w:val="CommentText"/>
    <w:uiPriority w:val="99"/>
    <w:semiHidden/>
    <w:rsid w:val="003C42C3"/>
  </w:style>
  <w:style w:type="paragraph" w:styleId="BalloonText">
    <w:name w:val="Balloon Text"/>
    <w:basedOn w:val="Normal"/>
    <w:link w:val="BalloonTextChar"/>
    <w:uiPriority w:val="99"/>
    <w:semiHidden/>
    <w:unhideWhenUsed/>
    <w:rsid w:val="003C42C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C42C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C42C3"/>
    <w:pPr>
      <w:spacing w:after="160" w:line="259" w:lineRule="auto"/>
    </w:pPr>
    <w:rPr>
      <w:b/>
      <w:bCs/>
    </w:rPr>
  </w:style>
  <w:style w:type="character" w:customStyle="1" w:styleId="CommentSubjectChar">
    <w:name w:val="Comment Subject Char"/>
    <w:link w:val="CommentSubject"/>
    <w:uiPriority w:val="99"/>
    <w:semiHidden/>
    <w:rsid w:val="003C42C3"/>
    <w:rPr>
      <w:b/>
      <w:bCs/>
    </w:rPr>
  </w:style>
  <w:style w:type="character" w:styleId="Emphasis">
    <w:name w:val="Emphasis"/>
    <w:uiPriority w:val="20"/>
    <w:qFormat/>
    <w:rsid w:val="007646B1"/>
    <w:rPr>
      <w:i/>
      <w:iCs/>
    </w:rPr>
  </w:style>
  <w:style w:type="paragraph" w:styleId="Header">
    <w:name w:val="header"/>
    <w:basedOn w:val="Normal"/>
    <w:link w:val="HeaderChar"/>
    <w:uiPriority w:val="99"/>
    <w:unhideWhenUsed/>
    <w:rsid w:val="003B4D89"/>
    <w:pPr>
      <w:tabs>
        <w:tab w:val="center" w:pos="4680"/>
        <w:tab w:val="right" w:pos="9360"/>
      </w:tabs>
    </w:pPr>
  </w:style>
  <w:style w:type="character" w:customStyle="1" w:styleId="HeaderChar">
    <w:name w:val="Header Char"/>
    <w:link w:val="Header"/>
    <w:uiPriority w:val="99"/>
    <w:rsid w:val="003B4D89"/>
    <w:rPr>
      <w:sz w:val="28"/>
      <w:szCs w:val="22"/>
    </w:rPr>
  </w:style>
  <w:style w:type="paragraph" w:styleId="Footer">
    <w:name w:val="footer"/>
    <w:basedOn w:val="Normal"/>
    <w:link w:val="FooterChar"/>
    <w:uiPriority w:val="99"/>
    <w:unhideWhenUsed/>
    <w:rsid w:val="003B4D89"/>
    <w:pPr>
      <w:tabs>
        <w:tab w:val="center" w:pos="4680"/>
        <w:tab w:val="right" w:pos="9360"/>
      </w:tabs>
    </w:pPr>
  </w:style>
  <w:style w:type="character" w:customStyle="1" w:styleId="FooterChar">
    <w:name w:val="Footer Char"/>
    <w:link w:val="Footer"/>
    <w:uiPriority w:val="99"/>
    <w:rsid w:val="003B4D89"/>
    <w:rPr>
      <w:sz w:val="28"/>
      <w:szCs w:val="22"/>
    </w:rPr>
  </w:style>
  <w:style w:type="paragraph" w:styleId="ListParagraph">
    <w:name w:val="List Paragraph"/>
    <w:basedOn w:val="Normal"/>
    <w:uiPriority w:val="34"/>
    <w:qFormat/>
    <w:rsid w:val="004B0FD2"/>
    <w:pPr>
      <w:spacing w:after="200" w:line="276" w:lineRule="auto"/>
      <w:ind w:left="720"/>
      <w:contextualSpacing/>
    </w:pPr>
    <w:rPr>
      <w:rFonts w:ascii="Arial" w:eastAsia="Arial" w:hAnsi="Arial"/>
      <w:sz w:val="22"/>
    </w:rPr>
  </w:style>
  <w:style w:type="character" w:customStyle="1" w:styleId="apple-converted-space">
    <w:name w:val="apple-converted-space"/>
    <w:rsid w:val="005347E7"/>
  </w:style>
  <w:style w:type="paragraph" w:styleId="BodyText">
    <w:name w:val="Body Text"/>
    <w:aliases w:val="Body Text Char Char Char Char Char Char,Body Text Char Char Char Char Char,Body Text Char Char Char,1tenchuong,Body Text Char Char,bt,Body Text Char Char Char Char Char Char Char Char,Body Text Char Char Char Char Char Char Char Char Char"/>
    <w:basedOn w:val="Normal"/>
    <w:link w:val="BodyTextChar"/>
    <w:rsid w:val="007B0270"/>
    <w:pPr>
      <w:widowControl w:val="0"/>
      <w:suppressAutoHyphens/>
      <w:spacing w:after="120" w:line="240" w:lineRule="auto"/>
    </w:pPr>
    <w:rPr>
      <w:rFonts w:eastAsia="SimSun" w:cs="Mangal"/>
      <w:kern w:val="1"/>
      <w:sz w:val="24"/>
      <w:szCs w:val="24"/>
      <w:lang w:eastAsia="zh-CN" w:bidi="hi-IN"/>
    </w:rPr>
  </w:style>
  <w:style w:type="character" w:customStyle="1" w:styleId="BodyTextChar">
    <w:name w:val="Body Text Char"/>
    <w:aliases w:val="Body Text Char Char Char Char Char Char Char,Body Text Char Char Char Char Char Char1,Body Text Char Char Char Char,1tenchuong Char,Body Text Char Char Char1,bt Char,Body Text Char Char Char Char Char Char Char Char Char1"/>
    <w:link w:val="BodyText"/>
    <w:rsid w:val="007B0270"/>
    <w:rPr>
      <w:rFonts w:eastAsia="SimSun" w:cs="Mangal"/>
      <w:kern w:val="1"/>
      <w:sz w:val="24"/>
      <w:szCs w:val="24"/>
      <w:lang w:eastAsia="zh-CN" w:bidi="hi-IN"/>
    </w:rPr>
  </w:style>
  <w:style w:type="table" w:styleId="TableGrid">
    <w:name w:val="Table Grid"/>
    <w:basedOn w:val="TableNormal"/>
    <w:uiPriority w:val="39"/>
    <w:rsid w:val="00B77D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B25121"/>
    <w:rPr>
      <w:b/>
      <w:bCs/>
    </w:rPr>
  </w:style>
  <w:style w:type="character" w:customStyle="1" w:styleId="NormalWebChar">
    <w:name w:val="Normal (Web) Char"/>
    <w:link w:val="NormalWeb"/>
    <w:uiPriority w:val="99"/>
    <w:locked/>
    <w:rsid w:val="006E280A"/>
    <w:rPr>
      <w:rFonts w:eastAsia="Times New Roman"/>
      <w:sz w:val="24"/>
      <w:szCs w:val="24"/>
    </w:rPr>
  </w:style>
  <w:style w:type="paragraph" w:customStyle="1" w:styleId="msonormalcxspmiddle">
    <w:name w:val="msonormalcxspmiddle"/>
    <w:basedOn w:val="Normal"/>
    <w:rsid w:val="006B79CA"/>
    <w:pPr>
      <w:spacing w:before="100" w:beforeAutospacing="1" w:after="100" w:afterAutospacing="1" w:line="240" w:lineRule="auto"/>
    </w:pPr>
    <w:rPr>
      <w:rFonts w:eastAsia="Times New Roman"/>
      <w:sz w:val="24"/>
      <w:szCs w:val="24"/>
    </w:rPr>
  </w:style>
  <w:style w:type="paragraph" w:styleId="BodyTextIndent">
    <w:name w:val="Body Text Indent"/>
    <w:basedOn w:val="Normal"/>
    <w:link w:val="BodyTextIndentChar"/>
    <w:uiPriority w:val="99"/>
    <w:semiHidden/>
    <w:unhideWhenUsed/>
    <w:rsid w:val="003067E3"/>
    <w:pPr>
      <w:spacing w:after="120"/>
      <w:ind w:left="360"/>
    </w:pPr>
  </w:style>
  <w:style w:type="character" w:customStyle="1" w:styleId="BodyTextIndentChar">
    <w:name w:val="Body Text Indent Char"/>
    <w:link w:val="BodyTextIndent"/>
    <w:uiPriority w:val="99"/>
    <w:semiHidden/>
    <w:rsid w:val="003067E3"/>
    <w:rPr>
      <w:sz w:val="28"/>
      <w:szCs w:val="22"/>
    </w:rPr>
  </w:style>
  <w:style w:type="paragraph" w:styleId="PlainText">
    <w:name w:val="Plain Text"/>
    <w:basedOn w:val="Normal"/>
    <w:link w:val="PlainTextChar"/>
    <w:uiPriority w:val="99"/>
    <w:unhideWhenUsed/>
    <w:rsid w:val="003067E3"/>
    <w:pPr>
      <w:spacing w:after="0" w:line="240" w:lineRule="auto"/>
    </w:pPr>
    <w:rPr>
      <w:rFonts w:ascii="Calibri" w:hAnsi="Calibri"/>
      <w:sz w:val="22"/>
      <w:szCs w:val="21"/>
    </w:rPr>
  </w:style>
  <w:style w:type="character" w:customStyle="1" w:styleId="PlainTextChar">
    <w:name w:val="Plain Text Char"/>
    <w:link w:val="PlainText"/>
    <w:uiPriority w:val="99"/>
    <w:rsid w:val="003067E3"/>
    <w:rPr>
      <w:rFonts w:ascii="Calibri" w:hAnsi="Calibri"/>
      <w:sz w:val="22"/>
      <w:szCs w:val="21"/>
    </w:rPr>
  </w:style>
  <w:style w:type="paragraph" w:styleId="Title">
    <w:name w:val="Title"/>
    <w:basedOn w:val="Normal"/>
    <w:next w:val="Normal"/>
    <w:link w:val="TitleChar"/>
    <w:uiPriority w:val="10"/>
    <w:qFormat/>
    <w:rsid w:val="003067E3"/>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3067E3"/>
    <w:rPr>
      <w:rFonts w:ascii="Cambria" w:eastAsia="Times New Roman" w:hAnsi="Cambria"/>
      <w:b/>
      <w:bCs/>
      <w:kern w:val="28"/>
      <w:sz w:val="32"/>
      <w:szCs w:val="32"/>
    </w:rPr>
  </w:style>
  <w:style w:type="character" w:customStyle="1" w:styleId="Heading3Char">
    <w:name w:val="Heading 3 Char"/>
    <w:basedOn w:val="DefaultParagraphFont"/>
    <w:link w:val="Heading3"/>
    <w:rsid w:val="00BF03AB"/>
    <w:rPr>
      <w:rFonts w:ascii="Calibri Light" w:eastAsia="Times New Roman" w:hAnsi="Calibri Light"/>
      <w:b/>
      <w:bCs/>
      <w:sz w:val="26"/>
      <w:szCs w:val="26"/>
    </w:rPr>
  </w:style>
  <w:style w:type="paragraph" w:styleId="Revision">
    <w:name w:val="Revision"/>
    <w:hidden/>
    <w:uiPriority w:val="99"/>
    <w:semiHidden/>
    <w:rsid w:val="00CB1D58"/>
    <w:rPr>
      <w:sz w:val="28"/>
      <w:szCs w:val="22"/>
    </w:rPr>
  </w:style>
  <w:style w:type="paragraph" w:customStyle="1" w:styleId="ColorfulList-Accent11">
    <w:name w:val="Colorful List - Accent 11"/>
    <w:basedOn w:val="Normal"/>
    <w:uiPriority w:val="99"/>
    <w:qFormat/>
    <w:rsid w:val="00544150"/>
    <w:pPr>
      <w:spacing w:after="0" w:line="240" w:lineRule="auto"/>
      <w:ind w:left="720"/>
      <w:contextualSpacing/>
    </w:pPr>
    <w:rPr>
      <w:rFonts w:eastAsia="Times New Roman"/>
      <w:szCs w:val="28"/>
    </w:rPr>
  </w:style>
  <w:style w:type="character" w:customStyle="1" w:styleId="Heading2Char">
    <w:name w:val="Heading 2 Char"/>
    <w:basedOn w:val="DefaultParagraphFont"/>
    <w:link w:val="Heading2"/>
    <w:uiPriority w:val="9"/>
    <w:semiHidden/>
    <w:rsid w:val="00704668"/>
    <w:rPr>
      <w:rFonts w:asciiTheme="majorHAnsi" w:eastAsiaTheme="majorEastAsia" w:hAnsiTheme="majorHAnsi" w:cstheme="majorBidi"/>
      <w:b/>
      <w:bCs/>
      <w:color w:val="4472C4" w:themeColor="accent1"/>
      <w:sz w:val="26"/>
      <w:szCs w:val="26"/>
    </w:rPr>
  </w:style>
  <w:style w:type="paragraph" w:styleId="FootnoteText">
    <w:name w:val="footnote text"/>
    <w:basedOn w:val="Normal"/>
    <w:link w:val="FootnoteTextChar"/>
    <w:uiPriority w:val="99"/>
    <w:semiHidden/>
    <w:unhideWhenUsed/>
    <w:rsid w:val="00CC22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224A"/>
  </w:style>
  <w:style w:type="character" w:styleId="FootnoteReference">
    <w:name w:val="footnote reference"/>
    <w:basedOn w:val="DefaultParagraphFont"/>
    <w:uiPriority w:val="99"/>
    <w:semiHidden/>
    <w:unhideWhenUsed/>
    <w:rsid w:val="00CC22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E16"/>
    <w:pPr>
      <w:spacing w:after="160" w:line="259" w:lineRule="auto"/>
    </w:pPr>
    <w:rPr>
      <w:sz w:val="28"/>
      <w:szCs w:val="22"/>
    </w:rPr>
  </w:style>
  <w:style w:type="paragraph" w:styleId="Heading2">
    <w:name w:val="heading 2"/>
    <w:basedOn w:val="Normal"/>
    <w:next w:val="Normal"/>
    <w:link w:val="Heading2Char"/>
    <w:uiPriority w:val="9"/>
    <w:semiHidden/>
    <w:unhideWhenUsed/>
    <w:qFormat/>
    <w:rsid w:val="0070466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nhideWhenUsed/>
    <w:qFormat/>
    <w:rsid w:val="00BF03AB"/>
    <w:pPr>
      <w:keepNext/>
      <w:spacing w:before="240" w:after="60" w:line="240" w:lineRule="auto"/>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E16618"/>
    <w:pPr>
      <w:spacing w:before="100" w:beforeAutospacing="1" w:after="100" w:afterAutospacing="1" w:line="240" w:lineRule="auto"/>
    </w:pPr>
    <w:rPr>
      <w:rFonts w:eastAsia="Times New Roman"/>
      <w:sz w:val="24"/>
      <w:szCs w:val="24"/>
    </w:rPr>
  </w:style>
  <w:style w:type="character" w:customStyle="1" w:styleId="vn2">
    <w:name w:val="vn_2"/>
    <w:rsid w:val="00E16618"/>
  </w:style>
  <w:style w:type="paragraph" w:customStyle="1" w:styleId="vn4">
    <w:name w:val="vn_4"/>
    <w:basedOn w:val="Normal"/>
    <w:rsid w:val="005E50C7"/>
    <w:pPr>
      <w:spacing w:before="100" w:beforeAutospacing="1" w:after="100" w:afterAutospacing="1" w:line="240" w:lineRule="auto"/>
    </w:pPr>
    <w:rPr>
      <w:rFonts w:eastAsia="Times New Roman"/>
      <w:sz w:val="24"/>
      <w:szCs w:val="24"/>
    </w:rPr>
  </w:style>
  <w:style w:type="character" w:customStyle="1" w:styleId="vn5">
    <w:name w:val="vn_5"/>
    <w:rsid w:val="005E50C7"/>
  </w:style>
  <w:style w:type="character" w:customStyle="1" w:styleId="vn6">
    <w:name w:val="vn_6"/>
    <w:rsid w:val="005E50C7"/>
  </w:style>
  <w:style w:type="character" w:styleId="Hyperlink">
    <w:name w:val="Hyperlink"/>
    <w:uiPriority w:val="99"/>
    <w:semiHidden/>
    <w:unhideWhenUsed/>
    <w:rsid w:val="005E50C7"/>
    <w:rPr>
      <w:color w:val="0000FF"/>
      <w:u w:val="single"/>
    </w:rPr>
  </w:style>
  <w:style w:type="character" w:styleId="CommentReference">
    <w:name w:val="annotation reference"/>
    <w:uiPriority w:val="99"/>
    <w:semiHidden/>
    <w:unhideWhenUsed/>
    <w:rsid w:val="003C42C3"/>
    <w:rPr>
      <w:sz w:val="16"/>
      <w:szCs w:val="16"/>
    </w:rPr>
  </w:style>
  <w:style w:type="paragraph" w:styleId="CommentText">
    <w:name w:val="annotation text"/>
    <w:basedOn w:val="Normal"/>
    <w:link w:val="CommentTextChar"/>
    <w:uiPriority w:val="99"/>
    <w:semiHidden/>
    <w:unhideWhenUsed/>
    <w:rsid w:val="003C42C3"/>
    <w:pPr>
      <w:spacing w:after="200" w:line="276" w:lineRule="auto"/>
    </w:pPr>
    <w:rPr>
      <w:sz w:val="20"/>
      <w:szCs w:val="20"/>
    </w:rPr>
  </w:style>
  <w:style w:type="character" w:customStyle="1" w:styleId="CommentTextChar">
    <w:name w:val="Comment Text Char"/>
    <w:basedOn w:val="DefaultParagraphFont"/>
    <w:link w:val="CommentText"/>
    <w:uiPriority w:val="99"/>
    <w:semiHidden/>
    <w:rsid w:val="003C42C3"/>
  </w:style>
  <w:style w:type="paragraph" w:styleId="BalloonText">
    <w:name w:val="Balloon Text"/>
    <w:basedOn w:val="Normal"/>
    <w:link w:val="BalloonTextChar"/>
    <w:uiPriority w:val="99"/>
    <w:semiHidden/>
    <w:unhideWhenUsed/>
    <w:rsid w:val="003C42C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C42C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C42C3"/>
    <w:pPr>
      <w:spacing w:after="160" w:line="259" w:lineRule="auto"/>
    </w:pPr>
    <w:rPr>
      <w:b/>
      <w:bCs/>
    </w:rPr>
  </w:style>
  <w:style w:type="character" w:customStyle="1" w:styleId="CommentSubjectChar">
    <w:name w:val="Comment Subject Char"/>
    <w:link w:val="CommentSubject"/>
    <w:uiPriority w:val="99"/>
    <w:semiHidden/>
    <w:rsid w:val="003C42C3"/>
    <w:rPr>
      <w:b/>
      <w:bCs/>
    </w:rPr>
  </w:style>
  <w:style w:type="character" w:styleId="Emphasis">
    <w:name w:val="Emphasis"/>
    <w:uiPriority w:val="20"/>
    <w:qFormat/>
    <w:rsid w:val="007646B1"/>
    <w:rPr>
      <w:i/>
      <w:iCs/>
    </w:rPr>
  </w:style>
  <w:style w:type="paragraph" w:styleId="Header">
    <w:name w:val="header"/>
    <w:basedOn w:val="Normal"/>
    <w:link w:val="HeaderChar"/>
    <w:uiPriority w:val="99"/>
    <w:unhideWhenUsed/>
    <w:rsid w:val="003B4D89"/>
    <w:pPr>
      <w:tabs>
        <w:tab w:val="center" w:pos="4680"/>
        <w:tab w:val="right" w:pos="9360"/>
      </w:tabs>
    </w:pPr>
  </w:style>
  <w:style w:type="character" w:customStyle="1" w:styleId="HeaderChar">
    <w:name w:val="Header Char"/>
    <w:link w:val="Header"/>
    <w:uiPriority w:val="99"/>
    <w:rsid w:val="003B4D89"/>
    <w:rPr>
      <w:sz w:val="28"/>
      <w:szCs w:val="22"/>
    </w:rPr>
  </w:style>
  <w:style w:type="paragraph" w:styleId="Footer">
    <w:name w:val="footer"/>
    <w:basedOn w:val="Normal"/>
    <w:link w:val="FooterChar"/>
    <w:uiPriority w:val="99"/>
    <w:unhideWhenUsed/>
    <w:rsid w:val="003B4D89"/>
    <w:pPr>
      <w:tabs>
        <w:tab w:val="center" w:pos="4680"/>
        <w:tab w:val="right" w:pos="9360"/>
      </w:tabs>
    </w:pPr>
  </w:style>
  <w:style w:type="character" w:customStyle="1" w:styleId="FooterChar">
    <w:name w:val="Footer Char"/>
    <w:link w:val="Footer"/>
    <w:uiPriority w:val="99"/>
    <w:rsid w:val="003B4D89"/>
    <w:rPr>
      <w:sz w:val="28"/>
      <w:szCs w:val="22"/>
    </w:rPr>
  </w:style>
  <w:style w:type="paragraph" w:styleId="ListParagraph">
    <w:name w:val="List Paragraph"/>
    <w:basedOn w:val="Normal"/>
    <w:uiPriority w:val="34"/>
    <w:qFormat/>
    <w:rsid w:val="004B0FD2"/>
    <w:pPr>
      <w:spacing w:after="200" w:line="276" w:lineRule="auto"/>
      <w:ind w:left="720"/>
      <w:contextualSpacing/>
    </w:pPr>
    <w:rPr>
      <w:rFonts w:ascii="Arial" w:eastAsia="Arial" w:hAnsi="Arial"/>
      <w:sz w:val="22"/>
    </w:rPr>
  </w:style>
  <w:style w:type="character" w:customStyle="1" w:styleId="apple-converted-space">
    <w:name w:val="apple-converted-space"/>
    <w:rsid w:val="005347E7"/>
  </w:style>
  <w:style w:type="paragraph" w:styleId="BodyText">
    <w:name w:val="Body Text"/>
    <w:aliases w:val="Body Text Char Char Char Char Char Char,Body Text Char Char Char Char Char,Body Text Char Char Char,1tenchuong,Body Text Char Char,bt,Body Text Char Char Char Char Char Char Char Char,Body Text Char Char Char Char Char Char Char Char Char"/>
    <w:basedOn w:val="Normal"/>
    <w:link w:val="BodyTextChar"/>
    <w:rsid w:val="007B0270"/>
    <w:pPr>
      <w:widowControl w:val="0"/>
      <w:suppressAutoHyphens/>
      <w:spacing w:after="120" w:line="240" w:lineRule="auto"/>
    </w:pPr>
    <w:rPr>
      <w:rFonts w:eastAsia="SimSun" w:cs="Mangal"/>
      <w:kern w:val="1"/>
      <w:sz w:val="24"/>
      <w:szCs w:val="24"/>
      <w:lang w:eastAsia="zh-CN" w:bidi="hi-IN"/>
    </w:rPr>
  </w:style>
  <w:style w:type="character" w:customStyle="1" w:styleId="BodyTextChar">
    <w:name w:val="Body Text Char"/>
    <w:aliases w:val="Body Text Char Char Char Char Char Char Char,Body Text Char Char Char Char Char Char1,Body Text Char Char Char Char,1tenchuong Char,Body Text Char Char Char1,bt Char,Body Text Char Char Char Char Char Char Char Char Char1"/>
    <w:link w:val="BodyText"/>
    <w:rsid w:val="007B0270"/>
    <w:rPr>
      <w:rFonts w:eastAsia="SimSun" w:cs="Mangal"/>
      <w:kern w:val="1"/>
      <w:sz w:val="24"/>
      <w:szCs w:val="24"/>
      <w:lang w:eastAsia="zh-CN" w:bidi="hi-IN"/>
    </w:rPr>
  </w:style>
  <w:style w:type="table" w:styleId="TableGrid">
    <w:name w:val="Table Grid"/>
    <w:basedOn w:val="TableNormal"/>
    <w:uiPriority w:val="39"/>
    <w:rsid w:val="00B77D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B25121"/>
    <w:rPr>
      <w:b/>
      <w:bCs/>
    </w:rPr>
  </w:style>
  <w:style w:type="character" w:customStyle="1" w:styleId="NormalWebChar">
    <w:name w:val="Normal (Web) Char"/>
    <w:link w:val="NormalWeb"/>
    <w:uiPriority w:val="99"/>
    <w:locked/>
    <w:rsid w:val="006E280A"/>
    <w:rPr>
      <w:rFonts w:eastAsia="Times New Roman"/>
      <w:sz w:val="24"/>
      <w:szCs w:val="24"/>
    </w:rPr>
  </w:style>
  <w:style w:type="paragraph" w:customStyle="1" w:styleId="msonormalcxspmiddle">
    <w:name w:val="msonormalcxspmiddle"/>
    <w:basedOn w:val="Normal"/>
    <w:rsid w:val="006B79CA"/>
    <w:pPr>
      <w:spacing w:before="100" w:beforeAutospacing="1" w:after="100" w:afterAutospacing="1" w:line="240" w:lineRule="auto"/>
    </w:pPr>
    <w:rPr>
      <w:rFonts w:eastAsia="Times New Roman"/>
      <w:sz w:val="24"/>
      <w:szCs w:val="24"/>
    </w:rPr>
  </w:style>
  <w:style w:type="paragraph" w:styleId="BodyTextIndent">
    <w:name w:val="Body Text Indent"/>
    <w:basedOn w:val="Normal"/>
    <w:link w:val="BodyTextIndentChar"/>
    <w:uiPriority w:val="99"/>
    <w:semiHidden/>
    <w:unhideWhenUsed/>
    <w:rsid w:val="003067E3"/>
    <w:pPr>
      <w:spacing w:after="120"/>
      <w:ind w:left="360"/>
    </w:pPr>
  </w:style>
  <w:style w:type="character" w:customStyle="1" w:styleId="BodyTextIndentChar">
    <w:name w:val="Body Text Indent Char"/>
    <w:link w:val="BodyTextIndent"/>
    <w:uiPriority w:val="99"/>
    <w:semiHidden/>
    <w:rsid w:val="003067E3"/>
    <w:rPr>
      <w:sz w:val="28"/>
      <w:szCs w:val="22"/>
    </w:rPr>
  </w:style>
  <w:style w:type="paragraph" w:styleId="PlainText">
    <w:name w:val="Plain Text"/>
    <w:basedOn w:val="Normal"/>
    <w:link w:val="PlainTextChar"/>
    <w:uiPriority w:val="99"/>
    <w:unhideWhenUsed/>
    <w:rsid w:val="003067E3"/>
    <w:pPr>
      <w:spacing w:after="0" w:line="240" w:lineRule="auto"/>
    </w:pPr>
    <w:rPr>
      <w:rFonts w:ascii="Calibri" w:hAnsi="Calibri"/>
      <w:sz w:val="22"/>
      <w:szCs w:val="21"/>
    </w:rPr>
  </w:style>
  <w:style w:type="character" w:customStyle="1" w:styleId="PlainTextChar">
    <w:name w:val="Plain Text Char"/>
    <w:link w:val="PlainText"/>
    <w:uiPriority w:val="99"/>
    <w:rsid w:val="003067E3"/>
    <w:rPr>
      <w:rFonts w:ascii="Calibri" w:hAnsi="Calibri"/>
      <w:sz w:val="22"/>
      <w:szCs w:val="21"/>
    </w:rPr>
  </w:style>
  <w:style w:type="paragraph" w:styleId="Title">
    <w:name w:val="Title"/>
    <w:basedOn w:val="Normal"/>
    <w:next w:val="Normal"/>
    <w:link w:val="TitleChar"/>
    <w:uiPriority w:val="10"/>
    <w:qFormat/>
    <w:rsid w:val="003067E3"/>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3067E3"/>
    <w:rPr>
      <w:rFonts w:ascii="Cambria" w:eastAsia="Times New Roman" w:hAnsi="Cambria"/>
      <w:b/>
      <w:bCs/>
      <w:kern w:val="28"/>
      <w:sz w:val="32"/>
      <w:szCs w:val="32"/>
    </w:rPr>
  </w:style>
  <w:style w:type="character" w:customStyle="1" w:styleId="Heading3Char">
    <w:name w:val="Heading 3 Char"/>
    <w:basedOn w:val="DefaultParagraphFont"/>
    <w:link w:val="Heading3"/>
    <w:rsid w:val="00BF03AB"/>
    <w:rPr>
      <w:rFonts w:ascii="Calibri Light" w:eastAsia="Times New Roman" w:hAnsi="Calibri Light"/>
      <w:b/>
      <w:bCs/>
      <w:sz w:val="26"/>
      <w:szCs w:val="26"/>
    </w:rPr>
  </w:style>
  <w:style w:type="paragraph" w:styleId="Revision">
    <w:name w:val="Revision"/>
    <w:hidden/>
    <w:uiPriority w:val="99"/>
    <w:semiHidden/>
    <w:rsid w:val="00CB1D58"/>
    <w:rPr>
      <w:sz w:val="28"/>
      <w:szCs w:val="22"/>
    </w:rPr>
  </w:style>
  <w:style w:type="paragraph" w:customStyle="1" w:styleId="ColorfulList-Accent11">
    <w:name w:val="Colorful List - Accent 11"/>
    <w:basedOn w:val="Normal"/>
    <w:uiPriority w:val="99"/>
    <w:qFormat/>
    <w:rsid w:val="00544150"/>
    <w:pPr>
      <w:spacing w:after="0" w:line="240" w:lineRule="auto"/>
      <w:ind w:left="720"/>
      <w:contextualSpacing/>
    </w:pPr>
    <w:rPr>
      <w:rFonts w:eastAsia="Times New Roman"/>
      <w:szCs w:val="28"/>
    </w:rPr>
  </w:style>
  <w:style w:type="character" w:customStyle="1" w:styleId="Heading2Char">
    <w:name w:val="Heading 2 Char"/>
    <w:basedOn w:val="DefaultParagraphFont"/>
    <w:link w:val="Heading2"/>
    <w:uiPriority w:val="9"/>
    <w:semiHidden/>
    <w:rsid w:val="00704668"/>
    <w:rPr>
      <w:rFonts w:asciiTheme="majorHAnsi" w:eastAsiaTheme="majorEastAsia" w:hAnsiTheme="majorHAnsi" w:cstheme="majorBidi"/>
      <w:b/>
      <w:bCs/>
      <w:color w:val="4472C4" w:themeColor="accent1"/>
      <w:sz w:val="26"/>
      <w:szCs w:val="26"/>
    </w:rPr>
  </w:style>
  <w:style w:type="paragraph" w:styleId="FootnoteText">
    <w:name w:val="footnote text"/>
    <w:basedOn w:val="Normal"/>
    <w:link w:val="FootnoteTextChar"/>
    <w:uiPriority w:val="99"/>
    <w:semiHidden/>
    <w:unhideWhenUsed/>
    <w:rsid w:val="00CC22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224A"/>
  </w:style>
  <w:style w:type="character" w:styleId="FootnoteReference">
    <w:name w:val="footnote reference"/>
    <w:basedOn w:val="DefaultParagraphFont"/>
    <w:uiPriority w:val="99"/>
    <w:semiHidden/>
    <w:unhideWhenUsed/>
    <w:rsid w:val="00CC22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3523">
      <w:bodyDiv w:val="1"/>
      <w:marLeft w:val="0"/>
      <w:marRight w:val="0"/>
      <w:marTop w:val="0"/>
      <w:marBottom w:val="0"/>
      <w:divBdr>
        <w:top w:val="none" w:sz="0" w:space="0" w:color="auto"/>
        <w:left w:val="none" w:sz="0" w:space="0" w:color="auto"/>
        <w:bottom w:val="none" w:sz="0" w:space="0" w:color="auto"/>
        <w:right w:val="none" w:sz="0" w:space="0" w:color="auto"/>
      </w:divBdr>
    </w:div>
    <w:div w:id="146167736">
      <w:bodyDiv w:val="1"/>
      <w:marLeft w:val="0"/>
      <w:marRight w:val="0"/>
      <w:marTop w:val="0"/>
      <w:marBottom w:val="0"/>
      <w:divBdr>
        <w:top w:val="none" w:sz="0" w:space="0" w:color="auto"/>
        <w:left w:val="none" w:sz="0" w:space="0" w:color="auto"/>
        <w:bottom w:val="none" w:sz="0" w:space="0" w:color="auto"/>
        <w:right w:val="none" w:sz="0" w:space="0" w:color="auto"/>
      </w:divBdr>
    </w:div>
    <w:div w:id="170604609">
      <w:bodyDiv w:val="1"/>
      <w:marLeft w:val="0"/>
      <w:marRight w:val="0"/>
      <w:marTop w:val="0"/>
      <w:marBottom w:val="0"/>
      <w:divBdr>
        <w:top w:val="none" w:sz="0" w:space="0" w:color="auto"/>
        <w:left w:val="none" w:sz="0" w:space="0" w:color="auto"/>
        <w:bottom w:val="none" w:sz="0" w:space="0" w:color="auto"/>
        <w:right w:val="none" w:sz="0" w:space="0" w:color="auto"/>
      </w:divBdr>
    </w:div>
    <w:div w:id="323507434">
      <w:bodyDiv w:val="1"/>
      <w:marLeft w:val="0"/>
      <w:marRight w:val="0"/>
      <w:marTop w:val="0"/>
      <w:marBottom w:val="0"/>
      <w:divBdr>
        <w:top w:val="none" w:sz="0" w:space="0" w:color="auto"/>
        <w:left w:val="none" w:sz="0" w:space="0" w:color="auto"/>
        <w:bottom w:val="none" w:sz="0" w:space="0" w:color="auto"/>
        <w:right w:val="none" w:sz="0" w:space="0" w:color="auto"/>
      </w:divBdr>
    </w:div>
    <w:div w:id="393043830">
      <w:bodyDiv w:val="1"/>
      <w:marLeft w:val="0"/>
      <w:marRight w:val="0"/>
      <w:marTop w:val="0"/>
      <w:marBottom w:val="0"/>
      <w:divBdr>
        <w:top w:val="none" w:sz="0" w:space="0" w:color="auto"/>
        <w:left w:val="none" w:sz="0" w:space="0" w:color="auto"/>
        <w:bottom w:val="none" w:sz="0" w:space="0" w:color="auto"/>
        <w:right w:val="none" w:sz="0" w:space="0" w:color="auto"/>
      </w:divBdr>
    </w:div>
    <w:div w:id="443352607">
      <w:bodyDiv w:val="1"/>
      <w:marLeft w:val="0"/>
      <w:marRight w:val="0"/>
      <w:marTop w:val="0"/>
      <w:marBottom w:val="0"/>
      <w:divBdr>
        <w:top w:val="none" w:sz="0" w:space="0" w:color="auto"/>
        <w:left w:val="none" w:sz="0" w:space="0" w:color="auto"/>
        <w:bottom w:val="none" w:sz="0" w:space="0" w:color="auto"/>
        <w:right w:val="none" w:sz="0" w:space="0" w:color="auto"/>
      </w:divBdr>
    </w:div>
    <w:div w:id="511719906">
      <w:bodyDiv w:val="1"/>
      <w:marLeft w:val="0"/>
      <w:marRight w:val="0"/>
      <w:marTop w:val="0"/>
      <w:marBottom w:val="0"/>
      <w:divBdr>
        <w:top w:val="none" w:sz="0" w:space="0" w:color="auto"/>
        <w:left w:val="none" w:sz="0" w:space="0" w:color="auto"/>
        <w:bottom w:val="none" w:sz="0" w:space="0" w:color="auto"/>
        <w:right w:val="none" w:sz="0" w:space="0" w:color="auto"/>
      </w:divBdr>
    </w:div>
    <w:div w:id="600141208">
      <w:bodyDiv w:val="1"/>
      <w:marLeft w:val="0"/>
      <w:marRight w:val="0"/>
      <w:marTop w:val="0"/>
      <w:marBottom w:val="0"/>
      <w:divBdr>
        <w:top w:val="none" w:sz="0" w:space="0" w:color="auto"/>
        <w:left w:val="none" w:sz="0" w:space="0" w:color="auto"/>
        <w:bottom w:val="none" w:sz="0" w:space="0" w:color="auto"/>
        <w:right w:val="none" w:sz="0" w:space="0" w:color="auto"/>
      </w:divBdr>
    </w:div>
    <w:div w:id="625548165">
      <w:bodyDiv w:val="1"/>
      <w:marLeft w:val="0"/>
      <w:marRight w:val="0"/>
      <w:marTop w:val="0"/>
      <w:marBottom w:val="0"/>
      <w:divBdr>
        <w:top w:val="none" w:sz="0" w:space="0" w:color="auto"/>
        <w:left w:val="none" w:sz="0" w:space="0" w:color="auto"/>
        <w:bottom w:val="none" w:sz="0" w:space="0" w:color="auto"/>
        <w:right w:val="none" w:sz="0" w:space="0" w:color="auto"/>
      </w:divBdr>
    </w:div>
    <w:div w:id="631861833">
      <w:bodyDiv w:val="1"/>
      <w:marLeft w:val="0"/>
      <w:marRight w:val="0"/>
      <w:marTop w:val="0"/>
      <w:marBottom w:val="0"/>
      <w:divBdr>
        <w:top w:val="none" w:sz="0" w:space="0" w:color="auto"/>
        <w:left w:val="none" w:sz="0" w:space="0" w:color="auto"/>
        <w:bottom w:val="none" w:sz="0" w:space="0" w:color="auto"/>
        <w:right w:val="none" w:sz="0" w:space="0" w:color="auto"/>
      </w:divBdr>
    </w:div>
    <w:div w:id="677778905">
      <w:bodyDiv w:val="1"/>
      <w:marLeft w:val="0"/>
      <w:marRight w:val="0"/>
      <w:marTop w:val="0"/>
      <w:marBottom w:val="0"/>
      <w:divBdr>
        <w:top w:val="none" w:sz="0" w:space="0" w:color="auto"/>
        <w:left w:val="none" w:sz="0" w:space="0" w:color="auto"/>
        <w:bottom w:val="none" w:sz="0" w:space="0" w:color="auto"/>
        <w:right w:val="none" w:sz="0" w:space="0" w:color="auto"/>
      </w:divBdr>
    </w:div>
    <w:div w:id="719862305">
      <w:bodyDiv w:val="1"/>
      <w:marLeft w:val="0"/>
      <w:marRight w:val="0"/>
      <w:marTop w:val="0"/>
      <w:marBottom w:val="0"/>
      <w:divBdr>
        <w:top w:val="none" w:sz="0" w:space="0" w:color="auto"/>
        <w:left w:val="none" w:sz="0" w:space="0" w:color="auto"/>
        <w:bottom w:val="none" w:sz="0" w:space="0" w:color="auto"/>
        <w:right w:val="none" w:sz="0" w:space="0" w:color="auto"/>
      </w:divBdr>
    </w:div>
    <w:div w:id="739133303">
      <w:bodyDiv w:val="1"/>
      <w:marLeft w:val="0"/>
      <w:marRight w:val="0"/>
      <w:marTop w:val="0"/>
      <w:marBottom w:val="0"/>
      <w:divBdr>
        <w:top w:val="none" w:sz="0" w:space="0" w:color="auto"/>
        <w:left w:val="none" w:sz="0" w:space="0" w:color="auto"/>
        <w:bottom w:val="none" w:sz="0" w:space="0" w:color="auto"/>
        <w:right w:val="none" w:sz="0" w:space="0" w:color="auto"/>
      </w:divBdr>
    </w:div>
    <w:div w:id="783114846">
      <w:bodyDiv w:val="1"/>
      <w:marLeft w:val="0"/>
      <w:marRight w:val="0"/>
      <w:marTop w:val="0"/>
      <w:marBottom w:val="0"/>
      <w:divBdr>
        <w:top w:val="none" w:sz="0" w:space="0" w:color="auto"/>
        <w:left w:val="none" w:sz="0" w:space="0" w:color="auto"/>
        <w:bottom w:val="none" w:sz="0" w:space="0" w:color="auto"/>
        <w:right w:val="none" w:sz="0" w:space="0" w:color="auto"/>
      </w:divBdr>
    </w:div>
    <w:div w:id="879903476">
      <w:bodyDiv w:val="1"/>
      <w:marLeft w:val="0"/>
      <w:marRight w:val="0"/>
      <w:marTop w:val="0"/>
      <w:marBottom w:val="0"/>
      <w:divBdr>
        <w:top w:val="none" w:sz="0" w:space="0" w:color="auto"/>
        <w:left w:val="none" w:sz="0" w:space="0" w:color="auto"/>
        <w:bottom w:val="none" w:sz="0" w:space="0" w:color="auto"/>
        <w:right w:val="none" w:sz="0" w:space="0" w:color="auto"/>
      </w:divBdr>
    </w:div>
    <w:div w:id="894662929">
      <w:bodyDiv w:val="1"/>
      <w:marLeft w:val="0"/>
      <w:marRight w:val="0"/>
      <w:marTop w:val="0"/>
      <w:marBottom w:val="0"/>
      <w:divBdr>
        <w:top w:val="none" w:sz="0" w:space="0" w:color="auto"/>
        <w:left w:val="none" w:sz="0" w:space="0" w:color="auto"/>
        <w:bottom w:val="none" w:sz="0" w:space="0" w:color="auto"/>
        <w:right w:val="none" w:sz="0" w:space="0" w:color="auto"/>
      </w:divBdr>
    </w:div>
    <w:div w:id="947392794">
      <w:bodyDiv w:val="1"/>
      <w:marLeft w:val="0"/>
      <w:marRight w:val="0"/>
      <w:marTop w:val="0"/>
      <w:marBottom w:val="0"/>
      <w:divBdr>
        <w:top w:val="none" w:sz="0" w:space="0" w:color="auto"/>
        <w:left w:val="none" w:sz="0" w:space="0" w:color="auto"/>
        <w:bottom w:val="none" w:sz="0" w:space="0" w:color="auto"/>
        <w:right w:val="none" w:sz="0" w:space="0" w:color="auto"/>
      </w:divBdr>
    </w:div>
    <w:div w:id="963388949">
      <w:bodyDiv w:val="1"/>
      <w:marLeft w:val="0"/>
      <w:marRight w:val="0"/>
      <w:marTop w:val="0"/>
      <w:marBottom w:val="0"/>
      <w:divBdr>
        <w:top w:val="none" w:sz="0" w:space="0" w:color="auto"/>
        <w:left w:val="none" w:sz="0" w:space="0" w:color="auto"/>
        <w:bottom w:val="none" w:sz="0" w:space="0" w:color="auto"/>
        <w:right w:val="none" w:sz="0" w:space="0" w:color="auto"/>
      </w:divBdr>
    </w:div>
    <w:div w:id="1003824339">
      <w:bodyDiv w:val="1"/>
      <w:marLeft w:val="0"/>
      <w:marRight w:val="0"/>
      <w:marTop w:val="0"/>
      <w:marBottom w:val="0"/>
      <w:divBdr>
        <w:top w:val="none" w:sz="0" w:space="0" w:color="auto"/>
        <w:left w:val="none" w:sz="0" w:space="0" w:color="auto"/>
        <w:bottom w:val="none" w:sz="0" w:space="0" w:color="auto"/>
        <w:right w:val="none" w:sz="0" w:space="0" w:color="auto"/>
      </w:divBdr>
    </w:div>
    <w:div w:id="1143354150">
      <w:bodyDiv w:val="1"/>
      <w:marLeft w:val="0"/>
      <w:marRight w:val="0"/>
      <w:marTop w:val="0"/>
      <w:marBottom w:val="0"/>
      <w:divBdr>
        <w:top w:val="none" w:sz="0" w:space="0" w:color="auto"/>
        <w:left w:val="none" w:sz="0" w:space="0" w:color="auto"/>
        <w:bottom w:val="none" w:sz="0" w:space="0" w:color="auto"/>
        <w:right w:val="none" w:sz="0" w:space="0" w:color="auto"/>
      </w:divBdr>
      <w:divsChild>
        <w:div w:id="1903520183">
          <w:marLeft w:val="0"/>
          <w:marRight w:val="0"/>
          <w:marTop w:val="0"/>
          <w:marBottom w:val="0"/>
          <w:divBdr>
            <w:top w:val="none" w:sz="0" w:space="0" w:color="auto"/>
            <w:left w:val="none" w:sz="0" w:space="0" w:color="auto"/>
            <w:bottom w:val="none" w:sz="0" w:space="0" w:color="auto"/>
            <w:right w:val="none" w:sz="0" w:space="0" w:color="auto"/>
          </w:divBdr>
          <w:divsChild>
            <w:div w:id="70683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39905">
      <w:bodyDiv w:val="1"/>
      <w:marLeft w:val="0"/>
      <w:marRight w:val="0"/>
      <w:marTop w:val="0"/>
      <w:marBottom w:val="0"/>
      <w:divBdr>
        <w:top w:val="none" w:sz="0" w:space="0" w:color="auto"/>
        <w:left w:val="none" w:sz="0" w:space="0" w:color="auto"/>
        <w:bottom w:val="none" w:sz="0" w:space="0" w:color="auto"/>
        <w:right w:val="none" w:sz="0" w:space="0" w:color="auto"/>
      </w:divBdr>
    </w:div>
    <w:div w:id="1171869960">
      <w:bodyDiv w:val="1"/>
      <w:marLeft w:val="0"/>
      <w:marRight w:val="0"/>
      <w:marTop w:val="0"/>
      <w:marBottom w:val="0"/>
      <w:divBdr>
        <w:top w:val="none" w:sz="0" w:space="0" w:color="auto"/>
        <w:left w:val="none" w:sz="0" w:space="0" w:color="auto"/>
        <w:bottom w:val="none" w:sz="0" w:space="0" w:color="auto"/>
        <w:right w:val="none" w:sz="0" w:space="0" w:color="auto"/>
      </w:divBdr>
    </w:div>
    <w:div w:id="1232697196">
      <w:bodyDiv w:val="1"/>
      <w:marLeft w:val="0"/>
      <w:marRight w:val="0"/>
      <w:marTop w:val="0"/>
      <w:marBottom w:val="0"/>
      <w:divBdr>
        <w:top w:val="none" w:sz="0" w:space="0" w:color="auto"/>
        <w:left w:val="none" w:sz="0" w:space="0" w:color="auto"/>
        <w:bottom w:val="none" w:sz="0" w:space="0" w:color="auto"/>
        <w:right w:val="none" w:sz="0" w:space="0" w:color="auto"/>
      </w:divBdr>
    </w:div>
    <w:div w:id="1244294804">
      <w:bodyDiv w:val="1"/>
      <w:marLeft w:val="0"/>
      <w:marRight w:val="0"/>
      <w:marTop w:val="0"/>
      <w:marBottom w:val="0"/>
      <w:divBdr>
        <w:top w:val="none" w:sz="0" w:space="0" w:color="auto"/>
        <w:left w:val="none" w:sz="0" w:space="0" w:color="auto"/>
        <w:bottom w:val="none" w:sz="0" w:space="0" w:color="auto"/>
        <w:right w:val="none" w:sz="0" w:space="0" w:color="auto"/>
      </w:divBdr>
    </w:div>
    <w:div w:id="1424230471">
      <w:bodyDiv w:val="1"/>
      <w:marLeft w:val="0"/>
      <w:marRight w:val="0"/>
      <w:marTop w:val="0"/>
      <w:marBottom w:val="0"/>
      <w:divBdr>
        <w:top w:val="none" w:sz="0" w:space="0" w:color="auto"/>
        <w:left w:val="none" w:sz="0" w:space="0" w:color="auto"/>
        <w:bottom w:val="none" w:sz="0" w:space="0" w:color="auto"/>
        <w:right w:val="none" w:sz="0" w:space="0" w:color="auto"/>
      </w:divBdr>
    </w:div>
    <w:div w:id="1461653140">
      <w:bodyDiv w:val="1"/>
      <w:marLeft w:val="0"/>
      <w:marRight w:val="0"/>
      <w:marTop w:val="0"/>
      <w:marBottom w:val="0"/>
      <w:divBdr>
        <w:top w:val="none" w:sz="0" w:space="0" w:color="auto"/>
        <w:left w:val="none" w:sz="0" w:space="0" w:color="auto"/>
        <w:bottom w:val="none" w:sz="0" w:space="0" w:color="auto"/>
        <w:right w:val="none" w:sz="0" w:space="0" w:color="auto"/>
      </w:divBdr>
    </w:div>
    <w:div w:id="1576743549">
      <w:bodyDiv w:val="1"/>
      <w:marLeft w:val="0"/>
      <w:marRight w:val="0"/>
      <w:marTop w:val="0"/>
      <w:marBottom w:val="0"/>
      <w:divBdr>
        <w:top w:val="none" w:sz="0" w:space="0" w:color="auto"/>
        <w:left w:val="none" w:sz="0" w:space="0" w:color="auto"/>
        <w:bottom w:val="none" w:sz="0" w:space="0" w:color="auto"/>
        <w:right w:val="none" w:sz="0" w:space="0" w:color="auto"/>
      </w:divBdr>
    </w:div>
    <w:div w:id="1739202303">
      <w:bodyDiv w:val="1"/>
      <w:marLeft w:val="0"/>
      <w:marRight w:val="0"/>
      <w:marTop w:val="0"/>
      <w:marBottom w:val="0"/>
      <w:divBdr>
        <w:top w:val="none" w:sz="0" w:space="0" w:color="auto"/>
        <w:left w:val="none" w:sz="0" w:space="0" w:color="auto"/>
        <w:bottom w:val="none" w:sz="0" w:space="0" w:color="auto"/>
        <w:right w:val="none" w:sz="0" w:space="0" w:color="auto"/>
      </w:divBdr>
    </w:div>
    <w:div w:id="1757360294">
      <w:bodyDiv w:val="1"/>
      <w:marLeft w:val="0"/>
      <w:marRight w:val="0"/>
      <w:marTop w:val="0"/>
      <w:marBottom w:val="0"/>
      <w:divBdr>
        <w:top w:val="none" w:sz="0" w:space="0" w:color="auto"/>
        <w:left w:val="none" w:sz="0" w:space="0" w:color="auto"/>
        <w:bottom w:val="none" w:sz="0" w:space="0" w:color="auto"/>
        <w:right w:val="none" w:sz="0" w:space="0" w:color="auto"/>
      </w:divBdr>
    </w:div>
    <w:div w:id="1766488094">
      <w:bodyDiv w:val="1"/>
      <w:marLeft w:val="0"/>
      <w:marRight w:val="0"/>
      <w:marTop w:val="0"/>
      <w:marBottom w:val="0"/>
      <w:divBdr>
        <w:top w:val="none" w:sz="0" w:space="0" w:color="auto"/>
        <w:left w:val="none" w:sz="0" w:space="0" w:color="auto"/>
        <w:bottom w:val="none" w:sz="0" w:space="0" w:color="auto"/>
        <w:right w:val="none" w:sz="0" w:space="0" w:color="auto"/>
      </w:divBdr>
    </w:div>
    <w:div w:id="1766536588">
      <w:bodyDiv w:val="1"/>
      <w:marLeft w:val="0"/>
      <w:marRight w:val="0"/>
      <w:marTop w:val="0"/>
      <w:marBottom w:val="0"/>
      <w:divBdr>
        <w:top w:val="none" w:sz="0" w:space="0" w:color="auto"/>
        <w:left w:val="none" w:sz="0" w:space="0" w:color="auto"/>
        <w:bottom w:val="none" w:sz="0" w:space="0" w:color="auto"/>
        <w:right w:val="none" w:sz="0" w:space="0" w:color="auto"/>
      </w:divBdr>
    </w:div>
    <w:div w:id="1809977333">
      <w:bodyDiv w:val="1"/>
      <w:marLeft w:val="0"/>
      <w:marRight w:val="0"/>
      <w:marTop w:val="0"/>
      <w:marBottom w:val="0"/>
      <w:divBdr>
        <w:top w:val="none" w:sz="0" w:space="0" w:color="auto"/>
        <w:left w:val="none" w:sz="0" w:space="0" w:color="auto"/>
        <w:bottom w:val="none" w:sz="0" w:space="0" w:color="auto"/>
        <w:right w:val="none" w:sz="0" w:space="0" w:color="auto"/>
      </w:divBdr>
    </w:div>
    <w:div w:id="1941913798">
      <w:bodyDiv w:val="1"/>
      <w:marLeft w:val="0"/>
      <w:marRight w:val="0"/>
      <w:marTop w:val="0"/>
      <w:marBottom w:val="0"/>
      <w:divBdr>
        <w:top w:val="none" w:sz="0" w:space="0" w:color="auto"/>
        <w:left w:val="none" w:sz="0" w:space="0" w:color="auto"/>
        <w:bottom w:val="none" w:sz="0" w:space="0" w:color="auto"/>
        <w:right w:val="none" w:sz="0" w:space="0" w:color="auto"/>
      </w:divBdr>
    </w:div>
    <w:div w:id="1962804433">
      <w:bodyDiv w:val="1"/>
      <w:marLeft w:val="0"/>
      <w:marRight w:val="0"/>
      <w:marTop w:val="0"/>
      <w:marBottom w:val="0"/>
      <w:divBdr>
        <w:top w:val="none" w:sz="0" w:space="0" w:color="auto"/>
        <w:left w:val="none" w:sz="0" w:space="0" w:color="auto"/>
        <w:bottom w:val="none" w:sz="0" w:space="0" w:color="auto"/>
        <w:right w:val="none" w:sz="0" w:space="0" w:color="auto"/>
      </w:divBdr>
    </w:div>
    <w:div w:id="2029795895">
      <w:bodyDiv w:val="1"/>
      <w:marLeft w:val="0"/>
      <w:marRight w:val="0"/>
      <w:marTop w:val="0"/>
      <w:marBottom w:val="0"/>
      <w:divBdr>
        <w:top w:val="none" w:sz="0" w:space="0" w:color="auto"/>
        <w:left w:val="none" w:sz="0" w:space="0" w:color="auto"/>
        <w:bottom w:val="none" w:sz="0" w:space="0" w:color="auto"/>
        <w:right w:val="none" w:sz="0" w:space="0" w:color="auto"/>
      </w:divBdr>
    </w:div>
    <w:div w:id="2112122369">
      <w:bodyDiv w:val="1"/>
      <w:marLeft w:val="0"/>
      <w:marRight w:val="0"/>
      <w:marTop w:val="0"/>
      <w:marBottom w:val="0"/>
      <w:divBdr>
        <w:top w:val="none" w:sz="0" w:space="0" w:color="auto"/>
        <w:left w:val="none" w:sz="0" w:space="0" w:color="auto"/>
        <w:bottom w:val="none" w:sz="0" w:space="0" w:color="auto"/>
        <w:right w:val="none" w:sz="0" w:space="0" w:color="auto"/>
      </w:divBdr>
    </w:div>
    <w:div w:id="2122256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44248-ECB8-49FE-AC26-EB6006938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13</Pages>
  <Words>4622</Words>
  <Characters>26349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Tong cuc Thue</Company>
  <LinksUpToDate>false</LinksUpToDate>
  <CharactersWithSpaces>30910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ntthanv6</dc:creator>
  <cp:lastModifiedBy>Tong Cuc Thue</cp:lastModifiedBy>
  <cp:revision>17</cp:revision>
  <cp:lastPrinted>2022-07-26T06:45:00Z</cp:lastPrinted>
  <dcterms:created xsi:type="dcterms:W3CDTF">2022-07-04T15:54:00Z</dcterms:created>
  <dcterms:modified xsi:type="dcterms:W3CDTF">2022-07-26T07:04:00Z</dcterms:modified>
</cp:coreProperties>
</file>