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43F0" w14:textId="430838E3" w:rsidR="00F360F8" w:rsidRDefault="00F360F8" w:rsidP="00CB18B0">
      <w:pPr>
        <w:rPr>
          <w:i/>
          <w:noProof/>
          <w:sz w:val="27"/>
          <w:szCs w:val="27"/>
        </w:rPr>
      </w:pPr>
    </w:p>
    <w:p w14:paraId="2D7B291E" w14:textId="77777777" w:rsidR="00F360F8" w:rsidRPr="00F360F8" w:rsidRDefault="00F360F8" w:rsidP="00B448F4">
      <w:pPr>
        <w:jc w:val="right"/>
        <w:rPr>
          <w:i/>
          <w:noProof/>
          <w:sz w:val="27"/>
          <w:szCs w:val="27"/>
        </w:rPr>
      </w:pPr>
    </w:p>
    <w:p w14:paraId="5CEC7E4B" w14:textId="77777777" w:rsidR="00CB3F0A" w:rsidRPr="00EC3431" w:rsidRDefault="00CB3F0A" w:rsidP="00B448F4">
      <w:pPr>
        <w:jc w:val="center"/>
        <w:rPr>
          <w:b/>
          <w:noProof/>
          <w:sz w:val="27"/>
          <w:szCs w:val="27"/>
        </w:rPr>
      </w:pPr>
      <w:bookmarkStart w:id="0" w:name="_Hlk101274358"/>
      <w:r w:rsidRPr="00EC3431">
        <w:rPr>
          <w:b/>
          <w:noProof/>
          <w:sz w:val="27"/>
          <w:szCs w:val="27"/>
        </w:rPr>
        <w:t xml:space="preserve">BẢN ĐÓNG GÓP Ý KIẾN </w:t>
      </w:r>
    </w:p>
    <w:p w14:paraId="77B5DECE" w14:textId="360705E1" w:rsidR="00CB3F0A" w:rsidRPr="00EC3431" w:rsidRDefault="00CB3F0A" w:rsidP="00B448F4">
      <w:pPr>
        <w:ind w:left="426" w:right="568"/>
        <w:jc w:val="center"/>
        <w:rPr>
          <w:b/>
          <w:noProof/>
          <w:sz w:val="27"/>
          <w:szCs w:val="27"/>
        </w:rPr>
      </w:pPr>
      <w:r w:rsidRPr="00EC3431">
        <w:rPr>
          <w:b/>
          <w:noProof/>
          <w:sz w:val="27"/>
          <w:szCs w:val="27"/>
        </w:rPr>
        <w:t>VỀ MỘT SỐ ĐIỀU KHOẢN CỦA DỰ THẢO LUẬT ĐẤT ĐAI</w:t>
      </w:r>
    </w:p>
    <w:bookmarkEnd w:id="0"/>
    <w:p w14:paraId="173183B1" w14:textId="77777777" w:rsidR="00CB3F0A" w:rsidRPr="00EC3431" w:rsidRDefault="00CB3F0A" w:rsidP="00B448F4">
      <w:pPr>
        <w:jc w:val="center"/>
        <w:rPr>
          <w:b/>
          <w:noProof/>
          <w:sz w:val="27"/>
          <w:szCs w:val="27"/>
        </w:rPr>
      </w:pPr>
    </w:p>
    <w:p w14:paraId="6195E4B5" w14:textId="77777777" w:rsidR="00CB3F0A" w:rsidRPr="00EC3431" w:rsidRDefault="00CB3F0A" w:rsidP="00B448F4">
      <w:pPr>
        <w:jc w:val="center"/>
        <w:rPr>
          <w:b/>
          <w:noProof/>
          <w:sz w:val="27"/>
          <w:szCs w:val="27"/>
        </w:rPr>
      </w:pPr>
    </w:p>
    <w:p w14:paraId="4E73D190" w14:textId="77777777" w:rsidR="00CB3F0A" w:rsidRPr="00EC3431" w:rsidRDefault="00CB3F0A" w:rsidP="00B448F4">
      <w:pPr>
        <w:jc w:val="right"/>
        <w:rPr>
          <w:b/>
          <w:noProof/>
          <w:sz w:val="27"/>
          <w:szCs w:val="27"/>
        </w:rPr>
      </w:pPr>
      <w:r w:rsidRPr="00EC3431">
        <w:rPr>
          <w:b/>
          <w:noProof/>
          <w:sz w:val="27"/>
          <w:szCs w:val="27"/>
        </w:rPr>
        <w:t>CÔNG TY LUẬT TNHH BIZLINK</w:t>
      </w:r>
    </w:p>
    <w:p w14:paraId="4C3B6B09" w14:textId="3D650366" w:rsidR="00CB3F0A" w:rsidRPr="00EC3431" w:rsidRDefault="00CB3F0A" w:rsidP="00B448F4">
      <w:pPr>
        <w:jc w:val="right"/>
        <w:rPr>
          <w:b/>
          <w:noProof/>
          <w:sz w:val="27"/>
          <w:szCs w:val="27"/>
        </w:rPr>
      </w:pPr>
      <w:r w:rsidRPr="00EC3431">
        <w:rPr>
          <w:b/>
          <w:noProof/>
          <w:sz w:val="27"/>
          <w:szCs w:val="27"/>
        </w:rPr>
        <w:t>Luật sư Nguyễn Đức Mạnh –</w:t>
      </w:r>
      <w:r w:rsidR="005D37C4" w:rsidRPr="00EC3431">
        <w:rPr>
          <w:b/>
          <w:noProof/>
          <w:sz w:val="27"/>
          <w:szCs w:val="27"/>
        </w:rPr>
        <w:t xml:space="preserve"> Phó Giám đốc,</w:t>
      </w:r>
      <w:r w:rsidRPr="00EC3431">
        <w:rPr>
          <w:b/>
          <w:noProof/>
          <w:sz w:val="27"/>
          <w:szCs w:val="27"/>
        </w:rPr>
        <w:t xml:space="preserve"> Luật sư thành viên</w:t>
      </w:r>
    </w:p>
    <w:p w14:paraId="7029CE21" w14:textId="725B7F70" w:rsidR="006E3F5F" w:rsidRPr="00EC3431" w:rsidRDefault="006E3F5F" w:rsidP="00B448F4">
      <w:pPr>
        <w:jc w:val="right"/>
        <w:rPr>
          <w:b/>
          <w:noProof/>
          <w:sz w:val="27"/>
          <w:szCs w:val="27"/>
        </w:rPr>
      </w:pPr>
      <w:r w:rsidRPr="00EC3431">
        <w:rPr>
          <w:b/>
          <w:noProof/>
          <w:sz w:val="27"/>
          <w:szCs w:val="27"/>
        </w:rPr>
        <w:t>Ông Bùi Phú Châu – Cộng sự cấp cao</w:t>
      </w:r>
    </w:p>
    <w:p w14:paraId="1E861D6D" w14:textId="77777777" w:rsidR="00CB3F0A" w:rsidRPr="00EC3431" w:rsidRDefault="00CB3F0A" w:rsidP="00B448F4">
      <w:pPr>
        <w:pStyle w:val="BodyText"/>
        <w:spacing w:after="0"/>
        <w:jc w:val="right"/>
        <w:rPr>
          <w:i/>
          <w:sz w:val="27"/>
          <w:szCs w:val="27"/>
        </w:rPr>
      </w:pPr>
    </w:p>
    <w:p w14:paraId="1A239A51" w14:textId="6BC923FE" w:rsidR="00CB3F0A" w:rsidRPr="00EC3431" w:rsidRDefault="00CB3F0A" w:rsidP="00B448F4">
      <w:pPr>
        <w:pStyle w:val="BodyText"/>
        <w:spacing w:after="0"/>
        <w:jc w:val="right"/>
        <w:rPr>
          <w:i/>
          <w:sz w:val="27"/>
          <w:szCs w:val="27"/>
        </w:rPr>
      </w:pPr>
      <w:proofErr w:type="spellStart"/>
      <w:r w:rsidRPr="00EC3431">
        <w:rPr>
          <w:i/>
          <w:sz w:val="27"/>
          <w:szCs w:val="27"/>
        </w:rPr>
        <w:t>Hà</w:t>
      </w:r>
      <w:proofErr w:type="spellEnd"/>
      <w:r w:rsidRPr="00EC3431">
        <w:rPr>
          <w:i/>
          <w:sz w:val="27"/>
          <w:szCs w:val="27"/>
        </w:rPr>
        <w:t xml:space="preserve"> </w:t>
      </w:r>
      <w:proofErr w:type="spellStart"/>
      <w:r w:rsidRPr="00EC3431">
        <w:rPr>
          <w:i/>
          <w:sz w:val="27"/>
          <w:szCs w:val="27"/>
        </w:rPr>
        <w:t>Nội</w:t>
      </w:r>
      <w:proofErr w:type="spellEnd"/>
      <w:r w:rsidRPr="00EC3431">
        <w:rPr>
          <w:i/>
          <w:sz w:val="27"/>
          <w:szCs w:val="27"/>
        </w:rPr>
        <w:t xml:space="preserve">, </w:t>
      </w:r>
      <w:proofErr w:type="spellStart"/>
      <w:r w:rsidRPr="00EC3431">
        <w:rPr>
          <w:i/>
          <w:sz w:val="27"/>
          <w:szCs w:val="27"/>
        </w:rPr>
        <w:t>ngày</w:t>
      </w:r>
      <w:proofErr w:type="spellEnd"/>
      <w:r w:rsidRPr="00EC3431">
        <w:rPr>
          <w:i/>
          <w:sz w:val="27"/>
          <w:szCs w:val="27"/>
        </w:rPr>
        <w:t xml:space="preserve"> </w:t>
      </w:r>
      <w:r w:rsidR="006E3F5F" w:rsidRPr="00EC3431">
        <w:rPr>
          <w:i/>
          <w:sz w:val="27"/>
          <w:szCs w:val="27"/>
        </w:rPr>
        <w:t>03</w:t>
      </w:r>
      <w:r w:rsidRPr="00EC3431">
        <w:rPr>
          <w:i/>
          <w:sz w:val="27"/>
          <w:szCs w:val="27"/>
        </w:rPr>
        <w:t xml:space="preserve"> </w:t>
      </w:r>
      <w:proofErr w:type="spellStart"/>
      <w:r w:rsidRPr="00EC3431">
        <w:rPr>
          <w:i/>
          <w:sz w:val="27"/>
          <w:szCs w:val="27"/>
        </w:rPr>
        <w:t>tháng</w:t>
      </w:r>
      <w:proofErr w:type="spellEnd"/>
      <w:r w:rsidRPr="00EC3431">
        <w:rPr>
          <w:i/>
          <w:sz w:val="27"/>
          <w:szCs w:val="27"/>
        </w:rPr>
        <w:t xml:space="preserve"> </w:t>
      </w:r>
      <w:r w:rsidR="006E3F5F" w:rsidRPr="00EC3431">
        <w:rPr>
          <w:i/>
          <w:sz w:val="27"/>
          <w:szCs w:val="27"/>
        </w:rPr>
        <w:t>08</w:t>
      </w:r>
      <w:r w:rsidRPr="00EC3431">
        <w:rPr>
          <w:i/>
          <w:sz w:val="27"/>
          <w:szCs w:val="27"/>
        </w:rPr>
        <w:t xml:space="preserve"> </w:t>
      </w:r>
      <w:proofErr w:type="spellStart"/>
      <w:r w:rsidRPr="00EC3431">
        <w:rPr>
          <w:i/>
          <w:sz w:val="27"/>
          <w:szCs w:val="27"/>
        </w:rPr>
        <w:t>năm</w:t>
      </w:r>
      <w:proofErr w:type="spellEnd"/>
      <w:r w:rsidRPr="00EC3431">
        <w:rPr>
          <w:i/>
          <w:sz w:val="27"/>
          <w:szCs w:val="27"/>
        </w:rPr>
        <w:t xml:space="preserve"> 2022</w:t>
      </w:r>
    </w:p>
    <w:p w14:paraId="62E3E659" w14:textId="77777777" w:rsidR="00CB3F0A" w:rsidRPr="00EC3431" w:rsidRDefault="00CB3F0A" w:rsidP="00B448F4">
      <w:pPr>
        <w:jc w:val="both"/>
        <w:rPr>
          <w:b/>
          <w:noProof/>
          <w:sz w:val="27"/>
          <w:szCs w:val="27"/>
        </w:rPr>
      </w:pPr>
    </w:p>
    <w:p w14:paraId="5C08C4C3" w14:textId="77777777" w:rsidR="00CB3F0A" w:rsidRPr="00EC3431" w:rsidRDefault="00CB3F0A" w:rsidP="00B448F4">
      <w:pPr>
        <w:pStyle w:val="BodyText"/>
        <w:spacing w:after="0"/>
        <w:rPr>
          <w:sz w:val="27"/>
          <w:szCs w:val="27"/>
        </w:rPr>
      </w:pPr>
    </w:p>
    <w:p w14:paraId="57716446" w14:textId="64942B6A" w:rsidR="00CB3F0A" w:rsidRPr="00EC3431" w:rsidRDefault="00CB3F0A" w:rsidP="00B448F4">
      <w:pPr>
        <w:pStyle w:val="BodyText"/>
        <w:spacing w:after="0"/>
        <w:ind w:left="2160" w:hanging="1440"/>
        <w:rPr>
          <w:b/>
          <w:sz w:val="27"/>
          <w:szCs w:val="27"/>
        </w:rPr>
      </w:pPr>
      <w:proofErr w:type="spellStart"/>
      <w:r w:rsidRPr="00EC3431">
        <w:rPr>
          <w:b/>
          <w:sz w:val="27"/>
          <w:szCs w:val="27"/>
          <w:u w:val="single"/>
        </w:rPr>
        <w:t>Kính</w:t>
      </w:r>
      <w:proofErr w:type="spellEnd"/>
      <w:r w:rsidRPr="00EC3431">
        <w:rPr>
          <w:b/>
          <w:sz w:val="27"/>
          <w:szCs w:val="27"/>
          <w:u w:val="single"/>
        </w:rPr>
        <w:t xml:space="preserve"> </w:t>
      </w:r>
      <w:proofErr w:type="spellStart"/>
      <w:r w:rsidRPr="00EC3431">
        <w:rPr>
          <w:b/>
          <w:sz w:val="27"/>
          <w:szCs w:val="27"/>
          <w:u w:val="single"/>
        </w:rPr>
        <w:t>gửi</w:t>
      </w:r>
      <w:proofErr w:type="spellEnd"/>
      <w:r w:rsidR="005D37C4" w:rsidRPr="00EC3431">
        <w:rPr>
          <w:b/>
          <w:sz w:val="27"/>
          <w:szCs w:val="27"/>
        </w:rPr>
        <w:t xml:space="preserve">: </w:t>
      </w:r>
      <w:r w:rsidR="005D37C4" w:rsidRPr="00EC3431">
        <w:rPr>
          <w:b/>
          <w:sz w:val="27"/>
          <w:szCs w:val="27"/>
        </w:rPr>
        <w:tab/>
      </w:r>
      <w:r w:rsidR="00E73C05" w:rsidRPr="00EC3431">
        <w:rPr>
          <w:b/>
          <w:sz w:val="27"/>
          <w:szCs w:val="27"/>
        </w:rPr>
        <w:t>PHÒNG</w:t>
      </w:r>
      <w:r w:rsidRPr="00EC3431">
        <w:rPr>
          <w:b/>
          <w:sz w:val="27"/>
          <w:szCs w:val="27"/>
        </w:rPr>
        <w:t xml:space="preserve"> THƯƠNG MẠI VÀ CÔNG NGHIỆP VIỆT NAM</w:t>
      </w:r>
      <w:r w:rsidR="00D94121" w:rsidRPr="00EC3431">
        <w:rPr>
          <w:b/>
          <w:sz w:val="27"/>
          <w:szCs w:val="27"/>
        </w:rPr>
        <w:t xml:space="preserve"> (VCCI)</w:t>
      </w:r>
      <w:r w:rsidR="00D94121" w:rsidRPr="00EC3431">
        <w:rPr>
          <w:b/>
          <w:sz w:val="27"/>
          <w:szCs w:val="27"/>
        </w:rPr>
        <w:tab/>
      </w:r>
    </w:p>
    <w:p w14:paraId="3420BFCD" w14:textId="77777777" w:rsidR="00CB3F0A" w:rsidRPr="00EC3431" w:rsidRDefault="00CB3F0A" w:rsidP="00B448F4">
      <w:pPr>
        <w:pStyle w:val="BodyText"/>
        <w:spacing w:after="0"/>
        <w:ind w:firstLine="720"/>
        <w:jc w:val="both"/>
        <w:rPr>
          <w:b/>
          <w:sz w:val="27"/>
          <w:szCs w:val="27"/>
        </w:rPr>
      </w:pPr>
    </w:p>
    <w:p w14:paraId="676AE44D" w14:textId="213E6042" w:rsidR="00CB3F0A" w:rsidRPr="00EC3431" w:rsidRDefault="00CB3F0A" w:rsidP="00B448F4">
      <w:pPr>
        <w:pStyle w:val="BodyText"/>
        <w:spacing w:after="0"/>
        <w:ind w:right="109"/>
        <w:jc w:val="both"/>
        <w:rPr>
          <w:spacing w:val="2"/>
          <w:sz w:val="27"/>
          <w:szCs w:val="27"/>
        </w:rPr>
      </w:pPr>
      <w:proofErr w:type="spellStart"/>
      <w:r w:rsidRPr="00EC3431">
        <w:rPr>
          <w:sz w:val="27"/>
          <w:szCs w:val="27"/>
        </w:rPr>
        <w:t>Công</w:t>
      </w:r>
      <w:proofErr w:type="spellEnd"/>
      <w:r w:rsidRPr="00EC3431">
        <w:rPr>
          <w:sz w:val="27"/>
          <w:szCs w:val="27"/>
        </w:rPr>
        <w:t xml:space="preserve"> ty </w:t>
      </w:r>
      <w:proofErr w:type="spellStart"/>
      <w:r w:rsidRPr="00EC3431">
        <w:rPr>
          <w:sz w:val="27"/>
          <w:szCs w:val="27"/>
        </w:rPr>
        <w:t>Luật</w:t>
      </w:r>
      <w:proofErr w:type="spellEnd"/>
      <w:r w:rsidRPr="00EC3431">
        <w:rPr>
          <w:sz w:val="27"/>
          <w:szCs w:val="27"/>
        </w:rPr>
        <w:t xml:space="preserve"> TNHH Bizlink (“</w:t>
      </w:r>
      <w:r w:rsidRPr="00EC3431">
        <w:rPr>
          <w:b/>
          <w:sz w:val="27"/>
          <w:szCs w:val="27"/>
        </w:rPr>
        <w:t>Bizlink</w:t>
      </w:r>
      <w:r w:rsidRPr="00EC3431">
        <w:rPr>
          <w:sz w:val="27"/>
          <w:szCs w:val="27"/>
        </w:rPr>
        <w:t xml:space="preserve">”) </w:t>
      </w:r>
      <w:proofErr w:type="spellStart"/>
      <w:r w:rsidRPr="00EC3431">
        <w:rPr>
          <w:sz w:val="27"/>
          <w:szCs w:val="27"/>
        </w:rPr>
        <w:t>đã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nhận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mời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số</w:t>
      </w:r>
      <w:proofErr w:type="spellEnd"/>
      <w:r w:rsidRPr="00EC3431">
        <w:rPr>
          <w:sz w:val="27"/>
          <w:szCs w:val="27"/>
        </w:rPr>
        <w:t xml:space="preserve"> 12</w:t>
      </w:r>
      <w:r w:rsidR="009350B7" w:rsidRPr="00EC3431">
        <w:rPr>
          <w:sz w:val="27"/>
          <w:szCs w:val="27"/>
        </w:rPr>
        <w:t>37</w:t>
      </w:r>
      <w:r w:rsidRPr="00EC3431">
        <w:rPr>
          <w:sz w:val="27"/>
          <w:szCs w:val="27"/>
        </w:rPr>
        <w:t xml:space="preserve">/PTM-PC </w:t>
      </w:r>
      <w:proofErr w:type="spellStart"/>
      <w:r w:rsidRPr="00EC3431">
        <w:rPr>
          <w:sz w:val="27"/>
          <w:szCs w:val="27"/>
        </w:rPr>
        <w:t>của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="00E73C05" w:rsidRPr="00EC3431">
        <w:rPr>
          <w:color w:val="000000"/>
          <w:sz w:val="27"/>
          <w:szCs w:val="27"/>
        </w:rPr>
        <w:t>Phòng</w:t>
      </w:r>
      <w:proofErr w:type="spellEnd"/>
      <w:r w:rsidRPr="00EC3431">
        <w:rPr>
          <w:color w:val="000000"/>
          <w:sz w:val="27"/>
          <w:szCs w:val="27"/>
        </w:rPr>
        <w:t xml:space="preserve"> </w:t>
      </w:r>
      <w:proofErr w:type="spellStart"/>
      <w:r w:rsidRPr="00EC3431">
        <w:rPr>
          <w:color w:val="000000"/>
          <w:sz w:val="27"/>
          <w:szCs w:val="27"/>
        </w:rPr>
        <w:t>Thương</w:t>
      </w:r>
      <w:proofErr w:type="spellEnd"/>
      <w:r w:rsidRPr="00EC3431">
        <w:rPr>
          <w:color w:val="000000"/>
          <w:sz w:val="27"/>
          <w:szCs w:val="27"/>
        </w:rPr>
        <w:t xml:space="preserve"> </w:t>
      </w:r>
      <w:proofErr w:type="spellStart"/>
      <w:r w:rsidRPr="00EC3431">
        <w:rPr>
          <w:color w:val="000000"/>
          <w:sz w:val="27"/>
          <w:szCs w:val="27"/>
        </w:rPr>
        <w:t>mại</w:t>
      </w:r>
      <w:proofErr w:type="spellEnd"/>
      <w:r w:rsidRPr="00EC3431">
        <w:rPr>
          <w:color w:val="000000"/>
          <w:sz w:val="27"/>
          <w:szCs w:val="27"/>
        </w:rPr>
        <w:t xml:space="preserve"> </w:t>
      </w:r>
      <w:proofErr w:type="spellStart"/>
      <w:r w:rsidRPr="00EC3431">
        <w:rPr>
          <w:color w:val="000000"/>
          <w:sz w:val="27"/>
          <w:szCs w:val="27"/>
        </w:rPr>
        <w:t>và</w:t>
      </w:r>
      <w:proofErr w:type="spellEnd"/>
      <w:r w:rsidRPr="00EC3431">
        <w:rPr>
          <w:color w:val="000000"/>
          <w:sz w:val="27"/>
          <w:szCs w:val="27"/>
        </w:rPr>
        <w:t xml:space="preserve"> </w:t>
      </w:r>
      <w:proofErr w:type="spellStart"/>
      <w:r w:rsidRPr="00EC3431">
        <w:rPr>
          <w:color w:val="000000"/>
          <w:sz w:val="27"/>
          <w:szCs w:val="27"/>
        </w:rPr>
        <w:t>Công</w:t>
      </w:r>
      <w:proofErr w:type="spellEnd"/>
      <w:r w:rsidRPr="00EC3431">
        <w:rPr>
          <w:color w:val="000000"/>
          <w:sz w:val="27"/>
          <w:szCs w:val="27"/>
        </w:rPr>
        <w:t xml:space="preserve"> </w:t>
      </w:r>
      <w:proofErr w:type="spellStart"/>
      <w:r w:rsidRPr="00EC3431">
        <w:rPr>
          <w:color w:val="000000"/>
          <w:sz w:val="27"/>
          <w:szCs w:val="27"/>
        </w:rPr>
        <w:t>nghiệp</w:t>
      </w:r>
      <w:proofErr w:type="spellEnd"/>
      <w:r w:rsidRPr="00EC3431">
        <w:rPr>
          <w:color w:val="000000"/>
          <w:sz w:val="27"/>
          <w:szCs w:val="27"/>
        </w:rPr>
        <w:t xml:space="preserve"> </w:t>
      </w:r>
      <w:proofErr w:type="spellStart"/>
      <w:r w:rsidRPr="00EC3431">
        <w:rPr>
          <w:color w:val="000000"/>
          <w:sz w:val="27"/>
          <w:szCs w:val="27"/>
        </w:rPr>
        <w:t>Việt</w:t>
      </w:r>
      <w:proofErr w:type="spellEnd"/>
      <w:r w:rsidRPr="00EC3431">
        <w:rPr>
          <w:color w:val="000000"/>
          <w:sz w:val="27"/>
          <w:szCs w:val="27"/>
        </w:rPr>
        <w:t xml:space="preserve"> Nam </w:t>
      </w:r>
      <w:proofErr w:type="spellStart"/>
      <w:r w:rsidRPr="00EC3431">
        <w:rPr>
          <w:sz w:val="27"/>
          <w:szCs w:val="27"/>
        </w:rPr>
        <w:t>đề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ngày</w:t>
      </w:r>
      <w:proofErr w:type="spellEnd"/>
      <w:r w:rsidRPr="00EC3431">
        <w:rPr>
          <w:sz w:val="27"/>
          <w:szCs w:val="27"/>
        </w:rPr>
        <w:t xml:space="preserve"> </w:t>
      </w:r>
      <w:r w:rsidR="009350B7" w:rsidRPr="00EC3431">
        <w:rPr>
          <w:sz w:val="27"/>
          <w:szCs w:val="27"/>
        </w:rPr>
        <w:t>02/08</w:t>
      </w:r>
      <w:r w:rsidRPr="00EC3431">
        <w:rPr>
          <w:sz w:val="27"/>
          <w:szCs w:val="27"/>
        </w:rPr>
        <w:t xml:space="preserve">/2022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việc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tham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gia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góp</w:t>
      </w:r>
      <w:proofErr w:type="spellEnd"/>
      <w:r w:rsidRPr="00EC3431">
        <w:rPr>
          <w:sz w:val="27"/>
          <w:szCs w:val="27"/>
        </w:rPr>
        <w:t xml:space="preserve"> ý </w:t>
      </w:r>
      <w:proofErr w:type="spellStart"/>
      <w:r w:rsidR="00BB3D17" w:rsidRPr="00EC3431">
        <w:rPr>
          <w:sz w:val="27"/>
          <w:szCs w:val="27"/>
        </w:rPr>
        <w:t>Dự</w:t>
      </w:r>
      <w:proofErr w:type="spellEnd"/>
      <w:r w:rsidR="00BB3D17" w:rsidRPr="00EC3431">
        <w:rPr>
          <w:sz w:val="27"/>
          <w:szCs w:val="27"/>
        </w:rPr>
        <w:t xml:space="preserve"> Thảo</w:t>
      </w:r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đai</w:t>
      </w:r>
      <w:proofErr w:type="spellEnd"/>
      <w:r w:rsidRPr="00EC3431">
        <w:rPr>
          <w:sz w:val="27"/>
          <w:szCs w:val="27"/>
        </w:rPr>
        <w:t xml:space="preserve"> (“</w:t>
      </w:r>
      <w:proofErr w:type="spellStart"/>
      <w:r w:rsidRPr="00EC3431">
        <w:rPr>
          <w:b/>
          <w:sz w:val="27"/>
          <w:szCs w:val="27"/>
        </w:rPr>
        <w:t>Dự</w:t>
      </w:r>
      <w:proofErr w:type="spellEnd"/>
      <w:r w:rsidRPr="00EC3431">
        <w:rPr>
          <w:b/>
          <w:sz w:val="27"/>
          <w:szCs w:val="27"/>
        </w:rPr>
        <w:t xml:space="preserve"> Thảo</w:t>
      </w:r>
      <w:r w:rsidRPr="00EC3431">
        <w:rPr>
          <w:sz w:val="27"/>
          <w:szCs w:val="27"/>
        </w:rPr>
        <w:t xml:space="preserve">”). </w:t>
      </w:r>
      <w:proofErr w:type="spellStart"/>
      <w:r w:rsidRPr="00EC3431">
        <w:rPr>
          <w:sz w:val="27"/>
          <w:szCs w:val="27"/>
        </w:rPr>
        <w:t>Trên</w:t>
      </w:r>
      <w:proofErr w:type="spellEnd"/>
      <w:r w:rsidRPr="00EC3431">
        <w:rPr>
          <w:spacing w:val="-5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cơ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sở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nghiên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cứu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của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pháp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luật</w:t>
      </w:r>
      <w:proofErr w:type="spellEnd"/>
      <w:r w:rsidRPr="00EC3431">
        <w:rPr>
          <w:sz w:val="27"/>
          <w:szCs w:val="27"/>
        </w:rPr>
        <w:t>,</w:t>
      </w:r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kinh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nghiệm</w:t>
      </w:r>
      <w:proofErr w:type="spellEnd"/>
      <w:r w:rsidRPr="00EC3431">
        <w:rPr>
          <w:spacing w:val="-5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thực</w:t>
      </w:r>
      <w:proofErr w:type="spellEnd"/>
      <w:r w:rsidRPr="00EC3431">
        <w:rPr>
          <w:spacing w:val="-7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tiễn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của</w:t>
      </w:r>
      <w:proofErr w:type="spellEnd"/>
      <w:r w:rsidRPr="00EC3431">
        <w:rPr>
          <w:spacing w:val="-7"/>
          <w:sz w:val="27"/>
          <w:szCs w:val="27"/>
        </w:rPr>
        <w:t xml:space="preserve"> </w:t>
      </w:r>
      <w:r w:rsidRPr="00EC3431">
        <w:rPr>
          <w:sz w:val="27"/>
          <w:szCs w:val="27"/>
        </w:rPr>
        <w:t>mình</w:t>
      </w:r>
      <w:r w:rsidRPr="00EC3431">
        <w:rPr>
          <w:spacing w:val="-5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trong</w:t>
      </w:r>
      <w:proofErr w:type="spellEnd"/>
      <w:r w:rsidRPr="00EC3431">
        <w:rPr>
          <w:spacing w:val="-8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lĩnh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vực</w:t>
      </w:r>
      <w:proofErr w:type="spellEnd"/>
      <w:r w:rsidRPr="00EC3431">
        <w:rPr>
          <w:spacing w:val="-7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pacing w:val="-5"/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vấn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pháp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luật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về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đất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đai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và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dự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án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đầu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tư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có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sử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dụng</w:t>
      </w:r>
      <w:proofErr w:type="spellEnd"/>
      <w:r w:rsidRPr="00EC3431">
        <w:rPr>
          <w:spacing w:val="-6"/>
          <w:sz w:val="27"/>
          <w:szCs w:val="27"/>
        </w:rPr>
        <w:t xml:space="preserve"> </w:t>
      </w:r>
      <w:proofErr w:type="spellStart"/>
      <w:r w:rsidRPr="00EC3431">
        <w:rPr>
          <w:spacing w:val="-6"/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mong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muốn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góp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phần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hoàn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nữa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hệ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thống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pháp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đai</w:t>
      </w:r>
      <w:proofErr w:type="spellEnd"/>
      <w:r w:rsidRPr="00EC3431">
        <w:rPr>
          <w:sz w:val="27"/>
          <w:szCs w:val="27"/>
        </w:rPr>
        <w:t xml:space="preserve">, Bizlink </w:t>
      </w:r>
      <w:proofErr w:type="spellStart"/>
      <w:r w:rsidRPr="00EC3431">
        <w:rPr>
          <w:sz w:val="27"/>
          <w:szCs w:val="27"/>
        </w:rPr>
        <w:t>xin</w:t>
      </w:r>
      <w:proofErr w:type="spellEnd"/>
      <w:r w:rsidRPr="00EC3431">
        <w:rPr>
          <w:sz w:val="27"/>
          <w:szCs w:val="27"/>
        </w:rPr>
        <w:t xml:space="preserve"> chia </w:t>
      </w:r>
      <w:proofErr w:type="spellStart"/>
      <w:r w:rsidRPr="00EC3431">
        <w:rPr>
          <w:sz w:val="27"/>
          <w:szCs w:val="27"/>
        </w:rPr>
        <w:t>sẻ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đóng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góp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một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số</w:t>
      </w:r>
      <w:proofErr w:type="spellEnd"/>
      <w:r w:rsidRPr="00EC3431">
        <w:rPr>
          <w:sz w:val="27"/>
          <w:szCs w:val="27"/>
        </w:rPr>
        <w:t xml:space="preserve"> ý </w:t>
      </w:r>
      <w:proofErr w:type="spellStart"/>
      <w:r w:rsidRPr="00EC3431">
        <w:rPr>
          <w:sz w:val="27"/>
          <w:szCs w:val="27"/>
        </w:rPr>
        <w:t>kiến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liên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quan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đến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nội</w:t>
      </w:r>
      <w:proofErr w:type="spellEnd"/>
      <w:r w:rsidRPr="00EC3431">
        <w:rPr>
          <w:sz w:val="27"/>
          <w:szCs w:val="27"/>
        </w:rPr>
        <w:t xml:space="preserve"> dung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Thảo </w:t>
      </w:r>
      <w:proofErr w:type="spellStart"/>
      <w:r w:rsidRPr="00EC3431">
        <w:rPr>
          <w:sz w:val="27"/>
          <w:szCs w:val="27"/>
        </w:rPr>
        <w:t>như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dưới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đây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Quý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Cơ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quan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xem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xét</w:t>
      </w:r>
      <w:proofErr w:type="spellEnd"/>
      <w:r w:rsidR="00B448F4" w:rsidRPr="00EC3431">
        <w:rPr>
          <w:sz w:val="27"/>
          <w:szCs w:val="27"/>
        </w:rPr>
        <w:t>.</w:t>
      </w:r>
    </w:p>
    <w:p w14:paraId="4A26EA09" w14:textId="4A8B65D5" w:rsidR="005E6BF6" w:rsidRPr="00EC3431" w:rsidRDefault="005E6BF6" w:rsidP="00B448F4">
      <w:pPr>
        <w:rPr>
          <w:sz w:val="27"/>
          <w:szCs w:val="27"/>
        </w:rPr>
      </w:pPr>
    </w:p>
    <w:p w14:paraId="252AFB66" w14:textId="630783C3" w:rsidR="00B448F4" w:rsidRPr="00EC3431" w:rsidRDefault="00B448F4" w:rsidP="00B448F4">
      <w:pPr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Nhìn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chung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r w:rsidR="007D543C" w:rsidRPr="00EC3431">
        <w:rPr>
          <w:sz w:val="27"/>
          <w:szCs w:val="27"/>
        </w:rPr>
        <w:t>T</w:t>
      </w:r>
      <w:r w:rsidRPr="00EC3431">
        <w:rPr>
          <w:sz w:val="27"/>
          <w:szCs w:val="27"/>
        </w:rPr>
        <w:t xml:space="preserve">hảo </w:t>
      </w:r>
      <w:proofErr w:type="spellStart"/>
      <w:r w:rsidRPr="00EC3431">
        <w:rPr>
          <w:sz w:val="27"/>
          <w:szCs w:val="27"/>
        </w:rPr>
        <w:t>đã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ra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một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số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mới</w:t>
      </w:r>
      <w:proofErr w:type="spellEnd"/>
      <w:r w:rsidR="007D543C" w:rsidRPr="00EC3431">
        <w:rPr>
          <w:sz w:val="27"/>
          <w:szCs w:val="27"/>
        </w:rPr>
        <w:t xml:space="preserve"> </w:t>
      </w:r>
      <w:proofErr w:type="spellStart"/>
      <w:r w:rsidR="00A160D4" w:rsidRPr="00EC3431">
        <w:rPr>
          <w:sz w:val="27"/>
          <w:szCs w:val="27"/>
        </w:rPr>
        <w:t>nhằm</w:t>
      </w:r>
      <w:proofErr w:type="spellEnd"/>
      <w:r w:rsidR="007D543C" w:rsidRPr="00EC3431">
        <w:rPr>
          <w:sz w:val="27"/>
          <w:szCs w:val="27"/>
        </w:rPr>
        <w:t xml:space="preserve"> </w:t>
      </w:r>
      <w:proofErr w:type="spellStart"/>
      <w:r w:rsidR="007D543C" w:rsidRPr="00EC3431">
        <w:rPr>
          <w:sz w:val="27"/>
          <w:szCs w:val="27"/>
        </w:rPr>
        <w:t>công</w:t>
      </w:r>
      <w:proofErr w:type="spellEnd"/>
      <w:r w:rsidR="007D543C" w:rsidRPr="00EC3431">
        <w:rPr>
          <w:sz w:val="27"/>
          <w:szCs w:val="27"/>
        </w:rPr>
        <w:t xml:space="preserve"> </w:t>
      </w:r>
      <w:proofErr w:type="spellStart"/>
      <w:r w:rsidR="007D543C" w:rsidRPr="00EC3431">
        <w:rPr>
          <w:sz w:val="27"/>
          <w:szCs w:val="27"/>
        </w:rPr>
        <w:t>khai</w:t>
      </w:r>
      <w:proofErr w:type="spellEnd"/>
      <w:r w:rsidR="007D543C" w:rsidRPr="00EC3431">
        <w:rPr>
          <w:sz w:val="27"/>
          <w:szCs w:val="27"/>
        </w:rPr>
        <w:t xml:space="preserve">, </w:t>
      </w:r>
      <w:proofErr w:type="spellStart"/>
      <w:r w:rsidR="007D543C" w:rsidRPr="00EC3431">
        <w:rPr>
          <w:sz w:val="27"/>
          <w:szCs w:val="27"/>
        </w:rPr>
        <w:t>minh</w:t>
      </w:r>
      <w:proofErr w:type="spellEnd"/>
      <w:r w:rsidR="007D543C" w:rsidRPr="00EC3431">
        <w:rPr>
          <w:sz w:val="27"/>
          <w:szCs w:val="27"/>
        </w:rPr>
        <w:t xml:space="preserve"> </w:t>
      </w:r>
      <w:proofErr w:type="spellStart"/>
      <w:r w:rsidR="007D543C" w:rsidRPr="00EC3431">
        <w:rPr>
          <w:sz w:val="27"/>
          <w:szCs w:val="27"/>
        </w:rPr>
        <w:t>bạch</w:t>
      </w:r>
      <w:proofErr w:type="spellEnd"/>
      <w:r w:rsidR="007D543C" w:rsidRPr="00EC3431">
        <w:rPr>
          <w:sz w:val="27"/>
          <w:szCs w:val="27"/>
        </w:rPr>
        <w:t xml:space="preserve"> </w:t>
      </w:r>
      <w:proofErr w:type="spellStart"/>
      <w:r w:rsidR="007D543C" w:rsidRPr="00EC3431">
        <w:rPr>
          <w:sz w:val="27"/>
          <w:szCs w:val="27"/>
        </w:rPr>
        <w:t>các</w:t>
      </w:r>
      <w:proofErr w:type="spellEnd"/>
      <w:r w:rsidR="007D543C" w:rsidRPr="00EC3431">
        <w:rPr>
          <w:sz w:val="27"/>
          <w:szCs w:val="27"/>
        </w:rPr>
        <w:t xml:space="preserve"> </w:t>
      </w:r>
      <w:proofErr w:type="spellStart"/>
      <w:r w:rsidR="007D543C" w:rsidRPr="00EC3431">
        <w:rPr>
          <w:sz w:val="27"/>
          <w:szCs w:val="27"/>
        </w:rPr>
        <w:t>hình</w:t>
      </w:r>
      <w:proofErr w:type="spellEnd"/>
      <w:r w:rsidR="007D543C" w:rsidRPr="00EC3431">
        <w:rPr>
          <w:sz w:val="27"/>
          <w:szCs w:val="27"/>
        </w:rPr>
        <w:t xml:space="preserve"> </w:t>
      </w:r>
      <w:proofErr w:type="spellStart"/>
      <w:r w:rsidR="007D543C" w:rsidRPr="00EC3431">
        <w:rPr>
          <w:sz w:val="27"/>
          <w:szCs w:val="27"/>
        </w:rPr>
        <w:t>thức</w:t>
      </w:r>
      <w:proofErr w:type="spellEnd"/>
      <w:r w:rsidR="007D543C" w:rsidRPr="00EC3431">
        <w:rPr>
          <w:sz w:val="27"/>
          <w:szCs w:val="27"/>
        </w:rPr>
        <w:t xml:space="preserve"> (</w:t>
      </w:r>
      <w:proofErr w:type="spellStart"/>
      <w:r w:rsidR="007D543C" w:rsidRPr="00EC3431">
        <w:rPr>
          <w:sz w:val="27"/>
          <w:szCs w:val="27"/>
        </w:rPr>
        <w:t>i</w:t>
      </w:r>
      <w:proofErr w:type="spellEnd"/>
      <w:r w:rsidR="007D543C" w:rsidRPr="00EC3431">
        <w:rPr>
          <w:sz w:val="27"/>
          <w:szCs w:val="27"/>
        </w:rPr>
        <w:t xml:space="preserve">) </w:t>
      </w:r>
      <w:r w:rsidR="007D543C" w:rsidRPr="00EC3431">
        <w:rPr>
          <w:i/>
          <w:iCs/>
          <w:sz w:val="27"/>
          <w:szCs w:val="27"/>
        </w:rPr>
        <w:t xml:space="preserve">Giao </w:t>
      </w:r>
      <w:proofErr w:type="spellStart"/>
      <w:r w:rsidR="007D543C" w:rsidRPr="00EC3431">
        <w:rPr>
          <w:i/>
          <w:iCs/>
          <w:sz w:val="27"/>
          <w:szCs w:val="27"/>
        </w:rPr>
        <w:t>đất</w:t>
      </w:r>
      <w:proofErr w:type="spellEnd"/>
      <w:r w:rsidR="007D543C" w:rsidRPr="00EC3431">
        <w:rPr>
          <w:i/>
          <w:iCs/>
          <w:sz w:val="27"/>
          <w:szCs w:val="27"/>
        </w:rPr>
        <w:t xml:space="preserve">, cho thuê đất không thông qua </w:t>
      </w:r>
      <w:proofErr w:type="spellStart"/>
      <w:r w:rsidR="007D543C" w:rsidRPr="00EC3431">
        <w:rPr>
          <w:i/>
          <w:iCs/>
          <w:sz w:val="27"/>
          <w:szCs w:val="27"/>
        </w:rPr>
        <w:t>đấu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giá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quyền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sử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dụng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đất</w:t>
      </w:r>
      <w:proofErr w:type="spellEnd"/>
      <w:r w:rsidR="007D543C" w:rsidRPr="00EC3431">
        <w:rPr>
          <w:i/>
          <w:iCs/>
          <w:sz w:val="27"/>
          <w:szCs w:val="27"/>
        </w:rPr>
        <w:t xml:space="preserve">, </w:t>
      </w:r>
      <w:proofErr w:type="spellStart"/>
      <w:r w:rsidR="007D543C" w:rsidRPr="00EC3431">
        <w:rPr>
          <w:i/>
          <w:iCs/>
          <w:sz w:val="27"/>
          <w:szCs w:val="27"/>
        </w:rPr>
        <w:t>đấu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thầu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dự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án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có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sử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dụng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đất</w:t>
      </w:r>
      <w:proofErr w:type="spellEnd"/>
      <w:r w:rsidR="00155B5D" w:rsidRPr="00EC3431">
        <w:rPr>
          <w:i/>
          <w:iCs/>
          <w:sz w:val="27"/>
          <w:szCs w:val="27"/>
        </w:rPr>
        <w:t xml:space="preserve"> (</w:t>
      </w:r>
      <w:proofErr w:type="spellStart"/>
      <w:r w:rsidR="00155B5D" w:rsidRPr="00EC3431">
        <w:rPr>
          <w:i/>
          <w:iCs/>
          <w:sz w:val="27"/>
          <w:szCs w:val="27"/>
        </w:rPr>
        <w:t>Điều</w:t>
      </w:r>
      <w:proofErr w:type="spellEnd"/>
      <w:r w:rsidR="00155B5D" w:rsidRPr="00EC3431">
        <w:rPr>
          <w:i/>
          <w:iCs/>
          <w:sz w:val="27"/>
          <w:szCs w:val="27"/>
        </w:rPr>
        <w:t xml:space="preserve"> 63)</w:t>
      </w:r>
      <w:r w:rsidR="007D543C" w:rsidRPr="00EC3431">
        <w:rPr>
          <w:sz w:val="27"/>
          <w:szCs w:val="27"/>
        </w:rPr>
        <w:t xml:space="preserve">, (ii) </w:t>
      </w:r>
      <w:r w:rsidR="007D543C" w:rsidRPr="00EC3431">
        <w:rPr>
          <w:i/>
          <w:iCs/>
          <w:sz w:val="27"/>
          <w:szCs w:val="27"/>
        </w:rPr>
        <w:t xml:space="preserve">Giao </w:t>
      </w:r>
      <w:proofErr w:type="spellStart"/>
      <w:r w:rsidR="007D543C" w:rsidRPr="00EC3431">
        <w:rPr>
          <w:i/>
          <w:iCs/>
          <w:sz w:val="27"/>
          <w:szCs w:val="27"/>
        </w:rPr>
        <w:t>đất</w:t>
      </w:r>
      <w:proofErr w:type="spellEnd"/>
      <w:r w:rsidR="007D543C" w:rsidRPr="00EC3431">
        <w:rPr>
          <w:i/>
          <w:iCs/>
          <w:sz w:val="27"/>
          <w:szCs w:val="27"/>
        </w:rPr>
        <w:t xml:space="preserve">, </w:t>
      </w:r>
      <w:proofErr w:type="spellStart"/>
      <w:r w:rsidR="007D543C" w:rsidRPr="00EC3431">
        <w:rPr>
          <w:i/>
          <w:iCs/>
          <w:sz w:val="27"/>
          <w:szCs w:val="27"/>
        </w:rPr>
        <w:t>cho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thuê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đất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thông</w:t>
      </w:r>
      <w:proofErr w:type="spellEnd"/>
      <w:r w:rsidR="007D543C" w:rsidRPr="00EC3431">
        <w:rPr>
          <w:i/>
          <w:iCs/>
          <w:sz w:val="27"/>
          <w:szCs w:val="27"/>
        </w:rPr>
        <w:t xml:space="preserve"> qua </w:t>
      </w:r>
      <w:proofErr w:type="spellStart"/>
      <w:r w:rsidR="007D543C" w:rsidRPr="00EC3431">
        <w:rPr>
          <w:i/>
          <w:iCs/>
          <w:sz w:val="27"/>
          <w:szCs w:val="27"/>
        </w:rPr>
        <w:t>hình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thức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đấu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thầu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dự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án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có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sử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dụng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đất</w:t>
      </w:r>
      <w:proofErr w:type="spellEnd"/>
      <w:r w:rsidR="00155B5D" w:rsidRPr="00EC3431">
        <w:rPr>
          <w:i/>
          <w:iCs/>
          <w:sz w:val="27"/>
          <w:szCs w:val="27"/>
        </w:rPr>
        <w:t xml:space="preserve"> (</w:t>
      </w:r>
      <w:proofErr w:type="spellStart"/>
      <w:r w:rsidR="00155B5D" w:rsidRPr="00EC3431">
        <w:rPr>
          <w:i/>
          <w:iCs/>
          <w:sz w:val="27"/>
          <w:szCs w:val="27"/>
        </w:rPr>
        <w:t>Điều</w:t>
      </w:r>
      <w:proofErr w:type="spellEnd"/>
      <w:r w:rsidR="00155B5D" w:rsidRPr="00EC3431">
        <w:rPr>
          <w:i/>
          <w:iCs/>
          <w:sz w:val="27"/>
          <w:szCs w:val="27"/>
        </w:rPr>
        <w:t xml:space="preserve"> 64)</w:t>
      </w:r>
      <w:r w:rsidR="007D543C" w:rsidRPr="00EC3431">
        <w:rPr>
          <w:sz w:val="27"/>
          <w:szCs w:val="27"/>
        </w:rPr>
        <w:t xml:space="preserve">, </w:t>
      </w:r>
      <w:proofErr w:type="spellStart"/>
      <w:r w:rsidR="007D543C" w:rsidRPr="00EC3431">
        <w:rPr>
          <w:sz w:val="27"/>
          <w:szCs w:val="27"/>
        </w:rPr>
        <w:t>và</w:t>
      </w:r>
      <w:proofErr w:type="spellEnd"/>
      <w:r w:rsidR="007D543C" w:rsidRPr="00EC3431">
        <w:rPr>
          <w:sz w:val="27"/>
          <w:szCs w:val="27"/>
        </w:rPr>
        <w:t xml:space="preserve"> (iii) </w:t>
      </w:r>
      <w:r w:rsidR="007D543C" w:rsidRPr="00EC3431">
        <w:rPr>
          <w:i/>
          <w:iCs/>
          <w:sz w:val="27"/>
          <w:szCs w:val="27"/>
        </w:rPr>
        <w:t xml:space="preserve">Đấu giá quyền sử dụng đất đối với trường hợp Nhà nước giao đất có thu </w:t>
      </w:r>
      <w:proofErr w:type="spellStart"/>
      <w:r w:rsidR="007D543C" w:rsidRPr="00EC3431">
        <w:rPr>
          <w:i/>
          <w:iCs/>
          <w:sz w:val="27"/>
          <w:szCs w:val="27"/>
        </w:rPr>
        <w:t>tiền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sử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dụng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đất</w:t>
      </w:r>
      <w:proofErr w:type="spellEnd"/>
      <w:r w:rsidR="007D543C" w:rsidRPr="00EC3431">
        <w:rPr>
          <w:i/>
          <w:iCs/>
          <w:sz w:val="27"/>
          <w:szCs w:val="27"/>
        </w:rPr>
        <w:t xml:space="preserve">, </w:t>
      </w:r>
      <w:proofErr w:type="spellStart"/>
      <w:r w:rsidR="007D543C" w:rsidRPr="00EC3431">
        <w:rPr>
          <w:i/>
          <w:iCs/>
          <w:sz w:val="27"/>
          <w:szCs w:val="27"/>
        </w:rPr>
        <w:t>cho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thuê</w:t>
      </w:r>
      <w:proofErr w:type="spellEnd"/>
      <w:r w:rsidR="007D543C" w:rsidRPr="00EC3431">
        <w:rPr>
          <w:i/>
          <w:iCs/>
          <w:sz w:val="27"/>
          <w:szCs w:val="27"/>
        </w:rPr>
        <w:t xml:space="preserve"> </w:t>
      </w:r>
      <w:proofErr w:type="spellStart"/>
      <w:r w:rsidR="007D543C" w:rsidRPr="00EC3431">
        <w:rPr>
          <w:i/>
          <w:iCs/>
          <w:sz w:val="27"/>
          <w:szCs w:val="27"/>
        </w:rPr>
        <w:t>đất</w:t>
      </w:r>
      <w:proofErr w:type="spellEnd"/>
      <w:r w:rsidR="00155B5D" w:rsidRPr="00EC3431">
        <w:rPr>
          <w:i/>
          <w:iCs/>
          <w:sz w:val="27"/>
          <w:szCs w:val="27"/>
        </w:rPr>
        <w:t xml:space="preserve"> (</w:t>
      </w:r>
      <w:proofErr w:type="spellStart"/>
      <w:r w:rsidR="00155B5D" w:rsidRPr="00EC3431">
        <w:rPr>
          <w:i/>
          <w:iCs/>
          <w:sz w:val="27"/>
          <w:szCs w:val="27"/>
        </w:rPr>
        <w:t>Điều</w:t>
      </w:r>
      <w:proofErr w:type="spellEnd"/>
      <w:r w:rsidR="00155B5D" w:rsidRPr="00EC3431">
        <w:rPr>
          <w:i/>
          <w:iCs/>
          <w:sz w:val="27"/>
          <w:szCs w:val="27"/>
        </w:rPr>
        <w:t xml:space="preserve"> 65)</w:t>
      </w:r>
      <w:r w:rsidR="004828AA" w:rsidRPr="00EC3431">
        <w:rPr>
          <w:sz w:val="27"/>
          <w:szCs w:val="27"/>
        </w:rPr>
        <w:t xml:space="preserve">, </w:t>
      </w:r>
      <w:proofErr w:type="spellStart"/>
      <w:r w:rsidR="004828AA" w:rsidRPr="00EC3431">
        <w:rPr>
          <w:sz w:val="27"/>
          <w:szCs w:val="27"/>
        </w:rPr>
        <w:t>giúp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tạo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nguồn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lực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để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phát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triển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kinh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tế</w:t>
      </w:r>
      <w:proofErr w:type="spellEnd"/>
      <w:r w:rsidR="004828AA" w:rsidRPr="00EC3431">
        <w:rPr>
          <w:sz w:val="27"/>
          <w:szCs w:val="27"/>
        </w:rPr>
        <w:t xml:space="preserve"> - </w:t>
      </w:r>
      <w:proofErr w:type="spellStart"/>
      <w:r w:rsidR="004828AA" w:rsidRPr="00EC3431">
        <w:rPr>
          <w:sz w:val="27"/>
          <w:szCs w:val="27"/>
        </w:rPr>
        <w:t>xã</w:t>
      </w:r>
      <w:proofErr w:type="spellEnd"/>
      <w:r w:rsidR="004828AA" w:rsidRPr="00EC3431">
        <w:rPr>
          <w:sz w:val="27"/>
          <w:szCs w:val="27"/>
        </w:rPr>
        <w:t xml:space="preserve"> </w:t>
      </w:r>
      <w:proofErr w:type="spellStart"/>
      <w:r w:rsidR="004828AA" w:rsidRPr="00EC3431">
        <w:rPr>
          <w:sz w:val="27"/>
          <w:szCs w:val="27"/>
        </w:rPr>
        <w:t>hội</w:t>
      </w:r>
      <w:proofErr w:type="spellEnd"/>
      <w:r w:rsidR="00AB0CA0" w:rsidRPr="00EC3431">
        <w:rPr>
          <w:sz w:val="27"/>
          <w:szCs w:val="27"/>
        </w:rPr>
        <w:t xml:space="preserve"> </w:t>
      </w:r>
      <w:proofErr w:type="spellStart"/>
      <w:r w:rsidR="00AB0CA0" w:rsidRPr="00EC3431">
        <w:rPr>
          <w:sz w:val="27"/>
          <w:szCs w:val="27"/>
        </w:rPr>
        <w:t>và</w:t>
      </w:r>
      <w:proofErr w:type="spellEnd"/>
      <w:r w:rsidR="00AB0CA0"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cụ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hóa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trường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hợp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lựa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chọn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đối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dụng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theo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của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2020. </w:t>
      </w:r>
      <w:proofErr w:type="spellStart"/>
      <w:r w:rsidRPr="00EC3431">
        <w:rPr>
          <w:sz w:val="27"/>
          <w:szCs w:val="27"/>
        </w:rPr>
        <w:t>Tuy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nhiên</w:t>
      </w:r>
      <w:proofErr w:type="spellEnd"/>
      <w:r w:rsidRPr="00EC3431">
        <w:rPr>
          <w:sz w:val="27"/>
          <w:szCs w:val="27"/>
        </w:rPr>
        <w:t xml:space="preserve">, </w:t>
      </w:r>
      <w:r w:rsidR="001261D0" w:rsidRPr="00EC3431">
        <w:rPr>
          <w:sz w:val="27"/>
          <w:szCs w:val="27"/>
        </w:rPr>
        <w:t xml:space="preserve">qua </w:t>
      </w:r>
      <w:proofErr w:type="spellStart"/>
      <w:r w:rsidR="001261D0" w:rsidRPr="00EC3431">
        <w:rPr>
          <w:sz w:val="27"/>
          <w:szCs w:val="27"/>
        </w:rPr>
        <w:t>đánh</w:t>
      </w:r>
      <w:proofErr w:type="spellEnd"/>
      <w:r w:rsidR="001261D0" w:rsidRPr="00EC3431">
        <w:rPr>
          <w:sz w:val="27"/>
          <w:szCs w:val="27"/>
        </w:rPr>
        <w:t xml:space="preserve"> </w:t>
      </w:r>
      <w:proofErr w:type="spellStart"/>
      <w:r w:rsidR="001261D0" w:rsidRPr="00EC3431">
        <w:rPr>
          <w:sz w:val="27"/>
          <w:szCs w:val="27"/>
        </w:rPr>
        <w:t>giá</w:t>
      </w:r>
      <w:proofErr w:type="spellEnd"/>
      <w:r w:rsidR="001261D0" w:rsidRPr="00EC3431">
        <w:rPr>
          <w:sz w:val="27"/>
          <w:szCs w:val="27"/>
        </w:rPr>
        <w:t xml:space="preserve"> </w:t>
      </w:r>
      <w:proofErr w:type="spellStart"/>
      <w:r w:rsidR="001261D0" w:rsidRPr="00EC3431">
        <w:rPr>
          <w:sz w:val="27"/>
          <w:szCs w:val="27"/>
        </w:rPr>
        <w:t>sơ</w:t>
      </w:r>
      <w:proofErr w:type="spellEnd"/>
      <w:r w:rsidR="001261D0" w:rsidRPr="00EC3431">
        <w:rPr>
          <w:sz w:val="27"/>
          <w:szCs w:val="27"/>
        </w:rPr>
        <w:t xml:space="preserve"> </w:t>
      </w:r>
      <w:proofErr w:type="spellStart"/>
      <w:r w:rsidR="001261D0" w:rsidRPr="00EC3431">
        <w:rPr>
          <w:sz w:val="27"/>
          <w:szCs w:val="27"/>
        </w:rPr>
        <w:t>bộ</w:t>
      </w:r>
      <w:proofErr w:type="spellEnd"/>
      <w:r w:rsidR="00D94121" w:rsidRPr="00EC3431">
        <w:rPr>
          <w:sz w:val="27"/>
          <w:szCs w:val="27"/>
        </w:rPr>
        <w:t>,</w:t>
      </w:r>
      <w:r w:rsidR="001261D0" w:rsidRPr="00EC3431">
        <w:rPr>
          <w:sz w:val="27"/>
          <w:szCs w:val="27"/>
        </w:rPr>
        <w:t xml:space="preserve"> Bizlink</w:t>
      </w:r>
      <w:r w:rsidR="00D94121" w:rsidRPr="00EC3431">
        <w:rPr>
          <w:sz w:val="27"/>
          <w:szCs w:val="27"/>
        </w:rPr>
        <w:t xml:space="preserve"> </w:t>
      </w:r>
      <w:proofErr w:type="spellStart"/>
      <w:r w:rsidR="00D94121" w:rsidRPr="00EC3431">
        <w:rPr>
          <w:sz w:val="27"/>
          <w:szCs w:val="27"/>
        </w:rPr>
        <w:t>xin</w:t>
      </w:r>
      <w:proofErr w:type="spellEnd"/>
      <w:r w:rsidR="00D94121" w:rsidRPr="00EC3431">
        <w:rPr>
          <w:sz w:val="27"/>
          <w:szCs w:val="27"/>
        </w:rPr>
        <w:t xml:space="preserve"> </w:t>
      </w:r>
      <w:proofErr w:type="spellStart"/>
      <w:r w:rsidR="00D94121" w:rsidRPr="00EC3431">
        <w:rPr>
          <w:sz w:val="27"/>
          <w:szCs w:val="27"/>
        </w:rPr>
        <w:t>đề</w:t>
      </w:r>
      <w:proofErr w:type="spellEnd"/>
      <w:r w:rsidR="00D94121" w:rsidRPr="00EC3431">
        <w:rPr>
          <w:sz w:val="27"/>
          <w:szCs w:val="27"/>
        </w:rPr>
        <w:t xml:space="preserve"> </w:t>
      </w:r>
      <w:proofErr w:type="spellStart"/>
      <w:r w:rsidR="00D94121" w:rsidRPr="00EC3431">
        <w:rPr>
          <w:sz w:val="27"/>
          <w:szCs w:val="27"/>
        </w:rPr>
        <w:t>xuất</w:t>
      </w:r>
      <w:proofErr w:type="spellEnd"/>
      <w:r w:rsidR="00D94121" w:rsidRPr="00EC3431">
        <w:rPr>
          <w:sz w:val="27"/>
          <w:szCs w:val="27"/>
        </w:rPr>
        <w:t xml:space="preserve"> </w:t>
      </w:r>
      <w:proofErr w:type="spellStart"/>
      <w:r w:rsidR="00D37682" w:rsidRPr="00EC3431">
        <w:rPr>
          <w:sz w:val="27"/>
          <w:szCs w:val="27"/>
        </w:rPr>
        <w:t>một</w:t>
      </w:r>
      <w:proofErr w:type="spellEnd"/>
      <w:r w:rsidR="00D37682" w:rsidRPr="00EC3431">
        <w:rPr>
          <w:sz w:val="27"/>
          <w:szCs w:val="27"/>
        </w:rPr>
        <w:t xml:space="preserve"> </w:t>
      </w:r>
      <w:proofErr w:type="spellStart"/>
      <w:r w:rsidR="00D37682" w:rsidRPr="00EC3431">
        <w:rPr>
          <w:sz w:val="27"/>
          <w:szCs w:val="27"/>
        </w:rPr>
        <w:t>số</w:t>
      </w:r>
      <w:proofErr w:type="spellEnd"/>
      <w:r w:rsidR="00D37682" w:rsidRPr="00EC3431">
        <w:rPr>
          <w:sz w:val="27"/>
          <w:szCs w:val="27"/>
        </w:rPr>
        <w:t xml:space="preserve"> </w:t>
      </w:r>
      <w:proofErr w:type="spellStart"/>
      <w:r w:rsidR="00D37682" w:rsidRPr="00EC3431">
        <w:rPr>
          <w:sz w:val="27"/>
          <w:szCs w:val="27"/>
        </w:rPr>
        <w:t>nội</w:t>
      </w:r>
      <w:proofErr w:type="spellEnd"/>
      <w:r w:rsidR="00D37682" w:rsidRPr="00EC3431">
        <w:rPr>
          <w:sz w:val="27"/>
          <w:szCs w:val="27"/>
        </w:rPr>
        <w:t xml:space="preserve"> dung </w:t>
      </w:r>
      <w:proofErr w:type="spellStart"/>
      <w:r w:rsidR="00D37682" w:rsidRPr="00EC3431">
        <w:rPr>
          <w:sz w:val="27"/>
          <w:szCs w:val="27"/>
        </w:rPr>
        <w:t>để</w:t>
      </w:r>
      <w:proofErr w:type="spellEnd"/>
      <w:r w:rsidR="00D37682" w:rsidRPr="00EC3431">
        <w:rPr>
          <w:sz w:val="27"/>
          <w:szCs w:val="27"/>
        </w:rPr>
        <w:t xml:space="preserve"> Ban </w:t>
      </w:r>
      <w:proofErr w:type="spellStart"/>
      <w:r w:rsidR="00D37682" w:rsidRPr="00EC3431">
        <w:rPr>
          <w:sz w:val="27"/>
          <w:szCs w:val="27"/>
        </w:rPr>
        <w:t>soạn</w:t>
      </w:r>
      <w:proofErr w:type="spellEnd"/>
      <w:r w:rsidR="00D37682" w:rsidRPr="00EC3431">
        <w:rPr>
          <w:sz w:val="27"/>
          <w:szCs w:val="27"/>
        </w:rPr>
        <w:t xml:space="preserve"> </w:t>
      </w:r>
      <w:proofErr w:type="spellStart"/>
      <w:r w:rsidR="00D37682" w:rsidRPr="00EC3431">
        <w:rPr>
          <w:sz w:val="27"/>
          <w:szCs w:val="27"/>
        </w:rPr>
        <w:t>thảo</w:t>
      </w:r>
      <w:proofErr w:type="spellEnd"/>
      <w:r w:rsidR="00D37682" w:rsidRPr="00EC3431">
        <w:rPr>
          <w:sz w:val="27"/>
          <w:szCs w:val="27"/>
        </w:rPr>
        <w:t xml:space="preserve"> </w:t>
      </w:r>
      <w:proofErr w:type="spellStart"/>
      <w:r w:rsidR="00D37682" w:rsidRPr="00EC3431">
        <w:rPr>
          <w:sz w:val="27"/>
          <w:szCs w:val="27"/>
        </w:rPr>
        <w:t>cân</w:t>
      </w:r>
      <w:proofErr w:type="spellEnd"/>
      <w:r w:rsidR="00D37682" w:rsidRPr="00EC3431">
        <w:rPr>
          <w:sz w:val="27"/>
          <w:szCs w:val="27"/>
        </w:rPr>
        <w:t xml:space="preserve"> </w:t>
      </w:r>
      <w:proofErr w:type="spellStart"/>
      <w:r w:rsidR="00D37682" w:rsidRPr="00EC3431">
        <w:rPr>
          <w:sz w:val="27"/>
          <w:szCs w:val="27"/>
        </w:rPr>
        <w:t>nhắc</w:t>
      </w:r>
      <w:proofErr w:type="spellEnd"/>
      <w:r w:rsidR="00D37682" w:rsidRPr="00EC3431">
        <w:rPr>
          <w:sz w:val="27"/>
          <w:szCs w:val="27"/>
        </w:rPr>
        <w:t xml:space="preserve">, </w:t>
      </w:r>
      <w:proofErr w:type="spellStart"/>
      <w:r w:rsidR="00D37682" w:rsidRPr="00EC3431">
        <w:rPr>
          <w:sz w:val="27"/>
          <w:szCs w:val="27"/>
        </w:rPr>
        <w:t>hoàn</w:t>
      </w:r>
      <w:proofErr w:type="spellEnd"/>
      <w:r w:rsidR="00D37682" w:rsidRPr="00EC3431">
        <w:rPr>
          <w:sz w:val="27"/>
          <w:szCs w:val="27"/>
        </w:rPr>
        <w:t xml:space="preserve"> </w:t>
      </w:r>
      <w:proofErr w:type="spellStart"/>
      <w:r w:rsidR="00D37682" w:rsidRPr="00EC3431">
        <w:rPr>
          <w:sz w:val="27"/>
          <w:szCs w:val="27"/>
        </w:rPr>
        <w:t>thiện</w:t>
      </w:r>
      <w:proofErr w:type="spellEnd"/>
      <w:r w:rsidR="00D37682" w:rsidRPr="00EC3431">
        <w:rPr>
          <w:sz w:val="27"/>
          <w:szCs w:val="27"/>
        </w:rPr>
        <w:t xml:space="preserve"> </w:t>
      </w:r>
      <w:proofErr w:type="spellStart"/>
      <w:r w:rsidR="00D37682" w:rsidRPr="00EC3431">
        <w:rPr>
          <w:sz w:val="27"/>
          <w:szCs w:val="27"/>
        </w:rPr>
        <w:t>hơn</w:t>
      </w:r>
      <w:proofErr w:type="spellEnd"/>
      <w:r w:rsidR="00D37682" w:rsidRPr="00EC3431">
        <w:rPr>
          <w:sz w:val="27"/>
          <w:szCs w:val="27"/>
        </w:rPr>
        <w:t xml:space="preserve"> </w:t>
      </w:r>
      <w:proofErr w:type="spellStart"/>
      <w:r w:rsidR="00D80DC3" w:rsidRPr="00EC3431">
        <w:rPr>
          <w:sz w:val="27"/>
          <w:szCs w:val="27"/>
        </w:rPr>
        <w:t>các</w:t>
      </w:r>
      <w:proofErr w:type="spellEnd"/>
      <w:r w:rsidR="00D80DC3" w:rsidRPr="00EC3431">
        <w:rPr>
          <w:sz w:val="27"/>
          <w:szCs w:val="27"/>
        </w:rPr>
        <w:t xml:space="preserve"> </w:t>
      </w:r>
      <w:proofErr w:type="spellStart"/>
      <w:r w:rsidR="00D80DC3" w:rsidRPr="00EC3431">
        <w:rPr>
          <w:sz w:val="27"/>
          <w:szCs w:val="27"/>
        </w:rPr>
        <w:t>quy</w:t>
      </w:r>
      <w:proofErr w:type="spellEnd"/>
      <w:r w:rsidR="00D80DC3" w:rsidRPr="00EC3431">
        <w:rPr>
          <w:sz w:val="27"/>
          <w:szCs w:val="27"/>
        </w:rPr>
        <w:t xml:space="preserve"> </w:t>
      </w:r>
      <w:proofErr w:type="spellStart"/>
      <w:r w:rsidR="00D80DC3" w:rsidRPr="00EC3431">
        <w:rPr>
          <w:sz w:val="27"/>
          <w:szCs w:val="27"/>
        </w:rPr>
        <w:t>định</w:t>
      </w:r>
      <w:proofErr w:type="spellEnd"/>
      <w:r w:rsidR="00D80DC3" w:rsidRPr="00EC3431">
        <w:rPr>
          <w:sz w:val="27"/>
          <w:szCs w:val="27"/>
        </w:rPr>
        <w:t xml:space="preserve"> </w:t>
      </w:r>
      <w:proofErr w:type="spellStart"/>
      <w:r w:rsidR="00D80DC3" w:rsidRPr="00EC3431">
        <w:rPr>
          <w:sz w:val="27"/>
          <w:szCs w:val="27"/>
        </w:rPr>
        <w:t>tại</w:t>
      </w:r>
      <w:proofErr w:type="spellEnd"/>
      <w:r w:rsidR="00D80DC3"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63,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64,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65 </w:t>
      </w:r>
      <w:proofErr w:type="spellStart"/>
      <w:r w:rsidRPr="00EC3431">
        <w:rPr>
          <w:sz w:val="27"/>
          <w:szCs w:val="27"/>
        </w:rPr>
        <w:t>của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r w:rsidR="00D80DC3" w:rsidRPr="00EC3431">
        <w:rPr>
          <w:sz w:val="27"/>
          <w:szCs w:val="27"/>
        </w:rPr>
        <w:t xml:space="preserve">Thảo </w:t>
      </w:r>
      <w:proofErr w:type="spellStart"/>
      <w:r w:rsidRPr="00EC3431">
        <w:rPr>
          <w:sz w:val="27"/>
          <w:szCs w:val="27"/>
        </w:rPr>
        <w:t>như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sau</w:t>
      </w:r>
      <w:proofErr w:type="spellEnd"/>
      <w:r w:rsidRPr="00EC3431">
        <w:rPr>
          <w:sz w:val="27"/>
          <w:szCs w:val="27"/>
        </w:rPr>
        <w:t>:</w:t>
      </w:r>
    </w:p>
    <w:p w14:paraId="76F3CE37" w14:textId="77777777" w:rsidR="00B448F4" w:rsidRPr="00EC3431" w:rsidRDefault="00B448F4" w:rsidP="00B448F4">
      <w:pPr>
        <w:jc w:val="both"/>
        <w:rPr>
          <w:sz w:val="27"/>
          <w:szCs w:val="27"/>
        </w:rPr>
      </w:pPr>
    </w:p>
    <w:p w14:paraId="7CFB368B" w14:textId="06249499" w:rsidR="00B448F4" w:rsidRPr="00EC3431" w:rsidRDefault="007D543C" w:rsidP="00B448F4">
      <w:pPr>
        <w:widowControl w:val="0"/>
        <w:numPr>
          <w:ilvl w:val="0"/>
          <w:numId w:val="1"/>
        </w:numPr>
        <w:tabs>
          <w:tab w:val="left" w:pos="0"/>
        </w:tabs>
        <w:ind w:hanging="720"/>
        <w:jc w:val="both"/>
        <w:outlineLvl w:val="2"/>
        <w:rPr>
          <w:rFonts w:eastAsia="Arial"/>
          <w:b/>
          <w:bCs/>
          <w:sz w:val="27"/>
          <w:szCs w:val="27"/>
          <w:lang w:val="vi-VN"/>
        </w:rPr>
      </w:pPr>
      <w:proofErr w:type="spellStart"/>
      <w:r w:rsidRPr="00EC3431">
        <w:rPr>
          <w:rFonts w:eastAsia="Arial"/>
          <w:b/>
          <w:bCs/>
          <w:sz w:val="27"/>
          <w:szCs w:val="27"/>
        </w:rPr>
        <w:t>Điều</w:t>
      </w:r>
      <w:proofErr w:type="spellEnd"/>
      <w:r w:rsidRPr="00EC3431">
        <w:rPr>
          <w:rFonts w:eastAsia="Arial"/>
          <w:b/>
          <w:bCs/>
          <w:sz w:val="27"/>
          <w:szCs w:val="27"/>
        </w:rPr>
        <w:t xml:space="preserve"> 63 - </w:t>
      </w:r>
      <w:r w:rsidR="00B448F4" w:rsidRPr="00EC3431">
        <w:rPr>
          <w:rFonts w:eastAsia="Arial"/>
          <w:b/>
          <w:bCs/>
          <w:sz w:val="27"/>
          <w:szCs w:val="27"/>
        </w:rPr>
        <w:t>G</w:t>
      </w:r>
      <w:r w:rsidR="00B448F4" w:rsidRPr="00EC3431">
        <w:rPr>
          <w:rFonts w:eastAsia="Arial"/>
          <w:b/>
          <w:bCs/>
          <w:sz w:val="27"/>
          <w:szCs w:val="27"/>
          <w:lang w:val="vi-VN"/>
        </w:rPr>
        <w:t>iao đất, cho thuê đất không thông qua đấu giá</w:t>
      </w:r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quyền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sử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dụng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đất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,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đấu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thầu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dự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án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có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sử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dụng</w:t>
      </w:r>
      <w:proofErr w:type="spellEnd"/>
      <w:r w:rsidR="00B448F4" w:rsidRPr="00EC3431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B448F4" w:rsidRPr="00EC3431">
        <w:rPr>
          <w:rFonts w:eastAsia="Arial"/>
          <w:b/>
          <w:bCs/>
          <w:sz w:val="27"/>
          <w:szCs w:val="27"/>
        </w:rPr>
        <w:t>đất</w:t>
      </w:r>
      <w:proofErr w:type="spellEnd"/>
    </w:p>
    <w:p w14:paraId="60283B70" w14:textId="77777777" w:rsidR="00B448F4" w:rsidRPr="00EC3431" w:rsidRDefault="00B448F4" w:rsidP="00B448F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7"/>
          <w:szCs w:val="27"/>
        </w:rPr>
      </w:pPr>
    </w:p>
    <w:p w14:paraId="4C685F11" w14:textId="0C5CD371" w:rsidR="00B448F4" w:rsidRPr="00EC3431" w:rsidRDefault="00B448F4" w:rsidP="00AB0C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EC3431">
        <w:rPr>
          <w:rFonts w:ascii="Times New Roman" w:hAnsi="Times New Roman" w:cs="Times New Roman"/>
          <w:sz w:val="27"/>
          <w:szCs w:val="27"/>
        </w:rPr>
        <w:t xml:space="preserve">Trong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đấu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quyền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sử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đấu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thầu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dự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án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sử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khi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nước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giao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thuê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2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nêu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khoản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1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>:</w:t>
      </w:r>
    </w:p>
    <w:p w14:paraId="16C22F6E" w14:textId="77777777" w:rsidR="00B448F4" w:rsidRPr="00EC3431" w:rsidRDefault="00B448F4" w:rsidP="00B448F4">
      <w:pPr>
        <w:ind w:left="720"/>
        <w:jc w:val="both"/>
        <w:rPr>
          <w:i/>
          <w:iCs/>
          <w:sz w:val="27"/>
          <w:szCs w:val="27"/>
        </w:rPr>
      </w:pPr>
    </w:p>
    <w:p w14:paraId="276EAD59" w14:textId="77777777" w:rsidR="00B52B4A" w:rsidRDefault="00B448F4" w:rsidP="00B448F4">
      <w:pPr>
        <w:ind w:left="720"/>
        <w:jc w:val="both"/>
        <w:rPr>
          <w:i/>
          <w:iCs/>
          <w:sz w:val="27"/>
          <w:szCs w:val="27"/>
          <w:u w:val="single"/>
        </w:rPr>
        <w:sectPr w:rsidR="00B52B4A" w:rsidSect="00C757AD">
          <w:headerReference w:type="default" r:id="rId8"/>
          <w:footerReference w:type="default" r:id="rId9"/>
          <w:pgSz w:w="11906" w:h="16838" w:code="9"/>
          <w:pgMar w:top="1134" w:right="1134" w:bottom="1134" w:left="1418" w:header="720" w:footer="720" w:gutter="0"/>
          <w:cols w:space="720"/>
          <w:docGrid w:linePitch="326"/>
        </w:sectPr>
      </w:pPr>
      <w:r w:rsidRPr="00EC3431">
        <w:rPr>
          <w:i/>
          <w:iCs/>
          <w:sz w:val="27"/>
          <w:szCs w:val="27"/>
        </w:rPr>
        <w:t xml:space="preserve">“g) Cho </w:t>
      </w:r>
      <w:proofErr w:type="spellStart"/>
      <w:r w:rsidRPr="00EC3431">
        <w:rPr>
          <w:i/>
          <w:iCs/>
          <w:sz w:val="27"/>
          <w:szCs w:val="27"/>
        </w:rPr>
        <w:t>thuê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làm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mặt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bằng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sản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xuất</w:t>
      </w:r>
      <w:proofErr w:type="spellEnd"/>
      <w:r w:rsidRPr="00EC3431">
        <w:rPr>
          <w:i/>
          <w:iCs/>
          <w:sz w:val="27"/>
          <w:szCs w:val="27"/>
        </w:rPr>
        <w:t xml:space="preserve">, </w:t>
      </w:r>
      <w:proofErr w:type="spellStart"/>
      <w:r w:rsidRPr="00EC3431">
        <w:rPr>
          <w:i/>
          <w:iCs/>
          <w:sz w:val="27"/>
          <w:szCs w:val="27"/>
        </w:rPr>
        <w:t>kinh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doanh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đối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với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người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được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Nhà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nước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cho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thuê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đất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thu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tiền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thuê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đất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hàng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năm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nhưng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phải</w:t>
      </w:r>
      <w:proofErr w:type="spellEnd"/>
      <w:r w:rsidRPr="00EC3431">
        <w:rPr>
          <w:i/>
          <w:iCs/>
          <w:sz w:val="27"/>
          <w:szCs w:val="27"/>
        </w:rPr>
        <w:t xml:space="preserve"> di </w:t>
      </w:r>
      <w:proofErr w:type="spellStart"/>
      <w:r w:rsidRPr="00EC3431">
        <w:rPr>
          <w:i/>
          <w:iCs/>
          <w:sz w:val="27"/>
          <w:szCs w:val="27"/>
        </w:rPr>
        <w:t>dời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ra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khỏi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vị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trí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cũ</w:t>
      </w:r>
      <w:proofErr w:type="spellEnd"/>
      <w:r w:rsidRPr="00EC3431">
        <w:rPr>
          <w:i/>
          <w:iCs/>
          <w:sz w:val="27"/>
          <w:szCs w:val="27"/>
        </w:rPr>
        <w:t xml:space="preserve"> do ô </w:t>
      </w:r>
      <w:proofErr w:type="spellStart"/>
      <w:r w:rsidRPr="00EC3431">
        <w:rPr>
          <w:i/>
          <w:iCs/>
          <w:sz w:val="27"/>
          <w:szCs w:val="27"/>
        </w:rPr>
        <w:t>nhiễm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môi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trường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theo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quy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định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của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pháp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luật</w:t>
      </w:r>
      <w:proofErr w:type="spellEnd"/>
      <w:r w:rsidRPr="00EC3431">
        <w:rPr>
          <w:i/>
          <w:iCs/>
          <w:sz w:val="27"/>
          <w:szCs w:val="27"/>
        </w:rPr>
        <w:t xml:space="preserve">; </w:t>
      </w:r>
      <w:proofErr w:type="spellStart"/>
      <w:r w:rsidRPr="00EC3431">
        <w:rPr>
          <w:i/>
          <w:iCs/>
          <w:sz w:val="27"/>
          <w:szCs w:val="27"/>
        </w:rPr>
        <w:t>hỗ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trợ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cho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thuê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để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tiếp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</w:p>
    <w:p w14:paraId="5B13F0A8" w14:textId="027D2A08" w:rsidR="00B448F4" w:rsidRPr="00EC3431" w:rsidRDefault="00B448F4" w:rsidP="00B448F4">
      <w:pPr>
        <w:ind w:left="720"/>
        <w:jc w:val="both"/>
        <w:rPr>
          <w:i/>
          <w:iCs/>
          <w:sz w:val="27"/>
          <w:szCs w:val="27"/>
        </w:rPr>
      </w:pPr>
      <w:proofErr w:type="spellStart"/>
      <w:r w:rsidRPr="00EC3431">
        <w:rPr>
          <w:i/>
          <w:iCs/>
          <w:sz w:val="27"/>
          <w:szCs w:val="27"/>
          <w:u w:val="single"/>
        </w:rPr>
        <w:t>tục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sản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xuất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kinh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doanh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đối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với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trường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hợp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thu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hồi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cơ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sở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sản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xuất</w:t>
      </w:r>
      <w:proofErr w:type="spellEnd"/>
      <w:r w:rsidRPr="00EC3431">
        <w:rPr>
          <w:i/>
          <w:iCs/>
          <w:sz w:val="27"/>
          <w:szCs w:val="27"/>
        </w:rPr>
        <w:t xml:space="preserve"> phi </w:t>
      </w:r>
      <w:proofErr w:type="spellStart"/>
      <w:r w:rsidRPr="00EC3431">
        <w:rPr>
          <w:i/>
          <w:iCs/>
          <w:sz w:val="27"/>
          <w:szCs w:val="27"/>
        </w:rPr>
        <w:t>nông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nghiệp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của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người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đang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sử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proofErr w:type="gramStart"/>
      <w:r w:rsidRPr="00EC3431">
        <w:rPr>
          <w:i/>
          <w:iCs/>
          <w:sz w:val="27"/>
          <w:szCs w:val="27"/>
        </w:rPr>
        <w:t>dụng</w:t>
      </w:r>
      <w:proofErr w:type="spellEnd"/>
      <w:r w:rsidRPr="00EC3431">
        <w:rPr>
          <w:i/>
          <w:iCs/>
          <w:sz w:val="27"/>
          <w:szCs w:val="27"/>
        </w:rPr>
        <w:t>;</w:t>
      </w:r>
      <w:proofErr w:type="gramEnd"/>
    </w:p>
    <w:p w14:paraId="270442F0" w14:textId="77777777" w:rsidR="00B448F4" w:rsidRPr="00EC3431" w:rsidRDefault="00B448F4" w:rsidP="00B448F4">
      <w:pPr>
        <w:ind w:left="720"/>
        <w:jc w:val="both"/>
        <w:rPr>
          <w:i/>
          <w:iCs/>
          <w:sz w:val="27"/>
          <w:szCs w:val="27"/>
        </w:rPr>
      </w:pPr>
      <w:r w:rsidRPr="00EC3431">
        <w:rPr>
          <w:i/>
          <w:iCs/>
          <w:sz w:val="27"/>
          <w:szCs w:val="27"/>
        </w:rPr>
        <w:t>…</w:t>
      </w:r>
    </w:p>
    <w:p w14:paraId="6988A5DC" w14:textId="77777777" w:rsidR="00B448F4" w:rsidRPr="00EC3431" w:rsidRDefault="00B448F4" w:rsidP="00B448F4">
      <w:pPr>
        <w:ind w:left="720"/>
        <w:jc w:val="both"/>
        <w:rPr>
          <w:i/>
          <w:iCs/>
          <w:sz w:val="27"/>
          <w:szCs w:val="27"/>
        </w:rPr>
      </w:pPr>
      <w:proofErr w:type="spellStart"/>
      <w:r w:rsidRPr="00EC3431">
        <w:rPr>
          <w:i/>
          <w:iCs/>
          <w:sz w:val="27"/>
          <w:szCs w:val="27"/>
        </w:rPr>
        <w:t>i</w:t>
      </w:r>
      <w:proofErr w:type="spellEnd"/>
      <w:r w:rsidRPr="00EC3431">
        <w:rPr>
          <w:i/>
          <w:iCs/>
          <w:sz w:val="27"/>
          <w:szCs w:val="27"/>
        </w:rPr>
        <w:t xml:space="preserve">) Giao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, </w:t>
      </w:r>
      <w:proofErr w:type="spellStart"/>
      <w:r w:rsidRPr="00EC3431">
        <w:rPr>
          <w:i/>
          <w:iCs/>
          <w:sz w:val="27"/>
          <w:szCs w:val="27"/>
        </w:rPr>
        <w:t>cho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thuê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cho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tổ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chức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kinh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tế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bị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thu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hồi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sản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xuất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kinh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doanh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theo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quy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định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tại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Điều</w:t>
      </w:r>
      <w:proofErr w:type="spellEnd"/>
      <w:r w:rsidRPr="00EC3431">
        <w:rPr>
          <w:i/>
          <w:iCs/>
          <w:sz w:val="27"/>
          <w:szCs w:val="27"/>
        </w:rPr>
        <w:t xml:space="preserve"> 66 </w:t>
      </w:r>
      <w:proofErr w:type="spellStart"/>
      <w:r w:rsidRPr="00EC3431">
        <w:rPr>
          <w:i/>
          <w:iCs/>
          <w:sz w:val="27"/>
          <w:szCs w:val="27"/>
        </w:rPr>
        <w:t>và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Điều</w:t>
      </w:r>
      <w:proofErr w:type="spellEnd"/>
      <w:r w:rsidRPr="00EC3431">
        <w:rPr>
          <w:i/>
          <w:iCs/>
          <w:sz w:val="27"/>
          <w:szCs w:val="27"/>
        </w:rPr>
        <w:t xml:space="preserve"> 67 </w:t>
      </w:r>
      <w:proofErr w:type="spellStart"/>
      <w:r w:rsidRPr="00EC3431">
        <w:rPr>
          <w:i/>
          <w:iCs/>
          <w:sz w:val="27"/>
          <w:szCs w:val="27"/>
        </w:rPr>
        <w:t>Luật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này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mà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tại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thời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điểm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thu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hồi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còn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thời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hạn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sử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dụng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và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tổ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chức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có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nhu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cầu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sử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dụng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tại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vị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trí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khác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để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tiếp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tục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sản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i/>
          <w:iCs/>
          <w:sz w:val="27"/>
          <w:szCs w:val="27"/>
          <w:u w:val="single"/>
        </w:rPr>
        <w:t>xuất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, </w:t>
      </w:r>
      <w:proofErr w:type="spellStart"/>
      <w:r w:rsidRPr="00EC3431">
        <w:rPr>
          <w:i/>
          <w:iCs/>
          <w:sz w:val="27"/>
          <w:szCs w:val="27"/>
          <w:u w:val="single"/>
        </w:rPr>
        <w:t>kinh</w:t>
      </w:r>
      <w:proofErr w:type="spellEnd"/>
      <w:r w:rsidRPr="00EC3431">
        <w:rPr>
          <w:i/>
          <w:iCs/>
          <w:sz w:val="27"/>
          <w:szCs w:val="27"/>
          <w:u w:val="single"/>
        </w:rPr>
        <w:t xml:space="preserve"> </w:t>
      </w:r>
      <w:proofErr w:type="spellStart"/>
      <w:proofErr w:type="gramStart"/>
      <w:r w:rsidRPr="00EC3431">
        <w:rPr>
          <w:i/>
          <w:iCs/>
          <w:sz w:val="27"/>
          <w:szCs w:val="27"/>
          <w:u w:val="single"/>
        </w:rPr>
        <w:t>doanh</w:t>
      </w:r>
      <w:proofErr w:type="spellEnd"/>
      <w:r w:rsidRPr="00EC3431">
        <w:rPr>
          <w:i/>
          <w:iCs/>
          <w:sz w:val="27"/>
          <w:szCs w:val="27"/>
        </w:rPr>
        <w:t>;</w:t>
      </w:r>
      <w:proofErr w:type="gramEnd"/>
    </w:p>
    <w:p w14:paraId="3A4FDD5C" w14:textId="77777777" w:rsidR="00B448F4" w:rsidRPr="00EC3431" w:rsidRDefault="00B448F4" w:rsidP="00B448F4">
      <w:pPr>
        <w:ind w:left="720"/>
        <w:jc w:val="both"/>
        <w:rPr>
          <w:i/>
          <w:iCs/>
          <w:sz w:val="27"/>
          <w:szCs w:val="27"/>
        </w:rPr>
      </w:pPr>
      <w:r w:rsidRPr="00EC3431">
        <w:rPr>
          <w:i/>
          <w:iCs/>
          <w:sz w:val="27"/>
          <w:szCs w:val="27"/>
        </w:rPr>
        <w:t>…”</w:t>
      </w:r>
    </w:p>
    <w:p w14:paraId="150F948C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24EBF69A" w14:textId="32A23D1F" w:rsidR="00B448F4" w:rsidRPr="00EC3431" w:rsidRDefault="00B448F4" w:rsidP="00B448F4">
      <w:pPr>
        <w:ind w:left="720"/>
        <w:jc w:val="both"/>
        <w:rPr>
          <w:sz w:val="27"/>
          <w:szCs w:val="27"/>
        </w:rPr>
      </w:pPr>
      <w:r w:rsidRPr="00EC3431">
        <w:rPr>
          <w:sz w:val="27"/>
          <w:szCs w:val="27"/>
        </w:rPr>
        <w:t xml:space="preserve">Hai </w:t>
      </w:r>
      <w:proofErr w:type="spellStart"/>
      <w:r w:rsidRPr="00EC3431">
        <w:rPr>
          <w:sz w:val="27"/>
          <w:szCs w:val="27"/>
        </w:rPr>
        <w:t>nội</w:t>
      </w:r>
      <w:proofErr w:type="spellEnd"/>
      <w:r w:rsidRPr="00EC3431">
        <w:rPr>
          <w:sz w:val="27"/>
          <w:szCs w:val="27"/>
        </w:rPr>
        <w:t xml:space="preserve"> dung </w:t>
      </w:r>
      <w:proofErr w:type="spellStart"/>
      <w:r w:rsidRPr="00EC3431">
        <w:rPr>
          <w:sz w:val="27"/>
          <w:szCs w:val="27"/>
        </w:rPr>
        <w:t>trên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nhằm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mục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đích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chủ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dụng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tiếp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tục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sản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xuất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kinh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doanh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gặp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khách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quan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như</w:t>
      </w:r>
      <w:proofErr w:type="spellEnd"/>
      <w:r w:rsidRPr="00EC3431">
        <w:rPr>
          <w:sz w:val="27"/>
          <w:szCs w:val="27"/>
        </w:rPr>
        <w:t xml:space="preserve"> ô </w:t>
      </w:r>
      <w:proofErr w:type="spellStart"/>
      <w:r w:rsidRPr="00EC3431">
        <w:rPr>
          <w:sz w:val="27"/>
          <w:szCs w:val="27"/>
        </w:rPr>
        <w:t>nhiễm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môi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trường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phải</w:t>
      </w:r>
      <w:proofErr w:type="spellEnd"/>
      <w:r w:rsidRPr="00EC3431">
        <w:rPr>
          <w:sz w:val="27"/>
          <w:szCs w:val="27"/>
        </w:rPr>
        <w:t xml:space="preserve"> di </w:t>
      </w:r>
      <w:proofErr w:type="spellStart"/>
      <w:r w:rsidRPr="00EC3431">
        <w:rPr>
          <w:sz w:val="27"/>
          <w:szCs w:val="27"/>
        </w:rPr>
        <w:t>dời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ra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khỏi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vị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cũ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bị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hồi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vì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mục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đích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quốc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phòng</w:t>
      </w:r>
      <w:proofErr w:type="spellEnd"/>
      <w:r w:rsidRPr="00EC3431">
        <w:rPr>
          <w:sz w:val="27"/>
          <w:szCs w:val="27"/>
        </w:rPr>
        <w:t xml:space="preserve">, </w:t>
      </w:r>
      <w:proofErr w:type="gramStart"/>
      <w:r w:rsidRPr="00EC3431">
        <w:rPr>
          <w:sz w:val="27"/>
          <w:szCs w:val="27"/>
        </w:rPr>
        <w:t>an</w:t>
      </w:r>
      <w:proofErr w:type="gram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ninh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hoặc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phát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triển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tế</w:t>
      </w:r>
      <w:proofErr w:type="spellEnd"/>
      <w:r w:rsidRPr="00EC3431">
        <w:rPr>
          <w:sz w:val="27"/>
          <w:szCs w:val="27"/>
        </w:rPr>
        <w:t xml:space="preserve"> - </w:t>
      </w:r>
      <w:proofErr w:type="spellStart"/>
      <w:r w:rsidRPr="00EC3431">
        <w:rPr>
          <w:sz w:val="27"/>
          <w:szCs w:val="27"/>
        </w:rPr>
        <w:t>xã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hội</w:t>
      </w:r>
      <w:proofErr w:type="spellEnd"/>
      <w:r w:rsidRPr="00EC3431">
        <w:rPr>
          <w:sz w:val="27"/>
          <w:szCs w:val="27"/>
        </w:rPr>
        <w:t xml:space="preserve"> vì </w:t>
      </w:r>
      <w:proofErr w:type="spellStart"/>
      <w:r w:rsidRPr="00EC3431">
        <w:rPr>
          <w:sz w:val="27"/>
          <w:szCs w:val="27"/>
        </w:rPr>
        <w:t>lợi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ích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quốc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gia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công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cộng</w:t>
      </w:r>
      <w:proofErr w:type="spellEnd"/>
      <w:r w:rsidRPr="00EC3431">
        <w:rPr>
          <w:sz w:val="27"/>
          <w:szCs w:val="27"/>
        </w:rPr>
        <w:t xml:space="preserve">. </w:t>
      </w:r>
      <w:proofErr w:type="spellStart"/>
      <w:r w:rsidRPr="00EC3431">
        <w:rPr>
          <w:sz w:val="27"/>
          <w:szCs w:val="27"/>
        </w:rPr>
        <w:t>Tuy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nhiên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pháp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hành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chưa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cụ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trình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tự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thủ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tục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đối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trường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hợp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thuộc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tiếp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tục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sản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xuất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doanh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nêu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tại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điểm</w:t>
      </w:r>
      <w:proofErr w:type="spellEnd"/>
      <w:r w:rsidRPr="00EC3431">
        <w:rPr>
          <w:sz w:val="27"/>
          <w:szCs w:val="27"/>
        </w:rPr>
        <w:t xml:space="preserve"> (g) </w:t>
      </w:r>
      <w:proofErr w:type="spellStart"/>
      <w:r w:rsidRPr="00EC3431">
        <w:rPr>
          <w:sz w:val="27"/>
          <w:szCs w:val="27"/>
        </w:rPr>
        <w:t>và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điểm</w:t>
      </w:r>
      <w:proofErr w:type="spellEnd"/>
      <w:r w:rsidRPr="00EC3431">
        <w:rPr>
          <w:sz w:val="27"/>
          <w:szCs w:val="27"/>
        </w:rPr>
        <w:t xml:space="preserve"> (</w:t>
      </w:r>
      <w:proofErr w:type="spellStart"/>
      <w:r w:rsidRPr="00EC3431">
        <w:rPr>
          <w:sz w:val="27"/>
          <w:szCs w:val="27"/>
        </w:rPr>
        <w:t>i</w:t>
      </w:r>
      <w:proofErr w:type="spellEnd"/>
      <w:r w:rsidRPr="00EC3431">
        <w:rPr>
          <w:sz w:val="27"/>
          <w:szCs w:val="27"/>
        </w:rPr>
        <w:t xml:space="preserve">) </w:t>
      </w:r>
      <w:proofErr w:type="spellStart"/>
      <w:r w:rsidRPr="00EC3431">
        <w:rPr>
          <w:sz w:val="27"/>
          <w:szCs w:val="27"/>
        </w:rPr>
        <w:t>trên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đây</w:t>
      </w:r>
      <w:proofErr w:type="spellEnd"/>
      <w:r w:rsidRPr="00EC3431">
        <w:rPr>
          <w:sz w:val="27"/>
          <w:szCs w:val="27"/>
        </w:rPr>
        <w:t xml:space="preserve">. </w:t>
      </w:r>
      <w:proofErr w:type="spellStart"/>
      <w:r w:rsidRPr="00EC3431">
        <w:rPr>
          <w:sz w:val="27"/>
          <w:szCs w:val="27"/>
        </w:rPr>
        <w:t>Liệu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chuyển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ra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vị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thì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cần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thực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chỉnh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hay </w:t>
      </w:r>
      <w:proofErr w:type="spellStart"/>
      <w:r w:rsidRPr="00EC3431">
        <w:rPr>
          <w:sz w:val="27"/>
          <w:szCs w:val="27"/>
        </w:rPr>
        <w:t>không</w:t>
      </w:r>
      <w:proofErr w:type="spellEnd"/>
      <w:r w:rsidRPr="00EC3431">
        <w:rPr>
          <w:sz w:val="27"/>
          <w:szCs w:val="27"/>
        </w:rPr>
        <w:t xml:space="preserve">? Hay </w:t>
      </w:r>
      <w:proofErr w:type="spellStart"/>
      <w:r w:rsidRPr="00EC3431">
        <w:rPr>
          <w:sz w:val="27"/>
          <w:szCs w:val="27"/>
        </w:rPr>
        <w:t>khi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vào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vận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hành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thì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chỉ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cần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thực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thủ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tục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thuê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nước</w:t>
      </w:r>
      <w:proofErr w:type="spellEnd"/>
      <w:r w:rsidRPr="00EC3431">
        <w:rPr>
          <w:sz w:val="27"/>
          <w:szCs w:val="27"/>
        </w:rPr>
        <w:t xml:space="preserve">?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lẽ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pháp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cần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cân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nhắc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nội</w:t>
      </w:r>
      <w:proofErr w:type="spellEnd"/>
      <w:r w:rsidRPr="00EC3431">
        <w:rPr>
          <w:sz w:val="27"/>
          <w:szCs w:val="27"/>
        </w:rPr>
        <w:t xml:space="preserve"> dung </w:t>
      </w:r>
      <w:proofErr w:type="spellStart"/>
      <w:r w:rsidRPr="00EC3431">
        <w:rPr>
          <w:sz w:val="27"/>
          <w:szCs w:val="27"/>
        </w:rPr>
        <w:t>này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nội</w:t>
      </w:r>
      <w:proofErr w:type="spellEnd"/>
      <w:r w:rsidRPr="00EC3431">
        <w:rPr>
          <w:sz w:val="27"/>
          <w:szCs w:val="27"/>
        </w:rPr>
        <w:t xml:space="preserve"> dung </w:t>
      </w:r>
      <w:proofErr w:type="spellStart"/>
      <w:r w:rsidRPr="00EC3431">
        <w:rPr>
          <w:sz w:val="27"/>
          <w:szCs w:val="27"/>
        </w:rPr>
        <w:t>này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tại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đai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thông</w:t>
      </w:r>
      <w:proofErr w:type="spellEnd"/>
      <w:r w:rsidRPr="00EC3431">
        <w:rPr>
          <w:sz w:val="27"/>
          <w:szCs w:val="27"/>
        </w:rPr>
        <w:t xml:space="preserve"> qua, ban </w:t>
      </w:r>
      <w:proofErr w:type="spellStart"/>
      <w:r w:rsidRPr="00EC3431">
        <w:rPr>
          <w:sz w:val="27"/>
          <w:szCs w:val="27"/>
        </w:rPr>
        <w:t>hành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lực</w:t>
      </w:r>
      <w:proofErr w:type="spellEnd"/>
      <w:r w:rsidRPr="00EC3431">
        <w:rPr>
          <w:sz w:val="27"/>
          <w:szCs w:val="27"/>
        </w:rPr>
        <w:t>.</w:t>
      </w:r>
    </w:p>
    <w:p w14:paraId="6DD6C5D3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0B60462B" w14:textId="641C66DB" w:rsidR="00B448F4" w:rsidRPr="00EC3431" w:rsidRDefault="00B448F4" w:rsidP="00B448F4">
      <w:pPr>
        <w:ind w:left="720"/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Ngoài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ra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khi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điểm</w:t>
      </w:r>
      <w:proofErr w:type="spellEnd"/>
      <w:r w:rsidRPr="00EC3431">
        <w:rPr>
          <w:sz w:val="27"/>
          <w:szCs w:val="27"/>
        </w:rPr>
        <w:t xml:space="preserve"> (g) </w:t>
      </w:r>
      <w:proofErr w:type="spellStart"/>
      <w:r w:rsidRPr="00EC3431">
        <w:rPr>
          <w:sz w:val="27"/>
          <w:szCs w:val="27"/>
        </w:rPr>
        <w:t>chỉ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việc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nước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tiếp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tục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hỗ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thuê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tiếp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tục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sản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xuất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doanh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chủ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nước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thuê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tiền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thuê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hàng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năm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không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cập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chủ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nước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thuê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tiền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một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lần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thời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gian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thuê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lẽ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sẽ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="00155B5D" w:rsidRPr="00EC3431">
        <w:rPr>
          <w:sz w:val="27"/>
          <w:szCs w:val="27"/>
        </w:rPr>
        <w:t>chưa</w:t>
      </w:r>
      <w:proofErr w:type="spellEnd"/>
      <w:r w:rsidR="00155B5D" w:rsidRPr="00EC3431">
        <w:rPr>
          <w:sz w:val="27"/>
          <w:szCs w:val="27"/>
        </w:rPr>
        <w:t xml:space="preserve"> </w:t>
      </w:r>
      <w:proofErr w:type="spellStart"/>
      <w:r w:rsidR="00155B5D" w:rsidRPr="00EC3431">
        <w:rPr>
          <w:sz w:val="27"/>
          <w:szCs w:val="27"/>
        </w:rPr>
        <w:t>thực</w:t>
      </w:r>
      <w:proofErr w:type="spellEnd"/>
      <w:r w:rsidR="00155B5D" w:rsidRPr="00EC3431">
        <w:rPr>
          <w:sz w:val="27"/>
          <w:szCs w:val="27"/>
        </w:rPr>
        <w:t xml:space="preserve"> </w:t>
      </w:r>
      <w:proofErr w:type="spellStart"/>
      <w:r w:rsidR="00155B5D" w:rsidRPr="00EC3431">
        <w:rPr>
          <w:sz w:val="27"/>
          <w:szCs w:val="27"/>
        </w:rPr>
        <w:t>sự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công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bằng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chủ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này</w:t>
      </w:r>
      <w:proofErr w:type="spellEnd"/>
      <w:r w:rsidRPr="00EC3431">
        <w:rPr>
          <w:sz w:val="27"/>
          <w:szCs w:val="27"/>
        </w:rPr>
        <w:t>.</w:t>
      </w:r>
    </w:p>
    <w:p w14:paraId="5D036EB1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07709965" w14:textId="77777777" w:rsidR="00B448F4" w:rsidRPr="00EC3431" w:rsidRDefault="00B448F4" w:rsidP="00B448F4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Điều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64 - Giao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cho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thuê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thông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qua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hình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thức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đấu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thầu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dự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án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có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sử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dụng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đất</w:t>
      </w:r>
      <w:proofErr w:type="spellEnd"/>
    </w:p>
    <w:p w14:paraId="05B96CE5" w14:textId="77777777" w:rsidR="00B448F4" w:rsidRPr="00EC3431" w:rsidRDefault="00B448F4" w:rsidP="00B448F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7"/>
          <w:szCs w:val="27"/>
        </w:rPr>
      </w:pPr>
    </w:p>
    <w:p w14:paraId="35933F52" w14:textId="77777777" w:rsidR="00B448F4" w:rsidRPr="00EC3431" w:rsidRDefault="00B448F4" w:rsidP="00B448F4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vị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trí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điểm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(c)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khoản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2 </w:t>
      </w:r>
    </w:p>
    <w:p w14:paraId="7290145C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6CF0F41E" w14:textId="18679756" w:rsidR="00B448F4" w:rsidRPr="00EC3431" w:rsidRDefault="00B448F4" w:rsidP="00B448F4">
      <w:pPr>
        <w:ind w:left="720"/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64 </w:t>
      </w:r>
      <w:proofErr w:type="spellStart"/>
      <w:r w:rsidRPr="00EC3431">
        <w:rPr>
          <w:sz w:val="27"/>
          <w:szCs w:val="27"/>
        </w:rPr>
        <w:t>của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="00BB3D17" w:rsidRPr="00EC3431">
        <w:rPr>
          <w:sz w:val="27"/>
          <w:szCs w:val="27"/>
        </w:rPr>
        <w:t>Dự</w:t>
      </w:r>
      <w:proofErr w:type="spellEnd"/>
      <w:r w:rsidR="00BB3D17" w:rsidRPr="00EC3431">
        <w:rPr>
          <w:sz w:val="27"/>
          <w:szCs w:val="27"/>
        </w:rPr>
        <w:t xml:space="preserve"> Thảo</w:t>
      </w:r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trường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hợp</w:t>
      </w:r>
      <w:proofErr w:type="spellEnd"/>
      <w:r w:rsidRPr="00EC3431">
        <w:rPr>
          <w:sz w:val="27"/>
          <w:szCs w:val="27"/>
        </w:rPr>
        <w:t xml:space="preserve"> </w:t>
      </w:r>
      <w:bookmarkStart w:id="1" w:name="_Toc107651221"/>
      <w:bookmarkStart w:id="2" w:name="_Toc109804908"/>
      <w:r w:rsidRPr="00EC3431">
        <w:rPr>
          <w:sz w:val="27"/>
          <w:szCs w:val="27"/>
        </w:rPr>
        <w:t>“</w:t>
      </w:r>
      <w:r w:rsidRPr="00EC3431">
        <w:rPr>
          <w:b/>
          <w:bCs/>
          <w:sz w:val="27"/>
          <w:szCs w:val="27"/>
        </w:rPr>
        <w:t xml:space="preserve">Giao </w:t>
      </w:r>
      <w:proofErr w:type="spellStart"/>
      <w:r w:rsidRPr="00EC3431">
        <w:rPr>
          <w:b/>
          <w:bCs/>
          <w:sz w:val="27"/>
          <w:szCs w:val="27"/>
        </w:rPr>
        <w:t>đất</w:t>
      </w:r>
      <w:proofErr w:type="spellEnd"/>
      <w:r w:rsidRPr="00EC3431">
        <w:rPr>
          <w:b/>
          <w:bCs/>
          <w:sz w:val="27"/>
          <w:szCs w:val="27"/>
        </w:rPr>
        <w:t xml:space="preserve">, </w:t>
      </w:r>
      <w:proofErr w:type="spellStart"/>
      <w:r w:rsidRPr="00EC3431">
        <w:rPr>
          <w:b/>
          <w:bCs/>
          <w:sz w:val="27"/>
          <w:szCs w:val="27"/>
        </w:rPr>
        <w:t>cho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thuê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đất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thông</w:t>
      </w:r>
      <w:proofErr w:type="spellEnd"/>
      <w:r w:rsidRPr="00EC3431">
        <w:rPr>
          <w:b/>
          <w:bCs/>
          <w:sz w:val="27"/>
          <w:szCs w:val="27"/>
        </w:rPr>
        <w:t xml:space="preserve"> qua </w:t>
      </w:r>
      <w:proofErr w:type="spellStart"/>
      <w:r w:rsidRPr="00EC3431">
        <w:rPr>
          <w:b/>
          <w:bCs/>
          <w:sz w:val="27"/>
          <w:szCs w:val="27"/>
        </w:rPr>
        <w:t>hình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thức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đấu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thầu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dự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án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có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sử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dụng</w:t>
      </w:r>
      <w:proofErr w:type="spellEnd"/>
      <w:r w:rsidRPr="00EC3431">
        <w:rPr>
          <w:b/>
          <w:bCs/>
          <w:sz w:val="27"/>
          <w:szCs w:val="27"/>
        </w:rPr>
        <w:t xml:space="preserve"> </w:t>
      </w:r>
      <w:proofErr w:type="spellStart"/>
      <w:r w:rsidRPr="00EC3431">
        <w:rPr>
          <w:b/>
          <w:bCs/>
          <w:sz w:val="27"/>
          <w:szCs w:val="27"/>
        </w:rPr>
        <w:t>đất</w:t>
      </w:r>
      <w:bookmarkEnd w:id="1"/>
      <w:bookmarkEnd w:id="2"/>
      <w:proofErr w:type="spellEnd"/>
      <w:r w:rsidRPr="00EC3431">
        <w:rPr>
          <w:sz w:val="27"/>
          <w:szCs w:val="27"/>
        </w:rPr>
        <w:t xml:space="preserve">”; </w:t>
      </w:r>
      <w:proofErr w:type="spellStart"/>
      <w:r w:rsidRPr="00EC3431">
        <w:rPr>
          <w:sz w:val="27"/>
          <w:szCs w:val="27"/>
        </w:rPr>
        <w:t>trong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đó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1 </w:t>
      </w:r>
      <w:proofErr w:type="spellStart"/>
      <w:r w:rsidRPr="00EC3431">
        <w:rPr>
          <w:sz w:val="27"/>
          <w:szCs w:val="27"/>
        </w:rPr>
        <w:t>và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2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cơ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cấu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sau</w:t>
      </w:r>
      <w:proofErr w:type="spellEnd"/>
      <w:r w:rsidRPr="00EC3431">
        <w:rPr>
          <w:sz w:val="27"/>
          <w:szCs w:val="27"/>
        </w:rPr>
        <w:t xml:space="preserve">: </w:t>
      </w:r>
    </w:p>
    <w:p w14:paraId="29ADFAEA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72D2201A" w14:textId="1C6A00D0" w:rsidR="00B448F4" w:rsidRPr="00EC3431" w:rsidRDefault="00B448F4" w:rsidP="00B448F4">
      <w:pPr>
        <w:ind w:left="720"/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1: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đối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lựa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chọn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thực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dụng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; </w:t>
      </w:r>
      <w:proofErr w:type="spellStart"/>
      <w:r w:rsidRPr="00EC3431">
        <w:rPr>
          <w:sz w:val="27"/>
          <w:szCs w:val="27"/>
        </w:rPr>
        <w:t>và</w:t>
      </w:r>
      <w:proofErr w:type="spellEnd"/>
    </w:p>
    <w:p w14:paraId="45CAED0D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0226735F" w14:textId="127FA433" w:rsidR="00B448F4" w:rsidRPr="00EC3431" w:rsidRDefault="00B448F4" w:rsidP="00B448F4">
      <w:pPr>
        <w:ind w:left="720"/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2: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tiêu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chí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dụng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(</w:t>
      </w:r>
      <w:proofErr w:type="spellStart"/>
      <w:r w:rsidRPr="00EC3431">
        <w:rPr>
          <w:sz w:val="27"/>
          <w:szCs w:val="27"/>
        </w:rPr>
        <w:t>chủ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yếu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đối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>)</w:t>
      </w:r>
    </w:p>
    <w:p w14:paraId="13FD6122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1824A29C" w14:textId="0BFE77BA" w:rsidR="00B448F4" w:rsidRPr="00EC3431" w:rsidRDefault="00B448F4" w:rsidP="00B448F4">
      <w:pPr>
        <w:ind w:left="720"/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Tuy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nhiên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trong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2 </w:t>
      </w:r>
      <w:proofErr w:type="spellStart"/>
      <w:r w:rsidRPr="00EC3431">
        <w:rPr>
          <w:sz w:val="27"/>
          <w:szCs w:val="27"/>
        </w:rPr>
        <w:t>thì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="00BB3D17" w:rsidRPr="00EC3431">
        <w:rPr>
          <w:sz w:val="27"/>
          <w:szCs w:val="27"/>
        </w:rPr>
        <w:t>Dự</w:t>
      </w:r>
      <w:proofErr w:type="spellEnd"/>
      <w:r w:rsidR="00BB3D17" w:rsidRPr="00EC3431">
        <w:rPr>
          <w:sz w:val="27"/>
          <w:szCs w:val="27"/>
        </w:rPr>
        <w:t xml:space="preserve"> Thảo</w:t>
      </w:r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điểm</w:t>
      </w:r>
      <w:proofErr w:type="spellEnd"/>
      <w:r w:rsidRPr="00EC3431">
        <w:rPr>
          <w:sz w:val="27"/>
          <w:szCs w:val="27"/>
        </w:rPr>
        <w:t xml:space="preserve"> (c)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“</w:t>
      </w:r>
      <w:proofErr w:type="spellStart"/>
      <w:r w:rsidRPr="00EC3431">
        <w:rPr>
          <w:i/>
          <w:iCs/>
          <w:sz w:val="27"/>
          <w:szCs w:val="27"/>
        </w:rPr>
        <w:t>Khu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đất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chưa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được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đầu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tư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hạ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tầng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kỹ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thuật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đồng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bộ</w:t>
      </w:r>
      <w:proofErr w:type="spellEnd"/>
      <w:r w:rsidRPr="00EC3431">
        <w:rPr>
          <w:i/>
          <w:iCs/>
          <w:sz w:val="27"/>
          <w:szCs w:val="27"/>
        </w:rPr>
        <w:t xml:space="preserve">, </w:t>
      </w:r>
      <w:proofErr w:type="spellStart"/>
      <w:r w:rsidRPr="00EC3431">
        <w:rPr>
          <w:i/>
          <w:iCs/>
          <w:sz w:val="27"/>
          <w:szCs w:val="27"/>
        </w:rPr>
        <w:t>không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phải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là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khu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dân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cư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tập</w:t>
      </w:r>
      <w:proofErr w:type="spellEnd"/>
      <w:r w:rsidRPr="00EC3431">
        <w:rPr>
          <w:i/>
          <w:iCs/>
          <w:sz w:val="27"/>
          <w:szCs w:val="27"/>
        </w:rPr>
        <w:t xml:space="preserve"> </w:t>
      </w:r>
      <w:proofErr w:type="spellStart"/>
      <w:r w:rsidRPr="00EC3431">
        <w:rPr>
          <w:i/>
          <w:iCs/>
          <w:sz w:val="27"/>
          <w:szCs w:val="27"/>
        </w:rPr>
        <w:t>trung</w:t>
      </w:r>
      <w:proofErr w:type="spellEnd"/>
      <w:r w:rsidRPr="00EC3431">
        <w:rPr>
          <w:sz w:val="27"/>
          <w:szCs w:val="27"/>
        </w:rPr>
        <w:t xml:space="preserve">”. Theo logic </w:t>
      </w:r>
      <w:proofErr w:type="spellStart"/>
      <w:r w:rsidRPr="00EC3431">
        <w:rPr>
          <w:sz w:val="27"/>
          <w:szCs w:val="27"/>
        </w:rPr>
        <w:t>của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việc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soạn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thảo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rõ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ràng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trong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việc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xác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(</w:t>
      </w:r>
      <w:proofErr w:type="spellStart"/>
      <w:r w:rsidRPr="00EC3431">
        <w:rPr>
          <w:sz w:val="27"/>
          <w:szCs w:val="27"/>
        </w:rPr>
        <w:t>i</w:t>
      </w:r>
      <w:proofErr w:type="spellEnd"/>
      <w:r w:rsidRPr="00EC3431">
        <w:rPr>
          <w:sz w:val="27"/>
          <w:szCs w:val="27"/>
        </w:rPr>
        <w:t xml:space="preserve">)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đối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và</w:t>
      </w:r>
      <w:proofErr w:type="spellEnd"/>
      <w:r w:rsidRPr="00EC3431">
        <w:rPr>
          <w:sz w:val="27"/>
          <w:szCs w:val="27"/>
        </w:rPr>
        <w:t xml:space="preserve"> (ii)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đối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thì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điểm</w:t>
      </w:r>
      <w:proofErr w:type="spellEnd"/>
      <w:r w:rsidRPr="00EC3431">
        <w:rPr>
          <w:sz w:val="27"/>
          <w:szCs w:val="27"/>
        </w:rPr>
        <w:t xml:space="preserve"> (c) </w:t>
      </w:r>
      <w:proofErr w:type="spellStart"/>
      <w:r w:rsidRPr="00EC3431">
        <w:rPr>
          <w:sz w:val="27"/>
          <w:szCs w:val="27"/>
        </w:rPr>
        <w:t>thuộc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2 </w:t>
      </w:r>
      <w:proofErr w:type="spellStart"/>
      <w:r w:rsidRPr="00EC3431">
        <w:rPr>
          <w:sz w:val="27"/>
          <w:szCs w:val="27"/>
        </w:rPr>
        <w:t>nên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vào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1 </w:t>
      </w:r>
      <w:proofErr w:type="spellStart"/>
      <w:r w:rsidRPr="00EC3431">
        <w:rPr>
          <w:sz w:val="27"/>
          <w:szCs w:val="27"/>
        </w:rPr>
        <w:t>sẽ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hợp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lý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hơn</w:t>
      </w:r>
      <w:proofErr w:type="spellEnd"/>
      <w:r w:rsidRPr="00EC3431">
        <w:rPr>
          <w:sz w:val="27"/>
          <w:szCs w:val="27"/>
        </w:rPr>
        <w:t xml:space="preserve">. </w:t>
      </w:r>
    </w:p>
    <w:p w14:paraId="355F29AE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507EFCC3" w14:textId="77777777" w:rsidR="00B448F4" w:rsidRPr="00EC3431" w:rsidRDefault="00B448F4" w:rsidP="00B448F4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nội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dung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tại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điểm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(a)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khoản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2 </w:t>
      </w:r>
    </w:p>
    <w:p w14:paraId="000F4661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656878BD" w14:textId="470344E0" w:rsidR="004D6367" w:rsidRPr="00EC3431" w:rsidRDefault="00B448F4" w:rsidP="00B448F4">
      <w:pPr>
        <w:ind w:left="720"/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Điểm</w:t>
      </w:r>
      <w:proofErr w:type="spellEnd"/>
      <w:r w:rsidRPr="00EC3431">
        <w:rPr>
          <w:sz w:val="27"/>
          <w:szCs w:val="27"/>
        </w:rPr>
        <w:t xml:space="preserve"> a </w:t>
      </w: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2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một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trong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tiêu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chí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dụng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là</w:t>
      </w:r>
      <w:proofErr w:type="spellEnd"/>
      <w:r w:rsidRPr="00EC3431">
        <w:rPr>
          <w:sz w:val="27"/>
          <w:szCs w:val="27"/>
        </w:rPr>
        <w:t xml:space="preserve"> “</w:t>
      </w:r>
      <w:proofErr w:type="spellStart"/>
      <w:r w:rsidRPr="00EC3431">
        <w:rPr>
          <w:b/>
          <w:bCs/>
          <w:i/>
          <w:iCs/>
          <w:sz w:val="27"/>
          <w:szCs w:val="27"/>
        </w:rPr>
        <w:t>Dự</w:t>
      </w:r>
      <w:proofErr w:type="spellEnd"/>
      <w:r w:rsidRPr="00EC3431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EC3431">
        <w:rPr>
          <w:b/>
          <w:bCs/>
          <w:i/>
          <w:iCs/>
          <w:sz w:val="27"/>
          <w:szCs w:val="27"/>
        </w:rPr>
        <w:t>án</w:t>
      </w:r>
      <w:proofErr w:type="spellEnd"/>
      <w:r w:rsidRPr="00EC3431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EC3431">
        <w:rPr>
          <w:b/>
          <w:bCs/>
          <w:i/>
          <w:iCs/>
          <w:sz w:val="27"/>
          <w:szCs w:val="27"/>
        </w:rPr>
        <w:t>có</w:t>
      </w:r>
      <w:proofErr w:type="spellEnd"/>
      <w:r w:rsidRPr="00EC3431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EC3431">
        <w:rPr>
          <w:b/>
          <w:bCs/>
          <w:i/>
          <w:iCs/>
          <w:sz w:val="27"/>
          <w:szCs w:val="27"/>
        </w:rPr>
        <w:t>quy</w:t>
      </w:r>
      <w:proofErr w:type="spellEnd"/>
      <w:r w:rsidRPr="00EC3431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EC3431">
        <w:rPr>
          <w:b/>
          <w:bCs/>
          <w:i/>
          <w:iCs/>
          <w:sz w:val="27"/>
          <w:szCs w:val="27"/>
        </w:rPr>
        <w:t>mô</w:t>
      </w:r>
      <w:proofErr w:type="spellEnd"/>
      <w:r w:rsidRPr="00EC3431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EC3431">
        <w:rPr>
          <w:b/>
          <w:bCs/>
          <w:i/>
          <w:iCs/>
          <w:sz w:val="27"/>
          <w:szCs w:val="27"/>
        </w:rPr>
        <w:t>diện</w:t>
      </w:r>
      <w:proofErr w:type="spellEnd"/>
      <w:r w:rsidRPr="00EC3431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EC3431">
        <w:rPr>
          <w:b/>
          <w:bCs/>
          <w:i/>
          <w:iCs/>
          <w:sz w:val="27"/>
          <w:szCs w:val="27"/>
        </w:rPr>
        <w:t>tích</w:t>
      </w:r>
      <w:proofErr w:type="spellEnd"/>
      <w:r w:rsidRPr="00EC3431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EC3431">
        <w:rPr>
          <w:b/>
          <w:bCs/>
          <w:i/>
          <w:iCs/>
          <w:sz w:val="27"/>
          <w:szCs w:val="27"/>
        </w:rPr>
        <w:t>từ</w:t>
      </w:r>
      <w:proofErr w:type="spellEnd"/>
      <w:r w:rsidRPr="00EC3431">
        <w:rPr>
          <w:b/>
          <w:bCs/>
          <w:i/>
          <w:iCs/>
          <w:sz w:val="27"/>
          <w:szCs w:val="27"/>
        </w:rPr>
        <w:t xml:space="preserve"> </w:t>
      </w:r>
      <w:r w:rsidRPr="00EC3431">
        <w:rPr>
          <w:b/>
          <w:bCs/>
          <w:i/>
          <w:iCs/>
          <w:sz w:val="27"/>
          <w:szCs w:val="27"/>
          <w:u w:val="single"/>
        </w:rPr>
        <w:t xml:space="preserve">100 </w:t>
      </w:r>
      <w:proofErr w:type="spellStart"/>
      <w:r w:rsidRPr="00EC3431">
        <w:rPr>
          <w:b/>
          <w:bCs/>
          <w:i/>
          <w:iCs/>
          <w:sz w:val="27"/>
          <w:szCs w:val="27"/>
          <w:u w:val="single"/>
        </w:rPr>
        <w:t>héc</w:t>
      </w:r>
      <w:proofErr w:type="spellEnd"/>
      <w:r w:rsidRPr="00EC3431">
        <w:rPr>
          <w:b/>
          <w:bCs/>
          <w:i/>
          <w:iCs/>
          <w:sz w:val="27"/>
          <w:szCs w:val="27"/>
          <w:u w:val="single"/>
        </w:rPr>
        <w:t xml:space="preserve">-ta </w:t>
      </w:r>
      <w:proofErr w:type="spellStart"/>
      <w:r w:rsidRPr="00EC3431">
        <w:rPr>
          <w:b/>
          <w:bCs/>
          <w:i/>
          <w:iCs/>
          <w:sz w:val="27"/>
          <w:szCs w:val="27"/>
          <w:u w:val="single"/>
        </w:rPr>
        <w:t>trở</w:t>
      </w:r>
      <w:proofErr w:type="spellEnd"/>
      <w:r w:rsidRPr="00EC3431">
        <w:rPr>
          <w:b/>
          <w:bCs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b/>
          <w:bCs/>
          <w:i/>
          <w:iCs/>
          <w:sz w:val="27"/>
          <w:szCs w:val="27"/>
          <w:u w:val="single"/>
        </w:rPr>
        <w:t>lên</w:t>
      </w:r>
      <w:proofErr w:type="spellEnd"/>
      <w:r w:rsidRPr="00EC3431">
        <w:rPr>
          <w:sz w:val="27"/>
          <w:szCs w:val="27"/>
        </w:rPr>
        <w:t xml:space="preserve">”. </w:t>
      </w:r>
      <w:proofErr w:type="spellStart"/>
      <w:r w:rsidR="004D6367" w:rsidRPr="00EC3431">
        <w:rPr>
          <w:sz w:val="27"/>
          <w:szCs w:val="27"/>
        </w:rPr>
        <w:t>Chúng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4D6367" w:rsidRPr="00EC3431">
        <w:rPr>
          <w:sz w:val="27"/>
          <w:szCs w:val="27"/>
        </w:rPr>
        <w:t>tôi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4D6367" w:rsidRPr="00EC3431">
        <w:rPr>
          <w:sz w:val="27"/>
          <w:szCs w:val="27"/>
        </w:rPr>
        <w:t>chưa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4D6367" w:rsidRPr="00EC3431">
        <w:rPr>
          <w:sz w:val="27"/>
          <w:szCs w:val="27"/>
        </w:rPr>
        <w:t>hiểu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4D6367" w:rsidRPr="00EC3431">
        <w:rPr>
          <w:sz w:val="27"/>
          <w:szCs w:val="27"/>
        </w:rPr>
        <w:t>rõ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4D6367" w:rsidRPr="00EC3431">
        <w:rPr>
          <w:sz w:val="27"/>
          <w:szCs w:val="27"/>
        </w:rPr>
        <w:t>về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D41283" w:rsidRPr="00EC3431">
        <w:rPr>
          <w:sz w:val="27"/>
          <w:szCs w:val="27"/>
        </w:rPr>
        <w:t>cơ</w:t>
      </w:r>
      <w:proofErr w:type="spellEnd"/>
      <w:r w:rsidR="00D41283" w:rsidRPr="00EC3431">
        <w:rPr>
          <w:sz w:val="27"/>
          <w:szCs w:val="27"/>
        </w:rPr>
        <w:t xml:space="preserve"> </w:t>
      </w:r>
      <w:proofErr w:type="spellStart"/>
      <w:r w:rsidR="00D41283" w:rsidRPr="00EC3431">
        <w:rPr>
          <w:sz w:val="27"/>
          <w:szCs w:val="27"/>
        </w:rPr>
        <w:t>sở</w:t>
      </w:r>
      <w:proofErr w:type="spellEnd"/>
      <w:r w:rsidR="00D41283" w:rsidRPr="00EC3431">
        <w:rPr>
          <w:sz w:val="27"/>
          <w:szCs w:val="27"/>
        </w:rPr>
        <w:t xml:space="preserve"> </w:t>
      </w:r>
      <w:proofErr w:type="spellStart"/>
      <w:r w:rsidR="00D41283" w:rsidRPr="00EC3431">
        <w:rPr>
          <w:sz w:val="27"/>
          <w:szCs w:val="27"/>
        </w:rPr>
        <w:t>để</w:t>
      </w:r>
      <w:proofErr w:type="spellEnd"/>
      <w:r w:rsidR="00D41283" w:rsidRPr="00EC3431">
        <w:rPr>
          <w:sz w:val="27"/>
          <w:szCs w:val="27"/>
        </w:rPr>
        <w:t xml:space="preserve"> </w:t>
      </w:r>
      <w:proofErr w:type="spellStart"/>
      <w:r w:rsidR="00D41283" w:rsidRPr="00EC3431">
        <w:rPr>
          <w:sz w:val="27"/>
          <w:szCs w:val="27"/>
        </w:rPr>
        <w:t>đưa</w:t>
      </w:r>
      <w:proofErr w:type="spellEnd"/>
      <w:r w:rsidR="00D41283" w:rsidRPr="00EC3431">
        <w:rPr>
          <w:sz w:val="27"/>
          <w:szCs w:val="27"/>
        </w:rPr>
        <w:t xml:space="preserve"> </w:t>
      </w:r>
      <w:proofErr w:type="spellStart"/>
      <w:r w:rsidR="00D41283" w:rsidRPr="00EC3431">
        <w:rPr>
          <w:sz w:val="27"/>
          <w:szCs w:val="27"/>
        </w:rPr>
        <w:t>ra</w:t>
      </w:r>
      <w:proofErr w:type="spellEnd"/>
      <w:r w:rsidR="00D41283" w:rsidRPr="00EC3431">
        <w:rPr>
          <w:sz w:val="27"/>
          <w:szCs w:val="27"/>
        </w:rPr>
        <w:t xml:space="preserve"> </w:t>
      </w:r>
      <w:proofErr w:type="spellStart"/>
      <w:r w:rsidR="004D6367" w:rsidRPr="00EC3431">
        <w:rPr>
          <w:sz w:val="27"/>
          <w:szCs w:val="27"/>
        </w:rPr>
        <w:t>tiêu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4D6367" w:rsidRPr="00EC3431">
        <w:rPr>
          <w:sz w:val="27"/>
          <w:szCs w:val="27"/>
        </w:rPr>
        <w:t>chí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4D6367" w:rsidRPr="00EC3431">
        <w:rPr>
          <w:sz w:val="27"/>
          <w:szCs w:val="27"/>
        </w:rPr>
        <w:t>này</w:t>
      </w:r>
      <w:proofErr w:type="spellEnd"/>
      <w:r w:rsidR="004D6367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nên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rất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mong</w:t>
      </w:r>
      <w:proofErr w:type="spellEnd"/>
      <w:r w:rsidR="00F810C4" w:rsidRPr="00EC3431">
        <w:rPr>
          <w:sz w:val="27"/>
          <w:szCs w:val="27"/>
        </w:rPr>
        <w:t xml:space="preserve"> Ban </w:t>
      </w:r>
      <w:proofErr w:type="spellStart"/>
      <w:r w:rsidR="00F810C4" w:rsidRPr="00EC3431">
        <w:rPr>
          <w:sz w:val="27"/>
          <w:szCs w:val="27"/>
        </w:rPr>
        <w:t>soạn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thảo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có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thể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giải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thích</w:t>
      </w:r>
      <w:proofErr w:type="spellEnd"/>
      <w:r w:rsidR="00F810C4" w:rsidRPr="00EC3431">
        <w:rPr>
          <w:sz w:val="27"/>
          <w:szCs w:val="27"/>
        </w:rPr>
        <w:t xml:space="preserve">, </w:t>
      </w:r>
      <w:proofErr w:type="spellStart"/>
      <w:r w:rsidR="00F810C4" w:rsidRPr="00EC3431">
        <w:rPr>
          <w:sz w:val="27"/>
          <w:szCs w:val="27"/>
        </w:rPr>
        <w:t>làm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rõ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về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mục</w:t>
      </w:r>
      <w:proofErr w:type="spellEnd"/>
      <w:r w:rsidR="00F810C4" w:rsidRPr="00EC3431">
        <w:rPr>
          <w:sz w:val="27"/>
          <w:szCs w:val="27"/>
        </w:rPr>
        <w:t xml:space="preserve"> </w:t>
      </w:r>
      <w:proofErr w:type="spellStart"/>
      <w:r w:rsidR="00F810C4" w:rsidRPr="00EC3431">
        <w:rPr>
          <w:sz w:val="27"/>
          <w:szCs w:val="27"/>
        </w:rPr>
        <w:t>đích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và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cơ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sở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để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xác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định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tiêu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chí</w:t>
      </w:r>
      <w:proofErr w:type="spellEnd"/>
      <w:r w:rsidR="00795132" w:rsidRPr="00EC3431">
        <w:rPr>
          <w:sz w:val="27"/>
          <w:szCs w:val="27"/>
        </w:rPr>
        <w:t xml:space="preserve"> </w:t>
      </w:r>
      <w:proofErr w:type="spellStart"/>
      <w:r w:rsidR="00795132" w:rsidRPr="00EC3431">
        <w:rPr>
          <w:sz w:val="27"/>
          <w:szCs w:val="27"/>
        </w:rPr>
        <w:t>này</w:t>
      </w:r>
      <w:proofErr w:type="spellEnd"/>
      <w:r w:rsidR="00980078" w:rsidRPr="00EC3431">
        <w:rPr>
          <w:sz w:val="27"/>
          <w:szCs w:val="27"/>
        </w:rPr>
        <w:t>.</w:t>
      </w:r>
    </w:p>
    <w:p w14:paraId="5E4F27C1" w14:textId="77777777" w:rsidR="004D6367" w:rsidRPr="00EC3431" w:rsidRDefault="004D6367" w:rsidP="00B448F4">
      <w:pPr>
        <w:ind w:left="720"/>
        <w:jc w:val="both"/>
        <w:rPr>
          <w:sz w:val="27"/>
          <w:szCs w:val="27"/>
        </w:rPr>
      </w:pPr>
    </w:p>
    <w:p w14:paraId="390C6240" w14:textId="77777777" w:rsidR="000321AF" w:rsidRPr="00EC3431" w:rsidRDefault="00980078" w:rsidP="00B448F4">
      <w:pPr>
        <w:ind w:left="720"/>
        <w:jc w:val="both"/>
        <w:rPr>
          <w:sz w:val="27"/>
          <w:szCs w:val="27"/>
        </w:rPr>
      </w:pPr>
      <w:r w:rsidRPr="00EC3431">
        <w:rPr>
          <w:sz w:val="27"/>
          <w:szCs w:val="27"/>
        </w:rPr>
        <w:t xml:space="preserve">Qua </w:t>
      </w:r>
      <w:proofErr w:type="spellStart"/>
      <w:r w:rsidRPr="00EC3431">
        <w:rPr>
          <w:sz w:val="27"/>
          <w:szCs w:val="27"/>
        </w:rPr>
        <w:t>nghiên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cứu</w:t>
      </w:r>
      <w:proofErr w:type="spellEnd"/>
      <w:r w:rsidRPr="00EC3431">
        <w:rPr>
          <w:sz w:val="27"/>
          <w:szCs w:val="27"/>
        </w:rPr>
        <w:t xml:space="preserve"> ban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chúng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tôi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nhận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thấy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</w:t>
      </w:r>
      <w:r w:rsidR="00B448F4" w:rsidRPr="00EC3431">
        <w:rPr>
          <w:sz w:val="27"/>
          <w:szCs w:val="27"/>
        </w:rPr>
        <w:t>iêu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chí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này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có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thể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sẽ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dẫn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tới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vấn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đề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là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những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dự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án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có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quy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mô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diện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tích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đất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dưới</w:t>
      </w:r>
      <w:proofErr w:type="spellEnd"/>
      <w:r w:rsidR="00B448F4" w:rsidRPr="00EC3431">
        <w:rPr>
          <w:sz w:val="27"/>
          <w:szCs w:val="27"/>
        </w:rPr>
        <w:t xml:space="preserve"> 100ha, </w:t>
      </w:r>
      <w:proofErr w:type="spellStart"/>
      <w:r w:rsidR="00B448F4" w:rsidRPr="00EC3431">
        <w:rPr>
          <w:sz w:val="27"/>
          <w:szCs w:val="27"/>
        </w:rPr>
        <w:t>không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thuộc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trường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hợp</w:t>
      </w:r>
      <w:proofErr w:type="spellEnd"/>
      <w:r w:rsidR="00B448F4" w:rsidRPr="00EC3431">
        <w:rPr>
          <w:sz w:val="27"/>
          <w:szCs w:val="27"/>
        </w:rPr>
        <w:t xml:space="preserve"> </w:t>
      </w:r>
      <w:bookmarkStart w:id="3" w:name="_Toc107651220"/>
      <w:bookmarkStart w:id="4" w:name="_Toc109804907"/>
      <w:r w:rsidR="00B448F4" w:rsidRPr="00EC3431">
        <w:rPr>
          <w:sz w:val="27"/>
          <w:szCs w:val="27"/>
        </w:rPr>
        <w:t>“</w:t>
      </w:r>
      <w:proofErr w:type="spellStart"/>
      <w:r w:rsidR="00B448F4" w:rsidRPr="00EC3431">
        <w:rPr>
          <w:i/>
          <w:iCs/>
          <w:sz w:val="27"/>
          <w:szCs w:val="27"/>
        </w:rPr>
        <w:t>giao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đất</w:t>
      </w:r>
      <w:proofErr w:type="spellEnd"/>
      <w:r w:rsidR="00B448F4" w:rsidRPr="00EC3431">
        <w:rPr>
          <w:i/>
          <w:iCs/>
          <w:sz w:val="27"/>
          <w:szCs w:val="27"/>
        </w:rPr>
        <w:t xml:space="preserve">, </w:t>
      </w:r>
      <w:proofErr w:type="spellStart"/>
      <w:r w:rsidR="00B448F4" w:rsidRPr="00EC3431">
        <w:rPr>
          <w:i/>
          <w:iCs/>
          <w:sz w:val="27"/>
          <w:szCs w:val="27"/>
        </w:rPr>
        <w:t>cho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thuê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đất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không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thông</w:t>
      </w:r>
      <w:proofErr w:type="spellEnd"/>
      <w:r w:rsidR="00B448F4" w:rsidRPr="00EC3431">
        <w:rPr>
          <w:i/>
          <w:iCs/>
          <w:sz w:val="27"/>
          <w:szCs w:val="27"/>
        </w:rPr>
        <w:t xml:space="preserve"> qua </w:t>
      </w:r>
      <w:proofErr w:type="spellStart"/>
      <w:r w:rsidR="00B448F4" w:rsidRPr="00EC3431">
        <w:rPr>
          <w:i/>
          <w:iCs/>
          <w:sz w:val="27"/>
          <w:szCs w:val="27"/>
        </w:rPr>
        <w:t>đấu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giá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quyền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sử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dụng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đất</w:t>
      </w:r>
      <w:proofErr w:type="spellEnd"/>
      <w:r w:rsidR="00B448F4" w:rsidRPr="00EC3431">
        <w:rPr>
          <w:i/>
          <w:iCs/>
          <w:sz w:val="27"/>
          <w:szCs w:val="27"/>
        </w:rPr>
        <w:t xml:space="preserve">, </w:t>
      </w:r>
      <w:proofErr w:type="spellStart"/>
      <w:r w:rsidR="00B448F4" w:rsidRPr="00EC3431">
        <w:rPr>
          <w:i/>
          <w:iCs/>
          <w:sz w:val="27"/>
          <w:szCs w:val="27"/>
        </w:rPr>
        <w:t>đấu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thầu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dự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án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có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sử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dụng</w:t>
      </w:r>
      <w:proofErr w:type="spellEnd"/>
      <w:r w:rsidR="00B448F4" w:rsidRPr="00EC3431">
        <w:rPr>
          <w:i/>
          <w:iCs/>
          <w:sz w:val="27"/>
          <w:szCs w:val="27"/>
        </w:rPr>
        <w:t xml:space="preserve"> </w:t>
      </w:r>
      <w:proofErr w:type="spellStart"/>
      <w:r w:rsidR="00B448F4" w:rsidRPr="00EC3431">
        <w:rPr>
          <w:i/>
          <w:iCs/>
          <w:sz w:val="27"/>
          <w:szCs w:val="27"/>
        </w:rPr>
        <w:t>đất</w:t>
      </w:r>
      <w:bookmarkEnd w:id="3"/>
      <w:bookmarkEnd w:id="4"/>
      <w:proofErr w:type="spellEnd"/>
      <w:r w:rsidR="00B448F4" w:rsidRPr="00EC3431">
        <w:rPr>
          <w:sz w:val="27"/>
          <w:szCs w:val="27"/>
        </w:rPr>
        <w:t xml:space="preserve">” </w:t>
      </w:r>
      <w:proofErr w:type="spellStart"/>
      <w:r w:rsidR="00B448F4" w:rsidRPr="00EC3431">
        <w:rPr>
          <w:sz w:val="27"/>
          <w:szCs w:val="27"/>
        </w:rPr>
        <w:t>tại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Điều</w:t>
      </w:r>
      <w:proofErr w:type="spellEnd"/>
      <w:r w:rsidR="00B448F4" w:rsidRPr="00EC3431">
        <w:rPr>
          <w:sz w:val="27"/>
          <w:szCs w:val="27"/>
        </w:rPr>
        <w:t xml:space="preserve"> 63 </w:t>
      </w:r>
      <w:proofErr w:type="spellStart"/>
      <w:r w:rsidR="00B448F4" w:rsidRPr="00EC3431">
        <w:rPr>
          <w:sz w:val="27"/>
          <w:szCs w:val="27"/>
        </w:rPr>
        <w:t>của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Dự</w:t>
      </w:r>
      <w:proofErr w:type="spellEnd"/>
      <w:r w:rsidR="00B448F4" w:rsidRPr="00EC3431">
        <w:rPr>
          <w:sz w:val="27"/>
          <w:szCs w:val="27"/>
        </w:rPr>
        <w:t xml:space="preserve"> </w:t>
      </w:r>
      <w:r w:rsidR="00BB3D17" w:rsidRPr="00EC3431">
        <w:rPr>
          <w:sz w:val="27"/>
          <w:szCs w:val="27"/>
        </w:rPr>
        <w:t>T</w:t>
      </w:r>
      <w:r w:rsidR="00B448F4" w:rsidRPr="00EC3431">
        <w:rPr>
          <w:sz w:val="27"/>
          <w:szCs w:val="27"/>
        </w:rPr>
        <w:t xml:space="preserve">hảo </w:t>
      </w:r>
      <w:proofErr w:type="spellStart"/>
      <w:r w:rsidR="00B448F4" w:rsidRPr="00EC3431">
        <w:rPr>
          <w:sz w:val="27"/>
          <w:szCs w:val="27"/>
        </w:rPr>
        <w:t>cũng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như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không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thuộc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trường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hợp</w:t>
      </w:r>
      <w:proofErr w:type="spellEnd"/>
      <w:r w:rsidR="00B448F4" w:rsidRPr="00EC3431">
        <w:rPr>
          <w:sz w:val="27"/>
          <w:szCs w:val="27"/>
        </w:rPr>
        <w:t xml:space="preserve"> </w:t>
      </w:r>
      <w:bookmarkStart w:id="5" w:name="_Toc107651218"/>
      <w:bookmarkStart w:id="6" w:name="_Toc109804909"/>
      <w:r w:rsidR="00B448F4" w:rsidRPr="00EC3431">
        <w:rPr>
          <w:sz w:val="27"/>
          <w:szCs w:val="27"/>
        </w:rPr>
        <w:t>“</w:t>
      </w:r>
      <w:r w:rsidR="00B448F4" w:rsidRPr="00EC3431">
        <w:rPr>
          <w:rFonts w:eastAsia="Arial"/>
          <w:i/>
          <w:iCs/>
          <w:sz w:val="27"/>
          <w:szCs w:val="27"/>
        </w:rPr>
        <w:t>đ</w:t>
      </w:r>
      <w:r w:rsidR="00B448F4" w:rsidRPr="00EC3431">
        <w:rPr>
          <w:rFonts w:eastAsia="Arial"/>
          <w:i/>
          <w:iCs/>
          <w:sz w:val="27"/>
          <w:szCs w:val="27"/>
          <w:lang w:val="vi-VN"/>
        </w:rPr>
        <w:t>ấu giá quyền sử dụng đất đối với trường hợp Nhà nước giao đất có thu tiền sử dụng đất, cho thuê đất</w:t>
      </w:r>
      <w:bookmarkEnd w:id="5"/>
      <w:bookmarkEnd w:id="6"/>
      <w:r w:rsidR="00B448F4" w:rsidRPr="00EC3431">
        <w:rPr>
          <w:rFonts w:eastAsia="Arial"/>
          <w:sz w:val="27"/>
          <w:szCs w:val="27"/>
        </w:rPr>
        <w:t>”</w:t>
      </w:r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tại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Điều</w:t>
      </w:r>
      <w:proofErr w:type="spellEnd"/>
      <w:r w:rsidR="00B448F4" w:rsidRPr="00EC3431">
        <w:rPr>
          <w:sz w:val="27"/>
          <w:szCs w:val="27"/>
        </w:rPr>
        <w:t xml:space="preserve"> 65 </w:t>
      </w:r>
      <w:proofErr w:type="spellStart"/>
      <w:r w:rsidR="00B448F4" w:rsidRPr="00EC3431">
        <w:rPr>
          <w:sz w:val="27"/>
          <w:szCs w:val="27"/>
        </w:rPr>
        <w:t>của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Dự</w:t>
      </w:r>
      <w:proofErr w:type="spellEnd"/>
      <w:r w:rsidR="00B448F4" w:rsidRPr="00EC3431">
        <w:rPr>
          <w:sz w:val="27"/>
          <w:szCs w:val="27"/>
        </w:rPr>
        <w:t xml:space="preserve"> </w:t>
      </w:r>
      <w:r w:rsidR="00BB3D17" w:rsidRPr="00EC3431">
        <w:rPr>
          <w:sz w:val="27"/>
          <w:szCs w:val="27"/>
        </w:rPr>
        <w:t>T</w:t>
      </w:r>
      <w:r w:rsidR="00B448F4" w:rsidRPr="00EC3431">
        <w:rPr>
          <w:sz w:val="27"/>
          <w:szCs w:val="27"/>
        </w:rPr>
        <w:t xml:space="preserve">hảo, </w:t>
      </w:r>
      <w:proofErr w:type="spellStart"/>
      <w:r w:rsidR="00B448F4" w:rsidRPr="00EC3431">
        <w:rPr>
          <w:sz w:val="27"/>
          <w:szCs w:val="27"/>
        </w:rPr>
        <w:t>thì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sẽ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được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áp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dụng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theo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cơ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chế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giao</w:t>
      </w:r>
      <w:proofErr w:type="spellEnd"/>
      <w:r w:rsidR="00B448F4" w:rsidRPr="00EC3431">
        <w:rPr>
          <w:sz w:val="27"/>
          <w:szCs w:val="27"/>
        </w:rPr>
        <w:t xml:space="preserve">, </w:t>
      </w:r>
      <w:proofErr w:type="spellStart"/>
      <w:r w:rsidR="00B448F4" w:rsidRPr="00EC3431">
        <w:rPr>
          <w:sz w:val="27"/>
          <w:szCs w:val="27"/>
        </w:rPr>
        <w:t>cho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thuê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đất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như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thế</w:t>
      </w:r>
      <w:proofErr w:type="spellEnd"/>
      <w:r w:rsidR="00B448F4" w:rsidRPr="00EC3431">
        <w:rPr>
          <w:sz w:val="27"/>
          <w:szCs w:val="27"/>
        </w:rPr>
        <w:t xml:space="preserve"> </w:t>
      </w:r>
      <w:proofErr w:type="spellStart"/>
      <w:r w:rsidR="00B448F4" w:rsidRPr="00EC3431">
        <w:rPr>
          <w:sz w:val="27"/>
          <w:szCs w:val="27"/>
        </w:rPr>
        <w:t>nào</w:t>
      </w:r>
      <w:proofErr w:type="spellEnd"/>
      <w:r w:rsidR="00725EE0" w:rsidRPr="00EC3431">
        <w:rPr>
          <w:sz w:val="27"/>
          <w:szCs w:val="27"/>
        </w:rPr>
        <w:t>?</w:t>
      </w:r>
      <w:r w:rsidR="00B448F4" w:rsidRPr="00EC3431">
        <w:rPr>
          <w:sz w:val="27"/>
          <w:szCs w:val="27"/>
        </w:rPr>
        <w:t xml:space="preserve"> </w:t>
      </w:r>
    </w:p>
    <w:p w14:paraId="549FFC8F" w14:textId="77777777" w:rsidR="000321AF" w:rsidRPr="00EC3431" w:rsidRDefault="000321AF" w:rsidP="00B448F4">
      <w:pPr>
        <w:ind w:left="720"/>
        <w:jc w:val="both"/>
        <w:rPr>
          <w:sz w:val="27"/>
          <w:szCs w:val="27"/>
        </w:rPr>
      </w:pPr>
    </w:p>
    <w:p w14:paraId="32B39743" w14:textId="76BC7BDC" w:rsidR="00B448F4" w:rsidRPr="00EC3431" w:rsidRDefault="00BB3D17" w:rsidP="00B448F4">
      <w:pPr>
        <w:ind w:left="720"/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Ngoài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ra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n</w:t>
      </w:r>
      <w:r w:rsidR="00715971" w:rsidRPr="00EC3431">
        <w:rPr>
          <w:sz w:val="27"/>
          <w:szCs w:val="27"/>
        </w:rPr>
        <w:t>ếu</w:t>
      </w:r>
      <w:proofErr w:type="spellEnd"/>
      <w:r w:rsidR="00715971" w:rsidRPr="00EC3431">
        <w:rPr>
          <w:sz w:val="27"/>
          <w:szCs w:val="27"/>
        </w:rPr>
        <w:t xml:space="preserve"> </w:t>
      </w:r>
      <w:proofErr w:type="spellStart"/>
      <w:r w:rsidR="00715971" w:rsidRPr="00EC3431">
        <w:rPr>
          <w:sz w:val="27"/>
          <w:szCs w:val="27"/>
        </w:rPr>
        <w:t>giữ</w:t>
      </w:r>
      <w:proofErr w:type="spellEnd"/>
      <w:r w:rsidR="00715971" w:rsidRPr="00EC3431">
        <w:rPr>
          <w:sz w:val="27"/>
          <w:szCs w:val="27"/>
        </w:rPr>
        <w:t xml:space="preserve"> </w:t>
      </w:r>
      <w:proofErr w:type="spellStart"/>
      <w:r w:rsidR="00715971" w:rsidRPr="00EC3431">
        <w:rPr>
          <w:sz w:val="27"/>
          <w:szCs w:val="27"/>
        </w:rPr>
        <w:t>nguyên</w:t>
      </w:r>
      <w:proofErr w:type="spellEnd"/>
      <w:r w:rsidR="00715971" w:rsidRPr="00EC3431">
        <w:rPr>
          <w:sz w:val="27"/>
          <w:szCs w:val="27"/>
        </w:rPr>
        <w:t xml:space="preserve"> </w:t>
      </w:r>
      <w:proofErr w:type="spellStart"/>
      <w:r w:rsidR="00715971" w:rsidRPr="00EC3431">
        <w:rPr>
          <w:sz w:val="27"/>
          <w:szCs w:val="27"/>
        </w:rPr>
        <w:t>quy</w:t>
      </w:r>
      <w:proofErr w:type="spellEnd"/>
      <w:r w:rsidR="00715971" w:rsidRPr="00EC3431">
        <w:rPr>
          <w:sz w:val="27"/>
          <w:szCs w:val="27"/>
        </w:rPr>
        <w:t xml:space="preserve"> </w:t>
      </w:r>
      <w:proofErr w:type="spellStart"/>
      <w:r w:rsidR="00715971" w:rsidRPr="00EC3431">
        <w:rPr>
          <w:sz w:val="27"/>
          <w:szCs w:val="27"/>
        </w:rPr>
        <w:t>định</w:t>
      </w:r>
      <w:proofErr w:type="spellEnd"/>
      <w:r w:rsidR="00715971" w:rsidRPr="00EC3431">
        <w:rPr>
          <w:sz w:val="27"/>
          <w:szCs w:val="27"/>
        </w:rPr>
        <w:t xml:space="preserve"> </w:t>
      </w:r>
      <w:proofErr w:type="spellStart"/>
      <w:r w:rsidR="00715971" w:rsidRPr="00EC3431">
        <w:rPr>
          <w:sz w:val="27"/>
          <w:szCs w:val="27"/>
        </w:rPr>
        <w:t>tại</w:t>
      </w:r>
      <w:proofErr w:type="spellEnd"/>
      <w:r w:rsidR="00715971" w:rsidRPr="00EC3431">
        <w:rPr>
          <w:sz w:val="27"/>
          <w:szCs w:val="27"/>
        </w:rPr>
        <w:t xml:space="preserve"> </w:t>
      </w:r>
      <w:proofErr w:type="spellStart"/>
      <w:r w:rsidR="00715971" w:rsidRPr="00EC3431">
        <w:rPr>
          <w:sz w:val="27"/>
          <w:szCs w:val="27"/>
        </w:rPr>
        <w:t>đ</w:t>
      </w:r>
      <w:r w:rsidR="009350B7" w:rsidRPr="00EC3431">
        <w:rPr>
          <w:sz w:val="27"/>
          <w:szCs w:val="27"/>
        </w:rPr>
        <w:t>iểm</w:t>
      </w:r>
      <w:proofErr w:type="spellEnd"/>
      <w:r w:rsidR="009350B7" w:rsidRPr="00EC3431">
        <w:rPr>
          <w:sz w:val="27"/>
          <w:szCs w:val="27"/>
        </w:rPr>
        <w:t xml:space="preserve"> a </w:t>
      </w:r>
      <w:proofErr w:type="spellStart"/>
      <w:r w:rsidR="009350B7" w:rsidRPr="00EC3431">
        <w:rPr>
          <w:sz w:val="27"/>
          <w:szCs w:val="27"/>
        </w:rPr>
        <w:t>khoản</w:t>
      </w:r>
      <w:proofErr w:type="spellEnd"/>
      <w:r w:rsidR="009350B7" w:rsidRPr="00EC3431">
        <w:rPr>
          <w:sz w:val="27"/>
          <w:szCs w:val="27"/>
        </w:rPr>
        <w:t xml:space="preserve"> 2 </w:t>
      </w:r>
      <w:proofErr w:type="spellStart"/>
      <w:r w:rsidR="009350B7" w:rsidRPr="00EC3431">
        <w:rPr>
          <w:sz w:val="27"/>
          <w:szCs w:val="27"/>
        </w:rPr>
        <w:t>nêu</w:t>
      </w:r>
      <w:proofErr w:type="spellEnd"/>
      <w:r w:rsidR="009350B7" w:rsidRPr="00EC3431">
        <w:rPr>
          <w:sz w:val="27"/>
          <w:szCs w:val="27"/>
        </w:rPr>
        <w:t xml:space="preserve"> </w:t>
      </w:r>
      <w:proofErr w:type="spellStart"/>
      <w:r w:rsidR="009350B7" w:rsidRPr="00EC3431">
        <w:rPr>
          <w:sz w:val="27"/>
          <w:szCs w:val="27"/>
        </w:rPr>
        <w:t>trên</w:t>
      </w:r>
      <w:proofErr w:type="spellEnd"/>
      <w:r w:rsidR="00715971" w:rsidRPr="00EC3431">
        <w:rPr>
          <w:sz w:val="27"/>
          <w:szCs w:val="27"/>
        </w:rPr>
        <w:t xml:space="preserve"> </w:t>
      </w:r>
      <w:proofErr w:type="spellStart"/>
      <w:r w:rsidR="00715971" w:rsidRPr="00EC3431">
        <w:rPr>
          <w:sz w:val="27"/>
          <w:szCs w:val="27"/>
        </w:rPr>
        <w:t>thì</w:t>
      </w:r>
      <w:proofErr w:type="spellEnd"/>
      <w:r w:rsidR="00715971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cơ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chế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đấu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thầu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để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lựa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chọn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nhà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đầu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tư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dự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án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có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sử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dụng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đất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có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thể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bị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lách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luật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bằng</w:t>
      </w:r>
      <w:proofErr w:type="spellEnd"/>
      <w:r w:rsidR="00686495" w:rsidRPr="00EC3431">
        <w:rPr>
          <w:sz w:val="27"/>
          <w:szCs w:val="27"/>
        </w:rPr>
        <w:t xml:space="preserve"> </w:t>
      </w:r>
      <w:proofErr w:type="spellStart"/>
      <w:r w:rsidR="00686495" w:rsidRPr="00EC3431">
        <w:rPr>
          <w:sz w:val="27"/>
          <w:szCs w:val="27"/>
        </w:rPr>
        <w:t>cách</w:t>
      </w:r>
      <w:proofErr w:type="spellEnd"/>
      <w:r w:rsidR="00686495" w:rsidRPr="00EC3431">
        <w:rPr>
          <w:sz w:val="27"/>
          <w:szCs w:val="27"/>
        </w:rPr>
        <w:t xml:space="preserve"> </w:t>
      </w:r>
      <w:r w:rsidR="0011530D" w:rsidRPr="00EC3431">
        <w:rPr>
          <w:sz w:val="27"/>
          <w:szCs w:val="27"/>
        </w:rPr>
        <w:t>chia</w:t>
      </w:r>
      <w:r w:rsidR="00725EE0" w:rsidRPr="00EC3431">
        <w:rPr>
          <w:sz w:val="27"/>
          <w:szCs w:val="27"/>
        </w:rPr>
        <w:t xml:space="preserve"> </w:t>
      </w:r>
      <w:proofErr w:type="spellStart"/>
      <w:r w:rsidR="00725EE0" w:rsidRPr="00EC3431">
        <w:rPr>
          <w:sz w:val="27"/>
          <w:szCs w:val="27"/>
        </w:rPr>
        <w:t>nhỏ</w:t>
      </w:r>
      <w:proofErr w:type="spellEnd"/>
      <w:r w:rsidR="004563AA" w:rsidRPr="00EC3431">
        <w:rPr>
          <w:sz w:val="27"/>
          <w:szCs w:val="27"/>
        </w:rPr>
        <w:t xml:space="preserve"> </w:t>
      </w:r>
      <w:proofErr w:type="spellStart"/>
      <w:r w:rsidR="004563AA" w:rsidRPr="00EC3431">
        <w:rPr>
          <w:sz w:val="27"/>
          <w:szCs w:val="27"/>
        </w:rPr>
        <w:t>thành</w:t>
      </w:r>
      <w:proofErr w:type="spellEnd"/>
      <w:r w:rsidR="004563AA" w:rsidRPr="00EC3431">
        <w:rPr>
          <w:sz w:val="27"/>
          <w:szCs w:val="27"/>
        </w:rPr>
        <w:t xml:space="preserve"> </w:t>
      </w:r>
      <w:r w:rsidR="00846AFB" w:rsidRPr="00EC3431">
        <w:rPr>
          <w:sz w:val="27"/>
          <w:szCs w:val="27"/>
        </w:rPr>
        <w:t xml:space="preserve">2 hay </w:t>
      </w:r>
      <w:proofErr w:type="spellStart"/>
      <w:r w:rsidR="00846AFB" w:rsidRPr="00EC3431">
        <w:rPr>
          <w:sz w:val="27"/>
          <w:szCs w:val="27"/>
        </w:rPr>
        <w:t>nhiều</w:t>
      </w:r>
      <w:proofErr w:type="spellEnd"/>
      <w:r w:rsidR="00846AFB" w:rsidRPr="00EC3431">
        <w:rPr>
          <w:sz w:val="27"/>
          <w:szCs w:val="27"/>
        </w:rPr>
        <w:t xml:space="preserve"> </w:t>
      </w:r>
      <w:proofErr w:type="spellStart"/>
      <w:r w:rsidR="00846AFB" w:rsidRPr="00EC3431">
        <w:rPr>
          <w:sz w:val="27"/>
          <w:szCs w:val="27"/>
        </w:rPr>
        <w:t>dự</w:t>
      </w:r>
      <w:proofErr w:type="spellEnd"/>
      <w:r w:rsidR="00846AFB" w:rsidRPr="00EC3431">
        <w:rPr>
          <w:sz w:val="27"/>
          <w:szCs w:val="27"/>
        </w:rPr>
        <w:t xml:space="preserve"> </w:t>
      </w:r>
      <w:proofErr w:type="spellStart"/>
      <w:r w:rsidR="00846AFB" w:rsidRPr="00EC3431">
        <w:rPr>
          <w:sz w:val="27"/>
          <w:szCs w:val="27"/>
        </w:rPr>
        <w:t>án</w:t>
      </w:r>
      <w:proofErr w:type="spellEnd"/>
      <w:r w:rsidR="005C5511" w:rsidRPr="00EC3431">
        <w:rPr>
          <w:sz w:val="27"/>
          <w:szCs w:val="27"/>
        </w:rPr>
        <w:t xml:space="preserve">. Do </w:t>
      </w:r>
      <w:proofErr w:type="spellStart"/>
      <w:r w:rsidR="005C5511" w:rsidRPr="00EC3431">
        <w:rPr>
          <w:sz w:val="27"/>
          <w:szCs w:val="27"/>
        </w:rPr>
        <w:t>đó</w:t>
      </w:r>
      <w:proofErr w:type="spellEnd"/>
      <w:r w:rsidR="005C5511" w:rsidRPr="00EC3431">
        <w:rPr>
          <w:sz w:val="27"/>
          <w:szCs w:val="27"/>
        </w:rPr>
        <w:t xml:space="preserve">, Ban </w:t>
      </w:r>
      <w:proofErr w:type="spellStart"/>
      <w:r w:rsidR="005C5511" w:rsidRPr="00EC3431">
        <w:rPr>
          <w:sz w:val="27"/>
          <w:szCs w:val="27"/>
        </w:rPr>
        <w:t>soạn</w:t>
      </w:r>
      <w:proofErr w:type="spellEnd"/>
      <w:r w:rsidR="005C5511" w:rsidRPr="00EC3431">
        <w:rPr>
          <w:sz w:val="27"/>
          <w:szCs w:val="27"/>
        </w:rPr>
        <w:t xml:space="preserve"> </w:t>
      </w:r>
      <w:proofErr w:type="spellStart"/>
      <w:r w:rsidR="005C5511" w:rsidRPr="00EC3431">
        <w:rPr>
          <w:sz w:val="27"/>
          <w:szCs w:val="27"/>
        </w:rPr>
        <w:t>thảo</w:t>
      </w:r>
      <w:proofErr w:type="spellEnd"/>
      <w:r w:rsidR="005C5511" w:rsidRPr="00EC3431">
        <w:rPr>
          <w:sz w:val="27"/>
          <w:szCs w:val="27"/>
        </w:rPr>
        <w:t xml:space="preserve"> </w:t>
      </w:r>
      <w:proofErr w:type="spellStart"/>
      <w:r w:rsidR="00382BD2" w:rsidRPr="00EC3431">
        <w:rPr>
          <w:sz w:val="27"/>
          <w:szCs w:val="27"/>
        </w:rPr>
        <w:t>cũng</w:t>
      </w:r>
      <w:proofErr w:type="spellEnd"/>
      <w:r w:rsidR="00382BD2" w:rsidRPr="00EC3431">
        <w:rPr>
          <w:sz w:val="27"/>
          <w:szCs w:val="27"/>
        </w:rPr>
        <w:t xml:space="preserve"> </w:t>
      </w:r>
      <w:proofErr w:type="spellStart"/>
      <w:r w:rsidR="00382BD2" w:rsidRPr="00EC3431">
        <w:rPr>
          <w:sz w:val="27"/>
          <w:szCs w:val="27"/>
        </w:rPr>
        <w:t>cần</w:t>
      </w:r>
      <w:proofErr w:type="spellEnd"/>
      <w:r w:rsidR="00382BD2" w:rsidRPr="00EC3431">
        <w:rPr>
          <w:sz w:val="27"/>
          <w:szCs w:val="27"/>
        </w:rPr>
        <w:t xml:space="preserve"> </w:t>
      </w:r>
      <w:proofErr w:type="spellStart"/>
      <w:r w:rsidR="00382BD2" w:rsidRPr="00EC3431">
        <w:rPr>
          <w:sz w:val="27"/>
          <w:szCs w:val="27"/>
        </w:rPr>
        <w:t>có</w:t>
      </w:r>
      <w:proofErr w:type="spellEnd"/>
      <w:r w:rsidR="00382BD2" w:rsidRPr="00EC3431">
        <w:rPr>
          <w:sz w:val="27"/>
          <w:szCs w:val="27"/>
        </w:rPr>
        <w:t xml:space="preserve"> </w:t>
      </w:r>
      <w:proofErr w:type="spellStart"/>
      <w:r w:rsidR="00382BD2" w:rsidRPr="00EC3431">
        <w:rPr>
          <w:sz w:val="27"/>
          <w:szCs w:val="27"/>
        </w:rPr>
        <w:t>phương</w:t>
      </w:r>
      <w:proofErr w:type="spellEnd"/>
      <w:r w:rsidR="00382BD2" w:rsidRPr="00EC3431">
        <w:rPr>
          <w:sz w:val="27"/>
          <w:szCs w:val="27"/>
        </w:rPr>
        <w:t xml:space="preserve"> </w:t>
      </w:r>
      <w:proofErr w:type="spellStart"/>
      <w:r w:rsidR="00382BD2" w:rsidRPr="00EC3431">
        <w:rPr>
          <w:sz w:val="27"/>
          <w:szCs w:val="27"/>
        </w:rPr>
        <w:t>án</w:t>
      </w:r>
      <w:proofErr w:type="spellEnd"/>
      <w:r w:rsidR="00382BD2" w:rsidRPr="00EC3431">
        <w:rPr>
          <w:sz w:val="27"/>
          <w:szCs w:val="27"/>
        </w:rPr>
        <w:t xml:space="preserve"> </w:t>
      </w:r>
      <w:proofErr w:type="spellStart"/>
      <w:r w:rsidR="000321AF" w:rsidRPr="00EC3431">
        <w:rPr>
          <w:sz w:val="27"/>
          <w:szCs w:val="27"/>
        </w:rPr>
        <w:t>dự</w:t>
      </w:r>
      <w:proofErr w:type="spellEnd"/>
      <w:r w:rsidR="000321AF" w:rsidRPr="00EC3431">
        <w:rPr>
          <w:sz w:val="27"/>
          <w:szCs w:val="27"/>
        </w:rPr>
        <w:t xml:space="preserve"> p</w:t>
      </w:r>
      <w:proofErr w:type="spellStart"/>
      <w:r w:rsidR="000321AF" w:rsidRPr="00EC3431">
        <w:rPr>
          <w:sz w:val="27"/>
          <w:szCs w:val="27"/>
        </w:rPr>
        <w:t>hòng</w:t>
      </w:r>
      <w:proofErr w:type="spellEnd"/>
      <w:r w:rsidR="000321AF" w:rsidRPr="00EC3431">
        <w:rPr>
          <w:sz w:val="27"/>
          <w:szCs w:val="27"/>
        </w:rPr>
        <w:t xml:space="preserve"> </w:t>
      </w:r>
      <w:proofErr w:type="spellStart"/>
      <w:r w:rsidR="000321AF" w:rsidRPr="00EC3431">
        <w:rPr>
          <w:sz w:val="27"/>
          <w:szCs w:val="27"/>
        </w:rPr>
        <w:t>trước</w:t>
      </w:r>
      <w:proofErr w:type="spellEnd"/>
      <w:r w:rsidR="000321AF" w:rsidRPr="00EC3431">
        <w:rPr>
          <w:sz w:val="27"/>
          <w:szCs w:val="27"/>
        </w:rPr>
        <w:t xml:space="preserve"> </w:t>
      </w:r>
      <w:proofErr w:type="spellStart"/>
      <w:r w:rsidR="000321AF" w:rsidRPr="00EC3431">
        <w:rPr>
          <w:sz w:val="27"/>
          <w:szCs w:val="27"/>
        </w:rPr>
        <w:t>đối</w:t>
      </w:r>
      <w:proofErr w:type="spellEnd"/>
      <w:r w:rsidR="000321AF" w:rsidRPr="00EC3431">
        <w:rPr>
          <w:sz w:val="27"/>
          <w:szCs w:val="27"/>
        </w:rPr>
        <w:t xml:space="preserve"> </w:t>
      </w:r>
      <w:proofErr w:type="spellStart"/>
      <w:r w:rsidR="000321AF" w:rsidRPr="00EC3431">
        <w:rPr>
          <w:sz w:val="27"/>
          <w:szCs w:val="27"/>
        </w:rPr>
        <w:t>với</w:t>
      </w:r>
      <w:proofErr w:type="spellEnd"/>
      <w:r w:rsidR="000321AF" w:rsidRPr="00EC3431">
        <w:rPr>
          <w:sz w:val="27"/>
          <w:szCs w:val="27"/>
        </w:rPr>
        <w:t xml:space="preserve"> </w:t>
      </w:r>
      <w:proofErr w:type="spellStart"/>
      <w:r w:rsidR="000321AF" w:rsidRPr="00EC3431">
        <w:rPr>
          <w:sz w:val="27"/>
          <w:szCs w:val="27"/>
        </w:rPr>
        <w:t>trường</w:t>
      </w:r>
      <w:proofErr w:type="spellEnd"/>
      <w:r w:rsidR="000321AF" w:rsidRPr="00EC3431">
        <w:rPr>
          <w:sz w:val="27"/>
          <w:szCs w:val="27"/>
        </w:rPr>
        <w:t xml:space="preserve"> </w:t>
      </w:r>
      <w:proofErr w:type="spellStart"/>
      <w:r w:rsidR="000321AF" w:rsidRPr="00EC3431">
        <w:rPr>
          <w:sz w:val="27"/>
          <w:szCs w:val="27"/>
        </w:rPr>
        <w:t>hợp</w:t>
      </w:r>
      <w:proofErr w:type="spellEnd"/>
      <w:r w:rsidR="000321AF" w:rsidRPr="00EC3431">
        <w:rPr>
          <w:sz w:val="27"/>
          <w:szCs w:val="27"/>
        </w:rPr>
        <w:t xml:space="preserve"> </w:t>
      </w:r>
      <w:proofErr w:type="spellStart"/>
      <w:r w:rsidR="000321AF" w:rsidRPr="00EC3431">
        <w:rPr>
          <w:sz w:val="27"/>
          <w:szCs w:val="27"/>
        </w:rPr>
        <w:t>này</w:t>
      </w:r>
      <w:proofErr w:type="spellEnd"/>
      <w:r w:rsidR="000321AF" w:rsidRPr="00EC3431">
        <w:rPr>
          <w:sz w:val="27"/>
          <w:szCs w:val="27"/>
        </w:rPr>
        <w:t>.</w:t>
      </w:r>
    </w:p>
    <w:p w14:paraId="0D83EA6E" w14:textId="77777777" w:rsidR="00B448F4" w:rsidRPr="00EC3431" w:rsidRDefault="00B448F4" w:rsidP="00B448F4">
      <w:pPr>
        <w:ind w:left="720"/>
        <w:jc w:val="both"/>
        <w:rPr>
          <w:rFonts w:eastAsia="Arial"/>
          <w:sz w:val="27"/>
          <w:szCs w:val="27"/>
        </w:rPr>
      </w:pPr>
    </w:p>
    <w:p w14:paraId="2EBEB7B0" w14:textId="77777777" w:rsidR="00B448F4" w:rsidRPr="00EC3431" w:rsidRDefault="00B448F4" w:rsidP="00B448F4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nội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dung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tại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điểm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(đ) </w:t>
      </w: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khoản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2 </w:t>
      </w:r>
    </w:p>
    <w:p w14:paraId="61BB53B3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6599A650" w14:textId="74E862AD" w:rsidR="00B448F4" w:rsidRPr="00EC3431" w:rsidRDefault="00B448F4" w:rsidP="00B448F4">
      <w:pPr>
        <w:ind w:left="720"/>
        <w:jc w:val="both"/>
        <w:rPr>
          <w:rFonts w:eastAsia="Arial"/>
          <w:sz w:val="27"/>
          <w:szCs w:val="27"/>
        </w:rPr>
      </w:pPr>
      <w:proofErr w:type="spellStart"/>
      <w:r w:rsidRPr="00EC3431">
        <w:rPr>
          <w:sz w:val="27"/>
          <w:szCs w:val="27"/>
        </w:rPr>
        <w:t>Hiện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tại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điểm</w:t>
      </w:r>
      <w:proofErr w:type="spellEnd"/>
      <w:r w:rsidRPr="00EC3431">
        <w:rPr>
          <w:sz w:val="27"/>
          <w:szCs w:val="27"/>
        </w:rPr>
        <w:t xml:space="preserve"> (đ) </w:t>
      </w:r>
      <w:proofErr w:type="spellStart"/>
      <w:r w:rsidRPr="00EC3431">
        <w:rPr>
          <w:sz w:val="27"/>
          <w:szCs w:val="27"/>
        </w:rPr>
        <w:t>khoản</w:t>
      </w:r>
      <w:proofErr w:type="spellEnd"/>
      <w:r w:rsidRPr="00EC3431">
        <w:rPr>
          <w:sz w:val="27"/>
          <w:szCs w:val="27"/>
        </w:rPr>
        <w:t xml:space="preserve"> 2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64 </w:t>
      </w:r>
      <w:proofErr w:type="spellStart"/>
      <w:r w:rsidRPr="00EC3431">
        <w:rPr>
          <w:sz w:val="27"/>
          <w:szCs w:val="27"/>
        </w:rPr>
        <w:t>của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="00BB3D17" w:rsidRPr="00EC3431">
        <w:rPr>
          <w:sz w:val="27"/>
          <w:szCs w:val="27"/>
        </w:rPr>
        <w:t>Dự</w:t>
      </w:r>
      <w:proofErr w:type="spellEnd"/>
      <w:r w:rsidR="00BB3D17" w:rsidRPr="00EC3431">
        <w:rPr>
          <w:sz w:val="27"/>
          <w:szCs w:val="27"/>
        </w:rPr>
        <w:t xml:space="preserve"> Thảo</w:t>
      </w:r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đang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định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một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trong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những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tiêu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chí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dụng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là</w:t>
      </w:r>
      <w:proofErr w:type="spellEnd"/>
      <w:r w:rsidRPr="00EC3431">
        <w:rPr>
          <w:sz w:val="27"/>
          <w:szCs w:val="27"/>
        </w:rPr>
        <w:t xml:space="preserve"> “</w:t>
      </w:r>
      <w:proofErr w:type="spellStart"/>
      <w:r w:rsidRPr="00EC3431">
        <w:rPr>
          <w:rFonts w:eastAsia="Arial"/>
          <w:i/>
          <w:iCs/>
          <w:sz w:val="27"/>
          <w:szCs w:val="27"/>
        </w:rPr>
        <w:t>Nhà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đầu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tư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có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năng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lực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về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tài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chính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, </w:t>
      </w:r>
      <w:proofErr w:type="spellStart"/>
      <w:r w:rsidRPr="00EC3431">
        <w:rPr>
          <w:rFonts w:eastAsia="Arial"/>
          <w:i/>
          <w:iCs/>
          <w:sz w:val="27"/>
          <w:szCs w:val="27"/>
        </w:rPr>
        <w:t>có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kinh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nghiệm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triển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khai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dự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án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</w:rPr>
        <w:t>và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 </w:t>
      </w:r>
      <w:r w:rsidRPr="00EC3431">
        <w:rPr>
          <w:rFonts w:eastAsia="Arial"/>
          <w:i/>
          <w:iCs/>
          <w:sz w:val="27"/>
          <w:szCs w:val="27"/>
          <w:u w:val="single"/>
        </w:rPr>
        <w:t xml:space="preserve">cam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kết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về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tiến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độ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hoàn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thành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dự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án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với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thời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gian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ngắn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nhất</w:t>
      </w:r>
      <w:proofErr w:type="spellEnd"/>
      <w:r w:rsidRPr="00EC3431">
        <w:rPr>
          <w:rFonts w:eastAsia="Arial"/>
          <w:sz w:val="27"/>
          <w:szCs w:val="27"/>
        </w:rPr>
        <w:t>”.</w:t>
      </w:r>
    </w:p>
    <w:p w14:paraId="5546519B" w14:textId="77777777" w:rsidR="00B448F4" w:rsidRPr="00EC3431" w:rsidRDefault="00B448F4" w:rsidP="00B448F4">
      <w:pPr>
        <w:ind w:left="720"/>
        <w:jc w:val="both"/>
        <w:rPr>
          <w:rFonts w:eastAsia="Arial"/>
          <w:sz w:val="27"/>
          <w:szCs w:val="27"/>
        </w:rPr>
      </w:pPr>
    </w:p>
    <w:p w14:paraId="528E40ED" w14:textId="2BC78081" w:rsidR="00B448F4" w:rsidRPr="00EC3431" w:rsidRDefault="00B448F4" w:rsidP="00B448F4">
      <w:pPr>
        <w:ind w:left="720"/>
        <w:jc w:val="both"/>
        <w:rPr>
          <w:sz w:val="27"/>
          <w:szCs w:val="27"/>
        </w:rPr>
      </w:pPr>
      <w:proofErr w:type="spellStart"/>
      <w:r w:rsidRPr="00EC3431">
        <w:rPr>
          <w:sz w:val="27"/>
          <w:szCs w:val="27"/>
        </w:rPr>
        <w:t>Việc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đưa</w:t>
      </w:r>
      <w:proofErr w:type="spellEnd"/>
      <w:r w:rsidRPr="00EC3431">
        <w:rPr>
          <w:sz w:val="27"/>
          <w:szCs w:val="27"/>
        </w:rPr>
        <w:t xml:space="preserve"> “</w:t>
      </w:r>
      <w:r w:rsidRPr="00EC3431">
        <w:rPr>
          <w:rFonts w:eastAsia="Arial"/>
          <w:i/>
          <w:iCs/>
          <w:sz w:val="27"/>
          <w:szCs w:val="27"/>
          <w:u w:val="single"/>
        </w:rPr>
        <w:t xml:space="preserve">cam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kết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về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tiến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độ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hoàn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thành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dự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án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với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thời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gian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ngắn</w:t>
      </w:r>
      <w:proofErr w:type="spellEnd"/>
      <w:r w:rsidRPr="00EC3431">
        <w:rPr>
          <w:rFonts w:eastAsia="Arial"/>
          <w:i/>
          <w:iCs/>
          <w:sz w:val="27"/>
          <w:szCs w:val="27"/>
          <w:u w:val="single"/>
        </w:rPr>
        <w:t xml:space="preserve"> </w:t>
      </w:r>
      <w:proofErr w:type="spellStart"/>
      <w:r w:rsidRPr="00EC3431">
        <w:rPr>
          <w:rFonts w:eastAsia="Arial"/>
          <w:i/>
          <w:iCs/>
          <w:sz w:val="27"/>
          <w:szCs w:val="27"/>
          <w:u w:val="single"/>
        </w:rPr>
        <w:t>nhất</w:t>
      </w:r>
      <w:proofErr w:type="spellEnd"/>
      <w:r w:rsidRPr="00EC3431">
        <w:rPr>
          <w:rFonts w:eastAsia="Arial"/>
          <w:i/>
          <w:iCs/>
          <w:sz w:val="27"/>
          <w:szCs w:val="27"/>
        </w:rPr>
        <w:t xml:space="preserve">” </w:t>
      </w:r>
      <w:proofErr w:type="spellStart"/>
      <w:r w:rsidRPr="00EC3431">
        <w:rPr>
          <w:sz w:val="27"/>
          <w:szCs w:val="27"/>
        </w:rPr>
        <w:t>trở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thành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một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kiện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tiêu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sử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dụng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="007072CF" w:rsidRPr="00EC3431">
        <w:rPr>
          <w:sz w:val="27"/>
          <w:szCs w:val="27"/>
        </w:rPr>
        <w:t>chưa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hoàn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toàn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phù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hợp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nếu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trường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hợp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một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thực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xây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dựng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thiết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kế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kỹ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không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đòi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hỏi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kỹ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cao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trong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khác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lại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xuất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thiết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kế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kỹ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tính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chất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kỹ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thuật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vượt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trội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đem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lại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tế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bảo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vệ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môi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trường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tốt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hơn</w:t>
      </w:r>
      <w:proofErr w:type="spellEnd"/>
      <w:r w:rsidRPr="00EC3431">
        <w:rPr>
          <w:sz w:val="27"/>
          <w:szCs w:val="27"/>
        </w:rPr>
        <w:t xml:space="preserve">, do </w:t>
      </w:r>
      <w:proofErr w:type="spellStart"/>
      <w:r w:rsidRPr="00EC3431">
        <w:rPr>
          <w:sz w:val="27"/>
          <w:szCs w:val="27"/>
        </w:rPr>
        <w:t>đó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cũng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cần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nhiều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thời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gian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hơn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thực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hiện</w:t>
      </w:r>
      <w:proofErr w:type="spellEnd"/>
      <w:r w:rsidRPr="00EC3431">
        <w:rPr>
          <w:sz w:val="27"/>
          <w:szCs w:val="27"/>
        </w:rPr>
        <w:t xml:space="preserve">.  Trong </w:t>
      </w:r>
      <w:proofErr w:type="spellStart"/>
      <w:r w:rsidRPr="00EC3431">
        <w:rPr>
          <w:sz w:val="27"/>
          <w:szCs w:val="27"/>
        </w:rPr>
        <w:t>trường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hợp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vậy</w:t>
      </w:r>
      <w:proofErr w:type="spellEnd"/>
      <w:r w:rsidRPr="00EC3431">
        <w:rPr>
          <w:sz w:val="27"/>
          <w:szCs w:val="27"/>
        </w:rPr>
        <w:t xml:space="preserve">, cam </w:t>
      </w:r>
      <w:proofErr w:type="spellStart"/>
      <w:r w:rsidRPr="00EC3431">
        <w:rPr>
          <w:sz w:val="27"/>
          <w:szCs w:val="27"/>
        </w:rPr>
        <w:t>kết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nêu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trên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thể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sẽ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không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dẫn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tới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việc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lựa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chọn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được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nhà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đầu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tư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có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khả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năng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mang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lại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hiệu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quả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về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mặt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kinh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tế</w:t>
      </w:r>
      <w:proofErr w:type="spellEnd"/>
      <w:r w:rsidRPr="00EC3431">
        <w:rPr>
          <w:sz w:val="27"/>
          <w:szCs w:val="27"/>
        </w:rPr>
        <w:t xml:space="preserve"> - </w:t>
      </w:r>
      <w:proofErr w:type="spellStart"/>
      <w:r w:rsidRPr="00EC3431">
        <w:rPr>
          <w:sz w:val="27"/>
          <w:szCs w:val="27"/>
        </w:rPr>
        <w:t>xã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hội</w:t>
      </w:r>
      <w:proofErr w:type="spellEnd"/>
      <w:r w:rsidRPr="00EC3431">
        <w:rPr>
          <w:sz w:val="27"/>
          <w:szCs w:val="27"/>
        </w:rPr>
        <w:t xml:space="preserve">, </w:t>
      </w:r>
      <w:proofErr w:type="spellStart"/>
      <w:r w:rsidRPr="00EC3431">
        <w:rPr>
          <w:sz w:val="27"/>
          <w:szCs w:val="27"/>
        </w:rPr>
        <w:t>môi</w:t>
      </w:r>
      <w:proofErr w:type="spellEnd"/>
      <w:r w:rsidRPr="00EC3431">
        <w:rPr>
          <w:sz w:val="27"/>
          <w:szCs w:val="27"/>
        </w:rPr>
        <w:t xml:space="preserve"> </w:t>
      </w:r>
      <w:proofErr w:type="spellStart"/>
      <w:r w:rsidRPr="00EC3431">
        <w:rPr>
          <w:sz w:val="27"/>
          <w:szCs w:val="27"/>
        </w:rPr>
        <w:t>trường</w:t>
      </w:r>
      <w:proofErr w:type="spellEnd"/>
      <w:r w:rsidRPr="00EC3431">
        <w:rPr>
          <w:sz w:val="27"/>
          <w:szCs w:val="27"/>
        </w:rPr>
        <w:t xml:space="preserve">. </w:t>
      </w:r>
    </w:p>
    <w:p w14:paraId="2310B379" w14:textId="77777777" w:rsidR="00B448F4" w:rsidRPr="00EC3431" w:rsidRDefault="00B448F4" w:rsidP="00B448F4">
      <w:pPr>
        <w:ind w:left="720"/>
        <w:jc w:val="both"/>
        <w:rPr>
          <w:sz w:val="27"/>
          <w:szCs w:val="27"/>
        </w:rPr>
      </w:pPr>
    </w:p>
    <w:p w14:paraId="365D9339" w14:textId="77777777" w:rsidR="00B448F4" w:rsidRPr="00EC3431" w:rsidRDefault="00B448F4" w:rsidP="00B448F4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EC3431">
        <w:rPr>
          <w:rFonts w:ascii="Times New Roman" w:hAnsi="Times New Roman" w:cs="Times New Roman"/>
          <w:b/>
          <w:bCs/>
          <w:sz w:val="27"/>
          <w:szCs w:val="27"/>
        </w:rPr>
        <w:t>Điều</w:t>
      </w:r>
      <w:proofErr w:type="spellEnd"/>
      <w:r w:rsidRPr="00EC3431">
        <w:rPr>
          <w:rFonts w:ascii="Times New Roman" w:hAnsi="Times New Roman" w:cs="Times New Roman"/>
          <w:b/>
          <w:bCs/>
          <w:sz w:val="27"/>
          <w:szCs w:val="27"/>
        </w:rPr>
        <w:t xml:space="preserve"> 65 - </w:t>
      </w:r>
      <w:r w:rsidRPr="00EC3431">
        <w:rPr>
          <w:rFonts w:ascii="Times New Roman" w:hAnsi="Times New Roman" w:cs="Times New Roman"/>
          <w:b/>
          <w:bCs/>
          <w:sz w:val="27"/>
          <w:szCs w:val="27"/>
          <w:lang w:val="vi-VN"/>
        </w:rPr>
        <w:t>Đấu giá quyền sử dụng đất đối với trường hợp Nhà nước giao đất có thu tiền sử dụng đất, cho thuê đất</w:t>
      </w:r>
    </w:p>
    <w:p w14:paraId="3EE5C45A" w14:textId="77777777" w:rsidR="00B448F4" w:rsidRPr="00EC3431" w:rsidRDefault="00B448F4" w:rsidP="00B448F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FAA97F3" w14:textId="77777777" w:rsidR="00B448F4" w:rsidRPr="00EC3431" w:rsidRDefault="00B448F4" w:rsidP="00B448F4">
      <w:pPr>
        <w:pStyle w:val="ListParagraph"/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sz w:val="27"/>
          <w:szCs w:val="27"/>
        </w:rPr>
      </w:pPr>
      <w:proofErr w:type="spellStart"/>
      <w:r w:rsidRPr="00EC3431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điểm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(c)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khoản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2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Điều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65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đã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liệt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kê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thuộc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quỹ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để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đấu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quyền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sử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 xml:space="preserve"> “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do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Nhà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nước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thu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hồi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do vi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phạm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pháp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luật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tự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nguyện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trả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lại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hết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thời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hạn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sử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dụng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đất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mà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không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được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gia</w:t>
      </w:r>
      <w:proofErr w:type="spellEnd"/>
      <w:r w:rsidRPr="00EC343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hAnsi="Times New Roman" w:cs="Times New Roman"/>
          <w:i/>
          <w:iCs/>
          <w:sz w:val="27"/>
          <w:szCs w:val="27"/>
        </w:rPr>
        <w:t>hạn</w:t>
      </w:r>
      <w:proofErr w:type="spellEnd"/>
      <w:r w:rsidRPr="00EC3431">
        <w:rPr>
          <w:rFonts w:ascii="Times New Roman" w:hAnsi="Times New Roman" w:cs="Times New Roman"/>
          <w:sz w:val="27"/>
          <w:szCs w:val="27"/>
        </w:rPr>
        <w:t>”</w:t>
      </w:r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mà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chưa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quy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định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thêm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này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phải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là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“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sạch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”.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Nếu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không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có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đặc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tính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là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“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sạch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”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lastRenderedPageBreak/>
        <w:t>thì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sẽ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không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thể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tiến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hành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đấu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giá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được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khi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mà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vẫn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còn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công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trình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>/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tài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sản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thuộc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sở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hữu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của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chủ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thể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khác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trên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>.</w:t>
      </w:r>
    </w:p>
    <w:p w14:paraId="1E94044B" w14:textId="77777777" w:rsidR="00B448F4" w:rsidRPr="00EC3431" w:rsidRDefault="00B448F4" w:rsidP="00B448F4">
      <w:pPr>
        <w:pStyle w:val="ListParagraph"/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sz w:val="27"/>
          <w:szCs w:val="27"/>
        </w:rPr>
      </w:pPr>
    </w:p>
    <w:p w14:paraId="2F7581DF" w14:textId="35D70A93" w:rsidR="00B448F4" w:rsidRPr="00EC3431" w:rsidRDefault="00B448F4" w:rsidP="00B448F4">
      <w:pPr>
        <w:pStyle w:val="ListParagraph"/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sz w:val="27"/>
          <w:szCs w:val="27"/>
        </w:rPr>
      </w:pP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Ngoài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ra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thì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cũng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cần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thêm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điều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kiện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đối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với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dùng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để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đấu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giá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quyền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sử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dụng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là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bookmarkStart w:id="7" w:name="diem_c_1_119"/>
      <w:r w:rsidRPr="00EC3431">
        <w:rPr>
          <w:rFonts w:ascii="Times New Roman" w:eastAsia="Arial" w:hAnsi="Times New Roman" w:cs="Times New Roman"/>
          <w:sz w:val="27"/>
          <w:szCs w:val="27"/>
        </w:rPr>
        <w:t>(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)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có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phương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án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đấu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giá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quyền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sử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dụng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được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cơ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quan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nhà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nước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có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thẩm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quyền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phê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duyệt</w:t>
      </w:r>
      <w:bookmarkEnd w:id="7"/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;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và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(ii)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cần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phải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có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trong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bookmarkStart w:id="8" w:name="diem_a_1_119"/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kế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hoạch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sử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dụng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hàng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năm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của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cấp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huyện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được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cơ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quan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nhà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nước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có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thẩm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quyền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phê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duyệt</w:t>
      </w:r>
      <w:bookmarkEnd w:id="8"/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vì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2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nội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dung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này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sẽ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giúp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tránh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việc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được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dùng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để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đấu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giá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khi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chưa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có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kế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hoạch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đấu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giá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hay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chưa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nằm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trong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kế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hoạch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sử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dụng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đất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đã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được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phê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sz w:val="27"/>
          <w:szCs w:val="27"/>
        </w:rPr>
        <w:t>duyệt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 xml:space="preserve"> (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Hiện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tại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="00BB3D17"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Dự</w:t>
      </w:r>
      <w:proofErr w:type="spellEnd"/>
      <w:r w:rsidR="00BB3D17"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Thảo</w:t>
      </w:r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nêu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nội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dung (ii)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tại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khoản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4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Điều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65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theo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hướng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thuộc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trách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nhiệm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của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UBND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cấp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tỉnh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mà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không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đưa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thành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điều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kiện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để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có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thể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tiến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hành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đấu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giá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là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chưa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đầy</w:t>
      </w:r>
      <w:proofErr w:type="spellEnd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C3431">
        <w:rPr>
          <w:rFonts w:ascii="Times New Roman" w:eastAsia="Arial" w:hAnsi="Times New Roman" w:cs="Times New Roman"/>
          <w:i/>
          <w:iCs/>
          <w:sz w:val="27"/>
          <w:szCs w:val="27"/>
        </w:rPr>
        <w:t>đủ</w:t>
      </w:r>
      <w:proofErr w:type="spellEnd"/>
      <w:r w:rsidRPr="00EC3431">
        <w:rPr>
          <w:rFonts w:ascii="Times New Roman" w:eastAsia="Arial" w:hAnsi="Times New Roman" w:cs="Times New Roman"/>
          <w:sz w:val="27"/>
          <w:szCs w:val="27"/>
        </w:rPr>
        <w:t>).</w:t>
      </w:r>
    </w:p>
    <w:p w14:paraId="4A040C92" w14:textId="77777777" w:rsidR="00B448F4" w:rsidRPr="00EC3431" w:rsidRDefault="00B448F4" w:rsidP="00B448F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7"/>
          <w:szCs w:val="27"/>
        </w:rPr>
      </w:pPr>
    </w:p>
    <w:p w14:paraId="5E25AF6E" w14:textId="0DEBCB3E" w:rsidR="00F360F8" w:rsidRPr="00EC3431" w:rsidRDefault="00F360F8" w:rsidP="00F360F8">
      <w:pPr>
        <w:jc w:val="both"/>
        <w:rPr>
          <w:sz w:val="27"/>
          <w:szCs w:val="27"/>
          <w:lang w:val="vi-VN" w:bidi="en-US"/>
        </w:rPr>
      </w:pPr>
      <w:r w:rsidRPr="00EC3431">
        <w:rPr>
          <w:sz w:val="27"/>
          <w:szCs w:val="27"/>
          <w:lang w:val="vi-VN" w:bidi="en-US"/>
        </w:rPr>
        <w:t xml:space="preserve">Trên đây là </w:t>
      </w:r>
      <w:proofErr w:type="spellStart"/>
      <w:r w:rsidRPr="00EC3431">
        <w:rPr>
          <w:sz w:val="27"/>
          <w:szCs w:val="27"/>
          <w:lang w:bidi="en-US"/>
        </w:rPr>
        <w:t>một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proofErr w:type="spellStart"/>
      <w:r w:rsidRPr="00EC3431">
        <w:rPr>
          <w:sz w:val="27"/>
          <w:szCs w:val="27"/>
          <w:lang w:bidi="en-US"/>
        </w:rPr>
        <w:t>số</w:t>
      </w:r>
      <w:proofErr w:type="spellEnd"/>
      <w:r w:rsidRPr="00EC3431">
        <w:rPr>
          <w:sz w:val="27"/>
          <w:szCs w:val="27"/>
          <w:lang w:bidi="en-US"/>
        </w:rPr>
        <w:t xml:space="preserve"> ý </w:t>
      </w:r>
      <w:proofErr w:type="spellStart"/>
      <w:r w:rsidRPr="00EC3431">
        <w:rPr>
          <w:sz w:val="27"/>
          <w:szCs w:val="27"/>
          <w:lang w:bidi="en-US"/>
        </w:rPr>
        <w:t>kiến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proofErr w:type="spellStart"/>
      <w:r w:rsidRPr="00EC3431">
        <w:rPr>
          <w:sz w:val="27"/>
          <w:szCs w:val="27"/>
          <w:lang w:bidi="en-US"/>
        </w:rPr>
        <w:t>của</w:t>
      </w:r>
      <w:proofErr w:type="spellEnd"/>
      <w:r w:rsidRPr="00EC3431">
        <w:rPr>
          <w:sz w:val="27"/>
          <w:szCs w:val="27"/>
          <w:lang w:bidi="en-US"/>
        </w:rPr>
        <w:t xml:space="preserve"> Bizlink </w:t>
      </w:r>
      <w:proofErr w:type="spellStart"/>
      <w:r w:rsidRPr="00EC3431">
        <w:rPr>
          <w:sz w:val="27"/>
          <w:szCs w:val="27"/>
          <w:lang w:bidi="en-US"/>
        </w:rPr>
        <w:t>đối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proofErr w:type="spellStart"/>
      <w:r w:rsidRPr="00EC3431">
        <w:rPr>
          <w:sz w:val="27"/>
          <w:szCs w:val="27"/>
          <w:lang w:bidi="en-US"/>
        </w:rPr>
        <w:t>với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proofErr w:type="spellStart"/>
      <w:r w:rsidRPr="00EC3431">
        <w:rPr>
          <w:sz w:val="27"/>
          <w:szCs w:val="27"/>
          <w:lang w:bidi="en-US"/>
        </w:rPr>
        <w:t>Dự</w:t>
      </w:r>
      <w:proofErr w:type="spellEnd"/>
      <w:r w:rsidRPr="00EC3431">
        <w:rPr>
          <w:sz w:val="27"/>
          <w:szCs w:val="27"/>
          <w:lang w:bidi="en-US"/>
        </w:rPr>
        <w:t xml:space="preserve"> Thảo </w:t>
      </w:r>
      <w:r w:rsidRPr="00EC3431">
        <w:rPr>
          <w:sz w:val="27"/>
          <w:szCs w:val="27"/>
          <w:lang w:val="vi-VN" w:bidi="en-US"/>
        </w:rPr>
        <w:t xml:space="preserve">để </w:t>
      </w:r>
      <w:proofErr w:type="spellStart"/>
      <w:r w:rsidRPr="00EC3431">
        <w:rPr>
          <w:sz w:val="27"/>
          <w:szCs w:val="27"/>
          <w:lang w:bidi="en-US"/>
        </w:rPr>
        <w:t>Quý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proofErr w:type="spellStart"/>
      <w:r w:rsidRPr="00EC3431">
        <w:rPr>
          <w:sz w:val="27"/>
          <w:szCs w:val="27"/>
          <w:lang w:bidi="en-US"/>
        </w:rPr>
        <w:t>Cơ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proofErr w:type="spellStart"/>
      <w:r w:rsidRPr="00EC3431">
        <w:rPr>
          <w:sz w:val="27"/>
          <w:szCs w:val="27"/>
          <w:lang w:bidi="en-US"/>
        </w:rPr>
        <w:t>quan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r w:rsidRPr="00EC3431">
        <w:rPr>
          <w:sz w:val="27"/>
          <w:szCs w:val="27"/>
          <w:lang w:val="vi-VN" w:bidi="en-US"/>
        </w:rPr>
        <w:t xml:space="preserve">tiếp nhận, tổng hợp và kiến nghị đến </w:t>
      </w:r>
      <w:r w:rsidRPr="00EC3431">
        <w:rPr>
          <w:sz w:val="27"/>
          <w:szCs w:val="27"/>
          <w:lang w:bidi="en-US"/>
        </w:rPr>
        <w:t xml:space="preserve">Ban </w:t>
      </w:r>
      <w:proofErr w:type="spellStart"/>
      <w:r w:rsidRPr="00EC3431">
        <w:rPr>
          <w:sz w:val="27"/>
          <w:szCs w:val="27"/>
          <w:lang w:bidi="en-US"/>
        </w:rPr>
        <w:t>soạn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proofErr w:type="spellStart"/>
      <w:r w:rsidRPr="00EC3431">
        <w:rPr>
          <w:sz w:val="27"/>
          <w:szCs w:val="27"/>
          <w:lang w:bidi="en-US"/>
        </w:rPr>
        <w:t>thảo</w:t>
      </w:r>
      <w:proofErr w:type="spellEnd"/>
      <w:r w:rsidRPr="00EC3431">
        <w:rPr>
          <w:sz w:val="27"/>
          <w:szCs w:val="27"/>
          <w:lang w:val="vi-VN" w:bidi="en-US"/>
        </w:rPr>
        <w:t>. Trường hợp Quý cơ quan cần trao đổi thêm với chúng tôi, vui lòng liên lạc với Bizlink theo thông tin dưới đây:</w:t>
      </w:r>
    </w:p>
    <w:p w14:paraId="66C803B2" w14:textId="77777777" w:rsidR="00F360F8" w:rsidRPr="00EC3431" w:rsidRDefault="00F360F8" w:rsidP="00F360F8">
      <w:pPr>
        <w:jc w:val="both"/>
        <w:rPr>
          <w:sz w:val="27"/>
          <w:szCs w:val="27"/>
          <w:lang w:val="vi-VN" w:bidi="en-US"/>
        </w:rPr>
      </w:pPr>
    </w:p>
    <w:p w14:paraId="2242C3B8" w14:textId="77777777" w:rsidR="00F360F8" w:rsidRPr="00EC3431" w:rsidRDefault="00F360F8" w:rsidP="00F360F8">
      <w:pPr>
        <w:jc w:val="both"/>
        <w:rPr>
          <w:b/>
          <w:bCs/>
          <w:sz w:val="27"/>
          <w:szCs w:val="27"/>
          <w:lang w:val="vi-VN" w:bidi="en-US"/>
        </w:rPr>
      </w:pPr>
      <w:r w:rsidRPr="00EC3431">
        <w:rPr>
          <w:b/>
          <w:bCs/>
          <w:sz w:val="27"/>
          <w:szCs w:val="27"/>
          <w:lang w:val="vi-VN" w:bidi="en-US"/>
        </w:rPr>
        <w:t>Công ty Luật TNHH Bizlink</w:t>
      </w:r>
    </w:p>
    <w:p w14:paraId="765B2D93" w14:textId="77777777" w:rsidR="00F360F8" w:rsidRPr="00EC3431" w:rsidRDefault="00F360F8" w:rsidP="00F360F8">
      <w:pPr>
        <w:jc w:val="both"/>
        <w:rPr>
          <w:sz w:val="27"/>
          <w:szCs w:val="27"/>
          <w:lang w:val="vi-VN" w:bidi="en-US"/>
        </w:rPr>
      </w:pPr>
      <w:r w:rsidRPr="00EC3431">
        <w:rPr>
          <w:sz w:val="27"/>
          <w:szCs w:val="27"/>
          <w:lang w:val="vi-VN" w:bidi="en-US"/>
        </w:rPr>
        <w:t>Địa chỉ:Phòng 1502A, Tầng 15, Tòa nhà Charm Vit, 117 Trần Duy Hưng, Cầu Giấy, Hà Nội</w:t>
      </w:r>
    </w:p>
    <w:p w14:paraId="22F06866" w14:textId="77777777" w:rsidR="00F360F8" w:rsidRPr="00EC3431" w:rsidRDefault="00F360F8" w:rsidP="00F360F8">
      <w:pPr>
        <w:jc w:val="both"/>
        <w:rPr>
          <w:sz w:val="27"/>
          <w:szCs w:val="27"/>
          <w:lang w:val="fr-FR" w:bidi="en-US"/>
        </w:rPr>
      </w:pPr>
      <w:proofErr w:type="gramStart"/>
      <w:r w:rsidRPr="00EC3431">
        <w:rPr>
          <w:sz w:val="27"/>
          <w:szCs w:val="27"/>
          <w:lang w:val="fr-FR" w:bidi="en-US"/>
        </w:rPr>
        <w:t>Tel:</w:t>
      </w:r>
      <w:proofErr w:type="gramEnd"/>
      <w:r w:rsidRPr="00EC3431">
        <w:rPr>
          <w:sz w:val="27"/>
          <w:szCs w:val="27"/>
          <w:lang w:val="fr-FR" w:bidi="en-US"/>
        </w:rPr>
        <w:t xml:space="preserve"> (84.24) 3514 8355</w:t>
      </w:r>
      <w:r w:rsidRPr="00EC3431">
        <w:rPr>
          <w:sz w:val="27"/>
          <w:szCs w:val="27"/>
          <w:lang w:val="fr-FR" w:bidi="en-US"/>
        </w:rPr>
        <w:tab/>
        <w:t>Fax: (84.24) 3514 8344</w:t>
      </w:r>
    </w:p>
    <w:p w14:paraId="7BE1DE9A" w14:textId="77777777" w:rsidR="00F360F8" w:rsidRPr="00EC3431" w:rsidRDefault="00F360F8" w:rsidP="00F360F8">
      <w:pPr>
        <w:jc w:val="both"/>
        <w:rPr>
          <w:sz w:val="27"/>
          <w:szCs w:val="27"/>
          <w:lang w:val="fr-FR" w:bidi="en-US"/>
        </w:rPr>
      </w:pPr>
      <w:r w:rsidRPr="00EC3431">
        <w:rPr>
          <w:sz w:val="27"/>
          <w:szCs w:val="27"/>
          <w:lang w:val="fr-FR" w:bidi="en-US"/>
        </w:rPr>
        <w:t>Ema</w:t>
      </w:r>
      <w:hyperlink r:id="rId10">
        <w:r w:rsidRPr="00EC3431">
          <w:rPr>
            <w:rStyle w:val="Hyperlink"/>
            <w:color w:val="000000" w:themeColor="text1"/>
            <w:sz w:val="27"/>
            <w:szCs w:val="27"/>
            <w:u w:val="none"/>
            <w:lang w:val="fr-FR" w:bidi="en-US"/>
          </w:rPr>
          <w:t>il:</w:t>
        </w:r>
        <w:r w:rsidRPr="00EC3431">
          <w:rPr>
            <w:rStyle w:val="Hyperlink"/>
            <w:sz w:val="27"/>
            <w:szCs w:val="27"/>
            <w:u w:val="none"/>
            <w:lang w:val="fr-FR" w:bidi="en-US"/>
          </w:rPr>
          <w:t xml:space="preserve"> hanoi@bizlink.vn</w:t>
        </w:r>
      </w:hyperlink>
      <w:r w:rsidRPr="00EC3431">
        <w:rPr>
          <w:sz w:val="27"/>
          <w:szCs w:val="27"/>
          <w:lang w:val="fr-FR" w:bidi="en-US"/>
        </w:rPr>
        <w:t xml:space="preserve"> </w:t>
      </w:r>
    </w:p>
    <w:p w14:paraId="2325BA13" w14:textId="77777777" w:rsidR="00F360F8" w:rsidRPr="00EC3431" w:rsidRDefault="00F360F8" w:rsidP="00F360F8">
      <w:pPr>
        <w:jc w:val="both"/>
        <w:rPr>
          <w:sz w:val="27"/>
          <w:szCs w:val="27"/>
          <w:lang w:val="fr-FR" w:bidi="en-US"/>
        </w:rPr>
      </w:pPr>
    </w:p>
    <w:p w14:paraId="796035C1" w14:textId="77777777" w:rsidR="00F360F8" w:rsidRPr="00EC3431" w:rsidRDefault="00F360F8" w:rsidP="00F360F8">
      <w:pPr>
        <w:jc w:val="both"/>
        <w:rPr>
          <w:sz w:val="27"/>
          <w:szCs w:val="27"/>
          <w:lang w:bidi="en-US"/>
        </w:rPr>
      </w:pPr>
      <w:proofErr w:type="spellStart"/>
      <w:r w:rsidRPr="00EC3431">
        <w:rPr>
          <w:sz w:val="27"/>
          <w:szCs w:val="27"/>
          <w:lang w:bidi="en-US"/>
        </w:rPr>
        <w:t>Trân</w:t>
      </w:r>
      <w:proofErr w:type="spellEnd"/>
      <w:r w:rsidRPr="00EC3431">
        <w:rPr>
          <w:sz w:val="27"/>
          <w:szCs w:val="27"/>
          <w:lang w:bidi="en-US"/>
        </w:rPr>
        <w:t xml:space="preserve"> </w:t>
      </w:r>
      <w:proofErr w:type="spellStart"/>
      <w:r w:rsidRPr="00EC3431">
        <w:rPr>
          <w:sz w:val="27"/>
          <w:szCs w:val="27"/>
          <w:lang w:bidi="en-US"/>
        </w:rPr>
        <w:t>trọng</w:t>
      </w:r>
      <w:proofErr w:type="spellEnd"/>
      <w:r w:rsidRPr="00EC3431">
        <w:rPr>
          <w:sz w:val="27"/>
          <w:szCs w:val="27"/>
          <w:lang w:bidi="en-US"/>
        </w:rPr>
        <w:t>!</w:t>
      </w:r>
    </w:p>
    <w:p w14:paraId="7AFB188F" w14:textId="77777777" w:rsidR="00F360F8" w:rsidRPr="00EC3431" w:rsidRDefault="00F360F8" w:rsidP="00F360F8">
      <w:pPr>
        <w:jc w:val="both"/>
        <w:rPr>
          <w:b/>
          <w:sz w:val="27"/>
          <w:szCs w:val="27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0"/>
      </w:tblGrid>
      <w:tr w:rsidR="00F360F8" w:rsidRPr="00F360F8" w14:paraId="4122041E" w14:textId="77777777" w:rsidTr="00AF6747">
        <w:tc>
          <w:tcPr>
            <w:tcW w:w="2547" w:type="dxa"/>
          </w:tcPr>
          <w:p w14:paraId="0DEA1213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</w:p>
        </w:tc>
        <w:tc>
          <w:tcPr>
            <w:tcW w:w="6800" w:type="dxa"/>
          </w:tcPr>
          <w:p w14:paraId="67C41A92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  <w:r w:rsidRPr="00EC3431">
              <w:rPr>
                <w:b/>
                <w:sz w:val="27"/>
                <w:szCs w:val="27"/>
                <w:lang w:bidi="en-US"/>
              </w:rPr>
              <w:t>TM. CÔNG TY LUẬT TNHH BIZLINK</w:t>
            </w:r>
          </w:p>
          <w:p w14:paraId="693C51AA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</w:p>
          <w:p w14:paraId="4A15E5E9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</w:p>
          <w:p w14:paraId="4521FED9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</w:p>
          <w:p w14:paraId="443AB78E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</w:p>
          <w:p w14:paraId="1BA08B92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</w:p>
          <w:p w14:paraId="7917105D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</w:p>
          <w:p w14:paraId="04DBC610" w14:textId="77777777" w:rsidR="00F360F8" w:rsidRPr="00EC3431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  <w:proofErr w:type="spellStart"/>
            <w:r w:rsidRPr="00EC3431">
              <w:rPr>
                <w:b/>
                <w:sz w:val="27"/>
                <w:szCs w:val="27"/>
                <w:lang w:bidi="en-US"/>
              </w:rPr>
              <w:t>Luật</w:t>
            </w:r>
            <w:proofErr w:type="spellEnd"/>
            <w:r w:rsidRPr="00EC3431">
              <w:rPr>
                <w:b/>
                <w:sz w:val="27"/>
                <w:szCs w:val="27"/>
                <w:lang w:bidi="en-US"/>
              </w:rPr>
              <w:t xml:space="preserve"> </w:t>
            </w:r>
            <w:proofErr w:type="spellStart"/>
            <w:r w:rsidRPr="00EC3431">
              <w:rPr>
                <w:b/>
                <w:sz w:val="27"/>
                <w:szCs w:val="27"/>
                <w:lang w:bidi="en-US"/>
              </w:rPr>
              <w:t>sư</w:t>
            </w:r>
            <w:proofErr w:type="spellEnd"/>
            <w:r w:rsidRPr="00EC3431">
              <w:rPr>
                <w:b/>
                <w:sz w:val="27"/>
                <w:szCs w:val="27"/>
                <w:lang w:bidi="en-US"/>
              </w:rPr>
              <w:t xml:space="preserve"> Nguyễn </w:t>
            </w:r>
            <w:proofErr w:type="spellStart"/>
            <w:r w:rsidRPr="00EC3431">
              <w:rPr>
                <w:b/>
                <w:sz w:val="27"/>
                <w:szCs w:val="27"/>
                <w:lang w:bidi="en-US"/>
              </w:rPr>
              <w:t>Đức</w:t>
            </w:r>
            <w:proofErr w:type="spellEnd"/>
            <w:r w:rsidRPr="00EC3431">
              <w:rPr>
                <w:b/>
                <w:sz w:val="27"/>
                <w:szCs w:val="27"/>
                <w:lang w:bidi="en-US"/>
              </w:rPr>
              <w:t xml:space="preserve"> Mạnh</w:t>
            </w:r>
          </w:p>
          <w:p w14:paraId="7E49F41A" w14:textId="77777777" w:rsidR="00F360F8" w:rsidRPr="00F360F8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  <w:proofErr w:type="spellStart"/>
            <w:r w:rsidRPr="00EC3431">
              <w:rPr>
                <w:b/>
                <w:sz w:val="27"/>
                <w:szCs w:val="27"/>
                <w:lang w:bidi="en-US"/>
              </w:rPr>
              <w:t>Phó</w:t>
            </w:r>
            <w:proofErr w:type="spellEnd"/>
            <w:r w:rsidRPr="00EC3431">
              <w:rPr>
                <w:b/>
                <w:sz w:val="27"/>
                <w:szCs w:val="27"/>
                <w:lang w:bidi="en-US"/>
              </w:rPr>
              <w:t xml:space="preserve"> </w:t>
            </w:r>
            <w:proofErr w:type="spellStart"/>
            <w:r w:rsidRPr="00EC3431">
              <w:rPr>
                <w:b/>
                <w:sz w:val="27"/>
                <w:szCs w:val="27"/>
                <w:lang w:bidi="en-US"/>
              </w:rPr>
              <w:t>Giám</w:t>
            </w:r>
            <w:proofErr w:type="spellEnd"/>
            <w:r w:rsidRPr="00EC3431">
              <w:rPr>
                <w:b/>
                <w:sz w:val="27"/>
                <w:szCs w:val="27"/>
                <w:lang w:bidi="en-US"/>
              </w:rPr>
              <w:t xml:space="preserve"> </w:t>
            </w:r>
            <w:proofErr w:type="spellStart"/>
            <w:r w:rsidRPr="00EC3431">
              <w:rPr>
                <w:b/>
                <w:sz w:val="27"/>
                <w:szCs w:val="27"/>
                <w:lang w:bidi="en-US"/>
              </w:rPr>
              <w:t>đốc</w:t>
            </w:r>
            <w:proofErr w:type="spellEnd"/>
          </w:p>
          <w:p w14:paraId="762694A9" w14:textId="77777777" w:rsidR="00F360F8" w:rsidRPr="00F360F8" w:rsidRDefault="00F360F8" w:rsidP="00AF6747">
            <w:pPr>
              <w:jc w:val="center"/>
              <w:rPr>
                <w:b/>
                <w:sz w:val="27"/>
                <w:szCs w:val="27"/>
                <w:lang w:bidi="en-US"/>
              </w:rPr>
            </w:pPr>
          </w:p>
        </w:tc>
      </w:tr>
    </w:tbl>
    <w:p w14:paraId="5104BBF4" w14:textId="77777777" w:rsidR="00F360F8" w:rsidRPr="00F360F8" w:rsidRDefault="00F360F8" w:rsidP="00F360F8">
      <w:pPr>
        <w:jc w:val="center"/>
        <w:rPr>
          <w:sz w:val="27"/>
          <w:szCs w:val="27"/>
          <w:lang w:bidi="en-US"/>
        </w:rPr>
      </w:pPr>
    </w:p>
    <w:p w14:paraId="3DAB5D4D" w14:textId="77777777" w:rsidR="00F360F8" w:rsidRPr="00F360F8" w:rsidRDefault="00F360F8" w:rsidP="00F360F8">
      <w:pPr>
        <w:jc w:val="both"/>
        <w:rPr>
          <w:sz w:val="27"/>
          <w:szCs w:val="27"/>
        </w:rPr>
      </w:pPr>
    </w:p>
    <w:p w14:paraId="638CA1E0" w14:textId="77777777" w:rsidR="00B448F4" w:rsidRPr="00F360F8" w:rsidRDefault="00B448F4" w:rsidP="00B448F4">
      <w:pPr>
        <w:rPr>
          <w:sz w:val="27"/>
          <w:szCs w:val="27"/>
        </w:rPr>
      </w:pPr>
    </w:p>
    <w:sectPr w:rsidR="00B448F4" w:rsidRPr="00F360F8" w:rsidSect="00C757AD">
      <w:headerReference w:type="default" r:id="rId11"/>
      <w:pgSz w:w="11906" w:h="16838" w:code="9"/>
      <w:pgMar w:top="1134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74A8" w14:textId="77777777" w:rsidR="005863BD" w:rsidRDefault="005863BD" w:rsidP="00F360F8">
      <w:r>
        <w:separator/>
      </w:r>
    </w:p>
  </w:endnote>
  <w:endnote w:type="continuationSeparator" w:id="0">
    <w:p w14:paraId="34C8E539" w14:textId="77777777" w:rsidR="005863BD" w:rsidRDefault="005863BD" w:rsidP="00F3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99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0BB8" w14:textId="7A7E1EEB" w:rsidR="00F360F8" w:rsidRDefault="00F36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7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1D045B" w14:textId="77777777" w:rsidR="00F360F8" w:rsidRDefault="00F3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0BD2" w14:textId="77777777" w:rsidR="005863BD" w:rsidRDefault="005863BD" w:rsidP="00F360F8">
      <w:r>
        <w:separator/>
      </w:r>
    </w:p>
  </w:footnote>
  <w:footnote w:type="continuationSeparator" w:id="0">
    <w:p w14:paraId="67FD5B05" w14:textId="77777777" w:rsidR="005863BD" w:rsidRDefault="005863BD" w:rsidP="00F3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8A64" w14:textId="7355B747" w:rsidR="00CB18B0" w:rsidRDefault="00B52B4A">
    <w:pPr>
      <w:pStyle w:val="Header"/>
    </w:pPr>
    <w:r w:rsidRPr="008A6BDA">
      <w:rPr>
        <w:noProof/>
        <w:sz w:val="20"/>
      </w:rPr>
      <w:drawing>
        <wp:inline distT="0" distB="0" distL="0" distR="0" wp14:anchorId="3A650333" wp14:editId="50387E4A">
          <wp:extent cx="5716905" cy="675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27D5" w14:textId="221DB417" w:rsidR="00B52B4A" w:rsidRDefault="00B52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CD4"/>
    <w:multiLevelType w:val="hybridMultilevel"/>
    <w:tmpl w:val="FBC2F138"/>
    <w:lvl w:ilvl="0" w:tplc="BD8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4CEB"/>
    <w:multiLevelType w:val="hybridMultilevel"/>
    <w:tmpl w:val="DC1EF634"/>
    <w:lvl w:ilvl="0" w:tplc="268073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85955">
    <w:abstractNumId w:val="0"/>
  </w:num>
  <w:num w:numId="2" w16cid:durableId="98573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6"/>
    <w:rsid w:val="000321AF"/>
    <w:rsid w:val="0005687A"/>
    <w:rsid w:val="00075E9A"/>
    <w:rsid w:val="000B4960"/>
    <w:rsid w:val="000F2182"/>
    <w:rsid w:val="0011530D"/>
    <w:rsid w:val="001261D0"/>
    <w:rsid w:val="00155B5D"/>
    <w:rsid w:val="00180390"/>
    <w:rsid w:val="00186FA7"/>
    <w:rsid w:val="00301A95"/>
    <w:rsid w:val="00310301"/>
    <w:rsid w:val="00382BD2"/>
    <w:rsid w:val="00434F72"/>
    <w:rsid w:val="004563AA"/>
    <w:rsid w:val="00480498"/>
    <w:rsid w:val="004828AA"/>
    <w:rsid w:val="004D6367"/>
    <w:rsid w:val="0050149E"/>
    <w:rsid w:val="005863BD"/>
    <w:rsid w:val="005B3549"/>
    <w:rsid w:val="005C5511"/>
    <w:rsid w:val="005D37C4"/>
    <w:rsid w:val="005E6BF6"/>
    <w:rsid w:val="00672A98"/>
    <w:rsid w:val="00686495"/>
    <w:rsid w:val="006E3F5F"/>
    <w:rsid w:val="007072CF"/>
    <w:rsid w:val="00715971"/>
    <w:rsid w:val="00725EE0"/>
    <w:rsid w:val="00795132"/>
    <w:rsid w:val="007D543C"/>
    <w:rsid w:val="00811B73"/>
    <w:rsid w:val="0082355D"/>
    <w:rsid w:val="00846AFB"/>
    <w:rsid w:val="008D6672"/>
    <w:rsid w:val="009350B7"/>
    <w:rsid w:val="00944AD5"/>
    <w:rsid w:val="009705FB"/>
    <w:rsid w:val="00980078"/>
    <w:rsid w:val="00A160D4"/>
    <w:rsid w:val="00AB0CA0"/>
    <w:rsid w:val="00B00FD4"/>
    <w:rsid w:val="00B448F4"/>
    <w:rsid w:val="00B52B4A"/>
    <w:rsid w:val="00B833D6"/>
    <w:rsid w:val="00BB3D17"/>
    <w:rsid w:val="00C757AD"/>
    <w:rsid w:val="00CB18B0"/>
    <w:rsid w:val="00CB3F0A"/>
    <w:rsid w:val="00CE5694"/>
    <w:rsid w:val="00D37682"/>
    <w:rsid w:val="00D41283"/>
    <w:rsid w:val="00D80DC3"/>
    <w:rsid w:val="00D94121"/>
    <w:rsid w:val="00E3599E"/>
    <w:rsid w:val="00E7367C"/>
    <w:rsid w:val="00E7373B"/>
    <w:rsid w:val="00E73C05"/>
    <w:rsid w:val="00EC1326"/>
    <w:rsid w:val="00EC3431"/>
    <w:rsid w:val="00F32336"/>
    <w:rsid w:val="00F360F8"/>
    <w:rsid w:val="00F810C4"/>
    <w:rsid w:val="00F91E10"/>
    <w:rsid w:val="00F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36C32"/>
  <w15:chartTrackingRefBased/>
  <w15:docId w15:val="{4E3A9A49-D40F-48B8-9F07-9A5D357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F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B3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F0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8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F360F8"/>
    <w:rPr>
      <w:color w:val="0000FF"/>
      <w:u w:val="single"/>
    </w:rPr>
  </w:style>
  <w:style w:type="table" w:styleId="TableGrid">
    <w:name w:val="Table Grid"/>
    <w:basedOn w:val="TableNormal"/>
    <w:uiPriority w:val="39"/>
    <w:rsid w:val="00F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F8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F8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anoi@bizlink.v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6986-BE02-4401-9AEE-D2088DEB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Bizlink</dc:creator>
  <cp:keywords/>
  <dc:description/>
  <cp:lastModifiedBy>Bizlink</cp:lastModifiedBy>
  <cp:revision>22</cp:revision>
  <cp:lastPrinted>2022-08-03T04:24:00Z</cp:lastPrinted>
  <dcterms:created xsi:type="dcterms:W3CDTF">2022-08-03T03:15:00Z</dcterms:created>
  <dcterms:modified xsi:type="dcterms:W3CDTF">2022-08-03T04:36:00Z</dcterms:modified>
</cp:coreProperties>
</file>