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968" w14:textId="62FC344E" w:rsidR="001B0959" w:rsidRPr="004A5EED" w:rsidRDefault="001B0959" w:rsidP="001B0959">
      <w:pPr>
        <w:spacing w:before="120" w:after="0"/>
        <w:jc w:val="both"/>
        <w:rPr>
          <w:b/>
          <w:bCs/>
        </w:rPr>
      </w:pPr>
      <w:r w:rsidRPr="004A5EED">
        <w:rPr>
          <w:b/>
          <w:bCs/>
        </w:rPr>
        <w:t>THAM LUẬN:</w:t>
      </w:r>
    </w:p>
    <w:p w14:paraId="2A274C06" w14:textId="5C6526F9" w:rsidR="009058C6" w:rsidRPr="004A5EED" w:rsidRDefault="00EF7F7E" w:rsidP="009C6041">
      <w:pPr>
        <w:spacing w:before="120" w:after="0"/>
        <w:jc w:val="center"/>
        <w:rPr>
          <w:b/>
          <w:bCs/>
        </w:rPr>
      </w:pPr>
      <w:r w:rsidRPr="004A5EED">
        <w:rPr>
          <w:b/>
          <w:bCs/>
          <w:noProof/>
        </w:rPr>
        <mc:AlternateContent>
          <mc:Choice Requires="wps">
            <w:drawing>
              <wp:anchor distT="0" distB="0" distL="114300" distR="114300" simplePos="0" relativeHeight="251660288" behindDoc="0" locked="0" layoutInCell="1" allowOverlap="1" wp14:anchorId="2F94FC32" wp14:editId="7B6D02FB">
                <wp:simplePos x="0" y="0"/>
                <wp:positionH relativeFrom="column">
                  <wp:posOffset>24765</wp:posOffset>
                </wp:positionH>
                <wp:positionV relativeFrom="paragraph">
                  <wp:posOffset>5979</wp:posOffset>
                </wp:positionV>
                <wp:extent cx="10524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52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DA2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45pt" to="8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Gj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" strokecolor="black [3200]" strokeweight=".5pt">
                <v:stroke joinstyle="miter"/>
              </v:line>
            </w:pict>
          </mc:Fallback>
        </mc:AlternateContent>
      </w:r>
      <w:r w:rsidR="006C3675" w:rsidRPr="004A5EED">
        <w:rPr>
          <w:b/>
          <w:bCs/>
        </w:rPr>
        <w:t xml:space="preserve">MỘT SỐ </w:t>
      </w:r>
      <w:r w:rsidR="009058C6" w:rsidRPr="004A5EED">
        <w:rPr>
          <w:b/>
          <w:bCs/>
        </w:rPr>
        <w:t>BĂN KHOĂN,</w:t>
      </w:r>
      <w:r w:rsidR="006C3675" w:rsidRPr="004A5EED">
        <w:rPr>
          <w:b/>
          <w:bCs/>
        </w:rPr>
        <w:t xml:space="preserve"> KIẾN NGHỊ </w:t>
      </w:r>
      <w:r w:rsidR="009058C6" w:rsidRPr="004A5EED">
        <w:rPr>
          <w:b/>
          <w:bCs/>
        </w:rPr>
        <w:t xml:space="preserve">TRONG THI HÀNH </w:t>
      </w:r>
    </w:p>
    <w:p w14:paraId="6699D9C9" w14:textId="1480FFDA" w:rsidR="00905B21" w:rsidRPr="004A5EED" w:rsidRDefault="006C3675" w:rsidP="009C6041">
      <w:pPr>
        <w:spacing w:after="0" w:line="360" w:lineRule="exact"/>
        <w:jc w:val="center"/>
        <w:rPr>
          <w:b/>
          <w:bCs/>
        </w:rPr>
      </w:pPr>
      <w:r w:rsidRPr="004A5EED">
        <w:rPr>
          <w:b/>
          <w:bCs/>
        </w:rPr>
        <w:t>LUẬT ĐẦU TƯ</w:t>
      </w:r>
      <w:r w:rsidR="009058C6" w:rsidRPr="004A5EED">
        <w:rPr>
          <w:b/>
          <w:bCs/>
        </w:rPr>
        <w:t xml:space="preserve"> THEO PHƯƠNG THỨC ĐỐI TÁC CÔNG TƯ</w:t>
      </w:r>
      <w:r w:rsidRPr="004A5EED">
        <w:rPr>
          <w:b/>
          <w:bCs/>
        </w:rPr>
        <w:t xml:space="preserve"> </w:t>
      </w:r>
      <w:r w:rsidR="009058C6" w:rsidRPr="004A5EED">
        <w:rPr>
          <w:b/>
          <w:bCs/>
        </w:rPr>
        <w:t>(</w:t>
      </w:r>
      <w:r w:rsidRPr="004A5EED">
        <w:rPr>
          <w:b/>
          <w:bCs/>
        </w:rPr>
        <w:t>PPP</w:t>
      </w:r>
      <w:r w:rsidR="009058C6" w:rsidRPr="004A5EED">
        <w:rPr>
          <w:b/>
          <w:bCs/>
        </w:rPr>
        <w:t>)</w:t>
      </w:r>
    </w:p>
    <w:p w14:paraId="4C41A430" w14:textId="58314C7A" w:rsidR="00543290" w:rsidRPr="004A5EED" w:rsidRDefault="00EF7F7E" w:rsidP="00B46EE8">
      <w:pPr>
        <w:spacing w:before="120" w:line="340" w:lineRule="exact"/>
        <w:ind w:firstLine="720"/>
        <w:jc w:val="right"/>
        <w:rPr>
          <w:b/>
          <w:bCs/>
          <w:i/>
          <w:iCs/>
          <w:color w:val="000000" w:themeColor="text1"/>
          <w:spacing w:val="-4"/>
          <w:sz w:val="27"/>
          <w:szCs w:val="27"/>
        </w:rPr>
      </w:pPr>
      <w:r w:rsidRPr="004A5EED">
        <w:rPr>
          <w:b/>
          <w:bCs/>
          <w:i/>
          <w:iCs/>
          <w:noProof/>
          <w:color w:val="000000" w:themeColor="text1"/>
          <w:spacing w:val="-4"/>
          <w:sz w:val="27"/>
          <w:szCs w:val="27"/>
        </w:rPr>
        <mc:AlternateContent>
          <mc:Choice Requires="wps">
            <w:drawing>
              <wp:anchor distT="0" distB="0" distL="114300" distR="114300" simplePos="0" relativeHeight="251659264" behindDoc="0" locked="0" layoutInCell="1" allowOverlap="1" wp14:anchorId="764FDC21" wp14:editId="3671446C">
                <wp:simplePos x="0" y="0"/>
                <wp:positionH relativeFrom="column">
                  <wp:posOffset>2631057</wp:posOffset>
                </wp:positionH>
                <wp:positionV relativeFrom="paragraph">
                  <wp:posOffset>308814</wp:posOffset>
                </wp:positionV>
                <wp:extent cx="345056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450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CC5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15pt,24.3pt" to="478.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UgmQEAAIgDAAAOAAAAZHJzL2Uyb0RvYy54bWysU9uO0zAQfUfiHyy/06QLW6G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" strokecolor="black [3200]" strokeweight=".5pt">
                <v:stroke joinstyle="miter"/>
              </v:line>
            </w:pict>
          </mc:Fallback>
        </mc:AlternateContent>
      </w:r>
      <w:r w:rsidR="00B46EE8" w:rsidRPr="004A5EED">
        <w:rPr>
          <w:b/>
          <w:bCs/>
          <w:i/>
          <w:iCs/>
          <w:color w:val="000000" w:themeColor="text1"/>
          <w:spacing w:val="-4"/>
          <w:sz w:val="27"/>
          <w:szCs w:val="27"/>
        </w:rPr>
        <w:t>Trình bày: Hiệp hội Bệnh viện tư nhân Việt Nam</w:t>
      </w:r>
    </w:p>
    <w:p w14:paraId="27298D7C" w14:textId="2FB43194" w:rsidR="00610E54" w:rsidRPr="004A5EED" w:rsidRDefault="005E16F2" w:rsidP="00450980">
      <w:pPr>
        <w:spacing w:before="80" w:after="0" w:line="360" w:lineRule="exact"/>
        <w:ind w:firstLine="720"/>
        <w:jc w:val="both"/>
        <w:rPr>
          <w:sz w:val="27"/>
          <w:szCs w:val="27"/>
        </w:rPr>
      </w:pPr>
      <w:r w:rsidRPr="004A5EED">
        <w:rPr>
          <w:sz w:val="27"/>
          <w:szCs w:val="27"/>
        </w:rPr>
        <w:t>T</w:t>
      </w:r>
      <w:r w:rsidR="00610E54" w:rsidRPr="004A5EED">
        <w:rPr>
          <w:sz w:val="27"/>
          <w:szCs w:val="27"/>
        </w:rPr>
        <w:t xml:space="preserve">rong </w:t>
      </w:r>
      <w:r w:rsidR="00A65909" w:rsidRPr="004A5EED">
        <w:rPr>
          <w:sz w:val="27"/>
          <w:szCs w:val="27"/>
        </w:rPr>
        <w:t>hơn 20</w:t>
      </w:r>
      <w:r w:rsidR="00610E54" w:rsidRPr="004A5EED">
        <w:rPr>
          <w:sz w:val="27"/>
          <w:szCs w:val="27"/>
        </w:rPr>
        <w:t xml:space="preserve"> năm qua,</w:t>
      </w:r>
      <w:r w:rsidR="00914FD4" w:rsidRPr="004A5EED">
        <w:rPr>
          <w:sz w:val="27"/>
          <w:szCs w:val="27"/>
        </w:rPr>
        <w:t xml:space="preserve"> </w:t>
      </w:r>
      <w:r w:rsidR="00D659BD" w:rsidRPr="004A5EED">
        <w:rPr>
          <w:sz w:val="27"/>
          <w:szCs w:val="27"/>
        </w:rPr>
        <w:t xml:space="preserve">Quốc hội, </w:t>
      </w:r>
      <w:r w:rsidR="00914FD4" w:rsidRPr="004A5EED">
        <w:rPr>
          <w:sz w:val="27"/>
          <w:szCs w:val="27"/>
        </w:rPr>
        <w:t>Chính phủ,</w:t>
      </w:r>
      <w:r w:rsidR="009C07BB" w:rsidRPr="004A5EED">
        <w:rPr>
          <w:sz w:val="27"/>
          <w:szCs w:val="27"/>
        </w:rPr>
        <w:t xml:space="preserve"> Thủ tướng Chính phủ</w:t>
      </w:r>
      <w:r w:rsidR="00085613" w:rsidRPr="004A5EED">
        <w:rPr>
          <w:sz w:val="27"/>
          <w:szCs w:val="27"/>
        </w:rPr>
        <w:t xml:space="preserve"> </w:t>
      </w:r>
      <w:r w:rsidR="00D973A6" w:rsidRPr="004A5EED">
        <w:rPr>
          <w:sz w:val="27"/>
          <w:szCs w:val="27"/>
        </w:rPr>
        <w:t xml:space="preserve">và chính quyền các địa phương đã </w:t>
      </w:r>
      <w:r w:rsidR="003C5797" w:rsidRPr="004A5EED">
        <w:rPr>
          <w:sz w:val="27"/>
          <w:szCs w:val="27"/>
        </w:rPr>
        <w:t>ban hành</w:t>
      </w:r>
      <w:r w:rsidR="00085613" w:rsidRPr="004A5EED">
        <w:rPr>
          <w:sz w:val="27"/>
          <w:szCs w:val="27"/>
        </w:rPr>
        <w:t xml:space="preserve"> các Luật,</w:t>
      </w:r>
      <w:r w:rsidR="003C5797" w:rsidRPr="004A5EED">
        <w:rPr>
          <w:sz w:val="27"/>
          <w:szCs w:val="27"/>
        </w:rPr>
        <w:t xml:space="preserve"> Nghị định, </w:t>
      </w:r>
      <w:r w:rsidR="00D973A6" w:rsidRPr="004A5EED">
        <w:rPr>
          <w:sz w:val="27"/>
          <w:szCs w:val="27"/>
        </w:rPr>
        <w:t xml:space="preserve">Nghị quyết, </w:t>
      </w:r>
      <w:r w:rsidR="003C5797" w:rsidRPr="004A5EED">
        <w:rPr>
          <w:sz w:val="27"/>
          <w:szCs w:val="27"/>
        </w:rPr>
        <w:t>Quyết định</w:t>
      </w:r>
      <w:r w:rsidR="00D973A6" w:rsidRPr="004A5EED">
        <w:rPr>
          <w:sz w:val="27"/>
          <w:szCs w:val="27"/>
        </w:rPr>
        <w:t xml:space="preserve"> cơ chế</w:t>
      </w:r>
      <w:r w:rsidR="003C5797" w:rsidRPr="004A5EED">
        <w:rPr>
          <w:sz w:val="27"/>
          <w:szCs w:val="27"/>
        </w:rPr>
        <w:t xml:space="preserve"> các chính sách </w:t>
      </w:r>
      <w:r w:rsidR="00B02EE8" w:rsidRPr="004A5EED">
        <w:rPr>
          <w:sz w:val="27"/>
          <w:szCs w:val="27"/>
        </w:rPr>
        <w:t xml:space="preserve">pháp luật về </w:t>
      </w:r>
      <w:r w:rsidR="00610E54" w:rsidRPr="004A5EED">
        <w:rPr>
          <w:sz w:val="27"/>
          <w:szCs w:val="27"/>
          <w:lang w:val="vi-VN"/>
        </w:rPr>
        <w:t>chủ trương xã hội hóa</w:t>
      </w:r>
      <w:r w:rsidR="00610E54" w:rsidRPr="004A5EED">
        <w:rPr>
          <w:sz w:val="27"/>
          <w:szCs w:val="27"/>
        </w:rPr>
        <w:t xml:space="preserve"> </w:t>
      </w:r>
      <w:r w:rsidR="00273798" w:rsidRPr="004A5EED">
        <w:rPr>
          <w:sz w:val="27"/>
          <w:szCs w:val="27"/>
        </w:rPr>
        <w:t>nhằm</w:t>
      </w:r>
      <w:r w:rsidR="00610E54" w:rsidRPr="004A5EED">
        <w:rPr>
          <w:sz w:val="27"/>
          <w:szCs w:val="27"/>
        </w:rPr>
        <w:t xml:space="preserve"> thu hút </w:t>
      </w:r>
      <w:r w:rsidR="00CE548C" w:rsidRPr="004A5EED">
        <w:rPr>
          <w:sz w:val="27"/>
          <w:szCs w:val="27"/>
        </w:rPr>
        <w:t xml:space="preserve">doanh nghiệp chia sẻ gánh nặng với ngân sách nhà nước, </w:t>
      </w:r>
      <w:r w:rsidR="00610E54" w:rsidRPr="004A5EED">
        <w:rPr>
          <w:sz w:val="27"/>
          <w:szCs w:val="27"/>
        </w:rPr>
        <w:t>đầu tư trong lĩnh vực y tế, bao gồm:</w:t>
      </w:r>
    </w:p>
    <w:p w14:paraId="0025A891" w14:textId="13232C55" w:rsidR="00610E54" w:rsidRPr="004A5EED" w:rsidRDefault="00610E54" w:rsidP="00450980">
      <w:pPr>
        <w:pStyle w:val="ListParagraph"/>
        <w:numPr>
          <w:ilvl w:val="0"/>
          <w:numId w:val="3"/>
        </w:numPr>
        <w:spacing w:before="80" w:after="0" w:line="360" w:lineRule="exact"/>
        <w:jc w:val="both"/>
        <w:rPr>
          <w:b/>
          <w:bCs/>
          <w:sz w:val="27"/>
          <w:szCs w:val="27"/>
        </w:rPr>
      </w:pPr>
      <w:r w:rsidRPr="004A5EED">
        <w:rPr>
          <w:b/>
          <w:bCs/>
          <w:sz w:val="27"/>
          <w:szCs w:val="27"/>
        </w:rPr>
        <w:t>Về Luật</w:t>
      </w:r>
      <w:r w:rsidR="00CB3208" w:rsidRPr="004A5EED">
        <w:rPr>
          <w:b/>
          <w:bCs/>
          <w:sz w:val="27"/>
          <w:szCs w:val="27"/>
        </w:rPr>
        <w:t xml:space="preserve">, </w:t>
      </w:r>
      <w:r w:rsidR="001832DE" w:rsidRPr="004A5EED">
        <w:rPr>
          <w:b/>
          <w:bCs/>
          <w:sz w:val="27"/>
          <w:szCs w:val="27"/>
        </w:rPr>
        <w:t>nhà đầu tư thực hiện dự án đầu tư y tế tư nhân (bệnh viện) chịu tác động của các luật</w:t>
      </w:r>
      <w:r w:rsidR="00BF7CA8" w:rsidRPr="004A5EED">
        <w:rPr>
          <w:b/>
          <w:bCs/>
          <w:sz w:val="27"/>
          <w:szCs w:val="27"/>
        </w:rPr>
        <w:t>:</w:t>
      </w:r>
    </w:p>
    <w:p w14:paraId="3FC05FF9" w14:textId="77777777" w:rsidR="00610E54" w:rsidRPr="004A5EED" w:rsidRDefault="00610E54" w:rsidP="00450980">
      <w:pPr>
        <w:pStyle w:val="ListParagraph"/>
        <w:spacing w:before="80" w:after="0" w:line="360" w:lineRule="exact"/>
        <w:ind w:left="1440"/>
        <w:jc w:val="both"/>
        <w:rPr>
          <w:sz w:val="27"/>
          <w:szCs w:val="27"/>
        </w:rPr>
      </w:pPr>
      <w:r w:rsidRPr="004A5EED">
        <w:rPr>
          <w:sz w:val="27"/>
          <w:szCs w:val="27"/>
        </w:rPr>
        <w:t xml:space="preserve">- Luật Đầu </w:t>
      </w:r>
      <w:proofErr w:type="gramStart"/>
      <w:r w:rsidRPr="004A5EED">
        <w:rPr>
          <w:sz w:val="27"/>
          <w:szCs w:val="27"/>
        </w:rPr>
        <w:t>tư;</w:t>
      </w:r>
      <w:proofErr w:type="gramEnd"/>
    </w:p>
    <w:p w14:paraId="522EAE1F" w14:textId="77777777" w:rsidR="00610E54" w:rsidRPr="004A5EED" w:rsidRDefault="00610E54" w:rsidP="00450980">
      <w:pPr>
        <w:pStyle w:val="ListParagraph"/>
        <w:spacing w:before="80" w:after="0" w:line="360" w:lineRule="exact"/>
        <w:ind w:left="1440"/>
        <w:jc w:val="both"/>
        <w:rPr>
          <w:sz w:val="27"/>
          <w:szCs w:val="27"/>
        </w:rPr>
      </w:pPr>
      <w:r w:rsidRPr="004A5EED">
        <w:rPr>
          <w:sz w:val="27"/>
          <w:szCs w:val="27"/>
        </w:rPr>
        <w:t xml:space="preserve">- Luật Đấu </w:t>
      </w:r>
      <w:proofErr w:type="gramStart"/>
      <w:r w:rsidRPr="004A5EED">
        <w:rPr>
          <w:sz w:val="27"/>
          <w:szCs w:val="27"/>
        </w:rPr>
        <w:t>thầu;</w:t>
      </w:r>
      <w:proofErr w:type="gramEnd"/>
    </w:p>
    <w:p w14:paraId="63DABB3E" w14:textId="77777777" w:rsidR="00610E54" w:rsidRPr="004A5EED" w:rsidRDefault="00610E54" w:rsidP="00450980">
      <w:pPr>
        <w:pStyle w:val="ListParagraph"/>
        <w:spacing w:before="80" w:after="0" w:line="360" w:lineRule="exact"/>
        <w:ind w:left="1440"/>
        <w:jc w:val="both"/>
        <w:rPr>
          <w:sz w:val="27"/>
          <w:szCs w:val="27"/>
        </w:rPr>
      </w:pPr>
      <w:r w:rsidRPr="004A5EED">
        <w:rPr>
          <w:sz w:val="27"/>
          <w:szCs w:val="27"/>
        </w:rPr>
        <w:t xml:space="preserve">- Luật Đất </w:t>
      </w:r>
      <w:proofErr w:type="gramStart"/>
      <w:r w:rsidRPr="004A5EED">
        <w:rPr>
          <w:sz w:val="27"/>
          <w:szCs w:val="27"/>
        </w:rPr>
        <w:t>đai;</w:t>
      </w:r>
      <w:proofErr w:type="gramEnd"/>
    </w:p>
    <w:p w14:paraId="2734DB53" w14:textId="38C056FB" w:rsidR="00610E54" w:rsidRPr="004A5EED" w:rsidRDefault="00610E54" w:rsidP="00450980">
      <w:pPr>
        <w:pStyle w:val="ListParagraph"/>
        <w:numPr>
          <w:ilvl w:val="0"/>
          <w:numId w:val="3"/>
        </w:numPr>
        <w:spacing w:before="80" w:after="0" w:line="360" w:lineRule="exact"/>
        <w:jc w:val="both"/>
        <w:rPr>
          <w:b/>
          <w:bCs/>
          <w:sz w:val="27"/>
          <w:szCs w:val="27"/>
        </w:rPr>
      </w:pPr>
      <w:r w:rsidRPr="004A5EED">
        <w:rPr>
          <w:b/>
          <w:bCs/>
          <w:sz w:val="27"/>
          <w:szCs w:val="27"/>
        </w:rPr>
        <w:t>Về chính sách, Chính phủ</w:t>
      </w:r>
      <w:r w:rsidR="00AD2CE9" w:rsidRPr="004A5EED">
        <w:rPr>
          <w:b/>
          <w:bCs/>
          <w:sz w:val="27"/>
          <w:szCs w:val="27"/>
        </w:rPr>
        <w:t>, Thủ tướng Chính phủ</w:t>
      </w:r>
      <w:r w:rsidR="00394EE9" w:rsidRPr="004A5EED">
        <w:rPr>
          <w:b/>
          <w:bCs/>
          <w:sz w:val="27"/>
          <w:szCs w:val="27"/>
        </w:rPr>
        <w:t xml:space="preserve"> đã</w:t>
      </w:r>
      <w:r w:rsidRPr="004A5EED">
        <w:rPr>
          <w:b/>
          <w:bCs/>
          <w:sz w:val="27"/>
          <w:szCs w:val="27"/>
        </w:rPr>
        <w:t xml:space="preserve"> ban hành:</w:t>
      </w:r>
    </w:p>
    <w:p w14:paraId="1316E273" w14:textId="68EA9138" w:rsidR="00131E71" w:rsidRPr="004A5EED" w:rsidRDefault="00A10114" w:rsidP="00450980">
      <w:pPr>
        <w:spacing w:before="80" w:after="0" w:line="360" w:lineRule="exact"/>
        <w:ind w:firstLine="720"/>
        <w:jc w:val="both"/>
        <w:rPr>
          <w:sz w:val="27"/>
          <w:szCs w:val="27"/>
        </w:rPr>
      </w:pPr>
      <w:r w:rsidRPr="004A5EED">
        <w:rPr>
          <w:sz w:val="27"/>
          <w:szCs w:val="27"/>
          <w:highlight w:val="yellow"/>
        </w:rPr>
        <w:t xml:space="preserve">- </w:t>
      </w:r>
      <w:r w:rsidR="00262894" w:rsidRPr="004A5EED">
        <w:rPr>
          <w:sz w:val="27"/>
          <w:szCs w:val="27"/>
          <w:highlight w:val="yellow"/>
        </w:rPr>
        <w:t xml:space="preserve">Nghị định 73/1999/NĐ-CP </w:t>
      </w:r>
      <w:r w:rsidR="00A6453C" w:rsidRPr="004A5EED">
        <w:rPr>
          <w:sz w:val="27"/>
          <w:szCs w:val="27"/>
          <w:highlight w:val="yellow"/>
        </w:rPr>
        <w:t>ngày</w:t>
      </w:r>
      <w:r w:rsidR="006C3090" w:rsidRPr="004A5EED">
        <w:rPr>
          <w:sz w:val="27"/>
          <w:szCs w:val="27"/>
          <w:highlight w:val="yellow"/>
        </w:rPr>
        <w:t xml:space="preserve"> </w:t>
      </w:r>
      <w:r w:rsidR="00A6453C" w:rsidRPr="004A5EED">
        <w:rPr>
          <w:sz w:val="27"/>
          <w:szCs w:val="27"/>
          <w:highlight w:val="yellow"/>
        </w:rPr>
        <w:t xml:space="preserve">19/8/1999 </w:t>
      </w:r>
      <w:r w:rsidR="00A6453C" w:rsidRPr="004A5EED">
        <w:rPr>
          <w:sz w:val="27"/>
          <w:szCs w:val="27"/>
        </w:rPr>
        <w:t xml:space="preserve">của Chính phủ </w:t>
      </w:r>
      <w:r w:rsidR="00262894" w:rsidRPr="004A5EED">
        <w:rPr>
          <w:sz w:val="27"/>
          <w:szCs w:val="27"/>
        </w:rPr>
        <w:t>về chính sách khuyến khích xã hội hoá đối với các</w:t>
      </w:r>
      <w:r w:rsidRPr="004A5EED">
        <w:rPr>
          <w:sz w:val="27"/>
          <w:szCs w:val="27"/>
        </w:rPr>
        <w:t xml:space="preserve"> </w:t>
      </w:r>
      <w:r w:rsidR="00262894" w:rsidRPr="004A5EED">
        <w:rPr>
          <w:sz w:val="27"/>
          <w:szCs w:val="27"/>
        </w:rPr>
        <w:t>hoạt động trong lĩnh vực giáo dục, y tế, văn hóa, thể thao</w:t>
      </w:r>
      <w:r w:rsidR="006F60B3" w:rsidRPr="004A5EED">
        <w:rPr>
          <w:sz w:val="27"/>
          <w:szCs w:val="27"/>
        </w:rPr>
        <w:t xml:space="preserve"> (</w:t>
      </w:r>
      <w:r w:rsidR="006F60B3" w:rsidRPr="004A5EED">
        <w:rPr>
          <w:i/>
          <w:iCs/>
          <w:sz w:val="27"/>
          <w:szCs w:val="27"/>
        </w:rPr>
        <w:t>Hết hiệu lực</w:t>
      </w:r>
      <w:r w:rsidR="006F60B3" w:rsidRPr="004A5EED">
        <w:rPr>
          <w:sz w:val="27"/>
          <w:szCs w:val="27"/>
        </w:rPr>
        <w:t>)</w:t>
      </w:r>
      <w:r w:rsidR="007650E0" w:rsidRPr="004A5EED">
        <w:rPr>
          <w:sz w:val="27"/>
          <w:szCs w:val="27"/>
        </w:rPr>
        <w:t>.</w:t>
      </w:r>
    </w:p>
    <w:p w14:paraId="6AD3A56B" w14:textId="2B097B41" w:rsidR="007650E0" w:rsidRPr="004A5EED" w:rsidRDefault="007650E0" w:rsidP="00450980">
      <w:pPr>
        <w:spacing w:before="80" w:after="0" w:line="360" w:lineRule="exact"/>
        <w:ind w:firstLine="720"/>
        <w:jc w:val="both"/>
        <w:rPr>
          <w:sz w:val="27"/>
          <w:szCs w:val="27"/>
          <w:highlight w:val="yellow"/>
        </w:rPr>
      </w:pPr>
      <w:r w:rsidRPr="004A5EED">
        <w:rPr>
          <w:sz w:val="27"/>
          <w:szCs w:val="27"/>
          <w:highlight w:val="yellow"/>
        </w:rPr>
        <w:t xml:space="preserve">- Nghị định 53/2006/NĐ-CP </w:t>
      </w:r>
      <w:r w:rsidR="00A6453C" w:rsidRPr="004A5EED">
        <w:rPr>
          <w:sz w:val="27"/>
          <w:szCs w:val="27"/>
          <w:highlight w:val="yellow"/>
        </w:rPr>
        <w:t>ngày 25/5/2006</w:t>
      </w:r>
      <w:r w:rsidR="00A6453C" w:rsidRPr="004A5EED">
        <w:rPr>
          <w:sz w:val="27"/>
          <w:szCs w:val="27"/>
        </w:rPr>
        <w:t xml:space="preserve"> của Chính phủ </w:t>
      </w:r>
      <w:r w:rsidRPr="004A5EED">
        <w:rPr>
          <w:sz w:val="27"/>
          <w:szCs w:val="27"/>
        </w:rPr>
        <w:t>về chính sách khuyến khích phát triển các cơ sở cung ứng dịch vụ ngoài công lập</w:t>
      </w:r>
      <w:r w:rsidR="00C22D6B" w:rsidRPr="004A5EED">
        <w:rPr>
          <w:sz w:val="27"/>
          <w:szCs w:val="27"/>
        </w:rPr>
        <w:t>. (</w:t>
      </w:r>
      <w:r w:rsidR="00C22D6B" w:rsidRPr="004A5EED">
        <w:rPr>
          <w:i/>
          <w:iCs/>
          <w:sz w:val="27"/>
          <w:szCs w:val="27"/>
        </w:rPr>
        <w:t>Thay thế Nghị định số 73/1999/NĐ-CP ngày 19 tháng 8 năm 1999 của Chính phủ về chính sách khuyến khích xã hội hoá đối với các hoạt động trong lĩnh vực giáo dục, y tế, văn hoá, thể thao</w:t>
      </w:r>
      <w:r w:rsidR="00C22D6B" w:rsidRPr="004A5EED">
        <w:rPr>
          <w:sz w:val="27"/>
          <w:szCs w:val="27"/>
        </w:rPr>
        <w:t>).</w:t>
      </w:r>
    </w:p>
    <w:p w14:paraId="31CEC5BC" w14:textId="5D86AFE6" w:rsidR="00610E54" w:rsidRPr="004A5EED" w:rsidRDefault="00610E54" w:rsidP="00450980">
      <w:pPr>
        <w:spacing w:before="80" w:after="0" w:line="360" w:lineRule="exact"/>
        <w:ind w:firstLine="720"/>
        <w:jc w:val="both"/>
        <w:rPr>
          <w:sz w:val="27"/>
          <w:szCs w:val="27"/>
          <w:lang w:val="vi-VN"/>
        </w:rPr>
      </w:pPr>
      <w:r w:rsidRPr="004A5EED">
        <w:rPr>
          <w:sz w:val="27"/>
          <w:szCs w:val="27"/>
          <w:highlight w:val="yellow"/>
        </w:rPr>
        <w:t xml:space="preserve">- </w:t>
      </w:r>
      <w:r w:rsidRPr="004A5EED">
        <w:rPr>
          <w:sz w:val="27"/>
          <w:szCs w:val="27"/>
          <w:highlight w:val="yellow"/>
          <w:lang w:val="vi-VN"/>
        </w:rPr>
        <w:t>Nghị định 69/2008/NĐ-CP ngày 30/5/2008</w:t>
      </w:r>
      <w:r w:rsidRPr="004A5EED">
        <w:rPr>
          <w:sz w:val="27"/>
          <w:szCs w:val="27"/>
          <w:lang w:val="vi-VN"/>
        </w:rPr>
        <w:t xml:space="preserve"> của Chính phủ về chính sách khuyến khích xã hội hóa đối với các hoạt động trong lĩnh vực giáo dục, dạy nghề, y tế, văn hóa, thể thao, môi </w:t>
      </w:r>
      <w:proofErr w:type="gramStart"/>
      <w:r w:rsidRPr="004A5EED">
        <w:rPr>
          <w:sz w:val="27"/>
          <w:szCs w:val="27"/>
          <w:lang w:val="vi-VN"/>
        </w:rPr>
        <w:t>trường;</w:t>
      </w:r>
      <w:proofErr w:type="gramEnd"/>
      <w:r w:rsidRPr="004A5EED">
        <w:rPr>
          <w:sz w:val="27"/>
          <w:szCs w:val="27"/>
          <w:lang w:val="vi-VN"/>
        </w:rPr>
        <w:t xml:space="preserve"> </w:t>
      </w:r>
    </w:p>
    <w:p w14:paraId="64849B2E" w14:textId="77777777" w:rsidR="00610E54" w:rsidRPr="004A5EED" w:rsidRDefault="00610E54" w:rsidP="00450980">
      <w:pPr>
        <w:spacing w:before="80" w:after="0" w:line="360" w:lineRule="exact"/>
        <w:ind w:firstLine="720"/>
        <w:jc w:val="both"/>
        <w:rPr>
          <w:sz w:val="27"/>
          <w:szCs w:val="27"/>
          <w:lang w:val="vi-VN"/>
        </w:rPr>
      </w:pPr>
      <w:r w:rsidRPr="004A5EED">
        <w:rPr>
          <w:sz w:val="27"/>
          <w:szCs w:val="27"/>
          <w:highlight w:val="yellow"/>
        </w:rPr>
        <w:t xml:space="preserve">- </w:t>
      </w:r>
      <w:r w:rsidRPr="004A5EED">
        <w:rPr>
          <w:sz w:val="27"/>
          <w:szCs w:val="27"/>
          <w:highlight w:val="yellow"/>
          <w:lang w:val="vi-VN"/>
        </w:rPr>
        <w:t>Nghị định số 59/2014/NĐ-CP ngày 16/6/2014</w:t>
      </w:r>
      <w:r w:rsidRPr="004A5EED">
        <w:rPr>
          <w:sz w:val="27"/>
          <w:szCs w:val="27"/>
          <w:lang w:val="vi-VN"/>
        </w:rPr>
        <w:t xml:space="preserve"> về việc sửa đổi, bổ sung một số điều của Nghị định số 69/2008/NĐ-CP ngày 30/5/2008 của Chính phủ về chính sách khuyến khích xã hội hóa đối với các hoạt động trong lĩnh vực giáo dục, dạy nghề, y tế, văn hóa, thể thao, môi </w:t>
      </w:r>
      <w:proofErr w:type="gramStart"/>
      <w:r w:rsidRPr="004A5EED">
        <w:rPr>
          <w:sz w:val="27"/>
          <w:szCs w:val="27"/>
          <w:lang w:val="vi-VN"/>
        </w:rPr>
        <w:t>trường;</w:t>
      </w:r>
      <w:proofErr w:type="gramEnd"/>
      <w:r w:rsidRPr="004A5EED">
        <w:rPr>
          <w:sz w:val="27"/>
          <w:szCs w:val="27"/>
          <w:lang w:val="vi-VN"/>
        </w:rPr>
        <w:t xml:space="preserve"> </w:t>
      </w:r>
    </w:p>
    <w:p w14:paraId="4AC9723C" w14:textId="77777777" w:rsidR="00610E54" w:rsidRPr="004A5EED" w:rsidRDefault="00610E54" w:rsidP="00450980">
      <w:pPr>
        <w:spacing w:before="80" w:after="0" w:line="360" w:lineRule="exact"/>
        <w:ind w:firstLine="720"/>
        <w:jc w:val="both"/>
        <w:rPr>
          <w:sz w:val="27"/>
          <w:szCs w:val="27"/>
        </w:rPr>
      </w:pPr>
      <w:r w:rsidRPr="004A5EED">
        <w:rPr>
          <w:sz w:val="27"/>
          <w:szCs w:val="27"/>
          <w:highlight w:val="yellow"/>
        </w:rPr>
        <w:t>- Nghị quyết 93/NQ-CP 15/12/2014</w:t>
      </w:r>
      <w:r w:rsidRPr="004A5EED">
        <w:rPr>
          <w:sz w:val="27"/>
          <w:szCs w:val="27"/>
        </w:rPr>
        <w:t xml:space="preserve"> của Chính phủ về một số cơ chế, chính sách phát triển y tế.</w:t>
      </w:r>
    </w:p>
    <w:p w14:paraId="2D303533" w14:textId="77777777" w:rsidR="00610E54" w:rsidRPr="004A5EED" w:rsidRDefault="00610E54" w:rsidP="00450980">
      <w:pPr>
        <w:spacing w:before="80" w:after="0" w:line="360" w:lineRule="exact"/>
        <w:ind w:firstLine="720"/>
        <w:jc w:val="both"/>
        <w:rPr>
          <w:bCs/>
          <w:sz w:val="27"/>
          <w:szCs w:val="27"/>
        </w:rPr>
      </w:pPr>
      <w:r w:rsidRPr="004A5EED">
        <w:rPr>
          <w:sz w:val="27"/>
          <w:szCs w:val="27"/>
          <w:highlight w:val="yellow"/>
        </w:rPr>
        <w:t>- Quyết định 1466/QĐ-TTg ngày 10/10/2008</w:t>
      </w:r>
      <w:r w:rsidRPr="004A5EED">
        <w:rPr>
          <w:sz w:val="27"/>
          <w:szCs w:val="27"/>
        </w:rPr>
        <w:t xml:space="preserve"> của Thủ tướng Chính phủ quy định Danh mục chi tiết các loại hình, tiêu chí quy mô, tiêu chuẩn của các cơ sở thực hiện xã hội hóa trong </w:t>
      </w:r>
      <w:r w:rsidRPr="004A5EED">
        <w:rPr>
          <w:bCs/>
          <w:sz w:val="27"/>
          <w:szCs w:val="27"/>
        </w:rPr>
        <w:t xml:space="preserve">lĩnh vực giáo dục - đào tạo, dạy nghề, y tế, văn hóa, thể thao, môi </w:t>
      </w:r>
      <w:proofErr w:type="gramStart"/>
      <w:r w:rsidRPr="004A5EED">
        <w:rPr>
          <w:bCs/>
          <w:sz w:val="27"/>
          <w:szCs w:val="27"/>
        </w:rPr>
        <w:t>trường;</w:t>
      </w:r>
      <w:proofErr w:type="gramEnd"/>
    </w:p>
    <w:p w14:paraId="2D75B15B" w14:textId="77777777" w:rsidR="00610E54" w:rsidRPr="004A5EED" w:rsidRDefault="00610E54" w:rsidP="00450980">
      <w:pPr>
        <w:spacing w:before="80" w:after="0" w:line="360" w:lineRule="exact"/>
        <w:ind w:firstLine="720"/>
        <w:jc w:val="both"/>
        <w:rPr>
          <w:bCs/>
          <w:sz w:val="27"/>
          <w:szCs w:val="27"/>
        </w:rPr>
      </w:pPr>
      <w:r w:rsidRPr="004A5EED">
        <w:rPr>
          <w:bCs/>
          <w:sz w:val="27"/>
          <w:szCs w:val="27"/>
          <w:highlight w:val="yellow"/>
        </w:rPr>
        <w:t>- Quyết định số 693/QĐ-TTg ngày 06/05/2013</w:t>
      </w:r>
      <w:r w:rsidRPr="004A5EED">
        <w:rPr>
          <w:bCs/>
          <w:sz w:val="27"/>
          <w:szCs w:val="27"/>
        </w:rPr>
        <w:t xml:space="preserve"> của Thủ tướng Chính phủ về việc sửa đổi, bổ sung một số nội dung của danh mục chi tiết các loại hình, tiêu chí, quy mô, tiêu chuẩn </w:t>
      </w:r>
      <w:r w:rsidRPr="004A5EED">
        <w:rPr>
          <w:bCs/>
          <w:sz w:val="27"/>
          <w:szCs w:val="27"/>
        </w:rPr>
        <w:lastRenderedPageBreak/>
        <w:t xml:space="preserve">của các cơ sở thực hiện xã hội hóa trong lĩnh vực giao dục – đào tạo, dạy nghề, y tế, văn hóa, thể thao môi trường ban hành kèm theo quyết định số 1466/QĐ-TTg ngày 10/10/2008 của Thủ tướng Chính </w:t>
      </w:r>
      <w:proofErr w:type="gramStart"/>
      <w:r w:rsidRPr="004A5EED">
        <w:rPr>
          <w:bCs/>
          <w:sz w:val="27"/>
          <w:szCs w:val="27"/>
        </w:rPr>
        <w:t>phủ;</w:t>
      </w:r>
      <w:proofErr w:type="gramEnd"/>
    </w:p>
    <w:p w14:paraId="1721C302" w14:textId="6886E01F" w:rsidR="00610E54" w:rsidRPr="004A5EED" w:rsidRDefault="00610E54" w:rsidP="00450980">
      <w:pPr>
        <w:spacing w:before="80" w:after="0" w:line="360" w:lineRule="exact"/>
        <w:ind w:firstLine="720"/>
        <w:jc w:val="both"/>
        <w:rPr>
          <w:bCs/>
          <w:sz w:val="27"/>
          <w:szCs w:val="27"/>
        </w:rPr>
      </w:pPr>
      <w:r w:rsidRPr="004A5EED">
        <w:rPr>
          <w:bCs/>
          <w:sz w:val="27"/>
          <w:szCs w:val="27"/>
          <w:highlight w:val="yellow"/>
        </w:rPr>
        <w:t>- Quyết định số 1470/QĐ-TTg ngày 22/07/2016</w:t>
      </w:r>
      <w:r w:rsidRPr="004A5EED">
        <w:rPr>
          <w:bCs/>
          <w:sz w:val="27"/>
          <w:szCs w:val="27"/>
        </w:rPr>
        <w:t xml:space="preserve"> về việc sửa đổi, bổ sung một số nội dung của danh mục chi tiết các loại hình, tiêu chí, quy mô, tiêu chuẩn của các cơ sở thực hiện xã hội hóa trong lĩnh vực giao dục – đào tạo, dạy nghề, y tế, văn hóa, thể thao môi trường ban hành kèm theo quyết định số 1466/QĐ-TTg ngày 10/10/2008 của Thủ tướng Chính </w:t>
      </w:r>
      <w:proofErr w:type="gramStart"/>
      <w:r w:rsidRPr="004A5EED">
        <w:rPr>
          <w:bCs/>
          <w:sz w:val="27"/>
          <w:szCs w:val="27"/>
        </w:rPr>
        <w:t>phủ;</w:t>
      </w:r>
      <w:proofErr w:type="gramEnd"/>
      <w:r w:rsidRPr="004A5EED">
        <w:rPr>
          <w:bCs/>
          <w:sz w:val="27"/>
          <w:szCs w:val="27"/>
        </w:rPr>
        <w:t xml:space="preserve"> </w:t>
      </w:r>
    </w:p>
    <w:p w14:paraId="3B8DEC50" w14:textId="0193577D" w:rsidR="00610E54" w:rsidRPr="004A5EED" w:rsidRDefault="009E3B02" w:rsidP="00450980">
      <w:pPr>
        <w:pStyle w:val="ListParagraph"/>
        <w:numPr>
          <w:ilvl w:val="0"/>
          <w:numId w:val="3"/>
        </w:numPr>
        <w:spacing w:before="80" w:after="0" w:line="360" w:lineRule="exact"/>
        <w:jc w:val="both"/>
        <w:rPr>
          <w:b/>
          <w:bCs/>
          <w:color w:val="000000" w:themeColor="text1"/>
          <w:spacing w:val="-4"/>
          <w:sz w:val="27"/>
          <w:szCs w:val="27"/>
        </w:rPr>
      </w:pPr>
      <w:r w:rsidRPr="004A5EED">
        <w:rPr>
          <w:b/>
          <w:bCs/>
          <w:color w:val="000000" w:themeColor="text1"/>
          <w:spacing w:val="-4"/>
          <w:sz w:val="27"/>
          <w:szCs w:val="27"/>
        </w:rPr>
        <w:t xml:space="preserve">Về Thông tư, có </w:t>
      </w:r>
    </w:p>
    <w:p w14:paraId="406C719E" w14:textId="77777777" w:rsidR="009E3B02" w:rsidRPr="004A5EED" w:rsidRDefault="009E3B02" w:rsidP="00450980">
      <w:pPr>
        <w:spacing w:before="80" w:after="0" w:line="360" w:lineRule="exact"/>
        <w:ind w:firstLine="720"/>
        <w:jc w:val="both"/>
        <w:rPr>
          <w:sz w:val="27"/>
          <w:szCs w:val="27"/>
          <w:lang w:val="vi-VN"/>
        </w:rPr>
      </w:pPr>
      <w:r w:rsidRPr="004A5EED">
        <w:rPr>
          <w:sz w:val="27"/>
          <w:szCs w:val="27"/>
          <w:highlight w:val="yellow"/>
        </w:rPr>
        <w:t xml:space="preserve">- </w:t>
      </w:r>
      <w:r w:rsidRPr="004A5EED">
        <w:rPr>
          <w:sz w:val="27"/>
          <w:szCs w:val="27"/>
          <w:highlight w:val="yellow"/>
          <w:lang w:val="vi-VN"/>
        </w:rPr>
        <w:t>Thông tư số 135/2008/TT-BTC ngày 31/12/2008</w:t>
      </w:r>
      <w:r w:rsidRPr="004A5EED">
        <w:rPr>
          <w:sz w:val="27"/>
          <w:szCs w:val="27"/>
          <w:lang w:val="vi-VN"/>
        </w:rPr>
        <w:t xml:space="preserve"> của Bộ Tài chính hướng dẫn thực hiện Nghị định số 69/2008/NĐ-CP ngày 30/5/2008 của Chính phủ về chính sách khuyến khích xã hội hóa đối với các hoạt động trong lĩnh vực giáo dục, dạy nghề, y tế, văn hóa, thể thao, môi trường.</w:t>
      </w:r>
    </w:p>
    <w:p w14:paraId="752F545A" w14:textId="42E513E3" w:rsidR="009E3B02" w:rsidRPr="004A5EED" w:rsidRDefault="009E3B02" w:rsidP="00450980">
      <w:pPr>
        <w:spacing w:before="80" w:after="0" w:line="360" w:lineRule="exact"/>
        <w:ind w:firstLine="720"/>
        <w:jc w:val="both"/>
        <w:rPr>
          <w:sz w:val="27"/>
          <w:szCs w:val="27"/>
          <w:lang w:val="vi-VN"/>
        </w:rPr>
      </w:pPr>
      <w:r w:rsidRPr="004A5EED">
        <w:rPr>
          <w:sz w:val="27"/>
          <w:szCs w:val="27"/>
          <w:highlight w:val="yellow"/>
        </w:rPr>
        <w:t xml:space="preserve">- </w:t>
      </w:r>
      <w:r w:rsidRPr="004A5EED">
        <w:rPr>
          <w:sz w:val="27"/>
          <w:szCs w:val="27"/>
          <w:highlight w:val="yellow"/>
          <w:lang w:val="vi-VN"/>
        </w:rPr>
        <w:t>Thông tư số 156/2014/TT-BTC ngày 23/10/2014</w:t>
      </w:r>
      <w:r w:rsidRPr="004A5EED">
        <w:rPr>
          <w:sz w:val="27"/>
          <w:szCs w:val="27"/>
          <w:lang w:val="vi-VN"/>
        </w:rPr>
        <w:t xml:space="preserve"> của Bộ Tài chính về việc sửa đổi, bổ sung, một số điều của Thông tư số 135/2008/TT-BTC.</w:t>
      </w:r>
    </w:p>
    <w:p w14:paraId="6938B1AC" w14:textId="55D1094F" w:rsidR="00FA2BD6" w:rsidRPr="004A5EED" w:rsidRDefault="00FA2BD6" w:rsidP="00450980">
      <w:pPr>
        <w:spacing w:before="80" w:after="0" w:line="360" w:lineRule="exact"/>
        <w:ind w:firstLine="720"/>
        <w:jc w:val="both"/>
        <w:rPr>
          <w:b/>
          <w:i/>
          <w:iCs/>
          <w:sz w:val="27"/>
          <w:szCs w:val="27"/>
          <w:lang w:val="vi-VN"/>
        </w:rPr>
      </w:pPr>
      <w:r w:rsidRPr="004A5EED">
        <w:rPr>
          <w:b/>
          <w:i/>
          <w:iCs/>
          <w:sz w:val="27"/>
          <w:szCs w:val="27"/>
        </w:rPr>
        <w:t>Đáng chú ý các nghị đinh, thông tư, nghị quyết này đến nay vẫn còn hiệu lực thi hành và đang được áp dụng hiệu quả.</w:t>
      </w:r>
    </w:p>
    <w:p w14:paraId="0C9008B1" w14:textId="108968EF" w:rsidR="009E3B02" w:rsidRPr="004A5EED" w:rsidRDefault="00402BBD" w:rsidP="00450980">
      <w:pPr>
        <w:pStyle w:val="ListParagraph"/>
        <w:numPr>
          <w:ilvl w:val="0"/>
          <w:numId w:val="3"/>
        </w:numPr>
        <w:spacing w:before="80" w:after="0" w:line="360" w:lineRule="exact"/>
        <w:jc w:val="both"/>
        <w:rPr>
          <w:b/>
          <w:bCs/>
          <w:color w:val="000000" w:themeColor="text1"/>
          <w:spacing w:val="-4"/>
          <w:sz w:val="27"/>
          <w:szCs w:val="27"/>
        </w:rPr>
      </w:pPr>
      <w:r w:rsidRPr="004A5EED">
        <w:rPr>
          <w:b/>
          <w:bCs/>
          <w:color w:val="000000" w:themeColor="text1"/>
          <w:spacing w:val="-4"/>
          <w:sz w:val="27"/>
          <w:szCs w:val="27"/>
        </w:rPr>
        <w:t>Và nay có</w:t>
      </w:r>
      <w:r w:rsidR="00B74979" w:rsidRPr="004A5EED">
        <w:rPr>
          <w:b/>
          <w:bCs/>
          <w:color w:val="000000" w:themeColor="text1"/>
          <w:spacing w:val="-4"/>
          <w:sz w:val="27"/>
          <w:szCs w:val="27"/>
        </w:rPr>
        <w:t xml:space="preserve"> thêm:</w:t>
      </w:r>
    </w:p>
    <w:p w14:paraId="1E9C35CC" w14:textId="77777777" w:rsidR="00B70A56" w:rsidRPr="004A5EED" w:rsidRDefault="00F027E0" w:rsidP="00450980">
      <w:pPr>
        <w:spacing w:before="80" w:after="0" w:line="360" w:lineRule="exact"/>
        <w:ind w:firstLine="720"/>
        <w:jc w:val="both"/>
        <w:rPr>
          <w:color w:val="000000" w:themeColor="text1"/>
          <w:spacing w:val="-4"/>
          <w:sz w:val="27"/>
          <w:szCs w:val="27"/>
        </w:rPr>
      </w:pPr>
      <w:r w:rsidRPr="004A5EED">
        <w:rPr>
          <w:sz w:val="27"/>
          <w:szCs w:val="27"/>
        </w:rPr>
        <w:t>-</w:t>
      </w:r>
      <w:r w:rsidR="00B74979" w:rsidRPr="004A5EED">
        <w:rPr>
          <w:sz w:val="27"/>
          <w:szCs w:val="27"/>
        </w:rPr>
        <w:t xml:space="preserve"> Luật </w:t>
      </w:r>
      <w:r w:rsidR="00593375" w:rsidRPr="004A5EED">
        <w:rPr>
          <w:color w:val="000000" w:themeColor="text1"/>
          <w:spacing w:val="-4"/>
          <w:sz w:val="27"/>
          <w:szCs w:val="27"/>
        </w:rPr>
        <w:t>Đầu tư theo phương thức đối tác công tư</w:t>
      </w:r>
      <w:r w:rsidR="00593375" w:rsidRPr="004A5EED">
        <w:rPr>
          <w:sz w:val="27"/>
          <w:szCs w:val="27"/>
        </w:rPr>
        <w:t xml:space="preserve"> (</w:t>
      </w:r>
      <w:r w:rsidR="00B74979" w:rsidRPr="004A5EED">
        <w:rPr>
          <w:sz w:val="27"/>
          <w:szCs w:val="27"/>
        </w:rPr>
        <w:t>PPP</w:t>
      </w:r>
      <w:r w:rsidR="00593375" w:rsidRPr="004A5EED">
        <w:rPr>
          <w:sz w:val="27"/>
          <w:szCs w:val="27"/>
        </w:rPr>
        <w:t>)</w:t>
      </w:r>
      <w:r w:rsidR="00B70A56" w:rsidRPr="004A5EED">
        <w:rPr>
          <w:sz w:val="27"/>
          <w:szCs w:val="27"/>
        </w:rPr>
        <w:t xml:space="preserve">, </w:t>
      </w:r>
      <w:r w:rsidR="00B70A56" w:rsidRPr="004A5EED">
        <w:rPr>
          <w:color w:val="000000" w:themeColor="text1"/>
          <w:spacing w:val="-4"/>
          <w:sz w:val="27"/>
          <w:szCs w:val="27"/>
        </w:rPr>
        <w:t xml:space="preserve">được Quốc hội thông qua ngày 18/6/2020 và có hiệu lực thi hành từ ngày 01/01/2021. </w:t>
      </w:r>
    </w:p>
    <w:p w14:paraId="70367F22" w14:textId="77777777" w:rsidR="008E675B" w:rsidRPr="004A5EED" w:rsidRDefault="008E675B" w:rsidP="00450980">
      <w:pPr>
        <w:spacing w:before="80" w:after="0" w:line="360" w:lineRule="exact"/>
        <w:ind w:firstLine="720"/>
        <w:jc w:val="both"/>
        <w:rPr>
          <w:spacing w:val="-4"/>
          <w:sz w:val="27"/>
          <w:szCs w:val="27"/>
        </w:rPr>
      </w:pPr>
      <w:r w:rsidRPr="004A5EED">
        <w:rPr>
          <w:spacing w:val="-4"/>
          <w:sz w:val="27"/>
          <w:szCs w:val="27"/>
        </w:rPr>
        <w:t xml:space="preserve">Hiện nay, Chính phủ đã ban hành 2 nghị định hướng dẫn Luật PPP gồm: </w:t>
      </w:r>
    </w:p>
    <w:p w14:paraId="75B83914" w14:textId="77777777" w:rsidR="008E675B" w:rsidRPr="004A5EED" w:rsidRDefault="008E675B" w:rsidP="00450980">
      <w:pPr>
        <w:pStyle w:val="ListParagraph"/>
        <w:numPr>
          <w:ilvl w:val="0"/>
          <w:numId w:val="1"/>
        </w:numPr>
        <w:spacing w:before="80" w:after="0" w:line="360" w:lineRule="exact"/>
        <w:jc w:val="both"/>
        <w:rPr>
          <w:spacing w:val="-4"/>
          <w:sz w:val="27"/>
          <w:szCs w:val="27"/>
        </w:rPr>
      </w:pPr>
      <w:r w:rsidRPr="004A5EED">
        <w:rPr>
          <w:spacing w:val="-4"/>
          <w:sz w:val="27"/>
          <w:szCs w:val="27"/>
          <w:highlight w:val="yellow"/>
        </w:rPr>
        <w:t>Nghị định 35/2021/NĐ-CP ngày 29/3/2021</w:t>
      </w:r>
      <w:r w:rsidRPr="004A5EED">
        <w:rPr>
          <w:spacing w:val="-4"/>
          <w:sz w:val="27"/>
          <w:szCs w:val="27"/>
        </w:rPr>
        <w:t xml:space="preserve"> quy định chi tiết và hướng dẫn thi hành Luật Đầu tư theo phương thức đối tác công tư (PPP</w:t>
      </w:r>
      <w:proofErr w:type="gramStart"/>
      <w:r w:rsidRPr="004A5EED">
        <w:rPr>
          <w:spacing w:val="-4"/>
          <w:sz w:val="27"/>
          <w:szCs w:val="27"/>
        </w:rPr>
        <w:t>);</w:t>
      </w:r>
      <w:proofErr w:type="gramEnd"/>
      <w:r w:rsidRPr="004A5EED">
        <w:rPr>
          <w:spacing w:val="-4"/>
          <w:sz w:val="27"/>
          <w:szCs w:val="27"/>
        </w:rPr>
        <w:t xml:space="preserve"> </w:t>
      </w:r>
    </w:p>
    <w:p w14:paraId="3772ACAD" w14:textId="77777777" w:rsidR="008E675B" w:rsidRPr="004A5EED" w:rsidRDefault="008E675B" w:rsidP="00450980">
      <w:pPr>
        <w:pStyle w:val="ListParagraph"/>
        <w:numPr>
          <w:ilvl w:val="0"/>
          <w:numId w:val="1"/>
        </w:numPr>
        <w:spacing w:before="80" w:after="0" w:line="360" w:lineRule="exact"/>
        <w:jc w:val="both"/>
        <w:rPr>
          <w:spacing w:val="-4"/>
          <w:sz w:val="27"/>
          <w:szCs w:val="27"/>
        </w:rPr>
      </w:pPr>
      <w:r w:rsidRPr="004A5EED">
        <w:rPr>
          <w:spacing w:val="-4"/>
          <w:sz w:val="27"/>
          <w:szCs w:val="27"/>
          <w:highlight w:val="yellow"/>
        </w:rPr>
        <w:t>Nghị định số 28/2021/NĐ-CP ngày 26/3/2021</w:t>
      </w:r>
      <w:r w:rsidRPr="004A5EED">
        <w:rPr>
          <w:spacing w:val="-4"/>
          <w:sz w:val="27"/>
          <w:szCs w:val="27"/>
        </w:rPr>
        <w:t xml:space="preserve"> quy định cơ chế quản lý tài chính dự án đầu tư theo phương thức đối tác công </w:t>
      </w:r>
      <w:proofErr w:type="gramStart"/>
      <w:r w:rsidRPr="004A5EED">
        <w:rPr>
          <w:spacing w:val="-4"/>
          <w:sz w:val="27"/>
          <w:szCs w:val="27"/>
        </w:rPr>
        <w:t>tư;</w:t>
      </w:r>
      <w:proofErr w:type="gramEnd"/>
      <w:r w:rsidRPr="004A5EED">
        <w:rPr>
          <w:spacing w:val="-4"/>
          <w:sz w:val="27"/>
          <w:szCs w:val="27"/>
        </w:rPr>
        <w:t xml:space="preserve"> </w:t>
      </w:r>
    </w:p>
    <w:p w14:paraId="45573ECA" w14:textId="77777777" w:rsidR="008E675B" w:rsidRPr="004A5EED" w:rsidRDefault="008E675B" w:rsidP="00450980">
      <w:pPr>
        <w:pStyle w:val="ListParagraph"/>
        <w:numPr>
          <w:ilvl w:val="0"/>
          <w:numId w:val="1"/>
        </w:numPr>
        <w:spacing w:before="80" w:after="0" w:line="360" w:lineRule="exact"/>
        <w:jc w:val="both"/>
        <w:rPr>
          <w:spacing w:val="-4"/>
          <w:sz w:val="27"/>
          <w:szCs w:val="27"/>
        </w:rPr>
      </w:pPr>
      <w:r w:rsidRPr="004A5EED">
        <w:rPr>
          <w:spacing w:val="-4"/>
          <w:sz w:val="27"/>
          <w:szCs w:val="27"/>
        </w:rPr>
        <w:t xml:space="preserve">Ngoài ra còn áp dụng </w:t>
      </w:r>
      <w:r w:rsidRPr="004A5EED">
        <w:rPr>
          <w:spacing w:val="-4"/>
          <w:sz w:val="27"/>
          <w:szCs w:val="27"/>
          <w:highlight w:val="yellow"/>
        </w:rPr>
        <w:t>Nghị định 69/2019/NĐ-CP ngày 15/8/2019</w:t>
      </w:r>
      <w:r w:rsidRPr="004A5EED">
        <w:rPr>
          <w:spacing w:val="-4"/>
          <w:sz w:val="27"/>
          <w:szCs w:val="27"/>
        </w:rPr>
        <w:t xml:space="preserve"> về việc sử dụng tài sản công để thanh toán cho nhà đầu tư khi thực hiện dự án đầu tư xây dựng công trình theo hình thức Hợp đồng Xây dựng - Chuyển giao (Dự án BT).</w:t>
      </w:r>
    </w:p>
    <w:p w14:paraId="3F10B256" w14:textId="5B5A6EE8" w:rsidR="008E675B" w:rsidRPr="004A5EED" w:rsidRDefault="008E675B" w:rsidP="00450980">
      <w:pPr>
        <w:pStyle w:val="ListParagraph"/>
        <w:spacing w:before="80" w:after="0" w:line="360" w:lineRule="exact"/>
        <w:ind w:left="1080"/>
        <w:jc w:val="both"/>
        <w:rPr>
          <w:spacing w:val="-4"/>
          <w:sz w:val="27"/>
          <w:szCs w:val="27"/>
        </w:rPr>
      </w:pPr>
      <w:r w:rsidRPr="004A5EED">
        <w:rPr>
          <w:spacing w:val="-4"/>
          <w:sz w:val="27"/>
          <w:szCs w:val="27"/>
        </w:rPr>
        <w:t>Hiện nay chưa ban hành Thông tư hướng dẫn các Nghị định.</w:t>
      </w:r>
    </w:p>
    <w:p w14:paraId="375D9F10" w14:textId="506F7753" w:rsidR="008311A7" w:rsidRPr="004A5EED" w:rsidRDefault="008311A7" w:rsidP="008311A7">
      <w:pPr>
        <w:pStyle w:val="ListParagraph"/>
        <w:numPr>
          <w:ilvl w:val="0"/>
          <w:numId w:val="1"/>
        </w:numPr>
        <w:spacing w:before="80" w:after="0" w:line="360" w:lineRule="exact"/>
        <w:jc w:val="both"/>
        <w:rPr>
          <w:spacing w:val="-4"/>
          <w:sz w:val="27"/>
          <w:szCs w:val="27"/>
        </w:rPr>
      </w:pPr>
      <w:r w:rsidRPr="004A5EED">
        <w:rPr>
          <w:spacing w:val="-4"/>
          <w:sz w:val="27"/>
          <w:szCs w:val="27"/>
          <w:highlight w:val="yellow"/>
        </w:rPr>
        <w:t>Thông tư 09/2021/TT-BKHĐT ngày 16/11/2021</w:t>
      </w:r>
      <w:r w:rsidRPr="004A5EED">
        <w:rPr>
          <w:spacing w:val="-4"/>
          <w:sz w:val="27"/>
          <w:szCs w:val="27"/>
        </w:rPr>
        <w:t xml:space="preserve"> Hướng dẫn lựa chọn nhà đầu tư thực hiện dự án đầu tư theo phương thức đối tác công tư dự án đầu tư có sử dụng đất.</w:t>
      </w:r>
    </w:p>
    <w:p w14:paraId="2B76CF72" w14:textId="16CA3184" w:rsidR="007F330F" w:rsidRPr="004A5EED" w:rsidRDefault="004D1EDF" w:rsidP="00450980">
      <w:pPr>
        <w:spacing w:before="80" w:after="0" w:line="360" w:lineRule="exact"/>
        <w:jc w:val="both"/>
        <w:rPr>
          <w:color w:val="000000" w:themeColor="text1"/>
          <w:sz w:val="27"/>
          <w:szCs w:val="27"/>
        </w:rPr>
      </w:pPr>
      <w:r w:rsidRPr="004A5EED">
        <w:rPr>
          <w:b/>
          <w:bCs/>
          <w:color w:val="000000" w:themeColor="text1"/>
          <w:spacing w:val="-4"/>
          <w:sz w:val="27"/>
          <w:szCs w:val="27"/>
        </w:rPr>
        <w:tab/>
      </w:r>
      <w:r w:rsidR="0067490A" w:rsidRPr="004A5EED">
        <w:rPr>
          <w:color w:val="000000" w:themeColor="text1"/>
          <w:sz w:val="27"/>
          <w:szCs w:val="27"/>
        </w:rPr>
        <w:t xml:space="preserve">Luật PPP được ban hành là cơ sở cho việc hoàn thiện môi trường đầu tư, </w:t>
      </w:r>
      <w:r w:rsidR="007F330F" w:rsidRPr="004A5EED">
        <w:rPr>
          <w:color w:val="000000" w:themeColor="text1"/>
          <w:spacing w:val="-4"/>
          <w:sz w:val="27"/>
          <w:szCs w:val="27"/>
        </w:rPr>
        <w:t>khung pháp lý ổn định cho các hợp đồng đầu tư theo hình thức đối tác công tư (PPP) dài hạn, nhiều rủi ro, quy mô lớn</w:t>
      </w:r>
      <w:r w:rsidR="007F330F" w:rsidRPr="004A5EED">
        <w:rPr>
          <w:color w:val="000000" w:themeColor="text1"/>
          <w:sz w:val="27"/>
          <w:szCs w:val="27"/>
        </w:rPr>
        <w:t xml:space="preserve"> </w:t>
      </w:r>
      <w:r w:rsidR="0067490A" w:rsidRPr="004A5EED">
        <w:rPr>
          <w:color w:val="000000" w:themeColor="text1"/>
          <w:sz w:val="27"/>
          <w:szCs w:val="27"/>
        </w:rPr>
        <w:t>phát triển cơ sở hạ tầng một cách bền vững, lâu dài.</w:t>
      </w:r>
      <w:r w:rsidR="007F330F" w:rsidRPr="004A5EED">
        <w:rPr>
          <w:color w:val="000000" w:themeColor="text1"/>
          <w:sz w:val="27"/>
          <w:szCs w:val="27"/>
        </w:rPr>
        <w:t xml:space="preserve"> Đây cũng là một bước tiến trong chính sách thu hút đầu tư PPP tại Việt Nam.</w:t>
      </w:r>
    </w:p>
    <w:p w14:paraId="68DB03D2" w14:textId="19DA0F29" w:rsidR="008D1A2D" w:rsidRPr="004A5EED" w:rsidRDefault="00ED7B7B" w:rsidP="00450980">
      <w:pPr>
        <w:spacing w:before="80" w:after="0" w:line="360" w:lineRule="exact"/>
        <w:ind w:firstLine="720"/>
        <w:jc w:val="both"/>
        <w:rPr>
          <w:color w:val="000000" w:themeColor="text1"/>
          <w:sz w:val="27"/>
          <w:szCs w:val="27"/>
        </w:rPr>
      </w:pPr>
      <w:r w:rsidRPr="004A5EED">
        <w:rPr>
          <w:spacing w:val="-4"/>
          <w:sz w:val="27"/>
          <w:szCs w:val="27"/>
        </w:rPr>
        <w:t xml:space="preserve">Tuy nhiên, </w:t>
      </w:r>
      <w:r w:rsidR="00806411" w:rsidRPr="004A5EED">
        <w:rPr>
          <w:color w:val="000000" w:themeColor="text1"/>
          <w:sz w:val="27"/>
          <w:szCs w:val="27"/>
        </w:rPr>
        <w:t xml:space="preserve">từ thực tế hoạt động đầu tư trong lĩnh vực y tế trong thời gian qua, Hiệp hội đã tiếp nhận được nhiều ý kiến phản ánh của hội viên và cộng đồng doanh nghiệp đã, </w:t>
      </w:r>
      <w:r w:rsidR="00806411" w:rsidRPr="004A5EED">
        <w:rPr>
          <w:color w:val="000000" w:themeColor="text1"/>
          <w:sz w:val="27"/>
          <w:szCs w:val="27"/>
        </w:rPr>
        <w:lastRenderedPageBreak/>
        <w:t>đang và sẽ đầu tư trong lĩnh vực y tế cho rằng,</w:t>
      </w:r>
      <w:r w:rsidRPr="004A5EED">
        <w:rPr>
          <w:spacing w:val="-4"/>
          <w:sz w:val="27"/>
          <w:szCs w:val="27"/>
        </w:rPr>
        <w:t xml:space="preserve"> </w:t>
      </w:r>
      <w:r w:rsidRPr="004A5EED">
        <w:rPr>
          <w:color w:val="000000" w:themeColor="text1"/>
          <w:sz w:val="27"/>
          <w:szCs w:val="27"/>
        </w:rPr>
        <w:t xml:space="preserve">Luật PPP </w:t>
      </w:r>
      <w:r w:rsidR="00D4439A" w:rsidRPr="004A5EED">
        <w:rPr>
          <w:color w:val="000000" w:themeColor="text1"/>
          <w:sz w:val="27"/>
          <w:szCs w:val="27"/>
        </w:rPr>
        <w:t xml:space="preserve">quy định áp dụng đối với lĩnh vực y tế </w:t>
      </w:r>
      <w:r w:rsidRPr="004A5EED">
        <w:rPr>
          <w:color w:val="000000" w:themeColor="text1"/>
          <w:sz w:val="27"/>
          <w:szCs w:val="27"/>
        </w:rPr>
        <w:t xml:space="preserve">đang đặt ra </w:t>
      </w:r>
      <w:r w:rsidR="00C556C7" w:rsidRPr="004A5EED">
        <w:rPr>
          <w:color w:val="000000" w:themeColor="text1"/>
          <w:sz w:val="27"/>
          <w:szCs w:val="27"/>
        </w:rPr>
        <w:t xml:space="preserve">những băn khoăn, </w:t>
      </w:r>
      <w:r w:rsidRPr="004A5EED">
        <w:rPr>
          <w:color w:val="000000" w:themeColor="text1"/>
          <w:sz w:val="27"/>
          <w:szCs w:val="27"/>
        </w:rPr>
        <w:t xml:space="preserve">nhiều vấn đề khó khăn, </w:t>
      </w:r>
      <w:r w:rsidR="00A770F9" w:rsidRPr="004A5EED">
        <w:rPr>
          <w:color w:val="000000" w:themeColor="text1"/>
          <w:sz w:val="27"/>
          <w:szCs w:val="27"/>
        </w:rPr>
        <w:t>bất cập</w:t>
      </w:r>
      <w:r w:rsidRPr="004A5EED">
        <w:rPr>
          <w:color w:val="000000" w:themeColor="text1"/>
          <w:sz w:val="27"/>
          <w:szCs w:val="27"/>
        </w:rPr>
        <w:t xml:space="preserve"> đối với doanh nghiệp đầu tư lĩnh vực y tế tư nhân</w:t>
      </w:r>
      <w:r w:rsidR="008D1A2D" w:rsidRPr="004A5EED">
        <w:rPr>
          <w:color w:val="000000" w:themeColor="text1"/>
          <w:sz w:val="27"/>
          <w:szCs w:val="27"/>
        </w:rPr>
        <w:t>, cụ thể:</w:t>
      </w:r>
    </w:p>
    <w:p w14:paraId="7FB91B4E" w14:textId="39E49AD6" w:rsidR="00ED7B7B" w:rsidRPr="004A5EED" w:rsidRDefault="00C22B98" w:rsidP="00450980">
      <w:pPr>
        <w:spacing w:before="80" w:after="0" w:line="360" w:lineRule="exact"/>
        <w:jc w:val="both"/>
        <w:rPr>
          <w:b/>
          <w:bCs/>
          <w:spacing w:val="-4"/>
          <w:sz w:val="27"/>
          <w:szCs w:val="27"/>
        </w:rPr>
      </w:pPr>
      <w:r w:rsidRPr="004A5EED">
        <w:rPr>
          <w:b/>
          <w:bCs/>
          <w:spacing w:val="-4"/>
          <w:sz w:val="27"/>
          <w:szCs w:val="27"/>
        </w:rPr>
        <w:tab/>
      </w:r>
      <w:r w:rsidR="00C35C2F" w:rsidRPr="004A5EED">
        <w:rPr>
          <w:b/>
          <w:bCs/>
          <w:spacing w:val="-4"/>
          <w:sz w:val="27"/>
          <w:szCs w:val="27"/>
        </w:rPr>
        <w:t xml:space="preserve">1. </w:t>
      </w:r>
      <w:r w:rsidR="00C55FDA" w:rsidRPr="004A5EED">
        <w:rPr>
          <w:b/>
          <w:bCs/>
          <w:spacing w:val="-4"/>
          <w:sz w:val="27"/>
          <w:szCs w:val="27"/>
        </w:rPr>
        <w:t>Mỗi địa phương áp dụng một quy định, chính sách đầu tư y tế.</w:t>
      </w:r>
    </w:p>
    <w:p w14:paraId="4A5A5C5A" w14:textId="74258340" w:rsidR="00E70EBC" w:rsidRPr="004A5EED" w:rsidRDefault="00895089" w:rsidP="00450980">
      <w:pPr>
        <w:spacing w:before="80" w:after="0" w:line="360" w:lineRule="exact"/>
        <w:ind w:firstLine="720"/>
        <w:jc w:val="both"/>
        <w:rPr>
          <w:sz w:val="27"/>
          <w:szCs w:val="27"/>
        </w:rPr>
      </w:pPr>
      <w:r w:rsidRPr="004A5EED">
        <w:rPr>
          <w:sz w:val="27"/>
          <w:szCs w:val="27"/>
        </w:rPr>
        <w:t>H</w:t>
      </w:r>
      <w:r w:rsidR="00E70EBC" w:rsidRPr="004A5EED">
        <w:rPr>
          <w:sz w:val="27"/>
          <w:szCs w:val="27"/>
        </w:rPr>
        <w:t xml:space="preserve">iện nay, chủ trương xã hội hóa y tế vẫn tiếp tục được Đảng, Chính phủ khuyến khích thực hiện nhằm huy động các nguồn lực phát triển hệ thống y tế. Việc </w:t>
      </w:r>
      <w:r w:rsidR="00E70EBC" w:rsidRPr="004A5EED">
        <w:rPr>
          <w:sz w:val="27"/>
          <w:szCs w:val="27"/>
          <w:lang w:val="vi-VN"/>
        </w:rPr>
        <w:t xml:space="preserve">triển khai dự án đầu tư bệnh viện tư nhân theo các quy định pháp luật về chủ trương xã hội hóa </w:t>
      </w:r>
      <w:r w:rsidR="00E70EBC" w:rsidRPr="004A5EED">
        <w:rPr>
          <w:sz w:val="27"/>
          <w:szCs w:val="27"/>
        </w:rPr>
        <w:t xml:space="preserve">theo </w:t>
      </w:r>
      <w:r w:rsidR="00E70EBC" w:rsidRPr="004A5EED">
        <w:rPr>
          <w:sz w:val="27"/>
          <w:szCs w:val="27"/>
          <w:lang w:val="vi-VN"/>
        </w:rPr>
        <w:t>Nghị định 69/2008/NĐ-CP</w:t>
      </w:r>
      <w:r w:rsidR="00E70EBC" w:rsidRPr="004A5EED">
        <w:rPr>
          <w:sz w:val="27"/>
          <w:szCs w:val="27"/>
        </w:rPr>
        <w:t xml:space="preserve"> và Nghị định </w:t>
      </w:r>
      <w:r w:rsidR="00E70EBC" w:rsidRPr="004A5EED">
        <w:rPr>
          <w:sz w:val="27"/>
          <w:szCs w:val="27"/>
          <w:lang w:val="vi-VN"/>
        </w:rPr>
        <w:t>số 59/2014/NĐ-CP</w:t>
      </w:r>
      <w:r w:rsidR="00F72B77" w:rsidRPr="004A5EED">
        <w:rPr>
          <w:sz w:val="27"/>
          <w:szCs w:val="27"/>
        </w:rPr>
        <w:t xml:space="preserve"> cũng</w:t>
      </w:r>
      <w:r w:rsidR="00E70EBC" w:rsidRPr="004A5EED">
        <w:rPr>
          <w:sz w:val="27"/>
          <w:szCs w:val="27"/>
          <w:lang w:val="vi-VN"/>
        </w:rPr>
        <w:t xml:space="preserve"> </w:t>
      </w:r>
      <w:r w:rsidR="00E70EBC" w:rsidRPr="004A5EED">
        <w:rPr>
          <w:sz w:val="27"/>
          <w:szCs w:val="27"/>
        </w:rPr>
        <w:t xml:space="preserve">tạo điều kiện </w:t>
      </w:r>
      <w:r w:rsidR="00E70EBC" w:rsidRPr="004A5EED">
        <w:rPr>
          <w:sz w:val="27"/>
          <w:szCs w:val="27"/>
          <w:lang w:val="vi-VN"/>
        </w:rPr>
        <w:t>thuận lợi</w:t>
      </w:r>
      <w:r w:rsidR="00E70EBC" w:rsidRPr="004A5EED">
        <w:rPr>
          <w:sz w:val="27"/>
          <w:szCs w:val="27"/>
        </w:rPr>
        <w:t xml:space="preserve"> cho các địa phương tổ chức triển khai</w:t>
      </w:r>
      <w:r w:rsidR="00E70EBC" w:rsidRPr="004A5EED">
        <w:rPr>
          <w:sz w:val="27"/>
          <w:szCs w:val="27"/>
          <w:lang w:val="vi-VN"/>
        </w:rPr>
        <w:t xml:space="preserve"> áp dụng thực hiện và</w:t>
      </w:r>
      <w:r w:rsidR="00E70EBC" w:rsidRPr="004A5EED">
        <w:rPr>
          <w:sz w:val="27"/>
          <w:szCs w:val="27"/>
        </w:rPr>
        <w:t xml:space="preserve"> có</w:t>
      </w:r>
      <w:r w:rsidR="00E70EBC" w:rsidRPr="004A5EED">
        <w:rPr>
          <w:sz w:val="27"/>
          <w:szCs w:val="27"/>
          <w:lang w:val="vi-VN"/>
        </w:rPr>
        <w:t xml:space="preserve"> cơ chế chính sách rõ ràng</w:t>
      </w:r>
      <w:r w:rsidR="00E70EBC" w:rsidRPr="004A5EED">
        <w:rPr>
          <w:sz w:val="27"/>
          <w:szCs w:val="27"/>
        </w:rPr>
        <w:t>, minh bạch, phân định rõ công ra công, tư ra tư, đồng thời đặc biệt là cải cách thủ tục hành chính trong thu hút đầu tư đối với các dự án y tế.</w:t>
      </w:r>
    </w:p>
    <w:p w14:paraId="0D0C806F" w14:textId="277F2BEB" w:rsidR="00ED7B7B" w:rsidRPr="004A5EED" w:rsidRDefault="003E0290" w:rsidP="00450980">
      <w:pPr>
        <w:spacing w:before="80" w:after="0" w:line="360" w:lineRule="exact"/>
        <w:ind w:firstLine="720"/>
        <w:jc w:val="both"/>
        <w:rPr>
          <w:spacing w:val="-4"/>
          <w:sz w:val="27"/>
          <w:szCs w:val="27"/>
        </w:rPr>
      </w:pPr>
      <w:r w:rsidRPr="004A5EED">
        <w:rPr>
          <w:spacing w:val="-4"/>
          <w:sz w:val="27"/>
          <w:szCs w:val="27"/>
        </w:rPr>
        <w:t xml:space="preserve">Tuy nhiên, hiện nay, </w:t>
      </w:r>
      <w:r w:rsidR="00895089" w:rsidRPr="004A5EED">
        <w:rPr>
          <w:spacing w:val="-4"/>
          <w:sz w:val="27"/>
          <w:szCs w:val="27"/>
        </w:rPr>
        <w:t xml:space="preserve">khi triển khai </w:t>
      </w:r>
      <w:r w:rsidR="009810F2" w:rsidRPr="004A5EED">
        <w:rPr>
          <w:spacing w:val="-4"/>
          <w:sz w:val="27"/>
          <w:szCs w:val="27"/>
        </w:rPr>
        <w:t xml:space="preserve">các dự án đầu tư xây dựng bệnh viện tư nhân, chúng tôi nhận thấy mỗi </w:t>
      </w:r>
      <w:r w:rsidR="00AE6FBC" w:rsidRPr="004A5EED">
        <w:rPr>
          <w:spacing w:val="-4"/>
          <w:sz w:val="27"/>
          <w:szCs w:val="27"/>
        </w:rPr>
        <w:t>địa phương</w:t>
      </w:r>
      <w:r w:rsidR="009810F2" w:rsidRPr="004A5EED">
        <w:rPr>
          <w:spacing w:val="-4"/>
          <w:sz w:val="27"/>
          <w:szCs w:val="27"/>
        </w:rPr>
        <w:t xml:space="preserve"> </w:t>
      </w:r>
      <w:r w:rsidR="00206D4E" w:rsidRPr="004A5EED">
        <w:rPr>
          <w:spacing w:val="-4"/>
          <w:sz w:val="27"/>
          <w:szCs w:val="27"/>
        </w:rPr>
        <w:t>áp dụng và hướng dẫn nhà đầu tư các quy định pháp luật theo cách khác nhau</w:t>
      </w:r>
      <w:r w:rsidR="009810F2" w:rsidRPr="004A5EED">
        <w:rPr>
          <w:spacing w:val="-4"/>
          <w:sz w:val="27"/>
          <w:szCs w:val="27"/>
        </w:rPr>
        <w:t>.</w:t>
      </w:r>
    </w:p>
    <w:p w14:paraId="20BC26C8" w14:textId="25B37423" w:rsidR="00474D06" w:rsidRPr="004A5EED" w:rsidRDefault="004D0F99" w:rsidP="00A63F60">
      <w:pPr>
        <w:spacing w:before="80" w:after="0" w:line="360" w:lineRule="exact"/>
        <w:ind w:firstLine="720"/>
        <w:jc w:val="both"/>
        <w:rPr>
          <w:sz w:val="27"/>
          <w:szCs w:val="27"/>
        </w:rPr>
      </w:pPr>
      <w:r w:rsidRPr="004A5EED">
        <w:rPr>
          <w:spacing w:val="-4"/>
          <w:sz w:val="27"/>
          <w:szCs w:val="27"/>
        </w:rPr>
        <w:t xml:space="preserve">- </w:t>
      </w:r>
      <w:r w:rsidR="00206D4E" w:rsidRPr="004A5EED">
        <w:rPr>
          <w:spacing w:val="-4"/>
          <w:sz w:val="27"/>
          <w:szCs w:val="27"/>
        </w:rPr>
        <w:t xml:space="preserve">Có </w:t>
      </w:r>
      <w:r w:rsidR="00BD7D09" w:rsidRPr="004A5EED">
        <w:rPr>
          <w:spacing w:val="-4"/>
          <w:sz w:val="27"/>
          <w:szCs w:val="27"/>
        </w:rPr>
        <w:t>địa phương</w:t>
      </w:r>
      <w:r w:rsidR="00206D4E" w:rsidRPr="004A5EED">
        <w:rPr>
          <w:spacing w:val="-4"/>
          <w:sz w:val="27"/>
          <w:szCs w:val="27"/>
        </w:rPr>
        <w:t xml:space="preserve"> hướng dẫn nhà đầu tư </w:t>
      </w:r>
      <w:r w:rsidR="00157053" w:rsidRPr="004A5EED">
        <w:rPr>
          <w:spacing w:val="-4"/>
          <w:sz w:val="27"/>
          <w:szCs w:val="27"/>
        </w:rPr>
        <w:t>áp dụng Luật Đầu tư</w:t>
      </w:r>
      <w:r w:rsidR="00EF416A" w:rsidRPr="004A5EED">
        <w:rPr>
          <w:spacing w:val="-4"/>
          <w:sz w:val="27"/>
          <w:szCs w:val="27"/>
        </w:rPr>
        <w:t xml:space="preserve"> và Luật Đấu thầu</w:t>
      </w:r>
      <w:r w:rsidR="00A63F60" w:rsidRPr="004A5EED">
        <w:rPr>
          <w:spacing w:val="-4"/>
          <w:sz w:val="27"/>
          <w:szCs w:val="27"/>
        </w:rPr>
        <w:t>.</w:t>
      </w:r>
    </w:p>
    <w:p w14:paraId="7B8E460D" w14:textId="3DE21870" w:rsidR="003F331C" w:rsidRPr="004A5EED" w:rsidRDefault="004D0F99" w:rsidP="00A63F60">
      <w:pPr>
        <w:spacing w:before="80" w:after="0" w:line="360" w:lineRule="exact"/>
        <w:ind w:firstLine="720"/>
        <w:jc w:val="both"/>
        <w:rPr>
          <w:spacing w:val="-4"/>
          <w:sz w:val="27"/>
          <w:szCs w:val="27"/>
        </w:rPr>
      </w:pPr>
      <w:r w:rsidRPr="004A5EED">
        <w:rPr>
          <w:spacing w:val="-4"/>
          <w:sz w:val="27"/>
          <w:szCs w:val="27"/>
        </w:rPr>
        <w:t xml:space="preserve">- </w:t>
      </w:r>
      <w:r w:rsidR="00A63F60" w:rsidRPr="004A5EED">
        <w:rPr>
          <w:spacing w:val="-4"/>
          <w:sz w:val="27"/>
          <w:szCs w:val="27"/>
        </w:rPr>
        <w:t>Có địa phương áp dụng</w:t>
      </w:r>
      <w:r w:rsidR="00F4168D" w:rsidRPr="004A5EED">
        <w:rPr>
          <w:spacing w:val="-4"/>
          <w:sz w:val="27"/>
          <w:szCs w:val="27"/>
        </w:rPr>
        <w:t xml:space="preserve"> Luật Đầu tư </w:t>
      </w:r>
      <w:r w:rsidR="00A63F60" w:rsidRPr="004A5EED">
        <w:rPr>
          <w:spacing w:val="-4"/>
          <w:sz w:val="27"/>
          <w:szCs w:val="27"/>
        </w:rPr>
        <w:t>nhưng không áp dụng ngành nghề, lĩnh vực ưu đãi đầu tư như quy định trong Luật mà áp dụng Nghị định.</w:t>
      </w:r>
    </w:p>
    <w:p w14:paraId="65945194" w14:textId="77777777" w:rsidR="00EC10FD" w:rsidRPr="004A5EED" w:rsidRDefault="00D53DB3" w:rsidP="00450980">
      <w:pPr>
        <w:spacing w:before="80" w:after="0" w:line="360" w:lineRule="exact"/>
        <w:ind w:firstLine="720"/>
        <w:jc w:val="both"/>
        <w:rPr>
          <w:spacing w:val="-4"/>
          <w:sz w:val="27"/>
          <w:szCs w:val="27"/>
        </w:rPr>
      </w:pPr>
      <w:r w:rsidRPr="004A5EED">
        <w:rPr>
          <w:spacing w:val="-4"/>
          <w:sz w:val="27"/>
          <w:szCs w:val="27"/>
        </w:rPr>
        <w:t xml:space="preserve">- </w:t>
      </w:r>
      <w:r w:rsidR="00157053" w:rsidRPr="004A5EED">
        <w:rPr>
          <w:spacing w:val="-4"/>
          <w:sz w:val="27"/>
          <w:szCs w:val="27"/>
        </w:rPr>
        <w:t xml:space="preserve">Có </w:t>
      </w:r>
      <w:r w:rsidR="00B20B6C" w:rsidRPr="004A5EED">
        <w:rPr>
          <w:spacing w:val="-4"/>
          <w:sz w:val="27"/>
          <w:szCs w:val="27"/>
        </w:rPr>
        <w:t>địa phương</w:t>
      </w:r>
      <w:r w:rsidR="00EC5D4E" w:rsidRPr="004A5EED">
        <w:rPr>
          <w:spacing w:val="-4"/>
          <w:sz w:val="27"/>
          <w:szCs w:val="27"/>
        </w:rPr>
        <w:t xml:space="preserve"> cho phép nhà đầu tư</w:t>
      </w:r>
      <w:r w:rsidR="00157053" w:rsidRPr="004A5EED">
        <w:rPr>
          <w:spacing w:val="-4"/>
          <w:sz w:val="27"/>
          <w:szCs w:val="27"/>
        </w:rPr>
        <w:t xml:space="preserve"> áp dụng chính sách xã hội hóa </w:t>
      </w:r>
      <w:r w:rsidR="00EC5D4E" w:rsidRPr="004A5EED">
        <w:rPr>
          <w:spacing w:val="-4"/>
          <w:sz w:val="27"/>
          <w:szCs w:val="27"/>
        </w:rPr>
        <w:t xml:space="preserve">thực hiện dự án bệnh viện tư nhân </w:t>
      </w:r>
      <w:r w:rsidR="00157053" w:rsidRPr="004A5EED">
        <w:rPr>
          <w:spacing w:val="-4"/>
          <w:sz w:val="27"/>
          <w:szCs w:val="27"/>
        </w:rPr>
        <w:t>nhưng phải kết hợp quy định Luật Đất đai</w:t>
      </w:r>
      <w:r w:rsidR="00EC5444" w:rsidRPr="004A5EED">
        <w:rPr>
          <w:spacing w:val="-4"/>
          <w:sz w:val="27"/>
          <w:szCs w:val="27"/>
        </w:rPr>
        <w:t xml:space="preserve">. </w:t>
      </w:r>
    </w:p>
    <w:p w14:paraId="383EEFAF" w14:textId="5F47CF84" w:rsidR="007C0B64" w:rsidRPr="004A5EED" w:rsidRDefault="00143997" w:rsidP="00450980">
      <w:pPr>
        <w:spacing w:before="80" w:after="0" w:line="360" w:lineRule="exact"/>
        <w:ind w:firstLine="720"/>
        <w:jc w:val="both"/>
        <w:rPr>
          <w:b/>
          <w:bCs/>
          <w:spacing w:val="-4"/>
          <w:sz w:val="27"/>
          <w:szCs w:val="27"/>
        </w:rPr>
      </w:pPr>
      <w:r w:rsidRPr="004A5EED">
        <w:rPr>
          <w:b/>
          <w:bCs/>
          <w:spacing w:val="-4"/>
          <w:sz w:val="27"/>
          <w:szCs w:val="27"/>
        </w:rPr>
        <w:t>2. Về Luật PPP.</w:t>
      </w:r>
    </w:p>
    <w:p w14:paraId="13971717" w14:textId="11B8B1E8" w:rsidR="00136B02" w:rsidRPr="004A5EED" w:rsidRDefault="00692406" w:rsidP="00450980">
      <w:pPr>
        <w:spacing w:before="80" w:after="0" w:line="360" w:lineRule="exact"/>
        <w:ind w:firstLine="720"/>
        <w:jc w:val="both"/>
        <w:rPr>
          <w:spacing w:val="-4"/>
          <w:sz w:val="27"/>
          <w:szCs w:val="27"/>
        </w:rPr>
      </w:pPr>
      <w:r w:rsidRPr="004A5EED">
        <w:rPr>
          <w:spacing w:val="-4"/>
          <w:sz w:val="27"/>
          <w:szCs w:val="27"/>
        </w:rPr>
        <w:t>T</w:t>
      </w:r>
      <w:r w:rsidR="00830905" w:rsidRPr="004A5EED">
        <w:rPr>
          <w:spacing w:val="-4"/>
          <w:sz w:val="27"/>
          <w:szCs w:val="27"/>
        </w:rPr>
        <w:t>ừ k</w:t>
      </w:r>
      <w:r w:rsidR="009810F2" w:rsidRPr="004A5EED">
        <w:rPr>
          <w:spacing w:val="-4"/>
          <w:sz w:val="27"/>
          <w:szCs w:val="27"/>
        </w:rPr>
        <w:t xml:space="preserve">hi </w:t>
      </w:r>
      <w:r w:rsidR="00787562" w:rsidRPr="004A5EED">
        <w:rPr>
          <w:spacing w:val="-4"/>
          <w:sz w:val="27"/>
          <w:szCs w:val="27"/>
        </w:rPr>
        <w:t xml:space="preserve">Luật PPP có hiệu lực thi hành kể từ ngày 1/1/2021, một số địa phương đã hướng dẫn nhà đầu tư áp dụng thực hiện dự án theo các quy định của Luật PPP. </w:t>
      </w:r>
      <w:r w:rsidR="006E0DD3" w:rsidRPr="004A5EED">
        <w:rPr>
          <w:spacing w:val="-4"/>
          <w:sz w:val="27"/>
          <w:szCs w:val="27"/>
        </w:rPr>
        <w:t xml:space="preserve">Hiện nay, </w:t>
      </w:r>
      <w:r w:rsidR="009A6064" w:rsidRPr="004A5EED">
        <w:rPr>
          <w:spacing w:val="-4"/>
          <w:sz w:val="27"/>
          <w:szCs w:val="27"/>
        </w:rPr>
        <w:t>Chính phủ đã ban hành 2 nghị định</w:t>
      </w:r>
      <w:r w:rsidR="009E54E7" w:rsidRPr="004A5EED">
        <w:rPr>
          <w:spacing w:val="-4"/>
          <w:sz w:val="27"/>
          <w:szCs w:val="27"/>
        </w:rPr>
        <w:t xml:space="preserve"> hướng dẫn Luật</w:t>
      </w:r>
      <w:r w:rsidR="006E0DD3" w:rsidRPr="004A5EED">
        <w:rPr>
          <w:spacing w:val="-4"/>
          <w:sz w:val="27"/>
          <w:szCs w:val="27"/>
        </w:rPr>
        <w:t xml:space="preserve"> PPP</w:t>
      </w:r>
      <w:r w:rsidR="00BB3298" w:rsidRPr="004A5EED">
        <w:rPr>
          <w:spacing w:val="-4"/>
          <w:sz w:val="27"/>
          <w:szCs w:val="27"/>
        </w:rPr>
        <w:t xml:space="preserve"> gồm</w:t>
      </w:r>
      <w:r w:rsidR="009A6064" w:rsidRPr="004A5EED">
        <w:rPr>
          <w:spacing w:val="-4"/>
          <w:sz w:val="27"/>
          <w:szCs w:val="27"/>
        </w:rPr>
        <w:t xml:space="preserve">: </w:t>
      </w:r>
    </w:p>
    <w:p w14:paraId="40AE2AF1" w14:textId="77777777" w:rsidR="00136B02" w:rsidRPr="004A5EED" w:rsidRDefault="009A6064" w:rsidP="00450980">
      <w:pPr>
        <w:pStyle w:val="ListParagraph"/>
        <w:numPr>
          <w:ilvl w:val="0"/>
          <w:numId w:val="1"/>
        </w:numPr>
        <w:spacing w:before="80" w:after="0" w:line="360" w:lineRule="exact"/>
        <w:jc w:val="both"/>
        <w:rPr>
          <w:spacing w:val="-4"/>
          <w:sz w:val="27"/>
          <w:szCs w:val="27"/>
        </w:rPr>
      </w:pPr>
      <w:r w:rsidRPr="004A5EED">
        <w:rPr>
          <w:spacing w:val="-4"/>
          <w:sz w:val="27"/>
          <w:szCs w:val="27"/>
        </w:rPr>
        <w:t>Nghị định 35/2021/NĐ-CP ngày 29/3/2021 quy định chi tiết và hướng dẫn thi hành Luật Đầu tư theo phương thức đối tác công tư (PPP</w:t>
      </w:r>
      <w:proofErr w:type="gramStart"/>
      <w:r w:rsidRPr="004A5EED">
        <w:rPr>
          <w:spacing w:val="-4"/>
          <w:sz w:val="27"/>
          <w:szCs w:val="27"/>
        </w:rPr>
        <w:t>);</w:t>
      </w:r>
      <w:proofErr w:type="gramEnd"/>
      <w:r w:rsidRPr="004A5EED">
        <w:rPr>
          <w:spacing w:val="-4"/>
          <w:sz w:val="27"/>
          <w:szCs w:val="27"/>
        </w:rPr>
        <w:t xml:space="preserve"> </w:t>
      </w:r>
    </w:p>
    <w:p w14:paraId="5CD4EADD" w14:textId="0E4C7839" w:rsidR="009A6064" w:rsidRPr="004A5EED" w:rsidRDefault="009A6064" w:rsidP="00450980">
      <w:pPr>
        <w:pStyle w:val="ListParagraph"/>
        <w:numPr>
          <w:ilvl w:val="0"/>
          <w:numId w:val="1"/>
        </w:numPr>
        <w:spacing w:before="80" w:after="0" w:line="360" w:lineRule="exact"/>
        <w:jc w:val="both"/>
        <w:rPr>
          <w:spacing w:val="-4"/>
          <w:sz w:val="27"/>
          <w:szCs w:val="27"/>
        </w:rPr>
      </w:pPr>
      <w:r w:rsidRPr="004A5EED">
        <w:rPr>
          <w:spacing w:val="-4"/>
          <w:sz w:val="27"/>
          <w:szCs w:val="27"/>
        </w:rPr>
        <w:t xml:space="preserve">Nghị định số 28/2021/NĐ-CP ngày 26/3/2021 quy định cơ chế quản lý tài chính dự án đầu tư theo phương thức đối tác công </w:t>
      </w:r>
      <w:proofErr w:type="gramStart"/>
      <w:r w:rsidRPr="004A5EED">
        <w:rPr>
          <w:spacing w:val="-4"/>
          <w:sz w:val="27"/>
          <w:szCs w:val="27"/>
        </w:rPr>
        <w:t>tư;</w:t>
      </w:r>
      <w:proofErr w:type="gramEnd"/>
    </w:p>
    <w:p w14:paraId="369BED2B" w14:textId="796511EF" w:rsidR="009A6064" w:rsidRPr="004A5EED" w:rsidRDefault="006B1CCA" w:rsidP="00450980">
      <w:pPr>
        <w:pStyle w:val="ListParagraph"/>
        <w:numPr>
          <w:ilvl w:val="0"/>
          <w:numId w:val="1"/>
        </w:numPr>
        <w:spacing w:before="80" w:after="0" w:line="360" w:lineRule="exact"/>
        <w:jc w:val="both"/>
        <w:rPr>
          <w:spacing w:val="-4"/>
          <w:sz w:val="27"/>
          <w:szCs w:val="27"/>
        </w:rPr>
      </w:pPr>
      <w:r w:rsidRPr="004A5EED">
        <w:rPr>
          <w:spacing w:val="-4"/>
          <w:sz w:val="27"/>
          <w:szCs w:val="27"/>
        </w:rPr>
        <w:t xml:space="preserve">Ngoài ra còn áp dụng </w:t>
      </w:r>
      <w:r w:rsidR="009A6064" w:rsidRPr="004A5EED">
        <w:rPr>
          <w:spacing w:val="-4"/>
          <w:sz w:val="27"/>
          <w:szCs w:val="27"/>
        </w:rPr>
        <w:t>Nghị định 69/2019/NĐ-CP ngày 15/8/2019 về việc sử dụng tài sản công để thanh toán cho nhà đầu tư khi thực hiện dự án đầu tư xây dựng công trình theo hình thức Hợp đồng Xây dựng - Chuyển giao (Dự án BT).</w:t>
      </w:r>
    </w:p>
    <w:p w14:paraId="356E08F8" w14:textId="02EF3212" w:rsidR="00A6629A" w:rsidRPr="004A5EED" w:rsidRDefault="00A6629A" w:rsidP="00450980">
      <w:pPr>
        <w:pStyle w:val="ListParagraph"/>
        <w:spacing w:before="80" w:after="0" w:line="360" w:lineRule="exact"/>
        <w:ind w:left="1080"/>
        <w:jc w:val="both"/>
        <w:rPr>
          <w:spacing w:val="-4"/>
          <w:sz w:val="27"/>
          <w:szCs w:val="27"/>
        </w:rPr>
      </w:pPr>
      <w:r w:rsidRPr="004A5EED">
        <w:rPr>
          <w:spacing w:val="-4"/>
          <w:sz w:val="27"/>
          <w:szCs w:val="27"/>
        </w:rPr>
        <w:t>Hiện nay chưa ban hành Thông tư hướng dẫn các Nghị định</w:t>
      </w:r>
      <w:r w:rsidR="00120D2E" w:rsidRPr="004A5EED">
        <w:rPr>
          <w:spacing w:val="-4"/>
          <w:sz w:val="27"/>
          <w:szCs w:val="27"/>
        </w:rPr>
        <w:t>.</w:t>
      </w:r>
    </w:p>
    <w:p w14:paraId="5A79FAFD" w14:textId="4B054AFE" w:rsidR="002649C2" w:rsidRPr="004A5EED" w:rsidRDefault="002649C2" w:rsidP="00450980">
      <w:pPr>
        <w:spacing w:before="80" w:after="0" w:line="360" w:lineRule="exact"/>
        <w:ind w:firstLine="720"/>
        <w:jc w:val="both"/>
        <w:rPr>
          <w:sz w:val="27"/>
          <w:szCs w:val="27"/>
        </w:rPr>
      </w:pPr>
      <w:r w:rsidRPr="004A5EED">
        <w:rPr>
          <w:sz w:val="27"/>
          <w:szCs w:val="27"/>
        </w:rPr>
        <w:t>Luật PPP đưa ra một số quy định mới</w:t>
      </w:r>
      <w:r w:rsidR="00780348" w:rsidRPr="004A5EED">
        <w:rPr>
          <w:sz w:val="27"/>
          <w:szCs w:val="27"/>
        </w:rPr>
        <w:t>,</w:t>
      </w:r>
      <w:r w:rsidRPr="004A5EED">
        <w:rPr>
          <w:sz w:val="27"/>
          <w:szCs w:val="27"/>
        </w:rPr>
        <w:t xml:space="preserve"> </w:t>
      </w:r>
      <w:r w:rsidR="00780348" w:rsidRPr="004A5EED">
        <w:rPr>
          <w:sz w:val="27"/>
          <w:szCs w:val="27"/>
        </w:rPr>
        <w:t xml:space="preserve">điểm cơ bản được bổ sung, sửa đổi </w:t>
      </w:r>
      <w:r w:rsidRPr="004A5EED">
        <w:rPr>
          <w:sz w:val="27"/>
          <w:szCs w:val="27"/>
        </w:rPr>
        <w:t>so với quy định cũ (</w:t>
      </w:r>
      <w:r w:rsidRPr="004A5EED">
        <w:rPr>
          <w:i/>
          <w:iCs/>
          <w:sz w:val="27"/>
          <w:szCs w:val="27"/>
        </w:rPr>
        <w:t>Nghị định số 63/2018/NĐ-CP</w:t>
      </w:r>
      <w:r w:rsidR="0067490A" w:rsidRPr="004A5EED">
        <w:rPr>
          <w:i/>
          <w:iCs/>
          <w:sz w:val="27"/>
          <w:szCs w:val="27"/>
        </w:rPr>
        <w:t xml:space="preserve"> ngày 04</w:t>
      </w:r>
      <w:r w:rsidR="005F6899" w:rsidRPr="004A5EED">
        <w:rPr>
          <w:i/>
          <w:iCs/>
          <w:sz w:val="27"/>
          <w:szCs w:val="27"/>
        </w:rPr>
        <w:t>/</w:t>
      </w:r>
      <w:r w:rsidR="0067490A" w:rsidRPr="004A5EED">
        <w:rPr>
          <w:i/>
          <w:iCs/>
          <w:sz w:val="27"/>
          <w:szCs w:val="27"/>
        </w:rPr>
        <w:t>05</w:t>
      </w:r>
      <w:r w:rsidR="005F6899" w:rsidRPr="004A5EED">
        <w:rPr>
          <w:i/>
          <w:iCs/>
          <w:sz w:val="27"/>
          <w:szCs w:val="27"/>
        </w:rPr>
        <w:t>/</w:t>
      </w:r>
      <w:r w:rsidR="0067490A" w:rsidRPr="004A5EED">
        <w:rPr>
          <w:i/>
          <w:iCs/>
          <w:sz w:val="27"/>
          <w:szCs w:val="27"/>
        </w:rPr>
        <w:t>2018 về đầu tư theo hình thức đối tác công tư</w:t>
      </w:r>
      <w:r w:rsidRPr="004A5EED">
        <w:rPr>
          <w:sz w:val="27"/>
          <w:szCs w:val="27"/>
        </w:rPr>
        <w:t>) như sau:</w:t>
      </w:r>
    </w:p>
    <w:p w14:paraId="33BCE628" w14:textId="77777777" w:rsidR="00A37970" w:rsidRPr="004A5EED" w:rsidRDefault="00780348" w:rsidP="00450980">
      <w:pPr>
        <w:spacing w:before="80" w:after="0" w:line="360" w:lineRule="exact"/>
        <w:ind w:firstLine="720"/>
        <w:jc w:val="both"/>
        <w:rPr>
          <w:i/>
          <w:iCs/>
          <w:sz w:val="27"/>
          <w:szCs w:val="27"/>
        </w:rPr>
      </w:pPr>
      <w:r w:rsidRPr="004A5EED">
        <w:rPr>
          <w:i/>
          <w:iCs/>
          <w:sz w:val="27"/>
          <w:szCs w:val="27"/>
        </w:rPr>
        <w:t xml:space="preserve">+ Giảm số lượng lĩnh vực đầu </w:t>
      </w:r>
      <w:proofErr w:type="gramStart"/>
      <w:r w:rsidRPr="004A5EED">
        <w:rPr>
          <w:i/>
          <w:iCs/>
          <w:sz w:val="27"/>
          <w:szCs w:val="27"/>
        </w:rPr>
        <w:t>tư;</w:t>
      </w:r>
      <w:proofErr w:type="gramEnd"/>
    </w:p>
    <w:p w14:paraId="0CD9145D" w14:textId="01C31302" w:rsidR="00780348" w:rsidRPr="004A5EED" w:rsidRDefault="00780348" w:rsidP="00450980">
      <w:pPr>
        <w:spacing w:before="80" w:after="0" w:line="360" w:lineRule="exact"/>
        <w:ind w:firstLine="720"/>
        <w:jc w:val="both"/>
        <w:rPr>
          <w:i/>
          <w:iCs/>
          <w:sz w:val="27"/>
          <w:szCs w:val="27"/>
        </w:rPr>
      </w:pPr>
      <w:r w:rsidRPr="004A5EED">
        <w:rPr>
          <w:i/>
          <w:iCs/>
          <w:sz w:val="27"/>
          <w:szCs w:val="27"/>
        </w:rPr>
        <w:t xml:space="preserve">+ Quy định về hợp đồng dự án </w:t>
      </w:r>
      <w:proofErr w:type="gramStart"/>
      <w:r w:rsidRPr="004A5EED">
        <w:rPr>
          <w:i/>
          <w:iCs/>
          <w:sz w:val="27"/>
          <w:szCs w:val="27"/>
        </w:rPr>
        <w:t>PPP;</w:t>
      </w:r>
      <w:proofErr w:type="gramEnd"/>
    </w:p>
    <w:p w14:paraId="2D619011" w14:textId="24C8DE30" w:rsidR="00780348" w:rsidRPr="004A5EED" w:rsidRDefault="00780348" w:rsidP="00450980">
      <w:pPr>
        <w:spacing w:before="80" w:after="0" w:line="360" w:lineRule="exact"/>
        <w:ind w:firstLine="720"/>
        <w:jc w:val="both"/>
        <w:rPr>
          <w:i/>
          <w:iCs/>
          <w:sz w:val="27"/>
          <w:szCs w:val="27"/>
        </w:rPr>
      </w:pPr>
      <w:r w:rsidRPr="004A5EED">
        <w:rPr>
          <w:i/>
          <w:iCs/>
          <w:sz w:val="27"/>
          <w:szCs w:val="27"/>
        </w:rPr>
        <w:lastRenderedPageBreak/>
        <w:t xml:space="preserve">+ Quy định về Hội đồng thẩm định dự án </w:t>
      </w:r>
      <w:proofErr w:type="gramStart"/>
      <w:r w:rsidRPr="004A5EED">
        <w:rPr>
          <w:i/>
          <w:iCs/>
          <w:sz w:val="27"/>
          <w:szCs w:val="27"/>
        </w:rPr>
        <w:t>PPP;</w:t>
      </w:r>
      <w:proofErr w:type="gramEnd"/>
    </w:p>
    <w:p w14:paraId="4EDF29B7" w14:textId="4900A0CB" w:rsidR="00780348" w:rsidRPr="004A5EED" w:rsidRDefault="00780348" w:rsidP="00450980">
      <w:pPr>
        <w:spacing w:before="80" w:after="0" w:line="360" w:lineRule="exact"/>
        <w:ind w:firstLine="720"/>
        <w:jc w:val="both"/>
        <w:rPr>
          <w:i/>
          <w:iCs/>
          <w:sz w:val="27"/>
          <w:szCs w:val="27"/>
        </w:rPr>
      </w:pPr>
      <w:r w:rsidRPr="004A5EED">
        <w:rPr>
          <w:i/>
          <w:iCs/>
          <w:sz w:val="27"/>
          <w:szCs w:val="27"/>
        </w:rPr>
        <w:t xml:space="preserve">+ Quy định về lựa chọn nhà đầu </w:t>
      </w:r>
      <w:proofErr w:type="gramStart"/>
      <w:r w:rsidRPr="004A5EED">
        <w:rPr>
          <w:i/>
          <w:iCs/>
          <w:sz w:val="27"/>
          <w:szCs w:val="27"/>
        </w:rPr>
        <w:t>tư;</w:t>
      </w:r>
      <w:proofErr w:type="gramEnd"/>
    </w:p>
    <w:p w14:paraId="38F0F695" w14:textId="38255EEB" w:rsidR="00780348" w:rsidRPr="004A5EED" w:rsidRDefault="00780348" w:rsidP="00450980">
      <w:pPr>
        <w:spacing w:before="80" w:after="0" w:line="360" w:lineRule="exact"/>
        <w:ind w:firstLine="720"/>
        <w:jc w:val="both"/>
        <w:rPr>
          <w:i/>
          <w:iCs/>
          <w:sz w:val="27"/>
          <w:szCs w:val="27"/>
        </w:rPr>
      </w:pPr>
      <w:r w:rsidRPr="004A5EED">
        <w:rPr>
          <w:i/>
          <w:iCs/>
          <w:sz w:val="27"/>
          <w:szCs w:val="27"/>
        </w:rPr>
        <w:t xml:space="preserve">+ Quy định về cơ chế chia sẻ doanh </w:t>
      </w:r>
      <w:proofErr w:type="gramStart"/>
      <w:r w:rsidRPr="004A5EED">
        <w:rPr>
          <w:i/>
          <w:iCs/>
          <w:sz w:val="27"/>
          <w:szCs w:val="27"/>
        </w:rPr>
        <w:t>thu;</w:t>
      </w:r>
      <w:proofErr w:type="gramEnd"/>
    </w:p>
    <w:p w14:paraId="6079E65C" w14:textId="0CB728AD" w:rsidR="00780348" w:rsidRPr="004A5EED" w:rsidRDefault="00780348" w:rsidP="00450980">
      <w:pPr>
        <w:spacing w:before="80" w:after="0" w:line="360" w:lineRule="exact"/>
        <w:ind w:firstLine="720"/>
        <w:jc w:val="both"/>
        <w:rPr>
          <w:i/>
          <w:iCs/>
          <w:sz w:val="27"/>
          <w:szCs w:val="27"/>
        </w:rPr>
      </w:pPr>
      <w:r w:rsidRPr="004A5EED">
        <w:rPr>
          <w:i/>
          <w:iCs/>
          <w:sz w:val="27"/>
          <w:szCs w:val="27"/>
        </w:rPr>
        <w:t xml:space="preserve">+ Quy định về Kiểm toán Nhà nước trong dự án </w:t>
      </w:r>
      <w:proofErr w:type="gramStart"/>
      <w:r w:rsidRPr="004A5EED">
        <w:rPr>
          <w:i/>
          <w:iCs/>
          <w:sz w:val="27"/>
          <w:szCs w:val="27"/>
        </w:rPr>
        <w:t>PPP;</w:t>
      </w:r>
      <w:proofErr w:type="gramEnd"/>
    </w:p>
    <w:p w14:paraId="76E27EA5" w14:textId="503E845D" w:rsidR="00B934C9" w:rsidRPr="004A5EED" w:rsidRDefault="00900D66" w:rsidP="00450980">
      <w:pPr>
        <w:spacing w:before="80" w:after="0" w:line="360" w:lineRule="exact"/>
        <w:ind w:firstLine="720"/>
        <w:jc w:val="both"/>
        <w:rPr>
          <w:color w:val="000000" w:themeColor="text1"/>
          <w:sz w:val="27"/>
          <w:szCs w:val="27"/>
        </w:rPr>
      </w:pPr>
      <w:r w:rsidRPr="004A5EED">
        <w:rPr>
          <w:color w:val="000000" w:themeColor="text1"/>
          <w:sz w:val="27"/>
          <w:szCs w:val="27"/>
        </w:rPr>
        <w:t>Tuy nhiên, từ thực tế hoạt động đầu tư trong lĩnh vực y tế trong thời gian qua, Hiệp hội đã tiếp nhận được nhiều ý kiến phản ánh của hội viên và cộng đồng doanh nghiệp đã, đang và sẽ đầu tư trong lĩnh vực y tế, đặc biệt là xây dựng các bệnh viện tư nhân, khi triển khai Luật PPP đã bộc lộ những</w:t>
      </w:r>
      <w:r w:rsidR="00475C5A" w:rsidRPr="004A5EED">
        <w:rPr>
          <w:color w:val="000000" w:themeColor="text1"/>
          <w:sz w:val="27"/>
          <w:szCs w:val="27"/>
        </w:rPr>
        <w:t xml:space="preserve"> băn khoăn, vướng mắc</w:t>
      </w:r>
      <w:r w:rsidRPr="004A5EED">
        <w:rPr>
          <w:color w:val="000000" w:themeColor="text1"/>
          <w:sz w:val="27"/>
          <w:szCs w:val="27"/>
        </w:rPr>
        <w:t xml:space="preserve">, </w:t>
      </w:r>
      <w:r w:rsidR="00475C5A" w:rsidRPr="004A5EED">
        <w:rPr>
          <w:color w:val="000000" w:themeColor="text1"/>
          <w:sz w:val="27"/>
          <w:szCs w:val="27"/>
        </w:rPr>
        <w:t xml:space="preserve">khó đi vào thực </w:t>
      </w:r>
      <w:r w:rsidRPr="004A5EED">
        <w:rPr>
          <w:color w:val="000000" w:themeColor="text1"/>
          <w:sz w:val="27"/>
          <w:szCs w:val="27"/>
        </w:rPr>
        <w:t>tiễn</w:t>
      </w:r>
      <w:r w:rsidR="008509B7" w:rsidRPr="004A5EED">
        <w:rPr>
          <w:color w:val="000000" w:themeColor="text1"/>
          <w:sz w:val="27"/>
          <w:szCs w:val="27"/>
        </w:rPr>
        <w:t xml:space="preserve">, </w:t>
      </w:r>
      <w:r w:rsidR="007526A0" w:rsidRPr="004A5EED">
        <w:rPr>
          <w:sz w:val="27"/>
          <w:szCs w:val="27"/>
        </w:rPr>
        <w:t>và các địa phương cũng lúng túng trong tổ chức triển khai thực hiện Luật</w:t>
      </w:r>
      <w:r w:rsidR="007526A0" w:rsidRPr="004A5EED">
        <w:rPr>
          <w:color w:val="000000" w:themeColor="text1"/>
          <w:sz w:val="27"/>
          <w:szCs w:val="27"/>
        </w:rPr>
        <w:t xml:space="preserve"> </w:t>
      </w:r>
      <w:r w:rsidR="008509B7" w:rsidRPr="004A5EED">
        <w:rPr>
          <w:color w:val="000000" w:themeColor="text1"/>
          <w:sz w:val="27"/>
          <w:szCs w:val="27"/>
        </w:rPr>
        <w:t>cụ thể:</w:t>
      </w:r>
    </w:p>
    <w:p w14:paraId="54FAE489" w14:textId="537C6D93" w:rsidR="003A2A73" w:rsidRPr="004A5EED" w:rsidRDefault="0053554A" w:rsidP="00450980">
      <w:pPr>
        <w:pStyle w:val="NormalWeb"/>
        <w:numPr>
          <w:ilvl w:val="0"/>
          <w:numId w:val="2"/>
        </w:numPr>
        <w:shd w:val="clear" w:color="auto" w:fill="FFFFFF"/>
        <w:spacing w:before="80" w:beforeAutospacing="0" w:after="0" w:afterAutospacing="0" w:line="360" w:lineRule="exact"/>
        <w:jc w:val="both"/>
        <w:rPr>
          <w:b/>
          <w:bCs/>
          <w:i/>
          <w:iCs/>
          <w:color w:val="212529"/>
          <w:sz w:val="27"/>
          <w:szCs w:val="27"/>
        </w:rPr>
      </w:pPr>
      <w:r w:rsidRPr="004A5EED">
        <w:rPr>
          <w:b/>
          <w:bCs/>
          <w:i/>
          <w:iCs/>
          <w:sz w:val="27"/>
          <w:szCs w:val="27"/>
        </w:rPr>
        <w:t xml:space="preserve">Thứ </w:t>
      </w:r>
      <w:r w:rsidR="002B51BA" w:rsidRPr="004A5EED">
        <w:rPr>
          <w:b/>
          <w:bCs/>
          <w:i/>
          <w:iCs/>
          <w:sz w:val="27"/>
          <w:szCs w:val="27"/>
        </w:rPr>
        <w:t>nhất</w:t>
      </w:r>
      <w:r w:rsidRPr="004A5EED">
        <w:rPr>
          <w:b/>
          <w:bCs/>
          <w:i/>
          <w:iCs/>
          <w:sz w:val="27"/>
          <w:szCs w:val="27"/>
        </w:rPr>
        <w:t>:</w:t>
      </w:r>
      <w:r w:rsidR="00CB6026" w:rsidRPr="004A5EED">
        <w:rPr>
          <w:b/>
          <w:bCs/>
          <w:i/>
          <w:iCs/>
          <w:sz w:val="27"/>
          <w:szCs w:val="27"/>
        </w:rPr>
        <w:t xml:space="preserve"> </w:t>
      </w:r>
      <w:r w:rsidR="003A2A73" w:rsidRPr="004A5EED">
        <w:rPr>
          <w:b/>
          <w:bCs/>
          <w:i/>
          <w:iCs/>
          <w:sz w:val="27"/>
          <w:szCs w:val="27"/>
        </w:rPr>
        <w:t>Về lĩnh vực đầu tư</w:t>
      </w:r>
      <w:r w:rsidR="00F520A9" w:rsidRPr="004A5EED">
        <w:rPr>
          <w:b/>
          <w:bCs/>
          <w:i/>
          <w:iCs/>
          <w:sz w:val="27"/>
          <w:szCs w:val="27"/>
        </w:rPr>
        <w:t>, quy mô và</w:t>
      </w:r>
      <w:r w:rsidR="003A2A73" w:rsidRPr="004A5EED">
        <w:rPr>
          <w:b/>
          <w:bCs/>
          <w:i/>
          <w:iCs/>
          <w:sz w:val="27"/>
          <w:szCs w:val="27"/>
        </w:rPr>
        <w:t xml:space="preserve"> phân loại </w:t>
      </w:r>
      <w:r w:rsidR="003A2A73" w:rsidRPr="004A5EED">
        <w:rPr>
          <w:b/>
          <w:bCs/>
          <w:i/>
          <w:iCs/>
          <w:color w:val="212529"/>
          <w:sz w:val="27"/>
          <w:szCs w:val="27"/>
        </w:rPr>
        <w:t>dự án PPP</w:t>
      </w:r>
    </w:p>
    <w:p w14:paraId="7A770DC8" w14:textId="61641BA2" w:rsidR="003A2A73" w:rsidRPr="004A5EED" w:rsidRDefault="002C4332"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Luật PPP quy định 5 lĩnh vực đầu tư gồm: Giao thông vận tải; Lưới điện, nhà máy điện, trừ nhà máy thủy điện và các trường hợp Nhà nước độc quyền theo quy định của Luật Điện lực; Thủy lợi; cung cấp nước sạch; thoát nước và xử lý nước thải; xử lý chất thải; </w:t>
      </w:r>
      <w:r w:rsidRPr="004A5EED">
        <w:rPr>
          <w:b/>
          <w:bCs/>
          <w:i/>
          <w:iCs/>
          <w:color w:val="212529"/>
          <w:sz w:val="27"/>
          <w:szCs w:val="27"/>
        </w:rPr>
        <w:t>Y tế; giáo dục - đào tạo</w:t>
      </w:r>
      <w:r w:rsidRPr="004A5EED">
        <w:rPr>
          <w:color w:val="212529"/>
          <w:sz w:val="27"/>
          <w:szCs w:val="27"/>
        </w:rPr>
        <w:t>; Hạ tầng công nghệ thông tin.</w:t>
      </w:r>
    </w:p>
    <w:p w14:paraId="3E266100" w14:textId="598DBE31" w:rsidR="002C4332" w:rsidRPr="004A5EED" w:rsidRDefault="00D623A0"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Đối với </w:t>
      </w:r>
      <w:r w:rsidR="00343FAF" w:rsidRPr="004A5EED">
        <w:rPr>
          <w:color w:val="212529"/>
          <w:sz w:val="27"/>
          <w:szCs w:val="27"/>
        </w:rPr>
        <w:t xml:space="preserve">dự án thuộc </w:t>
      </w:r>
      <w:r w:rsidRPr="004A5EED">
        <w:rPr>
          <w:color w:val="212529"/>
          <w:sz w:val="27"/>
          <w:szCs w:val="27"/>
        </w:rPr>
        <w:t xml:space="preserve">lĩnh vực </w:t>
      </w:r>
      <w:r w:rsidRPr="004A5EED">
        <w:rPr>
          <w:b/>
          <w:bCs/>
          <w:i/>
          <w:iCs/>
          <w:color w:val="212529"/>
          <w:sz w:val="27"/>
          <w:szCs w:val="27"/>
        </w:rPr>
        <w:t xml:space="preserve">Y tế; giáo dục - đào tạo </w:t>
      </w:r>
      <w:r w:rsidRPr="004A5EED">
        <w:rPr>
          <w:color w:val="212529"/>
          <w:sz w:val="27"/>
          <w:szCs w:val="27"/>
        </w:rPr>
        <w:t xml:space="preserve">thì </w:t>
      </w:r>
      <w:r w:rsidR="004A2986" w:rsidRPr="004A5EED">
        <w:rPr>
          <w:color w:val="212529"/>
          <w:sz w:val="27"/>
          <w:szCs w:val="27"/>
        </w:rPr>
        <w:t>k</w:t>
      </w:r>
      <w:r w:rsidRPr="004A5EED">
        <w:rPr>
          <w:color w:val="212529"/>
          <w:sz w:val="27"/>
          <w:szCs w:val="27"/>
        </w:rPr>
        <w:t>hông thấp hơn 100 tỷ đồng</w:t>
      </w:r>
      <w:r w:rsidR="00343FAF" w:rsidRPr="004A5EED">
        <w:rPr>
          <w:color w:val="212529"/>
          <w:sz w:val="27"/>
          <w:szCs w:val="27"/>
        </w:rPr>
        <w:t>.</w:t>
      </w:r>
    </w:p>
    <w:p w14:paraId="74F13049" w14:textId="3D10934B" w:rsidR="00343FAF" w:rsidRPr="004A5EED" w:rsidRDefault="00027616"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Đây là quy định về tổng mức đầu tư dự án, và cũng là vấn đề cần trao đổi thẳng thắn, làm rõ, bởi lý do sau:</w:t>
      </w:r>
    </w:p>
    <w:p w14:paraId="6948BADE" w14:textId="77777777" w:rsidR="00655D60" w:rsidRPr="004A5EED" w:rsidRDefault="008D7A7D"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Dự án PPP </w:t>
      </w:r>
      <w:r w:rsidR="00655D60" w:rsidRPr="004A5EED">
        <w:rPr>
          <w:color w:val="212529"/>
          <w:sz w:val="27"/>
          <w:szCs w:val="27"/>
        </w:rPr>
        <w:t>quy định rất rõ phải hoàn thành quyết toán vốn đầu tư công trình, hệ thống cơ sở hạ tầng, làm cơ sở để cơ quan ký hợp đồng tiến hành kiểm tra và cấp xác nhận hoàn thành cho doanh nghiệp dự án PPP.</w:t>
      </w:r>
    </w:p>
    <w:p w14:paraId="26FB350A" w14:textId="7E2E9647" w:rsidR="00B937C0" w:rsidRPr="004A5EED" w:rsidRDefault="008D7A7D"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 </w:t>
      </w:r>
      <w:r w:rsidR="00A557DE" w:rsidRPr="004A5EED">
        <w:rPr>
          <w:color w:val="212529"/>
          <w:sz w:val="27"/>
          <w:szCs w:val="27"/>
        </w:rPr>
        <w:t>Trong lĩnh vực đầu tư y tế, xin</w:t>
      </w:r>
      <w:r w:rsidR="00EC10FD" w:rsidRPr="004A5EED">
        <w:rPr>
          <w:color w:val="212529"/>
          <w:sz w:val="27"/>
          <w:szCs w:val="27"/>
        </w:rPr>
        <w:t xml:space="preserve"> nêu</w:t>
      </w:r>
      <w:r w:rsidR="00A557DE" w:rsidRPr="004A5EED">
        <w:rPr>
          <w:color w:val="212529"/>
          <w:sz w:val="27"/>
          <w:szCs w:val="27"/>
        </w:rPr>
        <w:t xml:space="preserve"> ví dụ, hiện nay các nhà đầu tư khi thực hiện xây dựng dự án bệnh viện</w:t>
      </w:r>
      <w:r w:rsidR="00B937C0" w:rsidRPr="004A5EED">
        <w:rPr>
          <w:color w:val="212529"/>
          <w:sz w:val="27"/>
          <w:szCs w:val="27"/>
        </w:rPr>
        <w:t xml:space="preserve"> </w:t>
      </w:r>
      <w:r w:rsidR="00A557DE" w:rsidRPr="004A5EED">
        <w:rPr>
          <w:color w:val="212529"/>
          <w:sz w:val="27"/>
          <w:szCs w:val="27"/>
        </w:rPr>
        <w:t xml:space="preserve">phải hoàn chỉnh các thủ tục đầu tư, trong đó phải </w:t>
      </w:r>
      <w:r w:rsidR="00B937C0" w:rsidRPr="004A5EED">
        <w:rPr>
          <w:color w:val="212529"/>
          <w:sz w:val="27"/>
          <w:szCs w:val="27"/>
        </w:rPr>
        <w:t>tuân thủ định</w:t>
      </w:r>
      <w:r w:rsidR="00A557DE" w:rsidRPr="004A5EED">
        <w:rPr>
          <w:color w:val="212529"/>
          <w:sz w:val="27"/>
          <w:szCs w:val="27"/>
        </w:rPr>
        <w:t xml:space="preserve"> mức đầu tư theo </w:t>
      </w:r>
      <w:r w:rsidR="00B937C0" w:rsidRPr="004A5EED">
        <w:rPr>
          <w:color w:val="212529"/>
          <w:sz w:val="27"/>
          <w:szCs w:val="27"/>
        </w:rPr>
        <w:t>quy định pháp luật về suất vốn đầu tư xây dựng công trình và giá xây dựng tổng hợp bộ phận kết cấu công trình năm 2020 theo quy định của Bộ Xây dựng (tại Quyết định 65/QĐ-BXD ngày 20/1/2021).</w:t>
      </w:r>
    </w:p>
    <w:p w14:paraId="697773CF" w14:textId="70425D36" w:rsidR="00B937C0" w:rsidRPr="004A5EED" w:rsidRDefault="00B937C0"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Ví dụ: Bệnh viện có quy mô </w:t>
      </w:r>
      <w:r w:rsidRPr="004A5EED">
        <w:rPr>
          <w:color w:val="000000"/>
          <w:sz w:val="27"/>
          <w:szCs w:val="27"/>
          <w:shd w:val="clear" w:color="auto" w:fill="FFFFFF"/>
          <w:lang w:val="vi-VN"/>
        </w:rPr>
        <w:t>Từ 50 đến &lt; 250 giường bệnh</w:t>
      </w:r>
      <w:r w:rsidRPr="004A5EED">
        <w:rPr>
          <w:color w:val="000000"/>
          <w:sz w:val="27"/>
          <w:szCs w:val="27"/>
          <w:shd w:val="clear" w:color="auto" w:fill="FFFFFF"/>
        </w:rPr>
        <w:t>, yêu cầu mức đầu tư là</w:t>
      </w:r>
      <w:r w:rsidRPr="004A5EED">
        <w:rPr>
          <w:color w:val="000000"/>
          <w:sz w:val="27"/>
          <w:szCs w:val="27"/>
          <w:shd w:val="clear" w:color="auto" w:fill="FFFFFF"/>
          <w:lang w:val="vi-VN"/>
        </w:rPr>
        <w:t xml:space="preserve"> 1.510.350</w:t>
      </w:r>
      <w:r w:rsidRPr="004A5EED">
        <w:rPr>
          <w:color w:val="000000"/>
          <w:sz w:val="27"/>
          <w:szCs w:val="27"/>
          <w:shd w:val="clear" w:color="auto" w:fill="FFFFFF"/>
        </w:rPr>
        <w:t xml:space="preserve">vnđ/giường bệnh; Bệnh viện quy mô </w:t>
      </w:r>
      <w:r w:rsidRPr="004A5EED">
        <w:rPr>
          <w:color w:val="212529"/>
          <w:sz w:val="27"/>
          <w:szCs w:val="27"/>
        </w:rPr>
        <w:t>Từ 250 đến 350 giường bệnh: mức đầu tư là 1.461.490vnđ/giường bệnh.</w:t>
      </w:r>
    </w:p>
    <w:p w14:paraId="2729F299" w14:textId="77777777" w:rsidR="00264FCA" w:rsidRPr="004A5EED" w:rsidRDefault="00264FCA"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Thực tế trong đầu tư y tế có câu chuyện cùng một dự án bệnh viện nhưng doanh nghiệp đầu tư với mức giá khác, và cơ quan nhà nước đầu tư với mức giá khác. Ví dụ, cùng một thiết bị y tế, cùng một giường bệnh, nhưng doanh nghiệp mua với giá khác, nhà nước mua với giá khác.</w:t>
      </w:r>
    </w:p>
    <w:p w14:paraId="001F1938" w14:textId="73139433" w:rsidR="00527BC8" w:rsidRPr="004A5EED" w:rsidRDefault="00E90346"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Đối chiếu với Dự án PP, sẽ </w:t>
      </w:r>
      <w:r w:rsidR="00D66CCA" w:rsidRPr="004A5EED">
        <w:rPr>
          <w:color w:val="212529"/>
          <w:sz w:val="27"/>
          <w:szCs w:val="27"/>
        </w:rPr>
        <w:t>đặt ra 2 trường hợp</w:t>
      </w:r>
      <w:r w:rsidR="00A612D7" w:rsidRPr="004A5EED">
        <w:rPr>
          <w:color w:val="212529"/>
          <w:sz w:val="27"/>
          <w:szCs w:val="27"/>
        </w:rPr>
        <w:t>. T</w:t>
      </w:r>
      <w:r w:rsidR="00D66CCA" w:rsidRPr="004A5EED">
        <w:rPr>
          <w:color w:val="212529"/>
          <w:sz w:val="27"/>
          <w:szCs w:val="27"/>
        </w:rPr>
        <w:t>hứ nhất, nếu doanh nghiệp tự bỏ vốn ra đầu tư dự án PPP, thì v</w:t>
      </w:r>
      <w:r w:rsidR="00527BC8" w:rsidRPr="004A5EED">
        <w:rPr>
          <w:color w:val="212529"/>
          <w:sz w:val="27"/>
          <w:szCs w:val="27"/>
        </w:rPr>
        <w:t xml:space="preserve">iệc quy định định mức đầu tư như trên đối với doanh nghiệp sẽ khó thực hiện được, chỉ phù hợp với đầu tư theo ngân sách nhà nước. </w:t>
      </w:r>
      <w:r w:rsidR="00EC2B35" w:rsidRPr="004A5EED">
        <w:rPr>
          <w:color w:val="212529"/>
          <w:sz w:val="27"/>
          <w:szCs w:val="27"/>
        </w:rPr>
        <w:t>Nhà</w:t>
      </w:r>
      <w:r w:rsidR="00C70314" w:rsidRPr="004A5EED">
        <w:rPr>
          <w:color w:val="212529"/>
          <w:sz w:val="27"/>
          <w:szCs w:val="27"/>
        </w:rPr>
        <w:t xml:space="preserve"> đầu tư </w:t>
      </w:r>
      <w:r w:rsidR="00EC2B35" w:rsidRPr="004A5EED">
        <w:rPr>
          <w:color w:val="212529"/>
          <w:sz w:val="27"/>
          <w:szCs w:val="27"/>
        </w:rPr>
        <w:t xml:space="preserve">chân chính </w:t>
      </w:r>
      <w:r w:rsidR="00C70314" w:rsidRPr="004A5EED">
        <w:rPr>
          <w:color w:val="212529"/>
          <w:sz w:val="27"/>
          <w:szCs w:val="27"/>
        </w:rPr>
        <w:lastRenderedPageBreak/>
        <w:t xml:space="preserve">không thể kê khai </w:t>
      </w:r>
      <w:r w:rsidR="00A939E3" w:rsidRPr="004A5EED">
        <w:rPr>
          <w:color w:val="212529"/>
          <w:sz w:val="27"/>
          <w:szCs w:val="27"/>
        </w:rPr>
        <w:t xml:space="preserve">sai </w:t>
      </w:r>
      <w:r w:rsidR="00C70314" w:rsidRPr="004A5EED">
        <w:rPr>
          <w:color w:val="212529"/>
          <w:sz w:val="27"/>
          <w:szCs w:val="27"/>
        </w:rPr>
        <w:t xml:space="preserve">giá trị thực đầu </w:t>
      </w:r>
      <w:r w:rsidR="00A939E3" w:rsidRPr="004A5EED">
        <w:rPr>
          <w:color w:val="212529"/>
          <w:sz w:val="27"/>
          <w:szCs w:val="27"/>
        </w:rPr>
        <w:t>tư</w:t>
      </w:r>
      <w:r w:rsidR="00765FC6" w:rsidRPr="004A5EED">
        <w:rPr>
          <w:color w:val="212529"/>
          <w:sz w:val="27"/>
          <w:szCs w:val="27"/>
        </w:rPr>
        <w:t xml:space="preserve">, kê khai </w:t>
      </w:r>
      <w:r w:rsidR="00EC2B35" w:rsidRPr="004A5EED">
        <w:rPr>
          <w:color w:val="212529"/>
          <w:sz w:val="27"/>
          <w:szCs w:val="27"/>
        </w:rPr>
        <w:t xml:space="preserve">sai </w:t>
      </w:r>
      <w:r w:rsidR="00765FC6" w:rsidRPr="004A5EED">
        <w:rPr>
          <w:color w:val="212529"/>
          <w:sz w:val="27"/>
          <w:szCs w:val="27"/>
        </w:rPr>
        <w:t>dễ dẫn đến không trung thực trong đầu tư</w:t>
      </w:r>
      <w:r w:rsidR="00941EF5" w:rsidRPr="004A5EED">
        <w:rPr>
          <w:color w:val="212529"/>
          <w:sz w:val="27"/>
          <w:szCs w:val="27"/>
        </w:rPr>
        <w:t>, nhưng kê khai thật lại không đúng với định mức đầu tư</w:t>
      </w:r>
      <w:r w:rsidR="003A27AA" w:rsidRPr="004A5EED">
        <w:rPr>
          <w:color w:val="212529"/>
          <w:sz w:val="27"/>
          <w:szCs w:val="27"/>
        </w:rPr>
        <w:t xml:space="preserve"> dẫn đến khó </w:t>
      </w:r>
      <w:r w:rsidR="007E6521" w:rsidRPr="004A5EED">
        <w:rPr>
          <w:color w:val="212529"/>
          <w:sz w:val="27"/>
          <w:szCs w:val="27"/>
        </w:rPr>
        <w:t xml:space="preserve">nghiệm thu, </w:t>
      </w:r>
      <w:r w:rsidR="003A27AA" w:rsidRPr="004A5EED">
        <w:rPr>
          <w:color w:val="212529"/>
          <w:sz w:val="27"/>
          <w:szCs w:val="27"/>
        </w:rPr>
        <w:t>quyết toán</w:t>
      </w:r>
      <w:r w:rsidR="00A14D8C" w:rsidRPr="004A5EED">
        <w:rPr>
          <w:color w:val="212529"/>
          <w:sz w:val="27"/>
          <w:szCs w:val="27"/>
        </w:rPr>
        <w:t xml:space="preserve"> dự án</w:t>
      </w:r>
      <w:r w:rsidR="00765FC6" w:rsidRPr="004A5EED">
        <w:rPr>
          <w:color w:val="212529"/>
          <w:sz w:val="27"/>
          <w:szCs w:val="27"/>
        </w:rPr>
        <w:t>.</w:t>
      </w:r>
      <w:r w:rsidR="00A939E3" w:rsidRPr="004A5EED">
        <w:rPr>
          <w:color w:val="212529"/>
          <w:sz w:val="27"/>
          <w:szCs w:val="27"/>
        </w:rPr>
        <w:t xml:space="preserve"> </w:t>
      </w:r>
      <w:r w:rsidR="00205C21" w:rsidRPr="004A5EED">
        <w:rPr>
          <w:color w:val="212529"/>
          <w:sz w:val="27"/>
          <w:szCs w:val="27"/>
        </w:rPr>
        <w:t xml:space="preserve">Khi đó cơ quan thanh tra, kiểm toán </w:t>
      </w:r>
      <w:r w:rsidR="00440DD4" w:rsidRPr="004A5EED">
        <w:rPr>
          <w:color w:val="212529"/>
          <w:sz w:val="27"/>
          <w:szCs w:val="27"/>
        </w:rPr>
        <w:t xml:space="preserve">Nhà nước </w:t>
      </w:r>
      <w:r w:rsidR="00205C21" w:rsidRPr="004A5EED">
        <w:rPr>
          <w:color w:val="212529"/>
          <w:sz w:val="27"/>
          <w:szCs w:val="27"/>
        </w:rPr>
        <w:t xml:space="preserve">vào cuộc sẽ khó giải trình. </w:t>
      </w:r>
    </w:p>
    <w:p w14:paraId="328A5D1B" w14:textId="16E2C065" w:rsidR="00D66CCA" w:rsidRPr="004A5EED" w:rsidRDefault="00D66CCA"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Trong trường hợp dự án PPP có</w:t>
      </w:r>
      <w:r w:rsidR="00C6752D" w:rsidRPr="004A5EED">
        <w:rPr>
          <w:color w:val="212529"/>
          <w:sz w:val="27"/>
          <w:szCs w:val="27"/>
        </w:rPr>
        <w:t xml:space="preserve"> sử dụng</w:t>
      </w:r>
      <w:r w:rsidRPr="004A5EED">
        <w:rPr>
          <w:color w:val="212529"/>
          <w:sz w:val="27"/>
          <w:szCs w:val="27"/>
        </w:rPr>
        <w:t xml:space="preserve"> vốn doanh nghiệp và ngân sách nhà nước cùng đầu tư thực hiện dự án</w:t>
      </w:r>
      <w:r w:rsidR="000D1C2B" w:rsidRPr="004A5EED">
        <w:rPr>
          <w:color w:val="212529"/>
          <w:sz w:val="27"/>
          <w:szCs w:val="27"/>
        </w:rPr>
        <w:t xml:space="preserve"> (</w:t>
      </w:r>
      <w:r w:rsidR="000D1C2B" w:rsidRPr="004A5EED">
        <w:rPr>
          <w:i/>
          <w:iCs/>
          <w:color w:val="212529"/>
          <w:sz w:val="27"/>
          <w:szCs w:val="27"/>
        </w:rPr>
        <w:t>Luật quy định hạn mức tham gia trong dự án PPP không quá 50% tổng mức đầu tư của dự án</w:t>
      </w:r>
      <w:r w:rsidR="000D1C2B" w:rsidRPr="004A5EED">
        <w:rPr>
          <w:color w:val="212529"/>
          <w:sz w:val="27"/>
          <w:szCs w:val="27"/>
        </w:rPr>
        <w:t>)</w:t>
      </w:r>
      <w:r w:rsidRPr="004A5EED">
        <w:rPr>
          <w:color w:val="212529"/>
          <w:sz w:val="27"/>
          <w:szCs w:val="27"/>
        </w:rPr>
        <w:t xml:space="preserve">, quá trình </w:t>
      </w:r>
      <w:r w:rsidR="002B511A" w:rsidRPr="004A5EED">
        <w:rPr>
          <w:color w:val="212529"/>
          <w:sz w:val="27"/>
          <w:szCs w:val="27"/>
        </w:rPr>
        <w:t xml:space="preserve">sử dụng vốn </w:t>
      </w:r>
      <w:r w:rsidR="00BB2854" w:rsidRPr="004A5EED">
        <w:rPr>
          <w:color w:val="212529"/>
          <w:sz w:val="27"/>
          <w:szCs w:val="27"/>
        </w:rPr>
        <w:t xml:space="preserve">đầu tư để </w:t>
      </w:r>
      <w:r w:rsidRPr="004A5EED">
        <w:rPr>
          <w:color w:val="212529"/>
          <w:sz w:val="27"/>
          <w:szCs w:val="27"/>
        </w:rPr>
        <w:t>mua bán, đầu tư trang thiết bị máy móc, hạ tầng cơ sở y tế sẽ như thế nào? Liệu có hay không tình trạng bắt tay để trục lợi tham nhũng trong quá trình đầu tư</w:t>
      </w:r>
      <w:r w:rsidR="00D74FD7" w:rsidRPr="004A5EED">
        <w:rPr>
          <w:color w:val="212529"/>
          <w:sz w:val="27"/>
          <w:szCs w:val="27"/>
        </w:rPr>
        <w:t xml:space="preserve">, mua </w:t>
      </w:r>
      <w:proofErr w:type="gramStart"/>
      <w:r w:rsidR="00D74FD7" w:rsidRPr="004A5EED">
        <w:rPr>
          <w:color w:val="212529"/>
          <w:sz w:val="27"/>
          <w:szCs w:val="27"/>
        </w:rPr>
        <w:t>sắm</w:t>
      </w:r>
      <w:r w:rsidRPr="004A5EED">
        <w:rPr>
          <w:color w:val="212529"/>
          <w:sz w:val="27"/>
          <w:szCs w:val="27"/>
        </w:rPr>
        <w:t>?.</w:t>
      </w:r>
      <w:proofErr w:type="gramEnd"/>
    </w:p>
    <w:p w14:paraId="301491B5" w14:textId="5F19C4EB" w:rsidR="00C6752D" w:rsidRPr="004A5EED" w:rsidRDefault="007D34E3" w:rsidP="00450980">
      <w:pPr>
        <w:pStyle w:val="NormalWeb"/>
        <w:numPr>
          <w:ilvl w:val="0"/>
          <w:numId w:val="2"/>
        </w:numPr>
        <w:shd w:val="clear" w:color="auto" w:fill="FFFFFF"/>
        <w:spacing w:before="80" w:beforeAutospacing="0" w:after="0" w:afterAutospacing="0" w:line="360" w:lineRule="exact"/>
        <w:jc w:val="both"/>
        <w:rPr>
          <w:b/>
          <w:bCs/>
          <w:i/>
          <w:iCs/>
          <w:color w:val="212529"/>
          <w:sz w:val="27"/>
          <w:szCs w:val="27"/>
        </w:rPr>
      </w:pPr>
      <w:r w:rsidRPr="004A5EED">
        <w:rPr>
          <w:b/>
          <w:bCs/>
          <w:i/>
          <w:iCs/>
          <w:color w:val="212529"/>
          <w:sz w:val="27"/>
          <w:szCs w:val="27"/>
        </w:rPr>
        <w:t>Thứ hai: Về dự án PPP do nhà đầu tư tự đề xuất</w:t>
      </w:r>
    </w:p>
    <w:p w14:paraId="160BA05E" w14:textId="00633ECC" w:rsidR="003A2A73" w:rsidRPr="004A5EED" w:rsidRDefault="00A03508"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Ngoài dự án PPP do nhà nước đề xuất thì Luật quy định nhà đầu tư có thể tự đề xuất dự án PPP. Trình tự, thủ tục, điều kiện thực hiện dự án cơ bản thực hiện giống như dự án PPP do nhà nước đề xuất. Tuy nhiên, băn khoăn lớn nhất </w:t>
      </w:r>
      <w:r w:rsidR="00924188" w:rsidRPr="004A5EED">
        <w:rPr>
          <w:color w:val="212529"/>
          <w:sz w:val="27"/>
          <w:szCs w:val="27"/>
        </w:rPr>
        <w:t>của nhà đầu tư chính là, cho dù dự án do nhà đầu tư tự đề xuất thì vẫn phải tổ chức đấu thầu rộng rãi hoặc đàm phán cạnh tranh</w:t>
      </w:r>
      <w:r w:rsidR="00CA3DF9" w:rsidRPr="004A5EED">
        <w:rPr>
          <w:color w:val="212529"/>
          <w:sz w:val="27"/>
          <w:szCs w:val="27"/>
        </w:rPr>
        <w:t>.</w:t>
      </w:r>
    </w:p>
    <w:p w14:paraId="14DF3F03" w14:textId="1AA6AB4C" w:rsidR="00CA3DF9" w:rsidRPr="004A5EED" w:rsidRDefault="00CA3DF9"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Đây là cội rễ của vấn đề nhức nhối “quân xanh, quân đỏ” trong đấu thầu dự án. Trong thời gian qua, nhiều nhà đầu tư </w:t>
      </w:r>
      <w:r w:rsidR="00446F0F" w:rsidRPr="004A5EED">
        <w:rPr>
          <w:color w:val="212529"/>
          <w:sz w:val="27"/>
          <w:szCs w:val="27"/>
        </w:rPr>
        <w:t xml:space="preserve">làm dự án bệnh viện hoặc xã hội hóa y tế phàn nàn, phản ánh rất nhiều. Nhà đầu tư tâm huyết, làm thật thì chỉ có một, nhưng </w:t>
      </w:r>
      <w:r w:rsidR="00FF0492" w:rsidRPr="004A5EED">
        <w:rPr>
          <w:color w:val="212529"/>
          <w:sz w:val="27"/>
          <w:szCs w:val="27"/>
        </w:rPr>
        <w:t>các nhóm</w:t>
      </w:r>
      <w:r w:rsidR="00446F0F" w:rsidRPr="004A5EED">
        <w:rPr>
          <w:color w:val="212529"/>
          <w:sz w:val="27"/>
          <w:szCs w:val="27"/>
        </w:rPr>
        <w:t xml:space="preserve"> làm rối thì </w:t>
      </w:r>
      <w:r w:rsidR="008447A6" w:rsidRPr="004A5EED">
        <w:rPr>
          <w:color w:val="212529"/>
          <w:sz w:val="27"/>
          <w:szCs w:val="27"/>
        </w:rPr>
        <w:t>cũng không ít</w:t>
      </w:r>
      <w:r w:rsidR="00446F0F" w:rsidRPr="004A5EED">
        <w:rPr>
          <w:color w:val="212529"/>
          <w:sz w:val="27"/>
          <w:szCs w:val="27"/>
        </w:rPr>
        <w:t>. Chỉ cần công bố thông tin lên cổng đấu thầu quốc gia về dự án là ngay lập tức có doanh nghiệp nhảy vào, rồi cử đại diện đến làm giá. Đây không phải là vấn đề đàm phán, đây là vấn đề “ô nhiễm đầu tư”, làm ảnh hưởng đến môi trường đầu tư, xin phép hội nghị phải nói như vậy.</w:t>
      </w:r>
    </w:p>
    <w:p w14:paraId="0F0422C1" w14:textId="2BA4A790" w:rsidR="00CA3DF9" w:rsidRPr="004A5EED" w:rsidRDefault="00DF1715"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Nội dung này, tôi đề nghị phải có quy định cụ thể để bảo vệ nhà đầu tư chân chính</w:t>
      </w:r>
      <w:r w:rsidR="00690C19" w:rsidRPr="004A5EED">
        <w:rPr>
          <w:color w:val="212529"/>
          <w:sz w:val="27"/>
          <w:szCs w:val="27"/>
        </w:rPr>
        <w:t>, cần thiết nên bỏ việc đấu thầu đối với dự án PPP do nhà đầu t</w:t>
      </w:r>
      <w:r w:rsidR="001C53DF" w:rsidRPr="004A5EED">
        <w:rPr>
          <w:color w:val="212529"/>
          <w:sz w:val="27"/>
          <w:szCs w:val="27"/>
        </w:rPr>
        <w:t>ự</w:t>
      </w:r>
      <w:r w:rsidR="00690C19" w:rsidRPr="004A5EED">
        <w:rPr>
          <w:color w:val="212529"/>
          <w:sz w:val="27"/>
          <w:szCs w:val="27"/>
        </w:rPr>
        <w:t xml:space="preserve"> đề xuất</w:t>
      </w:r>
      <w:r w:rsidR="004F77C1" w:rsidRPr="004A5EED">
        <w:rPr>
          <w:color w:val="212529"/>
          <w:sz w:val="27"/>
          <w:szCs w:val="27"/>
        </w:rPr>
        <w:t xml:space="preserve">. Họ bỏ thời gian, công sức tiền của chia sẻ gánh nặng cho ngân sách nhà nước, theo đuổi dự án, lo hết các trình tự thủ tục đầu tư, lo </w:t>
      </w:r>
      <w:proofErr w:type="gramStart"/>
      <w:r w:rsidR="004F77C1" w:rsidRPr="004A5EED">
        <w:rPr>
          <w:color w:val="212529"/>
          <w:sz w:val="27"/>
          <w:szCs w:val="27"/>
        </w:rPr>
        <w:t>an</w:t>
      </w:r>
      <w:proofErr w:type="gramEnd"/>
      <w:r w:rsidR="004F77C1" w:rsidRPr="004A5EED">
        <w:rPr>
          <w:color w:val="212529"/>
          <w:sz w:val="27"/>
          <w:szCs w:val="27"/>
        </w:rPr>
        <w:t xml:space="preserve"> sinh xã hội, đến giai đoạn đấu thầu lại có vài doanh nghiệp “ma” nhảy vào đòi “làm giá”. Nếu không thống nhất được lại kéo dài, gây thiệt hại cho doanh nghiệp. Đây cũng chính là điểm “kém hấp dẫn”, không tạo sức hút, thậm chí phức tạp</w:t>
      </w:r>
      <w:r w:rsidR="006065CD" w:rsidRPr="004A5EED">
        <w:rPr>
          <w:color w:val="212529"/>
          <w:sz w:val="27"/>
          <w:szCs w:val="27"/>
        </w:rPr>
        <w:t>, tạo “rủi ro”</w:t>
      </w:r>
      <w:r w:rsidR="004F77C1" w:rsidRPr="004A5EED">
        <w:rPr>
          <w:color w:val="212529"/>
          <w:sz w:val="27"/>
          <w:szCs w:val="27"/>
        </w:rPr>
        <w:t xml:space="preserve"> trong </w:t>
      </w:r>
      <w:r w:rsidR="00EB1C90" w:rsidRPr="004A5EED">
        <w:rPr>
          <w:color w:val="212529"/>
          <w:sz w:val="27"/>
          <w:szCs w:val="27"/>
        </w:rPr>
        <w:t>quá trình</w:t>
      </w:r>
      <w:r w:rsidR="004F77C1" w:rsidRPr="004A5EED">
        <w:rPr>
          <w:color w:val="212529"/>
          <w:sz w:val="27"/>
          <w:szCs w:val="27"/>
        </w:rPr>
        <w:t xml:space="preserve"> đầu tư dự án</w:t>
      </w:r>
      <w:r w:rsidR="002509E0" w:rsidRPr="004A5EED">
        <w:rPr>
          <w:color w:val="212529"/>
          <w:sz w:val="27"/>
          <w:szCs w:val="27"/>
        </w:rPr>
        <w:t xml:space="preserve"> PPP.</w:t>
      </w:r>
    </w:p>
    <w:p w14:paraId="70014D2A" w14:textId="5992D735" w:rsidR="00C91888" w:rsidRPr="004A5EED" w:rsidRDefault="00CD732F" w:rsidP="00450980">
      <w:pPr>
        <w:pStyle w:val="NormalWeb"/>
        <w:numPr>
          <w:ilvl w:val="0"/>
          <w:numId w:val="2"/>
        </w:numPr>
        <w:shd w:val="clear" w:color="auto" w:fill="FFFFFF"/>
        <w:spacing w:before="80" w:beforeAutospacing="0" w:after="0" w:afterAutospacing="0" w:line="360" w:lineRule="exact"/>
        <w:jc w:val="both"/>
        <w:rPr>
          <w:b/>
          <w:bCs/>
          <w:color w:val="212529"/>
          <w:sz w:val="27"/>
          <w:szCs w:val="27"/>
        </w:rPr>
      </w:pPr>
      <w:r w:rsidRPr="004A5EED">
        <w:rPr>
          <w:b/>
          <w:bCs/>
          <w:i/>
          <w:iCs/>
          <w:color w:val="212529"/>
          <w:sz w:val="27"/>
          <w:szCs w:val="27"/>
        </w:rPr>
        <w:t xml:space="preserve">Thứ 3: </w:t>
      </w:r>
      <w:r w:rsidR="00C91888" w:rsidRPr="004A5EED">
        <w:rPr>
          <w:b/>
          <w:bCs/>
          <w:i/>
          <w:iCs/>
          <w:color w:val="212529"/>
          <w:sz w:val="27"/>
          <w:szCs w:val="27"/>
        </w:rPr>
        <w:t>Về cơ chế chia sẻ phần tăng, giảm doanh thu</w:t>
      </w:r>
    </w:p>
    <w:p w14:paraId="783E27E1" w14:textId="2A8DA95F" w:rsidR="003C1CD9" w:rsidRPr="004A5EED" w:rsidRDefault="003C1CD9" w:rsidP="00450980">
      <w:pPr>
        <w:pStyle w:val="NormalWeb"/>
        <w:shd w:val="clear" w:color="auto" w:fill="FFFFFF"/>
        <w:spacing w:before="80" w:beforeAutospacing="0" w:after="0" w:afterAutospacing="0" w:line="360" w:lineRule="exact"/>
        <w:ind w:firstLine="720"/>
        <w:jc w:val="both"/>
        <w:rPr>
          <w:color w:val="000000" w:themeColor="text1"/>
          <w:sz w:val="27"/>
          <w:szCs w:val="27"/>
        </w:rPr>
      </w:pPr>
      <w:r w:rsidRPr="004A5EED">
        <w:rPr>
          <w:color w:val="000000" w:themeColor="text1"/>
          <w:sz w:val="27"/>
          <w:szCs w:val="27"/>
        </w:rPr>
        <w:t>Đây được đánh giá là một cơ chế mới, rất quan trọng</w:t>
      </w:r>
      <w:r w:rsidR="00252960" w:rsidRPr="004A5EED">
        <w:rPr>
          <w:color w:val="000000" w:themeColor="text1"/>
          <w:sz w:val="27"/>
          <w:szCs w:val="27"/>
        </w:rPr>
        <w:t>,</w:t>
      </w:r>
      <w:r w:rsidRPr="004A5EED">
        <w:rPr>
          <w:color w:val="000000" w:themeColor="text1"/>
          <w:sz w:val="27"/>
          <w:szCs w:val="27"/>
        </w:rPr>
        <w:t xml:space="preserve"> nhằm mục tiêu giảm thiểu rủi ro cho dự án PPP, đặc biệt</w:t>
      </w:r>
      <w:r w:rsidR="00252960" w:rsidRPr="004A5EED">
        <w:rPr>
          <w:color w:val="000000" w:themeColor="text1"/>
          <w:sz w:val="27"/>
          <w:szCs w:val="27"/>
        </w:rPr>
        <w:t xml:space="preserve"> là</w:t>
      </w:r>
      <w:r w:rsidRPr="004A5EED">
        <w:rPr>
          <w:color w:val="000000" w:themeColor="text1"/>
          <w:sz w:val="27"/>
          <w:szCs w:val="27"/>
        </w:rPr>
        <w:t xml:space="preserve"> các rủi ro do những thay đổi từ phía Nhà nước. </w:t>
      </w:r>
      <w:r w:rsidR="00121581" w:rsidRPr="004A5EED">
        <w:rPr>
          <w:color w:val="000000" w:themeColor="text1"/>
          <w:sz w:val="27"/>
          <w:szCs w:val="27"/>
        </w:rPr>
        <w:t>Trên lĩnh vực y tế, c</w:t>
      </w:r>
      <w:r w:rsidR="00325A06" w:rsidRPr="004A5EED">
        <w:rPr>
          <w:color w:val="000000" w:themeColor="text1"/>
          <w:sz w:val="27"/>
          <w:szCs w:val="27"/>
        </w:rPr>
        <w:t xml:space="preserve">húng tôi </w:t>
      </w:r>
      <w:r w:rsidR="00611CB4" w:rsidRPr="004A5EED">
        <w:rPr>
          <w:color w:val="000000" w:themeColor="text1"/>
          <w:sz w:val="27"/>
          <w:szCs w:val="27"/>
        </w:rPr>
        <w:t>có</w:t>
      </w:r>
      <w:r w:rsidR="00325A06" w:rsidRPr="004A5EED">
        <w:rPr>
          <w:color w:val="000000" w:themeColor="text1"/>
          <w:sz w:val="27"/>
          <w:szCs w:val="27"/>
        </w:rPr>
        <w:t xml:space="preserve"> cảm nhận </w:t>
      </w:r>
      <w:r w:rsidR="00611CB4" w:rsidRPr="004A5EED">
        <w:rPr>
          <w:color w:val="000000" w:themeColor="text1"/>
          <w:sz w:val="27"/>
          <w:szCs w:val="27"/>
        </w:rPr>
        <w:t xml:space="preserve">dường như </w:t>
      </w:r>
      <w:r w:rsidR="00325A06" w:rsidRPr="004A5EED">
        <w:rPr>
          <w:color w:val="000000" w:themeColor="text1"/>
          <w:sz w:val="27"/>
          <w:szCs w:val="27"/>
        </w:rPr>
        <w:t>đây là Luật hóa chính sách liên doanh, liên kết</w:t>
      </w:r>
      <w:r w:rsidR="00121581" w:rsidRPr="004A5EED">
        <w:rPr>
          <w:color w:val="000000" w:themeColor="text1"/>
          <w:sz w:val="27"/>
          <w:szCs w:val="27"/>
        </w:rPr>
        <w:t xml:space="preserve">, tạo điều kiện và cụ thể hóa cho y tế công – tư kết hợp thực hiện các </w:t>
      </w:r>
      <w:r w:rsidR="00D00D33" w:rsidRPr="004A5EED">
        <w:rPr>
          <w:color w:val="000000" w:themeColor="text1"/>
          <w:sz w:val="27"/>
          <w:szCs w:val="27"/>
        </w:rPr>
        <w:t>chương trình, đề án liên doanh, liên kết y tế.</w:t>
      </w:r>
      <w:r w:rsidR="00876462" w:rsidRPr="004A5EED">
        <w:rPr>
          <w:color w:val="000000" w:themeColor="text1"/>
          <w:sz w:val="27"/>
          <w:szCs w:val="27"/>
        </w:rPr>
        <w:t xml:space="preserve"> T</w:t>
      </w:r>
      <w:r w:rsidR="00DB0BB6" w:rsidRPr="004A5EED">
        <w:rPr>
          <w:color w:val="000000" w:themeColor="text1"/>
          <w:sz w:val="27"/>
          <w:szCs w:val="27"/>
        </w:rPr>
        <w:t xml:space="preserve">uy nhiên, </w:t>
      </w:r>
      <w:r w:rsidR="00876462" w:rsidRPr="004A5EED">
        <w:rPr>
          <w:color w:val="000000" w:themeColor="text1"/>
          <w:sz w:val="27"/>
          <w:szCs w:val="27"/>
        </w:rPr>
        <w:t>nếu không quy định rõ ràng, minh bạch và cẩn trọng, điều này</w:t>
      </w:r>
      <w:r w:rsidR="00DB0BB6" w:rsidRPr="004A5EED">
        <w:rPr>
          <w:color w:val="000000" w:themeColor="text1"/>
          <w:sz w:val="27"/>
          <w:szCs w:val="27"/>
        </w:rPr>
        <w:t xml:space="preserve"> sẽ</w:t>
      </w:r>
      <w:r w:rsidR="00876462" w:rsidRPr="004A5EED">
        <w:rPr>
          <w:color w:val="000000" w:themeColor="text1"/>
          <w:sz w:val="27"/>
          <w:szCs w:val="27"/>
        </w:rPr>
        <w:t xml:space="preserve"> tiếp tục tạo điều kiện</w:t>
      </w:r>
      <w:r w:rsidR="00DB0BB6" w:rsidRPr="004A5EED">
        <w:rPr>
          <w:color w:val="000000" w:themeColor="text1"/>
          <w:sz w:val="27"/>
          <w:szCs w:val="27"/>
        </w:rPr>
        <w:t xml:space="preserve"> </w:t>
      </w:r>
      <w:r w:rsidR="00876462" w:rsidRPr="004A5EED">
        <w:rPr>
          <w:color w:val="000000" w:themeColor="text1"/>
          <w:sz w:val="27"/>
          <w:szCs w:val="27"/>
        </w:rPr>
        <w:t>cho cơ hội tham nhũng, mất cán bộ.</w:t>
      </w:r>
    </w:p>
    <w:p w14:paraId="1BE21FE6" w14:textId="258622FB" w:rsidR="00DB0BB6" w:rsidRPr="004A5EED" w:rsidRDefault="00D411F9" w:rsidP="00450980">
      <w:pPr>
        <w:pStyle w:val="NormalWeb"/>
        <w:shd w:val="clear" w:color="auto" w:fill="FFFFFF"/>
        <w:spacing w:before="80" w:beforeAutospacing="0" w:after="0" w:afterAutospacing="0" w:line="360" w:lineRule="exact"/>
        <w:ind w:firstLine="720"/>
        <w:jc w:val="both"/>
        <w:rPr>
          <w:color w:val="FF0000"/>
          <w:sz w:val="27"/>
          <w:szCs w:val="27"/>
        </w:rPr>
      </w:pPr>
      <w:r w:rsidRPr="004A5EED">
        <w:rPr>
          <w:color w:val="FF0000"/>
          <w:sz w:val="27"/>
          <w:szCs w:val="27"/>
        </w:rPr>
        <w:t xml:space="preserve">Luật PPP </w:t>
      </w:r>
      <w:r w:rsidR="00253CD0" w:rsidRPr="004A5EED">
        <w:rPr>
          <w:color w:val="FF0000"/>
          <w:sz w:val="27"/>
          <w:szCs w:val="27"/>
        </w:rPr>
        <w:t>quy định</w:t>
      </w:r>
      <w:r w:rsidRPr="004A5EED">
        <w:rPr>
          <w:color w:val="FF0000"/>
          <w:sz w:val="27"/>
          <w:szCs w:val="27"/>
        </w:rPr>
        <w:t xml:space="preserve"> (</w:t>
      </w:r>
      <w:r w:rsidRPr="004A5EED">
        <w:rPr>
          <w:i/>
          <w:iCs/>
          <w:color w:val="FF0000"/>
          <w:sz w:val="27"/>
          <w:szCs w:val="27"/>
        </w:rPr>
        <w:t>Điều 82</w:t>
      </w:r>
      <w:r w:rsidRPr="004A5EED">
        <w:rPr>
          <w:color w:val="FF0000"/>
          <w:sz w:val="27"/>
          <w:szCs w:val="27"/>
        </w:rPr>
        <w:t>)</w:t>
      </w:r>
      <w:r w:rsidR="00253CD0" w:rsidRPr="004A5EED">
        <w:rPr>
          <w:color w:val="FF0000"/>
          <w:sz w:val="27"/>
          <w:szCs w:val="27"/>
        </w:rPr>
        <w:t xml:space="preserve"> cơ chế chia sẻ phần tăng, giảm doanh thu</w:t>
      </w:r>
      <w:r w:rsidRPr="004A5EED">
        <w:rPr>
          <w:color w:val="FF0000"/>
          <w:sz w:val="27"/>
          <w:szCs w:val="27"/>
        </w:rPr>
        <w:t>.</w:t>
      </w:r>
    </w:p>
    <w:p w14:paraId="25F8C782" w14:textId="122D3D4C" w:rsidR="00D411F9" w:rsidRPr="004A5EED" w:rsidRDefault="00D411F9" w:rsidP="00450980">
      <w:pPr>
        <w:pStyle w:val="NormalWeb"/>
        <w:shd w:val="clear" w:color="auto" w:fill="FFFFFF"/>
        <w:spacing w:before="80" w:beforeAutospacing="0" w:after="0" w:afterAutospacing="0" w:line="360" w:lineRule="exact"/>
        <w:ind w:firstLine="720"/>
        <w:jc w:val="both"/>
        <w:rPr>
          <w:color w:val="000000" w:themeColor="text1"/>
          <w:sz w:val="27"/>
          <w:szCs w:val="27"/>
        </w:rPr>
      </w:pPr>
      <w:r w:rsidRPr="004A5EED">
        <w:rPr>
          <w:color w:val="000000" w:themeColor="text1"/>
          <w:sz w:val="27"/>
          <w:szCs w:val="27"/>
        </w:rPr>
        <w:lastRenderedPageBreak/>
        <w:t>“1</w:t>
      </w:r>
      <w:r w:rsidRPr="004A5EED">
        <w:rPr>
          <w:i/>
          <w:iCs/>
          <w:color w:val="000000" w:themeColor="text1"/>
          <w:sz w:val="27"/>
          <w:szCs w:val="27"/>
        </w:rPr>
        <w:t>. Khi doanh thu thực tế đạt cao hơn 125% mức doanh thu trong phương án tài chính tại hợp đồng dự án PPP, nhà đầu tư, doanh nghiệp dự án PPP chia sẻ với Nhà nước 50% phần chênh lệch giữa doanh thu thực tế và mức 125% doanh thu trong phương án tài chính</w:t>
      </w:r>
      <w:r w:rsidRPr="004A5EED">
        <w:rPr>
          <w:color w:val="000000" w:themeColor="text1"/>
          <w:sz w:val="27"/>
          <w:szCs w:val="27"/>
        </w:rPr>
        <w:t>”.</w:t>
      </w:r>
    </w:p>
    <w:p w14:paraId="226A2F8A" w14:textId="5F0667AF" w:rsidR="00795B1C" w:rsidRPr="004A5EED" w:rsidRDefault="00D411F9"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i/>
          <w:iCs/>
          <w:color w:val="212529"/>
          <w:sz w:val="27"/>
          <w:szCs w:val="27"/>
        </w:rPr>
        <w:t>2. Khi doanh thu thực tế đạt thấp hơn 75% mức doanh thu trong phương án tài chính tại hợp đồng dự án PPP, Nhà nước chia sẻ với nhà đầu tư, doanh nghiệp dự án PPP 50% phần chênh lệch giữa mức 75% doanh thu trong phương án tài chính và doanh thu thực tế</w:t>
      </w:r>
      <w:r w:rsidRPr="004A5EED">
        <w:rPr>
          <w:color w:val="212529"/>
          <w:sz w:val="27"/>
          <w:szCs w:val="27"/>
        </w:rPr>
        <w:t>”</w:t>
      </w:r>
      <w:r w:rsidR="006A22E8" w:rsidRPr="004A5EED">
        <w:rPr>
          <w:color w:val="212529"/>
          <w:sz w:val="27"/>
          <w:szCs w:val="27"/>
        </w:rPr>
        <w:t>.</w:t>
      </w:r>
    </w:p>
    <w:p w14:paraId="002DC10E" w14:textId="7170074E" w:rsidR="00E3228C" w:rsidRPr="004A5EED" w:rsidRDefault="00E81C82"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w:t>
      </w:r>
      <w:r w:rsidRPr="004A5EED">
        <w:rPr>
          <w:i/>
          <w:iCs/>
          <w:color w:val="212529"/>
          <w:sz w:val="27"/>
          <w:szCs w:val="27"/>
        </w:rPr>
        <w:t>4. Định kỳ hằng năm, các bên trong hợp đồng dự án PPP xác định doanh thu thực tế, gửi cơ quan tài chính có thẩm quyền thực hiện cơ chế chia sẻ phần tăng, giảm doanh thu. Việc hạch toán thu, chi ngân sách nhà nước khi chia sẻ phần tăng, giảm doanh thu thực hiện theo quy định của pháp luật về ngân sách nhà nước</w:t>
      </w:r>
      <w:r w:rsidRPr="004A5EED">
        <w:rPr>
          <w:color w:val="212529"/>
          <w:sz w:val="27"/>
          <w:szCs w:val="27"/>
        </w:rPr>
        <w:t>.”</w:t>
      </w:r>
    </w:p>
    <w:p w14:paraId="56BD0D8E" w14:textId="421AD094" w:rsidR="00B01C34" w:rsidRPr="004A5EED" w:rsidRDefault="002C378C"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Chúng tôi cho rằng, áp dụng điều này với lĩnh vực y tế khó khả thi</w:t>
      </w:r>
      <w:r w:rsidR="00BE2AC5" w:rsidRPr="004A5EED">
        <w:rPr>
          <w:color w:val="212529"/>
          <w:sz w:val="27"/>
          <w:szCs w:val="27"/>
        </w:rPr>
        <w:t>. Bởi y tế là lĩnh vực đặc thù, tính chất đầu tư không giống với các lĩnh vực khác như giao thông vận tải, năng lượng điện, công nghệ thông tin….</w:t>
      </w:r>
      <w:r w:rsidR="00E77261" w:rsidRPr="004A5EED">
        <w:rPr>
          <w:color w:val="212529"/>
          <w:sz w:val="27"/>
          <w:szCs w:val="27"/>
        </w:rPr>
        <w:t xml:space="preserve"> </w:t>
      </w:r>
      <w:r w:rsidR="00BE2AC5" w:rsidRPr="004A5EED">
        <w:rPr>
          <w:color w:val="212529"/>
          <w:sz w:val="27"/>
          <w:szCs w:val="27"/>
        </w:rPr>
        <w:t xml:space="preserve">Lĩnh vực đòi hỏi nhà doanh nghiệp khi dấn thân đầu tư </w:t>
      </w:r>
      <w:r w:rsidR="00932094" w:rsidRPr="004A5EED">
        <w:rPr>
          <w:color w:val="212529"/>
          <w:sz w:val="27"/>
          <w:szCs w:val="27"/>
        </w:rPr>
        <w:t>đều dành tất cả phần lợi nhuận để tiếp tục tái đầu tư, nâng cấp, bảo trì, bảo dưỡng cơ sở vật chất, máy móc thiết bị, đầu tư nhân lực</w:t>
      </w:r>
      <w:proofErr w:type="gramStart"/>
      <w:r w:rsidR="00932094" w:rsidRPr="004A5EED">
        <w:rPr>
          <w:color w:val="212529"/>
          <w:sz w:val="27"/>
          <w:szCs w:val="27"/>
        </w:rPr>
        <w:t>, ,</w:t>
      </w:r>
      <w:proofErr w:type="gramEnd"/>
      <w:r w:rsidR="00932094" w:rsidRPr="004A5EED">
        <w:rPr>
          <w:color w:val="212529"/>
          <w:sz w:val="27"/>
          <w:szCs w:val="27"/>
        </w:rPr>
        <w:t xml:space="preserve"> ứng dụng kỹ thuật cao, phương pháp mới để đáp ứng yêu cầu phục vụ nhân dân ngày càng cao. … nên sẽ không bao giờ có lợi nhuận để chia sẻ cùng nhà nước.</w:t>
      </w:r>
      <w:r w:rsidR="00B01C34" w:rsidRPr="004A5EED">
        <w:rPr>
          <w:color w:val="212529"/>
          <w:sz w:val="27"/>
          <w:szCs w:val="27"/>
        </w:rPr>
        <w:t xml:space="preserve"> </w:t>
      </w:r>
      <w:r w:rsidR="00C30757" w:rsidRPr="004A5EED">
        <w:rPr>
          <w:color w:val="212529"/>
          <w:sz w:val="27"/>
          <w:szCs w:val="27"/>
        </w:rPr>
        <w:t>Nếu chỉ dừng lại ở việc đầu tư xong rồi vận hành năm sau sẽ ngay lập tức bị lỗi thời, lạc hậu và kém hiệu quả.</w:t>
      </w:r>
      <w:r w:rsidR="00C27665" w:rsidRPr="004A5EED">
        <w:rPr>
          <w:color w:val="212529"/>
          <w:sz w:val="27"/>
          <w:szCs w:val="27"/>
        </w:rPr>
        <w:t xml:space="preserve"> </w:t>
      </w:r>
    </w:p>
    <w:p w14:paraId="70ED6E94" w14:textId="5A8C6CD6" w:rsidR="00C27665" w:rsidRPr="004A5EED" w:rsidRDefault="00C27665"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Theo khảo sát của chúng tôi, do đầu tư, quản lý y tế mang nhiều yếu tố rủi ro, nên đa số các doanh nghiệp tham gia đầu tư bệnh viện đều có một lĩnh vực</w:t>
      </w:r>
      <w:r w:rsidR="00DF1340" w:rsidRPr="004A5EED">
        <w:rPr>
          <w:color w:val="212529"/>
          <w:sz w:val="27"/>
          <w:szCs w:val="27"/>
        </w:rPr>
        <w:t xml:space="preserve"> kinh doanh</w:t>
      </w:r>
      <w:r w:rsidRPr="004A5EED">
        <w:rPr>
          <w:color w:val="212529"/>
          <w:sz w:val="27"/>
          <w:szCs w:val="27"/>
        </w:rPr>
        <w:t xml:space="preserve"> khác hỗ trợ</w:t>
      </w:r>
      <w:r w:rsidR="00DF1340" w:rsidRPr="004A5EED">
        <w:rPr>
          <w:color w:val="212529"/>
          <w:sz w:val="27"/>
          <w:szCs w:val="27"/>
        </w:rPr>
        <w:t xml:space="preserve"> </w:t>
      </w:r>
      <w:r w:rsidRPr="004A5EED">
        <w:rPr>
          <w:color w:val="212529"/>
          <w:sz w:val="27"/>
          <w:szCs w:val="27"/>
        </w:rPr>
        <w:t>thêm,</w:t>
      </w:r>
      <w:r w:rsidR="00472BAD" w:rsidRPr="004A5EED">
        <w:rPr>
          <w:color w:val="212529"/>
          <w:sz w:val="27"/>
          <w:szCs w:val="27"/>
        </w:rPr>
        <w:t xml:space="preserve"> nhà đầu tư</w:t>
      </w:r>
      <w:r w:rsidRPr="004A5EED">
        <w:rPr>
          <w:color w:val="212529"/>
          <w:sz w:val="27"/>
          <w:szCs w:val="27"/>
        </w:rPr>
        <w:t xml:space="preserve"> tham gia đầu tư y tế chỉ mang tính chia sẻ </w:t>
      </w:r>
      <w:proofErr w:type="gramStart"/>
      <w:r w:rsidRPr="004A5EED">
        <w:rPr>
          <w:color w:val="212529"/>
          <w:sz w:val="27"/>
          <w:szCs w:val="27"/>
        </w:rPr>
        <w:t>an</w:t>
      </w:r>
      <w:proofErr w:type="gramEnd"/>
      <w:r w:rsidRPr="004A5EED">
        <w:rPr>
          <w:color w:val="212529"/>
          <w:sz w:val="27"/>
          <w:szCs w:val="27"/>
        </w:rPr>
        <w:t xml:space="preserve"> sinh xã hội với nhà nước</w:t>
      </w:r>
      <w:r w:rsidR="00472BAD" w:rsidRPr="004A5EED">
        <w:rPr>
          <w:color w:val="212529"/>
          <w:sz w:val="27"/>
          <w:szCs w:val="27"/>
        </w:rPr>
        <w:t>.</w:t>
      </w:r>
      <w:r w:rsidRPr="004A5EED">
        <w:rPr>
          <w:color w:val="212529"/>
          <w:sz w:val="27"/>
          <w:szCs w:val="27"/>
        </w:rPr>
        <w:t xml:space="preserve"> Do vậy, việc để có lãi sẽ là khiêm tốn</w:t>
      </w:r>
      <w:r w:rsidR="007E75E8" w:rsidRPr="004A5EED">
        <w:rPr>
          <w:color w:val="212529"/>
          <w:sz w:val="27"/>
          <w:szCs w:val="27"/>
        </w:rPr>
        <w:t xml:space="preserve">, chưa kể </w:t>
      </w:r>
      <w:r w:rsidR="00C36B26" w:rsidRPr="004A5EED">
        <w:rPr>
          <w:color w:val="212529"/>
          <w:sz w:val="27"/>
          <w:szCs w:val="27"/>
        </w:rPr>
        <w:t xml:space="preserve">hiện nay </w:t>
      </w:r>
      <w:r w:rsidR="007E75E8" w:rsidRPr="004A5EED">
        <w:rPr>
          <w:color w:val="212529"/>
          <w:sz w:val="27"/>
          <w:szCs w:val="27"/>
        </w:rPr>
        <w:t xml:space="preserve">nhà nước </w:t>
      </w:r>
      <w:r w:rsidR="00FA45E6" w:rsidRPr="004A5EED">
        <w:rPr>
          <w:color w:val="212529"/>
          <w:sz w:val="27"/>
          <w:szCs w:val="27"/>
        </w:rPr>
        <w:t xml:space="preserve">lại </w:t>
      </w:r>
      <w:r w:rsidR="007E75E8" w:rsidRPr="004A5EED">
        <w:rPr>
          <w:color w:val="212529"/>
          <w:sz w:val="27"/>
          <w:szCs w:val="27"/>
        </w:rPr>
        <w:t xml:space="preserve">đang </w:t>
      </w:r>
      <w:r w:rsidR="00FA45E6" w:rsidRPr="004A5EED">
        <w:rPr>
          <w:color w:val="212529"/>
          <w:sz w:val="27"/>
          <w:szCs w:val="27"/>
        </w:rPr>
        <w:t>xây dựng</w:t>
      </w:r>
      <w:r w:rsidR="007E75E8" w:rsidRPr="004A5EED">
        <w:rPr>
          <w:color w:val="212529"/>
          <w:sz w:val="27"/>
          <w:szCs w:val="27"/>
        </w:rPr>
        <w:t xml:space="preserve"> cơ chế kiểm soát chặt giá dịch bệnh KCB đối với y tế tư, điều này khiến cho nhà đầu tư không mặn mà tham gia lĩnh vực này.</w:t>
      </w:r>
    </w:p>
    <w:p w14:paraId="312ABDD4" w14:textId="2911ABDA" w:rsidR="00927897" w:rsidRPr="004A5EED" w:rsidRDefault="00252B97" w:rsidP="00450980">
      <w:pPr>
        <w:pStyle w:val="NormalWeb"/>
        <w:shd w:val="clear" w:color="auto" w:fill="FFFFFF"/>
        <w:spacing w:before="80" w:beforeAutospacing="0" w:after="0" w:afterAutospacing="0" w:line="360" w:lineRule="exact"/>
        <w:ind w:firstLine="720"/>
        <w:jc w:val="both"/>
        <w:rPr>
          <w:color w:val="000000" w:themeColor="text1"/>
          <w:sz w:val="27"/>
          <w:szCs w:val="27"/>
        </w:rPr>
      </w:pPr>
      <w:r w:rsidRPr="004A5EED">
        <w:rPr>
          <w:color w:val="212529"/>
          <w:sz w:val="27"/>
          <w:szCs w:val="27"/>
        </w:rPr>
        <w:t xml:space="preserve">Bên cạnh đó, </w:t>
      </w:r>
      <w:r w:rsidR="004979CC" w:rsidRPr="004A5EED">
        <w:rPr>
          <w:color w:val="212529"/>
          <w:sz w:val="27"/>
          <w:szCs w:val="27"/>
        </w:rPr>
        <w:t xml:space="preserve">quy định </w:t>
      </w:r>
      <w:r w:rsidR="004979CC" w:rsidRPr="004A5EED">
        <w:rPr>
          <w:color w:val="FF0000"/>
          <w:sz w:val="27"/>
          <w:szCs w:val="27"/>
        </w:rPr>
        <w:t>cơ chế chia sẻ phần tăng, giảm doanh thu rất mong manh,</w:t>
      </w:r>
      <w:r w:rsidR="005A5724" w:rsidRPr="004A5EED">
        <w:rPr>
          <w:color w:val="FF0000"/>
          <w:sz w:val="27"/>
          <w:szCs w:val="27"/>
        </w:rPr>
        <w:t xml:space="preserve"> dễ nảy sinh tiêu cực trong quá trình hạch toán chi phí chênh lệch doanh thu.</w:t>
      </w:r>
      <w:r w:rsidR="007B18B1" w:rsidRPr="004A5EED">
        <w:rPr>
          <w:color w:val="FF0000"/>
          <w:sz w:val="27"/>
          <w:szCs w:val="27"/>
        </w:rPr>
        <w:t xml:space="preserve"> </w:t>
      </w:r>
      <w:r w:rsidR="005A5724" w:rsidRPr="004A5EED">
        <w:rPr>
          <w:color w:val="FF0000"/>
          <w:sz w:val="27"/>
          <w:szCs w:val="27"/>
        </w:rPr>
        <w:t>L</w:t>
      </w:r>
      <w:r w:rsidR="007B18B1" w:rsidRPr="004A5EED">
        <w:rPr>
          <w:color w:val="FF0000"/>
          <w:sz w:val="27"/>
          <w:szCs w:val="27"/>
        </w:rPr>
        <w:t xml:space="preserve">àm sao để nhà đầu tư minh bạch chia sẻ </w:t>
      </w:r>
      <w:r w:rsidR="007B18B1" w:rsidRPr="004A5EED">
        <w:rPr>
          <w:color w:val="000000" w:themeColor="text1"/>
          <w:sz w:val="27"/>
          <w:szCs w:val="27"/>
        </w:rPr>
        <w:t>với Nhà nước 50% phần chênh lệch giữa doanh thu thực tế và mức 125% doanh thu trong phương án tài chính</w:t>
      </w:r>
      <w:r w:rsidR="0055759B" w:rsidRPr="004A5EED">
        <w:rPr>
          <w:color w:val="000000" w:themeColor="text1"/>
          <w:sz w:val="27"/>
          <w:szCs w:val="27"/>
        </w:rPr>
        <w:t xml:space="preserve"> là vấn đề cần làm </w:t>
      </w:r>
      <w:proofErr w:type="gramStart"/>
      <w:r w:rsidR="0055759B" w:rsidRPr="004A5EED">
        <w:rPr>
          <w:color w:val="000000" w:themeColor="text1"/>
          <w:sz w:val="27"/>
          <w:szCs w:val="27"/>
        </w:rPr>
        <w:t>rõ</w:t>
      </w:r>
      <w:r w:rsidR="00B761CC" w:rsidRPr="004A5EED">
        <w:rPr>
          <w:color w:val="000000" w:themeColor="text1"/>
          <w:sz w:val="27"/>
          <w:szCs w:val="27"/>
        </w:rPr>
        <w:t>?!</w:t>
      </w:r>
      <w:r w:rsidR="0055759B" w:rsidRPr="004A5EED">
        <w:rPr>
          <w:color w:val="000000" w:themeColor="text1"/>
          <w:sz w:val="27"/>
          <w:szCs w:val="27"/>
        </w:rPr>
        <w:t>.</w:t>
      </w:r>
      <w:proofErr w:type="gramEnd"/>
      <w:r w:rsidR="0055759B" w:rsidRPr="004A5EED">
        <w:rPr>
          <w:color w:val="000000" w:themeColor="text1"/>
          <w:sz w:val="27"/>
          <w:szCs w:val="27"/>
        </w:rPr>
        <w:t xml:space="preserve"> Và vấn đề đặt ra là với yêu cầu đầu tư liên tục trong ngành y tế thì liệu có chắc chắn nhà đầu tư sẽ không báo lỗ dưới 75% trong năm để được hưởng ngân sách nhà nước.</w:t>
      </w:r>
      <w:r w:rsidR="0082574B" w:rsidRPr="004A5EED">
        <w:rPr>
          <w:color w:val="000000" w:themeColor="text1"/>
          <w:sz w:val="27"/>
          <w:szCs w:val="27"/>
        </w:rPr>
        <w:t xml:space="preserve"> Điều này dễ </w:t>
      </w:r>
      <w:r w:rsidR="003D34D3" w:rsidRPr="004A5EED">
        <w:rPr>
          <w:color w:val="000000" w:themeColor="text1"/>
          <w:sz w:val="27"/>
          <w:szCs w:val="27"/>
        </w:rPr>
        <w:t>nảy sinh</w:t>
      </w:r>
      <w:r w:rsidR="0082574B" w:rsidRPr="004A5EED">
        <w:rPr>
          <w:color w:val="000000" w:themeColor="text1"/>
          <w:sz w:val="27"/>
          <w:szCs w:val="27"/>
        </w:rPr>
        <w:t xml:space="preserve"> tiêu cực trong</w:t>
      </w:r>
      <w:r w:rsidR="003D34D3" w:rsidRPr="004A5EED">
        <w:rPr>
          <w:color w:val="000000" w:themeColor="text1"/>
          <w:sz w:val="27"/>
          <w:szCs w:val="27"/>
        </w:rPr>
        <w:t xml:space="preserve"> quá trình</w:t>
      </w:r>
      <w:r w:rsidR="0082574B" w:rsidRPr="004A5EED">
        <w:rPr>
          <w:color w:val="000000" w:themeColor="text1"/>
          <w:sz w:val="27"/>
          <w:szCs w:val="27"/>
        </w:rPr>
        <w:t xml:space="preserve"> quản lý dự án PPP.</w:t>
      </w:r>
    </w:p>
    <w:p w14:paraId="22935F3C" w14:textId="2E5D5D1E" w:rsidR="00F16E22" w:rsidRPr="004A5EED" w:rsidRDefault="00F16E22" w:rsidP="00450980">
      <w:pPr>
        <w:pStyle w:val="NormalWeb"/>
        <w:shd w:val="clear" w:color="auto" w:fill="FFFFFF"/>
        <w:spacing w:before="80" w:beforeAutospacing="0" w:after="0" w:afterAutospacing="0" w:line="360" w:lineRule="exact"/>
        <w:ind w:firstLine="720"/>
        <w:jc w:val="both"/>
        <w:rPr>
          <w:color w:val="000000" w:themeColor="text1"/>
          <w:sz w:val="27"/>
          <w:szCs w:val="27"/>
        </w:rPr>
      </w:pPr>
      <w:r w:rsidRPr="004A5EED">
        <w:rPr>
          <w:color w:val="000000" w:themeColor="text1"/>
          <w:sz w:val="27"/>
          <w:szCs w:val="27"/>
        </w:rPr>
        <w:t xml:space="preserve">Hơn nữa, do cùng đầu tư dự án nên khi quản lý dự án, việc điều hành quyết định các vấn đề phát triển, mở rộng đối với dự án y tế sẽ như thế </w:t>
      </w:r>
      <w:proofErr w:type="gramStart"/>
      <w:r w:rsidRPr="004A5EED">
        <w:rPr>
          <w:color w:val="000000" w:themeColor="text1"/>
          <w:sz w:val="27"/>
          <w:szCs w:val="27"/>
        </w:rPr>
        <w:t>nào?.</w:t>
      </w:r>
      <w:proofErr w:type="gramEnd"/>
      <w:r w:rsidRPr="004A5EED">
        <w:rPr>
          <w:color w:val="000000" w:themeColor="text1"/>
          <w:sz w:val="27"/>
          <w:szCs w:val="27"/>
        </w:rPr>
        <w:t xml:space="preserve"> Liệu có sự thống nhất hay xung đột, bất đồng quan điểm trong việc hoạch định chiến lược đầu tư, phát triển cho dự án. Trong khi tính chất quyết định, sử dụng nguồn vốn giữa doanh nghiệp và ngân sách nhà nước khác nhau. </w:t>
      </w:r>
      <w:r w:rsidR="005A0873" w:rsidRPr="004A5EED">
        <w:rPr>
          <w:color w:val="000000" w:themeColor="text1"/>
          <w:sz w:val="27"/>
          <w:szCs w:val="27"/>
        </w:rPr>
        <w:t xml:space="preserve">Ví dụ, nếu dự án PPP làm bệnh viện có sử dụng vốn của doanh nghiệp và ngân sách nhà nước, vì lý do nào đó, bệnh viện muốn mở rộng quy mô đầu tư hoặc phát triển một kỹ </w:t>
      </w:r>
      <w:r w:rsidR="005A0873" w:rsidRPr="004A5EED">
        <w:rPr>
          <w:color w:val="000000" w:themeColor="text1"/>
          <w:sz w:val="27"/>
          <w:szCs w:val="27"/>
        </w:rPr>
        <w:lastRenderedPageBreak/>
        <w:t>thuật cao yêu cầu tới 100 tỷ đồng, t</w:t>
      </w:r>
      <w:r w:rsidRPr="004A5EED">
        <w:rPr>
          <w:color w:val="000000" w:themeColor="text1"/>
          <w:sz w:val="27"/>
          <w:szCs w:val="27"/>
        </w:rPr>
        <w:t>rên cơ sở định hướng chiến lược đầu tư</w:t>
      </w:r>
      <w:r w:rsidR="005A0873" w:rsidRPr="004A5EED">
        <w:rPr>
          <w:color w:val="000000" w:themeColor="text1"/>
          <w:sz w:val="27"/>
          <w:szCs w:val="27"/>
        </w:rPr>
        <w:t xml:space="preserve"> này</w:t>
      </w:r>
      <w:r w:rsidRPr="004A5EED">
        <w:rPr>
          <w:color w:val="000000" w:themeColor="text1"/>
          <w:sz w:val="27"/>
          <w:szCs w:val="27"/>
        </w:rPr>
        <w:t xml:space="preserve">, </w:t>
      </w:r>
      <w:r w:rsidR="005A0873" w:rsidRPr="004A5EED">
        <w:rPr>
          <w:color w:val="000000" w:themeColor="text1"/>
          <w:sz w:val="27"/>
          <w:szCs w:val="27"/>
        </w:rPr>
        <w:t>d</w:t>
      </w:r>
      <w:r w:rsidRPr="004A5EED">
        <w:rPr>
          <w:color w:val="000000" w:themeColor="text1"/>
          <w:sz w:val="27"/>
          <w:szCs w:val="27"/>
        </w:rPr>
        <w:t xml:space="preserve">oanh nghiệp có thể quyết và xuất vốn ngay, nhưng </w:t>
      </w:r>
      <w:r w:rsidR="005A0873" w:rsidRPr="004A5EED">
        <w:rPr>
          <w:color w:val="000000" w:themeColor="text1"/>
          <w:sz w:val="27"/>
          <w:szCs w:val="27"/>
        </w:rPr>
        <w:t>nhà nước lại phải chờ phê duyệt ngân sách, như vậy sẽ dẫn đến sự</w:t>
      </w:r>
      <w:r w:rsidR="006868E8" w:rsidRPr="004A5EED">
        <w:rPr>
          <w:color w:val="000000" w:themeColor="text1"/>
          <w:sz w:val="27"/>
          <w:szCs w:val="27"/>
        </w:rPr>
        <w:t xml:space="preserve"> mâu thuẫn,</w:t>
      </w:r>
      <w:r w:rsidR="005A0873" w:rsidRPr="004A5EED">
        <w:rPr>
          <w:color w:val="000000" w:themeColor="text1"/>
          <w:sz w:val="27"/>
          <w:szCs w:val="27"/>
        </w:rPr>
        <w:t xml:space="preserve"> thiếu nhất quán trong quản lý, điều hành</w:t>
      </w:r>
      <w:r w:rsidR="00361C19" w:rsidRPr="004A5EED">
        <w:rPr>
          <w:color w:val="000000" w:themeColor="text1"/>
          <w:sz w:val="27"/>
          <w:szCs w:val="27"/>
        </w:rPr>
        <w:t>,</w:t>
      </w:r>
      <w:r w:rsidR="003D4857" w:rsidRPr="004A5EED">
        <w:rPr>
          <w:color w:val="000000" w:themeColor="text1"/>
          <w:sz w:val="27"/>
          <w:szCs w:val="27"/>
        </w:rPr>
        <w:t xml:space="preserve"> khiến</w:t>
      </w:r>
      <w:r w:rsidR="005A0873" w:rsidRPr="004A5EED">
        <w:rPr>
          <w:color w:val="000000" w:themeColor="text1"/>
          <w:sz w:val="27"/>
          <w:szCs w:val="27"/>
        </w:rPr>
        <w:t xml:space="preserve"> dự án PPP bị ảnh hưởng</w:t>
      </w:r>
      <w:r w:rsidR="00A93EDF" w:rsidRPr="004A5EED">
        <w:rPr>
          <w:color w:val="000000" w:themeColor="text1"/>
          <w:sz w:val="27"/>
          <w:szCs w:val="27"/>
        </w:rPr>
        <w:t>….</w:t>
      </w:r>
    </w:p>
    <w:p w14:paraId="68D88CEA" w14:textId="16489171" w:rsidR="005E36D3" w:rsidRPr="004A5EED" w:rsidRDefault="001E7983" w:rsidP="00450980">
      <w:pPr>
        <w:pStyle w:val="NormalWeb"/>
        <w:numPr>
          <w:ilvl w:val="0"/>
          <w:numId w:val="2"/>
        </w:numPr>
        <w:shd w:val="clear" w:color="auto" w:fill="FFFFFF"/>
        <w:spacing w:before="80" w:beforeAutospacing="0" w:after="0" w:afterAutospacing="0" w:line="360" w:lineRule="exact"/>
        <w:jc w:val="both"/>
        <w:rPr>
          <w:b/>
          <w:bCs/>
          <w:i/>
          <w:iCs/>
          <w:color w:val="212529"/>
          <w:sz w:val="27"/>
          <w:szCs w:val="27"/>
        </w:rPr>
      </w:pPr>
      <w:r w:rsidRPr="004A5EED">
        <w:rPr>
          <w:b/>
          <w:bCs/>
          <w:i/>
          <w:iCs/>
          <w:color w:val="212529"/>
          <w:sz w:val="27"/>
          <w:szCs w:val="27"/>
        </w:rPr>
        <w:t xml:space="preserve">Thứ 4: </w:t>
      </w:r>
      <w:r w:rsidR="00124068" w:rsidRPr="004A5EED">
        <w:rPr>
          <w:b/>
          <w:bCs/>
          <w:i/>
          <w:iCs/>
          <w:color w:val="212529"/>
          <w:sz w:val="27"/>
          <w:szCs w:val="27"/>
        </w:rPr>
        <w:t>Về</w:t>
      </w:r>
      <w:r w:rsidR="00D53945" w:rsidRPr="004A5EED">
        <w:rPr>
          <w:b/>
          <w:bCs/>
          <w:i/>
          <w:iCs/>
          <w:color w:val="212529"/>
          <w:sz w:val="27"/>
          <w:szCs w:val="27"/>
        </w:rPr>
        <w:t xml:space="preserve"> điều chỉnh</w:t>
      </w:r>
      <w:r w:rsidR="00124068" w:rsidRPr="004A5EED">
        <w:rPr>
          <w:b/>
          <w:bCs/>
          <w:i/>
          <w:iCs/>
          <w:color w:val="212529"/>
          <w:sz w:val="27"/>
          <w:szCs w:val="27"/>
        </w:rPr>
        <w:t xml:space="preserve"> thời hạn hợp đồng</w:t>
      </w:r>
    </w:p>
    <w:p w14:paraId="5863BAEE" w14:textId="012033F1" w:rsidR="00082F28" w:rsidRPr="004A5EED" w:rsidRDefault="00D53945"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Luật quy định 5 trường hợp điều chỉnh thời hạn hợp đồng dự án PPP, trong đó có hai quy định mang tính chất chung chung (</w:t>
      </w:r>
      <w:r w:rsidRPr="004A5EED">
        <w:rPr>
          <w:i/>
          <w:iCs/>
          <w:color w:val="212529"/>
          <w:sz w:val="27"/>
          <w:szCs w:val="27"/>
        </w:rPr>
        <w:t>Khoản 3 Điều 51</w:t>
      </w:r>
      <w:r w:rsidRPr="004A5EED">
        <w:rPr>
          <w:color w:val="212529"/>
          <w:sz w:val="27"/>
          <w:szCs w:val="27"/>
        </w:rPr>
        <w:t>):</w:t>
      </w:r>
    </w:p>
    <w:p w14:paraId="7E6FE071" w14:textId="77777777" w:rsidR="00D53945" w:rsidRPr="004A5EED" w:rsidRDefault="00D53945" w:rsidP="00450980">
      <w:pPr>
        <w:pStyle w:val="NormalWeb"/>
        <w:shd w:val="clear" w:color="auto" w:fill="FFFFFF"/>
        <w:spacing w:before="80" w:beforeAutospacing="0" w:after="0" w:afterAutospacing="0" w:line="360" w:lineRule="exact"/>
        <w:ind w:firstLine="720"/>
        <w:jc w:val="both"/>
        <w:rPr>
          <w:i/>
          <w:iCs/>
          <w:color w:val="212529"/>
          <w:sz w:val="27"/>
          <w:szCs w:val="27"/>
        </w:rPr>
      </w:pPr>
      <w:r w:rsidRPr="004A5EED">
        <w:rPr>
          <w:color w:val="212529"/>
          <w:sz w:val="27"/>
          <w:szCs w:val="27"/>
        </w:rPr>
        <w:t>“</w:t>
      </w:r>
      <w:r w:rsidRPr="004A5EED">
        <w:rPr>
          <w:i/>
          <w:iCs/>
          <w:color w:val="212529"/>
          <w:sz w:val="27"/>
          <w:szCs w:val="27"/>
        </w:rPr>
        <w:t xml:space="preserve">d) Khi có sự thay đổi về quy hoạch, chính sách, pháp luật có liên quan làm giảm doanh thu dưới 75% so với mức doanh thu trong phương án tài chính quy định tại hợp </w:t>
      </w:r>
      <w:proofErr w:type="gramStart"/>
      <w:r w:rsidRPr="004A5EED">
        <w:rPr>
          <w:i/>
          <w:iCs/>
          <w:color w:val="212529"/>
          <w:sz w:val="27"/>
          <w:szCs w:val="27"/>
        </w:rPr>
        <w:t>đồng;</w:t>
      </w:r>
      <w:proofErr w:type="gramEnd"/>
    </w:p>
    <w:p w14:paraId="488A490F" w14:textId="6214A9FC" w:rsidR="00D53945" w:rsidRPr="004A5EED" w:rsidRDefault="00D53945"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i/>
          <w:iCs/>
          <w:color w:val="212529"/>
          <w:sz w:val="27"/>
          <w:szCs w:val="27"/>
        </w:rPr>
        <w:t>đ) Khi doanh thu tăng từ 125% trở lên so với mức doanh thu trong phương án tài chính quy định tại hợp đồng</w:t>
      </w:r>
      <w:r w:rsidRPr="004A5EED">
        <w:rPr>
          <w:color w:val="212529"/>
          <w:sz w:val="27"/>
          <w:szCs w:val="27"/>
        </w:rPr>
        <w:t>”.</w:t>
      </w:r>
    </w:p>
    <w:p w14:paraId="01946C0B" w14:textId="37CA3B6A" w:rsidR="007870FC" w:rsidRPr="004A5EED" w:rsidRDefault="00DA28EE"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Nếu </w:t>
      </w:r>
      <w:r w:rsidR="007870FC" w:rsidRPr="004A5EED">
        <w:rPr>
          <w:color w:val="212529"/>
          <w:sz w:val="27"/>
          <w:szCs w:val="27"/>
        </w:rPr>
        <w:t xml:space="preserve">việc điều chỉnh phụ thuộc vào sự tăng giảm doanh thu trong năm sẽ </w:t>
      </w:r>
      <w:r w:rsidRPr="004A5EED">
        <w:rPr>
          <w:color w:val="212529"/>
          <w:sz w:val="27"/>
          <w:szCs w:val="27"/>
        </w:rPr>
        <w:t xml:space="preserve">tạo </w:t>
      </w:r>
      <w:r w:rsidR="007870FC" w:rsidRPr="004A5EED">
        <w:rPr>
          <w:color w:val="212529"/>
          <w:sz w:val="27"/>
          <w:szCs w:val="27"/>
        </w:rPr>
        <w:t>tâm lý</w:t>
      </w:r>
      <w:r w:rsidRPr="004A5EED">
        <w:rPr>
          <w:color w:val="212529"/>
          <w:sz w:val="27"/>
          <w:szCs w:val="27"/>
        </w:rPr>
        <w:t xml:space="preserve"> thấp thỏm đối với nhà đầu tư khi thực hiện dự án.</w:t>
      </w:r>
    </w:p>
    <w:p w14:paraId="51FAAD63" w14:textId="5DF28576" w:rsidR="00DA28EE" w:rsidRPr="004A5EED" w:rsidRDefault="00943FEA" w:rsidP="00450980">
      <w:pPr>
        <w:pStyle w:val="NormalWeb"/>
        <w:numPr>
          <w:ilvl w:val="0"/>
          <w:numId w:val="2"/>
        </w:numPr>
        <w:shd w:val="clear" w:color="auto" w:fill="FFFFFF"/>
        <w:spacing w:before="80" w:beforeAutospacing="0" w:after="0" w:afterAutospacing="0" w:line="360" w:lineRule="exact"/>
        <w:jc w:val="both"/>
        <w:rPr>
          <w:color w:val="212529"/>
          <w:sz w:val="27"/>
          <w:szCs w:val="27"/>
        </w:rPr>
      </w:pPr>
      <w:r w:rsidRPr="004A5EED">
        <w:rPr>
          <w:b/>
          <w:bCs/>
          <w:i/>
          <w:iCs/>
          <w:color w:val="212529"/>
          <w:sz w:val="27"/>
          <w:szCs w:val="27"/>
        </w:rPr>
        <w:t xml:space="preserve">Thứ 5: </w:t>
      </w:r>
      <w:r w:rsidR="00B234D1" w:rsidRPr="004A5EED">
        <w:rPr>
          <w:b/>
          <w:bCs/>
          <w:i/>
          <w:iCs/>
          <w:color w:val="212529"/>
          <w:sz w:val="27"/>
          <w:szCs w:val="27"/>
        </w:rPr>
        <w:t>Về chấm dứt hợp đồng dự án PPP.</w:t>
      </w:r>
    </w:p>
    <w:p w14:paraId="55A6B4D7" w14:textId="69345414" w:rsidR="009D4D4C" w:rsidRPr="004A5EED" w:rsidRDefault="0098711D"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Việc chấm dứt hợp đồng được quy đinh rõ tại Điều 52 của Luật PPP và Mục 2 Chương V của Nghị định 35/2021/NĐ-CP ngày 29/3/2021 của Chính phủ. Tuy nhiên trong đầu tư lĩnh vực y tế, việc chấm dứt hợp đồng sẽ dẫn đến rất nhiều hệ lụy và</w:t>
      </w:r>
      <w:r w:rsidR="00AC3E64" w:rsidRPr="004A5EED">
        <w:rPr>
          <w:color w:val="212529"/>
          <w:sz w:val="27"/>
          <w:szCs w:val="27"/>
        </w:rPr>
        <w:t xml:space="preserve"> ảnh hưởng vô cùng lớn đối với nhà đầu tư cũng như khiến cho cơ quan quản lý nhà nước khó xử lý. Bởi:</w:t>
      </w:r>
    </w:p>
    <w:p w14:paraId="3B5A61BF" w14:textId="4F6EB273" w:rsidR="006A4E49" w:rsidRPr="004A5EED" w:rsidRDefault="006C312F"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 xml:space="preserve">Việc định giá tài sản, hạ tầng cơ sở, vật tư trang thiết bị máy móc có thể </w:t>
      </w:r>
      <w:r w:rsidR="00913359" w:rsidRPr="004A5EED">
        <w:rPr>
          <w:color w:val="212529"/>
          <w:sz w:val="27"/>
          <w:szCs w:val="27"/>
        </w:rPr>
        <w:t xml:space="preserve">thực hiện được, tuy nhiên việc định giá nguồn nhân lực sẽ vô cùng khó khăn. </w:t>
      </w:r>
      <w:r w:rsidR="00313B8A" w:rsidRPr="004A5EED">
        <w:rPr>
          <w:color w:val="212529"/>
          <w:sz w:val="27"/>
          <w:szCs w:val="27"/>
        </w:rPr>
        <w:t xml:space="preserve">Đối với các bệnh viện tư nhân khi sử dụng nguồn nhân lực khác hoàn toàn với bệnh viện nhà nước. Y tế tư nhân với mức lương cao, </w:t>
      </w:r>
      <w:r w:rsidR="008A62B9" w:rsidRPr="004A5EED">
        <w:rPr>
          <w:color w:val="212529"/>
          <w:sz w:val="27"/>
          <w:szCs w:val="27"/>
        </w:rPr>
        <w:t xml:space="preserve">nhà đầu tư luôn thực hiện chính sách khuyến khích nhằm thu hút, giữ chân nguồn nhân lực. </w:t>
      </w:r>
      <w:r w:rsidR="006A4E49" w:rsidRPr="004A5EED">
        <w:rPr>
          <w:color w:val="212529"/>
          <w:sz w:val="27"/>
          <w:szCs w:val="27"/>
        </w:rPr>
        <w:t>V</w:t>
      </w:r>
      <w:r w:rsidR="008360C8" w:rsidRPr="004A5EED">
        <w:rPr>
          <w:color w:val="212529"/>
          <w:sz w:val="27"/>
          <w:szCs w:val="27"/>
        </w:rPr>
        <w:t>í dụ</w:t>
      </w:r>
      <w:r w:rsidR="006A4E49" w:rsidRPr="004A5EED">
        <w:rPr>
          <w:color w:val="212529"/>
          <w:sz w:val="27"/>
          <w:szCs w:val="27"/>
        </w:rPr>
        <w:t>:</w:t>
      </w:r>
      <w:r w:rsidR="008360C8" w:rsidRPr="004A5EED">
        <w:rPr>
          <w:color w:val="212529"/>
          <w:sz w:val="27"/>
          <w:szCs w:val="27"/>
        </w:rPr>
        <w:t xml:space="preserve"> </w:t>
      </w:r>
      <w:r w:rsidR="00AB71E6" w:rsidRPr="004A5EED">
        <w:rPr>
          <w:color w:val="212529"/>
          <w:sz w:val="27"/>
          <w:szCs w:val="27"/>
        </w:rPr>
        <w:t>Một</w:t>
      </w:r>
      <w:r w:rsidR="006A4E49" w:rsidRPr="004A5EED">
        <w:rPr>
          <w:color w:val="212529"/>
          <w:sz w:val="27"/>
          <w:szCs w:val="27"/>
        </w:rPr>
        <w:t xml:space="preserve"> dự án PPP là bệnh viện đa khoa với </w:t>
      </w:r>
      <w:r w:rsidR="008360C8" w:rsidRPr="004A5EED">
        <w:rPr>
          <w:color w:val="212529"/>
          <w:sz w:val="27"/>
          <w:szCs w:val="27"/>
        </w:rPr>
        <w:t xml:space="preserve">quy mô 800 giường bệnh, tương đương gần 1000 lao động, như vậy </w:t>
      </w:r>
      <w:r w:rsidR="006A4E49" w:rsidRPr="004A5EED">
        <w:rPr>
          <w:color w:val="212529"/>
          <w:sz w:val="27"/>
          <w:szCs w:val="27"/>
        </w:rPr>
        <w:t xml:space="preserve">nếu xảy ra trường hợp phá sản, nhà nước sẽ tiếp tục bố trí nguồn ngân sách dự phòng để đảm bảo chính sách giữ chân nguồn nhân lực như doanh nghiệp đã áp dụng. </w:t>
      </w:r>
      <w:r w:rsidR="00F92FBD" w:rsidRPr="004A5EED">
        <w:rPr>
          <w:color w:val="212529"/>
          <w:sz w:val="27"/>
          <w:szCs w:val="27"/>
        </w:rPr>
        <w:t>Trường hợp không áp dụng sẽ xảy ra tình trạng nguồn nhân lực bỏ việc như hiện nay</w:t>
      </w:r>
      <w:r w:rsidR="00346FD8" w:rsidRPr="004A5EED">
        <w:rPr>
          <w:color w:val="212529"/>
          <w:sz w:val="27"/>
          <w:szCs w:val="27"/>
        </w:rPr>
        <w:t>, khiến cho cơ sở hạ tầng, trang thiết bị bệnh viện đó bị lãng phí, phá sản</w:t>
      </w:r>
      <w:r w:rsidR="0064152C" w:rsidRPr="004A5EED">
        <w:rPr>
          <w:color w:val="212529"/>
          <w:sz w:val="27"/>
          <w:szCs w:val="27"/>
        </w:rPr>
        <w:t xml:space="preserve"> hoàn toàn</w:t>
      </w:r>
      <w:r w:rsidR="00346FD8" w:rsidRPr="004A5EED">
        <w:rPr>
          <w:color w:val="212529"/>
          <w:sz w:val="27"/>
          <w:szCs w:val="27"/>
        </w:rPr>
        <w:t>.</w:t>
      </w:r>
    </w:p>
    <w:p w14:paraId="7F13FE5B" w14:textId="3E051C5D" w:rsidR="00346FD8" w:rsidRPr="004A5EED" w:rsidRDefault="001E748B" w:rsidP="00450980">
      <w:pPr>
        <w:pStyle w:val="NormalWeb"/>
        <w:shd w:val="clear" w:color="auto" w:fill="FFFFFF"/>
        <w:spacing w:before="80" w:beforeAutospacing="0" w:after="0" w:afterAutospacing="0" w:line="360" w:lineRule="exact"/>
        <w:ind w:firstLine="720"/>
        <w:jc w:val="both"/>
        <w:rPr>
          <w:color w:val="212529"/>
          <w:sz w:val="27"/>
          <w:szCs w:val="27"/>
        </w:rPr>
      </w:pPr>
      <w:r w:rsidRPr="004A5EED">
        <w:rPr>
          <w:color w:val="212529"/>
          <w:sz w:val="27"/>
          <w:szCs w:val="27"/>
        </w:rPr>
        <w:t>Ngoài ra, Luật PPP và nghị định cũng chưa nêu rõ trong trường hợp nhà nước vi phạm hợp đồng sẽ xử trí thế nào? Nhà nước sẽ đền bù thiệt hại như thế nào cho nhà đầu tư.</w:t>
      </w:r>
      <w:r w:rsidR="009157D2" w:rsidRPr="004A5EED">
        <w:rPr>
          <w:color w:val="212529"/>
          <w:sz w:val="27"/>
          <w:szCs w:val="27"/>
        </w:rPr>
        <w:t xml:space="preserve"> Việc định giá thiệt hại cũng cần được làm rõ để doanh nghiệp yên tâm trong quá trình</w:t>
      </w:r>
      <w:r w:rsidR="00721D01" w:rsidRPr="004A5EED">
        <w:rPr>
          <w:color w:val="212529"/>
          <w:sz w:val="27"/>
          <w:szCs w:val="27"/>
        </w:rPr>
        <w:t xml:space="preserve"> quan tâm</w:t>
      </w:r>
      <w:r w:rsidR="009157D2" w:rsidRPr="004A5EED">
        <w:rPr>
          <w:color w:val="212529"/>
          <w:sz w:val="27"/>
          <w:szCs w:val="27"/>
        </w:rPr>
        <w:t xml:space="preserve"> tham gia đầu tư dự án PPP lĩnh vực y tế vốn </w:t>
      </w:r>
      <w:r w:rsidR="00721D01" w:rsidRPr="004A5EED">
        <w:rPr>
          <w:color w:val="212529"/>
          <w:sz w:val="27"/>
          <w:szCs w:val="27"/>
        </w:rPr>
        <w:t>vô cùng nhiều rủi ro.</w:t>
      </w:r>
    </w:p>
    <w:p w14:paraId="1D5710A2" w14:textId="719FC3BD" w:rsidR="00DA1FC7" w:rsidRPr="004A5EED" w:rsidRDefault="00DA1FC7" w:rsidP="00450980">
      <w:pPr>
        <w:spacing w:before="80" w:after="0" w:line="360" w:lineRule="exact"/>
        <w:ind w:firstLine="720"/>
        <w:jc w:val="both"/>
        <w:rPr>
          <w:b/>
          <w:bCs/>
          <w:color w:val="000000" w:themeColor="text1"/>
          <w:sz w:val="27"/>
          <w:szCs w:val="27"/>
        </w:rPr>
      </w:pPr>
      <w:r w:rsidRPr="004A5EED">
        <w:rPr>
          <w:b/>
          <w:bCs/>
          <w:color w:val="000000" w:themeColor="text1"/>
          <w:sz w:val="27"/>
          <w:szCs w:val="27"/>
        </w:rPr>
        <w:t>3. Kiến nghị, đề xuất</w:t>
      </w:r>
    </w:p>
    <w:p w14:paraId="6A07EAD4" w14:textId="362D9986" w:rsidR="00DA1FC7" w:rsidRPr="004A5EED" w:rsidRDefault="00DA1FC7" w:rsidP="00450980">
      <w:pPr>
        <w:spacing w:before="80" w:after="0" w:line="360" w:lineRule="exact"/>
        <w:ind w:firstLine="720"/>
        <w:jc w:val="both"/>
        <w:rPr>
          <w:color w:val="000000" w:themeColor="text1"/>
          <w:sz w:val="27"/>
          <w:szCs w:val="27"/>
        </w:rPr>
      </w:pPr>
      <w:r w:rsidRPr="004A5EED">
        <w:rPr>
          <w:color w:val="000000" w:themeColor="text1"/>
          <w:sz w:val="27"/>
          <w:szCs w:val="27"/>
        </w:rPr>
        <w:t>Từ những nội dung nêu trên, Hiệp hội xin đề xuất một số nội dung sau:</w:t>
      </w:r>
    </w:p>
    <w:p w14:paraId="4B88D2AB" w14:textId="01008499" w:rsidR="00EA4F37" w:rsidRPr="004A5EED" w:rsidRDefault="00DA1FC7" w:rsidP="00450980">
      <w:pPr>
        <w:spacing w:before="80" w:after="0" w:line="360" w:lineRule="exact"/>
        <w:ind w:firstLine="720"/>
        <w:jc w:val="both"/>
        <w:rPr>
          <w:color w:val="000000" w:themeColor="text1"/>
          <w:sz w:val="27"/>
          <w:szCs w:val="27"/>
        </w:rPr>
      </w:pPr>
      <w:r w:rsidRPr="004A5EED">
        <w:rPr>
          <w:color w:val="000000" w:themeColor="text1"/>
          <w:sz w:val="27"/>
          <w:szCs w:val="27"/>
        </w:rPr>
        <w:t xml:space="preserve">- </w:t>
      </w:r>
      <w:r w:rsidR="00C17340" w:rsidRPr="004A5EED">
        <w:rPr>
          <w:color w:val="000000" w:themeColor="text1"/>
          <w:sz w:val="27"/>
          <w:szCs w:val="27"/>
        </w:rPr>
        <w:t xml:space="preserve">Nghị quyết số 20/NQ-TW của Ban chấp hành Trung ương Đảng khóa XII về tăng cường công tác bảo vệ, chăm sóc nâng cao sức khỏe nhân dân trong tình hình mới đặt mục </w:t>
      </w:r>
      <w:r w:rsidR="00C17340" w:rsidRPr="004A5EED">
        <w:rPr>
          <w:color w:val="000000" w:themeColor="text1"/>
          <w:sz w:val="27"/>
          <w:szCs w:val="27"/>
        </w:rPr>
        <w:lastRenderedPageBreak/>
        <w:t xml:space="preserve">tiêu </w:t>
      </w:r>
      <w:r w:rsidR="00F428D2" w:rsidRPr="004A5EED">
        <w:rPr>
          <w:color w:val="000000" w:themeColor="text1"/>
          <w:sz w:val="27"/>
          <w:szCs w:val="27"/>
        </w:rPr>
        <w:t xml:space="preserve">cụ thể đến năm 2025: Tỉ lệ giường bệnh tư nhân đạt 10%. Tại </w:t>
      </w:r>
      <w:r w:rsidR="001F378E" w:rsidRPr="004A5EED">
        <w:rPr>
          <w:color w:val="000000" w:themeColor="text1"/>
          <w:sz w:val="27"/>
          <w:szCs w:val="27"/>
        </w:rPr>
        <w:t xml:space="preserve">Kỳ họp thứ 3, Quốc hội khóa XV, </w:t>
      </w:r>
      <w:r w:rsidR="00F428D2" w:rsidRPr="004A5EED">
        <w:rPr>
          <w:color w:val="000000" w:themeColor="text1"/>
          <w:sz w:val="27"/>
          <w:szCs w:val="27"/>
        </w:rPr>
        <w:t>Phó Thủ tướng Vũ Đức Đam cho biết, cả nước hiện mới chỉ có 318 bệnh viện tư thục, 38.000 phòng khám tư nhân, chỉ đáp ứng 5,16% tổng số giường bệnh</w:t>
      </w:r>
      <w:r w:rsidR="002E6EE4" w:rsidRPr="004A5EED">
        <w:rPr>
          <w:color w:val="000000" w:themeColor="text1"/>
          <w:sz w:val="27"/>
          <w:szCs w:val="27"/>
        </w:rPr>
        <w:t>,</w:t>
      </w:r>
      <w:r w:rsidR="00F428D2" w:rsidRPr="004A5EED">
        <w:rPr>
          <w:color w:val="000000" w:themeColor="text1"/>
          <w:sz w:val="27"/>
          <w:szCs w:val="27"/>
        </w:rPr>
        <w:t xml:space="preserve"> tỉ lệ rất thấp.</w:t>
      </w:r>
      <w:r w:rsidR="005D114D" w:rsidRPr="004A5EED">
        <w:rPr>
          <w:color w:val="000000" w:themeColor="text1"/>
          <w:sz w:val="27"/>
          <w:szCs w:val="27"/>
        </w:rPr>
        <w:t xml:space="preserve"> </w:t>
      </w:r>
      <w:r w:rsidR="007627DC" w:rsidRPr="004A5EED">
        <w:rPr>
          <w:color w:val="000000" w:themeColor="text1"/>
          <w:sz w:val="27"/>
          <w:szCs w:val="27"/>
        </w:rPr>
        <w:t>Do vậy, để khuyến khích, thu hút doanh nghiệp tham gia đầu tư bệnh viện tư nhân, đ</w:t>
      </w:r>
      <w:r w:rsidRPr="004A5EED">
        <w:rPr>
          <w:color w:val="000000" w:themeColor="text1"/>
          <w:sz w:val="27"/>
          <w:szCs w:val="27"/>
        </w:rPr>
        <w:t>ề nghị</w:t>
      </w:r>
      <w:r w:rsidR="007627DC" w:rsidRPr="004A5EED">
        <w:rPr>
          <w:color w:val="000000" w:themeColor="text1"/>
          <w:sz w:val="27"/>
          <w:szCs w:val="27"/>
        </w:rPr>
        <w:t xml:space="preserve"> các bộ, ngành trung ương</w:t>
      </w:r>
      <w:r w:rsidRPr="004A5EED">
        <w:rPr>
          <w:color w:val="000000" w:themeColor="text1"/>
          <w:sz w:val="27"/>
          <w:szCs w:val="27"/>
        </w:rPr>
        <w:t xml:space="preserve"> nghiên cứu </w:t>
      </w:r>
      <w:r w:rsidR="00393ECF" w:rsidRPr="004A5EED">
        <w:rPr>
          <w:color w:val="000000" w:themeColor="text1"/>
          <w:sz w:val="27"/>
          <w:szCs w:val="27"/>
        </w:rPr>
        <w:t>thống nhất một quy định thu hút đầu tư các dự án trong lĩnh vực y tế, tạo hưng phấn, điều kiện thuận lợi để các doanh nghiệp tham gia đầu tư vào lĩnh vực y tế, chia sẻ gánh nặng với ngân sách nhà nước</w:t>
      </w:r>
      <w:r w:rsidR="002A05EF" w:rsidRPr="004A5EED">
        <w:rPr>
          <w:color w:val="000000" w:themeColor="text1"/>
          <w:sz w:val="27"/>
          <w:szCs w:val="27"/>
        </w:rPr>
        <w:t>, đặc biệt nên xem xét bỏ quy định đấu thầu, đấu giá trong dự án xã hội hóa y tế</w:t>
      </w:r>
      <w:r w:rsidR="00393ECF" w:rsidRPr="004A5EED">
        <w:rPr>
          <w:color w:val="000000" w:themeColor="text1"/>
          <w:sz w:val="27"/>
          <w:szCs w:val="27"/>
        </w:rPr>
        <w:t>.</w:t>
      </w:r>
      <w:r w:rsidR="00CE215B" w:rsidRPr="004A5EED">
        <w:rPr>
          <w:color w:val="000000" w:themeColor="text1"/>
          <w:sz w:val="27"/>
          <w:szCs w:val="27"/>
        </w:rPr>
        <w:t xml:space="preserve"> Tránh để mỗi địa phương hiểu và áp dụng mỗi kiểu chính sách pháp luật về đầu tư y tế</w:t>
      </w:r>
      <w:r w:rsidR="009E3586" w:rsidRPr="004A5EED">
        <w:rPr>
          <w:color w:val="000000" w:themeColor="text1"/>
          <w:sz w:val="27"/>
          <w:szCs w:val="27"/>
        </w:rPr>
        <w:t>, làm nản lòng nhà đầu tư.</w:t>
      </w:r>
    </w:p>
    <w:p w14:paraId="73E8377F" w14:textId="0E2845FF" w:rsidR="004C7D8D" w:rsidRPr="004A5EED" w:rsidRDefault="00CE215B" w:rsidP="00450980">
      <w:pPr>
        <w:spacing w:before="80" w:after="0" w:line="360" w:lineRule="exact"/>
        <w:ind w:firstLine="720"/>
        <w:jc w:val="both"/>
        <w:rPr>
          <w:color w:val="000000" w:themeColor="text1"/>
          <w:sz w:val="27"/>
          <w:szCs w:val="27"/>
        </w:rPr>
      </w:pPr>
      <w:r w:rsidRPr="004A5EED">
        <w:rPr>
          <w:color w:val="000000" w:themeColor="text1"/>
          <w:sz w:val="27"/>
          <w:szCs w:val="27"/>
        </w:rPr>
        <w:t xml:space="preserve"> </w:t>
      </w:r>
      <w:r w:rsidR="004C7244" w:rsidRPr="004A5EED">
        <w:rPr>
          <w:color w:val="000000" w:themeColor="text1"/>
          <w:sz w:val="27"/>
          <w:szCs w:val="27"/>
        </w:rPr>
        <w:t xml:space="preserve">- </w:t>
      </w:r>
      <w:r w:rsidR="004C7D8D" w:rsidRPr="004A5EED">
        <w:rPr>
          <w:color w:val="000000" w:themeColor="text1"/>
          <w:sz w:val="27"/>
          <w:szCs w:val="27"/>
          <w:lang w:val="vi-VN"/>
        </w:rPr>
        <w:t>T</w:t>
      </w:r>
      <w:r w:rsidR="00885C4C" w:rsidRPr="004A5EED">
        <w:rPr>
          <w:color w:val="000000" w:themeColor="text1"/>
          <w:sz w:val="27"/>
          <w:szCs w:val="27"/>
        </w:rPr>
        <w:t xml:space="preserve">ại hội thảo </w:t>
      </w:r>
      <w:r w:rsidR="009875CB" w:rsidRPr="004A5EED">
        <w:rPr>
          <w:color w:val="000000" w:themeColor="text1"/>
          <w:sz w:val="27"/>
          <w:szCs w:val="27"/>
        </w:rPr>
        <w:t>tăng cường hợp tác công tư thúc đẩy phát triển lĩnh vực ngành y tế do Báo Đầu tư mới tổ chức,</w:t>
      </w:r>
      <w:r w:rsidR="00885C4C" w:rsidRPr="004A5EED">
        <w:rPr>
          <w:color w:val="000000" w:themeColor="text1"/>
          <w:sz w:val="27"/>
          <w:szCs w:val="27"/>
        </w:rPr>
        <w:t xml:space="preserve"> </w:t>
      </w:r>
      <w:r w:rsidR="004C7D8D" w:rsidRPr="004A5EED">
        <w:rPr>
          <w:color w:val="000000" w:themeColor="text1"/>
          <w:sz w:val="27"/>
          <w:szCs w:val="27"/>
          <w:lang w:val="vi-VN"/>
        </w:rPr>
        <w:t>Ngân hàng thế giới tại Việt Nam cho biết</w:t>
      </w:r>
      <w:r w:rsidR="004C7D8D" w:rsidRPr="004A5EED">
        <w:rPr>
          <w:color w:val="000000" w:themeColor="text1"/>
          <w:sz w:val="27"/>
          <w:szCs w:val="27"/>
        </w:rPr>
        <w:t>,</w:t>
      </w:r>
      <w:r w:rsidR="004C7D8D" w:rsidRPr="004A5EED">
        <w:rPr>
          <w:color w:val="000000" w:themeColor="text1"/>
          <w:sz w:val="27"/>
          <w:szCs w:val="27"/>
          <w:lang w:val="vi-VN"/>
        </w:rPr>
        <w:t xml:space="preserve"> trong số 63 dự án đầu tư trong lĩnh vực y tế theo phương thức PPP, chỉ có 2 dự án được triển khai thực hiện.</w:t>
      </w:r>
      <w:r w:rsidR="00390B53" w:rsidRPr="004A5EED">
        <w:rPr>
          <w:color w:val="000000" w:themeColor="text1"/>
          <w:sz w:val="27"/>
          <w:szCs w:val="27"/>
        </w:rPr>
        <w:t xml:space="preserve"> </w:t>
      </w:r>
      <w:r w:rsidR="00F40CBE" w:rsidRPr="004A5EED">
        <w:rPr>
          <w:color w:val="000000" w:themeColor="text1"/>
          <w:sz w:val="27"/>
          <w:szCs w:val="27"/>
        </w:rPr>
        <w:t xml:space="preserve">Tuy nhiên, đây mới chỉ là con số thống kê </w:t>
      </w:r>
      <w:r w:rsidR="0057075C" w:rsidRPr="004A5EED">
        <w:rPr>
          <w:color w:val="000000" w:themeColor="text1"/>
          <w:sz w:val="27"/>
          <w:szCs w:val="27"/>
        </w:rPr>
        <w:t xml:space="preserve">và chúng tôi chưa được tiếp cận về báo cáo đánh giá khách quan, minh bạch về hiệu quả của 2 dự án này. Do vậy, nên chăng cần có một sự </w:t>
      </w:r>
      <w:r w:rsidR="00C6740F" w:rsidRPr="004A5EED">
        <w:rPr>
          <w:color w:val="000000" w:themeColor="text1"/>
          <w:sz w:val="27"/>
          <w:szCs w:val="27"/>
        </w:rPr>
        <w:t xml:space="preserve">đánh giá, kiểm tra </w:t>
      </w:r>
      <w:r w:rsidR="0057075C" w:rsidRPr="004A5EED">
        <w:rPr>
          <w:color w:val="000000" w:themeColor="text1"/>
          <w:sz w:val="27"/>
          <w:szCs w:val="27"/>
        </w:rPr>
        <w:t>thực tế</w:t>
      </w:r>
      <w:r w:rsidR="00C6740F" w:rsidRPr="004A5EED">
        <w:rPr>
          <w:color w:val="000000" w:themeColor="text1"/>
          <w:sz w:val="27"/>
          <w:szCs w:val="27"/>
        </w:rPr>
        <w:t xml:space="preserve"> hiệu quả của 2 dự án này để làm cơ sở thực tiễn, chân lý cho doanh nghiệp yên tâm tham gia đầu tư dự án PPP</w:t>
      </w:r>
      <w:r w:rsidR="00FD56A3" w:rsidRPr="004A5EED">
        <w:rPr>
          <w:color w:val="000000" w:themeColor="text1"/>
          <w:sz w:val="27"/>
          <w:szCs w:val="27"/>
        </w:rPr>
        <w:t>.</w:t>
      </w:r>
    </w:p>
    <w:p w14:paraId="3A120B5F" w14:textId="76F28F0F" w:rsidR="00EE504B" w:rsidRPr="004A5EED" w:rsidRDefault="00EE504B" w:rsidP="00450980">
      <w:pPr>
        <w:spacing w:before="80" w:after="0" w:line="360" w:lineRule="exact"/>
        <w:ind w:firstLine="720"/>
        <w:jc w:val="both"/>
        <w:rPr>
          <w:color w:val="000000" w:themeColor="text1"/>
          <w:sz w:val="27"/>
          <w:szCs w:val="27"/>
        </w:rPr>
      </w:pPr>
      <w:r w:rsidRPr="004A5EED">
        <w:rPr>
          <w:color w:val="000000" w:themeColor="text1"/>
          <w:sz w:val="27"/>
          <w:szCs w:val="27"/>
        </w:rPr>
        <w:t>Trên tinh thần nói tiếng nói từ cơ sở và thực tiễn hoạt động đầu tư của doanh nghiệp, với sự hiểu biết nhất định, chúng tôi xin được nêu những vấn đề trên và mong nhận được sự chỉ đạo, hướng dẫn của các bộ, ngành trung ương để chúng tôi hỗ trợ, giúp đỡ các nhà đầu tư quan tâm đầu tư trong lĩnh vực y tế.</w:t>
      </w:r>
    </w:p>
    <w:p w14:paraId="52673712" w14:textId="564267FA" w:rsidR="00EE504B" w:rsidRPr="004A5EED" w:rsidRDefault="00EE504B" w:rsidP="00450980">
      <w:pPr>
        <w:spacing w:before="80" w:after="0" w:line="360" w:lineRule="exact"/>
        <w:ind w:firstLine="720"/>
        <w:jc w:val="both"/>
        <w:rPr>
          <w:sz w:val="27"/>
          <w:szCs w:val="27"/>
        </w:rPr>
      </w:pPr>
      <w:r w:rsidRPr="004A5EED">
        <w:rPr>
          <w:color w:val="000000" w:themeColor="text1"/>
          <w:sz w:val="27"/>
          <w:szCs w:val="27"/>
        </w:rPr>
        <w:t>Xin trân trọng cảm ơn!</w:t>
      </w:r>
    </w:p>
    <w:sectPr w:rsidR="00EE504B" w:rsidRPr="004A5EED" w:rsidSect="004A5EED">
      <w:footerReference w:type="default" r:id="rId7"/>
      <w:pgSz w:w="12240" w:h="15840"/>
      <w:pgMar w:top="873" w:right="873" w:bottom="873"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DD7A" w14:textId="77777777" w:rsidR="005C69A9" w:rsidRDefault="005C69A9" w:rsidP="00DC211F">
      <w:pPr>
        <w:spacing w:after="0" w:line="240" w:lineRule="auto"/>
      </w:pPr>
      <w:r>
        <w:separator/>
      </w:r>
    </w:p>
  </w:endnote>
  <w:endnote w:type="continuationSeparator" w:id="0">
    <w:p w14:paraId="5E1B48D7" w14:textId="77777777" w:rsidR="005C69A9" w:rsidRDefault="005C69A9" w:rsidP="00D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85343"/>
      <w:docPartObj>
        <w:docPartGallery w:val="Page Numbers (Bottom of Page)"/>
        <w:docPartUnique/>
      </w:docPartObj>
    </w:sdtPr>
    <w:sdtEndPr>
      <w:rPr>
        <w:noProof/>
      </w:rPr>
    </w:sdtEndPr>
    <w:sdtContent>
      <w:p w14:paraId="0F7FBBC1" w14:textId="11E863F4" w:rsidR="00DC211F" w:rsidRDefault="00DC2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C3B27" w14:textId="77777777" w:rsidR="00DC211F" w:rsidRDefault="00DC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BD74" w14:textId="77777777" w:rsidR="005C69A9" w:rsidRDefault="005C69A9" w:rsidP="00DC211F">
      <w:pPr>
        <w:spacing w:after="0" w:line="240" w:lineRule="auto"/>
      </w:pPr>
      <w:r>
        <w:separator/>
      </w:r>
    </w:p>
  </w:footnote>
  <w:footnote w:type="continuationSeparator" w:id="0">
    <w:p w14:paraId="4F3C76A4" w14:textId="77777777" w:rsidR="005C69A9" w:rsidRDefault="005C69A9" w:rsidP="00DC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5FD"/>
    <w:multiLevelType w:val="hybridMultilevel"/>
    <w:tmpl w:val="49E8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00053"/>
    <w:multiLevelType w:val="hybridMultilevel"/>
    <w:tmpl w:val="F8184816"/>
    <w:lvl w:ilvl="0" w:tplc="D91211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527F4"/>
    <w:multiLevelType w:val="hybridMultilevel"/>
    <w:tmpl w:val="ECD89F40"/>
    <w:lvl w:ilvl="0" w:tplc="FFEA46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F42194"/>
    <w:multiLevelType w:val="hybridMultilevel"/>
    <w:tmpl w:val="517A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511177">
    <w:abstractNumId w:val="2"/>
  </w:num>
  <w:num w:numId="2" w16cid:durableId="881790402">
    <w:abstractNumId w:val="3"/>
  </w:num>
  <w:num w:numId="3" w16cid:durableId="502548010">
    <w:abstractNumId w:val="0"/>
  </w:num>
  <w:num w:numId="4" w16cid:durableId="77262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75"/>
    <w:rsid w:val="00004180"/>
    <w:rsid w:val="000108B0"/>
    <w:rsid w:val="0001396E"/>
    <w:rsid w:val="00021810"/>
    <w:rsid w:val="00027616"/>
    <w:rsid w:val="00050CC7"/>
    <w:rsid w:val="00053A74"/>
    <w:rsid w:val="000746F0"/>
    <w:rsid w:val="00082F28"/>
    <w:rsid w:val="00085613"/>
    <w:rsid w:val="00093694"/>
    <w:rsid w:val="000B71CD"/>
    <w:rsid w:val="000C138A"/>
    <w:rsid w:val="000C5493"/>
    <w:rsid w:val="000D164E"/>
    <w:rsid w:val="000D1C2B"/>
    <w:rsid w:val="000E04A0"/>
    <w:rsid w:val="000E17A7"/>
    <w:rsid w:val="000E7466"/>
    <w:rsid w:val="000F3432"/>
    <w:rsid w:val="00103713"/>
    <w:rsid w:val="0010522B"/>
    <w:rsid w:val="001062C6"/>
    <w:rsid w:val="00117E41"/>
    <w:rsid w:val="00120D2E"/>
    <w:rsid w:val="00121581"/>
    <w:rsid w:val="00124068"/>
    <w:rsid w:val="00131E71"/>
    <w:rsid w:val="0013287A"/>
    <w:rsid w:val="00136B02"/>
    <w:rsid w:val="00142CDF"/>
    <w:rsid w:val="00143997"/>
    <w:rsid w:val="001518A0"/>
    <w:rsid w:val="00157053"/>
    <w:rsid w:val="00171A79"/>
    <w:rsid w:val="001774E9"/>
    <w:rsid w:val="00180BB8"/>
    <w:rsid w:val="001832DE"/>
    <w:rsid w:val="00197282"/>
    <w:rsid w:val="001A7A36"/>
    <w:rsid w:val="001B0959"/>
    <w:rsid w:val="001B3B25"/>
    <w:rsid w:val="001B5043"/>
    <w:rsid w:val="001C0D6F"/>
    <w:rsid w:val="001C1924"/>
    <w:rsid w:val="001C4397"/>
    <w:rsid w:val="001C53DF"/>
    <w:rsid w:val="001D0C96"/>
    <w:rsid w:val="001D4CB0"/>
    <w:rsid w:val="001D503E"/>
    <w:rsid w:val="001E45B1"/>
    <w:rsid w:val="001E748B"/>
    <w:rsid w:val="001E7983"/>
    <w:rsid w:val="001F109F"/>
    <w:rsid w:val="001F1F7C"/>
    <w:rsid w:val="001F378E"/>
    <w:rsid w:val="001F4173"/>
    <w:rsid w:val="001F4939"/>
    <w:rsid w:val="00205C21"/>
    <w:rsid w:val="00206D4E"/>
    <w:rsid w:val="0023316B"/>
    <w:rsid w:val="002410E7"/>
    <w:rsid w:val="00242E34"/>
    <w:rsid w:val="002509E0"/>
    <w:rsid w:val="00252960"/>
    <w:rsid w:val="00252B97"/>
    <w:rsid w:val="00253981"/>
    <w:rsid w:val="00253CD0"/>
    <w:rsid w:val="0025718F"/>
    <w:rsid w:val="00262894"/>
    <w:rsid w:val="002649C2"/>
    <w:rsid w:val="00264FCA"/>
    <w:rsid w:val="00265FE2"/>
    <w:rsid w:val="00271615"/>
    <w:rsid w:val="00272D4A"/>
    <w:rsid w:val="00273798"/>
    <w:rsid w:val="00291785"/>
    <w:rsid w:val="00297B81"/>
    <w:rsid w:val="002A05EF"/>
    <w:rsid w:val="002B44F1"/>
    <w:rsid w:val="002B511A"/>
    <w:rsid w:val="002B51BA"/>
    <w:rsid w:val="002C0386"/>
    <w:rsid w:val="002C08DB"/>
    <w:rsid w:val="002C20A9"/>
    <w:rsid w:val="002C378C"/>
    <w:rsid w:val="002C4332"/>
    <w:rsid w:val="002C519D"/>
    <w:rsid w:val="002C7BC7"/>
    <w:rsid w:val="002D2566"/>
    <w:rsid w:val="002D5BC0"/>
    <w:rsid w:val="002E6EE4"/>
    <w:rsid w:val="003005D9"/>
    <w:rsid w:val="003106AE"/>
    <w:rsid w:val="00313B8A"/>
    <w:rsid w:val="00325A06"/>
    <w:rsid w:val="003305A5"/>
    <w:rsid w:val="00330A51"/>
    <w:rsid w:val="003326F4"/>
    <w:rsid w:val="00333269"/>
    <w:rsid w:val="00340852"/>
    <w:rsid w:val="00341D28"/>
    <w:rsid w:val="00342AAE"/>
    <w:rsid w:val="00343FAF"/>
    <w:rsid w:val="00346E4A"/>
    <w:rsid w:val="00346FD8"/>
    <w:rsid w:val="00347D4B"/>
    <w:rsid w:val="00355979"/>
    <w:rsid w:val="00361C19"/>
    <w:rsid w:val="00364E3B"/>
    <w:rsid w:val="0036628A"/>
    <w:rsid w:val="003756F8"/>
    <w:rsid w:val="00390B53"/>
    <w:rsid w:val="00393ECF"/>
    <w:rsid w:val="00393F56"/>
    <w:rsid w:val="00394EE9"/>
    <w:rsid w:val="003A27AA"/>
    <w:rsid w:val="003A2A73"/>
    <w:rsid w:val="003A2DE3"/>
    <w:rsid w:val="003B0DBD"/>
    <w:rsid w:val="003C183A"/>
    <w:rsid w:val="003C1CD9"/>
    <w:rsid w:val="003C5797"/>
    <w:rsid w:val="003D34D3"/>
    <w:rsid w:val="003D4857"/>
    <w:rsid w:val="003E009E"/>
    <w:rsid w:val="003E0290"/>
    <w:rsid w:val="003E0D2E"/>
    <w:rsid w:val="003E1BE2"/>
    <w:rsid w:val="003F0074"/>
    <w:rsid w:val="003F0C45"/>
    <w:rsid w:val="003F331C"/>
    <w:rsid w:val="003F360B"/>
    <w:rsid w:val="00402BBD"/>
    <w:rsid w:val="0040488C"/>
    <w:rsid w:val="00414BD1"/>
    <w:rsid w:val="00415A26"/>
    <w:rsid w:val="00416DCF"/>
    <w:rsid w:val="00440DD4"/>
    <w:rsid w:val="00445B6E"/>
    <w:rsid w:val="00446F0F"/>
    <w:rsid w:val="00450980"/>
    <w:rsid w:val="004513AE"/>
    <w:rsid w:val="00453578"/>
    <w:rsid w:val="004574E2"/>
    <w:rsid w:val="004652A8"/>
    <w:rsid w:val="00472BAD"/>
    <w:rsid w:val="00474D06"/>
    <w:rsid w:val="00475C5A"/>
    <w:rsid w:val="00496D51"/>
    <w:rsid w:val="004979CC"/>
    <w:rsid w:val="004A2986"/>
    <w:rsid w:val="004A5153"/>
    <w:rsid w:val="004A5EED"/>
    <w:rsid w:val="004B1260"/>
    <w:rsid w:val="004B4DCA"/>
    <w:rsid w:val="004B712A"/>
    <w:rsid w:val="004C4661"/>
    <w:rsid w:val="004C7244"/>
    <w:rsid w:val="004C7A10"/>
    <w:rsid w:val="004C7D8D"/>
    <w:rsid w:val="004D021B"/>
    <w:rsid w:val="004D0F99"/>
    <w:rsid w:val="004D1EDF"/>
    <w:rsid w:val="004D6FF3"/>
    <w:rsid w:val="004F5A55"/>
    <w:rsid w:val="004F77C1"/>
    <w:rsid w:val="00502BA5"/>
    <w:rsid w:val="005078FA"/>
    <w:rsid w:val="00516B66"/>
    <w:rsid w:val="00527BC8"/>
    <w:rsid w:val="0053554A"/>
    <w:rsid w:val="00541F2B"/>
    <w:rsid w:val="00543290"/>
    <w:rsid w:val="005565B9"/>
    <w:rsid w:val="00556BBD"/>
    <w:rsid w:val="0055759B"/>
    <w:rsid w:val="00564469"/>
    <w:rsid w:val="00564947"/>
    <w:rsid w:val="005655F6"/>
    <w:rsid w:val="0057075C"/>
    <w:rsid w:val="00570995"/>
    <w:rsid w:val="00581A29"/>
    <w:rsid w:val="00593375"/>
    <w:rsid w:val="005A0873"/>
    <w:rsid w:val="005A5724"/>
    <w:rsid w:val="005A74B0"/>
    <w:rsid w:val="005B6AA7"/>
    <w:rsid w:val="005C3948"/>
    <w:rsid w:val="005C6041"/>
    <w:rsid w:val="005C69A9"/>
    <w:rsid w:val="005D114D"/>
    <w:rsid w:val="005D167C"/>
    <w:rsid w:val="005E16F2"/>
    <w:rsid w:val="005E36D3"/>
    <w:rsid w:val="005E518C"/>
    <w:rsid w:val="005E700D"/>
    <w:rsid w:val="005E7832"/>
    <w:rsid w:val="005F3496"/>
    <w:rsid w:val="005F6899"/>
    <w:rsid w:val="006013C8"/>
    <w:rsid w:val="00601F91"/>
    <w:rsid w:val="00602AE2"/>
    <w:rsid w:val="006065CD"/>
    <w:rsid w:val="00610E54"/>
    <w:rsid w:val="00611CB4"/>
    <w:rsid w:val="00613A86"/>
    <w:rsid w:val="00623A8B"/>
    <w:rsid w:val="0062549A"/>
    <w:rsid w:val="006322E2"/>
    <w:rsid w:val="0063346D"/>
    <w:rsid w:val="00635FCF"/>
    <w:rsid w:val="0064152C"/>
    <w:rsid w:val="00642F1C"/>
    <w:rsid w:val="006459ED"/>
    <w:rsid w:val="006502DD"/>
    <w:rsid w:val="00653DC0"/>
    <w:rsid w:val="00653E74"/>
    <w:rsid w:val="006547E9"/>
    <w:rsid w:val="00655D60"/>
    <w:rsid w:val="00661C23"/>
    <w:rsid w:val="0066200B"/>
    <w:rsid w:val="00663684"/>
    <w:rsid w:val="00670913"/>
    <w:rsid w:val="006726FF"/>
    <w:rsid w:val="0067490A"/>
    <w:rsid w:val="00681B8D"/>
    <w:rsid w:val="006852DC"/>
    <w:rsid w:val="006868E8"/>
    <w:rsid w:val="00690C19"/>
    <w:rsid w:val="00692406"/>
    <w:rsid w:val="00697295"/>
    <w:rsid w:val="006A09C7"/>
    <w:rsid w:val="006A22E8"/>
    <w:rsid w:val="006A2757"/>
    <w:rsid w:val="006A4ACB"/>
    <w:rsid w:val="006A4E49"/>
    <w:rsid w:val="006B1CCA"/>
    <w:rsid w:val="006C080A"/>
    <w:rsid w:val="006C3090"/>
    <w:rsid w:val="006C312F"/>
    <w:rsid w:val="006C3675"/>
    <w:rsid w:val="006D2C2B"/>
    <w:rsid w:val="006D57D8"/>
    <w:rsid w:val="006E0DD3"/>
    <w:rsid w:val="006E1C9A"/>
    <w:rsid w:val="006E4216"/>
    <w:rsid w:val="006E5AB0"/>
    <w:rsid w:val="006F60B3"/>
    <w:rsid w:val="00702E9A"/>
    <w:rsid w:val="007156A4"/>
    <w:rsid w:val="0072057A"/>
    <w:rsid w:val="00721D01"/>
    <w:rsid w:val="00736EB4"/>
    <w:rsid w:val="00750E78"/>
    <w:rsid w:val="00751992"/>
    <w:rsid w:val="007526A0"/>
    <w:rsid w:val="00753859"/>
    <w:rsid w:val="007545DC"/>
    <w:rsid w:val="0075540A"/>
    <w:rsid w:val="007571EC"/>
    <w:rsid w:val="0076080E"/>
    <w:rsid w:val="007627DC"/>
    <w:rsid w:val="00762A3F"/>
    <w:rsid w:val="007650E0"/>
    <w:rsid w:val="00765FC6"/>
    <w:rsid w:val="00766071"/>
    <w:rsid w:val="00771C23"/>
    <w:rsid w:val="007738D4"/>
    <w:rsid w:val="00773F08"/>
    <w:rsid w:val="007777BA"/>
    <w:rsid w:val="00780348"/>
    <w:rsid w:val="007833DE"/>
    <w:rsid w:val="007870FC"/>
    <w:rsid w:val="00787562"/>
    <w:rsid w:val="007906D8"/>
    <w:rsid w:val="00795B1C"/>
    <w:rsid w:val="007A4767"/>
    <w:rsid w:val="007A74CD"/>
    <w:rsid w:val="007B18B1"/>
    <w:rsid w:val="007C0B64"/>
    <w:rsid w:val="007D34E3"/>
    <w:rsid w:val="007D3BD0"/>
    <w:rsid w:val="007D5519"/>
    <w:rsid w:val="007D5770"/>
    <w:rsid w:val="007E44CC"/>
    <w:rsid w:val="007E6521"/>
    <w:rsid w:val="007E75E8"/>
    <w:rsid w:val="007F330F"/>
    <w:rsid w:val="007F59C1"/>
    <w:rsid w:val="007F616B"/>
    <w:rsid w:val="00803806"/>
    <w:rsid w:val="00806411"/>
    <w:rsid w:val="008150C2"/>
    <w:rsid w:val="00815C80"/>
    <w:rsid w:val="00822FF6"/>
    <w:rsid w:val="0082574B"/>
    <w:rsid w:val="00830905"/>
    <w:rsid w:val="00830AA2"/>
    <w:rsid w:val="008311A7"/>
    <w:rsid w:val="008360C8"/>
    <w:rsid w:val="008447A6"/>
    <w:rsid w:val="00847F32"/>
    <w:rsid w:val="008507CA"/>
    <w:rsid w:val="008509B7"/>
    <w:rsid w:val="008532F6"/>
    <w:rsid w:val="00862B92"/>
    <w:rsid w:val="0087017C"/>
    <w:rsid w:val="0087269A"/>
    <w:rsid w:val="0087291B"/>
    <w:rsid w:val="00873108"/>
    <w:rsid w:val="00876462"/>
    <w:rsid w:val="00880C9C"/>
    <w:rsid w:val="00885C4C"/>
    <w:rsid w:val="00890757"/>
    <w:rsid w:val="00895089"/>
    <w:rsid w:val="00895454"/>
    <w:rsid w:val="008A62B9"/>
    <w:rsid w:val="008B2E05"/>
    <w:rsid w:val="008B7A27"/>
    <w:rsid w:val="008C12F1"/>
    <w:rsid w:val="008D1A2D"/>
    <w:rsid w:val="008D7A7D"/>
    <w:rsid w:val="008E4577"/>
    <w:rsid w:val="008E675B"/>
    <w:rsid w:val="00900D66"/>
    <w:rsid w:val="009058C6"/>
    <w:rsid w:val="00905B21"/>
    <w:rsid w:val="00913359"/>
    <w:rsid w:val="00914FD4"/>
    <w:rsid w:val="009157D2"/>
    <w:rsid w:val="00924188"/>
    <w:rsid w:val="00927897"/>
    <w:rsid w:val="00932094"/>
    <w:rsid w:val="00932496"/>
    <w:rsid w:val="0093252A"/>
    <w:rsid w:val="00934140"/>
    <w:rsid w:val="00941EF5"/>
    <w:rsid w:val="009428D7"/>
    <w:rsid w:val="009434AF"/>
    <w:rsid w:val="00943FEA"/>
    <w:rsid w:val="00957435"/>
    <w:rsid w:val="00957A0E"/>
    <w:rsid w:val="00965E97"/>
    <w:rsid w:val="0096621F"/>
    <w:rsid w:val="009738DC"/>
    <w:rsid w:val="00975D65"/>
    <w:rsid w:val="009810F2"/>
    <w:rsid w:val="0098711D"/>
    <w:rsid w:val="009875CB"/>
    <w:rsid w:val="0099342E"/>
    <w:rsid w:val="009A3F9C"/>
    <w:rsid w:val="009A6064"/>
    <w:rsid w:val="009B04D7"/>
    <w:rsid w:val="009B18F7"/>
    <w:rsid w:val="009B5220"/>
    <w:rsid w:val="009C07BB"/>
    <w:rsid w:val="009C6041"/>
    <w:rsid w:val="009C61FF"/>
    <w:rsid w:val="009C6C72"/>
    <w:rsid w:val="009D1631"/>
    <w:rsid w:val="009D3D2C"/>
    <w:rsid w:val="009D4D4C"/>
    <w:rsid w:val="009E3586"/>
    <w:rsid w:val="009E3B02"/>
    <w:rsid w:val="009E54E7"/>
    <w:rsid w:val="009F257E"/>
    <w:rsid w:val="009F4CB6"/>
    <w:rsid w:val="00A01B7B"/>
    <w:rsid w:val="00A03508"/>
    <w:rsid w:val="00A10114"/>
    <w:rsid w:val="00A148FB"/>
    <w:rsid w:val="00A14D8C"/>
    <w:rsid w:val="00A34370"/>
    <w:rsid w:val="00A37970"/>
    <w:rsid w:val="00A428C7"/>
    <w:rsid w:val="00A458D6"/>
    <w:rsid w:val="00A5118C"/>
    <w:rsid w:val="00A557DE"/>
    <w:rsid w:val="00A612D7"/>
    <w:rsid w:val="00A63ED3"/>
    <w:rsid w:val="00A63F60"/>
    <w:rsid w:val="00A6453C"/>
    <w:rsid w:val="00A65909"/>
    <w:rsid w:val="00A6629A"/>
    <w:rsid w:val="00A73261"/>
    <w:rsid w:val="00A763CF"/>
    <w:rsid w:val="00A770F9"/>
    <w:rsid w:val="00A8152B"/>
    <w:rsid w:val="00A859AE"/>
    <w:rsid w:val="00A939E3"/>
    <w:rsid w:val="00A93EDF"/>
    <w:rsid w:val="00AA11F2"/>
    <w:rsid w:val="00AA1660"/>
    <w:rsid w:val="00AB00A3"/>
    <w:rsid w:val="00AB06D6"/>
    <w:rsid w:val="00AB3FCC"/>
    <w:rsid w:val="00AB71E6"/>
    <w:rsid w:val="00AC3E64"/>
    <w:rsid w:val="00AD2CE9"/>
    <w:rsid w:val="00AE6FBC"/>
    <w:rsid w:val="00AF3AE3"/>
    <w:rsid w:val="00AF76BC"/>
    <w:rsid w:val="00B01C34"/>
    <w:rsid w:val="00B025DE"/>
    <w:rsid w:val="00B02EE8"/>
    <w:rsid w:val="00B06575"/>
    <w:rsid w:val="00B20B6C"/>
    <w:rsid w:val="00B234D1"/>
    <w:rsid w:val="00B26104"/>
    <w:rsid w:val="00B30CBD"/>
    <w:rsid w:val="00B36033"/>
    <w:rsid w:val="00B410C8"/>
    <w:rsid w:val="00B46EE8"/>
    <w:rsid w:val="00B5319F"/>
    <w:rsid w:val="00B70A56"/>
    <w:rsid w:val="00B74979"/>
    <w:rsid w:val="00B761CC"/>
    <w:rsid w:val="00B934C9"/>
    <w:rsid w:val="00B937C0"/>
    <w:rsid w:val="00B9401E"/>
    <w:rsid w:val="00BA2334"/>
    <w:rsid w:val="00BB2854"/>
    <w:rsid w:val="00BB3298"/>
    <w:rsid w:val="00BB76A6"/>
    <w:rsid w:val="00BC6585"/>
    <w:rsid w:val="00BC76F6"/>
    <w:rsid w:val="00BD7D09"/>
    <w:rsid w:val="00BE02AF"/>
    <w:rsid w:val="00BE06EA"/>
    <w:rsid w:val="00BE2AC5"/>
    <w:rsid w:val="00BF7CA8"/>
    <w:rsid w:val="00C03780"/>
    <w:rsid w:val="00C03A78"/>
    <w:rsid w:val="00C10C2B"/>
    <w:rsid w:val="00C17340"/>
    <w:rsid w:val="00C22B98"/>
    <w:rsid w:val="00C22D6B"/>
    <w:rsid w:val="00C244B7"/>
    <w:rsid w:val="00C27665"/>
    <w:rsid w:val="00C30757"/>
    <w:rsid w:val="00C35C2F"/>
    <w:rsid w:val="00C36B26"/>
    <w:rsid w:val="00C465BE"/>
    <w:rsid w:val="00C516C5"/>
    <w:rsid w:val="00C522E0"/>
    <w:rsid w:val="00C52FFF"/>
    <w:rsid w:val="00C556C7"/>
    <w:rsid w:val="00C55FDA"/>
    <w:rsid w:val="00C6740F"/>
    <w:rsid w:val="00C6752D"/>
    <w:rsid w:val="00C70314"/>
    <w:rsid w:val="00C714B9"/>
    <w:rsid w:val="00C73549"/>
    <w:rsid w:val="00C91888"/>
    <w:rsid w:val="00CA024C"/>
    <w:rsid w:val="00CA3DF9"/>
    <w:rsid w:val="00CB184A"/>
    <w:rsid w:val="00CB3208"/>
    <w:rsid w:val="00CB6026"/>
    <w:rsid w:val="00CC7AFB"/>
    <w:rsid w:val="00CD4009"/>
    <w:rsid w:val="00CD53BC"/>
    <w:rsid w:val="00CD732F"/>
    <w:rsid w:val="00CE215B"/>
    <w:rsid w:val="00CE548C"/>
    <w:rsid w:val="00CF25BC"/>
    <w:rsid w:val="00CF3E3F"/>
    <w:rsid w:val="00CF4341"/>
    <w:rsid w:val="00D00D33"/>
    <w:rsid w:val="00D11FFA"/>
    <w:rsid w:val="00D16638"/>
    <w:rsid w:val="00D21EE8"/>
    <w:rsid w:val="00D229B1"/>
    <w:rsid w:val="00D34F5E"/>
    <w:rsid w:val="00D411F9"/>
    <w:rsid w:val="00D41F02"/>
    <w:rsid w:val="00D4439A"/>
    <w:rsid w:val="00D53945"/>
    <w:rsid w:val="00D53DB3"/>
    <w:rsid w:val="00D623A0"/>
    <w:rsid w:val="00D659BD"/>
    <w:rsid w:val="00D66CCA"/>
    <w:rsid w:val="00D7019B"/>
    <w:rsid w:val="00D7085C"/>
    <w:rsid w:val="00D74FD7"/>
    <w:rsid w:val="00D806BB"/>
    <w:rsid w:val="00D81B6A"/>
    <w:rsid w:val="00D973A6"/>
    <w:rsid w:val="00DA1DE3"/>
    <w:rsid w:val="00DA1FC7"/>
    <w:rsid w:val="00DA28EE"/>
    <w:rsid w:val="00DA6432"/>
    <w:rsid w:val="00DA6B25"/>
    <w:rsid w:val="00DA6BF8"/>
    <w:rsid w:val="00DB0BB6"/>
    <w:rsid w:val="00DC211F"/>
    <w:rsid w:val="00DD6415"/>
    <w:rsid w:val="00DE710F"/>
    <w:rsid w:val="00DF1340"/>
    <w:rsid w:val="00DF1715"/>
    <w:rsid w:val="00E17300"/>
    <w:rsid w:val="00E272B1"/>
    <w:rsid w:val="00E30022"/>
    <w:rsid w:val="00E3152A"/>
    <w:rsid w:val="00E31A20"/>
    <w:rsid w:val="00E3228C"/>
    <w:rsid w:val="00E32B7F"/>
    <w:rsid w:val="00E406BE"/>
    <w:rsid w:val="00E528EA"/>
    <w:rsid w:val="00E53C4F"/>
    <w:rsid w:val="00E57BBB"/>
    <w:rsid w:val="00E6444F"/>
    <w:rsid w:val="00E6463A"/>
    <w:rsid w:val="00E70EBC"/>
    <w:rsid w:val="00E71848"/>
    <w:rsid w:val="00E76800"/>
    <w:rsid w:val="00E77261"/>
    <w:rsid w:val="00E81C82"/>
    <w:rsid w:val="00E81CBC"/>
    <w:rsid w:val="00E84A5F"/>
    <w:rsid w:val="00E90346"/>
    <w:rsid w:val="00E90CCC"/>
    <w:rsid w:val="00E97F11"/>
    <w:rsid w:val="00EA4EAF"/>
    <w:rsid w:val="00EA4F37"/>
    <w:rsid w:val="00EA6FFD"/>
    <w:rsid w:val="00EB1C90"/>
    <w:rsid w:val="00EB5E63"/>
    <w:rsid w:val="00EC10FD"/>
    <w:rsid w:val="00EC2B35"/>
    <w:rsid w:val="00EC38BC"/>
    <w:rsid w:val="00EC5444"/>
    <w:rsid w:val="00EC5D4E"/>
    <w:rsid w:val="00ED6019"/>
    <w:rsid w:val="00ED7B7B"/>
    <w:rsid w:val="00EE504B"/>
    <w:rsid w:val="00EE57D8"/>
    <w:rsid w:val="00EF416A"/>
    <w:rsid w:val="00EF7F7E"/>
    <w:rsid w:val="00F027E0"/>
    <w:rsid w:val="00F11BA6"/>
    <w:rsid w:val="00F11FF2"/>
    <w:rsid w:val="00F120BE"/>
    <w:rsid w:val="00F16341"/>
    <w:rsid w:val="00F16E22"/>
    <w:rsid w:val="00F175E2"/>
    <w:rsid w:val="00F25FA3"/>
    <w:rsid w:val="00F35F2B"/>
    <w:rsid w:val="00F40CBE"/>
    <w:rsid w:val="00F4168D"/>
    <w:rsid w:val="00F428D2"/>
    <w:rsid w:val="00F520A9"/>
    <w:rsid w:val="00F53941"/>
    <w:rsid w:val="00F6732A"/>
    <w:rsid w:val="00F7153B"/>
    <w:rsid w:val="00F72B77"/>
    <w:rsid w:val="00F77FB0"/>
    <w:rsid w:val="00F8181F"/>
    <w:rsid w:val="00F82FB9"/>
    <w:rsid w:val="00F92FBD"/>
    <w:rsid w:val="00FA2BD6"/>
    <w:rsid w:val="00FA45E6"/>
    <w:rsid w:val="00FB2EE6"/>
    <w:rsid w:val="00FB3A0C"/>
    <w:rsid w:val="00FB585C"/>
    <w:rsid w:val="00FB6156"/>
    <w:rsid w:val="00FB62F9"/>
    <w:rsid w:val="00FD56A3"/>
    <w:rsid w:val="00FE143A"/>
    <w:rsid w:val="00FF0492"/>
    <w:rsid w:val="00F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9596"/>
  <w15:chartTrackingRefBased/>
  <w15:docId w15:val="{4428919C-F264-40B2-902C-EFA3C9E4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90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136B02"/>
    <w:pPr>
      <w:ind w:left="720"/>
      <w:contextualSpacing/>
    </w:pPr>
  </w:style>
  <w:style w:type="paragraph" w:styleId="Header">
    <w:name w:val="header"/>
    <w:basedOn w:val="Normal"/>
    <w:link w:val="HeaderChar"/>
    <w:uiPriority w:val="99"/>
    <w:unhideWhenUsed/>
    <w:rsid w:val="00DC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1F"/>
  </w:style>
  <w:style w:type="paragraph" w:styleId="Footer">
    <w:name w:val="footer"/>
    <w:basedOn w:val="Normal"/>
    <w:link w:val="FooterChar"/>
    <w:uiPriority w:val="99"/>
    <w:unhideWhenUsed/>
    <w:rsid w:val="00DC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013">
      <w:bodyDiv w:val="1"/>
      <w:marLeft w:val="0"/>
      <w:marRight w:val="0"/>
      <w:marTop w:val="0"/>
      <w:marBottom w:val="0"/>
      <w:divBdr>
        <w:top w:val="none" w:sz="0" w:space="0" w:color="auto"/>
        <w:left w:val="none" w:sz="0" w:space="0" w:color="auto"/>
        <w:bottom w:val="none" w:sz="0" w:space="0" w:color="auto"/>
        <w:right w:val="none" w:sz="0" w:space="0" w:color="auto"/>
      </w:divBdr>
    </w:div>
    <w:div w:id="1019502524">
      <w:bodyDiv w:val="1"/>
      <w:marLeft w:val="0"/>
      <w:marRight w:val="0"/>
      <w:marTop w:val="0"/>
      <w:marBottom w:val="0"/>
      <w:divBdr>
        <w:top w:val="none" w:sz="0" w:space="0" w:color="auto"/>
        <w:left w:val="none" w:sz="0" w:space="0" w:color="auto"/>
        <w:bottom w:val="none" w:sz="0" w:space="0" w:color="auto"/>
        <w:right w:val="none" w:sz="0" w:space="0" w:color="auto"/>
      </w:divBdr>
    </w:div>
    <w:div w:id="18704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8</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Quân Trần</dc:creator>
  <cp:keywords/>
  <dc:description/>
  <cp:lastModifiedBy>Thanh Hoang</cp:lastModifiedBy>
  <cp:revision>601</cp:revision>
  <cp:lastPrinted>2022-07-11T07:58:00Z</cp:lastPrinted>
  <dcterms:created xsi:type="dcterms:W3CDTF">2022-07-05T03:58:00Z</dcterms:created>
  <dcterms:modified xsi:type="dcterms:W3CDTF">2022-07-12T09:14:00Z</dcterms:modified>
</cp:coreProperties>
</file>