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44.0" w:type="dxa"/>
        <w:jc w:val="center"/>
        <w:tblLayout w:type="fixed"/>
        <w:tblLook w:val="0000"/>
      </w:tblPr>
      <w:tblGrid>
        <w:gridCol w:w="3687"/>
        <w:gridCol w:w="5657"/>
        <w:tblGridChange w:id="0">
          <w:tblGrid>
            <w:gridCol w:w="3687"/>
            <w:gridCol w:w="5657"/>
          </w:tblGrid>
        </w:tblGridChange>
      </w:tblGrid>
      <w:tr>
        <w:trPr>
          <w:cantSplit w:val="0"/>
          <w:trHeight w:val="920" w:hRule="atLeast"/>
          <w:tblHeader w:val="0"/>
        </w:trPr>
        <w:tc>
          <w:tcPr>
            <w:tcMar>
              <w:top w:w="0.0" w:type="dxa"/>
              <w:left w:w="108.0" w:type="dxa"/>
              <w:bottom w:w="0.0" w:type="dxa"/>
              <w:right w:w="108.0" w:type="dxa"/>
            </w:tcMar>
            <w:vAlign w:val="top"/>
          </w:tcPr>
          <w:p w:rsidR="00000000" w:rsidDel="00000000" w:rsidP="00000000" w:rsidRDefault="00000000" w:rsidRPr="00000000" w14:paraId="00000002">
            <w:pPr>
              <w:jc w:val="center"/>
              <w:rPr>
                <w:b w:val="0"/>
                <w:sz w:val="26"/>
                <w:szCs w:val="26"/>
                <w:vertAlign w:val="baseline"/>
              </w:rPr>
            </w:pPr>
            <w:r w:rsidDel="00000000" w:rsidR="00000000" w:rsidRPr="00000000">
              <w:rPr>
                <w:b w:val="1"/>
                <w:sz w:val="26"/>
                <w:szCs w:val="26"/>
                <w:vertAlign w:val="baseline"/>
                <w:rtl w:val="0"/>
              </w:rPr>
              <w:t xml:space="preserve">BỘ GIAO THÔNG VẬN TẢI</w:t>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228600</wp:posOffset>
                      </wp:positionV>
                      <wp:extent cx="1528445" cy="12700"/>
                      <wp:effectExtent b="0" l="0" r="0" t="0"/>
                      <wp:wrapNone/>
                      <wp:docPr id="2" name=""/>
                      <a:graphic>
                        <a:graphicData uri="http://schemas.microsoft.com/office/word/2010/wordprocessingShape">
                          <wps:wsp>
                            <wps:cNvCnPr/>
                            <wps:spPr>
                              <a:xfrm>
                                <a:off x="4581778" y="3780000"/>
                                <a:ext cx="15284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228600</wp:posOffset>
                      </wp:positionV>
                      <wp:extent cx="1528445"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528445" cy="12700"/>
                              </a:xfrm>
                              <a:prstGeom prst="rect"/>
                              <a:ln/>
                            </pic:spPr>
                          </pic:pic>
                        </a:graphicData>
                      </a:graphic>
                    </wp:anchor>
                  </w:drawing>
                </mc:Fallback>
              </mc:AlternateContent>
            </w:r>
          </w:p>
          <w:p w:rsidR="00000000" w:rsidDel="00000000" w:rsidP="00000000" w:rsidRDefault="00000000" w:rsidRPr="00000000" w14:paraId="00000003">
            <w:pPr>
              <w:jc w:val="center"/>
              <w:rPr>
                <w:sz w:val="26"/>
                <w:szCs w:val="26"/>
                <w:vertAlign w:val="baseline"/>
              </w:rPr>
            </w:pPr>
            <w:r w:rsidDel="00000000" w:rsidR="00000000" w:rsidRPr="00000000">
              <w:rPr>
                <w:sz w:val="26"/>
                <w:szCs w:val="26"/>
                <w:vertAlign w:val="baseline"/>
                <w:rtl w:val="0"/>
              </w:rPr>
              <w:t xml:space="preserve">Số:             /2022/TT-BGTVT</w:t>
            </w:r>
          </w:p>
        </w:tc>
        <w:tc>
          <w:tcPr>
            <w:tcMar>
              <w:top w:w="0.0" w:type="dxa"/>
              <w:left w:w="108.0" w:type="dxa"/>
              <w:bottom w:w="0.0" w:type="dxa"/>
              <w:right w:w="108.0" w:type="dxa"/>
            </w:tcMar>
            <w:vAlign w:val="top"/>
          </w:tcPr>
          <w:p w:rsidR="00000000" w:rsidDel="00000000" w:rsidP="00000000" w:rsidRDefault="00000000" w:rsidRPr="00000000" w14:paraId="00000004">
            <w:pPr>
              <w:jc w:val="center"/>
              <w:rPr>
                <w:b w:val="0"/>
                <w:sz w:val="26"/>
                <w:szCs w:val="26"/>
                <w:vertAlign w:val="baseline"/>
              </w:rPr>
            </w:pPr>
            <w:r w:rsidDel="00000000" w:rsidR="00000000" w:rsidRPr="00000000">
              <w:rPr>
                <w:sz w:val="26"/>
                <w:szCs w:val="26"/>
                <w:vertAlign w:val="baseline"/>
                <w:rtl w:val="0"/>
              </w:rPr>
              <w:t xml:space="preserve">CỘNG HÒA XÃ HỘI CHỦ NGHĨA VIỆT NAM</w:t>
            </w:r>
            <w:r w:rsidDel="00000000" w:rsidR="00000000" w:rsidRPr="00000000">
              <w:rPr>
                <w:b w:val="1"/>
                <w:sz w:val="26"/>
                <w:szCs w:val="26"/>
                <w:vertAlign w:val="baseline"/>
                <w:rtl w:val="0"/>
              </w:rPr>
              <w:br w:type="textWrapping"/>
              <w:t xml:space="preserve">Độc lập - Tự do - Hạnh phúc </w:t>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419100</wp:posOffset>
                      </wp:positionV>
                      <wp:extent cx="1835150" cy="12700"/>
                      <wp:effectExtent b="0" l="0" r="0" t="0"/>
                      <wp:wrapNone/>
                      <wp:docPr id="1" name=""/>
                      <a:graphic>
                        <a:graphicData uri="http://schemas.microsoft.com/office/word/2010/wordprocessingShape">
                          <wps:wsp>
                            <wps:cNvCnPr/>
                            <wps:spPr>
                              <a:xfrm>
                                <a:off x="4428425" y="3780000"/>
                                <a:ext cx="18351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419100</wp:posOffset>
                      </wp:positionV>
                      <wp:extent cx="183515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835150" cy="12700"/>
                              </a:xfrm>
                              <a:prstGeom prst="rect"/>
                              <a:ln/>
                            </pic:spPr>
                          </pic:pic>
                        </a:graphicData>
                      </a:graphic>
                    </wp:anchor>
                  </w:drawing>
                </mc:Fallback>
              </mc:AlternateContent>
            </w:r>
          </w:p>
          <w:p w:rsidR="00000000" w:rsidDel="00000000" w:rsidP="00000000" w:rsidRDefault="00000000" w:rsidRPr="00000000" w14:paraId="00000005">
            <w:pPr>
              <w:jc w:val="center"/>
              <w:rPr>
                <w:sz w:val="26"/>
                <w:szCs w:val="26"/>
                <w:vertAlign w:val="baseline"/>
              </w:rPr>
            </w:pPr>
            <w:r w:rsidDel="00000000" w:rsidR="00000000" w:rsidRPr="00000000">
              <w:rPr>
                <w:i w:val="1"/>
                <w:sz w:val="26"/>
                <w:szCs w:val="26"/>
                <w:vertAlign w:val="baseline"/>
                <w:rtl w:val="0"/>
              </w:rPr>
              <w:t xml:space="preserve">Hà Nội, ngày        tháng   4  năm 2022</w:t>
            </w:r>
            <w:r w:rsidDel="00000000" w:rsidR="00000000" w:rsidRPr="00000000">
              <w:rPr>
                <w:rtl w:val="0"/>
              </w:rPr>
            </w:r>
          </w:p>
        </w:tc>
      </w:tr>
    </w:tbl>
    <w:bookmarkStart w:colFirst="0" w:colLast="0" w:name="bookmark=id.gjdgxs" w:id="0"/>
    <w:bookmarkEnd w:id="0"/>
    <w:p w:rsidR="00000000" w:rsidDel="00000000" w:rsidP="00000000" w:rsidRDefault="00000000" w:rsidRPr="00000000" w14:paraId="00000006">
      <w:pPr>
        <w:spacing w:after="12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07">
      <w:pPr>
        <w:jc w:val="center"/>
        <w:rPr>
          <w:b w:val="0"/>
          <w:sz w:val="28"/>
          <w:szCs w:val="28"/>
          <w:vertAlign w:val="baseline"/>
        </w:rPr>
      </w:pPr>
      <w:r w:rsidDel="00000000" w:rsidR="00000000" w:rsidRPr="00000000">
        <w:rPr>
          <w:rtl w:val="0"/>
        </w:rPr>
      </w:r>
    </w:p>
    <w:p w:rsidR="00000000" w:rsidDel="00000000" w:rsidP="00000000" w:rsidRDefault="00000000" w:rsidRPr="00000000" w14:paraId="00000008">
      <w:pPr>
        <w:jc w:val="center"/>
        <w:rPr>
          <w:b w:val="0"/>
          <w:sz w:val="28"/>
          <w:szCs w:val="28"/>
          <w:vertAlign w:val="baseline"/>
        </w:rPr>
      </w:pPr>
      <w:r w:rsidDel="00000000" w:rsidR="00000000" w:rsidRPr="00000000">
        <w:rPr>
          <w:b w:val="1"/>
          <w:sz w:val="28"/>
          <w:szCs w:val="28"/>
          <w:vertAlign w:val="baseline"/>
          <w:rtl w:val="0"/>
        </w:rPr>
        <w:t xml:space="preserve">THÔNG TƯ</w:t>
      </w:r>
      <w:r w:rsidDel="00000000" w:rsidR="00000000" w:rsidRPr="00000000">
        <w:rPr>
          <w:rtl w:val="0"/>
        </w:rPr>
      </w:r>
    </w:p>
    <w:bookmarkStart w:colFirst="0" w:colLast="0" w:name="bookmark=id.30j0zll" w:id="1"/>
    <w:bookmarkEnd w:id="1"/>
    <w:p w:rsidR="00000000" w:rsidDel="00000000" w:rsidP="00000000" w:rsidRDefault="00000000" w:rsidRPr="00000000" w14:paraId="00000009">
      <w:pPr>
        <w:jc w:val="center"/>
        <w:rPr>
          <w:sz w:val="28"/>
          <w:szCs w:val="28"/>
          <w:vertAlign w:val="baseline"/>
        </w:rPr>
      </w:pPr>
      <w:r w:rsidDel="00000000" w:rsidR="00000000" w:rsidRPr="00000000">
        <w:rPr>
          <w:rtl w:val="0"/>
        </w:rPr>
      </w:r>
    </w:p>
    <w:p w:rsidR="00000000" w:rsidDel="00000000" w:rsidP="00000000" w:rsidRDefault="00000000" w:rsidRPr="00000000" w14:paraId="0000000A">
      <w:pPr>
        <w:jc w:val="center"/>
        <w:rPr>
          <w:b w:val="0"/>
          <w:sz w:val="28"/>
          <w:szCs w:val="28"/>
          <w:vertAlign w:val="baseline"/>
        </w:rPr>
      </w:pPr>
      <w:r w:rsidDel="00000000" w:rsidR="00000000" w:rsidRPr="00000000">
        <w:rPr>
          <w:b w:val="1"/>
          <w:sz w:val="28"/>
          <w:szCs w:val="28"/>
          <w:vertAlign w:val="baseline"/>
          <w:rtl w:val="0"/>
        </w:rPr>
        <w:t xml:space="preserve">Sửa đổi, bổ sung một số điều của Thông tư số 25/2018/TT-BGTVT </w:t>
      </w:r>
      <w:r w:rsidDel="00000000" w:rsidR="00000000" w:rsidRPr="00000000">
        <w:rPr>
          <w:rtl w:val="0"/>
        </w:rPr>
      </w:r>
    </w:p>
    <w:p w:rsidR="00000000" w:rsidDel="00000000" w:rsidP="00000000" w:rsidRDefault="00000000" w:rsidRPr="00000000" w14:paraId="0000000B">
      <w:pPr>
        <w:jc w:val="center"/>
        <w:rPr>
          <w:b w:val="0"/>
          <w:sz w:val="28"/>
          <w:szCs w:val="28"/>
          <w:vertAlign w:val="baseline"/>
        </w:rPr>
      </w:pPr>
      <w:r w:rsidDel="00000000" w:rsidR="00000000" w:rsidRPr="00000000">
        <w:rPr>
          <w:b w:val="1"/>
          <w:sz w:val="28"/>
          <w:szCs w:val="28"/>
          <w:vertAlign w:val="baseline"/>
          <w:rtl w:val="0"/>
        </w:rPr>
        <w:t xml:space="preserve">ngày 14 tháng 5 năm 2018 của Bộ trưởng Bộ Giao thông vận tải quy định về </w:t>
      </w:r>
      <w:r w:rsidDel="00000000" w:rsidR="00000000" w:rsidRPr="00000000">
        <w:rPr>
          <w:rtl w:val="0"/>
        </w:rPr>
      </w:r>
    </w:p>
    <w:p w:rsidR="00000000" w:rsidDel="00000000" w:rsidP="00000000" w:rsidRDefault="00000000" w:rsidRPr="00000000" w14:paraId="0000000C">
      <w:pPr>
        <w:jc w:val="center"/>
        <w:rPr>
          <w:b w:val="0"/>
          <w:sz w:val="28"/>
          <w:szCs w:val="28"/>
          <w:vertAlign w:val="baseline"/>
        </w:rPr>
      </w:pPr>
      <w:r w:rsidDel="00000000" w:rsidR="00000000" w:rsidRPr="00000000">
        <w:rPr>
          <w:b w:val="1"/>
          <w:sz w:val="28"/>
          <w:szCs w:val="28"/>
          <w:vertAlign w:val="baseline"/>
          <w:rtl w:val="0"/>
        </w:rPr>
        <w:t xml:space="preserve">đường ngang và cấp giấy phép xây dựng công trình </w:t>
      </w:r>
      <w:r w:rsidDel="00000000" w:rsidR="00000000" w:rsidRPr="00000000">
        <w:rPr>
          <w:rtl w:val="0"/>
        </w:rPr>
      </w:r>
    </w:p>
    <w:p w:rsidR="00000000" w:rsidDel="00000000" w:rsidP="00000000" w:rsidRDefault="00000000" w:rsidRPr="00000000" w14:paraId="0000000D">
      <w:pPr>
        <w:jc w:val="center"/>
        <w:rPr>
          <w:b w:val="0"/>
          <w:sz w:val="28"/>
          <w:szCs w:val="28"/>
          <w:vertAlign w:val="baseline"/>
        </w:rPr>
      </w:pPr>
      <w:r w:rsidDel="00000000" w:rsidR="00000000" w:rsidRPr="00000000">
        <w:rPr>
          <w:b w:val="1"/>
          <w:sz w:val="28"/>
          <w:szCs w:val="28"/>
          <w:vertAlign w:val="baseline"/>
          <w:rtl w:val="0"/>
        </w:rPr>
        <w:t xml:space="preserve">thiết yếu trong phạm vi đất dành cho đường sắt</w:t>
      </w:r>
      <w:r w:rsidDel="00000000" w:rsidR="00000000" w:rsidRPr="00000000">
        <w:rPr>
          <w:rtl w:val="0"/>
        </w:rPr>
      </w:r>
    </w:p>
    <w:p w:rsidR="00000000" w:rsidDel="00000000" w:rsidP="00000000" w:rsidRDefault="00000000" w:rsidRPr="00000000" w14:paraId="0000000E">
      <w:pPr>
        <w:widowControl w:val="0"/>
        <w:spacing w:before="120" w:lineRule="auto"/>
        <w:ind w:firstLine="567"/>
        <w:jc w:val="both"/>
        <w:rPr>
          <w:i w:val="0"/>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101600</wp:posOffset>
                </wp:positionV>
                <wp:extent cx="2503805" cy="12700"/>
                <wp:effectExtent b="0" l="0" r="0" t="0"/>
                <wp:wrapNone/>
                <wp:docPr id="3" name=""/>
                <a:graphic>
                  <a:graphicData uri="http://schemas.microsoft.com/office/word/2010/wordprocessingShape">
                    <wps:wsp>
                      <wps:cNvCnPr/>
                      <wps:spPr>
                        <a:xfrm>
                          <a:off x="4094098" y="3779683"/>
                          <a:ext cx="2503805" cy="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101600</wp:posOffset>
                </wp:positionV>
                <wp:extent cx="2503805"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503805" cy="12700"/>
                        </a:xfrm>
                        <a:prstGeom prst="rect"/>
                        <a:ln/>
                      </pic:spPr>
                    </pic:pic>
                  </a:graphicData>
                </a:graphic>
              </wp:anchor>
            </w:drawing>
          </mc:Fallback>
        </mc:AlternateContent>
      </w:r>
    </w:p>
    <w:p w:rsidR="00000000" w:rsidDel="00000000" w:rsidP="00000000" w:rsidRDefault="00000000" w:rsidRPr="00000000" w14:paraId="0000000F">
      <w:pPr>
        <w:widowControl w:val="0"/>
        <w:spacing w:before="120" w:lineRule="auto"/>
        <w:ind w:firstLine="567"/>
        <w:jc w:val="both"/>
        <w:rPr>
          <w:i w:val="0"/>
          <w:sz w:val="28"/>
          <w:szCs w:val="28"/>
          <w:vertAlign w:val="baseline"/>
        </w:rPr>
      </w:pPr>
      <w:r w:rsidDel="00000000" w:rsidR="00000000" w:rsidRPr="00000000">
        <w:rPr>
          <w:i w:val="1"/>
          <w:sz w:val="28"/>
          <w:szCs w:val="28"/>
          <w:vertAlign w:val="baseline"/>
          <w:rtl w:val="0"/>
        </w:rPr>
        <w:t xml:space="preserve">Căn cứ Luật Đường sắt ngày 16 tháng 6 năm 2017;</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Căn cứ Nghị định số 12/2017/NĐ-CP ngày 10 tháng 02 năm 2017 của Chính phủ quy định chức năng, nhiệm vụ, quyền hạn và cơ cấu tổ chức của Bộ Giao thông vận tải;</w:t>
      </w:r>
      <w:r w:rsidDel="00000000" w:rsidR="00000000" w:rsidRPr="00000000">
        <w:rPr>
          <w:rtl w:val="0"/>
        </w:rPr>
      </w:r>
    </w:p>
    <w:p w:rsidR="00000000" w:rsidDel="00000000" w:rsidP="00000000" w:rsidRDefault="00000000" w:rsidRPr="00000000" w14:paraId="00000011">
      <w:pPr>
        <w:widowControl w:val="0"/>
        <w:spacing w:before="120" w:lineRule="auto"/>
        <w:ind w:firstLine="567"/>
        <w:jc w:val="both"/>
        <w:rPr>
          <w:sz w:val="28"/>
          <w:szCs w:val="28"/>
          <w:vertAlign w:val="baseline"/>
        </w:rPr>
      </w:pPr>
      <w:r w:rsidDel="00000000" w:rsidR="00000000" w:rsidRPr="00000000">
        <w:rPr>
          <w:i w:val="1"/>
          <w:sz w:val="28"/>
          <w:szCs w:val="28"/>
          <w:vertAlign w:val="baseline"/>
          <w:rtl w:val="0"/>
        </w:rPr>
        <w:t xml:space="preserve">Theo đề nghị của Vụ trưởng Vụ Kết cấu hạ tầng giao thông và Cục trưởng Cục Đường sắt Việt Nam;</w:t>
      </w:r>
      <w:r w:rsidDel="00000000" w:rsidR="00000000" w:rsidRPr="00000000">
        <w:rPr>
          <w:rtl w:val="0"/>
        </w:rPr>
      </w:r>
    </w:p>
    <w:p w:rsidR="00000000" w:rsidDel="00000000" w:rsidP="00000000" w:rsidRDefault="00000000" w:rsidRPr="00000000" w14:paraId="00000012">
      <w:pPr>
        <w:widowControl w:val="0"/>
        <w:spacing w:before="120" w:lineRule="auto"/>
        <w:ind w:firstLine="567"/>
        <w:jc w:val="both"/>
        <w:rPr>
          <w:i w:val="0"/>
          <w:sz w:val="28"/>
          <w:szCs w:val="28"/>
          <w:vertAlign w:val="baseline"/>
        </w:rPr>
      </w:pPr>
      <w:r w:rsidDel="00000000" w:rsidR="00000000" w:rsidRPr="00000000">
        <w:rPr>
          <w:i w:val="1"/>
          <w:sz w:val="28"/>
          <w:szCs w:val="28"/>
          <w:vertAlign w:val="baseline"/>
          <w:rtl w:val="0"/>
        </w:rPr>
        <w:t xml:space="preserve">Bộ trưởng Bộ Giao thông vận tải ban hành Thông tư sửa đổi, bổ sung một số điều của Thông tư số 25/2018/TT-BGTVT ngày 14 tháng 5 năm 2018 của Bộ trưởng Bộ Giao thông vận tải quy định về đường ngang và cấp giấy phép xây dựng công trình thiết yếu trong phạm vi đất dành cho đường sắt</w:t>
      </w:r>
      <w:bookmarkStart w:colFirst="0" w:colLast="0" w:name="bookmark=id.1fob9te" w:id="2"/>
      <w:bookmarkEnd w:id="2"/>
      <w:r w:rsidDel="00000000" w:rsidR="00000000" w:rsidRPr="00000000">
        <w:rPr>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013">
      <w:pPr>
        <w:widowControl w:val="0"/>
        <w:spacing w:before="120" w:lineRule="auto"/>
        <w:ind w:firstLine="567"/>
        <w:jc w:val="both"/>
        <w:rPr>
          <w:b w:val="0"/>
          <w:sz w:val="28"/>
          <w:szCs w:val="28"/>
          <w:vertAlign w:val="baseline"/>
        </w:rPr>
      </w:pPr>
      <w:r w:rsidDel="00000000" w:rsidR="00000000" w:rsidRPr="00000000">
        <w:rPr>
          <w:b w:val="1"/>
          <w:sz w:val="28"/>
          <w:szCs w:val="28"/>
          <w:vertAlign w:val="baseline"/>
          <w:rtl w:val="0"/>
        </w:rPr>
        <w:t xml:space="preserve">Điều 1. Sửa đổi, bổ sung một số điều của Thông tư số 25/2018/TT-BGTVT ngày 14 tháng 5 năm 2018 của Bộ trưởng Bộ Giao thông vận tải quy định về đường ngang và cấp giấy phép xây dựng công trình thiết yếu trong phạm vi đất dành cho đường sắt.</w:t>
      </w:r>
      <w:r w:rsidDel="00000000" w:rsidR="00000000" w:rsidRPr="00000000">
        <w:rPr>
          <w:rtl w:val="0"/>
        </w:rPr>
      </w:r>
    </w:p>
    <w:p w:rsidR="00000000" w:rsidDel="00000000" w:rsidP="00000000" w:rsidRDefault="00000000" w:rsidRPr="00000000" w14:paraId="00000014">
      <w:pPr>
        <w:widowControl w:val="0"/>
        <w:spacing w:before="120" w:lineRule="auto"/>
        <w:ind w:firstLine="567"/>
        <w:jc w:val="both"/>
        <w:rPr>
          <w:sz w:val="28"/>
          <w:szCs w:val="28"/>
          <w:vertAlign w:val="baseline"/>
        </w:rPr>
      </w:pPr>
      <w:r w:rsidDel="00000000" w:rsidR="00000000" w:rsidRPr="00000000">
        <w:rPr>
          <w:sz w:val="28"/>
          <w:szCs w:val="28"/>
          <w:vertAlign w:val="baseline"/>
          <w:rtl w:val="0"/>
        </w:rPr>
        <w:t xml:space="preserve">1. Sửa đổi, bổ sung Điều 42 như sau:</w:t>
      </w:r>
    </w:p>
    <w:p w:rsidR="00000000" w:rsidDel="00000000" w:rsidP="00000000" w:rsidRDefault="00000000" w:rsidRPr="00000000" w14:paraId="00000015">
      <w:pPr>
        <w:widowControl w:val="0"/>
        <w:shd w:fill="ffffff" w:val="clear"/>
        <w:spacing w:before="120" w:lineRule="auto"/>
        <w:ind w:firstLine="567"/>
        <w:jc w:val="both"/>
        <w:rPr>
          <w:sz w:val="28"/>
          <w:szCs w:val="28"/>
          <w:vertAlign w:val="baseline"/>
        </w:rPr>
      </w:pPr>
      <w:r w:rsidDel="00000000" w:rsidR="00000000" w:rsidRPr="00000000">
        <w:rPr>
          <w:sz w:val="28"/>
          <w:szCs w:val="28"/>
          <w:vertAlign w:val="baseline"/>
          <w:rtl w:val="0"/>
        </w:rPr>
        <w:t xml:space="preserve">“</w:t>
      </w:r>
      <w:r w:rsidDel="00000000" w:rsidR="00000000" w:rsidRPr="00000000">
        <w:rPr>
          <w:b w:val="1"/>
          <w:sz w:val="28"/>
          <w:szCs w:val="28"/>
          <w:vertAlign w:val="baseline"/>
          <w:rtl w:val="0"/>
        </w:rPr>
        <w:t xml:space="preserve">Điều 42. Hồ sơ đề nghị cấp giấy phép xây dựng, cải tạo, nâng cấp đường ngang</w:t>
      </w:r>
      <w:r w:rsidDel="00000000" w:rsidR="00000000" w:rsidRPr="00000000">
        <w:rPr>
          <w:rtl w:val="0"/>
        </w:rPr>
      </w:r>
    </w:p>
    <w:p w:rsidR="00000000" w:rsidDel="00000000" w:rsidP="00000000" w:rsidRDefault="00000000" w:rsidRPr="00000000" w14:paraId="00000016">
      <w:pPr>
        <w:widowControl w:val="0"/>
        <w:shd w:fill="ffffff" w:val="clear"/>
        <w:spacing w:before="120" w:lineRule="auto"/>
        <w:ind w:firstLine="567"/>
        <w:jc w:val="both"/>
        <w:rPr>
          <w:sz w:val="28"/>
          <w:szCs w:val="28"/>
          <w:vertAlign w:val="baseline"/>
        </w:rPr>
      </w:pPr>
      <w:r w:rsidDel="00000000" w:rsidR="00000000" w:rsidRPr="00000000">
        <w:rPr>
          <w:sz w:val="28"/>
          <w:szCs w:val="28"/>
          <w:vertAlign w:val="baseline"/>
          <w:rtl w:val="0"/>
        </w:rPr>
        <w:t xml:space="preserve">Hồ sơ đề nghị cấp giấy phép xây dựng, cải tạo, nâng cấp đường ngang bao gồm:</w:t>
      </w:r>
    </w:p>
    <w:p w:rsidR="00000000" w:rsidDel="00000000" w:rsidP="00000000" w:rsidRDefault="00000000" w:rsidRPr="00000000" w14:paraId="00000017">
      <w:pPr>
        <w:widowControl w:val="0"/>
        <w:shd w:fill="ffffff" w:val="clear"/>
        <w:spacing w:before="120" w:lineRule="auto"/>
        <w:ind w:firstLine="567"/>
        <w:jc w:val="both"/>
        <w:rPr>
          <w:sz w:val="28"/>
          <w:szCs w:val="28"/>
          <w:vertAlign w:val="baseline"/>
        </w:rPr>
      </w:pPr>
      <w:r w:rsidDel="00000000" w:rsidR="00000000" w:rsidRPr="00000000">
        <w:rPr>
          <w:sz w:val="28"/>
          <w:szCs w:val="28"/>
          <w:vertAlign w:val="baseline"/>
          <w:rtl w:val="0"/>
        </w:rPr>
        <w:t xml:space="preserve">1. Đơn đề nghị cấp giấy phép theo mẫu quy định tại Phụ lục 8 của Thông tư này.</w:t>
      </w:r>
    </w:p>
    <w:p w:rsidR="00000000" w:rsidDel="00000000" w:rsidP="00000000" w:rsidRDefault="00000000" w:rsidRPr="00000000" w14:paraId="00000018">
      <w:pPr>
        <w:widowControl w:val="0"/>
        <w:shd w:fill="ffffff" w:val="clear"/>
        <w:spacing w:before="120" w:lineRule="auto"/>
        <w:ind w:firstLine="567"/>
        <w:jc w:val="both"/>
        <w:rPr>
          <w:sz w:val="28"/>
          <w:szCs w:val="28"/>
          <w:vertAlign w:val="baseline"/>
        </w:rPr>
      </w:pPr>
      <w:r w:rsidDel="00000000" w:rsidR="00000000" w:rsidRPr="00000000">
        <w:rPr>
          <w:sz w:val="28"/>
          <w:szCs w:val="28"/>
          <w:vertAlign w:val="baseline"/>
          <w:rtl w:val="0"/>
        </w:rPr>
        <w:t xml:space="preserve">2. Bản chính hoặc bản sao được chứng thực hoặc bản chụp từ bản chính có dấu xác nhận của tổ chức đề nghị cấp giấy phép các tài liệu sau:</w:t>
      </w:r>
    </w:p>
    <w:p w:rsidR="00000000" w:rsidDel="00000000" w:rsidP="00000000" w:rsidRDefault="00000000" w:rsidRPr="00000000" w14:paraId="00000019">
      <w:pPr>
        <w:widowControl w:val="0"/>
        <w:shd w:fill="ffffff" w:val="clear"/>
        <w:spacing w:before="120" w:lineRule="auto"/>
        <w:ind w:firstLine="567"/>
        <w:jc w:val="both"/>
        <w:rPr>
          <w:sz w:val="28"/>
          <w:szCs w:val="28"/>
          <w:vertAlign w:val="baseline"/>
        </w:rPr>
      </w:pPr>
      <w:r w:rsidDel="00000000" w:rsidR="00000000" w:rsidRPr="00000000">
        <w:rPr>
          <w:sz w:val="28"/>
          <w:szCs w:val="28"/>
          <w:vertAlign w:val="baseline"/>
          <w:rtl w:val="0"/>
        </w:rPr>
        <w:t xml:space="preserve">a) Quyết định phê duyệt dự án đầu tư xây dựng công trình;</w:t>
      </w:r>
    </w:p>
    <w:p w:rsidR="00000000" w:rsidDel="00000000" w:rsidP="00000000" w:rsidRDefault="00000000" w:rsidRPr="00000000" w14:paraId="0000001A">
      <w:pPr>
        <w:widowControl w:val="0"/>
        <w:shd w:fill="ffffff" w:val="clear"/>
        <w:spacing w:before="120" w:lineRule="auto"/>
        <w:ind w:firstLine="567"/>
        <w:jc w:val="both"/>
        <w:rPr>
          <w:sz w:val="28"/>
          <w:szCs w:val="28"/>
          <w:vertAlign w:val="baseline"/>
        </w:rPr>
      </w:pPr>
      <w:r w:rsidDel="00000000" w:rsidR="00000000" w:rsidRPr="00000000">
        <w:rPr>
          <w:sz w:val="28"/>
          <w:szCs w:val="28"/>
          <w:vertAlign w:val="baseline"/>
          <w:rtl w:val="0"/>
        </w:rPr>
        <w:t xml:space="preserve">b) Quyết định phê duyệt thiết kế kỹ thuật hoặc thiết kế bản vẽ thi công của công trình đường ngang;</w:t>
      </w:r>
    </w:p>
    <w:p w:rsidR="00000000" w:rsidDel="00000000" w:rsidP="00000000" w:rsidRDefault="00000000" w:rsidRPr="00000000" w14:paraId="0000001B">
      <w:pPr>
        <w:widowControl w:val="0"/>
        <w:shd w:fill="ffffff" w:val="clear"/>
        <w:spacing w:before="120" w:lineRule="auto"/>
        <w:ind w:firstLine="567"/>
        <w:jc w:val="both"/>
        <w:rPr>
          <w:sz w:val="28"/>
          <w:szCs w:val="28"/>
          <w:vertAlign w:val="baseline"/>
        </w:rPr>
      </w:pPr>
      <w:r w:rsidDel="00000000" w:rsidR="00000000" w:rsidRPr="00000000">
        <w:rPr>
          <w:sz w:val="28"/>
          <w:szCs w:val="28"/>
          <w:vertAlign w:val="baseline"/>
          <w:rtl w:val="0"/>
        </w:rPr>
        <w:t xml:space="preserve">c) Hồ sơ thiết kế kỹ thuật hoặc thiết kế bản vẽ thi công của công trình đường ngang đã được phê duyệt;</w:t>
      </w:r>
    </w:p>
    <w:p w:rsidR="00000000" w:rsidDel="00000000" w:rsidP="00000000" w:rsidRDefault="00000000" w:rsidRPr="00000000" w14:paraId="0000001C">
      <w:pPr>
        <w:widowControl w:val="0"/>
        <w:shd w:fill="ffffff" w:val="clear"/>
        <w:spacing w:before="120" w:lineRule="auto"/>
        <w:ind w:firstLine="567"/>
        <w:jc w:val="both"/>
        <w:rPr>
          <w:strike w:val="0"/>
          <w:sz w:val="28"/>
          <w:szCs w:val="28"/>
          <w:vertAlign w:val="baseline"/>
        </w:rPr>
      </w:pPr>
      <w:r w:rsidDel="00000000" w:rsidR="00000000" w:rsidRPr="00000000">
        <w:rPr>
          <w:sz w:val="28"/>
          <w:szCs w:val="28"/>
          <w:vertAlign w:val="baseline"/>
          <w:rtl w:val="0"/>
        </w:rPr>
        <w:t xml:space="preserve">d) Phương án tổ chức thi công công trình đường ngang và biện pháp bảo đảm an toàn giao thông trong quá trình thi công đã được cơ quan cấp thẩm quyền phê duyệt hoặc chủ đầu tư chấp thuận.”.</w:t>
      </w:r>
      <w:r w:rsidDel="00000000" w:rsidR="00000000" w:rsidRPr="00000000">
        <w:rPr>
          <w:rtl w:val="0"/>
        </w:rPr>
      </w:r>
    </w:p>
    <w:p w:rsidR="00000000" w:rsidDel="00000000" w:rsidP="00000000" w:rsidRDefault="00000000" w:rsidRPr="00000000" w14:paraId="0000001D">
      <w:pPr>
        <w:widowControl w:val="0"/>
        <w:spacing w:before="120" w:lineRule="auto"/>
        <w:ind w:firstLine="567"/>
        <w:jc w:val="both"/>
        <w:rPr>
          <w:sz w:val="28"/>
          <w:szCs w:val="28"/>
          <w:vertAlign w:val="baseline"/>
        </w:rPr>
      </w:pPr>
      <w:r w:rsidDel="00000000" w:rsidR="00000000" w:rsidRPr="00000000">
        <w:rPr>
          <w:sz w:val="28"/>
          <w:szCs w:val="28"/>
          <w:vertAlign w:val="baseline"/>
          <w:rtl w:val="0"/>
        </w:rPr>
        <w:t xml:space="preserve">2.  Sửa đổi, bổ sung Điều 44 như sau:</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92"/>
        </w:tabs>
        <w:spacing w:after="0" w:before="12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44. Hồ sơ đề nghị bãi bỏ đường ngang</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92"/>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Hồ sơ đề nghị bãi bỏ đường ngang bao gồm:</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92"/>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Đơn đề nghị bãi bỏ đường ngang theo mẫu tại Phụ lục 10 của Thông tư này.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92"/>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Bản chính hoặc bản sao được chứng thực hoặc bản chụp từ bản chính có dấu xác nhận của tổ chức đề nghị bãi bỏ đường đường ngang: Phương án tổ chức giao thông thay thế hoặc tài liệu xác định đường ngang không còn nhu cầu sử dụng.”.</w:t>
      </w:r>
    </w:p>
    <w:p w:rsidR="00000000" w:rsidDel="00000000" w:rsidP="00000000" w:rsidRDefault="00000000" w:rsidRPr="00000000" w14:paraId="00000022">
      <w:pPr>
        <w:widowControl w:val="0"/>
        <w:spacing w:before="120" w:lineRule="auto"/>
        <w:ind w:firstLine="567"/>
        <w:jc w:val="both"/>
        <w:rPr>
          <w:sz w:val="28"/>
          <w:szCs w:val="28"/>
          <w:vertAlign w:val="baseline"/>
        </w:rPr>
      </w:pPr>
      <w:r w:rsidDel="00000000" w:rsidR="00000000" w:rsidRPr="00000000">
        <w:rPr>
          <w:sz w:val="28"/>
          <w:szCs w:val="28"/>
          <w:vertAlign w:val="baseline"/>
          <w:rtl w:val="0"/>
        </w:rPr>
        <w:t xml:space="preserve">3. Sửa đổi, bổ sung Điều 46 như sau: </w:t>
      </w:r>
    </w:p>
    <w:p w:rsidR="00000000" w:rsidDel="00000000" w:rsidP="00000000" w:rsidRDefault="00000000" w:rsidRPr="00000000" w14:paraId="00000023">
      <w:pPr>
        <w:widowControl w:val="0"/>
        <w:spacing w:before="120" w:lineRule="auto"/>
        <w:ind w:firstLine="567"/>
        <w:jc w:val="both"/>
        <w:rPr>
          <w:b w:val="0"/>
          <w:sz w:val="28"/>
          <w:szCs w:val="28"/>
          <w:vertAlign w:val="baseline"/>
        </w:rPr>
      </w:pPr>
      <w:r w:rsidDel="00000000" w:rsidR="00000000" w:rsidRPr="00000000">
        <w:rPr>
          <w:b w:val="1"/>
          <w:sz w:val="28"/>
          <w:szCs w:val="28"/>
          <w:vertAlign w:val="baseline"/>
          <w:rtl w:val="0"/>
        </w:rPr>
        <w:t xml:space="preserve">“Điều 46. Hồ sơ đề nghị gia hạn giấy phép xây dựng, cải tạo, nâng cấp đường ngang</w:t>
      </w:r>
      <w:r w:rsidDel="00000000" w:rsidR="00000000" w:rsidRPr="00000000">
        <w:rPr>
          <w:rtl w:val="0"/>
        </w:rPr>
      </w:r>
    </w:p>
    <w:p w:rsidR="00000000" w:rsidDel="00000000" w:rsidP="00000000" w:rsidRDefault="00000000" w:rsidRPr="00000000" w14:paraId="00000024">
      <w:pPr>
        <w:widowControl w:val="0"/>
        <w:spacing w:before="120" w:lineRule="auto"/>
        <w:ind w:firstLine="567"/>
        <w:jc w:val="both"/>
        <w:rPr>
          <w:sz w:val="28"/>
          <w:szCs w:val="28"/>
          <w:vertAlign w:val="baseline"/>
        </w:rPr>
      </w:pPr>
      <w:r w:rsidDel="00000000" w:rsidR="00000000" w:rsidRPr="00000000">
        <w:rPr>
          <w:sz w:val="28"/>
          <w:szCs w:val="28"/>
          <w:vertAlign w:val="baseline"/>
          <w:rtl w:val="0"/>
        </w:rPr>
        <w:t xml:space="preserve">Hồ sơ đề nghị gia hạn giấy phép xây dựng, cải tạo, nâng cấp đường ngang bao gồm:</w:t>
      </w:r>
    </w:p>
    <w:p w:rsidR="00000000" w:rsidDel="00000000" w:rsidP="00000000" w:rsidRDefault="00000000" w:rsidRPr="00000000" w14:paraId="00000025">
      <w:pPr>
        <w:widowControl w:val="0"/>
        <w:spacing w:before="120" w:lineRule="auto"/>
        <w:ind w:firstLine="567"/>
        <w:jc w:val="both"/>
        <w:rPr>
          <w:sz w:val="28"/>
          <w:szCs w:val="28"/>
          <w:vertAlign w:val="baseline"/>
        </w:rPr>
      </w:pPr>
      <w:r w:rsidDel="00000000" w:rsidR="00000000" w:rsidRPr="00000000">
        <w:rPr>
          <w:sz w:val="28"/>
          <w:szCs w:val="28"/>
          <w:vertAlign w:val="baseline"/>
          <w:rtl w:val="0"/>
        </w:rPr>
        <w:t xml:space="preserve">1. Đơn đề nghị theo mẫu tại Phụ lục 12 của Thông tư này.</w:t>
      </w:r>
    </w:p>
    <w:p w:rsidR="00000000" w:rsidDel="00000000" w:rsidP="00000000" w:rsidRDefault="00000000" w:rsidRPr="00000000" w14:paraId="00000026">
      <w:pPr>
        <w:widowControl w:val="0"/>
        <w:spacing w:before="120" w:lineRule="auto"/>
        <w:ind w:firstLine="567"/>
        <w:jc w:val="both"/>
        <w:rPr>
          <w:sz w:val="28"/>
          <w:szCs w:val="28"/>
          <w:vertAlign w:val="baseline"/>
        </w:rPr>
      </w:pPr>
      <w:r w:rsidDel="00000000" w:rsidR="00000000" w:rsidRPr="00000000">
        <w:rPr>
          <w:sz w:val="28"/>
          <w:szCs w:val="28"/>
          <w:vertAlign w:val="baseline"/>
          <w:rtl w:val="0"/>
        </w:rPr>
        <w:t xml:space="preserve">2. </w:t>
      </w:r>
      <w:r w:rsidDel="00000000" w:rsidR="00000000" w:rsidRPr="00000000">
        <w:rPr>
          <w:b w:val="0"/>
          <w:sz w:val="28"/>
          <w:szCs w:val="28"/>
          <w:vertAlign w:val="baseline"/>
          <w:rtl w:val="0"/>
        </w:rPr>
        <w:t xml:space="preserve">Bản chính hoặc bản sao được chứng thực hoặc bản chụp từ bản chính có dấu xác nhận của tổ chức đề nghị </w:t>
      </w:r>
      <w:r w:rsidDel="00000000" w:rsidR="00000000" w:rsidRPr="00000000">
        <w:rPr>
          <w:sz w:val="28"/>
          <w:szCs w:val="28"/>
          <w:vertAlign w:val="baseline"/>
          <w:rtl w:val="0"/>
        </w:rPr>
        <w:t xml:space="preserve">gia hạn</w:t>
      </w:r>
      <w:r w:rsidDel="00000000" w:rsidR="00000000" w:rsidRPr="00000000">
        <w:rPr>
          <w:b w:val="0"/>
          <w:sz w:val="28"/>
          <w:szCs w:val="28"/>
          <w:vertAlign w:val="baseline"/>
          <w:rtl w:val="0"/>
        </w:rPr>
        <w:t xml:space="preserve">:</w:t>
      </w:r>
      <w:r w:rsidDel="00000000" w:rsidR="00000000" w:rsidRPr="00000000">
        <w:rPr>
          <w:sz w:val="28"/>
          <w:szCs w:val="28"/>
          <w:vertAlign w:val="baseline"/>
          <w:rtl w:val="0"/>
        </w:rPr>
        <w:t xml:space="preserve"> Tài liệu chứng minh lý do đề nghị gia hạn và tiến độ tổng thể dự án được cấp có thẩm quyền phê duyệt.”.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Sửa đổi, bổ sung Điều 49 như sau: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49. Hồ sơ đề nghị cấp giấy phép xây dựng công trình thiết yếu trong phạm vi đất dành cho đường sắt</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Hồ sơ đề nghị cấp giấy phép xây dựng công trình thiết yếu trong phạm vi đất dành cho đường sắt bao gồm:</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Đơn đề nghị cấp giấy phép xây dựng theo mẫu quy định tại Phụ lục 14 của Thông tư này.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Bản chính hoặc bản sao được chứng thực hoặc bản chụp từ bản chính có dấu xác nhận của tổ chức đề nghị cấp giấy phép các tài liệu sau:</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Quyết định phê duyệt dự án hoặc văn bản giao nhiệm vụ chủ đầu tư công trình;</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Quyết định phê duyệt thiết kế kỹ thuật hoặc thiết kế bản vẽ thi công; ảnh chụp hiện trạng (đối với công trình cải tạo, nâng cấp);</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Hồ sơ thiết kế kỹ thuật hoặc thiết kế bản vẽ thi công đã được phê duyệt;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Văn bản pháp lý của cơ quan quản lý nhà nước có thẩm quyền xác định công trình không thể bố trí ngoài phạm vi đất dành cho đường sắt: Tài liệu về quy hoạch được cấp có thẩm quyền phê duyệt hoặc thỏa thuận của ủy ban nhân dân cấp huyện trở lên có liên quan đến việc xây dựng công trình trong phạm vi đất dành cho đường sắt;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Tiến độ tổng thể dự án được cấp có thẩm quyền phê duyệt;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Phương án tổ chức thi công công trình và biện pháp bảo đảm an toàn giao thông, an toàn công trình trong quá trình thi công.”.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Sửa đổi, bổ sung Điều 51 như sau: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51. Hồ sơ đề nghị gia hạn giấy phép xây dựng công trình thiết yếu trong phạm vi đất dành cho đường sắt</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Hồ sơ đề nghị gia hạn giấy phép xây dựng công trình thiết yếu trong phạm vi đất dành cho đường sắt bao gồm:</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Đơn đề nghị theo mẫu tại Phụ lục 16 của Thông tư này.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1"/>
        </w:tabs>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Bản chính hoặc bản sao được chứng thực hoặc bản chụp từ bản chính có dấu xác nhận của tổ chức đề nghị gia hạn giấy phép xây dựng: Tài liệu chứng minh lý do đề nghị gia hạn; tiến độ tổng thể dự án được cấp có thẩm quyền phê duyệt.”. </w:t>
      </w:r>
    </w:p>
    <w:p w:rsidR="00000000" w:rsidDel="00000000" w:rsidP="00000000" w:rsidRDefault="00000000" w:rsidRPr="00000000" w14:paraId="00000037">
      <w:pPr>
        <w:widowControl w:val="0"/>
        <w:spacing w:before="120" w:lineRule="auto"/>
        <w:ind w:firstLine="567"/>
        <w:jc w:val="both"/>
        <w:rPr>
          <w:b w:val="0"/>
          <w:sz w:val="28"/>
          <w:szCs w:val="28"/>
          <w:vertAlign w:val="baseline"/>
        </w:rPr>
      </w:pPr>
      <w:r w:rsidDel="00000000" w:rsidR="00000000" w:rsidRPr="00000000">
        <w:rPr>
          <w:b w:val="1"/>
          <w:sz w:val="28"/>
          <w:szCs w:val="28"/>
          <w:vertAlign w:val="baseline"/>
          <w:rtl w:val="0"/>
        </w:rPr>
        <w:t xml:space="preserve">Điều 2. Tổ chức thực hiện</w:t>
      </w:r>
      <w:r w:rsidDel="00000000" w:rsidR="00000000" w:rsidRPr="00000000">
        <w:rPr>
          <w:rtl w:val="0"/>
        </w:rPr>
      </w:r>
    </w:p>
    <w:p w:rsidR="00000000" w:rsidDel="00000000" w:rsidP="00000000" w:rsidRDefault="00000000" w:rsidRPr="00000000" w14:paraId="00000038">
      <w:pPr>
        <w:widowControl w:val="0"/>
        <w:spacing w:before="120" w:lineRule="auto"/>
        <w:ind w:firstLine="567"/>
        <w:jc w:val="both"/>
        <w:rPr>
          <w:sz w:val="28"/>
          <w:szCs w:val="28"/>
          <w:vertAlign w:val="baseline"/>
        </w:rPr>
      </w:pPr>
      <w:r w:rsidDel="00000000" w:rsidR="00000000" w:rsidRPr="00000000">
        <w:rPr>
          <w:sz w:val="28"/>
          <w:szCs w:val="28"/>
          <w:vertAlign w:val="baseline"/>
          <w:rtl w:val="0"/>
        </w:rPr>
        <w:t xml:space="preserve">1. Thông tư này có hiệu lực thi hành kể từ ngày        tháng         năm 2022.</w:t>
      </w:r>
    </w:p>
    <w:p w:rsidR="00000000" w:rsidDel="00000000" w:rsidP="00000000" w:rsidRDefault="00000000" w:rsidRPr="00000000" w14:paraId="00000039">
      <w:pPr>
        <w:widowControl w:val="0"/>
        <w:spacing w:before="120" w:lineRule="auto"/>
        <w:ind w:firstLine="567"/>
        <w:jc w:val="both"/>
        <w:rPr>
          <w:b w:val="0"/>
          <w:sz w:val="28"/>
          <w:szCs w:val="28"/>
          <w:vertAlign w:val="baseline"/>
        </w:rPr>
      </w:pPr>
      <w:r w:rsidDel="00000000" w:rsidR="00000000" w:rsidRPr="00000000">
        <w:rPr>
          <w:sz w:val="28"/>
          <w:szCs w:val="28"/>
          <w:vertAlign w:val="baseline"/>
          <w:rtl w:val="0"/>
        </w:rPr>
        <w:t xml:space="preserve">2. Chánh Văn phòng Bộ, Chánh Thanh tra Bộ, các Vụ trưởng, Tổng cục trưởng Tổng cục Đường bộ, Cục trưởng Cục Đường sắt Việt Nam, Giám đốc Sở Giao thông vận tải các tỉnh, thành phố trực thuộc Trung ương, Thủ trưởng các cơ quan, tổ chức và cá nhân có liên quan chịu trách nhiệm thi hành Thông tư này.</w:t>
      </w:r>
      <w:r w:rsidDel="00000000" w:rsidR="00000000" w:rsidRPr="00000000">
        <w:rPr>
          <w:rtl w:val="0"/>
        </w:rPr>
      </w:r>
    </w:p>
    <w:p w:rsidR="00000000" w:rsidDel="00000000" w:rsidP="00000000" w:rsidRDefault="00000000" w:rsidRPr="00000000" w14:paraId="0000003A">
      <w:pPr>
        <w:widowControl w:val="0"/>
        <w:spacing w:before="120" w:lineRule="auto"/>
        <w:ind w:firstLine="567"/>
        <w:jc w:val="both"/>
        <w:rPr>
          <w:sz w:val="28"/>
          <w:szCs w:val="28"/>
          <w:vertAlign w:val="baseline"/>
        </w:rPr>
      </w:pPr>
      <w:r w:rsidDel="00000000" w:rsidR="00000000" w:rsidRPr="00000000">
        <w:rPr>
          <w:sz w:val="28"/>
          <w:szCs w:val="28"/>
          <w:vertAlign w:val="baseline"/>
          <w:rtl w:val="0"/>
        </w:rPr>
        <w:t xml:space="preserve">3. Trong quá trình thực hiện nếu có vướng mắc, đề nghị các cơ quan, đơn vị gửi báo cáo kiến nghị về Bộ Giao thông vận tải để xem xét, giải quyết./.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9"/>
        </w:tabs>
        <w:spacing w:after="0" w:before="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9005.0" w:type="dxa"/>
        <w:jc w:val="center"/>
        <w:tblLayout w:type="fixed"/>
        <w:tblLook w:val="0000"/>
      </w:tblPr>
      <w:tblGrid>
        <w:gridCol w:w="4673"/>
        <w:gridCol w:w="4332"/>
        <w:tblGridChange w:id="0">
          <w:tblGrid>
            <w:gridCol w:w="4673"/>
            <w:gridCol w:w="4332"/>
          </w:tblGrid>
        </w:tblGridChange>
      </w:tblGrid>
      <w:tr>
        <w:trPr>
          <w:cantSplit w:val="0"/>
          <w:trHeight w:val="920"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Nơi nhận</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w:t>
            </w:r>
            <w:bookmarkStart w:colFirst="0" w:colLast="0" w:name="bookmark=id.3znysh7" w:id="3"/>
            <w:bookmarkEnd w:id="3"/>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Như khoản 2 Điều 2</w:t>
            </w:r>
            <w:bookmarkStart w:colFirst="0" w:colLast="0" w:name="bookmark=id.2et92p0" w:id="4"/>
            <w:bookmarkEnd w:id="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Văn phòng Chính phủ;</w:t>
              <w:br w:type="textWrapping"/>
            </w:r>
          </w:p>
          <w:bookmarkStart w:colFirst="0" w:colLast="0" w:name="bookmark=id.tyjcwt" w:id="5"/>
          <w:bookmarkEnd w:id="5"/>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Cơ quan thuộc Chính phủ;</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Các Bộ, Cơ quan ngang Bộ;</w:t>
              <w:br w:type="textWrapping"/>
            </w:r>
          </w:p>
          <w:bookmarkStart w:colFirst="0" w:colLast="0" w:name="bookmark=id.3dy6vkm" w:id="6"/>
          <w:bookmarkEnd w:id="6"/>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UBND các tỉnh, thành phố trực thuộc TW;</w:t>
              <w:br w:type="textWrapping"/>
            </w:r>
          </w:p>
          <w:bookmarkStart w:colFirst="0" w:colLast="0" w:name="bookmark=id.1t3h5sf" w:id="7"/>
          <w:bookmarkEnd w:id="7"/>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Cục Kiểm soát TTHC (VPCP);</w:t>
              <w:br w:type="textWrapping"/>
            </w:r>
          </w:p>
          <w:bookmarkStart w:colFirst="0" w:colLast="0" w:name="bookmark=id.4d34og8" w:id="8"/>
          <w:bookmarkEnd w:id="8"/>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Cục Kiểm tra văn bản (Bộ Tư pháp);</w:t>
              <w:br w:type="textWrapping"/>
            </w:r>
          </w:p>
          <w:bookmarkStart w:colFirst="0" w:colLast="0" w:name="bookmark=id.2s8eyo1" w:id="9"/>
          <w:bookmarkEnd w:id="9"/>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Công báo;</w:t>
              <w:br w:type="textWrapping"/>
            </w:r>
          </w:p>
          <w:bookmarkStart w:colFirst="0" w:colLast="0" w:name="bookmark=id.17dp8vu" w:id="10"/>
          <w:bookmarkEnd w:id="10"/>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Cổng Thông tin điện tử Chính phủ;</w:t>
              <w:br w:type="textWrapping"/>
            </w:r>
          </w:p>
          <w:bookmarkStart w:colFirst="0" w:colLast="0" w:name="bookmark=id.3rdcrjn" w:id="11"/>
          <w:bookmarkEnd w:id="11"/>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Cổng Thông tin điện tử Bộ GTVT;</w:t>
              <w:br w:type="textWrapping"/>
            </w:r>
          </w:p>
          <w:bookmarkStart w:colFirst="0" w:colLast="0" w:name="bookmark=id.26in1rg" w:id="12"/>
          <w:bookmarkEnd w:id="12"/>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Báo Giao thông, Tạp chí GTVT;</w:t>
              <w:br w:type="textWrapping"/>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Lưu: VT, KCHTGT (6).</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KT. BỘ TRƯỞNG</w:t>
              <w:br w:type="textWrapping"/>
              <w:t xml:space="preserve">THỨ TRƯỞNG</w:t>
            </w:r>
            <w:r w:rsidDel="00000000" w:rsidR="00000000" w:rsidRPr="00000000">
              <w:rPr>
                <w:rtl w:val="0"/>
              </w:rPr>
            </w:r>
          </w:p>
          <w:p w:rsidR="00000000" w:rsidDel="00000000" w:rsidP="00000000" w:rsidRDefault="00000000" w:rsidRPr="00000000" w14:paraId="0000004A">
            <w:pPr>
              <w:jc w:val="center"/>
              <w:rPr>
                <w:b w:val="0"/>
                <w:sz w:val="28"/>
                <w:szCs w:val="28"/>
                <w:vertAlign w:val="baseline"/>
              </w:rPr>
            </w:pPr>
            <w:r w:rsidDel="00000000" w:rsidR="00000000" w:rsidRPr="00000000">
              <w:rPr>
                <w:rtl w:val="0"/>
              </w:rPr>
            </w:r>
          </w:p>
          <w:p w:rsidR="00000000" w:rsidDel="00000000" w:rsidP="00000000" w:rsidRDefault="00000000" w:rsidRPr="00000000" w14:paraId="0000004B">
            <w:pPr>
              <w:jc w:val="center"/>
              <w:rPr>
                <w:b w:val="0"/>
                <w:sz w:val="42"/>
                <w:szCs w:val="42"/>
                <w:vertAlign w:val="baseline"/>
              </w:rPr>
            </w:pPr>
            <w:r w:rsidDel="00000000" w:rsidR="00000000" w:rsidRPr="00000000">
              <w:rPr>
                <w:rtl w:val="0"/>
              </w:rPr>
            </w:r>
          </w:p>
          <w:p w:rsidR="00000000" w:rsidDel="00000000" w:rsidP="00000000" w:rsidRDefault="00000000" w:rsidRPr="00000000" w14:paraId="0000004C">
            <w:pPr>
              <w:rPr>
                <w:b w:val="0"/>
                <w:sz w:val="28"/>
                <w:szCs w:val="28"/>
                <w:vertAlign w:val="baseline"/>
              </w:rPr>
            </w:pPr>
            <w:r w:rsidDel="00000000" w:rsidR="00000000" w:rsidRPr="00000000">
              <w:rPr>
                <w:rtl w:val="0"/>
              </w:rPr>
            </w:r>
          </w:p>
          <w:p w:rsidR="00000000" w:rsidDel="00000000" w:rsidP="00000000" w:rsidRDefault="00000000" w:rsidRPr="00000000" w14:paraId="0000004D">
            <w:pPr>
              <w:rPr>
                <w:b w:val="0"/>
                <w:sz w:val="28"/>
                <w:szCs w:val="28"/>
                <w:vertAlign w:val="baseline"/>
              </w:rPr>
            </w:pPr>
            <w:r w:rsidDel="00000000" w:rsidR="00000000" w:rsidRPr="00000000">
              <w:rPr>
                <w:rtl w:val="0"/>
              </w:rPr>
            </w:r>
          </w:p>
          <w:p w:rsidR="00000000" w:rsidDel="00000000" w:rsidP="00000000" w:rsidRDefault="00000000" w:rsidRPr="00000000" w14:paraId="0000004E">
            <w:pPr>
              <w:jc w:val="center"/>
              <w:rPr>
                <w:b w:val="0"/>
                <w:sz w:val="28"/>
                <w:szCs w:val="28"/>
                <w:vertAlign w:val="baseline"/>
              </w:rPr>
            </w:pPr>
            <w:r w:rsidDel="00000000" w:rsidR="00000000" w:rsidRPr="00000000">
              <w:rPr>
                <w:rtl w:val="0"/>
              </w:rPr>
            </w:r>
          </w:p>
          <w:p w:rsidR="00000000" w:rsidDel="00000000" w:rsidP="00000000" w:rsidRDefault="00000000" w:rsidRPr="00000000" w14:paraId="0000004F">
            <w:pPr>
              <w:jc w:val="center"/>
              <w:rPr>
                <w:b w:val="0"/>
                <w:sz w:val="28"/>
                <w:szCs w:val="28"/>
                <w:vertAlign w:val="baseline"/>
              </w:rPr>
            </w:pPr>
            <w:r w:rsidDel="00000000" w:rsidR="00000000" w:rsidRPr="00000000">
              <w:rPr>
                <w:b w:val="1"/>
                <w:sz w:val="28"/>
                <w:szCs w:val="28"/>
                <w:vertAlign w:val="baseline"/>
                <w:rtl w:val="0"/>
              </w:rPr>
              <w:t xml:space="preserve">Nguyễn Ngọc Đông</w:t>
            </w:r>
            <w:r w:rsidDel="00000000" w:rsidR="00000000" w:rsidRPr="00000000">
              <w:rPr>
                <w:rtl w:val="0"/>
              </w:rPr>
            </w:r>
          </w:p>
        </w:tc>
      </w:tr>
    </w:tbl>
    <w:p w:rsidR="00000000" w:rsidDel="00000000" w:rsidP="00000000" w:rsidRDefault="00000000" w:rsidRPr="00000000" w14:paraId="00000050">
      <w:pPr>
        <w:spacing w:before="40" w:lineRule="auto"/>
        <w:jc w:val="both"/>
        <w:rPr>
          <w:sz w:val="28"/>
          <w:szCs w:val="28"/>
          <w:vertAlign w:val="baseline"/>
        </w:rPr>
      </w:pPr>
      <w:r w:rsidDel="00000000" w:rsidR="00000000" w:rsidRPr="00000000">
        <w:rPr>
          <w:rtl w:val="0"/>
        </w:rPr>
      </w:r>
    </w:p>
    <w:sectPr>
      <w:headerReference r:id="rId10" w:type="default"/>
      <w:headerReference r:id="rId11" w:type="first"/>
      <w:pgSz w:h="16840" w:w="11907" w:orient="portrait"/>
      <w:pgMar w:bottom="1134" w:top="1134" w:left="1701" w:right="1134" w:header="737" w:footer="73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vi-VN" w:val="vi-VN"/>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vi-VN" w:val="vi-VN"/>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vi-VN" w:val="vi-VN"/>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vi-VN" w:val="vi-VN"/>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vi-VN" w:val="vi-VN"/>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vi-VN" w:val="vi-VN"/>
    </w:rPr>
  </w:style>
  <w:style w:type="character" w:styleId="Vănbảnnộidung_">
    <w:name w:val="Văn bản nội dung_"/>
    <w:next w:val="Vănbảnnộidung_"/>
    <w:autoRedefine w:val="0"/>
    <w:hidden w:val="0"/>
    <w:qFormat w:val="0"/>
    <w:rPr>
      <w:w w:val="100"/>
      <w:position w:val="-1"/>
      <w:sz w:val="26"/>
      <w:szCs w:val="26"/>
      <w:effect w:val="none"/>
      <w:vertAlign w:val="baseline"/>
      <w:cs w:val="0"/>
      <w:em w:val="none"/>
      <w:lang/>
    </w:rPr>
  </w:style>
  <w:style w:type="paragraph" w:styleId="Vănbảnnộidung">
    <w:name w:val="Văn bản nội dung"/>
    <w:basedOn w:val="Normal"/>
    <w:next w:val="Vănbảnnộidung"/>
    <w:autoRedefine w:val="0"/>
    <w:hidden w:val="0"/>
    <w:qFormat w:val="0"/>
    <w:pPr>
      <w:widowControl w:val="0"/>
      <w:suppressAutoHyphens w:val="1"/>
      <w:spacing w:after="100" w:line="259" w:lineRule="auto"/>
      <w:ind w:leftChars="-1" w:rightChars="0" w:firstLine="400" w:firstLineChars="-1"/>
      <w:textDirection w:val="btLr"/>
      <w:textAlignment w:val="top"/>
      <w:outlineLvl w:val="0"/>
    </w:pPr>
    <w:rPr>
      <w:w w:val="100"/>
      <w:position w:val="-1"/>
      <w:sz w:val="26"/>
      <w:szCs w:val="26"/>
      <w:effect w:val="none"/>
      <w:vertAlign w:val="baseline"/>
      <w:cs w:val="0"/>
      <w:em w:val="none"/>
      <w:lang w:bidi="ar-SA" w:eastAsia="und" w:val="und"/>
    </w:rPr>
  </w:style>
  <w:style w:type="character" w:styleId="Tiêuđề#1_">
    <w:name w:val="Tiêu đề #1_"/>
    <w:next w:val="Tiêuđề#1_"/>
    <w:autoRedefine w:val="0"/>
    <w:hidden w:val="0"/>
    <w:qFormat w:val="0"/>
    <w:rPr>
      <w:b w:val="1"/>
      <w:bCs w:val="1"/>
      <w:w w:val="100"/>
      <w:position w:val="-1"/>
      <w:sz w:val="28"/>
      <w:szCs w:val="28"/>
      <w:effect w:val="none"/>
      <w:vertAlign w:val="baseline"/>
      <w:cs w:val="0"/>
      <w:em w:val="none"/>
      <w:lang/>
    </w:rPr>
  </w:style>
  <w:style w:type="paragraph" w:styleId="Tiêuđề#1">
    <w:name w:val="Tiêu đề #1"/>
    <w:basedOn w:val="Normal"/>
    <w:next w:val="Tiêuđề#1"/>
    <w:autoRedefine w:val="0"/>
    <w:hidden w:val="0"/>
    <w:qFormat w:val="0"/>
    <w:pPr>
      <w:widowControl w:val="0"/>
      <w:suppressAutoHyphens w:val="1"/>
      <w:spacing w:after="100" w:line="1" w:lineRule="atLeast"/>
      <w:ind w:left="240" w:leftChars="-1" w:rightChars="0" w:firstLine="580" w:firstLineChars="-1"/>
      <w:textDirection w:val="btLr"/>
      <w:textAlignment w:val="top"/>
      <w:outlineLvl w:val="0"/>
    </w:pPr>
    <w:rPr>
      <w:b w:val="1"/>
      <w:bCs w:val="1"/>
      <w:w w:val="100"/>
      <w:position w:val="-1"/>
      <w:sz w:val="28"/>
      <w:szCs w:val="28"/>
      <w:effect w:val="none"/>
      <w:vertAlign w:val="baseline"/>
      <w:cs w:val="0"/>
      <w:em w:val="none"/>
      <w:lang w:bidi="ar-SA" w:eastAsia="und" w:val="und"/>
    </w:rPr>
  </w:style>
  <w:style w:type="character" w:styleId="Vănbảnnộidung(2)_">
    <w:name w:val="Văn bản nội dung (2)_"/>
    <w:next w:val="Vănbảnnộidung(2)_"/>
    <w:autoRedefine w:val="0"/>
    <w:hidden w:val="0"/>
    <w:qFormat w:val="0"/>
    <w:rPr>
      <w:w w:val="100"/>
      <w:position w:val="-1"/>
      <w:sz w:val="22"/>
      <w:szCs w:val="22"/>
      <w:effect w:val="none"/>
      <w:vertAlign w:val="baseline"/>
      <w:cs w:val="0"/>
      <w:em w:val="none"/>
      <w:lang/>
    </w:rPr>
  </w:style>
  <w:style w:type="paragraph" w:styleId="Vănbảnnộidung(2)">
    <w:name w:val="Văn bản nội dung (2)"/>
    <w:basedOn w:val="Normal"/>
    <w:next w:val="Vănbảnnộidung(2)"/>
    <w:autoRedefine w:val="0"/>
    <w:hidden w:val="0"/>
    <w:qFormat w:val="0"/>
    <w:pPr>
      <w:widowControl w:val="0"/>
      <w:suppressAutoHyphens w:val="1"/>
      <w:spacing w:line="1" w:lineRule="atLeast"/>
      <w:ind w:leftChars="-1" w:rightChars="0" w:firstLine="700" w:firstLineChars="-1"/>
      <w:textDirection w:val="btLr"/>
      <w:textAlignment w:val="top"/>
      <w:outlineLvl w:val="0"/>
    </w:pPr>
    <w:rPr>
      <w:w w:val="100"/>
      <w:position w:val="-1"/>
      <w:sz w:val="22"/>
      <w:szCs w:val="22"/>
      <w:effect w:val="none"/>
      <w:vertAlign w:val="baseline"/>
      <w:cs w:val="0"/>
      <w:em w:val="none"/>
      <w:lang w:bidi="ar-SA" w:eastAsia="und" w:val="und"/>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Char">
    <w:name w:val="Char"/>
    <w:basedOn w:val="Normal"/>
    <w:next w:val="Char"/>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Tahoma" w:eastAsia="SimSun" w:hAnsi="Tahoma"/>
      <w:b w:val="1"/>
      <w:w w:val="100"/>
      <w:kern w:val="2"/>
      <w:position w:val="-1"/>
      <w:sz w:val="24"/>
      <w:szCs w:val="20"/>
      <w:effect w:val="none"/>
      <w:vertAlign w:val="baseline"/>
      <w:cs w:val="0"/>
      <w:em w:val="none"/>
      <w:lang w:bidi="ar-SA" w:eastAsia="zh-CN" w:val="en-US"/>
    </w:rPr>
  </w:style>
  <w:style w:type="character" w:styleId="fontstyle11">
    <w:name w:val="fontstyle11"/>
    <w:next w:val="fontstyle11"/>
    <w:autoRedefine w:val="0"/>
    <w:hidden w:val="0"/>
    <w:qFormat w:val="0"/>
    <w:rPr>
      <w:rFonts w:ascii="TimesNewRomanPS-ItalicMT" w:hAnsi="TimesNewRomanPS-ItalicMT" w:hint="default"/>
      <w:i w:val="1"/>
      <w:iCs w:val="1"/>
      <w:color w:val="000000"/>
      <w:w w:val="100"/>
      <w:position w:val="-1"/>
      <w:sz w:val="28"/>
      <w:szCs w:val="28"/>
      <w:effect w:val="none"/>
      <w:vertAlign w:val="baseline"/>
      <w:cs w:val="0"/>
      <w:em w:val="none"/>
      <w:lang/>
    </w:rPr>
  </w:style>
  <w:style w:type="paragraph" w:styleId="vnbnnidung20">
    <w:name w:val="vnbnnidung20"/>
    <w:basedOn w:val="Normal"/>
    <w:next w:val="vnbnnidung20"/>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vnbnnidung2">
    <w:name w:val="vnbnnidung2"/>
    <w:next w:val="vnbnnidung2"/>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vys2EU36/WBAg5P6/MByR8GmQg==">AMUW2mVoTjhvsYB4bzVEdZsoOAzfG7/Kbb/MwEhjU1TmjedbwZ2l28LDAEYgKmF/O+fB6kstyCyHdvAXs4p5yKpLPwqkU26+ty9Rwrw/isM5NssxaHofE5n8Eg1k+S8Ia6nzgUED7cYP7RZpq6ybImbu166h8TNtZHCILJK+SJ/SD83FnQXhhGbjhAGCgZjrel7rOeoinBD/Vjfd40oVTARtAMOvK329YnXiUt7YW5bwf/QFP9+KGGUL4NgPtowF/V3ZLVN0bWC0xHqFJbcvd1q6NqGpnGRpJqfOcYRKD7VFqWsjuD5mhh6AGOzSzHMgYQ27i8tm2U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2022-04-12T03:39:00Z</dcterms:created>
  <dc:creator>Admin</dc:creator>
</cp:coreProperties>
</file>