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9" w:type="dxa"/>
        <w:tblInd w:w="-335" w:type="dxa"/>
        <w:tblLayout w:type="fixed"/>
        <w:tblCellMar>
          <w:left w:w="85" w:type="dxa"/>
          <w:right w:w="85" w:type="dxa"/>
        </w:tblCellMar>
        <w:tblLook w:val="0000" w:firstRow="0" w:lastRow="0" w:firstColumn="0" w:lastColumn="0" w:noHBand="0" w:noVBand="0"/>
      </w:tblPr>
      <w:tblGrid>
        <w:gridCol w:w="335"/>
        <w:gridCol w:w="207"/>
        <w:gridCol w:w="3337"/>
        <w:gridCol w:w="2403"/>
        <w:gridCol w:w="3267"/>
      </w:tblGrid>
      <w:tr w:rsidR="00705C03" w:rsidRPr="00666090" w:rsidTr="00705C03">
        <w:trPr>
          <w:gridBefore w:val="1"/>
          <w:wBefore w:w="335" w:type="dxa"/>
          <w:cantSplit/>
          <w:trHeight w:hRule="exact" w:val="1144"/>
        </w:trPr>
        <w:tc>
          <w:tcPr>
            <w:tcW w:w="3544" w:type="dxa"/>
            <w:gridSpan w:val="2"/>
          </w:tcPr>
          <w:p w:rsidR="00705C03" w:rsidRPr="00320EDC" w:rsidRDefault="00705C03" w:rsidP="001467A1">
            <w:pPr>
              <w:spacing w:before="0" w:after="0" w:line="240" w:lineRule="auto"/>
              <w:ind w:firstLine="0"/>
              <w:contextualSpacing/>
              <w:jc w:val="center"/>
              <w:rPr>
                <w:b/>
                <w:bCs/>
                <w:sz w:val="26"/>
                <w:szCs w:val="26"/>
                <w:lang w:val="nl-NL"/>
              </w:rPr>
            </w:pPr>
            <w:r w:rsidRPr="00320EDC">
              <w:rPr>
                <w:b/>
                <w:bCs/>
                <w:sz w:val="26"/>
                <w:szCs w:val="26"/>
                <w:lang w:val="nl-NL"/>
              </w:rPr>
              <w:t>NGÂN HÀNG NHÀ NƯỚC</w:t>
            </w:r>
          </w:p>
          <w:p w:rsidR="00705C03" w:rsidRPr="00320EDC" w:rsidRDefault="00705C03" w:rsidP="006B04F8">
            <w:pPr>
              <w:spacing w:before="0" w:after="0" w:line="240" w:lineRule="auto"/>
              <w:ind w:firstLine="0"/>
              <w:contextualSpacing/>
              <w:jc w:val="center"/>
              <w:rPr>
                <w:b/>
                <w:bCs/>
                <w:sz w:val="26"/>
                <w:szCs w:val="26"/>
                <w:lang w:val="nl-NL"/>
              </w:rPr>
            </w:pPr>
            <w:r w:rsidRPr="00320EDC">
              <w:rPr>
                <w:b/>
                <w:bCs/>
                <w:sz w:val="26"/>
                <w:szCs w:val="26"/>
                <w:lang w:val="nl-NL"/>
              </w:rPr>
              <w:t>VIỆT NAM</w:t>
            </w:r>
          </w:p>
          <w:p w:rsidR="00705C03" w:rsidRPr="00671B29" w:rsidRDefault="006F36A2" w:rsidP="001467A1">
            <w:pPr>
              <w:spacing w:before="0" w:after="0" w:line="240" w:lineRule="auto"/>
              <w:ind w:firstLine="0"/>
              <w:contextualSpacing/>
              <w:jc w:val="center"/>
              <w:rPr>
                <w:b/>
                <w:bCs/>
                <w:lang w:val="nl-N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786765</wp:posOffset>
                      </wp:positionH>
                      <wp:positionV relativeFrom="paragraph">
                        <wp:posOffset>65404</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E9B3"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5.15pt" to="1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"/>
                  </w:pict>
                </mc:Fallback>
              </mc:AlternateContent>
            </w:r>
          </w:p>
        </w:tc>
        <w:tc>
          <w:tcPr>
            <w:tcW w:w="5670" w:type="dxa"/>
            <w:gridSpan w:val="2"/>
          </w:tcPr>
          <w:p w:rsidR="00705C03" w:rsidRPr="00C05832" w:rsidRDefault="00705C03" w:rsidP="001467A1">
            <w:pPr>
              <w:spacing w:before="0" w:after="0" w:line="240" w:lineRule="auto"/>
              <w:ind w:firstLine="0"/>
              <w:contextualSpacing/>
              <w:rPr>
                <w:b/>
                <w:bCs/>
                <w:sz w:val="26"/>
                <w:szCs w:val="26"/>
                <w:lang w:val="nl-NL"/>
              </w:rPr>
            </w:pPr>
            <w:r w:rsidRPr="00C05832">
              <w:rPr>
                <w:b/>
                <w:bCs/>
                <w:sz w:val="26"/>
                <w:szCs w:val="26"/>
                <w:lang w:val="nl-NL"/>
              </w:rPr>
              <w:t>CỘNG HOÀ XÃ HỘI CHỦ NGHĨA VIỆT NAM</w:t>
            </w:r>
          </w:p>
          <w:p w:rsidR="00705C03" w:rsidRPr="00C05832" w:rsidRDefault="00705C03" w:rsidP="001467A1">
            <w:pPr>
              <w:spacing w:before="0" w:after="0" w:line="240" w:lineRule="auto"/>
              <w:contextualSpacing/>
              <w:rPr>
                <w:b/>
                <w:bCs/>
                <w:lang w:val="nl-NL"/>
              </w:rPr>
            </w:pPr>
            <w:r w:rsidRPr="00C05832">
              <w:rPr>
                <w:b/>
                <w:bCs/>
                <w:lang w:val="nl-NL"/>
              </w:rPr>
              <w:t>Độc lập - Tự do - Hạnh phúc</w:t>
            </w:r>
          </w:p>
          <w:p w:rsidR="00705C03" w:rsidRDefault="006F36A2" w:rsidP="001467A1">
            <w:pPr>
              <w:spacing w:before="0" w:after="0" w:line="240" w:lineRule="auto"/>
              <w:contextualSpacing/>
              <w:jc w:val="center"/>
              <w:rPr>
                <w:i/>
                <w:iCs/>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784225</wp:posOffset>
                      </wp:positionH>
                      <wp:positionV relativeFrom="paragraph">
                        <wp:posOffset>50799</wp:posOffset>
                      </wp:positionV>
                      <wp:extent cx="19812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8507"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4pt" to="21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"/>
                  </w:pict>
                </mc:Fallback>
              </mc:AlternateContent>
            </w:r>
          </w:p>
          <w:p w:rsidR="00705C03" w:rsidRPr="00C05832" w:rsidRDefault="00705C03" w:rsidP="001467A1">
            <w:pPr>
              <w:spacing w:before="0" w:after="0" w:line="240" w:lineRule="auto"/>
              <w:contextualSpacing/>
              <w:jc w:val="center"/>
              <w:rPr>
                <w:b/>
                <w:bCs/>
                <w:lang w:val="nl-NL"/>
              </w:rPr>
            </w:pPr>
          </w:p>
        </w:tc>
      </w:tr>
      <w:tr w:rsidR="00705C03" w:rsidRPr="008F0D92" w:rsidTr="00705C03">
        <w:trPr>
          <w:gridBefore w:val="1"/>
          <w:wBefore w:w="335" w:type="dxa"/>
          <w:cantSplit/>
          <w:trHeight w:val="430"/>
        </w:trPr>
        <w:tc>
          <w:tcPr>
            <w:tcW w:w="3544" w:type="dxa"/>
            <w:gridSpan w:val="2"/>
          </w:tcPr>
          <w:p w:rsidR="00705C03" w:rsidRPr="00320EDC" w:rsidRDefault="00705C03" w:rsidP="009F7C34">
            <w:pPr>
              <w:spacing w:before="0" w:after="0" w:line="240" w:lineRule="auto"/>
              <w:ind w:firstLine="0"/>
              <w:contextualSpacing/>
              <w:jc w:val="center"/>
              <w:rPr>
                <w:b/>
                <w:bCs/>
                <w:sz w:val="26"/>
                <w:szCs w:val="26"/>
                <w:lang w:val="nl-NL"/>
              </w:rPr>
            </w:pPr>
            <w:r w:rsidRPr="00C05832">
              <w:rPr>
                <w:lang w:val="nl-NL"/>
              </w:rPr>
              <w:t xml:space="preserve">Số: </w:t>
            </w:r>
            <w:r w:rsidR="009F7C34">
              <w:rPr>
                <w:lang w:val="nl-NL"/>
              </w:rPr>
              <w:t xml:space="preserve"> </w:t>
            </w:r>
            <w:r w:rsidR="004C1D3D">
              <w:rPr>
                <w:lang w:val="nl-NL"/>
              </w:rPr>
              <w:t xml:space="preserve">  </w:t>
            </w:r>
            <w:r w:rsidR="00E3148C">
              <w:rPr>
                <w:lang w:val="nl-NL"/>
              </w:rPr>
              <w:t xml:space="preserve">     </w:t>
            </w:r>
            <w:r w:rsidR="004C1D3D">
              <w:rPr>
                <w:lang w:val="nl-NL"/>
              </w:rPr>
              <w:t xml:space="preserve"> </w:t>
            </w:r>
            <w:r w:rsidR="009F7C34">
              <w:rPr>
                <w:lang w:val="nl-NL"/>
              </w:rPr>
              <w:t xml:space="preserve">  </w:t>
            </w:r>
            <w:r w:rsidRPr="00C05832">
              <w:rPr>
                <w:lang w:val="nl-NL"/>
              </w:rPr>
              <w:t>/TTr</w:t>
            </w:r>
            <w:r w:rsidR="00140B80">
              <w:rPr>
                <w:lang w:val="nl-NL"/>
              </w:rPr>
              <w:t>–</w:t>
            </w:r>
            <w:r>
              <w:rPr>
                <w:lang w:val="nl-NL"/>
              </w:rPr>
              <w:t>NHNN</w:t>
            </w:r>
          </w:p>
        </w:tc>
        <w:tc>
          <w:tcPr>
            <w:tcW w:w="5670" w:type="dxa"/>
            <w:gridSpan w:val="2"/>
          </w:tcPr>
          <w:p w:rsidR="00705C03" w:rsidRPr="00C05832" w:rsidRDefault="00705C03" w:rsidP="00782CEC">
            <w:pPr>
              <w:spacing w:before="0" w:after="0" w:line="240" w:lineRule="auto"/>
              <w:ind w:firstLine="0"/>
              <w:contextualSpacing/>
              <w:jc w:val="right"/>
              <w:rPr>
                <w:b/>
                <w:bCs/>
                <w:sz w:val="26"/>
                <w:szCs w:val="26"/>
                <w:lang w:val="nl-NL"/>
              </w:rPr>
            </w:pPr>
            <w:r>
              <w:rPr>
                <w:i/>
                <w:iCs/>
                <w:lang w:val="nl-NL"/>
              </w:rPr>
              <w:t xml:space="preserve">Hà Nội,  ngày </w:t>
            </w:r>
            <w:r w:rsidR="009F7C34">
              <w:rPr>
                <w:i/>
                <w:iCs/>
                <w:lang w:val="nl-NL"/>
              </w:rPr>
              <w:t xml:space="preserve">   </w:t>
            </w:r>
            <w:r w:rsidR="00B713CC">
              <w:rPr>
                <w:i/>
                <w:iCs/>
                <w:lang w:val="nl-NL"/>
              </w:rPr>
              <w:t xml:space="preserve">  tháng  </w:t>
            </w:r>
            <w:r w:rsidR="009F7C34">
              <w:rPr>
                <w:i/>
                <w:iCs/>
                <w:lang w:val="nl-NL"/>
              </w:rPr>
              <w:t xml:space="preserve">   </w:t>
            </w:r>
            <w:r w:rsidRPr="00C05832">
              <w:rPr>
                <w:i/>
                <w:iCs/>
                <w:lang w:val="nl-NL"/>
              </w:rPr>
              <w:t>năm 20</w:t>
            </w:r>
            <w:r w:rsidR="00E3148C">
              <w:rPr>
                <w:i/>
                <w:iCs/>
                <w:lang w:val="nl-NL"/>
              </w:rPr>
              <w:t>2</w:t>
            </w:r>
            <w:r w:rsidR="00782CEC">
              <w:rPr>
                <w:i/>
                <w:iCs/>
                <w:lang w:val="nl-NL"/>
              </w:rPr>
              <w:t>2</w:t>
            </w:r>
          </w:p>
        </w:tc>
      </w:tr>
      <w:tr w:rsidR="00705C03" w:rsidRPr="008F0D92" w:rsidTr="00705C03">
        <w:tblPrEx>
          <w:tblCellMar>
            <w:left w:w="108" w:type="dxa"/>
            <w:right w:w="108" w:type="dxa"/>
          </w:tblCellMar>
          <w:tblLook w:val="01E0" w:firstRow="1" w:lastRow="1" w:firstColumn="1" w:lastColumn="1" w:noHBand="0" w:noVBand="0"/>
        </w:tblPrEx>
        <w:trPr>
          <w:gridAfter w:val="1"/>
          <w:wAfter w:w="3267" w:type="dxa"/>
        </w:trPr>
        <w:tc>
          <w:tcPr>
            <w:tcW w:w="542" w:type="dxa"/>
            <w:gridSpan w:val="2"/>
          </w:tcPr>
          <w:p w:rsidR="00705C03" w:rsidRPr="00060B17" w:rsidRDefault="00021F98" w:rsidP="001101E3">
            <w:pPr>
              <w:spacing w:line="240" w:lineRule="exact"/>
              <w:ind w:firstLine="0"/>
              <w:rPr>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77470</wp:posOffset>
                      </wp:positionV>
                      <wp:extent cx="939800" cy="3492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93980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F98" w:rsidRDefault="00021F98" w:rsidP="00021F98">
                                  <w:pPr>
                                    <w:ind w:firstLine="180"/>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pt;margin-top:6.1pt;width:7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" fillcolor="white [3201]" strokeweight=".5pt">
                      <v:textbox>
                        <w:txbxContent>
                          <w:p w:rsidR="00021F98" w:rsidRDefault="00021F98" w:rsidP="00021F98">
                            <w:pPr>
                              <w:ind w:firstLine="180"/>
                            </w:pPr>
                            <w:r>
                              <w:t>Dự thảo</w:t>
                            </w:r>
                          </w:p>
                        </w:txbxContent>
                      </v:textbox>
                    </v:shape>
                  </w:pict>
                </mc:Fallback>
              </mc:AlternateContent>
            </w:r>
          </w:p>
        </w:tc>
        <w:tc>
          <w:tcPr>
            <w:tcW w:w="5740" w:type="dxa"/>
            <w:gridSpan w:val="2"/>
          </w:tcPr>
          <w:p w:rsidR="002302CB" w:rsidRDefault="005D7FCF">
            <w:pPr>
              <w:spacing w:before="0" w:after="0" w:line="240" w:lineRule="exact"/>
              <w:ind w:firstLine="0"/>
              <w:rPr>
                <w:b/>
                <w:i/>
                <w:color w:val="FF0000"/>
                <w:lang w:val="nl-NL"/>
              </w:rPr>
            </w:pPr>
            <w:r w:rsidRPr="002A2B71">
              <w:rPr>
                <w:color w:val="FF0000"/>
                <w:lang w:val="nl-NL"/>
              </w:rPr>
              <w:tab/>
            </w:r>
          </w:p>
        </w:tc>
      </w:tr>
    </w:tbl>
    <w:p w:rsidR="00676FC9" w:rsidRDefault="009264C4" w:rsidP="00676FC9">
      <w:pPr>
        <w:ind w:firstLine="0"/>
        <w:jc w:val="center"/>
        <w:rPr>
          <w:b/>
          <w:lang w:val="nl-NL"/>
        </w:rPr>
      </w:pPr>
      <w:r w:rsidRPr="00EA1C6F">
        <w:rPr>
          <w:b/>
          <w:lang w:val="nl-NL"/>
        </w:rPr>
        <w:t>TỜ TRÌNH</w:t>
      </w:r>
    </w:p>
    <w:p w:rsidR="009264C4" w:rsidRDefault="00782CEC" w:rsidP="00BE79CA">
      <w:pPr>
        <w:ind w:firstLine="0"/>
        <w:jc w:val="center"/>
        <w:rPr>
          <w:b/>
          <w:lang w:val="nl-NL"/>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432435</wp:posOffset>
                </wp:positionV>
                <wp:extent cx="1409065" cy="0"/>
                <wp:effectExtent l="0" t="0" r="1968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59C2" id="Line 7"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05pt" to="110.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A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">
                <w10:wrap anchorx="margin"/>
              </v:line>
            </w:pict>
          </mc:Fallback>
        </mc:AlternateContent>
      </w:r>
      <w:r w:rsidR="007E7E30">
        <w:rPr>
          <w:b/>
          <w:lang w:val="nl-NL"/>
        </w:rPr>
        <w:t xml:space="preserve">Đề nghị </w:t>
      </w:r>
      <w:r w:rsidR="0057472E">
        <w:rPr>
          <w:b/>
          <w:lang w:val="nl-NL"/>
        </w:rPr>
        <w:t xml:space="preserve">tiếp tục thực hiện </w:t>
      </w:r>
      <w:r>
        <w:rPr>
          <w:b/>
          <w:lang w:val="nl-NL"/>
        </w:rPr>
        <w:t>Nghị quyết số 42//2017/QH14 về thí điểm xử lý nợ xấu của các tổ chức tín dụng</w:t>
      </w:r>
    </w:p>
    <w:p w:rsidR="00E3148C" w:rsidRPr="0076082C" w:rsidRDefault="00E3148C" w:rsidP="00BE79CA">
      <w:pPr>
        <w:ind w:firstLine="0"/>
        <w:jc w:val="center"/>
        <w:rPr>
          <w:b/>
          <w:lang w:val="nl-NL"/>
        </w:rPr>
      </w:pPr>
    </w:p>
    <w:p w:rsidR="00C726C3" w:rsidRPr="00C726C3" w:rsidRDefault="00F91AF3" w:rsidP="00C726C3">
      <w:pPr>
        <w:spacing w:before="120" w:after="120" w:line="360" w:lineRule="auto"/>
        <w:rPr>
          <w:lang w:val="nl-NL"/>
        </w:rPr>
      </w:pPr>
      <w:r>
        <w:rPr>
          <w:lang w:val="nl-NL"/>
        </w:rPr>
        <w:t xml:space="preserve">                                   Kính gửi: Chính phủ</w:t>
      </w:r>
    </w:p>
    <w:p w:rsidR="007E7E30" w:rsidRPr="007908E9" w:rsidRDefault="007E7E30" w:rsidP="00320DB3">
      <w:pPr>
        <w:widowControl w:val="0"/>
        <w:spacing w:before="40" w:after="40" w:line="264" w:lineRule="auto"/>
        <w:ind w:firstLine="709"/>
        <w:rPr>
          <w:lang w:val="nl-NL"/>
        </w:rPr>
      </w:pPr>
      <w:r w:rsidRPr="007908E9">
        <w:rPr>
          <w:lang w:val="nl-NL"/>
        </w:rPr>
        <w:t xml:space="preserve">Thực hiện quy định của Luật ban hành văn bản quy phạm pháp luật năm 2015, </w:t>
      </w:r>
      <w:r w:rsidR="00320DB3">
        <w:t>Ngày 28/02/2022 Chính phủ đã</w:t>
      </w:r>
      <w:r w:rsidR="00320DB3">
        <w:t xml:space="preserve"> ban hành Nghị quyết số 21/NQ-CP</w:t>
      </w:r>
      <w:r w:rsidR="00320DB3">
        <w:t xml:space="preserve"> về việc thông qua dự thảo Báo cáo của Chính phủ về tổng kết thực hiện Nghị </w:t>
      </w:r>
      <w:r w:rsidR="00320DB3">
        <w:rPr>
          <w:lang w:val="nl-NL"/>
        </w:rPr>
        <w:t>quyết số 42/2017/QH14 về thí điểm xử lý nợ xấu của các TCTD</w:t>
      </w:r>
      <w:r w:rsidR="00320DB3">
        <w:t xml:space="preserve">. Tại dự thảo Báo cáo tổng kết, NHNN đã trình Chính phủ kiến nghị Quốc hội kéo dài thời hạn áp dụng của Nghị quyết 42. </w:t>
      </w:r>
      <w:r w:rsidR="006137BA" w:rsidRPr="007908E9">
        <w:rPr>
          <w:lang w:val="nl-NL"/>
        </w:rPr>
        <w:t>Ngân hàng Nhà nước Việt Nam</w:t>
      </w:r>
      <w:r w:rsidRPr="007908E9">
        <w:rPr>
          <w:lang w:val="nl-NL"/>
        </w:rPr>
        <w:t xml:space="preserve"> xin trình </w:t>
      </w:r>
      <w:r w:rsidR="006137BA" w:rsidRPr="007908E9">
        <w:rPr>
          <w:lang w:val="nl-NL"/>
        </w:rPr>
        <w:t>Chính phủ</w:t>
      </w:r>
      <w:r w:rsidRPr="007908E9">
        <w:rPr>
          <w:lang w:val="nl-NL"/>
        </w:rPr>
        <w:t xml:space="preserve"> </w:t>
      </w:r>
      <w:r w:rsidR="003758A8">
        <w:rPr>
          <w:lang w:val="nl-NL"/>
        </w:rPr>
        <w:t>hồ sơ Nghị quyết kéo dài hiệu lực</w:t>
      </w:r>
      <w:r w:rsidR="0057472E" w:rsidRPr="007908E9">
        <w:rPr>
          <w:lang w:val="nl-NL"/>
        </w:rPr>
        <w:t xml:space="preserve"> Nghị quyết số 42/2017/QH14 về thí điểm xử lý nợ xấu của các tổ chức tín dụng</w:t>
      </w:r>
      <w:r w:rsidR="000652AC" w:rsidRPr="007908E9">
        <w:rPr>
          <w:lang w:val="nl-NL"/>
        </w:rPr>
        <w:t xml:space="preserve"> </w:t>
      </w:r>
      <w:r w:rsidRPr="007908E9">
        <w:rPr>
          <w:lang w:val="nl-NL"/>
        </w:rPr>
        <w:t>như sau:</w:t>
      </w:r>
    </w:p>
    <w:p w:rsidR="007E7E30" w:rsidRPr="007908E9" w:rsidRDefault="007E7E30" w:rsidP="00E8302E">
      <w:pPr>
        <w:tabs>
          <w:tab w:val="right" w:leader="dot" w:pos="7920"/>
        </w:tabs>
        <w:spacing w:before="0" w:after="0" w:line="360" w:lineRule="atLeast"/>
        <w:rPr>
          <w:b/>
          <w:lang w:val="nl-NL"/>
        </w:rPr>
      </w:pPr>
      <w:r w:rsidRPr="007908E9">
        <w:rPr>
          <w:b/>
          <w:lang w:val="nl-NL"/>
        </w:rPr>
        <w:t>I. SỰ CẦN THIẾT BAN HÀNH VĂN BẢN</w:t>
      </w:r>
    </w:p>
    <w:p w:rsidR="002C6B06" w:rsidRPr="007908E9" w:rsidRDefault="002C6B06" w:rsidP="00E8302E">
      <w:pPr>
        <w:tabs>
          <w:tab w:val="right" w:leader="dot" w:pos="7920"/>
        </w:tabs>
        <w:spacing w:before="0" w:after="0" w:line="360" w:lineRule="atLeast"/>
        <w:rPr>
          <w:b/>
          <w:lang w:val="nl-NL"/>
        </w:rPr>
      </w:pPr>
      <w:r w:rsidRPr="007908E9">
        <w:rPr>
          <w:b/>
          <w:lang w:val="nl-NL"/>
        </w:rPr>
        <w:t>1. Những kết quả đạt được và những tồn tại, hạn chế</w:t>
      </w:r>
    </w:p>
    <w:p w:rsidR="002C6B06" w:rsidRPr="007908E9" w:rsidRDefault="007923E8" w:rsidP="00E8302E">
      <w:pPr>
        <w:widowControl w:val="0"/>
        <w:tabs>
          <w:tab w:val="left" w:pos="210"/>
          <w:tab w:val="left" w:pos="720"/>
        </w:tabs>
        <w:spacing w:before="0" w:after="0" w:line="360" w:lineRule="atLeast"/>
        <w:ind w:firstLine="561"/>
        <w:rPr>
          <w:b/>
          <w:noProof/>
          <w:spacing w:val="-4"/>
          <w:lang w:val="de-DE"/>
        </w:rPr>
      </w:pPr>
      <w:r w:rsidRPr="007908E9">
        <w:rPr>
          <w:noProof/>
          <w:spacing w:val="-4"/>
          <w:lang w:val="de-DE"/>
        </w:rPr>
        <w:tab/>
      </w:r>
      <w:r w:rsidR="004A4E3C" w:rsidRPr="007908E9">
        <w:rPr>
          <w:b/>
          <w:noProof/>
          <w:spacing w:val="-4"/>
          <w:lang w:val="de-DE"/>
        </w:rPr>
        <w:t xml:space="preserve">1. </w:t>
      </w:r>
      <w:r w:rsidR="002C6B06" w:rsidRPr="007908E9">
        <w:rPr>
          <w:b/>
          <w:noProof/>
          <w:spacing w:val="-4"/>
          <w:lang w:val="de-DE"/>
        </w:rPr>
        <w:t>1. Những kết quả đạt được</w:t>
      </w:r>
    </w:p>
    <w:p w:rsidR="007923E8" w:rsidRPr="007908E9" w:rsidRDefault="007923E8" w:rsidP="00E8302E">
      <w:pPr>
        <w:widowControl w:val="0"/>
        <w:tabs>
          <w:tab w:val="left" w:pos="210"/>
          <w:tab w:val="left" w:pos="720"/>
        </w:tabs>
        <w:spacing w:before="0" w:after="0" w:line="360" w:lineRule="atLeast"/>
        <w:ind w:firstLine="561"/>
        <w:rPr>
          <w:color w:val="000000" w:themeColor="text1"/>
          <w:spacing w:val="-2"/>
          <w:lang w:val="es-BO"/>
        </w:rPr>
      </w:pPr>
      <w:r w:rsidRPr="007908E9">
        <w:rPr>
          <w:color w:val="000000" w:themeColor="text1"/>
          <w:spacing w:val="-2"/>
          <w:lang w:val="es-BO"/>
        </w:rPr>
        <w:t xml:space="preserve">Trải qua gần 05 năm đi vào thực tiễn, các quy định tại </w:t>
      </w:r>
      <w:r w:rsidR="00C92D33" w:rsidRPr="007908E9">
        <w:rPr>
          <w:lang w:val="nl-NL"/>
        </w:rPr>
        <w:t>42/2017/QH14 về thí điểm xử lý nợ xấu của các tổ chức tín dụng</w:t>
      </w:r>
      <w:r w:rsidR="00C92D33" w:rsidRPr="007908E9">
        <w:rPr>
          <w:color w:val="000000" w:themeColor="text1"/>
          <w:spacing w:val="-2"/>
          <w:lang w:val="es-BO"/>
        </w:rPr>
        <w:t xml:space="preserve"> (</w:t>
      </w:r>
      <w:r w:rsidRPr="007908E9">
        <w:rPr>
          <w:color w:val="000000" w:themeColor="text1"/>
          <w:spacing w:val="-2"/>
          <w:lang w:val="es-BO"/>
        </w:rPr>
        <w:t>Nghị quyết số 42</w:t>
      </w:r>
      <w:r w:rsidR="00C92D33" w:rsidRPr="007908E9">
        <w:rPr>
          <w:color w:val="000000" w:themeColor="text1"/>
          <w:spacing w:val="-2"/>
          <w:lang w:val="es-BO"/>
        </w:rPr>
        <w:t>)</w:t>
      </w:r>
      <w:r w:rsidRPr="007908E9">
        <w:rPr>
          <w:color w:val="000000" w:themeColor="text1"/>
          <w:spacing w:val="-2"/>
          <w:lang w:val="es-BO"/>
        </w:rPr>
        <w:t xml:space="preserve"> đã tạo ra hành lang pháp lý cần thiết cho công tác xử lý nợ xấu của các </w:t>
      </w:r>
      <w:r w:rsidR="001B6D53" w:rsidRPr="007908E9">
        <w:rPr>
          <w:color w:val="000000" w:themeColor="text1"/>
          <w:spacing w:val="-2"/>
          <w:lang w:val="es-BO"/>
        </w:rPr>
        <w:t>tổ chức tín dụng, chi nhánh ngân hàng nước ngoài (T</w:t>
      </w:r>
      <w:r w:rsidRPr="007908E9">
        <w:rPr>
          <w:color w:val="000000" w:themeColor="text1"/>
          <w:spacing w:val="-2"/>
          <w:lang w:val="es-BO"/>
        </w:rPr>
        <w:t>CTD</w:t>
      </w:r>
      <w:r w:rsidR="001B6D53" w:rsidRPr="007908E9">
        <w:rPr>
          <w:color w:val="000000" w:themeColor="text1"/>
          <w:spacing w:val="-2"/>
          <w:lang w:val="es-BO"/>
        </w:rPr>
        <w:t>)</w:t>
      </w:r>
      <w:r w:rsidRPr="007908E9">
        <w:rPr>
          <w:color w:val="000000" w:themeColor="text1"/>
          <w:spacing w:val="-2"/>
          <w:lang w:val="es-BO"/>
        </w:rPr>
        <w:t xml:space="preserve">, </w:t>
      </w:r>
      <w:r w:rsidR="001B6D53" w:rsidRPr="007908E9">
        <w:rPr>
          <w:color w:val="000000" w:themeColor="text1"/>
          <w:spacing w:val="-2"/>
          <w:lang w:val="es-BO"/>
        </w:rPr>
        <w:t xml:space="preserve">Công ty TNHH MTV quản lý tài sản của các tổ chức tín dụng Việt Nam (VAMC), </w:t>
      </w:r>
      <w:r w:rsidRPr="007908E9">
        <w:rPr>
          <w:color w:val="000000" w:themeColor="text1"/>
          <w:spacing w:val="-2"/>
          <w:lang w:val="es-BO"/>
        </w:rPr>
        <w:t xml:space="preserve">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p>
    <w:p w:rsidR="00070652" w:rsidRPr="007908E9" w:rsidRDefault="00070652" w:rsidP="00E8302E">
      <w:pPr>
        <w:widowControl w:val="0"/>
        <w:spacing w:before="0" w:after="0" w:line="360" w:lineRule="atLeast"/>
        <w:ind w:firstLine="562"/>
        <w:rPr>
          <w:bCs/>
          <w:spacing w:val="-2"/>
          <w:lang w:val="pt-BR"/>
        </w:rPr>
      </w:pPr>
      <w:r w:rsidRPr="007908E9">
        <w:rPr>
          <w:bCs/>
          <w:color w:val="000000"/>
          <w:lang w:val="it-IT"/>
        </w:rPr>
        <w:t>Theo báo cáo của các TCTD, tổng nợ xấu xác định theo Nghị quyết số 42 của toàn hệ thống các TCTD đến 30/11/2021 là 420,0 nghìn tỷ đồng</w:t>
      </w:r>
      <w:r w:rsidRPr="007908E9">
        <w:rPr>
          <w:bCs/>
          <w:color w:val="000000"/>
          <w:vertAlign w:val="superscript"/>
          <w:lang w:val="it-IT"/>
        </w:rPr>
        <w:footnoteReference w:id="1"/>
      </w:r>
      <w:r w:rsidRPr="007908E9">
        <w:rPr>
          <w:bCs/>
          <w:color w:val="000000"/>
          <w:lang w:val="it-IT"/>
        </w:rPr>
        <w:t>, giảm 4,65% so với cuối năm 2020 và giảm 15,74% so với ngày 14/8/2017</w:t>
      </w:r>
      <w:r w:rsidRPr="007908E9">
        <w:rPr>
          <w:rStyle w:val="FootnoteReference"/>
          <w:bCs/>
          <w:color w:val="000000"/>
          <w:lang w:val="it-IT"/>
        </w:rPr>
        <w:footnoteReference w:id="2"/>
      </w:r>
      <w:r w:rsidRPr="007908E9">
        <w:rPr>
          <w:bCs/>
          <w:color w:val="000000"/>
          <w:lang w:val="it-IT"/>
        </w:rPr>
        <w:t>.</w:t>
      </w:r>
      <w:r w:rsidRPr="007908E9">
        <w:rPr>
          <w:color w:val="000000"/>
          <w:lang w:val="it-IT"/>
        </w:rPr>
        <w:t xml:space="preserve"> Lũy kế từ 15/08/2017 đến 30/11/2021, toàn hệ thống các TCTD đã xử lý được 373,3 nghìn tỷ đồng nợ xấu </w:t>
      </w:r>
      <w:r w:rsidRPr="007908E9">
        <w:rPr>
          <w:color w:val="000000"/>
          <w:lang w:val="it-IT"/>
        </w:rPr>
        <w:lastRenderedPageBreak/>
        <w:t>xác định theo Nghị quyết số 42</w:t>
      </w:r>
      <w:r w:rsidRPr="007908E9">
        <w:rPr>
          <w:bCs/>
          <w:color w:val="000000"/>
          <w:lang w:val="sv-SE"/>
        </w:rPr>
        <w:t xml:space="preserve">; </w:t>
      </w:r>
      <w:r w:rsidRPr="007908E9">
        <w:rPr>
          <w:bCs/>
          <w:spacing w:val="-2"/>
          <w:lang w:val="pt-BR"/>
        </w:rPr>
        <w:t xml:space="preserve">trong đó: </w:t>
      </w:r>
      <w:r w:rsidRPr="007908E9">
        <w:rPr>
          <w:bCs/>
          <w:i/>
          <w:spacing w:val="-2"/>
          <w:lang w:val="pt-BR"/>
        </w:rPr>
        <w:t>(i)</w:t>
      </w:r>
      <w:r w:rsidRPr="007908E9">
        <w:rPr>
          <w:bCs/>
          <w:spacing w:val="-2"/>
          <w:lang w:val="pt-BR"/>
        </w:rPr>
        <w:t xml:space="preserve"> Xử lý nợ xấu nội bảng</w:t>
      </w:r>
      <w:r w:rsidRPr="007908E9">
        <w:rPr>
          <w:bCs/>
          <w:spacing w:val="-2"/>
          <w:vertAlign w:val="superscript"/>
          <w:lang w:val="it-IT"/>
        </w:rPr>
        <w:footnoteReference w:id="3"/>
      </w:r>
      <w:r w:rsidRPr="007908E9">
        <w:rPr>
          <w:bCs/>
          <w:spacing w:val="-2"/>
          <w:lang w:val="pt-BR"/>
        </w:rPr>
        <w:t xml:space="preserve"> là 193,3 nghìn tỷ đồng</w:t>
      </w:r>
      <w:r w:rsidRPr="007908E9">
        <w:rPr>
          <w:bCs/>
          <w:spacing w:val="-2"/>
          <w:vertAlign w:val="superscript"/>
          <w:lang w:val="it-IT"/>
        </w:rPr>
        <w:footnoteReference w:id="4"/>
      </w:r>
      <w:r w:rsidRPr="007908E9">
        <w:rPr>
          <w:bCs/>
          <w:spacing w:val="-2"/>
          <w:lang w:val="pt-BR"/>
        </w:rPr>
        <w:t xml:space="preserve"> (chiếm 51,78% tổng nợ xấu xác định theo Nghị quyết số 42 đã xử lý); </w:t>
      </w:r>
      <w:r w:rsidRPr="007908E9">
        <w:rPr>
          <w:bCs/>
          <w:i/>
          <w:spacing w:val="-2"/>
          <w:lang w:val="pt-BR"/>
        </w:rPr>
        <w:t>(ii)</w:t>
      </w:r>
      <w:r w:rsidRPr="007908E9">
        <w:rPr>
          <w:bCs/>
          <w:spacing w:val="-2"/>
          <w:lang w:val="pt-BR"/>
        </w:rPr>
        <w:t xml:space="preserve"> Xử lý các khoản nợ đang hạch toán ngoài bảng cân đối kế toán xác định theo Nghị quyết số 42 là 98,4 nghìn tỷ đồng (chiếm 26,36% tổng nợ xấu xác định theo Nghị quyết số 42 đã xử lý); </w:t>
      </w:r>
      <w:r w:rsidRPr="007908E9">
        <w:rPr>
          <w:bCs/>
          <w:i/>
          <w:spacing w:val="-2"/>
          <w:lang w:val="pt-BR"/>
        </w:rPr>
        <w:t>(iii)</w:t>
      </w:r>
      <w:r w:rsidRPr="007908E9">
        <w:rPr>
          <w:bCs/>
          <w:spacing w:val="-2"/>
          <w:lang w:val="pt-BR"/>
        </w:rPr>
        <w:t xml:space="preserve"> Xử lý các khoản nợ xấu xác định theo Nghị quyết số 42 đã bán cho VAMC được thanh toán bằng TPĐB là 81,6 nghìn tỷ đồng</w:t>
      </w:r>
      <w:r w:rsidRPr="007908E9">
        <w:rPr>
          <w:rStyle w:val="FootnoteReference"/>
          <w:bCs/>
          <w:spacing w:val="-2"/>
          <w:lang w:val="pt-BR"/>
        </w:rPr>
        <w:footnoteReference w:id="5"/>
      </w:r>
      <w:r w:rsidRPr="007908E9">
        <w:rPr>
          <w:bCs/>
          <w:spacing w:val="-2"/>
          <w:lang w:val="pt-BR"/>
        </w:rPr>
        <w:t xml:space="preserve"> (chiếm 21,85% tổng nợ xấu xác định theo Nghị quyết số 42 đã xử lý). </w:t>
      </w:r>
    </w:p>
    <w:p w:rsidR="00070652" w:rsidRPr="007908E9" w:rsidRDefault="00070652" w:rsidP="00E8302E">
      <w:pPr>
        <w:widowControl w:val="0"/>
        <w:spacing w:before="0" w:after="0" w:line="360" w:lineRule="atLeast"/>
        <w:ind w:firstLine="709"/>
        <w:rPr>
          <w:i/>
          <w:color w:val="000000"/>
          <w:lang w:val="it-IT"/>
        </w:rPr>
      </w:pPr>
      <w:r w:rsidRPr="007908E9">
        <w:rPr>
          <w:color w:val="000000"/>
          <w:lang w:val="it-IT"/>
        </w:rPr>
        <w:t xml:space="preserve">Tổng số nợ xấu xác định theo Nghị quyết số 42 được xử lý từ 15/8/2017 đến 30/11/2021 đạt trung bình khoảng 5,66 nghìn tỷ đồng/tháng, cao hơn khoảng 2,14 nghìn tỷ đồng/tháng so với kết quả xử lý nợ xấu trung bình tại thời điểm trước khi Nghị quyết số 42 có hiệu lực </w:t>
      </w:r>
      <w:r w:rsidRPr="007908E9">
        <w:rPr>
          <w:i/>
          <w:color w:val="000000"/>
          <w:lang w:val="it-IT"/>
        </w:rPr>
        <w:t>(trung bình từ năm 2012 – 2017, hệ thống các TCTD xử lý được khoảng 3,52 nghìn tỷ đồng/tháng).</w:t>
      </w:r>
    </w:p>
    <w:p w:rsidR="00070652" w:rsidRDefault="00070652" w:rsidP="00E8302E">
      <w:pPr>
        <w:widowControl w:val="0"/>
        <w:spacing w:before="0" w:after="0" w:line="360" w:lineRule="atLeast"/>
        <w:ind w:firstLine="709"/>
        <w:rPr>
          <w:color w:val="000000"/>
          <w:lang w:val="it-IT"/>
        </w:rPr>
      </w:pPr>
      <w:r w:rsidRPr="007908E9">
        <w:rPr>
          <w:color w:val="000000"/>
          <w:lang w:val="it-IT"/>
        </w:rPr>
        <w:t xml:space="preserve">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xử lý nợ xấu nội bảng thông qua hình thức khách hàng trả nợ tăng cao, từ 15/8/2017 đến 30/11/2021, xử lý nợ xấu nội bảng xác định theo Nghị quyết số 42 thông qua hình thức khách hàng trả nợ là 144,5 nghìn tỷ đồng (chiếm 38,71% tổng nợ xấu theo Nghị quyết số 42 đã xử lý), cao hơn nhiều so với tỷ trọng nợ xấu được xử lý do khách hàng tự trả nợ/tổng nợ xấu trước khi Nghị quyết số 42 có hiệu lực </w:t>
      </w:r>
      <w:r w:rsidRPr="007908E9">
        <w:rPr>
          <w:i/>
          <w:color w:val="000000"/>
          <w:lang w:val="it-IT"/>
        </w:rPr>
        <w:t>(tỷ trọng nợ xấu được xử lý do khách hàng trả trung bình năm từ 2012-2017 nợ/tổng nợ xấu là khoảng 22,8%)</w:t>
      </w:r>
      <w:r w:rsidRPr="007908E9">
        <w:rPr>
          <w:color w:val="000000"/>
          <w:lang w:val="it-IT"/>
        </w:rPr>
        <w:t>.</w:t>
      </w:r>
    </w:p>
    <w:p w:rsidR="00E8302E" w:rsidRPr="007908E9" w:rsidRDefault="00E8302E" w:rsidP="00E8302E">
      <w:pPr>
        <w:widowControl w:val="0"/>
        <w:spacing w:before="0" w:after="0" w:line="360" w:lineRule="atLeast"/>
        <w:ind w:firstLine="709"/>
        <w:rPr>
          <w:color w:val="000000"/>
          <w:lang w:val="it-IT"/>
        </w:rPr>
      </w:pPr>
      <w:r w:rsidRPr="00E8302E">
        <w:rPr>
          <w:color w:val="000000" w:themeColor="text1"/>
          <w:spacing w:val="-2"/>
          <w:lang w:val="da-DK"/>
        </w:rPr>
        <w:t>Có thể nói, Nghị quyết số 42 đã tạo cơ chế xử lý hiệu quả, kiểm soát chặt chẽ các khoản nợ xấu và xử lý TSBĐ các khoản nợ xấu của TCTD. Trong thời gian gần 05 năm kể từ khi Nghị quyết số 42 có hiệu lực, Chính phủ, Thủ tướng Chính phủ đã chỉ đạo toàn ngành Ngân hàng triển khai nghiêm túc, nỗ lực đẩy mạnh xử lý nợ xấu đúng mục tiêu, định hướng công tác xử lý nợ xấu và đạt được kết quả tích cực. Về cơ bản, ý thức trả nợ của khách hàng được nâng cao, một số quy định tại Nghị quyết số 42 đã được các TCTD, VAMC áp dụng có hiệu quả trên thực tế.</w:t>
      </w:r>
    </w:p>
    <w:p w:rsidR="002C6B06" w:rsidRPr="007908E9" w:rsidRDefault="002C6B06" w:rsidP="00E8302E">
      <w:pPr>
        <w:widowControl w:val="0"/>
        <w:spacing w:before="0" w:after="0" w:line="360" w:lineRule="atLeast"/>
        <w:rPr>
          <w:b/>
        </w:rPr>
      </w:pPr>
      <w:r w:rsidRPr="007908E9">
        <w:rPr>
          <w:b/>
        </w:rPr>
        <w:t>1.2. Những tồn tại, hạn chế</w:t>
      </w:r>
    </w:p>
    <w:p w:rsidR="006D35BB" w:rsidRPr="007908E9" w:rsidRDefault="002C6B06" w:rsidP="00E8302E">
      <w:pPr>
        <w:spacing w:before="0" w:after="0" w:line="360" w:lineRule="atLeast"/>
        <w:rPr>
          <w:lang w:val="nl-NL"/>
        </w:rPr>
      </w:pPr>
      <w:r w:rsidRPr="007908E9">
        <w:rPr>
          <w:lang w:val="pt-BR"/>
        </w:rPr>
        <w:t xml:space="preserve">Sau gần 05 năm thực hiện, </w:t>
      </w:r>
      <w:r w:rsidR="002A3CA0" w:rsidRPr="007908E9">
        <w:rPr>
          <w:lang w:val="pt-BR"/>
        </w:rPr>
        <w:t xml:space="preserve">bên cạnh những kết quả đạt được, </w:t>
      </w:r>
      <w:r w:rsidR="007923E8" w:rsidRPr="007908E9">
        <w:rPr>
          <w:lang w:val="pt-BR"/>
        </w:rPr>
        <w:t xml:space="preserve">với ý nghĩa là một chính sách mới, đang được thực hiện thí điểm, trong quá trình triển khai Nghị quyết sẽ khó tránh khỏi những khó khăn, vướng mắc. </w:t>
      </w:r>
      <w:r w:rsidR="007923E8" w:rsidRPr="007908E9">
        <w:rPr>
          <w:lang w:val="nl-NL"/>
        </w:rPr>
        <w:t>Theo đó</w:t>
      </w:r>
      <w:r w:rsidR="00F72CCE" w:rsidRPr="007908E9">
        <w:rPr>
          <w:lang w:val="nl-NL"/>
        </w:rPr>
        <w:t xml:space="preserve">, quá trình </w:t>
      </w:r>
      <w:r w:rsidR="00FF6B96" w:rsidRPr="007908E9">
        <w:rPr>
          <w:lang w:val="nl-NL"/>
        </w:rPr>
        <w:t>xử lý nợ xấu</w:t>
      </w:r>
      <w:r w:rsidR="00BE79CA" w:rsidRPr="007908E9">
        <w:rPr>
          <w:lang w:val="nl-NL"/>
        </w:rPr>
        <w:t xml:space="preserve"> </w:t>
      </w:r>
      <w:r w:rsidR="003033E5" w:rsidRPr="007908E9">
        <w:rPr>
          <w:lang w:val="nl-NL"/>
        </w:rPr>
        <w:t xml:space="preserve">còn </w:t>
      </w:r>
      <w:r w:rsidR="007923E8" w:rsidRPr="007908E9">
        <w:rPr>
          <w:lang w:val="nl-NL"/>
        </w:rPr>
        <w:t xml:space="preserve">tồn tại một số </w:t>
      </w:r>
      <w:r w:rsidR="003033E5" w:rsidRPr="007908E9">
        <w:rPr>
          <w:lang w:val="nl-NL"/>
        </w:rPr>
        <w:t>vấn đề chính như sau:</w:t>
      </w:r>
    </w:p>
    <w:p w:rsidR="007F68C7" w:rsidRPr="007908E9" w:rsidRDefault="007F68C7" w:rsidP="00E8302E">
      <w:pPr>
        <w:widowControl w:val="0"/>
        <w:spacing w:before="0" w:after="0" w:line="360" w:lineRule="atLeast"/>
        <w:ind w:firstLine="540"/>
        <w:rPr>
          <w:i/>
          <w:lang w:val="da-DK"/>
        </w:rPr>
      </w:pPr>
      <w:r w:rsidRPr="007908E9">
        <w:rPr>
          <w:i/>
          <w:lang w:val="da-DK"/>
        </w:rPr>
        <w:lastRenderedPageBreak/>
        <w:t xml:space="preserve">- Khó khăn, vướng mắc về quy định liên quan đến thỏa thuận về thu giữ trong hợp đồng bảo đảm: </w:t>
      </w:r>
      <w:r w:rsidRPr="007908E9">
        <w:rPr>
          <w:lang w:val="da-DK"/>
        </w:rPr>
        <w:t>Theo quy định tại điểm b Khoản 2 Điều 7 Nghị quyết 42/2017/QH14, điều kiện TCTD có quyền thu giữ tài sản bảo đảm của khoản nợ xấu là tại hợp đồng bảo đảm có thỏa thuận về việc bên bảo đảm đồng ý cho TCTD có quyền thu giữ tài sản bảo đảm. Tuy nhiên</w:t>
      </w:r>
      <w:r w:rsidRPr="007908E9">
        <w:rPr>
          <w:rFonts w:eastAsia="Calibri"/>
          <w:lang w:val="da-DK"/>
        </w:rPr>
        <w:t xml:space="preserve">, các hợp đồng bảo đảm được ký kết trước thời điểm </w:t>
      </w:r>
      <w:r w:rsidRPr="007908E9">
        <w:rPr>
          <w:color w:val="000000"/>
          <w:shd w:val="clear" w:color="auto" w:fill="FFFFFF"/>
          <w:lang w:val="es-BO"/>
        </w:rPr>
        <w:t xml:space="preserve">Nghị quyết 42 </w:t>
      </w:r>
      <w:r w:rsidRPr="007908E9">
        <w:rPr>
          <w:rFonts w:eastAsia="Calibri"/>
          <w:lang w:val="da-DK"/>
        </w:rPr>
        <w:t>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ký lại nội dung điều chỉnh hợp đồng bảo đảm có điều khoản thu giữ, vì vậy, các TCTD rất khó để thực hiện việc thu giữ tài sản bảo đảm theo Điều 7 Nghị quyết 42.</w:t>
      </w:r>
    </w:p>
    <w:p w:rsidR="007F68C7" w:rsidRPr="007908E9" w:rsidRDefault="007F68C7" w:rsidP="00E8302E">
      <w:pPr>
        <w:widowControl w:val="0"/>
        <w:spacing w:before="0" w:after="0" w:line="360" w:lineRule="atLeast"/>
        <w:ind w:firstLine="540"/>
        <w:rPr>
          <w:rFonts w:eastAsia="Calibri"/>
          <w:lang w:val="da-DK"/>
        </w:rPr>
      </w:pPr>
      <w:r w:rsidRPr="007908E9">
        <w:rPr>
          <w:lang w:val="nl-NL"/>
        </w:rPr>
        <w:t xml:space="preserve">- </w:t>
      </w:r>
      <w:r w:rsidRPr="007908E9">
        <w:rPr>
          <w:i/>
          <w:lang w:val="nl-NL"/>
        </w:rPr>
        <w:t>Khó khăn, vướng mắc do thiếu các quy định liên quan đến xử lý nợ xấu:</w:t>
      </w:r>
      <w:r w:rsidRPr="007908E9">
        <w:rPr>
          <w:lang w:val="nl-NL"/>
        </w:rPr>
        <w:t xml:space="preserve"> </w:t>
      </w:r>
      <w:r w:rsidRPr="007908E9">
        <w:rPr>
          <w:rFonts w:eastAsia="Calibri"/>
          <w:lang w:val="da-DK"/>
        </w:rPr>
        <w:t>Trên thực tế thực hiện việc thu giữ phát sinh rất nhiều trường hợp trên/trong tài sản bị thu giữ có các tài sản khác của bên bảo đảm hoặc bên thứ ba (các đồ gia dụng, điện tử, quần áo, giường tủ, ….) mà bên bảo đảm hoặc bên thứ ba không tự nguyện dời đi. Tuy nhiên, hiện nay chưa có hướng dẫn cụ thể để xử lý đối với các trường hợp này dẫn đến TCTD gặp nhiều khó khăn, phát sinh chi phí cho việc xử lý các tài sản này (thuê nơi trông giữ, hậu quả pháp lý của việc hao mòn, thiệt hại tài sản trong quá trình trông giữ, xử lý tranh chấp...); Về hoàn trả vật chứng trong các vụ án, Điều 14 Nghị quyết 42 mới chỉ quy định về việc hoàn trả tài sản là vật chứng trong vụ án hình sự mà chưa quy định về việc hoàn trả tài sản bảo đảm là tang vật của các vụ việc hành chính cho các TCTD. Trên thực tế xảy ra nhiều vụ việc tài sản bảo đảm là phương tiện vận tải bị cơ quan nhà nước tịch thu, tạm giữ do là tang vật trong vụ việc vi phạm bị xử lý hành chính hoặc do vi phạm luật giao thông đường bộ...</w:t>
      </w:r>
    </w:p>
    <w:p w:rsidR="007F68C7" w:rsidRDefault="007F68C7" w:rsidP="00E8302E">
      <w:pPr>
        <w:spacing w:before="0" w:after="0" w:line="360" w:lineRule="atLeast"/>
        <w:contextualSpacing/>
        <w:rPr>
          <w:color w:val="000000"/>
          <w:bdr w:val="none" w:sz="0" w:space="0" w:color="auto" w:frame="1"/>
          <w:lang w:val="vi-VN"/>
        </w:rPr>
      </w:pPr>
      <w:r w:rsidRPr="007908E9">
        <w:rPr>
          <w:rFonts w:eastAsia="Calibri"/>
          <w:lang w:val="da-DK"/>
        </w:rPr>
        <w:t xml:space="preserve"> </w:t>
      </w:r>
      <w:r w:rsidRPr="007908E9">
        <w:rPr>
          <w:bCs/>
          <w:color w:val="000000" w:themeColor="text1"/>
          <w:spacing w:val="-2"/>
        </w:rPr>
        <w:t>-</w:t>
      </w:r>
      <w:r w:rsidRPr="007908E9">
        <w:rPr>
          <w:bCs/>
          <w:i/>
          <w:color w:val="000000" w:themeColor="text1"/>
          <w:spacing w:val="-2"/>
          <w:lang w:val="vi-VN"/>
        </w:rPr>
        <w:t xml:space="preserve"> Về </w:t>
      </w:r>
      <w:r w:rsidRPr="007908E9">
        <w:rPr>
          <w:i/>
          <w:lang w:val="vi-VN"/>
        </w:rPr>
        <w:t xml:space="preserve">xử lý tài sản bảo đảm là dự án bất động sản: </w:t>
      </w:r>
      <w:r w:rsidRPr="007908E9">
        <w:rPr>
          <w:bCs/>
          <w:color w:val="000000" w:themeColor="text1"/>
          <w:spacing w:val="-2"/>
          <w:lang w:val="vi-VN"/>
        </w:rPr>
        <w:tab/>
      </w:r>
      <w:r w:rsidRPr="007908E9">
        <w:rPr>
          <w:color w:val="000000"/>
          <w:bdr w:val="none" w:sz="0" w:space="0" w:color="auto" w:frame="1"/>
          <w:lang w:val="vi-VN"/>
        </w:rPr>
        <w:t>Khoản 2 Điều 10 Nghị quyết 42 quy định</w:t>
      </w:r>
      <w:r w:rsidRPr="007908E9">
        <w:rPr>
          <w:i/>
          <w:color w:val="000000"/>
          <w:bdr w:val="none" w:sz="0" w:space="0" w:color="auto" w:frame="1"/>
          <w:lang w:val="vi-VN"/>
        </w:rPr>
        <w:t>: “</w:t>
      </w:r>
      <w:r w:rsidRPr="007908E9">
        <w:rPr>
          <w:i/>
          <w:lang w:val="vi-VN"/>
        </w:rPr>
        <w:t xml:space="preserve">Bên nhận chuyển nhượng dự án phải đáp ứng điều kiện theo quy định của pháp luật về kinh doanh bất động sản…pháp luật về đầu tư, pháp luật về xây dựng”. </w:t>
      </w:r>
      <w:r w:rsidRPr="007908E9">
        <w:rPr>
          <w:lang w:val="vi-VN"/>
        </w:rPr>
        <w:t xml:space="preserve">Như vậy, </w:t>
      </w:r>
      <w:r w:rsidRPr="007908E9">
        <w:rPr>
          <w:color w:val="000000"/>
          <w:bdr w:val="none" w:sz="0" w:space="0" w:color="auto" w:frame="1"/>
          <w:lang w:val="vi-VN"/>
        </w:rPr>
        <w:t>đối với việc xử lý tài sản bảo đảm là dự án bất động sản ngoài việc tuân thủ theo quy định của pháp luật về xử lý tài sản bảo đảm, bên nhận chuyển nhượng còn phải tuân thủ theo quy định của pháp luật về kinh doanh bất động sản, đầu tư, xây dựng. Điều này dẫn đến việc khi TCTD đưa tài sản bảo đảm là dự án bất động sản ra bán đấu giá và xác định được người trúng đấu giá, nhưng lại không thực hiện được thủ tục đăng ký cấp Giấy chứng nhận đầu tư cho người nhận chuyển nhượng do chưa đáp ứng được tiêu chuẩn, năng lực theo quy định.</w:t>
      </w:r>
    </w:p>
    <w:p w:rsidR="00C84C97" w:rsidRPr="007908E9" w:rsidRDefault="001E2BC2" w:rsidP="00E8302E">
      <w:pPr>
        <w:widowControl w:val="0"/>
        <w:spacing w:before="0" w:after="0" w:line="360" w:lineRule="atLeast"/>
        <w:rPr>
          <w:b/>
          <w:color w:val="000000" w:themeColor="text1"/>
        </w:rPr>
      </w:pPr>
      <w:r w:rsidRPr="007908E9">
        <w:rPr>
          <w:b/>
          <w:color w:val="000000" w:themeColor="text1"/>
          <w:lang w:val="vi-VN"/>
        </w:rPr>
        <w:t xml:space="preserve">2. </w:t>
      </w:r>
      <w:r w:rsidR="00C84C97" w:rsidRPr="007908E9">
        <w:rPr>
          <w:b/>
          <w:color w:val="000000" w:themeColor="text1"/>
        </w:rPr>
        <w:t xml:space="preserve">Sự cần thiết </w:t>
      </w:r>
      <w:r w:rsidR="00F61B33" w:rsidRPr="007908E9">
        <w:rPr>
          <w:b/>
          <w:color w:val="000000" w:themeColor="text1"/>
        </w:rPr>
        <w:t xml:space="preserve">tiếp tục thực hiện Nghị quyết 42/2017/QH14 </w:t>
      </w:r>
    </w:p>
    <w:p w:rsidR="00B3734E" w:rsidRDefault="00B3734E" w:rsidP="00E8302E">
      <w:pPr>
        <w:shd w:val="clear" w:color="auto" w:fill="FFFFFF"/>
        <w:spacing w:before="0" w:after="0" w:line="360" w:lineRule="atLeast"/>
        <w:ind w:firstLine="567"/>
        <w:rPr>
          <w:bCs/>
          <w:color w:val="000000"/>
          <w:lang w:eastAsia="vi-VN"/>
        </w:rPr>
      </w:pPr>
      <w:r w:rsidRPr="007908E9">
        <w:rPr>
          <w:bCs/>
          <w:color w:val="000000"/>
          <w:lang w:eastAsia="vi-VN"/>
        </w:rPr>
        <w:t xml:space="preserve">Nghị quyết 42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 sẽ thực hiện theo quy định của pháp luật có liên quan, không được ưu tiên áp dụng một số chính </w:t>
      </w:r>
      <w:r w:rsidRPr="007908E9">
        <w:rPr>
          <w:bCs/>
          <w:color w:val="000000"/>
          <w:lang w:eastAsia="vi-VN"/>
        </w:rPr>
        <w:lastRenderedPageBreak/>
        <w:t>sách được quy định tại Nghị quyết 42.</w:t>
      </w:r>
      <w:r w:rsidR="0000351C" w:rsidRPr="007908E9">
        <w:rPr>
          <w:bCs/>
          <w:color w:val="000000"/>
          <w:lang w:eastAsia="vi-VN"/>
        </w:rPr>
        <w:t xml:space="preserve"> Điều này sẽ tác động lớn đến quá trình xử lý nợ xấu của các TCTD/VAMC</w:t>
      </w:r>
      <w:r w:rsidR="00C92BD8" w:rsidRPr="007908E9">
        <w:rPr>
          <w:bCs/>
          <w:color w:val="000000"/>
          <w:lang w:eastAsia="vi-VN"/>
        </w:rPr>
        <w:t>, cũng như quá trình tái cơ cấu TCTD</w:t>
      </w:r>
      <w:r w:rsidR="0000351C" w:rsidRPr="007908E9">
        <w:rPr>
          <w:bCs/>
          <w:color w:val="000000"/>
          <w:lang w:eastAsia="vi-VN"/>
        </w:rPr>
        <w:t>.</w:t>
      </w:r>
      <w:r w:rsidR="00635407" w:rsidRPr="007908E9">
        <w:rPr>
          <w:bCs/>
          <w:color w:val="000000"/>
          <w:lang w:eastAsia="vi-VN"/>
        </w:rPr>
        <w:t xml:space="preserve"> </w:t>
      </w:r>
      <w:r w:rsidR="008946A4" w:rsidRPr="007908E9">
        <w:rPr>
          <w:bCs/>
          <w:color w:val="000000"/>
          <w:lang w:eastAsia="vi-VN"/>
        </w:rPr>
        <w:t xml:space="preserve">Thực hiện </w:t>
      </w:r>
      <w:r w:rsidR="0074234B" w:rsidRPr="007908E9">
        <w:rPr>
          <w:bCs/>
          <w:color w:val="000000"/>
          <w:lang w:eastAsia="vi-VN"/>
        </w:rPr>
        <w:t>kết luận của Bộ Chính trị tại Kết luận số 19-KL/TW và Đề án định hướng Chương trình xây dựng pháp luật nhiệm kỳ Quốc hội khóa XV, NHNN được giao chủ trì nghiên cứu xây dựng Luật xử lý nợ xấu</w:t>
      </w:r>
      <w:r w:rsidR="000C7F88" w:rsidRPr="007908E9">
        <w:rPr>
          <w:bCs/>
          <w:color w:val="000000"/>
          <w:lang w:eastAsia="vi-VN"/>
        </w:rPr>
        <w:t xml:space="preserve"> của các tổ chức tín dụng. Tuy nhiên, trong thời gian xây dựng Luật xử lý nợ xấu, v</w:t>
      </w:r>
      <w:r w:rsidR="00635407" w:rsidRPr="007908E9">
        <w:rPr>
          <w:bCs/>
          <w:color w:val="000000"/>
          <w:lang w:eastAsia="vi-VN"/>
        </w:rPr>
        <w:t xml:space="preserve">iệc tiếp tục </w:t>
      </w:r>
      <w:r w:rsidR="000C7F88" w:rsidRPr="007908E9">
        <w:rPr>
          <w:bCs/>
          <w:color w:val="000000"/>
          <w:lang w:eastAsia="vi-VN"/>
        </w:rPr>
        <w:t>thực hiện Nghị quyết 42/2017/QH14</w:t>
      </w:r>
      <w:r w:rsidR="00635407" w:rsidRPr="007908E9">
        <w:rPr>
          <w:bCs/>
          <w:color w:val="000000"/>
          <w:lang w:eastAsia="vi-VN"/>
        </w:rPr>
        <w:t xml:space="preserve"> là cần thiết vì các lý do như sau:</w:t>
      </w:r>
      <w:r w:rsidR="0089690B" w:rsidRPr="007908E9">
        <w:rPr>
          <w:bCs/>
          <w:color w:val="000000"/>
          <w:lang w:eastAsia="vi-VN"/>
        </w:rPr>
        <w:t xml:space="preserve"> </w:t>
      </w:r>
    </w:p>
    <w:p w:rsidR="001F1202" w:rsidRDefault="001F1202" w:rsidP="00E8302E">
      <w:pPr>
        <w:widowControl w:val="0"/>
        <w:spacing w:before="0" w:after="0" w:line="360" w:lineRule="atLeast"/>
        <w:rPr>
          <w:i/>
        </w:rPr>
      </w:pPr>
      <w:r>
        <w:t xml:space="preserve">Nghị quyết 42 đã tạo cơ sở pháp lý quan trọng cho hoạt động xử lý nợ xấu của các TCTD, là chính sách đúng đắn, kịp thời của Đảng, Quốc hội, Chính phủ. </w:t>
      </w:r>
      <w:r>
        <w:rPr>
          <w:lang w:val="nl-NL"/>
        </w:rPr>
        <w:t>Qua 05 năm triển khai, Nghị quyết 42 thực sự đã mang lại những hiệu quả rõ rệt cho công tác xử lý nợ xấu của các TCTD, góp phần xử lý hiệu quả nợ xấu, đáp ứng nhu cầu vốn cho hoạt động động sản xuất, kinh doanh của nên kinh tế</w:t>
      </w:r>
      <w:r>
        <w:t xml:space="preserve">. 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Pr>
          <w:i/>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1F1202" w:rsidRDefault="001F1202" w:rsidP="00E8302E">
      <w:pPr>
        <w:spacing w:before="0" w:after="0" w:line="360" w:lineRule="atLeast"/>
        <w:rPr>
          <w:spacing w:val="-4"/>
          <w:lang w:val="pt-BR"/>
        </w:rPr>
      </w:pPr>
      <w:r>
        <w:rPr>
          <w:lang w:val="nl-NL"/>
        </w:rPr>
        <w:t xml:space="preserve">Trong bối cảnh dịch bệnh Covid-19 bùng phát mạnh trên phạm vi toàn cầu, tiếp tục ảnh hưởng nghiêm trọng đến mọi mặt kinh tế - xã hội của các quốc gia trên thế giới và Việt Nam, </w:t>
      </w:r>
      <w:r>
        <w:rPr>
          <w:spacing w:val="-4"/>
          <w:lang w:val="pt-BR"/>
        </w:rPr>
        <w:t>gây tác động tiêu cực đến thu nhập của các cá nhân, hộ gia đình và kết quả hoạt động sản xuất, kinh doanh của các doanh nghiệp. Điều này dẫn đến khả năng trả nợ của khách hàng vay suy giảm, nợ xấu của các TCTD có khả năng tiếp tục tăng mạnh trong thời gian tới. Do đó, việc tạo ra hành lang pháp lý ổn định cho việc xử lý nợ xấu là rất cần thiết.</w:t>
      </w:r>
    </w:p>
    <w:p w:rsidR="003758A8" w:rsidRDefault="003758A8" w:rsidP="00E8302E">
      <w:pPr>
        <w:widowControl w:val="0"/>
        <w:spacing w:before="0" w:after="0" w:line="360" w:lineRule="atLeast"/>
        <w:ind w:firstLine="567"/>
        <w:rPr>
          <w:spacing w:val="-4"/>
          <w:lang w:val="pt-BR"/>
        </w:rPr>
      </w:pPr>
      <w:r w:rsidRPr="003758A8">
        <w:rPr>
          <w:color w:val="000000" w:themeColor="text1"/>
          <w:spacing w:val="-2"/>
          <w:lang w:val="nl-NL"/>
        </w:rPr>
        <w:t>Đồng thời, những bất cập về cơ chế, chính sách hỗ trợ xử lý nợ xấu không được tiếp tục triển khai sẽ không khuyến khích, huy động được các nhà đầu tư trong và ngoài nước tham gia cơ cấu lại các TCTD. Việc gián đoạn, thiếu hụt cơ chế, chính sách khuyến khích để hỗ trợ TCTD, VAMC xử lý nợ xấu, xử lý tài sản bảo đảm cũng sẽ kéo dài quá trình xử lý nợ xấu. Bên cạnh đó, các khó khăn, vướng mắc, bất cập, xung đột pháp lý giữa các văn bản quy phạm pháp luật ngành Ngân hàng với các văn bản quy phạm pháp luật khác (đặc biệt liên quan đến xử lý TSBĐ của khoản nợ xấu) không được kịp thời tháo gỡ sẽ ảnh hưởng lớn đến tiến trình xử lý nợ xấu của hệ thống các TCTD, đặc biệt ảnh hưởng đến quá trình xử lý tổ chức tín dụng yếu kém.</w:t>
      </w:r>
    </w:p>
    <w:p w:rsidR="001F1202" w:rsidRDefault="001F1202" w:rsidP="00E8302E">
      <w:pPr>
        <w:spacing w:before="0" w:after="0" w:line="360" w:lineRule="atLeast"/>
        <w:rPr>
          <w:spacing w:val="-4"/>
          <w:lang w:val="pt-BR"/>
        </w:rPr>
      </w:pPr>
      <w:r>
        <w:rPr>
          <w:spacing w:val="-4"/>
          <w:lang w:val="pt-BR"/>
        </w:rPr>
        <w:lastRenderedPageBreak/>
        <w:t>Tại Kế hoạch số 81/KH-UBTVQH ngày 05/11/2021 về triển khai thực hiện Kết luận số 19-KL/TW của Bộ Chính trị và Đề án Định hướng Chương trình xây dựng pháp luật nhiệm ký Quốc hội khóa XV đề ra nhiệm vụ “Nghiên cứu, xây dựng dự án Luật điều chỉnh về xử lý nợ xấu của các tổ chức tín dụng, tài sản đảm bảo” là một trong những nhiệm vụ lập pháp cần nghiên cứu, xây dựng mới và đề xuất đưa vào Chương trình xây dựng pháp luật năm 2023.</w:t>
      </w:r>
    </w:p>
    <w:p w:rsidR="001F1202" w:rsidRDefault="001F1202" w:rsidP="00E8302E">
      <w:pPr>
        <w:spacing w:before="0" w:after="0" w:line="360" w:lineRule="atLeast"/>
        <w:rPr>
          <w:spacing w:val="-4"/>
          <w:lang w:val="pt-BR"/>
        </w:rPr>
      </w:pPr>
      <w:r>
        <w:rPr>
          <w:spacing w:val="-4"/>
          <w:lang w:val="pt-BR"/>
        </w:rPr>
        <w:t>Đồng thời, Thủ tướng Chính phủ đã có Quyết định số 2114/QĐ-TTG ngày 16/12/2021 ban hành Kế hoạch thực hiện Kết luận số 19-KL/TW của Bộ Chính trị về Đề án Định hướng Chương trình xây dựng pháp luật nhiệm kỳ Quốc hội khóa XV, trong đó, giao NHNN nghiên cứu, xây dựng dự án Luật điều chỉnh về xử lý nợ xấu của các TCTD, tài sản bảo đảm, xem xét đưa vào Chương trình năm 2023.</w:t>
      </w:r>
    </w:p>
    <w:p w:rsidR="001F1202" w:rsidRDefault="001F1202" w:rsidP="00E8302E">
      <w:pPr>
        <w:spacing w:before="0" w:after="0" w:line="360" w:lineRule="atLeast"/>
        <w:rPr>
          <w:spacing w:val="-4"/>
          <w:lang w:val="pt-BR"/>
        </w:rPr>
      </w:pPr>
      <w:r>
        <w:rPr>
          <w:spacing w:val="-4"/>
          <w:lang w:val="pt-BR"/>
        </w:rPr>
        <w:t>Từ những nội dung nêu trên, phù hợp với chỉ đạo của Bộ Chính trị, Ủy ban thường vụ Quốc hội, Chính phủ kiến nghị Quốc hội ban hành Luật xử lý nợ xấu của các TCTD trên cơ sở kế thừa và hoàn thiện các quy định của Nghị quyết 42 nhằm tạo hành lang pháp lý ổn định, bền vững cho việc xử lý nợ xấu của các TCTD.</w:t>
      </w:r>
    </w:p>
    <w:p w:rsidR="001F1202" w:rsidRDefault="001F1202" w:rsidP="00E8302E">
      <w:pPr>
        <w:spacing w:before="0" w:after="0" w:line="360" w:lineRule="atLeast"/>
        <w:rPr>
          <w:spacing w:val="-4"/>
          <w:lang w:val="pt-BR"/>
        </w:rPr>
      </w:pPr>
      <w:r>
        <w:rPr>
          <w:spacing w:val="-4"/>
          <w:lang w:val="pt-BR"/>
        </w:rPr>
        <w:t>Tuy nhiên, v</w:t>
      </w:r>
      <w:r>
        <w:rPr>
          <w:spacing w:val="-4"/>
          <w:lang w:val="pt-BR"/>
        </w:rPr>
        <w:t xml:space="preserve">iệc xây dựng Luật về xử lý nợ xấu của các TCTD cần tuân thủ trình tự, thủ tục quy định của Luật ban hành văn bản quy phạm pháp luật. Do đó, để ban hành được luật cần nhiều thời gian nghiên cứu, đánh giá, lấy ý kiến của các cơ quan, đơn vị có liên quan. Trong khi đó, Nghị quyết 42 sẽ hết hiệu lực thi hành kể từ ngày 15/8/2022. Vì vậy, để tránh tạo ra khoảng trống pháp lý khi Nghị quyết 42 hết hiệu lực thi hành và khi chưa ban hành được Luật, </w:t>
      </w:r>
      <w:r>
        <w:rPr>
          <w:spacing w:val="-4"/>
          <w:lang w:val="pt-BR"/>
        </w:rPr>
        <w:t xml:space="preserve">Ngân hàng Nhà nước đề xuất </w:t>
      </w:r>
      <w:r>
        <w:rPr>
          <w:spacing w:val="-4"/>
          <w:lang w:val="pt-BR"/>
        </w:rPr>
        <w:t xml:space="preserve">Chính phủ </w:t>
      </w:r>
      <w:r w:rsidR="00FD3096">
        <w:rPr>
          <w:spacing w:val="-4"/>
          <w:lang w:val="pt-BR"/>
        </w:rPr>
        <w:t xml:space="preserve">và Chính phủ đã đã Tờ trình </w:t>
      </w:r>
      <w:bookmarkStart w:id="0" w:name="_GoBack"/>
      <w:bookmarkEnd w:id="0"/>
      <w:r>
        <w:rPr>
          <w:spacing w:val="-4"/>
          <w:lang w:val="pt-BR"/>
        </w:rPr>
        <w:t>kiến nghị Quốc hội kéo dài thời hạn áp dụng Nghị quyết 42 trong giai đoạn 2022-2025.</w:t>
      </w:r>
    </w:p>
    <w:p w:rsidR="007E7E30" w:rsidRPr="007908E9" w:rsidRDefault="007E7E30" w:rsidP="00E8302E">
      <w:pPr>
        <w:tabs>
          <w:tab w:val="right" w:leader="dot" w:pos="7920"/>
        </w:tabs>
        <w:spacing w:before="0" w:after="0" w:line="360" w:lineRule="atLeast"/>
        <w:rPr>
          <w:lang w:val="nl-NL"/>
        </w:rPr>
      </w:pPr>
      <w:r w:rsidRPr="007908E9">
        <w:rPr>
          <w:b/>
          <w:lang w:val="nl-NL"/>
        </w:rPr>
        <w:t>II. MỤC ĐÍCH, QUAN ĐIỂM XÂY DỰNG VĂN BẢN</w:t>
      </w:r>
    </w:p>
    <w:p w:rsidR="007E7E30" w:rsidRPr="007908E9" w:rsidRDefault="007E7E30" w:rsidP="00E8302E">
      <w:pPr>
        <w:tabs>
          <w:tab w:val="right" w:leader="dot" w:pos="7920"/>
        </w:tabs>
        <w:spacing w:before="0" w:after="0" w:line="360" w:lineRule="atLeast"/>
        <w:rPr>
          <w:b/>
          <w:lang w:val="nl-NL"/>
        </w:rPr>
      </w:pPr>
      <w:r w:rsidRPr="007908E9">
        <w:rPr>
          <w:b/>
          <w:lang w:val="nl-NL"/>
        </w:rPr>
        <w:t>1. Mục đích</w:t>
      </w:r>
    </w:p>
    <w:p w:rsidR="00857020" w:rsidRPr="007908E9" w:rsidRDefault="000C142B" w:rsidP="00E8302E">
      <w:pPr>
        <w:spacing w:before="0" w:after="0" w:line="360" w:lineRule="atLeast"/>
        <w:rPr>
          <w:color w:val="000000"/>
          <w:lang w:val="nl-NL"/>
        </w:rPr>
      </w:pPr>
      <w:r w:rsidRPr="007908E9">
        <w:rPr>
          <w:color w:val="000000"/>
          <w:lang w:val="nl-NL"/>
        </w:rPr>
        <w:t>V</w:t>
      </w:r>
      <w:r w:rsidR="00857020" w:rsidRPr="007908E9">
        <w:rPr>
          <w:color w:val="000000"/>
          <w:lang w:val="nl-NL"/>
        </w:rPr>
        <w:t xml:space="preserve">iệc </w:t>
      </w:r>
      <w:r w:rsidR="007908E9" w:rsidRPr="007908E9">
        <w:rPr>
          <w:color w:val="000000"/>
          <w:lang w:val="nl-NL"/>
        </w:rPr>
        <w:t xml:space="preserve">tiếp tục thực hiện Nghị quyết 42 </w:t>
      </w:r>
      <w:r w:rsidR="00857020" w:rsidRPr="007908E9">
        <w:rPr>
          <w:color w:val="000000"/>
          <w:lang w:val="nl-NL"/>
        </w:rPr>
        <w:t>để quy định về xử lý nợ xấu</w:t>
      </w:r>
      <w:r w:rsidRPr="007908E9">
        <w:rPr>
          <w:color w:val="000000"/>
          <w:lang w:val="nl-NL"/>
        </w:rPr>
        <w:t>, xử lý tài sản bảo đảm</w:t>
      </w:r>
      <w:r w:rsidR="00857020" w:rsidRPr="007908E9">
        <w:rPr>
          <w:color w:val="000000"/>
          <w:lang w:val="nl-NL"/>
        </w:rPr>
        <w:t xml:space="preserve"> của toàn hệ thống</w:t>
      </w:r>
      <w:r w:rsidRPr="007908E9">
        <w:rPr>
          <w:color w:val="000000"/>
          <w:lang w:val="nl-NL"/>
        </w:rPr>
        <w:t xml:space="preserve"> ngân hàng</w:t>
      </w:r>
      <w:r w:rsidR="00857020" w:rsidRPr="007908E9">
        <w:rPr>
          <w:color w:val="000000"/>
          <w:lang w:val="nl-NL"/>
        </w:rPr>
        <w:t>, nâng cao vai trò, năng lực của VAMC</w:t>
      </w:r>
      <w:r w:rsidR="005E126F" w:rsidRPr="007908E9">
        <w:rPr>
          <w:color w:val="000000"/>
          <w:lang w:val="nl-NL"/>
        </w:rPr>
        <w:t xml:space="preserve">. </w:t>
      </w:r>
      <w:r w:rsidR="007908E9" w:rsidRPr="007908E9">
        <w:rPr>
          <w:color w:val="000000"/>
          <w:lang w:val="nl-NL"/>
        </w:rPr>
        <w:t>Nghị quyết</w:t>
      </w:r>
      <w:r w:rsidR="005E126F" w:rsidRPr="007908E9">
        <w:rPr>
          <w:color w:val="000000"/>
          <w:lang w:val="nl-NL"/>
        </w:rPr>
        <w:t xml:space="preserve"> này nhằm </w:t>
      </w:r>
      <w:r w:rsidR="007908E9" w:rsidRPr="007908E9">
        <w:rPr>
          <w:color w:val="000000"/>
          <w:lang w:val="nl-NL"/>
        </w:rPr>
        <w:t>tiếp tục duy trì</w:t>
      </w:r>
      <w:r w:rsidRPr="007908E9">
        <w:rPr>
          <w:color w:val="000000"/>
          <w:lang w:val="nl-NL"/>
        </w:rPr>
        <w:t xml:space="preserve"> khuôn khổ pháp lý xử lý nợ xấu</w:t>
      </w:r>
      <w:r w:rsidR="005E126F" w:rsidRPr="007908E9">
        <w:rPr>
          <w:color w:val="000000"/>
          <w:lang w:val="nl-NL"/>
        </w:rPr>
        <w:t xml:space="preserve">, tạo cơ sở pháp lý và các cơ chế xử </w:t>
      </w:r>
      <w:r w:rsidR="001D3C86" w:rsidRPr="007908E9">
        <w:rPr>
          <w:color w:val="000000"/>
          <w:lang w:val="nl-NL"/>
        </w:rPr>
        <w:t xml:space="preserve">lý </w:t>
      </w:r>
      <w:r w:rsidR="00772D96" w:rsidRPr="007908E9">
        <w:rPr>
          <w:color w:val="000000"/>
          <w:lang w:val="nl-NL"/>
        </w:rPr>
        <w:t xml:space="preserve">các vướng mắc, khó khăn pháp lý hiện hành liên quan đến xử lý nợ xấu và tài sản bảo đảm các khoản nợ của tổ chức tín dụng, </w:t>
      </w:r>
      <w:r w:rsidR="00F079DD" w:rsidRPr="007908E9">
        <w:rPr>
          <w:color w:val="000000"/>
          <w:lang w:val="nl-NL"/>
        </w:rPr>
        <w:t>tạo cơ chế xử lý đồng bộ</w:t>
      </w:r>
      <w:r w:rsidR="00772D96" w:rsidRPr="007908E9">
        <w:rPr>
          <w:color w:val="000000"/>
          <w:lang w:val="nl-NL"/>
        </w:rPr>
        <w:t>,</w:t>
      </w:r>
      <w:r w:rsidR="00F079DD" w:rsidRPr="007908E9">
        <w:rPr>
          <w:color w:val="000000"/>
          <w:lang w:val="nl-NL"/>
        </w:rPr>
        <w:t xml:space="preserve"> thống nhất</w:t>
      </w:r>
      <w:r w:rsidR="00F8177F" w:rsidRPr="007908E9">
        <w:rPr>
          <w:color w:val="000000"/>
          <w:lang w:val="nl-NL"/>
        </w:rPr>
        <w:t>, hiệu quả, khả thi các khoản</w:t>
      </w:r>
      <w:r w:rsidR="00F079DD" w:rsidRPr="007908E9">
        <w:rPr>
          <w:color w:val="000000"/>
          <w:lang w:val="nl-NL"/>
        </w:rPr>
        <w:t xml:space="preserve"> nợ xấu và xử lý tài sản bảo đảm các khoản nợ của tổ chức tín dụng</w:t>
      </w:r>
      <w:r w:rsidR="00F8177F" w:rsidRPr="007908E9">
        <w:rPr>
          <w:color w:val="000000"/>
          <w:lang w:val="nl-NL"/>
        </w:rPr>
        <w:t xml:space="preserve">, </w:t>
      </w:r>
      <w:r w:rsidR="001D3B20" w:rsidRPr="007908E9">
        <w:rPr>
          <w:color w:val="000000"/>
          <w:lang w:val="nl-NL"/>
        </w:rPr>
        <w:t>để</w:t>
      </w:r>
      <w:r w:rsidR="00F8177F" w:rsidRPr="007908E9">
        <w:rPr>
          <w:color w:val="000000"/>
          <w:lang w:val="nl-NL"/>
        </w:rPr>
        <w:t xml:space="preserve"> đảm bảo sự an toàn, phát triển bền vững cho toàn hệ thống ngân hàng</w:t>
      </w:r>
      <w:r w:rsidR="00DF7D5D" w:rsidRPr="007908E9">
        <w:rPr>
          <w:color w:val="000000"/>
          <w:lang w:val="nl-NL"/>
        </w:rPr>
        <w:t xml:space="preserve"> nói riêng và tổng thể nền kinh tế nói chung</w:t>
      </w:r>
      <w:r w:rsidR="00650D98" w:rsidRPr="007908E9">
        <w:rPr>
          <w:color w:val="000000"/>
          <w:lang w:val="nl-NL"/>
        </w:rPr>
        <w:t xml:space="preserve">, đảm bảo các tổ chức tín dụng tiếp tục phát huy tốt vai trò là kênh dẫn vốn chủ đạo, đáp ứng nhu cầu vốn cho hoạt động sản xuất, </w:t>
      </w:r>
      <w:r w:rsidR="002F7CFC" w:rsidRPr="007908E9">
        <w:rPr>
          <w:color w:val="000000"/>
          <w:lang w:val="nl-NL"/>
        </w:rPr>
        <w:t>kinh doanh của nền kinh tế</w:t>
      </w:r>
      <w:r w:rsidR="00857020" w:rsidRPr="007908E9">
        <w:rPr>
          <w:color w:val="000000"/>
          <w:lang w:val="nl-NL"/>
        </w:rPr>
        <w:t>.</w:t>
      </w:r>
    </w:p>
    <w:p w:rsidR="007E7E30" w:rsidRPr="007908E9" w:rsidRDefault="007E7E30" w:rsidP="00E8302E">
      <w:pPr>
        <w:tabs>
          <w:tab w:val="right" w:leader="dot" w:pos="7920"/>
        </w:tabs>
        <w:spacing w:before="0" w:after="0" w:line="360" w:lineRule="atLeast"/>
        <w:rPr>
          <w:b/>
          <w:lang w:val="nl-NL"/>
        </w:rPr>
      </w:pPr>
      <w:r w:rsidRPr="007908E9">
        <w:rPr>
          <w:b/>
          <w:lang w:val="nl-NL"/>
        </w:rPr>
        <w:t>2. Quan điểm xây dựng văn bản</w:t>
      </w:r>
    </w:p>
    <w:p w:rsidR="00A44289" w:rsidRPr="007908E9" w:rsidRDefault="00A44289" w:rsidP="00E8302E">
      <w:pPr>
        <w:spacing w:before="0" w:after="0" w:line="360" w:lineRule="atLeast"/>
        <w:rPr>
          <w:lang w:val="nl-NL"/>
        </w:rPr>
      </w:pPr>
      <w:r w:rsidRPr="007908E9">
        <w:rPr>
          <w:lang w:val="nl-NL"/>
        </w:rPr>
        <w:t xml:space="preserve">2.1. </w:t>
      </w:r>
      <w:r w:rsidR="007908E9" w:rsidRPr="007908E9">
        <w:rPr>
          <w:lang w:val="nl-NL"/>
        </w:rPr>
        <w:t>Tiếp tục thực hiện các</w:t>
      </w:r>
      <w:r w:rsidR="00635474" w:rsidRPr="007908E9">
        <w:rPr>
          <w:lang w:val="nl-NL"/>
        </w:rPr>
        <w:t xml:space="preserve"> quy định tại Nghị quyết 42/2017/QH14 để </w:t>
      </w:r>
      <w:r w:rsidRPr="007908E9">
        <w:rPr>
          <w:lang w:val="nl-NL"/>
        </w:rPr>
        <w:t>cụ thể hóa các chủ trương, chính sách của Đảng liên quan đến xử lý nợ xấu.</w:t>
      </w:r>
    </w:p>
    <w:p w:rsidR="00A44289" w:rsidRPr="007908E9" w:rsidRDefault="00A44289" w:rsidP="00E8302E">
      <w:pPr>
        <w:spacing w:before="0" w:after="0" w:line="360" w:lineRule="atLeast"/>
        <w:rPr>
          <w:lang w:val="nl-NL"/>
        </w:rPr>
      </w:pPr>
      <w:r w:rsidRPr="007908E9">
        <w:rPr>
          <w:lang w:val="nl-NL"/>
        </w:rPr>
        <w:t xml:space="preserve">2.2. Cần phải xác định </w:t>
      </w:r>
      <w:r w:rsidR="007908E9" w:rsidRPr="007908E9">
        <w:rPr>
          <w:lang w:val="nl-NL"/>
        </w:rPr>
        <w:t>Nghị quyết</w:t>
      </w:r>
      <w:r w:rsidRPr="007908E9">
        <w:rPr>
          <w:lang w:val="nl-NL"/>
        </w:rPr>
        <w:t xml:space="preserve"> là một </w:t>
      </w:r>
      <w:r w:rsidR="001D3C86" w:rsidRPr="007908E9">
        <w:rPr>
          <w:lang w:val="nl-NL"/>
        </w:rPr>
        <w:t>văn bản</w:t>
      </w:r>
      <w:r w:rsidRPr="007908E9">
        <w:rPr>
          <w:lang w:val="nl-NL"/>
        </w:rPr>
        <w:t xml:space="preserve"> chuyên ngành để xử lý </w:t>
      </w:r>
      <w:r w:rsidR="001D3C86" w:rsidRPr="007908E9">
        <w:rPr>
          <w:lang w:val="nl-NL"/>
        </w:rPr>
        <w:t>nợ xấu nhằm</w:t>
      </w:r>
      <w:r w:rsidRPr="007908E9">
        <w:rPr>
          <w:lang w:val="nl-NL"/>
        </w:rPr>
        <w:t xml:space="preserve"> xử lý triệt để và hiệu quả nợ xấu của ngành ngân hàng. Các nội dung liên </w:t>
      </w:r>
      <w:r w:rsidRPr="007908E9">
        <w:rPr>
          <w:lang w:val="nl-NL"/>
        </w:rPr>
        <w:lastRenderedPageBreak/>
        <w:t xml:space="preserve">quan đến xử lý nợ xấu, xử lý tài sản bảo đảm cần được ưu tiên thực hiện theo quy định của </w:t>
      </w:r>
      <w:r w:rsidR="007908E9" w:rsidRPr="007908E9">
        <w:rPr>
          <w:lang w:val="nl-NL"/>
        </w:rPr>
        <w:t>Nghị quyết</w:t>
      </w:r>
      <w:r w:rsidR="00635474" w:rsidRPr="007908E9">
        <w:rPr>
          <w:lang w:val="nl-NL"/>
        </w:rPr>
        <w:t xml:space="preserve"> </w:t>
      </w:r>
      <w:r w:rsidRPr="007908E9">
        <w:rPr>
          <w:lang w:val="nl-NL"/>
        </w:rPr>
        <w:t>này.</w:t>
      </w:r>
    </w:p>
    <w:p w:rsidR="007E7E30" w:rsidRPr="007908E9" w:rsidRDefault="007E7E30" w:rsidP="00E8302E">
      <w:pPr>
        <w:tabs>
          <w:tab w:val="right" w:leader="dot" w:pos="7920"/>
        </w:tabs>
        <w:spacing w:before="0" w:after="0" w:line="360" w:lineRule="atLeast"/>
        <w:rPr>
          <w:b/>
          <w:lang w:val="nl-NL"/>
        </w:rPr>
      </w:pPr>
      <w:r w:rsidRPr="007908E9">
        <w:rPr>
          <w:b/>
          <w:lang w:val="nl-NL"/>
        </w:rPr>
        <w:t xml:space="preserve">III. PHẠM VI ĐIỀU CHỈNH, ĐỐI TƯỢNG ÁP DỤNG </w:t>
      </w:r>
    </w:p>
    <w:p w:rsidR="007E7E30" w:rsidRPr="007908E9" w:rsidRDefault="007E7E30" w:rsidP="00E8302E">
      <w:pPr>
        <w:tabs>
          <w:tab w:val="right" w:leader="dot" w:pos="7920"/>
        </w:tabs>
        <w:spacing w:before="0" w:after="0" w:line="360" w:lineRule="atLeast"/>
        <w:rPr>
          <w:lang w:val="nl-NL"/>
        </w:rPr>
      </w:pPr>
      <w:r w:rsidRPr="007908E9">
        <w:rPr>
          <w:lang w:val="nl-NL"/>
        </w:rPr>
        <w:t>1. Phạm vi điều chỉnh</w:t>
      </w:r>
    </w:p>
    <w:p w:rsidR="00773FE6" w:rsidRPr="007908E9" w:rsidRDefault="007908E9" w:rsidP="00E8302E">
      <w:pPr>
        <w:spacing w:before="0" w:after="0" w:line="360" w:lineRule="atLeast"/>
        <w:rPr>
          <w:lang w:val="nl-NL"/>
        </w:rPr>
      </w:pPr>
      <w:r w:rsidRPr="007908E9">
        <w:rPr>
          <w:color w:val="000000"/>
          <w:lang w:val="nl-NL"/>
        </w:rPr>
        <w:t>Nghị quyết</w:t>
      </w:r>
      <w:r w:rsidR="00773FE6" w:rsidRPr="007908E9">
        <w:rPr>
          <w:color w:val="000000"/>
          <w:lang w:val="nl-NL"/>
        </w:rPr>
        <w:t xml:space="preserve"> quy định về việc xử lý nợ xấu, tài sản bảo đảm của khoản nợ </w:t>
      </w:r>
      <w:r w:rsidR="00461265" w:rsidRPr="007908E9">
        <w:rPr>
          <w:color w:val="000000"/>
          <w:lang w:val="nl-NL"/>
        </w:rPr>
        <w:t xml:space="preserve">xấu </w:t>
      </w:r>
      <w:r w:rsidR="00773FE6" w:rsidRPr="007908E9">
        <w:rPr>
          <w:color w:val="000000"/>
          <w:lang w:val="nl-NL"/>
        </w:rPr>
        <w:t xml:space="preserve">của tổ chức tín dụng, </w:t>
      </w:r>
      <w:r w:rsidR="001D3C86" w:rsidRPr="007908E9">
        <w:rPr>
          <w:color w:val="000000"/>
          <w:lang w:val="nl-NL"/>
        </w:rPr>
        <w:t xml:space="preserve">chi nhánh ngân hàng nước ngoài, </w:t>
      </w:r>
      <w:r w:rsidR="00773FE6" w:rsidRPr="007908E9">
        <w:rPr>
          <w:color w:val="000000"/>
          <w:lang w:val="nl-NL"/>
        </w:rPr>
        <w:t>VAMC.</w:t>
      </w:r>
    </w:p>
    <w:p w:rsidR="007E7E30" w:rsidRPr="007908E9" w:rsidRDefault="00DA4D39" w:rsidP="00E8302E">
      <w:pPr>
        <w:tabs>
          <w:tab w:val="right" w:leader="dot" w:pos="7920"/>
        </w:tabs>
        <w:spacing w:before="0" w:after="0" w:line="360" w:lineRule="atLeast"/>
        <w:rPr>
          <w:lang w:val="nl-NL"/>
        </w:rPr>
      </w:pPr>
      <w:r w:rsidRPr="007908E9">
        <w:rPr>
          <w:lang w:val="nl-NL"/>
        </w:rPr>
        <w:t>2. Đối tượng áp dụn</w:t>
      </w:r>
      <w:r w:rsidR="00100712" w:rsidRPr="007908E9">
        <w:rPr>
          <w:lang w:val="nl-NL"/>
        </w:rPr>
        <w:t>g</w:t>
      </w:r>
    </w:p>
    <w:p w:rsidR="005946F5" w:rsidRPr="007908E9" w:rsidRDefault="001E2BC2" w:rsidP="00E8302E">
      <w:pPr>
        <w:spacing w:before="0" w:after="0" w:line="360" w:lineRule="atLeast"/>
        <w:rPr>
          <w:lang w:val="nl-NL"/>
        </w:rPr>
      </w:pPr>
      <w:r w:rsidRPr="007908E9">
        <w:rPr>
          <w:lang w:val="nl-NL"/>
        </w:rPr>
        <w:t xml:space="preserve">2.1. </w:t>
      </w:r>
      <w:r w:rsidR="009B0A83" w:rsidRPr="007908E9">
        <w:rPr>
          <w:lang w:val="nl-NL"/>
        </w:rPr>
        <w:t>Các tổ chức tín dụng,</w:t>
      </w:r>
      <w:r w:rsidR="001D3C86" w:rsidRPr="007908E9">
        <w:rPr>
          <w:lang w:val="nl-NL"/>
        </w:rPr>
        <w:t xml:space="preserve"> chi nhánh ngân hàng nước ngoài</w:t>
      </w:r>
    </w:p>
    <w:p w:rsidR="007268C0" w:rsidRPr="007908E9" w:rsidRDefault="001E2BC2" w:rsidP="00E8302E">
      <w:pPr>
        <w:spacing w:before="0" w:after="0" w:line="360" w:lineRule="atLeast"/>
        <w:rPr>
          <w:lang w:val="nl-NL"/>
        </w:rPr>
      </w:pPr>
      <w:r w:rsidRPr="007908E9">
        <w:rPr>
          <w:lang w:val="nl-NL"/>
        </w:rPr>
        <w:t>2.</w:t>
      </w:r>
      <w:r w:rsidR="001D3C86" w:rsidRPr="007908E9">
        <w:rPr>
          <w:lang w:val="nl-NL"/>
        </w:rPr>
        <w:t>2</w:t>
      </w:r>
      <w:r w:rsidRPr="007908E9">
        <w:rPr>
          <w:lang w:val="nl-NL"/>
        </w:rPr>
        <w:t xml:space="preserve">. </w:t>
      </w:r>
      <w:r w:rsidR="00274443" w:rsidRPr="007908E9">
        <w:rPr>
          <w:lang w:val="nl-NL"/>
        </w:rPr>
        <w:t xml:space="preserve">Tổ chức mà Nhà nước sở hữu 100% vốn điều lệ do Chính phủ thành lập để xử lý nợ xấu </w:t>
      </w:r>
      <w:r w:rsidRPr="007908E9">
        <w:rPr>
          <w:lang w:val="nl-NL"/>
        </w:rPr>
        <w:t>(VAMC)</w:t>
      </w:r>
    </w:p>
    <w:p w:rsidR="007268C0" w:rsidRPr="007908E9" w:rsidRDefault="009B0A83" w:rsidP="00E8302E">
      <w:pPr>
        <w:spacing w:before="0" w:after="0" w:line="360" w:lineRule="atLeast"/>
        <w:rPr>
          <w:lang w:val="nl-NL"/>
        </w:rPr>
      </w:pPr>
      <w:r w:rsidRPr="007908E9">
        <w:rPr>
          <w:lang w:val="nl-NL"/>
        </w:rPr>
        <w:t>2.</w:t>
      </w:r>
      <w:r w:rsidR="001D3C86" w:rsidRPr="007908E9">
        <w:rPr>
          <w:lang w:val="nl-NL"/>
        </w:rPr>
        <w:t>3</w:t>
      </w:r>
      <w:r w:rsidRPr="007908E9">
        <w:rPr>
          <w:lang w:val="nl-NL"/>
        </w:rPr>
        <w:t xml:space="preserve">. Các </w:t>
      </w:r>
      <w:r w:rsidR="005946F5" w:rsidRPr="007908E9">
        <w:rPr>
          <w:lang w:val="nl-NL"/>
        </w:rPr>
        <w:t xml:space="preserve">cơ quan, </w:t>
      </w:r>
      <w:r w:rsidRPr="007908E9">
        <w:rPr>
          <w:lang w:val="nl-NL"/>
        </w:rPr>
        <w:t>t</w:t>
      </w:r>
      <w:r w:rsidR="001E2BC2" w:rsidRPr="007908E9">
        <w:rPr>
          <w:lang w:val="nl-NL"/>
        </w:rPr>
        <w:t xml:space="preserve">ổ chức, cá nhân khác </w:t>
      </w:r>
      <w:r w:rsidRPr="007908E9">
        <w:rPr>
          <w:lang w:val="nl-NL"/>
        </w:rPr>
        <w:t xml:space="preserve">có </w:t>
      </w:r>
      <w:r w:rsidR="001E2BC2" w:rsidRPr="007908E9">
        <w:rPr>
          <w:lang w:val="nl-NL"/>
        </w:rPr>
        <w:t>liên quan.</w:t>
      </w:r>
    </w:p>
    <w:p w:rsidR="007E7E30" w:rsidRPr="007908E9" w:rsidRDefault="007E7E30" w:rsidP="00E8302E">
      <w:pPr>
        <w:tabs>
          <w:tab w:val="right" w:leader="dot" w:pos="7920"/>
        </w:tabs>
        <w:spacing w:before="0" w:after="0" w:line="360" w:lineRule="atLeast"/>
        <w:rPr>
          <w:b/>
          <w:lang w:val="nl-NL"/>
        </w:rPr>
      </w:pPr>
      <w:r w:rsidRPr="007908E9">
        <w:rPr>
          <w:b/>
          <w:lang w:val="nl-NL"/>
        </w:rPr>
        <w:t>IV. MỤC TIÊU, NỘI DUNG CỦA CHÍNH SÁCH, GIẢI PHÁP THỰC HIỆN CHÍNH SÁCH TRONG ĐỀ NGHỊ XÂY DỰNG VĂN BẢN</w:t>
      </w:r>
    </w:p>
    <w:p w:rsidR="00133B65" w:rsidRPr="007908E9" w:rsidRDefault="007908E9" w:rsidP="00E8302E">
      <w:pPr>
        <w:shd w:val="clear" w:color="auto" w:fill="FFFFFF"/>
        <w:spacing w:before="0" w:after="0" w:line="360" w:lineRule="atLeast"/>
        <w:ind w:firstLine="567"/>
        <w:rPr>
          <w:b/>
          <w:bCs/>
          <w:color w:val="000000"/>
          <w:lang w:eastAsia="vi-VN"/>
        </w:rPr>
      </w:pPr>
      <w:r w:rsidRPr="007908E9">
        <w:rPr>
          <w:b/>
          <w:bCs/>
          <w:color w:val="000000"/>
          <w:lang w:eastAsia="vi-VN"/>
        </w:rPr>
        <w:t xml:space="preserve">1. </w:t>
      </w:r>
      <w:r w:rsidR="00021F98" w:rsidRPr="007908E9">
        <w:rPr>
          <w:b/>
          <w:bCs/>
          <w:color w:val="000000"/>
          <w:lang w:eastAsia="vi-VN"/>
        </w:rPr>
        <w:t>Mục tiêu chính sách:</w:t>
      </w:r>
    </w:p>
    <w:p w:rsidR="00133B65" w:rsidRPr="007908E9" w:rsidRDefault="007908E9" w:rsidP="00E8302E">
      <w:pPr>
        <w:shd w:val="clear" w:color="auto" w:fill="FFFFFF"/>
        <w:spacing w:before="0" w:after="0" w:line="360" w:lineRule="atLeast"/>
        <w:ind w:firstLine="567"/>
        <w:rPr>
          <w:bCs/>
          <w:color w:val="000000"/>
          <w:lang w:eastAsia="vi-VN"/>
        </w:rPr>
      </w:pPr>
      <w:r w:rsidRPr="007908E9">
        <w:rPr>
          <w:bCs/>
          <w:color w:val="000000"/>
          <w:lang w:eastAsia="vi-VN"/>
        </w:rPr>
        <w:t>Tiếp tục thực hiện các quy định</w:t>
      </w:r>
      <w:r w:rsidR="00A03986" w:rsidRPr="007908E9">
        <w:rPr>
          <w:bCs/>
          <w:color w:val="000000"/>
          <w:lang w:eastAsia="vi-VN"/>
        </w:rPr>
        <w:t xml:space="preserve"> của Nghị quyết 42 dưới hình thức </w:t>
      </w:r>
      <w:r w:rsidRPr="007908E9">
        <w:rPr>
          <w:bCs/>
          <w:color w:val="000000"/>
          <w:lang w:eastAsia="vi-VN"/>
        </w:rPr>
        <w:t xml:space="preserve">tiếp tục thực hiện Nghị quyết. </w:t>
      </w:r>
      <w:r w:rsidR="00A03986" w:rsidRPr="007908E9">
        <w:rPr>
          <w:bCs/>
          <w:color w:val="000000"/>
          <w:lang w:eastAsia="vi-VN"/>
        </w:rPr>
        <w:t xml:space="preserve">Theo đó, </w:t>
      </w:r>
      <w:r w:rsidRPr="007908E9">
        <w:rPr>
          <w:bCs/>
          <w:color w:val="000000"/>
          <w:lang w:eastAsia="vi-VN"/>
        </w:rPr>
        <w:t>toàn bộ các nội dung của Nghị quyết 42</w:t>
      </w:r>
      <w:r w:rsidR="00A03986" w:rsidRPr="007908E9">
        <w:rPr>
          <w:bCs/>
          <w:color w:val="000000"/>
          <w:lang w:eastAsia="vi-VN"/>
        </w:rPr>
        <w:t xml:space="preserve"> </w:t>
      </w:r>
      <w:r w:rsidRPr="007908E9">
        <w:rPr>
          <w:bCs/>
          <w:color w:val="000000"/>
          <w:lang w:eastAsia="vi-VN"/>
        </w:rPr>
        <w:t>sẽ được tiếp tục thực hiện</w:t>
      </w:r>
      <w:r w:rsidR="00A03986" w:rsidRPr="007908E9">
        <w:rPr>
          <w:bCs/>
          <w:color w:val="000000"/>
          <w:lang w:eastAsia="vi-VN"/>
        </w:rPr>
        <w:t>, nhằm t</w:t>
      </w:r>
      <w:r w:rsidR="00133B65" w:rsidRPr="007908E9">
        <w:rPr>
          <w:bCs/>
          <w:color w:val="000000"/>
          <w:lang w:eastAsia="vi-VN"/>
        </w:rPr>
        <w:t>ạo khuôn khổ pháp lý đồng bộ, ổn định về xử lý nợ xấu 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133B65" w:rsidRPr="007908E9" w:rsidRDefault="007908E9" w:rsidP="00E8302E">
      <w:pPr>
        <w:shd w:val="clear" w:color="auto" w:fill="FFFFFF"/>
        <w:spacing w:before="0" w:after="0" w:line="360" w:lineRule="atLeast"/>
        <w:ind w:firstLine="567"/>
        <w:rPr>
          <w:b/>
          <w:bCs/>
          <w:color w:val="000000"/>
          <w:lang w:eastAsia="vi-VN"/>
        </w:rPr>
      </w:pPr>
      <w:r w:rsidRPr="007908E9">
        <w:rPr>
          <w:b/>
          <w:bCs/>
          <w:color w:val="000000"/>
          <w:lang w:eastAsia="vi-VN"/>
        </w:rPr>
        <w:t xml:space="preserve">2. </w:t>
      </w:r>
      <w:r w:rsidR="00133B65" w:rsidRPr="007908E9">
        <w:rPr>
          <w:b/>
          <w:bCs/>
          <w:color w:val="000000"/>
          <w:lang w:eastAsia="vi-VN"/>
        </w:rPr>
        <w:t xml:space="preserve">Lý do lựa chọn: </w:t>
      </w:r>
      <w:r w:rsidR="00A03986" w:rsidRPr="007908E9">
        <w:rPr>
          <w:bCs/>
          <w:color w:val="000000"/>
          <w:lang w:eastAsia="vi-VN"/>
        </w:rPr>
        <w:t xml:space="preserve">Cơ quan chủ trì soạn thảo nhận thấy </w:t>
      </w:r>
      <w:r w:rsidR="00A03986" w:rsidRPr="007908E9">
        <w:rPr>
          <w:color w:val="000000"/>
          <w:spacing w:val="2"/>
          <w:lang w:val="pt-BR"/>
        </w:rPr>
        <w:t xml:space="preserve">cần thiết phải trình Quốc hội </w:t>
      </w:r>
      <w:r w:rsidRPr="007908E9">
        <w:rPr>
          <w:color w:val="000000"/>
          <w:spacing w:val="2"/>
          <w:lang w:val="pt-BR"/>
        </w:rPr>
        <w:t xml:space="preserve">tiếp tục thực hiện Nghị quyết số 42 </w:t>
      </w:r>
      <w:r w:rsidR="00A03986" w:rsidRPr="007908E9">
        <w:rPr>
          <w:color w:val="000000"/>
          <w:spacing w:val="2"/>
          <w:lang w:val="pt-BR"/>
        </w:rPr>
        <w:t>vì các lý do sau:</w:t>
      </w:r>
    </w:p>
    <w:p w:rsidR="00A03986" w:rsidRPr="007908E9" w:rsidRDefault="00A03986" w:rsidP="00E8302E">
      <w:pPr>
        <w:shd w:val="clear" w:color="auto" w:fill="FFFFFF"/>
        <w:spacing w:before="0" w:after="0" w:line="360" w:lineRule="atLeast"/>
        <w:ind w:firstLine="567"/>
        <w:rPr>
          <w:bCs/>
          <w:color w:val="000000"/>
          <w:lang w:eastAsia="vi-VN"/>
        </w:rPr>
      </w:pPr>
      <w:r w:rsidRPr="007908E9">
        <w:rPr>
          <w:bCs/>
          <w:color w:val="000000"/>
          <w:lang w:eastAsia="vi-VN"/>
        </w:rPr>
        <w:t>a. Tác động kinh tế:</w:t>
      </w:r>
    </w:p>
    <w:p w:rsidR="00A03986" w:rsidRPr="007908E9" w:rsidRDefault="00A03986" w:rsidP="00E8302E">
      <w:pPr>
        <w:shd w:val="clear" w:color="auto" w:fill="FFFFFF"/>
        <w:spacing w:before="0" w:after="0" w:line="360" w:lineRule="atLeast"/>
        <w:ind w:firstLine="567"/>
        <w:rPr>
          <w:bCs/>
          <w:color w:val="000000"/>
          <w:lang w:eastAsia="vi-VN"/>
        </w:rPr>
      </w:pPr>
      <w:r w:rsidRPr="007908E9">
        <w:rPr>
          <w:bCs/>
          <w:color w:val="000000"/>
          <w:lang w:eastAsia="vi-VN"/>
        </w:rPr>
        <w:t xml:space="preserve">- </w:t>
      </w:r>
      <w:r w:rsidR="007908E9" w:rsidRPr="007908E9">
        <w:rPr>
          <w:bCs/>
          <w:color w:val="000000"/>
          <w:lang w:eastAsia="vi-VN"/>
        </w:rPr>
        <w:t>Việc t</w:t>
      </w:r>
      <w:r w:rsidRPr="007908E9">
        <w:rPr>
          <w:bCs/>
          <w:color w:val="000000"/>
          <w:lang w:eastAsia="vi-VN"/>
        </w:rPr>
        <w:t>iếp tục duy trì chính sách xử lý nợ xấu tại Nghị quyết 42 tạo điều kiện cho TCTD đẩy nhanh việc xử lý nợ xấu, thu hồi vốn nhanh, khơi thông nguồn vốn cho TCTD hoạt động, kinh doanh, góp phần ổn định hoạt động của TCTD, đẩy nhanh quá trình tái cơ cấu của TCTD và tránh các nguy cơ tiềm ẩn của nền kinh tế.</w:t>
      </w:r>
    </w:p>
    <w:p w:rsidR="00A03986" w:rsidRPr="007908E9" w:rsidRDefault="00A03986" w:rsidP="00E8302E">
      <w:pPr>
        <w:shd w:val="clear" w:color="auto" w:fill="FFFFFF"/>
        <w:spacing w:before="0" w:after="0" w:line="360" w:lineRule="atLeast"/>
        <w:ind w:firstLine="567"/>
        <w:rPr>
          <w:color w:val="000000"/>
          <w:lang w:val="pt-BR" w:eastAsia="vi-VN"/>
        </w:rPr>
      </w:pPr>
      <w:r w:rsidRPr="007908E9">
        <w:rPr>
          <w:bCs/>
          <w:color w:val="000000"/>
          <w:lang w:eastAsia="vi-VN"/>
        </w:rPr>
        <w:t xml:space="preserve">- Việc tiếp tục duy trì chính sách về quyền thu giữ tài sản của TCTD/VAMC: </w:t>
      </w:r>
      <w:r w:rsidRPr="007908E9">
        <w:rPr>
          <w:color w:val="000000"/>
          <w:lang w:val="pt-BR" w:eastAsia="vi-VN"/>
        </w:rPr>
        <w:t xml:space="preserve">Giảm các vụ việc phải giải quyết tại Tòa án, rút ngắn được quá trình xử lý </w:t>
      </w:r>
      <w:r w:rsidR="00492D34" w:rsidRPr="007908E9">
        <w:rPr>
          <w:color w:val="000000"/>
          <w:lang w:val="pt-BR" w:eastAsia="vi-VN"/>
        </w:rPr>
        <w:t>tài sản bảo đảm</w:t>
      </w:r>
      <w:r w:rsidRPr="007908E9">
        <w:rPr>
          <w:color w:val="000000"/>
          <w:lang w:val="pt-BR" w:eastAsia="vi-VN"/>
        </w:rPr>
        <w:t>, qua đó giảm thiểu chi phí cho Nhà nước và TCTD/VAMC, tối đa hóa giá trị thu nợ từ tài sản bảo đảm, giảm nợ xấu của hệ thống TCTD, tăng quyền tiếp cận tín dụng ngân hàng cho các doanh nghiệp.</w:t>
      </w:r>
    </w:p>
    <w:p w:rsidR="00A03986" w:rsidRPr="007908E9" w:rsidRDefault="00A03986" w:rsidP="00E8302E">
      <w:pPr>
        <w:shd w:val="clear" w:color="auto" w:fill="FFFFFF"/>
        <w:spacing w:before="0" w:after="0" w:line="360" w:lineRule="atLeast"/>
        <w:ind w:firstLine="567"/>
        <w:rPr>
          <w:bCs/>
          <w:color w:val="000000"/>
          <w:lang w:eastAsia="vi-VN"/>
        </w:rPr>
      </w:pPr>
      <w:r w:rsidRPr="007908E9">
        <w:rPr>
          <w:color w:val="000000"/>
          <w:lang w:val="pt-BR" w:eastAsia="vi-VN"/>
        </w:rPr>
        <w:t xml:space="preserve">- Việc ghi nhận VAMC/bên mua nợ của TCTD/VAMC khi mua các khoản nợ có </w:t>
      </w:r>
      <w:r w:rsidR="00492D34" w:rsidRPr="007908E9">
        <w:rPr>
          <w:color w:val="000000"/>
          <w:lang w:val="pt-BR" w:eastAsia="vi-VN"/>
        </w:rPr>
        <w:t>tài sản bảo đảm</w:t>
      </w:r>
      <w:r w:rsidRPr="007908E9">
        <w:rPr>
          <w:color w:val="000000"/>
          <w:lang w:val="pt-BR" w:eastAsia="vi-VN"/>
        </w:rPr>
        <w:t xml:space="preserve"> là quyền sử dụng đất </w:t>
      </w:r>
      <w:r w:rsidRPr="007908E9">
        <w:rPr>
          <w:color w:val="000000"/>
          <w:spacing w:val="2"/>
          <w:lang w:val="pt-BR"/>
        </w:rPr>
        <w:t xml:space="preserve">giải quyết khó khăn, vướng mắc cho VAMC khi mua các khoản nợ có </w:t>
      </w:r>
      <w:r w:rsidR="00492D34" w:rsidRPr="007908E9">
        <w:rPr>
          <w:color w:val="000000"/>
          <w:lang w:val="pt-BR" w:eastAsia="vi-VN"/>
        </w:rPr>
        <w:t>tài sản bảo đảm</w:t>
      </w:r>
      <w:r w:rsidRPr="007908E9">
        <w:rPr>
          <w:color w:val="000000"/>
          <w:spacing w:val="2"/>
          <w:lang w:val="pt-BR"/>
        </w:rPr>
        <w:t xml:space="preserve"> là quyền sử dụng đất, tài sản gắn liền với đất; thúc đẩy các cá nhân, tổ chức bên ngoài tham gia vào quá trình xử lý nợ xấu, qua đó đẩy nhanh quá trình xử lý nợ xấu theo mục tiêu của Quốc hội, Chính phủ, </w:t>
      </w:r>
      <w:r w:rsidRPr="007908E9">
        <w:rPr>
          <w:color w:val="000000"/>
          <w:spacing w:val="2"/>
          <w:lang w:val="pt-BR"/>
        </w:rPr>
        <w:lastRenderedPageBreak/>
        <w:t>tạo điều kiện hình thành thị trường mua bán nợ, qua đó tăng quyền tiếp cận tín dụng ngân hàng của doanh nghiệp.</w:t>
      </w:r>
    </w:p>
    <w:p w:rsidR="00A03986" w:rsidRPr="007908E9" w:rsidRDefault="00A03986" w:rsidP="00E8302E">
      <w:pPr>
        <w:shd w:val="clear" w:color="auto" w:fill="FFFFFF"/>
        <w:spacing w:before="0" w:after="0" w:line="360" w:lineRule="atLeast"/>
        <w:ind w:firstLine="567"/>
        <w:rPr>
          <w:color w:val="000000"/>
          <w:spacing w:val="2"/>
          <w:lang w:val="pt-BR"/>
        </w:rPr>
      </w:pPr>
      <w:r w:rsidRPr="007908E9">
        <w:rPr>
          <w:bCs/>
          <w:color w:val="000000"/>
          <w:lang w:eastAsia="vi-VN"/>
        </w:rPr>
        <w:t xml:space="preserve">- Việc duy trì chính sách </w:t>
      </w:r>
      <w:r w:rsidRPr="007908E9">
        <w:rPr>
          <w:color w:val="000000"/>
          <w:spacing w:val="2"/>
          <w:lang w:val="pt-BR"/>
        </w:rPr>
        <w:t>không được kê biên đối với tài sản đang cầm cố, thế chấp tại TCTD/VAMC khi chưa đến hạn trả nợ được bảo đảm, mặt tiêu cực là làm giảm khả năng thi hành án của bên chủ tài sản cầm cố/thế chấp. Về mặt tích cực: Đảm bảo không làm xáo trộn tới hoạt động cấp vốn, sử dụng vốn giữa TCTD và khách hàng, qua đó không làm ảnh hưởng tới hoạt động kinh doanh của các cá nhân, tổ chức vay vốn tại TCTD.</w:t>
      </w:r>
    </w:p>
    <w:p w:rsidR="00A03986" w:rsidRPr="007908E9" w:rsidRDefault="00A03986" w:rsidP="00E8302E">
      <w:pPr>
        <w:shd w:val="clear" w:color="auto" w:fill="FFFFFF"/>
        <w:spacing w:before="0" w:after="0" w:line="360" w:lineRule="atLeast"/>
        <w:ind w:firstLine="567"/>
        <w:rPr>
          <w:bCs/>
          <w:color w:val="000000"/>
          <w:lang w:eastAsia="vi-VN"/>
        </w:rPr>
      </w:pPr>
      <w:r w:rsidRPr="007908E9">
        <w:rPr>
          <w:bCs/>
          <w:color w:val="000000"/>
          <w:lang w:eastAsia="vi-VN"/>
        </w:rPr>
        <w:t xml:space="preserve">- Việc duy trì chính sách về thứ tự ưu tiên thanh toán khi xử lý </w:t>
      </w:r>
      <w:r w:rsidR="00492D34" w:rsidRPr="007908E9">
        <w:rPr>
          <w:color w:val="000000"/>
          <w:lang w:val="pt-BR" w:eastAsia="vi-VN"/>
        </w:rPr>
        <w:t>tài sản bảo đảm</w:t>
      </w:r>
      <w:r w:rsidRPr="007908E9">
        <w:rPr>
          <w:bCs/>
          <w:color w:val="000000"/>
          <w:lang w:eastAsia="vi-VN"/>
        </w:rPr>
        <w:t>: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A03986" w:rsidRPr="007908E9" w:rsidRDefault="00A03986" w:rsidP="00E8302E">
      <w:pPr>
        <w:shd w:val="clear" w:color="auto" w:fill="FFFFFF"/>
        <w:spacing w:before="0" w:after="0" w:line="360" w:lineRule="atLeast"/>
        <w:ind w:firstLine="567"/>
        <w:rPr>
          <w:bCs/>
          <w:color w:val="000000"/>
          <w:lang w:eastAsia="vi-VN"/>
        </w:rPr>
      </w:pPr>
      <w:r w:rsidRPr="007908E9">
        <w:rPr>
          <w:bCs/>
          <w:color w:val="000000"/>
          <w:lang w:eastAsia="vi-VN"/>
        </w:rPr>
        <w:t>b. Tác động xã hội</w:t>
      </w:r>
    </w:p>
    <w:p w:rsidR="00A03986" w:rsidRPr="007908E9" w:rsidRDefault="00A03986" w:rsidP="00E8302E">
      <w:pPr>
        <w:shd w:val="clear" w:color="auto" w:fill="FFFFFF"/>
        <w:spacing w:before="0" w:after="0" w:line="360" w:lineRule="atLeast"/>
        <w:ind w:firstLine="567"/>
        <w:rPr>
          <w:color w:val="000000"/>
          <w:spacing w:val="6"/>
          <w:lang w:val="pt-BR"/>
        </w:rPr>
      </w:pPr>
      <w:r w:rsidRPr="007908E9">
        <w:rPr>
          <w:color w:val="000000"/>
          <w:spacing w:val="6"/>
          <w:lang w:val="pt-BR"/>
        </w:rPr>
        <w:t>- 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p>
    <w:p w:rsidR="00A03986" w:rsidRPr="007908E9" w:rsidRDefault="00A03986" w:rsidP="00E8302E">
      <w:pPr>
        <w:widowControl w:val="0"/>
        <w:spacing w:before="0" w:after="0" w:line="360" w:lineRule="atLeast"/>
        <w:ind w:firstLine="567"/>
        <w:rPr>
          <w:color w:val="000000"/>
          <w:spacing w:val="6"/>
          <w:lang w:val="pt-BR"/>
        </w:rPr>
      </w:pPr>
      <w:r w:rsidRPr="007908E9">
        <w:rPr>
          <w:color w:val="000000"/>
          <w:spacing w:val="6"/>
          <w:lang w:val="pt-BR"/>
        </w:rPr>
        <w:t xml:space="preserve">- </w:t>
      </w:r>
      <w:r w:rsidR="00492D34" w:rsidRPr="007908E9">
        <w:rPr>
          <w:color w:val="000000"/>
          <w:spacing w:val="6"/>
          <w:lang w:val="pt-BR"/>
        </w:rPr>
        <w:t>Về q</w:t>
      </w:r>
      <w:r w:rsidRPr="007908E9">
        <w:rPr>
          <w:color w:val="000000"/>
          <w:spacing w:val="6"/>
          <w:lang w:val="pt-BR"/>
        </w:rPr>
        <w:t>uyền thu giữa tài sản bảo đảm</w:t>
      </w:r>
      <w:r w:rsidR="00492D34" w:rsidRPr="007908E9">
        <w:rPr>
          <w:color w:val="000000"/>
          <w:spacing w:val="6"/>
          <w:lang w:val="pt-BR"/>
        </w:rPr>
        <w:t>:</w:t>
      </w:r>
      <w:r w:rsidR="004663DB" w:rsidRPr="007908E9">
        <w:rPr>
          <w:color w:val="000000"/>
          <w:spacing w:val="6"/>
          <w:lang w:val="pt-BR"/>
        </w:rPr>
        <w:t xml:space="preserve"> </w:t>
      </w:r>
      <w:r w:rsidRPr="007908E9">
        <w:rPr>
          <w:color w:val="000000"/>
          <w:spacing w:val="6"/>
          <w:lang w:val="pt-BR"/>
        </w:rPr>
        <w:t xml:space="preserve">Giải pháp này thúc đẩy chủ tài sản phối hợp với VAMC/TCTD trong quá trình thu hồi nợ, xử lý tài sản bảo đảm, tránh cho chủ tài sản có tâm lý chây ỳ, trốn tránh trả nợ, tạo điều kiện cho VACM/TCTD thúc đẩy nhanh quá trình thu hồi, xử lý </w:t>
      </w:r>
      <w:r w:rsidR="00097110" w:rsidRPr="007908E9">
        <w:rPr>
          <w:color w:val="000000"/>
          <w:spacing w:val="6"/>
          <w:lang w:val="pt-BR"/>
        </w:rPr>
        <w:t>tài sản bảo đảm</w:t>
      </w:r>
      <w:r w:rsidRPr="007908E9">
        <w:rPr>
          <w:color w:val="000000"/>
          <w:spacing w:val="6"/>
          <w:lang w:val="pt-BR"/>
        </w:rPr>
        <w:t xml:space="preserve"> nói riêng và xử lý nợ xấu nói chung. Ngoài ra, quyền thu giữ tài sản bảo đảm của TCTD đã được các TCTD thực hiện từ hơn 10 năm qua theo quy định tại Nghị định 163/2006/NĐ-CP về giao dịch bảo đảm (Điều 63), Nghị quyết 42 chỉ quy định nhằm nối tiếp các quyền này của chủ nợ là TCTD/VAM</w:t>
      </w:r>
      <w:r w:rsidR="00097110" w:rsidRPr="007908E9">
        <w:rPr>
          <w:color w:val="000000"/>
          <w:spacing w:val="6"/>
          <w:lang w:val="pt-BR"/>
        </w:rPr>
        <w:t>C</w:t>
      </w:r>
      <w:r w:rsidRPr="007908E9">
        <w:rPr>
          <w:color w:val="000000"/>
          <w:spacing w:val="6"/>
          <w:lang w:val="pt-BR"/>
        </w:rPr>
        <w:t>. Quy định này cũng là biện pháp phù hợp nhằm tránh tình trạng con nợ không hợp tác trong quá trình xử lý nợ (gồm cả việc thực thi các quyền và nghĩa vụ đã được thỏa thuận trong các hợp đồng tín dụng).</w:t>
      </w:r>
    </w:p>
    <w:p w:rsidR="00A03986" w:rsidRPr="007908E9" w:rsidRDefault="00A03986" w:rsidP="00E8302E">
      <w:pPr>
        <w:widowControl w:val="0"/>
        <w:spacing w:before="0" w:after="0" w:line="360" w:lineRule="atLeast"/>
        <w:ind w:firstLine="567"/>
        <w:rPr>
          <w:color w:val="000000"/>
          <w:spacing w:val="2"/>
          <w:lang w:val="pt-BR"/>
        </w:rPr>
      </w:pPr>
      <w:r w:rsidRPr="007908E9">
        <w:rPr>
          <w:color w:val="000000"/>
          <w:spacing w:val="6"/>
          <w:lang w:val="pt-BR"/>
        </w:rPr>
        <w:t xml:space="preserve">- </w:t>
      </w:r>
      <w:r w:rsidRPr="007908E9">
        <w:rPr>
          <w:color w:val="000000"/>
          <w:spacing w:val="2"/>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A03986" w:rsidRPr="007908E9" w:rsidRDefault="00A03986" w:rsidP="00E8302E">
      <w:pPr>
        <w:shd w:val="clear" w:color="auto" w:fill="FFFFFF"/>
        <w:spacing w:before="0" w:after="0" w:line="360" w:lineRule="atLeast"/>
        <w:ind w:firstLine="567"/>
        <w:rPr>
          <w:color w:val="000000"/>
          <w:spacing w:val="2"/>
          <w:lang w:val="pt-BR"/>
        </w:rPr>
      </w:pPr>
      <w:r w:rsidRPr="007908E9">
        <w:rPr>
          <w:bCs/>
          <w:color w:val="000000"/>
          <w:lang w:eastAsia="vi-VN"/>
        </w:rPr>
        <w:t xml:space="preserve">- </w:t>
      </w:r>
      <w:r w:rsidRPr="007908E9">
        <w:rPr>
          <w:color w:val="000000"/>
          <w:spacing w:val="6"/>
          <w:lang w:val="pt-BR"/>
        </w:rPr>
        <w:t>Bổ sung q</w:t>
      </w:r>
      <w:r w:rsidRPr="007908E9">
        <w:rPr>
          <w:color w:val="000000"/>
          <w:lang w:val="pt-BR"/>
        </w:rPr>
        <w:t>uy định về phân bổ dần lãi dự thu, chênh lệch giữa giá trị khoản nợ và giá bán nợ xấu của tổ chức tín dụng trong khoảng thời gian nhất định, q</w:t>
      </w:r>
      <w:r w:rsidRPr="007908E9">
        <w:rPr>
          <w:color w:val="000000"/>
          <w:spacing w:val="2"/>
          <w:lang w:val="pt-BR"/>
        </w:rPr>
        <w:t xml:space="preserve">uy định này đảm bảo quyền chủ nợ của bên nhận bảo đảm, đảm bảo quyền tự do thỏa thuận </w:t>
      </w:r>
      <w:r w:rsidRPr="007908E9">
        <w:rPr>
          <w:color w:val="000000"/>
          <w:spacing w:val="2"/>
          <w:lang w:val="pt-BR"/>
        </w:rPr>
        <w:lastRenderedPageBreak/>
        <w:t>giữa các bên, không làm gia tăng nợ xấu của hệ thống TCTD, không làm xáo trộn hoạt động sản xuất, kinh doanh, của TCTD và khách hàng.</w:t>
      </w:r>
    </w:p>
    <w:p w:rsidR="002D0BF9" w:rsidRPr="007908E9" w:rsidRDefault="007E7E30" w:rsidP="00E8302E">
      <w:pPr>
        <w:shd w:val="clear" w:color="auto" w:fill="FFFFFF"/>
        <w:spacing w:before="0" w:after="0" w:line="360" w:lineRule="atLeast"/>
        <w:rPr>
          <w:b/>
          <w:lang w:val="nl-NL"/>
        </w:rPr>
      </w:pPr>
      <w:r w:rsidRPr="007908E9">
        <w:rPr>
          <w:b/>
          <w:lang w:val="nl-NL"/>
        </w:rPr>
        <w:t>V. DỰ KIẾN NGUỒN LỰC, ĐIỀU KIỆN BẢO ĐẢM CHO VIỆC THI HÀNH VĂN BẢN SAU KHI ĐƯỢC THÔNG QUA</w:t>
      </w:r>
    </w:p>
    <w:p w:rsidR="007908E9" w:rsidRPr="007908E9" w:rsidRDefault="007908E9" w:rsidP="00E8302E">
      <w:pPr>
        <w:spacing w:before="0" w:after="0" w:line="360" w:lineRule="atLeast"/>
      </w:pPr>
      <w:r w:rsidRPr="007908E9">
        <w:rPr>
          <w:bCs/>
          <w:lang w:val="nl-NL"/>
        </w:rPr>
        <w:t xml:space="preserve">Trong quá trình xây dựng, đơn vị chủ trì soạn thảo bảo đảm thực hiện việc bố trí </w:t>
      </w:r>
      <w:bookmarkStart w:id="1" w:name="dieu_172"/>
      <w:r w:rsidRPr="007908E9">
        <w:t xml:space="preserve">cán bộ, công chức tham gia xây dựng văn bản, bảo đảm cơ sở vật chất cho việc xây dựng văn bản và thực hiện việc sử dụng kinh phí xây dựng văn bản </w:t>
      </w:r>
      <w:bookmarkEnd w:id="1"/>
      <w:r w:rsidRPr="007908E9">
        <w:t>theo đúng quy định tại Luật ban hành văn bản pháp luật và các văn bản có liên quan.</w:t>
      </w:r>
    </w:p>
    <w:p w:rsidR="007908E9" w:rsidRPr="007908E9" w:rsidRDefault="007908E9" w:rsidP="00E8302E">
      <w:pPr>
        <w:widowControl w:val="0"/>
        <w:spacing w:before="0" w:after="0" w:line="360" w:lineRule="atLeast"/>
        <w:rPr>
          <w:lang w:val="nl-NL"/>
        </w:rPr>
      </w:pPr>
      <w:r w:rsidRPr="007908E9">
        <w:rPr>
          <w:lang w:val="nl-NL"/>
        </w:rPr>
        <w:t xml:space="preserve">Do đây là việc tiếp tục thực hiện Nghị quyết nên không phát sinh đáng kể chi phí cho quản lý nhà nước mà đều là các khoản chi thường xuyên (chủ yếu là kinh phí xây dựng, hoàn thiện thể chế, quy định, phổ biến, tuyên truyền, đào tạo, bồi dưỡng nghiệp vụ, nâng cấp hệ thống công nghệ…). Do vậy, nguồn lực tài chính, cơ sở vật chất, công nghệ, nhân lực hiện nay cơ bản sẽ đủ điều kiện cho việc tiếp tục thi hành Nghị quyết sau khi được Quốc hội thông qua, bảo đảm tính khả thi của chính sách. </w:t>
      </w:r>
    </w:p>
    <w:p w:rsidR="007E7E30" w:rsidRPr="007908E9" w:rsidRDefault="007E7E30" w:rsidP="00E8302E">
      <w:pPr>
        <w:tabs>
          <w:tab w:val="right" w:leader="dot" w:pos="7920"/>
        </w:tabs>
        <w:spacing w:before="0" w:after="0" w:line="360" w:lineRule="atLeast"/>
        <w:rPr>
          <w:b/>
          <w:lang w:val="nl-NL"/>
        </w:rPr>
      </w:pPr>
      <w:r w:rsidRPr="007908E9">
        <w:rPr>
          <w:b/>
          <w:lang w:val="nl-NL"/>
        </w:rPr>
        <w:t>VI. THỜI GIAN DỰ KIẾN TRÌNH THÔNG QUA VĂN BẢN</w:t>
      </w:r>
    </w:p>
    <w:p w:rsidR="0076082C" w:rsidRPr="007908E9" w:rsidRDefault="0076082C" w:rsidP="00E8302E">
      <w:pPr>
        <w:tabs>
          <w:tab w:val="right" w:leader="dot" w:pos="7920"/>
        </w:tabs>
        <w:spacing w:before="0" w:after="0" w:line="360" w:lineRule="atLeast"/>
        <w:rPr>
          <w:i/>
          <w:lang w:val="nl-NL"/>
        </w:rPr>
      </w:pPr>
      <w:r w:rsidRPr="007908E9">
        <w:rPr>
          <w:lang w:val="nl-NL"/>
        </w:rPr>
        <w:t xml:space="preserve">Thời gian dự kiến trình thông qua </w:t>
      </w:r>
      <w:r w:rsidR="0048280C" w:rsidRPr="007908E9">
        <w:rPr>
          <w:lang w:val="nl-NL"/>
        </w:rPr>
        <w:t>Nghị quyết</w:t>
      </w:r>
      <w:r w:rsidR="00FF1468" w:rsidRPr="007908E9">
        <w:rPr>
          <w:lang w:val="nl-NL"/>
        </w:rPr>
        <w:t xml:space="preserve"> </w:t>
      </w:r>
      <w:r w:rsidR="00FC4639" w:rsidRPr="007908E9">
        <w:rPr>
          <w:lang w:val="nl-NL"/>
        </w:rPr>
        <w:t xml:space="preserve">về việc tiếp tục thực hiện Nghị quyết 42/2017/QH14 </w:t>
      </w:r>
      <w:r w:rsidR="00FF1468" w:rsidRPr="007908E9">
        <w:rPr>
          <w:lang w:val="nl-NL"/>
        </w:rPr>
        <w:t xml:space="preserve">là </w:t>
      </w:r>
      <w:r w:rsidR="008D11F7" w:rsidRPr="007908E9">
        <w:rPr>
          <w:i/>
          <w:lang w:val="nl-NL"/>
        </w:rPr>
        <w:t xml:space="preserve">kỳ họp Quốc hội </w:t>
      </w:r>
      <w:r w:rsidR="003758A8">
        <w:rPr>
          <w:i/>
          <w:lang w:val="nl-NL"/>
        </w:rPr>
        <w:t>tháng 5</w:t>
      </w:r>
      <w:r w:rsidR="0094243F" w:rsidRPr="007908E9">
        <w:rPr>
          <w:i/>
          <w:lang w:val="nl-NL"/>
        </w:rPr>
        <w:t xml:space="preserve"> năm 2022</w:t>
      </w:r>
      <w:r w:rsidRPr="007908E9">
        <w:rPr>
          <w:i/>
          <w:lang w:val="nl-NL"/>
        </w:rPr>
        <w:t>.</w:t>
      </w:r>
    </w:p>
    <w:p w:rsidR="007E7E30" w:rsidRPr="007908E9" w:rsidRDefault="007E7E30" w:rsidP="00E8302E">
      <w:pPr>
        <w:tabs>
          <w:tab w:val="right" w:leader="dot" w:pos="7920"/>
        </w:tabs>
        <w:spacing w:before="0" w:after="0" w:line="360" w:lineRule="atLeast"/>
        <w:rPr>
          <w:lang w:val="nl-NL"/>
        </w:rPr>
      </w:pPr>
      <w:r w:rsidRPr="007908E9">
        <w:rPr>
          <w:lang w:val="nl-NL"/>
        </w:rPr>
        <w:t xml:space="preserve">Trên đây là Tờ trình đề nghị </w:t>
      </w:r>
      <w:r w:rsidR="00FC4639" w:rsidRPr="007908E9">
        <w:rPr>
          <w:lang w:val="nl-NL"/>
        </w:rPr>
        <w:t xml:space="preserve">về việc tiếp tục thực hiện Nghị quyết 42/2017/QH14 về thí điểm </w:t>
      </w:r>
      <w:r w:rsidR="0048280C" w:rsidRPr="007908E9">
        <w:rPr>
          <w:lang w:val="nl-NL"/>
        </w:rPr>
        <w:t xml:space="preserve">xử lý nợ xấu của </w:t>
      </w:r>
      <w:r w:rsidR="00D61A1E" w:rsidRPr="007908E9">
        <w:rPr>
          <w:lang w:val="nl-NL"/>
        </w:rPr>
        <w:t xml:space="preserve">các </w:t>
      </w:r>
      <w:r w:rsidR="0048280C" w:rsidRPr="007908E9">
        <w:rPr>
          <w:lang w:val="nl-NL"/>
        </w:rPr>
        <w:t xml:space="preserve">tổ chức tín dụng </w:t>
      </w:r>
      <w:r w:rsidR="00AA6F48" w:rsidRPr="007908E9">
        <w:rPr>
          <w:lang w:val="nl-NL"/>
        </w:rPr>
        <w:t>Ngân hàng Nhà nước Việt Nam</w:t>
      </w:r>
      <w:r w:rsidRPr="007908E9">
        <w:rPr>
          <w:lang w:val="nl-NL"/>
        </w:rPr>
        <w:t xml:space="preserve"> xin kính trình </w:t>
      </w:r>
      <w:r w:rsidR="00AA6F48" w:rsidRPr="007908E9">
        <w:rPr>
          <w:lang w:val="nl-NL"/>
        </w:rPr>
        <w:t>Chính phủ</w:t>
      </w:r>
      <w:r w:rsidRPr="007908E9">
        <w:rPr>
          <w:lang w:val="nl-NL"/>
        </w:rPr>
        <w:t xml:space="preserve"> xem xét, quyết định./.</w:t>
      </w:r>
    </w:p>
    <w:p w:rsidR="007E7E30" w:rsidRPr="007908E9" w:rsidRDefault="001E2BC2" w:rsidP="00E8302E">
      <w:pPr>
        <w:tabs>
          <w:tab w:val="right" w:leader="dot" w:pos="7920"/>
        </w:tabs>
        <w:spacing w:before="0" w:after="0" w:line="360" w:lineRule="atLeast"/>
        <w:rPr>
          <w:lang w:val="nl-NL"/>
        </w:rPr>
      </w:pPr>
      <w:r w:rsidRPr="007908E9">
        <w:rPr>
          <w:i/>
          <w:lang w:val="nl-NL"/>
        </w:rPr>
        <w:t xml:space="preserve">(Xin gửi kèm theo: </w:t>
      </w:r>
      <w:r w:rsidR="00FC4639" w:rsidRPr="007908E9">
        <w:rPr>
          <w:i/>
          <w:lang w:val="nl-NL"/>
        </w:rPr>
        <w:t>(1</w:t>
      </w:r>
      <w:r w:rsidRPr="007908E9">
        <w:rPr>
          <w:i/>
          <w:lang w:val="nl-NL"/>
        </w:rPr>
        <w:t>)</w:t>
      </w:r>
      <w:r w:rsidR="00645D73" w:rsidRPr="007908E9">
        <w:rPr>
          <w:i/>
          <w:lang w:val="nl-NL"/>
        </w:rPr>
        <w:t xml:space="preserve"> </w:t>
      </w:r>
      <w:r w:rsidRPr="007908E9">
        <w:rPr>
          <w:i/>
          <w:lang w:val="nl-NL"/>
        </w:rPr>
        <w:t xml:space="preserve">Báo cáo tổng kết </w:t>
      </w:r>
      <w:r w:rsidR="00FC4639" w:rsidRPr="007908E9">
        <w:rPr>
          <w:i/>
          <w:lang w:val="nl-NL"/>
        </w:rPr>
        <w:t>Nghị quyết 42/2017/QH14; (2)</w:t>
      </w:r>
      <w:r w:rsidRPr="007908E9">
        <w:rPr>
          <w:i/>
          <w:lang w:val="nl-NL"/>
        </w:rPr>
        <w:t xml:space="preserve"> dự thảo </w:t>
      </w:r>
      <w:r w:rsidR="0048280C" w:rsidRPr="007908E9">
        <w:rPr>
          <w:i/>
          <w:lang w:val="nl-NL"/>
        </w:rPr>
        <w:t>Nghị quyết</w:t>
      </w:r>
      <w:r w:rsidRPr="007908E9">
        <w:rPr>
          <w:i/>
          <w:lang w:val="nl-NL"/>
        </w:rPr>
        <w:t>;</w:t>
      </w:r>
      <w:r w:rsidR="00FC4639" w:rsidRPr="007908E9">
        <w:rPr>
          <w:i/>
          <w:lang w:val="nl-NL"/>
        </w:rPr>
        <w:t>(3</w:t>
      </w:r>
      <w:r w:rsidR="00F91AF3" w:rsidRPr="007908E9">
        <w:rPr>
          <w:i/>
          <w:lang w:val="nl-NL"/>
        </w:rPr>
        <w:t xml:space="preserve">) </w:t>
      </w:r>
      <w:r w:rsidR="003758A8">
        <w:rPr>
          <w:i/>
          <w:lang w:val="nl-NL"/>
        </w:rPr>
        <w:t>Báo cáo đánh giá tác động</w:t>
      </w:r>
      <w:r w:rsidRPr="007908E9">
        <w:rPr>
          <w:i/>
          <w:lang w:val="nl-NL"/>
        </w:rPr>
        <w:t>)</w:t>
      </w:r>
      <w:r w:rsidRPr="007908E9">
        <w:rPr>
          <w:lang w:val="nl-NL"/>
        </w:rPr>
        <w:t>.</w:t>
      </w:r>
    </w:p>
    <w:tbl>
      <w:tblPr>
        <w:tblW w:w="0" w:type="auto"/>
        <w:tblLook w:val="01E0" w:firstRow="1" w:lastRow="1" w:firstColumn="1" w:lastColumn="1" w:noHBand="0" w:noVBand="0"/>
      </w:tblPr>
      <w:tblGrid>
        <w:gridCol w:w="4428"/>
        <w:gridCol w:w="4428"/>
      </w:tblGrid>
      <w:tr w:rsidR="007E7E30" w:rsidRPr="00317516" w:rsidTr="00E022BB">
        <w:tc>
          <w:tcPr>
            <w:tcW w:w="4428" w:type="dxa"/>
          </w:tcPr>
          <w:p w:rsidR="000F7B48" w:rsidRPr="003033E5" w:rsidRDefault="000F7B48" w:rsidP="003C49AB">
            <w:pPr>
              <w:tabs>
                <w:tab w:val="right" w:leader="dot" w:pos="7920"/>
              </w:tabs>
              <w:spacing w:before="0" w:after="120" w:line="240" w:lineRule="auto"/>
              <w:ind w:firstLine="0"/>
              <w:jc w:val="left"/>
              <w:rPr>
                <w:b/>
                <w:i/>
                <w:sz w:val="24"/>
                <w:szCs w:val="24"/>
                <w:lang w:val="nl-NL"/>
              </w:rPr>
            </w:pPr>
          </w:p>
          <w:p w:rsidR="0022044C" w:rsidRDefault="001E2BC2" w:rsidP="000F7B48">
            <w:pPr>
              <w:tabs>
                <w:tab w:val="right" w:leader="dot" w:pos="7920"/>
              </w:tabs>
              <w:spacing w:before="0" w:after="0" w:line="240" w:lineRule="auto"/>
              <w:ind w:firstLine="0"/>
              <w:jc w:val="left"/>
              <w:rPr>
                <w:sz w:val="22"/>
                <w:szCs w:val="22"/>
                <w:lang w:val="nl-NL"/>
              </w:rPr>
            </w:pPr>
            <w:r w:rsidRPr="001E2BC2">
              <w:rPr>
                <w:b/>
                <w:i/>
                <w:sz w:val="24"/>
                <w:szCs w:val="24"/>
                <w:lang w:val="nl-NL"/>
              </w:rPr>
              <w:t>Nơi nhận:</w:t>
            </w:r>
            <w:r w:rsidRPr="001E2BC2">
              <w:rPr>
                <w:b/>
                <w:i/>
                <w:sz w:val="24"/>
                <w:szCs w:val="24"/>
                <w:lang w:val="nl-NL"/>
              </w:rPr>
              <w:br/>
            </w:r>
            <w:r w:rsidRPr="001E2BC2">
              <w:rPr>
                <w:sz w:val="22"/>
                <w:szCs w:val="22"/>
                <w:lang w:val="nl-NL"/>
              </w:rPr>
              <w:t>- Như trên;</w:t>
            </w:r>
          </w:p>
          <w:p w:rsidR="0022044C" w:rsidRDefault="0022044C" w:rsidP="000F7B48">
            <w:pPr>
              <w:tabs>
                <w:tab w:val="right" w:leader="dot" w:pos="7920"/>
              </w:tabs>
              <w:spacing w:before="0" w:after="0" w:line="240" w:lineRule="auto"/>
              <w:ind w:firstLine="0"/>
              <w:jc w:val="left"/>
              <w:rPr>
                <w:sz w:val="22"/>
                <w:szCs w:val="22"/>
                <w:lang w:val="nl-NL"/>
              </w:rPr>
            </w:pPr>
            <w:r>
              <w:rPr>
                <w:sz w:val="22"/>
                <w:szCs w:val="22"/>
                <w:lang w:val="nl-NL"/>
              </w:rPr>
              <w:t>- Thủ tướng Chính phủ (để báo cáo);</w:t>
            </w:r>
          </w:p>
          <w:p w:rsidR="000F7B48" w:rsidRPr="003033E5" w:rsidRDefault="0022044C" w:rsidP="000F7B48">
            <w:pPr>
              <w:tabs>
                <w:tab w:val="right" w:leader="dot" w:pos="7920"/>
              </w:tabs>
              <w:spacing w:before="0" w:after="0" w:line="240" w:lineRule="auto"/>
              <w:ind w:firstLine="0"/>
              <w:jc w:val="left"/>
              <w:rPr>
                <w:sz w:val="22"/>
                <w:szCs w:val="22"/>
                <w:lang w:val="nl-NL"/>
              </w:rPr>
            </w:pPr>
            <w:r>
              <w:rPr>
                <w:sz w:val="22"/>
                <w:szCs w:val="22"/>
                <w:lang w:val="nl-NL"/>
              </w:rPr>
              <w:t xml:space="preserve">- Phó Thủ tướng </w:t>
            </w:r>
            <w:r w:rsidR="007A22C7">
              <w:rPr>
                <w:sz w:val="22"/>
                <w:szCs w:val="22"/>
                <w:lang w:val="nl-NL"/>
              </w:rPr>
              <w:t>Lê Minh Khái</w:t>
            </w:r>
            <w:r>
              <w:rPr>
                <w:sz w:val="22"/>
                <w:szCs w:val="22"/>
                <w:lang w:val="nl-NL"/>
              </w:rPr>
              <w:t xml:space="preserve"> (để </w:t>
            </w:r>
            <w:r w:rsidR="00F91AF3">
              <w:rPr>
                <w:sz w:val="22"/>
                <w:szCs w:val="22"/>
                <w:lang w:val="nl-NL"/>
              </w:rPr>
              <w:t>b/c</w:t>
            </w:r>
            <w:r>
              <w:rPr>
                <w:sz w:val="22"/>
                <w:szCs w:val="22"/>
                <w:lang w:val="nl-NL"/>
              </w:rPr>
              <w:t>);</w:t>
            </w:r>
            <w:r w:rsidR="001E2BC2" w:rsidRPr="001E2BC2">
              <w:rPr>
                <w:sz w:val="22"/>
                <w:szCs w:val="22"/>
                <w:lang w:val="nl-NL"/>
              </w:rPr>
              <w:br/>
              <w:t>- Văn phòng Chính phủ (để p/h);</w:t>
            </w:r>
            <w:r w:rsidR="001E2BC2" w:rsidRPr="001E2BC2">
              <w:rPr>
                <w:sz w:val="22"/>
                <w:szCs w:val="22"/>
                <w:lang w:val="nl-NL"/>
              </w:rPr>
              <w:br/>
              <w:t>- Bộ Tư pháp (để p/h);</w:t>
            </w:r>
          </w:p>
          <w:p w:rsidR="007E7E30" w:rsidRDefault="001E2BC2" w:rsidP="000F7B48">
            <w:pPr>
              <w:tabs>
                <w:tab w:val="right" w:leader="dot" w:pos="7920"/>
              </w:tabs>
              <w:spacing w:before="0" w:after="0" w:line="240" w:lineRule="auto"/>
              <w:ind w:firstLine="0"/>
              <w:jc w:val="left"/>
              <w:rPr>
                <w:sz w:val="22"/>
                <w:szCs w:val="22"/>
                <w:lang w:val="nl-NL"/>
              </w:rPr>
            </w:pPr>
            <w:r w:rsidRPr="001E2BC2">
              <w:rPr>
                <w:sz w:val="22"/>
                <w:szCs w:val="22"/>
                <w:lang w:val="nl-NL"/>
              </w:rPr>
              <w:t>- BLĐ NHNN;</w:t>
            </w:r>
            <w:r w:rsidRPr="001E2BC2">
              <w:rPr>
                <w:sz w:val="22"/>
                <w:szCs w:val="22"/>
                <w:lang w:val="nl-NL"/>
              </w:rPr>
              <w:br/>
              <w:t>- Lưu: VT, PC</w:t>
            </w:r>
            <w:r w:rsidR="00D61A1E">
              <w:rPr>
                <w:sz w:val="22"/>
                <w:szCs w:val="22"/>
                <w:lang w:val="nl-NL"/>
              </w:rPr>
              <w:t xml:space="preserve"> </w:t>
            </w:r>
            <w:r w:rsidRPr="001E2BC2">
              <w:rPr>
                <w:sz w:val="22"/>
                <w:szCs w:val="22"/>
                <w:lang w:val="nl-NL"/>
              </w:rPr>
              <w:t>(2)</w:t>
            </w:r>
          </w:p>
          <w:p w:rsidR="00492D34" w:rsidRPr="003033E5" w:rsidRDefault="00492D34" w:rsidP="000F7B48">
            <w:pPr>
              <w:tabs>
                <w:tab w:val="right" w:leader="dot" w:pos="7920"/>
              </w:tabs>
              <w:spacing w:before="0" w:after="0" w:line="240" w:lineRule="auto"/>
              <w:ind w:firstLine="0"/>
              <w:jc w:val="left"/>
              <w:rPr>
                <w:sz w:val="24"/>
                <w:szCs w:val="24"/>
                <w:lang w:val="nl-NL"/>
              </w:rPr>
            </w:pPr>
            <w:r>
              <w:rPr>
                <w:sz w:val="22"/>
                <w:szCs w:val="22"/>
                <w:lang w:val="nl-NL"/>
              </w:rPr>
              <w:t>DTAThu.</w:t>
            </w:r>
          </w:p>
        </w:tc>
        <w:tc>
          <w:tcPr>
            <w:tcW w:w="4428" w:type="dxa"/>
          </w:tcPr>
          <w:p w:rsidR="007E7E30" w:rsidRPr="00317516" w:rsidRDefault="009F0BE0" w:rsidP="00AA6F48">
            <w:pPr>
              <w:tabs>
                <w:tab w:val="right" w:leader="dot" w:pos="7920"/>
              </w:tabs>
              <w:spacing w:before="120"/>
              <w:jc w:val="center"/>
              <w:rPr>
                <w:b/>
              </w:rPr>
            </w:pPr>
            <w:r>
              <w:rPr>
                <w:b/>
              </w:rPr>
              <w:t>THỐNG ĐỐC</w:t>
            </w:r>
            <w:r w:rsidR="007E7E30" w:rsidRPr="00317516">
              <w:rPr>
                <w:b/>
              </w:rPr>
              <w:br/>
            </w:r>
            <w:r w:rsidR="007E7E30" w:rsidRPr="00317516">
              <w:rPr>
                <w:i/>
              </w:rPr>
              <w:br/>
            </w:r>
            <w:r w:rsidR="007E7E30" w:rsidRPr="00317516">
              <w:rPr>
                <w:i/>
              </w:rPr>
              <w:br/>
            </w:r>
            <w:r w:rsidR="007E7E30" w:rsidRPr="00317516">
              <w:rPr>
                <w:i/>
              </w:rPr>
              <w:br/>
            </w:r>
            <w:r w:rsidR="007E7E30" w:rsidRPr="00317516">
              <w:rPr>
                <w:i/>
              </w:rPr>
              <w:br/>
            </w:r>
          </w:p>
        </w:tc>
      </w:tr>
    </w:tbl>
    <w:p w:rsidR="00644A29" w:rsidRDefault="00644A29" w:rsidP="006A35FD">
      <w:pPr>
        <w:ind w:firstLine="0"/>
      </w:pPr>
    </w:p>
    <w:sectPr w:rsidR="00644A29" w:rsidSect="007908E9">
      <w:headerReference w:type="default" r:id="rId8"/>
      <w:footerReference w:type="even" r:id="rId9"/>
      <w:footerReference w:type="first" r:id="rId10"/>
      <w:pgSz w:w="11907" w:h="16840" w:code="9"/>
      <w:pgMar w:top="1021" w:right="1021" w:bottom="1021" w:left="1531" w:header="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0C" w:rsidRDefault="0016370C">
      <w:r>
        <w:separator/>
      </w:r>
    </w:p>
  </w:endnote>
  <w:endnote w:type="continuationSeparator" w:id="0">
    <w:p w:rsidR="0016370C" w:rsidRDefault="001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B" w:rsidRDefault="00063936" w:rsidP="00460337">
    <w:pPr>
      <w:pStyle w:val="Footer"/>
      <w:framePr w:wrap="around" w:vAnchor="text" w:hAnchor="margin" w:xAlign="center" w:y="1"/>
      <w:rPr>
        <w:rStyle w:val="PageNumber"/>
      </w:rPr>
    </w:pPr>
    <w:r>
      <w:rPr>
        <w:rStyle w:val="PageNumber"/>
      </w:rPr>
      <w:fldChar w:fldCharType="begin"/>
    </w:r>
    <w:r w:rsidR="00A269EB">
      <w:rPr>
        <w:rStyle w:val="PageNumber"/>
      </w:rPr>
      <w:instrText xml:space="preserve">PAGE  </w:instrText>
    </w:r>
    <w:r>
      <w:rPr>
        <w:rStyle w:val="PageNumber"/>
      </w:rPr>
      <w:fldChar w:fldCharType="end"/>
    </w:r>
  </w:p>
  <w:p w:rsidR="00A269EB" w:rsidRDefault="00A26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FD" w:rsidRDefault="006A35FD">
    <w:pPr>
      <w:pStyle w:val="Footer"/>
      <w:jc w:val="center"/>
    </w:pPr>
  </w:p>
  <w:p w:rsidR="006A35FD" w:rsidRDefault="006A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0C" w:rsidRDefault="0016370C">
      <w:r>
        <w:separator/>
      </w:r>
    </w:p>
  </w:footnote>
  <w:footnote w:type="continuationSeparator" w:id="0">
    <w:p w:rsidR="0016370C" w:rsidRDefault="0016370C">
      <w:r>
        <w:continuationSeparator/>
      </w:r>
    </w:p>
  </w:footnote>
  <w:footnote w:id="1">
    <w:p w:rsidR="00070652" w:rsidRPr="009D2964" w:rsidRDefault="00070652" w:rsidP="00070652">
      <w:pPr>
        <w:pStyle w:val="FootnoteText"/>
        <w:jc w:val="both"/>
        <w:rPr>
          <w:rFonts w:ascii="Times New Roman" w:hAnsi="Times New Roman"/>
          <w:lang w:val="it-IT"/>
        </w:rPr>
      </w:pPr>
      <w:r w:rsidRPr="009D2964">
        <w:rPr>
          <w:rStyle w:val="FootnoteReference"/>
          <w:rFonts w:ascii="Times New Roman" w:hAnsi="Times New Roman"/>
        </w:rPr>
        <w:footnoteRef/>
      </w:r>
      <w:r w:rsidRPr="009D2964">
        <w:rPr>
          <w:rFonts w:ascii="Times New Roman" w:hAnsi="Times New Roman"/>
          <w:lang w:val="it-IT"/>
        </w:rPr>
        <w:t xml:space="preserve"> Bao gồm nợ xấu nội bảng, nợ hạch toán ngoại bảng cân đối kế toán, nợ xấu đã bán cho VAMC được thanh toán bằng TPĐB theo Nghị quyết số 42.</w:t>
      </w:r>
    </w:p>
  </w:footnote>
  <w:footnote w:id="2">
    <w:p w:rsidR="00070652" w:rsidRPr="009D2964" w:rsidRDefault="00070652" w:rsidP="00070652">
      <w:pPr>
        <w:pStyle w:val="FootnoteText"/>
        <w:jc w:val="both"/>
        <w:rPr>
          <w:rFonts w:ascii="Times New Roman" w:hAnsi="Times New Roman"/>
          <w:lang w:val="it-IT"/>
        </w:rPr>
      </w:pPr>
      <w:r w:rsidRPr="009D2964">
        <w:rPr>
          <w:rStyle w:val="FootnoteReference"/>
          <w:rFonts w:ascii="Times New Roman" w:hAnsi="Times New Roman"/>
        </w:rPr>
        <w:footnoteRef/>
      </w:r>
      <w:r w:rsidRPr="009D2964">
        <w:rPr>
          <w:rFonts w:ascii="Times New Roman" w:hAnsi="Times New Roman"/>
          <w:lang w:val="it-IT"/>
        </w:rPr>
        <w:t xml:space="preserve"> Nợ xấu được xác theo Nghị quyết số 42 tại thời điểm cuối ngày 14/8/2017 (thời điểm Nghị quyết số 42 bắt đầu có hiệu lực) là 498,5 nghìn tỷ đồng.</w:t>
      </w:r>
    </w:p>
  </w:footnote>
  <w:footnote w:id="3">
    <w:p w:rsidR="00070652" w:rsidRPr="009D2964" w:rsidRDefault="00070652" w:rsidP="00070652">
      <w:pPr>
        <w:pStyle w:val="FootnoteText"/>
        <w:widowControl w:val="0"/>
        <w:jc w:val="both"/>
        <w:rPr>
          <w:rFonts w:ascii="Times New Roman" w:hAnsi="Times New Roman"/>
          <w:color w:val="000000" w:themeColor="text1"/>
          <w:lang w:val="sv-SE"/>
        </w:rPr>
      </w:pPr>
      <w:r w:rsidRPr="009D2964">
        <w:rPr>
          <w:rStyle w:val="FootnoteReference"/>
          <w:rFonts w:ascii="Times New Roman" w:hAnsi="Times New Roman"/>
          <w:color w:val="000000" w:themeColor="text1"/>
        </w:rPr>
        <w:footnoteRef/>
      </w:r>
      <w:r w:rsidRPr="009D2964">
        <w:rPr>
          <w:rFonts w:ascii="Times New Roman" w:hAnsi="Times New Roman"/>
          <w:color w:val="000000" w:themeColor="text1"/>
          <w:lang w:val="sv-SE"/>
        </w:rPr>
        <w:t xml:space="preserve"> Không bao gồm nợ xấu xử lý bằng sử dụng dự phòng rủi ro và hình thức TCTD bán nợ cho VAMC thông qua phát hành TPĐB.</w:t>
      </w:r>
    </w:p>
  </w:footnote>
  <w:footnote w:id="4">
    <w:p w:rsidR="00070652" w:rsidRPr="009D2964" w:rsidRDefault="00070652" w:rsidP="00070652">
      <w:pPr>
        <w:pStyle w:val="FootnoteText"/>
        <w:widowControl w:val="0"/>
        <w:jc w:val="both"/>
        <w:rPr>
          <w:rFonts w:ascii="Times New Roman" w:hAnsi="Times New Roman"/>
          <w:lang w:val="sv-SE"/>
        </w:rPr>
      </w:pPr>
      <w:r w:rsidRPr="009D2964">
        <w:rPr>
          <w:rStyle w:val="FootnoteReference"/>
          <w:rFonts w:ascii="Times New Roman" w:hAnsi="Times New Roman"/>
        </w:rPr>
        <w:footnoteRef/>
      </w:r>
      <w:r w:rsidRPr="009D2964">
        <w:rPr>
          <w:rFonts w:ascii="Times New Roman" w:hAnsi="Times New Roman"/>
          <w:lang w:val="sv-SE"/>
        </w:rPr>
        <w:t xml:space="preserve"> Nợ xấu nội bảng xác định theo Nghị quyết số 42 được xử lý dưới các hình thức: </w:t>
      </w:r>
      <w:r w:rsidRPr="009D2964">
        <w:rPr>
          <w:rFonts w:ascii="Times New Roman" w:hAnsi="Times New Roman"/>
          <w:i/>
          <w:lang w:val="sv-SE"/>
        </w:rPr>
        <w:t>(i)</w:t>
      </w:r>
      <w:r w:rsidRPr="009D2964">
        <w:rPr>
          <w:rFonts w:ascii="Times New Roman" w:hAnsi="Times New Roman"/>
          <w:lang w:val="sv-SE"/>
        </w:rPr>
        <w:t xml:space="preserve"> Khách hàng trả nợ: 141,7 nghìn tỷ đồng; </w:t>
      </w:r>
      <w:r w:rsidRPr="009D2964">
        <w:rPr>
          <w:rFonts w:ascii="Times New Roman" w:hAnsi="Times New Roman"/>
          <w:i/>
          <w:lang w:val="sv-SE"/>
        </w:rPr>
        <w:t>(ii)</w:t>
      </w:r>
      <w:r w:rsidRPr="009D2964">
        <w:rPr>
          <w:rFonts w:ascii="Times New Roman" w:hAnsi="Times New Roman"/>
          <w:lang w:val="sv-SE"/>
        </w:rPr>
        <w:t xml:space="preserve"> TCTD nhận TSBĐ thay cho nghĩa vụ trả nợ: 3,2 nghìn tỷ đồng; </w:t>
      </w:r>
      <w:r w:rsidRPr="009D2964">
        <w:rPr>
          <w:rFonts w:ascii="Times New Roman" w:hAnsi="Times New Roman"/>
          <w:i/>
          <w:lang w:val="sv-SE"/>
        </w:rPr>
        <w:t>(iii)</w:t>
      </w:r>
      <w:r w:rsidRPr="009D2964">
        <w:rPr>
          <w:rFonts w:ascii="Times New Roman" w:hAnsi="Times New Roman"/>
          <w:lang w:val="sv-SE"/>
        </w:rPr>
        <w:t xml:space="preserve"> Bán, phát mại TSBĐ: 7,9 nghìn tỷ đồng; </w:t>
      </w:r>
      <w:r w:rsidRPr="009D2964">
        <w:rPr>
          <w:rFonts w:ascii="Times New Roman" w:hAnsi="Times New Roman"/>
          <w:i/>
          <w:lang w:val="sv-SE"/>
        </w:rPr>
        <w:t xml:space="preserve">(iv) </w:t>
      </w:r>
      <w:r w:rsidRPr="009D2964">
        <w:rPr>
          <w:rFonts w:ascii="Times New Roman" w:hAnsi="Times New Roman"/>
          <w:lang w:val="sv-SE"/>
        </w:rPr>
        <w:t xml:space="preserve">Bán cho các tổ chức khác: 24,0 nghìn tỷ đồng; </w:t>
      </w:r>
      <w:r w:rsidRPr="009D2964">
        <w:rPr>
          <w:rFonts w:ascii="Times New Roman" w:hAnsi="Times New Roman"/>
          <w:i/>
          <w:lang w:val="sv-SE"/>
        </w:rPr>
        <w:t>(v)</w:t>
      </w:r>
      <w:r w:rsidRPr="009D2964">
        <w:rPr>
          <w:rFonts w:ascii="Times New Roman" w:hAnsi="Times New Roman"/>
          <w:lang w:val="sv-SE"/>
        </w:rPr>
        <w:t xml:space="preserve"> Các hình thức xử lý khác: 12,9 nghìn tỷ đồng.</w:t>
      </w:r>
    </w:p>
  </w:footnote>
  <w:footnote w:id="5">
    <w:p w:rsidR="00070652" w:rsidRPr="009D2964" w:rsidRDefault="00070652" w:rsidP="00070652">
      <w:pPr>
        <w:pStyle w:val="FootnoteText"/>
        <w:widowControl w:val="0"/>
        <w:jc w:val="both"/>
        <w:rPr>
          <w:rFonts w:ascii="Times New Roman" w:hAnsi="Times New Roman"/>
          <w:lang w:val="sv-SE"/>
        </w:rPr>
      </w:pPr>
      <w:r w:rsidRPr="009D2964">
        <w:rPr>
          <w:rStyle w:val="FootnoteReference"/>
          <w:rFonts w:ascii="Times New Roman" w:hAnsi="Times New Roman"/>
        </w:rPr>
        <w:footnoteRef/>
      </w:r>
      <w:r w:rsidRPr="009D2964">
        <w:rPr>
          <w:rFonts w:ascii="Times New Roman" w:hAnsi="Times New Roman"/>
          <w:lang w:val="sv-SE"/>
        </w:rPr>
        <w:t xml:space="preserve"> Không bao gồm hình thức TCTD mua lại khoản nợ xấu từ VAMC.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03953"/>
      <w:docPartObj>
        <w:docPartGallery w:val="Page Numbers (Top of Page)"/>
        <w:docPartUnique/>
      </w:docPartObj>
    </w:sdtPr>
    <w:sdtEndPr>
      <w:rPr>
        <w:noProof/>
      </w:rPr>
    </w:sdtEndPr>
    <w:sdtContent>
      <w:p w:rsidR="007908E9" w:rsidRDefault="007908E9">
        <w:pPr>
          <w:pStyle w:val="Header"/>
          <w:jc w:val="center"/>
        </w:pPr>
      </w:p>
      <w:p w:rsidR="00021F98" w:rsidRDefault="00021F98">
        <w:pPr>
          <w:pStyle w:val="Header"/>
          <w:jc w:val="center"/>
        </w:pPr>
        <w:r>
          <w:fldChar w:fldCharType="begin"/>
        </w:r>
        <w:r>
          <w:instrText xml:space="preserve"> PAGE   \* MERGEFORMAT </w:instrText>
        </w:r>
        <w:r>
          <w:fldChar w:fldCharType="separate"/>
        </w:r>
        <w:r w:rsidR="00D87B3F">
          <w:rPr>
            <w:noProof/>
          </w:rPr>
          <w:t>3</w:t>
        </w:r>
        <w:r>
          <w:rPr>
            <w:noProof/>
          </w:rPr>
          <w:fldChar w:fldCharType="end"/>
        </w:r>
      </w:p>
    </w:sdtContent>
  </w:sdt>
  <w:p w:rsidR="00D61A1E" w:rsidRDefault="00D6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02E3"/>
    <w:multiLevelType w:val="hybridMultilevel"/>
    <w:tmpl w:val="7C0EAC56"/>
    <w:lvl w:ilvl="0" w:tplc="8EC007E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2CC76BB"/>
    <w:multiLevelType w:val="hybridMultilevel"/>
    <w:tmpl w:val="72140A26"/>
    <w:lvl w:ilvl="0" w:tplc="CD4ECE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356535"/>
    <w:multiLevelType w:val="hybridMultilevel"/>
    <w:tmpl w:val="607E273E"/>
    <w:lvl w:ilvl="0" w:tplc="042A000F">
      <w:start w:val="1"/>
      <w:numFmt w:val="decimal"/>
      <w:lvlText w:val="%1."/>
      <w:lvlJc w:val="left"/>
      <w:pPr>
        <w:ind w:left="1440" w:hanging="360"/>
      </w:pPr>
    </w:lvl>
    <w:lvl w:ilvl="1" w:tplc="3C0C29A0">
      <w:start w:val="1"/>
      <w:numFmt w:val="decimal"/>
      <w:lvlText w:val="%2."/>
      <w:lvlJc w:val="left"/>
      <w:pPr>
        <w:ind w:left="2160" w:hanging="360"/>
      </w:pPr>
      <w:rPr>
        <w:rFonts w:hint="default"/>
      </w:rPr>
    </w:lvl>
    <w:lvl w:ilvl="2" w:tplc="9504656C">
      <w:start w:val="1"/>
      <w:numFmt w:val="lowerLetter"/>
      <w:lvlText w:val="%3."/>
      <w:lvlJc w:val="left"/>
      <w:pPr>
        <w:ind w:left="2880" w:hanging="180"/>
      </w:pPr>
      <w:rPr>
        <w:b w:val="0"/>
      </w:rPr>
    </w:lvl>
    <w:lvl w:ilvl="3" w:tplc="042A0019">
      <w:start w:val="1"/>
      <w:numFmt w:val="lowerLetter"/>
      <w:lvlText w:val="%4."/>
      <w:lvlJc w:val="left"/>
      <w:pPr>
        <w:ind w:left="3600" w:hanging="360"/>
      </w:pPr>
      <w:rPr>
        <w:rFonts w:hint="default"/>
      </w:rPr>
    </w:lvl>
    <w:lvl w:ilvl="4" w:tplc="DD849408">
      <w:numFmt w:val="bullet"/>
      <w:lvlText w:val="-"/>
      <w:lvlJc w:val="left"/>
      <w:pPr>
        <w:ind w:left="4320" w:hanging="360"/>
      </w:pPr>
      <w:rPr>
        <w:rFonts w:ascii="Times New Roman" w:eastAsia="Calibri" w:hAnsi="Times New Roman" w:cs="Times New Roman" w:hint="default"/>
      </w:r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523D22C9"/>
    <w:multiLevelType w:val="hybridMultilevel"/>
    <w:tmpl w:val="DB0A90D2"/>
    <w:lvl w:ilvl="0" w:tplc="96FEF544">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43D1236"/>
    <w:multiLevelType w:val="hybridMultilevel"/>
    <w:tmpl w:val="80CEFEA6"/>
    <w:lvl w:ilvl="0" w:tplc="8452A438">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E"/>
    <w:rsid w:val="00000FC5"/>
    <w:rsid w:val="00001EA3"/>
    <w:rsid w:val="0000351C"/>
    <w:rsid w:val="000068F4"/>
    <w:rsid w:val="000074B8"/>
    <w:rsid w:val="000152C3"/>
    <w:rsid w:val="00015460"/>
    <w:rsid w:val="00020076"/>
    <w:rsid w:val="000203EE"/>
    <w:rsid w:val="000212BD"/>
    <w:rsid w:val="00021F98"/>
    <w:rsid w:val="00023887"/>
    <w:rsid w:val="00026EFB"/>
    <w:rsid w:val="00031253"/>
    <w:rsid w:val="0003249C"/>
    <w:rsid w:val="00033834"/>
    <w:rsid w:val="00033C8B"/>
    <w:rsid w:val="00034610"/>
    <w:rsid w:val="00034FBF"/>
    <w:rsid w:val="00034FD2"/>
    <w:rsid w:val="00035946"/>
    <w:rsid w:val="000404F0"/>
    <w:rsid w:val="000430CE"/>
    <w:rsid w:val="00044397"/>
    <w:rsid w:val="000454BE"/>
    <w:rsid w:val="0004643D"/>
    <w:rsid w:val="00046F37"/>
    <w:rsid w:val="000474CD"/>
    <w:rsid w:val="000477FD"/>
    <w:rsid w:val="000515CE"/>
    <w:rsid w:val="00051BBD"/>
    <w:rsid w:val="0005302E"/>
    <w:rsid w:val="0005366A"/>
    <w:rsid w:val="00053E79"/>
    <w:rsid w:val="00054B0F"/>
    <w:rsid w:val="00060AC9"/>
    <w:rsid w:val="00060B17"/>
    <w:rsid w:val="00061B1C"/>
    <w:rsid w:val="00061CA5"/>
    <w:rsid w:val="00063936"/>
    <w:rsid w:val="00063E55"/>
    <w:rsid w:val="000652AC"/>
    <w:rsid w:val="000658CB"/>
    <w:rsid w:val="00065B1C"/>
    <w:rsid w:val="00065EEB"/>
    <w:rsid w:val="0006645A"/>
    <w:rsid w:val="00066801"/>
    <w:rsid w:val="000703E2"/>
    <w:rsid w:val="00070652"/>
    <w:rsid w:val="0007190C"/>
    <w:rsid w:val="00074694"/>
    <w:rsid w:val="00074890"/>
    <w:rsid w:val="00075471"/>
    <w:rsid w:val="00077FA0"/>
    <w:rsid w:val="000825C9"/>
    <w:rsid w:val="00090E54"/>
    <w:rsid w:val="0009110F"/>
    <w:rsid w:val="0009538C"/>
    <w:rsid w:val="000961B2"/>
    <w:rsid w:val="000966F8"/>
    <w:rsid w:val="000968E9"/>
    <w:rsid w:val="00097110"/>
    <w:rsid w:val="00097D8F"/>
    <w:rsid w:val="000A09E5"/>
    <w:rsid w:val="000A0C5F"/>
    <w:rsid w:val="000A2407"/>
    <w:rsid w:val="000A5BBA"/>
    <w:rsid w:val="000A6450"/>
    <w:rsid w:val="000A7C1A"/>
    <w:rsid w:val="000A7E1F"/>
    <w:rsid w:val="000B0F9D"/>
    <w:rsid w:val="000B25BF"/>
    <w:rsid w:val="000B2DE8"/>
    <w:rsid w:val="000B2FF8"/>
    <w:rsid w:val="000B3F72"/>
    <w:rsid w:val="000B4E9A"/>
    <w:rsid w:val="000B74E2"/>
    <w:rsid w:val="000B7D50"/>
    <w:rsid w:val="000C142B"/>
    <w:rsid w:val="000C4D05"/>
    <w:rsid w:val="000C7F88"/>
    <w:rsid w:val="000D0099"/>
    <w:rsid w:val="000D03A2"/>
    <w:rsid w:val="000D2D95"/>
    <w:rsid w:val="000D6011"/>
    <w:rsid w:val="000D60FB"/>
    <w:rsid w:val="000E0B2B"/>
    <w:rsid w:val="000E36BB"/>
    <w:rsid w:val="000E5395"/>
    <w:rsid w:val="000E542B"/>
    <w:rsid w:val="000E5941"/>
    <w:rsid w:val="000E5F40"/>
    <w:rsid w:val="000E6061"/>
    <w:rsid w:val="000E67E9"/>
    <w:rsid w:val="000E6D2B"/>
    <w:rsid w:val="000F0330"/>
    <w:rsid w:val="000F3909"/>
    <w:rsid w:val="000F6CB1"/>
    <w:rsid w:val="000F6D63"/>
    <w:rsid w:val="000F7B48"/>
    <w:rsid w:val="00100712"/>
    <w:rsid w:val="00100FE9"/>
    <w:rsid w:val="0010189C"/>
    <w:rsid w:val="00101BD4"/>
    <w:rsid w:val="001022E4"/>
    <w:rsid w:val="001033F3"/>
    <w:rsid w:val="00103484"/>
    <w:rsid w:val="00106F6D"/>
    <w:rsid w:val="001101E3"/>
    <w:rsid w:val="00110C71"/>
    <w:rsid w:val="00111FEA"/>
    <w:rsid w:val="00112415"/>
    <w:rsid w:val="001134A5"/>
    <w:rsid w:val="00115993"/>
    <w:rsid w:val="001165C9"/>
    <w:rsid w:val="00116E45"/>
    <w:rsid w:val="00120945"/>
    <w:rsid w:val="00121F7A"/>
    <w:rsid w:val="00122307"/>
    <w:rsid w:val="00124A54"/>
    <w:rsid w:val="00124C66"/>
    <w:rsid w:val="00125285"/>
    <w:rsid w:val="00125E36"/>
    <w:rsid w:val="00126802"/>
    <w:rsid w:val="00133035"/>
    <w:rsid w:val="00133B65"/>
    <w:rsid w:val="001349E3"/>
    <w:rsid w:val="0013510C"/>
    <w:rsid w:val="001376E3"/>
    <w:rsid w:val="00140B80"/>
    <w:rsid w:val="0014113E"/>
    <w:rsid w:val="001417F3"/>
    <w:rsid w:val="001423DC"/>
    <w:rsid w:val="001438C5"/>
    <w:rsid w:val="001441B3"/>
    <w:rsid w:val="001467A1"/>
    <w:rsid w:val="001512DA"/>
    <w:rsid w:val="00152229"/>
    <w:rsid w:val="00153BFF"/>
    <w:rsid w:val="00154AF6"/>
    <w:rsid w:val="00154C3E"/>
    <w:rsid w:val="00156A32"/>
    <w:rsid w:val="00157BA5"/>
    <w:rsid w:val="0016011C"/>
    <w:rsid w:val="00160E25"/>
    <w:rsid w:val="0016370C"/>
    <w:rsid w:val="00164188"/>
    <w:rsid w:val="001657DA"/>
    <w:rsid w:val="001670D4"/>
    <w:rsid w:val="001673A4"/>
    <w:rsid w:val="00175C1D"/>
    <w:rsid w:val="00176883"/>
    <w:rsid w:val="0018419D"/>
    <w:rsid w:val="00185590"/>
    <w:rsid w:val="00185A88"/>
    <w:rsid w:val="00186922"/>
    <w:rsid w:val="001873AD"/>
    <w:rsid w:val="001877C1"/>
    <w:rsid w:val="001905FD"/>
    <w:rsid w:val="00190F46"/>
    <w:rsid w:val="00191275"/>
    <w:rsid w:val="00191595"/>
    <w:rsid w:val="00192670"/>
    <w:rsid w:val="001939B0"/>
    <w:rsid w:val="00193FF1"/>
    <w:rsid w:val="0019625C"/>
    <w:rsid w:val="001A10AA"/>
    <w:rsid w:val="001A1842"/>
    <w:rsid w:val="001A4FA9"/>
    <w:rsid w:val="001A52B2"/>
    <w:rsid w:val="001A5D2E"/>
    <w:rsid w:val="001A71BD"/>
    <w:rsid w:val="001B0260"/>
    <w:rsid w:val="001B130C"/>
    <w:rsid w:val="001B35B4"/>
    <w:rsid w:val="001B433E"/>
    <w:rsid w:val="001B4CF4"/>
    <w:rsid w:val="001B66D7"/>
    <w:rsid w:val="001B6D53"/>
    <w:rsid w:val="001C068D"/>
    <w:rsid w:val="001C0A4E"/>
    <w:rsid w:val="001C1F84"/>
    <w:rsid w:val="001C28B9"/>
    <w:rsid w:val="001C6846"/>
    <w:rsid w:val="001C6958"/>
    <w:rsid w:val="001C6EA0"/>
    <w:rsid w:val="001C76E6"/>
    <w:rsid w:val="001D13C1"/>
    <w:rsid w:val="001D36CC"/>
    <w:rsid w:val="001D384D"/>
    <w:rsid w:val="001D3A64"/>
    <w:rsid w:val="001D3B20"/>
    <w:rsid w:val="001D3C86"/>
    <w:rsid w:val="001D4FAB"/>
    <w:rsid w:val="001D6080"/>
    <w:rsid w:val="001D7249"/>
    <w:rsid w:val="001D7537"/>
    <w:rsid w:val="001E108C"/>
    <w:rsid w:val="001E137F"/>
    <w:rsid w:val="001E265A"/>
    <w:rsid w:val="001E2BC2"/>
    <w:rsid w:val="001E5D15"/>
    <w:rsid w:val="001E6C41"/>
    <w:rsid w:val="001F02F7"/>
    <w:rsid w:val="001F076A"/>
    <w:rsid w:val="001F1202"/>
    <w:rsid w:val="001F3788"/>
    <w:rsid w:val="00200F1F"/>
    <w:rsid w:val="0020214F"/>
    <w:rsid w:val="00204913"/>
    <w:rsid w:val="00205DF8"/>
    <w:rsid w:val="00207399"/>
    <w:rsid w:val="0020795F"/>
    <w:rsid w:val="0021055C"/>
    <w:rsid w:val="00210ECF"/>
    <w:rsid w:val="00212B05"/>
    <w:rsid w:val="0021344E"/>
    <w:rsid w:val="0021391F"/>
    <w:rsid w:val="0021496C"/>
    <w:rsid w:val="00216146"/>
    <w:rsid w:val="00216CBE"/>
    <w:rsid w:val="0022044C"/>
    <w:rsid w:val="002221D4"/>
    <w:rsid w:val="00223CCF"/>
    <w:rsid w:val="00224B5E"/>
    <w:rsid w:val="00224E18"/>
    <w:rsid w:val="0022544E"/>
    <w:rsid w:val="00227E95"/>
    <w:rsid w:val="002302CB"/>
    <w:rsid w:val="00231CDF"/>
    <w:rsid w:val="00233B08"/>
    <w:rsid w:val="00234B10"/>
    <w:rsid w:val="002376E9"/>
    <w:rsid w:val="00237D4A"/>
    <w:rsid w:val="00242E36"/>
    <w:rsid w:val="00242F69"/>
    <w:rsid w:val="0024614D"/>
    <w:rsid w:val="0024652F"/>
    <w:rsid w:val="00250400"/>
    <w:rsid w:val="00250CA3"/>
    <w:rsid w:val="002535CF"/>
    <w:rsid w:val="00256BDA"/>
    <w:rsid w:val="00260F66"/>
    <w:rsid w:val="00262A13"/>
    <w:rsid w:val="00263685"/>
    <w:rsid w:val="00263740"/>
    <w:rsid w:val="00265183"/>
    <w:rsid w:val="002673F1"/>
    <w:rsid w:val="002675F8"/>
    <w:rsid w:val="00271332"/>
    <w:rsid w:val="0027167C"/>
    <w:rsid w:val="00274443"/>
    <w:rsid w:val="00275570"/>
    <w:rsid w:val="00277EAB"/>
    <w:rsid w:val="00281A8A"/>
    <w:rsid w:val="00282951"/>
    <w:rsid w:val="002865B6"/>
    <w:rsid w:val="00287FE5"/>
    <w:rsid w:val="002912BB"/>
    <w:rsid w:val="00293025"/>
    <w:rsid w:val="002957BF"/>
    <w:rsid w:val="00295F57"/>
    <w:rsid w:val="002972E5"/>
    <w:rsid w:val="00297C58"/>
    <w:rsid w:val="002A1700"/>
    <w:rsid w:val="002A211B"/>
    <w:rsid w:val="002A2B71"/>
    <w:rsid w:val="002A2C88"/>
    <w:rsid w:val="002A304E"/>
    <w:rsid w:val="002A3B85"/>
    <w:rsid w:val="002A3CA0"/>
    <w:rsid w:val="002A3EB0"/>
    <w:rsid w:val="002A4AE6"/>
    <w:rsid w:val="002A4BA8"/>
    <w:rsid w:val="002A5603"/>
    <w:rsid w:val="002A5C57"/>
    <w:rsid w:val="002A6B7A"/>
    <w:rsid w:val="002A6F10"/>
    <w:rsid w:val="002B0A38"/>
    <w:rsid w:val="002B3699"/>
    <w:rsid w:val="002B387B"/>
    <w:rsid w:val="002B3BEA"/>
    <w:rsid w:val="002B41F5"/>
    <w:rsid w:val="002B531B"/>
    <w:rsid w:val="002B63B4"/>
    <w:rsid w:val="002B6DE0"/>
    <w:rsid w:val="002B7EF5"/>
    <w:rsid w:val="002C088F"/>
    <w:rsid w:val="002C0948"/>
    <w:rsid w:val="002C6B06"/>
    <w:rsid w:val="002D0549"/>
    <w:rsid w:val="002D0BF9"/>
    <w:rsid w:val="002D1931"/>
    <w:rsid w:val="002D2169"/>
    <w:rsid w:val="002D2A10"/>
    <w:rsid w:val="002D3E3B"/>
    <w:rsid w:val="002E075D"/>
    <w:rsid w:val="002E3760"/>
    <w:rsid w:val="002E3C74"/>
    <w:rsid w:val="002E3FD3"/>
    <w:rsid w:val="002E402C"/>
    <w:rsid w:val="002E5EF8"/>
    <w:rsid w:val="002E614A"/>
    <w:rsid w:val="002E63B2"/>
    <w:rsid w:val="002E687D"/>
    <w:rsid w:val="002E777F"/>
    <w:rsid w:val="002F0172"/>
    <w:rsid w:val="002F0334"/>
    <w:rsid w:val="002F1BDD"/>
    <w:rsid w:val="002F344F"/>
    <w:rsid w:val="002F3FE0"/>
    <w:rsid w:val="002F7CFC"/>
    <w:rsid w:val="00300C9A"/>
    <w:rsid w:val="00301615"/>
    <w:rsid w:val="003022AB"/>
    <w:rsid w:val="003033E5"/>
    <w:rsid w:val="003047BD"/>
    <w:rsid w:val="00305780"/>
    <w:rsid w:val="00306270"/>
    <w:rsid w:val="0030798C"/>
    <w:rsid w:val="00310C1B"/>
    <w:rsid w:val="00311746"/>
    <w:rsid w:val="00312B64"/>
    <w:rsid w:val="003153E6"/>
    <w:rsid w:val="00315617"/>
    <w:rsid w:val="0031681D"/>
    <w:rsid w:val="00317516"/>
    <w:rsid w:val="0031797A"/>
    <w:rsid w:val="003200B7"/>
    <w:rsid w:val="00320646"/>
    <w:rsid w:val="00320DB3"/>
    <w:rsid w:val="00324009"/>
    <w:rsid w:val="003271A2"/>
    <w:rsid w:val="00331661"/>
    <w:rsid w:val="00332229"/>
    <w:rsid w:val="0033496D"/>
    <w:rsid w:val="00334E55"/>
    <w:rsid w:val="003365C8"/>
    <w:rsid w:val="00336E06"/>
    <w:rsid w:val="00344BA7"/>
    <w:rsid w:val="00345707"/>
    <w:rsid w:val="00345CB3"/>
    <w:rsid w:val="00345DF1"/>
    <w:rsid w:val="00346089"/>
    <w:rsid w:val="00347E19"/>
    <w:rsid w:val="00352CC1"/>
    <w:rsid w:val="0035499E"/>
    <w:rsid w:val="00354A6D"/>
    <w:rsid w:val="00355EC6"/>
    <w:rsid w:val="0035619C"/>
    <w:rsid w:val="003563E6"/>
    <w:rsid w:val="00357E79"/>
    <w:rsid w:val="00360A64"/>
    <w:rsid w:val="00361173"/>
    <w:rsid w:val="0036186F"/>
    <w:rsid w:val="00362A26"/>
    <w:rsid w:val="00363A32"/>
    <w:rsid w:val="00364264"/>
    <w:rsid w:val="00367AED"/>
    <w:rsid w:val="00371E07"/>
    <w:rsid w:val="00373A4D"/>
    <w:rsid w:val="003758A8"/>
    <w:rsid w:val="00377E8F"/>
    <w:rsid w:val="00381B08"/>
    <w:rsid w:val="00382EE2"/>
    <w:rsid w:val="003845F7"/>
    <w:rsid w:val="00384B2B"/>
    <w:rsid w:val="00386C18"/>
    <w:rsid w:val="00386CD6"/>
    <w:rsid w:val="00386E12"/>
    <w:rsid w:val="0038706B"/>
    <w:rsid w:val="00387E34"/>
    <w:rsid w:val="0039223F"/>
    <w:rsid w:val="0039350C"/>
    <w:rsid w:val="00393BAA"/>
    <w:rsid w:val="00393C41"/>
    <w:rsid w:val="00394427"/>
    <w:rsid w:val="00396697"/>
    <w:rsid w:val="003972B5"/>
    <w:rsid w:val="00397F1A"/>
    <w:rsid w:val="003A0CD1"/>
    <w:rsid w:val="003A253D"/>
    <w:rsid w:val="003A51D4"/>
    <w:rsid w:val="003A5617"/>
    <w:rsid w:val="003A57FB"/>
    <w:rsid w:val="003B06B2"/>
    <w:rsid w:val="003B0F83"/>
    <w:rsid w:val="003B57AC"/>
    <w:rsid w:val="003B5946"/>
    <w:rsid w:val="003B5EF8"/>
    <w:rsid w:val="003B5FE8"/>
    <w:rsid w:val="003C04EA"/>
    <w:rsid w:val="003C1FB3"/>
    <w:rsid w:val="003C3115"/>
    <w:rsid w:val="003C49AB"/>
    <w:rsid w:val="003C568B"/>
    <w:rsid w:val="003D0530"/>
    <w:rsid w:val="003D13CA"/>
    <w:rsid w:val="003D24E3"/>
    <w:rsid w:val="003D2E32"/>
    <w:rsid w:val="003D3010"/>
    <w:rsid w:val="003D7A54"/>
    <w:rsid w:val="003E0E41"/>
    <w:rsid w:val="003E1AA3"/>
    <w:rsid w:val="003E30D1"/>
    <w:rsid w:val="003E70AD"/>
    <w:rsid w:val="003E764A"/>
    <w:rsid w:val="003E7AE0"/>
    <w:rsid w:val="003F1EAE"/>
    <w:rsid w:val="003F3045"/>
    <w:rsid w:val="003F47C9"/>
    <w:rsid w:val="003F558D"/>
    <w:rsid w:val="003F58A5"/>
    <w:rsid w:val="003F5963"/>
    <w:rsid w:val="003F59E8"/>
    <w:rsid w:val="003F6222"/>
    <w:rsid w:val="003F77A9"/>
    <w:rsid w:val="004012F7"/>
    <w:rsid w:val="004015D8"/>
    <w:rsid w:val="004016E9"/>
    <w:rsid w:val="00402787"/>
    <w:rsid w:val="004029D1"/>
    <w:rsid w:val="00406235"/>
    <w:rsid w:val="00406378"/>
    <w:rsid w:val="0041017D"/>
    <w:rsid w:val="00415E61"/>
    <w:rsid w:val="00416919"/>
    <w:rsid w:val="00416FC1"/>
    <w:rsid w:val="00416FCC"/>
    <w:rsid w:val="00417405"/>
    <w:rsid w:val="004202D9"/>
    <w:rsid w:val="004202E6"/>
    <w:rsid w:val="004207B7"/>
    <w:rsid w:val="00420ECB"/>
    <w:rsid w:val="0042198B"/>
    <w:rsid w:val="004230E3"/>
    <w:rsid w:val="0042386E"/>
    <w:rsid w:val="0042699B"/>
    <w:rsid w:val="00426A9B"/>
    <w:rsid w:val="00427581"/>
    <w:rsid w:val="00427614"/>
    <w:rsid w:val="00427FC8"/>
    <w:rsid w:val="00430323"/>
    <w:rsid w:val="0043048D"/>
    <w:rsid w:val="00435073"/>
    <w:rsid w:val="00435421"/>
    <w:rsid w:val="00442059"/>
    <w:rsid w:val="00443629"/>
    <w:rsid w:val="00445D5F"/>
    <w:rsid w:val="00445ED9"/>
    <w:rsid w:val="00446499"/>
    <w:rsid w:val="0044668C"/>
    <w:rsid w:val="0044669C"/>
    <w:rsid w:val="00446C28"/>
    <w:rsid w:val="00447848"/>
    <w:rsid w:val="004506F0"/>
    <w:rsid w:val="0045140D"/>
    <w:rsid w:val="00453AE0"/>
    <w:rsid w:val="00454F4E"/>
    <w:rsid w:val="0045523F"/>
    <w:rsid w:val="004573E2"/>
    <w:rsid w:val="00460337"/>
    <w:rsid w:val="00461265"/>
    <w:rsid w:val="004613DD"/>
    <w:rsid w:val="00461A2F"/>
    <w:rsid w:val="0046226F"/>
    <w:rsid w:val="00462371"/>
    <w:rsid w:val="00462608"/>
    <w:rsid w:val="00462DDD"/>
    <w:rsid w:val="004640E1"/>
    <w:rsid w:val="00465FED"/>
    <w:rsid w:val="004663DB"/>
    <w:rsid w:val="00467F3C"/>
    <w:rsid w:val="004719F5"/>
    <w:rsid w:val="004728E1"/>
    <w:rsid w:val="00473AA6"/>
    <w:rsid w:val="004752F0"/>
    <w:rsid w:val="00477295"/>
    <w:rsid w:val="0048154B"/>
    <w:rsid w:val="0048280C"/>
    <w:rsid w:val="00482B86"/>
    <w:rsid w:val="004833C7"/>
    <w:rsid w:val="0048456A"/>
    <w:rsid w:val="0048506A"/>
    <w:rsid w:val="00485682"/>
    <w:rsid w:val="004862C2"/>
    <w:rsid w:val="004901A3"/>
    <w:rsid w:val="00490F83"/>
    <w:rsid w:val="00492760"/>
    <w:rsid w:val="00492D34"/>
    <w:rsid w:val="00493BFA"/>
    <w:rsid w:val="0049591C"/>
    <w:rsid w:val="00497DD8"/>
    <w:rsid w:val="004A1F83"/>
    <w:rsid w:val="004A2FF8"/>
    <w:rsid w:val="004A4E3C"/>
    <w:rsid w:val="004A6B94"/>
    <w:rsid w:val="004B17E6"/>
    <w:rsid w:val="004B217C"/>
    <w:rsid w:val="004B3DAB"/>
    <w:rsid w:val="004B4F90"/>
    <w:rsid w:val="004B5436"/>
    <w:rsid w:val="004B5AF5"/>
    <w:rsid w:val="004B6C87"/>
    <w:rsid w:val="004B725A"/>
    <w:rsid w:val="004C0C2A"/>
    <w:rsid w:val="004C0FAA"/>
    <w:rsid w:val="004C1AAD"/>
    <w:rsid w:val="004C1D3D"/>
    <w:rsid w:val="004C7DED"/>
    <w:rsid w:val="004D01D8"/>
    <w:rsid w:val="004D067C"/>
    <w:rsid w:val="004D09CA"/>
    <w:rsid w:val="004D5E7E"/>
    <w:rsid w:val="004E07BF"/>
    <w:rsid w:val="004E1BF5"/>
    <w:rsid w:val="004E3A7B"/>
    <w:rsid w:val="004E63B1"/>
    <w:rsid w:val="004E6998"/>
    <w:rsid w:val="004E7697"/>
    <w:rsid w:val="004E7DDB"/>
    <w:rsid w:val="004E7DE6"/>
    <w:rsid w:val="004F0135"/>
    <w:rsid w:val="004F18CD"/>
    <w:rsid w:val="004F74B9"/>
    <w:rsid w:val="00500411"/>
    <w:rsid w:val="005014EF"/>
    <w:rsid w:val="0050156A"/>
    <w:rsid w:val="00503191"/>
    <w:rsid w:val="00504002"/>
    <w:rsid w:val="0050419C"/>
    <w:rsid w:val="005052E5"/>
    <w:rsid w:val="0051388A"/>
    <w:rsid w:val="00514E6B"/>
    <w:rsid w:val="0051769A"/>
    <w:rsid w:val="005208D9"/>
    <w:rsid w:val="00520CB6"/>
    <w:rsid w:val="00522FD8"/>
    <w:rsid w:val="00523F2C"/>
    <w:rsid w:val="0052420B"/>
    <w:rsid w:val="00524A59"/>
    <w:rsid w:val="00527D8C"/>
    <w:rsid w:val="00530B26"/>
    <w:rsid w:val="005318B9"/>
    <w:rsid w:val="005359EF"/>
    <w:rsid w:val="005378BF"/>
    <w:rsid w:val="005429CD"/>
    <w:rsid w:val="005464DD"/>
    <w:rsid w:val="005520CF"/>
    <w:rsid w:val="0055234A"/>
    <w:rsid w:val="00552B8E"/>
    <w:rsid w:val="0055487D"/>
    <w:rsid w:val="005566FA"/>
    <w:rsid w:val="005577F7"/>
    <w:rsid w:val="00557C33"/>
    <w:rsid w:val="00562FDC"/>
    <w:rsid w:val="0056363B"/>
    <w:rsid w:val="005641BB"/>
    <w:rsid w:val="00565260"/>
    <w:rsid w:val="005661A2"/>
    <w:rsid w:val="005677AA"/>
    <w:rsid w:val="00570261"/>
    <w:rsid w:val="005728EB"/>
    <w:rsid w:val="0057472E"/>
    <w:rsid w:val="00575329"/>
    <w:rsid w:val="00575797"/>
    <w:rsid w:val="00580868"/>
    <w:rsid w:val="0058093F"/>
    <w:rsid w:val="0058120A"/>
    <w:rsid w:val="00582979"/>
    <w:rsid w:val="0058449E"/>
    <w:rsid w:val="00585789"/>
    <w:rsid w:val="00590658"/>
    <w:rsid w:val="005906D6"/>
    <w:rsid w:val="005911A4"/>
    <w:rsid w:val="005912F3"/>
    <w:rsid w:val="00591562"/>
    <w:rsid w:val="00592639"/>
    <w:rsid w:val="00593ADE"/>
    <w:rsid w:val="005946F5"/>
    <w:rsid w:val="00594F8F"/>
    <w:rsid w:val="00597501"/>
    <w:rsid w:val="00597835"/>
    <w:rsid w:val="00597E05"/>
    <w:rsid w:val="005A39DE"/>
    <w:rsid w:val="005A3D3B"/>
    <w:rsid w:val="005A3E61"/>
    <w:rsid w:val="005A4A31"/>
    <w:rsid w:val="005B0F03"/>
    <w:rsid w:val="005B3C53"/>
    <w:rsid w:val="005B5159"/>
    <w:rsid w:val="005B7D23"/>
    <w:rsid w:val="005C013B"/>
    <w:rsid w:val="005C3DE1"/>
    <w:rsid w:val="005C42B8"/>
    <w:rsid w:val="005C4973"/>
    <w:rsid w:val="005C6E29"/>
    <w:rsid w:val="005C6FC2"/>
    <w:rsid w:val="005D0334"/>
    <w:rsid w:val="005D038E"/>
    <w:rsid w:val="005D1975"/>
    <w:rsid w:val="005D47CF"/>
    <w:rsid w:val="005D7226"/>
    <w:rsid w:val="005D7A6B"/>
    <w:rsid w:val="005D7FCF"/>
    <w:rsid w:val="005E0041"/>
    <w:rsid w:val="005E126F"/>
    <w:rsid w:val="005E4607"/>
    <w:rsid w:val="005E4C69"/>
    <w:rsid w:val="005E5E7E"/>
    <w:rsid w:val="005E7F03"/>
    <w:rsid w:val="005F6724"/>
    <w:rsid w:val="005F796B"/>
    <w:rsid w:val="00600390"/>
    <w:rsid w:val="00600692"/>
    <w:rsid w:val="00600ACC"/>
    <w:rsid w:val="006018AB"/>
    <w:rsid w:val="00601B12"/>
    <w:rsid w:val="006021A8"/>
    <w:rsid w:val="00602B9E"/>
    <w:rsid w:val="00607986"/>
    <w:rsid w:val="00610C1A"/>
    <w:rsid w:val="006113D0"/>
    <w:rsid w:val="006129F5"/>
    <w:rsid w:val="006137BA"/>
    <w:rsid w:val="00613868"/>
    <w:rsid w:val="00616320"/>
    <w:rsid w:val="00621FB6"/>
    <w:rsid w:val="00623A6C"/>
    <w:rsid w:val="00623ECE"/>
    <w:rsid w:val="00626362"/>
    <w:rsid w:val="00627F95"/>
    <w:rsid w:val="00630395"/>
    <w:rsid w:val="00630C89"/>
    <w:rsid w:val="006311CB"/>
    <w:rsid w:val="006341E5"/>
    <w:rsid w:val="00635407"/>
    <w:rsid w:val="00635474"/>
    <w:rsid w:val="00637034"/>
    <w:rsid w:val="00637494"/>
    <w:rsid w:val="00637A9F"/>
    <w:rsid w:val="00642369"/>
    <w:rsid w:val="00644A29"/>
    <w:rsid w:val="0064546B"/>
    <w:rsid w:val="00645AD1"/>
    <w:rsid w:val="00645D73"/>
    <w:rsid w:val="00647A2B"/>
    <w:rsid w:val="006506DF"/>
    <w:rsid w:val="00650877"/>
    <w:rsid w:val="00650D98"/>
    <w:rsid w:val="00652BDE"/>
    <w:rsid w:val="00652EDE"/>
    <w:rsid w:val="006577DB"/>
    <w:rsid w:val="00657B15"/>
    <w:rsid w:val="00661A61"/>
    <w:rsid w:val="00661DE0"/>
    <w:rsid w:val="00666EE2"/>
    <w:rsid w:val="0067056F"/>
    <w:rsid w:val="006729E2"/>
    <w:rsid w:val="00674E6F"/>
    <w:rsid w:val="00675E13"/>
    <w:rsid w:val="0067617F"/>
    <w:rsid w:val="00676FC9"/>
    <w:rsid w:val="006775A8"/>
    <w:rsid w:val="006809E2"/>
    <w:rsid w:val="00680C6C"/>
    <w:rsid w:val="00681A99"/>
    <w:rsid w:val="00691B24"/>
    <w:rsid w:val="00692486"/>
    <w:rsid w:val="006932F7"/>
    <w:rsid w:val="00693911"/>
    <w:rsid w:val="0069508A"/>
    <w:rsid w:val="00695625"/>
    <w:rsid w:val="006975BE"/>
    <w:rsid w:val="006A06A6"/>
    <w:rsid w:val="006A213C"/>
    <w:rsid w:val="006A2B6C"/>
    <w:rsid w:val="006A35FD"/>
    <w:rsid w:val="006A4820"/>
    <w:rsid w:val="006A4EC1"/>
    <w:rsid w:val="006A5124"/>
    <w:rsid w:val="006A549F"/>
    <w:rsid w:val="006A6B59"/>
    <w:rsid w:val="006B04F8"/>
    <w:rsid w:val="006B0C19"/>
    <w:rsid w:val="006B17F6"/>
    <w:rsid w:val="006B28BF"/>
    <w:rsid w:val="006B29FE"/>
    <w:rsid w:val="006C15CE"/>
    <w:rsid w:val="006C16DF"/>
    <w:rsid w:val="006C27B8"/>
    <w:rsid w:val="006C37E6"/>
    <w:rsid w:val="006C3FE4"/>
    <w:rsid w:val="006C50EF"/>
    <w:rsid w:val="006C5D49"/>
    <w:rsid w:val="006C6DDF"/>
    <w:rsid w:val="006C794C"/>
    <w:rsid w:val="006C7F81"/>
    <w:rsid w:val="006D07D6"/>
    <w:rsid w:val="006D1291"/>
    <w:rsid w:val="006D23DB"/>
    <w:rsid w:val="006D2FC1"/>
    <w:rsid w:val="006D35BB"/>
    <w:rsid w:val="006D3A06"/>
    <w:rsid w:val="006D53BC"/>
    <w:rsid w:val="006D592E"/>
    <w:rsid w:val="006D666A"/>
    <w:rsid w:val="006D66C8"/>
    <w:rsid w:val="006D69E7"/>
    <w:rsid w:val="006D6F4D"/>
    <w:rsid w:val="006D78D0"/>
    <w:rsid w:val="006E0D5D"/>
    <w:rsid w:val="006E27A0"/>
    <w:rsid w:val="006E45B2"/>
    <w:rsid w:val="006E5DD3"/>
    <w:rsid w:val="006E6667"/>
    <w:rsid w:val="006E7D5F"/>
    <w:rsid w:val="006F090D"/>
    <w:rsid w:val="006F26A9"/>
    <w:rsid w:val="006F36A2"/>
    <w:rsid w:val="006F4D11"/>
    <w:rsid w:val="006F51BE"/>
    <w:rsid w:val="006F5DE2"/>
    <w:rsid w:val="006F6355"/>
    <w:rsid w:val="006F7395"/>
    <w:rsid w:val="00701EEF"/>
    <w:rsid w:val="007022B0"/>
    <w:rsid w:val="00702BB1"/>
    <w:rsid w:val="0070342C"/>
    <w:rsid w:val="00703619"/>
    <w:rsid w:val="00705C03"/>
    <w:rsid w:val="00712C8F"/>
    <w:rsid w:val="007168BD"/>
    <w:rsid w:val="00716A60"/>
    <w:rsid w:val="0071798E"/>
    <w:rsid w:val="00720B0C"/>
    <w:rsid w:val="007215C9"/>
    <w:rsid w:val="00724197"/>
    <w:rsid w:val="00726673"/>
    <w:rsid w:val="007268C0"/>
    <w:rsid w:val="00731B21"/>
    <w:rsid w:val="0073509E"/>
    <w:rsid w:val="00735C2D"/>
    <w:rsid w:val="007370B9"/>
    <w:rsid w:val="0073724E"/>
    <w:rsid w:val="0073766C"/>
    <w:rsid w:val="007401BA"/>
    <w:rsid w:val="0074048A"/>
    <w:rsid w:val="007407A4"/>
    <w:rsid w:val="0074162F"/>
    <w:rsid w:val="0074234B"/>
    <w:rsid w:val="00743E83"/>
    <w:rsid w:val="007457C8"/>
    <w:rsid w:val="00745D4B"/>
    <w:rsid w:val="00746D42"/>
    <w:rsid w:val="0074768F"/>
    <w:rsid w:val="00750584"/>
    <w:rsid w:val="00751C10"/>
    <w:rsid w:val="00753595"/>
    <w:rsid w:val="00754A5B"/>
    <w:rsid w:val="0075515E"/>
    <w:rsid w:val="0076082C"/>
    <w:rsid w:val="00760898"/>
    <w:rsid w:val="00762814"/>
    <w:rsid w:val="00762837"/>
    <w:rsid w:val="0076321D"/>
    <w:rsid w:val="007632CA"/>
    <w:rsid w:val="007663B1"/>
    <w:rsid w:val="0076660D"/>
    <w:rsid w:val="00766C30"/>
    <w:rsid w:val="007672E3"/>
    <w:rsid w:val="0076736B"/>
    <w:rsid w:val="00767C0E"/>
    <w:rsid w:val="007709D8"/>
    <w:rsid w:val="00771881"/>
    <w:rsid w:val="00772D96"/>
    <w:rsid w:val="00773FE6"/>
    <w:rsid w:val="0077448B"/>
    <w:rsid w:val="00775905"/>
    <w:rsid w:val="0077698E"/>
    <w:rsid w:val="007772EB"/>
    <w:rsid w:val="0077752D"/>
    <w:rsid w:val="0077776B"/>
    <w:rsid w:val="00781016"/>
    <w:rsid w:val="00781599"/>
    <w:rsid w:val="00781C10"/>
    <w:rsid w:val="00782CEC"/>
    <w:rsid w:val="00783125"/>
    <w:rsid w:val="007908E9"/>
    <w:rsid w:val="007923E8"/>
    <w:rsid w:val="0079327E"/>
    <w:rsid w:val="00797684"/>
    <w:rsid w:val="007A135A"/>
    <w:rsid w:val="007A14B3"/>
    <w:rsid w:val="007A22C7"/>
    <w:rsid w:val="007A2942"/>
    <w:rsid w:val="007A2AD9"/>
    <w:rsid w:val="007A2E06"/>
    <w:rsid w:val="007A40DC"/>
    <w:rsid w:val="007A6670"/>
    <w:rsid w:val="007A6DE8"/>
    <w:rsid w:val="007B1ABB"/>
    <w:rsid w:val="007B2DCE"/>
    <w:rsid w:val="007B2F7E"/>
    <w:rsid w:val="007B4464"/>
    <w:rsid w:val="007B504B"/>
    <w:rsid w:val="007B683F"/>
    <w:rsid w:val="007C50DA"/>
    <w:rsid w:val="007C53D7"/>
    <w:rsid w:val="007C667F"/>
    <w:rsid w:val="007D29BE"/>
    <w:rsid w:val="007D3571"/>
    <w:rsid w:val="007D3A6E"/>
    <w:rsid w:val="007D5D12"/>
    <w:rsid w:val="007D6D5C"/>
    <w:rsid w:val="007D6E8E"/>
    <w:rsid w:val="007D7EAD"/>
    <w:rsid w:val="007E0F09"/>
    <w:rsid w:val="007E31E8"/>
    <w:rsid w:val="007E382A"/>
    <w:rsid w:val="007E4FA1"/>
    <w:rsid w:val="007E5765"/>
    <w:rsid w:val="007E5C0E"/>
    <w:rsid w:val="007E789E"/>
    <w:rsid w:val="007E7E30"/>
    <w:rsid w:val="007F3BC7"/>
    <w:rsid w:val="007F4A8C"/>
    <w:rsid w:val="007F4AC4"/>
    <w:rsid w:val="007F4E64"/>
    <w:rsid w:val="007F589E"/>
    <w:rsid w:val="007F5FEB"/>
    <w:rsid w:val="007F68C7"/>
    <w:rsid w:val="00800643"/>
    <w:rsid w:val="00800662"/>
    <w:rsid w:val="00800745"/>
    <w:rsid w:val="008026E3"/>
    <w:rsid w:val="0080556C"/>
    <w:rsid w:val="008056C9"/>
    <w:rsid w:val="008057A1"/>
    <w:rsid w:val="00805EA4"/>
    <w:rsid w:val="00810F65"/>
    <w:rsid w:val="00811AA1"/>
    <w:rsid w:val="00811E71"/>
    <w:rsid w:val="0081203E"/>
    <w:rsid w:val="00812328"/>
    <w:rsid w:val="00815EF3"/>
    <w:rsid w:val="008168C7"/>
    <w:rsid w:val="008206AF"/>
    <w:rsid w:val="0082487C"/>
    <w:rsid w:val="008263AC"/>
    <w:rsid w:val="00826A58"/>
    <w:rsid w:val="00831718"/>
    <w:rsid w:val="008321A2"/>
    <w:rsid w:val="008326B8"/>
    <w:rsid w:val="00833389"/>
    <w:rsid w:val="0083371F"/>
    <w:rsid w:val="00833FB2"/>
    <w:rsid w:val="008340AA"/>
    <w:rsid w:val="00834E8B"/>
    <w:rsid w:val="00835573"/>
    <w:rsid w:val="008366F0"/>
    <w:rsid w:val="00840015"/>
    <w:rsid w:val="00841241"/>
    <w:rsid w:val="00841A15"/>
    <w:rsid w:val="00843933"/>
    <w:rsid w:val="008459AC"/>
    <w:rsid w:val="00845B8E"/>
    <w:rsid w:val="00846CBA"/>
    <w:rsid w:val="0084770E"/>
    <w:rsid w:val="0085070E"/>
    <w:rsid w:val="008525AD"/>
    <w:rsid w:val="00852717"/>
    <w:rsid w:val="008534CC"/>
    <w:rsid w:val="00853C43"/>
    <w:rsid w:val="0085504A"/>
    <w:rsid w:val="008555A3"/>
    <w:rsid w:val="00857020"/>
    <w:rsid w:val="008572C8"/>
    <w:rsid w:val="00860643"/>
    <w:rsid w:val="008633EF"/>
    <w:rsid w:val="00863FD7"/>
    <w:rsid w:val="00865C30"/>
    <w:rsid w:val="00865CC5"/>
    <w:rsid w:val="00865DD1"/>
    <w:rsid w:val="0086619E"/>
    <w:rsid w:val="00870F5C"/>
    <w:rsid w:val="00871F32"/>
    <w:rsid w:val="0087218D"/>
    <w:rsid w:val="00872A00"/>
    <w:rsid w:val="00873C7C"/>
    <w:rsid w:val="00873ED1"/>
    <w:rsid w:val="008804F8"/>
    <w:rsid w:val="008814C3"/>
    <w:rsid w:val="00882EFD"/>
    <w:rsid w:val="00883C0A"/>
    <w:rsid w:val="00884A6A"/>
    <w:rsid w:val="008906A0"/>
    <w:rsid w:val="008946A4"/>
    <w:rsid w:val="0089690B"/>
    <w:rsid w:val="0089724A"/>
    <w:rsid w:val="008979C6"/>
    <w:rsid w:val="00897C19"/>
    <w:rsid w:val="008A0A7F"/>
    <w:rsid w:val="008A30B7"/>
    <w:rsid w:val="008A33B3"/>
    <w:rsid w:val="008A5030"/>
    <w:rsid w:val="008B0AE0"/>
    <w:rsid w:val="008B12CE"/>
    <w:rsid w:val="008B2D70"/>
    <w:rsid w:val="008B4EA2"/>
    <w:rsid w:val="008B50D8"/>
    <w:rsid w:val="008B5AFA"/>
    <w:rsid w:val="008B6BD8"/>
    <w:rsid w:val="008B6CD5"/>
    <w:rsid w:val="008B7798"/>
    <w:rsid w:val="008C0FAE"/>
    <w:rsid w:val="008C18D2"/>
    <w:rsid w:val="008C3DE4"/>
    <w:rsid w:val="008D0495"/>
    <w:rsid w:val="008D0E68"/>
    <w:rsid w:val="008D0FA4"/>
    <w:rsid w:val="008D11F7"/>
    <w:rsid w:val="008D1DA0"/>
    <w:rsid w:val="008D3891"/>
    <w:rsid w:val="008D4E0B"/>
    <w:rsid w:val="008D55A5"/>
    <w:rsid w:val="008D5B99"/>
    <w:rsid w:val="008D5DEF"/>
    <w:rsid w:val="008E02F6"/>
    <w:rsid w:val="008E0936"/>
    <w:rsid w:val="008E4942"/>
    <w:rsid w:val="008E59FF"/>
    <w:rsid w:val="008F0D92"/>
    <w:rsid w:val="008F0DFA"/>
    <w:rsid w:val="008F203B"/>
    <w:rsid w:val="008F2557"/>
    <w:rsid w:val="008F2639"/>
    <w:rsid w:val="008F3B8D"/>
    <w:rsid w:val="008F6FB3"/>
    <w:rsid w:val="008F7A7B"/>
    <w:rsid w:val="0090164D"/>
    <w:rsid w:val="00901F24"/>
    <w:rsid w:val="00902A3E"/>
    <w:rsid w:val="00903C30"/>
    <w:rsid w:val="00903C69"/>
    <w:rsid w:val="00903F1F"/>
    <w:rsid w:val="00905265"/>
    <w:rsid w:val="009055FD"/>
    <w:rsid w:val="0091058C"/>
    <w:rsid w:val="00910795"/>
    <w:rsid w:val="009121ED"/>
    <w:rsid w:val="00913707"/>
    <w:rsid w:val="00913C7E"/>
    <w:rsid w:val="009212C6"/>
    <w:rsid w:val="00922415"/>
    <w:rsid w:val="0092275E"/>
    <w:rsid w:val="009264C4"/>
    <w:rsid w:val="0092674B"/>
    <w:rsid w:val="00926821"/>
    <w:rsid w:val="00926A9D"/>
    <w:rsid w:val="0093045F"/>
    <w:rsid w:val="00930DDC"/>
    <w:rsid w:val="00933B76"/>
    <w:rsid w:val="0093434D"/>
    <w:rsid w:val="00936251"/>
    <w:rsid w:val="0093733B"/>
    <w:rsid w:val="00937D6E"/>
    <w:rsid w:val="00940856"/>
    <w:rsid w:val="0094120D"/>
    <w:rsid w:val="0094243F"/>
    <w:rsid w:val="00951304"/>
    <w:rsid w:val="00951496"/>
    <w:rsid w:val="00951DD6"/>
    <w:rsid w:val="009570F9"/>
    <w:rsid w:val="009572A9"/>
    <w:rsid w:val="00957C73"/>
    <w:rsid w:val="00960E11"/>
    <w:rsid w:val="00961D12"/>
    <w:rsid w:val="00964256"/>
    <w:rsid w:val="009645F8"/>
    <w:rsid w:val="00965AA8"/>
    <w:rsid w:val="00970DA4"/>
    <w:rsid w:val="009734D2"/>
    <w:rsid w:val="00973FAF"/>
    <w:rsid w:val="0097409E"/>
    <w:rsid w:val="00974E68"/>
    <w:rsid w:val="00975628"/>
    <w:rsid w:val="00975D3E"/>
    <w:rsid w:val="0097642A"/>
    <w:rsid w:val="00976558"/>
    <w:rsid w:val="00976913"/>
    <w:rsid w:val="00982395"/>
    <w:rsid w:val="00982410"/>
    <w:rsid w:val="00992309"/>
    <w:rsid w:val="00992D4C"/>
    <w:rsid w:val="009930E3"/>
    <w:rsid w:val="00996F5B"/>
    <w:rsid w:val="009A07DB"/>
    <w:rsid w:val="009A15C7"/>
    <w:rsid w:val="009A2E95"/>
    <w:rsid w:val="009A5DC8"/>
    <w:rsid w:val="009A7C78"/>
    <w:rsid w:val="009B0A83"/>
    <w:rsid w:val="009B1012"/>
    <w:rsid w:val="009B25B7"/>
    <w:rsid w:val="009B2C37"/>
    <w:rsid w:val="009B3057"/>
    <w:rsid w:val="009B395D"/>
    <w:rsid w:val="009B4EDE"/>
    <w:rsid w:val="009B5A2D"/>
    <w:rsid w:val="009B5A3D"/>
    <w:rsid w:val="009B5AB4"/>
    <w:rsid w:val="009B5E6E"/>
    <w:rsid w:val="009B60BF"/>
    <w:rsid w:val="009B73AC"/>
    <w:rsid w:val="009C1B01"/>
    <w:rsid w:val="009C6282"/>
    <w:rsid w:val="009C6CB9"/>
    <w:rsid w:val="009D0308"/>
    <w:rsid w:val="009D0A75"/>
    <w:rsid w:val="009D1D34"/>
    <w:rsid w:val="009D2964"/>
    <w:rsid w:val="009D3A23"/>
    <w:rsid w:val="009D3D27"/>
    <w:rsid w:val="009D5995"/>
    <w:rsid w:val="009D68E2"/>
    <w:rsid w:val="009D79E4"/>
    <w:rsid w:val="009D7C2D"/>
    <w:rsid w:val="009E02AB"/>
    <w:rsid w:val="009E2906"/>
    <w:rsid w:val="009E2DD3"/>
    <w:rsid w:val="009E51F8"/>
    <w:rsid w:val="009E72D0"/>
    <w:rsid w:val="009E776B"/>
    <w:rsid w:val="009F0BE0"/>
    <w:rsid w:val="009F1D1E"/>
    <w:rsid w:val="009F2ACD"/>
    <w:rsid w:val="009F39A5"/>
    <w:rsid w:val="009F5A06"/>
    <w:rsid w:val="009F5CFD"/>
    <w:rsid w:val="009F6DE6"/>
    <w:rsid w:val="009F71A8"/>
    <w:rsid w:val="009F7C34"/>
    <w:rsid w:val="00A0250E"/>
    <w:rsid w:val="00A038F6"/>
    <w:rsid w:val="00A03986"/>
    <w:rsid w:val="00A062D3"/>
    <w:rsid w:val="00A06B11"/>
    <w:rsid w:val="00A109FD"/>
    <w:rsid w:val="00A121BE"/>
    <w:rsid w:val="00A15096"/>
    <w:rsid w:val="00A160CD"/>
    <w:rsid w:val="00A175EF"/>
    <w:rsid w:val="00A17DA0"/>
    <w:rsid w:val="00A20B1D"/>
    <w:rsid w:val="00A20FCB"/>
    <w:rsid w:val="00A25767"/>
    <w:rsid w:val="00A269EB"/>
    <w:rsid w:val="00A272E8"/>
    <w:rsid w:val="00A31A59"/>
    <w:rsid w:val="00A32409"/>
    <w:rsid w:val="00A32C64"/>
    <w:rsid w:val="00A337D8"/>
    <w:rsid w:val="00A34D85"/>
    <w:rsid w:val="00A40BDF"/>
    <w:rsid w:val="00A40ED6"/>
    <w:rsid w:val="00A416A4"/>
    <w:rsid w:val="00A417A4"/>
    <w:rsid w:val="00A4230B"/>
    <w:rsid w:val="00A423B8"/>
    <w:rsid w:val="00A43ED1"/>
    <w:rsid w:val="00A44125"/>
    <w:rsid w:val="00A44289"/>
    <w:rsid w:val="00A454BD"/>
    <w:rsid w:val="00A47B55"/>
    <w:rsid w:val="00A50DC2"/>
    <w:rsid w:val="00A54CFB"/>
    <w:rsid w:val="00A56F70"/>
    <w:rsid w:val="00A570D5"/>
    <w:rsid w:val="00A57CBD"/>
    <w:rsid w:val="00A603D3"/>
    <w:rsid w:val="00A64AEE"/>
    <w:rsid w:val="00A65EEA"/>
    <w:rsid w:val="00A66AE3"/>
    <w:rsid w:val="00A6746E"/>
    <w:rsid w:val="00A7243D"/>
    <w:rsid w:val="00A74B0E"/>
    <w:rsid w:val="00A76951"/>
    <w:rsid w:val="00A81D22"/>
    <w:rsid w:val="00A84B19"/>
    <w:rsid w:val="00A86464"/>
    <w:rsid w:val="00A91B03"/>
    <w:rsid w:val="00A949DE"/>
    <w:rsid w:val="00A96B33"/>
    <w:rsid w:val="00A97CF0"/>
    <w:rsid w:val="00AA0999"/>
    <w:rsid w:val="00AA329D"/>
    <w:rsid w:val="00AA6F48"/>
    <w:rsid w:val="00AB0D55"/>
    <w:rsid w:val="00AB2A07"/>
    <w:rsid w:val="00AB2CAC"/>
    <w:rsid w:val="00AB36AB"/>
    <w:rsid w:val="00AB3B93"/>
    <w:rsid w:val="00AB41FB"/>
    <w:rsid w:val="00AB59B5"/>
    <w:rsid w:val="00AB600F"/>
    <w:rsid w:val="00AC1893"/>
    <w:rsid w:val="00AC44AD"/>
    <w:rsid w:val="00AC4B8A"/>
    <w:rsid w:val="00AC54D8"/>
    <w:rsid w:val="00AC568E"/>
    <w:rsid w:val="00AC6248"/>
    <w:rsid w:val="00AC6FDA"/>
    <w:rsid w:val="00AD02FE"/>
    <w:rsid w:val="00AD1209"/>
    <w:rsid w:val="00AD1B41"/>
    <w:rsid w:val="00AD2894"/>
    <w:rsid w:val="00AD2A90"/>
    <w:rsid w:val="00AD2EFB"/>
    <w:rsid w:val="00AD6DA7"/>
    <w:rsid w:val="00AD7126"/>
    <w:rsid w:val="00AD76E6"/>
    <w:rsid w:val="00AD7A5C"/>
    <w:rsid w:val="00AE25EE"/>
    <w:rsid w:val="00AE2F13"/>
    <w:rsid w:val="00AE444F"/>
    <w:rsid w:val="00AE5CB8"/>
    <w:rsid w:val="00AE6A93"/>
    <w:rsid w:val="00AE7205"/>
    <w:rsid w:val="00AF01D4"/>
    <w:rsid w:val="00AF05F5"/>
    <w:rsid w:val="00AF13D8"/>
    <w:rsid w:val="00AF1EBF"/>
    <w:rsid w:val="00AF7810"/>
    <w:rsid w:val="00AF789F"/>
    <w:rsid w:val="00B00CB0"/>
    <w:rsid w:val="00B0256F"/>
    <w:rsid w:val="00B03BEE"/>
    <w:rsid w:val="00B043EB"/>
    <w:rsid w:val="00B07FC1"/>
    <w:rsid w:val="00B101CA"/>
    <w:rsid w:val="00B111DA"/>
    <w:rsid w:val="00B11F17"/>
    <w:rsid w:val="00B12003"/>
    <w:rsid w:val="00B14EEC"/>
    <w:rsid w:val="00B1676E"/>
    <w:rsid w:val="00B2061B"/>
    <w:rsid w:val="00B21E8E"/>
    <w:rsid w:val="00B2261C"/>
    <w:rsid w:val="00B2494C"/>
    <w:rsid w:val="00B32822"/>
    <w:rsid w:val="00B3734E"/>
    <w:rsid w:val="00B40597"/>
    <w:rsid w:val="00B41F8C"/>
    <w:rsid w:val="00B42CB9"/>
    <w:rsid w:val="00B43470"/>
    <w:rsid w:val="00B478A2"/>
    <w:rsid w:val="00B51213"/>
    <w:rsid w:val="00B52528"/>
    <w:rsid w:val="00B5319C"/>
    <w:rsid w:val="00B553D4"/>
    <w:rsid w:val="00B557E4"/>
    <w:rsid w:val="00B5654E"/>
    <w:rsid w:val="00B613F5"/>
    <w:rsid w:val="00B632D9"/>
    <w:rsid w:val="00B713CC"/>
    <w:rsid w:val="00B72412"/>
    <w:rsid w:val="00B72E32"/>
    <w:rsid w:val="00B743DD"/>
    <w:rsid w:val="00B74617"/>
    <w:rsid w:val="00B8192B"/>
    <w:rsid w:val="00B831CF"/>
    <w:rsid w:val="00B83AE7"/>
    <w:rsid w:val="00B83B95"/>
    <w:rsid w:val="00B84683"/>
    <w:rsid w:val="00B84A77"/>
    <w:rsid w:val="00B86181"/>
    <w:rsid w:val="00B90BBB"/>
    <w:rsid w:val="00B93117"/>
    <w:rsid w:val="00B93672"/>
    <w:rsid w:val="00B94787"/>
    <w:rsid w:val="00B94E74"/>
    <w:rsid w:val="00B97741"/>
    <w:rsid w:val="00BA0BE9"/>
    <w:rsid w:val="00BA11CD"/>
    <w:rsid w:val="00BA1779"/>
    <w:rsid w:val="00BA689E"/>
    <w:rsid w:val="00BA76D5"/>
    <w:rsid w:val="00BA7B92"/>
    <w:rsid w:val="00BB70DB"/>
    <w:rsid w:val="00BB7E8F"/>
    <w:rsid w:val="00BC104E"/>
    <w:rsid w:val="00BC1507"/>
    <w:rsid w:val="00BC1880"/>
    <w:rsid w:val="00BC2E77"/>
    <w:rsid w:val="00BC4F42"/>
    <w:rsid w:val="00BD48E5"/>
    <w:rsid w:val="00BD49F4"/>
    <w:rsid w:val="00BD4E76"/>
    <w:rsid w:val="00BD58F9"/>
    <w:rsid w:val="00BD6EBC"/>
    <w:rsid w:val="00BD7715"/>
    <w:rsid w:val="00BD7FC3"/>
    <w:rsid w:val="00BE0D96"/>
    <w:rsid w:val="00BE2ED7"/>
    <w:rsid w:val="00BE5205"/>
    <w:rsid w:val="00BE63FA"/>
    <w:rsid w:val="00BE79CA"/>
    <w:rsid w:val="00BF0CC9"/>
    <w:rsid w:val="00BF38A0"/>
    <w:rsid w:val="00BF418E"/>
    <w:rsid w:val="00BF4333"/>
    <w:rsid w:val="00BF5FAF"/>
    <w:rsid w:val="00BF7511"/>
    <w:rsid w:val="00C009B2"/>
    <w:rsid w:val="00C01037"/>
    <w:rsid w:val="00C027F3"/>
    <w:rsid w:val="00C03D79"/>
    <w:rsid w:val="00C058D4"/>
    <w:rsid w:val="00C05C1C"/>
    <w:rsid w:val="00C10BA4"/>
    <w:rsid w:val="00C119B2"/>
    <w:rsid w:val="00C12076"/>
    <w:rsid w:val="00C126F5"/>
    <w:rsid w:val="00C13552"/>
    <w:rsid w:val="00C135F3"/>
    <w:rsid w:val="00C14420"/>
    <w:rsid w:val="00C14EE8"/>
    <w:rsid w:val="00C161B2"/>
    <w:rsid w:val="00C202CB"/>
    <w:rsid w:val="00C207C4"/>
    <w:rsid w:val="00C2268D"/>
    <w:rsid w:val="00C23D24"/>
    <w:rsid w:val="00C249A6"/>
    <w:rsid w:val="00C25C66"/>
    <w:rsid w:val="00C27A68"/>
    <w:rsid w:val="00C314E8"/>
    <w:rsid w:val="00C31681"/>
    <w:rsid w:val="00C32058"/>
    <w:rsid w:val="00C329D4"/>
    <w:rsid w:val="00C32C5E"/>
    <w:rsid w:val="00C3398F"/>
    <w:rsid w:val="00C33AA5"/>
    <w:rsid w:val="00C33B27"/>
    <w:rsid w:val="00C3440F"/>
    <w:rsid w:val="00C42635"/>
    <w:rsid w:val="00C446C0"/>
    <w:rsid w:val="00C45AD1"/>
    <w:rsid w:val="00C47217"/>
    <w:rsid w:val="00C51389"/>
    <w:rsid w:val="00C515BA"/>
    <w:rsid w:val="00C53866"/>
    <w:rsid w:val="00C5469D"/>
    <w:rsid w:val="00C57091"/>
    <w:rsid w:val="00C603E7"/>
    <w:rsid w:val="00C60A76"/>
    <w:rsid w:val="00C61339"/>
    <w:rsid w:val="00C61FC0"/>
    <w:rsid w:val="00C62AAF"/>
    <w:rsid w:val="00C63174"/>
    <w:rsid w:val="00C63239"/>
    <w:rsid w:val="00C644B1"/>
    <w:rsid w:val="00C645E3"/>
    <w:rsid w:val="00C72661"/>
    <w:rsid w:val="00C726C3"/>
    <w:rsid w:val="00C732AF"/>
    <w:rsid w:val="00C74699"/>
    <w:rsid w:val="00C75195"/>
    <w:rsid w:val="00C76037"/>
    <w:rsid w:val="00C81B3E"/>
    <w:rsid w:val="00C82949"/>
    <w:rsid w:val="00C84C97"/>
    <w:rsid w:val="00C84FC9"/>
    <w:rsid w:val="00C86131"/>
    <w:rsid w:val="00C87265"/>
    <w:rsid w:val="00C9250C"/>
    <w:rsid w:val="00C926A2"/>
    <w:rsid w:val="00C92BD8"/>
    <w:rsid w:val="00C92D33"/>
    <w:rsid w:val="00C94C0E"/>
    <w:rsid w:val="00C9735D"/>
    <w:rsid w:val="00CA011C"/>
    <w:rsid w:val="00CA031B"/>
    <w:rsid w:val="00CA0B1F"/>
    <w:rsid w:val="00CA29C6"/>
    <w:rsid w:val="00CA3F7F"/>
    <w:rsid w:val="00CA4AAD"/>
    <w:rsid w:val="00CA6826"/>
    <w:rsid w:val="00CB01B1"/>
    <w:rsid w:val="00CB080A"/>
    <w:rsid w:val="00CB1AA2"/>
    <w:rsid w:val="00CB48EC"/>
    <w:rsid w:val="00CB56FF"/>
    <w:rsid w:val="00CB7E53"/>
    <w:rsid w:val="00CC0B03"/>
    <w:rsid w:val="00CC23B5"/>
    <w:rsid w:val="00CC26B0"/>
    <w:rsid w:val="00CC4C7E"/>
    <w:rsid w:val="00CC53AA"/>
    <w:rsid w:val="00CC7CC1"/>
    <w:rsid w:val="00CD2DB3"/>
    <w:rsid w:val="00CD3771"/>
    <w:rsid w:val="00CD73E7"/>
    <w:rsid w:val="00CE1A1B"/>
    <w:rsid w:val="00CE1E50"/>
    <w:rsid w:val="00CE3282"/>
    <w:rsid w:val="00CE5202"/>
    <w:rsid w:val="00CE6E70"/>
    <w:rsid w:val="00CE78AA"/>
    <w:rsid w:val="00CF1911"/>
    <w:rsid w:val="00CF792D"/>
    <w:rsid w:val="00D001E5"/>
    <w:rsid w:val="00D002D0"/>
    <w:rsid w:val="00D02EA3"/>
    <w:rsid w:val="00D03453"/>
    <w:rsid w:val="00D04EFD"/>
    <w:rsid w:val="00D05E6B"/>
    <w:rsid w:val="00D06625"/>
    <w:rsid w:val="00D12D45"/>
    <w:rsid w:val="00D13EAA"/>
    <w:rsid w:val="00D14550"/>
    <w:rsid w:val="00D2013F"/>
    <w:rsid w:val="00D20871"/>
    <w:rsid w:val="00D218EA"/>
    <w:rsid w:val="00D22743"/>
    <w:rsid w:val="00D257BD"/>
    <w:rsid w:val="00D25FA5"/>
    <w:rsid w:val="00D26675"/>
    <w:rsid w:val="00D347D8"/>
    <w:rsid w:val="00D36DDF"/>
    <w:rsid w:val="00D4067D"/>
    <w:rsid w:val="00D412D0"/>
    <w:rsid w:val="00D417BA"/>
    <w:rsid w:val="00D42BBF"/>
    <w:rsid w:val="00D43DA9"/>
    <w:rsid w:val="00D44FDC"/>
    <w:rsid w:val="00D4510C"/>
    <w:rsid w:val="00D4785E"/>
    <w:rsid w:val="00D479F9"/>
    <w:rsid w:val="00D47D9F"/>
    <w:rsid w:val="00D50D39"/>
    <w:rsid w:val="00D51584"/>
    <w:rsid w:val="00D53316"/>
    <w:rsid w:val="00D56DF4"/>
    <w:rsid w:val="00D57A06"/>
    <w:rsid w:val="00D57D19"/>
    <w:rsid w:val="00D60DA1"/>
    <w:rsid w:val="00D61A1E"/>
    <w:rsid w:val="00D61FAD"/>
    <w:rsid w:val="00D660DB"/>
    <w:rsid w:val="00D66D91"/>
    <w:rsid w:val="00D66EB8"/>
    <w:rsid w:val="00D7379D"/>
    <w:rsid w:val="00D74F00"/>
    <w:rsid w:val="00D75C9F"/>
    <w:rsid w:val="00D80D18"/>
    <w:rsid w:val="00D81662"/>
    <w:rsid w:val="00D82381"/>
    <w:rsid w:val="00D83B68"/>
    <w:rsid w:val="00D8424A"/>
    <w:rsid w:val="00D8546A"/>
    <w:rsid w:val="00D85721"/>
    <w:rsid w:val="00D87B3F"/>
    <w:rsid w:val="00D90E04"/>
    <w:rsid w:val="00D95A5E"/>
    <w:rsid w:val="00D97C29"/>
    <w:rsid w:val="00DA2CFA"/>
    <w:rsid w:val="00DA30C1"/>
    <w:rsid w:val="00DA410B"/>
    <w:rsid w:val="00DA4D39"/>
    <w:rsid w:val="00DA4F09"/>
    <w:rsid w:val="00DA5EAD"/>
    <w:rsid w:val="00DA62D9"/>
    <w:rsid w:val="00DA78BB"/>
    <w:rsid w:val="00DA7CC9"/>
    <w:rsid w:val="00DB0A5C"/>
    <w:rsid w:val="00DB3D93"/>
    <w:rsid w:val="00DB4E69"/>
    <w:rsid w:val="00DB6409"/>
    <w:rsid w:val="00DC1908"/>
    <w:rsid w:val="00DC1A28"/>
    <w:rsid w:val="00DC370A"/>
    <w:rsid w:val="00DC69C0"/>
    <w:rsid w:val="00DC7032"/>
    <w:rsid w:val="00DD0FD1"/>
    <w:rsid w:val="00DD130D"/>
    <w:rsid w:val="00DD1834"/>
    <w:rsid w:val="00DD3DE0"/>
    <w:rsid w:val="00DD4392"/>
    <w:rsid w:val="00DD54EF"/>
    <w:rsid w:val="00DD5578"/>
    <w:rsid w:val="00DD790B"/>
    <w:rsid w:val="00DE061E"/>
    <w:rsid w:val="00DF1A43"/>
    <w:rsid w:val="00DF3097"/>
    <w:rsid w:val="00DF3244"/>
    <w:rsid w:val="00DF47A1"/>
    <w:rsid w:val="00DF4CD3"/>
    <w:rsid w:val="00DF78FC"/>
    <w:rsid w:val="00DF7C9E"/>
    <w:rsid w:val="00DF7D5D"/>
    <w:rsid w:val="00E000E7"/>
    <w:rsid w:val="00E0021F"/>
    <w:rsid w:val="00E00DA0"/>
    <w:rsid w:val="00E00E8C"/>
    <w:rsid w:val="00E0186A"/>
    <w:rsid w:val="00E022BB"/>
    <w:rsid w:val="00E04D43"/>
    <w:rsid w:val="00E04D82"/>
    <w:rsid w:val="00E05BC7"/>
    <w:rsid w:val="00E07353"/>
    <w:rsid w:val="00E10761"/>
    <w:rsid w:val="00E107E7"/>
    <w:rsid w:val="00E10F4C"/>
    <w:rsid w:val="00E115DC"/>
    <w:rsid w:val="00E12318"/>
    <w:rsid w:val="00E12E9B"/>
    <w:rsid w:val="00E155F5"/>
    <w:rsid w:val="00E15682"/>
    <w:rsid w:val="00E15774"/>
    <w:rsid w:val="00E23515"/>
    <w:rsid w:val="00E26526"/>
    <w:rsid w:val="00E2701F"/>
    <w:rsid w:val="00E27712"/>
    <w:rsid w:val="00E3148C"/>
    <w:rsid w:val="00E3364F"/>
    <w:rsid w:val="00E35E49"/>
    <w:rsid w:val="00E3670D"/>
    <w:rsid w:val="00E36784"/>
    <w:rsid w:val="00E375B3"/>
    <w:rsid w:val="00E41348"/>
    <w:rsid w:val="00E41CE5"/>
    <w:rsid w:val="00E4468F"/>
    <w:rsid w:val="00E463CC"/>
    <w:rsid w:val="00E467EB"/>
    <w:rsid w:val="00E5107D"/>
    <w:rsid w:val="00E52A43"/>
    <w:rsid w:val="00E61E60"/>
    <w:rsid w:val="00E62924"/>
    <w:rsid w:val="00E64946"/>
    <w:rsid w:val="00E65040"/>
    <w:rsid w:val="00E67BCF"/>
    <w:rsid w:val="00E71472"/>
    <w:rsid w:val="00E72BA7"/>
    <w:rsid w:val="00E74BF3"/>
    <w:rsid w:val="00E7593E"/>
    <w:rsid w:val="00E75DF7"/>
    <w:rsid w:val="00E80C2B"/>
    <w:rsid w:val="00E811DD"/>
    <w:rsid w:val="00E8245E"/>
    <w:rsid w:val="00E82786"/>
    <w:rsid w:val="00E82C08"/>
    <w:rsid w:val="00E8302E"/>
    <w:rsid w:val="00E8527E"/>
    <w:rsid w:val="00E87733"/>
    <w:rsid w:val="00E90283"/>
    <w:rsid w:val="00E90DDD"/>
    <w:rsid w:val="00E911DA"/>
    <w:rsid w:val="00E93932"/>
    <w:rsid w:val="00E9395A"/>
    <w:rsid w:val="00E94E47"/>
    <w:rsid w:val="00E95391"/>
    <w:rsid w:val="00E95587"/>
    <w:rsid w:val="00E956B9"/>
    <w:rsid w:val="00E95C84"/>
    <w:rsid w:val="00E96419"/>
    <w:rsid w:val="00EA1289"/>
    <w:rsid w:val="00EA1C6F"/>
    <w:rsid w:val="00EA57A7"/>
    <w:rsid w:val="00EA6B95"/>
    <w:rsid w:val="00EA7863"/>
    <w:rsid w:val="00EA7E32"/>
    <w:rsid w:val="00EB123B"/>
    <w:rsid w:val="00EB1DD9"/>
    <w:rsid w:val="00EB3495"/>
    <w:rsid w:val="00EB39CE"/>
    <w:rsid w:val="00EB630A"/>
    <w:rsid w:val="00EB6519"/>
    <w:rsid w:val="00EC03F6"/>
    <w:rsid w:val="00EC2FA0"/>
    <w:rsid w:val="00EC4199"/>
    <w:rsid w:val="00EC5D1C"/>
    <w:rsid w:val="00ED3C2A"/>
    <w:rsid w:val="00ED4503"/>
    <w:rsid w:val="00ED5B28"/>
    <w:rsid w:val="00EE0222"/>
    <w:rsid w:val="00EE054A"/>
    <w:rsid w:val="00EE14B5"/>
    <w:rsid w:val="00EE211C"/>
    <w:rsid w:val="00EE27E6"/>
    <w:rsid w:val="00EE3CD0"/>
    <w:rsid w:val="00EF1734"/>
    <w:rsid w:val="00EF2826"/>
    <w:rsid w:val="00EF2B2C"/>
    <w:rsid w:val="00EF3BEF"/>
    <w:rsid w:val="00EF3D8B"/>
    <w:rsid w:val="00EF543C"/>
    <w:rsid w:val="00EF5854"/>
    <w:rsid w:val="00EF7706"/>
    <w:rsid w:val="00F01B8E"/>
    <w:rsid w:val="00F02D20"/>
    <w:rsid w:val="00F04A4C"/>
    <w:rsid w:val="00F04C1D"/>
    <w:rsid w:val="00F079DD"/>
    <w:rsid w:val="00F07AB5"/>
    <w:rsid w:val="00F11ABF"/>
    <w:rsid w:val="00F13243"/>
    <w:rsid w:val="00F159AF"/>
    <w:rsid w:val="00F1791B"/>
    <w:rsid w:val="00F21F6C"/>
    <w:rsid w:val="00F222F7"/>
    <w:rsid w:val="00F2258E"/>
    <w:rsid w:val="00F26CEE"/>
    <w:rsid w:val="00F30FC7"/>
    <w:rsid w:val="00F349DC"/>
    <w:rsid w:val="00F34CB3"/>
    <w:rsid w:val="00F35C46"/>
    <w:rsid w:val="00F40805"/>
    <w:rsid w:val="00F428B4"/>
    <w:rsid w:val="00F43ACC"/>
    <w:rsid w:val="00F4458A"/>
    <w:rsid w:val="00F451DC"/>
    <w:rsid w:val="00F45A36"/>
    <w:rsid w:val="00F45B39"/>
    <w:rsid w:val="00F45CC3"/>
    <w:rsid w:val="00F46641"/>
    <w:rsid w:val="00F468AE"/>
    <w:rsid w:val="00F46D0F"/>
    <w:rsid w:val="00F55EA7"/>
    <w:rsid w:val="00F568E2"/>
    <w:rsid w:val="00F57C51"/>
    <w:rsid w:val="00F60129"/>
    <w:rsid w:val="00F61B33"/>
    <w:rsid w:val="00F6212C"/>
    <w:rsid w:val="00F703AA"/>
    <w:rsid w:val="00F71336"/>
    <w:rsid w:val="00F72722"/>
    <w:rsid w:val="00F72CCE"/>
    <w:rsid w:val="00F736A8"/>
    <w:rsid w:val="00F755E1"/>
    <w:rsid w:val="00F77B4F"/>
    <w:rsid w:val="00F80EF1"/>
    <w:rsid w:val="00F8177F"/>
    <w:rsid w:val="00F8343E"/>
    <w:rsid w:val="00F84BC0"/>
    <w:rsid w:val="00F854DF"/>
    <w:rsid w:val="00F86ED7"/>
    <w:rsid w:val="00F87CEB"/>
    <w:rsid w:val="00F91AB6"/>
    <w:rsid w:val="00F91AF3"/>
    <w:rsid w:val="00F92461"/>
    <w:rsid w:val="00F93A77"/>
    <w:rsid w:val="00F94F27"/>
    <w:rsid w:val="00F96AB7"/>
    <w:rsid w:val="00F96B45"/>
    <w:rsid w:val="00F96C62"/>
    <w:rsid w:val="00F97261"/>
    <w:rsid w:val="00F976CD"/>
    <w:rsid w:val="00FA0A8A"/>
    <w:rsid w:val="00FA12AE"/>
    <w:rsid w:val="00FA1C94"/>
    <w:rsid w:val="00FA1CD2"/>
    <w:rsid w:val="00FA4418"/>
    <w:rsid w:val="00FA6206"/>
    <w:rsid w:val="00FA6FAC"/>
    <w:rsid w:val="00FB02BB"/>
    <w:rsid w:val="00FB02E6"/>
    <w:rsid w:val="00FB1544"/>
    <w:rsid w:val="00FB3335"/>
    <w:rsid w:val="00FB3813"/>
    <w:rsid w:val="00FB41D2"/>
    <w:rsid w:val="00FB56B9"/>
    <w:rsid w:val="00FB6169"/>
    <w:rsid w:val="00FB7D0E"/>
    <w:rsid w:val="00FC42A5"/>
    <w:rsid w:val="00FC4639"/>
    <w:rsid w:val="00FC6472"/>
    <w:rsid w:val="00FC764D"/>
    <w:rsid w:val="00FD0744"/>
    <w:rsid w:val="00FD2CDB"/>
    <w:rsid w:val="00FD2CE1"/>
    <w:rsid w:val="00FD3096"/>
    <w:rsid w:val="00FD38DC"/>
    <w:rsid w:val="00FD3A5B"/>
    <w:rsid w:val="00FD5045"/>
    <w:rsid w:val="00FE120F"/>
    <w:rsid w:val="00FE33EA"/>
    <w:rsid w:val="00FE53DC"/>
    <w:rsid w:val="00FE782F"/>
    <w:rsid w:val="00FF02B6"/>
    <w:rsid w:val="00FF1468"/>
    <w:rsid w:val="00FF20BA"/>
    <w:rsid w:val="00FF3E46"/>
    <w:rsid w:val="00FF6B96"/>
    <w:rsid w:val="00FF7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86D6E-B68F-4455-B630-9C9F6A1C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2F"/>
    <w:pPr>
      <w:spacing w:before="80" w:after="80" w:line="340" w:lineRule="exact"/>
      <w:ind w:firstLine="720"/>
      <w:jc w:val="both"/>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4820"/>
    <w:pPr>
      <w:spacing w:before="0"/>
      <w:ind w:firstLine="0"/>
      <w:jc w:val="center"/>
    </w:pPr>
    <w:rPr>
      <w:i/>
    </w:rPr>
  </w:style>
  <w:style w:type="table" w:styleId="TableGrid">
    <w:name w:val="Table Grid"/>
    <w:basedOn w:val="TableNormal"/>
    <w:rsid w:val="0092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0337"/>
    <w:pPr>
      <w:tabs>
        <w:tab w:val="center" w:pos="4320"/>
        <w:tab w:val="right" w:pos="8640"/>
      </w:tabs>
    </w:pPr>
  </w:style>
  <w:style w:type="character" w:styleId="PageNumber">
    <w:name w:val="page number"/>
    <w:basedOn w:val="DefaultParagraphFont"/>
    <w:rsid w:val="00460337"/>
  </w:style>
  <w:style w:type="paragraph" w:styleId="BalloonText">
    <w:name w:val="Balloon Text"/>
    <w:basedOn w:val="Normal"/>
    <w:semiHidden/>
    <w:rsid w:val="007B2F7E"/>
    <w:rPr>
      <w:rFonts w:ascii="Tahoma" w:hAnsi="Tahoma" w:cs="Tahoma"/>
      <w:sz w:val="16"/>
      <w:szCs w:val="16"/>
    </w:rPr>
  </w:style>
  <w:style w:type="paragraph" w:styleId="NormalWeb">
    <w:name w:val="Normal (Web)"/>
    <w:basedOn w:val="Normal"/>
    <w:uiPriority w:val="99"/>
    <w:rsid w:val="00C119B2"/>
    <w:pPr>
      <w:spacing w:before="100" w:beforeAutospacing="1" w:after="100" w:afterAutospacing="1" w:line="240" w:lineRule="auto"/>
      <w:ind w:firstLine="0"/>
      <w:jc w:val="left"/>
    </w:pPr>
    <w:rPr>
      <w:sz w:val="24"/>
      <w:szCs w:val="24"/>
    </w:rPr>
  </w:style>
  <w:style w:type="character" w:styleId="Strong">
    <w:name w:val="Strong"/>
    <w:qFormat/>
    <w:rsid w:val="00C119B2"/>
    <w:rPr>
      <w:b/>
      <w:bCs/>
    </w:rPr>
  </w:style>
  <w:style w:type="paragraph" w:styleId="BlockText">
    <w:name w:val="Block Text"/>
    <w:basedOn w:val="Normal"/>
    <w:rsid w:val="008206AF"/>
    <w:pPr>
      <w:spacing w:before="120" w:after="120" w:line="312" w:lineRule="auto"/>
      <w:ind w:left="57" w:right="57"/>
    </w:pPr>
  </w:style>
  <w:style w:type="character" w:customStyle="1" w:styleId="vldocrldnamec2">
    <w:name w:val="vl_doc_rl_dname_c2"/>
    <w:basedOn w:val="DefaultParagraphFont"/>
    <w:rsid w:val="00C32058"/>
  </w:style>
  <w:style w:type="paragraph" w:styleId="ListParagraph">
    <w:name w:val="List Paragraph"/>
    <w:aliases w:val="1.1.1.1,Thang2,Level 2,Dot 1,Đơn vị tính,nguồn bảng,bullet,List Paragraph11,bullet 1,abc,list 123,Lít bullet 2,H1,Colorful List - Accent 11,bullet Char Char Char,List Paragraph12,BẢNG,List Paragraph111,1.,List Paragraph1,List Paragraph2,1"/>
    <w:basedOn w:val="Normal"/>
    <w:link w:val="ListParagraphChar"/>
    <w:uiPriority w:val="34"/>
    <w:qFormat/>
    <w:rsid w:val="00355EC6"/>
    <w:pPr>
      <w:spacing w:before="0" w:after="200" w:line="276" w:lineRule="auto"/>
      <w:ind w:left="720" w:firstLine="0"/>
      <w:contextualSpacing/>
      <w:jc w:val="left"/>
    </w:pPr>
    <w:rPr>
      <w:rFonts w:ascii="Calibri" w:eastAsia="Calibri" w:hAnsi="Calibri"/>
      <w:sz w:val="22"/>
      <w:szCs w:val="22"/>
    </w:rPr>
  </w:style>
  <w:style w:type="character" w:customStyle="1" w:styleId="ListParagraphChar">
    <w:name w:val="List Paragraph Char"/>
    <w:aliases w:val="1.1.1.1 Char,Thang2 Char,Level 2 Char,Dot 1 Char,Đơn vị tính Char,nguồn bảng Char,bullet Char,List Paragraph11 Char,bullet 1 Char,abc Char,list 123 Char,Lít bullet 2 Char,H1 Char,Colorful List - Accent 11 Char,List Paragraph12 Char"/>
    <w:link w:val="ListParagraph"/>
    <w:uiPriority w:val="34"/>
    <w:locked/>
    <w:rsid w:val="008B6BD8"/>
    <w:rPr>
      <w:rFonts w:ascii="Calibri" w:eastAsia="Calibri" w:hAnsi="Calibri"/>
      <w:sz w:val="22"/>
      <w:szCs w:val="22"/>
    </w:rPr>
  </w:style>
  <w:style w:type="paragraph" w:styleId="Header">
    <w:name w:val="header"/>
    <w:basedOn w:val="Normal"/>
    <w:link w:val="HeaderChar"/>
    <w:uiPriority w:val="99"/>
    <w:rsid w:val="006A35FD"/>
    <w:pPr>
      <w:tabs>
        <w:tab w:val="center" w:pos="4680"/>
        <w:tab w:val="right" w:pos="9360"/>
      </w:tabs>
    </w:pPr>
  </w:style>
  <w:style w:type="character" w:customStyle="1" w:styleId="HeaderChar">
    <w:name w:val="Header Char"/>
    <w:basedOn w:val="DefaultParagraphFont"/>
    <w:link w:val="Header"/>
    <w:uiPriority w:val="99"/>
    <w:rsid w:val="006A35FD"/>
    <w:rPr>
      <w:sz w:val="28"/>
      <w:szCs w:val="28"/>
    </w:rPr>
  </w:style>
  <w:style w:type="character" w:customStyle="1" w:styleId="FooterChar">
    <w:name w:val="Footer Char"/>
    <w:basedOn w:val="DefaultParagraphFont"/>
    <w:link w:val="Footer"/>
    <w:uiPriority w:val="99"/>
    <w:rsid w:val="006A35F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qFormat/>
    <w:rsid w:val="00EF543C"/>
    <w:pPr>
      <w:spacing w:before="0" w:after="0" w:line="240" w:lineRule="auto"/>
      <w:ind w:firstLine="0"/>
      <w:jc w:val="left"/>
    </w:pPr>
    <w:rPr>
      <w:rFonts w:ascii=".VnTime" w:hAnsi=".VnTime"/>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EF543C"/>
    <w:rPr>
      <w:rFonts w:ascii=".VnTime" w:hAnsi=".VnTime"/>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EF543C"/>
    <w:rPr>
      <w:vertAlign w:val="superscript"/>
    </w:rPr>
  </w:style>
  <w:style w:type="paragraph" w:customStyle="1" w:styleId="normal-p">
    <w:name w:val="normal-p"/>
    <w:basedOn w:val="Normal"/>
    <w:rsid w:val="00293025"/>
    <w:pPr>
      <w:spacing w:before="0" w:after="0" w:line="240" w:lineRule="auto"/>
      <w:ind w:firstLine="0"/>
      <w:jc w:val="left"/>
    </w:pPr>
    <w:rPr>
      <w:sz w:val="20"/>
      <w:szCs w:val="20"/>
    </w:rPr>
  </w:style>
  <w:style w:type="paragraph" w:styleId="CommentText">
    <w:name w:val="annotation text"/>
    <w:basedOn w:val="Normal"/>
    <w:link w:val="CommentTextChar"/>
    <w:uiPriority w:val="99"/>
    <w:unhideWhenUsed/>
    <w:rsid w:val="009B2C37"/>
    <w:pPr>
      <w:spacing w:before="0" w:after="200" w:line="276" w:lineRule="auto"/>
      <w:ind w:firstLine="0"/>
      <w:jc w:val="left"/>
    </w:pPr>
    <w:rPr>
      <w:rFonts w:ascii="Calibri" w:eastAsia="Calibri" w:hAnsi="Calibri"/>
      <w:sz w:val="20"/>
      <w:szCs w:val="20"/>
      <w:lang w:val="vi-VN"/>
    </w:rPr>
  </w:style>
  <w:style w:type="character" w:customStyle="1" w:styleId="CommentTextChar">
    <w:name w:val="Comment Text Char"/>
    <w:basedOn w:val="DefaultParagraphFont"/>
    <w:link w:val="CommentText"/>
    <w:uiPriority w:val="99"/>
    <w:rsid w:val="009B2C37"/>
    <w:rPr>
      <w:rFonts w:ascii="Calibri" w:eastAsia="Calibri" w:hAnsi="Calibri"/>
      <w:lang w:eastAsia="en-US"/>
    </w:rPr>
  </w:style>
  <w:style w:type="character" w:customStyle="1" w:styleId="apple-converted-space">
    <w:name w:val="apple-converted-space"/>
    <w:basedOn w:val="DefaultParagraphFont"/>
    <w:rsid w:val="001C068D"/>
  </w:style>
  <w:style w:type="paragraph" w:customStyle="1" w:styleId="Body">
    <w:name w:val="Body"/>
    <w:rsid w:val="0019127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styleId="CommentReference">
    <w:name w:val="annotation reference"/>
    <w:basedOn w:val="DefaultParagraphFont"/>
    <w:uiPriority w:val="99"/>
    <w:rsid w:val="0035619C"/>
    <w:rPr>
      <w:sz w:val="16"/>
      <w:szCs w:val="16"/>
    </w:rPr>
  </w:style>
  <w:style w:type="paragraph" w:styleId="CommentSubject">
    <w:name w:val="annotation subject"/>
    <w:basedOn w:val="CommentText"/>
    <w:next w:val="CommentText"/>
    <w:link w:val="CommentSubjectChar"/>
    <w:rsid w:val="0035619C"/>
    <w:pPr>
      <w:spacing w:before="80" w:after="80" w:line="240" w:lineRule="auto"/>
      <w:ind w:firstLine="720"/>
      <w:jc w:val="both"/>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35619C"/>
    <w:rPr>
      <w:rFonts w:ascii="Calibri" w:eastAsia="Calibri" w:hAnsi="Calibri"/>
      <w:b/>
      <w:bCs/>
      <w:lang w:val="en-US" w:eastAsia="en-US"/>
    </w:rPr>
  </w:style>
  <w:style w:type="paragraph" w:customStyle="1" w:styleId="BVIfnrCarCar">
    <w:name w:val="BVI fnr Car Car"/>
    <w:aliases w:val="BVI fnr Car,BVI fnr Car Car Car Car Char"/>
    <w:basedOn w:val="Normal"/>
    <w:link w:val="FootnoteReference"/>
    <w:uiPriority w:val="99"/>
    <w:rsid w:val="007923E8"/>
    <w:pPr>
      <w:spacing w:before="0" w:after="160" w:line="240" w:lineRule="exact"/>
      <w:ind w:firstLine="0"/>
      <w:jc w:val="lef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9851-A33A-443C-930E-95A16184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NGÂN HÀNG NHÀ NƯỚC VIỆT NAM</vt:lpstr>
    </vt:vector>
  </TitlesOfParts>
  <Company>PC.SBV</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VIỆT NAM</dc:title>
  <dc:subject/>
  <dc:creator>KT2</dc:creator>
  <cp:keywords/>
  <dc:description/>
  <cp:lastModifiedBy>Phung Ngoc Viet Nga (PC)</cp:lastModifiedBy>
  <cp:revision>5</cp:revision>
  <cp:lastPrinted>2022-03-02T07:21:00Z</cp:lastPrinted>
  <dcterms:created xsi:type="dcterms:W3CDTF">2022-03-02T02:11:00Z</dcterms:created>
  <dcterms:modified xsi:type="dcterms:W3CDTF">2022-03-02T10:29:00Z</dcterms:modified>
</cp:coreProperties>
</file>