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FE" w:rsidRPr="007150BE" w:rsidRDefault="0052533C" w:rsidP="007150BE">
      <w:pPr>
        <w:spacing w:before="120" w:after="0"/>
        <w:jc w:val="center"/>
        <w:rPr>
          <w:rFonts w:ascii="Times New Roman" w:hAnsi="Times New Roman" w:cs="Times New Roman"/>
          <w:b/>
          <w:sz w:val="32"/>
          <w:szCs w:val="36"/>
        </w:rPr>
      </w:pPr>
      <w:r w:rsidRPr="007150BE">
        <w:rPr>
          <w:rFonts w:ascii="Times New Roman" w:hAnsi="Times New Roman" w:cs="Times New Roman"/>
          <w:b/>
          <w:sz w:val="32"/>
          <w:szCs w:val="36"/>
        </w:rPr>
        <w:t>TỔNG HỢP</w:t>
      </w:r>
      <w:r w:rsidR="00C93627" w:rsidRPr="007150BE">
        <w:rPr>
          <w:rFonts w:ascii="Times New Roman" w:hAnsi="Times New Roman" w:cs="Times New Roman"/>
          <w:b/>
          <w:sz w:val="32"/>
          <w:szCs w:val="36"/>
        </w:rPr>
        <w:t xml:space="preserve"> </w:t>
      </w:r>
    </w:p>
    <w:p w:rsidR="000C5E86" w:rsidRPr="007150BE" w:rsidRDefault="0052533C" w:rsidP="007150BE">
      <w:pPr>
        <w:spacing w:before="120" w:after="0"/>
        <w:jc w:val="center"/>
        <w:rPr>
          <w:rFonts w:ascii="Times New Roman" w:hAnsi="Times New Roman" w:cs="Times New Roman"/>
          <w:b/>
          <w:sz w:val="28"/>
          <w:szCs w:val="30"/>
        </w:rPr>
      </w:pPr>
      <w:r w:rsidRPr="007150BE">
        <w:rPr>
          <w:rFonts w:ascii="Times New Roman" w:hAnsi="Times New Roman" w:cs="Times New Roman"/>
          <w:b/>
          <w:sz w:val="28"/>
          <w:szCs w:val="30"/>
        </w:rPr>
        <w:t xml:space="preserve">CÁC VẤN ĐỀ </w:t>
      </w:r>
      <w:r w:rsidR="00C93627" w:rsidRPr="007150BE">
        <w:rPr>
          <w:rFonts w:ascii="Times New Roman" w:hAnsi="Times New Roman" w:cs="Times New Roman"/>
          <w:b/>
          <w:sz w:val="28"/>
          <w:szCs w:val="30"/>
        </w:rPr>
        <w:t>BẤT CẬP</w:t>
      </w:r>
      <w:r w:rsidR="00196185">
        <w:rPr>
          <w:rFonts w:ascii="Times New Roman" w:hAnsi="Times New Roman" w:cs="Times New Roman"/>
          <w:b/>
          <w:sz w:val="28"/>
          <w:szCs w:val="30"/>
        </w:rPr>
        <w:t>, VƯỚNG MẮC</w:t>
      </w:r>
      <w:r w:rsidR="00C93627" w:rsidRPr="007150BE">
        <w:rPr>
          <w:rFonts w:ascii="Times New Roman" w:hAnsi="Times New Roman" w:cs="Times New Roman"/>
          <w:b/>
          <w:sz w:val="28"/>
          <w:szCs w:val="30"/>
        </w:rPr>
        <w:t xml:space="preserve"> </w:t>
      </w:r>
      <w:r w:rsidR="00196185">
        <w:rPr>
          <w:rFonts w:ascii="Times New Roman" w:hAnsi="Times New Roman" w:cs="Times New Roman"/>
          <w:b/>
          <w:sz w:val="28"/>
          <w:szCs w:val="30"/>
        </w:rPr>
        <w:t xml:space="preserve">VỀ VĂN BẢN PHÁP QUY </w:t>
      </w:r>
      <w:r w:rsidR="00C93627" w:rsidRPr="007150BE">
        <w:rPr>
          <w:rFonts w:ascii="Times New Roman" w:hAnsi="Times New Roman" w:cs="Times New Roman"/>
          <w:b/>
          <w:sz w:val="28"/>
          <w:szCs w:val="30"/>
        </w:rPr>
        <w:t xml:space="preserve">TRONG </w:t>
      </w:r>
      <w:r w:rsidR="00196185">
        <w:rPr>
          <w:rFonts w:ascii="Times New Roman" w:hAnsi="Times New Roman" w:cs="Times New Roman"/>
          <w:b/>
          <w:sz w:val="28"/>
          <w:szCs w:val="30"/>
        </w:rPr>
        <w:br/>
        <w:t xml:space="preserve">SẢN XUAT, KINH DOANH CỦA </w:t>
      </w:r>
      <w:r w:rsidRPr="007150BE">
        <w:rPr>
          <w:rFonts w:ascii="Times New Roman" w:hAnsi="Times New Roman" w:cs="Times New Roman"/>
          <w:b/>
          <w:sz w:val="28"/>
          <w:szCs w:val="30"/>
        </w:rPr>
        <w:t>DOANH NGHIỆP THỦY SẢ</w:t>
      </w:r>
      <w:r w:rsidR="00C93627" w:rsidRPr="007150BE">
        <w:rPr>
          <w:rFonts w:ascii="Times New Roman" w:hAnsi="Times New Roman" w:cs="Times New Roman"/>
          <w:b/>
          <w:sz w:val="28"/>
          <w:szCs w:val="30"/>
        </w:rPr>
        <w:t xml:space="preserve">N </w:t>
      </w:r>
    </w:p>
    <w:p w:rsidR="001438FE" w:rsidRPr="007150BE" w:rsidRDefault="001438FE" w:rsidP="00C93627">
      <w:pPr>
        <w:jc w:val="right"/>
        <w:rPr>
          <w:rFonts w:ascii="Times New Roman" w:hAnsi="Times New Roman" w:cs="Times New Roman"/>
          <w:b/>
          <w:sz w:val="28"/>
          <w:szCs w:val="30"/>
        </w:rPr>
      </w:pPr>
      <w:r w:rsidRPr="007150BE">
        <w:rPr>
          <w:rFonts w:ascii="Times New Roman" w:hAnsi="Times New Roman" w:cs="Times New Roman"/>
          <w:i/>
          <w:sz w:val="26"/>
          <w:szCs w:val="32"/>
        </w:rPr>
        <w:t>(</w:t>
      </w:r>
      <w:r w:rsidR="00B75035">
        <w:rPr>
          <w:rFonts w:ascii="Times New Roman" w:hAnsi="Times New Roman" w:cs="Times New Roman"/>
          <w:i/>
          <w:sz w:val="26"/>
          <w:szCs w:val="32"/>
        </w:rPr>
        <w:t>Tài liệu c</w:t>
      </w:r>
      <w:r w:rsidRPr="007150BE">
        <w:rPr>
          <w:rFonts w:ascii="Times New Roman" w:hAnsi="Times New Roman" w:cs="Times New Roman"/>
          <w:i/>
          <w:sz w:val="26"/>
          <w:szCs w:val="32"/>
        </w:rPr>
        <w:t xml:space="preserve">ập nhật </w:t>
      </w:r>
      <w:r w:rsidR="00D347F3">
        <w:rPr>
          <w:rFonts w:ascii="Times New Roman" w:hAnsi="Times New Roman" w:cs="Times New Roman"/>
          <w:i/>
          <w:sz w:val="26"/>
          <w:szCs w:val="32"/>
        </w:rPr>
        <w:t>2</w:t>
      </w:r>
      <w:r w:rsidR="00C93627" w:rsidRPr="007150BE">
        <w:rPr>
          <w:rFonts w:ascii="Times New Roman" w:hAnsi="Times New Roman" w:cs="Times New Roman"/>
          <w:i/>
          <w:sz w:val="26"/>
          <w:szCs w:val="32"/>
        </w:rPr>
        <w:t>4/3/</w:t>
      </w:r>
      <w:r w:rsidRPr="007150BE">
        <w:rPr>
          <w:rFonts w:ascii="Times New Roman" w:hAnsi="Times New Roman" w:cs="Times New Roman"/>
          <w:i/>
          <w:sz w:val="26"/>
          <w:szCs w:val="32"/>
        </w:rPr>
        <w:t>2022</w:t>
      </w:r>
      <w:r w:rsidR="00B75035">
        <w:rPr>
          <w:rFonts w:ascii="Times New Roman" w:hAnsi="Times New Roman" w:cs="Times New Roman"/>
          <w:i/>
          <w:sz w:val="26"/>
          <w:szCs w:val="32"/>
        </w:rPr>
        <w:t xml:space="preserve">, phục vụ Hội thảo </w:t>
      </w:r>
      <w:r w:rsidR="00B75035" w:rsidRPr="00B75035">
        <w:rPr>
          <w:rFonts w:ascii="Times New Roman" w:hAnsi="Times New Roman" w:cs="Times New Roman"/>
          <w:i/>
          <w:sz w:val="26"/>
          <w:szCs w:val="32"/>
        </w:rPr>
        <w:t>“</w:t>
      </w:r>
      <w:r w:rsidR="00B75035" w:rsidRPr="00B75035">
        <w:rPr>
          <w:rStyle w:val="fontstyle01"/>
          <w:i/>
        </w:rPr>
        <w:t>Dòng chảy pháp luật</w:t>
      </w:r>
      <w:r w:rsidR="00B75035" w:rsidRPr="00B75035">
        <w:rPr>
          <w:rStyle w:val="fontstyle01"/>
          <w:i/>
          <w:sz w:val="28"/>
          <w:szCs w:val="28"/>
        </w:rPr>
        <w:t xml:space="preserve"> </w:t>
      </w:r>
      <w:r w:rsidR="00B75035" w:rsidRPr="00B75035">
        <w:rPr>
          <w:rStyle w:val="fontstyle01"/>
          <w:i/>
        </w:rPr>
        <w:t>kinh doanh Việt Nam 2021</w:t>
      </w:r>
      <w:r w:rsidR="00B75035" w:rsidRPr="00B75035">
        <w:rPr>
          <w:rStyle w:val="fontstyle01"/>
          <w:b w:val="0"/>
          <w:i/>
        </w:rPr>
        <w:t>”</w:t>
      </w:r>
      <w:r w:rsidR="00B75035">
        <w:rPr>
          <w:rFonts w:ascii="Times New Roman" w:hAnsi="Times New Roman" w:cs="Times New Roman"/>
          <w:i/>
          <w:sz w:val="28"/>
          <w:szCs w:val="32"/>
        </w:rPr>
        <w:t xml:space="preserve"> </w:t>
      </w:r>
      <w:r w:rsidR="00B75035" w:rsidRPr="00B75035">
        <w:rPr>
          <w:rFonts w:ascii="Times New Roman" w:hAnsi="Times New Roman" w:cs="Times New Roman"/>
          <w:i/>
          <w:sz w:val="26"/>
          <w:szCs w:val="32"/>
        </w:rPr>
        <w:t>ngày 29/3/2022</w:t>
      </w:r>
      <w:r w:rsidR="00B75035">
        <w:rPr>
          <w:rFonts w:ascii="Times New Roman" w:hAnsi="Times New Roman" w:cs="Times New Roman"/>
          <w:i/>
          <w:sz w:val="26"/>
          <w:szCs w:val="32"/>
        </w:rPr>
        <w:t xml:space="preserve"> do VCCI tổ chức</w:t>
      </w:r>
      <w:r w:rsidRPr="00B75035">
        <w:rPr>
          <w:rFonts w:ascii="Times New Roman" w:hAnsi="Times New Roman" w:cs="Times New Roman"/>
          <w:i/>
          <w:sz w:val="28"/>
          <w:szCs w:val="32"/>
        </w:rPr>
        <w:t>)</w:t>
      </w:r>
    </w:p>
    <w:tbl>
      <w:tblPr>
        <w:tblStyle w:val="TableGrid"/>
        <w:tblW w:w="10060" w:type="dxa"/>
        <w:tblLook w:val="04A0" w:firstRow="1" w:lastRow="0" w:firstColumn="1" w:lastColumn="0" w:noHBand="0" w:noVBand="1"/>
      </w:tblPr>
      <w:tblGrid>
        <w:gridCol w:w="562"/>
        <w:gridCol w:w="2835"/>
        <w:gridCol w:w="6663"/>
      </w:tblGrid>
      <w:tr w:rsidR="001438FE" w:rsidRPr="001438FE" w:rsidTr="0066007D">
        <w:trPr>
          <w:tblHeader/>
        </w:trPr>
        <w:tc>
          <w:tcPr>
            <w:tcW w:w="562" w:type="dxa"/>
            <w:shd w:val="clear" w:color="auto" w:fill="FFC000"/>
          </w:tcPr>
          <w:p w:rsidR="001438FE" w:rsidRPr="001438FE" w:rsidRDefault="001438FE" w:rsidP="0066007D">
            <w:pPr>
              <w:spacing w:line="259" w:lineRule="auto"/>
              <w:jc w:val="center"/>
              <w:rPr>
                <w:sz w:val="26"/>
                <w:szCs w:val="26"/>
              </w:rPr>
            </w:pPr>
            <w:r w:rsidRPr="001438FE">
              <w:rPr>
                <w:b/>
                <w:sz w:val="26"/>
                <w:szCs w:val="26"/>
              </w:rPr>
              <w:t>Stt</w:t>
            </w:r>
          </w:p>
        </w:tc>
        <w:tc>
          <w:tcPr>
            <w:tcW w:w="2835" w:type="dxa"/>
            <w:shd w:val="clear" w:color="auto" w:fill="FFC000"/>
          </w:tcPr>
          <w:p w:rsidR="001438FE" w:rsidRPr="001438FE" w:rsidRDefault="001438FE" w:rsidP="0066007D">
            <w:pPr>
              <w:spacing w:line="259" w:lineRule="auto"/>
              <w:jc w:val="center"/>
              <w:rPr>
                <w:sz w:val="26"/>
                <w:szCs w:val="26"/>
              </w:rPr>
            </w:pPr>
            <w:r w:rsidRPr="001438FE">
              <w:rPr>
                <w:b/>
                <w:sz w:val="26"/>
                <w:szCs w:val="26"/>
              </w:rPr>
              <w:t>Vấn đề</w:t>
            </w:r>
          </w:p>
        </w:tc>
        <w:tc>
          <w:tcPr>
            <w:tcW w:w="6663" w:type="dxa"/>
            <w:shd w:val="clear" w:color="auto" w:fill="FFC000"/>
          </w:tcPr>
          <w:p w:rsidR="001438FE" w:rsidRPr="001438FE" w:rsidRDefault="001438FE" w:rsidP="0066007D">
            <w:pPr>
              <w:spacing w:line="259" w:lineRule="auto"/>
              <w:jc w:val="center"/>
              <w:rPr>
                <w:sz w:val="26"/>
                <w:szCs w:val="26"/>
              </w:rPr>
            </w:pPr>
            <w:r w:rsidRPr="001438FE">
              <w:rPr>
                <w:b/>
                <w:sz w:val="26"/>
                <w:szCs w:val="26"/>
              </w:rPr>
              <w:t>Hiện trạng</w:t>
            </w:r>
            <w:r w:rsidR="00C93627">
              <w:rPr>
                <w:b/>
                <w:sz w:val="26"/>
                <w:szCs w:val="26"/>
              </w:rPr>
              <w:t>, KIẾN NGHỊ</w:t>
            </w:r>
          </w:p>
        </w:tc>
      </w:tr>
      <w:tr w:rsidR="001438FE" w:rsidRPr="001438FE" w:rsidTr="0066007D">
        <w:tc>
          <w:tcPr>
            <w:tcW w:w="562" w:type="dxa"/>
          </w:tcPr>
          <w:p w:rsidR="001438FE" w:rsidRPr="001438FE" w:rsidRDefault="001438FE" w:rsidP="007150BE">
            <w:pPr>
              <w:spacing w:before="120" w:line="300" w:lineRule="exact"/>
              <w:jc w:val="center"/>
              <w:rPr>
                <w:b/>
                <w:sz w:val="26"/>
                <w:szCs w:val="26"/>
              </w:rPr>
            </w:pPr>
            <w:r w:rsidRPr="001438FE">
              <w:rPr>
                <w:b/>
                <w:sz w:val="26"/>
                <w:szCs w:val="26"/>
              </w:rPr>
              <w:t>I</w:t>
            </w:r>
          </w:p>
        </w:tc>
        <w:tc>
          <w:tcPr>
            <w:tcW w:w="9498" w:type="dxa"/>
            <w:gridSpan w:val="2"/>
          </w:tcPr>
          <w:p w:rsidR="001438FE" w:rsidRPr="001438FE" w:rsidRDefault="001438FE" w:rsidP="007150BE">
            <w:pPr>
              <w:spacing w:before="120" w:line="300" w:lineRule="exact"/>
              <w:rPr>
                <w:b/>
                <w:sz w:val="26"/>
                <w:szCs w:val="26"/>
              </w:rPr>
            </w:pPr>
            <w:r w:rsidRPr="007150BE">
              <w:rPr>
                <w:sz w:val="26"/>
                <w:szCs w:val="26"/>
              </w:rPr>
              <w:t>LĨNH VỰC THUỘC THẨM QUYỀN CỦA</w:t>
            </w:r>
            <w:r w:rsidRPr="001438FE">
              <w:rPr>
                <w:b/>
                <w:sz w:val="26"/>
                <w:szCs w:val="26"/>
              </w:rPr>
              <w:t xml:space="preserve"> BỘ NN&amp;PTNT:</w:t>
            </w:r>
          </w:p>
        </w:tc>
      </w:tr>
      <w:tr w:rsidR="001438FE" w:rsidRPr="0012710F" w:rsidTr="0066007D">
        <w:tc>
          <w:tcPr>
            <w:tcW w:w="562" w:type="dxa"/>
          </w:tcPr>
          <w:p w:rsidR="001438FE" w:rsidRPr="0012710F" w:rsidRDefault="001438FE"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1438FE" w:rsidRDefault="001438FE" w:rsidP="00C93627">
            <w:pPr>
              <w:spacing w:before="120" w:line="300" w:lineRule="exact"/>
              <w:jc w:val="both"/>
              <w:rPr>
                <w:sz w:val="24"/>
                <w:szCs w:val="26"/>
              </w:rPr>
            </w:pPr>
            <w:r w:rsidRPr="0012710F">
              <w:rPr>
                <w:sz w:val="24"/>
                <w:szCs w:val="26"/>
                <w:lang w:val="pt-BR"/>
              </w:rPr>
              <w:t xml:space="preserve">Vướng mắc </w:t>
            </w:r>
            <w:r w:rsidRPr="0012710F">
              <w:rPr>
                <w:sz w:val="24"/>
                <w:szCs w:val="26"/>
              </w:rPr>
              <w:t>trong việc đưa danh mục hầu hết các sản phẩm thuỷ sản làm thực phẩm cho người</w:t>
            </w:r>
            <w:r w:rsidR="00C93627">
              <w:rPr>
                <w:sz w:val="24"/>
                <w:szCs w:val="26"/>
              </w:rPr>
              <w:t xml:space="preserve"> (đông lạnh, đồ khô…)</w:t>
            </w:r>
            <w:r w:rsidRPr="0012710F">
              <w:rPr>
                <w:sz w:val="24"/>
                <w:szCs w:val="26"/>
                <w:lang w:val="vi-VN"/>
              </w:rPr>
              <w:t xml:space="preserve"> </w:t>
            </w:r>
            <w:r w:rsidRPr="0012710F">
              <w:rPr>
                <w:sz w:val="24"/>
                <w:szCs w:val="26"/>
              </w:rPr>
              <w:t xml:space="preserve">vào danh mục </w:t>
            </w:r>
            <w:r w:rsidRPr="00C93627">
              <w:rPr>
                <w:b/>
                <w:sz w:val="24"/>
                <w:szCs w:val="26"/>
              </w:rPr>
              <w:t xml:space="preserve">kiểm tra </w:t>
            </w:r>
            <w:r w:rsidR="00C93627" w:rsidRPr="00C93627">
              <w:rPr>
                <w:b/>
                <w:sz w:val="24"/>
                <w:szCs w:val="26"/>
              </w:rPr>
              <w:t>nhập khẩu</w:t>
            </w:r>
            <w:r w:rsidRPr="0012710F">
              <w:rPr>
                <w:sz w:val="24"/>
                <w:szCs w:val="26"/>
              </w:rPr>
              <w:t xml:space="preserve"> </w:t>
            </w:r>
            <w:r w:rsidRPr="0012710F">
              <w:rPr>
                <w:sz w:val="24"/>
                <w:szCs w:val="26"/>
                <w:u w:val="single"/>
              </w:rPr>
              <w:t>có tên</w:t>
            </w:r>
            <w:r w:rsidRPr="0012710F">
              <w:rPr>
                <w:sz w:val="24"/>
                <w:szCs w:val="26"/>
              </w:rPr>
              <w:t xml:space="preserve"> “kiểm dịch”</w:t>
            </w:r>
            <w:r w:rsidR="00C93627">
              <w:rPr>
                <w:sz w:val="24"/>
                <w:szCs w:val="26"/>
              </w:rPr>
              <w:t xml:space="preserve"> là chưa phù hợp. </w:t>
            </w:r>
          </w:p>
          <w:p w:rsidR="00C93627" w:rsidRPr="0012710F" w:rsidRDefault="00C93627" w:rsidP="00C93627">
            <w:pPr>
              <w:spacing w:before="120" w:line="300" w:lineRule="exact"/>
              <w:jc w:val="both"/>
              <w:rPr>
                <w:sz w:val="24"/>
                <w:szCs w:val="26"/>
                <w:lang w:val="nb-NO"/>
              </w:rPr>
            </w:pPr>
            <w:r w:rsidRPr="00C93627">
              <w:rPr>
                <w:sz w:val="24"/>
                <w:szCs w:val="26"/>
              </w:rPr>
              <w:t>Việc duy trì mở rộng các đối tượng/danh mục “hàng chế biến” phải kiểm dịch như Thông tư 11/2021/TT-BNNPTNT và Thông tư 26/2016/TT-BNNPTNT, 36/2018/TT-BNNPTNT là biện pháp quá mức và không cần thiết, chưa phù hợp với chủ trương cắt giảm danh mục hàng hóa phải kiểm tra chuyên ngành, với quy định pháp luật cũng như thông lệ quốc tế hiện hàn</w:t>
            </w:r>
            <w:r>
              <w:rPr>
                <w:sz w:val="24"/>
                <w:szCs w:val="26"/>
              </w:rPr>
              <w:t>h</w:t>
            </w:r>
          </w:p>
        </w:tc>
        <w:tc>
          <w:tcPr>
            <w:tcW w:w="6663" w:type="dxa"/>
          </w:tcPr>
          <w:p w:rsidR="00C93627" w:rsidRDefault="000D7E0E" w:rsidP="00C93627">
            <w:pPr>
              <w:spacing w:before="120" w:after="60" w:line="300" w:lineRule="exact"/>
              <w:jc w:val="both"/>
              <w:rPr>
                <w:rFonts w:eastAsiaTheme="minorHAnsi"/>
                <w:iCs/>
                <w:sz w:val="24"/>
                <w:szCs w:val="26"/>
              </w:rPr>
            </w:pPr>
            <w:r w:rsidRPr="00DA4F4A">
              <w:rPr>
                <w:rFonts w:eastAsiaTheme="minorHAnsi"/>
                <w:b/>
                <w:iCs/>
                <w:sz w:val="24"/>
                <w:szCs w:val="26"/>
              </w:rPr>
              <w:t>+</w:t>
            </w:r>
            <w:r>
              <w:rPr>
                <w:rFonts w:eastAsiaTheme="minorHAnsi"/>
                <w:iCs/>
                <w:sz w:val="24"/>
                <w:szCs w:val="26"/>
              </w:rPr>
              <w:t xml:space="preserve"> </w:t>
            </w:r>
            <w:r w:rsidR="001438FE" w:rsidRPr="0012710F">
              <w:rPr>
                <w:rFonts w:eastAsiaTheme="minorHAnsi"/>
                <w:iCs/>
                <w:sz w:val="24"/>
                <w:szCs w:val="26"/>
              </w:rPr>
              <w:t>Hiệp hội</w:t>
            </w:r>
            <w:r w:rsidR="00C93627">
              <w:rPr>
                <w:rFonts w:eastAsiaTheme="minorHAnsi"/>
                <w:iCs/>
                <w:sz w:val="24"/>
                <w:szCs w:val="26"/>
              </w:rPr>
              <w:t xml:space="preserve"> VASEP và cộng đồng DN thuỷ sản</w:t>
            </w:r>
            <w:r w:rsidR="001438FE" w:rsidRPr="0012710F">
              <w:rPr>
                <w:rFonts w:eastAsiaTheme="minorHAnsi"/>
                <w:iCs/>
                <w:sz w:val="24"/>
                <w:szCs w:val="26"/>
              </w:rPr>
              <w:t xml:space="preserve"> đã nêu kiến nghị này tại nhiều công văn và các cuộc họp với Vụ Pháp chế</w:t>
            </w:r>
            <w:r w:rsidR="00C93627">
              <w:rPr>
                <w:rFonts w:eastAsiaTheme="minorHAnsi"/>
                <w:iCs/>
                <w:sz w:val="24"/>
                <w:szCs w:val="26"/>
              </w:rPr>
              <w:t xml:space="preserve"> (Bộ NN) và </w:t>
            </w:r>
            <w:r w:rsidR="001438FE" w:rsidRPr="0012710F">
              <w:rPr>
                <w:rFonts w:eastAsiaTheme="minorHAnsi"/>
                <w:iCs/>
                <w:sz w:val="24"/>
                <w:szCs w:val="26"/>
              </w:rPr>
              <w:t>LĐ Bộ NNPTNT từ 2019</w:t>
            </w:r>
            <w:r w:rsidR="00C93627">
              <w:rPr>
                <w:rFonts w:eastAsiaTheme="minorHAnsi"/>
                <w:iCs/>
                <w:sz w:val="24"/>
                <w:szCs w:val="26"/>
              </w:rPr>
              <w:t>-2021</w:t>
            </w:r>
            <w:r w:rsidR="001438FE" w:rsidRPr="0012710F">
              <w:rPr>
                <w:rFonts w:eastAsiaTheme="minorHAnsi"/>
                <w:iCs/>
                <w:sz w:val="24"/>
                <w:szCs w:val="26"/>
              </w:rPr>
              <w:t>.</w:t>
            </w:r>
          </w:p>
          <w:p w:rsidR="000D7E0E" w:rsidRDefault="000D7E0E" w:rsidP="000D7E0E">
            <w:pPr>
              <w:spacing w:before="120" w:after="60" w:line="300" w:lineRule="exact"/>
              <w:jc w:val="both"/>
              <w:rPr>
                <w:rFonts w:eastAsiaTheme="minorHAnsi"/>
                <w:iCs/>
                <w:spacing w:val="-4"/>
                <w:sz w:val="24"/>
                <w:szCs w:val="26"/>
              </w:rPr>
            </w:pPr>
            <w:r w:rsidRPr="00DA4F4A">
              <w:rPr>
                <w:rFonts w:eastAsiaTheme="minorHAnsi"/>
                <w:b/>
                <w:iCs/>
                <w:sz w:val="24"/>
                <w:szCs w:val="26"/>
              </w:rPr>
              <w:t xml:space="preserve">+ </w:t>
            </w:r>
            <w:r w:rsidR="001438FE" w:rsidRPr="0012710F">
              <w:rPr>
                <w:rFonts w:eastAsiaTheme="minorHAnsi"/>
                <w:iCs/>
                <w:sz w:val="24"/>
                <w:szCs w:val="26"/>
              </w:rPr>
              <w:t xml:space="preserve">Sau khi </w:t>
            </w:r>
            <w:r w:rsidR="00C93627">
              <w:rPr>
                <w:rFonts w:eastAsiaTheme="minorHAnsi"/>
                <w:iCs/>
                <w:sz w:val="24"/>
                <w:szCs w:val="26"/>
              </w:rPr>
              <w:t>VASEP</w:t>
            </w:r>
            <w:r w:rsidR="001438FE" w:rsidRPr="0012710F">
              <w:rPr>
                <w:rFonts w:eastAsiaTheme="minorHAnsi"/>
                <w:iCs/>
                <w:spacing w:val="-4"/>
                <w:sz w:val="24"/>
                <w:szCs w:val="26"/>
              </w:rPr>
              <w:t xml:space="preserve"> gửi Thư Thỉnh nguyện số </w:t>
            </w:r>
            <w:r w:rsidR="001438FE" w:rsidRPr="00067268">
              <w:rPr>
                <w:rFonts w:eastAsiaTheme="minorHAnsi"/>
                <w:b/>
                <w:iCs/>
                <w:spacing w:val="-4"/>
                <w:sz w:val="24"/>
                <w:szCs w:val="26"/>
              </w:rPr>
              <w:t>127/CV-VASEP</w:t>
            </w:r>
            <w:r w:rsidR="001438FE" w:rsidRPr="0012710F">
              <w:rPr>
                <w:rFonts w:eastAsiaTheme="minorHAnsi"/>
                <w:iCs/>
                <w:spacing w:val="-4"/>
                <w:sz w:val="24"/>
                <w:szCs w:val="26"/>
              </w:rPr>
              <w:t xml:space="preserve"> ngày 29/11/2021 tới Thủ tướng Chính phủ đề nghị được xem xét tháo gỡ, giải quyết, ngày </w:t>
            </w:r>
            <w:r w:rsidR="001438FE" w:rsidRPr="00C93627">
              <w:rPr>
                <w:rFonts w:eastAsiaTheme="minorHAnsi"/>
                <w:b/>
                <w:iCs/>
                <w:spacing w:val="-4"/>
                <w:sz w:val="24"/>
                <w:szCs w:val="26"/>
              </w:rPr>
              <w:t>4/1/2022</w:t>
            </w:r>
            <w:r w:rsidR="001438FE" w:rsidRPr="0012710F">
              <w:rPr>
                <w:rFonts w:eastAsiaTheme="minorHAnsi"/>
                <w:iCs/>
                <w:spacing w:val="-4"/>
                <w:sz w:val="24"/>
                <w:szCs w:val="26"/>
              </w:rPr>
              <w:t>, Bộ NNPTNT đã có cuộc họp giữa các cơ quan chức năng của Bộ, Cục KSTTHC</w:t>
            </w:r>
            <w:r w:rsidR="00C93627">
              <w:rPr>
                <w:rFonts w:eastAsiaTheme="minorHAnsi"/>
                <w:iCs/>
                <w:spacing w:val="-4"/>
                <w:sz w:val="24"/>
                <w:szCs w:val="26"/>
              </w:rPr>
              <w:t xml:space="preserve"> (VPCP)</w:t>
            </w:r>
            <w:r w:rsidR="001438FE" w:rsidRPr="0012710F">
              <w:rPr>
                <w:rFonts w:eastAsiaTheme="minorHAnsi"/>
                <w:iCs/>
                <w:spacing w:val="-4"/>
                <w:sz w:val="24"/>
                <w:szCs w:val="26"/>
              </w:rPr>
              <w:t xml:space="preserve"> và VASEP về vướng mắc này</w:t>
            </w:r>
            <w:r>
              <w:rPr>
                <w:rFonts w:eastAsiaTheme="minorHAnsi"/>
                <w:iCs/>
                <w:spacing w:val="-4"/>
                <w:sz w:val="24"/>
                <w:szCs w:val="26"/>
              </w:rPr>
              <w:t xml:space="preserve">, tại cuộc họp </w:t>
            </w:r>
            <w:r w:rsidR="001438FE" w:rsidRPr="0012710F">
              <w:rPr>
                <w:rFonts w:eastAsiaTheme="minorHAnsi"/>
                <w:iCs/>
                <w:spacing w:val="-4"/>
                <w:sz w:val="24"/>
                <w:szCs w:val="26"/>
              </w:rPr>
              <w:t xml:space="preserve">Cục Thú y </w:t>
            </w:r>
            <w:r w:rsidR="00C93627">
              <w:rPr>
                <w:rFonts w:eastAsiaTheme="minorHAnsi"/>
                <w:iCs/>
                <w:spacing w:val="-4"/>
                <w:sz w:val="24"/>
                <w:szCs w:val="26"/>
              </w:rPr>
              <w:t xml:space="preserve">đã </w:t>
            </w:r>
            <w:r>
              <w:rPr>
                <w:rFonts w:eastAsiaTheme="minorHAnsi"/>
                <w:iCs/>
                <w:spacing w:val="-4"/>
                <w:sz w:val="24"/>
                <w:szCs w:val="26"/>
              </w:rPr>
              <w:t>tiếp thu và cam kết giải quyết.</w:t>
            </w:r>
          </w:p>
          <w:p w:rsidR="000D7E0E" w:rsidRDefault="000D7E0E" w:rsidP="000D7E0E">
            <w:pPr>
              <w:spacing w:before="120" w:after="60" w:line="300" w:lineRule="exact"/>
              <w:jc w:val="both"/>
              <w:rPr>
                <w:rFonts w:eastAsiaTheme="minorHAnsi"/>
                <w:iCs/>
                <w:spacing w:val="-4"/>
                <w:sz w:val="24"/>
                <w:szCs w:val="26"/>
              </w:rPr>
            </w:pPr>
            <w:r w:rsidRPr="000D7E0E">
              <w:rPr>
                <w:rFonts w:eastAsiaTheme="minorHAnsi"/>
                <w:iCs/>
                <w:spacing w:val="-4"/>
                <w:sz w:val="24"/>
                <w:szCs w:val="26"/>
              </w:rPr>
              <w:t xml:space="preserve">+ Bộ NNPTNT </w:t>
            </w:r>
            <w:r>
              <w:rPr>
                <w:rFonts w:eastAsiaTheme="minorHAnsi"/>
                <w:iCs/>
                <w:spacing w:val="-4"/>
                <w:sz w:val="24"/>
                <w:szCs w:val="26"/>
              </w:rPr>
              <w:t xml:space="preserve">trên KQ cuộc họp ngày 04/1/2022 đã có báo cáo số </w:t>
            </w:r>
            <w:r w:rsidRPr="00DA4F4A">
              <w:rPr>
                <w:rFonts w:eastAsiaTheme="minorHAnsi"/>
                <w:b/>
                <w:iCs/>
                <w:spacing w:val="-4"/>
                <w:sz w:val="24"/>
                <w:szCs w:val="26"/>
              </w:rPr>
              <w:t>263/BNN-TY</w:t>
            </w:r>
            <w:r w:rsidRPr="000D7E0E">
              <w:rPr>
                <w:rFonts w:eastAsiaTheme="minorHAnsi"/>
                <w:iCs/>
                <w:spacing w:val="-4"/>
                <w:sz w:val="24"/>
                <w:szCs w:val="26"/>
              </w:rPr>
              <w:t xml:space="preserve"> ngày 13/</w:t>
            </w:r>
            <w:r>
              <w:rPr>
                <w:rFonts w:eastAsiaTheme="minorHAnsi"/>
                <w:iCs/>
                <w:spacing w:val="-4"/>
                <w:sz w:val="24"/>
                <w:szCs w:val="26"/>
              </w:rPr>
              <w:t>0</w:t>
            </w:r>
            <w:r w:rsidRPr="000D7E0E">
              <w:rPr>
                <w:rFonts w:eastAsiaTheme="minorHAnsi"/>
                <w:iCs/>
                <w:spacing w:val="-4"/>
                <w:sz w:val="24"/>
                <w:szCs w:val="26"/>
              </w:rPr>
              <w:t>1/202</w:t>
            </w:r>
            <w:r>
              <w:rPr>
                <w:rFonts w:eastAsiaTheme="minorHAnsi"/>
                <w:iCs/>
                <w:spacing w:val="-4"/>
                <w:sz w:val="24"/>
                <w:szCs w:val="26"/>
              </w:rPr>
              <w:t xml:space="preserve"> gửi Văn phòng Chính phủ - theo đó, Bộ tiếp thu việc </w:t>
            </w:r>
            <w:r w:rsidRPr="0012710F">
              <w:rPr>
                <w:rFonts w:eastAsiaTheme="minorHAnsi"/>
                <w:iCs/>
                <w:spacing w:val="-4"/>
                <w:sz w:val="24"/>
                <w:szCs w:val="26"/>
              </w:rPr>
              <w:t xml:space="preserve">bỏ </w:t>
            </w:r>
            <w:r>
              <w:rPr>
                <w:rFonts w:eastAsiaTheme="minorHAnsi"/>
                <w:iCs/>
                <w:spacing w:val="-4"/>
                <w:sz w:val="24"/>
                <w:szCs w:val="26"/>
              </w:rPr>
              <w:t>quy định</w:t>
            </w:r>
            <w:r w:rsidRPr="0012710F">
              <w:rPr>
                <w:rFonts w:eastAsiaTheme="minorHAnsi"/>
                <w:iCs/>
                <w:spacing w:val="-4"/>
                <w:sz w:val="24"/>
                <w:szCs w:val="26"/>
              </w:rPr>
              <w:t xml:space="preserve"> kiểm tra </w:t>
            </w:r>
            <w:r>
              <w:rPr>
                <w:rFonts w:eastAsiaTheme="minorHAnsi"/>
                <w:iCs/>
                <w:spacing w:val="-4"/>
                <w:sz w:val="24"/>
                <w:szCs w:val="26"/>
              </w:rPr>
              <w:t xml:space="preserve">sản phẩm thuỷ sản đông lanh nhập khẩu </w:t>
            </w:r>
            <w:r w:rsidRPr="0012710F">
              <w:rPr>
                <w:rFonts w:eastAsiaTheme="minorHAnsi"/>
                <w:iCs/>
                <w:spacing w:val="-4"/>
                <w:sz w:val="24"/>
                <w:szCs w:val="26"/>
              </w:rPr>
              <w:t>để SXXK, GCXK</w:t>
            </w:r>
            <w:r>
              <w:rPr>
                <w:rFonts w:eastAsiaTheme="minorHAnsi"/>
                <w:iCs/>
                <w:spacing w:val="-4"/>
                <w:sz w:val="24"/>
                <w:szCs w:val="26"/>
              </w:rPr>
              <w:t xml:space="preserve"> không tiêu thụ trong nước &amp; sẽ sửa </w:t>
            </w:r>
            <w:r w:rsidRPr="0012710F">
              <w:rPr>
                <w:rFonts w:eastAsiaTheme="minorHAnsi"/>
                <w:iCs/>
                <w:spacing w:val="-4"/>
                <w:sz w:val="24"/>
                <w:szCs w:val="26"/>
              </w:rPr>
              <w:t xml:space="preserve">Thông tư </w:t>
            </w:r>
            <w:r>
              <w:rPr>
                <w:rFonts w:eastAsiaTheme="minorHAnsi"/>
                <w:iCs/>
                <w:spacing w:val="-4"/>
                <w:sz w:val="24"/>
                <w:szCs w:val="26"/>
              </w:rPr>
              <w:t>2</w:t>
            </w:r>
            <w:r w:rsidRPr="0012710F">
              <w:rPr>
                <w:rFonts w:eastAsiaTheme="minorHAnsi"/>
                <w:iCs/>
                <w:spacing w:val="-4"/>
                <w:sz w:val="24"/>
                <w:szCs w:val="26"/>
              </w:rPr>
              <w:t xml:space="preserve">6/2016 và 36/2018 </w:t>
            </w:r>
            <w:r>
              <w:rPr>
                <w:rFonts w:eastAsiaTheme="minorHAnsi"/>
                <w:iCs/>
                <w:spacing w:val="-4"/>
                <w:sz w:val="24"/>
                <w:szCs w:val="26"/>
              </w:rPr>
              <w:t>trong quý 2/2022.</w:t>
            </w:r>
          </w:p>
          <w:p w:rsidR="000D7E0E" w:rsidRDefault="000D7E0E" w:rsidP="000D7E0E">
            <w:pPr>
              <w:spacing w:before="120" w:after="60" w:line="300" w:lineRule="exact"/>
              <w:jc w:val="both"/>
              <w:rPr>
                <w:rFonts w:eastAsiaTheme="minorHAnsi"/>
                <w:iCs/>
                <w:spacing w:val="-4"/>
                <w:sz w:val="24"/>
                <w:szCs w:val="26"/>
              </w:rPr>
            </w:pPr>
            <w:r>
              <w:rPr>
                <w:rFonts w:eastAsiaTheme="minorHAnsi"/>
                <w:iCs/>
                <w:spacing w:val="-4"/>
                <w:sz w:val="24"/>
                <w:szCs w:val="26"/>
              </w:rPr>
              <w:t xml:space="preserve">+ Theo báo cáo số 263 kể trên, ngày 29/01/2022 VPCP có văn bản số </w:t>
            </w:r>
            <w:r w:rsidRPr="00DA4F4A">
              <w:rPr>
                <w:rFonts w:eastAsiaTheme="minorHAnsi"/>
                <w:b/>
                <w:iCs/>
                <w:spacing w:val="-4"/>
                <w:sz w:val="24"/>
                <w:szCs w:val="26"/>
              </w:rPr>
              <w:t>762/VPCP-KSTT</w:t>
            </w:r>
            <w:r>
              <w:rPr>
                <w:rFonts w:eastAsiaTheme="minorHAnsi"/>
                <w:iCs/>
                <w:spacing w:val="-4"/>
                <w:sz w:val="24"/>
                <w:szCs w:val="26"/>
              </w:rPr>
              <w:t xml:space="preserve"> gửi Bộ NNPTNT truyền đạt ý kiến chỉ đạo của PTTg Lê Văn Thành v/v rà soát, sửa đổi các VB QPPL trong quý II/2022 để bãi bỏ quy định thực hiện kiểm dịch đối với sản phẩm thuỷ sản chế biến đông lạnh </w:t>
            </w:r>
            <w:r w:rsidR="00DA4F4A">
              <w:rPr>
                <w:rFonts w:eastAsiaTheme="minorHAnsi"/>
                <w:iCs/>
                <w:spacing w:val="-4"/>
                <w:sz w:val="24"/>
                <w:szCs w:val="26"/>
              </w:rPr>
              <w:t xml:space="preserve"> dùng làm thực phẩm nhập khẩu về để SXXK, gia công hàng XK không tiêu thụ trong nước.</w:t>
            </w:r>
          </w:p>
          <w:p w:rsidR="001438FE" w:rsidRPr="0012710F" w:rsidRDefault="00DA4F4A" w:rsidP="00DA4F4A">
            <w:pPr>
              <w:spacing w:before="120" w:after="60" w:line="300" w:lineRule="exact"/>
              <w:jc w:val="both"/>
              <w:rPr>
                <w:sz w:val="24"/>
                <w:szCs w:val="26"/>
                <w:shd w:val="clear" w:color="auto" w:fill="FFFFFF"/>
              </w:rPr>
            </w:pPr>
            <w:r w:rsidRPr="00DA4F4A">
              <w:rPr>
                <w:rFonts w:eastAsiaTheme="minorHAnsi"/>
                <w:b/>
                <w:iCs/>
                <w:spacing w:val="-4"/>
                <w:sz w:val="24"/>
                <w:szCs w:val="26"/>
              </w:rPr>
              <w:t>KIẾN NGHỊ</w:t>
            </w:r>
            <w:r>
              <w:rPr>
                <w:rFonts w:eastAsiaTheme="minorHAnsi"/>
                <w:iCs/>
                <w:spacing w:val="-4"/>
                <w:sz w:val="24"/>
                <w:szCs w:val="26"/>
              </w:rPr>
              <w:t xml:space="preserve">: </w:t>
            </w:r>
            <w:r w:rsidR="001438FE" w:rsidRPr="0012710F">
              <w:rPr>
                <w:rFonts w:eastAsiaTheme="minorHAnsi"/>
                <w:iCs/>
                <w:spacing w:val="-4"/>
                <w:sz w:val="24"/>
                <w:szCs w:val="26"/>
              </w:rPr>
              <w:t xml:space="preserve">Bộ NNPTNT </w:t>
            </w:r>
            <w:r>
              <w:rPr>
                <w:rFonts w:eastAsiaTheme="minorHAnsi"/>
                <w:iCs/>
                <w:spacing w:val="-4"/>
                <w:sz w:val="24"/>
                <w:szCs w:val="26"/>
              </w:rPr>
              <w:t xml:space="preserve">chỉ đạo việc </w:t>
            </w:r>
            <w:r w:rsidR="001438FE" w:rsidRPr="0012710F">
              <w:rPr>
                <w:rFonts w:eastAsiaTheme="minorHAnsi"/>
                <w:iCs/>
                <w:spacing w:val="-4"/>
                <w:sz w:val="24"/>
                <w:szCs w:val="26"/>
              </w:rPr>
              <w:t xml:space="preserve">sớm xúc tiến </w:t>
            </w:r>
            <w:r>
              <w:rPr>
                <w:rFonts w:eastAsiaTheme="minorHAnsi"/>
                <w:iCs/>
                <w:spacing w:val="-4"/>
                <w:sz w:val="24"/>
                <w:szCs w:val="26"/>
              </w:rPr>
              <w:t>sửa đổi các thông tư 11/2021, 26/2016 và 36/2018 hoàn thiện trong quý 2/2022 theo văn bản 762/VPCP-KSTT kể trên</w:t>
            </w:r>
            <w:r w:rsidR="001438FE" w:rsidRPr="0012710F">
              <w:rPr>
                <w:rFonts w:eastAsiaTheme="minorHAnsi"/>
                <w:iCs/>
                <w:spacing w:val="-4"/>
                <w:sz w:val="24"/>
                <w:szCs w:val="26"/>
              </w:rPr>
              <w:t>.</w:t>
            </w:r>
          </w:p>
        </w:tc>
      </w:tr>
      <w:tr w:rsidR="001438FE" w:rsidRPr="001438FE" w:rsidTr="0066007D">
        <w:tc>
          <w:tcPr>
            <w:tcW w:w="562" w:type="dxa"/>
          </w:tcPr>
          <w:p w:rsidR="001438FE" w:rsidRPr="001438FE" w:rsidRDefault="001438FE" w:rsidP="0066007D">
            <w:pPr>
              <w:spacing w:before="120" w:after="120" w:line="300" w:lineRule="exact"/>
              <w:rPr>
                <w:b/>
                <w:sz w:val="26"/>
                <w:szCs w:val="26"/>
              </w:rPr>
            </w:pPr>
            <w:r w:rsidRPr="001438FE">
              <w:rPr>
                <w:b/>
                <w:sz w:val="26"/>
                <w:szCs w:val="26"/>
              </w:rPr>
              <w:t>II</w:t>
            </w:r>
          </w:p>
        </w:tc>
        <w:tc>
          <w:tcPr>
            <w:tcW w:w="9498" w:type="dxa"/>
            <w:gridSpan w:val="2"/>
          </w:tcPr>
          <w:p w:rsidR="001438FE" w:rsidRPr="001438FE" w:rsidRDefault="001438FE" w:rsidP="0066007D">
            <w:pPr>
              <w:spacing w:before="120" w:after="120" w:line="300" w:lineRule="exact"/>
              <w:rPr>
                <w:b/>
                <w:sz w:val="26"/>
                <w:szCs w:val="26"/>
              </w:rPr>
            </w:pPr>
            <w:r w:rsidRPr="00DA4F4A">
              <w:rPr>
                <w:sz w:val="26"/>
                <w:szCs w:val="26"/>
              </w:rPr>
              <w:t>LĨNH VỰC THUỘC THẨM QUYỀN CỦA</w:t>
            </w:r>
            <w:r w:rsidRPr="001438FE">
              <w:rPr>
                <w:b/>
                <w:sz w:val="26"/>
                <w:szCs w:val="26"/>
              </w:rPr>
              <w:t xml:space="preserve"> BỘ TÀI NGUYÊN &amp; MÔI TRƯỜNG</w:t>
            </w:r>
          </w:p>
        </w:tc>
      </w:tr>
      <w:tr w:rsidR="001438FE" w:rsidRPr="0012710F" w:rsidTr="0066007D">
        <w:tc>
          <w:tcPr>
            <w:tcW w:w="562" w:type="dxa"/>
          </w:tcPr>
          <w:p w:rsidR="001438FE" w:rsidRPr="0012710F" w:rsidRDefault="001438FE"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DA4F4A" w:rsidRPr="00DA4F4A" w:rsidRDefault="00DA4F4A" w:rsidP="00DA4F4A">
            <w:pPr>
              <w:spacing w:before="60" w:line="300" w:lineRule="exact"/>
              <w:jc w:val="both"/>
              <w:rPr>
                <w:sz w:val="24"/>
                <w:szCs w:val="26"/>
                <w:lang w:val="pt-BR"/>
              </w:rPr>
            </w:pPr>
            <w:r w:rsidRPr="00DA4F4A">
              <w:rPr>
                <w:sz w:val="24"/>
                <w:szCs w:val="26"/>
                <w:lang w:val="nb-NO"/>
              </w:rPr>
              <w:t>N</w:t>
            </w:r>
            <w:r w:rsidRPr="00DA4F4A">
              <w:rPr>
                <w:sz w:val="24"/>
                <w:szCs w:val="26"/>
                <w:lang w:val="vi-VN"/>
              </w:rPr>
              <w:t>gưỡng chỉ tiêu phospho trong nước thải chế biến thủy sản</w:t>
            </w:r>
            <w:r w:rsidRPr="00DA4F4A">
              <w:rPr>
                <w:sz w:val="24"/>
                <w:szCs w:val="26"/>
                <w:lang w:val="nb-NO"/>
              </w:rPr>
              <w:t xml:space="preserve"> (CBTS)</w:t>
            </w:r>
            <w:r w:rsidRPr="00DA4F4A">
              <w:rPr>
                <w:sz w:val="24"/>
                <w:szCs w:val="26"/>
                <w:lang w:val="vi-VN"/>
              </w:rPr>
              <w:t xml:space="preserve"> sau xử lý (QCVN 11-MT:2015) là </w:t>
            </w:r>
            <w:r>
              <w:rPr>
                <w:sz w:val="24"/>
                <w:szCs w:val="26"/>
              </w:rPr>
              <w:t>quá</w:t>
            </w:r>
            <w:r w:rsidRPr="00DA4F4A">
              <w:rPr>
                <w:sz w:val="24"/>
                <w:szCs w:val="26"/>
                <w:lang w:val="vi-VN"/>
              </w:rPr>
              <w:t xml:space="preserve"> nghiêm ngặt</w:t>
            </w:r>
            <w:r w:rsidRPr="00DA4F4A">
              <w:rPr>
                <w:sz w:val="24"/>
                <w:szCs w:val="26"/>
                <w:lang w:val="nb-NO"/>
              </w:rPr>
              <w:t>. Ở thời điểm hiện tại, với đặc thù ngành nghề CBTS, rất nhiều nhà máy khó có thể đáp ứng được quy định</w:t>
            </w:r>
            <w:r w:rsidRPr="00DA4F4A">
              <w:rPr>
                <w:sz w:val="24"/>
                <w:szCs w:val="26"/>
                <w:lang w:val="vi-VN"/>
              </w:rPr>
              <w:t>. C</w:t>
            </w:r>
            <w:r w:rsidRPr="00DA4F4A">
              <w:rPr>
                <w:sz w:val="24"/>
                <w:szCs w:val="26"/>
                <w:lang w:val="pt-BR"/>
              </w:rPr>
              <w:t xml:space="preserve">hỉ tiêu </w:t>
            </w:r>
            <w:r w:rsidRPr="00DA4F4A">
              <w:rPr>
                <w:b/>
                <w:sz w:val="24"/>
                <w:szCs w:val="26"/>
                <w:lang w:val="pt-BR"/>
              </w:rPr>
              <w:t>Phospho</w:t>
            </w:r>
            <w:r w:rsidRPr="00DA4F4A">
              <w:rPr>
                <w:sz w:val="24"/>
                <w:szCs w:val="26"/>
                <w:lang w:val="pt-BR"/>
              </w:rPr>
              <w:t xml:space="preserve"> chỉ cho phép là </w:t>
            </w:r>
            <w:r w:rsidRPr="00DA4F4A">
              <w:rPr>
                <w:b/>
                <w:sz w:val="24"/>
                <w:szCs w:val="26"/>
                <w:lang w:val="pt-BR"/>
              </w:rPr>
              <w:t>20 ppm</w:t>
            </w:r>
            <w:r w:rsidRPr="00DA4F4A">
              <w:rPr>
                <w:sz w:val="24"/>
                <w:szCs w:val="26"/>
                <w:lang w:val="pt-BR"/>
              </w:rPr>
              <w:t xml:space="preserve"> (cột B) và </w:t>
            </w:r>
            <w:r w:rsidRPr="00DA4F4A">
              <w:rPr>
                <w:b/>
                <w:sz w:val="24"/>
                <w:szCs w:val="26"/>
                <w:lang w:val="pt-BR"/>
              </w:rPr>
              <w:t>10ppm</w:t>
            </w:r>
            <w:r w:rsidRPr="00DA4F4A">
              <w:rPr>
                <w:sz w:val="24"/>
                <w:szCs w:val="26"/>
                <w:lang w:val="pt-BR"/>
              </w:rPr>
              <w:t xml:space="preserve"> (cột A) mà hàng năm nhiều nhà máy thuỷ </w:t>
            </w:r>
            <w:r w:rsidRPr="00DA4F4A">
              <w:rPr>
                <w:sz w:val="24"/>
                <w:szCs w:val="26"/>
                <w:lang w:val="pt-BR"/>
              </w:rPr>
              <w:lastRenderedPageBreak/>
              <w:t>sản bị thanh</w:t>
            </w:r>
            <w:r w:rsidRPr="00DA4F4A">
              <w:rPr>
                <w:sz w:val="24"/>
                <w:szCs w:val="26"/>
                <w:lang w:val="vi-VN"/>
              </w:rPr>
              <w:t>-kiểm</w:t>
            </w:r>
            <w:r w:rsidRPr="00DA4F4A">
              <w:rPr>
                <w:sz w:val="24"/>
                <w:szCs w:val="26"/>
                <w:lang w:val="pt-BR"/>
              </w:rPr>
              <w:t xml:space="preserve"> tra </w:t>
            </w:r>
            <w:r w:rsidRPr="00DA4F4A">
              <w:rPr>
                <w:sz w:val="24"/>
                <w:szCs w:val="26"/>
                <w:lang w:val="vi-VN"/>
              </w:rPr>
              <w:t>đều bị</w:t>
            </w:r>
            <w:r w:rsidRPr="00DA4F4A">
              <w:rPr>
                <w:sz w:val="24"/>
                <w:szCs w:val="26"/>
                <w:lang w:val="pt-BR"/>
              </w:rPr>
              <w:t xml:space="preserve"> vi phạm </w:t>
            </w:r>
            <w:r w:rsidRPr="00DA4F4A">
              <w:rPr>
                <w:sz w:val="24"/>
                <w:szCs w:val="26"/>
                <w:lang w:val="vi-VN"/>
              </w:rPr>
              <w:t xml:space="preserve">(từ 1,5-3 lần, thậm chí cao hơn) và bị </w:t>
            </w:r>
            <w:r w:rsidRPr="00DA4F4A">
              <w:rPr>
                <w:sz w:val="24"/>
                <w:szCs w:val="26"/>
                <w:u w:val="single"/>
                <w:lang w:val="vi-VN"/>
              </w:rPr>
              <w:t>phạt vi phạm hành chính</w:t>
            </w:r>
            <w:r w:rsidRPr="00DA4F4A">
              <w:rPr>
                <w:sz w:val="24"/>
                <w:szCs w:val="26"/>
                <w:lang w:val="pt-BR"/>
              </w:rPr>
              <w:t xml:space="preserve">, kèm các </w:t>
            </w:r>
            <w:r w:rsidRPr="00DA4F4A">
              <w:rPr>
                <w:sz w:val="24"/>
                <w:szCs w:val="26"/>
                <w:u w:val="single"/>
                <w:lang w:val="pt-BR"/>
              </w:rPr>
              <w:t>rủi ro phát sinh rất lớn</w:t>
            </w:r>
            <w:r w:rsidRPr="00DA4F4A">
              <w:rPr>
                <w:sz w:val="24"/>
                <w:szCs w:val="26"/>
                <w:lang w:val="pt-BR"/>
              </w:rPr>
              <w:t xml:space="preserve"> khác – đó là nguy cơ bị </w:t>
            </w:r>
            <w:r w:rsidRPr="00DA4F4A">
              <w:rPr>
                <w:b/>
                <w:sz w:val="24"/>
                <w:szCs w:val="26"/>
                <w:lang w:val="pt-BR"/>
              </w:rPr>
              <w:t>đình chỉ xuất khẩu</w:t>
            </w:r>
            <w:r w:rsidRPr="00DA4F4A">
              <w:rPr>
                <w:sz w:val="24"/>
                <w:szCs w:val="26"/>
                <w:lang w:val="pt-BR"/>
              </w:rPr>
              <w:t xml:space="preserve">, ở cả cấp độ DN và cấp độ quốc gia nếu khách hàng nước ngoài có được các thông tin. </w:t>
            </w:r>
            <w:r w:rsidRPr="00DA4F4A">
              <w:rPr>
                <w:sz w:val="24"/>
                <w:szCs w:val="26"/>
                <w:lang w:val="vi-VN"/>
              </w:rPr>
              <w:t xml:space="preserve">Mấy năm qua, </w:t>
            </w:r>
            <w:r w:rsidRPr="00DA4F4A">
              <w:rPr>
                <w:sz w:val="24"/>
                <w:szCs w:val="26"/>
                <w:lang w:val="pt-BR"/>
              </w:rPr>
              <w:t xml:space="preserve">VASEP đã có các báo cáo, kiến nghị sửa đổi ngưỡng phospho lên </w:t>
            </w:r>
            <w:r w:rsidRPr="00DA4F4A">
              <w:rPr>
                <w:b/>
                <w:sz w:val="24"/>
                <w:szCs w:val="26"/>
                <w:lang w:val="pt-BR"/>
              </w:rPr>
              <w:t>40ppm</w:t>
            </w:r>
            <w:r w:rsidRPr="00DA4F4A">
              <w:rPr>
                <w:color w:val="000000"/>
                <w:sz w:val="24"/>
                <w:szCs w:val="26"/>
                <w:lang w:val="nb-NO"/>
              </w:rPr>
              <w:t>.</w:t>
            </w:r>
          </w:p>
          <w:p w:rsidR="001438FE" w:rsidRPr="00DA4F4A" w:rsidRDefault="00DA4F4A" w:rsidP="007150BE">
            <w:pPr>
              <w:spacing w:before="60" w:line="300" w:lineRule="exact"/>
              <w:jc w:val="both"/>
              <w:rPr>
                <w:sz w:val="24"/>
                <w:szCs w:val="26"/>
              </w:rPr>
            </w:pPr>
            <w:r>
              <w:rPr>
                <w:sz w:val="24"/>
                <w:szCs w:val="26"/>
                <w:lang w:val="pt-BR"/>
              </w:rPr>
              <w:t>Hiện nay, Bộ TNMT có</w:t>
            </w:r>
            <w:r w:rsidRPr="00DA4F4A">
              <w:rPr>
                <w:sz w:val="24"/>
                <w:szCs w:val="26"/>
                <w:lang w:val="pt-BR"/>
              </w:rPr>
              <w:t xml:space="preserve"> Dự thảo </w:t>
            </w:r>
            <w:r>
              <w:rPr>
                <w:sz w:val="24"/>
                <w:szCs w:val="26"/>
                <w:lang w:val="pt-BR"/>
              </w:rPr>
              <w:t>mới</w:t>
            </w:r>
            <w:r w:rsidRPr="00DA4F4A">
              <w:rPr>
                <w:sz w:val="24"/>
                <w:szCs w:val="26"/>
                <w:lang w:val="pt-BR"/>
              </w:rPr>
              <w:t xml:space="preserve">, Dự thảo này sẽ thay thế cả cho QCVN 40 (nước thải công nghiệp) và QCVN 11 (nước thải chế biến thủy sản), đưa nước thải </w:t>
            </w:r>
            <w:r w:rsidRPr="00DA4F4A">
              <w:rPr>
                <w:sz w:val="24"/>
                <w:szCs w:val="26"/>
                <w:lang w:val="vi-VN"/>
              </w:rPr>
              <w:t>chế biến thủy sản</w:t>
            </w:r>
            <w:r w:rsidRPr="00DA4F4A">
              <w:rPr>
                <w:sz w:val="24"/>
                <w:szCs w:val="26"/>
                <w:lang w:val="pt-BR"/>
              </w:rPr>
              <w:t xml:space="preserve"> </w:t>
            </w:r>
            <w:r w:rsidRPr="00DA4F4A">
              <w:rPr>
                <w:b/>
                <w:sz w:val="24"/>
                <w:szCs w:val="26"/>
                <w:lang w:val="pt-BR"/>
              </w:rPr>
              <w:t xml:space="preserve">vào chung </w:t>
            </w:r>
            <w:r w:rsidRPr="00DA4F4A">
              <w:rPr>
                <w:sz w:val="24"/>
                <w:szCs w:val="26"/>
                <w:lang w:val="pt-BR"/>
              </w:rPr>
              <w:t xml:space="preserve">QCVN nước thải công nghiệp. Và đặc biệt, các chỉ tiêu trong Dự thảo này đang ngặt nghèo hơn QCVN 11-MT:2015 rất nhiều: Phospho chỉ từ </w:t>
            </w:r>
            <w:r w:rsidRPr="00DA4F4A">
              <w:rPr>
                <w:b/>
                <w:color w:val="FF0000"/>
                <w:sz w:val="24"/>
                <w:szCs w:val="26"/>
                <w:u w:val="single"/>
                <w:lang w:val="pt-BR"/>
              </w:rPr>
              <w:t>4-6 mg/l</w:t>
            </w:r>
            <w:r w:rsidRPr="00DA4F4A">
              <w:rPr>
                <w:b/>
                <w:sz w:val="24"/>
                <w:szCs w:val="26"/>
                <w:lang w:val="pt-BR"/>
              </w:rPr>
              <w:t>,</w:t>
            </w:r>
            <w:r w:rsidRPr="00DA4F4A">
              <w:rPr>
                <w:sz w:val="24"/>
                <w:szCs w:val="26"/>
                <w:lang w:val="pt-BR"/>
              </w:rPr>
              <w:t xml:space="preserve"> Nitơ chỉ từ </w:t>
            </w:r>
            <w:r w:rsidRPr="00DA4F4A">
              <w:rPr>
                <w:b/>
                <w:color w:val="FF0000"/>
                <w:sz w:val="24"/>
                <w:szCs w:val="26"/>
                <w:u w:val="single"/>
                <w:lang w:val="pt-BR"/>
              </w:rPr>
              <w:t>20-40 mg/l</w:t>
            </w:r>
            <w:r w:rsidRPr="00DA4F4A">
              <w:rPr>
                <w:color w:val="FF0000"/>
                <w:sz w:val="24"/>
                <w:szCs w:val="26"/>
                <w:lang w:val="pt-BR"/>
              </w:rPr>
              <w:t xml:space="preserve">, </w:t>
            </w:r>
            <w:r w:rsidRPr="00DA4F4A">
              <w:rPr>
                <w:sz w:val="24"/>
                <w:szCs w:val="26"/>
                <w:lang w:val="pt-BR"/>
              </w:rPr>
              <w:t xml:space="preserve">Amoni chỉ từ </w:t>
            </w:r>
            <w:r w:rsidRPr="00DA4F4A">
              <w:rPr>
                <w:b/>
                <w:color w:val="FF0000"/>
                <w:sz w:val="24"/>
                <w:szCs w:val="26"/>
                <w:u w:val="single"/>
                <w:lang w:val="pt-BR"/>
              </w:rPr>
              <w:t>5-10 mg/l</w:t>
            </w:r>
            <w:r w:rsidRPr="00DA4F4A">
              <w:rPr>
                <w:sz w:val="24"/>
                <w:szCs w:val="26"/>
                <w:lang w:val="pt-BR"/>
              </w:rPr>
              <w:t xml:space="preserve">. Điều này đang thực sự gây ra </w:t>
            </w:r>
            <w:r w:rsidRPr="00DA4F4A">
              <w:rPr>
                <w:sz w:val="24"/>
                <w:szCs w:val="26"/>
                <w:lang w:val="vi-VN"/>
              </w:rPr>
              <w:t xml:space="preserve">quan ngại rất lớn cho cộng đồng DN chế biến </w:t>
            </w:r>
            <w:r w:rsidR="007150BE">
              <w:rPr>
                <w:sz w:val="24"/>
                <w:szCs w:val="26"/>
              </w:rPr>
              <w:t>XKTS</w:t>
            </w:r>
            <w:r w:rsidRPr="00DA4F4A">
              <w:rPr>
                <w:sz w:val="24"/>
                <w:szCs w:val="26"/>
                <w:lang w:val="vi-VN"/>
              </w:rPr>
              <w:t xml:space="preserve"> </w:t>
            </w:r>
            <w:r w:rsidRPr="00DA4F4A">
              <w:rPr>
                <w:sz w:val="24"/>
                <w:szCs w:val="26"/>
                <w:lang w:val="pt-BR"/>
              </w:rPr>
              <w:t xml:space="preserve">Việt Nam </w:t>
            </w:r>
            <w:r w:rsidRPr="00DA4F4A">
              <w:rPr>
                <w:sz w:val="24"/>
                <w:szCs w:val="26"/>
                <w:lang w:val="vi-VN"/>
              </w:rPr>
              <w:t>hiện nay</w:t>
            </w:r>
            <w:r w:rsidR="000D1BE5">
              <w:rPr>
                <w:sz w:val="24"/>
                <w:szCs w:val="26"/>
              </w:rPr>
              <w:t xml:space="preserve"> – bởi mức độ này vừa </w:t>
            </w:r>
            <w:r w:rsidR="001438FE" w:rsidRPr="00DA4F4A">
              <w:rPr>
                <w:sz w:val="24"/>
                <w:szCs w:val="26"/>
              </w:rPr>
              <w:t xml:space="preserve">không phù hợp với thực tiễn, với đặc thù ngành hàng và đặc biệt không phù hợp với </w:t>
            </w:r>
            <w:r w:rsidR="001438FE" w:rsidRPr="000D1BE5">
              <w:rPr>
                <w:b/>
                <w:sz w:val="24"/>
                <w:szCs w:val="26"/>
              </w:rPr>
              <w:t>khả năng công nghệ xử lý nước thải</w:t>
            </w:r>
            <w:r w:rsidR="001438FE" w:rsidRPr="00DA4F4A">
              <w:rPr>
                <w:sz w:val="24"/>
                <w:szCs w:val="26"/>
              </w:rPr>
              <w:t xml:space="preserve"> hiện hành.</w:t>
            </w:r>
          </w:p>
        </w:tc>
        <w:tc>
          <w:tcPr>
            <w:tcW w:w="6663" w:type="dxa"/>
          </w:tcPr>
          <w:p w:rsidR="001438FE" w:rsidRPr="0012710F" w:rsidRDefault="001438FE" w:rsidP="0066007D">
            <w:pPr>
              <w:pStyle w:val="Heading2"/>
              <w:shd w:val="clear" w:color="auto" w:fill="FFFFFF"/>
              <w:spacing w:before="120" w:line="300" w:lineRule="exact"/>
              <w:jc w:val="both"/>
              <w:outlineLvl w:val="1"/>
              <w:rPr>
                <w:rFonts w:ascii="Times New Roman" w:eastAsia="Batang" w:hAnsi="Times New Roman" w:cs="Times New Roman"/>
                <w:b w:val="0"/>
                <w:bCs w:val="0"/>
                <w:color w:val="auto"/>
                <w:sz w:val="24"/>
                <w:lang w:val="pt-BR"/>
              </w:rPr>
            </w:pPr>
            <w:r w:rsidRPr="0012710F">
              <w:rPr>
                <w:rFonts w:ascii="Times New Roman" w:eastAsia="Batang" w:hAnsi="Times New Roman" w:cs="Times New Roman"/>
                <w:b w:val="0"/>
                <w:bCs w:val="0"/>
                <w:color w:val="auto"/>
                <w:sz w:val="24"/>
                <w:lang w:val="pt-BR"/>
              </w:rPr>
              <w:lastRenderedPageBreak/>
              <w:t xml:space="preserve">Từ 2016, </w:t>
            </w:r>
            <w:r w:rsidR="000D1BE5">
              <w:rPr>
                <w:rFonts w:ascii="Times New Roman" w:eastAsia="Batang" w:hAnsi="Times New Roman" w:cs="Times New Roman"/>
                <w:b w:val="0"/>
                <w:bCs w:val="0"/>
                <w:color w:val="auto"/>
                <w:sz w:val="24"/>
                <w:lang w:val="pt-BR"/>
              </w:rPr>
              <w:t>VASEP</w:t>
            </w:r>
            <w:r w:rsidRPr="0012710F">
              <w:rPr>
                <w:rFonts w:ascii="Times New Roman" w:eastAsia="Batang" w:hAnsi="Times New Roman" w:cs="Times New Roman"/>
                <w:b w:val="0"/>
                <w:bCs w:val="0"/>
                <w:color w:val="auto"/>
                <w:sz w:val="24"/>
                <w:lang w:val="pt-BR"/>
              </w:rPr>
              <w:t xml:space="preserve"> và các DN đã phản ánh nhiều lần về vướng mắc tại quy định chỉ tiêu Phospho, Nito và Amoni trong QCVN 11-MT:2015.</w:t>
            </w:r>
          </w:p>
          <w:p w:rsidR="001438FE" w:rsidRDefault="007D063A" w:rsidP="000D1BE5">
            <w:pPr>
              <w:spacing w:before="120" w:after="60" w:line="300" w:lineRule="exact"/>
              <w:jc w:val="both"/>
              <w:rPr>
                <w:sz w:val="24"/>
                <w:szCs w:val="26"/>
                <w:lang w:val="nb-NO"/>
              </w:rPr>
            </w:pPr>
            <w:r w:rsidRPr="0012710F">
              <w:rPr>
                <w:sz w:val="24"/>
                <w:szCs w:val="26"/>
                <w:lang w:val="nb-NO"/>
              </w:rPr>
              <w:t>Riêng trong năm 2021</w:t>
            </w:r>
            <w:r w:rsidR="000D1BE5">
              <w:rPr>
                <w:sz w:val="24"/>
                <w:szCs w:val="26"/>
                <w:lang w:val="nb-NO"/>
              </w:rPr>
              <w:t>-2022</w:t>
            </w:r>
            <w:r w:rsidRPr="0012710F">
              <w:rPr>
                <w:sz w:val="24"/>
                <w:szCs w:val="26"/>
                <w:lang w:val="nb-NO"/>
              </w:rPr>
              <w:t xml:space="preserve">, những bất cập này đã được phản ánh tại công văn </w:t>
            </w:r>
            <w:r w:rsidRPr="0012710F">
              <w:rPr>
                <w:rStyle w:val="fontstyle01"/>
                <w:sz w:val="24"/>
              </w:rPr>
              <w:t>29/CV-VASEP ngày 19/3/2021</w:t>
            </w:r>
            <w:r w:rsidRPr="0012710F">
              <w:rPr>
                <w:sz w:val="24"/>
                <w:szCs w:val="26"/>
              </w:rPr>
              <w:t>, cuộc họp ngày 8/4/2021 với TCMT</w:t>
            </w:r>
            <w:r w:rsidR="000D1BE5">
              <w:rPr>
                <w:sz w:val="24"/>
                <w:szCs w:val="26"/>
              </w:rPr>
              <w:t xml:space="preserve">, </w:t>
            </w:r>
            <w:r w:rsidRPr="0012710F">
              <w:rPr>
                <w:sz w:val="24"/>
                <w:szCs w:val="26"/>
              </w:rPr>
              <w:t xml:space="preserve">công văn </w:t>
            </w:r>
            <w:r w:rsidRPr="000D1BE5">
              <w:rPr>
                <w:b/>
                <w:sz w:val="24"/>
                <w:szCs w:val="26"/>
              </w:rPr>
              <w:t>104/CV-VASEP</w:t>
            </w:r>
            <w:r w:rsidRPr="0012710F">
              <w:rPr>
                <w:sz w:val="24"/>
                <w:szCs w:val="26"/>
              </w:rPr>
              <w:t xml:space="preserve"> ngày 30/8/2021. Tuy nhiên, </w:t>
            </w:r>
            <w:r w:rsidR="001438FE" w:rsidRPr="0012710F">
              <w:rPr>
                <w:sz w:val="24"/>
                <w:szCs w:val="26"/>
                <w:lang w:val="nb-NO"/>
              </w:rPr>
              <w:t xml:space="preserve">dự thảo QCVN 2021 mới vẫn chưa điều chỉnh </w:t>
            </w:r>
            <w:r w:rsidR="000D1BE5">
              <w:rPr>
                <w:sz w:val="24"/>
                <w:szCs w:val="26"/>
                <w:lang w:val="nb-NO"/>
              </w:rPr>
              <w:t xml:space="preserve">phù hợp </w:t>
            </w:r>
            <w:r w:rsidR="001438FE" w:rsidRPr="0012710F">
              <w:rPr>
                <w:sz w:val="24"/>
                <w:szCs w:val="26"/>
                <w:lang w:val="nb-NO"/>
              </w:rPr>
              <w:t>theo nội dung góp ý-kiến nghị của Hiệp hội</w:t>
            </w:r>
            <w:r w:rsidRPr="0012710F">
              <w:rPr>
                <w:sz w:val="24"/>
                <w:szCs w:val="26"/>
                <w:lang w:val="nb-NO"/>
              </w:rPr>
              <w:t xml:space="preserve"> và đang trong giai </w:t>
            </w:r>
            <w:r w:rsidR="000D1BE5">
              <w:rPr>
                <w:sz w:val="24"/>
                <w:szCs w:val="26"/>
                <w:lang w:val="nb-NO"/>
              </w:rPr>
              <w:t xml:space="preserve">đoạn hoàn tất chuẩn bị ban hành, Hiệp hội dã phải có văn bản báo cáo-kiến nghị tới Thủ tướng Chính phủ tại văn bản </w:t>
            </w:r>
            <w:r w:rsidR="000D1BE5" w:rsidRPr="000D1BE5">
              <w:rPr>
                <w:b/>
                <w:sz w:val="24"/>
                <w:szCs w:val="26"/>
                <w:lang w:val="nb-NO"/>
              </w:rPr>
              <w:t>số 04/CV-VASEP</w:t>
            </w:r>
            <w:r w:rsidR="000D1BE5">
              <w:rPr>
                <w:sz w:val="24"/>
                <w:szCs w:val="26"/>
                <w:lang w:val="nb-NO"/>
              </w:rPr>
              <w:t xml:space="preserve"> ngày </w:t>
            </w:r>
            <w:r w:rsidR="000D1BE5" w:rsidRPr="000D1BE5">
              <w:rPr>
                <w:b/>
                <w:sz w:val="24"/>
                <w:szCs w:val="26"/>
                <w:lang w:val="nb-NO"/>
              </w:rPr>
              <w:t>21/01/2022</w:t>
            </w:r>
            <w:r w:rsidR="000D1BE5">
              <w:rPr>
                <w:sz w:val="24"/>
                <w:szCs w:val="26"/>
                <w:lang w:val="nb-NO"/>
              </w:rPr>
              <w:t xml:space="preserve"> về nội dung này.</w:t>
            </w:r>
          </w:p>
          <w:p w:rsidR="000D1BE5" w:rsidRDefault="000D1BE5" w:rsidP="000D1BE5">
            <w:pPr>
              <w:spacing w:before="120" w:after="60" w:line="300" w:lineRule="exact"/>
              <w:jc w:val="both"/>
              <w:rPr>
                <w:rFonts w:eastAsia="Times New Roman"/>
                <w:sz w:val="24"/>
                <w:szCs w:val="26"/>
              </w:rPr>
            </w:pPr>
            <w:r w:rsidRPr="000D1BE5">
              <w:rPr>
                <w:sz w:val="24"/>
                <w:szCs w:val="26"/>
                <w:lang w:val="nb-NO"/>
              </w:rPr>
              <w:lastRenderedPageBreak/>
              <w:t>Vấn đề “</w:t>
            </w:r>
            <w:r w:rsidRPr="000D1BE5">
              <w:rPr>
                <w:i/>
                <w:sz w:val="24"/>
                <w:szCs w:val="26"/>
                <w:lang w:val="nb-NO"/>
              </w:rPr>
              <w:t xml:space="preserve">vi phạm </w:t>
            </w:r>
            <w:r w:rsidRPr="000D1BE5">
              <w:rPr>
                <w:i/>
                <w:sz w:val="24"/>
                <w:szCs w:val="26"/>
                <w:lang w:val="vi-VN"/>
              </w:rPr>
              <w:t xml:space="preserve">quy định </w:t>
            </w:r>
            <w:r w:rsidRPr="000D1BE5">
              <w:rPr>
                <w:i/>
                <w:sz w:val="24"/>
                <w:szCs w:val="26"/>
                <w:lang w:val="nb-NO"/>
              </w:rPr>
              <w:t>môi trường</w:t>
            </w:r>
            <w:r w:rsidRPr="000D1BE5">
              <w:rPr>
                <w:sz w:val="24"/>
                <w:szCs w:val="26"/>
                <w:lang w:val="nb-NO"/>
              </w:rPr>
              <w:t xml:space="preserve">” </w:t>
            </w:r>
            <w:r w:rsidRPr="000D1BE5">
              <w:rPr>
                <w:sz w:val="24"/>
                <w:szCs w:val="26"/>
                <w:lang w:val="vi-VN"/>
              </w:rPr>
              <w:t xml:space="preserve">khi xảy ra </w:t>
            </w:r>
            <w:r w:rsidRPr="000D1BE5">
              <w:rPr>
                <w:sz w:val="24"/>
                <w:szCs w:val="26"/>
                <w:lang w:val="nb-NO"/>
              </w:rPr>
              <w:t xml:space="preserve">là vô cùng nhạy cảm đối với </w:t>
            </w:r>
            <w:r w:rsidRPr="000D1BE5">
              <w:rPr>
                <w:sz w:val="24"/>
                <w:szCs w:val="26"/>
                <w:lang w:val="vi-VN"/>
              </w:rPr>
              <w:t xml:space="preserve">ngành </w:t>
            </w:r>
            <w:r w:rsidRPr="000D1BE5">
              <w:rPr>
                <w:rFonts w:eastAsia="Times New Roman"/>
                <w:sz w:val="24"/>
                <w:szCs w:val="26"/>
                <w:lang w:val="vi-VN"/>
              </w:rPr>
              <w:t>chế biến XK thủy sản do liên quan đến các cam kết tuân thủ &amp; trách nhiệm môi trường với khách hàng quốc tế được cụ thể trong hợp đồng và các chứng nhận phát triển bền vững mà DN phải thực hiện như là điều kiện để chuyện “xuất</w:t>
            </w:r>
            <w:r w:rsidRPr="000D1BE5">
              <w:rPr>
                <w:rFonts w:eastAsia="Times New Roman"/>
                <w:sz w:val="24"/>
                <w:szCs w:val="26"/>
              </w:rPr>
              <w:t>-</w:t>
            </w:r>
            <w:r w:rsidRPr="000D1BE5">
              <w:rPr>
                <w:rFonts w:eastAsia="Times New Roman"/>
                <w:sz w:val="24"/>
                <w:szCs w:val="26"/>
                <w:lang w:val="vi-VN"/>
              </w:rPr>
              <w:t>nhập khẩu” xảy ra. Bất kỳ có thông tin hoặc dấu hiệu cho thấy nhà máy vi phạm các quy định về môi trường của quốc gia, thì đều sẽ dẫn đến bị cắt hợp đồng và cảnh báo công khai theo cách này hoặc cách khác. Điều này sẽ tác động tiêu cực lớn tới không chỉ phạm vi một DN mà còn hình ảnh &amp; kim ngạch xuất khẩu của quốc gia, và kéo theo là cả sinh kế của hàng triệu nông-ngư dân</w:t>
            </w:r>
            <w:r>
              <w:rPr>
                <w:rFonts w:eastAsia="Times New Roman"/>
                <w:sz w:val="24"/>
                <w:szCs w:val="26"/>
              </w:rPr>
              <w:t>.</w:t>
            </w:r>
          </w:p>
          <w:p w:rsidR="000D1BE5" w:rsidRDefault="000D1BE5" w:rsidP="000D1BE5">
            <w:pPr>
              <w:spacing w:before="120" w:after="60" w:line="300" w:lineRule="exact"/>
              <w:jc w:val="both"/>
              <w:rPr>
                <w:sz w:val="24"/>
                <w:szCs w:val="26"/>
              </w:rPr>
            </w:pPr>
          </w:p>
          <w:p w:rsidR="000D1BE5" w:rsidRDefault="000D1BE5" w:rsidP="000D1BE5">
            <w:pPr>
              <w:spacing w:before="120" w:after="60" w:line="300" w:lineRule="exact"/>
              <w:jc w:val="both"/>
              <w:rPr>
                <w:sz w:val="24"/>
                <w:szCs w:val="26"/>
              </w:rPr>
            </w:pPr>
            <w:r>
              <w:rPr>
                <w:sz w:val="24"/>
                <w:szCs w:val="26"/>
              </w:rPr>
              <w:t>Các cơ sở về Đặc thù ngành hàng, khả năng công nghệ xử lý nước thải</w:t>
            </w:r>
            <w:r w:rsidR="004B6141">
              <w:rPr>
                <w:sz w:val="24"/>
                <w:szCs w:val="26"/>
              </w:rPr>
              <w:t xml:space="preserve"> hiện hành, hiện trạng-bằng chứng về gây phú dưỡng môi trường</w:t>
            </w:r>
            <w:r>
              <w:rPr>
                <w:sz w:val="24"/>
                <w:szCs w:val="26"/>
              </w:rPr>
              <w:t xml:space="preserve"> và Thông lệ Quốc </w:t>
            </w:r>
            <w:r w:rsidR="004B6141">
              <w:rPr>
                <w:sz w:val="24"/>
                <w:szCs w:val="26"/>
              </w:rPr>
              <w:t>tế đã được các DN và Hiệp hội báo cáo-trình bày chi tiết tại tất cả các Văn bản góp ý-kiến nghị cũng như tại cuộc họp chính thức ngày 08/4/2021 giữa Tổng cục Môi trường và Hiệp hội VASEP.</w:t>
            </w:r>
          </w:p>
          <w:p w:rsidR="004B6141" w:rsidRPr="004B6141" w:rsidRDefault="004B6141" w:rsidP="000D1BE5">
            <w:pPr>
              <w:spacing w:before="120" w:after="60" w:line="300" w:lineRule="exact"/>
              <w:jc w:val="both"/>
              <w:rPr>
                <w:b/>
                <w:sz w:val="24"/>
                <w:szCs w:val="26"/>
              </w:rPr>
            </w:pPr>
            <w:r w:rsidRPr="004B6141">
              <w:rPr>
                <w:b/>
                <w:sz w:val="24"/>
                <w:szCs w:val="26"/>
              </w:rPr>
              <w:t>KIẾN NGHỊ:</w:t>
            </w:r>
          </w:p>
          <w:p w:rsidR="004B6141" w:rsidRPr="004B6141" w:rsidRDefault="004B6141" w:rsidP="004B6141">
            <w:pPr>
              <w:pStyle w:val="ListParagraph"/>
              <w:numPr>
                <w:ilvl w:val="1"/>
                <w:numId w:val="7"/>
              </w:numPr>
              <w:spacing w:before="120" w:after="120" w:line="259" w:lineRule="auto"/>
              <w:ind w:left="460" w:hanging="436"/>
              <w:jc w:val="both"/>
              <w:rPr>
                <w:sz w:val="24"/>
                <w:szCs w:val="26"/>
                <w:lang w:val="nb-NO"/>
              </w:rPr>
            </w:pPr>
            <w:r w:rsidRPr="004B6141">
              <w:rPr>
                <w:b/>
                <w:sz w:val="24"/>
                <w:szCs w:val="26"/>
                <w:lang w:val="vi-VN"/>
              </w:rPr>
              <w:t>Không gộp</w:t>
            </w:r>
            <w:r w:rsidRPr="004B6141">
              <w:rPr>
                <w:sz w:val="24"/>
                <w:szCs w:val="26"/>
                <w:lang w:val="vi-VN"/>
              </w:rPr>
              <w:t xml:space="preserve"> nước thải </w:t>
            </w:r>
            <w:r>
              <w:rPr>
                <w:sz w:val="24"/>
                <w:szCs w:val="26"/>
              </w:rPr>
              <w:t>CBTS</w:t>
            </w:r>
            <w:r w:rsidRPr="004B6141">
              <w:rPr>
                <w:sz w:val="24"/>
                <w:szCs w:val="26"/>
                <w:lang w:val="vi-VN"/>
              </w:rPr>
              <w:t xml:space="preserve"> vào Dự thảo QCVN công nghiệp chung nhiều ngành</w:t>
            </w:r>
            <w:r w:rsidRPr="004B6141">
              <w:rPr>
                <w:sz w:val="24"/>
                <w:szCs w:val="26"/>
                <w:lang w:val="nb-NO"/>
              </w:rPr>
              <w:t xml:space="preserve"> nghề khác nhau; hoặc có điều khoản riêng </w:t>
            </w:r>
            <w:r w:rsidRPr="004B6141">
              <w:rPr>
                <w:sz w:val="24"/>
                <w:szCs w:val="26"/>
                <w:lang w:val="vi-VN"/>
              </w:rPr>
              <w:t>cho chế biến thủy sản</w:t>
            </w:r>
            <w:r w:rsidRPr="004B6141">
              <w:rPr>
                <w:sz w:val="24"/>
                <w:szCs w:val="26"/>
              </w:rPr>
              <w:t xml:space="preserve"> tại dự thảo QCVN nước thải công nghiệp mới</w:t>
            </w:r>
            <w:r w:rsidRPr="004B6141">
              <w:rPr>
                <w:sz w:val="24"/>
                <w:szCs w:val="26"/>
                <w:lang w:val="vi-VN"/>
              </w:rPr>
              <w:t xml:space="preserve"> do yếu tố đặc thù của ngành như đã thực hiện riêng tron</w:t>
            </w:r>
            <w:r w:rsidRPr="004B6141">
              <w:rPr>
                <w:sz w:val="24"/>
                <w:szCs w:val="26"/>
                <w:lang w:val="nb-NO"/>
              </w:rPr>
              <w:t>g</w:t>
            </w:r>
            <w:r w:rsidRPr="004B6141">
              <w:rPr>
                <w:sz w:val="24"/>
                <w:szCs w:val="26"/>
                <w:lang w:val="vi-VN"/>
              </w:rPr>
              <w:t xml:space="preserve"> suốt hơn 20 năm qua;</w:t>
            </w:r>
          </w:p>
          <w:p w:rsidR="004B6141" w:rsidRPr="004B6141" w:rsidRDefault="004B6141" w:rsidP="004B6141">
            <w:pPr>
              <w:pStyle w:val="ListParagraph"/>
              <w:numPr>
                <w:ilvl w:val="1"/>
                <w:numId w:val="7"/>
              </w:numPr>
              <w:spacing w:before="120" w:after="120" w:line="259" w:lineRule="auto"/>
              <w:ind w:left="460" w:hanging="436"/>
              <w:jc w:val="both"/>
              <w:rPr>
                <w:sz w:val="24"/>
                <w:szCs w:val="26"/>
                <w:lang w:val="nb-NO"/>
              </w:rPr>
            </w:pPr>
            <w:r w:rsidRPr="004B6141">
              <w:rPr>
                <w:b/>
                <w:sz w:val="24"/>
                <w:szCs w:val="26"/>
              </w:rPr>
              <w:t xml:space="preserve">Nâng </w:t>
            </w:r>
            <w:r w:rsidRPr="004B6141">
              <w:rPr>
                <w:b/>
                <w:sz w:val="24"/>
                <w:szCs w:val="26"/>
                <w:lang w:val="pt-BR"/>
              </w:rPr>
              <w:t>ngưỡng</w:t>
            </w:r>
            <w:r w:rsidRPr="004B6141">
              <w:rPr>
                <w:sz w:val="24"/>
                <w:szCs w:val="26"/>
                <w:lang w:val="pt-BR"/>
              </w:rPr>
              <w:t xml:space="preserve"> cho phép của chỉ tiêu phospho </w:t>
            </w:r>
            <w:r w:rsidRPr="004B6141">
              <w:rPr>
                <w:sz w:val="24"/>
                <w:szCs w:val="26"/>
                <w:lang w:val="nb-NO"/>
              </w:rPr>
              <w:t xml:space="preserve">lên mức </w:t>
            </w:r>
            <w:r w:rsidRPr="004B6141">
              <w:rPr>
                <w:sz w:val="24"/>
                <w:szCs w:val="26"/>
                <w:lang w:val="pt-BR"/>
              </w:rPr>
              <w:t>40</w:t>
            </w:r>
            <w:r w:rsidRPr="004B6141">
              <w:rPr>
                <w:sz w:val="24"/>
                <w:szCs w:val="26"/>
                <w:lang w:val="vi-VN"/>
              </w:rPr>
              <w:t xml:space="preserve">ppm (cột B) và 30ppm (cột A) </w:t>
            </w:r>
            <w:r w:rsidRPr="004B6141">
              <w:rPr>
                <w:sz w:val="24"/>
                <w:szCs w:val="26"/>
                <w:lang w:val="nb-NO"/>
              </w:rPr>
              <w:t>để phù hợp với điều kiện thực tế của DN chế biến thủy sản Việt Nam cũng như thông lệ quốc tế</w:t>
            </w:r>
            <w:r w:rsidRPr="004B6141">
              <w:rPr>
                <w:sz w:val="24"/>
                <w:szCs w:val="26"/>
                <w:lang w:val="vi-VN"/>
              </w:rPr>
              <w:t xml:space="preserve"> các nước trong khu vực; </w:t>
            </w:r>
            <w:r w:rsidRPr="004B6141">
              <w:rPr>
                <w:sz w:val="24"/>
                <w:szCs w:val="26"/>
                <w:lang w:val="nb-NO"/>
              </w:rPr>
              <w:t>sau khi hết lộ trình áp dụng 10 năm (đến 2031)</w:t>
            </w:r>
            <w:r w:rsidRPr="004B6141">
              <w:rPr>
                <w:sz w:val="24"/>
                <w:szCs w:val="26"/>
                <w:lang w:val="vi-VN"/>
              </w:rPr>
              <w:t xml:space="preserve"> như kiến nghị mục (3) dưới</w:t>
            </w:r>
            <w:r w:rsidRPr="004B6141">
              <w:rPr>
                <w:sz w:val="24"/>
                <w:szCs w:val="26"/>
                <w:lang w:val="nb-NO"/>
              </w:rPr>
              <w:t xml:space="preserve"> đây thì đưa </w:t>
            </w:r>
            <w:r w:rsidRPr="004B6141">
              <w:rPr>
                <w:sz w:val="24"/>
                <w:szCs w:val="26"/>
                <w:lang w:val="pt-BR"/>
              </w:rPr>
              <w:t>ngưỡng phospho</w:t>
            </w:r>
            <w:r w:rsidRPr="004B6141">
              <w:rPr>
                <w:i/>
                <w:sz w:val="24"/>
                <w:szCs w:val="26"/>
                <w:lang w:val="pt-BR"/>
              </w:rPr>
              <w:t xml:space="preserve"> </w:t>
            </w:r>
            <w:r w:rsidRPr="004B6141">
              <w:rPr>
                <w:sz w:val="24"/>
                <w:szCs w:val="26"/>
                <w:lang w:val="pt-BR"/>
              </w:rPr>
              <w:t>về</w:t>
            </w:r>
            <w:r w:rsidRPr="004B6141">
              <w:rPr>
                <w:i/>
                <w:sz w:val="24"/>
                <w:szCs w:val="26"/>
                <w:lang w:val="pt-BR"/>
              </w:rPr>
              <w:t xml:space="preserve"> </w:t>
            </w:r>
            <w:r w:rsidRPr="004B6141">
              <w:rPr>
                <w:sz w:val="24"/>
                <w:szCs w:val="26"/>
                <w:lang w:val="nb-NO"/>
              </w:rPr>
              <w:t xml:space="preserve">mức </w:t>
            </w:r>
            <w:r w:rsidRPr="004B6141">
              <w:rPr>
                <w:sz w:val="24"/>
                <w:szCs w:val="26"/>
                <w:lang w:val="pt-BR"/>
              </w:rPr>
              <w:t>20</w:t>
            </w:r>
            <w:r w:rsidRPr="004B6141">
              <w:rPr>
                <w:sz w:val="24"/>
                <w:szCs w:val="26"/>
                <w:lang w:val="vi-VN"/>
              </w:rPr>
              <w:t>ppm</w:t>
            </w:r>
          </w:p>
          <w:p w:rsidR="004B6141" w:rsidRPr="004B6141" w:rsidRDefault="004B6141" w:rsidP="004B6141">
            <w:pPr>
              <w:pStyle w:val="ListParagraph"/>
              <w:numPr>
                <w:ilvl w:val="1"/>
                <w:numId w:val="7"/>
              </w:numPr>
              <w:spacing w:before="120" w:after="120" w:line="259" w:lineRule="auto"/>
              <w:ind w:left="460" w:hanging="436"/>
              <w:jc w:val="both"/>
              <w:rPr>
                <w:sz w:val="24"/>
                <w:szCs w:val="26"/>
                <w:lang w:val="nb-NO"/>
              </w:rPr>
            </w:pPr>
            <w:r w:rsidRPr="004B6141">
              <w:rPr>
                <w:sz w:val="24"/>
                <w:szCs w:val="26"/>
              </w:rPr>
              <w:t xml:space="preserve">Áp </w:t>
            </w:r>
            <w:r w:rsidRPr="004B6141">
              <w:rPr>
                <w:sz w:val="24"/>
                <w:szCs w:val="26"/>
                <w:lang w:val="vi-VN"/>
              </w:rPr>
              <w:t xml:space="preserve">dụng </w:t>
            </w:r>
            <w:r w:rsidRPr="004B6141">
              <w:rPr>
                <w:sz w:val="24"/>
                <w:szCs w:val="26"/>
                <w:lang w:val="pt-BR"/>
              </w:rPr>
              <w:t xml:space="preserve">lộ trình </w:t>
            </w:r>
            <w:r w:rsidRPr="004B6141">
              <w:rPr>
                <w:sz w:val="24"/>
                <w:szCs w:val="26"/>
                <w:lang w:val="vi-VN"/>
              </w:rPr>
              <w:t>thực hiện</w:t>
            </w:r>
            <w:r w:rsidRPr="004B6141">
              <w:rPr>
                <w:sz w:val="24"/>
                <w:szCs w:val="26"/>
                <w:lang w:val="pt-BR"/>
              </w:rPr>
              <w:t xml:space="preserve"> </w:t>
            </w:r>
            <w:r w:rsidRPr="004B6141">
              <w:rPr>
                <w:b/>
                <w:sz w:val="24"/>
                <w:szCs w:val="26"/>
                <w:lang w:val="vi-VN"/>
              </w:rPr>
              <w:t>10 năm</w:t>
            </w:r>
            <w:r w:rsidRPr="004B6141">
              <w:rPr>
                <w:i/>
                <w:sz w:val="24"/>
                <w:szCs w:val="26"/>
                <w:lang w:val="pt-BR"/>
              </w:rPr>
              <w:t xml:space="preserve"> </w:t>
            </w:r>
            <w:r w:rsidRPr="004B6141">
              <w:rPr>
                <w:sz w:val="24"/>
                <w:szCs w:val="26"/>
                <w:lang w:val="pt-BR"/>
              </w:rPr>
              <w:t>cho QCVN mới theo thông lệ quốc tế (như trường hợp của Mỹ</w:t>
            </w:r>
            <w:r w:rsidRPr="004B6141">
              <w:rPr>
                <w:sz w:val="24"/>
                <w:szCs w:val="26"/>
                <w:lang w:val="vi-VN"/>
              </w:rPr>
              <w:t xml:space="preserve"> và một số nước</w:t>
            </w:r>
            <w:r w:rsidRPr="004B6141">
              <w:rPr>
                <w:sz w:val="24"/>
                <w:szCs w:val="26"/>
                <w:lang w:val="pt-BR"/>
              </w:rPr>
              <w:t xml:space="preserve"> là 10 năm) </w:t>
            </w:r>
            <w:r w:rsidRPr="004B6141">
              <w:rPr>
                <w:sz w:val="24"/>
                <w:szCs w:val="26"/>
                <w:lang w:val="nb-NO"/>
              </w:rPr>
              <w:t>để có thời gian cho phép DN chuyển đổi công nghệ, đầu tư và nâng cấp hệ thống xử lý nước thải của nhà máy.</w:t>
            </w:r>
          </w:p>
          <w:p w:rsidR="004B6141" w:rsidRPr="001E5E47" w:rsidRDefault="004B6141" w:rsidP="004B6141">
            <w:pPr>
              <w:pStyle w:val="ListParagraph"/>
              <w:numPr>
                <w:ilvl w:val="1"/>
                <w:numId w:val="7"/>
              </w:numPr>
              <w:spacing w:before="120" w:after="120" w:line="259" w:lineRule="auto"/>
              <w:ind w:left="460" w:hanging="436"/>
              <w:jc w:val="both"/>
              <w:rPr>
                <w:sz w:val="26"/>
                <w:szCs w:val="26"/>
                <w:lang w:val="nb-NO"/>
              </w:rPr>
            </w:pPr>
            <w:r w:rsidRPr="004B6141">
              <w:rPr>
                <w:sz w:val="24"/>
                <w:szCs w:val="26"/>
                <w:lang w:val="nb-NO"/>
              </w:rPr>
              <w:t>Giữ nguyên</w:t>
            </w:r>
            <w:r w:rsidRPr="004B6141">
              <w:rPr>
                <w:i/>
                <w:sz w:val="24"/>
                <w:szCs w:val="26"/>
                <w:lang w:val="nb-NO"/>
              </w:rPr>
              <w:t xml:space="preserve"> </w:t>
            </w:r>
            <w:r w:rsidRPr="004B6141">
              <w:rPr>
                <w:sz w:val="24"/>
                <w:szCs w:val="26"/>
                <w:lang w:val="vi-VN"/>
              </w:rPr>
              <w:t>ngưỡng</w:t>
            </w:r>
            <w:r w:rsidRPr="004B6141">
              <w:rPr>
                <w:sz w:val="24"/>
                <w:szCs w:val="26"/>
                <w:lang w:val="nb-NO"/>
              </w:rPr>
              <w:t xml:space="preserve"> kiểm soát của Amoni và Ni-tơ như trong QCVN 11</w:t>
            </w:r>
            <w:r w:rsidRPr="004B6141">
              <w:rPr>
                <w:sz w:val="24"/>
                <w:szCs w:val="26"/>
                <w:lang w:val="vi-VN"/>
              </w:rPr>
              <w:t>-MT:</w:t>
            </w:r>
            <w:r w:rsidRPr="004B6141">
              <w:rPr>
                <w:sz w:val="24"/>
                <w:szCs w:val="26"/>
                <w:lang w:val="nb-NO"/>
              </w:rPr>
              <w:t>2015</w:t>
            </w:r>
          </w:p>
          <w:p w:rsidR="004B6141" w:rsidRPr="000D1BE5" w:rsidRDefault="004B6141" w:rsidP="000D1BE5">
            <w:pPr>
              <w:spacing w:before="120" w:after="60" w:line="300" w:lineRule="exact"/>
              <w:jc w:val="both"/>
              <w:rPr>
                <w:sz w:val="24"/>
                <w:szCs w:val="26"/>
              </w:rPr>
            </w:pPr>
          </w:p>
        </w:tc>
      </w:tr>
      <w:tr w:rsidR="004B6141" w:rsidRPr="0012710F" w:rsidTr="0066007D">
        <w:tc>
          <w:tcPr>
            <w:tcW w:w="562" w:type="dxa"/>
          </w:tcPr>
          <w:p w:rsidR="004B6141" w:rsidRPr="0012710F" w:rsidRDefault="004B6141"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4B6141" w:rsidRDefault="004B6141" w:rsidP="004B6141">
            <w:pPr>
              <w:spacing w:before="60" w:line="300" w:lineRule="exact"/>
              <w:jc w:val="both"/>
              <w:rPr>
                <w:sz w:val="24"/>
                <w:szCs w:val="26"/>
                <w:lang w:val="pt-BR"/>
              </w:rPr>
            </w:pPr>
            <w:r w:rsidRPr="004B6141">
              <w:rPr>
                <w:sz w:val="24"/>
                <w:szCs w:val="26"/>
                <w:lang w:val="pt-BR"/>
              </w:rPr>
              <w:t>Bộ TNMT chưa ban hành QCVN riêng cho nước thải nuôi trồng thủy sản nên tất cả các đánh giá tác động môi trường của các dự án xây dựng các trại</w:t>
            </w:r>
            <w:r>
              <w:rPr>
                <w:sz w:val="24"/>
                <w:szCs w:val="26"/>
                <w:lang w:val="pt-BR"/>
              </w:rPr>
              <w:t>/ao</w:t>
            </w:r>
            <w:r w:rsidRPr="004B6141">
              <w:rPr>
                <w:sz w:val="24"/>
                <w:szCs w:val="26"/>
                <w:lang w:val="pt-BR"/>
              </w:rPr>
              <w:t xml:space="preserve"> nuôi thủy sản cũng như việc kiểm soát nguồn nước đầu </w:t>
            </w:r>
            <w:r w:rsidRPr="004B6141">
              <w:rPr>
                <w:sz w:val="24"/>
                <w:szCs w:val="26"/>
                <w:lang w:val="pt-BR"/>
              </w:rPr>
              <w:lastRenderedPageBreak/>
              <w:t>ra của các ao nuôi đang được các cơ quan Quản lý TNMT yêu cầu áp dụng QCVN 40:2011/BTNMT về nước thải công nghiệp.</w:t>
            </w:r>
          </w:p>
          <w:p w:rsidR="004B6141" w:rsidRDefault="004B6141" w:rsidP="004B6141">
            <w:pPr>
              <w:spacing w:before="60" w:line="300" w:lineRule="exact"/>
              <w:jc w:val="both"/>
              <w:rPr>
                <w:sz w:val="24"/>
                <w:szCs w:val="26"/>
                <w:lang w:val="pt-BR"/>
              </w:rPr>
            </w:pPr>
            <w:r w:rsidRPr="004B6141">
              <w:rPr>
                <w:sz w:val="24"/>
                <w:szCs w:val="26"/>
                <w:lang w:val="pt-BR"/>
              </w:rPr>
              <w:t xml:space="preserve">Các chỉ tiêu tại QCVN này rất khắt khe và rất khó để các ao nuôi tôm-cá đạt được, đồng thời cũng không phù hợp với điều kiện thực tế của các trại nuôi. Vấn đề này đang tạo nên áp lực rất lớn về công tác xử lý nước thải đối với hoạt động nuôi trồng thủy sản. </w:t>
            </w:r>
          </w:p>
          <w:p w:rsidR="004B6141" w:rsidRPr="004B6141" w:rsidRDefault="004B6141" w:rsidP="004B6141">
            <w:pPr>
              <w:spacing w:before="60" w:line="300" w:lineRule="exact"/>
              <w:jc w:val="both"/>
              <w:rPr>
                <w:sz w:val="24"/>
                <w:szCs w:val="26"/>
                <w:lang w:val="nb-NO"/>
              </w:rPr>
            </w:pPr>
            <w:r w:rsidRPr="004B6141">
              <w:rPr>
                <w:sz w:val="24"/>
                <w:szCs w:val="26"/>
                <w:lang w:val="pt-BR"/>
              </w:rPr>
              <w:t>Dự thảo</w:t>
            </w:r>
            <w:r>
              <w:rPr>
                <w:sz w:val="24"/>
                <w:szCs w:val="26"/>
                <w:lang w:val="pt-BR"/>
              </w:rPr>
              <w:t xml:space="preserve"> mới 2021: có</w:t>
            </w:r>
            <w:r w:rsidRPr="004B6141">
              <w:rPr>
                <w:sz w:val="24"/>
                <w:szCs w:val="26"/>
                <w:lang w:val="pt-BR"/>
              </w:rPr>
              <w:t xml:space="preserve"> các chỉ tiêu còn nghiêm ngặt hơn cả QCVN 40:2011, vẫn sẽ dự kiến tiếp tục được áp dụng cho nước thải của các ao nuôi thủy sản càng gây thêm khó khăn và </w:t>
            </w:r>
            <w:r w:rsidRPr="004B6141">
              <w:rPr>
                <w:sz w:val="24"/>
                <w:szCs w:val="26"/>
                <w:u w:val="single"/>
                <w:lang w:val="pt-BR"/>
              </w:rPr>
              <w:t>bất khả thi</w:t>
            </w:r>
            <w:r w:rsidRPr="004B6141">
              <w:rPr>
                <w:sz w:val="24"/>
                <w:szCs w:val="26"/>
                <w:lang w:val="pt-BR"/>
              </w:rPr>
              <w:t xml:space="preserve"> cho việc tuân thủ của các trại nuôi</w:t>
            </w:r>
          </w:p>
        </w:tc>
        <w:tc>
          <w:tcPr>
            <w:tcW w:w="6663" w:type="dxa"/>
          </w:tcPr>
          <w:p w:rsidR="004B6141" w:rsidRPr="004B6141" w:rsidRDefault="004B6141" w:rsidP="004B6141">
            <w:pPr>
              <w:pStyle w:val="ListParagraph"/>
              <w:numPr>
                <w:ilvl w:val="0"/>
                <w:numId w:val="8"/>
              </w:numPr>
              <w:spacing w:before="60" w:line="300" w:lineRule="exact"/>
              <w:ind w:left="357" w:hanging="357"/>
              <w:jc w:val="both"/>
              <w:textAlignment w:val="baseline"/>
              <w:rPr>
                <w:sz w:val="24"/>
                <w:szCs w:val="26"/>
                <w:lang w:val="nb-NO"/>
              </w:rPr>
            </w:pPr>
            <w:r w:rsidRPr="004B6141">
              <w:rPr>
                <w:sz w:val="24"/>
                <w:szCs w:val="26"/>
                <w:lang w:val="nb-NO"/>
              </w:rPr>
              <w:lastRenderedPageBreak/>
              <w:t>Đ</w:t>
            </w:r>
            <w:r w:rsidRPr="004B6141">
              <w:rPr>
                <w:sz w:val="24"/>
                <w:szCs w:val="26"/>
                <w:lang w:val="pl-PL"/>
              </w:rPr>
              <w:t xml:space="preserve">iều kiện xử lý nước thải trong quá trình nuôi </w:t>
            </w:r>
            <w:r w:rsidRPr="004B6141">
              <w:rPr>
                <w:sz w:val="24"/>
                <w:szCs w:val="26"/>
                <w:lang w:val="nb-NO"/>
              </w:rPr>
              <w:t xml:space="preserve">thủy sản </w:t>
            </w:r>
            <w:r w:rsidRPr="004B6141">
              <w:rPr>
                <w:sz w:val="24"/>
                <w:szCs w:val="26"/>
                <w:lang w:val="pl-PL"/>
              </w:rPr>
              <w:t xml:space="preserve">được áp dụng </w:t>
            </w:r>
            <w:r w:rsidRPr="004B6141">
              <w:rPr>
                <w:b/>
                <w:sz w:val="24"/>
                <w:szCs w:val="26"/>
                <w:lang w:val="pl-PL"/>
              </w:rPr>
              <w:t>phương án xử lý lắng lọc sinh học trong ao lắng thải</w:t>
            </w:r>
            <w:r w:rsidRPr="004B6141">
              <w:rPr>
                <w:sz w:val="24"/>
                <w:szCs w:val="26"/>
                <w:lang w:val="pl-PL"/>
              </w:rPr>
              <w:t xml:space="preserve">, do đó không phù hợp và khả thi cho phương án đầu tư hệ thống XLNT theo quy trình xử lý với thiết bị công </w:t>
            </w:r>
            <w:r w:rsidRPr="004B6141">
              <w:rPr>
                <w:sz w:val="24"/>
                <w:szCs w:val="26"/>
                <w:lang w:val="nb-NO"/>
              </w:rPr>
              <w:t>nghiệp</w:t>
            </w:r>
            <w:r w:rsidRPr="004B6141">
              <w:rPr>
                <w:sz w:val="24"/>
                <w:szCs w:val="26"/>
                <w:lang w:val="pl-PL"/>
              </w:rPr>
              <w:t xml:space="preserve"> như ở các nhà máy chế biến thủy sản hoặc các ngành sản xuất công nghiệp. Chất lượng nước thải </w:t>
            </w:r>
            <w:r w:rsidRPr="004B6141">
              <w:rPr>
                <w:bCs/>
                <w:sz w:val="24"/>
                <w:szCs w:val="26"/>
                <w:lang w:val="vi-VN"/>
              </w:rPr>
              <w:t>từ ao nuôi trước khi thải ra môi trường bên ngoài</w:t>
            </w:r>
            <w:r w:rsidRPr="004B6141">
              <w:rPr>
                <w:bCs/>
                <w:i/>
                <w:sz w:val="24"/>
                <w:szCs w:val="26"/>
                <w:lang w:val="pl-PL"/>
              </w:rPr>
              <w:t xml:space="preserve"> </w:t>
            </w:r>
            <w:r w:rsidRPr="004B6141">
              <w:rPr>
                <w:sz w:val="24"/>
                <w:szCs w:val="26"/>
                <w:lang w:val="pl-PL"/>
              </w:rPr>
              <w:t xml:space="preserve">yêu cầu </w:t>
            </w:r>
            <w:r w:rsidRPr="004B6141">
              <w:rPr>
                <w:bCs/>
                <w:sz w:val="24"/>
                <w:szCs w:val="26"/>
                <w:lang w:val="pl-PL"/>
              </w:rPr>
              <w:t>có các chỉ tiêu gây ô nhiễm theo giới hạn của</w:t>
            </w:r>
            <w:r w:rsidRPr="004B6141">
              <w:rPr>
                <w:bCs/>
                <w:i/>
                <w:sz w:val="24"/>
                <w:szCs w:val="26"/>
                <w:lang w:val="pl-PL"/>
              </w:rPr>
              <w:t xml:space="preserve"> </w:t>
            </w:r>
            <w:r w:rsidRPr="004B6141">
              <w:rPr>
                <w:sz w:val="24"/>
                <w:szCs w:val="26"/>
                <w:lang w:val="pl-PL"/>
              </w:rPr>
              <w:t>QCVN 40:2011/BTNMT</w:t>
            </w:r>
            <w:r w:rsidRPr="004B6141">
              <w:rPr>
                <w:b/>
                <w:i/>
                <w:sz w:val="24"/>
                <w:szCs w:val="26"/>
                <w:lang w:val="pl-PL"/>
              </w:rPr>
              <w:t xml:space="preserve"> </w:t>
            </w:r>
            <w:r w:rsidRPr="004B6141">
              <w:rPr>
                <w:b/>
                <w:sz w:val="24"/>
                <w:szCs w:val="26"/>
                <w:lang w:val="pl-PL"/>
              </w:rPr>
              <w:t xml:space="preserve">là rất khó đạt được &amp; thậm chí bất </w:t>
            </w:r>
            <w:r w:rsidRPr="004B6141">
              <w:rPr>
                <w:b/>
                <w:sz w:val="24"/>
                <w:szCs w:val="26"/>
                <w:lang w:val="pl-PL"/>
              </w:rPr>
              <w:lastRenderedPageBreak/>
              <w:t>khả thi</w:t>
            </w:r>
            <w:r w:rsidRPr="004B6141">
              <w:rPr>
                <w:sz w:val="24"/>
                <w:szCs w:val="26"/>
                <w:lang w:val="pl-PL"/>
              </w:rPr>
              <w:t xml:space="preserve"> trong khi điều kiện xử lý của các trại nuôi chỉ áp dụng biện pháp xử lý sinh học trong ao lắng thải. </w:t>
            </w:r>
          </w:p>
          <w:p w:rsidR="004B6141" w:rsidRPr="004B6141" w:rsidRDefault="004B6141" w:rsidP="004B6141">
            <w:pPr>
              <w:pStyle w:val="ListParagraph"/>
              <w:numPr>
                <w:ilvl w:val="0"/>
                <w:numId w:val="8"/>
              </w:numPr>
              <w:spacing w:before="60" w:line="300" w:lineRule="exact"/>
              <w:ind w:left="357" w:hanging="357"/>
              <w:jc w:val="both"/>
              <w:textAlignment w:val="baseline"/>
              <w:rPr>
                <w:b/>
                <w:sz w:val="24"/>
                <w:szCs w:val="26"/>
                <w:lang w:val="nb-NO"/>
              </w:rPr>
            </w:pPr>
            <w:r w:rsidRPr="004B6141">
              <w:rPr>
                <w:sz w:val="24"/>
                <w:szCs w:val="26"/>
                <w:lang w:val="nb-NO"/>
              </w:rPr>
              <w:t xml:space="preserve">Đối tượng áp dụng của QCVN 40:2011/BNMT theo điểm 1.2.1 của QCVN này chỉ là các cơ sở có </w:t>
            </w:r>
            <w:r w:rsidRPr="004B6141">
              <w:rPr>
                <w:b/>
                <w:sz w:val="24"/>
                <w:szCs w:val="26"/>
                <w:lang w:val="nb-NO"/>
              </w:rPr>
              <w:t>hoạt động xả nước thải công nghiệp.</w:t>
            </w:r>
            <w:r w:rsidRPr="004B6141">
              <w:rPr>
                <w:sz w:val="24"/>
                <w:szCs w:val="26"/>
                <w:lang w:val="nb-NO"/>
              </w:rPr>
              <w:t xml:space="preserve"> Theo điểm 1.3.1. của QCVN 40, nước thải này là nước thải của các cơ sở sản xuất công nghiệp, các cơ sở sản xuất, dịch vụ công nghiệp hoặc nhà máy xử lý nước thải tập trung có đấu nối nước thải của cơ sở công nghiệp </w:t>
            </w:r>
            <w:r w:rsidRPr="004B6141">
              <w:rPr>
                <w:sz w:val="24"/>
                <w:szCs w:val="26"/>
                <w:u w:val="single"/>
                <w:lang w:val="nb-NO"/>
              </w:rPr>
              <w:t>trong khi</w:t>
            </w:r>
            <w:r w:rsidRPr="004B6141">
              <w:rPr>
                <w:sz w:val="24"/>
                <w:szCs w:val="26"/>
                <w:lang w:val="nb-NO"/>
              </w:rPr>
              <w:t xml:space="preserve"> </w:t>
            </w:r>
            <w:r w:rsidRPr="004B6141">
              <w:rPr>
                <w:b/>
                <w:sz w:val="24"/>
                <w:szCs w:val="26"/>
                <w:lang w:val="nb-NO"/>
              </w:rPr>
              <w:t>các trại nuôi thủy sản không phải là cơ sở sản xuất công nghiệp.</w:t>
            </w:r>
          </w:p>
          <w:p w:rsidR="004B6141" w:rsidRDefault="004B6141" w:rsidP="004B6141">
            <w:pPr>
              <w:pStyle w:val="Heading2"/>
              <w:shd w:val="clear" w:color="auto" w:fill="FFFFFF"/>
              <w:spacing w:before="60" w:line="300" w:lineRule="exact"/>
              <w:jc w:val="both"/>
              <w:outlineLvl w:val="1"/>
              <w:rPr>
                <w:rFonts w:ascii="Times New Roman" w:eastAsia="Batang" w:hAnsi="Times New Roman" w:cs="Times New Roman"/>
                <w:b w:val="0"/>
                <w:bCs w:val="0"/>
                <w:color w:val="auto"/>
                <w:sz w:val="24"/>
                <w:lang w:val="nb-NO"/>
              </w:rPr>
            </w:pPr>
            <w:r w:rsidRPr="004B6141">
              <w:rPr>
                <w:rFonts w:ascii="Times New Roman" w:eastAsia="Batang" w:hAnsi="Times New Roman" w:cs="Times New Roman"/>
                <w:b w:val="0"/>
                <w:bCs w:val="0"/>
                <w:color w:val="auto"/>
                <w:sz w:val="24"/>
                <w:lang w:val="nb-NO"/>
              </w:rPr>
              <w:t xml:space="preserve">Ngành chăn nuôi (trên cạn) hoàn toàn tương đồng với nuôi thuỷ sản về quy trình-xả thải-thành phần ô nhiễm, nhưng được Tổng cục Môi trường có Dự thảo QCVN 62:2021 </w:t>
            </w:r>
            <w:r>
              <w:rPr>
                <w:rFonts w:ascii="Times New Roman" w:eastAsia="Batang" w:hAnsi="Times New Roman" w:cs="Times New Roman"/>
                <w:b w:val="0"/>
                <w:bCs w:val="0"/>
                <w:color w:val="auto"/>
                <w:sz w:val="24"/>
                <w:lang w:val="nb-NO"/>
              </w:rPr>
              <w:t xml:space="preserve">dành </w:t>
            </w:r>
            <w:r w:rsidRPr="004B6141">
              <w:rPr>
                <w:rFonts w:ascii="Times New Roman" w:eastAsia="Batang" w:hAnsi="Times New Roman" w:cs="Times New Roman"/>
                <w:b w:val="0"/>
                <w:bCs w:val="0"/>
                <w:color w:val="auto"/>
                <w:sz w:val="24"/>
                <w:lang w:val="nb-NO"/>
              </w:rPr>
              <w:t>riêng cho nước thải chăn nuôi (trên cạn), trong khi các ao nuôi thủy sản vẫn phải dự kiến áp dụng theo QCVN chung của các ngành sản xuất công nghiệp khác</w:t>
            </w:r>
            <w:r>
              <w:rPr>
                <w:rFonts w:ascii="Times New Roman" w:eastAsia="Batang" w:hAnsi="Times New Roman" w:cs="Times New Roman"/>
                <w:b w:val="0"/>
                <w:bCs w:val="0"/>
                <w:color w:val="auto"/>
                <w:sz w:val="24"/>
                <w:lang w:val="nb-NO"/>
              </w:rPr>
              <w:t>.</w:t>
            </w:r>
          </w:p>
          <w:p w:rsidR="004B6141" w:rsidRDefault="004B6141" w:rsidP="004B6141">
            <w:pPr>
              <w:rPr>
                <w:lang w:val="nb-NO"/>
              </w:rPr>
            </w:pPr>
          </w:p>
          <w:p w:rsidR="004B6141" w:rsidRPr="004B6141" w:rsidRDefault="004B6141" w:rsidP="004B6141">
            <w:pPr>
              <w:rPr>
                <w:b/>
                <w:i/>
                <w:sz w:val="28"/>
                <w:szCs w:val="28"/>
                <w:lang w:val="nb-NO"/>
              </w:rPr>
            </w:pPr>
          </w:p>
          <w:p w:rsidR="004B6141" w:rsidRPr="004B6141" w:rsidRDefault="004B6141" w:rsidP="004B6141">
            <w:pPr>
              <w:rPr>
                <w:b/>
                <w:i/>
                <w:sz w:val="28"/>
                <w:szCs w:val="28"/>
                <w:lang w:val="nb-NO"/>
              </w:rPr>
            </w:pPr>
            <w:r w:rsidRPr="004B6141">
              <w:rPr>
                <w:b/>
                <w:i/>
                <w:sz w:val="28"/>
                <w:szCs w:val="28"/>
                <w:lang w:val="nb-NO"/>
              </w:rPr>
              <w:t>KIẾN NGHỊ:</w:t>
            </w:r>
          </w:p>
          <w:p w:rsidR="004B6141" w:rsidRPr="004B6141" w:rsidRDefault="004B6141" w:rsidP="004B6141">
            <w:pPr>
              <w:jc w:val="both"/>
              <w:rPr>
                <w:lang w:val="nb-NO"/>
              </w:rPr>
            </w:pPr>
            <w:r w:rsidRPr="0034333F">
              <w:rPr>
                <w:sz w:val="26"/>
                <w:szCs w:val="26"/>
                <w:lang w:val="nb-NO"/>
              </w:rPr>
              <w:t>Đưa trại-ao nuôi thuỷ sản vào phạm vi điều chỉnh của Dự thảo QCVN 62:2021/BTNMT (nước thải chăn nuôi), và thuộc Cột B của cơ sở phải đăng ký môi</w:t>
            </w:r>
            <w:r w:rsidRPr="00344F2E">
              <w:rPr>
                <w:sz w:val="26"/>
                <w:szCs w:val="26"/>
                <w:lang w:val="nb-NO"/>
              </w:rPr>
              <w:t xml:space="preserve"> trường</w:t>
            </w:r>
            <w:r>
              <w:rPr>
                <w:sz w:val="26"/>
                <w:szCs w:val="26"/>
                <w:lang w:val="nb-NO"/>
              </w:rPr>
              <w:t xml:space="preserve"> thay vì đang nằm trong Dự thảo QCVN nước thải công nghiệp.</w:t>
            </w:r>
          </w:p>
        </w:tc>
      </w:tr>
      <w:tr w:rsidR="001438FE" w:rsidRPr="001438FE" w:rsidTr="0066007D">
        <w:tc>
          <w:tcPr>
            <w:tcW w:w="562" w:type="dxa"/>
          </w:tcPr>
          <w:p w:rsidR="001438FE" w:rsidRPr="001438FE" w:rsidRDefault="001438FE" w:rsidP="0066007D">
            <w:pPr>
              <w:spacing w:before="120" w:after="120" w:line="300" w:lineRule="exact"/>
              <w:jc w:val="center"/>
              <w:rPr>
                <w:b/>
                <w:sz w:val="26"/>
                <w:szCs w:val="26"/>
              </w:rPr>
            </w:pPr>
            <w:r w:rsidRPr="001438FE">
              <w:rPr>
                <w:b/>
                <w:sz w:val="26"/>
                <w:szCs w:val="26"/>
              </w:rPr>
              <w:lastRenderedPageBreak/>
              <w:t>III</w:t>
            </w:r>
          </w:p>
        </w:tc>
        <w:tc>
          <w:tcPr>
            <w:tcW w:w="9498" w:type="dxa"/>
            <w:gridSpan w:val="2"/>
          </w:tcPr>
          <w:p w:rsidR="001438FE" w:rsidRPr="001438FE" w:rsidRDefault="001438FE" w:rsidP="0066007D">
            <w:pPr>
              <w:spacing w:before="120" w:after="120" w:line="300" w:lineRule="exact"/>
              <w:rPr>
                <w:b/>
                <w:sz w:val="26"/>
                <w:szCs w:val="26"/>
              </w:rPr>
            </w:pPr>
            <w:r w:rsidRPr="00067268">
              <w:rPr>
                <w:sz w:val="26"/>
                <w:szCs w:val="26"/>
              </w:rPr>
              <w:t xml:space="preserve">LĨNH VỰC THUỘC THẨM QUYỀN CỦA </w:t>
            </w:r>
            <w:r w:rsidR="00067268">
              <w:rPr>
                <w:b/>
                <w:sz w:val="26"/>
                <w:szCs w:val="26"/>
              </w:rPr>
              <w:t xml:space="preserve">CHÍNH PHỦ, </w:t>
            </w:r>
            <w:r w:rsidRPr="001438FE">
              <w:rPr>
                <w:b/>
                <w:sz w:val="26"/>
                <w:szCs w:val="26"/>
              </w:rPr>
              <w:t>BỘ Y TẾ</w:t>
            </w:r>
          </w:p>
        </w:tc>
      </w:tr>
      <w:tr w:rsidR="001438FE" w:rsidRPr="0012710F" w:rsidTr="0066007D">
        <w:tc>
          <w:tcPr>
            <w:tcW w:w="562" w:type="dxa"/>
          </w:tcPr>
          <w:p w:rsidR="001438FE" w:rsidRPr="0012710F" w:rsidRDefault="001438FE"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1438FE" w:rsidRPr="00A67978" w:rsidRDefault="001438FE" w:rsidP="00A67978">
            <w:pPr>
              <w:spacing w:before="60" w:line="300" w:lineRule="exact"/>
              <w:jc w:val="both"/>
              <w:rPr>
                <w:bCs/>
                <w:sz w:val="24"/>
                <w:szCs w:val="24"/>
                <w:lang w:val="nb-NO" w:eastAsia="en-CA"/>
              </w:rPr>
            </w:pPr>
            <w:r w:rsidRPr="00A67978">
              <w:rPr>
                <w:bCs/>
                <w:sz w:val="24"/>
                <w:szCs w:val="24"/>
                <w:lang w:val="nb-NO" w:eastAsia="en-CA"/>
              </w:rPr>
              <w:t>Bất cập về quy định sử dụng muối i-ốt trong chế biến thực phẩm</w:t>
            </w:r>
            <w:r w:rsidR="00067268">
              <w:rPr>
                <w:bCs/>
                <w:sz w:val="24"/>
                <w:szCs w:val="24"/>
                <w:lang w:val="nb-NO" w:eastAsia="en-CA"/>
              </w:rPr>
              <w:t>.</w:t>
            </w:r>
          </w:p>
          <w:p w:rsidR="00A67978" w:rsidRDefault="00A67978" w:rsidP="00A67978">
            <w:pPr>
              <w:spacing w:before="60" w:line="300" w:lineRule="exact"/>
              <w:jc w:val="both"/>
              <w:rPr>
                <w:sz w:val="24"/>
                <w:szCs w:val="24"/>
              </w:rPr>
            </w:pPr>
            <w:r>
              <w:rPr>
                <w:sz w:val="24"/>
                <w:szCs w:val="24"/>
              </w:rPr>
              <w:t>C</w:t>
            </w:r>
            <w:r w:rsidRPr="00A67978">
              <w:rPr>
                <w:sz w:val="24"/>
                <w:szCs w:val="24"/>
              </w:rPr>
              <w:t xml:space="preserve">ụ thể là một nội dung tại Nghị định 09/2016/NĐ-09 ngày 28/01/2016 về tăng cường vi chất dinh dưỡng vào thực phẩm </w:t>
            </w:r>
            <w:r w:rsidRPr="00A67978">
              <w:rPr>
                <w:sz w:val="24"/>
                <w:szCs w:val="24"/>
                <w:lang w:val="vi-VN"/>
              </w:rPr>
              <w:t xml:space="preserve">quy định </w:t>
            </w:r>
            <w:r w:rsidRPr="00A67978">
              <w:rPr>
                <w:sz w:val="24"/>
                <w:szCs w:val="24"/>
              </w:rPr>
              <w:t xml:space="preserve">tại điểm a khoản 1 điều 6 </w:t>
            </w:r>
            <w:r w:rsidRPr="00A67978">
              <w:rPr>
                <w:b/>
                <w:bCs/>
                <w:i/>
                <w:iCs/>
                <w:sz w:val="24"/>
                <w:szCs w:val="24"/>
              </w:rPr>
              <w:t xml:space="preserve">“Muối…, dùng trong chế biến thực phẩm phải được tăng cường I-ốt” </w:t>
            </w:r>
            <w:r w:rsidRPr="00A67978">
              <w:rPr>
                <w:sz w:val="24"/>
                <w:szCs w:val="24"/>
                <w:lang w:val="vi-VN"/>
              </w:rPr>
              <w:t>(</w:t>
            </w:r>
            <w:r w:rsidRPr="00A67978">
              <w:rPr>
                <w:sz w:val="24"/>
                <w:szCs w:val="24"/>
              </w:rPr>
              <w:t xml:space="preserve">áp dụng </w:t>
            </w:r>
            <w:r w:rsidRPr="00A67978">
              <w:rPr>
                <w:sz w:val="24"/>
                <w:szCs w:val="24"/>
                <w:lang w:val="vi-VN"/>
              </w:rPr>
              <w:t xml:space="preserve">từ ngày 15/3/2017) </w:t>
            </w:r>
            <w:r w:rsidRPr="00A67978">
              <w:rPr>
                <w:b/>
                <w:bCs/>
                <w:i/>
                <w:iCs/>
                <w:sz w:val="24"/>
                <w:szCs w:val="24"/>
              </w:rPr>
              <w:t xml:space="preserve">và </w:t>
            </w:r>
            <w:r w:rsidRPr="00A67978">
              <w:rPr>
                <w:sz w:val="24"/>
                <w:szCs w:val="24"/>
              </w:rPr>
              <w:t xml:space="preserve">điểm b khoản 1 Điều 6 </w:t>
            </w:r>
            <w:r w:rsidRPr="00A67978">
              <w:rPr>
                <w:b/>
                <w:bCs/>
                <w:i/>
                <w:iCs/>
                <w:sz w:val="24"/>
                <w:szCs w:val="24"/>
              </w:rPr>
              <w:t>“Bột mỳ dùng trong chế biến thực phẩm phải được tăng cường sắt và kẽm”</w:t>
            </w:r>
            <w:r w:rsidRPr="00A67978">
              <w:rPr>
                <w:b/>
                <w:bCs/>
                <w:i/>
                <w:iCs/>
                <w:sz w:val="24"/>
                <w:szCs w:val="24"/>
                <w:lang w:val="vi-VN"/>
              </w:rPr>
              <w:t xml:space="preserve"> </w:t>
            </w:r>
            <w:r w:rsidRPr="00A67978">
              <w:rPr>
                <w:sz w:val="24"/>
                <w:szCs w:val="24"/>
                <w:lang w:val="vi-VN"/>
              </w:rPr>
              <w:t>” (có hiệu lực áp dụng từ ngày 15/3/2018)</w:t>
            </w:r>
            <w:r w:rsidRPr="00A67978">
              <w:rPr>
                <w:sz w:val="24"/>
                <w:szCs w:val="24"/>
              </w:rPr>
              <w:t>.</w:t>
            </w:r>
          </w:p>
          <w:p w:rsidR="00A67978" w:rsidRDefault="00A67978" w:rsidP="00A67978">
            <w:pPr>
              <w:spacing w:before="60" w:line="300" w:lineRule="exact"/>
              <w:jc w:val="both"/>
              <w:rPr>
                <w:sz w:val="24"/>
                <w:szCs w:val="24"/>
              </w:rPr>
            </w:pPr>
          </w:p>
          <w:p w:rsidR="00A67978" w:rsidRPr="00A67978" w:rsidRDefault="00A67978" w:rsidP="00A67978">
            <w:pPr>
              <w:spacing w:before="60" w:line="300" w:lineRule="exact"/>
              <w:jc w:val="both"/>
              <w:rPr>
                <w:b/>
                <w:i/>
                <w:sz w:val="24"/>
                <w:szCs w:val="24"/>
              </w:rPr>
            </w:pPr>
            <w:r w:rsidRPr="00A67978">
              <w:rPr>
                <w:b/>
                <w:i/>
                <w:sz w:val="24"/>
                <w:szCs w:val="24"/>
              </w:rPr>
              <w:lastRenderedPageBreak/>
              <w:t>KIẾN NGHỊ:</w:t>
            </w:r>
          </w:p>
          <w:p w:rsidR="00A67978" w:rsidRPr="00A67978" w:rsidRDefault="00A67978" w:rsidP="00A67978">
            <w:pPr>
              <w:spacing w:before="60" w:line="300" w:lineRule="exact"/>
              <w:jc w:val="both"/>
              <w:rPr>
                <w:bCs/>
                <w:sz w:val="24"/>
                <w:szCs w:val="24"/>
                <w:lang w:val="nb-NO" w:eastAsia="en-CA"/>
              </w:rPr>
            </w:pPr>
            <w:r w:rsidRPr="00A67978">
              <w:rPr>
                <w:bCs/>
                <w:iCs/>
                <w:sz w:val="24"/>
                <w:szCs w:val="24"/>
                <w:lang w:val="vi-VN"/>
              </w:rPr>
              <w:t>Chính phủ</w:t>
            </w:r>
            <w:r w:rsidRPr="00A67978">
              <w:rPr>
                <w:bCs/>
                <w:iCs/>
                <w:sz w:val="24"/>
                <w:szCs w:val="24"/>
              </w:rPr>
              <w:t xml:space="preserve"> xem xét, chỉ đạo sửa đổi Nghị định 09 theo </w:t>
            </w:r>
            <w:r w:rsidRPr="00A67978">
              <w:rPr>
                <w:bCs/>
                <w:iCs/>
                <w:sz w:val="24"/>
                <w:szCs w:val="24"/>
                <w:lang w:val="vi-VN"/>
              </w:rPr>
              <w:t>đúng tinh thần của Nghị quyết 19</w:t>
            </w:r>
            <w:r w:rsidRPr="00A67978">
              <w:rPr>
                <w:bCs/>
                <w:iCs/>
                <w:sz w:val="24"/>
                <w:szCs w:val="24"/>
              </w:rPr>
              <w:t>/</w:t>
            </w:r>
            <w:r w:rsidRPr="00A67978">
              <w:rPr>
                <w:bCs/>
                <w:iCs/>
                <w:sz w:val="24"/>
                <w:szCs w:val="24"/>
                <w:lang w:val="vi-VN"/>
              </w:rPr>
              <w:t>2018</w:t>
            </w:r>
            <w:r w:rsidRPr="00A67978">
              <w:rPr>
                <w:bCs/>
                <w:iCs/>
                <w:sz w:val="24"/>
                <w:szCs w:val="24"/>
              </w:rPr>
              <w:t>/NQ-CP</w:t>
            </w:r>
            <w:r w:rsidRPr="00A67978">
              <w:rPr>
                <w:bCs/>
                <w:iCs/>
                <w:sz w:val="24"/>
                <w:szCs w:val="24"/>
                <w:lang w:val="vi-VN"/>
              </w:rPr>
              <w:t xml:space="preserve"> đã ban hành</w:t>
            </w:r>
            <w:r w:rsidRPr="00A67978">
              <w:rPr>
                <w:sz w:val="24"/>
                <w:szCs w:val="24"/>
              </w:rPr>
              <w:t xml:space="preserve">. </w:t>
            </w:r>
            <w:r w:rsidRPr="00A67978">
              <w:rPr>
                <w:bCs/>
                <w:iCs/>
                <w:sz w:val="24"/>
                <w:szCs w:val="24"/>
              </w:rPr>
              <w:t>C</w:t>
            </w:r>
            <w:r w:rsidRPr="00A67978">
              <w:rPr>
                <w:bCs/>
                <w:iCs/>
                <w:sz w:val="24"/>
                <w:szCs w:val="24"/>
                <w:lang w:val="vi-VN"/>
              </w:rPr>
              <w:t xml:space="preserve">hỉ </w:t>
            </w:r>
            <w:r w:rsidRPr="00A67978">
              <w:rPr>
                <w:bCs/>
                <w:iCs/>
                <w:sz w:val="24"/>
                <w:szCs w:val="24"/>
              </w:rPr>
              <w:t xml:space="preserve">bắt buộc muối dùng trong nấu ăn hàng ngày và các gia vị dạng rắn như hạt nêm, viên súp gia vị,…phải bổ sung I-ốt và </w:t>
            </w:r>
            <w:r w:rsidRPr="00A67978">
              <w:rPr>
                <w:bCs/>
                <w:iCs/>
                <w:sz w:val="24"/>
                <w:szCs w:val="24"/>
                <w:lang w:val="vi-VN"/>
              </w:rPr>
              <w:t xml:space="preserve">khuyến khích </w:t>
            </w:r>
            <w:r>
              <w:rPr>
                <w:bCs/>
                <w:iCs/>
                <w:sz w:val="24"/>
                <w:szCs w:val="24"/>
              </w:rPr>
              <w:t>DN</w:t>
            </w:r>
            <w:r w:rsidRPr="00A67978">
              <w:rPr>
                <w:bCs/>
                <w:iCs/>
                <w:sz w:val="24"/>
                <w:szCs w:val="24"/>
                <w:lang w:val="vi-VN"/>
              </w:rPr>
              <w:t xml:space="preserve"> chế biến thực phẩm bổ sung thêm vi chất dinh dưỡng vào thực phẩm thay vì yêu cầu bắt buộc, theo đúng tinh thần Nghị quyết 19/2018</w:t>
            </w:r>
            <w:r w:rsidRPr="00A67978">
              <w:rPr>
                <w:sz w:val="24"/>
                <w:szCs w:val="24"/>
              </w:rPr>
              <w:t xml:space="preserve">. </w:t>
            </w:r>
            <w:r w:rsidRPr="00A67978">
              <w:rPr>
                <w:sz w:val="24"/>
                <w:szCs w:val="24"/>
                <w:lang w:val="vi-VN"/>
              </w:rPr>
              <w:t xml:space="preserve"> </w:t>
            </w:r>
          </w:p>
        </w:tc>
        <w:tc>
          <w:tcPr>
            <w:tcW w:w="6663" w:type="dxa"/>
          </w:tcPr>
          <w:p w:rsidR="00A67978" w:rsidRDefault="00A67978" w:rsidP="00A67978">
            <w:pPr>
              <w:spacing w:before="120" w:line="340" w:lineRule="exact"/>
              <w:jc w:val="both"/>
              <w:rPr>
                <w:sz w:val="26"/>
                <w:szCs w:val="26"/>
                <w:lang w:val="vi-VN"/>
              </w:rPr>
            </w:pPr>
            <w:r>
              <w:rPr>
                <w:sz w:val="26"/>
                <w:szCs w:val="26"/>
              </w:rPr>
              <w:lastRenderedPageBreak/>
              <w:t>+ Q</w:t>
            </w:r>
            <w:r w:rsidRPr="00707223">
              <w:rPr>
                <w:sz w:val="26"/>
                <w:szCs w:val="26"/>
              </w:rPr>
              <w:t xml:space="preserve">uy định này </w:t>
            </w:r>
            <w:r w:rsidRPr="00707223">
              <w:rPr>
                <w:sz w:val="26"/>
                <w:szCs w:val="26"/>
                <w:lang w:val="vi-VN"/>
              </w:rPr>
              <w:t>đã và đang ảnh hưởng rất lớn đến</w:t>
            </w:r>
            <w:r w:rsidRPr="00707223">
              <w:rPr>
                <w:sz w:val="26"/>
                <w:szCs w:val="26"/>
              </w:rPr>
              <w:t xml:space="preserve"> </w:t>
            </w:r>
            <w:r w:rsidRPr="00707223">
              <w:rPr>
                <w:sz w:val="26"/>
                <w:szCs w:val="26"/>
                <w:lang w:val="vi-VN"/>
              </w:rPr>
              <w:t xml:space="preserve">hoạt động </w:t>
            </w:r>
            <w:r w:rsidRPr="00707223">
              <w:rPr>
                <w:sz w:val="26"/>
                <w:szCs w:val="26"/>
              </w:rPr>
              <w:t>sản xuất</w:t>
            </w:r>
            <w:r w:rsidRPr="00707223">
              <w:rPr>
                <w:sz w:val="26"/>
                <w:szCs w:val="26"/>
                <w:lang w:val="vi-VN"/>
              </w:rPr>
              <w:t xml:space="preserve">, </w:t>
            </w:r>
            <w:r w:rsidRPr="00707223">
              <w:rPr>
                <w:sz w:val="26"/>
                <w:szCs w:val="26"/>
              </w:rPr>
              <w:t>kinh doanh</w:t>
            </w:r>
            <w:r w:rsidRPr="00707223">
              <w:rPr>
                <w:sz w:val="26"/>
                <w:szCs w:val="26"/>
                <w:lang w:val="vi-VN"/>
              </w:rPr>
              <w:t>, làm tăng nhiều chi phí và tăng vấn nạn cạnh tranh không bình đẳng giữa</w:t>
            </w:r>
            <w:r w:rsidRPr="00707223">
              <w:rPr>
                <w:sz w:val="26"/>
                <w:szCs w:val="26"/>
              </w:rPr>
              <w:t xml:space="preserve"> các </w:t>
            </w:r>
            <w:r>
              <w:rPr>
                <w:sz w:val="26"/>
                <w:szCs w:val="26"/>
              </w:rPr>
              <w:t>DN</w:t>
            </w:r>
            <w:r w:rsidRPr="00707223">
              <w:rPr>
                <w:sz w:val="26"/>
                <w:szCs w:val="26"/>
                <w:lang w:val="vi-VN"/>
              </w:rPr>
              <w:t xml:space="preserve">nhưng không có hiệu quả, </w:t>
            </w:r>
            <w:r w:rsidRPr="00707223">
              <w:rPr>
                <w:sz w:val="26"/>
                <w:szCs w:val="26"/>
              </w:rPr>
              <w:t>không phù hợp với nguyên tắc quản lý rủi ro</w:t>
            </w:r>
            <w:r w:rsidRPr="00707223">
              <w:rPr>
                <w:sz w:val="26"/>
                <w:szCs w:val="26"/>
                <w:lang w:val="vi-VN"/>
              </w:rPr>
              <w:t xml:space="preserve"> </w:t>
            </w:r>
            <w:r w:rsidRPr="00707223">
              <w:rPr>
                <w:sz w:val="26"/>
                <w:szCs w:val="26"/>
              </w:rPr>
              <w:t xml:space="preserve">và </w:t>
            </w:r>
            <w:r w:rsidRPr="00707223">
              <w:rPr>
                <w:sz w:val="26"/>
                <w:szCs w:val="26"/>
                <w:lang w:val="vi-VN"/>
              </w:rPr>
              <w:t>thông lệ quốc tế cũng như dẫn đến nguy cơ tổn hại sức khỏe cho một bộ phận người Việt</w:t>
            </w:r>
            <w:r w:rsidRPr="00707223">
              <w:rPr>
                <w:sz w:val="26"/>
                <w:szCs w:val="26"/>
              </w:rPr>
              <w:t>. Ngay sau khi Nghị định 09 ban hành, các Hiệp hội đã liên tục có nhiều kiến nghị lên Chính phủ,</w:t>
            </w:r>
            <w:r w:rsidRPr="00707223">
              <w:rPr>
                <w:sz w:val="26"/>
                <w:szCs w:val="26"/>
                <w:lang w:val="vi-VN"/>
              </w:rPr>
              <w:t xml:space="preserve"> Bộ Y tế với mong muốn kịp thời tháo gỡ khó khăn cho các doanh nghiệp.</w:t>
            </w:r>
          </w:p>
          <w:p w:rsidR="00A67978" w:rsidRPr="00707223" w:rsidRDefault="00A67978" w:rsidP="00A67978">
            <w:pPr>
              <w:spacing w:before="120" w:line="340" w:lineRule="exact"/>
              <w:jc w:val="both"/>
              <w:rPr>
                <w:sz w:val="26"/>
                <w:szCs w:val="26"/>
                <w:lang w:val="vi-VN"/>
              </w:rPr>
            </w:pPr>
            <w:r>
              <w:rPr>
                <w:sz w:val="26"/>
                <w:szCs w:val="26"/>
                <w:lang w:val="en-AU"/>
              </w:rPr>
              <w:t xml:space="preserve">+ Ngày 27/10/2017, </w:t>
            </w:r>
            <w:r w:rsidRPr="00707223">
              <w:rPr>
                <w:sz w:val="26"/>
                <w:szCs w:val="26"/>
                <w:lang w:val="vi-VN"/>
              </w:rPr>
              <w:t xml:space="preserve">Bộ Y tế đã ban hành công văn </w:t>
            </w:r>
            <w:r w:rsidRPr="0025077C">
              <w:rPr>
                <w:b/>
                <w:sz w:val="26"/>
                <w:szCs w:val="26"/>
                <w:lang w:val="vi-VN"/>
              </w:rPr>
              <w:t>6134/BYT-PC</w:t>
            </w:r>
            <w:r w:rsidRPr="00707223">
              <w:rPr>
                <w:sz w:val="26"/>
                <w:szCs w:val="26"/>
                <w:lang w:val="vi-VN"/>
              </w:rPr>
              <w:t xml:space="preserve"> về việc thực hiện ý kiến kết luận của Tổ công tác của Thủ tướng Chính phủ, </w:t>
            </w:r>
            <w:r w:rsidRPr="00707223">
              <w:rPr>
                <w:b/>
                <w:bCs/>
                <w:i/>
                <w:iCs/>
                <w:sz w:val="26"/>
                <w:szCs w:val="26"/>
                <w:lang w:val="vi-VN"/>
              </w:rPr>
              <w:t>chỉ đạo các đơn vị trực thuộc chỉ kiểm tra các doanh nghiệp sản xuất muối I-ốt, không kiểm tra các doanh nghiệp sản xuất thực phẩm có sử dụng muối I-ốt</w:t>
            </w:r>
            <w:r w:rsidRPr="00707223">
              <w:rPr>
                <w:sz w:val="26"/>
                <w:szCs w:val="26"/>
                <w:lang w:val="vi-VN"/>
              </w:rPr>
              <w:t>. Tuy nhiên, về cơ bản, </w:t>
            </w:r>
            <w:r>
              <w:rPr>
                <w:sz w:val="26"/>
                <w:szCs w:val="26"/>
              </w:rPr>
              <w:t>văn bản</w:t>
            </w:r>
            <w:r w:rsidRPr="00707223">
              <w:rPr>
                <w:sz w:val="26"/>
                <w:szCs w:val="26"/>
                <w:lang w:val="vi-VN"/>
              </w:rPr>
              <w:t xml:space="preserve"> 6134 chỉ tháo gỡ cho </w:t>
            </w:r>
            <w:r>
              <w:rPr>
                <w:sz w:val="26"/>
                <w:szCs w:val="26"/>
              </w:rPr>
              <w:t>DN</w:t>
            </w:r>
            <w:r w:rsidRPr="00707223">
              <w:rPr>
                <w:sz w:val="26"/>
                <w:szCs w:val="26"/>
                <w:lang w:val="vi-VN"/>
              </w:rPr>
              <w:t xml:space="preserve"> ngành CBTP ở </w:t>
            </w:r>
            <w:r w:rsidRPr="0025077C">
              <w:rPr>
                <w:sz w:val="26"/>
                <w:szCs w:val="26"/>
                <w:u w:val="single"/>
                <w:lang w:val="vi-VN"/>
              </w:rPr>
              <w:t>khâu kiểm tra</w:t>
            </w:r>
            <w:r>
              <w:rPr>
                <w:sz w:val="26"/>
                <w:szCs w:val="26"/>
                <w:lang w:val="vi-VN"/>
              </w:rPr>
              <w:t>, còn</w:t>
            </w:r>
            <w:r w:rsidRPr="00707223">
              <w:rPr>
                <w:sz w:val="26"/>
                <w:szCs w:val="26"/>
                <w:lang w:val="vi-VN"/>
              </w:rPr>
              <w:t xml:space="preserve"> bản chất quy phạm pháp luật của Nghị định 09 vẫn còn nguyên, chưa giải quyết được triệt để </w:t>
            </w:r>
            <w:r w:rsidRPr="00707223">
              <w:rPr>
                <w:sz w:val="26"/>
                <w:szCs w:val="26"/>
                <w:lang w:val="vi-VN"/>
              </w:rPr>
              <w:lastRenderedPageBreak/>
              <w:t>những khó khăn, bất cập mà doanh nghiệp ngành đang từng ngày đối mặt.</w:t>
            </w:r>
          </w:p>
          <w:p w:rsidR="00A67978" w:rsidRDefault="00A67978" w:rsidP="00A67978">
            <w:pPr>
              <w:spacing w:before="120" w:line="300" w:lineRule="exact"/>
              <w:jc w:val="both"/>
              <w:rPr>
                <w:sz w:val="24"/>
                <w:szCs w:val="26"/>
                <w:lang w:val="nb-NO" w:eastAsia="en-CA"/>
              </w:rPr>
            </w:pPr>
            <w:r>
              <w:rPr>
                <w:sz w:val="26"/>
                <w:szCs w:val="26"/>
              </w:rPr>
              <w:t xml:space="preserve">+ </w:t>
            </w:r>
            <w:r w:rsidRPr="00707223">
              <w:rPr>
                <w:sz w:val="26"/>
                <w:szCs w:val="26"/>
                <w:lang w:val="vi-VN"/>
              </w:rPr>
              <w:t>Ngày 15/5/2018, Chính phủ đã ban hành Nghị quyết số 19-2018/NQ-CP</w:t>
            </w:r>
            <w:r>
              <w:rPr>
                <w:sz w:val="26"/>
                <w:szCs w:val="26"/>
              </w:rPr>
              <w:t xml:space="preserve">, </w:t>
            </w:r>
            <w:r w:rsidRPr="00707223">
              <w:rPr>
                <w:sz w:val="26"/>
                <w:szCs w:val="26"/>
                <w:lang w:val="vi-VN"/>
              </w:rPr>
              <w:t>trong đó</w:t>
            </w:r>
            <w:r w:rsidRPr="00707223">
              <w:rPr>
                <w:sz w:val="26"/>
                <w:szCs w:val="26"/>
              </w:rPr>
              <w:t xml:space="preserve">, tại điểm b khoản 15 Mục III </w:t>
            </w:r>
            <w:r w:rsidRPr="00707223">
              <w:rPr>
                <w:sz w:val="26"/>
                <w:szCs w:val="26"/>
                <w:lang w:val="vi-VN"/>
              </w:rPr>
              <w:t xml:space="preserve">Chính phủ đã </w:t>
            </w:r>
            <w:r w:rsidRPr="00707223">
              <w:rPr>
                <w:sz w:val="26"/>
                <w:szCs w:val="26"/>
              </w:rPr>
              <w:t xml:space="preserve">chỉ đạo Bộ Y tế </w:t>
            </w:r>
            <w:r w:rsidRPr="00707223">
              <w:rPr>
                <w:b/>
                <w:bCs/>
                <w:i/>
                <w:iCs/>
                <w:sz w:val="26"/>
                <w:szCs w:val="26"/>
              </w:rPr>
              <w:t>“Nghiên cứu, sửa đổi, bổ sung Nghị định số 09/2016/NĐ-CP ngày 28 tháng 1 năm 2016 của Chính phủ về tăng cường vi chất dinh dưỡng trong thực phẩm theo hướng: (i) bãi bỏ quy định “muối dùng trong chế biến thực phẩm phải được tăng cường I-ốt” tại điểm a khoản 1 Điều 6; (ii) bãi bỏ quy định “Bột mì dùng trong chế biến thực phẩm phải được tăng cường sắt và kẽm” tại điểm b khoản 1 Điều 6. Thay vào đó, chỉ nên khuyến khích doanh nghiệp chế biến thực phẩm sử dụng”</w:t>
            </w:r>
            <w:r w:rsidRPr="00707223">
              <w:rPr>
                <w:sz w:val="26"/>
                <w:szCs w:val="26"/>
              </w:rPr>
              <w:t>.</w:t>
            </w:r>
          </w:p>
          <w:p w:rsidR="001438FE" w:rsidRPr="0012710F" w:rsidRDefault="00A67978" w:rsidP="0066007D">
            <w:pPr>
              <w:spacing w:before="120" w:line="300" w:lineRule="exact"/>
              <w:jc w:val="both"/>
              <w:rPr>
                <w:bCs/>
                <w:sz w:val="24"/>
                <w:szCs w:val="26"/>
                <w:lang w:val="nb-NO" w:eastAsia="en-CA"/>
              </w:rPr>
            </w:pPr>
            <w:r>
              <w:rPr>
                <w:sz w:val="24"/>
                <w:szCs w:val="26"/>
                <w:lang w:val="nb-NO" w:eastAsia="en-CA"/>
              </w:rPr>
              <w:t xml:space="preserve">+ </w:t>
            </w:r>
            <w:r w:rsidR="001438FE" w:rsidRPr="00877B93">
              <w:rPr>
                <w:sz w:val="24"/>
                <w:szCs w:val="26"/>
                <w:highlight w:val="cyan"/>
                <w:lang w:val="nb-NO" w:eastAsia="en-CA"/>
              </w:rPr>
              <w:t>Ngày 16/11/2021</w:t>
            </w:r>
            <w:r w:rsidR="001438FE" w:rsidRPr="0012710F">
              <w:rPr>
                <w:sz w:val="24"/>
                <w:szCs w:val="26"/>
                <w:lang w:val="nb-NO" w:eastAsia="en-CA"/>
              </w:rPr>
              <w:t>, các HH ngành hàng thực phẩm đã có công văn gửi Thủ</w:t>
            </w:r>
            <w:r>
              <w:rPr>
                <w:sz w:val="24"/>
                <w:szCs w:val="26"/>
                <w:lang w:val="nb-NO" w:eastAsia="en-CA"/>
              </w:rPr>
              <w:t xml:space="preserve"> tướ</w:t>
            </w:r>
            <w:r w:rsidR="001438FE" w:rsidRPr="0012710F">
              <w:rPr>
                <w:sz w:val="24"/>
                <w:szCs w:val="26"/>
                <w:lang w:val="nb-NO" w:eastAsia="en-CA"/>
              </w:rPr>
              <w:t>ng CP và các Bộ Ngành liên quan kiến nghị sửa đổi nội dung bất cập kể trên tại NĐ 09/2016/NĐ-CP. Bộ Y tế chủ trì cho nội dung này vẫn chưa có phản hồi cụ thể cho kiến nghị của các HH.</w:t>
            </w:r>
          </w:p>
        </w:tc>
      </w:tr>
      <w:tr w:rsidR="001438FE" w:rsidRPr="001438FE" w:rsidTr="0066007D">
        <w:tc>
          <w:tcPr>
            <w:tcW w:w="562" w:type="dxa"/>
          </w:tcPr>
          <w:p w:rsidR="001438FE" w:rsidRPr="001438FE" w:rsidRDefault="001438FE" w:rsidP="0066007D">
            <w:pPr>
              <w:spacing w:before="120" w:after="120" w:line="300" w:lineRule="exact"/>
              <w:jc w:val="center"/>
              <w:rPr>
                <w:b/>
                <w:sz w:val="26"/>
                <w:szCs w:val="26"/>
              </w:rPr>
            </w:pPr>
            <w:r w:rsidRPr="001438FE">
              <w:rPr>
                <w:b/>
                <w:sz w:val="26"/>
                <w:szCs w:val="26"/>
              </w:rPr>
              <w:lastRenderedPageBreak/>
              <w:t>IV</w:t>
            </w:r>
          </w:p>
        </w:tc>
        <w:tc>
          <w:tcPr>
            <w:tcW w:w="9498" w:type="dxa"/>
            <w:gridSpan w:val="2"/>
          </w:tcPr>
          <w:p w:rsidR="001438FE" w:rsidRPr="001438FE" w:rsidRDefault="001438FE" w:rsidP="0066007D">
            <w:pPr>
              <w:spacing w:before="120" w:after="120" w:line="300" w:lineRule="exact"/>
              <w:rPr>
                <w:b/>
                <w:sz w:val="26"/>
                <w:szCs w:val="26"/>
              </w:rPr>
            </w:pPr>
            <w:r w:rsidRPr="001438FE">
              <w:rPr>
                <w:b/>
                <w:sz w:val="26"/>
                <w:szCs w:val="26"/>
              </w:rPr>
              <w:t>LĨNH VỰC LIÊN QUAN TỔNG LIÊN ĐOÀN LĐ, THẨM QUYỀN QUỐC HỘI</w:t>
            </w:r>
          </w:p>
        </w:tc>
      </w:tr>
      <w:tr w:rsidR="001438FE" w:rsidRPr="0012710F" w:rsidTr="0066007D">
        <w:tc>
          <w:tcPr>
            <w:tcW w:w="562" w:type="dxa"/>
          </w:tcPr>
          <w:p w:rsidR="001438FE" w:rsidRPr="0012710F" w:rsidRDefault="001438FE"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1438FE" w:rsidRPr="0012710F" w:rsidRDefault="001438FE" w:rsidP="0066007D">
            <w:pPr>
              <w:spacing w:before="120" w:line="300" w:lineRule="exact"/>
              <w:jc w:val="both"/>
              <w:rPr>
                <w:sz w:val="24"/>
                <w:szCs w:val="26"/>
                <w:lang w:val="nb-NO"/>
              </w:rPr>
            </w:pPr>
            <w:r w:rsidRPr="0012710F">
              <w:rPr>
                <w:sz w:val="24"/>
                <w:szCs w:val="26"/>
                <w:lang w:val="pt-BR"/>
              </w:rPr>
              <w:t>Quy định mức thu kinh phí công đoàn 2% quỹ lương và tỷ lệ đóng BHXH còn cao</w:t>
            </w:r>
          </w:p>
        </w:tc>
        <w:tc>
          <w:tcPr>
            <w:tcW w:w="6663" w:type="dxa"/>
          </w:tcPr>
          <w:p w:rsidR="001438FE" w:rsidRPr="0012710F" w:rsidRDefault="001438FE" w:rsidP="0066007D">
            <w:pPr>
              <w:spacing w:before="120" w:after="120" w:line="300" w:lineRule="exact"/>
              <w:rPr>
                <w:sz w:val="24"/>
                <w:szCs w:val="26"/>
                <w:lang w:val="pt-BR"/>
              </w:rPr>
            </w:pPr>
            <w:r w:rsidRPr="0012710F">
              <w:rPr>
                <w:sz w:val="24"/>
                <w:szCs w:val="26"/>
                <w:lang w:val="pt-BR"/>
              </w:rPr>
              <w:t>Mức thu BHXH 32,5% và mức thu kinh phí công đoàn 2% quỹ tiền lương hiện tại quá cao và bất hợp lý.</w:t>
            </w:r>
          </w:p>
          <w:p w:rsidR="001438FE" w:rsidRPr="0012710F" w:rsidRDefault="001438FE" w:rsidP="0066007D">
            <w:pPr>
              <w:spacing w:before="120" w:line="300" w:lineRule="exact"/>
              <w:jc w:val="both"/>
              <w:rPr>
                <w:bCs/>
                <w:sz w:val="24"/>
                <w:szCs w:val="26"/>
                <w:lang w:val="pt-BR"/>
              </w:rPr>
            </w:pPr>
            <w:r w:rsidRPr="0012710F">
              <w:rPr>
                <w:rFonts w:eastAsiaTheme="minorHAnsi"/>
                <w:sz w:val="24"/>
                <w:szCs w:val="26"/>
                <w:lang w:val="nb-NO"/>
              </w:rPr>
              <w:t>VASEP và các Hiệp hội đã nhiều lần có văn bản kiến nghị và trao đổi tại các cuộc họp với Chính phủ, Tổng LĐLĐ và Bộ LĐTBXH và vẫn đang tiếp tục kiến nghị để điều chỉnh giảm mức thu BHXH xuống 26% (mức của quy định năm 2010) và giảm KPCĐ xuống 1%</w:t>
            </w:r>
          </w:p>
        </w:tc>
      </w:tr>
      <w:tr w:rsidR="001966A8" w:rsidRPr="0012710F" w:rsidTr="0066007D">
        <w:tc>
          <w:tcPr>
            <w:tcW w:w="562" w:type="dxa"/>
          </w:tcPr>
          <w:p w:rsidR="001966A8" w:rsidRPr="0012710F" w:rsidRDefault="001966A8"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1966A8" w:rsidRDefault="001966A8" w:rsidP="0066007D">
            <w:pPr>
              <w:spacing w:before="120" w:line="300" w:lineRule="exact"/>
              <w:jc w:val="both"/>
              <w:rPr>
                <w:sz w:val="24"/>
                <w:szCs w:val="26"/>
                <w:lang w:val="pt-BR"/>
              </w:rPr>
            </w:pPr>
            <w:r w:rsidRPr="001966A8">
              <w:rPr>
                <w:sz w:val="24"/>
                <w:szCs w:val="26"/>
                <w:lang w:val="pt-BR"/>
              </w:rPr>
              <w:t>Quản lý Cá bố mẹ, tôm bố mẹ, tôm giống, cá giống trên chuỗi sản xuất, cung ứng và lưu thông</w:t>
            </w:r>
          </w:p>
          <w:p w:rsidR="001966A8" w:rsidRPr="0012710F" w:rsidRDefault="001966A8" w:rsidP="0066007D">
            <w:pPr>
              <w:spacing w:before="120" w:line="300" w:lineRule="exact"/>
              <w:jc w:val="both"/>
              <w:rPr>
                <w:sz w:val="24"/>
                <w:szCs w:val="26"/>
                <w:lang w:val="pt-BR"/>
              </w:rPr>
            </w:pPr>
          </w:p>
        </w:tc>
        <w:tc>
          <w:tcPr>
            <w:tcW w:w="6663" w:type="dxa"/>
          </w:tcPr>
          <w:p w:rsidR="001966A8" w:rsidRDefault="001966A8" w:rsidP="001966A8">
            <w:pPr>
              <w:spacing w:before="120" w:after="120" w:line="300" w:lineRule="exact"/>
              <w:rPr>
                <w:sz w:val="24"/>
                <w:szCs w:val="26"/>
                <w:lang w:val="pt-BR"/>
              </w:rPr>
            </w:pPr>
            <w:r>
              <w:rPr>
                <w:sz w:val="24"/>
                <w:szCs w:val="26"/>
                <w:lang w:val="pt-BR"/>
              </w:rPr>
              <w:t xml:space="preserve">+ Hiện trạng: </w:t>
            </w:r>
            <w:r w:rsidRPr="001966A8">
              <w:rPr>
                <w:sz w:val="24"/>
                <w:szCs w:val="26"/>
                <w:lang w:val="pt-BR"/>
              </w:rPr>
              <w:t>Giống trôi nổi nhiều, kiểm soát lõng lẻo là khởi nguồn nuôi hiệu quả thấp, thậm chí làm lây lan dịch bệnh</w:t>
            </w:r>
            <w:r>
              <w:rPr>
                <w:sz w:val="24"/>
                <w:szCs w:val="26"/>
                <w:lang w:val="pt-BR"/>
              </w:rPr>
              <w:t>.</w:t>
            </w:r>
          </w:p>
          <w:p w:rsidR="001966A8" w:rsidRPr="0012710F" w:rsidRDefault="001966A8" w:rsidP="007150BE">
            <w:pPr>
              <w:spacing w:before="120" w:after="120" w:line="300" w:lineRule="exact"/>
              <w:jc w:val="both"/>
              <w:rPr>
                <w:sz w:val="24"/>
                <w:szCs w:val="26"/>
                <w:lang w:val="pt-BR"/>
              </w:rPr>
            </w:pPr>
            <w:r w:rsidRPr="007150BE">
              <w:rPr>
                <w:b/>
                <w:i/>
                <w:sz w:val="24"/>
                <w:szCs w:val="26"/>
                <w:lang w:val="pt-BR"/>
              </w:rPr>
              <w:t xml:space="preserve">+ </w:t>
            </w:r>
            <w:r w:rsidR="007150BE">
              <w:rPr>
                <w:b/>
                <w:i/>
                <w:sz w:val="24"/>
                <w:szCs w:val="26"/>
                <w:lang w:val="pt-BR"/>
              </w:rPr>
              <w:t>Đề nghị</w:t>
            </w:r>
            <w:r w:rsidRPr="007150BE">
              <w:rPr>
                <w:b/>
                <w:i/>
                <w:sz w:val="24"/>
                <w:szCs w:val="26"/>
                <w:lang w:val="pt-BR"/>
              </w:rPr>
              <w:t xml:space="preserve"> / mong muốn</w:t>
            </w:r>
            <w:r>
              <w:rPr>
                <w:sz w:val="24"/>
                <w:szCs w:val="26"/>
                <w:lang w:val="pt-BR"/>
              </w:rPr>
              <w:t>:</w:t>
            </w:r>
            <w:r w:rsidRPr="001966A8">
              <w:rPr>
                <w:sz w:val="24"/>
                <w:szCs w:val="26"/>
                <w:lang w:val="pt-BR"/>
              </w:rPr>
              <w:t xml:space="preserve"> Quản lý Cá bố mẹ, tôm bố mẹ, tôm giống, cá giống trên chuỗi sản xuất, cung ứng và lưu thông theo hướng đảm bảo mục tiêu tránh rủi ro cho người nuôi. Giải quyết các thách thức hiện nay về khả năng </w:t>
            </w:r>
            <w:r w:rsidRPr="001966A8">
              <w:rPr>
                <w:sz w:val="24"/>
                <w:szCs w:val="26"/>
                <w:u w:val="single"/>
                <w:lang w:val="pt-BR"/>
              </w:rPr>
              <w:t>tiếp cận giống sạch bệnh</w:t>
            </w:r>
            <w:r w:rsidRPr="001966A8">
              <w:rPr>
                <w:sz w:val="24"/>
                <w:szCs w:val="26"/>
                <w:lang w:val="pt-BR"/>
              </w:rPr>
              <w:t xml:space="preserve"> của người dân.</w:t>
            </w:r>
          </w:p>
        </w:tc>
      </w:tr>
      <w:tr w:rsidR="001966A8" w:rsidRPr="0012710F" w:rsidTr="0066007D">
        <w:tc>
          <w:tcPr>
            <w:tcW w:w="562" w:type="dxa"/>
          </w:tcPr>
          <w:p w:rsidR="001966A8" w:rsidRPr="0012710F" w:rsidRDefault="001966A8"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1966A8" w:rsidRPr="00993DD7" w:rsidRDefault="001966A8" w:rsidP="00993DD7">
            <w:pPr>
              <w:spacing w:before="120" w:after="120" w:line="300" w:lineRule="exact"/>
              <w:rPr>
                <w:b/>
                <w:i/>
                <w:sz w:val="24"/>
                <w:szCs w:val="26"/>
                <w:lang w:val="pt-BR"/>
              </w:rPr>
            </w:pPr>
            <w:r w:rsidRPr="001966A8">
              <w:rPr>
                <w:b/>
                <w:i/>
                <w:sz w:val="24"/>
                <w:szCs w:val="26"/>
                <w:lang w:val="pt-BR"/>
              </w:rPr>
              <w:t>Quản lý điều kiện nuôi qua mã số vùng nuôi</w:t>
            </w:r>
          </w:p>
          <w:p w:rsidR="00993DD7" w:rsidRPr="001966A8" w:rsidRDefault="00993DD7" w:rsidP="00993DD7">
            <w:pPr>
              <w:spacing w:before="120" w:after="120" w:line="300" w:lineRule="exact"/>
              <w:jc w:val="both"/>
              <w:rPr>
                <w:sz w:val="24"/>
                <w:szCs w:val="26"/>
                <w:lang w:val="pt-BR"/>
              </w:rPr>
            </w:pPr>
            <w:r w:rsidRPr="001966A8">
              <w:rPr>
                <w:sz w:val="24"/>
                <w:szCs w:val="26"/>
                <w:lang w:val="pt-BR"/>
              </w:rPr>
              <w:t xml:space="preserve">Quản lý điều kiện nuôi qua mã số vùng nuôi nhưng việc cấp mã số đang tắc do các quy định khác đặc biệt là quy định về </w:t>
            </w:r>
            <w:r w:rsidRPr="001966A8">
              <w:rPr>
                <w:sz w:val="24"/>
                <w:szCs w:val="26"/>
                <w:u w:val="single"/>
                <w:lang w:val="pt-BR"/>
              </w:rPr>
              <w:t>chứng nhận sở hữu đất</w:t>
            </w:r>
            <w:r w:rsidRPr="001966A8">
              <w:rPr>
                <w:sz w:val="24"/>
                <w:szCs w:val="26"/>
                <w:lang w:val="pt-BR"/>
              </w:rPr>
              <w:t xml:space="preserve">. Bên cạnh đó luật quy định ai nuôi phải có mã số nhưng sau đó thì việc sử dụng mã số này vào công tác quản lý chưa được </w:t>
            </w:r>
            <w:r w:rsidRPr="001966A8">
              <w:rPr>
                <w:sz w:val="24"/>
                <w:szCs w:val="26"/>
                <w:lang w:val="pt-BR"/>
              </w:rPr>
              <w:lastRenderedPageBreak/>
              <w:t xml:space="preserve">thể chế hoá nên cũng làm cho các địa phương nghĩ rằng cấp mã số là </w:t>
            </w:r>
            <w:r w:rsidRPr="001966A8">
              <w:rPr>
                <w:sz w:val="24"/>
                <w:szCs w:val="26"/>
                <w:u w:val="single"/>
                <w:lang w:val="pt-BR"/>
              </w:rPr>
              <w:t>cho DN XK sử dụng</w:t>
            </w:r>
            <w:r w:rsidRPr="001966A8">
              <w:rPr>
                <w:sz w:val="24"/>
                <w:szCs w:val="26"/>
                <w:lang w:val="pt-BR"/>
              </w:rPr>
              <w:t xml:space="preserve"> chứ không phải cho công tác quản lý, phát triển nuôi ở địa phương</w:t>
            </w:r>
          </w:p>
        </w:tc>
        <w:tc>
          <w:tcPr>
            <w:tcW w:w="6663" w:type="dxa"/>
          </w:tcPr>
          <w:p w:rsidR="00993DD7" w:rsidRPr="00993DD7" w:rsidRDefault="001966A8" w:rsidP="00993DD7">
            <w:pPr>
              <w:spacing w:after="120"/>
              <w:jc w:val="both"/>
              <w:textAlignment w:val="baseline"/>
              <w:rPr>
                <w:sz w:val="24"/>
                <w:szCs w:val="26"/>
                <w:lang w:val="pt-BR"/>
              </w:rPr>
            </w:pPr>
            <w:r w:rsidRPr="00993DD7">
              <w:rPr>
                <w:sz w:val="24"/>
                <w:szCs w:val="26"/>
                <w:lang w:val="pt-BR"/>
              </w:rPr>
              <w:lastRenderedPageBreak/>
              <w:t xml:space="preserve">+ Hiện trạng: Việc đánh mã số cơ sở nuôi (tôm) mới chỉ thực hiện được tỷ lệ nhỏ ở một số tỉnh là tồn đọng trầm trọng, cản trở quá trình vươn tầm ngành tôm nói riêng và thuỷ sản nói chung. </w:t>
            </w:r>
            <w:r w:rsidR="00993DD7" w:rsidRPr="00993DD7">
              <w:rPr>
                <w:sz w:val="24"/>
                <w:szCs w:val="26"/>
                <w:lang w:val="pt-BR"/>
              </w:rPr>
              <w:t xml:space="preserve">Với yêu cầu truy xuất nguồn gốc của khách hàng quốc tế, các DN tôm </w:t>
            </w:r>
            <w:r w:rsidRPr="00993DD7">
              <w:rPr>
                <w:sz w:val="24"/>
                <w:szCs w:val="26"/>
                <w:lang w:val="pt-BR"/>
              </w:rPr>
              <w:t>đã</w:t>
            </w:r>
            <w:r w:rsidR="00993DD7" w:rsidRPr="00993DD7">
              <w:rPr>
                <w:sz w:val="24"/>
                <w:szCs w:val="26"/>
                <w:lang w:val="pt-BR"/>
              </w:rPr>
              <w:t xml:space="preserve"> &amp; đang “gồng mình” gắn với nhiều </w:t>
            </w:r>
            <w:r w:rsidRPr="00993DD7">
              <w:rPr>
                <w:sz w:val="24"/>
                <w:szCs w:val="26"/>
                <w:lang w:val="pt-BR"/>
              </w:rPr>
              <w:t>rủi ro báo cáo nguồn gốc lô hàng (khách hàng kiểm qua google map là v</w:t>
            </w:r>
            <w:r w:rsidR="00993DD7" w:rsidRPr="00993DD7">
              <w:rPr>
                <w:sz w:val="24"/>
                <w:szCs w:val="26"/>
                <w:lang w:val="pt-BR"/>
              </w:rPr>
              <w:t>ỡ</w:t>
            </w:r>
            <w:r w:rsidRPr="00993DD7">
              <w:rPr>
                <w:sz w:val="24"/>
                <w:szCs w:val="26"/>
                <w:lang w:val="pt-BR"/>
              </w:rPr>
              <w:t xml:space="preserve"> trận). </w:t>
            </w:r>
          </w:p>
          <w:p w:rsidR="00993DD7" w:rsidRDefault="00993DD7" w:rsidP="00993DD7">
            <w:pPr>
              <w:spacing w:after="120"/>
              <w:textAlignment w:val="baseline"/>
              <w:rPr>
                <w:sz w:val="24"/>
                <w:szCs w:val="26"/>
                <w:lang w:val="pt-BR"/>
              </w:rPr>
            </w:pPr>
          </w:p>
          <w:p w:rsidR="001966A8" w:rsidRDefault="00993DD7" w:rsidP="00993DD7">
            <w:pPr>
              <w:spacing w:after="120"/>
              <w:textAlignment w:val="baseline"/>
              <w:rPr>
                <w:sz w:val="24"/>
                <w:szCs w:val="26"/>
                <w:lang w:val="pt-BR"/>
              </w:rPr>
            </w:pPr>
            <w:r w:rsidRPr="00993DD7">
              <w:rPr>
                <w:sz w:val="24"/>
                <w:szCs w:val="26"/>
                <w:lang w:val="pt-BR"/>
              </w:rPr>
              <w:t>+</w:t>
            </w:r>
            <w:r>
              <w:rPr>
                <w:sz w:val="24"/>
                <w:szCs w:val="26"/>
                <w:lang w:val="pt-BR"/>
              </w:rPr>
              <w:t xml:space="preserve"> </w:t>
            </w:r>
            <w:r w:rsidRPr="007150BE">
              <w:rPr>
                <w:b/>
                <w:i/>
                <w:sz w:val="24"/>
                <w:szCs w:val="26"/>
                <w:lang w:val="pt-BR"/>
              </w:rPr>
              <w:t>Đề nghị</w:t>
            </w:r>
            <w:r>
              <w:rPr>
                <w:sz w:val="24"/>
                <w:szCs w:val="26"/>
                <w:lang w:val="pt-BR"/>
              </w:rPr>
              <w:t>: C</w:t>
            </w:r>
            <w:r w:rsidRPr="00993DD7">
              <w:rPr>
                <w:sz w:val="24"/>
                <w:szCs w:val="26"/>
                <w:lang w:val="pt-BR"/>
              </w:rPr>
              <w:t>ải tiến các thủ tục ban đầu để đánh mã số vùng nuôi phù hợp thực tế, để công tác này được nhanh hơn</w:t>
            </w:r>
            <w:r>
              <w:rPr>
                <w:sz w:val="24"/>
                <w:szCs w:val="26"/>
                <w:lang w:val="pt-BR"/>
              </w:rPr>
              <w:t>, đáp ứng yêu cầu quản lý cũng như cho việc XK, phát triển ngành hàng.</w:t>
            </w:r>
          </w:p>
        </w:tc>
      </w:tr>
      <w:tr w:rsidR="007150BE" w:rsidRPr="0012710F" w:rsidTr="00AB2F6E">
        <w:tc>
          <w:tcPr>
            <w:tcW w:w="562" w:type="dxa"/>
          </w:tcPr>
          <w:p w:rsidR="007150BE" w:rsidRPr="0012710F" w:rsidRDefault="007150BE" w:rsidP="001438FE">
            <w:pPr>
              <w:pStyle w:val="ListParagraph"/>
              <w:numPr>
                <w:ilvl w:val="0"/>
                <w:numId w:val="4"/>
              </w:numPr>
              <w:spacing w:before="120" w:after="120" w:line="300" w:lineRule="exact"/>
              <w:ind w:left="0" w:firstLine="0"/>
              <w:contextualSpacing w:val="0"/>
              <w:jc w:val="center"/>
              <w:rPr>
                <w:sz w:val="24"/>
                <w:szCs w:val="26"/>
              </w:rPr>
            </w:pPr>
          </w:p>
        </w:tc>
        <w:tc>
          <w:tcPr>
            <w:tcW w:w="9498" w:type="dxa"/>
            <w:gridSpan w:val="2"/>
          </w:tcPr>
          <w:p w:rsidR="007150BE" w:rsidRPr="00993DD7" w:rsidRDefault="007150BE" w:rsidP="00993DD7">
            <w:pPr>
              <w:spacing w:after="120"/>
              <w:jc w:val="both"/>
              <w:textAlignment w:val="baseline"/>
              <w:rPr>
                <w:sz w:val="24"/>
                <w:szCs w:val="26"/>
                <w:lang w:val="pt-BR"/>
              </w:rPr>
            </w:pPr>
            <w:r w:rsidRPr="00F54ACC">
              <w:rPr>
                <w:sz w:val="24"/>
                <w:szCs w:val="26"/>
                <w:lang w:val="pt-BR"/>
              </w:rPr>
              <w:t xml:space="preserve">Thách thức về </w:t>
            </w:r>
            <w:r w:rsidRPr="00F54ACC">
              <w:rPr>
                <w:b/>
                <w:i/>
                <w:sz w:val="24"/>
                <w:szCs w:val="26"/>
                <w:lang w:val="pt-BR"/>
              </w:rPr>
              <w:t>dịch bệnh trong nuôi trồng</w:t>
            </w:r>
            <w:r>
              <w:rPr>
                <w:sz w:val="24"/>
                <w:szCs w:val="26"/>
                <w:lang w:val="pt-BR"/>
              </w:rPr>
              <w:t xml:space="preserve"> (</w:t>
            </w:r>
            <w:r w:rsidRPr="00F54ACC">
              <w:rPr>
                <w:sz w:val="24"/>
                <w:szCs w:val="26"/>
                <w:lang w:val="pt-BR"/>
              </w:rPr>
              <w:t>vaccine, các chương trình phòng bệnh, dịch tễ, kiểm bệnh tôm và cấp giấy chứng nhận trước khi xuất khẩ</w:t>
            </w:r>
            <w:r>
              <w:rPr>
                <w:sz w:val="24"/>
                <w:szCs w:val="26"/>
                <w:lang w:val="pt-BR"/>
              </w:rPr>
              <w:t xml:space="preserve">u…..). </w:t>
            </w:r>
            <w:r w:rsidRPr="00F54ACC">
              <w:rPr>
                <w:sz w:val="24"/>
                <w:szCs w:val="26"/>
                <w:lang w:val="pt-BR"/>
              </w:rPr>
              <w:t>Dường như hiện nay mới thấy được công tác dập dịch là có hiệu quả</w:t>
            </w:r>
            <w:r>
              <w:rPr>
                <w:sz w:val="24"/>
                <w:szCs w:val="26"/>
                <w:lang w:val="pt-BR"/>
              </w:rPr>
              <w:t>!</w:t>
            </w:r>
          </w:p>
        </w:tc>
      </w:tr>
      <w:tr w:rsidR="00F54ACC" w:rsidRPr="0012710F" w:rsidTr="0066007D">
        <w:tc>
          <w:tcPr>
            <w:tcW w:w="562" w:type="dxa"/>
          </w:tcPr>
          <w:p w:rsidR="00F54ACC" w:rsidRPr="0012710F" w:rsidRDefault="00F54ACC" w:rsidP="001438FE">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3F6EF0" w:rsidRPr="00BE7B43" w:rsidRDefault="00F54ACC" w:rsidP="00993DD7">
            <w:pPr>
              <w:spacing w:before="120" w:after="120" w:line="300" w:lineRule="exact"/>
              <w:rPr>
                <w:b/>
                <w:sz w:val="26"/>
                <w:szCs w:val="26"/>
                <w:lang w:val="pt-BR"/>
              </w:rPr>
            </w:pPr>
            <w:r w:rsidRPr="00BE7B43">
              <w:rPr>
                <w:b/>
                <w:sz w:val="26"/>
                <w:szCs w:val="26"/>
                <w:lang w:val="pt-BR"/>
              </w:rPr>
              <w:t>Về IUU</w:t>
            </w:r>
            <w:r w:rsidR="003F6EF0" w:rsidRPr="00BE7B43">
              <w:rPr>
                <w:b/>
                <w:sz w:val="26"/>
                <w:szCs w:val="26"/>
                <w:lang w:val="pt-BR"/>
              </w:rPr>
              <w:t xml:space="preserve"> </w:t>
            </w:r>
          </w:p>
          <w:p w:rsidR="00F54ACC" w:rsidRPr="00BE7B43" w:rsidRDefault="003F6EF0" w:rsidP="00993DD7">
            <w:pPr>
              <w:spacing w:before="120" w:after="120" w:line="300" w:lineRule="exact"/>
              <w:rPr>
                <w:i/>
                <w:sz w:val="26"/>
                <w:szCs w:val="26"/>
                <w:lang w:val="pt-BR"/>
              </w:rPr>
            </w:pPr>
            <w:r w:rsidRPr="00BE7B43">
              <w:rPr>
                <w:i/>
                <w:sz w:val="26"/>
                <w:szCs w:val="26"/>
                <w:lang w:val="pt-BR"/>
              </w:rPr>
              <w:t>(Trích theo báo cáo 1893/TCTS ngày 04/11/2022 của TCTS gửi Thứ trưởng Phùng Đức Tiến v/v kết quả họp trực tuyến ngày 27/10/2021 của EC với Bộ NNPTNT về IUU)</w:t>
            </w:r>
          </w:p>
        </w:tc>
        <w:tc>
          <w:tcPr>
            <w:tcW w:w="6663" w:type="dxa"/>
          </w:tcPr>
          <w:p w:rsidR="003F6EF0" w:rsidRPr="00BE7B43" w:rsidRDefault="003F6EF0" w:rsidP="003F6EF0">
            <w:pPr>
              <w:spacing w:after="120"/>
              <w:jc w:val="both"/>
              <w:textAlignment w:val="baseline"/>
              <w:rPr>
                <w:sz w:val="26"/>
                <w:szCs w:val="26"/>
              </w:rPr>
            </w:pPr>
            <w:r w:rsidRPr="00BE7B43">
              <w:rPr>
                <w:sz w:val="26"/>
                <w:szCs w:val="26"/>
              </w:rPr>
              <w:t xml:space="preserve">1) Phía EC cũng nhận thấy, mặc dù trong 4 năm vừa qua từ khi có thẻ vàng, đặc biệt trong vòng 1 năm rưỡi trở lại đây Việt Nam đã gặp nhiều khó khăn, thách thức trong quá trình triển khai do tình hình dịch bệnh Covid 19, hệ thống chống khai thác IUU chưa thực sự được triển khai đầy đủ, mặc dù khuôn khổ pháp lý đã tương đối đầy đủ nhưng quá trình </w:t>
            </w:r>
            <w:r w:rsidRPr="00BE7B43">
              <w:rPr>
                <w:sz w:val="26"/>
                <w:szCs w:val="26"/>
                <w:u w:val="single"/>
              </w:rPr>
              <w:t xml:space="preserve">thực thi khung pháp lý tại </w:t>
            </w:r>
            <w:r w:rsidRPr="00BE7B43">
              <w:rPr>
                <w:b/>
                <w:sz w:val="26"/>
                <w:szCs w:val="26"/>
                <w:u w:val="single"/>
              </w:rPr>
              <w:t>các địa phương còn nhiều hạn chế,</w:t>
            </w:r>
            <w:r w:rsidRPr="00BE7B43">
              <w:rPr>
                <w:sz w:val="26"/>
                <w:szCs w:val="26"/>
                <w:u w:val="single"/>
              </w:rPr>
              <w:t xml:space="preserve"> chuyển biến còn chậm, có địa phương thực thi nghiêm túc, tốt, có địa phương thực thi chưa tốt</w:t>
            </w:r>
            <w:r w:rsidRPr="00BE7B43">
              <w:rPr>
                <w:sz w:val="26"/>
                <w:szCs w:val="26"/>
              </w:rPr>
              <w:t>, điều đó thể hiện sự không đồng đều trong quá trình thực thi tại các địa phương.</w:t>
            </w:r>
          </w:p>
          <w:p w:rsidR="007150BE" w:rsidRPr="00BE7B43" w:rsidRDefault="003F6EF0" w:rsidP="003F6EF0">
            <w:pPr>
              <w:spacing w:after="120"/>
              <w:jc w:val="both"/>
              <w:textAlignment w:val="baseline"/>
              <w:rPr>
                <w:sz w:val="26"/>
                <w:szCs w:val="26"/>
              </w:rPr>
            </w:pPr>
            <w:r w:rsidRPr="00BE7B43">
              <w:rPr>
                <w:sz w:val="26"/>
                <w:szCs w:val="26"/>
              </w:rPr>
              <w:t xml:space="preserve">2) Phía EC cũng thể hiện sự quan ngại đối với một số những vấn đề trong báo cáo tiến độ bao gồm: (1) </w:t>
            </w:r>
            <w:r w:rsidRPr="00BE7B43">
              <w:rPr>
                <w:b/>
                <w:sz w:val="26"/>
                <w:szCs w:val="26"/>
              </w:rPr>
              <w:t>Về VMS</w:t>
            </w:r>
            <w:r w:rsidRPr="00BE7B43">
              <w:rPr>
                <w:sz w:val="26"/>
                <w:szCs w:val="26"/>
              </w:rPr>
              <w:t xml:space="preserve">: tiến độ việc lắp đặt thiết bị giám sát hành trình cũng như việc mất tín hiệu tàu cá dẫn đến không thể kiểm soát được đầy đủ toàn bộ đội tàu; (2) </w:t>
            </w:r>
            <w:r w:rsidRPr="00BE7B43">
              <w:rPr>
                <w:b/>
                <w:sz w:val="26"/>
                <w:szCs w:val="26"/>
              </w:rPr>
              <w:t>Việc kiểm soát tàu ra vào cảng</w:t>
            </w:r>
            <w:r w:rsidRPr="00BE7B43">
              <w:rPr>
                <w:sz w:val="26"/>
                <w:szCs w:val="26"/>
              </w:rPr>
              <w:t xml:space="preserve"> và kiểm soát sản lượng lên bến chưa đáp ứng yêu cầu; (3) </w:t>
            </w:r>
            <w:r w:rsidRPr="00BE7B43">
              <w:rPr>
                <w:b/>
                <w:sz w:val="26"/>
                <w:szCs w:val="26"/>
              </w:rPr>
              <w:t>Việc kiểm soát tàu nước ngoài cập cảng</w:t>
            </w:r>
            <w:r w:rsidRPr="00BE7B43">
              <w:rPr>
                <w:sz w:val="26"/>
                <w:szCs w:val="26"/>
              </w:rPr>
              <w:t xml:space="preserve"> và lên cá của tàu nước ngoài theo PSMA chưa đầu tư và còn nhiều sai sót; (4) </w:t>
            </w:r>
            <w:r w:rsidRPr="00BE7B43">
              <w:rPr>
                <w:b/>
                <w:sz w:val="26"/>
                <w:szCs w:val="26"/>
              </w:rPr>
              <w:t>Số lượng các vụ việc đã xử lý</w:t>
            </w:r>
            <w:r w:rsidRPr="00BE7B43">
              <w:rPr>
                <w:sz w:val="26"/>
                <w:szCs w:val="26"/>
              </w:rPr>
              <w:t xml:space="preserve"> liên quan đến tàu cá vi phạm còn hạn chế; (5) </w:t>
            </w:r>
            <w:r w:rsidRPr="00BE7B43">
              <w:rPr>
                <w:b/>
                <w:sz w:val="26"/>
                <w:szCs w:val="26"/>
              </w:rPr>
              <w:t xml:space="preserve">Hạ tầng nghề cá </w:t>
            </w:r>
            <w:r w:rsidRPr="00BE7B43">
              <w:rPr>
                <w:sz w:val="26"/>
                <w:szCs w:val="26"/>
              </w:rPr>
              <w:t xml:space="preserve">và Ngân sách nguồn lực chống IUU chưa đáp ứng yêu cầu; (6) </w:t>
            </w:r>
            <w:r w:rsidRPr="00BE7B43">
              <w:rPr>
                <w:b/>
                <w:sz w:val="26"/>
                <w:szCs w:val="26"/>
              </w:rPr>
              <w:t>Tàu cá Việt Nam vẫn còn vi phạm</w:t>
            </w:r>
            <w:r w:rsidRPr="00BE7B43">
              <w:rPr>
                <w:sz w:val="26"/>
                <w:szCs w:val="26"/>
              </w:rPr>
              <w:t xml:space="preserve"> vùng biển nước ngoài. </w:t>
            </w:r>
          </w:p>
          <w:p w:rsidR="00F54ACC" w:rsidRPr="00BE7B43" w:rsidRDefault="003F6EF0" w:rsidP="007150BE">
            <w:pPr>
              <w:spacing w:after="120"/>
              <w:jc w:val="both"/>
              <w:textAlignment w:val="baseline"/>
              <w:rPr>
                <w:sz w:val="26"/>
                <w:szCs w:val="26"/>
                <w:lang w:val="pt-BR"/>
              </w:rPr>
            </w:pPr>
            <w:r w:rsidRPr="00BE7B43">
              <w:rPr>
                <w:sz w:val="26"/>
                <w:szCs w:val="26"/>
              </w:rPr>
              <w:t xml:space="preserve">Trong đó EC đã thẳng thắn nêu ra vấn đề </w:t>
            </w:r>
            <w:r w:rsidRPr="00BE7B43">
              <w:rPr>
                <w:b/>
                <w:sz w:val="26"/>
                <w:szCs w:val="26"/>
              </w:rPr>
              <w:t>quan ngại nhất</w:t>
            </w:r>
            <w:r w:rsidRPr="00BE7B43">
              <w:rPr>
                <w:sz w:val="26"/>
                <w:szCs w:val="26"/>
              </w:rPr>
              <w:t xml:space="preserve"> là việc kiểm soát nguyên liệu nhập khẩu từ tàu nước ngoài và triển khai theo PSMA vẫn chưa có sự tiến triển và có rất nhiều vấn đề qua 4 năm triển khai. </w:t>
            </w:r>
            <w:r w:rsidR="007150BE" w:rsidRPr="00BE7B43">
              <w:rPr>
                <w:sz w:val="26"/>
                <w:szCs w:val="26"/>
              </w:rPr>
              <w:t>EC</w:t>
            </w:r>
            <w:r w:rsidRPr="00BE7B43">
              <w:rPr>
                <w:sz w:val="26"/>
                <w:szCs w:val="26"/>
              </w:rPr>
              <w:t xml:space="preserve"> cũng cho biết đây sẽ là một trong những điều kiện quan trọng, nếu không có sự thay đổi về việc chuyển giao chủ trì của Cục Thú y cho đơn vị chuyên môn về thủy sản để kiểm soát tốt tàu nước ngoài cập cảng theo PSMA thì hồ sơ của Việt Nam sẽ bị đánh giá ở mức nghiêm trọng và sẽ rất khó để cho EC có thể xem xét gỡ thẻ vàng. Một vấn đề quan trọng khác là tình hình tàu cá Việt Nam vẫn còn vi phạm vùng biển nước ngoài, phía EC đề nghị Việt Nam cần sớm giải quyết, nếu không cũng sẽ rất khó gỡ được cảnh báo thẻ vàng.</w:t>
            </w:r>
          </w:p>
        </w:tc>
      </w:tr>
      <w:tr w:rsidR="00600F76" w:rsidRPr="0012710F" w:rsidTr="00E663F1">
        <w:tc>
          <w:tcPr>
            <w:tcW w:w="562" w:type="dxa"/>
          </w:tcPr>
          <w:p w:rsidR="00600F76" w:rsidRPr="0012710F" w:rsidRDefault="00600F76" w:rsidP="00E663F1">
            <w:pPr>
              <w:pStyle w:val="ListParagraph"/>
              <w:numPr>
                <w:ilvl w:val="0"/>
                <w:numId w:val="4"/>
              </w:numPr>
              <w:spacing w:before="120" w:after="120" w:line="300" w:lineRule="exact"/>
              <w:ind w:left="0" w:firstLine="0"/>
              <w:contextualSpacing w:val="0"/>
              <w:jc w:val="center"/>
              <w:rPr>
                <w:sz w:val="24"/>
                <w:szCs w:val="26"/>
              </w:rPr>
            </w:pPr>
          </w:p>
        </w:tc>
        <w:tc>
          <w:tcPr>
            <w:tcW w:w="2835" w:type="dxa"/>
          </w:tcPr>
          <w:p w:rsidR="00600F76" w:rsidRPr="00BE7B43" w:rsidRDefault="00600F76" w:rsidP="00E663F1">
            <w:pPr>
              <w:spacing w:before="120" w:after="120" w:line="300" w:lineRule="exact"/>
              <w:rPr>
                <w:sz w:val="24"/>
                <w:szCs w:val="26"/>
                <w:lang w:val="pt-BR"/>
              </w:rPr>
            </w:pPr>
            <w:r>
              <w:rPr>
                <w:color w:val="000000"/>
                <w:sz w:val="26"/>
                <w:szCs w:val="26"/>
                <w:lang w:val="nb-NO"/>
              </w:rPr>
              <w:t>P</w:t>
            </w:r>
            <w:r w:rsidRPr="00F25DE2">
              <w:rPr>
                <w:color w:val="000000"/>
                <w:sz w:val="26"/>
                <w:szCs w:val="26"/>
                <w:lang w:val="nb-NO"/>
              </w:rPr>
              <w:t xml:space="preserve">hí sử dụng công trình kết cấu hạ tầng, công trình dịch vụ tiện ích công cộng trong khu vực cửa khẩu, cảng biển trên địa bàn </w:t>
            </w:r>
            <w:r w:rsidRPr="00DE72FF">
              <w:rPr>
                <w:sz w:val="26"/>
                <w:szCs w:val="26"/>
                <w:lang w:val="pt-BR"/>
              </w:rPr>
              <w:t>T</w:t>
            </w:r>
            <w:r>
              <w:rPr>
                <w:sz w:val="26"/>
                <w:szCs w:val="26"/>
                <w:lang w:val="pt-BR"/>
              </w:rPr>
              <w:t>p</w:t>
            </w:r>
            <w:r w:rsidRPr="00DE72FF">
              <w:rPr>
                <w:sz w:val="26"/>
                <w:szCs w:val="26"/>
                <w:lang w:val="pt-BR"/>
              </w:rPr>
              <w:t>. Hồ Chí Minh</w:t>
            </w:r>
            <w:r>
              <w:rPr>
                <w:sz w:val="26"/>
                <w:szCs w:val="26"/>
                <w:lang w:val="pt-BR"/>
              </w:rPr>
              <w:t xml:space="preserve">: </w:t>
            </w:r>
            <w:r w:rsidRPr="00F25DE2">
              <w:rPr>
                <w:color w:val="000000"/>
                <w:sz w:val="26"/>
                <w:szCs w:val="26"/>
                <w:lang w:val="nb-NO"/>
              </w:rPr>
              <w:t>HĐND T</w:t>
            </w:r>
            <w:bookmarkStart w:id="0" w:name="_GoBack"/>
            <w:bookmarkEnd w:id="0"/>
            <w:r w:rsidRPr="00F25DE2">
              <w:rPr>
                <w:color w:val="000000"/>
                <w:sz w:val="26"/>
                <w:szCs w:val="26"/>
                <w:lang w:val="nb-NO"/>
              </w:rPr>
              <w:t xml:space="preserve">P. Hồ Chí Minh khóa IX đã thông qua </w:t>
            </w:r>
            <w:r>
              <w:rPr>
                <w:color w:val="000000"/>
                <w:sz w:val="26"/>
                <w:szCs w:val="26"/>
                <w:lang w:val="nb-NO"/>
              </w:rPr>
              <w:t>N</w:t>
            </w:r>
            <w:r w:rsidRPr="00F25DE2">
              <w:rPr>
                <w:color w:val="000000"/>
                <w:sz w:val="26"/>
                <w:szCs w:val="26"/>
                <w:lang w:val="nb-NO"/>
              </w:rPr>
              <w:t xml:space="preserve">ghị quyết </w:t>
            </w:r>
            <w:r>
              <w:rPr>
                <w:color w:val="000000"/>
                <w:sz w:val="26"/>
                <w:szCs w:val="26"/>
                <w:lang w:val="nb-NO"/>
              </w:rPr>
              <w:t xml:space="preserve">số 10/2020/NQ-HĐND </w:t>
            </w:r>
            <w:r w:rsidRPr="00F25DE2">
              <w:rPr>
                <w:color w:val="000000"/>
                <w:sz w:val="26"/>
                <w:szCs w:val="26"/>
                <w:lang w:val="nb-NO"/>
              </w:rPr>
              <w:t>về ban hành mức thu phí</w:t>
            </w:r>
            <w:r>
              <w:rPr>
                <w:color w:val="000000"/>
                <w:sz w:val="26"/>
                <w:szCs w:val="26"/>
                <w:lang w:val="nb-NO"/>
              </w:rPr>
              <w:t xml:space="preserve"> này với mức phí khá cao. Dự kiến </w:t>
            </w:r>
            <w:r w:rsidR="00191765">
              <w:rPr>
                <w:sz w:val="26"/>
                <w:szCs w:val="26"/>
                <w:lang w:val="pt-BR"/>
              </w:rPr>
              <w:t>thời gian thu các loại phí nêu trên được bắt đầu áp dụng từ 1/4/2022</w:t>
            </w:r>
            <w:r>
              <w:rPr>
                <w:color w:val="000000"/>
                <w:sz w:val="26"/>
                <w:szCs w:val="26"/>
                <w:lang w:val="nb-NO"/>
              </w:rPr>
              <w:t>.</w:t>
            </w:r>
          </w:p>
        </w:tc>
        <w:tc>
          <w:tcPr>
            <w:tcW w:w="6663" w:type="dxa"/>
          </w:tcPr>
          <w:p w:rsidR="00600F76" w:rsidRDefault="00C068BF" w:rsidP="00C068BF">
            <w:pPr>
              <w:spacing w:before="120" w:after="120" w:line="276" w:lineRule="auto"/>
              <w:jc w:val="both"/>
              <w:rPr>
                <w:sz w:val="26"/>
                <w:szCs w:val="26"/>
                <w:lang w:val="pt-BR"/>
              </w:rPr>
            </w:pPr>
            <w:r>
              <w:rPr>
                <w:rFonts w:cstheme="minorHAnsi"/>
                <w:sz w:val="26"/>
                <w:szCs w:val="26"/>
                <w:lang w:val="pt-BR"/>
              </w:rPr>
              <w:t xml:space="preserve">Ngày 1/3/2022, 7 Hiệp hội các ngành hàng có nhiều sản phẩm XNK đã có công  văn </w:t>
            </w:r>
            <w:r w:rsidRPr="007F2102">
              <w:rPr>
                <w:sz w:val="26"/>
                <w:szCs w:val="26"/>
                <w:shd w:val="clear" w:color="auto" w:fill="FFFFFF"/>
              </w:rPr>
              <w:t xml:space="preserve">đề nghị </w:t>
            </w:r>
            <w:r w:rsidRPr="007F2102">
              <w:rPr>
                <w:sz w:val="26"/>
                <w:szCs w:val="26"/>
                <w:lang w:val="pt-BR"/>
              </w:rPr>
              <w:t xml:space="preserve">Chính phủ, Hội đồng Tư vấn CCTTHC có ý kiến với </w:t>
            </w:r>
            <w:r>
              <w:rPr>
                <w:sz w:val="26"/>
                <w:szCs w:val="26"/>
                <w:lang w:val="pt-BR"/>
              </w:rPr>
              <w:t>Hội đồng Nhân dân và Ủy ban Nhân dân</w:t>
            </w:r>
            <w:r w:rsidRPr="007F2102">
              <w:rPr>
                <w:sz w:val="26"/>
                <w:szCs w:val="26"/>
                <w:lang w:val="pt-BR"/>
              </w:rPr>
              <w:t xml:space="preserve"> TP. Hồ Chí Minh để xem xét</w:t>
            </w:r>
            <w:r>
              <w:rPr>
                <w:sz w:val="26"/>
                <w:szCs w:val="26"/>
                <w:lang w:val="pt-BR"/>
              </w:rPr>
              <w:t xml:space="preserve">: </w:t>
            </w:r>
          </w:p>
          <w:p w:rsidR="00C068BF" w:rsidRPr="00C068BF" w:rsidRDefault="00C068BF" w:rsidP="00C068BF">
            <w:pPr>
              <w:pStyle w:val="ListParagraph"/>
              <w:numPr>
                <w:ilvl w:val="0"/>
                <w:numId w:val="12"/>
              </w:numPr>
              <w:spacing w:before="120" w:after="120" w:line="276" w:lineRule="auto"/>
              <w:jc w:val="both"/>
              <w:rPr>
                <w:sz w:val="26"/>
                <w:szCs w:val="26"/>
                <w:lang w:val="pt-BR"/>
              </w:rPr>
            </w:pPr>
            <w:r w:rsidRPr="00C068BF">
              <w:rPr>
                <w:sz w:val="26"/>
                <w:szCs w:val="26"/>
                <w:lang w:val="pt-BR"/>
              </w:rPr>
              <w:t>Chưa triển khai thực hiện thu các loại phí nói trên cho đến hết 31/12/2022</w:t>
            </w:r>
            <w:r>
              <w:rPr>
                <w:sz w:val="26"/>
                <w:szCs w:val="26"/>
                <w:lang w:val="pt-BR"/>
              </w:rPr>
              <w:t>.</w:t>
            </w:r>
          </w:p>
          <w:p w:rsidR="00C068BF" w:rsidRPr="00C068BF" w:rsidRDefault="00C068BF" w:rsidP="00C068BF">
            <w:pPr>
              <w:pStyle w:val="ListParagraph"/>
              <w:numPr>
                <w:ilvl w:val="0"/>
                <w:numId w:val="12"/>
              </w:numPr>
              <w:spacing w:before="120" w:after="120" w:line="276" w:lineRule="auto"/>
              <w:jc w:val="both"/>
              <w:rPr>
                <w:sz w:val="26"/>
                <w:szCs w:val="26"/>
                <w:lang w:val="pt-BR"/>
              </w:rPr>
            </w:pPr>
            <w:r w:rsidRPr="00C068BF">
              <w:rPr>
                <w:sz w:val="26"/>
                <w:szCs w:val="26"/>
                <w:lang w:val="pt-BR"/>
              </w:rPr>
              <w:t>Điều chỉnh các mức thu nói trên giảm xuống theo hướng công bằng, cắt giảm chi phí cho DN</w:t>
            </w:r>
          </w:p>
          <w:p w:rsidR="00C068BF" w:rsidRPr="00C068BF" w:rsidRDefault="00C068BF" w:rsidP="00C068BF">
            <w:pPr>
              <w:pStyle w:val="ListParagraph"/>
              <w:numPr>
                <w:ilvl w:val="0"/>
                <w:numId w:val="12"/>
              </w:numPr>
              <w:spacing w:before="120" w:after="120" w:line="276" w:lineRule="auto"/>
              <w:jc w:val="both"/>
              <w:rPr>
                <w:rFonts w:cstheme="minorHAnsi"/>
                <w:sz w:val="26"/>
                <w:szCs w:val="26"/>
                <w:lang w:val="pt-BR"/>
              </w:rPr>
            </w:pPr>
            <w:r>
              <w:rPr>
                <w:sz w:val="26"/>
                <w:szCs w:val="26"/>
                <w:lang w:val="pt-BR"/>
              </w:rPr>
              <w:t>C</w:t>
            </w:r>
            <w:r w:rsidRPr="00C068BF">
              <w:rPr>
                <w:sz w:val="26"/>
                <w:szCs w:val="26"/>
                <w:lang w:val="pt-BR"/>
              </w:rPr>
              <w:t>ông bố chính thức thời gian bắt đầu và kết thúc, cũng như kế hoạch sử dụng nguồn thu từ các khoản phí nói trên, công khai, minh bạch các khoản thu, chi, đảm bảo không sử dụng ngân sách thu từ các khoản này vào các hoạt động, các công trình không phục vụ hoạt động vận chuyển, XNK tại các cảng biển của các DN</w:t>
            </w:r>
            <w:r>
              <w:rPr>
                <w:sz w:val="26"/>
                <w:szCs w:val="26"/>
                <w:lang w:val="pt-BR"/>
              </w:rPr>
              <w:t>.</w:t>
            </w:r>
          </w:p>
        </w:tc>
      </w:tr>
    </w:tbl>
    <w:p w:rsidR="00067268" w:rsidRDefault="00067268" w:rsidP="00A67978">
      <w:pPr>
        <w:jc w:val="center"/>
        <w:rPr>
          <w:rFonts w:ascii="Times New Roman" w:hAnsi="Times New Roman" w:cs="Times New Roman"/>
          <w:sz w:val="26"/>
          <w:szCs w:val="26"/>
        </w:rPr>
      </w:pPr>
    </w:p>
    <w:p w:rsidR="0052533C" w:rsidRPr="0052533C" w:rsidRDefault="00A67978" w:rsidP="00A67978">
      <w:pPr>
        <w:jc w:val="center"/>
        <w:rPr>
          <w:rFonts w:ascii="Times New Roman" w:hAnsi="Times New Roman" w:cs="Times New Roman"/>
          <w:sz w:val="26"/>
          <w:szCs w:val="26"/>
        </w:rPr>
      </w:pPr>
      <w:r>
        <w:rPr>
          <w:rFonts w:ascii="Times New Roman" w:hAnsi="Times New Roman" w:cs="Times New Roman"/>
          <w:sz w:val="26"/>
          <w:szCs w:val="26"/>
        </w:rPr>
        <w:t>----------------------- oOo ---------------------</w:t>
      </w:r>
    </w:p>
    <w:sectPr w:rsidR="0052533C" w:rsidRPr="0052533C" w:rsidSect="007150BE">
      <w:headerReference w:type="default" r:id="rId8"/>
      <w:footerReference w:type="default" r:id="rId9"/>
      <w:pgSz w:w="11909" w:h="16834" w:code="9"/>
      <w:pgMar w:top="1135" w:right="569" w:bottom="709" w:left="1134" w:header="720" w:footer="1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E8" w:rsidRDefault="001734E8" w:rsidP="001438FE">
      <w:pPr>
        <w:spacing w:after="0" w:line="240" w:lineRule="auto"/>
      </w:pPr>
      <w:r>
        <w:separator/>
      </w:r>
    </w:p>
  </w:endnote>
  <w:endnote w:type="continuationSeparator" w:id="0">
    <w:p w:rsidR="001734E8" w:rsidRDefault="001734E8" w:rsidP="0014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01508"/>
      <w:docPartObj>
        <w:docPartGallery w:val="Page Numbers (Bottom of Page)"/>
        <w:docPartUnique/>
      </w:docPartObj>
    </w:sdtPr>
    <w:sdtEndPr>
      <w:rPr>
        <w:noProof/>
      </w:rPr>
    </w:sdtEndPr>
    <w:sdtContent>
      <w:p w:rsidR="001438FE" w:rsidRDefault="001438FE">
        <w:pPr>
          <w:pStyle w:val="Footer"/>
          <w:jc w:val="right"/>
        </w:pPr>
        <w:r>
          <w:fldChar w:fldCharType="begin"/>
        </w:r>
        <w:r>
          <w:instrText xml:space="preserve"> PAGE   \* MERGEFORMAT </w:instrText>
        </w:r>
        <w:r>
          <w:fldChar w:fldCharType="separate"/>
        </w:r>
        <w:r w:rsidR="004B0B3B">
          <w:rPr>
            <w:noProof/>
          </w:rPr>
          <w:t>6</w:t>
        </w:r>
        <w:r>
          <w:rPr>
            <w:noProof/>
          </w:rPr>
          <w:fldChar w:fldCharType="end"/>
        </w:r>
      </w:p>
    </w:sdtContent>
  </w:sdt>
  <w:p w:rsidR="001438FE" w:rsidRDefault="001438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E8" w:rsidRDefault="001734E8" w:rsidP="001438FE">
      <w:pPr>
        <w:spacing w:after="0" w:line="240" w:lineRule="auto"/>
      </w:pPr>
      <w:r>
        <w:separator/>
      </w:r>
    </w:p>
  </w:footnote>
  <w:footnote w:type="continuationSeparator" w:id="0">
    <w:p w:rsidR="001734E8" w:rsidRDefault="001734E8" w:rsidP="0014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FE" w:rsidRPr="00B84392" w:rsidRDefault="001438FE" w:rsidP="001438FE">
    <w:pPr>
      <w:pStyle w:val="Header"/>
      <w:pBdr>
        <w:top w:val="dotted" w:sz="4" w:space="1" w:color="auto"/>
        <w:left w:val="dotted" w:sz="4" w:space="4" w:color="auto"/>
        <w:bottom w:val="single" w:sz="4" w:space="1" w:color="auto"/>
        <w:right w:val="dotted" w:sz="4" w:space="4" w:color="auto"/>
      </w:pBdr>
      <w:spacing w:before="60"/>
      <w:jc w:val="center"/>
      <w:rPr>
        <w:rFonts w:ascii="Times New Roman" w:hAnsi="Times New Roman" w:cs="Times New Roman"/>
        <w:sz w:val="24"/>
        <w:szCs w:val="24"/>
      </w:rPr>
    </w:pPr>
    <w:r>
      <w:rPr>
        <w:noProof/>
        <w:sz w:val="23"/>
        <w:szCs w:val="21"/>
      </w:rPr>
      <w:drawing>
        <wp:anchor distT="0" distB="0" distL="114300" distR="114300" simplePos="0" relativeHeight="251659264" behindDoc="0" locked="0" layoutInCell="1" allowOverlap="1" wp14:anchorId="165DBAFD" wp14:editId="24DB3708">
          <wp:simplePos x="0" y="0"/>
          <wp:positionH relativeFrom="column">
            <wp:posOffset>-135890</wp:posOffset>
          </wp:positionH>
          <wp:positionV relativeFrom="paragraph">
            <wp:posOffset>-151604</wp:posOffset>
          </wp:positionV>
          <wp:extent cx="991870" cy="527050"/>
          <wp:effectExtent l="0" t="0" r="0" b="6350"/>
          <wp:wrapSquare wrapText="bothSides"/>
          <wp:docPr id="14" name="Picture 14" descr="http://vasep.com.vn/Uploads/image/Ta-Van-Ha/image/Logo%20Va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ep.com.vn/Uploads/image/Ta-Van-Ha/image/Logo%20Vas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527050"/>
                  </a:xfrm>
                  <a:prstGeom prst="rect">
                    <a:avLst/>
                  </a:prstGeom>
                  <a:noFill/>
                  <a:ln>
                    <a:noFill/>
                  </a:ln>
                </pic:spPr>
              </pic:pic>
            </a:graphicData>
          </a:graphic>
        </wp:anchor>
      </w:drawing>
    </w:r>
    <w:r w:rsidRPr="00B84392">
      <w:rPr>
        <w:rFonts w:ascii="Times New Roman" w:hAnsi="Times New Roman" w:cs="Times New Roman"/>
        <w:b/>
        <w:sz w:val="24"/>
        <w:szCs w:val="24"/>
      </w:rPr>
      <w:t xml:space="preserve">     </w:t>
    </w:r>
    <w:r w:rsidRPr="00B84392">
      <w:rPr>
        <w:rFonts w:ascii="Times New Roman" w:hAnsi="Times New Roman" w:cs="Times New Roman"/>
        <w:sz w:val="24"/>
        <w:szCs w:val="24"/>
      </w:rPr>
      <w:t>HIỆP HỘI CHẾ BIẾN VÀ XUẤT KHẨU THUỶ SẢN VIỆT NAM (VASEP)</w:t>
    </w:r>
  </w:p>
  <w:p w:rsidR="001438FE" w:rsidRDefault="001438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BAC"/>
    <w:multiLevelType w:val="hybridMultilevel"/>
    <w:tmpl w:val="841ED184"/>
    <w:lvl w:ilvl="0" w:tplc="50B0EA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A156B8"/>
    <w:multiLevelType w:val="hybridMultilevel"/>
    <w:tmpl w:val="54048236"/>
    <w:lvl w:ilvl="0" w:tplc="50B0EA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A32DC"/>
    <w:multiLevelType w:val="hybridMultilevel"/>
    <w:tmpl w:val="BFE08C5C"/>
    <w:lvl w:ilvl="0" w:tplc="F6D628C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569F0"/>
    <w:multiLevelType w:val="hybridMultilevel"/>
    <w:tmpl w:val="F1D4E814"/>
    <w:lvl w:ilvl="0" w:tplc="06F8C72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B686D"/>
    <w:multiLevelType w:val="hybridMultilevel"/>
    <w:tmpl w:val="72B61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E3224"/>
    <w:multiLevelType w:val="multilevel"/>
    <w:tmpl w:val="2C74DBC8"/>
    <w:lvl w:ilvl="0">
      <w:start w:val="1"/>
      <w:numFmt w:val="decimal"/>
      <w:lvlText w:val="%1."/>
      <w:lvlJc w:val="left"/>
      <w:pPr>
        <w:ind w:left="720" w:hanging="360"/>
      </w:pPr>
      <w:rPr>
        <w:rFonts w:hint="default"/>
        <w:b w:val="0"/>
      </w:rPr>
    </w:lvl>
    <w:lvl w:ilvl="1">
      <w:start w:val="1"/>
      <w:numFmt w:val="decimal"/>
      <w:isLgl/>
      <w:lvlText w:val="%1.%2."/>
      <w:lvlJc w:val="left"/>
      <w:pPr>
        <w:ind w:left="1434" w:hanging="720"/>
      </w:pPr>
      <w:rPr>
        <w:rFonts w:hint="default"/>
        <w:b w:val="0"/>
      </w:rPr>
    </w:lvl>
    <w:lvl w:ilvl="2">
      <w:start w:val="1"/>
      <w:numFmt w:val="decimal"/>
      <w:isLgl/>
      <w:lvlText w:val="%1.%2.%3."/>
      <w:lvlJc w:val="left"/>
      <w:pPr>
        <w:ind w:left="1788" w:hanging="720"/>
      </w:pPr>
      <w:rPr>
        <w:rFonts w:hint="default"/>
        <w:b/>
      </w:rPr>
    </w:lvl>
    <w:lvl w:ilvl="3">
      <w:start w:val="1"/>
      <w:numFmt w:val="decimal"/>
      <w:isLgl/>
      <w:lvlText w:val="%1.%2.%3.%4."/>
      <w:lvlJc w:val="left"/>
      <w:pPr>
        <w:ind w:left="2502" w:hanging="1080"/>
      </w:pPr>
      <w:rPr>
        <w:rFonts w:hint="default"/>
        <w:b/>
      </w:rPr>
    </w:lvl>
    <w:lvl w:ilvl="4">
      <w:start w:val="1"/>
      <w:numFmt w:val="decimal"/>
      <w:isLgl/>
      <w:lvlText w:val="%1.%2.%3.%4.%5."/>
      <w:lvlJc w:val="left"/>
      <w:pPr>
        <w:ind w:left="2856" w:hanging="1080"/>
      </w:pPr>
      <w:rPr>
        <w:rFonts w:hint="default"/>
        <w:b/>
      </w:rPr>
    </w:lvl>
    <w:lvl w:ilvl="5">
      <w:start w:val="1"/>
      <w:numFmt w:val="decimal"/>
      <w:isLgl/>
      <w:lvlText w:val="%1.%2.%3.%4.%5.%6."/>
      <w:lvlJc w:val="left"/>
      <w:pPr>
        <w:ind w:left="3570" w:hanging="1440"/>
      </w:pPr>
      <w:rPr>
        <w:rFonts w:hint="default"/>
        <w:b/>
      </w:rPr>
    </w:lvl>
    <w:lvl w:ilvl="6">
      <w:start w:val="1"/>
      <w:numFmt w:val="decimal"/>
      <w:isLgl/>
      <w:lvlText w:val="%1.%2.%3.%4.%5.%6.%7."/>
      <w:lvlJc w:val="left"/>
      <w:pPr>
        <w:ind w:left="3924" w:hanging="1440"/>
      </w:pPr>
      <w:rPr>
        <w:rFonts w:hint="default"/>
        <w:b/>
      </w:rPr>
    </w:lvl>
    <w:lvl w:ilvl="7">
      <w:start w:val="1"/>
      <w:numFmt w:val="decimal"/>
      <w:isLgl/>
      <w:lvlText w:val="%1.%2.%3.%4.%5.%6.%7.%8."/>
      <w:lvlJc w:val="left"/>
      <w:pPr>
        <w:ind w:left="4638" w:hanging="1800"/>
      </w:pPr>
      <w:rPr>
        <w:rFonts w:hint="default"/>
        <w:b/>
      </w:rPr>
    </w:lvl>
    <w:lvl w:ilvl="8">
      <w:start w:val="1"/>
      <w:numFmt w:val="decimal"/>
      <w:isLgl/>
      <w:lvlText w:val="%1.%2.%3.%4.%5.%6.%7.%8.%9."/>
      <w:lvlJc w:val="left"/>
      <w:pPr>
        <w:ind w:left="4992" w:hanging="1800"/>
      </w:pPr>
      <w:rPr>
        <w:rFonts w:hint="default"/>
        <w:b/>
      </w:rPr>
    </w:lvl>
  </w:abstractNum>
  <w:abstractNum w:abstractNumId="6" w15:restartNumberingAfterBreak="0">
    <w:nsid w:val="440D764A"/>
    <w:multiLevelType w:val="hybridMultilevel"/>
    <w:tmpl w:val="8910A162"/>
    <w:lvl w:ilvl="0" w:tplc="962231A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5F24A6"/>
    <w:multiLevelType w:val="hybridMultilevel"/>
    <w:tmpl w:val="48F0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FC623E"/>
    <w:multiLevelType w:val="hybridMultilevel"/>
    <w:tmpl w:val="4D3A36C8"/>
    <w:lvl w:ilvl="0" w:tplc="1C9CF43C">
      <w:start w:val="1"/>
      <w:numFmt w:val="bullet"/>
      <w:lvlText w:val="-"/>
      <w:lvlJc w:val="left"/>
      <w:pPr>
        <w:ind w:left="360" w:hanging="360"/>
      </w:pPr>
      <w:rPr>
        <w:rFonts w:ascii="VnTimes" w:hAnsi="Vn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070796"/>
    <w:multiLevelType w:val="hybridMultilevel"/>
    <w:tmpl w:val="7CF2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E7225"/>
    <w:multiLevelType w:val="hybridMultilevel"/>
    <w:tmpl w:val="57E43B6E"/>
    <w:lvl w:ilvl="0" w:tplc="D7D0D562">
      <w:start w:val="1"/>
      <w:numFmt w:val="upperRoman"/>
      <w:lvlText w:val="%1."/>
      <w:lvlJc w:val="left"/>
      <w:pPr>
        <w:ind w:left="720" w:hanging="360"/>
      </w:pPr>
      <w:rPr>
        <w:rFonts w:ascii="Times New Roman" w:hAnsi="Times New Roman"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62A6C"/>
    <w:multiLevelType w:val="hybridMultilevel"/>
    <w:tmpl w:val="420AE8E6"/>
    <w:lvl w:ilvl="0" w:tplc="D43E0E70">
      <w:start w:val="1"/>
      <w:numFmt w:val="decimal"/>
      <w:lvlText w:val="%1"/>
      <w:lvlJc w:val="left"/>
      <w:pPr>
        <w:ind w:left="720" w:hanging="360"/>
      </w:pPr>
      <w:rPr>
        <w:rFonts w:hint="default"/>
        <w:sz w:val="2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3C"/>
    <w:rsid w:val="00067268"/>
    <w:rsid w:val="00075954"/>
    <w:rsid w:val="000C5E86"/>
    <w:rsid w:val="000D1BE5"/>
    <w:rsid w:val="000D7E0E"/>
    <w:rsid w:val="0011634F"/>
    <w:rsid w:val="0012710F"/>
    <w:rsid w:val="001438FE"/>
    <w:rsid w:val="001734E8"/>
    <w:rsid w:val="00191765"/>
    <w:rsid w:val="00196185"/>
    <w:rsid w:val="001966A8"/>
    <w:rsid w:val="001F6C2A"/>
    <w:rsid w:val="002172B5"/>
    <w:rsid w:val="00232BB9"/>
    <w:rsid w:val="00254046"/>
    <w:rsid w:val="0029095B"/>
    <w:rsid w:val="002A366D"/>
    <w:rsid w:val="00342032"/>
    <w:rsid w:val="003C40CB"/>
    <w:rsid w:val="003F6EF0"/>
    <w:rsid w:val="0043613F"/>
    <w:rsid w:val="004855AD"/>
    <w:rsid w:val="004B0B3B"/>
    <w:rsid w:val="004B6141"/>
    <w:rsid w:val="004F081C"/>
    <w:rsid w:val="0052533C"/>
    <w:rsid w:val="00536CED"/>
    <w:rsid w:val="00600F76"/>
    <w:rsid w:val="0065048A"/>
    <w:rsid w:val="00667621"/>
    <w:rsid w:val="007150BE"/>
    <w:rsid w:val="007D063A"/>
    <w:rsid w:val="00877B93"/>
    <w:rsid w:val="008B7450"/>
    <w:rsid w:val="009076CC"/>
    <w:rsid w:val="009937DA"/>
    <w:rsid w:val="00993DD7"/>
    <w:rsid w:val="00A67978"/>
    <w:rsid w:val="00B75035"/>
    <w:rsid w:val="00B925B6"/>
    <w:rsid w:val="00BE7B43"/>
    <w:rsid w:val="00C068BF"/>
    <w:rsid w:val="00C93627"/>
    <w:rsid w:val="00D347F3"/>
    <w:rsid w:val="00D63860"/>
    <w:rsid w:val="00DA4F4A"/>
    <w:rsid w:val="00DB1D2E"/>
    <w:rsid w:val="00F54ACC"/>
    <w:rsid w:val="00FA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AEBE4B-E4B6-4F49-9AC6-0B04583F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38F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8FE"/>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FE"/>
  </w:style>
  <w:style w:type="paragraph" w:styleId="Footer">
    <w:name w:val="footer"/>
    <w:basedOn w:val="Normal"/>
    <w:link w:val="FooterChar"/>
    <w:uiPriority w:val="99"/>
    <w:unhideWhenUsed/>
    <w:rsid w:val="0014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FE"/>
  </w:style>
  <w:style w:type="paragraph" w:styleId="ListParagraph">
    <w:name w:val="List Paragraph"/>
    <w:aliases w:val="Thang2,AR Bul Normal,List Paragraph1"/>
    <w:basedOn w:val="Normal"/>
    <w:link w:val="ListParagraphChar"/>
    <w:uiPriority w:val="34"/>
    <w:qFormat/>
    <w:rsid w:val="001438FE"/>
    <w:pPr>
      <w:ind w:left="720"/>
      <w:contextualSpacing/>
    </w:pPr>
  </w:style>
  <w:style w:type="character" w:customStyle="1" w:styleId="Heading1Char">
    <w:name w:val="Heading 1 Char"/>
    <w:basedOn w:val="DefaultParagraphFont"/>
    <w:link w:val="Heading1"/>
    <w:rsid w:val="001438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38FE"/>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1438F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hang2 Char,AR Bul Normal Char,List Paragraph1 Char"/>
    <w:link w:val="ListParagraph"/>
    <w:uiPriority w:val="34"/>
    <w:locked/>
    <w:rsid w:val="001438FE"/>
  </w:style>
  <w:style w:type="character" w:customStyle="1" w:styleId="fontstyle01">
    <w:name w:val="fontstyle01"/>
    <w:basedOn w:val="DefaultParagraphFont"/>
    <w:rsid w:val="007D063A"/>
    <w:rPr>
      <w:rFonts w:ascii="Times New Roman" w:hAnsi="Times New Roman" w:cs="Times New Roman" w:hint="default"/>
      <w:b/>
      <w:bCs/>
      <w:i w:val="0"/>
      <w:iCs w:val="0"/>
      <w:color w:val="000000"/>
      <w:sz w:val="26"/>
      <w:szCs w:val="26"/>
    </w:rPr>
  </w:style>
  <w:style w:type="paragraph" w:styleId="BalloonText">
    <w:name w:val="Balloon Text"/>
    <w:basedOn w:val="Normal"/>
    <w:link w:val="BalloonTextChar"/>
    <w:uiPriority w:val="99"/>
    <w:semiHidden/>
    <w:unhideWhenUsed/>
    <w:rsid w:val="0012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0F"/>
    <w:rPr>
      <w:rFonts w:ascii="Segoe UI" w:hAnsi="Segoe UI" w:cs="Segoe UI"/>
      <w:sz w:val="18"/>
      <w:szCs w:val="18"/>
    </w:rPr>
  </w:style>
  <w:style w:type="character" w:styleId="Hyperlink">
    <w:name w:val="Hyperlink"/>
    <w:rsid w:val="00BE7B43"/>
    <w:rPr>
      <w:color w:val="0000FF"/>
      <w:u w:val="single"/>
    </w:rPr>
  </w:style>
  <w:style w:type="paragraph" w:styleId="FootnoteText">
    <w:name w:val="footnote text"/>
    <w:basedOn w:val="Normal"/>
    <w:link w:val="FootnoteTextChar"/>
    <w:uiPriority w:val="99"/>
    <w:semiHidden/>
    <w:unhideWhenUsed/>
    <w:rsid w:val="00BE7B43"/>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semiHidden/>
    <w:rsid w:val="00BE7B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BE7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600">
      <w:bodyDiv w:val="1"/>
      <w:marLeft w:val="0"/>
      <w:marRight w:val="0"/>
      <w:marTop w:val="0"/>
      <w:marBottom w:val="0"/>
      <w:divBdr>
        <w:top w:val="none" w:sz="0" w:space="0" w:color="auto"/>
        <w:left w:val="none" w:sz="0" w:space="0" w:color="auto"/>
        <w:bottom w:val="none" w:sz="0" w:space="0" w:color="auto"/>
        <w:right w:val="none" w:sz="0" w:space="0" w:color="auto"/>
      </w:divBdr>
    </w:div>
    <w:div w:id="2101825783">
      <w:bodyDiv w:val="1"/>
      <w:marLeft w:val="0"/>
      <w:marRight w:val="0"/>
      <w:marTop w:val="0"/>
      <w:marBottom w:val="0"/>
      <w:divBdr>
        <w:top w:val="none" w:sz="0" w:space="0" w:color="auto"/>
        <w:left w:val="none" w:sz="0" w:space="0" w:color="auto"/>
        <w:bottom w:val="none" w:sz="0" w:space="0" w:color="auto"/>
        <w:right w:val="none" w:sz="0" w:space="0" w:color="auto"/>
      </w:divBdr>
      <w:divsChild>
        <w:div w:id="1123885960">
          <w:marLeft w:val="0"/>
          <w:marRight w:val="0"/>
          <w:marTop w:val="0"/>
          <w:marBottom w:val="0"/>
          <w:divBdr>
            <w:top w:val="none" w:sz="0" w:space="0" w:color="auto"/>
            <w:left w:val="none" w:sz="0" w:space="0" w:color="auto"/>
            <w:bottom w:val="none" w:sz="0" w:space="0" w:color="auto"/>
            <w:right w:val="none" w:sz="0" w:space="0" w:color="auto"/>
          </w:divBdr>
        </w:div>
        <w:div w:id="7783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6C10-369E-4D28-A9EF-6941D3DF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2022-03-23T09:38:00Z</cp:lastPrinted>
  <dcterms:created xsi:type="dcterms:W3CDTF">2022-03-28T10:47:00Z</dcterms:created>
  <dcterms:modified xsi:type="dcterms:W3CDTF">2022-03-28T10:48:00Z</dcterms:modified>
</cp:coreProperties>
</file>