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A80F" w14:textId="77777777" w:rsidR="00D45A33" w:rsidRPr="00B43E00" w:rsidRDefault="00D45A33" w:rsidP="00D45A33">
      <w:pPr>
        <w:rPr>
          <w:b/>
        </w:rPr>
      </w:pPr>
      <w:r w:rsidRPr="00B43E00">
        <w:rPr>
          <w:b/>
        </w:rPr>
        <w:t>NGÂN HÀNG NHÀ NƯỚC              CỘNG HOÀ XÃ HỘI CHỦ NGHĨA VIỆT NAM</w:t>
      </w:r>
    </w:p>
    <w:p w14:paraId="3044063E" w14:textId="77777777" w:rsidR="00D45A33" w:rsidRPr="00B43E00" w:rsidRDefault="00D45A33" w:rsidP="00D45A33">
      <w:pPr>
        <w:rPr>
          <w:b/>
          <w:sz w:val="25"/>
        </w:rPr>
      </w:pPr>
      <w:r w:rsidRPr="00B43E00">
        <w:rPr>
          <w:b/>
        </w:rPr>
        <w:t xml:space="preserve">             VIỆT </w:t>
      </w:r>
      <w:smartTag w:uri="urn:schemas-microsoft-com:office:smarttags" w:element="country-region">
        <w:smartTag w:uri="urn:schemas-microsoft-com:office:smarttags" w:element="place">
          <w:r w:rsidRPr="00B43E00">
            <w:rPr>
              <w:b/>
            </w:rPr>
            <w:t>NAM</w:t>
          </w:r>
        </w:smartTag>
      </w:smartTag>
      <w:r w:rsidRPr="00B43E00">
        <w:rPr>
          <w:b/>
        </w:rPr>
        <w:tab/>
      </w:r>
      <w:r w:rsidRPr="00B43E00">
        <w:rPr>
          <w:b/>
          <w:sz w:val="25"/>
        </w:rPr>
        <w:tab/>
      </w:r>
      <w:r w:rsidRPr="00B43E00">
        <w:rPr>
          <w:b/>
          <w:sz w:val="25"/>
        </w:rPr>
        <w:tab/>
      </w:r>
      <w:r w:rsidRPr="00B43E00">
        <w:rPr>
          <w:b/>
          <w:sz w:val="27"/>
        </w:rPr>
        <w:t xml:space="preserve">                </w:t>
      </w:r>
      <w:r w:rsidRPr="00B43E00">
        <w:rPr>
          <w:b/>
          <w:sz w:val="28"/>
          <w:szCs w:val="28"/>
        </w:rPr>
        <w:t>Độc lập - Tự do - Hạnh phúc</w:t>
      </w:r>
    </w:p>
    <w:p w14:paraId="3CB0343E" w14:textId="77777777" w:rsidR="00D45A33" w:rsidRPr="00B43E00" w:rsidRDefault="00937A98" w:rsidP="00D45A33">
      <w:pPr>
        <w:rPr>
          <w:rFonts w:ascii=".VnTimeH" w:hAnsi=".VnTimeH"/>
          <w:b/>
          <w:sz w:val="25"/>
        </w:rPr>
      </w:pPr>
      <w:r w:rsidRPr="00B43E00">
        <w:rPr>
          <w:rFonts w:ascii=".VnTimeH" w:hAnsi=".VnTimeH"/>
          <w:b/>
          <w:noProof/>
          <w:sz w:val="25"/>
        </w:rPr>
        <mc:AlternateContent>
          <mc:Choice Requires="wps">
            <w:drawing>
              <wp:anchor distT="0" distB="0" distL="114300" distR="114300" simplePos="0" relativeHeight="251657728" behindDoc="0" locked="0" layoutInCell="1" allowOverlap="1" wp14:anchorId="65474D07" wp14:editId="7B62E2D3">
                <wp:simplePos x="0" y="0"/>
                <wp:positionH relativeFrom="column">
                  <wp:posOffset>545053</wp:posOffset>
                </wp:positionH>
                <wp:positionV relativeFrom="paragraph">
                  <wp:posOffset>20320</wp:posOffset>
                </wp:positionV>
                <wp:extent cx="714375" cy="0"/>
                <wp:effectExtent l="0" t="0" r="28575"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601B"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6pt" to="99.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5aEw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"/>
            </w:pict>
          </mc:Fallback>
        </mc:AlternateContent>
      </w:r>
      <w:r w:rsidRPr="00B43E00">
        <w:rPr>
          <w:rFonts w:ascii=".VnTimeH" w:hAnsi=".VnTimeH"/>
          <w:b/>
          <w:noProof/>
          <w:sz w:val="25"/>
        </w:rPr>
        <mc:AlternateContent>
          <mc:Choice Requires="wps">
            <w:drawing>
              <wp:anchor distT="0" distB="0" distL="114300" distR="114300" simplePos="0" relativeHeight="251656704" behindDoc="0" locked="0" layoutInCell="1" allowOverlap="1" wp14:anchorId="1BA4BE54" wp14:editId="1A2651CB">
                <wp:simplePos x="0" y="0"/>
                <wp:positionH relativeFrom="column">
                  <wp:posOffset>2997200</wp:posOffset>
                </wp:positionH>
                <wp:positionV relativeFrom="paragraph">
                  <wp:posOffset>42545</wp:posOffset>
                </wp:positionV>
                <wp:extent cx="2141220" cy="0"/>
                <wp:effectExtent l="6350" t="13970" r="5080" b="508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1912"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35pt" to="40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K9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"/>
            </w:pict>
          </mc:Fallback>
        </mc:AlternateContent>
      </w:r>
    </w:p>
    <w:p w14:paraId="4ED0FF72" w14:textId="77777777" w:rsidR="00D45A33" w:rsidRPr="00B43E00" w:rsidRDefault="00D45A33" w:rsidP="00F17999">
      <w:pPr>
        <w:keepNext/>
        <w:jc w:val="center"/>
        <w:outlineLvl w:val="0"/>
        <w:rPr>
          <w:i/>
          <w:sz w:val="28"/>
          <w:szCs w:val="28"/>
        </w:rPr>
      </w:pPr>
      <w:r w:rsidRPr="00B43E00">
        <w:rPr>
          <w:sz w:val="26"/>
          <w:szCs w:val="26"/>
        </w:rPr>
        <w:t>Số:</w:t>
      </w:r>
      <w:r w:rsidR="000A34EC" w:rsidRPr="00B43E00">
        <w:rPr>
          <w:sz w:val="26"/>
          <w:szCs w:val="26"/>
        </w:rPr>
        <w:t xml:space="preserve"> </w:t>
      </w:r>
      <w:r w:rsidR="00733840" w:rsidRPr="00B43E00">
        <w:rPr>
          <w:sz w:val="26"/>
          <w:szCs w:val="26"/>
        </w:rPr>
        <w:t xml:space="preserve">    </w:t>
      </w:r>
      <w:r w:rsidR="003649E6" w:rsidRPr="00B43E00">
        <w:rPr>
          <w:sz w:val="26"/>
          <w:szCs w:val="26"/>
        </w:rPr>
        <w:t xml:space="preserve">    </w:t>
      </w:r>
      <w:r w:rsidRPr="00B43E00">
        <w:rPr>
          <w:sz w:val="26"/>
          <w:szCs w:val="26"/>
        </w:rPr>
        <w:t>/TTr-NHNN</w:t>
      </w:r>
      <w:r w:rsidRPr="00B43E00">
        <w:rPr>
          <w:rFonts w:ascii=".VnTime" w:hAnsi=".VnTime"/>
          <w:sz w:val="28"/>
          <w:szCs w:val="28"/>
        </w:rPr>
        <w:tab/>
      </w:r>
      <w:r w:rsidRPr="00B43E00">
        <w:rPr>
          <w:rFonts w:ascii=".VnTime" w:hAnsi=".VnTime"/>
          <w:sz w:val="28"/>
          <w:szCs w:val="28"/>
        </w:rPr>
        <w:tab/>
        <w:t xml:space="preserve">         </w:t>
      </w:r>
      <w:r w:rsidRPr="00B43E00">
        <w:rPr>
          <w:i/>
          <w:sz w:val="28"/>
          <w:szCs w:val="28"/>
        </w:rPr>
        <w:t xml:space="preserve">Hà Nội, ngày </w:t>
      </w:r>
      <w:r w:rsidR="00733840" w:rsidRPr="00B43E00">
        <w:rPr>
          <w:i/>
          <w:sz w:val="28"/>
          <w:szCs w:val="28"/>
        </w:rPr>
        <w:t xml:space="preserve"> </w:t>
      </w:r>
      <w:r w:rsidR="003649E6" w:rsidRPr="00B43E00">
        <w:rPr>
          <w:i/>
          <w:sz w:val="28"/>
          <w:szCs w:val="28"/>
        </w:rPr>
        <w:t xml:space="preserve">      </w:t>
      </w:r>
      <w:r w:rsidR="00733840" w:rsidRPr="00B43E00">
        <w:rPr>
          <w:i/>
          <w:sz w:val="28"/>
          <w:szCs w:val="28"/>
        </w:rPr>
        <w:t xml:space="preserve"> </w:t>
      </w:r>
      <w:r w:rsidR="004D5314" w:rsidRPr="00B43E00">
        <w:rPr>
          <w:i/>
          <w:sz w:val="28"/>
          <w:szCs w:val="28"/>
        </w:rPr>
        <w:t xml:space="preserve"> tháng</w:t>
      </w:r>
      <w:r w:rsidR="00494B9E" w:rsidRPr="00B43E00">
        <w:rPr>
          <w:i/>
          <w:sz w:val="28"/>
          <w:szCs w:val="28"/>
        </w:rPr>
        <w:t xml:space="preserve"> </w:t>
      </w:r>
      <w:r w:rsidR="003649E6" w:rsidRPr="00B43E00">
        <w:rPr>
          <w:i/>
          <w:sz w:val="28"/>
          <w:szCs w:val="28"/>
        </w:rPr>
        <w:t xml:space="preserve">      </w:t>
      </w:r>
      <w:r w:rsidR="00AB4957" w:rsidRPr="00B43E00">
        <w:rPr>
          <w:i/>
          <w:sz w:val="28"/>
          <w:szCs w:val="28"/>
        </w:rPr>
        <w:t xml:space="preserve"> </w:t>
      </w:r>
      <w:r w:rsidRPr="00B43E00">
        <w:rPr>
          <w:i/>
          <w:sz w:val="28"/>
          <w:szCs w:val="28"/>
        </w:rPr>
        <w:t>năm 20</w:t>
      </w:r>
      <w:r w:rsidR="003649E6" w:rsidRPr="00B43E00">
        <w:rPr>
          <w:i/>
          <w:sz w:val="28"/>
          <w:szCs w:val="28"/>
        </w:rPr>
        <w:t>22</w:t>
      </w:r>
    </w:p>
    <w:p w14:paraId="42E498D9" w14:textId="77777777" w:rsidR="00D45A33" w:rsidRPr="00B43E00" w:rsidRDefault="00254F98" w:rsidP="003C495D">
      <w:pPr>
        <w:tabs>
          <w:tab w:val="left" w:pos="7425"/>
        </w:tabs>
        <w:spacing w:before="60" w:after="60"/>
      </w:pPr>
      <w:r w:rsidRPr="00B43E00">
        <w:rPr>
          <w:noProof/>
        </w:rPr>
        <mc:AlternateContent>
          <mc:Choice Requires="wps">
            <w:drawing>
              <wp:anchor distT="0" distB="0" distL="114300" distR="114300" simplePos="0" relativeHeight="251661824" behindDoc="0" locked="0" layoutInCell="1" allowOverlap="1" wp14:anchorId="4B1C91D7" wp14:editId="2213CEAE">
                <wp:simplePos x="0" y="0"/>
                <wp:positionH relativeFrom="column">
                  <wp:posOffset>-928370</wp:posOffset>
                </wp:positionH>
                <wp:positionV relativeFrom="paragraph">
                  <wp:posOffset>172085</wp:posOffset>
                </wp:positionV>
                <wp:extent cx="10668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8FC9E" w14:textId="77777777" w:rsidR="00254F98" w:rsidRPr="00254F98" w:rsidRDefault="00254F98" w:rsidP="00254F98">
                            <w:pPr>
                              <w:jc w:val="center"/>
                              <w:rPr>
                                <w:b/>
                                <w:sz w:val="26"/>
                                <w:szCs w:val="26"/>
                              </w:rPr>
                            </w:pPr>
                            <w:r w:rsidRPr="00254F98">
                              <w:rPr>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1C91D7" id="_x0000_t202" coordsize="21600,21600" o:spt="202" path="m,l,21600r21600,l21600,xe">
                <v:stroke joinstyle="miter"/>
                <v:path gradientshapeok="t" o:connecttype="rect"/>
              </v:shapetype>
              <v:shape id="Text Box 4" o:spid="_x0000_s1026" type="#_x0000_t202" style="position:absolute;margin-left:-73.1pt;margin-top:13.55pt;width:84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" fillcolor="white [3201]" strokeweight=".5pt">
                <v:textbox>
                  <w:txbxContent>
                    <w:p w14:paraId="3FF8FC9E" w14:textId="77777777" w:rsidR="00254F98" w:rsidRPr="00254F98" w:rsidRDefault="00254F98" w:rsidP="00254F98">
                      <w:pPr>
                        <w:jc w:val="center"/>
                        <w:rPr>
                          <w:b/>
                          <w:sz w:val="26"/>
                          <w:szCs w:val="26"/>
                        </w:rPr>
                      </w:pPr>
                      <w:r w:rsidRPr="00254F98">
                        <w:rPr>
                          <w:b/>
                          <w:sz w:val="26"/>
                          <w:szCs w:val="26"/>
                        </w:rPr>
                        <w:t>DỰ THẢO</w:t>
                      </w:r>
                    </w:p>
                  </w:txbxContent>
                </v:textbox>
              </v:shape>
            </w:pict>
          </mc:Fallback>
        </mc:AlternateContent>
      </w:r>
      <w:r w:rsidR="003C495D" w:rsidRPr="00B43E00">
        <w:tab/>
      </w:r>
    </w:p>
    <w:p w14:paraId="56C88DE7" w14:textId="77777777" w:rsidR="005277FD" w:rsidRPr="00B43E00" w:rsidRDefault="005277FD" w:rsidP="00220170">
      <w:pPr>
        <w:spacing w:before="360" w:after="60"/>
        <w:jc w:val="center"/>
        <w:rPr>
          <w:b/>
          <w:bCs/>
          <w:sz w:val="28"/>
          <w:szCs w:val="28"/>
        </w:rPr>
      </w:pPr>
      <w:r w:rsidRPr="00B43E00">
        <w:rPr>
          <w:b/>
          <w:bCs/>
          <w:sz w:val="28"/>
          <w:szCs w:val="28"/>
        </w:rPr>
        <w:t>TỜ TRÌNH</w:t>
      </w:r>
    </w:p>
    <w:p w14:paraId="66F8C549" w14:textId="77777777" w:rsidR="004D3725" w:rsidRPr="00B43E00" w:rsidRDefault="005277FD" w:rsidP="004D3725">
      <w:pPr>
        <w:jc w:val="center"/>
        <w:rPr>
          <w:b/>
          <w:sz w:val="26"/>
          <w:szCs w:val="26"/>
        </w:rPr>
      </w:pPr>
      <w:r w:rsidRPr="00B43E00">
        <w:rPr>
          <w:b/>
          <w:sz w:val="26"/>
          <w:szCs w:val="26"/>
          <w:lang w:val="pl-PL"/>
        </w:rPr>
        <w:t xml:space="preserve">Về việc </w:t>
      </w:r>
      <w:r w:rsidR="00734E16" w:rsidRPr="00B43E00">
        <w:rPr>
          <w:b/>
          <w:spacing w:val="-6"/>
          <w:sz w:val="26"/>
          <w:szCs w:val="26"/>
        </w:rPr>
        <w:t xml:space="preserve">ban hành </w:t>
      </w:r>
      <w:r w:rsidR="008B2AF0" w:rsidRPr="00B43E00">
        <w:rPr>
          <w:b/>
          <w:sz w:val="26"/>
          <w:szCs w:val="26"/>
        </w:rPr>
        <w:t>Nghị định</w:t>
      </w:r>
      <w:r w:rsidR="004D3725" w:rsidRPr="00B43E00">
        <w:t xml:space="preserve"> </w:t>
      </w:r>
      <w:r w:rsidR="004D3725" w:rsidRPr="00B43E00">
        <w:rPr>
          <w:b/>
          <w:sz w:val="26"/>
          <w:szCs w:val="26"/>
        </w:rPr>
        <w:t>về hỗ trợ lãi suất từ ngân sách nhà nước đối với</w:t>
      </w:r>
    </w:p>
    <w:p w14:paraId="70B570B6" w14:textId="77777777" w:rsidR="005277FD" w:rsidRPr="00B43E00" w:rsidRDefault="004D3725" w:rsidP="004D3725">
      <w:pPr>
        <w:jc w:val="center"/>
        <w:rPr>
          <w:b/>
          <w:sz w:val="26"/>
          <w:szCs w:val="26"/>
        </w:rPr>
      </w:pPr>
      <w:r w:rsidRPr="00B43E00">
        <w:rPr>
          <w:b/>
          <w:sz w:val="26"/>
          <w:szCs w:val="26"/>
        </w:rPr>
        <w:t>khoản vay của doanh nghiệp, hợp tác xã, hộ kinh doanh</w:t>
      </w:r>
    </w:p>
    <w:p w14:paraId="7BB1E53C" w14:textId="77777777" w:rsidR="005277FD" w:rsidRPr="00B43E00" w:rsidRDefault="005277FD" w:rsidP="005277FD">
      <w:pPr>
        <w:jc w:val="center"/>
        <w:rPr>
          <w:sz w:val="26"/>
        </w:rPr>
      </w:pPr>
      <w:r w:rsidRPr="00B43E00">
        <w:rPr>
          <w:noProof/>
          <w:sz w:val="26"/>
        </w:rPr>
        <mc:AlternateContent>
          <mc:Choice Requires="wps">
            <w:drawing>
              <wp:anchor distT="0" distB="0" distL="114300" distR="114300" simplePos="0" relativeHeight="251660800" behindDoc="0" locked="0" layoutInCell="1" allowOverlap="1" wp14:anchorId="6CECC06D" wp14:editId="519EFFEC">
                <wp:simplePos x="0" y="0"/>
                <wp:positionH relativeFrom="column">
                  <wp:posOffset>1600835</wp:posOffset>
                </wp:positionH>
                <wp:positionV relativeFrom="paragraph">
                  <wp:posOffset>31115</wp:posOffset>
                </wp:positionV>
                <wp:extent cx="2344420" cy="0"/>
                <wp:effectExtent l="10160" t="12065" r="762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72AF7" id="_x0000_t32" coordsize="21600,21600" o:spt="32" o:oned="t" path="m,l21600,21600e" filled="f">
                <v:path arrowok="t" fillok="f" o:connecttype="none"/>
                <o:lock v:ext="edit" shapetype="t"/>
              </v:shapetype>
              <v:shape id="Straight Arrow Connector 3" o:spid="_x0000_s1026" type="#_x0000_t32" style="position:absolute;margin-left:126.05pt;margin-top:2.45pt;width:18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"/>
            </w:pict>
          </mc:Fallback>
        </mc:AlternateContent>
      </w:r>
    </w:p>
    <w:p w14:paraId="72B41705" w14:textId="77777777" w:rsidR="005277FD" w:rsidRPr="00B43E00" w:rsidRDefault="005277FD" w:rsidP="00220170">
      <w:pPr>
        <w:spacing w:before="360" w:after="60"/>
        <w:jc w:val="center"/>
        <w:rPr>
          <w:sz w:val="28"/>
          <w:szCs w:val="28"/>
        </w:rPr>
      </w:pPr>
      <w:r w:rsidRPr="00B43E00">
        <w:rPr>
          <w:sz w:val="28"/>
          <w:szCs w:val="28"/>
        </w:rPr>
        <w:t>Kính gửi: Chính phủ</w:t>
      </w:r>
    </w:p>
    <w:p w14:paraId="01E40E23" w14:textId="77777777" w:rsidR="005277FD" w:rsidRPr="00B43E00" w:rsidRDefault="005277FD" w:rsidP="00F527F2">
      <w:pPr>
        <w:spacing w:before="120" w:after="120"/>
        <w:ind w:right="51" w:firstLine="720"/>
        <w:jc w:val="both"/>
        <w:rPr>
          <w:sz w:val="28"/>
          <w:szCs w:val="28"/>
        </w:rPr>
      </w:pPr>
    </w:p>
    <w:p w14:paraId="24FEF6CF" w14:textId="25048D59" w:rsidR="00E31C53" w:rsidRPr="00B43E00" w:rsidRDefault="00E31C53" w:rsidP="006F7490">
      <w:pPr>
        <w:spacing w:before="100" w:after="100"/>
        <w:ind w:right="51" w:firstLine="720"/>
        <w:jc w:val="both"/>
        <w:rPr>
          <w:sz w:val="28"/>
          <w:szCs w:val="28"/>
        </w:rPr>
      </w:pPr>
      <w:r w:rsidRPr="00B43E00">
        <w:rPr>
          <w:sz w:val="28"/>
          <w:szCs w:val="28"/>
        </w:rPr>
        <w:t xml:space="preserve">Thực hiện quy định của Luật Ban hành văn bản quy phạm pháp luật, Ngân hàng Nhà nước Việt Nam </w:t>
      </w:r>
      <w:r w:rsidR="00244956" w:rsidRPr="00B43E00">
        <w:rPr>
          <w:sz w:val="28"/>
          <w:szCs w:val="28"/>
        </w:rPr>
        <w:t xml:space="preserve">(NHNN) </w:t>
      </w:r>
      <w:r w:rsidRPr="00B43E00">
        <w:rPr>
          <w:sz w:val="28"/>
          <w:szCs w:val="28"/>
        </w:rPr>
        <w:t>kính trình Chính phủ dự thảo Nghị định về hỗ trợ lãi suất từ ngân sách nhà nước đối với khoản vay của doanh nghiệp, hợp tác xã, hộ kinh doanh</w:t>
      </w:r>
      <w:r w:rsidR="0092146D" w:rsidRPr="00B43E00">
        <w:rPr>
          <w:sz w:val="28"/>
          <w:szCs w:val="28"/>
        </w:rPr>
        <w:t xml:space="preserve"> như sau:</w:t>
      </w:r>
    </w:p>
    <w:p w14:paraId="644F2F7A" w14:textId="77777777" w:rsidR="0092146D" w:rsidRPr="00B43E00" w:rsidRDefault="0092146D" w:rsidP="006F7490">
      <w:pPr>
        <w:spacing w:before="100" w:after="100"/>
        <w:ind w:right="51" w:firstLine="720"/>
        <w:jc w:val="both"/>
        <w:rPr>
          <w:sz w:val="28"/>
          <w:szCs w:val="28"/>
        </w:rPr>
      </w:pPr>
      <w:r w:rsidRPr="00B43E00">
        <w:rPr>
          <w:b/>
          <w:sz w:val="26"/>
          <w:szCs w:val="26"/>
        </w:rPr>
        <w:t>I. SỰ CẦN THIẾT BAN HÀNH NGHỊ ĐỊNH</w:t>
      </w:r>
    </w:p>
    <w:p w14:paraId="4CDD48B7" w14:textId="751ADD65" w:rsidR="0092146D" w:rsidRPr="00B43E00" w:rsidRDefault="0092146D" w:rsidP="006F7490">
      <w:pPr>
        <w:spacing w:before="100" w:after="100"/>
        <w:ind w:right="51" w:firstLine="720"/>
        <w:jc w:val="both"/>
        <w:rPr>
          <w:iCs/>
          <w:sz w:val="28"/>
          <w:szCs w:val="28"/>
        </w:rPr>
      </w:pPr>
      <w:r w:rsidRPr="00B43E00">
        <w:rPr>
          <w:iCs/>
          <w:sz w:val="28"/>
          <w:szCs w:val="28"/>
        </w:rPr>
        <w:t>Thời</w:t>
      </w:r>
      <w:r w:rsidRPr="00B43E00">
        <w:rPr>
          <w:sz w:val="28"/>
          <w:szCs w:val="28"/>
          <w:lang w:val="pt-BR"/>
        </w:rPr>
        <w:t xml:space="preserve"> gian qua, dịch Covid-19 diễn biến phức tạp, đã tác động nặng nề đến nền kinh tế trong nước. Để n</w:t>
      </w:r>
      <w:r w:rsidRPr="00B43E00">
        <w:rPr>
          <w:iCs/>
          <w:sz w:val="28"/>
          <w:szCs w:val="28"/>
        </w:rPr>
        <w:t>hanh chóng hỗ trợ phục hồi nền kinh tế, bắt kịp với xu thế phục hồi kinh tế khu vực và thế giới,</w:t>
      </w:r>
      <w:r w:rsidRPr="00B43E00">
        <w:rPr>
          <w:sz w:val="28"/>
          <w:szCs w:val="28"/>
          <w:lang w:val="pt-BR"/>
        </w:rPr>
        <w:t xml:space="preserve"> Chính phủ đã xây dựng Chương trình phục hồi kinh tế - xã hội 2022-2023 trình Bộ Chính trị, Quốc hội phê duyệt chủ trương triển khai thực hiện.</w:t>
      </w:r>
      <w:r w:rsidR="000734AC" w:rsidRPr="00B43E00">
        <w:rPr>
          <w:sz w:val="28"/>
          <w:szCs w:val="28"/>
          <w:lang w:val="pt-BR"/>
        </w:rPr>
        <w:t xml:space="preserve"> Ngày 30/12/2021, Bộ Chính trị đã có Kết luận số 24-KL/TW về Chương trình phục hồi và phát triển kinh tế - xã hội. </w:t>
      </w:r>
      <w:r w:rsidR="00B103A9" w:rsidRPr="00B43E00">
        <w:rPr>
          <w:sz w:val="28"/>
          <w:szCs w:val="28"/>
        </w:rPr>
        <w:t>Ngày 11/01/2022 Quốc hội</w:t>
      </w:r>
      <w:r w:rsidR="00B103A9" w:rsidRPr="00B43E00">
        <w:rPr>
          <w:iCs/>
          <w:sz w:val="28"/>
          <w:szCs w:val="28"/>
        </w:rPr>
        <w:t xml:space="preserve"> đã ban hành Nghị quyết số 43/2022/QH15 về chính sách tài khóa, tiền tệ hỗ trợ Chương trình phục hồi và phát triển kinh tế - xã hội, trong đó có chính sách hỗ trợ lãi suất (2%/năm) </w:t>
      </w:r>
      <w:r w:rsidR="00B103A9" w:rsidRPr="00B43E00">
        <w:rPr>
          <w:sz w:val="28"/>
          <w:szCs w:val="28"/>
          <w:shd w:val="clear" w:color="auto" w:fill="FFFFFF"/>
        </w:rPr>
        <w:t>tối đa 40 nghìn tỷ đồng thông qua hệ thống các ngân hàng thương mại cho một số ngành, lĩnh vực</w:t>
      </w:r>
      <w:r w:rsidR="00B103A9" w:rsidRPr="00B43E00">
        <w:rPr>
          <w:iCs/>
          <w:sz w:val="28"/>
          <w:szCs w:val="28"/>
        </w:rPr>
        <w:t xml:space="preserve">. </w:t>
      </w:r>
      <w:r w:rsidRPr="00B43E00">
        <w:rPr>
          <w:iCs/>
          <w:sz w:val="28"/>
          <w:szCs w:val="28"/>
        </w:rPr>
        <w:t xml:space="preserve">Căn cứ Nghị quyết </w:t>
      </w:r>
      <w:r w:rsidR="007F74EB" w:rsidRPr="00B43E00">
        <w:rPr>
          <w:iCs/>
          <w:sz w:val="28"/>
          <w:szCs w:val="28"/>
        </w:rPr>
        <w:t>của Quốc hội</w:t>
      </w:r>
      <w:r w:rsidRPr="00B43E00">
        <w:rPr>
          <w:iCs/>
          <w:sz w:val="28"/>
          <w:szCs w:val="28"/>
        </w:rPr>
        <w:t xml:space="preserve">, Chính phủ đã ban hành Nghị quyết số </w:t>
      </w:r>
      <w:r w:rsidR="00EA30B3" w:rsidRPr="00B43E00">
        <w:rPr>
          <w:iCs/>
          <w:sz w:val="28"/>
          <w:szCs w:val="28"/>
        </w:rPr>
        <w:t>11</w:t>
      </w:r>
      <w:r w:rsidRPr="00B43E00">
        <w:rPr>
          <w:iCs/>
          <w:sz w:val="28"/>
          <w:szCs w:val="28"/>
        </w:rPr>
        <w:t>/NQ-CP</w:t>
      </w:r>
      <w:r w:rsidR="007A2243" w:rsidRPr="00B43E00">
        <w:rPr>
          <w:iCs/>
          <w:sz w:val="28"/>
          <w:szCs w:val="28"/>
        </w:rPr>
        <w:t xml:space="preserve"> ngày 30/01/2022</w:t>
      </w:r>
      <w:r w:rsidRPr="00B43E00">
        <w:rPr>
          <w:iCs/>
          <w:sz w:val="28"/>
          <w:szCs w:val="28"/>
        </w:rPr>
        <w:t xml:space="preserve"> </w:t>
      </w:r>
      <w:r w:rsidR="007F74EB" w:rsidRPr="00B43E00">
        <w:rPr>
          <w:iCs/>
          <w:sz w:val="28"/>
          <w:szCs w:val="28"/>
        </w:rPr>
        <w:t>về Chương trình phục hồi và phát triển kinh tế - xã hội và triển khai Nghị quyết số 43/2022/QH15 của Quốc hội về chính sách tài khóa, tiền tệ hỗ trợ Chương trình</w:t>
      </w:r>
      <w:r w:rsidRPr="00B43E00">
        <w:rPr>
          <w:iCs/>
          <w:sz w:val="28"/>
          <w:szCs w:val="28"/>
        </w:rPr>
        <w:t xml:space="preserve">, trong đó giao </w:t>
      </w:r>
      <w:r w:rsidR="00244956" w:rsidRPr="00B43E00">
        <w:rPr>
          <w:iCs/>
          <w:sz w:val="28"/>
          <w:szCs w:val="28"/>
        </w:rPr>
        <w:t>NHNN</w:t>
      </w:r>
      <w:r w:rsidRPr="00B43E00">
        <w:rPr>
          <w:iCs/>
          <w:sz w:val="28"/>
          <w:szCs w:val="28"/>
        </w:rPr>
        <w:t xml:space="preserve"> </w:t>
      </w:r>
      <w:r w:rsidR="004E5F37" w:rsidRPr="00B43E00">
        <w:rPr>
          <w:iCs/>
          <w:sz w:val="28"/>
          <w:szCs w:val="28"/>
        </w:rPr>
        <w:t>trong Quý I năm 2022, chủ trì, phối hợp chặt chẽ với Bộ Tài chính, Bộ Kế hoạch và Đầu tư trình Chính phủ ban hành Nghị định hướng dẫn thực hiện hỗ trợ lãi suất cho vay từ ngân sách nhà nước đối với doanh nghiệp, hợp tác xã, hộ kinh doanh theo quy định tại tiết c điểm 3 mục II Nghị quyết này.</w:t>
      </w:r>
    </w:p>
    <w:p w14:paraId="603B75D0" w14:textId="4BEA38A4" w:rsidR="00663987" w:rsidRPr="00B43E00" w:rsidRDefault="00663987" w:rsidP="006F7490">
      <w:pPr>
        <w:widowControl w:val="0"/>
        <w:snapToGrid w:val="0"/>
        <w:spacing w:before="100" w:after="100"/>
        <w:ind w:firstLine="720"/>
        <w:jc w:val="both"/>
        <w:rPr>
          <w:iCs/>
          <w:sz w:val="28"/>
          <w:szCs w:val="28"/>
        </w:rPr>
      </w:pPr>
      <w:r w:rsidRPr="00B43E00">
        <w:rPr>
          <w:iCs/>
          <w:sz w:val="28"/>
          <w:szCs w:val="28"/>
        </w:rPr>
        <w:t xml:space="preserve">- </w:t>
      </w:r>
      <w:r w:rsidR="00C70688" w:rsidRPr="00B43E00">
        <w:rPr>
          <w:iCs/>
          <w:sz w:val="28"/>
          <w:szCs w:val="28"/>
        </w:rPr>
        <w:t>Việc ban hành Nghị định theo chỉ đạo của Quốc hội t</w:t>
      </w:r>
      <w:r w:rsidRPr="00B43E00">
        <w:rPr>
          <w:iCs/>
          <w:sz w:val="28"/>
          <w:szCs w:val="28"/>
        </w:rPr>
        <w:t>hể hiện sự hỗ trợ của Nhà nước đối với các doanh nghiệp</w:t>
      </w:r>
      <w:r w:rsidR="00702520" w:rsidRPr="00B43E00">
        <w:rPr>
          <w:iCs/>
          <w:sz w:val="28"/>
          <w:szCs w:val="28"/>
        </w:rPr>
        <w:t>, hợp tác xã, hộ kinh doanh</w:t>
      </w:r>
      <w:r w:rsidRPr="00B43E00">
        <w:rPr>
          <w:iCs/>
          <w:sz w:val="28"/>
          <w:szCs w:val="28"/>
        </w:rPr>
        <w:t xml:space="preserve"> gặp khó khăn do ảnh hưởng của dịch Covid-19</w:t>
      </w:r>
      <w:r w:rsidR="00702520" w:rsidRPr="00B43E00">
        <w:rPr>
          <w:iCs/>
          <w:sz w:val="28"/>
          <w:szCs w:val="28"/>
        </w:rPr>
        <w:t>, giúp các đối tượng này</w:t>
      </w:r>
      <w:r w:rsidRPr="00B43E00">
        <w:rPr>
          <w:iCs/>
          <w:sz w:val="28"/>
          <w:szCs w:val="28"/>
        </w:rPr>
        <w:t xml:space="preserve"> được tiếp cận nguồn vốn ngân hàng với lãi suất rẻ hơn, từ đó giúp giảm bớt chi phí kinh doanh, tăng hiệu quả hoạt động và góp phần mở rộng sản xuất kinh doanh, tạo công ăn việc làm cho người lao động, tạo nền tảng và động lực phát triển nền kinh tế.</w:t>
      </w:r>
      <w:r w:rsidR="00702520" w:rsidRPr="00B43E00">
        <w:rPr>
          <w:iCs/>
          <w:sz w:val="28"/>
          <w:szCs w:val="28"/>
        </w:rPr>
        <w:t xml:space="preserve"> </w:t>
      </w:r>
    </w:p>
    <w:p w14:paraId="4EAE26CA" w14:textId="77777777" w:rsidR="00244956" w:rsidRPr="00B43E00" w:rsidRDefault="00244956" w:rsidP="006F7490">
      <w:pPr>
        <w:spacing w:before="100" w:after="100"/>
        <w:ind w:firstLine="709"/>
        <w:jc w:val="both"/>
        <w:rPr>
          <w:b/>
          <w:sz w:val="28"/>
          <w:szCs w:val="28"/>
        </w:rPr>
      </w:pPr>
    </w:p>
    <w:p w14:paraId="64238487" w14:textId="77777777" w:rsidR="00220170" w:rsidRPr="00B43E00" w:rsidRDefault="00220170" w:rsidP="006F7490">
      <w:pPr>
        <w:spacing w:before="100" w:after="100"/>
        <w:ind w:firstLine="709"/>
        <w:jc w:val="both"/>
        <w:rPr>
          <w:b/>
          <w:sz w:val="28"/>
          <w:szCs w:val="28"/>
        </w:rPr>
      </w:pPr>
      <w:r w:rsidRPr="00B43E00">
        <w:rPr>
          <w:b/>
          <w:sz w:val="28"/>
          <w:szCs w:val="28"/>
        </w:rPr>
        <w:t>II. MỤC ĐÍCH, QUAN ĐIỂM XÂY DỰNG DỰ THẢO NGHỊ ĐỊNH</w:t>
      </w:r>
    </w:p>
    <w:p w14:paraId="41A01253" w14:textId="77777777" w:rsidR="00712531" w:rsidRPr="00B43E00" w:rsidRDefault="00712531" w:rsidP="006F7490">
      <w:pPr>
        <w:spacing w:before="100" w:after="100"/>
        <w:ind w:right="51" w:firstLine="709"/>
        <w:jc w:val="both"/>
        <w:rPr>
          <w:b/>
          <w:iCs/>
          <w:sz w:val="28"/>
          <w:szCs w:val="28"/>
        </w:rPr>
      </w:pPr>
      <w:r w:rsidRPr="00B43E00">
        <w:rPr>
          <w:b/>
          <w:iCs/>
          <w:sz w:val="28"/>
          <w:szCs w:val="28"/>
        </w:rPr>
        <w:t>1. Mục đích:</w:t>
      </w:r>
    </w:p>
    <w:p w14:paraId="34EBC77B" w14:textId="17043657" w:rsidR="0049781B" w:rsidRPr="00B43E00" w:rsidRDefault="00712531" w:rsidP="006F7490">
      <w:pPr>
        <w:spacing w:before="100" w:after="100"/>
        <w:ind w:right="51" w:firstLine="720"/>
        <w:jc w:val="both"/>
        <w:rPr>
          <w:iCs/>
          <w:sz w:val="28"/>
          <w:szCs w:val="28"/>
        </w:rPr>
      </w:pPr>
      <w:r w:rsidRPr="00B43E00">
        <w:rPr>
          <w:iCs/>
          <w:sz w:val="28"/>
          <w:szCs w:val="28"/>
        </w:rPr>
        <w:t>a) Hỗ trợ doanh nghiệp, hợp tác xã, hộ kinh doanh để tạo động lực phục hồi, phát triển nhanh hoạt động sản xuất, kinh doanh trong một số ngành, lĩnh vực quan trọng</w:t>
      </w:r>
      <w:r w:rsidR="007E5778" w:rsidRPr="00B43E00">
        <w:rPr>
          <w:iCs/>
          <w:sz w:val="28"/>
          <w:szCs w:val="28"/>
        </w:rPr>
        <w:t>, các ngành, lĩnh vực</w:t>
      </w:r>
      <w:r w:rsidRPr="00B43E00">
        <w:rPr>
          <w:iCs/>
          <w:sz w:val="28"/>
          <w:szCs w:val="28"/>
        </w:rPr>
        <w:t xml:space="preserve"> chịu ảnh hưởng nặng nề của đại dịch Covid-19, </w:t>
      </w:r>
      <w:r w:rsidR="007E5778" w:rsidRPr="00B43E00">
        <w:rPr>
          <w:iCs/>
          <w:sz w:val="28"/>
          <w:szCs w:val="28"/>
        </w:rPr>
        <w:t>góp phần đạt mục tiêu</w:t>
      </w:r>
      <w:r w:rsidRPr="00B43E00">
        <w:rPr>
          <w:iCs/>
          <w:sz w:val="28"/>
          <w:szCs w:val="28"/>
        </w:rPr>
        <w:t xml:space="preserve"> tăng tr</w:t>
      </w:r>
      <w:r w:rsidR="007E5778" w:rsidRPr="00B43E00">
        <w:rPr>
          <w:iCs/>
          <w:sz w:val="28"/>
          <w:szCs w:val="28"/>
        </w:rPr>
        <w:t>ưởng GDP bình quân 6,5 - 7%/năm</w:t>
      </w:r>
      <w:r w:rsidR="00737025" w:rsidRPr="00B43E00">
        <w:rPr>
          <w:iCs/>
          <w:sz w:val="28"/>
          <w:szCs w:val="28"/>
        </w:rPr>
        <w:t xml:space="preserve"> giai đoạn 2021-2025</w:t>
      </w:r>
      <w:r w:rsidRPr="00B43E00">
        <w:rPr>
          <w:iCs/>
          <w:sz w:val="28"/>
          <w:szCs w:val="28"/>
        </w:rPr>
        <w:t>;</w:t>
      </w:r>
    </w:p>
    <w:p w14:paraId="54507E8B" w14:textId="2A8A0370" w:rsidR="00712531" w:rsidRPr="00B43E00" w:rsidRDefault="00712531" w:rsidP="006F7490">
      <w:pPr>
        <w:spacing w:before="100" w:after="100"/>
        <w:ind w:right="51" w:firstLine="720"/>
        <w:jc w:val="both"/>
        <w:rPr>
          <w:iCs/>
          <w:sz w:val="28"/>
          <w:szCs w:val="28"/>
        </w:rPr>
      </w:pPr>
      <w:r w:rsidRPr="00B43E00">
        <w:rPr>
          <w:iCs/>
          <w:sz w:val="28"/>
          <w:szCs w:val="28"/>
        </w:rPr>
        <w:t>b) Tiết giảm chi phí, hỗ trợ dòng tiền, tạo thuận lợi cho doanh nghiệp</w:t>
      </w:r>
      <w:r w:rsidR="0049781B" w:rsidRPr="00B43E00">
        <w:rPr>
          <w:iCs/>
          <w:sz w:val="28"/>
          <w:szCs w:val="28"/>
        </w:rPr>
        <w:t>, hợp tác xã, hộ kinh doanh,</w:t>
      </w:r>
      <w:r w:rsidR="00A35A58" w:rsidRPr="00B43E00">
        <w:rPr>
          <w:iCs/>
          <w:sz w:val="28"/>
          <w:szCs w:val="28"/>
        </w:rPr>
        <w:t xml:space="preserve"> khôi phục hoạt động sản xuất kinh doanh,</w:t>
      </w:r>
      <w:r w:rsidR="0049781B" w:rsidRPr="00B43E00">
        <w:rPr>
          <w:iCs/>
          <w:sz w:val="28"/>
          <w:szCs w:val="28"/>
        </w:rPr>
        <w:t xml:space="preserve"> góp phần giảm giá thành các sản phẩm, dịch vụ, kích cầu tiêu dùng</w:t>
      </w:r>
      <w:r w:rsidRPr="00B43E00">
        <w:rPr>
          <w:iCs/>
          <w:sz w:val="28"/>
          <w:szCs w:val="28"/>
        </w:rPr>
        <w:t xml:space="preserve">. </w:t>
      </w:r>
    </w:p>
    <w:p w14:paraId="2F137190" w14:textId="7D66161A" w:rsidR="001F6CC2" w:rsidRPr="00B43E00" w:rsidRDefault="001F6CC2" w:rsidP="006F7490">
      <w:pPr>
        <w:spacing w:before="100" w:after="100"/>
        <w:ind w:right="51" w:firstLine="720"/>
        <w:jc w:val="both"/>
        <w:rPr>
          <w:iCs/>
          <w:sz w:val="28"/>
          <w:szCs w:val="28"/>
        </w:rPr>
      </w:pPr>
      <w:r w:rsidRPr="00B43E00">
        <w:rPr>
          <w:iCs/>
          <w:sz w:val="28"/>
          <w:szCs w:val="28"/>
        </w:rPr>
        <w:t xml:space="preserve">c) </w:t>
      </w:r>
      <w:r w:rsidR="00D924E6" w:rsidRPr="00B43E00">
        <w:rPr>
          <w:iCs/>
          <w:sz w:val="28"/>
          <w:szCs w:val="28"/>
        </w:rPr>
        <w:t>H</w:t>
      </w:r>
      <w:r w:rsidRPr="00B43E00">
        <w:rPr>
          <w:iCs/>
          <w:sz w:val="28"/>
          <w:szCs w:val="28"/>
        </w:rPr>
        <w:t xml:space="preserve">ỗ trợ khách hàng tận dụng thời cơ phát triển hoạt động sản xuất, kinh doanh trong tình hình mới. </w:t>
      </w:r>
    </w:p>
    <w:p w14:paraId="17F87DB4" w14:textId="77777777" w:rsidR="001F6CC2" w:rsidRPr="00B43E00" w:rsidRDefault="001F6CC2" w:rsidP="006F7490">
      <w:pPr>
        <w:spacing w:before="100" w:after="100"/>
        <w:ind w:right="51" w:firstLine="720"/>
        <w:jc w:val="both"/>
        <w:rPr>
          <w:b/>
          <w:iCs/>
          <w:sz w:val="28"/>
          <w:szCs w:val="28"/>
        </w:rPr>
      </w:pPr>
      <w:r w:rsidRPr="00B43E00">
        <w:rPr>
          <w:b/>
          <w:iCs/>
          <w:sz w:val="28"/>
          <w:szCs w:val="28"/>
        </w:rPr>
        <w:t>2. Quan điểm:</w:t>
      </w:r>
    </w:p>
    <w:p w14:paraId="32FB1472" w14:textId="48F48535" w:rsidR="001171DE" w:rsidRPr="00B43E00" w:rsidRDefault="001171DE" w:rsidP="006F7490">
      <w:pPr>
        <w:spacing w:before="100" w:after="100"/>
        <w:ind w:right="51" w:firstLine="720"/>
        <w:jc w:val="both"/>
        <w:rPr>
          <w:iCs/>
          <w:sz w:val="28"/>
          <w:szCs w:val="28"/>
        </w:rPr>
      </w:pPr>
      <w:r w:rsidRPr="00B43E00">
        <w:rPr>
          <w:iCs/>
          <w:sz w:val="28"/>
          <w:szCs w:val="28"/>
        </w:rPr>
        <w:t xml:space="preserve">a) Bám sát chủ trương, định hướng của Đảng, </w:t>
      </w:r>
      <w:r w:rsidR="00E94CBD" w:rsidRPr="00B43E00">
        <w:rPr>
          <w:sz w:val="28"/>
          <w:szCs w:val="28"/>
          <w:lang w:val="pt-BR"/>
        </w:rPr>
        <w:t>Kết luận số 24-KL/TW</w:t>
      </w:r>
      <w:r w:rsidR="00E94CBD" w:rsidRPr="00B43E00">
        <w:rPr>
          <w:iCs/>
          <w:sz w:val="28"/>
          <w:szCs w:val="28"/>
        </w:rPr>
        <w:t xml:space="preserve"> của Bộ Chính trị, </w:t>
      </w:r>
      <w:r w:rsidR="00B478E4" w:rsidRPr="00B43E00">
        <w:rPr>
          <w:iCs/>
          <w:sz w:val="28"/>
          <w:szCs w:val="28"/>
        </w:rPr>
        <w:t>N</w:t>
      </w:r>
      <w:r w:rsidR="001E0A04" w:rsidRPr="00B43E00">
        <w:rPr>
          <w:iCs/>
          <w:sz w:val="28"/>
          <w:szCs w:val="28"/>
        </w:rPr>
        <w:t>ghị quyết số 43/2022/QH15 của</w:t>
      </w:r>
      <w:r w:rsidR="00712531" w:rsidRPr="00B43E00">
        <w:rPr>
          <w:iCs/>
          <w:sz w:val="28"/>
          <w:szCs w:val="28"/>
        </w:rPr>
        <w:t xml:space="preserve"> Quốc hội,</w:t>
      </w:r>
      <w:r w:rsidRPr="00B43E00">
        <w:rPr>
          <w:iCs/>
          <w:sz w:val="28"/>
          <w:szCs w:val="28"/>
        </w:rPr>
        <w:t xml:space="preserve"> </w:t>
      </w:r>
      <w:r w:rsidR="00712531" w:rsidRPr="00B43E00">
        <w:rPr>
          <w:iCs/>
          <w:sz w:val="28"/>
          <w:szCs w:val="28"/>
        </w:rPr>
        <w:t xml:space="preserve">góp phần </w:t>
      </w:r>
      <w:r w:rsidRPr="00B43E00">
        <w:rPr>
          <w:iCs/>
          <w:sz w:val="28"/>
          <w:szCs w:val="28"/>
        </w:rPr>
        <w:t xml:space="preserve">nâng cao năng suất, chất lượng, hiệu quả, năng lực của nền kinh tế, đáp ứng kịp thời yêu cầu phát triển kinh tế- xã hội </w:t>
      </w:r>
      <w:r w:rsidR="00712531" w:rsidRPr="00B43E00">
        <w:rPr>
          <w:iCs/>
          <w:sz w:val="28"/>
          <w:szCs w:val="28"/>
        </w:rPr>
        <w:t>trong giai đoạn phục hồi</w:t>
      </w:r>
      <w:r w:rsidRPr="00B43E00">
        <w:rPr>
          <w:iCs/>
          <w:sz w:val="28"/>
          <w:szCs w:val="28"/>
        </w:rPr>
        <w:t xml:space="preserve"> (2022-2023).</w:t>
      </w:r>
    </w:p>
    <w:p w14:paraId="654C19C7" w14:textId="77777777" w:rsidR="007E5778" w:rsidRPr="00B43E00" w:rsidRDefault="001171DE" w:rsidP="006F7490">
      <w:pPr>
        <w:spacing w:before="100" w:after="100"/>
        <w:ind w:right="51" w:firstLine="720"/>
        <w:jc w:val="both"/>
        <w:rPr>
          <w:iCs/>
          <w:sz w:val="28"/>
          <w:szCs w:val="28"/>
        </w:rPr>
      </w:pPr>
      <w:r w:rsidRPr="00B43E00">
        <w:rPr>
          <w:iCs/>
          <w:sz w:val="28"/>
          <w:szCs w:val="28"/>
        </w:rPr>
        <w:t>b)</w:t>
      </w:r>
      <w:r w:rsidR="00712531" w:rsidRPr="00B43E00">
        <w:rPr>
          <w:iCs/>
          <w:sz w:val="28"/>
          <w:szCs w:val="28"/>
        </w:rPr>
        <w:t xml:space="preserve"> Triển khai</w:t>
      </w:r>
      <w:r w:rsidRPr="00B43E00">
        <w:rPr>
          <w:iCs/>
          <w:sz w:val="28"/>
          <w:szCs w:val="28"/>
        </w:rPr>
        <w:t xml:space="preserve"> </w:t>
      </w:r>
      <w:r w:rsidR="00712531" w:rsidRPr="00B43E00">
        <w:rPr>
          <w:iCs/>
          <w:sz w:val="28"/>
          <w:szCs w:val="28"/>
        </w:rPr>
        <w:t xml:space="preserve">chương trình </w:t>
      </w:r>
      <w:r w:rsidR="00525DBB" w:rsidRPr="00B43E00">
        <w:rPr>
          <w:iCs/>
          <w:sz w:val="28"/>
          <w:szCs w:val="28"/>
        </w:rPr>
        <w:t>hỗ trợ lãi suất</w:t>
      </w:r>
      <w:r w:rsidR="00712531" w:rsidRPr="00B43E00">
        <w:rPr>
          <w:iCs/>
          <w:sz w:val="28"/>
          <w:szCs w:val="28"/>
        </w:rPr>
        <w:t xml:space="preserve"> </w:t>
      </w:r>
      <w:r w:rsidR="00525DBB" w:rsidRPr="00B43E00">
        <w:rPr>
          <w:iCs/>
          <w:sz w:val="28"/>
          <w:szCs w:val="28"/>
        </w:rPr>
        <w:t>đi đôi với</w:t>
      </w:r>
      <w:r w:rsidR="00712531" w:rsidRPr="00B43E00">
        <w:rPr>
          <w:iCs/>
          <w:sz w:val="28"/>
          <w:szCs w:val="28"/>
        </w:rPr>
        <w:t xml:space="preserve"> đảm bảo hiệu quả, hiệu lực điều hành chính sách tiền tệ của NHNN</w:t>
      </w:r>
      <w:r w:rsidR="00525DBB" w:rsidRPr="00B43E00">
        <w:rPr>
          <w:iCs/>
          <w:sz w:val="28"/>
          <w:szCs w:val="28"/>
        </w:rPr>
        <w:t>, góp phần</w:t>
      </w:r>
      <w:r w:rsidR="007E5778" w:rsidRPr="00B43E00">
        <w:rPr>
          <w:iCs/>
          <w:sz w:val="28"/>
          <w:szCs w:val="28"/>
        </w:rPr>
        <w:t xml:space="preserve"> giữ vững ổn định kinh tế vĩ mô, bảo đảm các cân đối lớn trong trung hạn và dài hạn. </w:t>
      </w:r>
    </w:p>
    <w:p w14:paraId="3385C242" w14:textId="480FE722" w:rsidR="001171DE" w:rsidRPr="00B43E00" w:rsidRDefault="001171DE" w:rsidP="006F7490">
      <w:pPr>
        <w:spacing w:before="100" w:after="100"/>
        <w:ind w:right="51" w:firstLine="720"/>
        <w:jc w:val="both"/>
        <w:rPr>
          <w:iCs/>
          <w:sz w:val="28"/>
          <w:szCs w:val="28"/>
        </w:rPr>
      </w:pPr>
      <w:r w:rsidRPr="00B43E00">
        <w:rPr>
          <w:iCs/>
          <w:sz w:val="28"/>
          <w:szCs w:val="28"/>
        </w:rPr>
        <w:t xml:space="preserve">c) </w:t>
      </w:r>
      <w:r w:rsidR="000F192C" w:rsidRPr="00B43E00">
        <w:rPr>
          <w:iCs/>
          <w:sz w:val="28"/>
          <w:szCs w:val="28"/>
        </w:rPr>
        <w:t>Nguồn lực c</w:t>
      </w:r>
      <w:r w:rsidRPr="00B43E00">
        <w:rPr>
          <w:iCs/>
          <w:sz w:val="28"/>
          <w:szCs w:val="28"/>
        </w:rPr>
        <w:t xml:space="preserve">hính sách hỗ trợ </w:t>
      </w:r>
      <w:r w:rsidR="000F192C" w:rsidRPr="00B43E00">
        <w:rPr>
          <w:iCs/>
          <w:sz w:val="28"/>
          <w:szCs w:val="28"/>
        </w:rPr>
        <w:t>lãi suất</w:t>
      </w:r>
      <w:r w:rsidRPr="00B43E00">
        <w:rPr>
          <w:iCs/>
          <w:sz w:val="28"/>
          <w:szCs w:val="28"/>
        </w:rPr>
        <w:t xml:space="preserve"> tác động thúc đẩy cả phía cung và phía cầu; có mục tiêu</w:t>
      </w:r>
      <w:r w:rsidR="00D73B1C" w:rsidRPr="00B43E00">
        <w:rPr>
          <w:iCs/>
          <w:sz w:val="28"/>
          <w:szCs w:val="28"/>
        </w:rPr>
        <w:t>,</w:t>
      </w:r>
      <w:r w:rsidRPr="00B43E00">
        <w:rPr>
          <w:iCs/>
          <w:sz w:val="28"/>
          <w:szCs w:val="28"/>
        </w:rPr>
        <w:t xml:space="preserve"> trọng tâm, trọng điểm, xác</w:t>
      </w:r>
      <w:r w:rsidR="000F192C" w:rsidRPr="00B43E00">
        <w:rPr>
          <w:iCs/>
          <w:sz w:val="28"/>
          <w:szCs w:val="28"/>
        </w:rPr>
        <w:t xml:space="preserve"> định đúng đối tượng cần hỗ trợ, có khả năng trả nợ, có khả năng phục hồi.</w:t>
      </w:r>
    </w:p>
    <w:p w14:paraId="2D7A2516" w14:textId="77777777" w:rsidR="00400357" w:rsidRPr="00B43E00" w:rsidRDefault="001171DE" w:rsidP="006F7490">
      <w:pPr>
        <w:spacing w:before="100" w:after="100"/>
        <w:ind w:right="51" w:firstLine="720"/>
        <w:jc w:val="both"/>
        <w:rPr>
          <w:iCs/>
          <w:sz w:val="28"/>
          <w:szCs w:val="28"/>
        </w:rPr>
      </w:pPr>
      <w:r w:rsidRPr="00B43E00">
        <w:rPr>
          <w:iCs/>
          <w:sz w:val="28"/>
          <w:szCs w:val="28"/>
        </w:rPr>
        <w:t>d) Chính sách</w:t>
      </w:r>
      <w:r w:rsidR="00400357" w:rsidRPr="00B43E00">
        <w:rPr>
          <w:iCs/>
          <w:sz w:val="28"/>
          <w:szCs w:val="28"/>
        </w:rPr>
        <w:t xml:space="preserve"> </w:t>
      </w:r>
      <w:r w:rsidRPr="00B43E00">
        <w:rPr>
          <w:iCs/>
          <w:sz w:val="28"/>
          <w:szCs w:val="28"/>
        </w:rPr>
        <w:t xml:space="preserve">hỗ trợ </w:t>
      </w:r>
      <w:r w:rsidR="00400357" w:rsidRPr="00B43E00">
        <w:rPr>
          <w:iCs/>
          <w:sz w:val="28"/>
          <w:szCs w:val="28"/>
        </w:rPr>
        <w:t>lãi suất cần</w:t>
      </w:r>
      <w:r w:rsidRPr="00B43E00">
        <w:rPr>
          <w:iCs/>
          <w:sz w:val="28"/>
          <w:szCs w:val="28"/>
        </w:rPr>
        <w:t xml:space="preserve"> triển khai ngay, kịp thời, hiệu quả, thời gian thực hiện trong 2 năm 2022 và 2023 </w:t>
      </w:r>
      <w:r w:rsidR="00400357" w:rsidRPr="00B43E00">
        <w:rPr>
          <w:iCs/>
          <w:sz w:val="28"/>
          <w:szCs w:val="28"/>
        </w:rPr>
        <w:t>hoặc có thể kết thúc sớm hơn khi sử dụng h</w:t>
      </w:r>
      <w:r w:rsidR="00F62C6A" w:rsidRPr="00B43E00">
        <w:rPr>
          <w:iCs/>
          <w:sz w:val="28"/>
          <w:szCs w:val="28"/>
        </w:rPr>
        <w:t>ết nguồn lực kinh phí được giao.</w:t>
      </w:r>
    </w:p>
    <w:p w14:paraId="41ED7EEE" w14:textId="77777777" w:rsidR="001171DE" w:rsidRPr="00B43E00" w:rsidRDefault="00400357" w:rsidP="006F7490">
      <w:pPr>
        <w:spacing w:before="100" w:after="100"/>
        <w:ind w:right="51" w:firstLine="720"/>
        <w:jc w:val="both"/>
        <w:rPr>
          <w:iCs/>
          <w:sz w:val="28"/>
          <w:szCs w:val="28"/>
        </w:rPr>
      </w:pPr>
      <w:r w:rsidRPr="00B43E00">
        <w:rPr>
          <w:iCs/>
          <w:sz w:val="28"/>
          <w:szCs w:val="28"/>
        </w:rPr>
        <w:t xml:space="preserve"> </w:t>
      </w:r>
      <w:r w:rsidR="001171DE" w:rsidRPr="00B43E00">
        <w:rPr>
          <w:iCs/>
          <w:sz w:val="28"/>
          <w:szCs w:val="28"/>
        </w:rPr>
        <w:t xml:space="preserve">đ) </w:t>
      </w:r>
      <w:r w:rsidR="00F62C6A" w:rsidRPr="00B43E00">
        <w:rPr>
          <w:iCs/>
          <w:sz w:val="28"/>
          <w:szCs w:val="28"/>
        </w:rPr>
        <w:t>Việc triển khai chính sách</w:t>
      </w:r>
      <w:r w:rsidR="001171DE" w:rsidRPr="00B43E00">
        <w:rPr>
          <w:iCs/>
          <w:sz w:val="28"/>
          <w:szCs w:val="28"/>
        </w:rPr>
        <w:t xml:space="preserve"> bảo đảm công bằng, công khai, minh bạch.</w:t>
      </w:r>
    </w:p>
    <w:p w14:paraId="4F2B444E" w14:textId="77777777" w:rsidR="00D1187C" w:rsidRPr="00B43E00" w:rsidRDefault="00D1187C" w:rsidP="005E03BB">
      <w:pPr>
        <w:spacing w:before="100" w:after="100"/>
        <w:ind w:firstLine="709"/>
        <w:jc w:val="both"/>
        <w:rPr>
          <w:b/>
          <w:sz w:val="28"/>
          <w:szCs w:val="28"/>
        </w:rPr>
      </w:pPr>
      <w:r w:rsidRPr="00B43E00">
        <w:rPr>
          <w:b/>
          <w:sz w:val="28"/>
          <w:szCs w:val="28"/>
        </w:rPr>
        <w:t xml:space="preserve">III. QUÁ TRÌNH </w:t>
      </w:r>
      <w:r w:rsidR="00E2378F" w:rsidRPr="00B43E00">
        <w:rPr>
          <w:b/>
          <w:sz w:val="28"/>
          <w:szCs w:val="28"/>
        </w:rPr>
        <w:t>XÂY DỰNG NGHỊ ĐỊNH</w:t>
      </w:r>
    </w:p>
    <w:p w14:paraId="49E847FE" w14:textId="4D0CF26B" w:rsidR="001171DE" w:rsidRPr="00B43E00" w:rsidRDefault="00685B84" w:rsidP="006F7490">
      <w:pPr>
        <w:spacing w:before="100" w:after="100"/>
        <w:ind w:right="51" w:firstLine="720"/>
        <w:jc w:val="both"/>
        <w:rPr>
          <w:iCs/>
          <w:sz w:val="28"/>
          <w:szCs w:val="28"/>
        </w:rPr>
      </w:pPr>
      <w:r w:rsidRPr="00B43E00">
        <w:rPr>
          <w:iCs/>
          <w:sz w:val="28"/>
          <w:szCs w:val="28"/>
        </w:rPr>
        <w:t>1.</w:t>
      </w:r>
      <w:r w:rsidR="0000303B" w:rsidRPr="00B43E00">
        <w:rPr>
          <w:iCs/>
          <w:sz w:val="28"/>
          <w:szCs w:val="28"/>
        </w:rPr>
        <w:t xml:space="preserve"> </w:t>
      </w:r>
      <w:r w:rsidR="00C105CC" w:rsidRPr="00B43E00">
        <w:rPr>
          <w:sz w:val="29"/>
          <w:szCs w:val="29"/>
          <w:shd w:val="clear" w:color="auto" w:fill="FFFFFF"/>
        </w:rPr>
        <w:t>C</w:t>
      </w:r>
      <w:r w:rsidR="00AB2012" w:rsidRPr="00B43E00">
        <w:rPr>
          <w:sz w:val="29"/>
          <w:szCs w:val="29"/>
          <w:shd w:val="clear" w:color="auto" w:fill="FFFFFF"/>
        </w:rPr>
        <w:t>ăn cứ quy định tại</w:t>
      </w:r>
      <w:r w:rsidR="00E53A6D" w:rsidRPr="00B43E00">
        <w:rPr>
          <w:sz w:val="29"/>
          <w:szCs w:val="29"/>
          <w:shd w:val="clear" w:color="auto" w:fill="FFFFFF"/>
        </w:rPr>
        <w:t xml:space="preserve"> </w:t>
      </w:r>
      <w:r w:rsidR="00AB2012" w:rsidRPr="00B43E00">
        <w:rPr>
          <w:sz w:val="28"/>
          <w:szCs w:val="28"/>
        </w:rPr>
        <w:t xml:space="preserve">Luật ban hành văn bản quy phạm pháp luật năm 2015 và Nghị định số 34/2016/NĐ-CP ngày 14/5/2016 của Chính phủ </w:t>
      </w:r>
      <w:r w:rsidR="00AB2012" w:rsidRPr="00B43E00">
        <w:rPr>
          <w:iCs/>
          <w:sz w:val="28"/>
          <w:szCs w:val="28"/>
          <w:lang w:val="vi-VN"/>
        </w:rPr>
        <w:t>quy định chi tiết một s</w:t>
      </w:r>
      <w:r w:rsidR="00AB2012" w:rsidRPr="00B43E00">
        <w:rPr>
          <w:iCs/>
          <w:sz w:val="28"/>
          <w:szCs w:val="28"/>
        </w:rPr>
        <w:t>ố</w:t>
      </w:r>
      <w:r w:rsidR="00AB2012" w:rsidRPr="00B43E00">
        <w:rPr>
          <w:iCs/>
          <w:sz w:val="28"/>
          <w:szCs w:val="28"/>
          <w:lang w:val="vi-VN"/>
        </w:rPr>
        <w:t> điều và biện pháp </w:t>
      </w:r>
      <w:r w:rsidR="00AB2012" w:rsidRPr="00B43E00">
        <w:rPr>
          <w:iCs/>
          <w:sz w:val="28"/>
          <w:szCs w:val="28"/>
        </w:rPr>
        <w:t>thi</w:t>
      </w:r>
      <w:r w:rsidR="00AB2012" w:rsidRPr="00B43E00">
        <w:rPr>
          <w:iCs/>
          <w:sz w:val="28"/>
          <w:szCs w:val="28"/>
          <w:lang w:val="vi-VN"/>
        </w:rPr>
        <w:t> hành Luật ban hành văn bản quy phạm pháp luậ</w:t>
      </w:r>
      <w:r w:rsidR="000A61F5" w:rsidRPr="00B43E00">
        <w:rPr>
          <w:iCs/>
          <w:sz w:val="28"/>
          <w:szCs w:val="28"/>
        </w:rPr>
        <w:t>t;</w:t>
      </w:r>
      <w:r w:rsidR="00AB2012" w:rsidRPr="00B43E00">
        <w:rPr>
          <w:iCs/>
          <w:sz w:val="28"/>
          <w:szCs w:val="28"/>
        </w:rPr>
        <w:t xml:space="preserve"> </w:t>
      </w:r>
      <w:r w:rsidR="001B5C81" w:rsidRPr="00B43E00">
        <w:rPr>
          <w:iCs/>
          <w:sz w:val="28"/>
          <w:szCs w:val="28"/>
        </w:rPr>
        <w:t xml:space="preserve">căn cứ quan điểm </w:t>
      </w:r>
      <w:r w:rsidR="00C105CC" w:rsidRPr="00B43E00">
        <w:rPr>
          <w:iCs/>
          <w:sz w:val="28"/>
          <w:szCs w:val="28"/>
        </w:rPr>
        <w:t>“</w:t>
      </w:r>
      <w:r w:rsidR="00C105CC" w:rsidRPr="00B43E00">
        <w:rPr>
          <w:i/>
          <w:sz w:val="28"/>
          <w:szCs w:val="28"/>
          <w:lang w:val="vi-VN"/>
        </w:rPr>
        <w:t>trường hợp cần thiết phải sửa đổi, bổ sung hoặc ban hành văn bản quy phạm pháp luật mới thì thực hiện theo trình tự, thủ tục rút gọn</w:t>
      </w:r>
      <w:r w:rsidR="00C105CC" w:rsidRPr="00B43E00">
        <w:rPr>
          <w:iCs/>
          <w:sz w:val="28"/>
          <w:szCs w:val="28"/>
        </w:rPr>
        <w:t xml:space="preserve">” </w:t>
      </w:r>
      <w:r w:rsidR="001B5C81" w:rsidRPr="00B43E00">
        <w:rPr>
          <w:iCs/>
          <w:sz w:val="28"/>
          <w:szCs w:val="28"/>
        </w:rPr>
        <w:t>tại</w:t>
      </w:r>
      <w:r w:rsidR="001B5C81" w:rsidRPr="00B43E00">
        <w:rPr>
          <w:sz w:val="29"/>
          <w:szCs w:val="29"/>
          <w:shd w:val="clear" w:color="auto" w:fill="FFFFFF"/>
        </w:rPr>
        <w:t xml:space="preserve"> Nghị quyết số 11/NQ-CP của </w:t>
      </w:r>
      <w:r w:rsidR="001B5C81" w:rsidRPr="00B43E00">
        <w:rPr>
          <w:iCs/>
          <w:sz w:val="28"/>
          <w:szCs w:val="28"/>
          <w:lang w:val="vi-VN"/>
        </w:rPr>
        <w:t>Chính phủ</w:t>
      </w:r>
      <w:r w:rsidR="00A67848" w:rsidRPr="00B43E00">
        <w:rPr>
          <w:iCs/>
          <w:sz w:val="28"/>
          <w:szCs w:val="28"/>
        </w:rPr>
        <w:t>,</w:t>
      </w:r>
      <w:r w:rsidR="00A67848" w:rsidRPr="00B43E00">
        <w:rPr>
          <w:iCs/>
          <w:sz w:val="28"/>
          <w:szCs w:val="28"/>
          <w:lang w:val="vi-VN"/>
        </w:rPr>
        <w:t xml:space="preserve"> </w:t>
      </w:r>
      <w:r w:rsidR="00244956" w:rsidRPr="00B43E00">
        <w:rPr>
          <w:iCs/>
          <w:sz w:val="28"/>
          <w:szCs w:val="28"/>
          <w:lang w:val="vi-VN"/>
        </w:rPr>
        <w:t>NHNN</w:t>
      </w:r>
      <w:r w:rsidR="00E53A6D" w:rsidRPr="00B43E00">
        <w:rPr>
          <w:iCs/>
          <w:sz w:val="28"/>
          <w:szCs w:val="28"/>
          <w:lang w:val="vi-VN"/>
        </w:rPr>
        <w:t xml:space="preserve"> </w:t>
      </w:r>
      <w:r w:rsidR="00AE032A" w:rsidRPr="00B43E00">
        <w:rPr>
          <w:iCs/>
          <w:sz w:val="28"/>
          <w:szCs w:val="28"/>
          <w:lang w:val="vi-VN"/>
        </w:rPr>
        <w:t xml:space="preserve">đã </w:t>
      </w:r>
      <w:r w:rsidR="00B6018E" w:rsidRPr="00B43E00">
        <w:rPr>
          <w:iCs/>
          <w:sz w:val="28"/>
          <w:szCs w:val="28"/>
          <w:lang w:val="vi-VN"/>
        </w:rPr>
        <w:t>tổng hợp ý kiến của Bộ Tư pháp và</w:t>
      </w:r>
      <w:r w:rsidR="00E53A6D" w:rsidRPr="00B43E00">
        <w:rPr>
          <w:iCs/>
          <w:sz w:val="28"/>
          <w:szCs w:val="28"/>
          <w:lang w:val="vi-VN"/>
        </w:rPr>
        <w:t xml:space="preserve"> có Tờ trình số </w:t>
      </w:r>
      <w:r w:rsidR="00B6018E" w:rsidRPr="00B43E00">
        <w:rPr>
          <w:iCs/>
          <w:sz w:val="28"/>
          <w:szCs w:val="28"/>
          <w:lang w:val="vi-VN"/>
        </w:rPr>
        <w:t>…/TTr-NHNN ngày …/…./2022 trình</w:t>
      </w:r>
      <w:r w:rsidR="00B6018E" w:rsidRPr="00B43E00">
        <w:rPr>
          <w:iCs/>
          <w:sz w:val="28"/>
          <w:szCs w:val="28"/>
        </w:rPr>
        <w:t xml:space="preserve"> Thủ tướng Chính phủ cho phép ban hành Nghị địn</w:t>
      </w:r>
      <w:r w:rsidR="00AE032A" w:rsidRPr="00B43E00">
        <w:rPr>
          <w:iCs/>
          <w:sz w:val="28"/>
          <w:szCs w:val="28"/>
        </w:rPr>
        <w:t xml:space="preserve">h theo trình tự thủ tục rút gọn nhằm </w:t>
      </w:r>
      <w:r w:rsidR="00AE032A" w:rsidRPr="00B43E00">
        <w:rPr>
          <w:sz w:val="29"/>
          <w:szCs w:val="29"/>
          <w:shd w:val="clear" w:color="auto" w:fill="FFFFFF"/>
        </w:rPr>
        <w:t xml:space="preserve">đảm bảo kịp tiến độ ban hành </w:t>
      </w:r>
      <w:r w:rsidR="00AE032A" w:rsidRPr="00B43E00">
        <w:rPr>
          <w:iCs/>
          <w:sz w:val="28"/>
          <w:szCs w:val="28"/>
        </w:rPr>
        <w:t>trong quý I/2022.</w:t>
      </w:r>
    </w:p>
    <w:p w14:paraId="6F1EA513" w14:textId="77777777" w:rsidR="00B6018E" w:rsidRPr="00B43E00" w:rsidRDefault="00B6018E" w:rsidP="006F7490">
      <w:pPr>
        <w:spacing w:before="100" w:after="100"/>
        <w:ind w:right="51" w:firstLine="720"/>
        <w:jc w:val="both"/>
        <w:rPr>
          <w:iCs/>
          <w:sz w:val="28"/>
          <w:szCs w:val="28"/>
        </w:rPr>
      </w:pPr>
      <w:r w:rsidRPr="00B43E00">
        <w:rPr>
          <w:iCs/>
          <w:sz w:val="28"/>
          <w:szCs w:val="28"/>
        </w:rPr>
        <w:t xml:space="preserve">Ngày …/…/2022, Văn phòng Chính phủ đã có văn bản số …/VPCP-KTTH thông báo ý kiến của Thủ tướng Chính phủ về việc chấp thuận ban hành </w:t>
      </w:r>
      <w:r w:rsidRPr="00B43E00">
        <w:rPr>
          <w:iCs/>
          <w:sz w:val="28"/>
          <w:szCs w:val="28"/>
        </w:rPr>
        <w:lastRenderedPageBreak/>
        <w:t>Nghị định</w:t>
      </w:r>
      <w:r w:rsidR="00AE032A" w:rsidRPr="00B43E00">
        <w:rPr>
          <w:iCs/>
          <w:sz w:val="28"/>
          <w:szCs w:val="28"/>
        </w:rPr>
        <w:t xml:space="preserve"> về hỗ trợ lãi suất từ ngân sách nhà nước đối với khoản vay của doanh nghiệp, hợp tác xã, hộ kinh doanh theo trình tự, thủ tục rút gọn.</w:t>
      </w:r>
    </w:p>
    <w:p w14:paraId="101F2637" w14:textId="07F6377E" w:rsidR="004310E6" w:rsidRPr="00B43E00" w:rsidRDefault="00685B84" w:rsidP="006F7490">
      <w:pPr>
        <w:spacing w:before="100" w:after="100"/>
        <w:ind w:firstLine="720"/>
        <w:jc w:val="both"/>
        <w:rPr>
          <w:sz w:val="28"/>
          <w:szCs w:val="28"/>
          <w:lang w:val="it-IT"/>
        </w:rPr>
      </w:pPr>
      <w:r w:rsidRPr="00B43E00">
        <w:rPr>
          <w:iCs/>
          <w:sz w:val="28"/>
          <w:szCs w:val="28"/>
        </w:rPr>
        <w:t>2.</w:t>
      </w:r>
      <w:r w:rsidR="00DD2E83" w:rsidRPr="00B43E00">
        <w:rPr>
          <w:iCs/>
          <w:sz w:val="28"/>
          <w:szCs w:val="28"/>
        </w:rPr>
        <w:t xml:space="preserve"> </w:t>
      </w:r>
      <w:r w:rsidRPr="00B43E00">
        <w:rPr>
          <w:sz w:val="28"/>
          <w:szCs w:val="28"/>
          <w:lang w:val="it-IT"/>
        </w:rPr>
        <w:t xml:space="preserve">NHNN xây dựng dự thảo Nghị định và </w:t>
      </w:r>
      <w:r w:rsidR="004310E6" w:rsidRPr="00B43E00">
        <w:rPr>
          <w:sz w:val="28"/>
          <w:szCs w:val="28"/>
          <w:lang w:val="it-IT"/>
        </w:rPr>
        <w:t>tổ chức các buổi làm việc ngày 11/02/2022 và 14/02/2022 với các Vụ chuyên môn của Bộ Tài chính (Vụ Tài chính – Ngân hàng), Bộ Kế hoạch và Đầu tư (Vụ Tổng hợp kinh tế quốc dân và Cục Phát triển Doanh nghiệp), một số ngân hàng thương mại (Agribank, BIDV, Vietinbank, Vietcombank, MB, SHB) để trao đổi, hoàn thiện dự thảo Nghị định</w:t>
      </w:r>
      <w:r w:rsidR="004C414D" w:rsidRPr="00B43E00">
        <w:rPr>
          <w:sz w:val="28"/>
          <w:szCs w:val="28"/>
          <w:lang w:val="it-IT"/>
        </w:rPr>
        <w:t>.</w:t>
      </w:r>
    </w:p>
    <w:p w14:paraId="05AFC6E3" w14:textId="7CA73451" w:rsidR="00685B84" w:rsidRPr="00B43E00" w:rsidRDefault="004310E6" w:rsidP="006F7490">
      <w:pPr>
        <w:spacing w:before="100" w:after="100"/>
        <w:ind w:firstLine="720"/>
        <w:jc w:val="both"/>
        <w:rPr>
          <w:sz w:val="28"/>
          <w:szCs w:val="28"/>
          <w:lang w:val="it-IT"/>
        </w:rPr>
      </w:pPr>
      <w:r w:rsidRPr="00B43E00">
        <w:rPr>
          <w:sz w:val="28"/>
          <w:szCs w:val="28"/>
          <w:lang w:val="it-IT"/>
        </w:rPr>
        <w:t xml:space="preserve">3. NHNN </w:t>
      </w:r>
      <w:r w:rsidR="00685B84" w:rsidRPr="00B43E00">
        <w:rPr>
          <w:sz w:val="28"/>
          <w:szCs w:val="28"/>
          <w:lang w:val="it-IT"/>
        </w:rPr>
        <w:t>đã có văn bản số .../NHNN-TD ngày 17</w:t>
      </w:r>
      <w:r w:rsidR="00D869AE" w:rsidRPr="00B43E00">
        <w:rPr>
          <w:sz w:val="28"/>
          <w:szCs w:val="28"/>
          <w:lang w:val="it-IT"/>
        </w:rPr>
        <w:t>.../.../2022 gửi xin ý kiến</w:t>
      </w:r>
      <w:r w:rsidR="004C414D" w:rsidRPr="00B43E00">
        <w:rPr>
          <w:sz w:val="28"/>
          <w:szCs w:val="28"/>
          <w:lang w:val="it-IT"/>
        </w:rPr>
        <w:t xml:space="preserve"> Kiểm toán Nhà nước,</w:t>
      </w:r>
      <w:r w:rsidR="00D869AE" w:rsidRPr="00B43E00">
        <w:rPr>
          <w:sz w:val="28"/>
          <w:szCs w:val="28"/>
          <w:lang w:val="it-IT"/>
        </w:rPr>
        <w:t xml:space="preserve"> các bộ, </w:t>
      </w:r>
      <w:r w:rsidR="00817B17" w:rsidRPr="00B43E00">
        <w:rPr>
          <w:sz w:val="28"/>
          <w:szCs w:val="28"/>
          <w:lang w:val="it-IT"/>
        </w:rPr>
        <w:t>cơ quan ngang bộ</w:t>
      </w:r>
      <w:r w:rsidR="00685B84" w:rsidRPr="00B43E00">
        <w:rPr>
          <w:sz w:val="28"/>
          <w:szCs w:val="28"/>
          <w:lang w:val="it-IT"/>
        </w:rPr>
        <w:t xml:space="preserve">, </w:t>
      </w:r>
      <w:r w:rsidR="004C414D" w:rsidRPr="00B43E00">
        <w:rPr>
          <w:sz w:val="28"/>
          <w:szCs w:val="28"/>
          <w:lang w:val="it-IT"/>
        </w:rPr>
        <w:t xml:space="preserve">VCCI, các </w:t>
      </w:r>
      <w:r w:rsidR="00685B84" w:rsidRPr="00B43E00">
        <w:rPr>
          <w:sz w:val="28"/>
          <w:szCs w:val="28"/>
          <w:lang w:val="it-IT"/>
        </w:rPr>
        <w:t>ngân hàng thương mại về nội dung dự thảo Nghị định và tờ trình Chính phủ;</w:t>
      </w:r>
    </w:p>
    <w:p w14:paraId="436DA50B" w14:textId="25C22966" w:rsidR="004B7A57" w:rsidRPr="00B43E00" w:rsidRDefault="004310E6" w:rsidP="006F7490">
      <w:pPr>
        <w:spacing w:before="100" w:after="100"/>
        <w:ind w:firstLine="720"/>
        <w:jc w:val="both"/>
        <w:rPr>
          <w:sz w:val="28"/>
          <w:szCs w:val="28"/>
          <w:lang w:val="it-IT"/>
        </w:rPr>
      </w:pPr>
      <w:r w:rsidRPr="00B43E00">
        <w:rPr>
          <w:sz w:val="28"/>
          <w:szCs w:val="28"/>
          <w:lang w:val="it-IT"/>
        </w:rPr>
        <w:t>4</w:t>
      </w:r>
      <w:r w:rsidR="00685B84" w:rsidRPr="00B43E00">
        <w:rPr>
          <w:sz w:val="28"/>
          <w:szCs w:val="28"/>
          <w:lang w:val="it-IT"/>
        </w:rPr>
        <w:t>.</w:t>
      </w:r>
      <w:r w:rsidR="004B7A57" w:rsidRPr="00B43E00">
        <w:rPr>
          <w:sz w:val="28"/>
          <w:szCs w:val="28"/>
          <w:lang w:val="it-IT"/>
        </w:rPr>
        <w:t xml:space="preserve"> NHNN tổng hợp, hoàn thiện dự thảo Nghị định trên cơ sở ý kiến của các cơ quan, đơn vị.</w:t>
      </w:r>
    </w:p>
    <w:p w14:paraId="606161C6" w14:textId="319E823E" w:rsidR="00685B84" w:rsidRPr="00B43E00" w:rsidRDefault="004310E6" w:rsidP="006F7490">
      <w:pPr>
        <w:spacing w:before="100" w:after="100"/>
        <w:ind w:firstLine="720"/>
        <w:jc w:val="both"/>
        <w:rPr>
          <w:sz w:val="28"/>
          <w:szCs w:val="28"/>
          <w:lang w:val="it-IT"/>
        </w:rPr>
      </w:pPr>
      <w:r w:rsidRPr="00B43E00">
        <w:rPr>
          <w:sz w:val="28"/>
          <w:szCs w:val="28"/>
          <w:lang w:val="it-IT"/>
        </w:rPr>
        <w:t>5</w:t>
      </w:r>
      <w:r w:rsidR="004B7A57" w:rsidRPr="00B43E00">
        <w:rPr>
          <w:sz w:val="28"/>
          <w:szCs w:val="28"/>
          <w:lang w:val="it-IT"/>
        </w:rPr>
        <w:t>. NHNN g</w:t>
      </w:r>
      <w:r w:rsidR="00685B84" w:rsidRPr="00B43E00">
        <w:rPr>
          <w:sz w:val="28"/>
          <w:szCs w:val="28"/>
          <w:lang w:val="it-IT"/>
        </w:rPr>
        <w:t>ửi xin ý kiến thẩm định của Bộ Tư pháp;</w:t>
      </w:r>
    </w:p>
    <w:p w14:paraId="12F0CD69" w14:textId="320368F4" w:rsidR="00685B84" w:rsidRPr="00B43E00" w:rsidRDefault="004310E6" w:rsidP="006F7490">
      <w:pPr>
        <w:spacing w:before="100" w:after="100"/>
        <w:ind w:right="51" w:firstLine="720"/>
        <w:jc w:val="both"/>
        <w:rPr>
          <w:iCs/>
          <w:sz w:val="28"/>
          <w:szCs w:val="28"/>
        </w:rPr>
      </w:pPr>
      <w:r w:rsidRPr="00B43E00">
        <w:rPr>
          <w:sz w:val="28"/>
          <w:szCs w:val="28"/>
          <w:lang w:val="it-IT"/>
        </w:rPr>
        <w:t>6</w:t>
      </w:r>
      <w:r w:rsidR="00685B84" w:rsidRPr="00B43E00">
        <w:rPr>
          <w:sz w:val="28"/>
          <w:szCs w:val="28"/>
          <w:lang w:val="it-IT"/>
        </w:rPr>
        <w:t>. Sau khi Bộ Tư pháp có ý kiến thẩm định, NHNN trình Chính phủ thông qua Nghị định.</w:t>
      </w:r>
      <w:r w:rsidR="00685B84" w:rsidRPr="00B43E00">
        <w:rPr>
          <w:sz w:val="28"/>
          <w:szCs w:val="28"/>
          <w:lang w:val="it-IT"/>
        </w:rPr>
        <w:tab/>
      </w:r>
    </w:p>
    <w:p w14:paraId="3B04FEE0" w14:textId="77777777" w:rsidR="004B7A57" w:rsidRPr="00B43E00" w:rsidRDefault="001A11D4" w:rsidP="006F7490">
      <w:pPr>
        <w:spacing w:before="100" w:after="100"/>
        <w:ind w:right="51" w:firstLine="720"/>
        <w:jc w:val="both"/>
        <w:rPr>
          <w:b/>
          <w:iCs/>
          <w:sz w:val="28"/>
          <w:szCs w:val="28"/>
        </w:rPr>
      </w:pPr>
      <w:r w:rsidRPr="00B43E00">
        <w:rPr>
          <w:b/>
          <w:iCs/>
          <w:sz w:val="28"/>
          <w:szCs w:val="28"/>
        </w:rPr>
        <w:t>IV. BỐ CỤC VÀ NỘI DUNG CƠ BẢN CỦA DỰ THẢO NGHỊ ĐỊNH</w:t>
      </w:r>
    </w:p>
    <w:p w14:paraId="7952A86A" w14:textId="276F7CA6" w:rsidR="00142CA8" w:rsidRPr="00B43E00" w:rsidRDefault="00142CA8" w:rsidP="006F7490">
      <w:pPr>
        <w:shd w:val="clear" w:color="auto" w:fill="FFFFFF"/>
        <w:spacing w:before="100" w:after="100"/>
        <w:ind w:firstLine="720"/>
        <w:jc w:val="both"/>
        <w:rPr>
          <w:bCs/>
          <w:i/>
          <w:iCs/>
          <w:sz w:val="28"/>
          <w:szCs w:val="28"/>
        </w:rPr>
      </w:pPr>
      <w:r w:rsidRPr="00B43E00">
        <w:rPr>
          <w:bCs/>
          <w:i/>
          <w:iCs/>
          <w:sz w:val="28"/>
          <w:szCs w:val="28"/>
        </w:rPr>
        <w:t>Nội dung của Nghị định được xây dựng trên cơ sở các nội dung</w:t>
      </w:r>
      <w:r w:rsidR="00774F68" w:rsidRPr="00B43E00">
        <w:rPr>
          <w:bCs/>
          <w:i/>
          <w:iCs/>
          <w:sz w:val="28"/>
          <w:szCs w:val="28"/>
        </w:rPr>
        <w:t xml:space="preserve"> liên quan đến chính sách hỗ trợ lãi suất qua hệ thống ngân hàng thương mại</w:t>
      </w:r>
      <w:r w:rsidRPr="00B43E00">
        <w:rPr>
          <w:bCs/>
          <w:i/>
          <w:iCs/>
          <w:sz w:val="28"/>
          <w:szCs w:val="28"/>
        </w:rPr>
        <w:t xml:space="preserve"> tại </w:t>
      </w:r>
      <w:r w:rsidR="00774F68" w:rsidRPr="00B43E00">
        <w:rPr>
          <w:bCs/>
          <w:i/>
          <w:iCs/>
          <w:sz w:val="28"/>
          <w:szCs w:val="28"/>
        </w:rPr>
        <w:t>Nghị quyết 43/2022/QH15 của Quốc hội và Nghị quyết 11/NQ-CP của Chính phủ, cụ thể:</w:t>
      </w:r>
    </w:p>
    <w:p w14:paraId="30BA1377" w14:textId="7C2F1105" w:rsidR="009C7970" w:rsidRPr="00B43E00" w:rsidRDefault="0084215A" w:rsidP="006F7490">
      <w:pPr>
        <w:shd w:val="clear" w:color="auto" w:fill="FFFFFF"/>
        <w:spacing w:before="100" w:after="100"/>
        <w:ind w:firstLine="720"/>
        <w:jc w:val="both"/>
        <w:rPr>
          <w:bCs/>
          <w:i/>
          <w:iCs/>
          <w:sz w:val="28"/>
          <w:szCs w:val="28"/>
        </w:rPr>
      </w:pPr>
      <w:r w:rsidRPr="00B43E00">
        <w:rPr>
          <w:bCs/>
          <w:i/>
          <w:iCs/>
          <w:sz w:val="28"/>
          <w:szCs w:val="28"/>
        </w:rPr>
        <w:t xml:space="preserve">- </w:t>
      </w:r>
      <w:r w:rsidR="009C7970" w:rsidRPr="00B43E00">
        <w:rPr>
          <w:bCs/>
          <w:i/>
          <w:iCs/>
          <w:sz w:val="28"/>
          <w:szCs w:val="28"/>
        </w:rPr>
        <w:t>Hỗ trợ lãi suất 2%/năm trong 2 năm 2022 - 2023 thông qua hệ thống các ngân hàng thương mại đối với các khoản vay thương mại cho doanh nghiệp, hợp tác xã, hộ kinh doanh có khả năng trả nợ, có khả năng phục hồi trong các ngành, lĩnh vực: hàng không, vận tải kho bãi; du lịch, dịch vụ lưu trú, ăn uống, giáo dục và đào tạo; nông nghiệp, lâm nghiệp và thuỷ sản; công nghiệp chế biến, chế tạo (đã bao gồm máy móc, trang thiết bị, thuốc, hoá dược, dược liệu); xuất bản phần mềm; lập trình máy vi tính và hoạt động liên quan; hoạt động dịch vụ thông tin; cho vay cải tạo chung cư cũ, xây dựng nhà ở xã hội, nhà cho công nhân mua, thuê và thuê mua.</w:t>
      </w:r>
    </w:p>
    <w:p w14:paraId="7B0DBF8C" w14:textId="158A5E2F" w:rsidR="00774F68" w:rsidRPr="00B43E00" w:rsidRDefault="0084215A" w:rsidP="006F7490">
      <w:pPr>
        <w:shd w:val="clear" w:color="auto" w:fill="FFFFFF"/>
        <w:spacing w:before="100" w:after="100"/>
        <w:ind w:firstLine="720"/>
        <w:jc w:val="both"/>
        <w:rPr>
          <w:bCs/>
          <w:i/>
          <w:iCs/>
          <w:sz w:val="28"/>
          <w:szCs w:val="28"/>
        </w:rPr>
      </w:pPr>
      <w:r w:rsidRPr="00B43E00">
        <w:rPr>
          <w:bCs/>
          <w:i/>
          <w:iCs/>
          <w:sz w:val="28"/>
          <w:szCs w:val="28"/>
        </w:rPr>
        <w:t xml:space="preserve">- </w:t>
      </w:r>
      <w:r w:rsidR="009C7970" w:rsidRPr="00B43E00">
        <w:rPr>
          <w:bCs/>
          <w:i/>
          <w:iCs/>
          <w:sz w:val="28"/>
          <w:szCs w:val="28"/>
        </w:rPr>
        <w:t>Điều kiện hỗ trợ: Thuộc đối tượng thụ hưởng, đã được vay vốn hoặc đáp ứng các điều kiện vay vốn, được ngân hàng thương mại chấp thuận.</w:t>
      </w:r>
    </w:p>
    <w:p w14:paraId="49B2A706" w14:textId="53D51168" w:rsidR="001A11D4" w:rsidRPr="00B43E00" w:rsidRDefault="001A11D4" w:rsidP="006F7490">
      <w:pPr>
        <w:spacing w:before="100" w:after="100"/>
        <w:ind w:right="51" w:firstLine="720"/>
        <w:jc w:val="both"/>
        <w:rPr>
          <w:b/>
          <w:iCs/>
          <w:sz w:val="28"/>
          <w:szCs w:val="28"/>
        </w:rPr>
      </w:pPr>
      <w:r w:rsidRPr="00B43E00">
        <w:rPr>
          <w:b/>
          <w:iCs/>
          <w:sz w:val="28"/>
          <w:szCs w:val="28"/>
        </w:rPr>
        <w:t>1. Bố cục</w:t>
      </w:r>
      <w:r w:rsidR="0022021F" w:rsidRPr="00B43E00">
        <w:rPr>
          <w:b/>
          <w:iCs/>
          <w:sz w:val="28"/>
          <w:szCs w:val="28"/>
        </w:rPr>
        <w:t xml:space="preserve"> dự thảo Nghị định</w:t>
      </w:r>
    </w:p>
    <w:p w14:paraId="65BE6E3D" w14:textId="51B9760D" w:rsidR="00E11F8D" w:rsidRPr="00B43E00" w:rsidRDefault="00DA28DF" w:rsidP="006F7490">
      <w:pPr>
        <w:spacing w:before="100" w:after="100"/>
        <w:ind w:firstLine="720"/>
        <w:jc w:val="both"/>
        <w:rPr>
          <w:bCs/>
          <w:sz w:val="28"/>
          <w:szCs w:val="28"/>
        </w:rPr>
      </w:pPr>
      <w:r w:rsidRPr="00B43E00">
        <w:rPr>
          <w:iCs/>
          <w:sz w:val="28"/>
          <w:szCs w:val="28"/>
        </w:rPr>
        <w:t>Dự thảo Nghị định gồm</w:t>
      </w:r>
      <w:r w:rsidR="00056EC7" w:rsidRPr="00B43E00">
        <w:rPr>
          <w:iCs/>
          <w:sz w:val="28"/>
          <w:szCs w:val="28"/>
        </w:rPr>
        <w:t xml:space="preserve"> </w:t>
      </w:r>
      <w:r w:rsidR="001E78F1" w:rsidRPr="00B43E00">
        <w:rPr>
          <w:iCs/>
          <w:sz w:val="28"/>
          <w:szCs w:val="28"/>
        </w:rPr>
        <w:t>9</w:t>
      </w:r>
      <w:r w:rsidR="00A2452E" w:rsidRPr="00B43E00">
        <w:rPr>
          <w:iCs/>
          <w:sz w:val="28"/>
          <w:szCs w:val="28"/>
        </w:rPr>
        <w:t xml:space="preserve"> Điều</w:t>
      </w:r>
      <w:r w:rsidR="005C14EE" w:rsidRPr="00B43E00">
        <w:rPr>
          <w:iCs/>
          <w:sz w:val="28"/>
          <w:szCs w:val="28"/>
        </w:rPr>
        <w:t xml:space="preserve">, bao gồm: </w:t>
      </w:r>
      <w:r w:rsidR="005C14EE" w:rsidRPr="00B43E00">
        <w:rPr>
          <w:bCs/>
          <w:sz w:val="28"/>
          <w:szCs w:val="28"/>
        </w:rPr>
        <w:t>Phạm vi điều chỉnh</w:t>
      </w:r>
      <w:r w:rsidR="0022021F" w:rsidRPr="00B43E00">
        <w:rPr>
          <w:bCs/>
          <w:sz w:val="28"/>
          <w:szCs w:val="28"/>
        </w:rPr>
        <w:t>;</w:t>
      </w:r>
      <w:r w:rsidR="005C14EE" w:rsidRPr="00B43E00">
        <w:rPr>
          <w:bCs/>
          <w:sz w:val="28"/>
          <w:szCs w:val="28"/>
        </w:rPr>
        <w:t xml:space="preserve"> </w:t>
      </w:r>
      <w:r w:rsidR="005C14EE" w:rsidRPr="00B43E00">
        <w:rPr>
          <w:sz w:val="28"/>
          <w:szCs w:val="28"/>
          <w:lang w:val="vi-VN"/>
        </w:rPr>
        <w:t>Đối tượng áp dụng</w:t>
      </w:r>
      <w:r w:rsidR="0022021F" w:rsidRPr="00B43E00">
        <w:rPr>
          <w:sz w:val="28"/>
          <w:szCs w:val="28"/>
        </w:rPr>
        <w:t>;</w:t>
      </w:r>
      <w:r w:rsidR="001E78F1" w:rsidRPr="00B43E00">
        <w:rPr>
          <w:sz w:val="28"/>
          <w:szCs w:val="28"/>
        </w:rPr>
        <w:t xml:space="preserve"> Nguyên tắc hỗ trợ lãi suất;</w:t>
      </w:r>
      <w:r w:rsidR="005C14EE" w:rsidRPr="00B43E00">
        <w:rPr>
          <w:sz w:val="28"/>
          <w:szCs w:val="28"/>
        </w:rPr>
        <w:t xml:space="preserve"> </w:t>
      </w:r>
      <w:r w:rsidR="000F2EAE" w:rsidRPr="00B43E00">
        <w:rPr>
          <w:sz w:val="28"/>
          <w:szCs w:val="28"/>
        </w:rPr>
        <w:t>Điều kiện</w:t>
      </w:r>
      <w:r w:rsidR="00C44A13" w:rsidRPr="00B43E00">
        <w:rPr>
          <w:sz w:val="28"/>
          <w:szCs w:val="28"/>
        </w:rPr>
        <w:t xml:space="preserve"> hỗ trợ lãi suất</w:t>
      </w:r>
      <w:r w:rsidR="0022021F" w:rsidRPr="00B43E00">
        <w:rPr>
          <w:sz w:val="28"/>
          <w:szCs w:val="28"/>
        </w:rPr>
        <w:t>;</w:t>
      </w:r>
      <w:r w:rsidR="00A67A9F" w:rsidRPr="00B43E00">
        <w:rPr>
          <w:sz w:val="28"/>
          <w:szCs w:val="28"/>
        </w:rPr>
        <w:t xml:space="preserve"> </w:t>
      </w:r>
      <w:r w:rsidR="00E11F8D" w:rsidRPr="00B43E00">
        <w:rPr>
          <w:bCs/>
          <w:sz w:val="28"/>
          <w:szCs w:val="28"/>
        </w:rPr>
        <w:t>Thời hạn và mức lãi suất hỗ trợ</w:t>
      </w:r>
      <w:r w:rsidR="0022021F" w:rsidRPr="00B43E00">
        <w:rPr>
          <w:bCs/>
          <w:sz w:val="28"/>
          <w:szCs w:val="28"/>
        </w:rPr>
        <w:t>;</w:t>
      </w:r>
      <w:r w:rsidR="00A81B1E" w:rsidRPr="00B43E00">
        <w:rPr>
          <w:bCs/>
          <w:sz w:val="28"/>
          <w:szCs w:val="28"/>
        </w:rPr>
        <w:t xml:space="preserve"> </w:t>
      </w:r>
      <w:r w:rsidR="00E750F7" w:rsidRPr="00B43E00">
        <w:rPr>
          <w:bCs/>
          <w:sz w:val="28"/>
          <w:szCs w:val="28"/>
        </w:rPr>
        <w:t>Phương thức hỗ trợ lãi suất</w:t>
      </w:r>
      <w:r w:rsidR="0022021F" w:rsidRPr="00B43E00">
        <w:rPr>
          <w:bCs/>
          <w:sz w:val="28"/>
          <w:szCs w:val="28"/>
        </w:rPr>
        <w:t>;</w:t>
      </w:r>
      <w:r w:rsidR="00056EC7" w:rsidRPr="00B43E00">
        <w:rPr>
          <w:bCs/>
          <w:sz w:val="28"/>
          <w:szCs w:val="28"/>
        </w:rPr>
        <w:t xml:space="preserve"> T</w:t>
      </w:r>
      <w:r w:rsidR="00E750F7" w:rsidRPr="00B43E00">
        <w:rPr>
          <w:sz w:val="28"/>
          <w:szCs w:val="28"/>
        </w:rPr>
        <w:t>rình tự</w:t>
      </w:r>
      <w:r w:rsidR="0022021F" w:rsidRPr="00B43E00">
        <w:rPr>
          <w:sz w:val="28"/>
          <w:szCs w:val="28"/>
        </w:rPr>
        <w:t>;</w:t>
      </w:r>
      <w:r w:rsidR="00E750F7" w:rsidRPr="00B43E00">
        <w:rPr>
          <w:sz w:val="28"/>
          <w:szCs w:val="28"/>
        </w:rPr>
        <w:t xml:space="preserve"> thủ tục </w:t>
      </w:r>
      <w:r w:rsidR="00056EC7" w:rsidRPr="00B43E00">
        <w:rPr>
          <w:sz w:val="28"/>
          <w:szCs w:val="28"/>
        </w:rPr>
        <w:t xml:space="preserve">tạm cấp bù lãi suất và </w:t>
      </w:r>
      <w:r w:rsidR="006C67A4" w:rsidRPr="00B43E00">
        <w:rPr>
          <w:sz w:val="28"/>
          <w:szCs w:val="28"/>
        </w:rPr>
        <w:t>quyết toán cấp bù lãi suất</w:t>
      </w:r>
      <w:r w:rsidR="0022021F" w:rsidRPr="00B43E00">
        <w:rPr>
          <w:sz w:val="28"/>
          <w:szCs w:val="28"/>
        </w:rPr>
        <w:t>;</w:t>
      </w:r>
      <w:r w:rsidR="002035BF" w:rsidRPr="00B43E00">
        <w:rPr>
          <w:sz w:val="28"/>
          <w:szCs w:val="28"/>
        </w:rPr>
        <w:t xml:space="preserve"> </w:t>
      </w:r>
      <w:r w:rsidR="0022021F" w:rsidRPr="00B43E00">
        <w:rPr>
          <w:bCs/>
          <w:sz w:val="28"/>
          <w:szCs w:val="28"/>
        </w:rPr>
        <w:t>Tổ chức thực hiện và Điều khoản thi hành.</w:t>
      </w:r>
    </w:p>
    <w:p w14:paraId="55980AED" w14:textId="7EFAACB4" w:rsidR="005C14EE" w:rsidRPr="00B43E00" w:rsidRDefault="0022021F" w:rsidP="006F7490">
      <w:pPr>
        <w:shd w:val="clear" w:color="auto" w:fill="FFFFFF"/>
        <w:spacing w:before="100" w:after="100"/>
        <w:ind w:firstLine="720"/>
        <w:jc w:val="both"/>
        <w:rPr>
          <w:b/>
          <w:sz w:val="28"/>
          <w:szCs w:val="28"/>
        </w:rPr>
      </w:pPr>
      <w:r w:rsidRPr="00B43E00">
        <w:rPr>
          <w:b/>
          <w:sz w:val="28"/>
          <w:szCs w:val="28"/>
        </w:rPr>
        <w:t>2. Nội dung cơ bản của dự thảo Nghị định</w:t>
      </w:r>
    </w:p>
    <w:p w14:paraId="44E80E19" w14:textId="77777777" w:rsidR="00501710" w:rsidRPr="00B43E00" w:rsidRDefault="00501710" w:rsidP="006F7490">
      <w:pPr>
        <w:shd w:val="clear" w:color="auto" w:fill="FFFFFF"/>
        <w:spacing w:before="100" w:after="100"/>
        <w:ind w:firstLine="720"/>
        <w:jc w:val="both"/>
        <w:rPr>
          <w:i/>
          <w:sz w:val="28"/>
          <w:szCs w:val="28"/>
        </w:rPr>
      </w:pPr>
      <w:r w:rsidRPr="00B43E00">
        <w:rPr>
          <w:i/>
          <w:sz w:val="28"/>
          <w:szCs w:val="28"/>
        </w:rPr>
        <w:t>2.1. Về đối tượng áp dụng</w:t>
      </w:r>
      <w:r w:rsidR="00E07B5F" w:rsidRPr="00B43E00">
        <w:rPr>
          <w:i/>
          <w:sz w:val="28"/>
          <w:szCs w:val="28"/>
        </w:rPr>
        <w:t xml:space="preserve"> (Điều 2)</w:t>
      </w:r>
      <w:r w:rsidRPr="00B43E00">
        <w:rPr>
          <w:i/>
          <w:sz w:val="28"/>
          <w:szCs w:val="28"/>
        </w:rPr>
        <w:t>:</w:t>
      </w:r>
    </w:p>
    <w:p w14:paraId="7F544EBC" w14:textId="77777777" w:rsidR="005F1BCF" w:rsidRPr="00B43E00" w:rsidRDefault="00501710" w:rsidP="006F7490">
      <w:pPr>
        <w:shd w:val="clear" w:color="auto" w:fill="FFFFFF"/>
        <w:spacing w:before="100" w:after="100"/>
        <w:ind w:firstLine="720"/>
        <w:jc w:val="both"/>
        <w:rPr>
          <w:sz w:val="28"/>
          <w:szCs w:val="28"/>
        </w:rPr>
      </w:pPr>
      <w:r w:rsidRPr="00B43E00">
        <w:rPr>
          <w:sz w:val="28"/>
          <w:szCs w:val="28"/>
        </w:rPr>
        <w:lastRenderedPageBreak/>
        <w:t xml:space="preserve">- Ngân hàng cho vay: </w:t>
      </w:r>
      <w:r w:rsidR="005F1BCF" w:rsidRPr="00B43E00">
        <w:rPr>
          <w:sz w:val="28"/>
          <w:szCs w:val="28"/>
        </w:rPr>
        <w:t xml:space="preserve">là ngân hàng thương mại được thành lập </w:t>
      </w:r>
      <w:r w:rsidR="005F1BCF" w:rsidRPr="00B43E00">
        <w:rPr>
          <w:sz w:val="28"/>
          <w:szCs w:val="28"/>
          <w:lang w:val="pt-BR"/>
        </w:rPr>
        <w:t>và hoạt động theo quy định của Luật các tổ chức tín dụng</w:t>
      </w:r>
      <w:r w:rsidR="005F1BCF" w:rsidRPr="00B43E00">
        <w:rPr>
          <w:sz w:val="28"/>
          <w:szCs w:val="28"/>
        </w:rPr>
        <w:t>. Lý do:</w:t>
      </w:r>
    </w:p>
    <w:p w14:paraId="0199B547" w14:textId="77777777" w:rsidR="005F1BCF" w:rsidRPr="00B43E00" w:rsidRDefault="005F1BCF" w:rsidP="006F7490">
      <w:pPr>
        <w:shd w:val="clear" w:color="auto" w:fill="FFFFFF"/>
        <w:spacing w:before="100" w:after="100"/>
        <w:ind w:firstLine="720"/>
        <w:jc w:val="both"/>
        <w:rPr>
          <w:sz w:val="28"/>
          <w:szCs w:val="28"/>
        </w:rPr>
      </w:pPr>
      <w:r w:rsidRPr="00B43E00">
        <w:rPr>
          <w:sz w:val="28"/>
          <w:szCs w:val="28"/>
        </w:rPr>
        <w:t xml:space="preserve">+ </w:t>
      </w:r>
      <w:r w:rsidR="00EC0589" w:rsidRPr="00B43E00">
        <w:rPr>
          <w:sz w:val="28"/>
          <w:szCs w:val="28"/>
        </w:rPr>
        <w:t xml:space="preserve">Theo Nghị </w:t>
      </w:r>
      <w:r w:rsidR="000C53EB" w:rsidRPr="00B43E00">
        <w:rPr>
          <w:sz w:val="28"/>
          <w:szCs w:val="28"/>
        </w:rPr>
        <w:t xml:space="preserve">quyết 43/2022/QH15 của Quốc hội, </w:t>
      </w:r>
      <w:r w:rsidR="00501710" w:rsidRPr="00B43E00">
        <w:rPr>
          <w:sz w:val="28"/>
          <w:szCs w:val="28"/>
        </w:rPr>
        <w:t xml:space="preserve">chính sách hỗ trợ lãi suất thực hiện thông qua các ngân hàng thương mại. </w:t>
      </w:r>
    </w:p>
    <w:p w14:paraId="1571B36B" w14:textId="33517683" w:rsidR="00501710" w:rsidRPr="00B43E00" w:rsidRDefault="005F1BCF" w:rsidP="006F7490">
      <w:pPr>
        <w:shd w:val="clear" w:color="auto" w:fill="FFFFFF"/>
        <w:spacing w:before="100" w:after="100"/>
        <w:ind w:firstLine="720"/>
        <w:jc w:val="both"/>
        <w:rPr>
          <w:sz w:val="28"/>
          <w:szCs w:val="28"/>
        </w:rPr>
      </w:pPr>
      <w:r w:rsidRPr="00B43E00">
        <w:rPr>
          <w:sz w:val="28"/>
          <w:szCs w:val="28"/>
        </w:rPr>
        <w:t xml:space="preserve">+ </w:t>
      </w:r>
      <w:r w:rsidR="00C87B1F" w:rsidRPr="00B43E00">
        <w:rPr>
          <w:sz w:val="28"/>
          <w:szCs w:val="28"/>
        </w:rPr>
        <w:t>Nhóm ngân hàng thương mại là nhóm chủ lực trong cho vay đối với nền kinh tế, với q</w:t>
      </w:r>
      <w:r w:rsidR="006F4DED" w:rsidRPr="00B43E00">
        <w:rPr>
          <w:sz w:val="28"/>
          <w:szCs w:val="28"/>
          <w:lang w:val="pt-BR"/>
        </w:rPr>
        <w:t xml:space="preserve">uy mô dư nợ chiếm </w:t>
      </w:r>
      <w:r w:rsidRPr="00B43E00">
        <w:rPr>
          <w:sz w:val="28"/>
          <w:szCs w:val="28"/>
          <w:lang w:val="pt-BR"/>
        </w:rPr>
        <w:t>94% tổng dư nợ cho vay của hệ thống tổ chức tín dụng</w:t>
      </w:r>
      <w:r w:rsidR="00C87B1F" w:rsidRPr="00B43E00">
        <w:rPr>
          <w:sz w:val="28"/>
          <w:szCs w:val="28"/>
          <w:lang w:val="pt-BR"/>
        </w:rPr>
        <w:t>.</w:t>
      </w:r>
      <w:r w:rsidR="001C21E8" w:rsidRPr="00B43E00">
        <w:rPr>
          <w:sz w:val="28"/>
          <w:szCs w:val="28"/>
          <w:lang w:val="pt-BR"/>
        </w:rPr>
        <w:t xml:space="preserve"> T</w:t>
      </w:r>
      <w:r w:rsidR="00FB1EA0" w:rsidRPr="00B43E00">
        <w:rPr>
          <w:sz w:val="28"/>
          <w:szCs w:val="28"/>
          <w:lang w:val="pt-BR"/>
        </w:rPr>
        <w:t xml:space="preserve">rong </w:t>
      </w:r>
      <w:r w:rsidR="00C87B1F" w:rsidRPr="00B43E00">
        <w:rPr>
          <w:sz w:val="28"/>
          <w:szCs w:val="28"/>
          <w:lang w:val="pt-BR"/>
        </w:rPr>
        <w:t xml:space="preserve">khi </w:t>
      </w:r>
      <w:r w:rsidR="00FB1EA0" w:rsidRPr="00B43E00">
        <w:rPr>
          <w:sz w:val="28"/>
          <w:szCs w:val="28"/>
          <w:lang w:val="pt-BR"/>
        </w:rPr>
        <w:t>đó</w:t>
      </w:r>
      <w:r w:rsidR="001C21E8" w:rsidRPr="00B43E00">
        <w:rPr>
          <w:sz w:val="28"/>
          <w:szCs w:val="28"/>
          <w:lang w:val="pt-BR"/>
        </w:rPr>
        <w:t>,</w:t>
      </w:r>
      <w:r w:rsidR="00FB1EA0" w:rsidRPr="00B43E00">
        <w:rPr>
          <w:sz w:val="28"/>
          <w:szCs w:val="28"/>
          <w:lang w:val="pt-BR"/>
        </w:rPr>
        <w:t xml:space="preserve"> </w:t>
      </w:r>
      <w:r w:rsidR="00C87B1F" w:rsidRPr="00B43E00">
        <w:rPr>
          <w:sz w:val="28"/>
          <w:szCs w:val="28"/>
          <w:lang w:val="pt-BR"/>
        </w:rPr>
        <w:t>dư nợ của nhóm các tổ chức tín dụng khác chỉ chiếm tỷ trọng nhỏ (</w:t>
      </w:r>
      <w:r w:rsidR="00755303">
        <w:rPr>
          <w:sz w:val="28"/>
          <w:szCs w:val="28"/>
          <w:lang w:val="pt-BR"/>
        </w:rPr>
        <w:t>6</w:t>
      </w:r>
      <w:r w:rsidR="00C87B1F" w:rsidRPr="00B43E00">
        <w:rPr>
          <w:sz w:val="28"/>
          <w:szCs w:val="28"/>
          <w:lang w:val="pt-BR"/>
        </w:rPr>
        <w:t>%)</w:t>
      </w:r>
      <w:r w:rsidR="00826295" w:rsidRPr="00B43E00">
        <w:rPr>
          <w:sz w:val="28"/>
          <w:szCs w:val="28"/>
          <w:lang w:val="pt-BR"/>
        </w:rPr>
        <w:t>.</w:t>
      </w:r>
    </w:p>
    <w:p w14:paraId="660D7C5D" w14:textId="26E6A7B2" w:rsidR="00A44CF4" w:rsidRPr="00B43E00" w:rsidRDefault="00501710" w:rsidP="00A44CF4">
      <w:pPr>
        <w:shd w:val="clear" w:color="auto" w:fill="FFFFFF"/>
        <w:spacing w:before="100" w:after="100"/>
        <w:ind w:firstLine="720"/>
        <w:jc w:val="both"/>
        <w:rPr>
          <w:szCs w:val="28"/>
          <w:lang w:val="pt-BR"/>
        </w:rPr>
      </w:pPr>
      <w:r w:rsidRPr="00B43E00">
        <w:rPr>
          <w:sz w:val="28"/>
          <w:szCs w:val="28"/>
        </w:rPr>
        <w:t>- Khách hàng vay:</w:t>
      </w:r>
      <w:r w:rsidR="00AC122B" w:rsidRPr="00B43E00">
        <w:rPr>
          <w:sz w:val="28"/>
          <w:szCs w:val="28"/>
        </w:rPr>
        <w:t xml:space="preserve"> Căn cứ Nghị quyết 43/2022/QH15,</w:t>
      </w:r>
      <w:r w:rsidR="005643B3" w:rsidRPr="00B43E00">
        <w:rPr>
          <w:sz w:val="28"/>
          <w:szCs w:val="28"/>
        </w:rPr>
        <w:t xml:space="preserve"> Nghị quyết 11/NQ-CP của Chính phủ </w:t>
      </w:r>
      <w:r w:rsidR="00AC122B" w:rsidRPr="00B43E00">
        <w:rPr>
          <w:sz w:val="28"/>
          <w:szCs w:val="28"/>
        </w:rPr>
        <w:t xml:space="preserve">và đề xuất của Bộ Kế hoạch và Đầu tư, Bộ Xây dựng, dự thảo Nghị định </w:t>
      </w:r>
      <w:r w:rsidR="005643B3" w:rsidRPr="00B43E00">
        <w:rPr>
          <w:sz w:val="28"/>
          <w:szCs w:val="28"/>
        </w:rPr>
        <w:t xml:space="preserve">quy định </w:t>
      </w:r>
      <w:r w:rsidR="009D5268" w:rsidRPr="00B43E00">
        <w:rPr>
          <w:sz w:val="28"/>
          <w:szCs w:val="28"/>
        </w:rPr>
        <w:t>khách hàng vay vốn được hỗ trợ lãi suất là doanh nghiệp, hợp tác xã, hộ kinh doanh thuộc một trong các trường hợp sau:</w:t>
      </w:r>
      <w:r w:rsidR="009D5268" w:rsidRPr="00B43E00">
        <w:rPr>
          <w:szCs w:val="28"/>
          <w:lang w:val="pt-BR"/>
        </w:rPr>
        <w:t xml:space="preserve"> </w:t>
      </w:r>
    </w:p>
    <w:p w14:paraId="1A326778" w14:textId="61C7F114" w:rsidR="00A44CF4" w:rsidRPr="00B43E00" w:rsidRDefault="00A44CF4" w:rsidP="00A44CF4">
      <w:pPr>
        <w:shd w:val="clear" w:color="auto" w:fill="FFFFFF"/>
        <w:spacing w:before="100" w:after="100"/>
        <w:ind w:firstLine="720"/>
        <w:jc w:val="both"/>
        <w:rPr>
          <w:szCs w:val="28"/>
          <w:lang w:val="pt-BR"/>
        </w:rPr>
      </w:pPr>
      <w:r w:rsidRPr="00B43E00">
        <w:rPr>
          <w:szCs w:val="28"/>
          <w:lang w:val="pt-BR"/>
        </w:rPr>
        <w:t>+</w:t>
      </w:r>
      <w:r w:rsidRPr="00B43E00">
        <w:rPr>
          <w:sz w:val="28"/>
          <w:szCs w:val="28"/>
          <w:lang w:val="pt-BR"/>
        </w:rPr>
        <w:t xml:space="preserve"> Có mục đích sử dụng vốn vay thuộc một trong các ngành đã được đăng ký kinh doanh quy định tại Quyết định số 27/2018/QĐ-TTg ngày 06 tháng 7 năm 2018 của Thủ tướng Chính phủ ban hành hệ thống ngành kinh tế Việt Nam, bao gồm: hàng không, vận tải kho bãi (H), du lịch (N79), dịch vụ lưu trú, ăn uống (I), giáo dục và đào tạo (P), nông nghiệp, lâm nghiệp và thuỷ sản (A), công nghiệp chế biến, chế tạo (C), xuất bản phần mềm (J582), Lập trình máy vi tính và hoạt động liên quan (J-62), hoạt động dịch vụ thông tin (J-63).</w:t>
      </w:r>
    </w:p>
    <w:p w14:paraId="50A72EAF" w14:textId="7B89DC96" w:rsidR="00A44CF4" w:rsidRPr="00B43E00" w:rsidRDefault="00A44CF4" w:rsidP="00A44CF4">
      <w:pPr>
        <w:shd w:val="clear" w:color="auto" w:fill="FFFFFF"/>
        <w:spacing w:before="100" w:after="100"/>
        <w:ind w:firstLine="720"/>
        <w:jc w:val="both"/>
        <w:rPr>
          <w:szCs w:val="28"/>
          <w:lang w:val="pt-BR"/>
        </w:rPr>
      </w:pPr>
      <w:r w:rsidRPr="00B43E00">
        <w:rPr>
          <w:szCs w:val="28"/>
          <w:lang w:val="pt-BR"/>
        </w:rPr>
        <w:t>+</w:t>
      </w:r>
      <w:r w:rsidRPr="00B43E00">
        <w:rPr>
          <w:sz w:val="28"/>
          <w:szCs w:val="28"/>
          <w:lang w:val="pt-BR"/>
        </w:rPr>
        <w:t xml:space="preserve"> Có mục đích sử dụng vốn vay để xây dựng nhà cho công nhân mua, thuê và thuê mua; xây dựng nhà ở xã hội; cải tạo chung cư cũ thuộc danh mục dự án do Bộ Xây dựng công bố.</w:t>
      </w:r>
    </w:p>
    <w:p w14:paraId="60B78B82" w14:textId="33B07994" w:rsidR="00501710" w:rsidRPr="00B43E00" w:rsidRDefault="00501710" w:rsidP="006F7490">
      <w:pPr>
        <w:shd w:val="clear" w:color="auto" w:fill="FFFFFF"/>
        <w:spacing w:before="100" w:after="100"/>
        <w:ind w:firstLine="720"/>
        <w:jc w:val="both"/>
        <w:rPr>
          <w:i/>
          <w:sz w:val="28"/>
          <w:szCs w:val="28"/>
        </w:rPr>
      </w:pPr>
      <w:r w:rsidRPr="00B43E00">
        <w:rPr>
          <w:i/>
          <w:sz w:val="28"/>
          <w:szCs w:val="28"/>
        </w:rPr>
        <w:t xml:space="preserve">Lý do khách hàng vay cần có mục đích </w:t>
      </w:r>
      <w:r w:rsidR="00EF4008" w:rsidRPr="00B43E00">
        <w:rPr>
          <w:i/>
          <w:sz w:val="28"/>
          <w:szCs w:val="28"/>
        </w:rPr>
        <w:t xml:space="preserve">sử dụng vốn </w:t>
      </w:r>
      <w:r w:rsidR="00EA515C" w:rsidRPr="00B43E00">
        <w:rPr>
          <w:i/>
          <w:sz w:val="28"/>
          <w:szCs w:val="28"/>
        </w:rPr>
        <w:t xml:space="preserve">vay </w:t>
      </w:r>
      <w:r w:rsidR="00793A93" w:rsidRPr="00B43E00">
        <w:rPr>
          <w:i/>
          <w:sz w:val="28"/>
          <w:szCs w:val="28"/>
        </w:rPr>
        <w:t xml:space="preserve">thuộc các </w:t>
      </w:r>
      <w:r w:rsidRPr="00B43E00">
        <w:rPr>
          <w:i/>
          <w:sz w:val="28"/>
          <w:szCs w:val="28"/>
        </w:rPr>
        <w:t xml:space="preserve">ngành nêu trên: </w:t>
      </w:r>
    </w:p>
    <w:p w14:paraId="7C6FE3DF" w14:textId="69DF78A7" w:rsidR="00501710" w:rsidRPr="00B43E00" w:rsidRDefault="00501710" w:rsidP="006F7490">
      <w:pPr>
        <w:shd w:val="clear" w:color="auto" w:fill="FFFFFF"/>
        <w:spacing w:before="100" w:after="100"/>
        <w:ind w:firstLine="720"/>
        <w:jc w:val="both"/>
        <w:rPr>
          <w:i/>
          <w:sz w:val="28"/>
          <w:szCs w:val="28"/>
        </w:rPr>
      </w:pPr>
      <w:r w:rsidRPr="00B43E00">
        <w:rPr>
          <w:i/>
          <w:sz w:val="28"/>
          <w:szCs w:val="28"/>
        </w:rPr>
        <w:t>- Số tiền hỗ trợ lãi suất đi vào các ngành cần được khuyến khích tăng trưởng hoặc tháo gỡ khó khăn.</w:t>
      </w:r>
    </w:p>
    <w:p w14:paraId="6B85E68F" w14:textId="77777777" w:rsidR="00501710" w:rsidRPr="00B43E00" w:rsidRDefault="00501710" w:rsidP="006F7490">
      <w:pPr>
        <w:shd w:val="clear" w:color="auto" w:fill="FFFFFF"/>
        <w:spacing w:before="100" w:after="100"/>
        <w:ind w:firstLine="720"/>
        <w:jc w:val="both"/>
        <w:rPr>
          <w:i/>
          <w:sz w:val="28"/>
          <w:szCs w:val="28"/>
        </w:rPr>
      </w:pPr>
      <w:r w:rsidRPr="00B43E00">
        <w:rPr>
          <w:i/>
          <w:sz w:val="28"/>
          <w:szCs w:val="28"/>
        </w:rPr>
        <w:t>- Tránh trường hợp ngân sách hỗ trợ lãi suất cho doanh nghiệp có ngành kinh doanh thuộc nhóm được hỗ trợ lãi suất, nhưng doanh nghiệp đó lại vay vốn để phục vụ mục đích khác (ví dụ doanh nghiệp ngành nông – lâm – thủy sản vay vốn để kinh doanh bất động sản/xây dựng …).</w:t>
      </w:r>
    </w:p>
    <w:p w14:paraId="3D8B4614" w14:textId="78A91919" w:rsidR="00275FE8" w:rsidRPr="00B43E00" w:rsidRDefault="003B7E44" w:rsidP="009E5FA7">
      <w:pPr>
        <w:shd w:val="clear" w:color="auto" w:fill="FFFFFF"/>
        <w:spacing w:before="100" w:after="100"/>
        <w:ind w:firstLine="720"/>
        <w:jc w:val="both"/>
        <w:rPr>
          <w:i/>
          <w:sz w:val="28"/>
          <w:szCs w:val="28"/>
        </w:rPr>
      </w:pPr>
      <w:r w:rsidRPr="00B43E00">
        <w:rPr>
          <w:i/>
          <w:sz w:val="28"/>
          <w:szCs w:val="28"/>
        </w:rPr>
        <w:t xml:space="preserve">2.2. </w:t>
      </w:r>
      <w:r w:rsidR="00275FE8" w:rsidRPr="00B43E00">
        <w:rPr>
          <w:i/>
          <w:sz w:val="28"/>
          <w:szCs w:val="28"/>
        </w:rPr>
        <w:t>Nguyên tắc hỗ trợ lãi suất</w:t>
      </w:r>
      <w:r w:rsidR="00E63CC1" w:rsidRPr="00B43E00">
        <w:rPr>
          <w:i/>
          <w:sz w:val="28"/>
          <w:szCs w:val="28"/>
        </w:rPr>
        <w:t xml:space="preserve"> (Điều 3)</w:t>
      </w:r>
    </w:p>
    <w:p w14:paraId="797DA01F" w14:textId="52F2C3D0" w:rsidR="009E5FA7" w:rsidRPr="00B43E00" w:rsidRDefault="009E5FA7" w:rsidP="009E5FA7">
      <w:pPr>
        <w:spacing w:after="120" w:line="320" w:lineRule="exact"/>
        <w:ind w:firstLine="720"/>
        <w:jc w:val="both"/>
        <w:rPr>
          <w:sz w:val="28"/>
          <w:szCs w:val="28"/>
        </w:rPr>
      </w:pPr>
      <w:r w:rsidRPr="00B43E00">
        <w:rPr>
          <w:sz w:val="28"/>
          <w:szCs w:val="28"/>
        </w:rPr>
        <w:t xml:space="preserve">Dự thảo Nghị định quy định các nguyên tắc hỗ trợ lãi suất, trong đó, có một số nội dung trích xuất từ Nghị quyết 43/2022/QH15 (như khách hàng có khả năng trả nợ, có khả năng phục hồi…). </w:t>
      </w:r>
    </w:p>
    <w:p w14:paraId="19626B47" w14:textId="746AF61C" w:rsidR="00275FE8" w:rsidRPr="00B43E00" w:rsidRDefault="009E5FA7" w:rsidP="00E97317">
      <w:pPr>
        <w:spacing w:before="120" w:after="120"/>
        <w:ind w:firstLine="720"/>
        <w:jc w:val="both"/>
        <w:rPr>
          <w:sz w:val="28"/>
          <w:szCs w:val="28"/>
        </w:rPr>
      </w:pPr>
      <w:r w:rsidRPr="00B43E00">
        <w:rPr>
          <w:sz w:val="28"/>
          <w:szCs w:val="28"/>
        </w:rPr>
        <w:t>Ngoài ra, một số nguyên tắc khác như:</w:t>
      </w:r>
      <w:r w:rsidR="00F14CA4" w:rsidRPr="00B43E00">
        <w:rPr>
          <w:sz w:val="28"/>
          <w:szCs w:val="28"/>
        </w:rPr>
        <w:t xml:space="preserve"> (i)</w:t>
      </w:r>
      <w:r w:rsidRPr="00B43E00">
        <w:rPr>
          <w:sz w:val="28"/>
          <w:szCs w:val="28"/>
        </w:rPr>
        <w:t xml:space="preserve"> </w:t>
      </w:r>
      <w:r w:rsidR="00275FE8" w:rsidRPr="00B43E00">
        <w:rPr>
          <w:sz w:val="28"/>
          <w:szCs w:val="28"/>
        </w:rPr>
        <w:t xml:space="preserve">công khai, minh bạch, đúng đối tượng, đúng mục </w:t>
      </w:r>
      <w:r w:rsidRPr="00B43E00">
        <w:rPr>
          <w:sz w:val="28"/>
          <w:szCs w:val="28"/>
        </w:rPr>
        <w:t xml:space="preserve">đích, tránh trục lợi chính sách; </w:t>
      </w:r>
      <w:r w:rsidR="00F14CA4" w:rsidRPr="00B43E00">
        <w:rPr>
          <w:sz w:val="28"/>
          <w:szCs w:val="28"/>
        </w:rPr>
        <w:t xml:space="preserve">(ii) </w:t>
      </w:r>
      <w:r w:rsidRPr="00B43E00">
        <w:rPr>
          <w:sz w:val="28"/>
          <w:szCs w:val="28"/>
        </w:rPr>
        <w:t>n</w:t>
      </w:r>
      <w:r w:rsidR="00275FE8" w:rsidRPr="00B43E00">
        <w:rPr>
          <w:sz w:val="28"/>
          <w:szCs w:val="28"/>
        </w:rPr>
        <w:t>gân sách nhà nước bố trí đầy đủ, kịp thời nguồn kinh phí cấp bù lãi suất</w:t>
      </w:r>
      <w:r w:rsidRPr="00B43E00">
        <w:rPr>
          <w:sz w:val="28"/>
          <w:szCs w:val="28"/>
        </w:rPr>
        <w:t xml:space="preserve">; </w:t>
      </w:r>
      <w:r w:rsidR="00F14CA4" w:rsidRPr="00B43E00">
        <w:rPr>
          <w:sz w:val="28"/>
          <w:szCs w:val="28"/>
        </w:rPr>
        <w:t xml:space="preserve">(iii) </w:t>
      </w:r>
      <w:r w:rsidRPr="00B43E00">
        <w:rPr>
          <w:iCs/>
          <w:sz w:val="28"/>
          <w:szCs w:val="28"/>
        </w:rPr>
        <w:t>ngân hàng thương mại thực hiện hỗ trợ lãi suất đảm bảo đúng quy định, tạo thuận lợi cho khách hàng</w:t>
      </w:r>
      <w:r w:rsidRPr="00B43E00">
        <w:rPr>
          <w:sz w:val="28"/>
          <w:szCs w:val="28"/>
        </w:rPr>
        <w:t xml:space="preserve">; </w:t>
      </w:r>
      <w:r w:rsidR="00F14CA4" w:rsidRPr="00B43E00">
        <w:rPr>
          <w:sz w:val="28"/>
          <w:szCs w:val="28"/>
        </w:rPr>
        <w:t xml:space="preserve">(iii) </w:t>
      </w:r>
      <w:r w:rsidRPr="00B43E00">
        <w:rPr>
          <w:sz w:val="28"/>
          <w:szCs w:val="28"/>
        </w:rPr>
        <w:t xml:space="preserve">khách hàng sử dụng vốn </w:t>
      </w:r>
      <w:r w:rsidRPr="00B43E00">
        <w:rPr>
          <w:iCs/>
          <w:sz w:val="28"/>
          <w:szCs w:val="28"/>
        </w:rPr>
        <w:t>đúng mục đích, có trách nhiệm trong việc phối hợp với ngân hàng thương mại thực hiện hỗ trợ lãi suất.</w:t>
      </w:r>
      <w:r w:rsidR="00C2422C" w:rsidRPr="00B43E00">
        <w:rPr>
          <w:iCs/>
          <w:sz w:val="28"/>
          <w:szCs w:val="28"/>
        </w:rPr>
        <w:t xml:space="preserve"> </w:t>
      </w:r>
      <w:r w:rsidR="00F14CA4" w:rsidRPr="00B43E00">
        <w:rPr>
          <w:iCs/>
          <w:sz w:val="28"/>
          <w:szCs w:val="28"/>
        </w:rPr>
        <w:t xml:space="preserve">(iv) </w:t>
      </w:r>
      <w:r w:rsidR="00C2422C" w:rsidRPr="00B43E00">
        <w:rPr>
          <w:sz w:val="28"/>
          <w:szCs w:val="28"/>
        </w:rPr>
        <w:t>Ngân hàng thương mại dừng</w:t>
      </w:r>
      <w:r w:rsidR="00F14CA4" w:rsidRPr="00B43E00">
        <w:rPr>
          <w:sz w:val="28"/>
          <w:szCs w:val="28"/>
        </w:rPr>
        <w:t xml:space="preserve"> hỗ trợ lãi suất đối với các khoản giải ngân</w:t>
      </w:r>
      <w:r w:rsidR="00C2422C" w:rsidRPr="00B43E00">
        <w:rPr>
          <w:sz w:val="28"/>
          <w:szCs w:val="28"/>
        </w:rPr>
        <w:t xml:space="preserve"> </w:t>
      </w:r>
      <w:r w:rsidR="00F14CA4" w:rsidRPr="00B43E00">
        <w:rPr>
          <w:sz w:val="28"/>
          <w:szCs w:val="28"/>
        </w:rPr>
        <w:t xml:space="preserve">sau thời điểm 31/12/2023 hoặc </w:t>
      </w:r>
      <w:r w:rsidR="00F14CA4" w:rsidRPr="00B43E00">
        <w:rPr>
          <w:sz w:val="28"/>
          <w:szCs w:val="28"/>
        </w:rPr>
        <w:lastRenderedPageBreak/>
        <w:t>khi Ngân hàng Nhà nước Việt Nam và Bộ Tài chính thông báo tổng số tiền hỗ trợ lãi suất cho khách hàng đạt tối đa 40.000 tỷ đồng, tùy theo thời điểm nào đến trước.</w:t>
      </w:r>
      <w:r w:rsidR="00C2422C" w:rsidRPr="00B43E00">
        <w:rPr>
          <w:sz w:val="28"/>
          <w:szCs w:val="28"/>
        </w:rPr>
        <w:t xml:space="preserve"> </w:t>
      </w:r>
    </w:p>
    <w:p w14:paraId="6FF5A2A9" w14:textId="4669402F" w:rsidR="00C70142" w:rsidRPr="00B43E00" w:rsidRDefault="009E5FA7" w:rsidP="006F7490">
      <w:pPr>
        <w:shd w:val="clear" w:color="auto" w:fill="FFFFFF"/>
        <w:spacing w:before="100" w:after="100"/>
        <w:ind w:firstLine="720"/>
        <w:jc w:val="both"/>
        <w:rPr>
          <w:i/>
          <w:sz w:val="28"/>
          <w:szCs w:val="28"/>
        </w:rPr>
      </w:pPr>
      <w:r w:rsidRPr="00B43E00">
        <w:rPr>
          <w:i/>
          <w:sz w:val="28"/>
          <w:szCs w:val="28"/>
        </w:rPr>
        <w:t xml:space="preserve">2.3. </w:t>
      </w:r>
      <w:r w:rsidR="000F2EAE" w:rsidRPr="00B43E00">
        <w:rPr>
          <w:i/>
          <w:sz w:val="28"/>
          <w:szCs w:val="28"/>
        </w:rPr>
        <w:t>Điều kiện</w:t>
      </w:r>
      <w:r w:rsidR="00E63CC1" w:rsidRPr="00B43E00">
        <w:rPr>
          <w:i/>
          <w:sz w:val="28"/>
          <w:szCs w:val="28"/>
        </w:rPr>
        <w:t xml:space="preserve"> </w:t>
      </w:r>
      <w:r w:rsidR="00447F7A" w:rsidRPr="00B43E00">
        <w:rPr>
          <w:i/>
          <w:sz w:val="28"/>
          <w:szCs w:val="28"/>
        </w:rPr>
        <w:t xml:space="preserve">được </w:t>
      </w:r>
      <w:r w:rsidR="00E63CC1" w:rsidRPr="00B43E00">
        <w:rPr>
          <w:i/>
          <w:sz w:val="28"/>
          <w:szCs w:val="28"/>
        </w:rPr>
        <w:t>hỗ trợ lãi suất (Điều 4</w:t>
      </w:r>
      <w:r w:rsidR="00C70142" w:rsidRPr="00B43E00">
        <w:rPr>
          <w:i/>
          <w:sz w:val="28"/>
          <w:szCs w:val="28"/>
        </w:rPr>
        <w:t>)</w:t>
      </w:r>
    </w:p>
    <w:p w14:paraId="3D6E1432" w14:textId="4D1F19AF" w:rsidR="00C70142" w:rsidRPr="00B43E00" w:rsidRDefault="00C70142" w:rsidP="006F7490">
      <w:pPr>
        <w:shd w:val="clear" w:color="auto" w:fill="FFFFFF"/>
        <w:spacing w:before="100" w:after="100"/>
        <w:ind w:firstLine="720"/>
        <w:jc w:val="both"/>
        <w:rPr>
          <w:bCs/>
          <w:sz w:val="28"/>
          <w:szCs w:val="28"/>
          <w:u w:val="single"/>
        </w:rPr>
      </w:pPr>
      <w:r w:rsidRPr="00B43E00">
        <w:rPr>
          <w:sz w:val="28"/>
          <w:szCs w:val="28"/>
        </w:rPr>
        <w:t xml:space="preserve">- </w:t>
      </w:r>
      <w:r w:rsidR="00FC7A5A" w:rsidRPr="00B43E00">
        <w:rPr>
          <w:sz w:val="28"/>
          <w:szCs w:val="28"/>
        </w:rPr>
        <w:t>Việc cho vay của ngân hàng thương mại đối với khách hàng thực hiện theo quy định hiện hành về hoạt động cho vay của tổ chức tín dụng, chi nhánh ngân hàng nước ngoài đối với khách hàng (như Thông tư 39/2016/TT-NHNN)</w:t>
      </w:r>
      <w:r w:rsidR="00F24F12" w:rsidRPr="00B43E00">
        <w:rPr>
          <w:sz w:val="28"/>
          <w:szCs w:val="28"/>
        </w:rPr>
        <w:t xml:space="preserve"> </w:t>
      </w:r>
      <w:r w:rsidR="00D139D7" w:rsidRPr="00B43E00">
        <w:rPr>
          <w:sz w:val="28"/>
          <w:szCs w:val="28"/>
        </w:rPr>
        <w:t xml:space="preserve">và Nghị định </w:t>
      </w:r>
      <w:r w:rsidRPr="00B43E00">
        <w:rPr>
          <w:sz w:val="28"/>
          <w:szCs w:val="28"/>
        </w:rPr>
        <w:t>này</w:t>
      </w:r>
      <w:r w:rsidR="00C53461" w:rsidRPr="00B43E00">
        <w:rPr>
          <w:sz w:val="28"/>
          <w:szCs w:val="28"/>
        </w:rPr>
        <w:t xml:space="preserve">. Quy định này nhằm đảm bảo phù hợp với nội dung tại Nghị quyết 11/NQ-CP </w:t>
      </w:r>
      <w:r w:rsidR="00540C3D" w:rsidRPr="00B43E00">
        <w:rPr>
          <w:sz w:val="28"/>
          <w:szCs w:val="28"/>
        </w:rPr>
        <w:t xml:space="preserve">là hỗ trợ lãi suất </w:t>
      </w:r>
      <w:r w:rsidR="00540C3D" w:rsidRPr="00B43E00">
        <w:rPr>
          <w:bCs/>
          <w:sz w:val="28"/>
          <w:szCs w:val="28"/>
        </w:rPr>
        <w:t xml:space="preserve">cho doanh nghiệp, hợp tác xã, hộ kinh doanh </w:t>
      </w:r>
      <w:r w:rsidR="00540C3D" w:rsidRPr="00B43E00">
        <w:rPr>
          <w:bCs/>
          <w:sz w:val="28"/>
          <w:szCs w:val="28"/>
          <w:u w:val="single"/>
        </w:rPr>
        <w:t>có khả năng trả nợ, có khả năng phục hồi</w:t>
      </w:r>
      <w:r w:rsidR="002A32EE" w:rsidRPr="00B43E00">
        <w:rPr>
          <w:bCs/>
          <w:sz w:val="28"/>
          <w:szCs w:val="28"/>
        </w:rPr>
        <w:t xml:space="preserve"> – </w:t>
      </w:r>
      <w:r w:rsidR="00E80C94" w:rsidRPr="00B43E00">
        <w:rPr>
          <w:bCs/>
          <w:sz w:val="28"/>
          <w:szCs w:val="28"/>
        </w:rPr>
        <w:t>đồng nghĩa với việc</w:t>
      </w:r>
      <w:r w:rsidR="002A32EE" w:rsidRPr="00B43E00">
        <w:rPr>
          <w:bCs/>
          <w:sz w:val="28"/>
          <w:szCs w:val="28"/>
        </w:rPr>
        <w:t xml:space="preserve"> cần đáp ứng các điều kiện vay vốn</w:t>
      </w:r>
      <w:r w:rsidR="007C4275" w:rsidRPr="00B43E00">
        <w:rPr>
          <w:bCs/>
          <w:sz w:val="28"/>
          <w:szCs w:val="28"/>
        </w:rPr>
        <w:t xml:space="preserve"> của ngân hàng thương mại</w:t>
      </w:r>
      <w:r w:rsidR="002A32EE" w:rsidRPr="00B43E00">
        <w:rPr>
          <w:bCs/>
          <w:sz w:val="28"/>
          <w:szCs w:val="28"/>
        </w:rPr>
        <w:t xml:space="preserve"> theo quy định hiện hành. </w:t>
      </w:r>
    </w:p>
    <w:p w14:paraId="79DDCDAB" w14:textId="447B8DB0" w:rsidR="002854D0" w:rsidRPr="00B43E00" w:rsidRDefault="002854D0" w:rsidP="006F7490">
      <w:pPr>
        <w:shd w:val="clear" w:color="auto" w:fill="FFFFFF"/>
        <w:spacing w:before="100" w:after="100"/>
        <w:ind w:firstLine="720"/>
        <w:jc w:val="both"/>
        <w:rPr>
          <w:sz w:val="28"/>
          <w:szCs w:val="28"/>
        </w:rPr>
      </w:pPr>
      <w:r w:rsidRPr="00B43E00">
        <w:rPr>
          <w:bCs/>
          <w:sz w:val="28"/>
          <w:szCs w:val="28"/>
        </w:rPr>
        <w:t xml:space="preserve">- </w:t>
      </w:r>
      <w:r w:rsidRPr="00B43E00">
        <w:rPr>
          <w:sz w:val="28"/>
          <w:szCs w:val="28"/>
        </w:rPr>
        <w:t>Việc hỗ trợ lãi suất thực hiện trên cơ sở đề nghị của khách hàng và chấp thuận của ngân hàng thương mại tại thời điểm giải ngân khoản vay hoặc thời điểm ký kết thỏa thuận cho vay.</w:t>
      </w:r>
    </w:p>
    <w:p w14:paraId="4309A418" w14:textId="6B6FAFFA" w:rsidR="00C70142" w:rsidRPr="00B43E00" w:rsidRDefault="00C70142" w:rsidP="006F7490">
      <w:pPr>
        <w:shd w:val="clear" w:color="auto" w:fill="FFFFFF"/>
        <w:spacing w:before="100" w:after="100"/>
        <w:ind w:firstLine="720"/>
        <w:jc w:val="both"/>
        <w:rPr>
          <w:sz w:val="28"/>
          <w:szCs w:val="28"/>
        </w:rPr>
      </w:pPr>
      <w:r w:rsidRPr="00B43E00">
        <w:rPr>
          <w:sz w:val="28"/>
          <w:szCs w:val="28"/>
        </w:rPr>
        <w:t xml:space="preserve">- </w:t>
      </w:r>
      <w:r w:rsidR="00545DC0" w:rsidRPr="00B43E00">
        <w:rPr>
          <w:sz w:val="28"/>
          <w:szCs w:val="28"/>
        </w:rPr>
        <w:t xml:space="preserve">Khoản vay được hỗ trợ lãi suất là khoản vay bằng đồng Việt Nam, được giải ngân trong khoảng thời gian từ ngày </w:t>
      </w:r>
      <w:r w:rsidR="00986962" w:rsidRPr="00B43E00">
        <w:rPr>
          <w:sz w:val="28"/>
          <w:szCs w:val="28"/>
        </w:rPr>
        <w:t>1</w:t>
      </w:r>
      <w:r w:rsidR="00545DC0" w:rsidRPr="00B43E00">
        <w:rPr>
          <w:sz w:val="28"/>
          <w:szCs w:val="28"/>
        </w:rPr>
        <w:t>1/01/2022 đến ngày 31/12/2023</w:t>
      </w:r>
      <w:r w:rsidR="00357A98" w:rsidRPr="00B43E00">
        <w:rPr>
          <w:sz w:val="28"/>
          <w:szCs w:val="28"/>
        </w:rPr>
        <w:t>, sử dụng vốn đúng mục đích</w:t>
      </w:r>
      <w:r w:rsidR="00545DC0" w:rsidRPr="00B43E00">
        <w:rPr>
          <w:sz w:val="28"/>
          <w:szCs w:val="28"/>
        </w:rPr>
        <w:t>. Theo đó,</w:t>
      </w:r>
      <w:r w:rsidR="009740D9" w:rsidRPr="00B43E00">
        <w:rPr>
          <w:sz w:val="28"/>
          <w:szCs w:val="28"/>
        </w:rPr>
        <w:t xml:space="preserve"> </w:t>
      </w:r>
      <w:r w:rsidR="0021615B" w:rsidRPr="00B43E00">
        <w:rPr>
          <w:sz w:val="28"/>
          <w:szCs w:val="28"/>
        </w:rPr>
        <w:t>chỉ quy định khống chế thời gian giải ngân mà</w:t>
      </w:r>
      <w:r w:rsidR="00545DC0" w:rsidRPr="00B43E00">
        <w:rPr>
          <w:sz w:val="28"/>
          <w:szCs w:val="28"/>
        </w:rPr>
        <w:t xml:space="preserve"> không giới hạn thời gian ký kết thỏa thuận cho vay</w:t>
      </w:r>
      <w:r w:rsidR="00E03195" w:rsidRPr="00B43E00">
        <w:rPr>
          <w:sz w:val="28"/>
          <w:szCs w:val="28"/>
        </w:rPr>
        <w:t xml:space="preserve">; các khoản </w:t>
      </w:r>
      <w:r w:rsidR="009740D9" w:rsidRPr="00B43E00">
        <w:rPr>
          <w:sz w:val="28"/>
          <w:szCs w:val="28"/>
        </w:rPr>
        <w:t>vay cũ (</w:t>
      </w:r>
      <w:r w:rsidR="00E03195" w:rsidRPr="00B43E00">
        <w:rPr>
          <w:sz w:val="28"/>
          <w:szCs w:val="28"/>
        </w:rPr>
        <w:t>đã ký hợp đồng trước đó</w:t>
      </w:r>
      <w:r w:rsidR="009740D9" w:rsidRPr="00B43E00">
        <w:rPr>
          <w:sz w:val="28"/>
          <w:szCs w:val="28"/>
        </w:rPr>
        <w:t>)</w:t>
      </w:r>
      <w:r w:rsidR="00E03195" w:rsidRPr="00B43E00">
        <w:rPr>
          <w:sz w:val="28"/>
          <w:szCs w:val="28"/>
        </w:rPr>
        <w:t xml:space="preserve"> mà giải ngân trong khoảng thời gian này vẫn được hỗ trợ lãi suất đối với dư nợ </w:t>
      </w:r>
      <w:r w:rsidR="009740D9" w:rsidRPr="00B43E00">
        <w:rPr>
          <w:sz w:val="28"/>
          <w:szCs w:val="28"/>
        </w:rPr>
        <w:t>phát sinh</w:t>
      </w:r>
      <w:r w:rsidR="00545DC0" w:rsidRPr="00B43E00">
        <w:rPr>
          <w:sz w:val="28"/>
          <w:szCs w:val="28"/>
        </w:rPr>
        <w:t xml:space="preserve"> sau ngày </w:t>
      </w:r>
      <w:r w:rsidR="00986962" w:rsidRPr="00B43E00">
        <w:rPr>
          <w:sz w:val="28"/>
          <w:szCs w:val="28"/>
        </w:rPr>
        <w:t>1</w:t>
      </w:r>
      <w:r w:rsidR="00545DC0" w:rsidRPr="00B43E00">
        <w:rPr>
          <w:sz w:val="28"/>
          <w:szCs w:val="28"/>
        </w:rPr>
        <w:t>1/01/2022.</w:t>
      </w:r>
    </w:p>
    <w:p w14:paraId="3D26F67A" w14:textId="77777777" w:rsidR="00A8259F" w:rsidRPr="00B43E00" w:rsidRDefault="005133AF" w:rsidP="006F7490">
      <w:pPr>
        <w:shd w:val="clear" w:color="auto" w:fill="FFFFFF"/>
        <w:spacing w:before="100" w:after="100"/>
        <w:ind w:firstLine="720"/>
        <w:jc w:val="both"/>
        <w:rPr>
          <w:i/>
          <w:iCs/>
          <w:sz w:val="28"/>
          <w:szCs w:val="28"/>
        </w:rPr>
      </w:pPr>
      <w:r w:rsidRPr="00B43E00">
        <w:rPr>
          <w:i/>
          <w:iCs/>
          <w:sz w:val="28"/>
          <w:szCs w:val="28"/>
        </w:rPr>
        <w:t>Lý do quy định thời gian giải ngân:</w:t>
      </w:r>
    </w:p>
    <w:p w14:paraId="0FEDA92C" w14:textId="316FE394" w:rsidR="005A7B5E" w:rsidRPr="00B43E00" w:rsidRDefault="00A8259F" w:rsidP="006F7490">
      <w:pPr>
        <w:shd w:val="clear" w:color="auto" w:fill="FFFFFF"/>
        <w:spacing w:before="100" w:after="100"/>
        <w:ind w:firstLine="720"/>
        <w:jc w:val="both"/>
        <w:rPr>
          <w:i/>
          <w:iCs/>
          <w:sz w:val="28"/>
          <w:szCs w:val="28"/>
        </w:rPr>
      </w:pPr>
      <w:r w:rsidRPr="00B43E00">
        <w:rPr>
          <w:i/>
          <w:iCs/>
          <w:sz w:val="28"/>
          <w:szCs w:val="28"/>
        </w:rPr>
        <w:t>- Đ</w:t>
      </w:r>
      <w:r w:rsidR="003A5D8C" w:rsidRPr="00B43E00">
        <w:rPr>
          <w:i/>
          <w:iCs/>
          <w:sz w:val="28"/>
          <w:szCs w:val="28"/>
        </w:rPr>
        <w:t>ể</w:t>
      </w:r>
      <w:r w:rsidR="005133AF" w:rsidRPr="00B43E00">
        <w:rPr>
          <w:i/>
          <w:iCs/>
          <w:sz w:val="28"/>
          <w:szCs w:val="28"/>
        </w:rPr>
        <w:t xml:space="preserve"> </w:t>
      </w:r>
      <w:r w:rsidR="003A5D8C" w:rsidRPr="00B43E00">
        <w:rPr>
          <w:i/>
          <w:iCs/>
          <w:sz w:val="28"/>
          <w:szCs w:val="28"/>
        </w:rPr>
        <w:t>phù hợp với thời gian có hiệu lực thi hành của Nghị quyết 43/2022/QH15 của Quốc hội là từ ngày 11/01/2022 đến ngày 31/12/2023</w:t>
      </w:r>
      <w:r w:rsidRPr="00B43E00">
        <w:rPr>
          <w:i/>
          <w:iCs/>
          <w:sz w:val="28"/>
          <w:szCs w:val="28"/>
        </w:rPr>
        <w:t>;</w:t>
      </w:r>
    </w:p>
    <w:p w14:paraId="60E373AE" w14:textId="7D73B87C" w:rsidR="003D5C03" w:rsidRPr="00B43E00" w:rsidRDefault="003D5C03" w:rsidP="006F7490">
      <w:pPr>
        <w:shd w:val="clear" w:color="auto" w:fill="FFFFFF"/>
        <w:spacing w:before="100" w:after="100"/>
        <w:ind w:firstLine="720"/>
        <w:jc w:val="both"/>
        <w:rPr>
          <w:i/>
          <w:iCs/>
          <w:sz w:val="28"/>
          <w:szCs w:val="28"/>
        </w:rPr>
      </w:pPr>
      <w:r w:rsidRPr="00B43E00">
        <w:rPr>
          <w:i/>
          <w:iCs/>
          <w:sz w:val="28"/>
          <w:szCs w:val="28"/>
        </w:rPr>
        <w:t xml:space="preserve">- Nghị quyết 43/2022/QH15 không giới hạn phạm vi khoản vay cũ/mới; do đó, dự thảo Nghị định không giới hạn </w:t>
      </w:r>
      <w:r w:rsidR="003F6E25" w:rsidRPr="00B43E00">
        <w:rPr>
          <w:i/>
          <w:iCs/>
          <w:sz w:val="28"/>
          <w:szCs w:val="28"/>
        </w:rPr>
        <w:t>thời gian ký thỏa thuận cho vay</w:t>
      </w:r>
      <w:r w:rsidR="007D6FB7" w:rsidRPr="00B43E00">
        <w:rPr>
          <w:i/>
          <w:iCs/>
          <w:sz w:val="28"/>
          <w:szCs w:val="28"/>
        </w:rPr>
        <w:t xml:space="preserve"> trước hay sau ngày 11/01/2022</w:t>
      </w:r>
      <w:r w:rsidRPr="00B43E00">
        <w:rPr>
          <w:i/>
          <w:iCs/>
          <w:sz w:val="28"/>
          <w:szCs w:val="28"/>
        </w:rPr>
        <w:t>;</w:t>
      </w:r>
    </w:p>
    <w:p w14:paraId="13EE20E0" w14:textId="6A3D3C5D" w:rsidR="00A8259F" w:rsidRPr="00B43E00" w:rsidRDefault="00A8259F" w:rsidP="006F7490">
      <w:pPr>
        <w:shd w:val="clear" w:color="auto" w:fill="FFFFFF"/>
        <w:spacing w:before="100" w:after="100"/>
        <w:ind w:firstLine="720"/>
        <w:jc w:val="both"/>
      </w:pPr>
      <w:r w:rsidRPr="00B43E00">
        <w:rPr>
          <w:i/>
          <w:iCs/>
          <w:sz w:val="28"/>
          <w:szCs w:val="28"/>
        </w:rPr>
        <w:t xml:space="preserve">- </w:t>
      </w:r>
      <w:r w:rsidR="00D21178" w:rsidRPr="00B43E00">
        <w:rPr>
          <w:i/>
          <w:iCs/>
          <w:sz w:val="28"/>
          <w:szCs w:val="28"/>
        </w:rPr>
        <w:t>Trước ngày 11/01/2022</w:t>
      </w:r>
      <w:r w:rsidR="00FF1738" w:rsidRPr="00B43E00">
        <w:rPr>
          <w:i/>
          <w:iCs/>
          <w:sz w:val="28"/>
          <w:szCs w:val="28"/>
        </w:rPr>
        <w:t>, ngành ngân hàng</w:t>
      </w:r>
      <w:r w:rsidR="00D21178" w:rsidRPr="00B43E00">
        <w:rPr>
          <w:i/>
          <w:iCs/>
          <w:sz w:val="28"/>
          <w:szCs w:val="28"/>
        </w:rPr>
        <w:t xml:space="preserve"> đã có nhiều chính sách tháo gỡ khó khăn cho khách hàng bị ảnh hưởng bởi dịch Covid-19</w:t>
      </w:r>
      <w:r w:rsidR="00FF1738" w:rsidRPr="00B43E00">
        <w:rPr>
          <w:i/>
          <w:iCs/>
          <w:sz w:val="28"/>
          <w:szCs w:val="28"/>
        </w:rPr>
        <w:t xml:space="preserve">, trong đó toàn ngành đã miễn, giảm lãi vay </w:t>
      </w:r>
      <w:r w:rsidR="005269BE" w:rsidRPr="00B43E00">
        <w:rPr>
          <w:i/>
          <w:iCs/>
          <w:sz w:val="28"/>
          <w:szCs w:val="28"/>
        </w:rPr>
        <w:t>với tổng số tiền lãi được miễn, giảm gần 37.500 tỷ đồng</w:t>
      </w:r>
      <w:r w:rsidR="00D21178" w:rsidRPr="00B43E00">
        <w:rPr>
          <w:i/>
          <w:iCs/>
          <w:sz w:val="28"/>
          <w:szCs w:val="28"/>
        </w:rPr>
        <w:t xml:space="preserve">. Chính sách </w:t>
      </w:r>
      <w:r w:rsidR="005269BE" w:rsidRPr="00B43E00">
        <w:rPr>
          <w:i/>
          <w:iCs/>
          <w:sz w:val="28"/>
          <w:szCs w:val="28"/>
        </w:rPr>
        <w:t xml:space="preserve">hỗ trợ lãi suất lần </w:t>
      </w:r>
      <w:r w:rsidR="00D21178" w:rsidRPr="00B43E00">
        <w:rPr>
          <w:i/>
          <w:iCs/>
          <w:sz w:val="28"/>
          <w:szCs w:val="28"/>
        </w:rPr>
        <w:t>này nhằm mục tiêu phục hồi kinh tế nên</w:t>
      </w:r>
      <w:r w:rsidR="00794EF3" w:rsidRPr="00B43E00">
        <w:rPr>
          <w:i/>
          <w:iCs/>
          <w:sz w:val="28"/>
          <w:szCs w:val="28"/>
        </w:rPr>
        <w:t xml:space="preserve"> thích hợp để </w:t>
      </w:r>
      <w:r w:rsidR="005269BE" w:rsidRPr="00B43E00">
        <w:rPr>
          <w:i/>
          <w:iCs/>
          <w:sz w:val="28"/>
          <w:szCs w:val="28"/>
        </w:rPr>
        <w:t xml:space="preserve">áp dụng </w:t>
      </w:r>
      <w:r w:rsidR="00794EF3" w:rsidRPr="00B43E00">
        <w:rPr>
          <w:i/>
          <w:iCs/>
          <w:sz w:val="28"/>
          <w:szCs w:val="28"/>
        </w:rPr>
        <w:t xml:space="preserve">cho các khoản </w:t>
      </w:r>
      <w:r w:rsidR="004D65FC" w:rsidRPr="00B43E00">
        <w:rPr>
          <w:i/>
          <w:iCs/>
          <w:sz w:val="28"/>
          <w:szCs w:val="28"/>
        </w:rPr>
        <w:t>giải ngân</w:t>
      </w:r>
      <w:r w:rsidR="00794EF3" w:rsidRPr="00B43E00">
        <w:rPr>
          <w:i/>
          <w:iCs/>
          <w:sz w:val="28"/>
          <w:szCs w:val="28"/>
        </w:rPr>
        <w:t xml:space="preserve"> mới trong giai</w:t>
      </w:r>
      <w:r w:rsidR="00D21178" w:rsidRPr="00B43E00">
        <w:rPr>
          <w:i/>
          <w:iCs/>
          <w:sz w:val="28"/>
          <w:szCs w:val="28"/>
        </w:rPr>
        <w:t xml:space="preserve"> </w:t>
      </w:r>
      <w:r w:rsidR="00794EF3" w:rsidRPr="00B43E00">
        <w:rPr>
          <w:i/>
          <w:iCs/>
          <w:sz w:val="28"/>
          <w:szCs w:val="28"/>
        </w:rPr>
        <w:t>đoạn phục hồi kinh tế sau này.</w:t>
      </w:r>
    </w:p>
    <w:p w14:paraId="7DA0DA3B" w14:textId="77777777" w:rsidR="006A2427" w:rsidRPr="00B43E00" w:rsidRDefault="00C70142" w:rsidP="006F7490">
      <w:pPr>
        <w:spacing w:before="100" w:after="100"/>
        <w:ind w:firstLine="567"/>
        <w:jc w:val="both"/>
        <w:rPr>
          <w:sz w:val="28"/>
          <w:szCs w:val="28"/>
        </w:rPr>
      </w:pPr>
      <w:r w:rsidRPr="00B43E00">
        <w:rPr>
          <w:sz w:val="28"/>
          <w:szCs w:val="28"/>
        </w:rPr>
        <w:t xml:space="preserve">- </w:t>
      </w:r>
      <w:r w:rsidR="006A2427" w:rsidRPr="00B43E00">
        <w:rPr>
          <w:sz w:val="28"/>
          <w:szCs w:val="28"/>
        </w:rPr>
        <w:t>Khoản vay không được tiếp tục hỗ trợ lãi suất trong các trường hợp sau:</w:t>
      </w:r>
    </w:p>
    <w:p w14:paraId="3175AB34" w14:textId="54858D2B" w:rsidR="004B642E" w:rsidRPr="00B43E00" w:rsidRDefault="004B642E" w:rsidP="00432FF0">
      <w:pPr>
        <w:spacing w:after="120"/>
        <w:ind w:firstLine="567"/>
        <w:jc w:val="both"/>
        <w:rPr>
          <w:sz w:val="28"/>
          <w:szCs w:val="28"/>
        </w:rPr>
      </w:pPr>
      <w:r w:rsidRPr="00B43E00">
        <w:rPr>
          <w:sz w:val="28"/>
          <w:szCs w:val="28"/>
        </w:rPr>
        <w:t xml:space="preserve">+ Khoản vay có số dư nợ gốc bị quá hạn và/hoặc số dư lãi chậm trả không được hỗ trợ lãi suất trong khoảng thời gian có số dư nợ gốc bị quá hạn và/hoặc số dư lãi chậm trả. Khách hàng chỉ được tiếp tục hỗ trợ lãi suất đối với các kỳ trả nợ tiếp theo sau khi đã trả hết số dư nợ gốc bị quá hạn và/hoặc số dư lãi chậm trả. </w:t>
      </w:r>
    </w:p>
    <w:p w14:paraId="0A35C994" w14:textId="79DAF625" w:rsidR="004B642E" w:rsidRPr="00B43E00" w:rsidRDefault="004B642E" w:rsidP="00432FF0">
      <w:pPr>
        <w:spacing w:after="120"/>
        <w:ind w:firstLine="567"/>
        <w:jc w:val="both"/>
        <w:rPr>
          <w:sz w:val="28"/>
          <w:szCs w:val="28"/>
        </w:rPr>
      </w:pPr>
      <w:r w:rsidRPr="00B43E00">
        <w:rPr>
          <w:sz w:val="28"/>
          <w:szCs w:val="28"/>
        </w:rPr>
        <w:t xml:space="preserve">+ Khoản vay được cơ cấu lại thời hạn trả nợ và không được giữ nguyên nhóm nợ không được hỗ trợ lãi suất kể từ ngày cơ cấu lại thời hạn trả nợ. Khách hàng chỉ được tiếp tục hỗ trợ lãi suất khi đã trả đầy đủ nợ gốc và lãi theo thời </w:t>
      </w:r>
      <w:r w:rsidRPr="00B43E00">
        <w:rPr>
          <w:sz w:val="28"/>
          <w:szCs w:val="28"/>
        </w:rPr>
        <w:lastRenderedPageBreak/>
        <w:t>hạn trả nợ được cơ cấu lại trong thời gian tối thiểu 03 tháng đối với nợ trung hạn, dài hạn, 01 tháng đối với nợ ngắn hạn, kể từ ngày bắt đầu trả đầy đủ nợ gốc và lãi theo thời hạn được cơ cấu lại.</w:t>
      </w:r>
    </w:p>
    <w:p w14:paraId="63E91611" w14:textId="612EAC8C" w:rsidR="00C70142" w:rsidRPr="00B43E00" w:rsidRDefault="00545DC0" w:rsidP="006F7490">
      <w:pPr>
        <w:shd w:val="clear" w:color="auto" w:fill="FFFFFF"/>
        <w:spacing w:before="100" w:after="100"/>
        <w:ind w:firstLine="720"/>
        <w:jc w:val="both"/>
        <w:rPr>
          <w:i/>
          <w:iCs/>
          <w:sz w:val="28"/>
          <w:szCs w:val="28"/>
        </w:rPr>
      </w:pPr>
      <w:r w:rsidRPr="00B43E00">
        <w:rPr>
          <w:i/>
          <w:iCs/>
          <w:sz w:val="28"/>
          <w:szCs w:val="28"/>
        </w:rPr>
        <w:t>Như vậy, t</w:t>
      </w:r>
      <w:r w:rsidR="00C70142" w:rsidRPr="00B43E00">
        <w:rPr>
          <w:i/>
          <w:iCs/>
          <w:sz w:val="28"/>
          <w:szCs w:val="28"/>
        </w:rPr>
        <w:t>rường hợp khoản vay được cơ cấu lại thời hạn trả nợ</w:t>
      </w:r>
      <w:r w:rsidR="000B0C25" w:rsidRPr="00B43E00">
        <w:rPr>
          <w:i/>
          <w:iCs/>
          <w:sz w:val="28"/>
          <w:szCs w:val="28"/>
        </w:rPr>
        <w:t>, giữ nguyên nhóm nợ theo quy định</w:t>
      </w:r>
      <w:r w:rsidR="00C70142" w:rsidRPr="00B43E00">
        <w:rPr>
          <w:i/>
          <w:iCs/>
          <w:sz w:val="28"/>
          <w:szCs w:val="28"/>
        </w:rPr>
        <w:t xml:space="preserve"> thì vẫn được hỗ trợ lãi suất</w:t>
      </w:r>
      <w:r w:rsidR="00F606A0" w:rsidRPr="00B43E00">
        <w:rPr>
          <w:i/>
          <w:iCs/>
          <w:sz w:val="28"/>
          <w:szCs w:val="28"/>
        </w:rPr>
        <w:t>, còn trường hợp cơ cấu lại thời hạn trả nợ, không giữ nguyên nhóm nợ thì chỉ được hỗ trợ lãi suất sau khi kết thúc thời gian thử thách (3 tháng đối với nợ trung dài hạn, 1 tháng đối với nợ ngắn hạn)</w:t>
      </w:r>
      <w:r w:rsidR="00C70142" w:rsidRPr="00B43E00">
        <w:rPr>
          <w:i/>
          <w:iCs/>
          <w:sz w:val="28"/>
          <w:szCs w:val="28"/>
        </w:rPr>
        <w:t>.</w:t>
      </w:r>
      <w:r w:rsidR="00052D17" w:rsidRPr="00B43E00">
        <w:rPr>
          <w:i/>
          <w:iCs/>
          <w:sz w:val="28"/>
          <w:szCs w:val="28"/>
        </w:rPr>
        <w:t xml:space="preserve"> Quy định này nhằm đảm bảo hỗ trợ được cho các khách hàng gặp rủi ro do nguyên nhân khách quan bất khả kháng (như ảnh hưởng của dịch Covid-19</w:t>
      </w:r>
      <w:r w:rsidR="00BB5B95" w:rsidRPr="00B43E00">
        <w:rPr>
          <w:i/>
          <w:iCs/>
          <w:sz w:val="28"/>
          <w:szCs w:val="28"/>
        </w:rPr>
        <w:t>, ngành nông nghiệp gặp rủi ro do thiên tai, dịch bệnh …</w:t>
      </w:r>
      <w:r w:rsidR="00052D17" w:rsidRPr="00B43E00">
        <w:rPr>
          <w:i/>
          <w:iCs/>
          <w:sz w:val="28"/>
          <w:szCs w:val="28"/>
        </w:rPr>
        <w:t>), không trả được nợ đúng hạn theo thỏa thuận cần được cơ cấu lại thời hạn trả nợ thì vẫn được hỗ trợ lãi suất theo các kỳ hạn được cơ cấu.</w:t>
      </w:r>
    </w:p>
    <w:p w14:paraId="2C42E585" w14:textId="22092612" w:rsidR="00D264E0" w:rsidRPr="00B43E00" w:rsidRDefault="00545DC0" w:rsidP="006F7490">
      <w:pPr>
        <w:shd w:val="clear" w:color="auto" w:fill="FFFFFF"/>
        <w:spacing w:before="100" w:after="100"/>
        <w:ind w:firstLine="720"/>
        <w:jc w:val="both"/>
        <w:rPr>
          <w:sz w:val="28"/>
          <w:szCs w:val="28"/>
        </w:rPr>
      </w:pPr>
      <w:r w:rsidRPr="00B43E00">
        <w:rPr>
          <w:i/>
          <w:sz w:val="28"/>
          <w:szCs w:val="28"/>
        </w:rPr>
        <w:t>2.</w:t>
      </w:r>
      <w:r w:rsidR="0008431A" w:rsidRPr="00B43E00">
        <w:rPr>
          <w:i/>
          <w:sz w:val="28"/>
          <w:szCs w:val="28"/>
        </w:rPr>
        <w:t>4</w:t>
      </w:r>
      <w:r w:rsidR="00C70142" w:rsidRPr="00B43E00">
        <w:rPr>
          <w:i/>
          <w:sz w:val="28"/>
          <w:szCs w:val="28"/>
        </w:rPr>
        <w:t xml:space="preserve">. Thời hạn và mức lãi suất hỗ trợ (Điều </w:t>
      </w:r>
      <w:r w:rsidR="0008431A" w:rsidRPr="00B43E00">
        <w:rPr>
          <w:i/>
          <w:sz w:val="28"/>
          <w:szCs w:val="28"/>
        </w:rPr>
        <w:t>5</w:t>
      </w:r>
      <w:r w:rsidR="00C70142" w:rsidRPr="00B43E00">
        <w:rPr>
          <w:i/>
          <w:sz w:val="28"/>
          <w:szCs w:val="28"/>
        </w:rPr>
        <w:t>):</w:t>
      </w:r>
      <w:r w:rsidR="00C70142" w:rsidRPr="00B43E00">
        <w:rPr>
          <w:sz w:val="28"/>
          <w:szCs w:val="28"/>
        </w:rPr>
        <w:t xml:space="preserve"> </w:t>
      </w:r>
    </w:p>
    <w:p w14:paraId="1D6BEE5F" w14:textId="7DE5EE4E" w:rsidR="00545DC0" w:rsidRPr="00B43E00" w:rsidRDefault="0040696A" w:rsidP="0040696A">
      <w:pPr>
        <w:spacing w:before="100" w:after="60"/>
        <w:ind w:firstLine="567"/>
        <w:jc w:val="both"/>
        <w:rPr>
          <w:sz w:val="28"/>
          <w:szCs w:val="28"/>
        </w:rPr>
      </w:pPr>
      <w:r w:rsidRPr="00B43E00">
        <w:rPr>
          <w:sz w:val="28"/>
          <w:szCs w:val="28"/>
        </w:rPr>
        <w:t xml:space="preserve">Thời hạn vay được hỗ trợ lãi suất tính từ ngày giải ngân khoản vay </w:t>
      </w:r>
      <w:r w:rsidR="00EC5FAD" w:rsidRPr="00B43E00">
        <w:rPr>
          <w:sz w:val="28"/>
          <w:szCs w:val="28"/>
        </w:rPr>
        <w:t xml:space="preserve">theo thỏa thuận giữa ngân hàng thương mại và khách hàng </w:t>
      </w:r>
      <w:r w:rsidRPr="00B43E00">
        <w:rPr>
          <w:sz w:val="28"/>
          <w:szCs w:val="28"/>
        </w:rPr>
        <w:t xml:space="preserve">nhưng không vượt quá </w:t>
      </w:r>
      <w:r w:rsidR="00EC5FAD" w:rsidRPr="00B43E00">
        <w:rPr>
          <w:sz w:val="28"/>
          <w:szCs w:val="28"/>
        </w:rPr>
        <w:t>ngày 31/12/2023</w:t>
      </w:r>
      <w:r w:rsidR="000904E6" w:rsidRPr="00B43E00">
        <w:rPr>
          <w:sz w:val="28"/>
          <w:szCs w:val="28"/>
        </w:rPr>
        <w:t xml:space="preserve"> (trong đó, thời hạn vay được hỗ trợ lãi suất nhỏ hơn hoặc bằng thời hạn vay theo thỏa thuận cho vay giữa ngân hàng và khách hàng)</w:t>
      </w:r>
      <w:r w:rsidRPr="00B43E00">
        <w:rPr>
          <w:sz w:val="28"/>
          <w:szCs w:val="28"/>
        </w:rPr>
        <w:t>.</w:t>
      </w:r>
      <w:r w:rsidR="00D264E0" w:rsidRPr="00B43E00">
        <w:rPr>
          <w:sz w:val="28"/>
          <w:szCs w:val="28"/>
        </w:rPr>
        <w:t xml:space="preserve"> M</w:t>
      </w:r>
      <w:r w:rsidR="00545DC0" w:rsidRPr="00B43E00">
        <w:rPr>
          <w:sz w:val="28"/>
          <w:szCs w:val="28"/>
        </w:rPr>
        <w:t>ức lãi suất hỗ trợ cho khách hàng là 2%/năm</w:t>
      </w:r>
      <w:r w:rsidR="00ED052D" w:rsidRPr="00B43E00">
        <w:rPr>
          <w:sz w:val="28"/>
          <w:szCs w:val="28"/>
        </w:rPr>
        <w:t xml:space="preserve">, tính trên số dư nợ vay và thời hạn </w:t>
      </w:r>
      <w:r w:rsidR="008E2DE8" w:rsidRPr="00B43E00">
        <w:rPr>
          <w:sz w:val="28"/>
          <w:szCs w:val="28"/>
        </w:rPr>
        <w:t>được hỗ trợ lãi suất nêu trên</w:t>
      </w:r>
      <w:r w:rsidR="00545DC0" w:rsidRPr="00B43E00">
        <w:rPr>
          <w:sz w:val="28"/>
          <w:szCs w:val="28"/>
        </w:rPr>
        <w:t>.</w:t>
      </w:r>
    </w:p>
    <w:p w14:paraId="50A4659D" w14:textId="3924C0E2" w:rsidR="00447422" w:rsidRPr="00B43E00" w:rsidRDefault="004B415A" w:rsidP="006F7490">
      <w:pPr>
        <w:spacing w:before="100" w:after="100"/>
        <w:ind w:firstLine="720"/>
        <w:jc w:val="both"/>
        <w:rPr>
          <w:bCs/>
          <w:i/>
          <w:sz w:val="28"/>
          <w:szCs w:val="28"/>
        </w:rPr>
      </w:pPr>
      <w:r w:rsidRPr="00B43E00">
        <w:rPr>
          <w:i/>
          <w:sz w:val="28"/>
          <w:szCs w:val="28"/>
        </w:rPr>
        <w:t>2.5</w:t>
      </w:r>
      <w:r w:rsidR="00545DC0" w:rsidRPr="00B43E00">
        <w:rPr>
          <w:i/>
          <w:sz w:val="28"/>
          <w:szCs w:val="28"/>
        </w:rPr>
        <w:t xml:space="preserve">. </w:t>
      </w:r>
      <w:r w:rsidR="00545DC0" w:rsidRPr="00B43E00">
        <w:rPr>
          <w:bCs/>
          <w:i/>
          <w:sz w:val="28"/>
          <w:szCs w:val="28"/>
        </w:rPr>
        <w:t xml:space="preserve">Phương thức hỗ trợ lãi suất </w:t>
      </w:r>
      <w:r w:rsidR="00871CB3" w:rsidRPr="00B43E00">
        <w:rPr>
          <w:bCs/>
          <w:i/>
          <w:sz w:val="28"/>
          <w:szCs w:val="28"/>
        </w:rPr>
        <w:t xml:space="preserve">(Điều </w:t>
      </w:r>
      <w:r w:rsidRPr="00B43E00">
        <w:rPr>
          <w:bCs/>
          <w:i/>
          <w:sz w:val="28"/>
          <w:szCs w:val="28"/>
        </w:rPr>
        <w:t>6</w:t>
      </w:r>
      <w:r w:rsidR="00871CB3" w:rsidRPr="00B43E00">
        <w:rPr>
          <w:bCs/>
          <w:i/>
          <w:sz w:val="28"/>
          <w:szCs w:val="28"/>
        </w:rPr>
        <w:t>)</w:t>
      </w:r>
      <w:r w:rsidR="00545DC0" w:rsidRPr="00B43E00">
        <w:rPr>
          <w:bCs/>
          <w:i/>
          <w:sz w:val="28"/>
          <w:szCs w:val="28"/>
        </w:rPr>
        <w:t xml:space="preserve">: </w:t>
      </w:r>
    </w:p>
    <w:p w14:paraId="4F0C3BFB" w14:textId="77777777" w:rsidR="00875876" w:rsidRPr="00B43E00" w:rsidRDefault="00F002DC" w:rsidP="00875876">
      <w:pPr>
        <w:spacing w:before="100" w:after="100" w:line="320" w:lineRule="exact"/>
        <w:ind w:firstLine="720"/>
        <w:rPr>
          <w:sz w:val="28"/>
          <w:szCs w:val="28"/>
        </w:rPr>
      </w:pPr>
      <w:r w:rsidRPr="00B43E00">
        <w:rPr>
          <w:sz w:val="28"/>
          <w:szCs w:val="28"/>
        </w:rPr>
        <w:t>* Hỗ trợ lãi suất của ngân hàng thương mại đối với khách hàng</w:t>
      </w:r>
    </w:p>
    <w:p w14:paraId="410CA6DA" w14:textId="77777777" w:rsidR="00B97FE6" w:rsidRPr="00B43E00" w:rsidRDefault="00B97FE6" w:rsidP="00B97FE6">
      <w:pPr>
        <w:spacing w:before="100" w:after="100" w:line="320" w:lineRule="exact"/>
        <w:ind w:firstLine="709"/>
        <w:jc w:val="both"/>
        <w:rPr>
          <w:rFonts w:eastAsia="Calibri"/>
          <w:sz w:val="28"/>
          <w:szCs w:val="28"/>
        </w:rPr>
      </w:pPr>
      <w:r w:rsidRPr="00B43E00">
        <w:rPr>
          <w:rFonts w:eastAsia="Calibri"/>
          <w:sz w:val="28"/>
          <w:szCs w:val="28"/>
        </w:rPr>
        <w:t>Đến từng kỳ hạn thu lãi tiền vay của khách hàng, ngân hàng thương mại thực hiện hỗ trợ lãi suất đối với khách hàng thông qua việc giảm trừ trực tiếp số lãi tiền vay phải trả của khách hàng bằng với số lãi tiền vay được hỗ trợ lãi suất.</w:t>
      </w:r>
    </w:p>
    <w:p w14:paraId="7CF90B24" w14:textId="1D69D74F" w:rsidR="00F002DC" w:rsidRPr="00B43E00" w:rsidRDefault="00F002DC" w:rsidP="001071F7">
      <w:pPr>
        <w:spacing w:before="100" w:after="100" w:line="320" w:lineRule="exact"/>
        <w:ind w:firstLine="709"/>
        <w:rPr>
          <w:sz w:val="28"/>
          <w:szCs w:val="28"/>
        </w:rPr>
      </w:pPr>
      <w:r w:rsidRPr="00B43E00">
        <w:rPr>
          <w:bCs/>
          <w:sz w:val="28"/>
          <w:szCs w:val="28"/>
        </w:rPr>
        <w:t xml:space="preserve">* </w:t>
      </w:r>
      <w:r w:rsidRPr="00B43E00">
        <w:rPr>
          <w:sz w:val="28"/>
          <w:szCs w:val="28"/>
        </w:rPr>
        <w:t>Ngân sách nhà nước cấp bù lãi suất đối với ngân hàng thương mại</w:t>
      </w:r>
    </w:p>
    <w:p w14:paraId="2EF51E4F" w14:textId="714BC92E" w:rsidR="00F002DC" w:rsidRPr="00B43E00" w:rsidRDefault="00F002DC" w:rsidP="006F7490">
      <w:pPr>
        <w:spacing w:before="100" w:after="100"/>
        <w:ind w:firstLine="720"/>
        <w:jc w:val="both"/>
        <w:rPr>
          <w:bCs/>
          <w:sz w:val="28"/>
          <w:szCs w:val="28"/>
        </w:rPr>
      </w:pPr>
      <w:r w:rsidRPr="00B43E00">
        <w:rPr>
          <w:sz w:val="28"/>
          <w:szCs w:val="28"/>
        </w:rPr>
        <w:t>Căn cứ kết quả hỗ trợ lãi suất của ngân hàng thương mại đối với khách hàng, ngân sách nhà nước cấp bù lãi suất đối với ngân hàng thương mại.</w:t>
      </w:r>
    </w:p>
    <w:p w14:paraId="70902867" w14:textId="0AD60980" w:rsidR="00C70142" w:rsidRPr="00B43E00" w:rsidRDefault="00A8689E" w:rsidP="006F7490">
      <w:pPr>
        <w:shd w:val="clear" w:color="auto" w:fill="FFFFFF"/>
        <w:spacing w:before="100" w:after="100"/>
        <w:ind w:firstLine="720"/>
        <w:jc w:val="both"/>
        <w:rPr>
          <w:i/>
          <w:sz w:val="28"/>
          <w:szCs w:val="28"/>
        </w:rPr>
      </w:pPr>
      <w:r w:rsidRPr="00B43E00">
        <w:rPr>
          <w:i/>
          <w:sz w:val="28"/>
          <w:szCs w:val="28"/>
        </w:rPr>
        <w:t>2.</w:t>
      </w:r>
      <w:r w:rsidR="004B415A" w:rsidRPr="00B43E00">
        <w:rPr>
          <w:i/>
          <w:sz w:val="28"/>
          <w:szCs w:val="28"/>
        </w:rPr>
        <w:t>6</w:t>
      </w:r>
      <w:r w:rsidRPr="00B43E00">
        <w:rPr>
          <w:i/>
          <w:sz w:val="28"/>
          <w:szCs w:val="28"/>
        </w:rPr>
        <w:t xml:space="preserve">. </w:t>
      </w:r>
      <w:r w:rsidR="007E21EF" w:rsidRPr="00B43E00">
        <w:rPr>
          <w:i/>
          <w:sz w:val="28"/>
          <w:szCs w:val="28"/>
        </w:rPr>
        <w:t xml:space="preserve">Trình tự, thủ tục tạm cấp bù lãi suất và quyết toán </w:t>
      </w:r>
      <w:r w:rsidR="00EE4CFF" w:rsidRPr="00B43E00">
        <w:rPr>
          <w:i/>
          <w:sz w:val="28"/>
          <w:szCs w:val="28"/>
        </w:rPr>
        <w:t xml:space="preserve">cấp bù </w:t>
      </w:r>
      <w:r w:rsidR="007E21EF" w:rsidRPr="00B43E00">
        <w:rPr>
          <w:i/>
          <w:sz w:val="28"/>
          <w:szCs w:val="28"/>
        </w:rPr>
        <w:t>lãi suất</w:t>
      </w:r>
      <w:r w:rsidR="008223E1" w:rsidRPr="00B43E00">
        <w:rPr>
          <w:i/>
          <w:sz w:val="28"/>
          <w:szCs w:val="28"/>
        </w:rPr>
        <w:t xml:space="preserve"> (Điều </w:t>
      </w:r>
      <w:r w:rsidR="000903AC" w:rsidRPr="00B43E00">
        <w:rPr>
          <w:i/>
          <w:sz w:val="28"/>
          <w:szCs w:val="28"/>
        </w:rPr>
        <w:t>7</w:t>
      </w:r>
      <w:r w:rsidR="008223E1" w:rsidRPr="00B43E00">
        <w:rPr>
          <w:i/>
          <w:sz w:val="28"/>
          <w:szCs w:val="28"/>
        </w:rPr>
        <w:t>)</w:t>
      </w:r>
    </w:p>
    <w:p w14:paraId="6AA3CAE8" w14:textId="0B540E46" w:rsidR="00B000D7" w:rsidRPr="00B43E00" w:rsidRDefault="00B000D7" w:rsidP="006F7490">
      <w:pPr>
        <w:spacing w:before="100" w:after="100"/>
        <w:ind w:firstLine="720"/>
        <w:jc w:val="both"/>
        <w:rPr>
          <w:sz w:val="28"/>
          <w:szCs w:val="28"/>
        </w:rPr>
      </w:pPr>
      <w:r w:rsidRPr="00B43E00">
        <w:rPr>
          <w:sz w:val="28"/>
          <w:szCs w:val="28"/>
        </w:rPr>
        <w:t xml:space="preserve">- Chính phủ giao dự toán ngân sách nhà nước số tiền 40.000 tỷ đồng chi đầu tư phát triển cho Bộ Tài chính để thực hiện cấp bù lãi suất, </w:t>
      </w:r>
      <w:r w:rsidR="006C67A4" w:rsidRPr="00B43E00">
        <w:rPr>
          <w:sz w:val="28"/>
          <w:szCs w:val="28"/>
        </w:rPr>
        <w:t>quyết toán cấp bù lãi suất</w:t>
      </w:r>
      <w:r w:rsidRPr="00B43E00">
        <w:rPr>
          <w:sz w:val="28"/>
          <w:szCs w:val="28"/>
        </w:rPr>
        <w:t xml:space="preserve"> cho các ngân hàng thương mại;</w:t>
      </w:r>
    </w:p>
    <w:p w14:paraId="4FC7CD41" w14:textId="3D268001" w:rsidR="0061606A" w:rsidRPr="00B43E00" w:rsidRDefault="0061606A" w:rsidP="006F7490">
      <w:pPr>
        <w:spacing w:before="100" w:after="100"/>
        <w:ind w:firstLine="720"/>
        <w:jc w:val="both"/>
        <w:rPr>
          <w:sz w:val="28"/>
          <w:szCs w:val="28"/>
        </w:rPr>
      </w:pPr>
      <w:r w:rsidRPr="00B43E00">
        <w:rPr>
          <w:sz w:val="28"/>
          <w:szCs w:val="28"/>
        </w:rPr>
        <w:t xml:space="preserve">- Ngân sách nhà nước (Bộ Tài chính) tạm cấp bù lãi suất đối với ngân hàng thương mại theo định kỳ hằng </w:t>
      </w:r>
      <w:r w:rsidR="00A6036E" w:rsidRPr="00B43E00">
        <w:rPr>
          <w:sz w:val="28"/>
          <w:szCs w:val="28"/>
        </w:rPr>
        <w:t>quý</w:t>
      </w:r>
      <w:r w:rsidRPr="00B43E00">
        <w:rPr>
          <w:sz w:val="28"/>
          <w:szCs w:val="28"/>
        </w:rPr>
        <w:t>;</w:t>
      </w:r>
      <w:r w:rsidR="006178C1" w:rsidRPr="00B43E00">
        <w:rPr>
          <w:sz w:val="28"/>
          <w:szCs w:val="28"/>
        </w:rPr>
        <w:t xml:space="preserve"> </w:t>
      </w:r>
      <w:r w:rsidR="00157F5A" w:rsidRPr="00B43E00">
        <w:rPr>
          <w:sz w:val="28"/>
          <w:szCs w:val="28"/>
        </w:rPr>
        <w:t>số tiền tạm cấp bù lãi suất bằng 90% số tiền ngân hàng thương mại đã thực hiện hỗ trợ lãi suất cho khách hàng trong quý</w:t>
      </w:r>
    </w:p>
    <w:p w14:paraId="2E1C0A02" w14:textId="7583A8B9" w:rsidR="00195B52" w:rsidRPr="00B43E00" w:rsidRDefault="00072323" w:rsidP="006F7490">
      <w:pPr>
        <w:spacing w:before="100" w:after="100"/>
        <w:ind w:firstLine="720"/>
        <w:jc w:val="both"/>
        <w:rPr>
          <w:sz w:val="28"/>
          <w:szCs w:val="28"/>
        </w:rPr>
      </w:pPr>
      <w:r w:rsidRPr="00B43E00">
        <w:rPr>
          <w:sz w:val="28"/>
          <w:szCs w:val="28"/>
        </w:rPr>
        <w:t xml:space="preserve">- </w:t>
      </w:r>
      <w:r w:rsidR="00195B52" w:rsidRPr="00B43E00">
        <w:rPr>
          <w:sz w:val="28"/>
          <w:szCs w:val="28"/>
        </w:rPr>
        <w:t>Ngân hàng Nhà nước Việt Nam, Bộ Tài chính theo dõi kết quả thực hiện hỗ trợ lãi suất và tạm cấp bù lãi suất của ngân hàng thương mại. Khi tổng số tiền hỗ trợ lãi suất cho khách hàng</w:t>
      </w:r>
      <w:r w:rsidR="001E0A9C">
        <w:rPr>
          <w:sz w:val="28"/>
          <w:szCs w:val="28"/>
        </w:rPr>
        <w:t xml:space="preserve"> </w:t>
      </w:r>
      <w:r w:rsidR="001E0A9C" w:rsidRPr="00421010">
        <w:rPr>
          <w:sz w:val="28"/>
          <w:szCs w:val="28"/>
        </w:rPr>
        <w:t>(bao gồm số lãi tiền vay khách hàng đã được hỗ trợ lãi suất và dự kiến số lãi tiền vay còn phải thực hiện hỗ trợ lãi suất đối với các khách hàng này đến ngày 31/12/2023)</w:t>
      </w:r>
      <w:r w:rsidR="00195B52" w:rsidRPr="00B43E00">
        <w:rPr>
          <w:sz w:val="28"/>
          <w:szCs w:val="28"/>
        </w:rPr>
        <w:t xml:space="preserve"> </w:t>
      </w:r>
      <w:bookmarkStart w:id="0" w:name="_GoBack"/>
      <w:bookmarkEnd w:id="0"/>
      <w:r w:rsidR="00195B52" w:rsidRPr="00B43E00">
        <w:rPr>
          <w:sz w:val="28"/>
          <w:szCs w:val="28"/>
        </w:rPr>
        <w:t xml:space="preserve">đạt khoảng 35.000 tỷ đồng, Ngân hàng Nhà nước Việt Nam phối hợp Bộ Tài chính có biện pháp quản lý bằng </w:t>
      </w:r>
      <w:r w:rsidR="00195B52" w:rsidRPr="00B43E00">
        <w:rPr>
          <w:sz w:val="28"/>
          <w:szCs w:val="28"/>
        </w:rPr>
        <w:lastRenderedPageBreak/>
        <w:t>phương pháp phân bổ hạn mức số tiền hỗ trợ lãi suất còn lại đối với từng ngân hàng thương mại và  thông báo cho ngân hàng thương mại để đảm bảo tổng số tiền hỗ trợ lãi suất theo Nghị định này không vượt quá 40.000 tỷ đồng. Việc phân bổ hạn mức căn cứ vào kết quả thực hiện hỗ trợ lãi suất của từng ngân hàng thương mại.</w:t>
      </w:r>
      <w:r w:rsidR="000E5C86" w:rsidRPr="00B43E00">
        <w:rPr>
          <w:sz w:val="28"/>
          <w:szCs w:val="28"/>
        </w:rPr>
        <w:t xml:space="preserve"> </w:t>
      </w:r>
      <w:r w:rsidR="000E5C86" w:rsidRPr="00B43E00">
        <w:rPr>
          <w:i/>
          <w:sz w:val="28"/>
          <w:szCs w:val="28"/>
        </w:rPr>
        <w:t>Theo đó, tại Thông tư của NHNN sẽ hướng dẫn cụ thể về việc phân bổ hạn mức này.</w:t>
      </w:r>
    </w:p>
    <w:p w14:paraId="67E74D70" w14:textId="04B8C832" w:rsidR="00CA32CB" w:rsidRPr="00B43E00" w:rsidRDefault="00EF73EA" w:rsidP="006F7490">
      <w:pPr>
        <w:spacing w:before="100" w:after="100"/>
        <w:ind w:firstLine="720"/>
        <w:jc w:val="both"/>
        <w:rPr>
          <w:sz w:val="28"/>
          <w:szCs w:val="28"/>
        </w:rPr>
      </w:pPr>
      <w:r w:rsidRPr="00B43E00">
        <w:rPr>
          <w:sz w:val="28"/>
          <w:szCs w:val="28"/>
        </w:rPr>
        <w:t xml:space="preserve">- </w:t>
      </w:r>
      <w:r w:rsidR="006C67A4" w:rsidRPr="00B43E00">
        <w:rPr>
          <w:sz w:val="28"/>
          <w:szCs w:val="28"/>
        </w:rPr>
        <w:t>Quyết toán cấp bù lãi suất</w:t>
      </w:r>
      <w:r w:rsidRPr="00B43E00">
        <w:rPr>
          <w:sz w:val="28"/>
          <w:szCs w:val="28"/>
        </w:rPr>
        <w:t xml:space="preserve"> khi kết thúc chương trình hỗ trợ lãi suất: </w:t>
      </w:r>
    </w:p>
    <w:p w14:paraId="413126DD" w14:textId="12CF69D7" w:rsidR="00FE0F6C" w:rsidRPr="00B43E00" w:rsidRDefault="00CA32CB" w:rsidP="006F7490">
      <w:pPr>
        <w:spacing w:before="100" w:after="100"/>
        <w:ind w:firstLine="720"/>
        <w:jc w:val="both"/>
        <w:rPr>
          <w:sz w:val="28"/>
          <w:szCs w:val="28"/>
        </w:rPr>
      </w:pPr>
      <w:r w:rsidRPr="00B43E00">
        <w:rPr>
          <w:sz w:val="28"/>
          <w:szCs w:val="28"/>
        </w:rPr>
        <w:t xml:space="preserve">+ </w:t>
      </w:r>
      <w:r w:rsidR="00FF6FEA" w:rsidRPr="00B43E00">
        <w:rPr>
          <w:sz w:val="28"/>
          <w:szCs w:val="28"/>
        </w:rPr>
        <w:t xml:space="preserve">Ngân hàng thương mại gửi hồ sơ </w:t>
      </w:r>
      <w:r w:rsidR="006C67A4" w:rsidRPr="00B43E00">
        <w:rPr>
          <w:sz w:val="28"/>
          <w:szCs w:val="28"/>
        </w:rPr>
        <w:t>quyết toán cấp bù lãi suất</w:t>
      </w:r>
      <w:r w:rsidR="00FF6FEA" w:rsidRPr="00B43E00">
        <w:rPr>
          <w:sz w:val="28"/>
          <w:szCs w:val="28"/>
        </w:rPr>
        <w:t xml:space="preserve"> cho Bộ Tài chính</w:t>
      </w:r>
      <w:r w:rsidR="00226D83" w:rsidRPr="00B43E00">
        <w:rPr>
          <w:sz w:val="28"/>
          <w:szCs w:val="28"/>
        </w:rPr>
        <w:t xml:space="preserve"> trong vòng 120 ngày kể từ ngày 31/12/2023</w:t>
      </w:r>
      <w:r w:rsidR="00F45EAF" w:rsidRPr="00B43E00">
        <w:rPr>
          <w:sz w:val="28"/>
          <w:szCs w:val="28"/>
        </w:rPr>
        <w:t>;</w:t>
      </w:r>
    </w:p>
    <w:p w14:paraId="49766D02" w14:textId="040BF104" w:rsidR="00967C97" w:rsidRPr="00B43E00" w:rsidRDefault="00CA32CB" w:rsidP="006F7490">
      <w:pPr>
        <w:spacing w:before="100" w:after="100"/>
        <w:ind w:firstLine="720"/>
        <w:jc w:val="both"/>
        <w:rPr>
          <w:sz w:val="28"/>
          <w:szCs w:val="28"/>
        </w:rPr>
      </w:pPr>
      <w:r w:rsidRPr="00B43E00">
        <w:rPr>
          <w:sz w:val="28"/>
          <w:szCs w:val="28"/>
        </w:rPr>
        <w:t xml:space="preserve">+ </w:t>
      </w:r>
      <w:r w:rsidR="00EF73EA" w:rsidRPr="00B43E00">
        <w:rPr>
          <w:sz w:val="28"/>
          <w:szCs w:val="28"/>
        </w:rPr>
        <w:t>Bộ Tài chính rà soát, đối chiếu số liệu đề nghị quyết toán cấp bù lãi suất</w:t>
      </w:r>
      <w:r w:rsidR="00967C97" w:rsidRPr="00B43E00">
        <w:rPr>
          <w:sz w:val="28"/>
          <w:szCs w:val="28"/>
        </w:rPr>
        <w:t>;</w:t>
      </w:r>
      <w:r w:rsidRPr="00B43E00">
        <w:rPr>
          <w:sz w:val="28"/>
          <w:szCs w:val="28"/>
        </w:rPr>
        <w:t xml:space="preserve"> </w:t>
      </w:r>
      <w:r w:rsidR="00967C97" w:rsidRPr="00B43E00">
        <w:rPr>
          <w:sz w:val="28"/>
          <w:szCs w:val="28"/>
        </w:rPr>
        <w:t xml:space="preserve">có thông báo bằng văn bản gửi ngân hàng thương mại danh sách các chi nhánh của ngân hàng thương mại để thực hiện rà soát, đối chiếu số liệu quyết toán, </w:t>
      </w:r>
      <w:r w:rsidR="000E5C86" w:rsidRPr="00B43E00">
        <w:rPr>
          <w:sz w:val="28"/>
          <w:szCs w:val="28"/>
        </w:rPr>
        <w:t>đảm bảo các chi nhánh được lựa chọn có tổng số tiền hỗ trợ lãi suất cho khách hàng không thấp hơn 2% tổng số tiền hỗ trợ lãi suất cho khách hàng của tất cả các ngân hàng thương mại.</w:t>
      </w:r>
    </w:p>
    <w:p w14:paraId="28B860F2" w14:textId="52095B87" w:rsidR="00CA32CB" w:rsidRPr="00B43E00" w:rsidRDefault="005E3F12" w:rsidP="006F7490">
      <w:pPr>
        <w:spacing w:before="100" w:after="100"/>
        <w:ind w:firstLine="720"/>
        <w:jc w:val="both"/>
        <w:rPr>
          <w:sz w:val="28"/>
          <w:szCs w:val="28"/>
        </w:rPr>
      </w:pPr>
      <w:r w:rsidRPr="00B43E00">
        <w:rPr>
          <w:sz w:val="28"/>
          <w:szCs w:val="28"/>
        </w:rPr>
        <w:t xml:space="preserve">+ </w:t>
      </w:r>
      <w:r w:rsidR="00CA32CB" w:rsidRPr="00B43E00">
        <w:rPr>
          <w:sz w:val="28"/>
          <w:szCs w:val="28"/>
        </w:rPr>
        <w:t>Trường hợp số ngân sách nhà nước đã tạm cấp bù lãi suất cho các ngân hàng thương mại cao hơn số rà soát quyết toán của Bộ Tài chính thì số chênh lệch sẽ được Bộ Tài chính thu hồi và nộp vào ngân sách nhà nước. Trường hợp số ngân sách nhà nước đã tạm cấp bù lãi suất cho các ngân hàng thương mại thấp hơn số rà soát quyết toán của Bộ Tài chính thì số chênh lệch sẽ được cấp bổ sung.</w:t>
      </w:r>
    </w:p>
    <w:p w14:paraId="446BF43D" w14:textId="4334E373" w:rsidR="00876F77" w:rsidRPr="00B43E00" w:rsidRDefault="00CA32CB" w:rsidP="006F7490">
      <w:pPr>
        <w:spacing w:before="100" w:after="100"/>
        <w:ind w:firstLine="720"/>
        <w:rPr>
          <w:i/>
          <w:sz w:val="28"/>
          <w:szCs w:val="28"/>
        </w:rPr>
      </w:pPr>
      <w:r w:rsidRPr="00B43E00">
        <w:rPr>
          <w:i/>
          <w:sz w:val="28"/>
          <w:szCs w:val="28"/>
        </w:rPr>
        <w:t xml:space="preserve">2.6. Trách nhiệm của </w:t>
      </w:r>
      <w:r w:rsidR="00876F77" w:rsidRPr="00B43E00">
        <w:rPr>
          <w:i/>
          <w:sz w:val="28"/>
          <w:szCs w:val="28"/>
        </w:rPr>
        <w:t>các Bộ, cơ quan</w:t>
      </w:r>
      <w:r w:rsidR="007B6384" w:rsidRPr="00B43E00">
        <w:rPr>
          <w:i/>
          <w:sz w:val="28"/>
          <w:szCs w:val="28"/>
        </w:rPr>
        <w:t xml:space="preserve"> (Điều </w:t>
      </w:r>
      <w:r w:rsidR="00944B85" w:rsidRPr="00B43E00">
        <w:rPr>
          <w:i/>
          <w:sz w:val="28"/>
          <w:szCs w:val="28"/>
        </w:rPr>
        <w:t>8</w:t>
      </w:r>
      <w:r w:rsidR="007B6384" w:rsidRPr="00B43E00">
        <w:rPr>
          <w:i/>
          <w:sz w:val="28"/>
          <w:szCs w:val="28"/>
        </w:rPr>
        <w:t>)</w:t>
      </w:r>
    </w:p>
    <w:p w14:paraId="6CE25D2F" w14:textId="6EFFCCEE" w:rsidR="00DE1194" w:rsidRPr="00B43E00" w:rsidRDefault="00DE1194" w:rsidP="006F7490">
      <w:pPr>
        <w:spacing w:before="100" w:after="100"/>
        <w:ind w:firstLine="567"/>
        <w:jc w:val="both"/>
        <w:rPr>
          <w:sz w:val="28"/>
          <w:szCs w:val="28"/>
        </w:rPr>
      </w:pPr>
      <w:r w:rsidRPr="00B43E00">
        <w:rPr>
          <w:sz w:val="28"/>
          <w:szCs w:val="28"/>
        </w:rPr>
        <w:t xml:space="preserve">Căn cứ nội dung các Điều tại dự thảo Nghị định; trên cơ sở tham khảo nhiệm vụ các cơ quan tại các </w:t>
      </w:r>
      <w:r w:rsidR="009244AC" w:rsidRPr="00B43E00">
        <w:rPr>
          <w:sz w:val="28"/>
          <w:szCs w:val="28"/>
        </w:rPr>
        <w:t>chương trình tín dụng có hỗ trợ lãi suất từ ngân sách nhà nước</w:t>
      </w:r>
      <w:r w:rsidR="00496B65" w:rsidRPr="00B43E00">
        <w:rPr>
          <w:sz w:val="28"/>
          <w:szCs w:val="28"/>
        </w:rPr>
        <w:t xml:space="preserve"> (</w:t>
      </w:r>
      <w:r w:rsidR="009244AC" w:rsidRPr="00B43E00">
        <w:rPr>
          <w:sz w:val="28"/>
          <w:szCs w:val="28"/>
        </w:rPr>
        <w:t>trong đó gần</w:t>
      </w:r>
      <w:r w:rsidR="00496B65" w:rsidRPr="00B43E00">
        <w:rPr>
          <w:sz w:val="28"/>
          <w:szCs w:val="28"/>
        </w:rPr>
        <w:t xml:space="preserve"> đây</w:t>
      </w:r>
      <w:r w:rsidR="009244AC" w:rsidRPr="00B43E00">
        <w:rPr>
          <w:sz w:val="28"/>
          <w:szCs w:val="28"/>
        </w:rPr>
        <w:t xml:space="preserve"> nhất là Nghị định 80</w:t>
      </w:r>
      <w:r w:rsidR="00496B65" w:rsidRPr="00B43E00">
        <w:rPr>
          <w:sz w:val="28"/>
          <w:szCs w:val="28"/>
        </w:rPr>
        <w:t>/2021/NĐ-CP ngày 26/8/2021 của Chính phủ quy định chi tiết và hướng dẫn thi hành một số điều của Luật Hỗ trợ doanh nghiệp nhỏ và vừa</w:t>
      </w:r>
      <w:r w:rsidR="0056514A" w:rsidRPr="00B43E00">
        <w:rPr>
          <w:rStyle w:val="FootnoteReference"/>
          <w:sz w:val="28"/>
          <w:szCs w:val="28"/>
        </w:rPr>
        <w:footnoteReference w:id="1"/>
      </w:r>
      <w:r w:rsidR="00496B65" w:rsidRPr="00B43E00">
        <w:rPr>
          <w:sz w:val="28"/>
          <w:szCs w:val="28"/>
        </w:rPr>
        <w:t>)</w:t>
      </w:r>
      <w:r w:rsidR="00001120" w:rsidRPr="00B43E00">
        <w:rPr>
          <w:sz w:val="28"/>
          <w:szCs w:val="28"/>
        </w:rPr>
        <w:t>,</w:t>
      </w:r>
      <w:r w:rsidR="009244AC" w:rsidRPr="00B43E00">
        <w:rPr>
          <w:sz w:val="28"/>
          <w:szCs w:val="28"/>
        </w:rPr>
        <w:t xml:space="preserve"> dự thảo </w:t>
      </w:r>
      <w:r w:rsidR="00001120" w:rsidRPr="00B43E00">
        <w:rPr>
          <w:sz w:val="28"/>
          <w:szCs w:val="28"/>
        </w:rPr>
        <w:t xml:space="preserve">Nghị định quy định </w:t>
      </w:r>
      <w:r w:rsidR="008A1913" w:rsidRPr="00B43E00">
        <w:rPr>
          <w:sz w:val="28"/>
          <w:szCs w:val="28"/>
        </w:rPr>
        <w:t xml:space="preserve">một số </w:t>
      </w:r>
      <w:r w:rsidR="00001120" w:rsidRPr="00B43E00">
        <w:rPr>
          <w:sz w:val="28"/>
          <w:szCs w:val="28"/>
        </w:rPr>
        <w:t xml:space="preserve">trách nhiệm </w:t>
      </w:r>
      <w:r w:rsidR="008A1913" w:rsidRPr="00B43E00">
        <w:rPr>
          <w:sz w:val="28"/>
          <w:szCs w:val="28"/>
        </w:rPr>
        <w:t xml:space="preserve">chính của </w:t>
      </w:r>
      <w:r w:rsidR="00001120" w:rsidRPr="00B43E00">
        <w:rPr>
          <w:sz w:val="28"/>
          <w:szCs w:val="28"/>
        </w:rPr>
        <w:t>các cơ quan như sau:</w:t>
      </w:r>
    </w:p>
    <w:p w14:paraId="7C859735" w14:textId="64C9D531" w:rsidR="00700DE0" w:rsidRPr="00B43E00" w:rsidRDefault="00876F77" w:rsidP="006F7490">
      <w:pPr>
        <w:spacing w:before="100" w:after="100"/>
        <w:ind w:firstLine="567"/>
        <w:jc w:val="both"/>
        <w:rPr>
          <w:sz w:val="28"/>
          <w:szCs w:val="28"/>
        </w:rPr>
      </w:pPr>
      <w:r w:rsidRPr="00B43E00">
        <w:rPr>
          <w:sz w:val="28"/>
          <w:szCs w:val="28"/>
        </w:rPr>
        <w:t xml:space="preserve">- </w:t>
      </w:r>
      <w:r w:rsidR="00244956" w:rsidRPr="00B43E00">
        <w:rPr>
          <w:sz w:val="28"/>
          <w:szCs w:val="28"/>
        </w:rPr>
        <w:t>NHNN</w:t>
      </w:r>
      <w:r w:rsidRPr="00B43E00">
        <w:rPr>
          <w:sz w:val="28"/>
          <w:szCs w:val="28"/>
        </w:rPr>
        <w:t xml:space="preserve">: Chủ trì ban hành hướng dẫn các ngân hàng thương mại thực hiện cho vay; </w:t>
      </w:r>
      <w:r w:rsidR="00A93A9B" w:rsidRPr="00B43E00">
        <w:rPr>
          <w:sz w:val="28"/>
          <w:szCs w:val="28"/>
        </w:rPr>
        <w:t xml:space="preserve">Thực hiện thanh tra, giám sát quá trình cho vay hỗ trợ lãi suất của các ngân hàng thương mại; </w:t>
      </w:r>
      <w:r w:rsidR="001D3107" w:rsidRPr="00B43E00">
        <w:rPr>
          <w:sz w:val="28"/>
          <w:szCs w:val="28"/>
        </w:rPr>
        <w:t>Chủ trì xử lý các khó khăn, vướng mắc liên quan đến cho vay hỗ trợ lãi suất của ngân hàng thương mại</w:t>
      </w:r>
      <w:r w:rsidRPr="00B43E00">
        <w:rPr>
          <w:sz w:val="28"/>
          <w:szCs w:val="28"/>
        </w:rPr>
        <w:t>.</w:t>
      </w:r>
    </w:p>
    <w:p w14:paraId="2C06BE4C" w14:textId="0DEDEB18" w:rsidR="00876F77" w:rsidRPr="00B43E00" w:rsidRDefault="00876F77" w:rsidP="006F7490">
      <w:pPr>
        <w:spacing w:before="100" w:after="100"/>
        <w:ind w:firstLine="567"/>
        <w:jc w:val="both"/>
        <w:rPr>
          <w:sz w:val="28"/>
          <w:szCs w:val="28"/>
        </w:rPr>
      </w:pPr>
      <w:r w:rsidRPr="00B43E00">
        <w:rPr>
          <w:sz w:val="28"/>
          <w:szCs w:val="28"/>
        </w:rPr>
        <w:t>- Bộ Tài chính: Bố trí ngân sách</w:t>
      </w:r>
      <w:r w:rsidR="000A3368" w:rsidRPr="00B43E00">
        <w:rPr>
          <w:sz w:val="28"/>
          <w:szCs w:val="28"/>
        </w:rPr>
        <w:t xml:space="preserve"> nhà nước</w:t>
      </w:r>
      <w:r w:rsidRPr="00B43E00">
        <w:rPr>
          <w:sz w:val="28"/>
          <w:szCs w:val="28"/>
        </w:rPr>
        <w:t xml:space="preserve"> thực hiện hỗ trợ lãi suất; </w:t>
      </w:r>
      <w:r w:rsidR="001D3107" w:rsidRPr="00B43E00">
        <w:rPr>
          <w:sz w:val="28"/>
          <w:szCs w:val="28"/>
        </w:rPr>
        <w:t>T</w:t>
      </w:r>
      <w:r w:rsidR="00055F1C" w:rsidRPr="00B43E00">
        <w:rPr>
          <w:sz w:val="28"/>
          <w:szCs w:val="28"/>
        </w:rPr>
        <w:t>hực hiện tạm cấp bù lãi suất, quyết toán cấp bù lãi suất cho các ngân hàng thương mại</w:t>
      </w:r>
      <w:r w:rsidR="001D3107" w:rsidRPr="00B43E00">
        <w:rPr>
          <w:sz w:val="28"/>
          <w:szCs w:val="28"/>
        </w:rPr>
        <w:t>; Chủ trì xử lý các khó khăn, vướng mắc trong quá trình tạm cấp bù lãi suất, quyết toán cấp bù lãi suất cho các ngân hàng thương mại</w:t>
      </w:r>
      <w:r w:rsidR="00055F1C" w:rsidRPr="00B43E00">
        <w:rPr>
          <w:sz w:val="28"/>
          <w:szCs w:val="28"/>
        </w:rPr>
        <w:t>.</w:t>
      </w:r>
    </w:p>
    <w:p w14:paraId="2928AD75" w14:textId="77777777" w:rsidR="00262D4F" w:rsidRPr="00B43E00" w:rsidRDefault="00055F1C" w:rsidP="006F7490">
      <w:pPr>
        <w:spacing w:before="100" w:after="100"/>
        <w:ind w:firstLine="567"/>
        <w:jc w:val="both"/>
        <w:rPr>
          <w:sz w:val="28"/>
          <w:szCs w:val="28"/>
        </w:rPr>
      </w:pPr>
      <w:r w:rsidRPr="00B43E00">
        <w:rPr>
          <w:sz w:val="28"/>
          <w:szCs w:val="28"/>
        </w:rPr>
        <w:t>- Bộ Kế hoạch và Đầu tư</w:t>
      </w:r>
      <w:r w:rsidR="00DA63C5" w:rsidRPr="00B43E00">
        <w:rPr>
          <w:sz w:val="28"/>
          <w:szCs w:val="28"/>
        </w:rPr>
        <w:t>:</w:t>
      </w:r>
      <w:r w:rsidR="00262D4F" w:rsidRPr="00B43E00">
        <w:rPr>
          <w:sz w:val="28"/>
          <w:szCs w:val="28"/>
        </w:rPr>
        <w:t xml:space="preserve"> </w:t>
      </w:r>
    </w:p>
    <w:p w14:paraId="7F87668B" w14:textId="6E98D00C" w:rsidR="00262D4F" w:rsidRPr="00B43E00" w:rsidRDefault="00262D4F" w:rsidP="00262D4F">
      <w:pPr>
        <w:spacing w:before="100" w:after="100"/>
        <w:ind w:firstLine="567"/>
        <w:jc w:val="both"/>
        <w:rPr>
          <w:sz w:val="28"/>
          <w:szCs w:val="28"/>
        </w:rPr>
      </w:pPr>
      <w:r w:rsidRPr="00B43E00">
        <w:rPr>
          <w:sz w:val="28"/>
          <w:szCs w:val="28"/>
        </w:rPr>
        <w:lastRenderedPageBreak/>
        <w:t>(i)</w:t>
      </w:r>
      <w:r w:rsidR="00DA63C5" w:rsidRPr="00B43E00">
        <w:rPr>
          <w:sz w:val="28"/>
          <w:szCs w:val="28"/>
        </w:rPr>
        <w:t xml:space="preserve"> </w:t>
      </w:r>
      <w:r w:rsidR="006F77A7" w:rsidRPr="00B43E00">
        <w:rPr>
          <w:sz w:val="28"/>
          <w:szCs w:val="28"/>
        </w:rPr>
        <w:t>Chủ trì trình Chính phủ quyết định giao tổng số vốn chi đầu tư phát triển 40.000 tỷ đồng cho Bộ Tài chính để thực hiện tạm cấp bù lãi suất và quyết toán cấp bù lãi suất cho các ngân hàng thương mại;</w:t>
      </w:r>
      <w:r w:rsidR="00850C5A" w:rsidRPr="00B43E00">
        <w:rPr>
          <w:sz w:val="28"/>
          <w:szCs w:val="28"/>
        </w:rPr>
        <w:t xml:space="preserve"> </w:t>
      </w:r>
    </w:p>
    <w:p w14:paraId="19BF2EC5" w14:textId="0875CC39" w:rsidR="00055F1C" w:rsidRPr="00B43E00" w:rsidRDefault="00262D4F" w:rsidP="00262D4F">
      <w:pPr>
        <w:spacing w:before="100" w:after="100"/>
        <w:ind w:firstLine="567"/>
        <w:jc w:val="both"/>
        <w:rPr>
          <w:sz w:val="28"/>
          <w:szCs w:val="28"/>
        </w:rPr>
      </w:pPr>
      <w:r w:rsidRPr="00B43E00">
        <w:rPr>
          <w:sz w:val="28"/>
          <w:szCs w:val="28"/>
        </w:rPr>
        <w:t xml:space="preserve">(ii) </w:t>
      </w:r>
      <w:r w:rsidR="00341A90" w:rsidRPr="00B43E00">
        <w:rPr>
          <w:sz w:val="28"/>
          <w:szCs w:val="28"/>
        </w:rPr>
        <w:t>Chủ trì xử lý các khó khăn, vướng mắc liên quan đến đối tượng hỗ trợ lãi suất</w:t>
      </w:r>
      <w:r w:rsidR="009F1FE3" w:rsidRPr="00B43E00">
        <w:rPr>
          <w:sz w:val="28"/>
          <w:szCs w:val="28"/>
        </w:rPr>
        <w:t xml:space="preserve"> thuộc các ngành </w:t>
      </w:r>
      <w:r w:rsidR="009F1FE3" w:rsidRPr="00B43E00">
        <w:rPr>
          <w:sz w:val="28"/>
          <w:szCs w:val="28"/>
          <w:lang w:val="pt-BR"/>
        </w:rPr>
        <w:t>hàng không, vận tải kho bãi, du lịch, dịch vụ lưu trú, ăn uống, giáo dục và đào tạo, nông nghiệp, lâm nghiệp và thuỷ sản, công nghiệp chế biến, chế tạo, xuất bản phần mềm, Lập trình máy vi tính và hoạt động liên quan, hoạt động dịch vụ thông tin</w:t>
      </w:r>
      <w:r w:rsidR="00341A90" w:rsidRPr="00B43E00">
        <w:rPr>
          <w:sz w:val="28"/>
          <w:szCs w:val="28"/>
        </w:rPr>
        <w:t>.</w:t>
      </w:r>
    </w:p>
    <w:p w14:paraId="56720824" w14:textId="41435B73" w:rsidR="006F77A7" w:rsidRPr="00B43E00" w:rsidRDefault="006F77A7" w:rsidP="006F7490">
      <w:pPr>
        <w:spacing w:before="100" w:after="100"/>
        <w:ind w:firstLine="567"/>
        <w:jc w:val="both"/>
        <w:rPr>
          <w:sz w:val="28"/>
          <w:szCs w:val="28"/>
        </w:rPr>
      </w:pPr>
      <w:r w:rsidRPr="00B43E00">
        <w:rPr>
          <w:sz w:val="28"/>
          <w:szCs w:val="28"/>
        </w:rPr>
        <w:t xml:space="preserve">- Bộ Xây dựng: Công bố danh mục dự án, chủ đầu tư dự án </w:t>
      </w:r>
      <w:r w:rsidRPr="00B43E00">
        <w:rPr>
          <w:sz w:val="28"/>
          <w:szCs w:val="28"/>
          <w:lang w:val="pt-BR"/>
        </w:rPr>
        <w:t xml:space="preserve">cải tạo chung cư cũ, xây dựng nhà ở xã hội, nhà cho công nhân mua, thuê và thuê mua; </w:t>
      </w:r>
      <w:r w:rsidR="004F6763" w:rsidRPr="00B43E00">
        <w:rPr>
          <w:sz w:val="28"/>
          <w:szCs w:val="28"/>
        </w:rPr>
        <w:t>Chủ trì xử lý các khó khăn, vướng mắc liên quan đến đối tượng hỗ trợ lãi suất</w:t>
      </w:r>
      <w:r w:rsidR="00645411" w:rsidRPr="00B43E00">
        <w:rPr>
          <w:sz w:val="28"/>
          <w:szCs w:val="28"/>
        </w:rPr>
        <w:t xml:space="preserve"> </w:t>
      </w:r>
      <w:r w:rsidR="004F6763" w:rsidRPr="00B43E00">
        <w:rPr>
          <w:sz w:val="28"/>
          <w:szCs w:val="28"/>
          <w:lang w:val="pt-BR"/>
        </w:rPr>
        <w:t>để xây dựng nhà cho công nhân mua, thuê và thuê mua; xây dựng nhà ở xã hội; cải tạo chung cư cũ</w:t>
      </w:r>
      <w:r w:rsidRPr="00B43E00">
        <w:rPr>
          <w:sz w:val="28"/>
          <w:szCs w:val="28"/>
        </w:rPr>
        <w:t>.</w:t>
      </w:r>
    </w:p>
    <w:p w14:paraId="6FAF3F57" w14:textId="77777777" w:rsidR="00876F77" w:rsidRPr="00B43E00" w:rsidRDefault="006F77A7" w:rsidP="006F7490">
      <w:pPr>
        <w:spacing w:before="100" w:after="100"/>
        <w:ind w:firstLine="567"/>
        <w:rPr>
          <w:sz w:val="28"/>
          <w:szCs w:val="28"/>
        </w:rPr>
      </w:pPr>
      <w:r w:rsidRPr="00B43E00">
        <w:rPr>
          <w:sz w:val="28"/>
          <w:szCs w:val="28"/>
        </w:rPr>
        <w:t>- Trách nhiệm của ngân hàng thương mại và khách hàng vay vốn.</w:t>
      </w:r>
    </w:p>
    <w:p w14:paraId="311DECE2" w14:textId="77777777" w:rsidR="0061606A" w:rsidRPr="00B43E00" w:rsidRDefault="00F45DCA" w:rsidP="006F7490">
      <w:pPr>
        <w:shd w:val="clear" w:color="auto" w:fill="FFFFFF"/>
        <w:spacing w:before="100" w:after="100"/>
        <w:ind w:firstLine="720"/>
        <w:jc w:val="both"/>
        <w:rPr>
          <w:b/>
          <w:sz w:val="28"/>
          <w:szCs w:val="28"/>
        </w:rPr>
      </w:pPr>
      <w:r w:rsidRPr="00B43E00">
        <w:rPr>
          <w:b/>
          <w:sz w:val="28"/>
          <w:szCs w:val="28"/>
        </w:rPr>
        <w:t>V. NHỮNG VẤN ĐỀ XIN Ý KIẾN</w:t>
      </w:r>
    </w:p>
    <w:p w14:paraId="641572BD" w14:textId="091CF343" w:rsidR="00F45DCA" w:rsidRPr="00B43E00" w:rsidRDefault="00F45DCA" w:rsidP="00D3146F">
      <w:pPr>
        <w:shd w:val="clear" w:color="auto" w:fill="FFFFFF"/>
        <w:tabs>
          <w:tab w:val="left" w:pos="2212"/>
        </w:tabs>
        <w:spacing w:before="100" w:after="100"/>
        <w:ind w:firstLine="720"/>
        <w:jc w:val="both"/>
        <w:rPr>
          <w:sz w:val="28"/>
          <w:szCs w:val="28"/>
        </w:rPr>
      </w:pPr>
      <w:r w:rsidRPr="00B43E00">
        <w:rPr>
          <w:sz w:val="28"/>
          <w:szCs w:val="28"/>
        </w:rPr>
        <w:t>…</w:t>
      </w:r>
      <w:r w:rsidR="00B01E69" w:rsidRPr="00B43E00">
        <w:rPr>
          <w:sz w:val="28"/>
          <w:szCs w:val="28"/>
        </w:rPr>
        <w:t>…</w:t>
      </w:r>
      <w:r w:rsidR="00D3146F" w:rsidRPr="00B43E00">
        <w:rPr>
          <w:sz w:val="28"/>
          <w:szCs w:val="28"/>
        </w:rPr>
        <w:tab/>
      </w:r>
    </w:p>
    <w:p w14:paraId="25DFB84B" w14:textId="77777777" w:rsidR="00F45DCA" w:rsidRPr="00B43E00" w:rsidRDefault="00E3769D" w:rsidP="006F7490">
      <w:pPr>
        <w:shd w:val="clear" w:color="auto" w:fill="FFFFFF"/>
        <w:spacing w:before="100" w:after="100"/>
        <w:ind w:firstLine="720"/>
        <w:jc w:val="both"/>
        <w:rPr>
          <w:sz w:val="28"/>
          <w:szCs w:val="28"/>
        </w:rPr>
      </w:pPr>
      <w:r w:rsidRPr="00B43E00">
        <w:rPr>
          <w:sz w:val="28"/>
          <w:szCs w:val="28"/>
        </w:rPr>
        <w:t xml:space="preserve">Trên đây là Tờ trình về dự thảo Nghị định </w:t>
      </w:r>
      <w:r w:rsidR="001B6683" w:rsidRPr="00B43E00">
        <w:rPr>
          <w:sz w:val="28"/>
          <w:szCs w:val="28"/>
        </w:rPr>
        <w:t>về hỗ trợ lãi suất từ ngân sách nhà nước đối với khoản vay của doanh nghiệp, hợp tác xã, hộ kinh doanh. Ngân hàng Nhà nước Việt Nam xin kính trình Chính phủ xem xét, quyết định./.</w:t>
      </w:r>
      <w:r w:rsidR="00522222" w:rsidRPr="00B43E00">
        <w:rPr>
          <w:sz w:val="28"/>
          <w:szCs w:val="28"/>
        </w:rPr>
        <w:tab/>
      </w:r>
    </w:p>
    <w:p w14:paraId="473BCC76" w14:textId="3ADC6381" w:rsidR="006F481A" w:rsidRPr="00B43E00" w:rsidRDefault="006F481A" w:rsidP="006F481A">
      <w:pPr>
        <w:shd w:val="clear" w:color="auto" w:fill="FFFFFF"/>
        <w:spacing w:before="100" w:after="100"/>
        <w:ind w:firstLine="720"/>
        <w:jc w:val="both"/>
        <w:rPr>
          <w:i/>
          <w:sz w:val="28"/>
          <w:szCs w:val="28"/>
        </w:rPr>
      </w:pPr>
      <w:r w:rsidRPr="00B43E00">
        <w:rPr>
          <w:i/>
          <w:sz w:val="28"/>
          <w:szCs w:val="28"/>
        </w:rPr>
        <w:t>(</w:t>
      </w:r>
      <w:r w:rsidR="00D3146F" w:rsidRPr="00B43E00">
        <w:rPr>
          <w:i/>
          <w:sz w:val="28"/>
          <w:szCs w:val="28"/>
        </w:rPr>
        <w:t>Theo quy định tại điểm c khoản 1 Điều 149 Luật ban hành văn bản quy phạm pháp luật về hồ sơ trình dự thảo Nghị định theo trình tự, thủ tục rút gọn, Ngân hàng Nhà nước Việt Nam x</w:t>
      </w:r>
      <w:r w:rsidRPr="00B43E00">
        <w:rPr>
          <w:i/>
          <w:sz w:val="28"/>
          <w:szCs w:val="28"/>
        </w:rPr>
        <w:t>in gửi kèm theo: Dự thảo Nghị định; Báo cáo thẩm định; Báo cáo giải trình, tiếp thu ý kiến thẩm định; Bản tổng hợp, giải trình, tiếp thu ý kiến của cơ quan, tổ chức, cá nhân và đối tượng chịu sự tác động trực tiếp của Nghị định).</w:t>
      </w:r>
    </w:p>
    <w:tbl>
      <w:tblPr>
        <w:tblW w:w="9437" w:type="dxa"/>
        <w:tblLook w:val="04A0" w:firstRow="1" w:lastRow="0" w:firstColumn="1" w:lastColumn="0" w:noHBand="0" w:noVBand="1"/>
      </w:tblPr>
      <w:tblGrid>
        <w:gridCol w:w="4878"/>
        <w:gridCol w:w="4559"/>
      </w:tblGrid>
      <w:tr w:rsidR="00B43E00" w:rsidRPr="00B43E00" w14:paraId="1180D845" w14:textId="77777777" w:rsidTr="00554B1B">
        <w:tc>
          <w:tcPr>
            <w:tcW w:w="4878" w:type="dxa"/>
          </w:tcPr>
          <w:p w14:paraId="340AC410" w14:textId="77777777" w:rsidR="00401167" w:rsidRPr="00B43E00" w:rsidRDefault="00CD4863" w:rsidP="00BA091C">
            <w:pPr>
              <w:jc w:val="both"/>
              <w:rPr>
                <w:b/>
                <w:lang w:val="pl-PL"/>
              </w:rPr>
            </w:pPr>
            <w:r w:rsidRPr="00B43E00">
              <w:rPr>
                <w:b/>
                <w:i/>
                <w:lang w:val="pl-PL"/>
              </w:rPr>
              <w:t>Nơi nhận:</w:t>
            </w:r>
            <w:r w:rsidRPr="00B43E00">
              <w:rPr>
                <w:lang w:val="pl-PL"/>
              </w:rPr>
              <w:tab/>
            </w:r>
            <w:r w:rsidRPr="00B43E00">
              <w:rPr>
                <w:lang w:val="pl-PL"/>
              </w:rPr>
              <w:tab/>
            </w:r>
            <w:r w:rsidRPr="00B43E00">
              <w:rPr>
                <w:lang w:val="pl-PL"/>
              </w:rPr>
              <w:tab/>
            </w:r>
            <w:r w:rsidRPr="00B43E00">
              <w:rPr>
                <w:lang w:val="pl-PL"/>
              </w:rPr>
              <w:tab/>
              <w:t xml:space="preserve">           </w:t>
            </w:r>
            <w:r w:rsidRPr="00B43E00">
              <w:rPr>
                <w:b/>
                <w:lang w:val="pl-PL"/>
              </w:rPr>
              <w:t xml:space="preserve">    </w:t>
            </w:r>
          </w:p>
          <w:p w14:paraId="1C10778D" w14:textId="77777777" w:rsidR="00401167" w:rsidRPr="00B43E00" w:rsidRDefault="00401167" w:rsidP="00401167">
            <w:pPr>
              <w:jc w:val="both"/>
              <w:rPr>
                <w:sz w:val="22"/>
                <w:szCs w:val="22"/>
                <w:lang w:val="pl-PL"/>
              </w:rPr>
            </w:pPr>
            <w:r w:rsidRPr="00B43E00">
              <w:rPr>
                <w:sz w:val="22"/>
                <w:szCs w:val="22"/>
                <w:lang w:val="pl-PL"/>
              </w:rPr>
              <w:t xml:space="preserve">- Như </w:t>
            </w:r>
            <w:r w:rsidR="00410CF8" w:rsidRPr="00B43E00">
              <w:rPr>
                <w:sz w:val="22"/>
                <w:szCs w:val="22"/>
                <w:lang w:val="pl-PL"/>
              </w:rPr>
              <w:t>trên</w:t>
            </w:r>
            <w:r w:rsidRPr="00B43E00">
              <w:rPr>
                <w:sz w:val="22"/>
                <w:szCs w:val="22"/>
                <w:lang w:val="pl-PL"/>
              </w:rPr>
              <w:t>;</w:t>
            </w:r>
          </w:p>
          <w:p w14:paraId="3EC7189E" w14:textId="77777777" w:rsidR="00CD4863" w:rsidRPr="00B43E00" w:rsidRDefault="00CD4863" w:rsidP="00BA091C">
            <w:pPr>
              <w:jc w:val="both"/>
              <w:rPr>
                <w:sz w:val="22"/>
                <w:szCs w:val="22"/>
                <w:lang w:val="vi-VN"/>
              </w:rPr>
            </w:pPr>
            <w:r w:rsidRPr="00B43E00">
              <w:rPr>
                <w:sz w:val="22"/>
                <w:szCs w:val="22"/>
                <w:lang w:val="pl-PL"/>
              </w:rPr>
              <w:t xml:space="preserve">- </w:t>
            </w:r>
            <w:r w:rsidR="00401167" w:rsidRPr="00B43E00">
              <w:rPr>
                <w:sz w:val="22"/>
                <w:szCs w:val="22"/>
                <w:lang w:val="pl-PL"/>
              </w:rPr>
              <w:t xml:space="preserve">PTTg </w:t>
            </w:r>
            <w:r w:rsidR="00307B3F" w:rsidRPr="00B43E00">
              <w:rPr>
                <w:sz w:val="22"/>
                <w:szCs w:val="22"/>
                <w:lang w:val="pl-PL"/>
              </w:rPr>
              <w:t>Lê Minh Khái</w:t>
            </w:r>
            <w:r w:rsidR="00401167" w:rsidRPr="00B43E00">
              <w:rPr>
                <w:sz w:val="22"/>
                <w:szCs w:val="22"/>
                <w:lang w:val="pl-PL"/>
              </w:rPr>
              <w:t xml:space="preserve"> (để b/c);</w:t>
            </w:r>
          </w:p>
          <w:p w14:paraId="7708284E" w14:textId="77777777" w:rsidR="00AA1F67" w:rsidRPr="00B43E00" w:rsidRDefault="00AA1F67" w:rsidP="00AA1F67">
            <w:pPr>
              <w:ind w:right="51"/>
              <w:jc w:val="both"/>
              <w:rPr>
                <w:sz w:val="22"/>
                <w:szCs w:val="22"/>
                <w:lang w:val="pl-PL"/>
              </w:rPr>
            </w:pPr>
            <w:r w:rsidRPr="00B43E00">
              <w:rPr>
                <w:sz w:val="22"/>
                <w:szCs w:val="22"/>
                <w:lang w:val="pl-PL"/>
              </w:rPr>
              <w:t>- Văn phòng Chính phủ</w:t>
            </w:r>
            <w:r w:rsidR="00A92CE2" w:rsidRPr="00B43E00">
              <w:rPr>
                <w:sz w:val="22"/>
                <w:szCs w:val="22"/>
                <w:lang w:val="pl-PL"/>
              </w:rPr>
              <w:t xml:space="preserve"> (để p/hợp)</w:t>
            </w:r>
            <w:r w:rsidRPr="00B43E00">
              <w:rPr>
                <w:sz w:val="22"/>
                <w:szCs w:val="22"/>
                <w:lang w:val="pl-PL"/>
              </w:rPr>
              <w:t>;</w:t>
            </w:r>
          </w:p>
          <w:p w14:paraId="0EFF4069" w14:textId="2D7407D4" w:rsidR="00A92CE2" w:rsidRPr="00B43E00" w:rsidRDefault="00A92CE2" w:rsidP="00AA1F67">
            <w:pPr>
              <w:ind w:right="51"/>
              <w:jc w:val="both"/>
              <w:rPr>
                <w:sz w:val="22"/>
                <w:szCs w:val="22"/>
                <w:lang w:val="pl-PL"/>
              </w:rPr>
            </w:pPr>
            <w:r w:rsidRPr="00B43E00">
              <w:rPr>
                <w:sz w:val="22"/>
                <w:szCs w:val="22"/>
                <w:lang w:val="pl-PL"/>
              </w:rPr>
              <w:t>- Bộ Tài chính, Bộ KH-ĐT</w:t>
            </w:r>
            <w:r w:rsidR="00C11337" w:rsidRPr="00B43E00">
              <w:rPr>
                <w:sz w:val="22"/>
                <w:szCs w:val="22"/>
                <w:lang w:val="pl-PL"/>
              </w:rPr>
              <w:t xml:space="preserve">, </w:t>
            </w:r>
            <w:r w:rsidR="00D91956" w:rsidRPr="00B43E00">
              <w:rPr>
                <w:sz w:val="22"/>
                <w:szCs w:val="22"/>
                <w:lang w:val="pl-PL"/>
              </w:rPr>
              <w:t xml:space="preserve">Bộ Xây dựng, </w:t>
            </w:r>
            <w:r w:rsidR="00C11337" w:rsidRPr="00B43E00">
              <w:rPr>
                <w:sz w:val="22"/>
                <w:szCs w:val="22"/>
                <w:lang w:val="pl-PL"/>
              </w:rPr>
              <w:t xml:space="preserve">Bộ Tư pháp </w:t>
            </w:r>
            <w:r w:rsidRPr="00B43E00">
              <w:rPr>
                <w:sz w:val="22"/>
                <w:szCs w:val="22"/>
                <w:lang w:val="pl-PL"/>
              </w:rPr>
              <w:t>(để p/hợp);</w:t>
            </w:r>
          </w:p>
          <w:p w14:paraId="7156AA39" w14:textId="77777777" w:rsidR="00CD4863" w:rsidRPr="00B43E00" w:rsidRDefault="00CD4863" w:rsidP="00BA091C">
            <w:pPr>
              <w:ind w:right="51"/>
              <w:jc w:val="both"/>
              <w:rPr>
                <w:sz w:val="22"/>
                <w:szCs w:val="22"/>
                <w:lang w:val="pl-PL"/>
              </w:rPr>
            </w:pPr>
            <w:r w:rsidRPr="00B43E00">
              <w:rPr>
                <w:sz w:val="22"/>
                <w:szCs w:val="22"/>
                <w:lang w:val="pl-PL"/>
              </w:rPr>
              <w:t xml:space="preserve">- </w:t>
            </w:r>
            <w:r w:rsidR="00A10C7B" w:rsidRPr="00B43E00">
              <w:rPr>
                <w:sz w:val="22"/>
                <w:szCs w:val="22"/>
                <w:lang w:val="pl-PL"/>
              </w:rPr>
              <w:t>BLĐ</w:t>
            </w:r>
            <w:r w:rsidRPr="00B43E00">
              <w:rPr>
                <w:sz w:val="22"/>
                <w:szCs w:val="22"/>
                <w:lang w:val="pl-PL"/>
              </w:rPr>
              <w:t xml:space="preserve"> NHNN;</w:t>
            </w:r>
          </w:p>
          <w:p w14:paraId="24CD41BF" w14:textId="77777777" w:rsidR="00CD4863" w:rsidRPr="00B43E00" w:rsidRDefault="00CD4863" w:rsidP="00BA091C">
            <w:pPr>
              <w:ind w:right="51"/>
              <w:jc w:val="both"/>
              <w:rPr>
                <w:sz w:val="22"/>
                <w:szCs w:val="22"/>
              </w:rPr>
            </w:pPr>
            <w:r w:rsidRPr="00B43E00">
              <w:rPr>
                <w:sz w:val="22"/>
                <w:szCs w:val="22"/>
              </w:rPr>
              <w:t>- Lưu: VP, Vụ TDCNKT</w:t>
            </w:r>
            <w:r w:rsidR="00307B3F" w:rsidRPr="00B43E00">
              <w:rPr>
                <w:sz w:val="22"/>
                <w:szCs w:val="22"/>
              </w:rPr>
              <w:t>, VTLinh</w:t>
            </w:r>
            <w:r w:rsidRPr="00B43E00">
              <w:rPr>
                <w:sz w:val="22"/>
                <w:szCs w:val="22"/>
              </w:rPr>
              <w:t xml:space="preserve"> (</w:t>
            </w:r>
            <w:r w:rsidR="00307B3F" w:rsidRPr="00B43E00">
              <w:rPr>
                <w:sz w:val="22"/>
                <w:szCs w:val="22"/>
              </w:rPr>
              <w:t>6</w:t>
            </w:r>
            <w:r w:rsidR="00401167" w:rsidRPr="00B43E00">
              <w:rPr>
                <w:sz w:val="22"/>
                <w:szCs w:val="22"/>
              </w:rPr>
              <w:t>b</w:t>
            </w:r>
            <w:r w:rsidRPr="00B43E00">
              <w:rPr>
                <w:sz w:val="22"/>
                <w:szCs w:val="22"/>
              </w:rPr>
              <w:t>).</w:t>
            </w:r>
          </w:p>
          <w:p w14:paraId="71600BBC" w14:textId="77777777" w:rsidR="00CD4863" w:rsidRPr="00B43E00" w:rsidRDefault="00CD4863" w:rsidP="00E869EE">
            <w:pPr>
              <w:ind w:right="51"/>
              <w:jc w:val="both"/>
              <w:rPr>
                <w:sz w:val="28"/>
                <w:szCs w:val="28"/>
                <w:lang w:val="pl-PL"/>
              </w:rPr>
            </w:pPr>
          </w:p>
        </w:tc>
        <w:tc>
          <w:tcPr>
            <w:tcW w:w="4559" w:type="dxa"/>
          </w:tcPr>
          <w:p w14:paraId="0CAF12DA" w14:textId="77777777" w:rsidR="00CD4863" w:rsidRPr="00B43E00" w:rsidRDefault="00CD4863" w:rsidP="00BA091C">
            <w:pPr>
              <w:jc w:val="center"/>
              <w:rPr>
                <w:b/>
                <w:sz w:val="28"/>
                <w:szCs w:val="26"/>
                <w:lang w:val="pl-PL"/>
              </w:rPr>
            </w:pPr>
            <w:r w:rsidRPr="00B43E00">
              <w:rPr>
                <w:b/>
                <w:sz w:val="28"/>
                <w:szCs w:val="26"/>
                <w:lang w:val="pl-PL"/>
              </w:rPr>
              <w:t>THỐNG ĐỐC</w:t>
            </w:r>
          </w:p>
          <w:p w14:paraId="3372E9DF" w14:textId="77777777" w:rsidR="00401167" w:rsidRPr="00B43E00" w:rsidRDefault="00401167" w:rsidP="00401167">
            <w:pPr>
              <w:jc w:val="center"/>
              <w:rPr>
                <w:b/>
                <w:sz w:val="26"/>
                <w:szCs w:val="26"/>
                <w:lang w:val="pl-PL"/>
              </w:rPr>
            </w:pPr>
          </w:p>
          <w:p w14:paraId="5A82DE16" w14:textId="77777777" w:rsidR="00401167" w:rsidRPr="00B43E00" w:rsidRDefault="00401167" w:rsidP="00401167">
            <w:pPr>
              <w:jc w:val="center"/>
              <w:rPr>
                <w:b/>
                <w:sz w:val="26"/>
                <w:szCs w:val="26"/>
                <w:lang w:val="pl-PL"/>
              </w:rPr>
            </w:pPr>
          </w:p>
          <w:p w14:paraId="41005957" w14:textId="77777777" w:rsidR="00BA35B3" w:rsidRPr="00B43E00" w:rsidRDefault="00BA35B3" w:rsidP="00401167">
            <w:pPr>
              <w:jc w:val="center"/>
              <w:rPr>
                <w:b/>
                <w:sz w:val="26"/>
                <w:szCs w:val="26"/>
                <w:lang w:val="pl-PL"/>
              </w:rPr>
            </w:pPr>
          </w:p>
          <w:p w14:paraId="457024E3" w14:textId="77777777" w:rsidR="00BA35B3" w:rsidRPr="00B43E00" w:rsidRDefault="00BA35B3" w:rsidP="00401167">
            <w:pPr>
              <w:jc w:val="center"/>
              <w:rPr>
                <w:b/>
                <w:sz w:val="26"/>
                <w:szCs w:val="26"/>
                <w:lang w:val="pl-PL"/>
              </w:rPr>
            </w:pPr>
          </w:p>
          <w:p w14:paraId="698ED62B" w14:textId="77777777" w:rsidR="00401167" w:rsidRPr="00B43E00" w:rsidRDefault="00401167" w:rsidP="00F17999">
            <w:pPr>
              <w:spacing w:after="240"/>
              <w:jc w:val="center"/>
              <w:rPr>
                <w:b/>
                <w:sz w:val="26"/>
                <w:szCs w:val="26"/>
                <w:lang w:val="pl-PL"/>
              </w:rPr>
            </w:pPr>
          </w:p>
          <w:p w14:paraId="27BB2A35" w14:textId="77777777" w:rsidR="00401167" w:rsidRPr="00B43E00" w:rsidRDefault="00401167" w:rsidP="00401167">
            <w:pPr>
              <w:jc w:val="center"/>
              <w:rPr>
                <w:b/>
                <w:sz w:val="26"/>
                <w:szCs w:val="26"/>
                <w:lang w:val="pl-PL"/>
              </w:rPr>
            </w:pPr>
          </w:p>
          <w:p w14:paraId="524EED06" w14:textId="77777777" w:rsidR="00401167" w:rsidRPr="00B43E00" w:rsidRDefault="00401167" w:rsidP="00401167">
            <w:pPr>
              <w:jc w:val="center"/>
              <w:rPr>
                <w:b/>
                <w:sz w:val="26"/>
                <w:szCs w:val="26"/>
                <w:lang w:val="pl-PL"/>
              </w:rPr>
            </w:pPr>
          </w:p>
          <w:p w14:paraId="7B3A955C" w14:textId="77777777" w:rsidR="00401167" w:rsidRPr="00B43E00" w:rsidRDefault="00E869EE" w:rsidP="00401167">
            <w:pPr>
              <w:jc w:val="center"/>
              <w:rPr>
                <w:sz w:val="28"/>
                <w:szCs w:val="28"/>
                <w:lang w:val="pl-PL"/>
              </w:rPr>
            </w:pPr>
            <w:r w:rsidRPr="00B43E00">
              <w:rPr>
                <w:b/>
                <w:sz w:val="28"/>
                <w:szCs w:val="28"/>
                <w:lang w:val="pl-PL"/>
              </w:rPr>
              <w:t>Nguyễn Thị Hồng</w:t>
            </w:r>
          </w:p>
        </w:tc>
      </w:tr>
    </w:tbl>
    <w:p w14:paraId="13CE7C3A" w14:textId="7864B167" w:rsidR="00EE4CFF" w:rsidRPr="00B43E00" w:rsidRDefault="00EE4CFF" w:rsidP="00E44DD0">
      <w:pPr>
        <w:tabs>
          <w:tab w:val="left" w:pos="3203"/>
        </w:tabs>
        <w:rPr>
          <w:sz w:val="28"/>
          <w:szCs w:val="28"/>
          <w:lang w:val="pl-PL"/>
        </w:rPr>
      </w:pPr>
    </w:p>
    <w:sectPr w:rsidR="00EE4CFF" w:rsidRPr="00B43E00" w:rsidSect="000A58A6">
      <w:footerReference w:type="even" r:id="rId8"/>
      <w:footerReference w:type="default" r:id="rId9"/>
      <w:pgSz w:w="11906" w:h="16838" w:code="9"/>
      <w:pgMar w:top="1134" w:right="1134" w:bottom="1134" w:left="1701"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7868" w16cex:dateUtc="2022-02-06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F6125" w16cid:durableId="25AA78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52A1" w14:textId="77777777" w:rsidR="00516E9A" w:rsidRDefault="00516E9A">
      <w:r>
        <w:separator/>
      </w:r>
    </w:p>
  </w:endnote>
  <w:endnote w:type="continuationSeparator" w:id="0">
    <w:p w14:paraId="63D040EA" w14:textId="77777777" w:rsidR="00516E9A" w:rsidRDefault="005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3CA0" w14:textId="77777777" w:rsidR="007C0731" w:rsidRDefault="00A27371" w:rsidP="00346871">
    <w:pPr>
      <w:pStyle w:val="Footer"/>
      <w:framePr w:wrap="around" w:vAnchor="text" w:hAnchor="margin" w:xAlign="center" w:y="1"/>
      <w:rPr>
        <w:rStyle w:val="PageNumber"/>
      </w:rPr>
    </w:pPr>
    <w:r>
      <w:rPr>
        <w:rStyle w:val="PageNumber"/>
      </w:rPr>
      <w:fldChar w:fldCharType="begin"/>
    </w:r>
    <w:r w:rsidR="007C0731">
      <w:rPr>
        <w:rStyle w:val="PageNumber"/>
      </w:rPr>
      <w:instrText xml:space="preserve">PAGE  </w:instrText>
    </w:r>
    <w:r>
      <w:rPr>
        <w:rStyle w:val="PageNumber"/>
      </w:rPr>
      <w:fldChar w:fldCharType="end"/>
    </w:r>
  </w:p>
  <w:p w14:paraId="30DD837E" w14:textId="77777777" w:rsidR="007C0731" w:rsidRDefault="007C0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525B" w14:textId="77777777" w:rsidR="007C0731" w:rsidRDefault="00A27371" w:rsidP="00346871">
    <w:pPr>
      <w:pStyle w:val="Footer"/>
      <w:framePr w:wrap="around" w:vAnchor="text" w:hAnchor="margin" w:xAlign="center" w:y="1"/>
      <w:rPr>
        <w:rStyle w:val="PageNumber"/>
      </w:rPr>
    </w:pPr>
    <w:r>
      <w:rPr>
        <w:rStyle w:val="PageNumber"/>
      </w:rPr>
      <w:fldChar w:fldCharType="begin"/>
    </w:r>
    <w:r w:rsidR="007C0731">
      <w:rPr>
        <w:rStyle w:val="PageNumber"/>
      </w:rPr>
      <w:instrText xml:space="preserve">PAGE  </w:instrText>
    </w:r>
    <w:r>
      <w:rPr>
        <w:rStyle w:val="PageNumber"/>
      </w:rPr>
      <w:fldChar w:fldCharType="separate"/>
    </w:r>
    <w:r w:rsidR="001E0A9C">
      <w:rPr>
        <w:rStyle w:val="PageNumber"/>
        <w:noProof/>
      </w:rPr>
      <w:t>6</w:t>
    </w:r>
    <w:r>
      <w:rPr>
        <w:rStyle w:val="PageNumber"/>
      </w:rPr>
      <w:fldChar w:fldCharType="end"/>
    </w:r>
  </w:p>
  <w:p w14:paraId="76C8465F" w14:textId="77777777" w:rsidR="007C0731" w:rsidRDefault="007C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EA5B" w14:textId="77777777" w:rsidR="00516E9A" w:rsidRDefault="00516E9A">
      <w:r>
        <w:separator/>
      </w:r>
    </w:p>
  </w:footnote>
  <w:footnote w:type="continuationSeparator" w:id="0">
    <w:p w14:paraId="40601BA4" w14:textId="77777777" w:rsidR="00516E9A" w:rsidRDefault="00516E9A">
      <w:r>
        <w:continuationSeparator/>
      </w:r>
    </w:p>
  </w:footnote>
  <w:footnote w:id="1">
    <w:p w14:paraId="33CC9954" w14:textId="7DF3D932" w:rsidR="0056514A" w:rsidRPr="00001120" w:rsidRDefault="0056514A">
      <w:pPr>
        <w:pStyle w:val="FootnoteText"/>
        <w:rPr>
          <w:rFonts w:ascii="Times New Roman" w:hAnsi="Times New Roman"/>
        </w:rPr>
      </w:pPr>
      <w:r w:rsidRPr="00001120">
        <w:rPr>
          <w:rStyle w:val="FootnoteReference"/>
          <w:rFonts w:ascii="Times New Roman" w:hAnsi="Times New Roman"/>
        </w:rPr>
        <w:footnoteRef/>
      </w:r>
      <w:r w:rsidRPr="00001120">
        <w:rPr>
          <w:rFonts w:ascii="Times New Roman" w:hAnsi="Times New Roman"/>
        </w:rPr>
        <w:t xml:space="preserve"> NHNN </w:t>
      </w:r>
      <w:r w:rsidR="00001120">
        <w:rPr>
          <w:rFonts w:ascii="Times New Roman" w:hAnsi="Times New Roman"/>
        </w:rPr>
        <w:t>c</w:t>
      </w:r>
      <w:r w:rsidRPr="00001120">
        <w:rPr>
          <w:rFonts w:ascii="Times New Roman" w:hAnsi="Times New Roman"/>
          <w:lang w:val="vi-VN"/>
        </w:rPr>
        <w:t>hủ trì hướng dẫn các tổ chức tín dụng cho vay có hỗ trợ lãi suất đối với doanh nghiệp nhỏ và vừa</w:t>
      </w:r>
      <w:r w:rsidRPr="00001120">
        <w:rPr>
          <w:rFonts w:ascii="Times New Roman" w:hAnsi="Times New Roman"/>
        </w:rPr>
        <w:t xml:space="preserve">; </w:t>
      </w:r>
      <w:bookmarkStart w:id="1" w:name="khoan_2_28"/>
      <w:r w:rsidRPr="00F7683A">
        <w:rPr>
          <w:rFonts w:ascii="Times New Roman" w:hAnsi="Times New Roman"/>
          <w:b/>
          <w:color w:val="000000"/>
          <w:shd w:val="clear" w:color="auto" w:fill="FFFFFF"/>
          <w:lang w:val="vi-VN"/>
        </w:rPr>
        <w:t>Bộ Tài chính</w:t>
      </w:r>
      <w:bookmarkEnd w:id="1"/>
      <w:r w:rsidRPr="00F7683A">
        <w:rPr>
          <w:rFonts w:ascii="Times New Roman" w:hAnsi="Times New Roman"/>
          <w:b/>
          <w:color w:val="000000"/>
          <w:shd w:val="clear" w:color="auto" w:fill="FFFFFF"/>
        </w:rPr>
        <w:t xml:space="preserve"> </w:t>
      </w:r>
      <w:r w:rsidR="00001120" w:rsidRPr="00F7683A">
        <w:rPr>
          <w:rFonts w:ascii="Times New Roman" w:hAnsi="Times New Roman"/>
          <w:b/>
        </w:rPr>
        <w:t>c</w:t>
      </w:r>
      <w:r w:rsidR="00001120" w:rsidRPr="00F7683A">
        <w:rPr>
          <w:rFonts w:ascii="Times New Roman" w:hAnsi="Times New Roman"/>
          <w:b/>
          <w:lang w:val="vi-VN"/>
        </w:rPr>
        <w:t>hủ trì thực hiện tạm cấp và quyết toán cấp bù chênh lệch lãi suất</w:t>
      </w:r>
      <w:r w:rsidR="00001120" w:rsidRPr="00001120">
        <w:rPr>
          <w:rFonts w:ascii="Times New Roman" w:hAnsi="Times New Roman"/>
          <w:lang w:val="vi-VN"/>
        </w:rPr>
        <w:t xml:space="preserve"> cho các tổ chức tín dụng trên cơ sở dự toán ngân sách nhà nước giao</w:t>
      </w:r>
      <w:r w:rsidR="00001120" w:rsidRPr="00001120">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BCC"/>
    <w:multiLevelType w:val="hybridMultilevel"/>
    <w:tmpl w:val="AE8A96A4"/>
    <w:lvl w:ilvl="0" w:tplc="53BCA4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57A56F3"/>
    <w:multiLevelType w:val="hybridMultilevel"/>
    <w:tmpl w:val="7B562286"/>
    <w:lvl w:ilvl="0" w:tplc="3684F76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DB61C0"/>
    <w:multiLevelType w:val="hybridMultilevel"/>
    <w:tmpl w:val="A3300112"/>
    <w:lvl w:ilvl="0" w:tplc="ED8A5356">
      <w:start w:val="1"/>
      <w:numFmt w:val="bullet"/>
      <w:lvlText w:val="-"/>
      <w:lvlJc w:val="left"/>
      <w:pPr>
        <w:ind w:left="2970" w:hanging="360"/>
      </w:pPr>
      <w:rPr>
        <w:rFonts w:ascii="Times New Roman" w:eastAsia="Times New Roman" w:hAnsi="Times New Roman" w:cs="Times New Roman" w:hint="default"/>
      </w:rPr>
    </w:lvl>
    <w:lvl w:ilvl="1" w:tplc="042A0003" w:tentative="1">
      <w:start w:val="1"/>
      <w:numFmt w:val="bullet"/>
      <w:lvlText w:val="o"/>
      <w:lvlJc w:val="left"/>
      <w:pPr>
        <w:ind w:left="3690" w:hanging="360"/>
      </w:pPr>
      <w:rPr>
        <w:rFonts w:ascii="Courier New" w:hAnsi="Courier New" w:cs="Courier New" w:hint="default"/>
      </w:rPr>
    </w:lvl>
    <w:lvl w:ilvl="2" w:tplc="042A0005" w:tentative="1">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3">
    <w:nsid w:val="17316E45"/>
    <w:multiLevelType w:val="hybridMultilevel"/>
    <w:tmpl w:val="973AFBD4"/>
    <w:lvl w:ilvl="0" w:tplc="A606E602">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18E4128A"/>
    <w:multiLevelType w:val="hybridMultilevel"/>
    <w:tmpl w:val="98F8DC5C"/>
    <w:lvl w:ilvl="0" w:tplc="5D3AE6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21D3CA6"/>
    <w:multiLevelType w:val="hybridMultilevel"/>
    <w:tmpl w:val="63DA2FD8"/>
    <w:lvl w:ilvl="0" w:tplc="19B2403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34A3104D"/>
    <w:multiLevelType w:val="hybridMultilevel"/>
    <w:tmpl w:val="E8522FF0"/>
    <w:lvl w:ilvl="0" w:tplc="85D84314">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5430744"/>
    <w:multiLevelType w:val="hybridMultilevel"/>
    <w:tmpl w:val="75D02332"/>
    <w:lvl w:ilvl="0" w:tplc="ED8A5356">
      <w:start w:val="1"/>
      <w:numFmt w:val="bullet"/>
      <w:lvlText w:val="-"/>
      <w:lvlJc w:val="left"/>
      <w:pPr>
        <w:ind w:left="2970" w:hanging="360"/>
      </w:pPr>
      <w:rPr>
        <w:rFonts w:ascii="Times New Roman" w:eastAsia="Times New Roman" w:hAnsi="Times New Roman" w:cs="Times New Roman" w:hint="default"/>
      </w:rPr>
    </w:lvl>
    <w:lvl w:ilvl="1" w:tplc="042A0003" w:tentative="1">
      <w:start w:val="1"/>
      <w:numFmt w:val="bullet"/>
      <w:lvlText w:val="o"/>
      <w:lvlJc w:val="left"/>
      <w:pPr>
        <w:ind w:left="3690" w:hanging="360"/>
      </w:pPr>
      <w:rPr>
        <w:rFonts w:ascii="Courier New" w:hAnsi="Courier New" w:cs="Courier New" w:hint="default"/>
      </w:rPr>
    </w:lvl>
    <w:lvl w:ilvl="2" w:tplc="042A0005" w:tentative="1">
      <w:start w:val="1"/>
      <w:numFmt w:val="bullet"/>
      <w:lvlText w:val=""/>
      <w:lvlJc w:val="left"/>
      <w:pPr>
        <w:ind w:left="4410" w:hanging="360"/>
      </w:pPr>
      <w:rPr>
        <w:rFonts w:ascii="Wingdings" w:hAnsi="Wingdings" w:hint="default"/>
      </w:rPr>
    </w:lvl>
    <w:lvl w:ilvl="3" w:tplc="042A0001" w:tentative="1">
      <w:start w:val="1"/>
      <w:numFmt w:val="bullet"/>
      <w:lvlText w:val=""/>
      <w:lvlJc w:val="left"/>
      <w:pPr>
        <w:ind w:left="5130" w:hanging="360"/>
      </w:pPr>
      <w:rPr>
        <w:rFonts w:ascii="Symbol" w:hAnsi="Symbol" w:hint="default"/>
      </w:rPr>
    </w:lvl>
    <w:lvl w:ilvl="4" w:tplc="042A0003" w:tentative="1">
      <w:start w:val="1"/>
      <w:numFmt w:val="bullet"/>
      <w:lvlText w:val="o"/>
      <w:lvlJc w:val="left"/>
      <w:pPr>
        <w:ind w:left="5850" w:hanging="360"/>
      </w:pPr>
      <w:rPr>
        <w:rFonts w:ascii="Courier New" w:hAnsi="Courier New" w:cs="Courier New" w:hint="default"/>
      </w:rPr>
    </w:lvl>
    <w:lvl w:ilvl="5" w:tplc="042A0005" w:tentative="1">
      <w:start w:val="1"/>
      <w:numFmt w:val="bullet"/>
      <w:lvlText w:val=""/>
      <w:lvlJc w:val="left"/>
      <w:pPr>
        <w:ind w:left="6570" w:hanging="360"/>
      </w:pPr>
      <w:rPr>
        <w:rFonts w:ascii="Wingdings" w:hAnsi="Wingdings" w:hint="default"/>
      </w:rPr>
    </w:lvl>
    <w:lvl w:ilvl="6" w:tplc="042A0001" w:tentative="1">
      <w:start w:val="1"/>
      <w:numFmt w:val="bullet"/>
      <w:lvlText w:val=""/>
      <w:lvlJc w:val="left"/>
      <w:pPr>
        <w:ind w:left="7290" w:hanging="360"/>
      </w:pPr>
      <w:rPr>
        <w:rFonts w:ascii="Symbol" w:hAnsi="Symbol" w:hint="default"/>
      </w:rPr>
    </w:lvl>
    <w:lvl w:ilvl="7" w:tplc="042A0003" w:tentative="1">
      <w:start w:val="1"/>
      <w:numFmt w:val="bullet"/>
      <w:lvlText w:val="o"/>
      <w:lvlJc w:val="left"/>
      <w:pPr>
        <w:ind w:left="8010" w:hanging="360"/>
      </w:pPr>
      <w:rPr>
        <w:rFonts w:ascii="Courier New" w:hAnsi="Courier New" w:cs="Courier New" w:hint="default"/>
      </w:rPr>
    </w:lvl>
    <w:lvl w:ilvl="8" w:tplc="042A0005" w:tentative="1">
      <w:start w:val="1"/>
      <w:numFmt w:val="bullet"/>
      <w:lvlText w:val=""/>
      <w:lvlJc w:val="left"/>
      <w:pPr>
        <w:ind w:left="8730" w:hanging="360"/>
      </w:pPr>
      <w:rPr>
        <w:rFonts w:ascii="Wingdings" w:hAnsi="Wingdings" w:hint="default"/>
      </w:rPr>
    </w:lvl>
  </w:abstractNum>
  <w:abstractNum w:abstractNumId="8">
    <w:nsid w:val="38D619FB"/>
    <w:multiLevelType w:val="hybridMultilevel"/>
    <w:tmpl w:val="2F38EB22"/>
    <w:lvl w:ilvl="0" w:tplc="51524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64AC3"/>
    <w:multiLevelType w:val="hybridMultilevel"/>
    <w:tmpl w:val="C5083E86"/>
    <w:lvl w:ilvl="0" w:tplc="0F36F5D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77506FC"/>
    <w:multiLevelType w:val="hybridMultilevel"/>
    <w:tmpl w:val="34121A02"/>
    <w:lvl w:ilvl="0" w:tplc="ED8A53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6A4213A"/>
    <w:multiLevelType w:val="hybridMultilevel"/>
    <w:tmpl w:val="790433BA"/>
    <w:lvl w:ilvl="0" w:tplc="DC2C03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671E16"/>
    <w:multiLevelType w:val="hybridMultilevel"/>
    <w:tmpl w:val="B2306F8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E616F3F"/>
    <w:multiLevelType w:val="multilevel"/>
    <w:tmpl w:val="D1BCAB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1E02CAE"/>
    <w:multiLevelType w:val="hybridMultilevel"/>
    <w:tmpl w:val="8C6C94D6"/>
    <w:lvl w:ilvl="0" w:tplc="C9149BCC">
      <w:start w:val="2"/>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15">
    <w:nsid w:val="65F36A50"/>
    <w:multiLevelType w:val="hybridMultilevel"/>
    <w:tmpl w:val="D3C0F510"/>
    <w:lvl w:ilvl="0" w:tplc="2B14E59A">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6AE40507"/>
    <w:multiLevelType w:val="hybridMultilevel"/>
    <w:tmpl w:val="39ACCE84"/>
    <w:lvl w:ilvl="0" w:tplc="FAC05F48">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7"/>
  </w:num>
  <w:num w:numId="2">
    <w:abstractNumId w:val="16"/>
  </w:num>
  <w:num w:numId="3">
    <w:abstractNumId w:val="3"/>
  </w:num>
  <w:num w:numId="4">
    <w:abstractNumId w:val="2"/>
  </w:num>
  <w:num w:numId="5">
    <w:abstractNumId w:val="15"/>
  </w:num>
  <w:num w:numId="6">
    <w:abstractNumId w:val="10"/>
  </w:num>
  <w:num w:numId="7">
    <w:abstractNumId w:val="13"/>
  </w:num>
  <w:num w:numId="8">
    <w:abstractNumId w:val="5"/>
  </w:num>
  <w:num w:numId="9">
    <w:abstractNumId w:val="14"/>
  </w:num>
  <w:num w:numId="10">
    <w:abstractNumId w:val="9"/>
  </w:num>
  <w:num w:numId="11">
    <w:abstractNumId w:val="4"/>
  </w:num>
  <w:num w:numId="12">
    <w:abstractNumId w:val="11"/>
  </w:num>
  <w:num w:numId="13">
    <w:abstractNumId w:val="12"/>
  </w:num>
  <w:num w:numId="14">
    <w:abstractNumId w:val="1"/>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69"/>
    <w:rsid w:val="00001120"/>
    <w:rsid w:val="00002994"/>
    <w:rsid w:val="0000303B"/>
    <w:rsid w:val="000030B9"/>
    <w:rsid w:val="00005E63"/>
    <w:rsid w:val="00006D44"/>
    <w:rsid w:val="00006E26"/>
    <w:rsid w:val="00007314"/>
    <w:rsid w:val="00010E58"/>
    <w:rsid w:val="00010E5F"/>
    <w:rsid w:val="0001373F"/>
    <w:rsid w:val="0002058E"/>
    <w:rsid w:val="00021B46"/>
    <w:rsid w:val="000251AC"/>
    <w:rsid w:val="00026C0B"/>
    <w:rsid w:val="00027865"/>
    <w:rsid w:val="00027B7F"/>
    <w:rsid w:val="000312F6"/>
    <w:rsid w:val="00031E8A"/>
    <w:rsid w:val="00032F6D"/>
    <w:rsid w:val="00033A1F"/>
    <w:rsid w:val="00035C00"/>
    <w:rsid w:val="00035F16"/>
    <w:rsid w:val="00040066"/>
    <w:rsid w:val="00040A3E"/>
    <w:rsid w:val="00040C02"/>
    <w:rsid w:val="00046EE9"/>
    <w:rsid w:val="00052D17"/>
    <w:rsid w:val="00054ADB"/>
    <w:rsid w:val="00055D69"/>
    <w:rsid w:val="00055F1C"/>
    <w:rsid w:val="000565C5"/>
    <w:rsid w:val="00056EC7"/>
    <w:rsid w:val="000575A7"/>
    <w:rsid w:val="000628B0"/>
    <w:rsid w:val="00063BD1"/>
    <w:rsid w:val="00065F68"/>
    <w:rsid w:val="000679A3"/>
    <w:rsid w:val="0007158F"/>
    <w:rsid w:val="00072323"/>
    <w:rsid w:val="000734AC"/>
    <w:rsid w:val="00073FB5"/>
    <w:rsid w:val="00074B93"/>
    <w:rsid w:val="0008431A"/>
    <w:rsid w:val="00086BEE"/>
    <w:rsid w:val="000903AC"/>
    <w:rsid w:val="000904E6"/>
    <w:rsid w:val="000913DC"/>
    <w:rsid w:val="00094C59"/>
    <w:rsid w:val="0009530B"/>
    <w:rsid w:val="000A06D9"/>
    <w:rsid w:val="000A19F5"/>
    <w:rsid w:val="000A3368"/>
    <w:rsid w:val="000A34EC"/>
    <w:rsid w:val="000A58A6"/>
    <w:rsid w:val="000A61F5"/>
    <w:rsid w:val="000A6D25"/>
    <w:rsid w:val="000A76E3"/>
    <w:rsid w:val="000B007C"/>
    <w:rsid w:val="000B0C25"/>
    <w:rsid w:val="000B22CB"/>
    <w:rsid w:val="000B2AD7"/>
    <w:rsid w:val="000B3892"/>
    <w:rsid w:val="000B3C98"/>
    <w:rsid w:val="000B55C4"/>
    <w:rsid w:val="000B6A0D"/>
    <w:rsid w:val="000C019D"/>
    <w:rsid w:val="000C53EB"/>
    <w:rsid w:val="000C6881"/>
    <w:rsid w:val="000C7188"/>
    <w:rsid w:val="000D0E16"/>
    <w:rsid w:val="000D27B8"/>
    <w:rsid w:val="000D514B"/>
    <w:rsid w:val="000D7707"/>
    <w:rsid w:val="000E5C86"/>
    <w:rsid w:val="000E69AF"/>
    <w:rsid w:val="000F03A9"/>
    <w:rsid w:val="000F0B90"/>
    <w:rsid w:val="000F192C"/>
    <w:rsid w:val="000F2EAE"/>
    <w:rsid w:val="000F490A"/>
    <w:rsid w:val="001019FA"/>
    <w:rsid w:val="00102962"/>
    <w:rsid w:val="00102E0C"/>
    <w:rsid w:val="0010364E"/>
    <w:rsid w:val="001071F7"/>
    <w:rsid w:val="00107363"/>
    <w:rsid w:val="0011052D"/>
    <w:rsid w:val="001150E2"/>
    <w:rsid w:val="001171DE"/>
    <w:rsid w:val="00124972"/>
    <w:rsid w:val="00126725"/>
    <w:rsid w:val="0013019D"/>
    <w:rsid w:val="0013184B"/>
    <w:rsid w:val="001319C8"/>
    <w:rsid w:val="00131CD3"/>
    <w:rsid w:val="00141552"/>
    <w:rsid w:val="001426E6"/>
    <w:rsid w:val="00142CA8"/>
    <w:rsid w:val="00143CD8"/>
    <w:rsid w:val="001441FB"/>
    <w:rsid w:val="0014581A"/>
    <w:rsid w:val="001540D7"/>
    <w:rsid w:val="00155671"/>
    <w:rsid w:val="001569B2"/>
    <w:rsid w:val="00157F5A"/>
    <w:rsid w:val="001608AA"/>
    <w:rsid w:val="00164D99"/>
    <w:rsid w:val="001708DA"/>
    <w:rsid w:val="0017249D"/>
    <w:rsid w:val="00174447"/>
    <w:rsid w:val="001761CC"/>
    <w:rsid w:val="001767C3"/>
    <w:rsid w:val="00183058"/>
    <w:rsid w:val="0019049D"/>
    <w:rsid w:val="00195B52"/>
    <w:rsid w:val="001A11D4"/>
    <w:rsid w:val="001A2187"/>
    <w:rsid w:val="001A3609"/>
    <w:rsid w:val="001A4D12"/>
    <w:rsid w:val="001A6907"/>
    <w:rsid w:val="001B1B1A"/>
    <w:rsid w:val="001B2BE1"/>
    <w:rsid w:val="001B46AB"/>
    <w:rsid w:val="001B4E8D"/>
    <w:rsid w:val="001B5C81"/>
    <w:rsid w:val="001B6683"/>
    <w:rsid w:val="001C21E8"/>
    <w:rsid w:val="001C4C7E"/>
    <w:rsid w:val="001C7755"/>
    <w:rsid w:val="001D2305"/>
    <w:rsid w:val="001D2D2A"/>
    <w:rsid w:val="001D3107"/>
    <w:rsid w:val="001D330E"/>
    <w:rsid w:val="001D4450"/>
    <w:rsid w:val="001D4F13"/>
    <w:rsid w:val="001D6226"/>
    <w:rsid w:val="001D7806"/>
    <w:rsid w:val="001E0A04"/>
    <w:rsid w:val="001E0A9C"/>
    <w:rsid w:val="001E633D"/>
    <w:rsid w:val="001E658F"/>
    <w:rsid w:val="001E78F1"/>
    <w:rsid w:val="001E7A4E"/>
    <w:rsid w:val="001F11EB"/>
    <w:rsid w:val="001F3EB5"/>
    <w:rsid w:val="001F6CC2"/>
    <w:rsid w:val="001F7650"/>
    <w:rsid w:val="002035BF"/>
    <w:rsid w:val="002049F0"/>
    <w:rsid w:val="00205731"/>
    <w:rsid w:val="00210B03"/>
    <w:rsid w:val="00215828"/>
    <w:rsid w:val="0021615B"/>
    <w:rsid w:val="00216A83"/>
    <w:rsid w:val="00220170"/>
    <w:rsid w:val="0022021F"/>
    <w:rsid w:val="00221A79"/>
    <w:rsid w:val="00221ACB"/>
    <w:rsid w:val="002235B3"/>
    <w:rsid w:val="00226D83"/>
    <w:rsid w:val="002273D4"/>
    <w:rsid w:val="00230FF9"/>
    <w:rsid w:val="00231A67"/>
    <w:rsid w:val="00244956"/>
    <w:rsid w:val="0024627C"/>
    <w:rsid w:val="0025033B"/>
    <w:rsid w:val="00251AD6"/>
    <w:rsid w:val="002529A2"/>
    <w:rsid w:val="00252A3F"/>
    <w:rsid w:val="00253372"/>
    <w:rsid w:val="002535C3"/>
    <w:rsid w:val="00254F98"/>
    <w:rsid w:val="00255E30"/>
    <w:rsid w:val="00262500"/>
    <w:rsid w:val="0026292F"/>
    <w:rsid w:val="00262D4F"/>
    <w:rsid w:val="00264024"/>
    <w:rsid w:val="002656A1"/>
    <w:rsid w:val="00267A45"/>
    <w:rsid w:val="0027004E"/>
    <w:rsid w:val="0027280C"/>
    <w:rsid w:val="00275FE8"/>
    <w:rsid w:val="00276B8B"/>
    <w:rsid w:val="00276BA9"/>
    <w:rsid w:val="002829ED"/>
    <w:rsid w:val="002854D0"/>
    <w:rsid w:val="002900AB"/>
    <w:rsid w:val="00291E88"/>
    <w:rsid w:val="002A32EE"/>
    <w:rsid w:val="002B0A12"/>
    <w:rsid w:val="002B389F"/>
    <w:rsid w:val="002B4BF5"/>
    <w:rsid w:val="002B657A"/>
    <w:rsid w:val="002B7200"/>
    <w:rsid w:val="002C2B31"/>
    <w:rsid w:val="002C42BF"/>
    <w:rsid w:val="002C6771"/>
    <w:rsid w:val="002C6E85"/>
    <w:rsid w:val="002D1ACD"/>
    <w:rsid w:val="002D2E50"/>
    <w:rsid w:val="002D4BDC"/>
    <w:rsid w:val="002D7896"/>
    <w:rsid w:val="002E112E"/>
    <w:rsid w:val="002E32C2"/>
    <w:rsid w:val="002E5C7E"/>
    <w:rsid w:val="002E5CC1"/>
    <w:rsid w:val="0030155E"/>
    <w:rsid w:val="003025FB"/>
    <w:rsid w:val="0030577E"/>
    <w:rsid w:val="00305BA3"/>
    <w:rsid w:val="00307B3F"/>
    <w:rsid w:val="00307DFD"/>
    <w:rsid w:val="00310DF7"/>
    <w:rsid w:val="003150D3"/>
    <w:rsid w:val="00316C84"/>
    <w:rsid w:val="00317E80"/>
    <w:rsid w:val="00320046"/>
    <w:rsid w:val="003201AA"/>
    <w:rsid w:val="00323672"/>
    <w:rsid w:val="00324B12"/>
    <w:rsid w:val="00333C79"/>
    <w:rsid w:val="003345F3"/>
    <w:rsid w:val="00337962"/>
    <w:rsid w:val="00337FC0"/>
    <w:rsid w:val="00341A90"/>
    <w:rsid w:val="00344376"/>
    <w:rsid w:val="00346871"/>
    <w:rsid w:val="00347319"/>
    <w:rsid w:val="003476F5"/>
    <w:rsid w:val="003548CD"/>
    <w:rsid w:val="003573E8"/>
    <w:rsid w:val="00357A98"/>
    <w:rsid w:val="0036047C"/>
    <w:rsid w:val="00361BCC"/>
    <w:rsid w:val="00361EFC"/>
    <w:rsid w:val="003626C8"/>
    <w:rsid w:val="003649E6"/>
    <w:rsid w:val="00364D4E"/>
    <w:rsid w:val="003659E9"/>
    <w:rsid w:val="00371AF8"/>
    <w:rsid w:val="0037203D"/>
    <w:rsid w:val="003721BB"/>
    <w:rsid w:val="00373E66"/>
    <w:rsid w:val="003767B5"/>
    <w:rsid w:val="00384715"/>
    <w:rsid w:val="003848C6"/>
    <w:rsid w:val="003859D8"/>
    <w:rsid w:val="00386627"/>
    <w:rsid w:val="0039041C"/>
    <w:rsid w:val="00390CBA"/>
    <w:rsid w:val="00392566"/>
    <w:rsid w:val="0039364D"/>
    <w:rsid w:val="00394875"/>
    <w:rsid w:val="003955E8"/>
    <w:rsid w:val="003A0434"/>
    <w:rsid w:val="003A3280"/>
    <w:rsid w:val="003A5D8C"/>
    <w:rsid w:val="003B0A69"/>
    <w:rsid w:val="003B1AA4"/>
    <w:rsid w:val="003B25ED"/>
    <w:rsid w:val="003B35FC"/>
    <w:rsid w:val="003B67D4"/>
    <w:rsid w:val="003B7E44"/>
    <w:rsid w:val="003C45E8"/>
    <w:rsid w:val="003C495D"/>
    <w:rsid w:val="003C4FA9"/>
    <w:rsid w:val="003D0160"/>
    <w:rsid w:val="003D280F"/>
    <w:rsid w:val="003D5967"/>
    <w:rsid w:val="003D5C03"/>
    <w:rsid w:val="003D61AA"/>
    <w:rsid w:val="003E358A"/>
    <w:rsid w:val="003E58C9"/>
    <w:rsid w:val="003E65C2"/>
    <w:rsid w:val="003E6D77"/>
    <w:rsid w:val="003F0932"/>
    <w:rsid w:val="003F17DC"/>
    <w:rsid w:val="003F5785"/>
    <w:rsid w:val="003F6E25"/>
    <w:rsid w:val="00400357"/>
    <w:rsid w:val="00400390"/>
    <w:rsid w:val="00401167"/>
    <w:rsid w:val="00402F10"/>
    <w:rsid w:val="004049F9"/>
    <w:rsid w:val="00406593"/>
    <w:rsid w:val="0040696A"/>
    <w:rsid w:val="00406A01"/>
    <w:rsid w:val="004101E9"/>
    <w:rsid w:val="00410CF8"/>
    <w:rsid w:val="00415FA1"/>
    <w:rsid w:val="00416437"/>
    <w:rsid w:val="00416892"/>
    <w:rsid w:val="00416A6F"/>
    <w:rsid w:val="00417094"/>
    <w:rsid w:val="00417B69"/>
    <w:rsid w:val="0042046D"/>
    <w:rsid w:val="004207D0"/>
    <w:rsid w:val="00422886"/>
    <w:rsid w:val="004228D8"/>
    <w:rsid w:val="00424D06"/>
    <w:rsid w:val="00430654"/>
    <w:rsid w:val="004310E6"/>
    <w:rsid w:val="004325A8"/>
    <w:rsid w:val="00432AC2"/>
    <w:rsid w:val="00432FF0"/>
    <w:rsid w:val="004333F4"/>
    <w:rsid w:val="00433524"/>
    <w:rsid w:val="004406E8"/>
    <w:rsid w:val="00441297"/>
    <w:rsid w:val="00441380"/>
    <w:rsid w:val="00447422"/>
    <w:rsid w:val="00447F7A"/>
    <w:rsid w:val="00450463"/>
    <w:rsid w:val="00450ED1"/>
    <w:rsid w:val="004548DA"/>
    <w:rsid w:val="00454C6E"/>
    <w:rsid w:val="0045607F"/>
    <w:rsid w:val="00456EE2"/>
    <w:rsid w:val="0046463A"/>
    <w:rsid w:val="00474EC1"/>
    <w:rsid w:val="00475C9E"/>
    <w:rsid w:val="004766DF"/>
    <w:rsid w:val="0048065C"/>
    <w:rsid w:val="004824E4"/>
    <w:rsid w:val="00482A90"/>
    <w:rsid w:val="0048371F"/>
    <w:rsid w:val="004861F6"/>
    <w:rsid w:val="00486AA1"/>
    <w:rsid w:val="004925BB"/>
    <w:rsid w:val="0049305D"/>
    <w:rsid w:val="00494B9E"/>
    <w:rsid w:val="00496B65"/>
    <w:rsid w:val="00496B6D"/>
    <w:rsid w:val="0049781B"/>
    <w:rsid w:val="004A4A7E"/>
    <w:rsid w:val="004A525C"/>
    <w:rsid w:val="004A69D3"/>
    <w:rsid w:val="004B263B"/>
    <w:rsid w:val="004B415A"/>
    <w:rsid w:val="004B504C"/>
    <w:rsid w:val="004B5C1E"/>
    <w:rsid w:val="004B642E"/>
    <w:rsid w:val="004B6DA4"/>
    <w:rsid w:val="004B72C0"/>
    <w:rsid w:val="004B76A0"/>
    <w:rsid w:val="004B7A57"/>
    <w:rsid w:val="004B7D93"/>
    <w:rsid w:val="004C06B6"/>
    <w:rsid w:val="004C30D6"/>
    <w:rsid w:val="004C414D"/>
    <w:rsid w:val="004C5431"/>
    <w:rsid w:val="004C5DF7"/>
    <w:rsid w:val="004C6CB0"/>
    <w:rsid w:val="004C716E"/>
    <w:rsid w:val="004D2EC3"/>
    <w:rsid w:val="004D3725"/>
    <w:rsid w:val="004D3FF0"/>
    <w:rsid w:val="004D410E"/>
    <w:rsid w:val="004D4736"/>
    <w:rsid w:val="004D5314"/>
    <w:rsid w:val="004D65FC"/>
    <w:rsid w:val="004D734C"/>
    <w:rsid w:val="004E1DAB"/>
    <w:rsid w:val="004E2090"/>
    <w:rsid w:val="004E21F9"/>
    <w:rsid w:val="004E3304"/>
    <w:rsid w:val="004E3A29"/>
    <w:rsid w:val="004E5F37"/>
    <w:rsid w:val="004F598A"/>
    <w:rsid w:val="004F6763"/>
    <w:rsid w:val="00501710"/>
    <w:rsid w:val="0050174C"/>
    <w:rsid w:val="00502C73"/>
    <w:rsid w:val="005062EB"/>
    <w:rsid w:val="0050780C"/>
    <w:rsid w:val="005133AF"/>
    <w:rsid w:val="005147C6"/>
    <w:rsid w:val="00516E9A"/>
    <w:rsid w:val="00522222"/>
    <w:rsid w:val="005229BF"/>
    <w:rsid w:val="005259BB"/>
    <w:rsid w:val="00525DBB"/>
    <w:rsid w:val="005269BE"/>
    <w:rsid w:val="005273B0"/>
    <w:rsid w:val="005277FD"/>
    <w:rsid w:val="005340DA"/>
    <w:rsid w:val="0053519E"/>
    <w:rsid w:val="005367D9"/>
    <w:rsid w:val="005368B5"/>
    <w:rsid w:val="005371B3"/>
    <w:rsid w:val="00540C3D"/>
    <w:rsid w:val="005413BA"/>
    <w:rsid w:val="00541E33"/>
    <w:rsid w:val="0054305F"/>
    <w:rsid w:val="00545DC0"/>
    <w:rsid w:val="00554B1B"/>
    <w:rsid w:val="005643B3"/>
    <w:rsid w:val="0056514A"/>
    <w:rsid w:val="005676DC"/>
    <w:rsid w:val="00572470"/>
    <w:rsid w:val="005739F5"/>
    <w:rsid w:val="00573BB5"/>
    <w:rsid w:val="00573C89"/>
    <w:rsid w:val="00575F30"/>
    <w:rsid w:val="0057708B"/>
    <w:rsid w:val="00577A5E"/>
    <w:rsid w:val="00580192"/>
    <w:rsid w:val="00580352"/>
    <w:rsid w:val="005822C9"/>
    <w:rsid w:val="00582717"/>
    <w:rsid w:val="005878FB"/>
    <w:rsid w:val="005904D3"/>
    <w:rsid w:val="005920C1"/>
    <w:rsid w:val="00594C8E"/>
    <w:rsid w:val="005A2761"/>
    <w:rsid w:val="005A56FA"/>
    <w:rsid w:val="005A62E7"/>
    <w:rsid w:val="005A7B5E"/>
    <w:rsid w:val="005B2F06"/>
    <w:rsid w:val="005B4BEF"/>
    <w:rsid w:val="005B5473"/>
    <w:rsid w:val="005B6D8C"/>
    <w:rsid w:val="005B7703"/>
    <w:rsid w:val="005C0B1E"/>
    <w:rsid w:val="005C14EE"/>
    <w:rsid w:val="005C25D5"/>
    <w:rsid w:val="005C3896"/>
    <w:rsid w:val="005C4465"/>
    <w:rsid w:val="005C59D4"/>
    <w:rsid w:val="005C6174"/>
    <w:rsid w:val="005D20C2"/>
    <w:rsid w:val="005D5178"/>
    <w:rsid w:val="005D73DE"/>
    <w:rsid w:val="005E03BB"/>
    <w:rsid w:val="005E2CD1"/>
    <w:rsid w:val="005E3DC8"/>
    <w:rsid w:val="005E3F12"/>
    <w:rsid w:val="005E5185"/>
    <w:rsid w:val="005F1BCF"/>
    <w:rsid w:val="005F277F"/>
    <w:rsid w:val="00613B6B"/>
    <w:rsid w:val="00614E6B"/>
    <w:rsid w:val="0061569A"/>
    <w:rsid w:val="00615934"/>
    <w:rsid w:val="0061606A"/>
    <w:rsid w:val="006178C1"/>
    <w:rsid w:val="00617DB7"/>
    <w:rsid w:val="00621F3A"/>
    <w:rsid w:val="00621FA9"/>
    <w:rsid w:val="00624E21"/>
    <w:rsid w:val="00624E70"/>
    <w:rsid w:val="00626EB2"/>
    <w:rsid w:val="006276FF"/>
    <w:rsid w:val="00630D43"/>
    <w:rsid w:val="0063166F"/>
    <w:rsid w:val="0063485B"/>
    <w:rsid w:val="006353B0"/>
    <w:rsid w:val="006402F9"/>
    <w:rsid w:val="006427C1"/>
    <w:rsid w:val="006428B1"/>
    <w:rsid w:val="00642ADA"/>
    <w:rsid w:val="006448B0"/>
    <w:rsid w:val="00645411"/>
    <w:rsid w:val="00646A6D"/>
    <w:rsid w:val="00650CC3"/>
    <w:rsid w:val="00651041"/>
    <w:rsid w:val="00654409"/>
    <w:rsid w:val="006555BC"/>
    <w:rsid w:val="00656CF9"/>
    <w:rsid w:val="0066007F"/>
    <w:rsid w:val="006606C3"/>
    <w:rsid w:val="00660A19"/>
    <w:rsid w:val="00663886"/>
    <w:rsid w:val="00663987"/>
    <w:rsid w:val="00664BE0"/>
    <w:rsid w:val="00667C0C"/>
    <w:rsid w:val="006707CF"/>
    <w:rsid w:val="00672E2A"/>
    <w:rsid w:val="0067427E"/>
    <w:rsid w:val="00675F4A"/>
    <w:rsid w:val="0067623A"/>
    <w:rsid w:val="00681FC6"/>
    <w:rsid w:val="00684049"/>
    <w:rsid w:val="00685B84"/>
    <w:rsid w:val="006945B4"/>
    <w:rsid w:val="00695F31"/>
    <w:rsid w:val="006974F4"/>
    <w:rsid w:val="006975A6"/>
    <w:rsid w:val="006A2427"/>
    <w:rsid w:val="006A2A1B"/>
    <w:rsid w:val="006A4C8A"/>
    <w:rsid w:val="006A5169"/>
    <w:rsid w:val="006A6BEF"/>
    <w:rsid w:val="006A7CF9"/>
    <w:rsid w:val="006B1F32"/>
    <w:rsid w:val="006C15F1"/>
    <w:rsid w:val="006C24F6"/>
    <w:rsid w:val="006C6701"/>
    <w:rsid w:val="006C67A4"/>
    <w:rsid w:val="006C79DF"/>
    <w:rsid w:val="006D0750"/>
    <w:rsid w:val="006D15B3"/>
    <w:rsid w:val="006D195F"/>
    <w:rsid w:val="006D3F5C"/>
    <w:rsid w:val="006D4517"/>
    <w:rsid w:val="006D692B"/>
    <w:rsid w:val="006E0E4B"/>
    <w:rsid w:val="006E12C3"/>
    <w:rsid w:val="006E49CB"/>
    <w:rsid w:val="006F1067"/>
    <w:rsid w:val="006F1D27"/>
    <w:rsid w:val="006F33DF"/>
    <w:rsid w:val="006F481A"/>
    <w:rsid w:val="006F4DED"/>
    <w:rsid w:val="006F61A4"/>
    <w:rsid w:val="006F667E"/>
    <w:rsid w:val="006F7490"/>
    <w:rsid w:val="006F77A7"/>
    <w:rsid w:val="00700DE0"/>
    <w:rsid w:val="00701ACD"/>
    <w:rsid w:val="00702520"/>
    <w:rsid w:val="007036D2"/>
    <w:rsid w:val="007052B8"/>
    <w:rsid w:val="00706055"/>
    <w:rsid w:val="00706D37"/>
    <w:rsid w:val="007100A6"/>
    <w:rsid w:val="007105FB"/>
    <w:rsid w:val="00712531"/>
    <w:rsid w:val="00714ADF"/>
    <w:rsid w:val="00714B88"/>
    <w:rsid w:val="00717821"/>
    <w:rsid w:val="00720ED6"/>
    <w:rsid w:val="007216D7"/>
    <w:rsid w:val="00722B1D"/>
    <w:rsid w:val="007306C6"/>
    <w:rsid w:val="00733840"/>
    <w:rsid w:val="00734E16"/>
    <w:rsid w:val="00737025"/>
    <w:rsid w:val="00740276"/>
    <w:rsid w:val="00740B41"/>
    <w:rsid w:val="00746BF5"/>
    <w:rsid w:val="00747C7C"/>
    <w:rsid w:val="007551F4"/>
    <w:rsid w:val="00755303"/>
    <w:rsid w:val="00757702"/>
    <w:rsid w:val="007600EF"/>
    <w:rsid w:val="00765DCB"/>
    <w:rsid w:val="0076759E"/>
    <w:rsid w:val="00772267"/>
    <w:rsid w:val="00774DFC"/>
    <w:rsid w:val="00774F68"/>
    <w:rsid w:val="007762F8"/>
    <w:rsid w:val="00781BDE"/>
    <w:rsid w:val="00782B28"/>
    <w:rsid w:val="00783CE7"/>
    <w:rsid w:val="0078583C"/>
    <w:rsid w:val="00793A93"/>
    <w:rsid w:val="007946DA"/>
    <w:rsid w:val="00794EF3"/>
    <w:rsid w:val="00795915"/>
    <w:rsid w:val="0079746B"/>
    <w:rsid w:val="007974DB"/>
    <w:rsid w:val="0079776D"/>
    <w:rsid w:val="00797DC4"/>
    <w:rsid w:val="007A2243"/>
    <w:rsid w:val="007A433E"/>
    <w:rsid w:val="007A5AD0"/>
    <w:rsid w:val="007A752A"/>
    <w:rsid w:val="007B2BA6"/>
    <w:rsid w:val="007B34E2"/>
    <w:rsid w:val="007B6384"/>
    <w:rsid w:val="007B6711"/>
    <w:rsid w:val="007C0731"/>
    <w:rsid w:val="007C2BAF"/>
    <w:rsid w:val="007C4275"/>
    <w:rsid w:val="007C5C85"/>
    <w:rsid w:val="007C666A"/>
    <w:rsid w:val="007C6BA3"/>
    <w:rsid w:val="007C6F2A"/>
    <w:rsid w:val="007C7996"/>
    <w:rsid w:val="007C7C69"/>
    <w:rsid w:val="007D5E88"/>
    <w:rsid w:val="007D6FB7"/>
    <w:rsid w:val="007E0C5F"/>
    <w:rsid w:val="007E21EF"/>
    <w:rsid w:val="007E31FA"/>
    <w:rsid w:val="007E56BD"/>
    <w:rsid w:val="007E5778"/>
    <w:rsid w:val="007F23A5"/>
    <w:rsid w:val="007F5933"/>
    <w:rsid w:val="007F70A6"/>
    <w:rsid w:val="007F74EB"/>
    <w:rsid w:val="0080120D"/>
    <w:rsid w:val="00802D1C"/>
    <w:rsid w:val="00804F52"/>
    <w:rsid w:val="00805030"/>
    <w:rsid w:val="00810152"/>
    <w:rsid w:val="00817B17"/>
    <w:rsid w:val="00820031"/>
    <w:rsid w:val="00821146"/>
    <w:rsid w:val="00821743"/>
    <w:rsid w:val="008223E1"/>
    <w:rsid w:val="008236DE"/>
    <w:rsid w:val="0082435A"/>
    <w:rsid w:val="00826295"/>
    <w:rsid w:val="00826EA3"/>
    <w:rsid w:val="00832962"/>
    <w:rsid w:val="00835BF1"/>
    <w:rsid w:val="0084215A"/>
    <w:rsid w:val="00843A7C"/>
    <w:rsid w:val="00850C5A"/>
    <w:rsid w:val="0085784F"/>
    <w:rsid w:val="008601EF"/>
    <w:rsid w:val="008611A2"/>
    <w:rsid w:val="0086120D"/>
    <w:rsid w:val="00864055"/>
    <w:rsid w:val="0087061C"/>
    <w:rsid w:val="00871CB3"/>
    <w:rsid w:val="00872714"/>
    <w:rsid w:val="00872E1C"/>
    <w:rsid w:val="008734B8"/>
    <w:rsid w:val="008748BC"/>
    <w:rsid w:val="0087586B"/>
    <w:rsid w:val="00875876"/>
    <w:rsid w:val="00876C02"/>
    <w:rsid w:val="00876F77"/>
    <w:rsid w:val="0088099A"/>
    <w:rsid w:val="00881D1A"/>
    <w:rsid w:val="00882091"/>
    <w:rsid w:val="008834FB"/>
    <w:rsid w:val="0088397D"/>
    <w:rsid w:val="00884984"/>
    <w:rsid w:val="00891375"/>
    <w:rsid w:val="00891D3A"/>
    <w:rsid w:val="00892815"/>
    <w:rsid w:val="00894586"/>
    <w:rsid w:val="008A1913"/>
    <w:rsid w:val="008A3CAF"/>
    <w:rsid w:val="008A460C"/>
    <w:rsid w:val="008A4AD4"/>
    <w:rsid w:val="008A51C9"/>
    <w:rsid w:val="008A63B5"/>
    <w:rsid w:val="008A73B6"/>
    <w:rsid w:val="008B2AF0"/>
    <w:rsid w:val="008B373E"/>
    <w:rsid w:val="008C2333"/>
    <w:rsid w:val="008C6FEF"/>
    <w:rsid w:val="008D0CE6"/>
    <w:rsid w:val="008D4EAA"/>
    <w:rsid w:val="008D54E1"/>
    <w:rsid w:val="008D735A"/>
    <w:rsid w:val="008E1F78"/>
    <w:rsid w:val="008E2DE8"/>
    <w:rsid w:val="008E4DD2"/>
    <w:rsid w:val="008E7AC9"/>
    <w:rsid w:val="008F0ADE"/>
    <w:rsid w:val="008F5164"/>
    <w:rsid w:val="008F6971"/>
    <w:rsid w:val="009008D8"/>
    <w:rsid w:val="0090091C"/>
    <w:rsid w:val="00904DDA"/>
    <w:rsid w:val="009051E7"/>
    <w:rsid w:val="00906722"/>
    <w:rsid w:val="00906E02"/>
    <w:rsid w:val="00907AB7"/>
    <w:rsid w:val="009112A9"/>
    <w:rsid w:val="00914646"/>
    <w:rsid w:val="00916062"/>
    <w:rsid w:val="00916AE6"/>
    <w:rsid w:val="00917157"/>
    <w:rsid w:val="00917A26"/>
    <w:rsid w:val="0092146D"/>
    <w:rsid w:val="0092395C"/>
    <w:rsid w:val="009244AC"/>
    <w:rsid w:val="009266DC"/>
    <w:rsid w:val="00926E3E"/>
    <w:rsid w:val="009313E4"/>
    <w:rsid w:val="0093315C"/>
    <w:rsid w:val="0093321A"/>
    <w:rsid w:val="00936BEA"/>
    <w:rsid w:val="00937A98"/>
    <w:rsid w:val="009404C1"/>
    <w:rsid w:val="00940639"/>
    <w:rsid w:val="009418AB"/>
    <w:rsid w:val="00942832"/>
    <w:rsid w:val="009436D1"/>
    <w:rsid w:val="0094425B"/>
    <w:rsid w:val="00944B85"/>
    <w:rsid w:val="00946029"/>
    <w:rsid w:val="0094786A"/>
    <w:rsid w:val="009508CE"/>
    <w:rsid w:val="00952435"/>
    <w:rsid w:val="00954F03"/>
    <w:rsid w:val="009606BC"/>
    <w:rsid w:val="00961516"/>
    <w:rsid w:val="00964628"/>
    <w:rsid w:val="00964D3E"/>
    <w:rsid w:val="00967C97"/>
    <w:rsid w:val="0097034B"/>
    <w:rsid w:val="0097345B"/>
    <w:rsid w:val="009740D9"/>
    <w:rsid w:val="009752AC"/>
    <w:rsid w:val="00975DF2"/>
    <w:rsid w:val="00980347"/>
    <w:rsid w:val="0098407D"/>
    <w:rsid w:val="00984531"/>
    <w:rsid w:val="0098488F"/>
    <w:rsid w:val="009864AC"/>
    <w:rsid w:val="00986962"/>
    <w:rsid w:val="00987F0C"/>
    <w:rsid w:val="00991834"/>
    <w:rsid w:val="00991A60"/>
    <w:rsid w:val="009920AE"/>
    <w:rsid w:val="0099253D"/>
    <w:rsid w:val="00996621"/>
    <w:rsid w:val="009968C1"/>
    <w:rsid w:val="009979F1"/>
    <w:rsid w:val="00997F99"/>
    <w:rsid w:val="009A502D"/>
    <w:rsid w:val="009A56EC"/>
    <w:rsid w:val="009B0D0E"/>
    <w:rsid w:val="009B20EF"/>
    <w:rsid w:val="009B345A"/>
    <w:rsid w:val="009B3E8B"/>
    <w:rsid w:val="009B5FA2"/>
    <w:rsid w:val="009B61D5"/>
    <w:rsid w:val="009C032E"/>
    <w:rsid w:val="009C2475"/>
    <w:rsid w:val="009C59C9"/>
    <w:rsid w:val="009C5D4E"/>
    <w:rsid w:val="009C7970"/>
    <w:rsid w:val="009D0FC6"/>
    <w:rsid w:val="009D1EBA"/>
    <w:rsid w:val="009D5268"/>
    <w:rsid w:val="009D5B68"/>
    <w:rsid w:val="009D655D"/>
    <w:rsid w:val="009D7629"/>
    <w:rsid w:val="009E04E4"/>
    <w:rsid w:val="009E260A"/>
    <w:rsid w:val="009E540E"/>
    <w:rsid w:val="009E5E65"/>
    <w:rsid w:val="009E5FA7"/>
    <w:rsid w:val="009E6B1A"/>
    <w:rsid w:val="009F199F"/>
    <w:rsid w:val="009F1FE3"/>
    <w:rsid w:val="009F3419"/>
    <w:rsid w:val="009F4F46"/>
    <w:rsid w:val="009F7877"/>
    <w:rsid w:val="00A0036C"/>
    <w:rsid w:val="00A021DC"/>
    <w:rsid w:val="00A02926"/>
    <w:rsid w:val="00A02E1A"/>
    <w:rsid w:val="00A034E8"/>
    <w:rsid w:val="00A063DD"/>
    <w:rsid w:val="00A06823"/>
    <w:rsid w:val="00A06BAE"/>
    <w:rsid w:val="00A10C7B"/>
    <w:rsid w:val="00A16488"/>
    <w:rsid w:val="00A17F47"/>
    <w:rsid w:val="00A20625"/>
    <w:rsid w:val="00A2452E"/>
    <w:rsid w:val="00A265DC"/>
    <w:rsid w:val="00A27371"/>
    <w:rsid w:val="00A273DB"/>
    <w:rsid w:val="00A31CE0"/>
    <w:rsid w:val="00A35A58"/>
    <w:rsid w:val="00A374D1"/>
    <w:rsid w:val="00A421F3"/>
    <w:rsid w:val="00A43994"/>
    <w:rsid w:val="00A44CF4"/>
    <w:rsid w:val="00A46D0A"/>
    <w:rsid w:val="00A5574F"/>
    <w:rsid w:val="00A56F1E"/>
    <w:rsid w:val="00A570FA"/>
    <w:rsid w:val="00A57895"/>
    <w:rsid w:val="00A602D8"/>
    <w:rsid w:val="00A6036E"/>
    <w:rsid w:val="00A66AD6"/>
    <w:rsid w:val="00A671BC"/>
    <w:rsid w:val="00A6777D"/>
    <w:rsid w:val="00A67848"/>
    <w:rsid w:val="00A67A9F"/>
    <w:rsid w:val="00A779DE"/>
    <w:rsid w:val="00A77BC9"/>
    <w:rsid w:val="00A77DB2"/>
    <w:rsid w:val="00A81B1E"/>
    <w:rsid w:val="00A8259F"/>
    <w:rsid w:val="00A841F7"/>
    <w:rsid w:val="00A8568F"/>
    <w:rsid w:val="00A86112"/>
    <w:rsid w:val="00A8689E"/>
    <w:rsid w:val="00A86CFD"/>
    <w:rsid w:val="00A87754"/>
    <w:rsid w:val="00A87C3A"/>
    <w:rsid w:val="00A90306"/>
    <w:rsid w:val="00A907E1"/>
    <w:rsid w:val="00A92CE2"/>
    <w:rsid w:val="00A93108"/>
    <w:rsid w:val="00A933E3"/>
    <w:rsid w:val="00A93A9B"/>
    <w:rsid w:val="00AA1F67"/>
    <w:rsid w:val="00AA3877"/>
    <w:rsid w:val="00AA61AD"/>
    <w:rsid w:val="00AB2012"/>
    <w:rsid w:val="00AB277B"/>
    <w:rsid w:val="00AB4957"/>
    <w:rsid w:val="00AC0D8B"/>
    <w:rsid w:val="00AC0F5B"/>
    <w:rsid w:val="00AC122B"/>
    <w:rsid w:val="00AC3268"/>
    <w:rsid w:val="00AC3411"/>
    <w:rsid w:val="00AD486F"/>
    <w:rsid w:val="00AD52E5"/>
    <w:rsid w:val="00AD5CB8"/>
    <w:rsid w:val="00AD6F4F"/>
    <w:rsid w:val="00AD72F0"/>
    <w:rsid w:val="00AD7D68"/>
    <w:rsid w:val="00AE032A"/>
    <w:rsid w:val="00AE0CCD"/>
    <w:rsid w:val="00AE2BFC"/>
    <w:rsid w:val="00AE3ACB"/>
    <w:rsid w:val="00AE4453"/>
    <w:rsid w:val="00AE5C06"/>
    <w:rsid w:val="00AE6559"/>
    <w:rsid w:val="00AF3AD4"/>
    <w:rsid w:val="00AF6CC7"/>
    <w:rsid w:val="00AF71B5"/>
    <w:rsid w:val="00AF77D0"/>
    <w:rsid w:val="00B000D7"/>
    <w:rsid w:val="00B01D23"/>
    <w:rsid w:val="00B01E69"/>
    <w:rsid w:val="00B028CB"/>
    <w:rsid w:val="00B0303E"/>
    <w:rsid w:val="00B07196"/>
    <w:rsid w:val="00B07B08"/>
    <w:rsid w:val="00B103A9"/>
    <w:rsid w:val="00B11324"/>
    <w:rsid w:val="00B154B3"/>
    <w:rsid w:val="00B232A3"/>
    <w:rsid w:val="00B277CE"/>
    <w:rsid w:val="00B3288D"/>
    <w:rsid w:val="00B33F5F"/>
    <w:rsid w:val="00B3421F"/>
    <w:rsid w:val="00B35C86"/>
    <w:rsid w:val="00B43E00"/>
    <w:rsid w:val="00B47827"/>
    <w:rsid w:val="00B478E4"/>
    <w:rsid w:val="00B6018E"/>
    <w:rsid w:val="00B61952"/>
    <w:rsid w:val="00B64925"/>
    <w:rsid w:val="00B64EC5"/>
    <w:rsid w:val="00B65B0C"/>
    <w:rsid w:val="00B70B11"/>
    <w:rsid w:val="00B7275D"/>
    <w:rsid w:val="00B74176"/>
    <w:rsid w:val="00B75818"/>
    <w:rsid w:val="00B75B1F"/>
    <w:rsid w:val="00B75C30"/>
    <w:rsid w:val="00B75CFB"/>
    <w:rsid w:val="00B760F7"/>
    <w:rsid w:val="00B91369"/>
    <w:rsid w:val="00B91522"/>
    <w:rsid w:val="00B91D0C"/>
    <w:rsid w:val="00B922F3"/>
    <w:rsid w:val="00B93A38"/>
    <w:rsid w:val="00B96342"/>
    <w:rsid w:val="00B974A6"/>
    <w:rsid w:val="00B97FE6"/>
    <w:rsid w:val="00BA0775"/>
    <w:rsid w:val="00BA091C"/>
    <w:rsid w:val="00BA35B3"/>
    <w:rsid w:val="00BA4D93"/>
    <w:rsid w:val="00BA57AC"/>
    <w:rsid w:val="00BA5FAB"/>
    <w:rsid w:val="00BA6736"/>
    <w:rsid w:val="00BA68DB"/>
    <w:rsid w:val="00BA68DF"/>
    <w:rsid w:val="00BA6EB6"/>
    <w:rsid w:val="00BA7F3F"/>
    <w:rsid w:val="00BB1680"/>
    <w:rsid w:val="00BB244F"/>
    <w:rsid w:val="00BB2C66"/>
    <w:rsid w:val="00BB4256"/>
    <w:rsid w:val="00BB5B95"/>
    <w:rsid w:val="00BC396D"/>
    <w:rsid w:val="00BC6360"/>
    <w:rsid w:val="00BD161D"/>
    <w:rsid w:val="00BD1C02"/>
    <w:rsid w:val="00BD4F23"/>
    <w:rsid w:val="00BD548D"/>
    <w:rsid w:val="00BE2FDB"/>
    <w:rsid w:val="00BE3089"/>
    <w:rsid w:val="00BE3CEF"/>
    <w:rsid w:val="00BE4038"/>
    <w:rsid w:val="00BE6B33"/>
    <w:rsid w:val="00BF0E5E"/>
    <w:rsid w:val="00BF3D22"/>
    <w:rsid w:val="00BF4E10"/>
    <w:rsid w:val="00BF7C7D"/>
    <w:rsid w:val="00C01FB1"/>
    <w:rsid w:val="00C0248A"/>
    <w:rsid w:val="00C06B01"/>
    <w:rsid w:val="00C06DDC"/>
    <w:rsid w:val="00C105CC"/>
    <w:rsid w:val="00C10FEC"/>
    <w:rsid w:val="00C11337"/>
    <w:rsid w:val="00C12AFE"/>
    <w:rsid w:val="00C14DF2"/>
    <w:rsid w:val="00C1639C"/>
    <w:rsid w:val="00C2000F"/>
    <w:rsid w:val="00C22C68"/>
    <w:rsid w:val="00C2422C"/>
    <w:rsid w:val="00C25CD3"/>
    <w:rsid w:val="00C27385"/>
    <w:rsid w:val="00C27F90"/>
    <w:rsid w:val="00C353BA"/>
    <w:rsid w:val="00C44A13"/>
    <w:rsid w:val="00C50089"/>
    <w:rsid w:val="00C514C8"/>
    <w:rsid w:val="00C5175F"/>
    <w:rsid w:val="00C523FE"/>
    <w:rsid w:val="00C525C2"/>
    <w:rsid w:val="00C52C9A"/>
    <w:rsid w:val="00C53461"/>
    <w:rsid w:val="00C53684"/>
    <w:rsid w:val="00C53919"/>
    <w:rsid w:val="00C54A78"/>
    <w:rsid w:val="00C55122"/>
    <w:rsid w:val="00C55C4D"/>
    <w:rsid w:val="00C55CEE"/>
    <w:rsid w:val="00C65828"/>
    <w:rsid w:val="00C66B1C"/>
    <w:rsid w:val="00C67F3F"/>
    <w:rsid w:val="00C70142"/>
    <w:rsid w:val="00C70688"/>
    <w:rsid w:val="00C7267B"/>
    <w:rsid w:val="00C7411C"/>
    <w:rsid w:val="00C83267"/>
    <w:rsid w:val="00C832F0"/>
    <w:rsid w:val="00C860A2"/>
    <w:rsid w:val="00C8626A"/>
    <w:rsid w:val="00C87B1F"/>
    <w:rsid w:val="00C94D74"/>
    <w:rsid w:val="00C95381"/>
    <w:rsid w:val="00C95C25"/>
    <w:rsid w:val="00C9714A"/>
    <w:rsid w:val="00C971C2"/>
    <w:rsid w:val="00CA16E8"/>
    <w:rsid w:val="00CA2721"/>
    <w:rsid w:val="00CA2C12"/>
    <w:rsid w:val="00CA32CB"/>
    <w:rsid w:val="00CA4939"/>
    <w:rsid w:val="00CB36A9"/>
    <w:rsid w:val="00CC1E51"/>
    <w:rsid w:val="00CC59F2"/>
    <w:rsid w:val="00CC7797"/>
    <w:rsid w:val="00CD0299"/>
    <w:rsid w:val="00CD4863"/>
    <w:rsid w:val="00CE0016"/>
    <w:rsid w:val="00CE09F0"/>
    <w:rsid w:val="00CE588D"/>
    <w:rsid w:val="00CE5D87"/>
    <w:rsid w:val="00CE7D0C"/>
    <w:rsid w:val="00CF0638"/>
    <w:rsid w:val="00CF2F02"/>
    <w:rsid w:val="00CF782B"/>
    <w:rsid w:val="00D01F34"/>
    <w:rsid w:val="00D042FC"/>
    <w:rsid w:val="00D05B70"/>
    <w:rsid w:val="00D1187C"/>
    <w:rsid w:val="00D139D7"/>
    <w:rsid w:val="00D1702A"/>
    <w:rsid w:val="00D17F85"/>
    <w:rsid w:val="00D21178"/>
    <w:rsid w:val="00D25235"/>
    <w:rsid w:val="00D258E1"/>
    <w:rsid w:val="00D264E0"/>
    <w:rsid w:val="00D3017C"/>
    <w:rsid w:val="00D307B2"/>
    <w:rsid w:val="00D3146F"/>
    <w:rsid w:val="00D33540"/>
    <w:rsid w:val="00D35999"/>
    <w:rsid w:val="00D35FB6"/>
    <w:rsid w:val="00D440CE"/>
    <w:rsid w:val="00D45A33"/>
    <w:rsid w:val="00D46079"/>
    <w:rsid w:val="00D504F4"/>
    <w:rsid w:val="00D53130"/>
    <w:rsid w:val="00D56E4A"/>
    <w:rsid w:val="00D578A6"/>
    <w:rsid w:val="00D60E60"/>
    <w:rsid w:val="00D6386B"/>
    <w:rsid w:val="00D63C4E"/>
    <w:rsid w:val="00D652CE"/>
    <w:rsid w:val="00D6563D"/>
    <w:rsid w:val="00D73B1C"/>
    <w:rsid w:val="00D74BDB"/>
    <w:rsid w:val="00D76C76"/>
    <w:rsid w:val="00D76EAA"/>
    <w:rsid w:val="00D821A2"/>
    <w:rsid w:val="00D83090"/>
    <w:rsid w:val="00D84407"/>
    <w:rsid w:val="00D8598A"/>
    <w:rsid w:val="00D85BE7"/>
    <w:rsid w:val="00D869AE"/>
    <w:rsid w:val="00D918F5"/>
    <w:rsid w:val="00D91956"/>
    <w:rsid w:val="00D924E6"/>
    <w:rsid w:val="00D92C7A"/>
    <w:rsid w:val="00D93655"/>
    <w:rsid w:val="00DA28DF"/>
    <w:rsid w:val="00DA33FB"/>
    <w:rsid w:val="00DA63C5"/>
    <w:rsid w:val="00DB0413"/>
    <w:rsid w:val="00DB1AF3"/>
    <w:rsid w:val="00DB3A88"/>
    <w:rsid w:val="00DC353E"/>
    <w:rsid w:val="00DC4182"/>
    <w:rsid w:val="00DC4FAC"/>
    <w:rsid w:val="00DC5ABD"/>
    <w:rsid w:val="00DC5D61"/>
    <w:rsid w:val="00DC6D73"/>
    <w:rsid w:val="00DD02C1"/>
    <w:rsid w:val="00DD1626"/>
    <w:rsid w:val="00DD2E83"/>
    <w:rsid w:val="00DD3A74"/>
    <w:rsid w:val="00DD496B"/>
    <w:rsid w:val="00DD6A7A"/>
    <w:rsid w:val="00DE1194"/>
    <w:rsid w:val="00DE699E"/>
    <w:rsid w:val="00DF23E6"/>
    <w:rsid w:val="00DF3B58"/>
    <w:rsid w:val="00DF5C11"/>
    <w:rsid w:val="00DF5D7C"/>
    <w:rsid w:val="00DF6EE2"/>
    <w:rsid w:val="00DF7AB6"/>
    <w:rsid w:val="00E00D21"/>
    <w:rsid w:val="00E02DB4"/>
    <w:rsid w:val="00E03195"/>
    <w:rsid w:val="00E03F24"/>
    <w:rsid w:val="00E07B5F"/>
    <w:rsid w:val="00E11F8D"/>
    <w:rsid w:val="00E14BC4"/>
    <w:rsid w:val="00E1579F"/>
    <w:rsid w:val="00E159D7"/>
    <w:rsid w:val="00E16E52"/>
    <w:rsid w:val="00E170A9"/>
    <w:rsid w:val="00E20DF9"/>
    <w:rsid w:val="00E21A9E"/>
    <w:rsid w:val="00E22E4C"/>
    <w:rsid w:val="00E2378F"/>
    <w:rsid w:val="00E23F10"/>
    <w:rsid w:val="00E23FD6"/>
    <w:rsid w:val="00E26AEF"/>
    <w:rsid w:val="00E3035E"/>
    <w:rsid w:val="00E31C53"/>
    <w:rsid w:val="00E34DD5"/>
    <w:rsid w:val="00E37065"/>
    <w:rsid w:val="00E3769D"/>
    <w:rsid w:val="00E40B74"/>
    <w:rsid w:val="00E44DD0"/>
    <w:rsid w:val="00E44E58"/>
    <w:rsid w:val="00E47195"/>
    <w:rsid w:val="00E47A38"/>
    <w:rsid w:val="00E47BC2"/>
    <w:rsid w:val="00E52B48"/>
    <w:rsid w:val="00E5329E"/>
    <w:rsid w:val="00E53A6D"/>
    <w:rsid w:val="00E54816"/>
    <w:rsid w:val="00E56011"/>
    <w:rsid w:val="00E57485"/>
    <w:rsid w:val="00E616A1"/>
    <w:rsid w:val="00E63CC1"/>
    <w:rsid w:val="00E640D8"/>
    <w:rsid w:val="00E661E2"/>
    <w:rsid w:val="00E70E68"/>
    <w:rsid w:val="00E716C8"/>
    <w:rsid w:val="00E750F7"/>
    <w:rsid w:val="00E7747B"/>
    <w:rsid w:val="00E80C94"/>
    <w:rsid w:val="00E835A1"/>
    <w:rsid w:val="00E836AF"/>
    <w:rsid w:val="00E83A45"/>
    <w:rsid w:val="00E842C8"/>
    <w:rsid w:val="00E84870"/>
    <w:rsid w:val="00E850AB"/>
    <w:rsid w:val="00E869EE"/>
    <w:rsid w:val="00E86FCD"/>
    <w:rsid w:val="00E92310"/>
    <w:rsid w:val="00E94ADD"/>
    <w:rsid w:val="00E94CBD"/>
    <w:rsid w:val="00E9663D"/>
    <w:rsid w:val="00E97317"/>
    <w:rsid w:val="00EA30B3"/>
    <w:rsid w:val="00EA515C"/>
    <w:rsid w:val="00EB0B97"/>
    <w:rsid w:val="00EB14F0"/>
    <w:rsid w:val="00EB3AB4"/>
    <w:rsid w:val="00EC0589"/>
    <w:rsid w:val="00EC17EC"/>
    <w:rsid w:val="00EC21C8"/>
    <w:rsid w:val="00EC2D34"/>
    <w:rsid w:val="00EC4A2B"/>
    <w:rsid w:val="00EC5FAD"/>
    <w:rsid w:val="00EC651D"/>
    <w:rsid w:val="00ED0420"/>
    <w:rsid w:val="00ED052D"/>
    <w:rsid w:val="00ED0CF0"/>
    <w:rsid w:val="00ED2374"/>
    <w:rsid w:val="00ED3A2B"/>
    <w:rsid w:val="00ED4045"/>
    <w:rsid w:val="00ED4259"/>
    <w:rsid w:val="00EE0098"/>
    <w:rsid w:val="00EE4CFF"/>
    <w:rsid w:val="00EE75EA"/>
    <w:rsid w:val="00EF06E0"/>
    <w:rsid w:val="00EF0A26"/>
    <w:rsid w:val="00EF0D3A"/>
    <w:rsid w:val="00EF4008"/>
    <w:rsid w:val="00EF4CAC"/>
    <w:rsid w:val="00EF67F1"/>
    <w:rsid w:val="00EF73EA"/>
    <w:rsid w:val="00F002DC"/>
    <w:rsid w:val="00F01329"/>
    <w:rsid w:val="00F056A2"/>
    <w:rsid w:val="00F06DF4"/>
    <w:rsid w:val="00F1386C"/>
    <w:rsid w:val="00F14CA4"/>
    <w:rsid w:val="00F14E35"/>
    <w:rsid w:val="00F15DFD"/>
    <w:rsid w:val="00F167BB"/>
    <w:rsid w:val="00F16AA0"/>
    <w:rsid w:val="00F17999"/>
    <w:rsid w:val="00F20E73"/>
    <w:rsid w:val="00F24F12"/>
    <w:rsid w:val="00F26FE8"/>
    <w:rsid w:val="00F3002F"/>
    <w:rsid w:val="00F30469"/>
    <w:rsid w:val="00F31AD0"/>
    <w:rsid w:val="00F34190"/>
    <w:rsid w:val="00F355EB"/>
    <w:rsid w:val="00F40DF2"/>
    <w:rsid w:val="00F419FD"/>
    <w:rsid w:val="00F426F0"/>
    <w:rsid w:val="00F43330"/>
    <w:rsid w:val="00F4564D"/>
    <w:rsid w:val="00F45B81"/>
    <w:rsid w:val="00F45DCA"/>
    <w:rsid w:val="00F45EAF"/>
    <w:rsid w:val="00F50384"/>
    <w:rsid w:val="00F527F2"/>
    <w:rsid w:val="00F52BA0"/>
    <w:rsid w:val="00F539C9"/>
    <w:rsid w:val="00F55112"/>
    <w:rsid w:val="00F5555A"/>
    <w:rsid w:val="00F56036"/>
    <w:rsid w:val="00F606A0"/>
    <w:rsid w:val="00F62C6A"/>
    <w:rsid w:val="00F63E0B"/>
    <w:rsid w:val="00F647E6"/>
    <w:rsid w:val="00F648A8"/>
    <w:rsid w:val="00F70A0A"/>
    <w:rsid w:val="00F71233"/>
    <w:rsid w:val="00F735FC"/>
    <w:rsid w:val="00F73744"/>
    <w:rsid w:val="00F749B7"/>
    <w:rsid w:val="00F74E3C"/>
    <w:rsid w:val="00F7683A"/>
    <w:rsid w:val="00F8473A"/>
    <w:rsid w:val="00F90747"/>
    <w:rsid w:val="00F92F04"/>
    <w:rsid w:val="00F96CCA"/>
    <w:rsid w:val="00FA0334"/>
    <w:rsid w:val="00FA3295"/>
    <w:rsid w:val="00FA342C"/>
    <w:rsid w:val="00FA3C99"/>
    <w:rsid w:val="00FA4135"/>
    <w:rsid w:val="00FA4BF6"/>
    <w:rsid w:val="00FA5FFC"/>
    <w:rsid w:val="00FB0A20"/>
    <w:rsid w:val="00FB1EA0"/>
    <w:rsid w:val="00FB296A"/>
    <w:rsid w:val="00FB3207"/>
    <w:rsid w:val="00FC14DC"/>
    <w:rsid w:val="00FC24E7"/>
    <w:rsid w:val="00FC3D90"/>
    <w:rsid w:val="00FC5226"/>
    <w:rsid w:val="00FC7A5A"/>
    <w:rsid w:val="00FC7C31"/>
    <w:rsid w:val="00FD2036"/>
    <w:rsid w:val="00FD251E"/>
    <w:rsid w:val="00FD2E37"/>
    <w:rsid w:val="00FD402F"/>
    <w:rsid w:val="00FD5C12"/>
    <w:rsid w:val="00FD5FDA"/>
    <w:rsid w:val="00FD6BFF"/>
    <w:rsid w:val="00FE0F6C"/>
    <w:rsid w:val="00FE204E"/>
    <w:rsid w:val="00FE268D"/>
    <w:rsid w:val="00FE4EEB"/>
    <w:rsid w:val="00FE515B"/>
    <w:rsid w:val="00FE6FA8"/>
    <w:rsid w:val="00FF033E"/>
    <w:rsid w:val="00FF1738"/>
    <w:rsid w:val="00FF5EB3"/>
    <w:rsid w:val="00FF6FE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D85816"/>
  <w15:docId w15:val="{6F98950F-0836-4354-9D17-2207E01D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80"/>
    <w:rPr>
      <w:sz w:val="24"/>
      <w:szCs w:val="24"/>
    </w:rPr>
  </w:style>
  <w:style w:type="paragraph" w:styleId="Heading1">
    <w:name w:val="heading 1"/>
    <w:basedOn w:val="Normal"/>
    <w:next w:val="Normal"/>
    <w:link w:val="Heading1Char"/>
    <w:qFormat/>
    <w:rsid w:val="00D45A33"/>
    <w:pPr>
      <w:keepNext/>
      <w:outlineLvl w:val="0"/>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17E80"/>
    <w:pPr>
      <w:pageBreakBefore/>
      <w:spacing w:before="100" w:beforeAutospacing="1" w:after="100" w:afterAutospacing="1"/>
    </w:pPr>
    <w:rPr>
      <w:rFonts w:ascii="Tahoma" w:hAnsi="Tahoma" w:cs="Tahoma"/>
      <w:sz w:val="20"/>
      <w:szCs w:val="20"/>
    </w:rPr>
  </w:style>
  <w:style w:type="paragraph" w:styleId="Footer">
    <w:name w:val="footer"/>
    <w:basedOn w:val="Normal"/>
    <w:rsid w:val="00E57485"/>
    <w:pPr>
      <w:tabs>
        <w:tab w:val="center" w:pos="4153"/>
        <w:tab w:val="right" w:pos="8306"/>
      </w:tabs>
    </w:pPr>
  </w:style>
  <w:style w:type="character" w:styleId="PageNumber">
    <w:name w:val="page number"/>
    <w:basedOn w:val="DefaultParagraphFont"/>
    <w:rsid w:val="00E57485"/>
  </w:style>
  <w:style w:type="paragraph" w:styleId="BalloonText">
    <w:name w:val="Balloon Text"/>
    <w:basedOn w:val="Normal"/>
    <w:semiHidden/>
    <w:rsid w:val="00FB296A"/>
    <w:rPr>
      <w:rFonts w:ascii="Tahoma" w:hAnsi="Tahoma" w:cs="Tahoma"/>
      <w:sz w:val="16"/>
      <w:szCs w:val="16"/>
    </w:rPr>
  </w:style>
  <w:style w:type="character" w:customStyle="1" w:styleId="Heading1Char">
    <w:name w:val="Heading 1 Char"/>
    <w:link w:val="Heading1"/>
    <w:rsid w:val="00D45A33"/>
    <w:rPr>
      <w:rFonts w:ascii=".VnTime" w:hAnsi=".VnTime"/>
      <w:i/>
      <w:sz w:val="26"/>
    </w:rPr>
  </w:style>
  <w:style w:type="character" w:styleId="Hyperlink">
    <w:name w:val="Hyperlink"/>
    <w:rsid w:val="00D45A33"/>
    <w:rPr>
      <w:color w:val="0000FF"/>
      <w:u w:val="single"/>
    </w:rPr>
  </w:style>
  <w:style w:type="paragraph" w:styleId="Header">
    <w:name w:val="header"/>
    <w:basedOn w:val="Normal"/>
    <w:link w:val="HeaderChar"/>
    <w:rsid w:val="00802D1C"/>
    <w:pPr>
      <w:tabs>
        <w:tab w:val="center" w:pos="4513"/>
        <w:tab w:val="right" w:pos="9026"/>
      </w:tabs>
    </w:pPr>
  </w:style>
  <w:style w:type="character" w:customStyle="1" w:styleId="HeaderChar">
    <w:name w:val="Header Char"/>
    <w:link w:val="Header"/>
    <w:rsid w:val="00802D1C"/>
    <w:rPr>
      <w:sz w:val="24"/>
      <w:szCs w:val="24"/>
      <w:lang w:val="en-US" w:eastAsia="en-US"/>
    </w:rPr>
  </w:style>
  <w:style w:type="paragraph" w:styleId="ListParagraph">
    <w:name w:val="List Paragraph"/>
    <w:basedOn w:val="Normal"/>
    <w:uiPriority w:val="34"/>
    <w:qFormat/>
    <w:rsid w:val="00884984"/>
    <w:pPr>
      <w:ind w:left="720"/>
    </w:pPr>
  </w:style>
  <w:style w:type="paragraph" w:customStyle="1" w:styleId="CharCharChar">
    <w:name w:val="Char Char Char"/>
    <w:basedOn w:val="Normal"/>
    <w:next w:val="Normal"/>
    <w:autoRedefine/>
    <w:semiHidden/>
    <w:rsid w:val="009D7629"/>
    <w:pPr>
      <w:spacing w:before="120" w:after="120" w:line="312" w:lineRule="auto"/>
    </w:pPr>
    <w:rPr>
      <w:sz w:val="28"/>
      <w:szCs w:val="28"/>
    </w:rPr>
  </w:style>
  <w:style w:type="paragraph" w:styleId="FootnoteText">
    <w:name w:val="footnote text"/>
    <w:aliases w:val="Footnote Text Char Char Char Char Char,Footnote Text Char Char Char Char Char Char Ch Char,Footnote Text Char Char Char Char Char Char Ch Char Char Char,single space,fn,footnote text,Footnote Text Char Char Char Char Char Char Ch,FOOTNOTE"/>
    <w:basedOn w:val="Normal"/>
    <w:link w:val="FootnoteTextChar"/>
    <w:unhideWhenUsed/>
    <w:qFormat/>
    <w:rsid w:val="003B67D4"/>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single space Char,fn Char,footnote text Char,FOOTNOTE Char"/>
    <w:basedOn w:val="DefaultParagraphFont"/>
    <w:link w:val="FootnoteText"/>
    <w:qFormat/>
    <w:rsid w:val="003B67D4"/>
    <w:rPr>
      <w:rFonts w:ascii="Calibri" w:eastAsia="Calibri" w:hAnsi="Calibri"/>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10 p,f,SUPERS,f1,Re,10,R"/>
    <w:link w:val="CharChar1CharCharCharChar1CharCharCharCharCharCharCharChar"/>
    <w:unhideWhenUsed/>
    <w:qFormat/>
    <w:rsid w:val="003B67D4"/>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qFormat/>
    <w:rsid w:val="003B67D4"/>
    <w:pPr>
      <w:spacing w:after="160" w:line="240" w:lineRule="exact"/>
    </w:pPr>
    <w:rPr>
      <w:sz w:val="20"/>
      <w:szCs w:val="20"/>
      <w:vertAlign w:val="superscript"/>
    </w:rPr>
  </w:style>
  <w:style w:type="paragraph" w:styleId="NormalWeb">
    <w:name w:val="Normal (Web)"/>
    <w:basedOn w:val="Normal"/>
    <w:uiPriority w:val="99"/>
    <w:unhideWhenUsed/>
    <w:rsid w:val="00BC6360"/>
    <w:pPr>
      <w:spacing w:before="100" w:beforeAutospacing="1" w:after="100" w:afterAutospacing="1"/>
    </w:pPr>
  </w:style>
  <w:style w:type="character" w:styleId="CommentReference">
    <w:name w:val="annotation reference"/>
    <w:basedOn w:val="DefaultParagraphFont"/>
    <w:semiHidden/>
    <w:unhideWhenUsed/>
    <w:rsid w:val="009313E4"/>
    <w:rPr>
      <w:sz w:val="16"/>
      <w:szCs w:val="16"/>
    </w:rPr>
  </w:style>
  <w:style w:type="paragraph" w:styleId="CommentText">
    <w:name w:val="annotation text"/>
    <w:basedOn w:val="Normal"/>
    <w:link w:val="CommentTextChar"/>
    <w:semiHidden/>
    <w:unhideWhenUsed/>
    <w:rsid w:val="009313E4"/>
    <w:rPr>
      <w:sz w:val="20"/>
      <w:szCs w:val="20"/>
    </w:rPr>
  </w:style>
  <w:style w:type="character" w:customStyle="1" w:styleId="CommentTextChar">
    <w:name w:val="Comment Text Char"/>
    <w:basedOn w:val="DefaultParagraphFont"/>
    <w:link w:val="CommentText"/>
    <w:semiHidden/>
    <w:rsid w:val="009313E4"/>
  </w:style>
  <w:style w:type="paragraph" w:styleId="CommentSubject">
    <w:name w:val="annotation subject"/>
    <w:basedOn w:val="CommentText"/>
    <w:next w:val="CommentText"/>
    <w:link w:val="CommentSubjectChar"/>
    <w:semiHidden/>
    <w:unhideWhenUsed/>
    <w:rsid w:val="009313E4"/>
    <w:rPr>
      <w:b/>
      <w:bCs/>
    </w:rPr>
  </w:style>
  <w:style w:type="character" w:customStyle="1" w:styleId="CommentSubjectChar">
    <w:name w:val="Comment Subject Char"/>
    <w:basedOn w:val="CommentTextChar"/>
    <w:link w:val="CommentSubject"/>
    <w:semiHidden/>
    <w:rsid w:val="0093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42">
      <w:bodyDiv w:val="1"/>
      <w:marLeft w:val="0"/>
      <w:marRight w:val="0"/>
      <w:marTop w:val="0"/>
      <w:marBottom w:val="0"/>
      <w:divBdr>
        <w:top w:val="none" w:sz="0" w:space="0" w:color="auto"/>
        <w:left w:val="none" w:sz="0" w:space="0" w:color="auto"/>
        <w:bottom w:val="none" w:sz="0" w:space="0" w:color="auto"/>
        <w:right w:val="none" w:sz="0" w:space="0" w:color="auto"/>
      </w:divBdr>
    </w:div>
    <w:div w:id="1041907107">
      <w:bodyDiv w:val="1"/>
      <w:marLeft w:val="0"/>
      <w:marRight w:val="0"/>
      <w:marTop w:val="0"/>
      <w:marBottom w:val="0"/>
      <w:divBdr>
        <w:top w:val="none" w:sz="0" w:space="0" w:color="auto"/>
        <w:left w:val="none" w:sz="0" w:space="0" w:color="auto"/>
        <w:bottom w:val="none" w:sz="0" w:space="0" w:color="auto"/>
        <w:right w:val="none" w:sz="0" w:space="0" w:color="auto"/>
      </w:divBdr>
    </w:div>
    <w:div w:id="21233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9B39-0995-44F4-AD4A-5CC8CDC2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PHUONG MAI</dc:creator>
  <cp:lastModifiedBy>Dang Thi Thanh Hong (TDCNKT)</cp:lastModifiedBy>
  <cp:revision>85</cp:revision>
  <cp:lastPrinted>2022-02-16T05:32:00Z</cp:lastPrinted>
  <dcterms:created xsi:type="dcterms:W3CDTF">2022-02-10T02:59:00Z</dcterms:created>
  <dcterms:modified xsi:type="dcterms:W3CDTF">2022-02-17T07:27:00Z</dcterms:modified>
</cp:coreProperties>
</file>