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56" w:rsidRPr="00A8106D" w:rsidRDefault="00A8106D" w:rsidP="00A8106D">
      <w:pPr>
        <w:jc w:val="center"/>
        <w:rPr>
          <w:rFonts w:ascii="Times New Roman" w:hAnsi="Times New Roman" w:cs="Times New Roman"/>
          <w:b/>
          <w:sz w:val="28"/>
          <w:szCs w:val="28"/>
        </w:rPr>
      </w:pPr>
      <w:r w:rsidRPr="00A8106D">
        <w:rPr>
          <w:rFonts w:ascii="Times New Roman" w:hAnsi="Times New Roman" w:cs="Times New Roman"/>
          <w:b/>
          <w:sz w:val="28"/>
          <w:szCs w:val="28"/>
        </w:rPr>
        <w:t>PHỤ LỤC</w:t>
      </w:r>
      <w:r w:rsidR="00B41352">
        <w:rPr>
          <w:rFonts w:ascii="Times New Roman" w:hAnsi="Times New Roman" w:cs="Times New Roman"/>
          <w:b/>
          <w:sz w:val="28"/>
          <w:szCs w:val="28"/>
        </w:rPr>
        <w:t xml:space="preserve"> III</w:t>
      </w:r>
    </w:p>
    <w:p w:rsidR="00A8106D" w:rsidRDefault="00B41352" w:rsidP="00741588">
      <w:pPr>
        <w:jc w:val="center"/>
        <w:rPr>
          <w:rFonts w:ascii="Times New Roman" w:hAnsi="Times New Roman" w:cs="Times New Roman"/>
          <w:b/>
          <w:sz w:val="28"/>
          <w:szCs w:val="28"/>
        </w:rPr>
      </w:pPr>
      <w:r>
        <w:rPr>
          <w:rFonts w:ascii="Times New Roman" w:hAnsi="Times New Roman" w:cs="Times New Roman"/>
          <w:b/>
          <w:sz w:val="28"/>
          <w:szCs w:val="28"/>
        </w:rPr>
        <w:t>TỔNG HỢP GIẢI TRÌNH PHƯƠNG ÁN ĐỀ XUẤT PHÂN CẤP CỦA</w:t>
      </w:r>
      <w:r w:rsidR="00A8106D" w:rsidRPr="00A8106D">
        <w:rPr>
          <w:rFonts w:ascii="Times New Roman" w:hAnsi="Times New Roman" w:cs="Times New Roman"/>
          <w:b/>
          <w:sz w:val="28"/>
          <w:szCs w:val="28"/>
        </w:rPr>
        <w:t xml:space="preserve"> CÁC ĐỊA PHƯƠNG</w:t>
      </w:r>
    </w:p>
    <w:p w:rsidR="00741588" w:rsidRDefault="00D77DAB" w:rsidP="00741588">
      <w:pPr>
        <w:jc w:val="center"/>
        <w:rPr>
          <w:rFonts w:ascii="Times New Roman" w:hAnsi="Times New Roman" w:cs="Times New Roman"/>
          <w:b/>
          <w:sz w:val="28"/>
          <w:szCs w:val="28"/>
        </w:rPr>
      </w:pPr>
      <w:r w:rsidRPr="00D77DAB">
        <w:rPr>
          <w:rFonts w:ascii="Times New Roman" w:hAnsi="Times New Roman" w:cs="Times New Roman"/>
          <w:b/>
          <w:sz w:val="28"/>
          <w:szCs w:val="28"/>
        </w:rPr>
        <w:t>(Kèm theo Báo cáo số…</w:t>
      </w:r>
      <w:proofErr w:type="gramStart"/>
      <w:r w:rsidRPr="00D77DAB">
        <w:rPr>
          <w:rFonts w:ascii="Times New Roman" w:hAnsi="Times New Roman" w:cs="Times New Roman"/>
          <w:b/>
          <w:sz w:val="28"/>
          <w:szCs w:val="28"/>
        </w:rPr>
        <w:t>./</w:t>
      </w:r>
      <w:proofErr w:type="gramEnd"/>
      <w:r w:rsidRPr="00D77DAB">
        <w:rPr>
          <w:rFonts w:ascii="Times New Roman" w:hAnsi="Times New Roman" w:cs="Times New Roman"/>
          <w:b/>
          <w:sz w:val="28"/>
          <w:szCs w:val="28"/>
        </w:rPr>
        <w:t>BC-BTC ngày … tháng … năm … )</w:t>
      </w:r>
    </w:p>
    <w:tbl>
      <w:tblPr>
        <w:tblStyle w:val="TableGrid"/>
        <w:tblW w:w="0" w:type="auto"/>
        <w:tblLook w:val="04A0"/>
      </w:tblPr>
      <w:tblGrid>
        <w:gridCol w:w="871"/>
        <w:gridCol w:w="934"/>
        <w:gridCol w:w="2739"/>
        <w:gridCol w:w="2024"/>
        <w:gridCol w:w="1913"/>
        <w:gridCol w:w="4695"/>
      </w:tblGrid>
      <w:tr w:rsidR="00706856" w:rsidRPr="00FE3D4C" w:rsidTr="00706856">
        <w:tc>
          <w:tcPr>
            <w:tcW w:w="871" w:type="dxa"/>
            <w:vMerge w:val="restart"/>
          </w:tcPr>
          <w:p w:rsidR="00706856" w:rsidRPr="00FE3D4C" w:rsidRDefault="00706856" w:rsidP="00A8106D">
            <w:pPr>
              <w:jc w:val="center"/>
              <w:rPr>
                <w:rFonts w:ascii="Times New Roman" w:hAnsi="Times New Roman" w:cs="Times New Roman"/>
                <w:b/>
                <w:sz w:val="26"/>
                <w:szCs w:val="26"/>
              </w:rPr>
            </w:pPr>
            <w:r>
              <w:rPr>
                <w:rFonts w:ascii="Times New Roman" w:hAnsi="Times New Roman" w:cs="Times New Roman"/>
                <w:b/>
                <w:sz w:val="26"/>
                <w:szCs w:val="26"/>
              </w:rPr>
              <w:t>STT</w:t>
            </w:r>
          </w:p>
        </w:tc>
        <w:tc>
          <w:tcPr>
            <w:tcW w:w="934" w:type="dxa"/>
            <w:vMerge w:val="restart"/>
          </w:tcPr>
          <w:p w:rsidR="00706856" w:rsidRPr="00FE3D4C" w:rsidRDefault="00706856" w:rsidP="00A8106D">
            <w:pPr>
              <w:jc w:val="center"/>
              <w:rPr>
                <w:rFonts w:ascii="Times New Roman" w:hAnsi="Times New Roman" w:cs="Times New Roman"/>
                <w:b/>
                <w:sz w:val="26"/>
                <w:szCs w:val="26"/>
              </w:rPr>
            </w:pPr>
            <w:r w:rsidRPr="00FE3D4C">
              <w:rPr>
                <w:rFonts w:ascii="Times New Roman" w:hAnsi="Times New Roman" w:cs="Times New Roman"/>
                <w:b/>
                <w:sz w:val="26"/>
                <w:szCs w:val="26"/>
              </w:rPr>
              <w:t>Lĩnh vực</w:t>
            </w:r>
          </w:p>
        </w:tc>
        <w:tc>
          <w:tcPr>
            <w:tcW w:w="2739" w:type="dxa"/>
            <w:vMerge w:val="restart"/>
          </w:tcPr>
          <w:p w:rsidR="00706856" w:rsidRPr="00FE3D4C" w:rsidRDefault="00706856" w:rsidP="00A8106D">
            <w:pPr>
              <w:jc w:val="center"/>
              <w:rPr>
                <w:rFonts w:ascii="Times New Roman" w:hAnsi="Times New Roman" w:cs="Times New Roman"/>
                <w:b/>
                <w:sz w:val="26"/>
                <w:szCs w:val="26"/>
              </w:rPr>
            </w:pPr>
            <w:r w:rsidRPr="00FE3D4C">
              <w:rPr>
                <w:rFonts w:ascii="Times New Roman" w:hAnsi="Times New Roman" w:cs="Times New Roman"/>
                <w:b/>
                <w:sz w:val="26"/>
                <w:szCs w:val="26"/>
              </w:rPr>
              <w:t>Tên TTHC</w:t>
            </w:r>
          </w:p>
        </w:tc>
        <w:tc>
          <w:tcPr>
            <w:tcW w:w="3937" w:type="dxa"/>
            <w:gridSpan w:val="2"/>
          </w:tcPr>
          <w:p w:rsidR="00706856" w:rsidRPr="00FE3D4C" w:rsidRDefault="00706856" w:rsidP="00A8106D">
            <w:pPr>
              <w:jc w:val="center"/>
              <w:rPr>
                <w:rFonts w:ascii="Times New Roman" w:hAnsi="Times New Roman" w:cs="Times New Roman"/>
                <w:b/>
                <w:sz w:val="26"/>
                <w:szCs w:val="26"/>
              </w:rPr>
            </w:pPr>
            <w:r w:rsidRPr="00FE3D4C">
              <w:rPr>
                <w:rFonts w:ascii="Times New Roman" w:hAnsi="Times New Roman" w:cs="Times New Roman"/>
                <w:b/>
                <w:sz w:val="26"/>
                <w:szCs w:val="26"/>
              </w:rPr>
              <w:t>Đề xuất của địa phương</w:t>
            </w:r>
          </w:p>
        </w:tc>
        <w:tc>
          <w:tcPr>
            <w:tcW w:w="4695" w:type="dxa"/>
            <w:vMerge w:val="restart"/>
          </w:tcPr>
          <w:p w:rsidR="00706856" w:rsidRPr="00FE3D4C" w:rsidRDefault="00706856" w:rsidP="00A8106D">
            <w:pPr>
              <w:jc w:val="center"/>
              <w:rPr>
                <w:rFonts w:ascii="Times New Roman" w:hAnsi="Times New Roman" w:cs="Times New Roman"/>
                <w:b/>
                <w:sz w:val="26"/>
                <w:szCs w:val="26"/>
              </w:rPr>
            </w:pPr>
            <w:r w:rsidRPr="00FE3D4C">
              <w:rPr>
                <w:rFonts w:ascii="Times New Roman" w:hAnsi="Times New Roman" w:cs="Times New Roman"/>
                <w:b/>
                <w:sz w:val="26"/>
                <w:szCs w:val="26"/>
              </w:rPr>
              <w:t>Tiếp thu/giải trình</w:t>
            </w:r>
          </w:p>
        </w:tc>
      </w:tr>
      <w:tr w:rsidR="00706856" w:rsidRPr="00FE3D4C" w:rsidTr="00706856">
        <w:tc>
          <w:tcPr>
            <w:tcW w:w="871" w:type="dxa"/>
            <w:vMerge/>
          </w:tcPr>
          <w:p w:rsidR="00706856" w:rsidRPr="00FE3D4C" w:rsidRDefault="00706856" w:rsidP="00A8106D">
            <w:pPr>
              <w:jc w:val="center"/>
              <w:rPr>
                <w:rFonts w:ascii="Times New Roman" w:hAnsi="Times New Roman" w:cs="Times New Roman"/>
                <w:sz w:val="26"/>
                <w:szCs w:val="26"/>
              </w:rPr>
            </w:pPr>
          </w:p>
        </w:tc>
        <w:tc>
          <w:tcPr>
            <w:tcW w:w="934" w:type="dxa"/>
            <w:vMerge/>
          </w:tcPr>
          <w:p w:rsidR="00706856" w:rsidRPr="00FE3D4C" w:rsidRDefault="00706856" w:rsidP="00A8106D">
            <w:pPr>
              <w:jc w:val="center"/>
              <w:rPr>
                <w:rFonts w:ascii="Times New Roman" w:hAnsi="Times New Roman" w:cs="Times New Roman"/>
                <w:sz w:val="26"/>
                <w:szCs w:val="26"/>
              </w:rPr>
            </w:pPr>
          </w:p>
        </w:tc>
        <w:tc>
          <w:tcPr>
            <w:tcW w:w="2739" w:type="dxa"/>
            <w:vMerge/>
          </w:tcPr>
          <w:p w:rsidR="00706856" w:rsidRPr="00FE3D4C" w:rsidRDefault="00706856" w:rsidP="00A8106D">
            <w:pPr>
              <w:jc w:val="center"/>
              <w:rPr>
                <w:rFonts w:ascii="Times New Roman" w:hAnsi="Times New Roman" w:cs="Times New Roman"/>
                <w:sz w:val="26"/>
                <w:szCs w:val="26"/>
              </w:rPr>
            </w:pPr>
          </w:p>
        </w:tc>
        <w:tc>
          <w:tcPr>
            <w:tcW w:w="2024" w:type="dxa"/>
            <w:tcBorders>
              <w:right w:val="single" w:sz="4" w:space="0" w:color="auto"/>
            </w:tcBorders>
          </w:tcPr>
          <w:p w:rsidR="00706856" w:rsidRPr="00FE3D4C" w:rsidRDefault="00706856" w:rsidP="00A8106D">
            <w:pPr>
              <w:jc w:val="center"/>
              <w:rPr>
                <w:rFonts w:ascii="Times New Roman" w:hAnsi="Times New Roman" w:cs="Times New Roman"/>
                <w:b/>
                <w:sz w:val="26"/>
                <w:szCs w:val="26"/>
              </w:rPr>
            </w:pPr>
            <w:r w:rsidRPr="00FE3D4C">
              <w:rPr>
                <w:rFonts w:ascii="Times New Roman" w:hAnsi="Times New Roman" w:cs="Times New Roman"/>
                <w:b/>
                <w:sz w:val="26"/>
                <w:szCs w:val="26"/>
              </w:rPr>
              <w:t>Cơ quan có thẩm quyền quyết định</w:t>
            </w:r>
          </w:p>
        </w:tc>
        <w:tc>
          <w:tcPr>
            <w:tcW w:w="1913" w:type="dxa"/>
            <w:tcBorders>
              <w:left w:val="single" w:sz="4" w:space="0" w:color="auto"/>
            </w:tcBorders>
          </w:tcPr>
          <w:p w:rsidR="00706856" w:rsidRPr="00FE3D4C" w:rsidRDefault="00706856" w:rsidP="00A8106D">
            <w:pPr>
              <w:jc w:val="center"/>
              <w:rPr>
                <w:rFonts w:ascii="Times New Roman" w:hAnsi="Times New Roman" w:cs="Times New Roman"/>
                <w:b/>
                <w:sz w:val="26"/>
                <w:szCs w:val="26"/>
              </w:rPr>
            </w:pPr>
            <w:r w:rsidRPr="00FE3D4C">
              <w:rPr>
                <w:rFonts w:ascii="Times New Roman" w:hAnsi="Times New Roman" w:cs="Times New Roman"/>
                <w:b/>
                <w:sz w:val="26"/>
                <w:szCs w:val="26"/>
              </w:rPr>
              <w:t>Cơ quan phân cấp được đề xuất</w:t>
            </w:r>
          </w:p>
        </w:tc>
        <w:tc>
          <w:tcPr>
            <w:tcW w:w="4695" w:type="dxa"/>
            <w:vMerge/>
          </w:tcPr>
          <w:p w:rsidR="00706856" w:rsidRPr="00FE3D4C" w:rsidRDefault="00706856" w:rsidP="00A8106D">
            <w:pPr>
              <w:jc w:val="center"/>
              <w:rPr>
                <w:rFonts w:ascii="Times New Roman" w:hAnsi="Times New Roman" w:cs="Times New Roman"/>
                <w:sz w:val="26"/>
                <w:szCs w:val="26"/>
              </w:rPr>
            </w:pPr>
          </w:p>
        </w:tc>
      </w:tr>
      <w:tr w:rsidR="00706856" w:rsidRPr="00FE3D4C" w:rsidTr="00706856">
        <w:tc>
          <w:tcPr>
            <w:tcW w:w="871" w:type="dxa"/>
          </w:tcPr>
          <w:p w:rsidR="00706856" w:rsidRPr="00FE3D4C" w:rsidRDefault="00706856" w:rsidP="00741588">
            <w:pPr>
              <w:jc w:val="both"/>
              <w:rPr>
                <w:rFonts w:ascii="Times New Roman" w:hAnsi="Times New Roman" w:cs="Times New Roman"/>
                <w:sz w:val="26"/>
                <w:szCs w:val="26"/>
              </w:rPr>
            </w:pPr>
            <w:r>
              <w:rPr>
                <w:rFonts w:ascii="Times New Roman" w:hAnsi="Times New Roman" w:cs="Times New Roman"/>
                <w:sz w:val="26"/>
                <w:szCs w:val="26"/>
              </w:rPr>
              <w:t>1</w:t>
            </w:r>
          </w:p>
        </w:tc>
        <w:tc>
          <w:tcPr>
            <w:tcW w:w="934" w:type="dxa"/>
          </w:tcPr>
          <w:p w:rsidR="00706856" w:rsidRPr="00FE3D4C" w:rsidRDefault="00706856" w:rsidP="00741588">
            <w:pPr>
              <w:jc w:val="both"/>
              <w:rPr>
                <w:rFonts w:ascii="Times New Roman" w:hAnsi="Times New Roman" w:cs="Times New Roman"/>
                <w:sz w:val="26"/>
                <w:szCs w:val="26"/>
              </w:rPr>
            </w:pPr>
            <w:r w:rsidRPr="00FE3D4C">
              <w:rPr>
                <w:rFonts w:ascii="Times New Roman" w:hAnsi="Times New Roman" w:cs="Times New Roman"/>
                <w:sz w:val="26"/>
                <w:szCs w:val="26"/>
              </w:rPr>
              <w:t>Tin học</w:t>
            </w:r>
          </w:p>
        </w:tc>
        <w:tc>
          <w:tcPr>
            <w:tcW w:w="2739" w:type="dxa"/>
          </w:tcPr>
          <w:p w:rsidR="00706856" w:rsidRPr="00FE3D4C" w:rsidRDefault="00706856" w:rsidP="00741588">
            <w:pPr>
              <w:jc w:val="both"/>
              <w:rPr>
                <w:rFonts w:ascii="Times New Roman" w:hAnsi="Times New Roman" w:cs="Times New Roman"/>
                <w:sz w:val="26"/>
                <w:szCs w:val="26"/>
              </w:rPr>
            </w:pPr>
            <w:r w:rsidRPr="00FE3D4C">
              <w:rPr>
                <w:rFonts w:ascii="Times New Roman" w:hAnsi="Times New Roman" w:cs="Times New Roman"/>
                <w:sz w:val="26"/>
                <w:szCs w:val="26"/>
              </w:rPr>
              <w:t>Đăng ký mã số đơn vị có quan hệ với ngân sách (cấp tỉnh)</w:t>
            </w:r>
          </w:p>
        </w:tc>
        <w:tc>
          <w:tcPr>
            <w:tcW w:w="2024" w:type="dxa"/>
            <w:tcBorders>
              <w:right w:val="single" w:sz="4" w:space="0" w:color="auto"/>
            </w:tcBorders>
          </w:tcPr>
          <w:p w:rsidR="00706856" w:rsidRPr="00FE3D4C" w:rsidRDefault="00706856" w:rsidP="00741588">
            <w:pPr>
              <w:jc w:val="both"/>
              <w:rPr>
                <w:rFonts w:ascii="Times New Roman" w:hAnsi="Times New Roman" w:cs="Times New Roman"/>
                <w:sz w:val="26"/>
                <w:szCs w:val="26"/>
              </w:rPr>
            </w:pPr>
            <w:r w:rsidRPr="00FE3D4C">
              <w:rPr>
                <w:rFonts w:ascii="Times New Roman" w:hAnsi="Times New Roman" w:cs="Times New Roman"/>
                <w:sz w:val="26"/>
                <w:szCs w:val="26"/>
              </w:rPr>
              <w:t xml:space="preserve">Sở Tài chính </w:t>
            </w:r>
          </w:p>
        </w:tc>
        <w:tc>
          <w:tcPr>
            <w:tcW w:w="1913" w:type="dxa"/>
            <w:tcBorders>
              <w:left w:val="single" w:sz="4" w:space="0" w:color="auto"/>
            </w:tcBorders>
          </w:tcPr>
          <w:p w:rsidR="00706856" w:rsidRPr="00FE3D4C" w:rsidRDefault="00706856" w:rsidP="00741588">
            <w:pPr>
              <w:jc w:val="both"/>
              <w:rPr>
                <w:rFonts w:ascii="Times New Roman" w:hAnsi="Times New Roman" w:cs="Times New Roman"/>
                <w:sz w:val="26"/>
                <w:szCs w:val="26"/>
              </w:rPr>
            </w:pPr>
            <w:r w:rsidRPr="00FE3D4C">
              <w:rPr>
                <w:rFonts w:ascii="Times New Roman" w:hAnsi="Times New Roman" w:cs="Times New Roman"/>
                <w:sz w:val="26"/>
                <w:szCs w:val="26"/>
              </w:rPr>
              <w:t>Phòng Tài chính kế hoạch thuộc UBND cấp huyện</w:t>
            </w:r>
          </w:p>
        </w:tc>
        <w:tc>
          <w:tcPr>
            <w:tcW w:w="4695" w:type="dxa"/>
          </w:tcPr>
          <w:p w:rsidR="00706856" w:rsidRPr="00FE3D4C" w:rsidRDefault="00706856" w:rsidP="00741588">
            <w:pPr>
              <w:jc w:val="both"/>
              <w:rPr>
                <w:rFonts w:ascii="Times New Roman" w:hAnsi="Times New Roman" w:cs="Times New Roman"/>
                <w:sz w:val="26"/>
                <w:szCs w:val="26"/>
              </w:rPr>
            </w:pPr>
            <w:r w:rsidRPr="00FE3D4C">
              <w:rPr>
                <w:rFonts w:ascii="Times New Roman" w:hAnsi="Times New Roman" w:cs="Times New Roman"/>
                <w:sz w:val="26"/>
                <w:szCs w:val="26"/>
              </w:rPr>
              <w:t>Tiếp thu</w:t>
            </w:r>
          </w:p>
          <w:p w:rsidR="00706856" w:rsidRPr="00FE3D4C" w:rsidRDefault="00706856" w:rsidP="00741588">
            <w:pPr>
              <w:jc w:val="both"/>
              <w:rPr>
                <w:rFonts w:ascii="Times New Roman" w:hAnsi="Times New Roman" w:cs="Times New Roman"/>
                <w:sz w:val="26"/>
                <w:szCs w:val="26"/>
              </w:rPr>
            </w:pPr>
            <w:r w:rsidRPr="00FE3D4C">
              <w:rPr>
                <w:rFonts w:ascii="Times New Roman" w:hAnsi="Times New Roman" w:cs="Times New Roman"/>
                <w:sz w:val="26"/>
                <w:szCs w:val="26"/>
              </w:rPr>
              <w:t>Tại khoản 7 Điều 15 Thông tư số 185/2015/TT-BTC ngày 17/11/2015 quy định “Đối với các địa phương có nhiều dự án đầu tư, để không ảnh hưởng đến tiến độ đăng ký mã số ĐVQHNS, Sở Tài chính các tỉnh, thành phố trực thuộc Trung ương  có thể giao cho các Phòng Tài chính- Kế hoạch trên địa bàn tỉnh để các Phòng Tài chính – Kế hoạch thực hiện tiếp nhận và nhập hồ sơ đăng ký mã số ĐVQHNS cho dự án đầu tư thuộc ngân sách cấp huyện, cấp xã do Phòng TC-KH theo dõi, quản lý…”</w:t>
            </w:r>
          </w:p>
        </w:tc>
      </w:tr>
      <w:tr w:rsidR="00706856" w:rsidRPr="00FE3D4C" w:rsidTr="00706856">
        <w:tc>
          <w:tcPr>
            <w:tcW w:w="871" w:type="dxa"/>
            <w:vMerge w:val="restart"/>
          </w:tcPr>
          <w:p w:rsidR="00706856" w:rsidRDefault="00706856" w:rsidP="00741588">
            <w:pPr>
              <w:jc w:val="both"/>
              <w:rPr>
                <w:rFonts w:ascii="Times New Roman" w:hAnsi="Times New Roman" w:cs="Times New Roman"/>
                <w:sz w:val="26"/>
                <w:szCs w:val="26"/>
              </w:rPr>
            </w:pPr>
            <w:r>
              <w:rPr>
                <w:rFonts w:ascii="Times New Roman" w:hAnsi="Times New Roman" w:cs="Times New Roman"/>
                <w:sz w:val="26"/>
                <w:szCs w:val="26"/>
              </w:rPr>
              <w:t>2</w:t>
            </w:r>
          </w:p>
        </w:tc>
        <w:tc>
          <w:tcPr>
            <w:tcW w:w="934" w:type="dxa"/>
            <w:vMerge w:val="restart"/>
          </w:tcPr>
          <w:p w:rsidR="00706856" w:rsidRPr="00FE3D4C" w:rsidRDefault="00706856" w:rsidP="00741588">
            <w:pPr>
              <w:jc w:val="both"/>
              <w:rPr>
                <w:rFonts w:ascii="Times New Roman" w:hAnsi="Times New Roman" w:cs="Times New Roman"/>
                <w:sz w:val="26"/>
                <w:szCs w:val="26"/>
              </w:rPr>
            </w:pPr>
            <w:r>
              <w:rPr>
                <w:rFonts w:ascii="Times New Roman" w:hAnsi="Times New Roman" w:cs="Times New Roman"/>
                <w:sz w:val="26"/>
                <w:szCs w:val="26"/>
              </w:rPr>
              <w:t>Bảo hiểm</w:t>
            </w:r>
          </w:p>
        </w:tc>
        <w:tc>
          <w:tcPr>
            <w:tcW w:w="2739" w:type="dxa"/>
          </w:tcPr>
          <w:p w:rsidR="00706856" w:rsidRPr="00FE3D4C" w:rsidRDefault="00706856" w:rsidP="00741588">
            <w:pPr>
              <w:jc w:val="both"/>
              <w:rPr>
                <w:rFonts w:ascii="Times New Roman" w:hAnsi="Times New Roman" w:cs="Times New Roman"/>
                <w:sz w:val="26"/>
                <w:szCs w:val="26"/>
              </w:rPr>
            </w:pPr>
            <w:r>
              <w:rPr>
                <w:rFonts w:ascii="Times New Roman" w:hAnsi="Times New Roman" w:cs="Times New Roman"/>
                <w:sz w:val="26"/>
                <w:szCs w:val="26"/>
              </w:rPr>
              <w:t>Nhóm TTHC về phê chuẩn sản phẩm bảo hiểm, mở chi nhánh, chấm dứt hoạt động Văn phòng đại diện, chuyển nhượng cổ phần, cấp phép điều chỉnh việc tăng giảm vốn…</w:t>
            </w:r>
          </w:p>
        </w:tc>
        <w:tc>
          <w:tcPr>
            <w:tcW w:w="2024" w:type="dxa"/>
            <w:tcBorders>
              <w:right w:val="single" w:sz="4" w:space="0" w:color="auto"/>
            </w:tcBorders>
          </w:tcPr>
          <w:p w:rsidR="00706856" w:rsidRPr="00FE3D4C" w:rsidRDefault="00706856" w:rsidP="00741588">
            <w:pPr>
              <w:jc w:val="both"/>
              <w:rPr>
                <w:rFonts w:ascii="Times New Roman" w:hAnsi="Times New Roman" w:cs="Times New Roman"/>
                <w:sz w:val="26"/>
                <w:szCs w:val="26"/>
              </w:rPr>
            </w:pPr>
            <w:r>
              <w:rPr>
                <w:rFonts w:ascii="Times New Roman" w:hAnsi="Times New Roman" w:cs="Times New Roman"/>
                <w:sz w:val="26"/>
                <w:szCs w:val="26"/>
              </w:rPr>
              <w:t>Bộ Tài chính</w:t>
            </w:r>
          </w:p>
        </w:tc>
        <w:tc>
          <w:tcPr>
            <w:tcW w:w="1913" w:type="dxa"/>
            <w:tcBorders>
              <w:left w:val="single" w:sz="4" w:space="0" w:color="auto"/>
            </w:tcBorders>
          </w:tcPr>
          <w:p w:rsidR="00706856" w:rsidRPr="00FE3D4C" w:rsidRDefault="00706856" w:rsidP="00741588">
            <w:pPr>
              <w:jc w:val="both"/>
              <w:rPr>
                <w:rFonts w:ascii="Times New Roman" w:hAnsi="Times New Roman" w:cs="Times New Roman"/>
                <w:sz w:val="26"/>
                <w:szCs w:val="26"/>
              </w:rPr>
            </w:pPr>
            <w:r>
              <w:rPr>
                <w:rFonts w:ascii="Times New Roman" w:hAnsi="Times New Roman" w:cs="Times New Roman"/>
                <w:sz w:val="26"/>
                <w:szCs w:val="26"/>
              </w:rPr>
              <w:t>Cục QLGS Bảo hiểm/ Sở</w:t>
            </w:r>
            <w:r w:rsidR="009B4C5E">
              <w:rPr>
                <w:rFonts w:ascii="Times New Roman" w:hAnsi="Times New Roman" w:cs="Times New Roman"/>
                <w:sz w:val="26"/>
                <w:szCs w:val="26"/>
              </w:rPr>
              <w:t xml:space="preserve"> Tài chính</w:t>
            </w:r>
            <w:r>
              <w:rPr>
                <w:rFonts w:ascii="Times New Roman" w:hAnsi="Times New Roman" w:cs="Times New Roman"/>
                <w:sz w:val="26"/>
                <w:szCs w:val="26"/>
              </w:rPr>
              <w:t>/ Cơ quan Bảo hiểm xã hội</w:t>
            </w:r>
          </w:p>
        </w:tc>
        <w:tc>
          <w:tcPr>
            <w:tcW w:w="4695" w:type="dxa"/>
          </w:tcPr>
          <w:p w:rsidR="00706856" w:rsidRDefault="00706856" w:rsidP="00741588">
            <w:pPr>
              <w:jc w:val="both"/>
              <w:rPr>
                <w:rFonts w:ascii="Times New Roman" w:hAnsi="Times New Roman" w:cs="Times New Roman"/>
                <w:sz w:val="26"/>
                <w:szCs w:val="26"/>
              </w:rPr>
            </w:pPr>
            <w:r>
              <w:rPr>
                <w:rFonts w:ascii="Times New Roman" w:hAnsi="Times New Roman" w:cs="Times New Roman"/>
                <w:sz w:val="26"/>
                <w:szCs w:val="26"/>
              </w:rPr>
              <w:t>Giả trình</w:t>
            </w:r>
          </w:p>
          <w:p w:rsidR="00706856" w:rsidRPr="00FE3D4C" w:rsidRDefault="00706856" w:rsidP="00741588">
            <w:pPr>
              <w:jc w:val="both"/>
              <w:rPr>
                <w:rFonts w:ascii="Times New Roman" w:hAnsi="Times New Roman" w:cs="Times New Roman"/>
                <w:sz w:val="26"/>
                <w:szCs w:val="26"/>
              </w:rPr>
            </w:pPr>
            <w:r w:rsidRPr="00FE3D4C">
              <w:rPr>
                <w:rFonts w:ascii="Times New Roman" w:hAnsi="Times New Roman" w:cs="Times New Roman"/>
                <w:sz w:val="26"/>
                <w:szCs w:val="26"/>
              </w:rPr>
              <w:t xml:space="preserve">Theo Luật Đầu tư năm 2020, kinh doanh bảo hiểm là ngành nghề kinh doanh có điều kiện và theo khoản 2 Điều 121 Luật Kinh doanh bảo hiểm quy định: </w:t>
            </w:r>
            <w:r w:rsidRPr="00FE3D4C">
              <w:rPr>
                <w:rFonts w:ascii="Times New Roman" w:hAnsi="Times New Roman" w:cs="Times New Roman"/>
                <w:i/>
                <w:sz w:val="26"/>
                <w:szCs w:val="26"/>
              </w:rPr>
              <w:t>“Bộ Tài chính chịu trách nhiệm trước Chính phủ thực hiện quản lý nhà nước về kinh doanh bảo hiểm”.</w:t>
            </w:r>
            <w:r w:rsidRPr="00FE3D4C">
              <w:rPr>
                <w:rFonts w:ascii="Times New Roman" w:hAnsi="Times New Roman" w:cs="Times New Roman"/>
                <w:sz w:val="26"/>
                <w:szCs w:val="26"/>
              </w:rPr>
              <w:t xml:space="preserve"> Theo đó, các TTHC liên quan đến hoạt động kinh doanh bảo hiểm đã </w:t>
            </w:r>
            <w:r w:rsidRPr="00FE3D4C">
              <w:rPr>
                <w:rFonts w:ascii="Times New Roman" w:hAnsi="Times New Roman" w:cs="Times New Roman"/>
                <w:sz w:val="26"/>
                <w:szCs w:val="26"/>
              </w:rPr>
              <w:lastRenderedPageBreak/>
              <w:t>được phân cấp cho Cục QLGS Bảo hiểm- đơn vị chức năng thuộc Bộ Tài chính thực hiện.</w:t>
            </w:r>
          </w:p>
          <w:p w:rsidR="00706856" w:rsidRPr="00FE3D4C" w:rsidRDefault="00706856" w:rsidP="00741588">
            <w:pPr>
              <w:jc w:val="both"/>
              <w:rPr>
                <w:rFonts w:ascii="Times New Roman" w:hAnsi="Times New Roman" w:cs="Times New Roman"/>
                <w:i/>
                <w:sz w:val="26"/>
                <w:szCs w:val="26"/>
              </w:rPr>
            </w:pPr>
            <w:r w:rsidRPr="00FE3D4C">
              <w:rPr>
                <w:rFonts w:ascii="Times New Roman" w:hAnsi="Times New Roman" w:cs="Times New Roman"/>
                <w:sz w:val="26"/>
                <w:szCs w:val="26"/>
              </w:rPr>
              <w:t>Hoạt động kinh doanh bảo hiểm là hoạt động của các doanh nghiệp bảo hiểm thương mại, không chịu sự điều chỉnh của bảo hiểm xã hội, bảo hiểm y tế. Khoản 2 Điều 1 Luật Kinh doanh bảo hiểm cũng quy định</w:t>
            </w:r>
            <w:r>
              <w:rPr>
                <w:rFonts w:ascii="Times New Roman" w:hAnsi="Times New Roman" w:cs="Times New Roman"/>
                <w:sz w:val="26"/>
                <w:szCs w:val="26"/>
              </w:rPr>
              <w:t>:</w:t>
            </w:r>
            <w:r w:rsidRPr="00FE3D4C">
              <w:rPr>
                <w:rFonts w:ascii="Times New Roman" w:hAnsi="Times New Roman" w:cs="Times New Roman"/>
                <w:sz w:val="26"/>
                <w:szCs w:val="26"/>
              </w:rPr>
              <w:t xml:space="preserve"> </w:t>
            </w:r>
            <w:r w:rsidRPr="00FE3D4C">
              <w:rPr>
                <w:rFonts w:ascii="Times New Roman" w:hAnsi="Times New Roman" w:cs="Times New Roman"/>
                <w:i/>
                <w:sz w:val="26"/>
                <w:szCs w:val="26"/>
              </w:rPr>
              <w:t>“Luật Kinh doanh bảo hiểm không áp dụng đối với bảo hiểm xã hội, bảo hiểm y tế, bảo hiểm tiền gửi và các loại bảo hiểm khác do Nhà nước thực hiện không mang tính kinh doanh”.</w:t>
            </w:r>
          </w:p>
          <w:p w:rsidR="00706856" w:rsidRPr="00FE3D4C" w:rsidRDefault="00706856" w:rsidP="00741588">
            <w:pPr>
              <w:jc w:val="both"/>
              <w:rPr>
                <w:rFonts w:ascii="Times New Roman" w:hAnsi="Times New Roman" w:cs="Times New Roman"/>
                <w:sz w:val="26"/>
                <w:szCs w:val="26"/>
              </w:rPr>
            </w:pPr>
            <w:r w:rsidRPr="00FE3D4C">
              <w:rPr>
                <w:rFonts w:ascii="Times New Roman" w:hAnsi="Times New Roman" w:cs="Times New Roman"/>
                <w:sz w:val="26"/>
                <w:szCs w:val="26"/>
              </w:rPr>
              <w:t xml:space="preserve">Hoạt động của các doanh nghiệp bảo hiểm có tính nghiệp vụ, chuyên môn sâu, đòi hỏi tính kỹ thuật cao </w:t>
            </w:r>
            <w:r w:rsidRPr="00FE3D4C">
              <w:rPr>
                <w:rFonts w:ascii="Times New Roman" w:hAnsi="Times New Roman" w:cs="Times New Roman"/>
                <w:i/>
                <w:sz w:val="26"/>
                <w:szCs w:val="26"/>
              </w:rPr>
              <w:t>(như phê chuẩn sản phẩm bảo hiểm nhân thọ, bảo hiểm sức khỏe, chuyển giao hợp đồng, tăng vốn, chia tách, hợp nhất, sáp nhập, chuyển đổi hình thức, chuyển nhượng cổ phần…)</w:t>
            </w:r>
            <w:r w:rsidRPr="00FE3D4C">
              <w:rPr>
                <w:rFonts w:ascii="Times New Roman" w:hAnsi="Times New Roman" w:cs="Times New Roman"/>
                <w:sz w:val="26"/>
                <w:szCs w:val="26"/>
              </w:rPr>
              <w:t xml:space="preserve"> đòi hỏi sự thẩm tra, xem xét của cơ quan quản lý nhà nước chuyên ngành bảo hiểm. Tuy nhiên, hiện nay, Bộ Tài chính chưa có các cơ quan quản lý nhà nước chuyên ngành bảo hiểm tại các tỉnh thành.</w:t>
            </w:r>
          </w:p>
        </w:tc>
      </w:tr>
      <w:tr w:rsidR="00706856" w:rsidRPr="00FE3D4C" w:rsidTr="00706856">
        <w:tc>
          <w:tcPr>
            <w:tcW w:w="871" w:type="dxa"/>
            <w:vMerge/>
          </w:tcPr>
          <w:p w:rsidR="00706856" w:rsidRPr="00FE3D4C" w:rsidRDefault="00706856" w:rsidP="00741588">
            <w:pPr>
              <w:jc w:val="both"/>
              <w:rPr>
                <w:rFonts w:ascii="Times New Roman" w:hAnsi="Times New Roman" w:cs="Times New Roman"/>
                <w:sz w:val="26"/>
                <w:szCs w:val="26"/>
              </w:rPr>
            </w:pPr>
          </w:p>
        </w:tc>
        <w:tc>
          <w:tcPr>
            <w:tcW w:w="934" w:type="dxa"/>
            <w:vMerge/>
          </w:tcPr>
          <w:p w:rsidR="00706856" w:rsidRPr="00FE3D4C" w:rsidRDefault="00706856" w:rsidP="00741588">
            <w:pPr>
              <w:jc w:val="both"/>
              <w:rPr>
                <w:rFonts w:ascii="Times New Roman" w:hAnsi="Times New Roman" w:cs="Times New Roman"/>
                <w:sz w:val="26"/>
                <w:szCs w:val="26"/>
              </w:rPr>
            </w:pPr>
          </w:p>
        </w:tc>
        <w:tc>
          <w:tcPr>
            <w:tcW w:w="2739" w:type="dxa"/>
          </w:tcPr>
          <w:p w:rsidR="00706856" w:rsidRPr="00741588" w:rsidRDefault="00706856" w:rsidP="00741588">
            <w:pPr>
              <w:jc w:val="both"/>
              <w:rPr>
                <w:rFonts w:ascii="Times New Roman" w:hAnsi="Times New Roman" w:cs="Times New Roman"/>
                <w:sz w:val="26"/>
                <w:szCs w:val="26"/>
              </w:rPr>
            </w:pPr>
            <w:r w:rsidRPr="00741588">
              <w:rPr>
                <w:rFonts w:ascii="Times New Roman" w:hAnsi="Times New Roman"/>
                <w:sz w:val="28"/>
                <w:szCs w:val="28"/>
              </w:rPr>
              <w:t xml:space="preserve">Chi trả phí bảo hiểm nông nghiệp được ngân sách nhà nước hỗ trợ và chấm dứt việc hưởng hỗ trợ phí bảo hiểm nông nghiệp </w:t>
            </w:r>
            <w:r w:rsidRPr="00741588">
              <w:rPr>
                <w:rFonts w:ascii="Times New Roman" w:hAnsi="Times New Roman"/>
                <w:sz w:val="28"/>
                <w:szCs w:val="28"/>
              </w:rPr>
              <w:lastRenderedPageBreak/>
              <w:t>và hoàn phí bảo hiểm nông nghiệp</w:t>
            </w:r>
          </w:p>
        </w:tc>
        <w:tc>
          <w:tcPr>
            <w:tcW w:w="2024" w:type="dxa"/>
            <w:tcBorders>
              <w:right w:val="single" w:sz="4" w:space="0" w:color="auto"/>
            </w:tcBorders>
          </w:tcPr>
          <w:p w:rsidR="00706856" w:rsidRPr="00FE3D4C" w:rsidRDefault="009B4C5E" w:rsidP="00741588">
            <w:pPr>
              <w:jc w:val="both"/>
              <w:rPr>
                <w:rFonts w:ascii="Times New Roman" w:hAnsi="Times New Roman" w:cs="Times New Roman"/>
                <w:sz w:val="26"/>
                <w:szCs w:val="26"/>
              </w:rPr>
            </w:pPr>
            <w:r>
              <w:rPr>
                <w:rFonts w:ascii="Times New Roman" w:hAnsi="Times New Roman" w:cs="Times New Roman"/>
                <w:sz w:val="26"/>
                <w:szCs w:val="26"/>
              </w:rPr>
              <w:lastRenderedPageBreak/>
              <w:t xml:space="preserve">UBND </w:t>
            </w:r>
            <w:r w:rsidR="00706856">
              <w:rPr>
                <w:rFonts w:ascii="Times New Roman" w:hAnsi="Times New Roman" w:cs="Times New Roman"/>
                <w:sz w:val="26"/>
                <w:szCs w:val="26"/>
              </w:rPr>
              <w:t>tỉnh</w:t>
            </w:r>
          </w:p>
        </w:tc>
        <w:tc>
          <w:tcPr>
            <w:tcW w:w="1913" w:type="dxa"/>
            <w:tcBorders>
              <w:left w:val="single" w:sz="4" w:space="0" w:color="auto"/>
            </w:tcBorders>
          </w:tcPr>
          <w:p w:rsidR="00706856" w:rsidRPr="00FE3D4C" w:rsidRDefault="00706856" w:rsidP="00741588">
            <w:pPr>
              <w:jc w:val="both"/>
              <w:rPr>
                <w:rFonts w:ascii="Times New Roman" w:hAnsi="Times New Roman" w:cs="Times New Roman"/>
                <w:sz w:val="26"/>
                <w:szCs w:val="26"/>
              </w:rPr>
            </w:pPr>
            <w:r>
              <w:rPr>
                <w:rFonts w:ascii="Times New Roman" w:hAnsi="Times New Roman" w:cs="Times New Roman"/>
                <w:sz w:val="26"/>
                <w:szCs w:val="26"/>
              </w:rPr>
              <w:t>Sở Nông nghiệp và phát triể</w:t>
            </w:r>
            <w:r w:rsidR="009B4C5E">
              <w:rPr>
                <w:rFonts w:ascii="Times New Roman" w:hAnsi="Times New Roman" w:cs="Times New Roman"/>
                <w:sz w:val="26"/>
                <w:szCs w:val="26"/>
              </w:rPr>
              <w:t>n nông thô</w:t>
            </w:r>
            <w:r>
              <w:rPr>
                <w:rFonts w:ascii="Times New Roman" w:hAnsi="Times New Roman" w:cs="Times New Roman"/>
                <w:sz w:val="26"/>
                <w:szCs w:val="26"/>
              </w:rPr>
              <w:t>n/UBND  huyện</w:t>
            </w:r>
          </w:p>
        </w:tc>
        <w:tc>
          <w:tcPr>
            <w:tcW w:w="4695" w:type="dxa"/>
          </w:tcPr>
          <w:p w:rsidR="00706856" w:rsidRDefault="00706856" w:rsidP="00741588">
            <w:pPr>
              <w:spacing w:line="360" w:lineRule="exact"/>
              <w:jc w:val="both"/>
              <w:rPr>
                <w:rFonts w:ascii="Times New Roman" w:hAnsi="Times New Roman"/>
                <w:sz w:val="28"/>
                <w:szCs w:val="28"/>
              </w:rPr>
            </w:pPr>
            <w:r>
              <w:rPr>
                <w:rFonts w:ascii="Times New Roman" w:hAnsi="Times New Roman"/>
                <w:sz w:val="28"/>
                <w:szCs w:val="28"/>
              </w:rPr>
              <w:t>Giải trình</w:t>
            </w:r>
          </w:p>
          <w:p w:rsidR="00706856" w:rsidRDefault="00706856" w:rsidP="00741588">
            <w:pPr>
              <w:spacing w:line="360" w:lineRule="exact"/>
              <w:jc w:val="both"/>
              <w:rPr>
                <w:rFonts w:ascii="Times New Roman" w:hAnsi="Times New Roman"/>
                <w:sz w:val="28"/>
                <w:szCs w:val="28"/>
              </w:rPr>
            </w:pPr>
            <w:r>
              <w:rPr>
                <w:rFonts w:ascii="Times New Roman" w:hAnsi="Times New Roman"/>
                <w:sz w:val="28"/>
                <w:szCs w:val="28"/>
              </w:rPr>
              <w:t xml:space="preserve">TTHC đang </w:t>
            </w:r>
            <w:r w:rsidRPr="003E1426">
              <w:rPr>
                <w:rFonts w:ascii="Times New Roman" w:hAnsi="Times New Roman"/>
                <w:sz w:val="28"/>
                <w:szCs w:val="28"/>
              </w:rPr>
              <w:t xml:space="preserve">được giải quyết theo cơ chế một cửa, một cửa liên thông. Theo đó, doanh nghiệp bảo hiểm và người dân chỉ phải làm thủ tục tại 01 cơ quan </w:t>
            </w:r>
            <w:r w:rsidRPr="003E1426">
              <w:rPr>
                <w:rFonts w:ascii="Times New Roman" w:hAnsi="Times New Roman"/>
                <w:sz w:val="28"/>
                <w:szCs w:val="28"/>
              </w:rPr>
              <w:lastRenderedPageBreak/>
              <w:t>nhận và hỗ trợ duy nhất</w:t>
            </w:r>
            <w:r>
              <w:rPr>
                <w:rFonts w:ascii="Times New Roman" w:hAnsi="Times New Roman"/>
                <w:sz w:val="28"/>
                <w:szCs w:val="28"/>
              </w:rPr>
              <w:t xml:space="preserve">, không gặp khó khăn, vướng mắc trong quá trình thực hiện TTHC. Do đó, đề xuất phương </w:t>
            </w:r>
            <w:proofErr w:type="gramStart"/>
            <w:r>
              <w:rPr>
                <w:rFonts w:ascii="Times New Roman" w:hAnsi="Times New Roman"/>
                <w:sz w:val="28"/>
                <w:szCs w:val="28"/>
              </w:rPr>
              <w:t>án</w:t>
            </w:r>
            <w:proofErr w:type="gramEnd"/>
            <w:r>
              <w:rPr>
                <w:rFonts w:ascii="Times New Roman" w:hAnsi="Times New Roman"/>
                <w:sz w:val="28"/>
                <w:szCs w:val="28"/>
              </w:rPr>
              <w:t xml:space="preserve"> phân cấp cho cấp huyện thực hiện TTHC này là không cần thiết.</w:t>
            </w:r>
          </w:p>
          <w:p w:rsidR="00706856" w:rsidRPr="00FE3D4C" w:rsidRDefault="00706856" w:rsidP="00741588">
            <w:pPr>
              <w:jc w:val="both"/>
              <w:rPr>
                <w:rFonts w:ascii="Times New Roman" w:hAnsi="Times New Roman" w:cs="Times New Roman"/>
                <w:sz w:val="26"/>
                <w:szCs w:val="26"/>
              </w:rPr>
            </w:pPr>
          </w:p>
        </w:tc>
      </w:tr>
      <w:tr w:rsidR="00706856" w:rsidRPr="00FE3D4C" w:rsidTr="00706856">
        <w:tc>
          <w:tcPr>
            <w:tcW w:w="871" w:type="dxa"/>
          </w:tcPr>
          <w:p w:rsidR="00706856" w:rsidRPr="00FE3D4C" w:rsidRDefault="00706856" w:rsidP="00741588">
            <w:pPr>
              <w:jc w:val="both"/>
              <w:rPr>
                <w:rFonts w:ascii="Times New Roman" w:hAnsi="Times New Roman" w:cs="Times New Roman"/>
                <w:sz w:val="26"/>
                <w:szCs w:val="26"/>
              </w:rPr>
            </w:pPr>
            <w:r>
              <w:rPr>
                <w:rFonts w:ascii="Times New Roman" w:hAnsi="Times New Roman" w:cs="Times New Roman"/>
                <w:sz w:val="26"/>
                <w:szCs w:val="26"/>
              </w:rPr>
              <w:lastRenderedPageBreak/>
              <w:t>3</w:t>
            </w:r>
          </w:p>
        </w:tc>
        <w:tc>
          <w:tcPr>
            <w:tcW w:w="934" w:type="dxa"/>
          </w:tcPr>
          <w:p w:rsidR="00706856" w:rsidRPr="00FE3D4C" w:rsidRDefault="00706856" w:rsidP="00741588">
            <w:pPr>
              <w:jc w:val="both"/>
              <w:rPr>
                <w:rFonts w:ascii="Times New Roman" w:hAnsi="Times New Roman" w:cs="Times New Roman"/>
                <w:sz w:val="26"/>
                <w:szCs w:val="26"/>
              </w:rPr>
            </w:pPr>
            <w:r>
              <w:rPr>
                <w:rFonts w:ascii="Times New Roman" w:hAnsi="Times New Roman" w:cs="Times New Roman"/>
                <w:sz w:val="26"/>
                <w:szCs w:val="26"/>
              </w:rPr>
              <w:t>Kế toán kiểm toán</w:t>
            </w:r>
          </w:p>
        </w:tc>
        <w:tc>
          <w:tcPr>
            <w:tcW w:w="2739" w:type="dxa"/>
          </w:tcPr>
          <w:p w:rsidR="00706856" w:rsidRPr="00FE3D4C" w:rsidRDefault="00706856" w:rsidP="00741588">
            <w:pPr>
              <w:jc w:val="both"/>
              <w:rPr>
                <w:rFonts w:ascii="Times New Roman" w:hAnsi="Times New Roman" w:cs="Times New Roman"/>
                <w:sz w:val="26"/>
                <w:szCs w:val="26"/>
              </w:rPr>
            </w:pPr>
          </w:p>
        </w:tc>
        <w:tc>
          <w:tcPr>
            <w:tcW w:w="2024" w:type="dxa"/>
            <w:tcBorders>
              <w:right w:val="single" w:sz="4" w:space="0" w:color="auto"/>
            </w:tcBorders>
          </w:tcPr>
          <w:p w:rsidR="00706856" w:rsidRPr="00FE3D4C" w:rsidRDefault="00706856" w:rsidP="00741588">
            <w:pPr>
              <w:jc w:val="both"/>
              <w:rPr>
                <w:rFonts w:ascii="Times New Roman" w:hAnsi="Times New Roman" w:cs="Times New Roman"/>
                <w:sz w:val="26"/>
                <w:szCs w:val="26"/>
              </w:rPr>
            </w:pPr>
            <w:r>
              <w:rPr>
                <w:rFonts w:ascii="Times New Roman" w:hAnsi="Times New Roman" w:cs="Times New Roman"/>
                <w:sz w:val="26"/>
                <w:szCs w:val="26"/>
              </w:rPr>
              <w:t>Bộ Tài chính</w:t>
            </w:r>
          </w:p>
        </w:tc>
        <w:tc>
          <w:tcPr>
            <w:tcW w:w="1913" w:type="dxa"/>
            <w:tcBorders>
              <w:left w:val="single" w:sz="4" w:space="0" w:color="auto"/>
            </w:tcBorders>
          </w:tcPr>
          <w:p w:rsidR="00706856" w:rsidRPr="00FE3D4C" w:rsidRDefault="00706856" w:rsidP="00741588">
            <w:pPr>
              <w:jc w:val="both"/>
              <w:rPr>
                <w:rFonts w:ascii="Times New Roman" w:hAnsi="Times New Roman" w:cs="Times New Roman"/>
                <w:sz w:val="26"/>
                <w:szCs w:val="26"/>
              </w:rPr>
            </w:pPr>
            <w:r>
              <w:rPr>
                <w:rFonts w:ascii="Times New Roman" w:hAnsi="Times New Roman" w:cs="Times New Roman"/>
                <w:sz w:val="26"/>
                <w:szCs w:val="26"/>
              </w:rPr>
              <w:t>Cục QLGS Kế toán, kiểm toán/Sở Tài chính</w:t>
            </w:r>
          </w:p>
        </w:tc>
        <w:tc>
          <w:tcPr>
            <w:tcW w:w="4695" w:type="dxa"/>
          </w:tcPr>
          <w:p w:rsidR="00706856" w:rsidRDefault="00706856" w:rsidP="00741588">
            <w:pPr>
              <w:jc w:val="both"/>
              <w:rPr>
                <w:rFonts w:ascii="Times New Roman" w:hAnsi="Times New Roman" w:cs="Times New Roman"/>
                <w:sz w:val="26"/>
                <w:szCs w:val="26"/>
              </w:rPr>
            </w:pPr>
            <w:r>
              <w:rPr>
                <w:rFonts w:ascii="Times New Roman" w:hAnsi="Times New Roman" w:cs="Times New Roman"/>
                <w:sz w:val="26"/>
                <w:szCs w:val="26"/>
              </w:rPr>
              <w:t>Giải trình</w:t>
            </w:r>
          </w:p>
          <w:p w:rsidR="00706856" w:rsidRDefault="00706856" w:rsidP="00741588">
            <w:pPr>
              <w:spacing w:line="360" w:lineRule="exact"/>
              <w:jc w:val="both"/>
              <w:rPr>
                <w:rFonts w:ascii="Times New Roman" w:hAnsi="Times New Roman"/>
                <w:sz w:val="28"/>
                <w:szCs w:val="28"/>
              </w:rPr>
            </w:pPr>
            <w:r w:rsidRPr="003E1426">
              <w:rPr>
                <w:rFonts w:ascii="Times New Roman" w:hAnsi="Times New Roman"/>
                <w:sz w:val="28"/>
                <w:szCs w:val="28"/>
              </w:rPr>
              <w:t xml:space="preserve">Hiện nay, Bộ Tài chính đang thực hiện giải quyết TTHC thuộc lĩnh vực kế toán, kiểm toán độc lập, bao gồm: </w:t>
            </w:r>
            <w:r>
              <w:rPr>
                <w:rFonts w:ascii="Times New Roman" w:hAnsi="Times New Roman"/>
                <w:i/>
                <w:sz w:val="28"/>
                <w:szCs w:val="28"/>
              </w:rPr>
              <w:t>C</w:t>
            </w:r>
            <w:r w:rsidRPr="009817EC">
              <w:rPr>
                <w:rFonts w:ascii="Times New Roman" w:hAnsi="Times New Roman"/>
                <w:i/>
                <w:sz w:val="28"/>
                <w:szCs w:val="28"/>
              </w:rPr>
              <w:t>ấp giấy chứng nhận đủ điều kiện kinh doanh dịch vụ kế toán, dịch vụ kiểm toán, giấy chứng nhận hành nghề cho kế toán viên, kiểm toán viên, tổ chức thi và cấp chứng chỉ kế toán viên, kiểm toán viên…</w:t>
            </w:r>
            <w:r w:rsidRPr="003E1426">
              <w:rPr>
                <w:rFonts w:ascii="Times New Roman" w:hAnsi="Times New Roman"/>
                <w:sz w:val="28"/>
                <w:szCs w:val="28"/>
              </w:rPr>
              <w:t>Việc cấp các giấy chứng nhận nêu trên gắn liền với chức năng quản lý nhà nước và yêu cầu thống nhất về công tác kiểm tra, giám sát việc đáp ứng các điều kiện kinh doanh dịch vụ kế toán, dịch vụ kiểm toán của các doanh nghiệp, điều kiện hành nghề của kế toán viên, kiểm toán viên.</w:t>
            </w:r>
            <w:r>
              <w:rPr>
                <w:rFonts w:ascii="Times New Roman" w:hAnsi="Times New Roman"/>
                <w:sz w:val="28"/>
                <w:szCs w:val="28"/>
              </w:rPr>
              <w:t xml:space="preserve"> </w:t>
            </w:r>
            <w:r w:rsidRPr="003E1426">
              <w:rPr>
                <w:rFonts w:ascii="Times New Roman" w:hAnsi="Times New Roman"/>
                <w:sz w:val="28"/>
                <w:szCs w:val="28"/>
              </w:rPr>
              <w:t xml:space="preserve">Trường hợp phân cấp cho các địa phương theo một số ý kiến đề xuất sẽ gây khó khăn và không đảm bảo việc tuân thủ pháp </w:t>
            </w:r>
            <w:r w:rsidRPr="003E1426">
              <w:rPr>
                <w:rFonts w:ascii="Times New Roman" w:hAnsi="Times New Roman"/>
                <w:sz w:val="28"/>
                <w:szCs w:val="28"/>
              </w:rPr>
              <w:lastRenderedPageBreak/>
              <w:t>luật, các chuẩn mực nghề nghiệp, đặc biệt trong điều kiện hội nhập.</w:t>
            </w:r>
          </w:p>
          <w:p w:rsidR="00706856" w:rsidRDefault="00706856" w:rsidP="00741588">
            <w:pPr>
              <w:spacing w:line="360" w:lineRule="exact"/>
              <w:jc w:val="both"/>
              <w:rPr>
                <w:rFonts w:ascii="Times New Roman" w:hAnsi="Times New Roman"/>
                <w:sz w:val="28"/>
                <w:szCs w:val="28"/>
              </w:rPr>
            </w:pPr>
            <w:r>
              <w:rPr>
                <w:rFonts w:ascii="Times New Roman" w:hAnsi="Times New Roman"/>
                <w:sz w:val="28"/>
                <w:szCs w:val="28"/>
              </w:rPr>
              <w:t>Vì vậy, việc quy định Bộ Tài chính thực hiện quản lý nhà nước đối với lĩnh vực kế toán, kiểm toán hiện nay là phù hợp.</w:t>
            </w:r>
          </w:p>
          <w:p w:rsidR="00706856" w:rsidRPr="00FE3D4C" w:rsidRDefault="00706856" w:rsidP="00741588">
            <w:pPr>
              <w:jc w:val="both"/>
              <w:rPr>
                <w:rFonts w:ascii="Times New Roman" w:hAnsi="Times New Roman" w:cs="Times New Roman"/>
                <w:sz w:val="26"/>
                <w:szCs w:val="26"/>
              </w:rPr>
            </w:pPr>
          </w:p>
        </w:tc>
      </w:tr>
      <w:tr w:rsidR="009B4C5E" w:rsidRPr="00FE3D4C" w:rsidTr="00706856">
        <w:tc>
          <w:tcPr>
            <w:tcW w:w="871" w:type="dxa"/>
            <w:vMerge w:val="restart"/>
          </w:tcPr>
          <w:p w:rsidR="009B4C5E" w:rsidRPr="00FE3D4C" w:rsidRDefault="009B4C5E" w:rsidP="00741588">
            <w:pPr>
              <w:jc w:val="both"/>
              <w:rPr>
                <w:rFonts w:ascii="Times New Roman" w:hAnsi="Times New Roman" w:cs="Times New Roman"/>
                <w:sz w:val="26"/>
                <w:szCs w:val="26"/>
              </w:rPr>
            </w:pPr>
            <w:r>
              <w:rPr>
                <w:rFonts w:ascii="Times New Roman" w:hAnsi="Times New Roman" w:cs="Times New Roman"/>
                <w:sz w:val="26"/>
                <w:szCs w:val="26"/>
              </w:rPr>
              <w:lastRenderedPageBreak/>
              <w:t>4</w:t>
            </w:r>
          </w:p>
        </w:tc>
        <w:tc>
          <w:tcPr>
            <w:tcW w:w="934" w:type="dxa"/>
            <w:vMerge w:val="restart"/>
          </w:tcPr>
          <w:p w:rsidR="009B4C5E" w:rsidRPr="00FE3D4C" w:rsidRDefault="009B4C5E" w:rsidP="00741588">
            <w:pPr>
              <w:jc w:val="both"/>
              <w:rPr>
                <w:rFonts w:ascii="Times New Roman" w:hAnsi="Times New Roman" w:cs="Times New Roman"/>
                <w:sz w:val="26"/>
                <w:szCs w:val="26"/>
              </w:rPr>
            </w:pPr>
            <w:r>
              <w:rPr>
                <w:rFonts w:ascii="Times New Roman" w:hAnsi="Times New Roman" w:cs="Times New Roman"/>
                <w:sz w:val="26"/>
                <w:szCs w:val="26"/>
              </w:rPr>
              <w:t>Quản lý giá</w:t>
            </w:r>
          </w:p>
        </w:tc>
        <w:tc>
          <w:tcPr>
            <w:tcW w:w="2739" w:type="dxa"/>
          </w:tcPr>
          <w:p w:rsidR="009B4C5E" w:rsidRPr="00FE3D4C" w:rsidRDefault="009B4C5E" w:rsidP="00741588">
            <w:pPr>
              <w:jc w:val="both"/>
              <w:rPr>
                <w:rFonts w:ascii="Times New Roman" w:hAnsi="Times New Roman" w:cs="Times New Roman"/>
                <w:sz w:val="26"/>
                <w:szCs w:val="26"/>
              </w:rPr>
            </w:pPr>
            <w:r>
              <w:rPr>
                <w:rFonts w:ascii="Times New Roman" w:hAnsi="Times New Roman" w:cs="Times New Roman"/>
                <w:sz w:val="26"/>
                <w:szCs w:val="26"/>
              </w:rPr>
              <w:t>Đăng ký giá của các doanh nghiệp thuộc đanh giá giá tại Bộ Tài chính</w:t>
            </w:r>
          </w:p>
        </w:tc>
        <w:tc>
          <w:tcPr>
            <w:tcW w:w="2024" w:type="dxa"/>
            <w:tcBorders>
              <w:right w:val="single" w:sz="4" w:space="0" w:color="auto"/>
            </w:tcBorders>
          </w:tcPr>
          <w:p w:rsidR="009B4C5E" w:rsidRPr="00FE3D4C" w:rsidRDefault="009B4C5E" w:rsidP="00741588">
            <w:pPr>
              <w:jc w:val="both"/>
              <w:rPr>
                <w:rFonts w:ascii="Times New Roman" w:hAnsi="Times New Roman" w:cs="Times New Roman"/>
                <w:sz w:val="26"/>
                <w:szCs w:val="26"/>
              </w:rPr>
            </w:pPr>
            <w:r>
              <w:rPr>
                <w:rFonts w:ascii="Times New Roman" w:hAnsi="Times New Roman" w:cs="Times New Roman"/>
                <w:sz w:val="26"/>
                <w:szCs w:val="26"/>
              </w:rPr>
              <w:t>Bộ Tài chính</w:t>
            </w:r>
          </w:p>
        </w:tc>
        <w:tc>
          <w:tcPr>
            <w:tcW w:w="1913" w:type="dxa"/>
            <w:tcBorders>
              <w:left w:val="single" w:sz="4" w:space="0" w:color="auto"/>
            </w:tcBorders>
          </w:tcPr>
          <w:p w:rsidR="009B4C5E" w:rsidRPr="00FE3D4C" w:rsidRDefault="009B4C5E" w:rsidP="00741588">
            <w:pPr>
              <w:jc w:val="both"/>
              <w:rPr>
                <w:rFonts w:ascii="Times New Roman" w:hAnsi="Times New Roman" w:cs="Times New Roman"/>
                <w:sz w:val="26"/>
                <w:szCs w:val="26"/>
              </w:rPr>
            </w:pPr>
            <w:r>
              <w:rPr>
                <w:rFonts w:ascii="Times New Roman" w:hAnsi="Times New Roman" w:cs="Times New Roman"/>
                <w:sz w:val="26"/>
                <w:szCs w:val="26"/>
              </w:rPr>
              <w:t xml:space="preserve">UBND tỉnh/Sở Tài chính </w:t>
            </w:r>
          </w:p>
        </w:tc>
        <w:tc>
          <w:tcPr>
            <w:tcW w:w="4695" w:type="dxa"/>
          </w:tcPr>
          <w:p w:rsidR="009B4C5E" w:rsidRDefault="009B4C5E" w:rsidP="00741588">
            <w:pPr>
              <w:jc w:val="both"/>
              <w:rPr>
                <w:rFonts w:ascii="Times New Roman" w:hAnsi="Times New Roman" w:cs="Times New Roman"/>
                <w:sz w:val="26"/>
                <w:szCs w:val="26"/>
              </w:rPr>
            </w:pPr>
            <w:r>
              <w:rPr>
                <w:rFonts w:ascii="Times New Roman" w:hAnsi="Times New Roman" w:cs="Times New Roman"/>
                <w:sz w:val="26"/>
                <w:szCs w:val="26"/>
              </w:rPr>
              <w:t>Giải trình</w:t>
            </w:r>
          </w:p>
          <w:p w:rsidR="009B4C5E" w:rsidRPr="00FE3D4C" w:rsidRDefault="009B4C5E" w:rsidP="00741588">
            <w:pPr>
              <w:jc w:val="both"/>
              <w:rPr>
                <w:rFonts w:ascii="Times New Roman" w:hAnsi="Times New Roman" w:cs="Times New Roman"/>
                <w:sz w:val="26"/>
                <w:szCs w:val="26"/>
              </w:rPr>
            </w:pPr>
            <w:r>
              <w:rPr>
                <w:rFonts w:ascii="Times New Roman" w:hAnsi="Times New Roman" w:cs="Times New Roman"/>
                <w:sz w:val="26"/>
                <w:szCs w:val="26"/>
              </w:rPr>
              <w:t>Đăng ký giá chỉ được thực hiện đối với các mặt hàng bình ổn giá trong thời gian Nhà nước áp dụng biện pháp bình ổn giá và được quy định rõ diện mặt hàng đăng ký giá ở cấp Trung ương và cấp địa phương. Trong thời gian qua, tần suất thực hiện TTHC rất ít. Mặt khác, trong định hướng sửa đỏi Luật giá sẽ bỏ quy định về đăng ký giá (nội dung chính sách sửa đổi Luật đã được Chính phủ phê duyệt).</w:t>
            </w:r>
          </w:p>
        </w:tc>
      </w:tr>
      <w:tr w:rsidR="009B4C5E" w:rsidRPr="00FE3D4C" w:rsidTr="00706856">
        <w:tc>
          <w:tcPr>
            <w:tcW w:w="871" w:type="dxa"/>
            <w:vMerge/>
          </w:tcPr>
          <w:p w:rsidR="009B4C5E" w:rsidRDefault="009B4C5E" w:rsidP="00741588">
            <w:pPr>
              <w:jc w:val="both"/>
              <w:rPr>
                <w:rFonts w:ascii="Times New Roman" w:hAnsi="Times New Roman" w:cs="Times New Roman"/>
                <w:sz w:val="26"/>
                <w:szCs w:val="26"/>
              </w:rPr>
            </w:pPr>
          </w:p>
        </w:tc>
        <w:tc>
          <w:tcPr>
            <w:tcW w:w="934" w:type="dxa"/>
            <w:vMerge/>
          </w:tcPr>
          <w:p w:rsidR="009B4C5E" w:rsidRDefault="009B4C5E" w:rsidP="00741588">
            <w:pPr>
              <w:jc w:val="both"/>
              <w:rPr>
                <w:rFonts w:ascii="Times New Roman" w:hAnsi="Times New Roman" w:cs="Times New Roman"/>
                <w:sz w:val="26"/>
                <w:szCs w:val="26"/>
              </w:rPr>
            </w:pPr>
          </w:p>
        </w:tc>
        <w:tc>
          <w:tcPr>
            <w:tcW w:w="2739" w:type="dxa"/>
          </w:tcPr>
          <w:p w:rsidR="009B4C5E" w:rsidRDefault="009B4C5E" w:rsidP="00741588">
            <w:pPr>
              <w:jc w:val="both"/>
              <w:rPr>
                <w:rFonts w:ascii="Times New Roman" w:hAnsi="Times New Roman" w:cs="Times New Roman"/>
                <w:sz w:val="26"/>
                <w:szCs w:val="26"/>
              </w:rPr>
            </w:pPr>
            <w:r>
              <w:rPr>
                <w:rFonts w:ascii="Times New Roman" w:hAnsi="Times New Roman" w:cs="Times New Roman"/>
                <w:sz w:val="26"/>
                <w:szCs w:val="26"/>
              </w:rPr>
              <w:t>Quyết định giá thuộc thẩm quyền của cấp tỉnh</w:t>
            </w:r>
          </w:p>
        </w:tc>
        <w:tc>
          <w:tcPr>
            <w:tcW w:w="2024" w:type="dxa"/>
            <w:tcBorders>
              <w:right w:val="single" w:sz="4" w:space="0" w:color="auto"/>
            </w:tcBorders>
          </w:tcPr>
          <w:p w:rsidR="009B4C5E" w:rsidRDefault="009B4C5E" w:rsidP="00741588">
            <w:pPr>
              <w:jc w:val="both"/>
              <w:rPr>
                <w:rFonts w:ascii="Times New Roman" w:hAnsi="Times New Roman" w:cs="Times New Roman"/>
                <w:sz w:val="26"/>
                <w:szCs w:val="26"/>
              </w:rPr>
            </w:pPr>
            <w:r>
              <w:rPr>
                <w:rFonts w:ascii="Times New Roman" w:hAnsi="Times New Roman" w:cs="Times New Roman"/>
                <w:sz w:val="26"/>
                <w:szCs w:val="26"/>
              </w:rPr>
              <w:t>UBND tỉnh</w:t>
            </w:r>
          </w:p>
        </w:tc>
        <w:tc>
          <w:tcPr>
            <w:tcW w:w="1913" w:type="dxa"/>
            <w:tcBorders>
              <w:left w:val="single" w:sz="4" w:space="0" w:color="auto"/>
            </w:tcBorders>
          </w:tcPr>
          <w:p w:rsidR="009B4C5E" w:rsidRDefault="009B4C5E" w:rsidP="00741588">
            <w:pPr>
              <w:jc w:val="both"/>
              <w:rPr>
                <w:rFonts w:ascii="Times New Roman" w:hAnsi="Times New Roman" w:cs="Times New Roman"/>
                <w:sz w:val="26"/>
                <w:szCs w:val="26"/>
              </w:rPr>
            </w:pPr>
            <w:r>
              <w:rPr>
                <w:rFonts w:ascii="Times New Roman" w:hAnsi="Times New Roman" w:cs="Times New Roman"/>
                <w:sz w:val="26"/>
                <w:szCs w:val="26"/>
              </w:rPr>
              <w:t>UBND cấp huyện</w:t>
            </w:r>
          </w:p>
        </w:tc>
        <w:tc>
          <w:tcPr>
            <w:tcW w:w="4695" w:type="dxa"/>
          </w:tcPr>
          <w:p w:rsidR="009B4C5E" w:rsidRDefault="009B4C5E" w:rsidP="00741588">
            <w:pPr>
              <w:jc w:val="both"/>
              <w:rPr>
                <w:rFonts w:ascii="Times New Roman" w:hAnsi="Times New Roman" w:cs="Times New Roman"/>
                <w:sz w:val="26"/>
                <w:szCs w:val="26"/>
              </w:rPr>
            </w:pPr>
            <w:r>
              <w:rPr>
                <w:rFonts w:ascii="Times New Roman" w:hAnsi="Times New Roman" w:cs="Times New Roman"/>
                <w:sz w:val="26"/>
                <w:szCs w:val="26"/>
              </w:rPr>
              <w:t>Giải trình</w:t>
            </w:r>
          </w:p>
          <w:p w:rsidR="009B4C5E" w:rsidRPr="00FE3D4C" w:rsidRDefault="009B4C5E" w:rsidP="007045B5">
            <w:pPr>
              <w:jc w:val="both"/>
              <w:rPr>
                <w:rFonts w:ascii="Times New Roman" w:hAnsi="Times New Roman" w:cs="Times New Roman"/>
                <w:sz w:val="26"/>
                <w:szCs w:val="26"/>
              </w:rPr>
            </w:pPr>
            <w:r>
              <w:rPr>
                <w:rFonts w:ascii="Times New Roman" w:hAnsi="Times New Roman" w:cs="Times New Roman"/>
                <w:sz w:val="26"/>
                <w:szCs w:val="26"/>
              </w:rPr>
              <w:t xml:space="preserve">Khoản 7, Điều 1 Nghị định số 149/2016/NĐ-CP ngày 11/11/2016 của Chính phủ quy định 4 cấp thẩm quyền quyết định giá là Chính phủ, Thủ tướng Chính phủ, các Bộ ngành và UBND cấp tỉnh. Việc quy định 4 cấp thẩm quyền định giá nhà nước như hiện hành đảm bảo phù hợp với điều kiện tổ chức thực hiện của các cấp bởi công tác định giá nhà nước có tính chuyên sâu đòi hỏi cán bộ nghiệp vụ phải am hiểu về các phương pháp định giá, </w:t>
            </w:r>
            <w:r>
              <w:rPr>
                <w:rFonts w:ascii="Times New Roman" w:hAnsi="Times New Roman" w:cs="Times New Roman"/>
                <w:sz w:val="26"/>
                <w:szCs w:val="26"/>
              </w:rPr>
              <w:lastRenderedPageBreak/>
              <w:t xml:space="preserve">thị trường giá cả và các quy định pháp luật có liên quan đến mặt hàng cần định giá; gắn </w:t>
            </w:r>
            <w:r w:rsidR="007045B5">
              <w:rPr>
                <w:rFonts w:ascii="Times New Roman" w:hAnsi="Times New Roman" w:cs="Times New Roman"/>
                <w:sz w:val="26"/>
                <w:szCs w:val="26"/>
              </w:rPr>
              <w:t>với</w:t>
            </w:r>
            <w:r>
              <w:rPr>
                <w:rFonts w:ascii="Times New Roman" w:hAnsi="Times New Roman" w:cs="Times New Roman"/>
                <w:sz w:val="26"/>
                <w:szCs w:val="26"/>
              </w:rPr>
              <w:t xml:space="preserve"> công tác định giá nhà nước là thẩm quyền quyết định về phân bổ dự toán, cấp bù ngân sách nhà nước theo quy định của Luật NSNN.</w:t>
            </w:r>
          </w:p>
        </w:tc>
      </w:tr>
      <w:tr w:rsidR="00971B11" w:rsidRPr="00FE3D4C" w:rsidTr="00706856">
        <w:tc>
          <w:tcPr>
            <w:tcW w:w="871" w:type="dxa"/>
            <w:vMerge/>
          </w:tcPr>
          <w:p w:rsidR="00971B11" w:rsidRDefault="00971B11" w:rsidP="00741588">
            <w:pPr>
              <w:jc w:val="both"/>
              <w:rPr>
                <w:rFonts w:ascii="Times New Roman" w:hAnsi="Times New Roman" w:cs="Times New Roman"/>
                <w:sz w:val="26"/>
                <w:szCs w:val="26"/>
              </w:rPr>
            </w:pPr>
          </w:p>
        </w:tc>
        <w:tc>
          <w:tcPr>
            <w:tcW w:w="934" w:type="dxa"/>
            <w:vMerge/>
          </w:tcPr>
          <w:p w:rsidR="00971B11" w:rsidRDefault="00971B11" w:rsidP="00741588">
            <w:pPr>
              <w:jc w:val="both"/>
              <w:rPr>
                <w:rFonts w:ascii="Times New Roman" w:hAnsi="Times New Roman" w:cs="Times New Roman"/>
                <w:sz w:val="26"/>
                <w:szCs w:val="26"/>
              </w:rPr>
            </w:pPr>
          </w:p>
        </w:tc>
        <w:tc>
          <w:tcPr>
            <w:tcW w:w="2739" w:type="dxa"/>
          </w:tcPr>
          <w:p w:rsidR="00971B11" w:rsidRDefault="00971B11" w:rsidP="00741588">
            <w:pPr>
              <w:jc w:val="both"/>
              <w:rPr>
                <w:rFonts w:ascii="Times New Roman" w:hAnsi="Times New Roman" w:cs="Times New Roman"/>
                <w:sz w:val="26"/>
                <w:szCs w:val="26"/>
              </w:rPr>
            </w:pPr>
            <w:r>
              <w:rPr>
                <w:rFonts w:ascii="Times New Roman" w:hAnsi="Times New Roman" w:cs="Times New Roman"/>
                <w:sz w:val="26"/>
                <w:szCs w:val="26"/>
              </w:rPr>
              <w:t>Cấp, cấp lại Giấy chứng nhận đủ điều kiện kinh doanh dịch vụ thẩm định giá</w:t>
            </w:r>
          </w:p>
          <w:p w:rsidR="00971B11" w:rsidRDefault="00971B11" w:rsidP="00741588">
            <w:pPr>
              <w:jc w:val="both"/>
              <w:rPr>
                <w:rFonts w:ascii="Times New Roman" w:hAnsi="Times New Roman" w:cs="Times New Roman"/>
                <w:sz w:val="26"/>
                <w:szCs w:val="26"/>
              </w:rPr>
            </w:pPr>
          </w:p>
        </w:tc>
        <w:tc>
          <w:tcPr>
            <w:tcW w:w="2024" w:type="dxa"/>
            <w:tcBorders>
              <w:right w:val="single" w:sz="4" w:space="0" w:color="auto"/>
            </w:tcBorders>
          </w:tcPr>
          <w:p w:rsidR="00971B11" w:rsidRDefault="00971B11" w:rsidP="00741588">
            <w:pPr>
              <w:jc w:val="both"/>
              <w:rPr>
                <w:rFonts w:ascii="Times New Roman" w:hAnsi="Times New Roman" w:cs="Times New Roman"/>
                <w:sz w:val="26"/>
                <w:szCs w:val="26"/>
              </w:rPr>
            </w:pPr>
            <w:r>
              <w:rPr>
                <w:rFonts w:ascii="Times New Roman" w:hAnsi="Times New Roman" w:cs="Times New Roman"/>
                <w:sz w:val="26"/>
                <w:szCs w:val="26"/>
              </w:rPr>
              <w:t>Bộ Tài chính</w:t>
            </w:r>
          </w:p>
        </w:tc>
        <w:tc>
          <w:tcPr>
            <w:tcW w:w="1913" w:type="dxa"/>
            <w:tcBorders>
              <w:left w:val="single" w:sz="4" w:space="0" w:color="auto"/>
            </w:tcBorders>
          </w:tcPr>
          <w:p w:rsidR="00971B11" w:rsidRDefault="00971B11" w:rsidP="00741588">
            <w:pPr>
              <w:jc w:val="both"/>
              <w:rPr>
                <w:rFonts w:ascii="Times New Roman" w:hAnsi="Times New Roman" w:cs="Times New Roman"/>
                <w:sz w:val="26"/>
                <w:szCs w:val="26"/>
              </w:rPr>
            </w:pPr>
            <w:r>
              <w:rPr>
                <w:rFonts w:ascii="Times New Roman" w:hAnsi="Times New Roman" w:cs="Times New Roman"/>
                <w:sz w:val="26"/>
                <w:szCs w:val="26"/>
              </w:rPr>
              <w:t>UBND tỉnh</w:t>
            </w:r>
          </w:p>
        </w:tc>
        <w:tc>
          <w:tcPr>
            <w:tcW w:w="4695" w:type="dxa"/>
            <w:vMerge w:val="restart"/>
          </w:tcPr>
          <w:p w:rsidR="00971B11" w:rsidRDefault="00971B11" w:rsidP="00741588">
            <w:pPr>
              <w:jc w:val="both"/>
              <w:rPr>
                <w:rFonts w:ascii="Times New Roman" w:hAnsi="Times New Roman" w:cs="Times New Roman"/>
                <w:sz w:val="26"/>
                <w:szCs w:val="26"/>
              </w:rPr>
            </w:pPr>
            <w:r>
              <w:rPr>
                <w:rFonts w:ascii="Times New Roman" w:hAnsi="Times New Roman" w:cs="Times New Roman"/>
                <w:sz w:val="26"/>
                <w:szCs w:val="26"/>
              </w:rPr>
              <w:t>Giải trình</w:t>
            </w:r>
          </w:p>
          <w:p w:rsidR="00971B11" w:rsidRDefault="00971B11" w:rsidP="00741588">
            <w:pPr>
              <w:jc w:val="both"/>
              <w:rPr>
                <w:rFonts w:ascii="Times New Roman" w:hAnsi="Times New Roman" w:cs="Times New Roman"/>
                <w:sz w:val="26"/>
                <w:szCs w:val="26"/>
              </w:rPr>
            </w:pPr>
            <w:r>
              <w:rPr>
                <w:rFonts w:ascii="Times New Roman" w:hAnsi="Times New Roman" w:cs="Times New Roman"/>
                <w:sz w:val="26"/>
                <w:szCs w:val="26"/>
              </w:rPr>
              <w:t>Hiện nay, cơ quan có thẩm quyền quyết định TTHC là Bộ Tài chính (Bộ trưởng BTC đã ủy quyền cho Cục trưởng Cục Quản lý giá thực hiện).</w:t>
            </w:r>
          </w:p>
          <w:p w:rsidR="00971B11" w:rsidRDefault="00971B11" w:rsidP="00741588">
            <w:pPr>
              <w:jc w:val="both"/>
              <w:rPr>
                <w:rFonts w:ascii="Times New Roman" w:hAnsi="Times New Roman" w:cs="Times New Roman"/>
                <w:sz w:val="26"/>
                <w:szCs w:val="26"/>
              </w:rPr>
            </w:pPr>
            <w:r>
              <w:rPr>
                <w:rFonts w:ascii="Times New Roman" w:hAnsi="Times New Roman" w:cs="Times New Roman"/>
                <w:sz w:val="26"/>
                <w:szCs w:val="26"/>
              </w:rPr>
              <w:t>Việc tổ chức thi, cấp thẻ, cấp Giấy chứng nhận đủ điều kiện kinh doanh dịch vụ thẩm định giá là một nội dung quản lý nhà nước trong lĩnh vực giá, nội dung có tính chất xuyên suốt và hệ thống không thể tách rời. Đồng thời, các hoạt động này cũng gắn liền với hoạt động quản lý nhà nước đối với lĩnh vực thẩm định giá.</w:t>
            </w:r>
          </w:p>
          <w:p w:rsidR="00971B11" w:rsidRPr="00FE3D4C" w:rsidRDefault="00971B11" w:rsidP="00741588">
            <w:pPr>
              <w:jc w:val="both"/>
              <w:rPr>
                <w:rFonts w:ascii="Times New Roman" w:hAnsi="Times New Roman" w:cs="Times New Roman"/>
                <w:sz w:val="26"/>
                <w:szCs w:val="26"/>
              </w:rPr>
            </w:pPr>
            <w:r>
              <w:rPr>
                <w:rFonts w:ascii="Times New Roman" w:hAnsi="Times New Roman" w:cs="Times New Roman"/>
                <w:sz w:val="26"/>
                <w:szCs w:val="26"/>
              </w:rPr>
              <w:t>Hoạt động tổ chức thi, cấp thẻ, cấp Giấy chứng nhận đủ điều kiện kinh doanh dịch vụ thẩm định giá có tính đặc thù và có tính hệ thống được áp dụng rộng rãi cho các đối tượng nên nếu thực hiện phân cấp sẽ dẫn đến sự phân tán, không có đủ tính đồng bộ trong tổ chức thực hiện và gây khó khăn cho các đối tượng. Vì vậy, phải được thực hiện tập trung thống nhất tại Bộ Tài chính.</w:t>
            </w:r>
          </w:p>
        </w:tc>
      </w:tr>
      <w:tr w:rsidR="00971B11" w:rsidRPr="00FE3D4C" w:rsidTr="00706856">
        <w:tc>
          <w:tcPr>
            <w:tcW w:w="871" w:type="dxa"/>
            <w:vMerge/>
          </w:tcPr>
          <w:p w:rsidR="00971B11" w:rsidRDefault="00971B11" w:rsidP="00741588">
            <w:pPr>
              <w:jc w:val="both"/>
              <w:rPr>
                <w:rFonts w:ascii="Times New Roman" w:hAnsi="Times New Roman" w:cs="Times New Roman"/>
                <w:sz w:val="26"/>
                <w:szCs w:val="26"/>
              </w:rPr>
            </w:pPr>
          </w:p>
        </w:tc>
        <w:tc>
          <w:tcPr>
            <w:tcW w:w="934" w:type="dxa"/>
            <w:vMerge/>
          </w:tcPr>
          <w:p w:rsidR="00971B11" w:rsidRDefault="00971B11" w:rsidP="00741588">
            <w:pPr>
              <w:jc w:val="both"/>
              <w:rPr>
                <w:rFonts w:ascii="Times New Roman" w:hAnsi="Times New Roman" w:cs="Times New Roman"/>
                <w:sz w:val="26"/>
                <w:szCs w:val="26"/>
              </w:rPr>
            </w:pPr>
          </w:p>
        </w:tc>
        <w:tc>
          <w:tcPr>
            <w:tcW w:w="2739" w:type="dxa"/>
          </w:tcPr>
          <w:p w:rsidR="00971B11" w:rsidRDefault="00971B11" w:rsidP="00741588">
            <w:pPr>
              <w:jc w:val="both"/>
              <w:rPr>
                <w:rFonts w:ascii="Times New Roman" w:hAnsi="Times New Roman" w:cs="Times New Roman"/>
                <w:sz w:val="26"/>
                <w:szCs w:val="26"/>
              </w:rPr>
            </w:pPr>
            <w:r>
              <w:rPr>
                <w:rFonts w:ascii="Times New Roman" w:hAnsi="Times New Roman" w:cs="Times New Roman"/>
                <w:sz w:val="26"/>
                <w:szCs w:val="26"/>
              </w:rPr>
              <w:t>Đăng ký dự thi cấp thẻ thẩm định giá (lần đầu, lần tiếp theo, sát hạch)</w:t>
            </w:r>
          </w:p>
        </w:tc>
        <w:tc>
          <w:tcPr>
            <w:tcW w:w="2024" w:type="dxa"/>
            <w:tcBorders>
              <w:right w:val="single" w:sz="4" w:space="0" w:color="auto"/>
            </w:tcBorders>
          </w:tcPr>
          <w:p w:rsidR="00971B11" w:rsidRDefault="00971B11" w:rsidP="00741588">
            <w:pPr>
              <w:jc w:val="both"/>
              <w:rPr>
                <w:rFonts w:ascii="Times New Roman" w:hAnsi="Times New Roman" w:cs="Times New Roman"/>
                <w:sz w:val="26"/>
                <w:szCs w:val="26"/>
              </w:rPr>
            </w:pPr>
            <w:r>
              <w:rPr>
                <w:rFonts w:ascii="Times New Roman" w:hAnsi="Times New Roman" w:cs="Times New Roman"/>
                <w:sz w:val="26"/>
                <w:szCs w:val="26"/>
              </w:rPr>
              <w:t>Bộ Tài chính</w:t>
            </w:r>
          </w:p>
        </w:tc>
        <w:tc>
          <w:tcPr>
            <w:tcW w:w="1913" w:type="dxa"/>
            <w:tcBorders>
              <w:left w:val="single" w:sz="4" w:space="0" w:color="auto"/>
            </w:tcBorders>
          </w:tcPr>
          <w:p w:rsidR="00971B11" w:rsidRDefault="00971B11" w:rsidP="00741588">
            <w:pPr>
              <w:jc w:val="both"/>
              <w:rPr>
                <w:rFonts w:ascii="Times New Roman" w:hAnsi="Times New Roman" w:cs="Times New Roman"/>
                <w:sz w:val="26"/>
                <w:szCs w:val="26"/>
              </w:rPr>
            </w:pPr>
            <w:r>
              <w:rPr>
                <w:rFonts w:ascii="Times New Roman" w:hAnsi="Times New Roman" w:cs="Times New Roman"/>
                <w:sz w:val="26"/>
                <w:szCs w:val="26"/>
              </w:rPr>
              <w:t>Cục Quản lý giá/UBND tỉnh</w:t>
            </w:r>
          </w:p>
        </w:tc>
        <w:tc>
          <w:tcPr>
            <w:tcW w:w="4695" w:type="dxa"/>
            <w:vMerge/>
          </w:tcPr>
          <w:p w:rsidR="00971B11" w:rsidRPr="00FE3D4C" w:rsidRDefault="00971B11" w:rsidP="00741588">
            <w:pPr>
              <w:jc w:val="both"/>
              <w:rPr>
                <w:rFonts w:ascii="Times New Roman" w:hAnsi="Times New Roman" w:cs="Times New Roman"/>
                <w:sz w:val="26"/>
                <w:szCs w:val="26"/>
              </w:rPr>
            </w:pPr>
          </w:p>
        </w:tc>
      </w:tr>
      <w:tr w:rsidR="00706856" w:rsidRPr="00FE3D4C" w:rsidTr="00706856">
        <w:tc>
          <w:tcPr>
            <w:tcW w:w="871" w:type="dxa"/>
          </w:tcPr>
          <w:p w:rsidR="00706856" w:rsidRPr="00FE3D4C" w:rsidRDefault="00706856" w:rsidP="00741588">
            <w:pPr>
              <w:jc w:val="both"/>
              <w:rPr>
                <w:rFonts w:ascii="Times New Roman" w:hAnsi="Times New Roman" w:cs="Times New Roman"/>
                <w:sz w:val="26"/>
                <w:szCs w:val="26"/>
              </w:rPr>
            </w:pPr>
            <w:r>
              <w:rPr>
                <w:rFonts w:ascii="Times New Roman" w:hAnsi="Times New Roman" w:cs="Times New Roman"/>
                <w:sz w:val="26"/>
                <w:szCs w:val="26"/>
              </w:rPr>
              <w:t>5</w:t>
            </w:r>
          </w:p>
        </w:tc>
        <w:tc>
          <w:tcPr>
            <w:tcW w:w="934" w:type="dxa"/>
          </w:tcPr>
          <w:p w:rsidR="00706856" w:rsidRPr="00FE3D4C" w:rsidRDefault="00706856" w:rsidP="00741588">
            <w:pPr>
              <w:jc w:val="both"/>
              <w:rPr>
                <w:rFonts w:ascii="Times New Roman" w:hAnsi="Times New Roman" w:cs="Times New Roman"/>
                <w:sz w:val="26"/>
                <w:szCs w:val="26"/>
              </w:rPr>
            </w:pPr>
            <w:r>
              <w:rPr>
                <w:rFonts w:ascii="Times New Roman" w:hAnsi="Times New Roman" w:cs="Times New Roman"/>
                <w:sz w:val="26"/>
                <w:szCs w:val="26"/>
              </w:rPr>
              <w:t xml:space="preserve">Thuế (chính </w:t>
            </w:r>
            <w:r>
              <w:rPr>
                <w:rFonts w:ascii="Times New Roman" w:hAnsi="Times New Roman" w:cs="Times New Roman"/>
                <w:sz w:val="26"/>
                <w:szCs w:val="26"/>
              </w:rPr>
              <w:lastRenderedPageBreak/>
              <w:t>sách thuế)</w:t>
            </w:r>
          </w:p>
        </w:tc>
        <w:tc>
          <w:tcPr>
            <w:tcW w:w="2739" w:type="dxa"/>
          </w:tcPr>
          <w:p w:rsidR="00706856" w:rsidRPr="00FE3D4C" w:rsidRDefault="00971B11" w:rsidP="00741588">
            <w:pPr>
              <w:jc w:val="both"/>
              <w:rPr>
                <w:rFonts w:ascii="Times New Roman" w:hAnsi="Times New Roman" w:cs="Times New Roman"/>
                <w:sz w:val="26"/>
                <w:szCs w:val="26"/>
              </w:rPr>
            </w:pPr>
            <w:r>
              <w:rPr>
                <w:rFonts w:ascii="Times New Roman" w:hAnsi="Times New Roman" w:cs="Times New Roman"/>
                <w:sz w:val="26"/>
                <w:szCs w:val="26"/>
              </w:rPr>
              <w:lastRenderedPageBreak/>
              <w:t xml:space="preserve">Kê khai, thẩm định tờ khai phí bảo vệ môi </w:t>
            </w:r>
            <w:r>
              <w:rPr>
                <w:rFonts w:ascii="Times New Roman" w:hAnsi="Times New Roman" w:cs="Times New Roman"/>
                <w:sz w:val="26"/>
                <w:szCs w:val="26"/>
              </w:rPr>
              <w:lastRenderedPageBreak/>
              <w:t>trường đối với nước thải</w:t>
            </w:r>
          </w:p>
        </w:tc>
        <w:tc>
          <w:tcPr>
            <w:tcW w:w="2024" w:type="dxa"/>
            <w:tcBorders>
              <w:right w:val="single" w:sz="4" w:space="0" w:color="auto"/>
            </w:tcBorders>
          </w:tcPr>
          <w:p w:rsidR="00706856" w:rsidRPr="00FE3D4C" w:rsidRDefault="00971B11" w:rsidP="00741588">
            <w:pPr>
              <w:jc w:val="both"/>
              <w:rPr>
                <w:rFonts w:ascii="Times New Roman" w:hAnsi="Times New Roman" w:cs="Times New Roman"/>
                <w:sz w:val="26"/>
                <w:szCs w:val="26"/>
              </w:rPr>
            </w:pPr>
            <w:r>
              <w:rPr>
                <w:rFonts w:ascii="Times New Roman" w:hAnsi="Times New Roman" w:cs="Times New Roman"/>
                <w:sz w:val="26"/>
                <w:szCs w:val="26"/>
              </w:rPr>
              <w:lastRenderedPageBreak/>
              <w:t>UBND tỉnh</w:t>
            </w:r>
          </w:p>
        </w:tc>
        <w:tc>
          <w:tcPr>
            <w:tcW w:w="1913" w:type="dxa"/>
            <w:tcBorders>
              <w:left w:val="single" w:sz="4" w:space="0" w:color="auto"/>
            </w:tcBorders>
          </w:tcPr>
          <w:p w:rsidR="00706856" w:rsidRPr="00FE3D4C" w:rsidRDefault="00971B11" w:rsidP="00741588">
            <w:pPr>
              <w:jc w:val="both"/>
              <w:rPr>
                <w:rFonts w:ascii="Times New Roman" w:hAnsi="Times New Roman" w:cs="Times New Roman"/>
                <w:sz w:val="26"/>
                <w:szCs w:val="26"/>
              </w:rPr>
            </w:pPr>
            <w:r>
              <w:rPr>
                <w:rFonts w:ascii="Times New Roman" w:hAnsi="Times New Roman" w:cs="Times New Roman"/>
                <w:sz w:val="26"/>
                <w:szCs w:val="26"/>
              </w:rPr>
              <w:t>Sở Tài nguyên môi trường</w:t>
            </w:r>
          </w:p>
        </w:tc>
        <w:tc>
          <w:tcPr>
            <w:tcW w:w="4695" w:type="dxa"/>
          </w:tcPr>
          <w:p w:rsidR="00706856" w:rsidRDefault="00741588" w:rsidP="00741588">
            <w:pPr>
              <w:jc w:val="both"/>
              <w:rPr>
                <w:rFonts w:ascii="Times New Roman" w:hAnsi="Times New Roman" w:cs="Times New Roman"/>
                <w:sz w:val="26"/>
                <w:szCs w:val="26"/>
              </w:rPr>
            </w:pPr>
            <w:r>
              <w:rPr>
                <w:rFonts w:ascii="Times New Roman" w:hAnsi="Times New Roman" w:cs="Times New Roman"/>
                <w:sz w:val="26"/>
                <w:szCs w:val="26"/>
              </w:rPr>
              <w:t>Giải trình</w:t>
            </w:r>
          </w:p>
          <w:p w:rsidR="00741588" w:rsidRDefault="00741588" w:rsidP="00741588">
            <w:pPr>
              <w:jc w:val="both"/>
              <w:rPr>
                <w:rFonts w:ascii="Times New Roman" w:hAnsi="Times New Roman" w:cs="Times New Roman"/>
                <w:sz w:val="26"/>
                <w:szCs w:val="26"/>
              </w:rPr>
            </w:pPr>
            <w:r>
              <w:rPr>
                <w:rFonts w:ascii="Times New Roman" w:hAnsi="Times New Roman" w:cs="Times New Roman"/>
                <w:sz w:val="26"/>
                <w:szCs w:val="26"/>
              </w:rPr>
              <w:t>- Tại Điều 10 Nghị định số 53/2020/NĐ-</w:t>
            </w:r>
            <w:r>
              <w:rPr>
                <w:rFonts w:ascii="Times New Roman" w:hAnsi="Times New Roman" w:cs="Times New Roman"/>
                <w:sz w:val="26"/>
                <w:szCs w:val="26"/>
              </w:rPr>
              <w:lastRenderedPageBreak/>
              <w:t>CP ngày 05/5/2020 của Chính phủ về phí bảo vệ môi trường đối với nước thải đã quy định trách nhiệm của Sở TN&amp;MT và Phòng TN&amp;MT trong việc tiếp nhận, thẩm định hồ sơ kê khai phí BVMT đối với nước thải. Theo đó:</w:t>
            </w:r>
          </w:p>
          <w:p w:rsidR="00741588" w:rsidRDefault="00741588" w:rsidP="00741588">
            <w:pPr>
              <w:jc w:val="both"/>
              <w:rPr>
                <w:rFonts w:ascii="Times New Roman" w:hAnsi="Times New Roman" w:cs="Times New Roman"/>
                <w:sz w:val="26"/>
                <w:szCs w:val="26"/>
              </w:rPr>
            </w:pPr>
            <w:r>
              <w:rPr>
                <w:rFonts w:ascii="Times New Roman" w:hAnsi="Times New Roman" w:cs="Times New Roman"/>
                <w:sz w:val="26"/>
                <w:szCs w:val="26"/>
              </w:rPr>
              <w:t>+ Sở TN&amp;MT, Phòng TN&amp;MT giải quyết TTHC về phí BVMT đối với nước thải công nghiệp;</w:t>
            </w:r>
          </w:p>
          <w:p w:rsidR="00741588" w:rsidRDefault="00741588" w:rsidP="00741588">
            <w:pPr>
              <w:jc w:val="both"/>
              <w:rPr>
                <w:rFonts w:ascii="Times New Roman" w:hAnsi="Times New Roman" w:cs="Times New Roman"/>
                <w:sz w:val="26"/>
                <w:szCs w:val="26"/>
              </w:rPr>
            </w:pPr>
            <w:r>
              <w:rPr>
                <w:rFonts w:ascii="Times New Roman" w:hAnsi="Times New Roman" w:cs="Times New Roman"/>
                <w:sz w:val="26"/>
                <w:szCs w:val="26"/>
              </w:rPr>
              <w:t>+ UBND phường, thị trấn giải quyết TTHC về phí BVMT đối với nước thải sinh hoạt.</w:t>
            </w:r>
          </w:p>
          <w:p w:rsidR="00741588" w:rsidRPr="00FE3D4C" w:rsidRDefault="00741588" w:rsidP="00741588">
            <w:pPr>
              <w:jc w:val="both"/>
              <w:rPr>
                <w:rFonts w:ascii="Times New Roman" w:hAnsi="Times New Roman" w:cs="Times New Roman"/>
                <w:sz w:val="26"/>
                <w:szCs w:val="26"/>
              </w:rPr>
            </w:pPr>
            <w:r>
              <w:rPr>
                <w:rFonts w:ascii="Times New Roman" w:hAnsi="Times New Roman" w:cs="Times New Roman"/>
                <w:sz w:val="26"/>
                <w:szCs w:val="26"/>
              </w:rPr>
              <w:t>Theo đó, việc phân cấp đã đảm bảo rõ ràng, đầy đủ, có phân cấp đến cấp thấp nhất để thực hiện TTHC.</w:t>
            </w:r>
          </w:p>
        </w:tc>
      </w:tr>
    </w:tbl>
    <w:p w:rsidR="00A8106D" w:rsidRPr="00A8106D" w:rsidRDefault="00A8106D" w:rsidP="00A8106D">
      <w:pPr>
        <w:jc w:val="center"/>
        <w:rPr>
          <w:rFonts w:ascii="Times New Roman" w:hAnsi="Times New Roman" w:cs="Times New Roman"/>
          <w:b/>
          <w:sz w:val="28"/>
          <w:szCs w:val="28"/>
        </w:rPr>
      </w:pPr>
    </w:p>
    <w:p w:rsidR="00A8106D" w:rsidRDefault="00A8106D"/>
    <w:sectPr w:rsidR="00A8106D" w:rsidSect="00741588">
      <w:headerReference w:type="default" r:id="rId6"/>
      <w:pgSz w:w="15840" w:h="12240" w:orient="landscape"/>
      <w:pgMar w:top="851"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588" w:rsidRDefault="00741588" w:rsidP="00741588">
      <w:pPr>
        <w:spacing w:after="0" w:line="240" w:lineRule="auto"/>
      </w:pPr>
      <w:r>
        <w:separator/>
      </w:r>
    </w:p>
  </w:endnote>
  <w:endnote w:type="continuationSeparator" w:id="1">
    <w:p w:rsidR="00741588" w:rsidRDefault="00741588" w:rsidP="00741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588" w:rsidRDefault="00741588" w:rsidP="00741588">
      <w:pPr>
        <w:spacing w:after="0" w:line="240" w:lineRule="auto"/>
      </w:pPr>
      <w:r>
        <w:separator/>
      </w:r>
    </w:p>
  </w:footnote>
  <w:footnote w:type="continuationSeparator" w:id="1">
    <w:p w:rsidR="00741588" w:rsidRDefault="00741588" w:rsidP="00741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948999"/>
      <w:docPartObj>
        <w:docPartGallery w:val="Page Numbers (Top of Page)"/>
        <w:docPartUnique/>
      </w:docPartObj>
    </w:sdtPr>
    <w:sdtContent>
      <w:p w:rsidR="00741588" w:rsidRDefault="00EF4596">
        <w:pPr>
          <w:pStyle w:val="Header"/>
          <w:jc w:val="center"/>
        </w:pPr>
        <w:r w:rsidRPr="00741588">
          <w:rPr>
            <w:rFonts w:ascii="Times New Roman" w:hAnsi="Times New Roman" w:cs="Times New Roman"/>
            <w:sz w:val="28"/>
            <w:szCs w:val="28"/>
          </w:rPr>
          <w:fldChar w:fldCharType="begin"/>
        </w:r>
        <w:r w:rsidR="00741588" w:rsidRPr="00741588">
          <w:rPr>
            <w:rFonts w:ascii="Times New Roman" w:hAnsi="Times New Roman" w:cs="Times New Roman"/>
            <w:sz w:val="28"/>
            <w:szCs w:val="28"/>
          </w:rPr>
          <w:instrText xml:space="preserve"> PAGE   \* MERGEFORMAT </w:instrText>
        </w:r>
        <w:r w:rsidRPr="00741588">
          <w:rPr>
            <w:rFonts w:ascii="Times New Roman" w:hAnsi="Times New Roman" w:cs="Times New Roman"/>
            <w:sz w:val="28"/>
            <w:szCs w:val="28"/>
          </w:rPr>
          <w:fldChar w:fldCharType="separate"/>
        </w:r>
        <w:r w:rsidR="00D77DAB">
          <w:rPr>
            <w:rFonts w:ascii="Times New Roman" w:hAnsi="Times New Roman" w:cs="Times New Roman"/>
            <w:noProof/>
            <w:sz w:val="28"/>
            <w:szCs w:val="28"/>
          </w:rPr>
          <w:t>2</w:t>
        </w:r>
        <w:r w:rsidRPr="00741588">
          <w:rPr>
            <w:rFonts w:ascii="Times New Roman" w:hAnsi="Times New Roman" w:cs="Times New Roman"/>
            <w:sz w:val="28"/>
            <w:szCs w:val="28"/>
          </w:rPr>
          <w:fldChar w:fldCharType="end"/>
        </w:r>
      </w:p>
    </w:sdtContent>
  </w:sdt>
  <w:p w:rsidR="00741588" w:rsidRDefault="007415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106D"/>
    <w:rsid w:val="001A6A2C"/>
    <w:rsid w:val="001C5117"/>
    <w:rsid w:val="00224D2C"/>
    <w:rsid w:val="002305D7"/>
    <w:rsid w:val="007045B5"/>
    <w:rsid w:val="00706856"/>
    <w:rsid w:val="00741588"/>
    <w:rsid w:val="00896A74"/>
    <w:rsid w:val="00971B11"/>
    <w:rsid w:val="009B4C5E"/>
    <w:rsid w:val="00A72BF6"/>
    <w:rsid w:val="00A8106D"/>
    <w:rsid w:val="00B41352"/>
    <w:rsid w:val="00D77DAB"/>
    <w:rsid w:val="00DD5501"/>
    <w:rsid w:val="00E021C7"/>
    <w:rsid w:val="00EF4596"/>
    <w:rsid w:val="00FE3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A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0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41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588"/>
  </w:style>
  <w:style w:type="paragraph" w:styleId="Footer">
    <w:name w:val="footer"/>
    <w:basedOn w:val="Normal"/>
    <w:link w:val="FooterChar"/>
    <w:uiPriority w:val="99"/>
    <w:semiHidden/>
    <w:unhideWhenUsed/>
    <w:rsid w:val="007415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15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D1CE4519B702A44EBE7F6171A35F5DE1" ma:contentTypeVersion="3" ma:contentTypeDescription="Tạo tài liệu mới." ma:contentTypeScope="" ma:versionID="e5fd50b37c8a9cd33e2bf6b2896863fa">
  <xsd:schema xmlns:xsd="http://www.w3.org/2001/XMLSchema" xmlns:xs="http://www.w3.org/2001/XMLSchema" xmlns:p="http://schemas.microsoft.com/office/2006/metadata/properties" xmlns:ns2="6ac5846d-a358-4908-a658-0c33a29db4de" targetNamespace="http://schemas.microsoft.com/office/2006/metadata/properties" ma:root="true" ma:fieldsID="fbeeb1cf0dae7c3c37e3ab4c75728f59" ns2:_="">
    <xsd:import namespace="6ac5846d-a358-4908-a658-0c33a29db4de"/>
    <xsd:element name="properties">
      <xsd:complexType>
        <xsd:sequence>
          <xsd:element name="documentManagement">
            <xsd:complexType>
              <xsd:all>
                <xsd:element ref="ns2:AttachmentName"/>
                <xsd:element ref="ns2:Description0" minOccurs="0"/>
                <xsd:element ref="ns2:Content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5846d-a358-4908-a658-0c33a29db4de" elementFormDefault="qualified">
    <xsd:import namespace="http://schemas.microsoft.com/office/2006/documentManagement/types"/>
    <xsd:import namespace="http://schemas.microsoft.com/office/infopath/2007/PartnerControls"/>
    <xsd:element name="AttachmentName" ma:index="8" ma:displayName="Tên" ma:internalName="AttachmentName">
      <xsd:simpleType>
        <xsd:restriction base="dms:Text"/>
      </xsd:simpleType>
    </xsd:element>
    <xsd:element name="Description0" ma:index="9" nillable="true" ma:displayName="Description" ma:internalName="Description0">
      <xsd:simpleType>
        <xsd:restriction base="dms:Text"/>
      </xsd:simpleType>
    </xsd:element>
    <xsd:element name="ContentType0" ma:index="10" nillable="true" ma:displayName="ContentType" ma:internalName="ContentType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Type0 xmlns="6ac5846d-a358-4908-a658-0c33a29db4de" xsi:nil="true"/>
    <Description0 xmlns="6ac5846d-a358-4908-a658-0c33a29db4de" xsi:nil="true"/>
    <AttachmentName xmlns="6ac5846d-a358-4908-a658-0c33a29db4de">PHỤ LỤC III giải trình ý kiến của địa phương.docx</AttachmentName>
  </documentManagement>
</p:properties>
</file>

<file path=customXml/itemProps1.xml><?xml version="1.0" encoding="utf-8"?>
<ds:datastoreItem xmlns:ds="http://schemas.openxmlformats.org/officeDocument/2006/customXml" ds:itemID="{C7C79A4B-CBFB-46DF-B9F6-6D01A99ADD50}"/>
</file>

<file path=customXml/itemProps2.xml><?xml version="1.0" encoding="utf-8"?>
<ds:datastoreItem xmlns:ds="http://schemas.openxmlformats.org/officeDocument/2006/customXml" ds:itemID="{37EDA01B-91C1-4F25-9BFE-20524B0EFF4A}"/>
</file>

<file path=customXml/itemProps3.xml><?xml version="1.0" encoding="utf-8"?>
<ds:datastoreItem xmlns:ds="http://schemas.openxmlformats.org/officeDocument/2006/customXml" ds:itemID="{4E3A0FFD-741F-43B6-8878-B769DF5466F5}"/>
</file>

<file path=docProps/app.xml><?xml version="1.0" encoding="utf-8"?>
<Properties xmlns="http://schemas.openxmlformats.org/officeDocument/2006/extended-properties" xmlns:vt="http://schemas.openxmlformats.org/officeDocument/2006/docPropsVTypes">
  <Template>Normal</Template>
  <TotalTime>91</TotalTime>
  <Pages>6</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III giải trình ý kiến của địa phương.docx</dc:title>
  <dc:creator>dothikimcuc</dc:creator>
  <cp:lastModifiedBy>dothikimcuc</cp:lastModifiedBy>
  <cp:revision>5</cp:revision>
  <cp:lastPrinted>2021-12-23T03:31:00Z</cp:lastPrinted>
  <dcterms:created xsi:type="dcterms:W3CDTF">2021-12-22T03:52:00Z</dcterms:created>
  <dcterms:modified xsi:type="dcterms:W3CDTF">2021-12-23T03:35:00Z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0x010100D1CE4519B702A44EBE7F6171A35F5DE1</vt:lpwstr>
  </property>
</Properties>
</file>