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6" w:type="dxa"/>
        <w:tblCellSpacing w:w="0" w:type="dxa"/>
        <w:tblInd w:w="-601" w:type="dxa"/>
        <w:shd w:val="clear" w:color="auto" w:fill="FFFFFF"/>
        <w:tblCellMar>
          <w:left w:w="0" w:type="dxa"/>
          <w:right w:w="0" w:type="dxa"/>
        </w:tblCellMar>
        <w:tblLook w:val="04A0" w:firstRow="1" w:lastRow="0" w:firstColumn="1" w:lastColumn="0" w:noHBand="0" w:noVBand="1"/>
      </w:tblPr>
      <w:tblGrid>
        <w:gridCol w:w="4962"/>
        <w:gridCol w:w="5764"/>
      </w:tblGrid>
      <w:tr w:rsidR="00CF7767" w:rsidRPr="002F1615" w14:paraId="593DB4E1" w14:textId="77777777" w:rsidTr="0028400D">
        <w:trPr>
          <w:tblCellSpacing w:w="0" w:type="dxa"/>
        </w:trPr>
        <w:tc>
          <w:tcPr>
            <w:tcW w:w="4962" w:type="dxa"/>
            <w:shd w:val="clear" w:color="auto" w:fill="FFFFFF"/>
            <w:tcMar>
              <w:top w:w="0" w:type="dxa"/>
              <w:left w:w="108" w:type="dxa"/>
              <w:bottom w:w="0" w:type="dxa"/>
              <w:right w:w="108" w:type="dxa"/>
            </w:tcMar>
            <w:hideMark/>
          </w:tcPr>
          <w:p w14:paraId="49115034" w14:textId="77777777" w:rsidR="0028400D" w:rsidRPr="002F1615" w:rsidRDefault="00284E86" w:rsidP="000C3351">
            <w:pPr>
              <w:spacing w:line="260" w:lineRule="atLeast"/>
              <w:ind w:left="33" w:hanging="33"/>
              <w:jc w:val="center"/>
              <w:rPr>
                <w:rFonts w:asciiTheme="majorHAnsi" w:eastAsia="Times New Roman" w:hAnsiTheme="majorHAnsi" w:cstheme="majorHAnsi"/>
                <w:sz w:val="26"/>
                <w:szCs w:val="26"/>
              </w:rPr>
            </w:pPr>
            <w:r w:rsidRPr="002F1615">
              <w:rPr>
                <w:rFonts w:asciiTheme="majorHAnsi" w:eastAsia="Times New Roman" w:hAnsiTheme="majorHAnsi" w:cstheme="majorHAnsi"/>
                <w:b/>
                <w:bCs/>
                <w:noProof/>
                <w:sz w:val="26"/>
                <w:szCs w:val="26"/>
                <w:lang w:val="vi-VN" w:eastAsia="vi-VN"/>
              </w:rPr>
              <mc:AlternateContent>
                <mc:Choice Requires="wps">
                  <w:drawing>
                    <wp:anchor distT="0" distB="0" distL="114300" distR="114300" simplePos="0" relativeHeight="251658240" behindDoc="0" locked="0" layoutInCell="1" allowOverlap="1" wp14:anchorId="76875469" wp14:editId="40BE2B24">
                      <wp:simplePos x="0" y="0"/>
                      <wp:positionH relativeFrom="column">
                        <wp:posOffset>969779</wp:posOffset>
                      </wp:positionH>
                      <wp:positionV relativeFrom="paragraph">
                        <wp:posOffset>302895</wp:posOffset>
                      </wp:positionV>
                      <wp:extent cx="10160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96CF95" id="_x0000_t32" coordsize="21600,21600" o:spt="32" o:oned="t" path="m,l21600,21600e" filled="f">
                      <v:path arrowok="t" fillok="f" o:connecttype="none"/>
                      <o:lock v:ext="edit" shapetype="t"/>
                    </v:shapetype>
                    <v:shape id="AutoShape 2" o:spid="_x0000_s1026" type="#_x0000_t32" style="position:absolute;margin-left:76.35pt;margin-top:23.85pt;width:8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ig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1mazdI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"/>
                  </w:pict>
                </mc:Fallback>
              </mc:AlternateContent>
            </w:r>
            <w:r w:rsidR="0028400D" w:rsidRPr="002F1615">
              <w:rPr>
                <w:rFonts w:asciiTheme="majorHAnsi" w:eastAsia="Times New Roman" w:hAnsiTheme="majorHAnsi" w:cstheme="majorHAnsi"/>
                <w:b/>
                <w:bCs/>
                <w:sz w:val="26"/>
                <w:szCs w:val="26"/>
              </w:rPr>
              <w:t>BỘ TÀI NGUYÊN VÀ MÔI TRƯỜNG</w:t>
            </w:r>
            <w:r w:rsidR="0028400D" w:rsidRPr="002F1615">
              <w:rPr>
                <w:rFonts w:asciiTheme="majorHAnsi" w:eastAsia="Times New Roman" w:hAnsiTheme="majorHAnsi" w:cstheme="majorHAnsi"/>
                <w:b/>
                <w:bCs/>
                <w:sz w:val="26"/>
                <w:szCs w:val="26"/>
              </w:rPr>
              <w:br/>
            </w:r>
          </w:p>
        </w:tc>
        <w:tc>
          <w:tcPr>
            <w:tcW w:w="5764" w:type="dxa"/>
            <w:shd w:val="clear" w:color="auto" w:fill="FFFFFF"/>
            <w:tcMar>
              <w:top w:w="0" w:type="dxa"/>
              <w:left w:w="108" w:type="dxa"/>
              <w:bottom w:w="0" w:type="dxa"/>
              <w:right w:w="108" w:type="dxa"/>
            </w:tcMar>
            <w:hideMark/>
          </w:tcPr>
          <w:p w14:paraId="383EB8A0" w14:textId="77777777" w:rsidR="0028400D" w:rsidRPr="002F1615" w:rsidRDefault="00284E86" w:rsidP="000C3351">
            <w:pPr>
              <w:spacing w:line="260" w:lineRule="atLeast"/>
              <w:jc w:val="center"/>
              <w:rPr>
                <w:rFonts w:asciiTheme="majorHAnsi" w:eastAsia="Times New Roman" w:hAnsiTheme="majorHAnsi" w:cstheme="majorHAnsi"/>
                <w:sz w:val="26"/>
                <w:szCs w:val="26"/>
              </w:rPr>
            </w:pPr>
            <w:r w:rsidRPr="002F1615">
              <w:rPr>
                <w:rFonts w:asciiTheme="majorHAnsi" w:eastAsia="Times New Roman" w:hAnsiTheme="majorHAnsi" w:cstheme="majorHAnsi"/>
                <w:b/>
                <w:bCs/>
                <w:noProof/>
                <w:sz w:val="26"/>
                <w:szCs w:val="26"/>
                <w:lang w:val="vi-VN" w:eastAsia="vi-VN"/>
              </w:rPr>
              <mc:AlternateContent>
                <mc:Choice Requires="wps">
                  <w:drawing>
                    <wp:anchor distT="0" distB="0" distL="114300" distR="114300" simplePos="0" relativeHeight="251660288" behindDoc="0" locked="0" layoutInCell="1" allowOverlap="1" wp14:anchorId="5A89EC9A" wp14:editId="7846B8B1">
                      <wp:simplePos x="0" y="0"/>
                      <wp:positionH relativeFrom="column">
                        <wp:posOffset>763270</wp:posOffset>
                      </wp:positionH>
                      <wp:positionV relativeFrom="paragraph">
                        <wp:posOffset>478790</wp:posOffset>
                      </wp:positionV>
                      <wp:extent cx="1957705" cy="0"/>
                      <wp:effectExtent l="12065" t="8255" r="11430" b="107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27D57" id="AutoShape 4" o:spid="_x0000_s1026" type="#_x0000_t32" style="position:absolute;margin-left:60.1pt;margin-top:37.7pt;width:154.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s/u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"/>
                  </w:pict>
                </mc:Fallback>
              </mc:AlternateContent>
            </w:r>
            <w:r w:rsidR="0028400D" w:rsidRPr="002F1615">
              <w:rPr>
                <w:rFonts w:asciiTheme="majorHAnsi" w:eastAsia="Times New Roman" w:hAnsiTheme="majorHAnsi" w:cstheme="majorHAnsi"/>
                <w:b/>
                <w:bCs/>
                <w:sz w:val="26"/>
                <w:szCs w:val="26"/>
              </w:rPr>
              <w:t>CỘNG HÒA XÃ HỘI CHỦ NGHĨA VIỆT NAM</w:t>
            </w:r>
            <w:r w:rsidR="0028400D" w:rsidRPr="002F1615">
              <w:rPr>
                <w:rFonts w:asciiTheme="majorHAnsi" w:eastAsia="Times New Roman" w:hAnsiTheme="majorHAnsi" w:cstheme="majorHAnsi"/>
                <w:b/>
                <w:bCs/>
                <w:sz w:val="26"/>
                <w:szCs w:val="26"/>
              </w:rPr>
              <w:br/>
              <w:t>Độc lập - Tự do - Hạnh phúc </w:t>
            </w:r>
            <w:r w:rsidR="0028400D" w:rsidRPr="002F1615">
              <w:rPr>
                <w:rFonts w:asciiTheme="majorHAnsi" w:eastAsia="Times New Roman" w:hAnsiTheme="majorHAnsi" w:cstheme="majorHAnsi"/>
                <w:b/>
                <w:bCs/>
                <w:sz w:val="26"/>
                <w:szCs w:val="26"/>
              </w:rPr>
              <w:br/>
            </w:r>
          </w:p>
        </w:tc>
      </w:tr>
      <w:tr w:rsidR="00CF7767" w:rsidRPr="006562E9" w14:paraId="1BC8D78E" w14:textId="77777777" w:rsidTr="0028400D">
        <w:trPr>
          <w:tblCellSpacing w:w="0" w:type="dxa"/>
        </w:trPr>
        <w:tc>
          <w:tcPr>
            <w:tcW w:w="4962" w:type="dxa"/>
            <w:shd w:val="clear" w:color="auto" w:fill="FFFFFF"/>
            <w:tcMar>
              <w:top w:w="0" w:type="dxa"/>
              <w:left w:w="108" w:type="dxa"/>
              <w:bottom w:w="0" w:type="dxa"/>
              <w:right w:w="108" w:type="dxa"/>
            </w:tcMar>
            <w:hideMark/>
          </w:tcPr>
          <w:p w14:paraId="2F510504" w14:textId="77777777" w:rsidR="0028400D" w:rsidRPr="006562E9" w:rsidRDefault="0028400D" w:rsidP="000C3351">
            <w:pPr>
              <w:spacing w:line="260" w:lineRule="atLeast"/>
              <w:jc w:val="center"/>
              <w:rPr>
                <w:rFonts w:asciiTheme="majorHAnsi" w:eastAsia="Times New Roman" w:hAnsiTheme="majorHAnsi" w:cstheme="majorHAnsi"/>
                <w:sz w:val="26"/>
                <w:szCs w:val="26"/>
              </w:rPr>
            </w:pPr>
            <w:r w:rsidRPr="006562E9">
              <w:rPr>
                <w:rFonts w:asciiTheme="majorHAnsi" w:eastAsia="Times New Roman" w:hAnsiTheme="majorHAnsi" w:cstheme="majorHAnsi"/>
                <w:sz w:val="26"/>
                <w:szCs w:val="26"/>
              </w:rPr>
              <w:t>Số:  </w:t>
            </w:r>
            <w:r w:rsidR="00F40145">
              <w:rPr>
                <w:rFonts w:asciiTheme="majorHAnsi" w:eastAsia="Times New Roman" w:hAnsiTheme="majorHAnsi" w:cstheme="majorHAnsi"/>
                <w:sz w:val="26"/>
                <w:szCs w:val="26"/>
              </w:rPr>
              <w:t xml:space="preserve">   </w:t>
            </w:r>
            <w:r w:rsidRPr="006562E9">
              <w:rPr>
                <w:rFonts w:asciiTheme="majorHAnsi" w:eastAsia="Times New Roman" w:hAnsiTheme="majorHAnsi" w:cstheme="majorHAnsi"/>
                <w:sz w:val="26"/>
                <w:szCs w:val="26"/>
              </w:rPr>
              <w:t> /TTr-BTNMT</w:t>
            </w:r>
          </w:p>
        </w:tc>
        <w:tc>
          <w:tcPr>
            <w:tcW w:w="5764" w:type="dxa"/>
            <w:shd w:val="clear" w:color="auto" w:fill="FFFFFF"/>
            <w:tcMar>
              <w:top w:w="0" w:type="dxa"/>
              <w:left w:w="108" w:type="dxa"/>
              <w:bottom w:w="0" w:type="dxa"/>
              <w:right w:w="108" w:type="dxa"/>
            </w:tcMar>
            <w:hideMark/>
          </w:tcPr>
          <w:p w14:paraId="523A25CC" w14:textId="77777777" w:rsidR="0028400D" w:rsidRPr="00F40145" w:rsidRDefault="0028400D" w:rsidP="000C3351">
            <w:pPr>
              <w:spacing w:line="260" w:lineRule="atLeast"/>
              <w:jc w:val="center"/>
              <w:rPr>
                <w:rFonts w:asciiTheme="majorHAnsi" w:eastAsia="Times New Roman" w:hAnsiTheme="majorHAnsi" w:cstheme="majorHAnsi"/>
                <w:sz w:val="26"/>
                <w:szCs w:val="26"/>
              </w:rPr>
            </w:pPr>
            <w:r w:rsidRPr="006562E9">
              <w:rPr>
                <w:rFonts w:asciiTheme="majorHAnsi" w:eastAsia="Times New Roman" w:hAnsiTheme="majorHAnsi" w:cstheme="majorHAnsi"/>
                <w:i/>
                <w:iCs/>
                <w:sz w:val="26"/>
                <w:szCs w:val="26"/>
              </w:rPr>
              <w:t>Hà Nội, ngày </w:t>
            </w:r>
            <w:r w:rsidR="00F40145">
              <w:rPr>
                <w:rFonts w:asciiTheme="majorHAnsi" w:eastAsia="Times New Roman" w:hAnsiTheme="majorHAnsi" w:cstheme="majorHAnsi"/>
                <w:i/>
                <w:iCs/>
                <w:sz w:val="26"/>
                <w:szCs w:val="26"/>
              </w:rPr>
              <w:t xml:space="preserve">  </w:t>
            </w:r>
            <w:r w:rsidRPr="006562E9">
              <w:rPr>
                <w:rFonts w:asciiTheme="majorHAnsi" w:eastAsia="Times New Roman" w:hAnsiTheme="majorHAnsi" w:cstheme="majorHAnsi"/>
                <w:i/>
                <w:iCs/>
                <w:sz w:val="26"/>
                <w:szCs w:val="26"/>
              </w:rPr>
              <w:t>   tháng </w:t>
            </w:r>
            <w:r w:rsidR="00F40145">
              <w:rPr>
                <w:rFonts w:asciiTheme="majorHAnsi" w:eastAsia="Times New Roman" w:hAnsiTheme="majorHAnsi" w:cstheme="majorHAnsi"/>
                <w:i/>
                <w:iCs/>
                <w:sz w:val="26"/>
                <w:szCs w:val="26"/>
              </w:rPr>
              <w:t xml:space="preserve"> </w:t>
            </w:r>
            <w:r w:rsidRPr="006562E9">
              <w:rPr>
                <w:rFonts w:asciiTheme="majorHAnsi" w:eastAsia="Times New Roman" w:hAnsiTheme="majorHAnsi" w:cstheme="majorHAnsi"/>
                <w:i/>
                <w:iCs/>
                <w:sz w:val="26"/>
                <w:szCs w:val="26"/>
              </w:rPr>
              <w:t>   năm 20</w:t>
            </w:r>
            <w:r w:rsidR="00F40145">
              <w:rPr>
                <w:rFonts w:asciiTheme="majorHAnsi" w:eastAsia="Times New Roman" w:hAnsiTheme="majorHAnsi" w:cstheme="majorHAnsi"/>
                <w:i/>
                <w:iCs/>
                <w:sz w:val="26"/>
                <w:szCs w:val="26"/>
              </w:rPr>
              <w:t>22</w:t>
            </w:r>
          </w:p>
        </w:tc>
      </w:tr>
    </w:tbl>
    <w:p w14:paraId="03023144" w14:textId="69F2D946" w:rsidR="001F049A" w:rsidRPr="006562E9" w:rsidRDefault="000E780E" w:rsidP="000C3351">
      <w:pPr>
        <w:spacing w:line="260" w:lineRule="atLeast"/>
        <w:jc w:val="center"/>
        <w:rPr>
          <w:rFonts w:asciiTheme="majorHAnsi" w:eastAsia="Times New Roman" w:hAnsiTheme="majorHAnsi" w:cstheme="majorHAnsi"/>
          <w:b/>
          <w:bCs/>
          <w:szCs w:val="28"/>
          <w:lang w:val="vi-VN"/>
        </w:rPr>
      </w:pPr>
      <w:r>
        <w:rPr>
          <w:noProof/>
        </w:rPr>
        <mc:AlternateContent>
          <mc:Choice Requires="wps">
            <w:drawing>
              <wp:anchor distT="0" distB="0" distL="114300" distR="114300" simplePos="0" relativeHeight="251662336" behindDoc="0" locked="0" layoutInCell="1" allowOverlap="1" wp14:anchorId="4E68F384" wp14:editId="5082E1A7">
                <wp:simplePos x="0" y="0"/>
                <wp:positionH relativeFrom="column">
                  <wp:posOffset>361315</wp:posOffset>
                </wp:positionH>
                <wp:positionV relativeFrom="paragraph">
                  <wp:posOffset>100965</wp:posOffset>
                </wp:positionV>
                <wp:extent cx="1076325" cy="3810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0763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9CF189" w14:textId="77777777" w:rsidR="000E780E" w:rsidRPr="003621C4" w:rsidRDefault="000E780E" w:rsidP="000E780E">
                            <w:pPr>
                              <w:jc w:val="center"/>
                              <w:rPr>
                                <w:b/>
                              </w:rPr>
                            </w:pPr>
                            <w:r w:rsidRPr="003621C4">
                              <w:rPr>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8F384" id="_x0000_t202" coordsize="21600,21600" o:spt="202" path="m,l,21600r21600,l21600,xe">
                <v:stroke joinstyle="miter"/>
                <v:path gradientshapeok="t" o:connecttype="rect"/>
              </v:shapetype>
              <v:shape id="Text Box 4" o:spid="_x0000_s1026" type="#_x0000_t202" style="position:absolute;left:0;text-align:left;margin-left:28.45pt;margin-top:7.95pt;width:84.7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" fillcolor="white [3201]" strokeweight=".5pt">
                <v:textbox>
                  <w:txbxContent>
                    <w:p w14:paraId="6C9CF189" w14:textId="77777777" w:rsidR="000E780E" w:rsidRPr="003621C4" w:rsidRDefault="000E780E" w:rsidP="000E780E">
                      <w:pPr>
                        <w:jc w:val="center"/>
                        <w:rPr>
                          <w:b/>
                        </w:rPr>
                      </w:pPr>
                      <w:r w:rsidRPr="003621C4">
                        <w:rPr>
                          <w:b/>
                        </w:rPr>
                        <w:t>DỰ THẢO</w:t>
                      </w:r>
                    </w:p>
                  </w:txbxContent>
                </v:textbox>
              </v:shape>
            </w:pict>
          </mc:Fallback>
        </mc:AlternateContent>
      </w:r>
      <w:r w:rsidR="0028400D" w:rsidRPr="002F1615">
        <w:rPr>
          <w:rFonts w:asciiTheme="majorHAnsi" w:eastAsia="Times New Roman" w:hAnsiTheme="majorHAnsi" w:cstheme="majorHAnsi"/>
          <w:sz w:val="20"/>
          <w:szCs w:val="20"/>
        </w:rPr>
        <w:t> </w:t>
      </w:r>
    </w:p>
    <w:p w14:paraId="0628A68B" w14:textId="40E345A0" w:rsidR="0028400D" w:rsidRPr="006562E9" w:rsidRDefault="0028400D" w:rsidP="000C3351">
      <w:pPr>
        <w:spacing w:line="260" w:lineRule="atLeast"/>
        <w:jc w:val="center"/>
        <w:rPr>
          <w:rFonts w:asciiTheme="majorHAnsi" w:eastAsia="Times New Roman" w:hAnsiTheme="majorHAnsi" w:cstheme="majorHAnsi"/>
          <w:szCs w:val="28"/>
          <w:lang w:val="vi-VN"/>
        </w:rPr>
      </w:pPr>
      <w:r w:rsidRPr="006562E9">
        <w:rPr>
          <w:rFonts w:asciiTheme="majorHAnsi" w:eastAsia="Times New Roman" w:hAnsiTheme="majorHAnsi" w:cstheme="majorHAnsi"/>
          <w:b/>
          <w:bCs/>
          <w:szCs w:val="28"/>
          <w:lang w:val="vi-VN"/>
        </w:rPr>
        <w:t>TỜ TRÌNH</w:t>
      </w:r>
    </w:p>
    <w:p w14:paraId="6089D5BF" w14:textId="77777777" w:rsidR="00ED222E" w:rsidRPr="006562E9" w:rsidRDefault="0028400D" w:rsidP="000C3351">
      <w:pPr>
        <w:spacing w:before="0"/>
        <w:jc w:val="center"/>
        <w:rPr>
          <w:rFonts w:asciiTheme="majorHAnsi" w:eastAsia="Times New Roman" w:hAnsiTheme="majorHAnsi" w:cstheme="majorHAnsi"/>
          <w:b/>
          <w:bCs/>
          <w:szCs w:val="28"/>
          <w:lang w:val="vi-VN"/>
        </w:rPr>
      </w:pPr>
      <w:bookmarkStart w:id="0" w:name="bookmark5"/>
      <w:r w:rsidRPr="006562E9">
        <w:rPr>
          <w:rFonts w:asciiTheme="majorHAnsi" w:eastAsia="Times New Roman" w:hAnsiTheme="majorHAnsi" w:cstheme="majorHAnsi"/>
          <w:b/>
          <w:bCs/>
          <w:szCs w:val="28"/>
          <w:lang w:val="vi-VN"/>
        </w:rPr>
        <w:t>V</w:t>
      </w:r>
      <w:bookmarkEnd w:id="0"/>
      <w:r w:rsidRPr="006562E9">
        <w:rPr>
          <w:rFonts w:asciiTheme="majorHAnsi" w:eastAsia="Times New Roman" w:hAnsiTheme="majorHAnsi" w:cstheme="majorHAnsi"/>
          <w:b/>
          <w:bCs/>
          <w:szCs w:val="28"/>
          <w:lang w:val="vi-VN"/>
        </w:rPr>
        <w:t xml:space="preserve">ề </w:t>
      </w:r>
      <w:r w:rsidR="00ED222E" w:rsidRPr="006562E9">
        <w:rPr>
          <w:rFonts w:asciiTheme="majorHAnsi" w:eastAsia="Times New Roman" w:hAnsiTheme="majorHAnsi" w:cstheme="majorHAnsi"/>
          <w:b/>
          <w:bCs/>
          <w:szCs w:val="28"/>
          <w:lang w:val="vi-VN"/>
        </w:rPr>
        <w:t xml:space="preserve">việc </w:t>
      </w:r>
      <w:r w:rsidR="00D407CE" w:rsidRPr="006562E9">
        <w:rPr>
          <w:rFonts w:asciiTheme="majorHAnsi" w:eastAsia="Times New Roman" w:hAnsiTheme="majorHAnsi" w:cstheme="majorHAnsi"/>
          <w:b/>
          <w:bCs/>
          <w:szCs w:val="28"/>
          <w:lang w:val="vi-VN"/>
        </w:rPr>
        <w:t>ban hành</w:t>
      </w:r>
      <w:r w:rsidR="00ED222E" w:rsidRPr="006562E9">
        <w:rPr>
          <w:rFonts w:asciiTheme="majorHAnsi" w:eastAsia="Times New Roman" w:hAnsiTheme="majorHAnsi" w:cstheme="majorHAnsi"/>
          <w:b/>
          <w:bCs/>
          <w:szCs w:val="28"/>
          <w:lang w:val="vi-VN"/>
        </w:rPr>
        <w:t xml:space="preserve"> </w:t>
      </w:r>
      <w:r w:rsidRPr="006562E9">
        <w:rPr>
          <w:rFonts w:asciiTheme="majorHAnsi" w:eastAsia="Times New Roman" w:hAnsiTheme="majorHAnsi" w:cstheme="majorHAnsi"/>
          <w:b/>
          <w:bCs/>
          <w:szCs w:val="28"/>
          <w:lang w:val="vi-VN"/>
        </w:rPr>
        <w:t xml:space="preserve">Quyết định </w:t>
      </w:r>
      <w:r w:rsidR="00A87A85" w:rsidRPr="006562E9">
        <w:rPr>
          <w:rFonts w:asciiTheme="majorHAnsi" w:eastAsia="Times New Roman" w:hAnsiTheme="majorHAnsi" w:cstheme="majorHAnsi"/>
          <w:b/>
          <w:bCs/>
          <w:szCs w:val="28"/>
          <w:lang w:val="vi-VN"/>
        </w:rPr>
        <w:t>quy định</w:t>
      </w:r>
      <w:r w:rsidRPr="006562E9">
        <w:rPr>
          <w:rFonts w:asciiTheme="majorHAnsi" w:eastAsia="Times New Roman" w:hAnsiTheme="majorHAnsi" w:cstheme="majorHAnsi"/>
          <w:b/>
          <w:bCs/>
          <w:szCs w:val="28"/>
          <w:lang w:val="vi-VN"/>
        </w:rPr>
        <w:t xml:space="preserve"> Danh mục phế liệu được phép </w:t>
      </w:r>
    </w:p>
    <w:p w14:paraId="22D9FA83" w14:textId="77777777" w:rsidR="0028400D" w:rsidRPr="006562E9" w:rsidRDefault="0028400D" w:rsidP="000C3351">
      <w:pPr>
        <w:spacing w:before="0"/>
        <w:jc w:val="center"/>
        <w:rPr>
          <w:rFonts w:asciiTheme="majorHAnsi" w:eastAsia="Times New Roman" w:hAnsiTheme="majorHAnsi" w:cstheme="majorHAnsi"/>
          <w:szCs w:val="28"/>
          <w:lang w:val="vi-VN"/>
        </w:rPr>
      </w:pPr>
      <w:r w:rsidRPr="006562E9">
        <w:rPr>
          <w:rFonts w:asciiTheme="majorHAnsi" w:eastAsia="Times New Roman" w:hAnsiTheme="majorHAnsi" w:cstheme="majorHAnsi"/>
          <w:b/>
          <w:bCs/>
          <w:szCs w:val="28"/>
          <w:lang w:val="vi-VN"/>
        </w:rPr>
        <w:t>nhập khẩu từ nước ngoài làm nguyên liệu sản xuất</w:t>
      </w:r>
    </w:p>
    <w:p w14:paraId="1F6C40FE" w14:textId="77777777" w:rsidR="0028400D" w:rsidRPr="006562E9" w:rsidRDefault="00284E86" w:rsidP="000C3351">
      <w:pPr>
        <w:spacing w:before="360" w:after="360"/>
        <w:jc w:val="center"/>
        <w:rPr>
          <w:rFonts w:asciiTheme="majorHAnsi" w:eastAsia="Times New Roman" w:hAnsiTheme="majorHAnsi" w:cstheme="majorHAnsi"/>
          <w:szCs w:val="28"/>
          <w:lang w:val="vi-VN"/>
        </w:rPr>
      </w:pPr>
      <w:r w:rsidRPr="006562E9">
        <w:rPr>
          <w:rFonts w:asciiTheme="majorHAnsi" w:eastAsia="Times New Roman" w:hAnsiTheme="majorHAnsi" w:cstheme="majorHAnsi"/>
          <w:noProof/>
          <w:szCs w:val="28"/>
          <w:lang w:val="vi-VN" w:eastAsia="vi-VN"/>
        </w:rPr>
        <mc:AlternateContent>
          <mc:Choice Requires="wps">
            <w:drawing>
              <wp:anchor distT="0" distB="0" distL="114300" distR="114300" simplePos="0" relativeHeight="251659264" behindDoc="0" locked="0" layoutInCell="1" allowOverlap="1" wp14:anchorId="4C285BF5" wp14:editId="435C9102">
                <wp:simplePos x="0" y="0"/>
                <wp:positionH relativeFrom="column">
                  <wp:posOffset>2475230</wp:posOffset>
                </wp:positionH>
                <wp:positionV relativeFrom="paragraph">
                  <wp:posOffset>51435</wp:posOffset>
                </wp:positionV>
                <wp:extent cx="785495" cy="0"/>
                <wp:effectExtent l="12065" t="8890" r="1206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EC8FA" id="AutoShape 3" o:spid="_x0000_s1026" type="#_x0000_t32" style="position:absolute;margin-left:194.9pt;margin-top:4.05pt;width:61.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6P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"/>
            </w:pict>
          </mc:Fallback>
        </mc:AlternateContent>
      </w:r>
      <w:r w:rsidR="0028400D" w:rsidRPr="006562E9">
        <w:rPr>
          <w:rFonts w:asciiTheme="majorHAnsi" w:eastAsia="Times New Roman" w:hAnsiTheme="majorHAnsi" w:cstheme="majorHAnsi"/>
          <w:szCs w:val="28"/>
          <w:lang w:val="vi-VN"/>
        </w:rPr>
        <w:t xml:space="preserve">Kính gửi: </w:t>
      </w:r>
      <w:r w:rsidR="00E57BE9" w:rsidRPr="006562E9">
        <w:rPr>
          <w:rFonts w:asciiTheme="majorHAnsi" w:eastAsia="Times New Roman" w:hAnsiTheme="majorHAnsi" w:cstheme="majorHAnsi"/>
          <w:szCs w:val="28"/>
          <w:lang w:val="vi-VN"/>
        </w:rPr>
        <w:t>Thủ tướng Chính phủ</w:t>
      </w:r>
    </w:p>
    <w:p w14:paraId="3DBC47D9" w14:textId="77777777" w:rsidR="00975C26" w:rsidRPr="00975C26" w:rsidRDefault="00975C26" w:rsidP="000C3351">
      <w:pPr>
        <w:spacing w:after="120"/>
        <w:ind w:firstLine="720"/>
        <w:jc w:val="both"/>
        <w:rPr>
          <w:rFonts w:asciiTheme="majorHAnsi" w:hAnsiTheme="majorHAnsi" w:cstheme="majorHAnsi"/>
          <w:color w:val="000000"/>
          <w:szCs w:val="28"/>
          <w:lang w:val="vi-VN"/>
        </w:rPr>
      </w:pPr>
      <w:r w:rsidRPr="00975C26">
        <w:rPr>
          <w:rFonts w:asciiTheme="majorHAnsi" w:hAnsiTheme="majorHAnsi" w:cstheme="majorHAnsi"/>
          <w:color w:val="000000"/>
          <w:szCs w:val="28"/>
          <w:lang w:val="vi-VN"/>
        </w:rPr>
        <w:t>Luật Bảo vệ môi trường số 72/2020/QH14 được Quốc hội khóa XIV, kỳ họp thứ 10 thông qua ngày 17 tháng 11 năm 2020, có hiệu lực thi hành từ ngày 01 tháng 01 năm 2022. Căn cứ Kế hoạch triển khai thi hành Luật Bảo vệ môi trường (ban hành kèm theo Quyết định số 343/QĐ-TTg ngày 12 tháng 3 năm 2021 của Thủ tướng Chính phủ), theo nhiệm vụ được phân công, Bộ Tài nguyên và Môi trường đã và đang khẩn trương xây dựng để ban hành hoặc trình Chính phủ, Thủ tướng Chính phủ ban hành các văn bản pháp luật quy định chi tiết và hướng dẫn thi hành Luật Bảo vệ môi trường.</w:t>
      </w:r>
    </w:p>
    <w:p w14:paraId="4FBF9FB1" w14:textId="77777777" w:rsidR="00941442" w:rsidRDefault="00975C26" w:rsidP="000C3351">
      <w:pPr>
        <w:spacing w:after="120"/>
        <w:ind w:firstLine="720"/>
        <w:jc w:val="both"/>
        <w:rPr>
          <w:rFonts w:asciiTheme="majorHAnsi" w:hAnsiTheme="majorHAnsi" w:cstheme="majorHAnsi"/>
          <w:color w:val="000000"/>
          <w:szCs w:val="28"/>
        </w:rPr>
      </w:pPr>
      <w:r w:rsidRPr="00975C26">
        <w:rPr>
          <w:rFonts w:asciiTheme="majorHAnsi" w:hAnsiTheme="majorHAnsi" w:cstheme="majorHAnsi"/>
          <w:color w:val="000000"/>
          <w:szCs w:val="28"/>
          <w:lang w:val="vi-VN"/>
        </w:rPr>
        <w:t>Trong quá trình rà soát các văn bản quy phạm pháp luật liên quan đến Luật Bảo vệ môi trường, cụ thể là quy định tại khoản 1 Điều 71 Luật Bảo vệ môi trường, Bộ Tài nguyên và Môi trường nhận thấy cần thiết phải xây dựng và trình Thủ tướng Chính phủ ban hành Danh mục phế liệu được phép nhập khẩu từ nước ngoài làm nguyên liệu sản xuất. Bộ Tài nguyên và Môi trường có</w:t>
      </w:r>
      <w:r w:rsidR="005D11F4">
        <w:rPr>
          <w:rFonts w:asciiTheme="majorHAnsi" w:hAnsiTheme="majorHAnsi" w:cstheme="majorHAnsi"/>
          <w:color w:val="000000"/>
          <w:szCs w:val="28"/>
        </w:rPr>
        <w:t xml:space="preserve"> các</w:t>
      </w:r>
      <w:r w:rsidRPr="00975C26">
        <w:rPr>
          <w:rFonts w:asciiTheme="majorHAnsi" w:hAnsiTheme="majorHAnsi" w:cstheme="majorHAnsi"/>
          <w:color w:val="000000"/>
          <w:szCs w:val="28"/>
          <w:lang w:val="vi-VN"/>
        </w:rPr>
        <w:t xml:space="preserve"> Công văn</w:t>
      </w:r>
      <w:r w:rsidR="005D11F4">
        <w:rPr>
          <w:rFonts w:asciiTheme="majorHAnsi" w:hAnsiTheme="majorHAnsi" w:cstheme="majorHAnsi"/>
          <w:color w:val="000000"/>
          <w:szCs w:val="28"/>
        </w:rPr>
        <w:t>:</w:t>
      </w:r>
      <w:r w:rsidRPr="00975C26">
        <w:rPr>
          <w:rFonts w:asciiTheme="majorHAnsi" w:hAnsiTheme="majorHAnsi" w:cstheme="majorHAnsi"/>
          <w:color w:val="000000"/>
          <w:szCs w:val="28"/>
          <w:lang w:val="vi-VN"/>
        </w:rPr>
        <w:t xml:space="preserve"> số 6200/BTNMT-TCMT </w:t>
      </w:r>
      <w:r>
        <w:rPr>
          <w:rFonts w:asciiTheme="majorHAnsi" w:hAnsiTheme="majorHAnsi" w:cstheme="majorHAnsi"/>
          <w:color w:val="000000"/>
          <w:szCs w:val="28"/>
        </w:rPr>
        <w:t>n</w:t>
      </w:r>
      <w:r w:rsidRPr="00975C26">
        <w:rPr>
          <w:rFonts w:asciiTheme="majorHAnsi" w:hAnsiTheme="majorHAnsi" w:cstheme="majorHAnsi"/>
          <w:color w:val="000000"/>
          <w:szCs w:val="28"/>
          <w:lang w:val="vi-VN"/>
        </w:rPr>
        <w:t xml:space="preserve">gày 13 tháng 10 năm 2021, </w:t>
      </w:r>
      <w:r w:rsidR="005D11F4">
        <w:rPr>
          <w:rFonts w:asciiTheme="majorHAnsi" w:hAnsiTheme="majorHAnsi" w:cstheme="majorHAnsi"/>
          <w:color w:val="000000"/>
          <w:szCs w:val="28"/>
        </w:rPr>
        <w:t xml:space="preserve">số </w:t>
      </w:r>
      <w:r w:rsidR="005D11F4" w:rsidRPr="005D11F4">
        <w:rPr>
          <w:rFonts w:asciiTheme="majorHAnsi" w:hAnsiTheme="majorHAnsi" w:cstheme="majorHAnsi"/>
          <w:color w:val="000000"/>
          <w:szCs w:val="28"/>
          <w:lang w:val="vi-VN"/>
        </w:rPr>
        <w:t>7143/BTNMT-TCMT ngày 24 tháng 11 năm 2021</w:t>
      </w:r>
      <w:r w:rsidR="005D11F4">
        <w:rPr>
          <w:rFonts w:asciiTheme="majorHAnsi" w:hAnsiTheme="majorHAnsi" w:cstheme="majorHAnsi"/>
          <w:color w:val="000000"/>
          <w:szCs w:val="28"/>
        </w:rPr>
        <w:t xml:space="preserve"> </w:t>
      </w:r>
      <w:r w:rsidRPr="00975C26">
        <w:rPr>
          <w:rFonts w:asciiTheme="majorHAnsi" w:hAnsiTheme="majorHAnsi" w:cstheme="majorHAnsi"/>
          <w:color w:val="000000"/>
          <w:szCs w:val="28"/>
          <w:lang w:val="vi-VN"/>
        </w:rPr>
        <w:t>báo cáo Thủ tướng Chính phủ về việc xây dựng và ban hành Danh mục phế liệu được phép nhập khẩu từ nước ngoài làm nguyên liệu sản xuất theo trình tự, thủ tục rút gọn thay thế Quyết định số 28/2020/QĐ-TTg ngày 24 tháng 9 năm 2020.</w:t>
      </w:r>
      <w:r w:rsidR="00941442">
        <w:rPr>
          <w:rFonts w:asciiTheme="majorHAnsi" w:hAnsiTheme="majorHAnsi" w:cstheme="majorHAnsi"/>
          <w:color w:val="000000"/>
          <w:szCs w:val="28"/>
        </w:rPr>
        <w:t xml:space="preserve"> </w:t>
      </w:r>
    </w:p>
    <w:p w14:paraId="3DA03A75" w14:textId="5FFB88E5" w:rsidR="00566763" w:rsidRDefault="00566763" w:rsidP="000C3351">
      <w:pPr>
        <w:spacing w:after="120"/>
        <w:ind w:firstLine="720"/>
        <w:jc w:val="both"/>
        <w:rPr>
          <w:rFonts w:asciiTheme="majorHAnsi" w:hAnsiTheme="majorHAnsi" w:cstheme="majorHAnsi"/>
          <w:color w:val="000000"/>
          <w:szCs w:val="28"/>
        </w:rPr>
      </w:pPr>
      <w:r w:rsidRPr="00566763">
        <w:rPr>
          <w:rFonts w:asciiTheme="majorHAnsi" w:hAnsiTheme="majorHAnsi" w:cstheme="majorHAnsi"/>
          <w:color w:val="000000"/>
          <w:szCs w:val="28"/>
          <w:lang w:val="vi-VN"/>
        </w:rPr>
        <w:t>Ngày 21 tháng 12 năm 2021, Văn phòng Chính phủ đã có</w:t>
      </w:r>
      <w:r w:rsidRPr="00566763">
        <w:rPr>
          <w:rFonts w:asciiTheme="majorHAnsi" w:hAnsiTheme="majorHAnsi" w:cstheme="majorHAnsi"/>
          <w:color w:val="000000"/>
          <w:szCs w:val="28"/>
        </w:rPr>
        <w:t xml:space="preserve"> </w:t>
      </w:r>
      <w:r>
        <w:rPr>
          <w:rFonts w:asciiTheme="majorHAnsi" w:hAnsiTheme="majorHAnsi" w:cstheme="majorHAnsi"/>
          <w:color w:val="000000"/>
          <w:szCs w:val="28"/>
        </w:rPr>
        <w:t xml:space="preserve">Công văn số </w:t>
      </w:r>
      <w:r w:rsidRPr="00566763">
        <w:rPr>
          <w:rFonts w:asciiTheme="majorHAnsi" w:hAnsiTheme="majorHAnsi" w:cstheme="majorHAnsi"/>
          <w:color w:val="000000"/>
          <w:szCs w:val="28"/>
        </w:rPr>
        <w:t>9286/VPCP-KTTH</w:t>
      </w:r>
      <w:r>
        <w:rPr>
          <w:rFonts w:asciiTheme="majorHAnsi" w:hAnsiTheme="majorHAnsi" w:cstheme="majorHAnsi"/>
          <w:color w:val="000000"/>
          <w:szCs w:val="28"/>
        </w:rPr>
        <w:t xml:space="preserve"> gửi Bộ Tài nguyên và Môi trường về việc </w:t>
      </w:r>
      <w:r w:rsidRPr="00566763">
        <w:rPr>
          <w:rFonts w:asciiTheme="majorHAnsi" w:hAnsiTheme="majorHAnsi" w:cstheme="majorHAnsi"/>
          <w:color w:val="000000"/>
          <w:szCs w:val="28"/>
        </w:rPr>
        <w:t>xây dựng và ban hành danh mục phế</w:t>
      </w:r>
      <w:r>
        <w:rPr>
          <w:rFonts w:asciiTheme="majorHAnsi" w:hAnsiTheme="majorHAnsi" w:cstheme="majorHAnsi"/>
          <w:color w:val="000000"/>
          <w:szCs w:val="28"/>
        </w:rPr>
        <w:t xml:space="preserve"> </w:t>
      </w:r>
      <w:r w:rsidRPr="00566763">
        <w:rPr>
          <w:rFonts w:asciiTheme="majorHAnsi" w:hAnsiTheme="majorHAnsi" w:cstheme="majorHAnsi"/>
          <w:color w:val="000000"/>
          <w:szCs w:val="28"/>
        </w:rPr>
        <w:t>liệu được phép nhập khẩu từ nước ngoài</w:t>
      </w:r>
      <w:r>
        <w:rPr>
          <w:rFonts w:asciiTheme="majorHAnsi" w:hAnsiTheme="majorHAnsi" w:cstheme="majorHAnsi"/>
          <w:color w:val="000000"/>
          <w:szCs w:val="28"/>
        </w:rPr>
        <w:t xml:space="preserve"> </w:t>
      </w:r>
      <w:r w:rsidRPr="00566763">
        <w:rPr>
          <w:rFonts w:asciiTheme="majorHAnsi" w:hAnsiTheme="majorHAnsi" w:cstheme="majorHAnsi"/>
          <w:color w:val="000000"/>
          <w:szCs w:val="28"/>
        </w:rPr>
        <w:t>làm nguyên liệu sản xuất theo trình tự, thủ</w:t>
      </w:r>
      <w:r>
        <w:rPr>
          <w:rFonts w:asciiTheme="majorHAnsi" w:hAnsiTheme="majorHAnsi" w:cstheme="majorHAnsi"/>
          <w:color w:val="000000"/>
          <w:szCs w:val="28"/>
        </w:rPr>
        <w:t xml:space="preserve"> </w:t>
      </w:r>
      <w:r w:rsidRPr="00566763">
        <w:rPr>
          <w:rFonts w:asciiTheme="majorHAnsi" w:hAnsiTheme="majorHAnsi" w:cstheme="majorHAnsi"/>
          <w:color w:val="000000"/>
          <w:szCs w:val="28"/>
        </w:rPr>
        <w:t>tục rút gọn</w:t>
      </w:r>
      <w:r>
        <w:rPr>
          <w:rFonts w:asciiTheme="majorHAnsi" w:hAnsiTheme="majorHAnsi" w:cstheme="majorHAnsi"/>
          <w:color w:val="000000"/>
          <w:szCs w:val="28"/>
        </w:rPr>
        <w:t xml:space="preserve">, trong đó, có thông báo </w:t>
      </w:r>
      <w:r w:rsidRPr="00177809">
        <w:rPr>
          <w:rFonts w:asciiTheme="majorHAnsi" w:hAnsiTheme="majorHAnsi" w:cstheme="majorHAnsi"/>
          <w:color w:val="000000"/>
          <w:szCs w:val="28"/>
          <w:lang w:val="vi-VN"/>
        </w:rPr>
        <w:t xml:space="preserve">ý kiến </w:t>
      </w:r>
      <w:bookmarkStart w:id="1" w:name="_Hlk91418103"/>
      <w:r w:rsidR="00177809" w:rsidRPr="00177809">
        <w:rPr>
          <w:rFonts w:asciiTheme="majorHAnsi" w:hAnsiTheme="majorHAnsi" w:cstheme="majorHAnsi"/>
          <w:color w:val="000000"/>
          <w:szCs w:val="28"/>
          <w:lang w:val="vi-VN"/>
        </w:rPr>
        <w:t>Phó Thủ tướng Lê Văn Thành</w:t>
      </w:r>
      <w:bookmarkEnd w:id="1"/>
      <w:r w:rsidR="00177809" w:rsidRPr="00177809">
        <w:rPr>
          <w:rFonts w:asciiTheme="majorHAnsi" w:hAnsiTheme="majorHAnsi" w:cstheme="majorHAnsi"/>
          <w:color w:val="000000"/>
          <w:szCs w:val="28"/>
          <w:lang w:val="vi-VN"/>
        </w:rPr>
        <w:t>:</w:t>
      </w:r>
      <w:r>
        <w:rPr>
          <w:rFonts w:asciiTheme="majorHAnsi" w:hAnsiTheme="majorHAnsi" w:cstheme="majorHAnsi"/>
          <w:color w:val="000000"/>
          <w:szCs w:val="28"/>
        </w:rPr>
        <w:t xml:space="preserve"> “</w:t>
      </w:r>
      <w:r w:rsidR="00177809" w:rsidRPr="00566763">
        <w:rPr>
          <w:rFonts w:asciiTheme="majorHAnsi" w:hAnsiTheme="majorHAnsi" w:cstheme="majorHAnsi"/>
          <w:i/>
          <w:color w:val="000000"/>
          <w:szCs w:val="28"/>
          <w:lang w:val="vi-VN"/>
        </w:rPr>
        <w:t xml:space="preserve">Đồng ý với đề xuất của Bộ Tài nguyên và Môi trường về việc xây dựng dự thảo Quyết định ban hành danh mục phế liệu được phép nhập khẩu từ nước ngoài làm nguyên liệu sản xuất thay thế </w:t>
      </w:r>
      <w:bookmarkStart w:id="2" w:name="_Hlk91418491"/>
      <w:r w:rsidR="00177809" w:rsidRPr="00566763">
        <w:rPr>
          <w:rFonts w:asciiTheme="majorHAnsi" w:hAnsiTheme="majorHAnsi" w:cstheme="majorHAnsi"/>
          <w:i/>
          <w:color w:val="000000"/>
          <w:szCs w:val="28"/>
          <w:lang w:val="vi-VN"/>
        </w:rPr>
        <w:t xml:space="preserve">Quyết định số 28/2020/QĐ-TTg ngày 24 tháng 9 năm 2020 của Thủ tướng Chính phủ ban hành Danh mục phế liệu được phép nhập khẩu từ nước ngoài làm nguyên liệu sản xuất </w:t>
      </w:r>
      <w:bookmarkEnd w:id="2"/>
      <w:r w:rsidR="00177809" w:rsidRPr="00566763">
        <w:rPr>
          <w:rFonts w:asciiTheme="majorHAnsi" w:hAnsiTheme="majorHAnsi" w:cstheme="majorHAnsi"/>
          <w:i/>
          <w:color w:val="000000"/>
          <w:szCs w:val="28"/>
          <w:lang w:val="vi-VN"/>
        </w:rPr>
        <w:t>theo trình tự, thủ tục rút gọn. Bộ Tài nguyên và Môi trường chủ trì, phối hợp với các bộ, ngành liên</w:t>
      </w:r>
      <w:r w:rsidRPr="00566763">
        <w:rPr>
          <w:rFonts w:asciiTheme="majorHAnsi" w:hAnsiTheme="majorHAnsi" w:cstheme="majorHAnsi"/>
          <w:i/>
          <w:color w:val="000000"/>
          <w:szCs w:val="28"/>
        </w:rPr>
        <w:t xml:space="preserve"> </w:t>
      </w:r>
      <w:r w:rsidR="00177809" w:rsidRPr="00566763">
        <w:rPr>
          <w:rFonts w:asciiTheme="majorHAnsi" w:hAnsiTheme="majorHAnsi" w:cstheme="majorHAnsi"/>
          <w:i/>
          <w:color w:val="000000"/>
          <w:szCs w:val="28"/>
          <w:lang w:val="vi-VN"/>
        </w:rPr>
        <w:t>quan khẩn trương triển khai xây dựng dự thảo Quyết định theo quy định của Luật ban hành văn bản quy phạm pháp luật</w:t>
      </w:r>
      <w:r>
        <w:rPr>
          <w:rFonts w:asciiTheme="majorHAnsi" w:hAnsiTheme="majorHAnsi" w:cstheme="majorHAnsi"/>
          <w:color w:val="000000"/>
          <w:szCs w:val="28"/>
        </w:rPr>
        <w:t>”.</w:t>
      </w:r>
    </w:p>
    <w:p w14:paraId="5E5FC72B" w14:textId="3C9FC7B0" w:rsidR="0001196F" w:rsidRDefault="00941442" w:rsidP="000C3351">
      <w:pPr>
        <w:spacing w:after="120"/>
        <w:ind w:firstLine="720"/>
        <w:jc w:val="both"/>
        <w:rPr>
          <w:rFonts w:asciiTheme="majorHAnsi" w:hAnsiTheme="majorHAnsi" w:cstheme="majorHAnsi"/>
          <w:color w:val="000000"/>
          <w:szCs w:val="28"/>
        </w:rPr>
      </w:pPr>
      <w:r>
        <w:rPr>
          <w:rFonts w:asciiTheme="majorHAnsi" w:hAnsiTheme="majorHAnsi" w:cstheme="majorHAnsi"/>
          <w:color w:val="000000"/>
          <w:szCs w:val="28"/>
        </w:rPr>
        <w:t xml:space="preserve">Căn cứ ý kiến chỉ đạo của </w:t>
      </w:r>
      <w:r w:rsidRPr="00941442">
        <w:rPr>
          <w:rFonts w:asciiTheme="majorHAnsi" w:hAnsiTheme="majorHAnsi" w:cstheme="majorHAnsi"/>
          <w:color w:val="000000"/>
          <w:szCs w:val="28"/>
        </w:rPr>
        <w:t>Phó Thủ tướng Lê Văn Thành</w:t>
      </w:r>
      <w:r>
        <w:rPr>
          <w:rFonts w:asciiTheme="majorHAnsi" w:hAnsiTheme="majorHAnsi" w:cstheme="majorHAnsi"/>
          <w:color w:val="000000"/>
          <w:szCs w:val="28"/>
        </w:rPr>
        <w:t xml:space="preserve">, Bộ Tài nguyên và Môi trường đã </w:t>
      </w:r>
      <w:r w:rsidRPr="00941442">
        <w:rPr>
          <w:rFonts w:asciiTheme="majorHAnsi" w:hAnsiTheme="majorHAnsi" w:cstheme="majorHAnsi"/>
          <w:color w:val="000000"/>
          <w:szCs w:val="28"/>
        </w:rPr>
        <w:t xml:space="preserve">soạn thảo dự thảo Quyết định thay thế Quyết định số </w:t>
      </w:r>
      <w:r w:rsidRPr="00941442">
        <w:rPr>
          <w:rFonts w:asciiTheme="majorHAnsi" w:hAnsiTheme="majorHAnsi" w:cstheme="majorHAnsi"/>
          <w:color w:val="000000"/>
          <w:szCs w:val="28"/>
        </w:rPr>
        <w:lastRenderedPageBreak/>
        <w:t>28/2020/QĐ-TTg</w:t>
      </w:r>
      <w:r>
        <w:rPr>
          <w:rFonts w:asciiTheme="majorHAnsi" w:hAnsiTheme="majorHAnsi" w:cstheme="majorHAnsi"/>
          <w:color w:val="000000"/>
          <w:szCs w:val="28"/>
        </w:rPr>
        <w:t xml:space="preserve"> và có </w:t>
      </w:r>
      <w:bookmarkStart w:id="3" w:name="_Hlk91420380"/>
      <w:r>
        <w:rPr>
          <w:rFonts w:asciiTheme="majorHAnsi" w:hAnsiTheme="majorHAnsi" w:cstheme="majorHAnsi"/>
          <w:color w:val="000000"/>
          <w:szCs w:val="28"/>
        </w:rPr>
        <w:t xml:space="preserve">Công văn số …/BTNMT-TCMT ngày … tháng … năm 2022 gửi </w:t>
      </w:r>
      <w:r w:rsidRPr="00941442">
        <w:rPr>
          <w:rFonts w:asciiTheme="majorHAnsi" w:hAnsiTheme="majorHAnsi" w:cstheme="majorHAnsi"/>
          <w:color w:val="000000"/>
          <w:szCs w:val="28"/>
        </w:rPr>
        <w:t>các Bộ: Công Thương, Xây dựng, Tài chính, Khoa học và Công nghệ, Tư pháp</w:t>
      </w:r>
      <w:r w:rsidR="0001196F">
        <w:rPr>
          <w:rFonts w:asciiTheme="majorHAnsi" w:hAnsiTheme="majorHAnsi" w:cstheme="majorHAnsi"/>
          <w:color w:val="000000"/>
          <w:szCs w:val="28"/>
        </w:rPr>
        <w:t xml:space="preserve"> và </w:t>
      </w:r>
      <w:r w:rsidR="0001196F" w:rsidRPr="0001196F">
        <w:rPr>
          <w:rFonts w:asciiTheme="majorHAnsi" w:hAnsiTheme="majorHAnsi" w:cstheme="majorHAnsi"/>
          <w:color w:val="000000"/>
          <w:szCs w:val="28"/>
        </w:rPr>
        <w:t>các đối tượng chịu tác động trực tiếp của văn bản</w:t>
      </w:r>
      <w:r w:rsidR="0001196F">
        <w:rPr>
          <w:rFonts w:asciiTheme="majorHAnsi" w:hAnsiTheme="majorHAnsi" w:cstheme="majorHAnsi"/>
          <w:color w:val="000000"/>
          <w:szCs w:val="28"/>
        </w:rPr>
        <w:t xml:space="preserve"> (bao gồm:</w:t>
      </w:r>
      <w:r w:rsidRPr="00941442">
        <w:rPr>
          <w:rFonts w:asciiTheme="majorHAnsi" w:hAnsiTheme="majorHAnsi" w:cstheme="majorHAnsi"/>
          <w:color w:val="000000"/>
          <w:szCs w:val="28"/>
        </w:rPr>
        <w:t xml:space="preserve"> các Hiệp hội: Thép Việt Nam, Giấy và Bột giấy Việt Nam, Nhựa Việt Nam, Xi măng Việt Nam; Phòng Thương mại và Công nghiệp Việt Nam</w:t>
      </w:r>
      <w:r w:rsidR="0001196F">
        <w:rPr>
          <w:rFonts w:asciiTheme="majorHAnsi" w:hAnsiTheme="majorHAnsi" w:cstheme="majorHAnsi"/>
          <w:color w:val="000000"/>
          <w:szCs w:val="28"/>
        </w:rPr>
        <w:t>)</w:t>
      </w:r>
      <w:bookmarkEnd w:id="3"/>
      <w:r w:rsidR="0001196F">
        <w:rPr>
          <w:rFonts w:asciiTheme="majorHAnsi" w:hAnsiTheme="majorHAnsi" w:cstheme="majorHAnsi"/>
          <w:color w:val="000000"/>
          <w:szCs w:val="28"/>
        </w:rPr>
        <w:t>.</w:t>
      </w:r>
      <w:r>
        <w:rPr>
          <w:rFonts w:asciiTheme="majorHAnsi" w:hAnsiTheme="majorHAnsi" w:cstheme="majorHAnsi"/>
          <w:color w:val="000000"/>
          <w:szCs w:val="28"/>
        </w:rPr>
        <w:t xml:space="preserve"> </w:t>
      </w:r>
    </w:p>
    <w:p w14:paraId="17061C1B" w14:textId="7229A209" w:rsidR="002B3019" w:rsidRPr="000C3351" w:rsidRDefault="0001196F" w:rsidP="000C3351">
      <w:pPr>
        <w:spacing w:after="120"/>
        <w:ind w:firstLine="720"/>
        <w:jc w:val="both"/>
        <w:rPr>
          <w:rFonts w:asciiTheme="majorHAnsi" w:eastAsia="Times New Roman" w:hAnsiTheme="majorHAnsi" w:cstheme="majorHAnsi"/>
          <w:szCs w:val="28"/>
          <w:lang w:val="vi-VN"/>
        </w:rPr>
      </w:pPr>
      <w:r w:rsidRPr="000C3351">
        <w:rPr>
          <w:rFonts w:asciiTheme="majorHAnsi" w:hAnsiTheme="majorHAnsi" w:cstheme="majorHAnsi"/>
          <w:color w:val="000000"/>
          <w:szCs w:val="28"/>
        </w:rPr>
        <w:t>Trên cơ sở ý kiến của các Bộ, các Hiệp hội</w:t>
      </w:r>
      <w:r w:rsidR="002B3019" w:rsidRPr="000C3351">
        <w:rPr>
          <w:rFonts w:asciiTheme="majorHAnsi" w:hAnsiTheme="majorHAnsi" w:cstheme="majorHAnsi"/>
          <w:color w:val="000000"/>
          <w:szCs w:val="28"/>
          <w:lang w:val="vi-VN"/>
        </w:rPr>
        <w:t>, Bộ Tài nguyên và Môi trường đã hoàn thiện dự thảo và kính trình Thủ tướng Chính phủ ban hành Quyết định quy định Danh mục phế liệu được phép nhập khẩu từ nước ngoài làm nguyên liệu sản xuất với những nội dung sau đây:</w:t>
      </w:r>
    </w:p>
    <w:p w14:paraId="6070E464" w14:textId="0D1CED87" w:rsidR="0028400D" w:rsidRPr="000C3351" w:rsidRDefault="0028400D" w:rsidP="000C3351">
      <w:pPr>
        <w:spacing w:after="120"/>
        <w:ind w:firstLine="720"/>
        <w:jc w:val="both"/>
        <w:rPr>
          <w:rFonts w:asciiTheme="majorHAnsi" w:eastAsia="Times New Roman" w:hAnsiTheme="majorHAnsi" w:cstheme="majorHAnsi"/>
          <w:szCs w:val="28"/>
        </w:rPr>
      </w:pPr>
      <w:r w:rsidRPr="000C3351">
        <w:rPr>
          <w:rFonts w:asciiTheme="majorHAnsi" w:eastAsia="Times New Roman" w:hAnsiTheme="majorHAnsi" w:cstheme="majorHAnsi"/>
          <w:b/>
          <w:bCs/>
          <w:szCs w:val="28"/>
          <w:lang w:val="vi-VN"/>
        </w:rPr>
        <w:t xml:space="preserve">I. SỰ CẦN THIẾT BAN HÀNH </w:t>
      </w:r>
      <w:r w:rsidR="00E85E3B" w:rsidRPr="000C3351">
        <w:rPr>
          <w:rFonts w:asciiTheme="majorHAnsi" w:eastAsia="Times New Roman" w:hAnsiTheme="majorHAnsi" w:cstheme="majorHAnsi"/>
          <w:b/>
          <w:bCs/>
          <w:szCs w:val="28"/>
          <w:lang w:val="vi-VN"/>
        </w:rPr>
        <w:t>QUYẾT ĐỊNH</w:t>
      </w:r>
    </w:p>
    <w:p w14:paraId="2FF992BB" w14:textId="77777777" w:rsidR="0001196F" w:rsidRPr="000C3351" w:rsidRDefault="0001196F" w:rsidP="000C3351">
      <w:pPr>
        <w:spacing w:after="120"/>
        <w:ind w:firstLine="720"/>
        <w:jc w:val="both"/>
        <w:rPr>
          <w:rFonts w:asciiTheme="majorHAnsi" w:hAnsiTheme="majorHAnsi" w:cstheme="majorHAnsi"/>
          <w:szCs w:val="28"/>
          <w:lang w:val="vi-VN"/>
        </w:rPr>
      </w:pPr>
      <w:r w:rsidRPr="000C3351">
        <w:rPr>
          <w:rFonts w:asciiTheme="majorHAnsi" w:hAnsiTheme="majorHAnsi" w:cstheme="majorHAnsi"/>
          <w:szCs w:val="28"/>
          <w:lang w:val="vi-VN"/>
        </w:rPr>
        <w:t>- Theo quy định tại khoản 1 Điều 71 Luật Bảo vệ môi trường năm 2020, phế liệu nhập khẩu từ nước ngoài vào Việt Nam phải đáp ứng quy chuẩn kỹ thuật môi trường và thuộc Danh mục phế liệu được phép nhập khẩu từ nước ngoài làm nguyên liệu sản xuất do Thủ tướng Chính phủ ban hành. Hiện nay, Danh mục phế liệu được phép nhập khẩu từ nước ngoài làm nguyên liệu sản xuất đã được Thủ tướng Chính phủ ban hành tại Quyết định số 28/2020/QĐ-TTg ngày 24 tháng 9 năm 2020. Tuy nhiên, Quyết định số 28/2020/QĐ-TTg được xây dựng và ban hành căn cứ vào Luật Bảo vệ môi trường năm 2014. Do vậy, để bảo đảm phù hợp với Luật Ban hành văn bản quy phạm pháp luật, cần thiết phải sửa đổi, thay thế Quyết định số 28/2020/QĐ-TTg cho phù hợp với Luật Bảo vệ môi trường năm 2020.</w:t>
      </w:r>
    </w:p>
    <w:p w14:paraId="0FD860DB" w14:textId="1F3ED86F" w:rsidR="0001196F" w:rsidRPr="000C3351" w:rsidRDefault="0001196F" w:rsidP="000C3351">
      <w:pPr>
        <w:spacing w:after="120"/>
        <w:ind w:firstLine="720"/>
        <w:jc w:val="both"/>
        <w:rPr>
          <w:rFonts w:asciiTheme="majorHAnsi" w:hAnsiTheme="majorHAnsi" w:cstheme="majorHAnsi"/>
          <w:szCs w:val="28"/>
        </w:rPr>
      </w:pPr>
      <w:r w:rsidRPr="000C3351">
        <w:rPr>
          <w:rFonts w:asciiTheme="majorHAnsi" w:hAnsiTheme="majorHAnsi" w:cstheme="majorHAnsi"/>
          <w:szCs w:val="28"/>
          <w:lang w:val="vi-VN"/>
        </w:rPr>
        <w:t>- Căn cứ Luật Bảo vệ môi trường 2014, Nghị định số 38/2015/NĐ-CP ngày 24 tháng 4 năm 2015 của Chính phủ quy định về quản lý chất thải và phế liệu (được sửa đổi, bổ sung tại Điều 3 Nghị định số 40/2019/NĐ-CP ngày 13 tháng 5 năm 2019 của Chính phủ sửa đổi, bổ sung một số điều của các nghị định quy định chi tiết, hướng dẫn thi hành Luật bảo vệ môi trường) có quy định về việc cơ sở sử dụng phế liệu nhập khẩu chỉ được nhập khẩu tối đa bằng 80% công suất thiết kế và quy định việc sử dụng phế liệu nhập khẩu chỉ được nhập khẩu làm nguyên liệu sản xuất để sản xuất ra các sản phẩm, hàng hóa (không được sản xuất các sản phẩm trung gian như hạt nhựa tái chế thương phẩm, bột giấy tái chế thương phẩm). Đây là chính sách đã được Chính phủ quy định với mục tiêu thúc đẩy hoạt động thu gom, tái chế, tái sử dụng chất thải phát sinh trong nước, hướng tới nền kinh tế tuần hoàn và hạn chế việc nhập khẩu phế liệu từ nước ngoài làm nguyên liệu sản xuất. Tuy nhiên, Luật Bảo vệ môi trường năm 2020 không giao Chính phủ quy định chi tiết nội dung này, do vậy, để bảo đảm tính kế thừa và ổn định chính sách đã được ban hành, Bộ Tài nguyên và Môi trường kiến nghị và đề xuất Thủ tướng Chính phủ cho phép sửa đổi, quy định nội dung này vào trong Quyết định sửa đổi, thay thế Quyết định số 28/2020/QĐ-TTg.</w:t>
      </w:r>
      <w:r w:rsidRPr="000C3351">
        <w:rPr>
          <w:rFonts w:asciiTheme="majorHAnsi" w:hAnsiTheme="majorHAnsi" w:cstheme="majorHAnsi"/>
          <w:szCs w:val="28"/>
        </w:rPr>
        <w:t xml:space="preserve"> Ngày 30 tháng 10 năm 2021, Bộ Tài nguyên và Môi trường đã có Tờ trình số 79/TTr-BTNMT trình Chính phủ về việc ban hành Nghị định quy định chi tiết một số điều của Luật Bảo vệ môi trường, trong đó đã báo cáo và đề xuất phương án </w:t>
      </w:r>
      <w:r w:rsidRPr="000C3351">
        <w:rPr>
          <w:rFonts w:asciiTheme="majorHAnsi" w:hAnsiTheme="majorHAnsi" w:cstheme="majorHAnsi"/>
          <w:szCs w:val="28"/>
          <w:lang w:val="vi-VN"/>
        </w:rPr>
        <w:t xml:space="preserve">lồng ghép nội dung quy định về lộ trình nhập khẩu phế liệu nhựa, giấy và lộ trình hạn chế phế liệu nhập khẩu làm nguyên liệu sản xuất trong Quyết định của Thủ tướng Chính phủ ban hành danh mục phế </w:t>
      </w:r>
      <w:r w:rsidRPr="000C3351">
        <w:rPr>
          <w:rFonts w:asciiTheme="majorHAnsi" w:hAnsiTheme="majorHAnsi" w:cstheme="majorHAnsi"/>
          <w:szCs w:val="28"/>
          <w:lang w:val="vi-VN"/>
        </w:rPr>
        <w:lastRenderedPageBreak/>
        <w:t>liệu nhập khẩu làm nguyên liệu sản xuất</w:t>
      </w:r>
      <w:r w:rsidR="002A6D0E" w:rsidRPr="000C3351">
        <w:rPr>
          <w:rFonts w:asciiTheme="majorHAnsi" w:hAnsiTheme="majorHAnsi" w:cstheme="majorHAnsi"/>
          <w:szCs w:val="28"/>
        </w:rPr>
        <w:t xml:space="preserve">. Tính đến ngày 14 tháng 12 năm 2021, Bộ Tài nguyên và Môi trường đã nhận được </w:t>
      </w:r>
      <w:r w:rsidRPr="000C3351">
        <w:rPr>
          <w:rFonts w:asciiTheme="majorHAnsi" w:hAnsiTheme="majorHAnsi" w:cstheme="majorHAnsi"/>
          <w:szCs w:val="28"/>
          <w:lang w:val="vi-VN"/>
        </w:rPr>
        <w:t xml:space="preserve">22/27 </w:t>
      </w:r>
      <w:r w:rsidR="002A6D0E" w:rsidRPr="000C3351">
        <w:rPr>
          <w:rFonts w:asciiTheme="majorHAnsi" w:hAnsiTheme="majorHAnsi" w:cstheme="majorHAnsi"/>
          <w:szCs w:val="28"/>
        </w:rPr>
        <w:t xml:space="preserve">thành viên Chính phủ </w:t>
      </w:r>
      <w:r w:rsidRPr="000C3351">
        <w:rPr>
          <w:rFonts w:asciiTheme="majorHAnsi" w:hAnsiTheme="majorHAnsi" w:cstheme="majorHAnsi"/>
          <w:szCs w:val="28"/>
          <w:lang w:val="vi-VN"/>
        </w:rPr>
        <w:t>đồng ý với việc lồng ghép nội dung quy định về lộ trình nhập khẩu phế liệu nhựa, giấy và lộ trình hạn chế phế liệu nhập khẩu làm nguyên liệu sản xuất trong Quyết định của Thủ tướng Chính phủ ban hành danh mục phế liệu nhập khẩu làm nguyên liệu sản xuất để kịp thời sửa đổi, bổ sung theo từng giai đoạn.</w:t>
      </w:r>
      <w:r w:rsidR="002A6D0E" w:rsidRPr="000C3351">
        <w:rPr>
          <w:rFonts w:asciiTheme="majorHAnsi" w:hAnsiTheme="majorHAnsi" w:cstheme="majorHAnsi"/>
          <w:szCs w:val="28"/>
        </w:rPr>
        <w:t xml:space="preserve"> </w:t>
      </w:r>
      <w:r w:rsidRPr="000C3351">
        <w:rPr>
          <w:rFonts w:asciiTheme="majorHAnsi" w:hAnsiTheme="majorHAnsi" w:cstheme="majorHAnsi"/>
          <w:szCs w:val="28"/>
          <w:lang w:val="vi-VN"/>
        </w:rPr>
        <w:t xml:space="preserve">Tiếp thu ý kiến của đa số </w:t>
      </w:r>
      <w:r w:rsidR="002A6D0E" w:rsidRPr="000C3351">
        <w:rPr>
          <w:rFonts w:asciiTheme="majorHAnsi" w:hAnsiTheme="majorHAnsi" w:cstheme="majorHAnsi"/>
          <w:szCs w:val="28"/>
        </w:rPr>
        <w:t>thành viên Chính phủ</w:t>
      </w:r>
      <w:r w:rsidRPr="000C3351">
        <w:rPr>
          <w:rFonts w:asciiTheme="majorHAnsi" w:hAnsiTheme="majorHAnsi" w:cstheme="majorHAnsi"/>
          <w:szCs w:val="28"/>
          <w:lang w:val="vi-VN"/>
        </w:rPr>
        <w:t xml:space="preserve">, </w:t>
      </w:r>
      <w:r w:rsidR="002A6D0E" w:rsidRPr="000C3351">
        <w:rPr>
          <w:rFonts w:asciiTheme="majorHAnsi" w:hAnsiTheme="majorHAnsi" w:cstheme="majorHAnsi"/>
          <w:szCs w:val="28"/>
        </w:rPr>
        <w:t xml:space="preserve">Bộ Tài nguyên và Môi trường </w:t>
      </w:r>
      <w:r w:rsidRPr="000C3351">
        <w:rPr>
          <w:rFonts w:asciiTheme="majorHAnsi" w:hAnsiTheme="majorHAnsi" w:cstheme="majorHAnsi"/>
          <w:szCs w:val="28"/>
          <w:lang w:val="vi-VN"/>
        </w:rPr>
        <w:t>đề xuất phương án không quy định nội dung này trong Dự thảo Nghị định mà sẽ quy định trong Quyết định của Thủ tướng Chính phủ ban hành danh mục phế liệu nhập khẩu làm nguyên liệu sản xuất.</w:t>
      </w:r>
    </w:p>
    <w:p w14:paraId="4E8ABE00" w14:textId="0229BC4E" w:rsidR="0001196F" w:rsidRPr="000C3351" w:rsidRDefault="0001196F" w:rsidP="000C3351">
      <w:pPr>
        <w:spacing w:after="120"/>
        <w:ind w:firstLine="720"/>
        <w:jc w:val="both"/>
        <w:rPr>
          <w:rFonts w:asciiTheme="majorHAnsi" w:hAnsiTheme="majorHAnsi" w:cstheme="majorHAnsi"/>
          <w:szCs w:val="28"/>
          <w:lang w:val="vi-VN"/>
        </w:rPr>
      </w:pPr>
      <w:r w:rsidRPr="000C3351">
        <w:rPr>
          <w:rFonts w:asciiTheme="majorHAnsi" w:hAnsiTheme="majorHAnsi" w:cstheme="majorHAnsi"/>
          <w:szCs w:val="28"/>
          <w:lang w:val="vi-VN"/>
        </w:rPr>
        <w:t xml:space="preserve">- Ngày 01 tháng 9 năm 2021, Bộ Tài nguyên và Môi trường đã có Công văn số 5408/BTNMT-TCMT báo cáo Thủ tướng Chính phủ về việc nhập khẩu xỉ hạt lò cao (GBFS) làm nguyên liệu sản xuất xi măng, trong đó, đã có kiến nghị Thủ tướng Chính phủ chỉ cho phép nhập khẩu xỉ hạt lò cao dưới hình thức là phế liệu đến hết ngày 31 tháng 12 năm 2021 theo đúng Quyết định số 28/2020/QĐ-TTg; Sau ngày 31 tháng 12 năm 2021, xỉ hạt lò cao được phép nhập khẩu là sản phẩm, hàng hóa hóa phục vụ sản xuất xi măng và giao Bộ Xây dựng thống nhất quản lý mặt hàng xỉ hạt lò cao là sản phẩm, hàng hóa phục vụ sản xuất xi măng theo quy định pháp luật về xây dựng, tránh chồng chéo trong công tác quản lý nhà nước. </w:t>
      </w:r>
      <w:r w:rsidR="00BE6CA4" w:rsidRPr="000C3351">
        <w:rPr>
          <w:rFonts w:asciiTheme="majorHAnsi" w:hAnsiTheme="majorHAnsi" w:cstheme="majorHAnsi"/>
          <w:szCs w:val="28"/>
        </w:rPr>
        <w:t>N</w:t>
      </w:r>
      <w:r w:rsidR="00BE6CA4" w:rsidRPr="000C3351">
        <w:rPr>
          <w:rFonts w:asciiTheme="majorHAnsi" w:hAnsiTheme="majorHAnsi" w:cstheme="majorHAnsi"/>
          <w:szCs w:val="28"/>
          <w:lang w:val="vi-VN"/>
        </w:rPr>
        <w:t>gày 02 tháng 11 năm 2021</w:t>
      </w:r>
      <w:r w:rsidR="00BE6CA4" w:rsidRPr="000C3351">
        <w:rPr>
          <w:rFonts w:asciiTheme="majorHAnsi" w:hAnsiTheme="majorHAnsi" w:cstheme="majorHAnsi"/>
          <w:szCs w:val="28"/>
        </w:rPr>
        <w:t>, Văn phòng Chính phủ đã có Công văn số</w:t>
      </w:r>
      <w:r w:rsidR="00BE6CA4" w:rsidRPr="000C3351">
        <w:rPr>
          <w:rFonts w:asciiTheme="majorHAnsi" w:hAnsiTheme="majorHAnsi"/>
        </w:rPr>
        <w:t xml:space="preserve"> </w:t>
      </w:r>
      <w:r w:rsidR="00BE6CA4" w:rsidRPr="000C3351">
        <w:rPr>
          <w:rFonts w:asciiTheme="majorHAnsi" w:hAnsiTheme="majorHAnsi" w:cstheme="majorHAnsi"/>
          <w:szCs w:val="28"/>
          <w:lang w:val="vi-VN"/>
        </w:rPr>
        <w:t>8021/VPCP-KTTH</w:t>
      </w:r>
      <w:r w:rsidR="00BE6CA4" w:rsidRPr="000C3351">
        <w:rPr>
          <w:rFonts w:asciiTheme="majorHAnsi" w:hAnsiTheme="majorHAnsi" w:cstheme="majorHAnsi"/>
          <w:szCs w:val="28"/>
        </w:rPr>
        <w:t xml:space="preserve"> về việc</w:t>
      </w:r>
      <w:r w:rsidR="00BE6CA4" w:rsidRPr="000C3351">
        <w:rPr>
          <w:rFonts w:asciiTheme="majorHAnsi" w:hAnsiTheme="majorHAnsi"/>
        </w:rPr>
        <w:t xml:space="preserve"> </w:t>
      </w:r>
      <w:r w:rsidR="00BE6CA4" w:rsidRPr="000C3351">
        <w:rPr>
          <w:rFonts w:asciiTheme="majorHAnsi" w:hAnsiTheme="majorHAnsi" w:cstheme="majorHAnsi"/>
          <w:szCs w:val="28"/>
          <w:lang w:val="vi-VN"/>
        </w:rPr>
        <w:t>nhập khẩu xỉ hạt lò cao làm nguyên liệu sản xuất xi măng</w:t>
      </w:r>
      <w:r w:rsidR="00BE6CA4" w:rsidRPr="000C3351">
        <w:rPr>
          <w:rFonts w:asciiTheme="majorHAnsi" w:hAnsiTheme="majorHAnsi" w:cstheme="majorHAnsi"/>
          <w:szCs w:val="28"/>
        </w:rPr>
        <w:t>, trong đó thông báo ý kiến của Phó Thủ tướng Lê Văn Thành: “</w:t>
      </w:r>
      <w:r w:rsidR="00BE6CA4" w:rsidRPr="000C3351">
        <w:rPr>
          <w:rFonts w:asciiTheme="majorHAnsi" w:hAnsiTheme="majorHAnsi" w:cstheme="majorHAnsi"/>
          <w:i/>
          <w:szCs w:val="28"/>
        </w:rPr>
        <w:t>Bộ Tài nguyên và Môi trường chủ trì, phối hợp với các Bộ: Xây dựng, Tư pháp và các cơ quan liên quan rà soát, đánh giá kỹ để thống nhất chính sách quản lý đối với xỉ hạt lò cao, bảo đảm phù hợp với Luật bảo vệ môi trường năm 2020 và các quy định liên quan, tránh chồng chéo trong công tác quản lý nhà nước; đồng thời, nghiên cứu đề xuất Thủ tướng Chính phủ việc sửa đổi, bổ sung Quyết định số 28/2020/QĐ-TTg ngày 24 tháng 9 năm 2020 ban hành Danh mục phế liệu được phép nhập khẩu từ nước ngoài làm nguyên liệu sản xuất hoặc ban hành quy định phù hợp với yêu cầu thực tiễn, cam kết quốc tế và theo đúng quy định của pháp luật</w:t>
      </w:r>
      <w:r w:rsidR="00BE6CA4" w:rsidRPr="000C3351">
        <w:rPr>
          <w:rFonts w:asciiTheme="majorHAnsi" w:hAnsiTheme="majorHAnsi" w:cstheme="majorHAnsi"/>
          <w:szCs w:val="28"/>
        </w:rPr>
        <w:t>”.</w:t>
      </w:r>
    </w:p>
    <w:p w14:paraId="177D0938" w14:textId="7E5B881B" w:rsidR="002B3019" w:rsidRPr="000C3351" w:rsidRDefault="002B3019" w:rsidP="000C3351">
      <w:pPr>
        <w:spacing w:after="120"/>
        <w:ind w:firstLine="720"/>
        <w:jc w:val="both"/>
        <w:rPr>
          <w:rFonts w:asciiTheme="majorHAnsi" w:eastAsia="Times New Roman" w:hAnsiTheme="majorHAnsi" w:cstheme="majorHAnsi"/>
          <w:b/>
          <w:szCs w:val="28"/>
          <w:lang w:eastAsia="en-US"/>
        </w:rPr>
      </w:pPr>
      <w:r w:rsidRPr="000C3351">
        <w:rPr>
          <w:rFonts w:asciiTheme="majorHAnsi" w:eastAsia="Times New Roman" w:hAnsiTheme="majorHAnsi" w:cstheme="majorHAnsi"/>
          <w:b/>
          <w:szCs w:val="28"/>
          <w:lang w:val="vi-VN" w:eastAsia="en-US"/>
        </w:rPr>
        <w:t xml:space="preserve">II. </w:t>
      </w:r>
      <w:r w:rsidR="0047197E" w:rsidRPr="000C3351">
        <w:rPr>
          <w:rFonts w:asciiTheme="majorHAnsi" w:eastAsia="Times New Roman" w:hAnsiTheme="majorHAnsi" w:cstheme="majorHAnsi"/>
          <w:b/>
          <w:szCs w:val="28"/>
          <w:lang w:eastAsia="en-US"/>
        </w:rPr>
        <w:t>QUAN ĐIỂM, NGUYÊN TẮC XÂY DỰNG QUYẾT ĐỊNH</w:t>
      </w:r>
    </w:p>
    <w:p w14:paraId="404E3E15" w14:textId="39B9F260" w:rsidR="0047197E" w:rsidRPr="000C3351" w:rsidRDefault="0047197E" w:rsidP="000C3351">
      <w:pPr>
        <w:tabs>
          <w:tab w:val="left" w:pos="1134"/>
        </w:tabs>
        <w:spacing w:after="120" w:line="360" w:lineRule="atLeast"/>
        <w:ind w:firstLine="720"/>
        <w:jc w:val="both"/>
        <w:rPr>
          <w:rFonts w:asciiTheme="majorHAnsi" w:hAnsiTheme="majorHAnsi"/>
          <w:szCs w:val="28"/>
        </w:rPr>
      </w:pPr>
      <w:r w:rsidRPr="000C3351">
        <w:rPr>
          <w:rFonts w:asciiTheme="majorHAnsi" w:hAnsiTheme="majorHAnsi"/>
          <w:szCs w:val="28"/>
        </w:rPr>
        <w:t>Việc xây dựng Quyết định tiếp tục bảo đảm một số quan điểm, nguyên tắc đã được thực hiện trong quá trình xây dựng Quyết định số 28/2020/QĐ-TTg, cụ thể:</w:t>
      </w:r>
    </w:p>
    <w:p w14:paraId="14B089BE" w14:textId="773D35D2" w:rsidR="0047197E" w:rsidRPr="000C3351" w:rsidRDefault="0047197E" w:rsidP="000C3351">
      <w:pPr>
        <w:tabs>
          <w:tab w:val="left" w:pos="1134"/>
        </w:tabs>
        <w:spacing w:after="120" w:line="360" w:lineRule="atLeast"/>
        <w:ind w:firstLine="720"/>
        <w:jc w:val="both"/>
        <w:rPr>
          <w:rFonts w:asciiTheme="majorHAnsi" w:hAnsiTheme="majorHAnsi"/>
          <w:szCs w:val="28"/>
        </w:rPr>
      </w:pPr>
      <w:r w:rsidRPr="000C3351">
        <w:rPr>
          <w:rFonts w:asciiTheme="majorHAnsi" w:hAnsiTheme="majorHAnsi"/>
          <w:szCs w:val="28"/>
        </w:rPr>
        <w:t>1. Tiếp tục thực hiện nghiêm và đầy đủ theo chỉ đạo của Thủ tướng Chính phủ theo Chỉ thị số 27/CT-TTg và các quy định về bảo vệ môi trường bảo đảm tính đồng bộ giữa các quy định pháp luật về bảo vệ môi trường trong nhập khẩu phế liệu và các quy định pháp luật liên quan.</w:t>
      </w:r>
    </w:p>
    <w:p w14:paraId="53A0F6E5" w14:textId="77777777" w:rsidR="0047197E" w:rsidRPr="000C3351" w:rsidRDefault="0047197E" w:rsidP="000C3351">
      <w:pPr>
        <w:tabs>
          <w:tab w:val="left" w:pos="1134"/>
        </w:tabs>
        <w:spacing w:after="120" w:line="360" w:lineRule="atLeast"/>
        <w:ind w:firstLine="720"/>
        <w:jc w:val="both"/>
        <w:rPr>
          <w:rFonts w:asciiTheme="majorHAnsi" w:hAnsiTheme="majorHAnsi"/>
          <w:szCs w:val="28"/>
        </w:rPr>
      </w:pPr>
      <w:r w:rsidRPr="000C3351">
        <w:rPr>
          <w:rFonts w:asciiTheme="majorHAnsi" w:hAnsiTheme="majorHAnsi"/>
          <w:szCs w:val="28"/>
        </w:rPr>
        <w:t>2. Chủ động phòng ngừa từ xa và kiểm soát chủng loại và chất lượng phế liệu nhập khẩu đáp ứng nhu cầu làm nguyên liệu sản xuất và yêu cầu trong công tác bảo vệ môi trường.</w:t>
      </w:r>
    </w:p>
    <w:p w14:paraId="612C83DC" w14:textId="77777777" w:rsidR="0047197E" w:rsidRPr="000C3351" w:rsidRDefault="0047197E" w:rsidP="000C3351">
      <w:pPr>
        <w:tabs>
          <w:tab w:val="left" w:pos="1134"/>
        </w:tabs>
        <w:spacing w:after="120" w:line="360" w:lineRule="atLeast"/>
        <w:ind w:firstLine="720"/>
        <w:jc w:val="both"/>
        <w:rPr>
          <w:szCs w:val="28"/>
        </w:rPr>
      </w:pPr>
      <w:r w:rsidRPr="000C3351">
        <w:rPr>
          <w:szCs w:val="28"/>
        </w:rPr>
        <w:lastRenderedPageBreak/>
        <w:t>3. Bảo đảm tính tương thích, phù hợp với thông lệ và cam kết quốc tế trong hoạt động nhập khẩu phế liệu làm nguyên liệu sản xuất và phù hợp với điều kiện thực tiễn của Việt Nam hiện nay.</w:t>
      </w:r>
    </w:p>
    <w:p w14:paraId="03CB7281" w14:textId="77777777" w:rsidR="0047197E" w:rsidRPr="000C3351" w:rsidRDefault="0047197E" w:rsidP="000C3351">
      <w:pPr>
        <w:tabs>
          <w:tab w:val="left" w:pos="1134"/>
        </w:tabs>
        <w:spacing w:after="120" w:line="360" w:lineRule="atLeast"/>
        <w:ind w:firstLine="720"/>
        <w:jc w:val="both"/>
        <w:rPr>
          <w:szCs w:val="28"/>
        </w:rPr>
      </w:pPr>
      <w:r w:rsidRPr="000C3351">
        <w:rPr>
          <w:szCs w:val="28"/>
        </w:rPr>
        <w:t>4. Danh mục phế liệu được phép nhập khẩu từ nước ngoài làm nguyên liệu sản xuất phải đáp ứng được các yêu cầu và tiêu chí như sau:</w:t>
      </w:r>
    </w:p>
    <w:p w14:paraId="2EF481B3" w14:textId="77777777" w:rsidR="0047197E" w:rsidRPr="000C3351" w:rsidRDefault="0047197E" w:rsidP="000C3351">
      <w:pPr>
        <w:tabs>
          <w:tab w:val="left" w:pos="1134"/>
        </w:tabs>
        <w:spacing w:after="120" w:line="360" w:lineRule="atLeast"/>
        <w:ind w:firstLine="720"/>
        <w:jc w:val="both"/>
        <w:rPr>
          <w:szCs w:val="28"/>
        </w:rPr>
      </w:pPr>
      <w:r w:rsidRPr="000C3351">
        <w:rPr>
          <w:szCs w:val="28"/>
        </w:rPr>
        <w:t xml:space="preserve">- Một là, loại bỏ các loại phế liệu có nguy cơ và rủi ro gây ô nhiễm môi trường trong nhập khẩu (đặc biệt là phế liệu thu hồi từ rác thải sinh hoạt, nông </w:t>
      </w:r>
      <w:proofErr w:type="gramStart"/>
      <w:r w:rsidRPr="000C3351">
        <w:rPr>
          <w:szCs w:val="28"/>
        </w:rPr>
        <w:t>nghiệp,…</w:t>
      </w:r>
      <w:proofErr w:type="gramEnd"/>
      <w:r w:rsidRPr="000C3351">
        <w:rPr>
          <w:szCs w:val="28"/>
        </w:rPr>
        <w:t>);</w:t>
      </w:r>
    </w:p>
    <w:p w14:paraId="75208AC3" w14:textId="77777777" w:rsidR="0047197E" w:rsidRPr="000C3351" w:rsidRDefault="0047197E" w:rsidP="000C3351">
      <w:pPr>
        <w:tabs>
          <w:tab w:val="left" w:pos="1134"/>
        </w:tabs>
        <w:spacing w:after="120" w:line="360" w:lineRule="atLeast"/>
        <w:ind w:firstLine="720"/>
        <w:jc w:val="both"/>
        <w:rPr>
          <w:szCs w:val="28"/>
        </w:rPr>
      </w:pPr>
      <w:r w:rsidRPr="000C3351">
        <w:rPr>
          <w:szCs w:val="28"/>
        </w:rPr>
        <w:t>- Hai là, không nhập khẩu các loại phế liệu có hiệu quả tái chế thấp, thực tiễn công nghệ khó đáp ứng (có nguy cơ gây ô nhiễm môi trường, tiềm ẩn nguy cơ phát sinh chất thải nguy hại trong quá trình sử dụng làm nguyên liệu sản xuất);</w:t>
      </w:r>
    </w:p>
    <w:p w14:paraId="7C7859C4" w14:textId="77777777" w:rsidR="0047197E" w:rsidRPr="000C3351" w:rsidRDefault="0047197E" w:rsidP="000C3351">
      <w:pPr>
        <w:tabs>
          <w:tab w:val="left" w:pos="1134"/>
        </w:tabs>
        <w:spacing w:after="120" w:line="360" w:lineRule="atLeast"/>
        <w:ind w:firstLine="720"/>
        <w:jc w:val="both"/>
        <w:rPr>
          <w:szCs w:val="28"/>
        </w:rPr>
      </w:pPr>
      <w:r w:rsidRPr="000C3351">
        <w:rPr>
          <w:szCs w:val="28"/>
        </w:rPr>
        <w:t>- Ba là, hạn chế các loại phế liệu ít có nhu cầu nhập khẩu, thậm chí không nhập khẩu trong các năm vừa qua;</w:t>
      </w:r>
    </w:p>
    <w:p w14:paraId="36B186D7" w14:textId="3D18DF30" w:rsidR="0047197E" w:rsidRPr="000C3351" w:rsidRDefault="0047197E" w:rsidP="000C3351">
      <w:pPr>
        <w:tabs>
          <w:tab w:val="left" w:pos="1134"/>
        </w:tabs>
        <w:spacing w:after="120" w:line="360" w:lineRule="atLeast"/>
        <w:ind w:firstLine="720"/>
        <w:jc w:val="both"/>
        <w:rPr>
          <w:szCs w:val="28"/>
        </w:rPr>
      </w:pPr>
      <w:r w:rsidRPr="000C3351">
        <w:rPr>
          <w:szCs w:val="28"/>
        </w:rPr>
        <w:t>- Bốn là, hạn chế và tiến tới dừng nhập khẩu các loại phế liệu mà nguồn nguyên liệu, phế liệu trong nước có khả năng đáp ứng đủ trong thời gian tới.</w:t>
      </w:r>
    </w:p>
    <w:p w14:paraId="3199DD90" w14:textId="272CF9FF" w:rsidR="0053206B" w:rsidRPr="000C3351" w:rsidRDefault="00737888" w:rsidP="000C3351">
      <w:pPr>
        <w:tabs>
          <w:tab w:val="left" w:pos="1134"/>
        </w:tabs>
        <w:spacing w:after="120" w:line="360" w:lineRule="atLeast"/>
        <w:ind w:firstLine="720"/>
        <w:jc w:val="both"/>
        <w:rPr>
          <w:szCs w:val="28"/>
        </w:rPr>
      </w:pPr>
      <w:r w:rsidRPr="000C3351">
        <w:rPr>
          <w:szCs w:val="28"/>
        </w:rPr>
        <w:t>5. P</w:t>
      </w:r>
      <w:r w:rsidR="0053206B" w:rsidRPr="000C3351">
        <w:rPr>
          <w:szCs w:val="28"/>
        </w:rPr>
        <w:t>hù hợp với quy định pháp luật</w:t>
      </w:r>
      <w:r w:rsidRPr="000C3351">
        <w:rPr>
          <w:szCs w:val="28"/>
        </w:rPr>
        <w:t xml:space="preserve"> mới;</w:t>
      </w:r>
      <w:r w:rsidR="0053206B" w:rsidRPr="000C3351">
        <w:rPr>
          <w:szCs w:val="28"/>
        </w:rPr>
        <w:t xml:space="preserve"> </w:t>
      </w:r>
      <w:r w:rsidRPr="000C3351">
        <w:rPr>
          <w:szCs w:val="28"/>
        </w:rPr>
        <w:t xml:space="preserve">Bảo đảm được tính kế thừa ưu điểm, kế thừa những nội dung </w:t>
      </w:r>
      <w:r w:rsidR="0053206B" w:rsidRPr="000C3351">
        <w:rPr>
          <w:szCs w:val="28"/>
        </w:rPr>
        <w:t>phù hợp với thực tiễn quản lý, có tính ổn định và không có khó khăn, vướng mắc trong quá trình thực hiện.</w:t>
      </w:r>
    </w:p>
    <w:p w14:paraId="7DCA87D2" w14:textId="1CA0AE4C" w:rsidR="00042862" w:rsidRPr="000C3351" w:rsidRDefault="002B3019" w:rsidP="000C3351">
      <w:pPr>
        <w:spacing w:after="120"/>
        <w:ind w:firstLine="720"/>
        <w:jc w:val="both"/>
        <w:rPr>
          <w:rFonts w:eastAsia="Times New Roman" w:cstheme="majorHAnsi"/>
          <w:b/>
          <w:bCs/>
          <w:szCs w:val="28"/>
          <w:lang w:val="vi-VN"/>
        </w:rPr>
      </w:pPr>
      <w:r w:rsidRPr="000C3351">
        <w:rPr>
          <w:rFonts w:eastAsia="Times New Roman" w:cstheme="majorHAnsi"/>
          <w:b/>
          <w:bCs/>
          <w:szCs w:val="28"/>
          <w:lang w:val="vi-VN"/>
        </w:rPr>
        <w:t>II</w:t>
      </w:r>
      <w:r w:rsidR="0028400D" w:rsidRPr="000C3351">
        <w:rPr>
          <w:rFonts w:eastAsia="Times New Roman" w:cstheme="majorHAnsi"/>
          <w:b/>
          <w:bCs/>
          <w:szCs w:val="28"/>
          <w:lang w:val="vi-VN"/>
        </w:rPr>
        <w:t xml:space="preserve">I. QUÁ TRÌNH XÂY DỰNG </w:t>
      </w:r>
      <w:r w:rsidR="0060031B" w:rsidRPr="000C3351">
        <w:rPr>
          <w:rFonts w:eastAsia="Times New Roman" w:cstheme="majorHAnsi"/>
          <w:b/>
          <w:bCs/>
          <w:szCs w:val="28"/>
          <w:lang w:val="vi-VN"/>
        </w:rPr>
        <w:t xml:space="preserve">DỰ THẢO </w:t>
      </w:r>
      <w:r w:rsidR="0025727B" w:rsidRPr="000C3351">
        <w:rPr>
          <w:rFonts w:eastAsia="Times New Roman" w:cstheme="majorHAnsi"/>
          <w:b/>
          <w:bCs/>
          <w:szCs w:val="28"/>
          <w:lang w:val="vi-VN"/>
        </w:rPr>
        <w:t>QUYẾT ĐỊNH</w:t>
      </w:r>
    </w:p>
    <w:p w14:paraId="5DC9794D" w14:textId="79171A4A" w:rsidR="0028400D" w:rsidRPr="000C3351" w:rsidRDefault="0060031B" w:rsidP="000C3351">
      <w:pPr>
        <w:spacing w:after="120"/>
        <w:ind w:firstLine="720"/>
        <w:jc w:val="both"/>
        <w:rPr>
          <w:rFonts w:eastAsia="Times New Roman" w:cstheme="majorHAnsi"/>
          <w:szCs w:val="28"/>
          <w:lang w:val="vi-VN"/>
        </w:rPr>
      </w:pPr>
      <w:r w:rsidRPr="000C3351">
        <w:rPr>
          <w:rFonts w:eastAsia="Times New Roman" w:cstheme="majorHAnsi"/>
          <w:bCs/>
          <w:szCs w:val="28"/>
          <w:lang w:val="vi-VN"/>
        </w:rPr>
        <w:t xml:space="preserve">Thực hiện quy định của </w:t>
      </w:r>
      <w:r w:rsidR="00531068" w:rsidRPr="000C3351">
        <w:rPr>
          <w:rFonts w:eastAsia="Times New Roman" w:cstheme="majorHAnsi"/>
          <w:bCs/>
          <w:szCs w:val="28"/>
          <w:lang w:val="vi-VN"/>
        </w:rPr>
        <w:t>L</w:t>
      </w:r>
      <w:r w:rsidRPr="000C3351">
        <w:rPr>
          <w:rFonts w:eastAsia="Times New Roman" w:cstheme="majorHAnsi"/>
          <w:bCs/>
          <w:szCs w:val="28"/>
          <w:lang w:val="vi-VN"/>
        </w:rPr>
        <w:t>uật Ban hành văn bản quy phạm pháp luật năm 2015</w:t>
      </w:r>
      <w:r w:rsidR="00FC612E" w:rsidRPr="000C3351">
        <w:rPr>
          <w:rFonts w:eastAsia="Times New Roman" w:cstheme="majorHAnsi"/>
          <w:bCs/>
          <w:szCs w:val="28"/>
        </w:rPr>
        <w:t xml:space="preserve"> (được sửa đổi, bổ sung</w:t>
      </w:r>
      <w:r w:rsidR="00D501DD" w:rsidRPr="000C3351">
        <w:rPr>
          <w:rFonts w:eastAsia="Times New Roman" w:cstheme="majorHAnsi"/>
          <w:bCs/>
          <w:szCs w:val="28"/>
        </w:rPr>
        <w:t xml:space="preserve"> một số điều</w:t>
      </w:r>
      <w:r w:rsidR="00FC612E" w:rsidRPr="000C3351">
        <w:rPr>
          <w:rFonts w:eastAsia="Times New Roman" w:cstheme="majorHAnsi"/>
          <w:bCs/>
          <w:szCs w:val="28"/>
        </w:rPr>
        <w:t xml:space="preserve"> năm 2020)</w:t>
      </w:r>
      <w:r w:rsidRPr="000C3351">
        <w:rPr>
          <w:rFonts w:eastAsia="Times New Roman" w:cstheme="majorHAnsi"/>
          <w:bCs/>
          <w:szCs w:val="28"/>
          <w:lang w:val="vi-VN"/>
        </w:rPr>
        <w:t>, Bộ Tài nguyên và Môi trường đã thực hiện</w:t>
      </w:r>
      <w:r w:rsidR="00D501DD" w:rsidRPr="000C3351">
        <w:rPr>
          <w:rFonts w:eastAsia="Times New Roman" w:cstheme="majorHAnsi"/>
          <w:bCs/>
          <w:szCs w:val="28"/>
        </w:rPr>
        <w:t xml:space="preserve"> xây dựng dự thảo Quyết định theo</w:t>
      </w:r>
      <w:r w:rsidRPr="000C3351">
        <w:rPr>
          <w:rFonts w:eastAsia="Times New Roman" w:cstheme="majorHAnsi"/>
          <w:bCs/>
          <w:szCs w:val="28"/>
          <w:lang w:val="vi-VN"/>
        </w:rPr>
        <w:t xml:space="preserve"> đúng </w:t>
      </w:r>
      <w:r w:rsidR="00D501DD" w:rsidRPr="000C3351">
        <w:rPr>
          <w:rFonts w:eastAsia="Times New Roman" w:cstheme="majorHAnsi"/>
          <w:bCs/>
          <w:szCs w:val="28"/>
          <w:lang w:val="vi-VN"/>
        </w:rPr>
        <w:t>trình tự, thủ tục rút gọn theo thẩm quyền của Thủ tướng Chính phủ quy định tại Điều 14</w:t>
      </w:r>
      <w:r w:rsidR="00D501DD" w:rsidRPr="000C3351">
        <w:rPr>
          <w:rFonts w:eastAsia="Times New Roman" w:cstheme="majorHAnsi"/>
          <w:bCs/>
          <w:szCs w:val="28"/>
        </w:rPr>
        <w:t>8</w:t>
      </w:r>
      <w:r w:rsidR="00D501DD" w:rsidRPr="000C3351">
        <w:rPr>
          <w:rFonts w:eastAsia="Times New Roman" w:cstheme="majorHAnsi"/>
          <w:bCs/>
          <w:szCs w:val="28"/>
          <w:lang w:val="vi-VN"/>
        </w:rPr>
        <w:t xml:space="preserve"> Luật Ban hành văn bản quy phạm pháp luật</w:t>
      </w:r>
      <w:r w:rsidRPr="000C3351">
        <w:rPr>
          <w:rFonts w:eastAsia="Times New Roman" w:cstheme="majorHAnsi"/>
          <w:bCs/>
          <w:szCs w:val="28"/>
          <w:lang w:val="vi-VN"/>
        </w:rPr>
        <w:t>, cụ thể:</w:t>
      </w:r>
    </w:p>
    <w:p w14:paraId="7FBB167C" w14:textId="3A002032" w:rsidR="00D501DD" w:rsidRPr="000C3351" w:rsidRDefault="00D501DD" w:rsidP="000C3351">
      <w:pPr>
        <w:spacing w:after="120"/>
        <w:ind w:firstLine="720"/>
        <w:jc w:val="both"/>
        <w:rPr>
          <w:rFonts w:eastAsia="Times New Roman" w:cstheme="majorHAnsi"/>
          <w:bCs/>
          <w:szCs w:val="28"/>
          <w:lang w:val="vi-VN"/>
        </w:rPr>
      </w:pPr>
      <w:r w:rsidRPr="000C3351">
        <w:rPr>
          <w:rFonts w:eastAsia="Times New Roman" w:cstheme="majorHAnsi"/>
          <w:bCs/>
          <w:szCs w:val="28"/>
          <w:lang w:val="vi-VN"/>
        </w:rPr>
        <w:t>- Bộ Tài nguyên và Môi trường chủ trì soạn thảo dự thảo Quyết định thay thế Quyết định số 28/2020/QĐ-TTg.</w:t>
      </w:r>
    </w:p>
    <w:p w14:paraId="433C5F16" w14:textId="1719FCAD" w:rsidR="00A87A85" w:rsidRPr="000C3351" w:rsidRDefault="00D501DD" w:rsidP="000C3351">
      <w:pPr>
        <w:spacing w:after="120"/>
        <w:ind w:firstLine="720"/>
        <w:jc w:val="both"/>
      </w:pPr>
      <w:r w:rsidRPr="000C3351">
        <w:rPr>
          <w:rFonts w:eastAsia="Times New Roman" w:cstheme="majorHAnsi"/>
          <w:bCs/>
          <w:szCs w:val="28"/>
          <w:lang w:val="vi-VN"/>
        </w:rPr>
        <w:t>- Ngày … tháng … năm 2022, Bộ Tài nguyên và Môi trường đã có Công văn số …/BTNMT-TCMT gửi các Bộ: Công Thương, Xây dựng, Tài chính, Khoa học và Công nghệ, Tư pháp và các đối tượng chịu tác động trực tiếp của văn bản (bao gồm: các Hiệp hội: Thép Việt Nam, Giấy và Bột giấy Việt Nam, Nhựa Việt</w:t>
      </w:r>
      <w:r w:rsidR="009362EB" w:rsidRPr="000C3351">
        <w:rPr>
          <w:rFonts w:eastAsia="Times New Roman" w:cstheme="majorHAnsi"/>
          <w:bCs/>
          <w:szCs w:val="28"/>
          <w:lang w:val="vi-VN"/>
        </w:rPr>
        <w:t xml:space="preserve"> </w:t>
      </w:r>
      <w:r w:rsidRPr="000C3351">
        <w:rPr>
          <w:rFonts w:eastAsia="Times New Roman" w:cstheme="majorHAnsi"/>
          <w:bCs/>
          <w:szCs w:val="28"/>
          <w:lang w:val="vi-VN"/>
        </w:rPr>
        <w:t>Nam, Xi măng Việt Nam; Phòng Thương mại và Công nghiệp Việt Nam) đề</w:t>
      </w:r>
      <w:r w:rsidRPr="000C3351">
        <w:t xml:space="preserve"> nghị góp ý cho dự thảo Quyết định.</w:t>
      </w:r>
    </w:p>
    <w:p w14:paraId="5AFF28CD" w14:textId="63EE7C69" w:rsidR="00994001" w:rsidRPr="000C3351" w:rsidRDefault="00994001" w:rsidP="000C3351">
      <w:pPr>
        <w:spacing w:after="120"/>
        <w:ind w:firstLine="720"/>
        <w:jc w:val="both"/>
      </w:pPr>
      <w:r w:rsidRPr="000C3351">
        <w:rPr>
          <w:rFonts w:eastAsia="Times New Roman" w:cstheme="majorHAnsi"/>
          <w:szCs w:val="28"/>
        </w:rPr>
        <w:t>- N</w:t>
      </w:r>
      <w:r w:rsidRPr="000C3351">
        <w:rPr>
          <w:rFonts w:eastAsia="Times New Roman" w:cstheme="majorHAnsi"/>
          <w:szCs w:val="28"/>
          <w:lang w:val="vi-VN"/>
        </w:rPr>
        <w:t xml:space="preserve">gày </w:t>
      </w:r>
      <w:r w:rsidRPr="000C3351">
        <w:rPr>
          <w:rFonts w:eastAsia="Times New Roman" w:cstheme="majorHAnsi"/>
          <w:szCs w:val="28"/>
        </w:rPr>
        <w:t>…</w:t>
      </w:r>
      <w:r w:rsidRPr="000C3351">
        <w:rPr>
          <w:rFonts w:eastAsia="Times New Roman" w:cstheme="majorHAnsi"/>
          <w:szCs w:val="28"/>
          <w:lang w:val="vi-VN"/>
        </w:rPr>
        <w:t xml:space="preserve"> tháng </w:t>
      </w:r>
      <w:r w:rsidRPr="000C3351">
        <w:rPr>
          <w:rFonts w:eastAsia="Times New Roman" w:cstheme="majorHAnsi"/>
          <w:szCs w:val="28"/>
        </w:rPr>
        <w:t>…</w:t>
      </w:r>
      <w:r w:rsidRPr="000C3351">
        <w:rPr>
          <w:rFonts w:eastAsia="Times New Roman" w:cstheme="majorHAnsi"/>
          <w:szCs w:val="28"/>
          <w:lang w:val="vi-VN"/>
        </w:rPr>
        <w:t xml:space="preserve"> năm 20</w:t>
      </w:r>
      <w:r w:rsidRPr="000C3351">
        <w:rPr>
          <w:rFonts w:eastAsia="Times New Roman" w:cstheme="majorHAnsi"/>
          <w:szCs w:val="28"/>
        </w:rPr>
        <w:t>22</w:t>
      </w:r>
      <w:r w:rsidRPr="000C3351">
        <w:rPr>
          <w:rFonts w:eastAsia="Times New Roman" w:cstheme="majorHAnsi"/>
          <w:szCs w:val="28"/>
        </w:rPr>
        <w:t>,</w:t>
      </w:r>
      <w:r w:rsidRPr="000C3351">
        <w:rPr>
          <w:rFonts w:eastAsia="Times New Roman" w:cstheme="majorHAnsi"/>
          <w:szCs w:val="28"/>
          <w:lang w:val="vi-VN"/>
        </w:rPr>
        <w:t xml:space="preserve"> Bộ Tài nguyên và Môi trường đã có Công văn số </w:t>
      </w:r>
      <w:r w:rsidRPr="000C3351">
        <w:rPr>
          <w:rFonts w:eastAsia="Times New Roman" w:cstheme="majorHAnsi"/>
          <w:szCs w:val="28"/>
        </w:rPr>
        <w:t>…</w:t>
      </w:r>
      <w:r w:rsidRPr="000C3351">
        <w:rPr>
          <w:rFonts w:eastAsia="Times New Roman" w:cstheme="majorHAnsi"/>
          <w:szCs w:val="28"/>
          <w:lang w:val="vi-VN"/>
        </w:rPr>
        <w:t>/BTNMT-TCMT gửi Bộ Tư pháp để thẩm định dự thảo Quyết định.</w:t>
      </w:r>
    </w:p>
    <w:p w14:paraId="7E189E56" w14:textId="38BC39C2" w:rsidR="0028400D" w:rsidRPr="000C3351" w:rsidRDefault="0028400D" w:rsidP="000C3351">
      <w:pPr>
        <w:spacing w:after="120"/>
        <w:ind w:firstLine="720"/>
        <w:jc w:val="both"/>
        <w:rPr>
          <w:rFonts w:eastAsia="Times New Roman" w:cstheme="majorHAnsi"/>
          <w:b/>
          <w:bCs/>
          <w:szCs w:val="28"/>
          <w:lang w:val="vi-VN"/>
        </w:rPr>
      </w:pPr>
      <w:r w:rsidRPr="000C3351">
        <w:rPr>
          <w:rFonts w:eastAsia="Times New Roman" w:cstheme="majorHAnsi"/>
          <w:b/>
          <w:bCs/>
          <w:szCs w:val="28"/>
          <w:lang w:val="vi-VN"/>
        </w:rPr>
        <w:t>I</w:t>
      </w:r>
      <w:r w:rsidR="002B3019" w:rsidRPr="000C3351">
        <w:rPr>
          <w:rFonts w:eastAsia="Times New Roman" w:cstheme="majorHAnsi"/>
          <w:b/>
          <w:bCs/>
          <w:szCs w:val="28"/>
          <w:lang w:val="vi-VN"/>
        </w:rPr>
        <w:t>V</w:t>
      </w:r>
      <w:r w:rsidRPr="000C3351">
        <w:rPr>
          <w:rFonts w:eastAsia="Times New Roman" w:cstheme="majorHAnsi"/>
          <w:b/>
          <w:bCs/>
          <w:szCs w:val="28"/>
          <w:lang w:val="vi-VN"/>
        </w:rPr>
        <w:t xml:space="preserve">. NỘI DUNG CƠ BẢN CỦA </w:t>
      </w:r>
      <w:r w:rsidR="003F13D1" w:rsidRPr="000C3351">
        <w:rPr>
          <w:rFonts w:eastAsia="Times New Roman" w:cstheme="majorHAnsi"/>
          <w:b/>
          <w:bCs/>
          <w:szCs w:val="28"/>
          <w:lang w:val="vi-VN"/>
        </w:rPr>
        <w:t>QUYẾT ĐỊNH</w:t>
      </w:r>
    </w:p>
    <w:p w14:paraId="117F5729" w14:textId="5491AF4F" w:rsidR="00B57EA5" w:rsidRPr="000C3351" w:rsidRDefault="004E4113" w:rsidP="000C3351">
      <w:pPr>
        <w:spacing w:after="120"/>
        <w:ind w:firstLine="720"/>
        <w:jc w:val="both"/>
        <w:rPr>
          <w:rFonts w:eastAsia="Times New Roman" w:cstheme="majorHAnsi"/>
          <w:bCs/>
          <w:szCs w:val="28"/>
          <w:lang w:val="vi-VN"/>
        </w:rPr>
      </w:pPr>
      <w:r w:rsidRPr="000C3351">
        <w:rPr>
          <w:rFonts w:eastAsia="Times New Roman" w:cstheme="majorHAnsi"/>
          <w:bCs/>
          <w:szCs w:val="28"/>
          <w:lang w:val="vi-VN"/>
        </w:rPr>
        <w:t>Trên cơ sở ý kiến của các Bộ, Hiệp hội</w:t>
      </w:r>
      <w:r w:rsidR="00DB08A6" w:rsidRPr="000C3351">
        <w:rPr>
          <w:rFonts w:eastAsia="Times New Roman" w:cstheme="majorHAnsi"/>
          <w:bCs/>
          <w:szCs w:val="28"/>
          <w:lang w:val="vi-VN"/>
        </w:rPr>
        <w:t>,</w:t>
      </w:r>
      <w:r w:rsidRPr="000C3351">
        <w:rPr>
          <w:rFonts w:eastAsia="Times New Roman" w:cstheme="majorHAnsi"/>
          <w:bCs/>
          <w:szCs w:val="28"/>
          <w:lang w:val="vi-VN"/>
        </w:rPr>
        <w:t xml:space="preserve"> Bộ Tài nguyên và Môi trường đã xây dựng dự thảo Quyết định </w:t>
      </w:r>
      <w:r w:rsidR="00B57EA5" w:rsidRPr="000C3351">
        <w:rPr>
          <w:rFonts w:eastAsia="Times New Roman" w:cstheme="majorHAnsi"/>
          <w:bCs/>
          <w:szCs w:val="28"/>
          <w:lang w:val="vi-VN"/>
        </w:rPr>
        <w:t>với các nội dung sau:</w:t>
      </w:r>
    </w:p>
    <w:p w14:paraId="5D3F7491" w14:textId="77777777" w:rsidR="00B57EA5" w:rsidRPr="000C3351" w:rsidRDefault="00B57EA5" w:rsidP="000C3351">
      <w:pPr>
        <w:spacing w:after="120"/>
        <w:ind w:firstLine="720"/>
        <w:jc w:val="both"/>
        <w:rPr>
          <w:rFonts w:eastAsia="Times New Roman" w:cstheme="majorHAnsi"/>
          <w:b/>
          <w:bCs/>
          <w:szCs w:val="28"/>
          <w:lang w:val="vi-VN"/>
        </w:rPr>
      </w:pPr>
      <w:r w:rsidRPr="000C3351">
        <w:rPr>
          <w:rFonts w:eastAsia="Times New Roman" w:cstheme="majorHAnsi"/>
          <w:b/>
          <w:bCs/>
          <w:szCs w:val="28"/>
          <w:lang w:val="vi-VN"/>
        </w:rPr>
        <w:lastRenderedPageBreak/>
        <w:t>IV.1. Về nội dung của Quyết định:</w:t>
      </w:r>
    </w:p>
    <w:p w14:paraId="6667D31D" w14:textId="77777777" w:rsidR="006D35DC" w:rsidRPr="000C3351" w:rsidRDefault="00B57EA5" w:rsidP="000C3351">
      <w:pPr>
        <w:spacing w:after="120"/>
        <w:ind w:firstLine="720"/>
        <w:jc w:val="both"/>
        <w:rPr>
          <w:rFonts w:eastAsia="Times New Roman" w:cstheme="majorHAnsi"/>
          <w:bCs/>
          <w:szCs w:val="28"/>
          <w:lang w:val="vi-VN"/>
        </w:rPr>
      </w:pPr>
      <w:r w:rsidRPr="000C3351">
        <w:rPr>
          <w:rFonts w:eastAsia="Times New Roman" w:cstheme="majorHAnsi"/>
          <w:bCs/>
          <w:szCs w:val="28"/>
          <w:lang w:val="vi-VN"/>
        </w:rPr>
        <w:t xml:space="preserve">Dự thảo Quyết định được xây dựng </w:t>
      </w:r>
      <w:r w:rsidR="004E4113" w:rsidRPr="000C3351">
        <w:rPr>
          <w:rFonts w:eastAsia="Times New Roman" w:cstheme="majorHAnsi"/>
          <w:bCs/>
          <w:szCs w:val="28"/>
          <w:lang w:val="vi-VN"/>
        </w:rPr>
        <w:t xml:space="preserve">với </w:t>
      </w:r>
      <w:r w:rsidR="006D35DC" w:rsidRPr="000C3351">
        <w:rPr>
          <w:rFonts w:eastAsia="Times New Roman" w:cstheme="majorHAnsi"/>
          <w:bCs/>
          <w:szCs w:val="28"/>
          <w:lang w:val="vi-VN"/>
        </w:rPr>
        <w:t>04 điều, cụ thể</w:t>
      </w:r>
      <w:r w:rsidR="00042862" w:rsidRPr="000C3351">
        <w:rPr>
          <w:rFonts w:eastAsia="Times New Roman" w:cstheme="majorHAnsi"/>
          <w:bCs/>
          <w:szCs w:val="28"/>
          <w:lang w:val="vi-VN"/>
        </w:rPr>
        <w:t xml:space="preserve"> như sau</w:t>
      </w:r>
      <w:r w:rsidR="006D35DC" w:rsidRPr="000C3351">
        <w:rPr>
          <w:rFonts w:eastAsia="Times New Roman" w:cstheme="majorHAnsi"/>
          <w:bCs/>
          <w:szCs w:val="28"/>
          <w:lang w:val="vi-VN"/>
        </w:rPr>
        <w:t>:</w:t>
      </w:r>
    </w:p>
    <w:p w14:paraId="381AE3B7" w14:textId="77777777" w:rsidR="00A87A85" w:rsidRPr="000C3351" w:rsidRDefault="00F37133" w:rsidP="000C3351">
      <w:pPr>
        <w:spacing w:after="120"/>
        <w:ind w:firstLine="720"/>
        <w:jc w:val="both"/>
        <w:rPr>
          <w:rFonts w:eastAsia="Times New Roman" w:cstheme="majorHAnsi"/>
          <w:bCs/>
          <w:szCs w:val="28"/>
          <w:lang w:val="vi-VN"/>
        </w:rPr>
      </w:pPr>
      <w:r w:rsidRPr="000C3351">
        <w:rPr>
          <w:rFonts w:eastAsia="Times New Roman" w:cstheme="majorHAnsi"/>
          <w:b/>
          <w:bCs/>
          <w:i/>
          <w:szCs w:val="28"/>
          <w:lang w:val="vi-VN"/>
        </w:rPr>
        <w:t>Điều 1:</w:t>
      </w:r>
      <w:r w:rsidRPr="000C3351">
        <w:rPr>
          <w:rFonts w:eastAsia="Times New Roman" w:cstheme="majorHAnsi"/>
          <w:bCs/>
          <w:szCs w:val="28"/>
          <w:lang w:val="vi-VN"/>
        </w:rPr>
        <w:t xml:space="preserve"> </w:t>
      </w:r>
      <w:r w:rsidR="00B57EA5" w:rsidRPr="000C3351">
        <w:rPr>
          <w:rFonts w:eastAsia="Times New Roman" w:cstheme="majorHAnsi"/>
          <w:bCs/>
          <w:szCs w:val="28"/>
          <w:lang w:val="vi-VN"/>
        </w:rPr>
        <w:t xml:space="preserve">Quy </w:t>
      </w:r>
      <w:r w:rsidRPr="000C3351">
        <w:rPr>
          <w:rFonts w:eastAsia="Times New Roman" w:cstheme="majorHAnsi"/>
          <w:bCs/>
          <w:szCs w:val="28"/>
          <w:lang w:val="vi-VN"/>
        </w:rPr>
        <w:t xml:space="preserve">định về </w:t>
      </w:r>
      <w:r w:rsidR="008F0691" w:rsidRPr="000C3351">
        <w:rPr>
          <w:rFonts w:eastAsia="Times New Roman" w:cstheme="majorHAnsi"/>
          <w:bCs/>
          <w:szCs w:val="28"/>
          <w:lang w:val="vi-VN"/>
        </w:rPr>
        <w:t xml:space="preserve">việc ban hành </w:t>
      </w:r>
      <w:r w:rsidR="00A87A85" w:rsidRPr="000C3351">
        <w:rPr>
          <w:rFonts w:eastAsia="Times New Roman" w:cstheme="majorHAnsi"/>
          <w:bCs/>
          <w:szCs w:val="28"/>
          <w:lang w:val="vi-VN"/>
        </w:rPr>
        <w:t xml:space="preserve">Danh mục phế liệu </w:t>
      </w:r>
      <w:r w:rsidR="00A87A85" w:rsidRPr="000C3351">
        <w:rPr>
          <w:rFonts w:cstheme="majorHAnsi"/>
          <w:lang w:val="pt-BR" w:eastAsia="en-US"/>
        </w:rPr>
        <w:t>được phép nhập khẩu từ nước ngoài làm nguyên liệu sản xuất</w:t>
      </w:r>
      <w:r w:rsidR="00A87A85" w:rsidRPr="000C3351">
        <w:rPr>
          <w:rFonts w:cstheme="majorHAnsi"/>
          <w:lang w:val="vi-VN" w:eastAsia="en-US"/>
        </w:rPr>
        <w:t>.</w:t>
      </w:r>
    </w:p>
    <w:p w14:paraId="0DC5F410" w14:textId="054A9504" w:rsidR="00DB08A6" w:rsidRPr="000C3351" w:rsidRDefault="00A87A85" w:rsidP="000C3351">
      <w:pPr>
        <w:spacing w:after="120"/>
        <w:ind w:firstLine="720"/>
        <w:jc w:val="both"/>
        <w:rPr>
          <w:rFonts w:eastAsia="Times New Roman" w:cstheme="majorHAnsi"/>
          <w:bCs/>
          <w:szCs w:val="28"/>
        </w:rPr>
      </w:pPr>
      <w:r w:rsidRPr="000C3351">
        <w:rPr>
          <w:rFonts w:eastAsia="Times New Roman" w:cstheme="majorHAnsi"/>
          <w:b/>
          <w:bCs/>
          <w:i/>
          <w:szCs w:val="28"/>
          <w:lang w:val="vi-VN"/>
        </w:rPr>
        <w:t>Điều 2:</w:t>
      </w:r>
      <w:r w:rsidRPr="000C3351">
        <w:rPr>
          <w:rFonts w:eastAsia="Times New Roman" w:cstheme="majorHAnsi"/>
          <w:bCs/>
          <w:szCs w:val="28"/>
          <w:lang w:val="vi-VN"/>
        </w:rPr>
        <w:t xml:space="preserve"> </w:t>
      </w:r>
      <w:r w:rsidR="00B57EA5" w:rsidRPr="000C3351">
        <w:rPr>
          <w:rFonts w:eastAsia="Times New Roman" w:cstheme="majorHAnsi"/>
          <w:bCs/>
          <w:szCs w:val="28"/>
          <w:lang w:val="vi-VN"/>
        </w:rPr>
        <w:t xml:space="preserve">Quy </w:t>
      </w:r>
      <w:r w:rsidRPr="000C3351">
        <w:rPr>
          <w:rFonts w:eastAsia="Times New Roman" w:cstheme="majorHAnsi"/>
          <w:bCs/>
          <w:szCs w:val="28"/>
          <w:lang w:val="vi-VN"/>
        </w:rPr>
        <w:t xml:space="preserve">định về </w:t>
      </w:r>
      <w:r w:rsidR="00DB08A6" w:rsidRPr="000C3351">
        <w:rPr>
          <w:rFonts w:eastAsia="Times New Roman" w:cstheme="majorHAnsi"/>
          <w:bCs/>
          <w:szCs w:val="28"/>
          <w:lang w:val="vi-VN"/>
        </w:rPr>
        <w:t>lộ trình nhập khẩu phế liệu nhựa, giấy và lộ trình hạn chế phế liệu nhập khẩu làm nguyên liệu sản xuất</w:t>
      </w:r>
      <w:r w:rsidR="00287A6A" w:rsidRPr="000C3351">
        <w:rPr>
          <w:rFonts w:eastAsia="Times New Roman" w:cstheme="majorHAnsi"/>
          <w:bCs/>
          <w:szCs w:val="28"/>
        </w:rPr>
        <w:t>. Theo đó, từ ngày 01 tháng 01 năm 2025, cơ sở sử dụng phế liệu nhập khẩu làm nguyên liệu sản xuất chỉ được nhập khẩu khối lượng phế liệu tối đa bằng 80% nhu cầu sử dụng phế liệu làm nguyên liệu sản xuất; khối lượng phế liệu còn lại phải được thu mua trong nước. Đối với phế liệu nhựa, chỉ được nhập khẩu làm nguyên liệu để sản xuất ra các sản phẩm, hàng hóa (không bao gồm hạt nhựa tái chế); các trường hợp dự án đã được chấp thuận chủ trương đầu tư, cấp giấy chứng nhận đầu tư và cơ sở sản xuất đang hoạt động được phép nhập khẩu nhựa phế liệu để sản xuất ra hạt nhựa tái chế đến hết ngày 31 tháng 12 năm 2024. Đối với phế liệu giấy, chỉ được nhập khẩu làm nguyên liệu để sản xuất ra các sản phẩm, hàng hóa (không bao gồm bột giấy tái chế).</w:t>
      </w:r>
    </w:p>
    <w:p w14:paraId="21A0230C" w14:textId="7601B3B2" w:rsidR="00287A6A" w:rsidRPr="000C3351" w:rsidRDefault="00F37133" w:rsidP="000C3351">
      <w:pPr>
        <w:spacing w:after="120"/>
        <w:ind w:firstLine="720"/>
        <w:jc w:val="both"/>
        <w:rPr>
          <w:rFonts w:cstheme="majorHAnsi"/>
        </w:rPr>
      </w:pPr>
      <w:r w:rsidRPr="000C3351">
        <w:rPr>
          <w:rFonts w:cstheme="majorHAnsi"/>
          <w:b/>
          <w:i/>
          <w:lang w:val="vi-VN" w:eastAsia="en-US"/>
        </w:rPr>
        <w:t>Điều 3:</w:t>
      </w:r>
      <w:r w:rsidRPr="000C3351">
        <w:rPr>
          <w:rFonts w:cstheme="majorHAnsi"/>
          <w:lang w:val="vi-VN" w:eastAsia="en-US"/>
        </w:rPr>
        <w:t xml:space="preserve"> </w:t>
      </w:r>
      <w:r w:rsidR="00B57EA5" w:rsidRPr="000C3351">
        <w:rPr>
          <w:rFonts w:cstheme="majorHAnsi"/>
          <w:lang w:val="vi-VN" w:eastAsia="en-US"/>
        </w:rPr>
        <w:t xml:space="preserve">Quy </w:t>
      </w:r>
      <w:r w:rsidRPr="000C3351">
        <w:rPr>
          <w:rFonts w:cstheme="majorHAnsi"/>
          <w:lang w:val="vi-VN" w:eastAsia="en-US"/>
        </w:rPr>
        <w:t xml:space="preserve">định về </w:t>
      </w:r>
      <w:r w:rsidR="00D8407A" w:rsidRPr="000C3351">
        <w:rPr>
          <w:rFonts w:cstheme="majorHAnsi"/>
          <w:lang w:val="vi-VN" w:eastAsia="en-US"/>
        </w:rPr>
        <w:t xml:space="preserve">điều khoản chuyển tiếp đối với một số loại phế liệu nhập khẩu </w:t>
      </w:r>
      <w:r w:rsidR="00D75096" w:rsidRPr="000C3351">
        <w:rPr>
          <w:rFonts w:cstheme="majorHAnsi"/>
          <w:lang w:eastAsia="en-US"/>
        </w:rPr>
        <w:t xml:space="preserve">được tiếp tục nhập khẩu theo điều khoản chuyển tiếp của </w:t>
      </w:r>
      <w:r w:rsidR="00287A6A" w:rsidRPr="000C3351">
        <w:rPr>
          <w:rFonts w:cstheme="majorHAnsi"/>
        </w:rPr>
        <w:t>Quyết định số 28/2020/QĐ-TTg</w:t>
      </w:r>
      <w:r w:rsidR="00D8407A" w:rsidRPr="000C3351">
        <w:rPr>
          <w:rFonts w:cstheme="majorHAnsi"/>
          <w:lang w:val="vi-VN"/>
        </w:rPr>
        <w:t xml:space="preserve">. </w:t>
      </w:r>
      <w:r w:rsidR="00287A6A" w:rsidRPr="000C3351">
        <w:rPr>
          <w:rFonts w:cstheme="majorHAnsi"/>
        </w:rPr>
        <w:t>Theo đó, các loại phế liệu được phép nhập khẩu từ nước ngoài theo giấy phép môi trường thành phần là giấy xác nhận đủ điều kiện về bảo vệ môi trường trong nhập khẩu phế liệu làm nguyên liệu sản xuất đã được cơ quan có thẩm quyền cấp theo quy định pháp luật được tiếp tục nhập khẩu đến hết hiệu lực của giấy phép.</w:t>
      </w:r>
    </w:p>
    <w:p w14:paraId="2F0A003F" w14:textId="158975EC" w:rsidR="00287A6A" w:rsidRPr="000C3351" w:rsidRDefault="00704E6E" w:rsidP="000C3351">
      <w:pPr>
        <w:spacing w:after="120"/>
        <w:ind w:firstLine="720"/>
        <w:jc w:val="both"/>
        <w:rPr>
          <w:rFonts w:cstheme="majorHAnsi"/>
          <w:lang w:val="vi-VN" w:eastAsia="en-US"/>
        </w:rPr>
      </w:pPr>
      <w:r w:rsidRPr="000C3351">
        <w:rPr>
          <w:rFonts w:cstheme="majorHAnsi"/>
          <w:b/>
          <w:i/>
          <w:lang w:val="vi-VN" w:eastAsia="en-US"/>
        </w:rPr>
        <w:t>Điều 4:</w:t>
      </w:r>
      <w:r w:rsidRPr="000C3351">
        <w:rPr>
          <w:rFonts w:cstheme="majorHAnsi"/>
          <w:lang w:val="vi-VN" w:eastAsia="en-US"/>
        </w:rPr>
        <w:t xml:space="preserve"> </w:t>
      </w:r>
      <w:r w:rsidR="00B57EA5" w:rsidRPr="000C3351">
        <w:rPr>
          <w:rFonts w:cstheme="majorHAnsi"/>
          <w:lang w:val="vi-VN" w:eastAsia="en-US"/>
        </w:rPr>
        <w:t xml:space="preserve">Quy </w:t>
      </w:r>
      <w:r w:rsidRPr="000C3351">
        <w:rPr>
          <w:rFonts w:cstheme="majorHAnsi"/>
          <w:lang w:val="vi-VN" w:eastAsia="en-US"/>
        </w:rPr>
        <w:t xml:space="preserve">định </w:t>
      </w:r>
      <w:r w:rsidR="00F37133" w:rsidRPr="000C3351">
        <w:rPr>
          <w:rFonts w:cstheme="majorHAnsi"/>
          <w:lang w:val="vi-VN" w:eastAsia="en-US"/>
        </w:rPr>
        <w:t>việc tổ chức thực hiện Quyết định</w:t>
      </w:r>
      <w:r w:rsidR="003B4ADA">
        <w:rPr>
          <w:rFonts w:cstheme="majorHAnsi"/>
          <w:lang w:eastAsia="en-US"/>
        </w:rPr>
        <w:t>.</w:t>
      </w:r>
      <w:r w:rsidR="00F37133" w:rsidRPr="000C3351">
        <w:rPr>
          <w:rFonts w:cstheme="majorHAnsi"/>
          <w:lang w:val="vi-VN" w:eastAsia="en-US"/>
        </w:rPr>
        <w:t xml:space="preserve"> </w:t>
      </w:r>
      <w:r w:rsidR="00287A6A" w:rsidRPr="000C3351">
        <w:rPr>
          <w:rFonts w:cstheme="majorHAnsi"/>
          <w:lang w:eastAsia="en-US"/>
        </w:rPr>
        <w:t>T</w:t>
      </w:r>
      <w:r w:rsidR="00F37133" w:rsidRPr="000C3351">
        <w:rPr>
          <w:rFonts w:cstheme="majorHAnsi"/>
          <w:lang w:val="vi-VN" w:eastAsia="en-US"/>
        </w:rPr>
        <w:t>rong đó</w:t>
      </w:r>
      <w:r w:rsidR="00287A6A" w:rsidRPr="000C3351">
        <w:rPr>
          <w:rFonts w:cstheme="majorHAnsi"/>
          <w:lang w:eastAsia="en-US"/>
        </w:rPr>
        <w:t xml:space="preserve">, </w:t>
      </w:r>
      <w:r w:rsidR="003B4ADA">
        <w:rPr>
          <w:rFonts w:cstheme="majorHAnsi"/>
          <w:lang w:eastAsia="en-US"/>
        </w:rPr>
        <w:t xml:space="preserve">Bộ Tài nguyên và Môi trường kiến nghị Thủ tướng Chính phủ cho phép thời hạn có hiệu lực của Quyết định kể từ ngày ký để bảo đảm không có khoảng trống pháp luật đối với các quy định trong Quyết định. Phần tổ chức thực hiện cũng đã có </w:t>
      </w:r>
      <w:r w:rsidR="00287A6A" w:rsidRPr="000C3351">
        <w:rPr>
          <w:rFonts w:cstheme="majorHAnsi"/>
          <w:lang w:eastAsia="en-US"/>
        </w:rPr>
        <w:t xml:space="preserve">quy định việc nhập khẩu xỉ hạt nhỏ (xỉ cát) từ công nghiệp luyện sắt hoặc thép (có mã HS 2618 00 00) làm nguyên liệu sản xuất xi măng được thực hiện theo quy định pháp luật về xây dựng; quy định trách nhiệm của Bộ Tài nguyên và Môi trường và căn cứ, nguyên tắc trong việc tổng hợp, báo cáo Thủ tướng Chính phủ xem xét, điều chỉnh Danh mục phế liệu được phép nhập khẩu từ nước ngoài làm nguyên liệu sản xuất theo yêu cầu thực tiễn, tình hình phát triển của đất nước và yêu cầu bảo vệ môi trường trong từng thời kỳ. </w:t>
      </w:r>
      <w:r w:rsidR="00F37133" w:rsidRPr="000C3351">
        <w:rPr>
          <w:rFonts w:cstheme="majorHAnsi"/>
          <w:lang w:val="vi-VN" w:eastAsia="en-US"/>
        </w:rPr>
        <w:t xml:space="preserve"> </w:t>
      </w:r>
    </w:p>
    <w:p w14:paraId="2A6C5EDE" w14:textId="77777777" w:rsidR="00381507" w:rsidRPr="000C3351" w:rsidRDefault="00B57EA5" w:rsidP="000C3351">
      <w:pPr>
        <w:spacing w:after="120"/>
        <w:ind w:firstLine="720"/>
        <w:jc w:val="both"/>
        <w:rPr>
          <w:rFonts w:cstheme="majorHAnsi"/>
          <w:bCs/>
          <w:lang w:val="vi-VN"/>
        </w:rPr>
      </w:pPr>
      <w:r w:rsidRPr="000C3351">
        <w:rPr>
          <w:rFonts w:cstheme="majorHAnsi"/>
          <w:b/>
          <w:bCs/>
          <w:lang w:val="vi-VN"/>
        </w:rPr>
        <w:t>IV</w:t>
      </w:r>
      <w:r w:rsidR="00381507" w:rsidRPr="000C3351">
        <w:rPr>
          <w:rFonts w:cstheme="majorHAnsi"/>
          <w:b/>
          <w:bCs/>
          <w:lang w:val="vi-VN"/>
        </w:rPr>
        <w:t>.</w:t>
      </w:r>
      <w:r w:rsidR="00704E6E" w:rsidRPr="000C3351">
        <w:rPr>
          <w:rFonts w:cstheme="majorHAnsi"/>
          <w:b/>
          <w:bCs/>
          <w:lang w:val="vi-VN"/>
        </w:rPr>
        <w:t>2.</w:t>
      </w:r>
      <w:r w:rsidRPr="000C3351">
        <w:rPr>
          <w:rFonts w:cstheme="majorHAnsi"/>
          <w:b/>
          <w:bCs/>
          <w:lang w:val="vi-VN"/>
        </w:rPr>
        <w:t xml:space="preserve"> Về</w:t>
      </w:r>
      <w:r w:rsidR="00704E6E" w:rsidRPr="000C3351">
        <w:rPr>
          <w:rFonts w:cstheme="majorHAnsi"/>
          <w:b/>
          <w:bCs/>
          <w:lang w:val="vi-VN"/>
        </w:rPr>
        <w:t xml:space="preserve"> </w:t>
      </w:r>
      <w:r w:rsidR="00517F99" w:rsidRPr="000C3351">
        <w:rPr>
          <w:rFonts w:cstheme="majorHAnsi"/>
          <w:b/>
          <w:bCs/>
          <w:lang w:val="vi-VN"/>
        </w:rPr>
        <w:t xml:space="preserve">Phụ lục </w:t>
      </w:r>
      <w:r w:rsidRPr="000C3351">
        <w:rPr>
          <w:rFonts w:cstheme="majorHAnsi"/>
          <w:b/>
          <w:bCs/>
          <w:lang w:val="vi-VN"/>
        </w:rPr>
        <w:t xml:space="preserve">danh </w:t>
      </w:r>
      <w:r w:rsidR="00517F99" w:rsidRPr="000C3351">
        <w:rPr>
          <w:rFonts w:cstheme="majorHAnsi"/>
          <w:b/>
          <w:bCs/>
          <w:lang w:val="vi-VN"/>
        </w:rPr>
        <w:t xml:space="preserve">mục phế liệu </w:t>
      </w:r>
      <w:r w:rsidR="00704E6E" w:rsidRPr="000C3351">
        <w:rPr>
          <w:rFonts w:cstheme="majorHAnsi"/>
          <w:b/>
          <w:bCs/>
          <w:lang w:val="vi-VN"/>
        </w:rPr>
        <w:t>kèm theo Quyết định:</w:t>
      </w:r>
      <w:r w:rsidR="00704E6E" w:rsidRPr="000C3351">
        <w:rPr>
          <w:rFonts w:cstheme="majorHAnsi"/>
          <w:bCs/>
          <w:lang w:val="vi-VN"/>
        </w:rPr>
        <w:t xml:space="preserve"> </w:t>
      </w:r>
    </w:p>
    <w:p w14:paraId="62CE9DD6" w14:textId="356F8F09" w:rsidR="00D75096" w:rsidRPr="000C3351" w:rsidRDefault="00381507" w:rsidP="000C3351">
      <w:pPr>
        <w:spacing w:after="120"/>
        <w:ind w:firstLine="720"/>
        <w:jc w:val="both"/>
        <w:rPr>
          <w:rFonts w:cstheme="majorHAnsi"/>
          <w:bCs/>
        </w:rPr>
      </w:pPr>
      <w:r w:rsidRPr="000C3351">
        <w:rPr>
          <w:rFonts w:cstheme="majorHAnsi"/>
          <w:bCs/>
          <w:lang w:val="vi-VN"/>
        </w:rPr>
        <w:t xml:space="preserve">Các loại phế liệu được phép nhập khẩu từ nước ngoài làm nguyên liệu sản xuất trong Phụ lục Quyết định </w:t>
      </w:r>
      <w:r w:rsidR="00C93B64" w:rsidRPr="000C3351">
        <w:rPr>
          <w:rFonts w:cstheme="majorHAnsi"/>
          <w:bCs/>
          <w:lang w:val="vi-VN"/>
        </w:rPr>
        <w:t xml:space="preserve">được kế thừa từ Danh mục phế liệu được phép nhập khẩu làm nguyên liệu sản xuất theo </w:t>
      </w:r>
      <w:r w:rsidR="00D75096" w:rsidRPr="000C3351">
        <w:rPr>
          <w:rFonts w:cstheme="majorHAnsi"/>
          <w:bCs/>
          <w:lang w:val="vi-VN"/>
        </w:rPr>
        <w:t>Quyết định số 28/2020/QĐ-TTg</w:t>
      </w:r>
      <w:r w:rsidR="00D75096" w:rsidRPr="000C3351">
        <w:rPr>
          <w:rFonts w:cstheme="majorHAnsi"/>
          <w:bCs/>
        </w:rPr>
        <w:t>.</w:t>
      </w:r>
    </w:p>
    <w:p w14:paraId="2D6452DE" w14:textId="6BFF64BD" w:rsidR="00D75096" w:rsidRPr="000C3351" w:rsidRDefault="00D75096" w:rsidP="000C3351">
      <w:pPr>
        <w:spacing w:after="120"/>
        <w:ind w:firstLine="720"/>
        <w:jc w:val="both"/>
        <w:rPr>
          <w:rFonts w:cstheme="majorHAnsi"/>
          <w:bCs/>
        </w:rPr>
      </w:pPr>
      <w:r w:rsidRPr="000C3351">
        <w:rPr>
          <w:rFonts w:cstheme="majorHAnsi"/>
          <w:bCs/>
        </w:rPr>
        <w:t xml:space="preserve">- Loại bỏ 02 loại phế liệu: giấy </w:t>
      </w:r>
      <w:r w:rsidRPr="000C3351">
        <w:rPr>
          <w:rFonts w:cstheme="majorHAnsi"/>
          <w:bCs/>
          <w:lang w:val="vi-VN"/>
        </w:rPr>
        <w:t>(mã HS 4707.90.00)</w:t>
      </w:r>
      <w:r w:rsidRPr="000C3351">
        <w:rPr>
          <w:rFonts w:cstheme="majorHAnsi"/>
          <w:bCs/>
        </w:rPr>
        <w:t xml:space="preserve"> và xỉ hạt lò cao (</w:t>
      </w:r>
      <w:r w:rsidRPr="000C3351">
        <w:rPr>
          <w:rFonts w:cstheme="majorHAnsi"/>
          <w:bCs/>
          <w:lang w:val="vi-VN"/>
        </w:rPr>
        <w:t>mã HS 2618.00.00</w:t>
      </w:r>
      <w:r w:rsidRPr="000C3351">
        <w:rPr>
          <w:rFonts w:cstheme="majorHAnsi"/>
          <w:bCs/>
        </w:rPr>
        <w:t xml:space="preserve">) do Quyết định số </w:t>
      </w:r>
      <w:r w:rsidRPr="000C3351">
        <w:rPr>
          <w:rFonts w:cstheme="majorHAnsi"/>
          <w:bCs/>
          <w:lang w:val="vi-VN"/>
        </w:rPr>
        <w:t>28/2020/QĐ-TTg</w:t>
      </w:r>
      <w:r w:rsidRPr="000C3351">
        <w:rPr>
          <w:rFonts w:cstheme="majorHAnsi"/>
          <w:bCs/>
        </w:rPr>
        <w:t xml:space="preserve"> chỉ cho phép </w:t>
      </w:r>
      <w:r w:rsidRPr="000C3351">
        <w:rPr>
          <w:rFonts w:cstheme="majorHAnsi"/>
          <w:bCs/>
          <w:lang w:val="vi-VN"/>
        </w:rPr>
        <w:t>nhập khẩu từ nước ngoài làm nguyên liệu sản xuất đến hết ngày 31 tháng 12 năm 2021</w:t>
      </w:r>
      <w:r w:rsidR="005C6ABD" w:rsidRPr="000C3351">
        <w:rPr>
          <w:rFonts w:cstheme="majorHAnsi"/>
          <w:bCs/>
        </w:rPr>
        <w:t>.</w:t>
      </w:r>
    </w:p>
    <w:p w14:paraId="7EB38F58" w14:textId="77777777" w:rsidR="004A48F0" w:rsidRPr="000C3351" w:rsidRDefault="005C6ABD" w:rsidP="000C3351">
      <w:pPr>
        <w:spacing w:after="120"/>
        <w:ind w:firstLine="720"/>
        <w:jc w:val="both"/>
        <w:rPr>
          <w:rFonts w:cstheme="majorHAnsi"/>
          <w:bCs/>
        </w:rPr>
      </w:pPr>
      <w:r w:rsidRPr="000C3351">
        <w:rPr>
          <w:rFonts w:cstheme="majorHAnsi"/>
          <w:bCs/>
        </w:rPr>
        <w:lastRenderedPageBreak/>
        <w:t xml:space="preserve">- Điều chỉnh tên của một số loại phế liệu cho thống nhất, phù hợp hơn. </w:t>
      </w:r>
    </w:p>
    <w:p w14:paraId="79BA3B0E" w14:textId="0885453B" w:rsidR="00947F65" w:rsidRPr="000C3351" w:rsidRDefault="00947F65" w:rsidP="000C3351">
      <w:pPr>
        <w:spacing w:after="120"/>
        <w:ind w:firstLine="720"/>
        <w:jc w:val="both"/>
        <w:rPr>
          <w:rFonts w:cstheme="majorHAnsi"/>
          <w:bCs/>
          <w:lang w:val="vi-VN"/>
        </w:rPr>
      </w:pPr>
      <w:r w:rsidRPr="000C3351">
        <w:rPr>
          <w:rFonts w:cstheme="majorHAnsi"/>
          <w:bCs/>
          <w:lang w:val="vi-VN"/>
        </w:rPr>
        <w:t xml:space="preserve">Như vậy, danh mục phế liệu được phép nhập khẩu từ nước ngoài làm nguyên liệu sản xuất trong thời gian tới chỉ còn </w:t>
      </w:r>
      <w:r w:rsidR="004A48F0" w:rsidRPr="000C3351">
        <w:rPr>
          <w:rFonts w:cstheme="majorHAnsi"/>
          <w:bCs/>
        </w:rPr>
        <w:t>21</w:t>
      </w:r>
      <w:r w:rsidRPr="000C3351">
        <w:rPr>
          <w:rFonts w:cstheme="majorHAnsi"/>
          <w:bCs/>
          <w:lang w:val="vi-VN"/>
        </w:rPr>
        <w:t xml:space="preserve"> loại phế liệu (giảm </w:t>
      </w:r>
      <w:r w:rsidR="004A48F0" w:rsidRPr="000C3351">
        <w:rPr>
          <w:rFonts w:cstheme="majorHAnsi"/>
          <w:bCs/>
        </w:rPr>
        <w:t>02</w:t>
      </w:r>
      <w:r w:rsidRPr="000C3351">
        <w:rPr>
          <w:rFonts w:cstheme="majorHAnsi"/>
          <w:bCs/>
          <w:lang w:val="vi-VN"/>
        </w:rPr>
        <w:t xml:space="preserve"> loại so với </w:t>
      </w:r>
      <w:r w:rsidR="004A48F0" w:rsidRPr="000C3351">
        <w:rPr>
          <w:rFonts w:cstheme="majorHAnsi"/>
          <w:bCs/>
        </w:rPr>
        <w:t xml:space="preserve">Quyết định số </w:t>
      </w:r>
      <w:r w:rsidR="004A48F0" w:rsidRPr="000C3351">
        <w:rPr>
          <w:rFonts w:cstheme="majorHAnsi"/>
          <w:bCs/>
          <w:lang w:val="vi-VN"/>
        </w:rPr>
        <w:t>28/2020/QĐ-TTg</w:t>
      </w:r>
      <w:r w:rsidRPr="000C3351">
        <w:rPr>
          <w:rFonts w:cstheme="majorHAnsi"/>
          <w:bCs/>
          <w:lang w:val="vi-VN"/>
        </w:rPr>
        <w:t>).</w:t>
      </w:r>
    </w:p>
    <w:p w14:paraId="0EAF35D6" w14:textId="3E079413" w:rsidR="0047197E" w:rsidRPr="000C3351" w:rsidRDefault="004A48F0" w:rsidP="000C3351">
      <w:pPr>
        <w:spacing w:after="120"/>
        <w:ind w:firstLine="720"/>
        <w:jc w:val="both"/>
        <w:rPr>
          <w:rFonts w:eastAsia="Times New Roman" w:cstheme="majorHAnsi"/>
          <w:b/>
          <w:szCs w:val="28"/>
          <w:lang w:eastAsia="en-US"/>
        </w:rPr>
      </w:pPr>
      <w:r w:rsidRPr="000C3351">
        <w:rPr>
          <w:rFonts w:eastAsia="Times New Roman" w:cstheme="majorHAnsi"/>
          <w:b/>
          <w:szCs w:val="28"/>
          <w:lang w:eastAsia="en-US"/>
        </w:rPr>
        <w:t xml:space="preserve">V. </w:t>
      </w:r>
      <w:r w:rsidR="0047197E" w:rsidRPr="000C3351">
        <w:rPr>
          <w:rFonts w:eastAsia="Times New Roman" w:cstheme="majorHAnsi"/>
          <w:b/>
          <w:szCs w:val="28"/>
          <w:lang w:eastAsia="en-US"/>
        </w:rPr>
        <w:t>CÁC NỘI DUNG ĐIỀU CHỈNH, BỔ SUNG SO VỚI QUYẾT ĐỊNH SỐ 28/2020/QĐ-TTg</w:t>
      </w:r>
    </w:p>
    <w:p w14:paraId="72B102EB" w14:textId="4726E93D" w:rsidR="0047197E" w:rsidRPr="000C3351" w:rsidRDefault="0047197E" w:rsidP="000C3351">
      <w:pPr>
        <w:tabs>
          <w:tab w:val="left" w:pos="1134"/>
        </w:tabs>
        <w:spacing w:after="120" w:line="360" w:lineRule="atLeast"/>
        <w:ind w:firstLine="720"/>
        <w:jc w:val="both"/>
        <w:rPr>
          <w:szCs w:val="28"/>
        </w:rPr>
      </w:pPr>
      <w:r w:rsidRPr="000C3351">
        <w:rPr>
          <w:szCs w:val="28"/>
        </w:rPr>
        <w:t>- Quyết định số 28/2020/QĐ-TTg mới được ban hành ngày 24 tháng 9 năm 2020, do vậy, nhiều nội dung vẫn còn phù hợp và không cần thiết phải điều chỉnh. Do vậy, dự thảo Quyết định kế thừa các nội dung khác đã có trong Quyết định số 28/2020/QĐ-TTg vẫn phù hợp với quy định pháp luật, phù hợp với thực tiễn quản lý, có tính ổn định và không có khó khăn, vướng mắc trong quá trình thực hiện.</w:t>
      </w:r>
    </w:p>
    <w:p w14:paraId="0BC9E9B6" w14:textId="77777777" w:rsidR="0047197E" w:rsidRPr="000C3351" w:rsidRDefault="0047197E" w:rsidP="000C3351">
      <w:pPr>
        <w:tabs>
          <w:tab w:val="left" w:pos="1134"/>
        </w:tabs>
        <w:spacing w:after="120" w:line="360" w:lineRule="atLeast"/>
        <w:ind w:firstLine="720"/>
        <w:jc w:val="both"/>
        <w:rPr>
          <w:szCs w:val="28"/>
        </w:rPr>
      </w:pPr>
      <w:r w:rsidRPr="000C3351">
        <w:rPr>
          <w:szCs w:val="28"/>
        </w:rPr>
        <w:t>- Thay thế căn cứ pháp lý là Luật Bảo vệ môi trường năm 2020 để bảo đảm phù hợp với Luật Ban hành văn bản quy phạm pháp luật.</w:t>
      </w:r>
    </w:p>
    <w:p w14:paraId="5C1793CD" w14:textId="77777777" w:rsidR="0047197E" w:rsidRPr="000C3351" w:rsidRDefault="0047197E" w:rsidP="000C3351">
      <w:pPr>
        <w:tabs>
          <w:tab w:val="left" w:pos="1134"/>
        </w:tabs>
        <w:spacing w:after="120" w:line="360" w:lineRule="atLeast"/>
        <w:ind w:firstLine="720"/>
        <w:jc w:val="both"/>
        <w:rPr>
          <w:szCs w:val="28"/>
        </w:rPr>
      </w:pPr>
      <w:r w:rsidRPr="000C3351">
        <w:rPr>
          <w:szCs w:val="28"/>
        </w:rPr>
        <w:t>- Sửa đổi, bổ sung nội dung về tỷ lệ sử dụng phế liệu nhập khẩu làm nguyên liệu sản xuất so với công suất thiết kế của cơ sở sử dụng phế liệu; một số yêu cầu liên quan đến việc nhập khẩu và sử dụng phế liệu nhập khẩu khác để bảo đảm tính kế thừa, ổn định của chính sách đã được ban hành cũng như tiếp tục hướng tới mục tiêu thúc đẩy hoạt động thu gom, tái chế, tái sử dụng chất thải phát sinh trong nước, hướng tới nền kinh tế tuần hoàn theo quan điểm và tinh thần của Luật Bảo vệ môi trường năm 2020.</w:t>
      </w:r>
    </w:p>
    <w:p w14:paraId="0F8E1184" w14:textId="77777777" w:rsidR="0047197E" w:rsidRPr="000C3351" w:rsidRDefault="0047197E" w:rsidP="000C3351">
      <w:pPr>
        <w:tabs>
          <w:tab w:val="left" w:pos="1134"/>
        </w:tabs>
        <w:spacing w:after="120" w:line="360" w:lineRule="atLeast"/>
        <w:ind w:firstLine="720"/>
        <w:jc w:val="both"/>
        <w:rPr>
          <w:szCs w:val="28"/>
        </w:rPr>
      </w:pPr>
      <w:r w:rsidRPr="000C3351">
        <w:rPr>
          <w:szCs w:val="28"/>
        </w:rPr>
        <w:t>- Sửa đổi, bổ sung xỉ hạt lò cao được phép nhập khẩu là sản phẩm, hàng hóa hóa phục vụ sản xuất xi măng theo quy định pháp luật về xây dựng, tránh chồng chéo trong công tác quản lý nhà nước.</w:t>
      </w:r>
    </w:p>
    <w:p w14:paraId="5842B9F6" w14:textId="77777777" w:rsidR="0047197E" w:rsidRPr="000C3351" w:rsidRDefault="0047197E" w:rsidP="000C3351">
      <w:pPr>
        <w:tabs>
          <w:tab w:val="left" w:pos="1134"/>
        </w:tabs>
        <w:spacing w:after="120" w:line="360" w:lineRule="atLeast"/>
        <w:ind w:firstLine="720"/>
        <w:jc w:val="both"/>
        <w:rPr>
          <w:szCs w:val="28"/>
        </w:rPr>
      </w:pPr>
      <w:r w:rsidRPr="000C3351">
        <w:rPr>
          <w:szCs w:val="28"/>
        </w:rPr>
        <w:t>- Bổ sung trách nhiệm của Bộ Tài nguyên và Môi trường và căn cứ, nguyên tắc trong việc báo cáo Thủ tướng Chính phủ xem xét, điều chỉnh Danh mục phế liệu được phép nhập khẩu từ nước ngoài làm nguyên liệu sản xuất theo yêu cầu thực tiễn, tình hình phát triển của đất nước và yêu cầu bảo vệ môi trường trong từng thời kỳ.</w:t>
      </w:r>
    </w:p>
    <w:p w14:paraId="5A786BF3" w14:textId="7BA8E7E9" w:rsidR="004A48F0" w:rsidRPr="000C3351" w:rsidRDefault="0047197E" w:rsidP="000C3351">
      <w:pPr>
        <w:spacing w:after="120"/>
        <w:ind w:firstLine="720"/>
        <w:jc w:val="both"/>
        <w:rPr>
          <w:rFonts w:cstheme="majorHAnsi"/>
          <w:bCs/>
        </w:rPr>
      </w:pPr>
      <w:r w:rsidRPr="000C3351">
        <w:rPr>
          <w:szCs w:val="28"/>
        </w:rPr>
        <w:t xml:space="preserve">- Sửa đổi, điều chỉnh tên một số phế liệu trong Phụ lục </w:t>
      </w:r>
      <w:r w:rsidRPr="000C3351">
        <w:rPr>
          <w:rFonts w:eastAsia="Times New Roman" w:cstheme="majorHAnsi"/>
          <w:szCs w:val="28"/>
          <w:lang w:val="vi-VN"/>
        </w:rPr>
        <w:t>Danh mục phế liệu được phép nhập khẩu từ nước ngoài làm nguyên liệu sản xuất</w:t>
      </w:r>
      <w:r w:rsidRPr="000C3351">
        <w:rPr>
          <w:rFonts w:eastAsia="Times New Roman" w:cstheme="majorHAnsi"/>
          <w:szCs w:val="28"/>
        </w:rPr>
        <w:t xml:space="preserve"> để bảo đảm tính thống nhất, dễ hiểu</w:t>
      </w:r>
      <w:r w:rsidRPr="000C3351">
        <w:rPr>
          <w:szCs w:val="28"/>
        </w:rPr>
        <w:t>.</w:t>
      </w:r>
      <w:r w:rsidR="00AE60DD" w:rsidRPr="000C3351">
        <w:rPr>
          <w:szCs w:val="28"/>
        </w:rPr>
        <w:t xml:space="preserve"> </w:t>
      </w:r>
      <w:r w:rsidR="004A48F0" w:rsidRPr="000C3351">
        <w:rPr>
          <w:rFonts w:cstheme="majorHAnsi"/>
          <w:bCs/>
        </w:rPr>
        <w:t>Cụ thể như sau:</w:t>
      </w:r>
    </w:p>
    <w:p w14:paraId="58D237A5" w14:textId="77777777" w:rsidR="004A48F0" w:rsidRPr="000C3351" w:rsidRDefault="004A48F0" w:rsidP="000C3351">
      <w:pPr>
        <w:spacing w:after="120"/>
        <w:ind w:firstLine="720"/>
        <w:jc w:val="both"/>
        <w:rPr>
          <w:rFonts w:cstheme="majorHAnsi"/>
          <w:bCs/>
        </w:rPr>
      </w:pPr>
      <w:r w:rsidRPr="000C3351">
        <w:rPr>
          <w:rFonts w:cstheme="majorHAnsi"/>
          <w:bCs/>
        </w:rPr>
        <w:t xml:space="preserve">- “Phế liệu sắt, thép” điều chỉnh thành “Phế liệu sắt, thép, </w:t>
      </w:r>
      <w:r w:rsidRPr="000C3351">
        <w:rPr>
          <w:rFonts w:cstheme="majorHAnsi"/>
          <w:bCs/>
          <w:i/>
        </w:rPr>
        <w:t>gang</w:t>
      </w:r>
      <w:r w:rsidRPr="000C3351">
        <w:rPr>
          <w:rFonts w:cstheme="majorHAnsi"/>
          <w:bCs/>
        </w:rPr>
        <w:t>”;</w:t>
      </w:r>
    </w:p>
    <w:p w14:paraId="13ADA423" w14:textId="77777777" w:rsidR="004A48F0" w:rsidRPr="000C3351" w:rsidRDefault="004A48F0" w:rsidP="000C3351">
      <w:pPr>
        <w:spacing w:after="120"/>
        <w:ind w:firstLine="720"/>
        <w:jc w:val="both"/>
        <w:rPr>
          <w:rFonts w:cstheme="majorHAnsi"/>
          <w:bCs/>
        </w:rPr>
      </w:pPr>
      <w:r w:rsidRPr="000C3351">
        <w:rPr>
          <w:rFonts w:cstheme="majorHAnsi"/>
          <w:bCs/>
        </w:rPr>
        <w:t>- “Thủy tinh vụn và thủy tinh phế liệu và mảnh vụn khác; thủy tinh ở dạng khối” điều chỉnh thành “</w:t>
      </w:r>
      <w:r w:rsidRPr="000C3351">
        <w:rPr>
          <w:rFonts w:cstheme="majorHAnsi"/>
          <w:bCs/>
          <w:i/>
        </w:rPr>
        <w:t>Phế liệu</w:t>
      </w:r>
      <w:r w:rsidRPr="000C3351">
        <w:rPr>
          <w:rFonts w:cstheme="majorHAnsi"/>
          <w:bCs/>
        </w:rPr>
        <w:t xml:space="preserve"> thủy tinh, thuỷ tinh vụn và mảnh vụn khác; thuỷ tinh ở dạng khối”;</w:t>
      </w:r>
    </w:p>
    <w:p w14:paraId="077E9B79" w14:textId="77777777" w:rsidR="004A48F0" w:rsidRPr="004A48F0" w:rsidRDefault="004A48F0" w:rsidP="000C3351">
      <w:pPr>
        <w:spacing w:after="120"/>
        <w:ind w:firstLine="720"/>
        <w:jc w:val="both"/>
        <w:rPr>
          <w:rFonts w:asciiTheme="majorHAnsi" w:hAnsiTheme="majorHAnsi" w:cstheme="majorHAnsi"/>
          <w:bCs/>
          <w:spacing w:val="-8"/>
        </w:rPr>
      </w:pPr>
      <w:r w:rsidRPr="004A48F0">
        <w:rPr>
          <w:rFonts w:asciiTheme="majorHAnsi" w:hAnsiTheme="majorHAnsi" w:cstheme="majorHAnsi"/>
          <w:bCs/>
          <w:spacing w:val="-8"/>
        </w:rPr>
        <w:t>- “Đồng phế liệu và mảnh vụn” điều chỉnh thành “</w:t>
      </w:r>
      <w:r w:rsidRPr="004A48F0">
        <w:rPr>
          <w:rFonts w:asciiTheme="majorHAnsi" w:hAnsiTheme="majorHAnsi" w:cstheme="majorHAnsi"/>
          <w:bCs/>
          <w:i/>
          <w:spacing w:val="-8"/>
        </w:rPr>
        <w:t>Phế liệu</w:t>
      </w:r>
      <w:r w:rsidRPr="004A48F0">
        <w:rPr>
          <w:rFonts w:asciiTheme="majorHAnsi" w:hAnsiTheme="majorHAnsi" w:cstheme="majorHAnsi"/>
          <w:bCs/>
          <w:spacing w:val="-8"/>
        </w:rPr>
        <w:t xml:space="preserve"> Đồng và mảnh vụn”;</w:t>
      </w:r>
    </w:p>
    <w:p w14:paraId="1F1F32BF" w14:textId="77777777" w:rsidR="004A48F0" w:rsidRPr="004A48F0" w:rsidRDefault="004A48F0" w:rsidP="000C3351">
      <w:pPr>
        <w:spacing w:after="120"/>
        <w:ind w:firstLine="720"/>
        <w:jc w:val="both"/>
        <w:rPr>
          <w:rFonts w:asciiTheme="majorHAnsi" w:hAnsiTheme="majorHAnsi" w:cstheme="majorHAnsi"/>
          <w:bCs/>
          <w:spacing w:val="-8"/>
        </w:rPr>
      </w:pPr>
      <w:r w:rsidRPr="004A48F0">
        <w:rPr>
          <w:rFonts w:asciiTheme="majorHAnsi" w:hAnsiTheme="majorHAnsi" w:cstheme="majorHAnsi"/>
          <w:bCs/>
          <w:spacing w:val="-8"/>
        </w:rPr>
        <w:t>- “Niken phế liệu và mảnh vụn” điều chỉnh thành “</w:t>
      </w:r>
      <w:r w:rsidRPr="004A48F0">
        <w:rPr>
          <w:rFonts w:asciiTheme="majorHAnsi" w:hAnsiTheme="majorHAnsi" w:cstheme="majorHAnsi"/>
          <w:bCs/>
          <w:i/>
          <w:spacing w:val="-8"/>
        </w:rPr>
        <w:t>Phế liệu</w:t>
      </w:r>
      <w:r w:rsidRPr="004A48F0">
        <w:rPr>
          <w:rFonts w:asciiTheme="majorHAnsi" w:hAnsiTheme="majorHAnsi" w:cstheme="majorHAnsi"/>
          <w:bCs/>
          <w:spacing w:val="-8"/>
        </w:rPr>
        <w:t xml:space="preserve"> Niken và mảnh vụn”;</w:t>
      </w:r>
    </w:p>
    <w:p w14:paraId="0AEA8F4C" w14:textId="77777777" w:rsidR="004A48F0" w:rsidRPr="004A48F0" w:rsidRDefault="004A48F0" w:rsidP="000C3351">
      <w:pPr>
        <w:spacing w:after="120"/>
        <w:ind w:firstLine="720"/>
        <w:jc w:val="both"/>
        <w:rPr>
          <w:rFonts w:asciiTheme="majorHAnsi" w:hAnsiTheme="majorHAnsi" w:cstheme="majorHAnsi"/>
          <w:bCs/>
          <w:spacing w:val="-8"/>
        </w:rPr>
      </w:pPr>
      <w:r w:rsidRPr="004A48F0">
        <w:rPr>
          <w:rFonts w:asciiTheme="majorHAnsi" w:hAnsiTheme="majorHAnsi" w:cstheme="majorHAnsi"/>
          <w:bCs/>
          <w:spacing w:val="-8"/>
        </w:rPr>
        <w:lastRenderedPageBreak/>
        <w:t>- “Nhôm phế liệu và mảnh vụn” điều chỉnh thành “</w:t>
      </w:r>
      <w:r w:rsidRPr="004A48F0">
        <w:rPr>
          <w:rFonts w:asciiTheme="majorHAnsi" w:hAnsiTheme="majorHAnsi" w:cstheme="majorHAnsi"/>
          <w:bCs/>
          <w:i/>
          <w:spacing w:val="-8"/>
        </w:rPr>
        <w:t>Phế liệu</w:t>
      </w:r>
      <w:r w:rsidRPr="004A48F0">
        <w:rPr>
          <w:rFonts w:asciiTheme="majorHAnsi" w:hAnsiTheme="majorHAnsi" w:cstheme="majorHAnsi"/>
          <w:bCs/>
          <w:spacing w:val="-8"/>
        </w:rPr>
        <w:t xml:space="preserve"> Nhôm và mảnh vụn”;</w:t>
      </w:r>
    </w:p>
    <w:p w14:paraId="63881C24" w14:textId="77777777" w:rsidR="004A48F0" w:rsidRPr="004A48F0" w:rsidRDefault="004A48F0" w:rsidP="000C3351">
      <w:pPr>
        <w:spacing w:after="120"/>
        <w:ind w:firstLine="720"/>
        <w:jc w:val="both"/>
        <w:rPr>
          <w:rFonts w:asciiTheme="majorHAnsi" w:hAnsiTheme="majorHAnsi" w:cstheme="majorHAnsi"/>
          <w:bCs/>
          <w:spacing w:val="-8"/>
        </w:rPr>
      </w:pPr>
      <w:r w:rsidRPr="004A48F0">
        <w:rPr>
          <w:rFonts w:asciiTheme="majorHAnsi" w:hAnsiTheme="majorHAnsi" w:cstheme="majorHAnsi"/>
          <w:bCs/>
          <w:spacing w:val="-8"/>
        </w:rPr>
        <w:t>- “Kẽm phế liệu và mảnh vụn” điều chỉnh thành “</w:t>
      </w:r>
      <w:r w:rsidRPr="004A48F0">
        <w:rPr>
          <w:rFonts w:asciiTheme="majorHAnsi" w:hAnsiTheme="majorHAnsi" w:cstheme="majorHAnsi"/>
          <w:bCs/>
          <w:i/>
          <w:spacing w:val="-8"/>
        </w:rPr>
        <w:t>Phế liệu</w:t>
      </w:r>
      <w:r w:rsidRPr="004A48F0">
        <w:rPr>
          <w:rFonts w:asciiTheme="majorHAnsi" w:hAnsiTheme="majorHAnsi" w:cstheme="majorHAnsi"/>
          <w:bCs/>
          <w:spacing w:val="-8"/>
        </w:rPr>
        <w:t xml:space="preserve"> Kẽm và mảnh vụn”;</w:t>
      </w:r>
    </w:p>
    <w:p w14:paraId="77AC807E" w14:textId="77777777" w:rsidR="004A48F0" w:rsidRPr="004A48F0" w:rsidRDefault="004A48F0" w:rsidP="000C3351">
      <w:pPr>
        <w:spacing w:after="120"/>
        <w:ind w:firstLine="720"/>
        <w:jc w:val="both"/>
        <w:rPr>
          <w:rFonts w:asciiTheme="majorHAnsi" w:hAnsiTheme="majorHAnsi" w:cstheme="majorHAnsi"/>
          <w:bCs/>
          <w:spacing w:val="-8"/>
        </w:rPr>
      </w:pPr>
      <w:r w:rsidRPr="004A48F0">
        <w:rPr>
          <w:rFonts w:asciiTheme="majorHAnsi" w:hAnsiTheme="majorHAnsi" w:cstheme="majorHAnsi"/>
          <w:bCs/>
          <w:spacing w:val="-8"/>
        </w:rPr>
        <w:t>- “Thiếc phế liệu và mảnh vụn” điều chỉnh thành “</w:t>
      </w:r>
      <w:r w:rsidRPr="004A48F0">
        <w:rPr>
          <w:rFonts w:asciiTheme="majorHAnsi" w:hAnsiTheme="majorHAnsi" w:cstheme="majorHAnsi"/>
          <w:bCs/>
          <w:i/>
          <w:spacing w:val="-8"/>
        </w:rPr>
        <w:t>Phế liệu</w:t>
      </w:r>
      <w:r w:rsidRPr="004A48F0">
        <w:rPr>
          <w:rFonts w:asciiTheme="majorHAnsi" w:hAnsiTheme="majorHAnsi" w:cstheme="majorHAnsi"/>
          <w:bCs/>
          <w:spacing w:val="-8"/>
        </w:rPr>
        <w:t xml:space="preserve"> Thiếc và</w:t>
      </w:r>
      <w:bookmarkStart w:id="4" w:name="_GoBack"/>
      <w:bookmarkEnd w:id="4"/>
      <w:r w:rsidRPr="004A48F0">
        <w:rPr>
          <w:rFonts w:asciiTheme="majorHAnsi" w:hAnsiTheme="majorHAnsi" w:cstheme="majorHAnsi"/>
          <w:bCs/>
          <w:spacing w:val="-8"/>
        </w:rPr>
        <w:t xml:space="preserve"> mảnh vụn”;</w:t>
      </w:r>
    </w:p>
    <w:p w14:paraId="29707655" w14:textId="633FE7D9" w:rsidR="004A48F0" w:rsidRPr="0047197E" w:rsidRDefault="004A48F0" w:rsidP="000C3351">
      <w:pPr>
        <w:spacing w:after="120"/>
        <w:ind w:firstLine="720"/>
        <w:jc w:val="both"/>
        <w:rPr>
          <w:rFonts w:asciiTheme="majorHAnsi" w:hAnsiTheme="majorHAnsi" w:cstheme="majorHAnsi"/>
          <w:bCs/>
          <w:color w:val="FF0000"/>
          <w:lang w:val="vi-VN"/>
        </w:rPr>
      </w:pPr>
      <w:r w:rsidRPr="004A48F0">
        <w:rPr>
          <w:rFonts w:asciiTheme="majorHAnsi" w:hAnsiTheme="majorHAnsi" w:cstheme="majorHAnsi"/>
          <w:bCs/>
        </w:rPr>
        <w:t>- “Mangan phế liệu và mảnh vụn” điều chỉnh thành “</w:t>
      </w:r>
      <w:r w:rsidRPr="004A48F0">
        <w:rPr>
          <w:rFonts w:asciiTheme="majorHAnsi" w:hAnsiTheme="majorHAnsi" w:cstheme="majorHAnsi"/>
          <w:bCs/>
          <w:i/>
        </w:rPr>
        <w:t>Phế liệu</w:t>
      </w:r>
      <w:r w:rsidRPr="004A48F0">
        <w:rPr>
          <w:rFonts w:asciiTheme="majorHAnsi" w:hAnsiTheme="majorHAnsi" w:cstheme="majorHAnsi"/>
          <w:bCs/>
        </w:rPr>
        <w:t xml:space="preserve"> Mangan và mảnh vụn”;</w:t>
      </w:r>
    </w:p>
    <w:p w14:paraId="6A98F0B8" w14:textId="5BA7653A" w:rsidR="00B82084" w:rsidRPr="009362EB" w:rsidRDefault="00B82084" w:rsidP="000C3351">
      <w:pPr>
        <w:spacing w:after="120"/>
        <w:ind w:firstLine="720"/>
        <w:jc w:val="both"/>
        <w:rPr>
          <w:rFonts w:asciiTheme="majorHAnsi" w:eastAsia="Times New Roman" w:hAnsiTheme="majorHAnsi" w:cstheme="majorHAnsi"/>
          <w:b/>
          <w:szCs w:val="28"/>
          <w:lang w:eastAsia="en-US"/>
        </w:rPr>
      </w:pPr>
      <w:r w:rsidRPr="006562E9">
        <w:rPr>
          <w:rFonts w:asciiTheme="majorHAnsi" w:eastAsia="Times New Roman" w:hAnsiTheme="majorHAnsi" w:cstheme="majorHAnsi"/>
          <w:b/>
          <w:szCs w:val="28"/>
          <w:lang w:val="vi-VN"/>
        </w:rPr>
        <w:t>V</w:t>
      </w:r>
      <w:r w:rsidR="00AE60DD">
        <w:rPr>
          <w:rFonts w:asciiTheme="majorHAnsi" w:eastAsia="Times New Roman" w:hAnsiTheme="majorHAnsi" w:cstheme="majorHAnsi"/>
          <w:b/>
          <w:szCs w:val="28"/>
        </w:rPr>
        <w:t>I</w:t>
      </w:r>
      <w:r w:rsidRPr="006562E9">
        <w:rPr>
          <w:rFonts w:asciiTheme="majorHAnsi" w:eastAsia="Times New Roman" w:hAnsiTheme="majorHAnsi" w:cstheme="majorHAnsi"/>
          <w:b/>
          <w:szCs w:val="28"/>
          <w:lang w:val="vi-VN"/>
        </w:rPr>
        <w:t xml:space="preserve">. </w:t>
      </w:r>
      <w:r w:rsidR="004A3EB7" w:rsidRPr="006562E9">
        <w:rPr>
          <w:rFonts w:asciiTheme="majorHAnsi" w:eastAsia="Times New Roman" w:hAnsiTheme="majorHAnsi" w:cstheme="majorHAnsi"/>
          <w:b/>
          <w:szCs w:val="28"/>
          <w:lang w:val="vi-VN"/>
        </w:rPr>
        <w:t xml:space="preserve">TỔNG HỢP </w:t>
      </w:r>
      <w:r w:rsidRPr="006562E9">
        <w:rPr>
          <w:rFonts w:asciiTheme="majorHAnsi" w:eastAsia="Times New Roman" w:hAnsiTheme="majorHAnsi" w:cstheme="majorHAnsi"/>
          <w:b/>
          <w:szCs w:val="28"/>
          <w:lang w:val="vi-VN" w:eastAsia="en-US"/>
        </w:rPr>
        <w:t xml:space="preserve">Ý KIẾN CỦA BỘ, </w:t>
      </w:r>
      <w:r w:rsidR="009362EB">
        <w:rPr>
          <w:rFonts w:asciiTheme="majorHAnsi" w:eastAsia="Times New Roman" w:hAnsiTheme="majorHAnsi" w:cstheme="majorHAnsi"/>
          <w:b/>
          <w:szCs w:val="28"/>
          <w:lang w:eastAsia="en-US"/>
        </w:rPr>
        <w:t>HIỆP HỘI</w:t>
      </w:r>
    </w:p>
    <w:p w14:paraId="77E3A32D" w14:textId="5BC9FC4F" w:rsidR="00B325D5" w:rsidRDefault="00994001" w:rsidP="000C3351">
      <w:pPr>
        <w:spacing w:after="120"/>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rPr>
        <w:t>1.</w:t>
      </w:r>
      <w:r w:rsidR="00B325D5" w:rsidRPr="006562E9">
        <w:rPr>
          <w:rFonts w:asciiTheme="majorHAnsi" w:eastAsia="Times New Roman" w:hAnsiTheme="majorHAnsi" w:cstheme="majorHAnsi"/>
          <w:szCs w:val="28"/>
          <w:lang w:val="vi-VN"/>
        </w:rPr>
        <w:t xml:space="preserve"> Bộ Tài nguyên và Môi trường đã nhận được </w:t>
      </w:r>
      <w:r w:rsidR="00371EB0" w:rsidRPr="006562E9">
        <w:rPr>
          <w:rFonts w:asciiTheme="majorHAnsi" w:eastAsia="Times New Roman" w:hAnsiTheme="majorHAnsi" w:cstheme="majorHAnsi"/>
          <w:szCs w:val="28"/>
          <w:lang w:val="vi-VN"/>
        </w:rPr>
        <w:t xml:space="preserve">văn bản </w:t>
      </w:r>
      <w:r w:rsidR="00B325D5" w:rsidRPr="006562E9">
        <w:rPr>
          <w:rFonts w:asciiTheme="majorHAnsi" w:eastAsia="Times New Roman" w:hAnsiTheme="majorHAnsi" w:cstheme="majorHAnsi"/>
          <w:szCs w:val="28"/>
          <w:lang w:val="vi-VN"/>
        </w:rPr>
        <w:t xml:space="preserve">góp ý của </w:t>
      </w:r>
      <w:r w:rsidR="00371EB0" w:rsidRPr="006562E9">
        <w:rPr>
          <w:rFonts w:asciiTheme="majorHAnsi" w:eastAsia="Times New Roman" w:hAnsiTheme="majorHAnsi" w:cstheme="majorHAnsi"/>
          <w:szCs w:val="28"/>
          <w:lang w:val="vi-VN"/>
        </w:rPr>
        <w:t xml:space="preserve">các Bộ (Bộ Tư pháp, Bộ Khoa học và Công nghệ, </w:t>
      </w:r>
      <w:r w:rsidR="00754A05" w:rsidRPr="006562E9">
        <w:rPr>
          <w:rFonts w:asciiTheme="majorHAnsi" w:eastAsia="Times New Roman" w:hAnsiTheme="majorHAnsi" w:cstheme="majorHAnsi"/>
          <w:szCs w:val="28"/>
          <w:lang w:val="vi-VN"/>
        </w:rPr>
        <w:t>Bộ Công Thương, Bộ Tài Chính</w:t>
      </w:r>
      <w:r w:rsidR="00371EB0" w:rsidRPr="006562E9">
        <w:rPr>
          <w:rFonts w:asciiTheme="majorHAnsi" w:eastAsia="Times New Roman" w:hAnsiTheme="majorHAnsi" w:cstheme="majorHAnsi"/>
          <w:szCs w:val="28"/>
          <w:lang w:val="vi-VN"/>
        </w:rPr>
        <w:t>)</w:t>
      </w:r>
      <w:r w:rsidR="009362EB">
        <w:rPr>
          <w:rFonts w:asciiTheme="majorHAnsi" w:eastAsia="Times New Roman" w:hAnsiTheme="majorHAnsi" w:cstheme="majorHAnsi"/>
          <w:szCs w:val="28"/>
        </w:rPr>
        <w:t>;</w:t>
      </w:r>
      <w:r w:rsidR="00371EB0" w:rsidRPr="006562E9">
        <w:rPr>
          <w:rFonts w:asciiTheme="majorHAnsi" w:eastAsia="Times New Roman" w:hAnsiTheme="majorHAnsi" w:cstheme="majorHAnsi"/>
          <w:szCs w:val="28"/>
          <w:lang w:val="vi-VN"/>
        </w:rPr>
        <w:t xml:space="preserve"> các Hiệp hội</w:t>
      </w:r>
      <w:r w:rsidR="004A3EB7" w:rsidRPr="006562E9">
        <w:rPr>
          <w:rFonts w:asciiTheme="majorHAnsi" w:eastAsia="Times New Roman" w:hAnsiTheme="majorHAnsi" w:cstheme="majorHAnsi"/>
          <w:szCs w:val="28"/>
          <w:lang w:val="vi-VN"/>
        </w:rPr>
        <w:t>:</w:t>
      </w:r>
      <w:r w:rsidR="00371EB0" w:rsidRPr="006562E9">
        <w:rPr>
          <w:rFonts w:asciiTheme="majorHAnsi" w:eastAsia="Times New Roman" w:hAnsiTheme="majorHAnsi" w:cstheme="majorHAnsi"/>
          <w:szCs w:val="28"/>
          <w:lang w:val="vi-VN"/>
        </w:rPr>
        <w:t xml:space="preserve"> </w:t>
      </w:r>
      <w:r w:rsidR="00B41CB2" w:rsidRPr="006562E9">
        <w:rPr>
          <w:rFonts w:asciiTheme="majorHAnsi" w:eastAsia="Times New Roman" w:hAnsiTheme="majorHAnsi" w:cstheme="majorHAnsi"/>
          <w:szCs w:val="28"/>
          <w:lang w:val="vi-VN"/>
        </w:rPr>
        <w:t>N</w:t>
      </w:r>
      <w:r w:rsidR="00371EB0" w:rsidRPr="006562E9">
        <w:rPr>
          <w:rFonts w:asciiTheme="majorHAnsi" w:eastAsia="Times New Roman" w:hAnsiTheme="majorHAnsi" w:cstheme="majorHAnsi"/>
          <w:szCs w:val="28"/>
          <w:lang w:val="vi-VN"/>
        </w:rPr>
        <w:t>hựa</w:t>
      </w:r>
      <w:r w:rsidR="00B41CB2" w:rsidRPr="006562E9">
        <w:rPr>
          <w:rFonts w:asciiTheme="majorHAnsi" w:eastAsia="Times New Roman" w:hAnsiTheme="majorHAnsi" w:cstheme="majorHAnsi"/>
          <w:szCs w:val="28"/>
          <w:lang w:val="vi-VN"/>
        </w:rPr>
        <w:t xml:space="preserve"> Việt Nam</w:t>
      </w:r>
      <w:r w:rsidR="00371EB0" w:rsidRPr="006562E9">
        <w:rPr>
          <w:rFonts w:asciiTheme="majorHAnsi" w:eastAsia="Times New Roman" w:hAnsiTheme="majorHAnsi" w:cstheme="majorHAnsi"/>
          <w:szCs w:val="28"/>
          <w:lang w:val="vi-VN"/>
        </w:rPr>
        <w:t xml:space="preserve">, </w:t>
      </w:r>
      <w:r w:rsidR="00B41CB2" w:rsidRPr="006562E9">
        <w:rPr>
          <w:rFonts w:asciiTheme="majorHAnsi" w:eastAsia="Times New Roman" w:hAnsiTheme="majorHAnsi" w:cstheme="majorHAnsi"/>
          <w:szCs w:val="28"/>
          <w:lang w:val="vi-VN"/>
        </w:rPr>
        <w:t>G</w:t>
      </w:r>
      <w:r w:rsidR="00371EB0" w:rsidRPr="006562E9">
        <w:rPr>
          <w:rFonts w:asciiTheme="majorHAnsi" w:eastAsia="Times New Roman" w:hAnsiTheme="majorHAnsi" w:cstheme="majorHAnsi"/>
          <w:szCs w:val="28"/>
          <w:lang w:val="vi-VN"/>
        </w:rPr>
        <w:t>iấy</w:t>
      </w:r>
      <w:r w:rsidR="00B41CB2" w:rsidRPr="006562E9">
        <w:rPr>
          <w:rFonts w:asciiTheme="majorHAnsi" w:eastAsia="Times New Roman" w:hAnsiTheme="majorHAnsi" w:cstheme="majorHAnsi"/>
          <w:szCs w:val="28"/>
          <w:lang w:val="vi-VN"/>
        </w:rPr>
        <w:t xml:space="preserve"> và Bột Giấy Việt Nam</w:t>
      </w:r>
      <w:r w:rsidR="00371EB0" w:rsidRPr="006562E9">
        <w:rPr>
          <w:rFonts w:asciiTheme="majorHAnsi" w:eastAsia="Times New Roman" w:hAnsiTheme="majorHAnsi" w:cstheme="majorHAnsi"/>
          <w:szCs w:val="28"/>
          <w:lang w:val="vi-VN"/>
        </w:rPr>
        <w:t xml:space="preserve">, </w:t>
      </w:r>
      <w:r w:rsidR="00B41CB2" w:rsidRPr="006562E9">
        <w:rPr>
          <w:rFonts w:asciiTheme="majorHAnsi" w:eastAsia="Times New Roman" w:hAnsiTheme="majorHAnsi" w:cstheme="majorHAnsi"/>
          <w:szCs w:val="28"/>
          <w:lang w:val="vi-VN"/>
        </w:rPr>
        <w:t>T</w:t>
      </w:r>
      <w:r w:rsidR="00371EB0" w:rsidRPr="006562E9">
        <w:rPr>
          <w:rFonts w:asciiTheme="majorHAnsi" w:eastAsia="Times New Roman" w:hAnsiTheme="majorHAnsi" w:cstheme="majorHAnsi"/>
          <w:szCs w:val="28"/>
          <w:lang w:val="vi-VN"/>
        </w:rPr>
        <w:t xml:space="preserve">hép </w:t>
      </w:r>
      <w:r w:rsidR="00B41CB2" w:rsidRPr="006562E9">
        <w:rPr>
          <w:rFonts w:asciiTheme="majorHAnsi" w:eastAsia="Times New Roman" w:hAnsiTheme="majorHAnsi" w:cstheme="majorHAnsi"/>
          <w:szCs w:val="28"/>
          <w:lang w:val="vi-VN"/>
        </w:rPr>
        <w:t>Việt Nam</w:t>
      </w:r>
      <w:r w:rsidR="009362EB">
        <w:rPr>
          <w:rFonts w:asciiTheme="majorHAnsi" w:eastAsia="Times New Roman" w:hAnsiTheme="majorHAnsi" w:cstheme="majorHAnsi"/>
          <w:szCs w:val="28"/>
        </w:rPr>
        <w:t xml:space="preserve">, </w:t>
      </w:r>
      <w:r w:rsidR="009362EB" w:rsidRPr="009362EB">
        <w:rPr>
          <w:rFonts w:asciiTheme="majorHAnsi" w:eastAsia="Times New Roman" w:hAnsiTheme="majorHAnsi" w:cstheme="majorHAnsi"/>
          <w:szCs w:val="28"/>
        </w:rPr>
        <w:t>Xi măng Việt Nam; Phòng Thương mại và Công nghiệp Việt Nam</w:t>
      </w:r>
      <w:r w:rsidR="00371EB0" w:rsidRPr="006562E9">
        <w:rPr>
          <w:rFonts w:asciiTheme="majorHAnsi" w:eastAsia="Times New Roman" w:hAnsiTheme="majorHAnsi" w:cstheme="majorHAnsi"/>
          <w:szCs w:val="28"/>
          <w:lang w:val="vi-VN"/>
        </w:rPr>
        <w:t>.</w:t>
      </w:r>
      <w:r>
        <w:rPr>
          <w:rFonts w:asciiTheme="majorHAnsi" w:eastAsia="Times New Roman" w:hAnsiTheme="majorHAnsi" w:cstheme="majorHAnsi"/>
          <w:szCs w:val="28"/>
        </w:rPr>
        <w:t xml:space="preserve"> </w:t>
      </w:r>
      <w:r w:rsidR="009362EB">
        <w:rPr>
          <w:rFonts w:asciiTheme="majorHAnsi" w:eastAsia="Times New Roman" w:hAnsiTheme="majorHAnsi" w:cstheme="majorHAnsi"/>
          <w:szCs w:val="28"/>
        </w:rPr>
        <w:t xml:space="preserve">Trên cơ sở ý kiến góp ý của các Bộ, Hiệp hội, Bộ Tài nguyên và Môi trường đã </w:t>
      </w:r>
      <w:r w:rsidR="00371EB0" w:rsidRPr="006562E9">
        <w:rPr>
          <w:rFonts w:asciiTheme="majorHAnsi" w:eastAsia="Times New Roman" w:hAnsiTheme="majorHAnsi" w:cstheme="majorHAnsi"/>
          <w:szCs w:val="28"/>
          <w:lang w:val="vi-VN"/>
        </w:rPr>
        <w:t xml:space="preserve">tiếp thu và hoàn thiện dự thảo Quyết định </w:t>
      </w:r>
      <w:r w:rsidR="00B325D5" w:rsidRPr="006562E9">
        <w:rPr>
          <w:rFonts w:asciiTheme="majorHAnsi" w:eastAsia="Times New Roman" w:hAnsiTheme="majorHAnsi" w:cstheme="majorHAnsi"/>
          <w:szCs w:val="28"/>
          <w:lang w:val="vi-VN"/>
        </w:rPr>
        <w:t>(Bảng tổng hợp các ý kiến tiếp thu, giải trình gửi kèm theo).</w:t>
      </w:r>
    </w:p>
    <w:p w14:paraId="6EE13DE2" w14:textId="2B16486E" w:rsidR="00994001" w:rsidRDefault="00994001" w:rsidP="000C3351">
      <w:pPr>
        <w:spacing w:after="120"/>
        <w:ind w:firstLine="720"/>
        <w:jc w:val="both"/>
        <w:rPr>
          <w:rFonts w:asciiTheme="majorHAnsi" w:eastAsia="Times New Roman" w:hAnsiTheme="majorHAnsi" w:cstheme="majorHAnsi"/>
          <w:szCs w:val="28"/>
        </w:rPr>
      </w:pPr>
      <w:r>
        <w:rPr>
          <w:rFonts w:asciiTheme="majorHAnsi" w:eastAsia="Times New Roman" w:hAnsiTheme="majorHAnsi" w:cstheme="majorHAnsi"/>
          <w:szCs w:val="28"/>
        </w:rPr>
        <w:t>1.1. Những ý kiến thống nhất:</w:t>
      </w:r>
    </w:p>
    <w:p w14:paraId="10E56C6B" w14:textId="4C7D1126" w:rsidR="00994001" w:rsidRDefault="00994001" w:rsidP="000C3351">
      <w:pPr>
        <w:spacing w:after="120"/>
        <w:ind w:firstLine="720"/>
        <w:jc w:val="both"/>
        <w:rPr>
          <w:rFonts w:asciiTheme="majorHAnsi" w:eastAsia="Times New Roman" w:hAnsiTheme="majorHAnsi" w:cstheme="majorHAnsi"/>
          <w:szCs w:val="28"/>
        </w:rPr>
      </w:pPr>
    </w:p>
    <w:p w14:paraId="7507B532" w14:textId="4F896573" w:rsidR="00994001" w:rsidRDefault="00994001" w:rsidP="000C3351">
      <w:pPr>
        <w:spacing w:after="120"/>
        <w:ind w:firstLine="720"/>
        <w:jc w:val="both"/>
        <w:rPr>
          <w:rFonts w:asciiTheme="majorHAnsi" w:eastAsia="Times New Roman" w:hAnsiTheme="majorHAnsi" w:cstheme="majorHAnsi"/>
          <w:szCs w:val="28"/>
        </w:rPr>
      </w:pPr>
      <w:r>
        <w:rPr>
          <w:rFonts w:asciiTheme="majorHAnsi" w:eastAsia="Times New Roman" w:hAnsiTheme="majorHAnsi" w:cstheme="majorHAnsi"/>
          <w:szCs w:val="28"/>
        </w:rPr>
        <w:t>1.2. Những ý kiến góp ý đã được tiếp thu, chỉnh sửa:</w:t>
      </w:r>
    </w:p>
    <w:p w14:paraId="3B449E66" w14:textId="527D83F3" w:rsidR="00994001" w:rsidRDefault="00994001" w:rsidP="000C3351">
      <w:pPr>
        <w:spacing w:after="120"/>
        <w:ind w:firstLine="720"/>
        <w:jc w:val="both"/>
        <w:rPr>
          <w:rFonts w:asciiTheme="majorHAnsi" w:eastAsia="Times New Roman" w:hAnsiTheme="majorHAnsi" w:cstheme="majorHAnsi"/>
          <w:szCs w:val="28"/>
        </w:rPr>
      </w:pPr>
    </w:p>
    <w:p w14:paraId="343BDEDD" w14:textId="27E31AB2" w:rsidR="00994001" w:rsidRDefault="00994001" w:rsidP="000C3351">
      <w:pPr>
        <w:spacing w:after="120"/>
        <w:ind w:firstLine="720"/>
        <w:jc w:val="both"/>
        <w:rPr>
          <w:rFonts w:asciiTheme="majorHAnsi" w:eastAsia="Times New Roman" w:hAnsiTheme="majorHAnsi" w:cstheme="majorHAnsi"/>
          <w:szCs w:val="28"/>
        </w:rPr>
      </w:pPr>
      <w:r>
        <w:rPr>
          <w:rFonts w:asciiTheme="majorHAnsi" w:eastAsia="Times New Roman" w:hAnsiTheme="majorHAnsi" w:cstheme="majorHAnsi"/>
          <w:szCs w:val="28"/>
        </w:rPr>
        <w:t>1.3. Những ý kiến góp ý đề nghị giữ nguyên và có giải trình:</w:t>
      </w:r>
    </w:p>
    <w:p w14:paraId="6CF5C5CC" w14:textId="77777777" w:rsidR="00994001" w:rsidRPr="00994001" w:rsidRDefault="00994001" w:rsidP="000C3351">
      <w:pPr>
        <w:spacing w:after="120"/>
        <w:ind w:firstLine="720"/>
        <w:jc w:val="both"/>
        <w:rPr>
          <w:rFonts w:asciiTheme="majorHAnsi" w:eastAsia="Times New Roman" w:hAnsiTheme="majorHAnsi" w:cstheme="majorHAnsi"/>
          <w:szCs w:val="28"/>
        </w:rPr>
      </w:pPr>
    </w:p>
    <w:p w14:paraId="72F7F4B9" w14:textId="02335FCD" w:rsidR="00C97A38" w:rsidRDefault="00994001" w:rsidP="000C3351">
      <w:pPr>
        <w:spacing w:after="120"/>
        <w:ind w:firstLine="720"/>
        <w:jc w:val="both"/>
        <w:rPr>
          <w:rFonts w:asciiTheme="majorHAnsi" w:eastAsia="Times New Roman" w:hAnsiTheme="majorHAnsi" w:cstheme="majorHAnsi"/>
          <w:szCs w:val="28"/>
        </w:rPr>
      </w:pPr>
      <w:r>
        <w:rPr>
          <w:rFonts w:asciiTheme="majorHAnsi" w:eastAsia="Times New Roman" w:hAnsiTheme="majorHAnsi" w:cstheme="majorHAnsi"/>
          <w:szCs w:val="28"/>
        </w:rPr>
        <w:t>2.</w:t>
      </w:r>
      <w:r w:rsidR="00C97A38" w:rsidRPr="006562E9">
        <w:rPr>
          <w:rFonts w:asciiTheme="majorHAnsi" w:eastAsia="Times New Roman" w:hAnsiTheme="majorHAnsi" w:cstheme="majorHAnsi"/>
          <w:szCs w:val="28"/>
          <w:lang w:val="vi-VN"/>
        </w:rPr>
        <w:t xml:space="preserve"> Bộ T</w:t>
      </w:r>
      <w:r w:rsidR="00264F1E" w:rsidRPr="006562E9">
        <w:rPr>
          <w:rFonts w:asciiTheme="majorHAnsi" w:eastAsia="Times New Roman" w:hAnsiTheme="majorHAnsi" w:cstheme="majorHAnsi"/>
          <w:szCs w:val="28"/>
          <w:lang w:val="vi-VN"/>
        </w:rPr>
        <w:t xml:space="preserve">ài nguyên và Môi trường đã có Công văn số </w:t>
      </w:r>
      <w:r w:rsidR="009362EB">
        <w:rPr>
          <w:rFonts w:asciiTheme="majorHAnsi" w:eastAsia="Times New Roman" w:hAnsiTheme="majorHAnsi" w:cstheme="majorHAnsi"/>
          <w:szCs w:val="28"/>
        </w:rPr>
        <w:t>…</w:t>
      </w:r>
      <w:r w:rsidR="00264F1E" w:rsidRPr="006562E9">
        <w:rPr>
          <w:rFonts w:asciiTheme="majorHAnsi" w:eastAsia="Times New Roman" w:hAnsiTheme="majorHAnsi" w:cstheme="majorHAnsi"/>
          <w:szCs w:val="28"/>
          <w:lang w:val="vi-VN"/>
        </w:rPr>
        <w:t xml:space="preserve">/BTNMT-TCMT ngày </w:t>
      </w:r>
      <w:r w:rsidR="009362EB">
        <w:rPr>
          <w:rFonts w:asciiTheme="majorHAnsi" w:eastAsia="Times New Roman" w:hAnsiTheme="majorHAnsi" w:cstheme="majorHAnsi"/>
          <w:szCs w:val="28"/>
        </w:rPr>
        <w:t>…</w:t>
      </w:r>
      <w:r w:rsidR="00264F1E" w:rsidRPr="006562E9">
        <w:rPr>
          <w:rFonts w:asciiTheme="majorHAnsi" w:eastAsia="Times New Roman" w:hAnsiTheme="majorHAnsi" w:cstheme="majorHAnsi"/>
          <w:szCs w:val="28"/>
          <w:lang w:val="vi-VN"/>
        </w:rPr>
        <w:t xml:space="preserve"> tháng </w:t>
      </w:r>
      <w:r w:rsidR="009362EB">
        <w:rPr>
          <w:rFonts w:asciiTheme="majorHAnsi" w:eastAsia="Times New Roman" w:hAnsiTheme="majorHAnsi" w:cstheme="majorHAnsi"/>
          <w:szCs w:val="28"/>
        </w:rPr>
        <w:t>…</w:t>
      </w:r>
      <w:r w:rsidR="00264F1E" w:rsidRPr="006562E9">
        <w:rPr>
          <w:rFonts w:asciiTheme="majorHAnsi" w:eastAsia="Times New Roman" w:hAnsiTheme="majorHAnsi" w:cstheme="majorHAnsi"/>
          <w:szCs w:val="28"/>
          <w:lang w:val="vi-VN"/>
        </w:rPr>
        <w:t xml:space="preserve"> năm 20</w:t>
      </w:r>
      <w:r w:rsidR="009362EB">
        <w:rPr>
          <w:rFonts w:asciiTheme="majorHAnsi" w:eastAsia="Times New Roman" w:hAnsiTheme="majorHAnsi" w:cstheme="majorHAnsi"/>
          <w:szCs w:val="28"/>
        </w:rPr>
        <w:t>22</w:t>
      </w:r>
      <w:r w:rsidR="00264F1E" w:rsidRPr="006562E9">
        <w:rPr>
          <w:rFonts w:asciiTheme="majorHAnsi" w:eastAsia="Times New Roman" w:hAnsiTheme="majorHAnsi" w:cstheme="majorHAnsi"/>
          <w:szCs w:val="28"/>
          <w:lang w:val="vi-VN"/>
        </w:rPr>
        <w:t xml:space="preserve"> gửi Bộ Tư pháp để thẩm định dự thảo Quyết định. </w:t>
      </w:r>
      <w:r w:rsidR="009362EB">
        <w:rPr>
          <w:rFonts w:asciiTheme="majorHAnsi" w:eastAsia="Times New Roman" w:hAnsiTheme="majorHAnsi" w:cstheme="majorHAnsi"/>
          <w:szCs w:val="28"/>
        </w:rPr>
        <w:t>C</w:t>
      </w:r>
      <w:r w:rsidR="00264F1E" w:rsidRPr="006562E9">
        <w:rPr>
          <w:rFonts w:asciiTheme="majorHAnsi" w:eastAsia="Times New Roman" w:hAnsiTheme="majorHAnsi" w:cstheme="majorHAnsi"/>
          <w:szCs w:val="28"/>
          <w:lang w:val="vi-VN"/>
        </w:rPr>
        <w:t xml:space="preserve">ác ý kiến </w:t>
      </w:r>
      <w:r w:rsidR="009362EB">
        <w:rPr>
          <w:rFonts w:asciiTheme="majorHAnsi" w:eastAsia="Times New Roman" w:hAnsiTheme="majorHAnsi" w:cstheme="majorHAnsi"/>
          <w:szCs w:val="28"/>
        </w:rPr>
        <w:t>thẩm định</w:t>
      </w:r>
      <w:r w:rsidR="00264F1E" w:rsidRPr="006562E9">
        <w:rPr>
          <w:rFonts w:asciiTheme="majorHAnsi" w:eastAsia="Times New Roman" w:hAnsiTheme="majorHAnsi" w:cstheme="majorHAnsi"/>
          <w:szCs w:val="28"/>
          <w:lang w:val="vi-VN"/>
        </w:rPr>
        <w:t xml:space="preserve"> của Bộ Tư pháp (tại văn bản số </w:t>
      </w:r>
      <w:r w:rsidR="009362EB">
        <w:rPr>
          <w:rFonts w:asciiTheme="majorHAnsi" w:eastAsia="Times New Roman" w:hAnsiTheme="majorHAnsi" w:cstheme="majorHAnsi"/>
          <w:szCs w:val="28"/>
        </w:rPr>
        <w:t>…</w:t>
      </w:r>
      <w:r w:rsidR="00264F1E" w:rsidRPr="006562E9">
        <w:rPr>
          <w:rFonts w:asciiTheme="majorHAnsi" w:eastAsia="Times New Roman" w:hAnsiTheme="majorHAnsi" w:cstheme="majorHAnsi"/>
          <w:szCs w:val="28"/>
          <w:lang w:val="vi-VN"/>
        </w:rPr>
        <w:t>/BTP-</w:t>
      </w:r>
      <w:r w:rsidR="00C97A38" w:rsidRPr="006562E9">
        <w:rPr>
          <w:rFonts w:asciiTheme="majorHAnsi" w:eastAsia="Times New Roman" w:hAnsiTheme="majorHAnsi" w:cstheme="majorHAnsi"/>
          <w:szCs w:val="28"/>
          <w:lang w:val="vi-VN"/>
        </w:rPr>
        <w:t xml:space="preserve">PLDSKT ngày </w:t>
      </w:r>
      <w:r w:rsidR="009362EB">
        <w:rPr>
          <w:rFonts w:asciiTheme="majorHAnsi" w:eastAsia="Times New Roman" w:hAnsiTheme="majorHAnsi" w:cstheme="majorHAnsi"/>
          <w:szCs w:val="28"/>
        </w:rPr>
        <w:t>…</w:t>
      </w:r>
      <w:r w:rsidR="00C97A38" w:rsidRPr="006562E9">
        <w:rPr>
          <w:rFonts w:asciiTheme="majorHAnsi" w:eastAsia="Times New Roman" w:hAnsiTheme="majorHAnsi" w:cstheme="majorHAnsi"/>
          <w:szCs w:val="28"/>
          <w:lang w:val="vi-VN"/>
        </w:rPr>
        <w:t xml:space="preserve"> tháng </w:t>
      </w:r>
      <w:r w:rsidR="009362EB">
        <w:rPr>
          <w:rFonts w:asciiTheme="majorHAnsi" w:eastAsia="Times New Roman" w:hAnsiTheme="majorHAnsi" w:cstheme="majorHAnsi"/>
          <w:szCs w:val="28"/>
        </w:rPr>
        <w:t>…</w:t>
      </w:r>
      <w:r w:rsidR="00C97A38" w:rsidRPr="006562E9">
        <w:rPr>
          <w:rFonts w:asciiTheme="majorHAnsi" w:eastAsia="Times New Roman" w:hAnsiTheme="majorHAnsi" w:cstheme="majorHAnsi"/>
          <w:szCs w:val="28"/>
          <w:lang w:val="vi-VN"/>
        </w:rPr>
        <w:t xml:space="preserve"> năm 20</w:t>
      </w:r>
      <w:r w:rsidR="009362EB">
        <w:rPr>
          <w:rFonts w:asciiTheme="majorHAnsi" w:eastAsia="Times New Roman" w:hAnsiTheme="majorHAnsi" w:cstheme="majorHAnsi"/>
          <w:szCs w:val="28"/>
        </w:rPr>
        <w:t>22</w:t>
      </w:r>
      <w:r w:rsidR="00C97A38" w:rsidRPr="006562E9">
        <w:rPr>
          <w:rFonts w:asciiTheme="majorHAnsi" w:eastAsia="Times New Roman" w:hAnsiTheme="majorHAnsi" w:cstheme="majorHAnsi"/>
          <w:szCs w:val="28"/>
          <w:lang w:val="vi-VN"/>
        </w:rPr>
        <w:t>) đã được Bộ Tài nguyên và Môi trường tiếp thu và hoàn thiện dự thảo Quyết định.</w:t>
      </w:r>
      <w:r>
        <w:rPr>
          <w:rFonts w:asciiTheme="majorHAnsi" w:eastAsia="Times New Roman" w:hAnsiTheme="majorHAnsi" w:cstheme="majorHAnsi"/>
          <w:szCs w:val="28"/>
        </w:rPr>
        <w:t xml:space="preserve"> Theo đó:</w:t>
      </w:r>
    </w:p>
    <w:p w14:paraId="07EEFCF7" w14:textId="77B5B5E4" w:rsidR="00994001" w:rsidRDefault="00994001" w:rsidP="000C3351">
      <w:pPr>
        <w:spacing w:after="120"/>
        <w:ind w:firstLine="720"/>
        <w:jc w:val="both"/>
        <w:rPr>
          <w:rFonts w:asciiTheme="majorHAnsi" w:eastAsia="Times New Roman" w:hAnsiTheme="majorHAnsi" w:cstheme="majorHAnsi"/>
          <w:szCs w:val="28"/>
        </w:rPr>
      </w:pPr>
      <w:r>
        <w:rPr>
          <w:rFonts w:asciiTheme="majorHAnsi" w:eastAsia="Times New Roman" w:hAnsiTheme="majorHAnsi" w:cstheme="majorHAnsi"/>
          <w:szCs w:val="28"/>
        </w:rPr>
        <w:t>2.1. Ý kiến thẩm định đã được tiếp thu, chỉnh sửa:</w:t>
      </w:r>
    </w:p>
    <w:p w14:paraId="110FEC69" w14:textId="2AED1FEF" w:rsidR="00994001" w:rsidRDefault="00994001" w:rsidP="000C3351">
      <w:pPr>
        <w:spacing w:after="120"/>
        <w:ind w:firstLine="720"/>
        <w:jc w:val="both"/>
        <w:rPr>
          <w:rFonts w:asciiTheme="majorHAnsi" w:eastAsia="Times New Roman" w:hAnsiTheme="majorHAnsi" w:cstheme="majorHAnsi"/>
          <w:szCs w:val="28"/>
        </w:rPr>
      </w:pPr>
    </w:p>
    <w:p w14:paraId="65EED89B" w14:textId="4326665B" w:rsidR="00994001" w:rsidRDefault="00994001" w:rsidP="000C3351">
      <w:pPr>
        <w:spacing w:after="120"/>
        <w:ind w:firstLine="720"/>
        <w:jc w:val="both"/>
        <w:rPr>
          <w:rFonts w:asciiTheme="majorHAnsi" w:eastAsia="Times New Roman" w:hAnsiTheme="majorHAnsi" w:cstheme="majorHAnsi"/>
          <w:szCs w:val="28"/>
        </w:rPr>
      </w:pPr>
      <w:r>
        <w:rPr>
          <w:rFonts w:asciiTheme="majorHAnsi" w:eastAsia="Times New Roman" w:hAnsiTheme="majorHAnsi" w:cstheme="majorHAnsi"/>
          <w:szCs w:val="28"/>
        </w:rPr>
        <w:t>2.2. Ý kiến thẩm định được giải trình:</w:t>
      </w:r>
    </w:p>
    <w:p w14:paraId="33317C70" w14:textId="77777777" w:rsidR="00994001" w:rsidRPr="00994001" w:rsidRDefault="00994001" w:rsidP="000C3351">
      <w:pPr>
        <w:spacing w:after="120"/>
        <w:ind w:firstLine="720"/>
        <w:jc w:val="both"/>
        <w:rPr>
          <w:rFonts w:asciiTheme="majorHAnsi" w:eastAsia="Times New Roman" w:hAnsiTheme="majorHAnsi" w:cstheme="majorHAnsi"/>
          <w:szCs w:val="28"/>
        </w:rPr>
      </w:pPr>
    </w:p>
    <w:p w14:paraId="2D745552" w14:textId="77777777" w:rsidR="0028400D" w:rsidRPr="006562E9" w:rsidRDefault="0028400D" w:rsidP="000C3351">
      <w:pPr>
        <w:spacing w:after="120"/>
        <w:ind w:firstLine="720"/>
        <w:jc w:val="both"/>
        <w:rPr>
          <w:rFonts w:asciiTheme="majorHAnsi" w:eastAsia="Times New Roman" w:hAnsiTheme="majorHAnsi" w:cstheme="majorHAnsi"/>
          <w:sz w:val="20"/>
          <w:szCs w:val="20"/>
          <w:lang w:val="vi-VN"/>
        </w:rPr>
      </w:pPr>
      <w:r w:rsidRPr="006562E9">
        <w:rPr>
          <w:rFonts w:asciiTheme="majorHAnsi" w:eastAsia="Times New Roman" w:hAnsiTheme="majorHAnsi" w:cstheme="majorHAnsi"/>
          <w:szCs w:val="28"/>
          <w:lang w:val="vi-VN"/>
        </w:rPr>
        <w:t>Bộ Tài nguyên và Môi trường kính trình Thủ tướng Chính phủ xem xét, quyết định./.</w:t>
      </w:r>
      <w:r w:rsidRPr="006562E9">
        <w:rPr>
          <w:rFonts w:asciiTheme="majorHAnsi" w:eastAsia="Times New Roman" w:hAnsiTheme="majorHAnsi" w:cstheme="majorHAnsi"/>
          <w:sz w:val="20"/>
          <w:szCs w:val="20"/>
          <w:lang w:val="vi-VN"/>
        </w:rPr>
        <w:t> </w:t>
      </w:r>
    </w:p>
    <w:tbl>
      <w:tblPr>
        <w:tblW w:w="9214" w:type="dxa"/>
        <w:tblCellSpacing w:w="0" w:type="dxa"/>
        <w:shd w:val="clear" w:color="auto" w:fill="FFFFFF"/>
        <w:tblCellMar>
          <w:left w:w="0" w:type="dxa"/>
          <w:right w:w="0" w:type="dxa"/>
        </w:tblCellMar>
        <w:tblLook w:val="04A0" w:firstRow="1" w:lastRow="0" w:firstColumn="1" w:lastColumn="0" w:noHBand="0" w:noVBand="1"/>
      </w:tblPr>
      <w:tblGrid>
        <w:gridCol w:w="4376"/>
        <w:gridCol w:w="4838"/>
      </w:tblGrid>
      <w:tr w:rsidR="00CF7767" w:rsidRPr="00C12267" w14:paraId="7986DC2C" w14:textId="77777777" w:rsidTr="009362EB">
        <w:trPr>
          <w:tblCellSpacing w:w="0" w:type="dxa"/>
        </w:trPr>
        <w:tc>
          <w:tcPr>
            <w:tcW w:w="4376" w:type="dxa"/>
            <w:shd w:val="clear" w:color="auto" w:fill="FFFFFF"/>
            <w:tcMar>
              <w:top w:w="0" w:type="dxa"/>
              <w:left w:w="108" w:type="dxa"/>
              <w:bottom w:w="0" w:type="dxa"/>
              <w:right w:w="108" w:type="dxa"/>
            </w:tcMar>
            <w:hideMark/>
          </w:tcPr>
          <w:p w14:paraId="62F9E4DB" w14:textId="5C22A652" w:rsidR="001F383E" w:rsidRPr="006562E9" w:rsidRDefault="0028400D" w:rsidP="000C3351">
            <w:pPr>
              <w:spacing w:before="0" w:line="260" w:lineRule="atLeast"/>
              <w:rPr>
                <w:rFonts w:asciiTheme="majorHAnsi" w:eastAsia="Times New Roman" w:hAnsiTheme="majorHAnsi" w:cstheme="majorHAnsi"/>
                <w:sz w:val="24"/>
                <w:szCs w:val="24"/>
                <w:lang w:val="vi-VN"/>
              </w:rPr>
            </w:pPr>
            <w:r w:rsidRPr="006562E9">
              <w:rPr>
                <w:rFonts w:asciiTheme="majorHAnsi" w:eastAsia="Times New Roman" w:hAnsiTheme="majorHAnsi" w:cstheme="majorHAnsi"/>
                <w:sz w:val="24"/>
                <w:szCs w:val="24"/>
                <w:lang w:val="vi-VN"/>
              </w:rPr>
              <w:br/>
            </w:r>
            <w:r w:rsidRPr="006562E9">
              <w:rPr>
                <w:rFonts w:asciiTheme="majorHAnsi" w:eastAsia="Times New Roman" w:hAnsiTheme="majorHAnsi" w:cstheme="majorHAnsi"/>
                <w:b/>
                <w:bCs/>
                <w:i/>
                <w:iCs/>
                <w:sz w:val="24"/>
                <w:szCs w:val="24"/>
                <w:lang w:val="vi-VN"/>
              </w:rPr>
              <w:t>Nơi nhận:</w:t>
            </w:r>
            <w:r w:rsidRPr="006562E9">
              <w:rPr>
                <w:rFonts w:asciiTheme="majorHAnsi" w:eastAsia="Times New Roman" w:hAnsiTheme="majorHAnsi" w:cstheme="majorHAnsi"/>
                <w:b/>
                <w:bCs/>
                <w:i/>
                <w:iCs/>
                <w:sz w:val="24"/>
                <w:szCs w:val="24"/>
                <w:lang w:val="vi-VN"/>
              </w:rPr>
              <w:br/>
            </w:r>
            <w:r w:rsidRPr="006562E9">
              <w:rPr>
                <w:rFonts w:asciiTheme="majorHAnsi" w:eastAsia="Times New Roman" w:hAnsiTheme="majorHAnsi" w:cstheme="majorHAnsi"/>
                <w:sz w:val="24"/>
                <w:szCs w:val="24"/>
                <w:lang w:val="vi-VN"/>
              </w:rPr>
              <w:t>- Như trên;</w:t>
            </w:r>
            <w:r w:rsidRPr="006562E9">
              <w:rPr>
                <w:rFonts w:asciiTheme="majorHAnsi" w:eastAsia="Times New Roman" w:hAnsiTheme="majorHAnsi" w:cstheme="majorHAnsi"/>
                <w:sz w:val="24"/>
                <w:szCs w:val="24"/>
                <w:lang w:val="vi-VN"/>
              </w:rPr>
              <w:br/>
            </w:r>
            <w:r w:rsidR="009362EB" w:rsidRPr="006562E9">
              <w:rPr>
                <w:rFonts w:asciiTheme="majorHAnsi" w:eastAsia="Times New Roman" w:hAnsiTheme="majorHAnsi" w:cstheme="majorHAnsi"/>
                <w:sz w:val="24"/>
                <w:szCs w:val="24"/>
                <w:lang w:val="vi-VN"/>
              </w:rPr>
              <w:t xml:space="preserve">- </w:t>
            </w:r>
            <w:r w:rsidR="009362EB">
              <w:rPr>
                <w:rFonts w:asciiTheme="majorHAnsi" w:eastAsia="Times New Roman" w:hAnsiTheme="majorHAnsi" w:cstheme="majorHAnsi"/>
                <w:sz w:val="24"/>
                <w:szCs w:val="24"/>
              </w:rPr>
              <w:t>Phó TTg CP Lê Văn Thành</w:t>
            </w:r>
            <w:r w:rsidR="009362EB" w:rsidRPr="006562E9">
              <w:rPr>
                <w:rFonts w:asciiTheme="majorHAnsi" w:eastAsia="Times New Roman" w:hAnsiTheme="majorHAnsi" w:cstheme="majorHAnsi"/>
                <w:sz w:val="24"/>
                <w:szCs w:val="24"/>
                <w:lang w:val="vi-VN"/>
              </w:rPr>
              <w:t xml:space="preserve"> (để báo cáo);</w:t>
            </w:r>
            <w:r w:rsidR="009362EB" w:rsidRPr="006562E9">
              <w:rPr>
                <w:rFonts w:asciiTheme="majorHAnsi" w:eastAsia="Times New Roman" w:hAnsiTheme="majorHAnsi" w:cstheme="majorHAnsi"/>
                <w:sz w:val="24"/>
                <w:szCs w:val="24"/>
                <w:lang w:val="vi-VN"/>
              </w:rPr>
              <w:br/>
            </w:r>
            <w:r w:rsidRPr="006562E9">
              <w:rPr>
                <w:rFonts w:asciiTheme="majorHAnsi" w:eastAsia="Times New Roman" w:hAnsiTheme="majorHAnsi" w:cstheme="majorHAnsi"/>
                <w:sz w:val="24"/>
                <w:szCs w:val="24"/>
                <w:shd w:val="clear" w:color="auto" w:fill="FFFFFF"/>
                <w:lang w:val="vi-VN"/>
              </w:rPr>
              <w:t>- Văn</w:t>
            </w:r>
            <w:r w:rsidRPr="006562E9">
              <w:rPr>
                <w:rFonts w:asciiTheme="majorHAnsi" w:eastAsia="Times New Roman" w:hAnsiTheme="majorHAnsi" w:cstheme="majorHAnsi"/>
                <w:sz w:val="24"/>
                <w:szCs w:val="24"/>
                <w:lang w:val="vi-VN"/>
              </w:rPr>
              <w:t> phòng Chính phủ;</w:t>
            </w:r>
          </w:p>
          <w:p w14:paraId="27CD9CFF" w14:textId="137D6E19" w:rsidR="0028400D" w:rsidRPr="006562E9" w:rsidRDefault="0028400D" w:rsidP="000C3351">
            <w:pPr>
              <w:spacing w:before="0" w:line="260" w:lineRule="atLeast"/>
              <w:rPr>
                <w:rFonts w:asciiTheme="majorHAnsi" w:eastAsia="Times New Roman" w:hAnsiTheme="majorHAnsi" w:cstheme="majorHAnsi"/>
                <w:sz w:val="24"/>
                <w:szCs w:val="24"/>
                <w:lang w:val="vi-VN"/>
              </w:rPr>
            </w:pPr>
            <w:r w:rsidRPr="006562E9">
              <w:rPr>
                <w:rFonts w:asciiTheme="majorHAnsi" w:eastAsia="Times New Roman" w:hAnsiTheme="majorHAnsi" w:cstheme="majorHAnsi"/>
                <w:sz w:val="24"/>
                <w:szCs w:val="24"/>
                <w:lang w:val="vi-VN"/>
              </w:rPr>
              <w:t>- Lưu: VT, PC, TCMT</w:t>
            </w:r>
            <w:r w:rsidR="009362EB">
              <w:rPr>
                <w:rFonts w:asciiTheme="majorHAnsi" w:eastAsia="Times New Roman" w:hAnsiTheme="majorHAnsi" w:cstheme="majorHAnsi"/>
                <w:sz w:val="24"/>
                <w:szCs w:val="24"/>
              </w:rPr>
              <w:t>…</w:t>
            </w:r>
            <w:r w:rsidRPr="006562E9">
              <w:rPr>
                <w:rFonts w:asciiTheme="majorHAnsi" w:eastAsia="Times New Roman" w:hAnsiTheme="majorHAnsi" w:cstheme="majorHAnsi"/>
                <w:sz w:val="24"/>
                <w:szCs w:val="24"/>
                <w:lang w:val="vi-VN"/>
              </w:rPr>
              <w:t>.</w:t>
            </w:r>
          </w:p>
        </w:tc>
        <w:tc>
          <w:tcPr>
            <w:tcW w:w="4838" w:type="dxa"/>
            <w:shd w:val="clear" w:color="auto" w:fill="FFFFFF"/>
            <w:tcMar>
              <w:top w:w="0" w:type="dxa"/>
              <w:left w:w="108" w:type="dxa"/>
              <w:bottom w:w="0" w:type="dxa"/>
              <w:right w:w="108" w:type="dxa"/>
            </w:tcMar>
            <w:hideMark/>
          </w:tcPr>
          <w:p w14:paraId="160CAAA5" w14:textId="5C0F183B" w:rsidR="0028400D" w:rsidRPr="006562E9" w:rsidRDefault="0028400D" w:rsidP="000C3351">
            <w:pPr>
              <w:spacing w:before="0"/>
              <w:jc w:val="center"/>
              <w:rPr>
                <w:rFonts w:asciiTheme="majorHAnsi" w:eastAsia="Times New Roman" w:hAnsiTheme="majorHAnsi" w:cstheme="majorHAnsi"/>
                <w:b/>
                <w:bCs/>
                <w:sz w:val="26"/>
                <w:szCs w:val="26"/>
                <w:lang w:val="vi-VN"/>
              </w:rPr>
            </w:pPr>
            <w:r w:rsidRPr="006562E9">
              <w:rPr>
                <w:rFonts w:asciiTheme="majorHAnsi" w:eastAsia="Times New Roman" w:hAnsiTheme="majorHAnsi" w:cstheme="majorHAnsi"/>
                <w:b/>
                <w:bCs/>
                <w:sz w:val="26"/>
                <w:szCs w:val="26"/>
                <w:lang w:val="vi-VN"/>
              </w:rPr>
              <w:t>BỘ TRƯỞNG</w:t>
            </w:r>
          </w:p>
          <w:p w14:paraId="088A28B0" w14:textId="77777777" w:rsidR="00C97A38" w:rsidRPr="006562E9" w:rsidRDefault="00C97A38" w:rsidP="000C3351">
            <w:pPr>
              <w:spacing w:before="0"/>
              <w:jc w:val="center"/>
              <w:rPr>
                <w:rFonts w:asciiTheme="majorHAnsi" w:eastAsia="Times New Roman" w:hAnsiTheme="majorHAnsi" w:cstheme="majorHAnsi"/>
                <w:b/>
                <w:bCs/>
                <w:sz w:val="26"/>
                <w:szCs w:val="26"/>
                <w:lang w:val="vi-VN"/>
              </w:rPr>
            </w:pPr>
          </w:p>
          <w:p w14:paraId="3747A9CD" w14:textId="77777777" w:rsidR="0028400D" w:rsidRPr="006562E9" w:rsidRDefault="0028400D" w:rsidP="000C3351">
            <w:pPr>
              <w:spacing w:before="0"/>
              <w:jc w:val="center"/>
              <w:rPr>
                <w:rFonts w:asciiTheme="majorHAnsi" w:eastAsia="Times New Roman" w:hAnsiTheme="majorHAnsi" w:cstheme="majorHAnsi"/>
                <w:b/>
                <w:bCs/>
                <w:sz w:val="26"/>
                <w:szCs w:val="26"/>
                <w:lang w:val="vi-VN"/>
              </w:rPr>
            </w:pPr>
          </w:p>
          <w:p w14:paraId="5349EA59" w14:textId="7261DBE2" w:rsidR="00426388" w:rsidRDefault="00426388" w:rsidP="000C3351">
            <w:pPr>
              <w:spacing w:before="0"/>
              <w:jc w:val="center"/>
              <w:rPr>
                <w:rFonts w:asciiTheme="majorHAnsi" w:eastAsia="Times New Roman" w:hAnsiTheme="majorHAnsi" w:cstheme="majorHAnsi"/>
                <w:b/>
                <w:bCs/>
                <w:sz w:val="26"/>
                <w:szCs w:val="26"/>
                <w:lang w:val="vi-VN"/>
              </w:rPr>
            </w:pPr>
          </w:p>
          <w:p w14:paraId="55B0401B" w14:textId="77777777" w:rsidR="002F1615" w:rsidRPr="006562E9" w:rsidRDefault="002F1615" w:rsidP="000C3351">
            <w:pPr>
              <w:spacing w:before="0"/>
              <w:jc w:val="center"/>
              <w:rPr>
                <w:rFonts w:asciiTheme="majorHAnsi" w:eastAsia="Times New Roman" w:hAnsiTheme="majorHAnsi" w:cstheme="majorHAnsi"/>
                <w:b/>
                <w:bCs/>
                <w:sz w:val="26"/>
                <w:szCs w:val="26"/>
                <w:lang w:val="vi-VN"/>
              </w:rPr>
            </w:pPr>
          </w:p>
          <w:p w14:paraId="65983B9A" w14:textId="77777777" w:rsidR="001F383E" w:rsidRPr="006562E9" w:rsidRDefault="001F383E" w:rsidP="000C3351">
            <w:pPr>
              <w:spacing w:before="0"/>
              <w:jc w:val="center"/>
              <w:rPr>
                <w:rFonts w:asciiTheme="majorHAnsi" w:eastAsia="Times New Roman" w:hAnsiTheme="majorHAnsi" w:cstheme="majorHAnsi"/>
                <w:b/>
                <w:bCs/>
                <w:sz w:val="26"/>
                <w:szCs w:val="26"/>
                <w:lang w:val="vi-VN"/>
              </w:rPr>
            </w:pPr>
          </w:p>
          <w:p w14:paraId="1C335D16" w14:textId="034B61D6" w:rsidR="0028400D" w:rsidRPr="00CF7767" w:rsidRDefault="009362EB" w:rsidP="000C3351">
            <w:pPr>
              <w:spacing w:before="0"/>
              <w:jc w:val="center"/>
              <w:rPr>
                <w:rFonts w:asciiTheme="majorHAnsi" w:eastAsia="Times New Roman" w:hAnsiTheme="majorHAnsi" w:cstheme="majorHAnsi"/>
                <w:szCs w:val="28"/>
                <w:lang w:val="vi-VN"/>
              </w:rPr>
            </w:pPr>
            <w:r w:rsidRPr="009362EB">
              <w:rPr>
                <w:rFonts w:asciiTheme="majorHAnsi" w:eastAsia="Times New Roman" w:hAnsiTheme="majorHAnsi" w:cstheme="majorHAnsi"/>
                <w:b/>
                <w:bCs/>
                <w:szCs w:val="28"/>
                <w:lang w:val="vi-VN"/>
              </w:rPr>
              <w:t>Trần Hồng Hà</w:t>
            </w:r>
          </w:p>
        </w:tc>
      </w:tr>
    </w:tbl>
    <w:p w14:paraId="45B97341" w14:textId="77777777" w:rsidR="00430539" w:rsidRPr="00CF7767" w:rsidRDefault="0028400D" w:rsidP="000C3351">
      <w:pPr>
        <w:spacing w:line="260" w:lineRule="atLeast"/>
        <w:rPr>
          <w:rFonts w:asciiTheme="majorHAnsi" w:hAnsiTheme="majorHAnsi" w:cstheme="majorHAnsi"/>
          <w:lang w:val="vi-VN"/>
        </w:rPr>
      </w:pPr>
      <w:r w:rsidRPr="00CF7767">
        <w:rPr>
          <w:rFonts w:asciiTheme="majorHAnsi" w:eastAsia="Times New Roman" w:hAnsiTheme="majorHAnsi" w:cstheme="majorHAnsi"/>
          <w:sz w:val="20"/>
          <w:szCs w:val="20"/>
          <w:lang w:val="vi-VN"/>
        </w:rPr>
        <w:t> </w:t>
      </w:r>
    </w:p>
    <w:sectPr w:rsidR="00430539" w:rsidRPr="00CF7767" w:rsidSect="00941442">
      <w:headerReference w:type="default" r:id="rId7"/>
      <w:footerReference w:type="default" r:id="rId8"/>
      <w:pgSz w:w="11907" w:h="16839" w:code="9"/>
      <w:pgMar w:top="1134" w:right="1134" w:bottom="1134" w:left="1701" w:header="454"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D3359" w14:textId="77777777" w:rsidR="008020F5" w:rsidRDefault="008020F5" w:rsidP="00F305E9">
      <w:pPr>
        <w:spacing w:before="0"/>
      </w:pPr>
      <w:r>
        <w:separator/>
      </w:r>
    </w:p>
  </w:endnote>
  <w:endnote w:type="continuationSeparator" w:id="0">
    <w:p w14:paraId="2D8E3AD5" w14:textId="77777777" w:rsidR="008020F5" w:rsidRDefault="008020F5" w:rsidP="00F305E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E1B0C" w14:textId="6B4F914F" w:rsidR="00430539" w:rsidRDefault="00430539">
    <w:pPr>
      <w:pStyle w:val="Footer"/>
      <w:jc w:val="center"/>
    </w:pPr>
  </w:p>
  <w:p w14:paraId="46107161" w14:textId="77777777" w:rsidR="00430539" w:rsidRDefault="00430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F12AC" w14:textId="77777777" w:rsidR="008020F5" w:rsidRDefault="008020F5" w:rsidP="00F305E9">
      <w:pPr>
        <w:spacing w:before="0"/>
      </w:pPr>
      <w:r>
        <w:separator/>
      </w:r>
    </w:p>
  </w:footnote>
  <w:footnote w:type="continuationSeparator" w:id="0">
    <w:p w14:paraId="3D36D080" w14:textId="77777777" w:rsidR="008020F5" w:rsidRDefault="008020F5" w:rsidP="00F305E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070779"/>
      <w:docPartObj>
        <w:docPartGallery w:val="Page Numbers (Top of Page)"/>
        <w:docPartUnique/>
      </w:docPartObj>
    </w:sdtPr>
    <w:sdtEndPr>
      <w:rPr>
        <w:noProof/>
      </w:rPr>
    </w:sdtEndPr>
    <w:sdtContent>
      <w:p w14:paraId="549D655A" w14:textId="5B035FC9" w:rsidR="00941442" w:rsidRDefault="0094144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CD8D925" w14:textId="77777777" w:rsidR="00941442" w:rsidRDefault="009414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0D"/>
    <w:rsid w:val="0001196F"/>
    <w:rsid w:val="00042862"/>
    <w:rsid w:val="00061FBA"/>
    <w:rsid w:val="00095F9C"/>
    <w:rsid w:val="00096F17"/>
    <w:rsid w:val="000A09E0"/>
    <w:rsid w:val="000C3351"/>
    <w:rsid w:val="000C3ECF"/>
    <w:rsid w:val="000E780E"/>
    <w:rsid w:val="000F654B"/>
    <w:rsid w:val="001148C7"/>
    <w:rsid w:val="00114DD5"/>
    <w:rsid w:val="00177809"/>
    <w:rsid w:val="00193174"/>
    <w:rsid w:val="001B222F"/>
    <w:rsid w:val="001D4010"/>
    <w:rsid w:val="001F049A"/>
    <w:rsid w:val="001F383E"/>
    <w:rsid w:val="001F4A49"/>
    <w:rsid w:val="002050E0"/>
    <w:rsid w:val="0025727B"/>
    <w:rsid w:val="002608CA"/>
    <w:rsid w:val="00264F1E"/>
    <w:rsid w:val="0028400D"/>
    <w:rsid w:val="00284E86"/>
    <w:rsid w:val="00287A6A"/>
    <w:rsid w:val="002A6D0E"/>
    <w:rsid w:val="002B3019"/>
    <w:rsid w:val="002C6751"/>
    <w:rsid w:val="002E7D00"/>
    <w:rsid w:val="002F1615"/>
    <w:rsid w:val="002F5D7B"/>
    <w:rsid w:val="0030702D"/>
    <w:rsid w:val="00355D64"/>
    <w:rsid w:val="003570D9"/>
    <w:rsid w:val="00371EB0"/>
    <w:rsid w:val="00381507"/>
    <w:rsid w:val="003B4ADA"/>
    <w:rsid w:val="003D7CB9"/>
    <w:rsid w:val="003F13D1"/>
    <w:rsid w:val="00404EBC"/>
    <w:rsid w:val="00406818"/>
    <w:rsid w:val="00410514"/>
    <w:rsid w:val="00426388"/>
    <w:rsid w:val="00430539"/>
    <w:rsid w:val="00441F49"/>
    <w:rsid w:val="004441BF"/>
    <w:rsid w:val="0047197E"/>
    <w:rsid w:val="00474104"/>
    <w:rsid w:val="004A3EB7"/>
    <w:rsid w:val="004A48F0"/>
    <w:rsid w:val="004E4113"/>
    <w:rsid w:val="004E71D1"/>
    <w:rsid w:val="00517F99"/>
    <w:rsid w:val="00531068"/>
    <w:rsid w:val="0053206B"/>
    <w:rsid w:val="005415EE"/>
    <w:rsid w:val="00547E53"/>
    <w:rsid w:val="00566763"/>
    <w:rsid w:val="00580DCD"/>
    <w:rsid w:val="00590A86"/>
    <w:rsid w:val="005C2F47"/>
    <w:rsid w:val="005C6ABD"/>
    <w:rsid w:val="005D11F4"/>
    <w:rsid w:val="005F0A03"/>
    <w:rsid w:val="0060031B"/>
    <w:rsid w:val="006562E9"/>
    <w:rsid w:val="00663DD5"/>
    <w:rsid w:val="00667F2D"/>
    <w:rsid w:val="006A7A16"/>
    <w:rsid w:val="006D0476"/>
    <w:rsid w:val="006D35DC"/>
    <w:rsid w:val="006D4C52"/>
    <w:rsid w:val="00704E6E"/>
    <w:rsid w:val="007077E2"/>
    <w:rsid w:val="00717CB8"/>
    <w:rsid w:val="00734A90"/>
    <w:rsid w:val="00737888"/>
    <w:rsid w:val="00743153"/>
    <w:rsid w:val="00754A05"/>
    <w:rsid w:val="00777277"/>
    <w:rsid w:val="00797C34"/>
    <w:rsid w:val="007A0780"/>
    <w:rsid w:val="007A47E7"/>
    <w:rsid w:val="007C2FF6"/>
    <w:rsid w:val="007E2A52"/>
    <w:rsid w:val="007E2CA0"/>
    <w:rsid w:val="007E7C2D"/>
    <w:rsid w:val="007F4B77"/>
    <w:rsid w:val="008020F5"/>
    <w:rsid w:val="00827087"/>
    <w:rsid w:val="00887CB5"/>
    <w:rsid w:val="0089492A"/>
    <w:rsid w:val="008D72CB"/>
    <w:rsid w:val="008E044E"/>
    <w:rsid w:val="008F0691"/>
    <w:rsid w:val="008F5768"/>
    <w:rsid w:val="00906C44"/>
    <w:rsid w:val="009072FF"/>
    <w:rsid w:val="009074F3"/>
    <w:rsid w:val="00932649"/>
    <w:rsid w:val="009362EB"/>
    <w:rsid w:val="00941442"/>
    <w:rsid w:val="00947F65"/>
    <w:rsid w:val="00966619"/>
    <w:rsid w:val="00970502"/>
    <w:rsid w:val="00975C26"/>
    <w:rsid w:val="00980273"/>
    <w:rsid w:val="0098074E"/>
    <w:rsid w:val="00994001"/>
    <w:rsid w:val="00A279BA"/>
    <w:rsid w:val="00A637BB"/>
    <w:rsid w:val="00A8746C"/>
    <w:rsid w:val="00A87A85"/>
    <w:rsid w:val="00A97123"/>
    <w:rsid w:val="00AC6386"/>
    <w:rsid w:val="00AC6E2F"/>
    <w:rsid w:val="00AE4EFA"/>
    <w:rsid w:val="00AE60DD"/>
    <w:rsid w:val="00B0738D"/>
    <w:rsid w:val="00B23717"/>
    <w:rsid w:val="00B325D5"/>
    <w:rsid w:val="00B3652B"/>
    <w:rsid w:val="00B41149"/>
    <w:rsid w:val="00B41CB2"/>
    <w:rsid w:val="00B56857"/>
    <w:rsid w:val="00B57EA5"/>
    <w:rsid w:val="00B82084"/>
    <w:rsid w:val="00B930E4"/>
    <w:rsid w:val="00BC7AAE"/>
    <w:rsid w:val="00BE23F6"/>
    <w:rsid w:val="00BE6CA4"/>
    <w:rsid w:val="00C0680E"/>
    <w:rsid w:val="00C12267"/>
    <w:rsid w:val="00C15401"/>
    <w:rsid w:val="00C441BF"/>
    <w:rsid w:val="00C5283E"/>
    <w:rsid w:val="00C93B64"/>
    <w:rsid w:val="00C97A38"/>
    <w:rsid w:val="00CE6F06"/>
    <w:rsid w:val="00CF7767"/>
    <w:rsid w:val="00D407CE"/>
    <w:rsid w:val="00D501DD"/>
    <w:rsid w:val="00D75096"/>
    <w:rsid w:val="00D75242"/>
    <w:rsid w:val="00D8250C"/>
    <w:rsid w:val="00D830E8"/>
    <w:rsid w:val="00D8407A"/>
    <w:rsid w:val="00D948F9"/>
    <w:rsid w:val="00DA0028"/>
    <w:rsid w:val="00DB08A6"/>
    <w:rsid w:val="00DE1923"/>
    <w:rsid w:val="00DE49ED"/>
    <w:rsid w:val="00DF607A"/>
    <w:rsid w:val="00E21EFF"/>
    <w:rsid w:val="00E26C65"/>
    <w:rsid w:val="00E55285"/>
    <w:rsid w:val="00E57BE9"/>
    <w:rsid w:val="00E77F4A"/>
    <w:rsid w:val="00E85E3B"/>
    <w:rsid w:val="00EB7806"/>
    <w:rsid w:val="00EC02FD"/>
    <w:rsid w:val="00ED222E"/>
    <w:rsid w:val="00F0122B"/>
    <w:rsid w:val="00F213C5"/>
    <w:rsid w:val="00F305E9"/>
    <w:rsid w:val="00F37133"/>
    <w:rsid w:val="00F40145"/>
    <w:rsid w:val="00F43BEA"/>
    <w:rsid w:val="00F97514"/>
    <w:rsid w:val="00FA2383"/>
    <w:rsid w:val="00FC5498"/>
    <w:rsid w:val="00FC612E"/>
    <w:rsid w:val="00FE522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C65A55"/>
  <w15:docId w15:val="{1E9F8F48-D163-499B-9D94-8297902F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vi-VN" w:eastAsia="en-US" w:bidi="ar-SA"/>
      </w:rPr>
    </w:rPrDefault>
    <w:pPrDefault>
      <w:pPr>
        <w:spacing w:before="120"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00D"/>
    <w:pPr>
      <w:spacing w:after="0"/>
      <w:jc w:val="left"/>
    </w:pPr>
    <w:rPr>
      <w:rFonts w:eastAsiaTheme="minorEastAsia"/>
      <w:sz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5E9"/>
    <w:pPr>
      <w:tabs>
        <w:tab w:val="center" w:pos="4513"/>
        <w:tab w:val="right" w:pos="9026"/>
      </w:tabs>
      <w:spacing w:before="0"/>
    </w:pPr>
  </w:style>
  <w:style w:type="character" w:customStyle="1" w:styleId="HeaderChar">
    <w:name w:val="Header Char"/>
    <w:basedOn w:val="DefaultParagraphFont"/>
    <w:link w:val="Header"/>
    <w:uiPriority w:val="99"/>
    <w:rsid w:val="00F305E9"/>
    <w:rPr>
      <w:rFonts w:eastAsiaTheme="minorEastAsia"/>
      <w:sz w:val="28"/>
      <w:lang w:val="en-US" w:eastAsia="ja-JP"/>
    </w:rPr>
  </w:style>
  <w:style w:type="paragraph" w:styleId="Footer">
    <w:name w:val="footer"/>
    <w:basedOn w:val="Normal"/>
    <w:link w:val="FooterChar"/>
    <w:uiPriority w:val="99"/>
    <w:unhideWhenUsed/>
    <w:rsid w:val="00F305E9"/>
    <w:pPr>
      <w:tabs>
        <w:tab w:val="center" w:pos="4513"/>
        <w:tab w:val="right" w:pos="9026"/>
      </w:tabs>
      <w:spacing w:before="0"/>
    </w:pPr>
  </w:style>
  <w:style w:type="character" w:customStyle="1" w:styleId="FooterChar">
    <w:name w:val="Footer Char"/>
    <w:basedOn w:val="DefaultParagraphFont"/>
    <w:link w:val="Footer"/>
    <w:uiPriority w:val="99"/>
    <w:rsid w:val="00F305E9"/>
    <w:rPr>
      <w:rFonts w:eastAsiaTheme="minorEastAsia"/>
      <w:sz w:val="28"/>
      <w:lang w:val="en-US" w:eastAsia="ja-JP"/>
    </w:rPr>
  </w:style>
  <w:style w:type="paragraph" w:styleId="BalloonText">
    <w:name w:val="Balloon Text"/>
    <w:basedOn w:val="Normal"/>
    <w:link w:val="BalloonTextChar"/>
    <w:uiPriority w:val="99"/>
    <w:semiHidden/>
    <w:unhideWhenUsed/>
    <w:rsid w:val="00E57BE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BE9"/>
    <w:rPr>
      <w:rFonts w:ascii="Tahoma" w:eastAsiaTheme="minorEastAsia" w:hAnsi="Tahoma" w:cs="Tahoma"/>
      <w:sz w:val="16"/>
      <w:szCs w:val="16"/>
      <w:lang w:val="en-US" w:eastAsia="ja-JP"/>
    </w:rPr>
  </w:style>
  <w:style w:type="paragraph" w:styleId="BodyTextIndent3">
    <w:name w:val="Body Text Indent 3"/>
    <w:basedOn w:val="Normal"/>
    <w:link w:val="BodyTextIndent3Char"/>
    <w:rsid w:val="00887CB5"/>
    <w:pPr>
      <w:ind w:firstLine="720"/>
      <w:jc w:val="both"/>
    </w:pPr>
    <w:rPr>
      <w:rFonts w:ascii=".VnTime" w:eastAsia="Times New Roman" w:hAnsi=".VnTime" w:cs="Times New Roman"/>
      <w:bCs/>
      <w:szCs w:val="28"/>
      <w:lang w:eastAsia="en-US"/>
    </w:rPr>
  </w:style>
  <w:style w:type="character" w:customStyle="1" w:styleId="BodyTextIndent3Char">
    <w:name w:val="Body Text Indent 3 Char"/>
    <w:basedOn w:val="DefaultParagraphFont"/>
    <w:link w:val="BodyTextIndent3"/>
    <w:rsid w:val="00887CB5"/>
    <w:rPr>
      <w:rFonts w:ascii=".VnTime" w:eastAsia="Times New Roman" w:hAnsi=".VnTime" w:cs="Times New Roman"/>
      <w:bCs/>
      <w:sz w:val="28"/>
      <w:szCs w:val="28"/>
      <w:lang w:val="en-US"/>
    </w:rPr>
  </w:style>
  <w:style w:type="paragraph" w:styleId="ListParagraph">
    <w:name w:val="List Paragraph"/>
    <w:basedOn w:val="Normal"/>
    <w:uiPriority w:val="34"/>
    <w:qFormat/>
    <w:rsid w:val="00BE6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D2F40-0270-4300-B6BD-5A434C85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7</Pages>
  <Words>2659</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Vudatkson</dc:creator>
  <cp:lastModifiedBy>Nguyen Pham Ha</cp:lastModifiedBy>
  <cp:revision>20</cp:revision>
  <cp:lastPrinted>2018-12-25T15:47:00Z</cp:lastPrinted>
  <dcterms:created xsi:type="dcterms:W3CDTF">2021-12-26T05:55:00Z</dcterms:created>
  <dcterms:modified xsi:type="dcterms:W3CDTF">2021-12-26T15:14:00Z</dcterms:modified>
</cp:coreProperties>
</file>