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76" w:tblpY="28"/>
        <w:tblW w:w="9640" w:type="dxa"/>
        <w:tblLayout w:type="fixed"/>
        <w:tblLook w:val="0000" w:firstRow="0" w:lastRow="0" w:firstColumn="0" w:lastColumn="0" w:noHBand="0" w:noVBand="0"/>
      </w:tblPr>
      <w:tblGrid>
        <w:gridCol w:w="3686"/>
        <w:gridCol w:w="5954"/>
      </w:tblGrid>
      <w:tr w:rsidR="009D20D7" w:rsidRPr="00062AB6" w14:paraId="51ACD5EA" w14:textId="77777777" w:rsidTr="009D20D7">
        <w:trPr>
          <w:trHeight w:val="1260"/>
        </w:trPr>
        <w:tc>
          <w:tcPr>
            <w:tcW w:w="3686" w:type="dxa"/>
          </w:tcPr>
          <w:p w14:paraId="0AE8A24F" w14:textId="77777777" w:rsidR="009D20D7" w:rsidRPr="00062AB6" w:rsidRDefault="009D20D7" w:rsidP="00944E34">
            <w:pPr>
              <w:keepNext/>
              <w:jc w:val="center"/>
              <w:rPr>
                <w:b/>
                <w:sz w:val="26"/>
              </w:rPr>
            </w:pPr>
            <w:r w:rsidRPr="00062AB6">
              <w:rPr>
                <w:b/>
                <w:sz w:val="26"/>
              </w:rPr>
              <w:t>THỦ TƯỚNG CHÍNH PHỦ</w:t>
            </w:r>
          </w:p>
          <w:p w14:paraId="19A764C7" w14:textId="77777777" w:rsidR="009D20D7" w:rsidRPr="00062AB6" w:rsidRDefault="009D20D7" w:rsidP="00944E34">
            <w:pPr>
              <w:keepNext/>
              <w:tabs>
                <w:tab w:val="left" w:pos="300"/>
                <w:tab w:val="center" w:pos="1588"/>
              </w:tabs>
              <w:jc w:val="center"/>
              <w:rPr>
                <w:sz w:val="26"/>
                <w:vertAlign w:val="superscript"/>
              </w:rPr>
            </w:pPr>
            <w:r w:rsidRPr="00062AB6">
              <w:rPr>
                <w:sz w:val="26"/>
                <w:vertAlign w:val="superscript"/>
              </w:rPr>
              <w:t>________</w:t>
            </w:r>
          </w:p>
          <w:p w14:paraId="45D1E2FC" w14:textId="77777777" w:rsidR="009D20D7" w:rsidRPr="00062AB6" w:rsidRDefault="009D20D7" w:rsidP="00944E34">
            <w:pPr>
              <w:keepNext/>
              <w:jc w:val="center"/>
              <w:rPr>
                <w:sz w:val="26"/>
              </w:rPr>
            </w:pPr>
          </w:p>
          <w:p w14:paraId="1FFDBC55" w14:textId="4E507688" w:rsidR="009D20D7" w:rsidRPr="00062AB6" w:rsidRDefault="009D20D7" w:rsidP="00F77D0E">
            <w:pPr>
              <w:keepNext/>
              <w:jc w:val="center"/>
            </w:pPr>
            <w:r w:rsidRPr="00062AB6">
              <w:t xml:space="preserve">Số: </w:t>
            </w:r>
            <w:r w:rsidR="000D1B04" w:rsidRPr="00062AB6">
              <w:t xml:space="preserve"> </w:t>
            </w:r>
            <w:r w:rsidRPr="00062AB6">
              <w:rPr>
                <w:b/>
              </w:rPr>
              <w:t xml:space="preserve">      </w:t>
            </w:r>
            <w:r w:rsidRPr="00062AB6">
              <w:t>/</w:t>
            </w:r>
            <w:r w:rsidR="00F77D0E" w:rsidRPr="00062AB6">
              <w:t>20</w:t>
            </w:r>
            <w:r w:rsidR="00F77D0E">
              <w:t>2</w:t>
            </w:r>
            <w:r w:rsidR="00F44015">
              <w:t>2</w:t>
            </w:r>
            <w:r w:rsidR="00044BCE" w:rsidRPr="00062AB6">
              <w:t>/</w:t>
            </w:r>
            <w:r w:rsidRPr="00062AB6">
              <w:t>QÐ-TTg</w:t>
            </w:r>
          </w:p>
        </w:tc>
        <w:tc>
          <w:tcPr>
            <w:tcW w:w="5954" w:type="dxa"/>
          </w:tcPr>
          <w:p w14:paraId="642EDA19" w14:textId="77777777" w:rsidR="009D20D7" w:rsidRPr="00062AB6" w:rsidRDefault="00F44B81" w:rsidP="00944E34">
            <w:pPr>
              <w:keepNext/>
              <w:jc w:val="center"/>
              <w:rPr>
                <w:iCs/>
              </w:rPr>
            </w:pPr>
            <w:r>
              <w:rPr>
                <w:noProof/>
              </w:rPr>
              <mc:AlternateContent>
                <mc:Choice Requires="wps">
                  <w:drawing>
                    <wp:anchor distT="4294967295" distB="4294967295" distL="114300" distR="114300" simplePos="0" relativeHeight="251658240" behindDoc="0" locked="0" layoutInCell="1" allowOverlap="1" wp14:anchorId="69B5B9BE" wp14:editId="7BA39E7D">
                      <wp:simplePos x="0" y="0"/>
                      <wp:positionH relativeFrom="column">
                        <wp:posOffset>708660</wp:posOffset>
                      </wp:positionH>
                      <wp:positionV relativeFrom="paragraph">
                        <wp:posOffset>414654</wp:posOffset>
                      </wp:positionV>
                      <wp:extent cx="223837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0273C" id="_x0000_t32" coordsize="21600,21600" o:spt="32" o:oned="t" path="m,l21600,21600e" filled="f">
                      <v:path arrowok="t" fillok="f" o:connecttype="none"/>
                      <o:lock v:ext="edit" shapetype="t"/>
                    </v:shapetype>
                    <v:shape id="AutoShape 5" o:spid="_x0000_s1026" type="#_x0000_t32" style="position:absolute;margin-left:55.8pt;margin-top:32.65pt;width:176.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nW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"/>
                  </w:pict>
                </mc:Fallback>
              </mc:AlternateContent>
            </w:r>
            <w:r w:rsidR="009D20D7" w:rsidRPr="00062AB6">
              <w:rPr>
                <w:b/>
                <w:bCs/>
                <w:sz w:val="26"/>
                <w:szCs w:val="26"/>
              </w:rPr>
              <w:t>CỘNG HÒA XÃ HỘI CHỦ NGHĨA VIỆT NAM</w:t>
            </w:r>
            <w:r w:rsidR="009D20D7" w:rsidRPr="00062AB6">
              <w:rPr>
                <w:b/>
                <w:bCs/>
                <w:sz w:val="26"/>
                <w:szCs w:val="26"/>
              </w:rPr>
              <w:br/>
            </w:r>
            <w:r w:rsidR="009D20D7" w:rsidRPr="00062AB6">
              <w:rPr>
                <w:b/>
                <w:bCs/>
                <w:szCs w:val="26"/>
              </w:rPr>
              <w:t xml:space="preserve">Độc lập – Tự do – Hạnh phúc </w:t>
            </w:r>
            <w:r w:rsidR="009D20D7" w:rsidRPr="00062AB6">
              <w:rPr>
                <w:b/>
                <w:bCs/>
                <w:szCs w:val="26"/>
              </w:rPr>
              <w:br/>
            </w:r>
          </w:p>
          <w:p w14:paraId="7471ED63" w14:textId="1620580A" w:rsidR="009D20D7" w:rsidRPr="00062AB6" w:rsidRDefault="009D20D7" w:rsidP="0016140F">
            <w:pPr>
              <w:keepNext/>
              <w:jc w:val="center"/>
              <w:rPr>
                <w:i/>
                <w:sz w:val="26"/>
              </w:rPr>
            </w:pPr>
            <w:r w:rsidRPr="00062AB6">
              <w:rPr>
                <w:iCs/>
              </w:rPr>
              <w:t xml:space="preserve">  </w:t>
            </w:r>
            <w:r w:rsidRPr="00062AB6">
              <w:rPr>
                <w:i/>
                <w:iCs/>
              </w:rPr>
              <w:t xml:space="preserve">Hà Nội, ngày  </w:t>
            </w:r>
            <w:r w:rsidR="000D1B04" w:rsidRPr="00062AB6">
              <w:rPr>
                <w:i/>
                <w:iCs/>
              </w:rPr>
              <w:t xml:space="preserve"> </w:t>
            </w:r>
            <w:r w:rsidR="00F44015">
              <w:rPr>
                <w:i/>
                <w:iCs/>
              </w:rPr>
              <w:t xml:space="preserve"> </w:t>
            </w:r>
            <w:r w:rsidRPr="00062AB6">
              <w:rPr>
                <w:i/>
                <w:iCs/>
              </w:rPr>
              <w:t xml:space="preserve">    tháng  </w:t>
            </w:r>
            <w:r w:rsidR="00F44015">
              <w:rPr>
                <w:i/>
                <w:iCs/>
              </w:rPr>
              <w:t xml:space="preserve">   </w:t>
            </w:r>
            <w:r w:rsidRPr="00062AB6">
              <w:rPr>
                <w:i/>
                <w:iCs/>
              </w:rPr>
              <w:t xml:space="preserve">   năm </w:t>
            </w:r>
            <w:r w:rsidR="00F77D0E" w:rsidRPr="00062AB6">
              <w:rPr>
                <w:i/>
                <w:iCs/>
              </w:rPr>
              <w:t>20</w:t>
            </w:r>
            <w:r w:rsidR="00F77D0E">
              <w:rPr>
                <w:i/>
                <w:iCs/>
              </w:rPr>
              <w:t>2</w:t>
            </w:r>
            <w:r w:rsidR="00F44015">
              <w:rPr>
                <w:i/>
                <w:iCs/>
              </w:rPr>
              <w:t>2</w:t>
            </w:r>
          </w:p>
        </w:tc>
      </w:tr>
    </w:tbl>
    <w:p w14:paraId="6E976206" w14:textId="77777777" w:rsidR="0036548B" w:rsidRPr="00062AB6" w:rsidRDefault="003621C4" w:rsidP="00944E34">
      <w:pPr>
        <w:keepNext/>
      </w:pPr>
      <w:r>
        <w:rPr>
          <w:noProof/>
        </w:rPr>
        <mc:AlternateContent>
          <mc:Choice Requires="wps">
            <w:drawing>
              <wp:anchor distT="0" distB="0" distL="114300" distR="114300" simplePos="0" relativeHeight="251659264" behindDoc="0" locked="0" layoutInCell="1" allowOverlap="1" wp14:anchorId="4F0413E6" wp14:editId="56F98669">
                <wp:simplePos x="0" y="0"/>
                <wp:positionH relativeFrom="column">
                  <wp:posOffset>437515</wp:posOffset>
                </wp:positionH>
                <wp:positionV relativeFrom="paragraph">
                  <wp:posOffset>918210</wp:posOffset>
                </wp:positionV>
                <wp:extent cx="107632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1D1B90" w14:textId="77777777" w:rsidR="003621C4" w:rsidRPr="003621C4" w:rsidRDefault="003621C4" w:rsidP="003621C4">
                            <w:pPr>
                              <w:jc w:val="center"/>
                              <w:rPr>
                                <w:b/>
                              </w:rPr>
                            </w:pPr>
                            <w:r w:rsidRPr="003621C4">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413E6" id="_x0000_t202" coordsize="21600,21600" o:spt="202" path="m,l,21600r21600,l21600,xe">
                <v:stroke joinstyle="miter"/>
                <v:path gradientshapeok="t" o:connecttype="rect"/>
              </v:shapetype>
              <v:shape id="Text Box 2" o:spid="_x0000_s1026" type="#_x0000_t202" style="position:absolute;left:0;text-align:left;margin-left:34.45pt;margin-top:72.3pt;width:84.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" fillcolor="white [3201]" strokeweight=".5pt">
                <v:textbox>
                  <w:txbxContent>
                    <w:p w14:paraId="0C1D1B90" w14:textId="77777777" w:rsidR="003621C4" w:rsidRPr="003621C4" w:rsidRDefault="003621C4" w:rsidP="003621C4">
                      <w:pPr>
                        <w:jc w:val="center"/>
                        <w:rPr>
                          <w:b/>
                        </w:rPr>
                      </w:pPr>
                      <w:r w:rsidRPr="003621C4">
                        <w:rPr>
                          <w:b/>
                        </w:rPr>
                        <w:t>DỰ THẢO</w:t>
                      </w:r>
                    </w:p>
                  </w:txbxContent>
                </v:textbox>
              </v:shape>
            </w:pict>
          </mc:Fallback>
        </mc:AlternateContent>
      </w:r>
    </w:p>
    <w:p w14:paraId="40986F39" w14:textId="77777777" w:rsidR="002B098C" w:rsidRPr="00F30432" w:rsidRDefault="00E04A6D" w:rsidP="000955DC">
      <w:pPr>
        <w:keepNext/>
        <w:spacing w:before="120" w:after="120"/>
        <w:jc w:val="center"/>
        <w:rPr>
          <w:b/>
        </w:rPr>
      </w:pPr>
      <w:r w:rsidRPr="00F30432">
        <w:rPr>
          <w:b/>
        </w:rPr>
        <w:t>QUYẾT ĐỊNH</w:t>
      </w:r>
    </w:p>
    <w:p w14:paraId="32EFBF0A" w14:textId="77777777" w:rsidR="003523D4" w:rsidRPr="00F30432" w:rsidRDefault="00226D36" w:rsidP="00944E34">
      <w:pPr>
        <w:keepNext/>
        <w:jc w:val="center"/>
        <w:rPr>
          <w:b/>
        </w:rPr>
      </w:pPr>
      <w:r w:rsidRPr="00F30432">
        <w:rPr>
          <w:rFonts w:eastAsia="MS Mincho"/>
          <w:b/>
          <w:lang w:eastAsia="ja-JP"/>
        </w:rPr>
        <w:t>Ban hành</w:t>
      </w:r>
      <w:r w:rsidR="006220CD" w:rsidRPr="00F30432">
        <w:rPr>
          <w:rFonts w:eastAsia="MS Mincho"/>
          <w:b/>
          <w:lang w:eastAsia="ja-JP"/>
        </w:rPr>
        <w:t xml:space="preserve"> </w:t>
      </w:r>
      <w:r w:rsidR="003523D4" w:rsidRPr="00F30432">
        <w:rPr>
          <w:b/>
        </w:rPr>
        <w:t xml:space="preserve">Danh mục phế liệu được phép nhập khẩu từ </w:t>
      </w:r>
    </w:p>
    <w:p w14:paraId="3280BA9A" w14:textId="77777777" w:rsidR="003523D4" w:rsidRPr="00F30432" w:rsidRDefault="003523D4" w:rsidP="00944E34">
      <w:pPr>
        <w:keepNext/>
        <w:jc w:val="center"/>
        <w:rPr>
          <w:b/>
        </w:rPr>
      </w:pPr>
      <w:r w:rsidRPr="00F30432">
        <w:rPr>
          <w:b/>
        </w:rPr>
        <w:t>nước ngoài làm nguyên liệu sản xuất</w:t>
      </w:r>
    </w:p>
    <w:p w14:paraId="0F8362DE" w14:textId="77777777" w:rsidR="002B098C" w:rsidRPr="00F30432" w:rsidRDefault="00F44B81" w:rsidP="00453D41">
      <w:pPr>
        <w:pStyle w:val="Footer"/>
        <w:keepNext/>
        <w:tabs>
          <w:tab w:val="clear" w:pos="4320"/>
          <w:tab w:val="clear" w:pos="8640"/>
          <w:tab w:val="center" w:pos="4394"/>
        </w:tabs>
        <w:spacing w:before="360" w:after="360"/>
        <w:jc w:val="center"/>
        <w:rPr>
          <w:rFonts w:ascii="Times New Roman" w:hAnsi="Times New Roman"/>
          <w:b/>
          <w:bCs/>
          <w:spacing w:val="-2"/>
          <w:sz w:val="28"/>
          <w:szCs w:val="28"/>
          <w:lang w:val="en-US"/>
        </w:rPr>
      </w:pPr>
      <w:r w:rsidRPr="00F30432">
        <w:rPr>
          <w:noProof/>
          <w:sz w:val="28"/>
          <w:szCs w:val="28"/>
          <w:lang w:val="en-US" w:eastAsia="en-US"/>
        </w:rPr>
        <mc:AlternateContent>
          <mc:Choice Requires="wps">
            <w:drawing>
              <wp:anchor distT="4294967295" distB="4294967295" distL="114300" distR="114300" simplePos="0" relativeHeight="251657216" behindDoc="0" locked="0" layoutInCell="1" allowOverlap="1" wp14:anchorId="3DB12827" wp14:editId="505E368F">
                <wp:simplePos x="0" y="0"/>
                <wp:positionH relativeFrom="column">
                  <wp:posOffset>2128520</wp:posOffset>
                </wp:positionH>
                <wp:positionV relativeFrom="paragraph">
                  <wp:posOffset>55879</wp:posOffset>
                </wp:positionV>
                <wp:extent cx="1405255" cy="0"/>
                <wp:effectExtent l="0" t="0" r="444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FBF3C" id="AutoShape 3" o:spid="_x0000_s1026" type="#_x0000_t32" style="position:absolute;margin-left:167.6pt;margin-top:4.4pt;width:110.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yc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"/>
            </w:pict>
          </mc:Fallback>
        </mc:AlternateContent>
      </w:r>
      <w:r w:rsidR="00E04A6D" w:rsidRPr="00F30432">
        <w:rPr>
          <w:rFonts w:ascii="Times New Roman" w:hAnsi="Times New Roman"/>
          <w:b/>
          <w:bCs/>
          <w:spacing w:val="-2"/>
          <w:sz w:val="28"/>
          <w:szCs w:val="28"/>
          <w:lang w:val="en-US"/>
        </w:rPr>
        <w:t>THỦ TƯỚNG CHÍNH PHỦ</w:t>
      </w:r>
    </w:p>
    <w:p w14:paraId="3E74859D" w14:textId="77777777" w:rsidR="00C95799" w:rsidRPr="00F30432" w:rsidRDefault="00C95799" w:rsidP="00F30432">
      <w:pPr>
        <w:pStyle w:val="BodyText1"/>
        <w:keepNext/>
        <w:widowControl/>
        <w:shd w:val="clear" w:color="auto" w:fill="auto"/>
        <w:spacing w:before="120" w:after="120" w:line="240" w:lineRule="auto"/>
        <w:ind w:firstLine="720"/>
        <w:rPr>
          <w:i/>
          <w:lang w:val="en-US" w:eastAsia="en-US"/>
        </w:rPr>
      </w:pPr>
      <w:r w:rsidRPr="00F30432">
        <w:rPr>
          <w:i/>
          <w:lang w:val="en-US" w:eastAsia="en-US"/>
        </w:rPr>
        <w:t>Căn cứ Luật Tổ chức Chính phủ ngày 19 tháng 6 năm 2015;</w:t>
      </w:r>
    </w:p>
    <w:p w14:paraId="17369CE6" w14:textId="257E32D6" w:rsidR="00C95799" w:rsidRPr="00F30432" w:rsidRDefault="00C95799" w:rsidP="00F30432">
      <w:pPr>
        <w:pStyle w:val="BodyText1"/>
        <w:keepNext/>
        <w:widowControl/>
        <w:shd w:val="clear" w:color="auto" w:fill="auto"/>
        <w:spacing w:before="120" w:after="120" w:line="240" w:lineRule="auto"/>
        <w:ind w:firstLine="720"/>
        <w:rPr>
          <w:i/>
          <w:lang w:val="en-US" w:eastAsia="en-US"/>
        </w:rPr>
      </w:pPr>
      <w:r w:rsidRPr="00F30432">
        <w:rPr>
          <w:i/>
          <w:lang w:val="en-US" w:eastAsia="en-US"/>
        </w:rPr>
        <w:t xml:space="preserve">Căn cứ Luật Bảo vệ </w:t>
      </w:r>
      <w:r w:rsidR="00E50566" w:rsidRPr="00F30432">
        <w:rPr>
          <w:i/>
          <w:lang w:val="en-US" w:eastAsia="en-US"/>
        </w:rPr>
        <w:t>m</w:t>
      </w:r>
      <w:r w:rsidRPr="00F30432">
        <w:rPr>
          <w:i/>
          <w:lang w:val="en-US" w:eastAsia="en-US"/>
        </w:rPr>
        <w:t xml:space="preserve">ôi trường ngày </w:t>
      </w:r>
      <w:r w:rsidR="00F44015" w:rsidRPr="00F30432">
        <w:rPr>
          <w:i/>
          <w:lang w:val="en-US" w:eastAsia="en-US"/>
        </w:rPr>
        <w:t>17</w:t>
      </w:r>
      <w:r w:rsidRPr="00F30432">
        <w:rPr>
          <w:i/>
          <w:lang w:val="en-US" w:eastAsia="en-US"/>
        </w:rPr>
        <w:t xml:space="preserve"> tháng </w:t>
      </w:r>
      <w:r w:rsidR="00F44015" w:rsidRPr="00F30432">
        <w:rPr>
          <w:i/>
          <w:lang w:val="en-US" w:eastAsia="en-US"/>
        </w:rPr>
        <w:t>11</w:t>
      </w:r>
      <w:r w:rsidRPr="00F30432">
        <w:rPr>
          <w:i/>
          <w:lang w:val="en-US" w:eastAsia="en-US"/>
        </w:rPr>
        <w:t xml:space="preserve"> năm 20</w:t>
      </w:r>
      <w:r w:rsidR="00F44015" w:rsidRPr="00F30432">
        <w:rPr>
          <w:i/>
          <w:lang w:val="en-US" w:eastAsia="en-US"/>
        </w:rPr>
        <w:t>20</w:t>
      </w:r>
      <w:r w:rsidRPr="00F30432">
        <w:rPr>
          <w:i/>
          <w:lang w:val="en-US" w:eastAsia="en-US"/>
        </w:rPr>
        <w:t>;</w:t>
      </w:r>
    </w:p>
    <w:p w14:paraId="252DD443" w14:textId="77777777" w:rsidR="00BF3C8B" w:rsidRPr="00F30432" w:rsidRDefault="00C95799" w:rsidP="00F30432">
      <w:pPr>
        <w:pStyle w:val="BodyText1"/>
        <w:keepNext/>
        <w:widowControl/>
        <w:shd w:val="clear" w:color="auto" w:fill="auto"/>
        <w:spacing w:before="120" w:after="120" w:line="240" w:lineRule="auto"/>
        <w:ind w:firstLine="720"/>
        <w:rPr>
          <w:i/>
          <w:lang w:val="en-US" w:eastAsia="en-US"/>
        </w:rPr>
      </w:pPr>
      <w:r w:rsidRPr="00F30432">
        <w:rPr>
          <w:i/>
          <w:lang w:val="en-US" w:eastAsia="en-US"/>
        </w:rPr>
        <w:t>Theo đề nghị của Bộ trưởng Bộ Tài nguyên và Môi trường,</w:t>
      </w:r>
    </w:p>
    <w:p w14:paraId="6A34C45C" w14:textId="77777777" w:rsidR="003523D4" w:rsidRPr="00F30432" w:rsidRDefault="003523D4" w:rsidP="00F30432">
      <w:pPr>
        <w:pStyle w:val="BodyText1"/>
        <w:keepNext/>
        <w:widowControl/>
        <w:shd w:val="clear" w:color="auto" w:fill="auto"/>
        <w:spacing w:before="120" w:after="120" w:line="240" w:lineRule="auto"/>
        <w:ind w:firstLine="720"/>
        <w:rPr>
          <w:i/>
          <w:lang w:val="en-US" w:eastAsia="en-US"/>
        </w:rPr>
      </w:pPr>
      <w:r w:rsidRPr="00F30432">
        <w:rPr>
          <w:i/>
          <w:lang w:val="en-US" w:eastAsia="en-US"/>
        </w:rPr>
        <w:t xml:space="preserve">Thủ tướng Chính phủ </w:t>
      </w:r>
      <w:r w:rsidR="00E50566" w:rsidRPr="00F30432">
        <w:rPr>
          <w:i/>
          <w:lang w:val="en-US" w:eastAsia="en-US"/>
        </w:rPr>
        <w:t xml:space="preserve">ban hành </w:t>
      </w:r>
      <w:r w:rsidRPr="00F30432">
        <w:rPr>
          <w:i/>
          <w:lang w:val="en-US" w:eastAsia="en-US"/>
        </w:rPr>
        <w:t xml:space="preserve">Quyết định </w:t>
      </w:r>
      <w:r w:rsidR="008A55F2" w:rsidRPr="00F30432">
        <w:rPr>
          <w:i/>
          <w:lang w:val="en-US" w:eastAsia="en-US"/>
        </w:rPr>
        <w:t>D</w:t>
      </w:r>
      <w:r w:rsidRPr="00F30432">
        <w:rPr>
          <w:i/>
          <w:lang w:val="en-US" w:eastAsia="en-US"/>
        </w:rPr>
        <w:t>anh mục phế liệu được phép nhập khẩu từ nước ngoài làm nguyên liệu sản xuất.</w:t>
      </w:r>
    </w:p>
    <w:p w14:paraId="055DFC34" w14:textId="77777777" w:rsidR="004F1D0F" w:rsidRPr="00F30432" w:rsidRDefault="00E04A6D" w:rsidP="00F30432">
      <w:pPr>
        <w:spacing w:before="360" w:after="360"/>
        <w:jc w:val="center"/>
        <w:rPr>
          <w:b/>
          <w:bCs/>
          <w:spacing w:val="-2"/>
        </w:rPr>
      </w:pPr>
      <w:r w:rsidRPr="00F30432">
        <w:rPr>
          <w:b/>
          <w:bCs/>
          <w:spacing w:val="-2"/>
        </w:rPr>
        <w:t>QUYẾT ĐỊNH</w:t>
      </w:r>
      <w:r w:rsidR="00023B8E" w:rsidRPr="00F30432">
        <w:rPr>
          <w:b/>
          <w:bCs/>
          <w:spacing w:val="-2"/>
        </w:rPr>
        <w:t>:</w:t>
      </w:r>
    </w:p>
    <w:p w14:paraId="01A11742" w14:textId="77777777" w:rsidR="00143F1D" w:rsidRPr="00F30432" w:rsidRDefault="00441E08" w:rsidP="00F30432">
      <w:pPr>
        <w:pStyle w:val="BodyText1"/>
        <w:widowControl/>
        <w:shd w:val="clear" w:color="auto" w:fill="auto"/>
        <w:spacing w:before="120" w:after="120" w:line="380" w:lineRule="atLeast"/>
        <w:ind w:firstLine="720"/>
        <w:rPr>
          <w:lang w:val="en-US" w:eastAsia="en-US"/>
        </w:rPr>
      </w:pPr>
      <w:r w:rsidRPr="00F30432">
        <w:rPr>
          <w:b/>
          <w:lang w:val="en-US" w:eastAsia="en-US"/>
        </w:rPr>
        <w:t xml:space="preserve">Điều 1. </w:t>
      </w:r>
      <w:r w:rsidR="0060475B" w:rsidRPr="00F30432">
        <w:rPr>
          <w:lang w:val="en-US" w:eastAsia="en-US"/>
        </w:rPr>
        <w:t>Ban hành</w:t>
      </w:r>
      <w:r w:rsidR="0060475B" w:rsidRPr="00F30432">
        <w:rPr>
          <w:b/>
          <w:lang w:val="en-US" w:eastAsia="en-US"/>
        </w:rPr>
        <w:t xml:space="preserve"> </w:t>
      </w:r>
      <w:r w:rsidR="0060475B" w:rsidRPr="00F30432">
        <w:rPr>
          <w:lang w:val="en-US" w:eastAsia="en-US"/>
        </w:rPr>
        <w:t>kèm theo</w:t>
      </w:r>
      <w:r w:rsidR="0060475B" w:rsidRPr="00F30432">
        <w:rPr>
          <w:b/>
          <w:lang w:val="en-US" w:eastAsia="en-US"/>
        </w:rPr>
        <w:t xml:space="preserve"> </w:t>
      </w:r>
      <w:r w:rsidR="009666B9" w:rsidRPr="00F30432">
        <w:rPr>
          <w:lang w:val="en-US" w:eastAsia="en-US"/>
        </w:rPr>
        <w:t xml:space="preserve">Quyết định này </w:t>
      </w:r>
      <w:r w:rsidR="00143F1D" w:rsidRPr="00F30432">
        <w:rPr>
          <w:lang w:val="en-US" w:eastAsia="en-US"/>
        </w:rPr>
        <w:t>Danh mục phế liệu được phép nhập khẩu từ nước ngoài làm nguyên liệu sản xuất</w:t>
      </w:r>
      <w:r w:rsidR="000461BB" w:rsidRPr="00F30432">
        <w:rPr>
          <w:lang w:val="en-US" w:eastAsia="en-US"/>
        </w:rPr>
        <w:t>.</w:t>
      </w:r>
    </w:p>
    <w:p w14:paraId="7814CD47" w14:textId="14C620FF" w:rsidR="00F44015" w:rsidRPr="00F30432" w:rsidRDefault="00B06896" w:rsidP="00F30432">
      <w:pPr>
        <w:pStyle w:val="BodyText1"/>
        <w:widowControl/>
        <w:shd w:val="clear" w:color="auto" w:fill="auto"/>
        <w:spacing w:before="120" w:after="120" w:line="380" w:lineRule="atLeast"/>
        <w:ind w:firstLine="720"/>
        <w:rPr>
          <w:lang w:val="en-US" w:eastAsia="en-US"/>
        </w:rPr>
      </w:pPr>
      <w:r w:rsidRPr="00F30432">
        <w:rPr>
          <w:b/>
          <w:lang w:val="en-US" w:eastAsia="en-US"/>
        </w:rPr>
        <w:t xml:space="preserve">Điều </w:t>
      </w:r>
      <w:r w:rsidR="00FE56D6" w:rsidRPr="00F30432">
        <w:rPr>
          <w:b/>
          <w:lang w:val="en-US" w:eastAsia="en-US"/>
        </w:rPr>
        <w:t>2</w:t>
      </w:r>
      <w:r w:rsidRPr="00F30432">
        <w:rPr>
          <w:b/>
          <w:lang w:val="en-US" w:eastAsia="en-US"/>
        </w:rPr>
        <w:t xml:space="preserve">. </w:t>
      </w:r>
      <w:r w:rsidR="003522E8" w:rsidRPr="00F30432">
        <w:rPr>
          <w:lang w:val="en-US" w:eastAsia="en-US"/>
        </w:rPr>
        <w:t>Tổ chức, cá nhân trực tiếp nhập khẩu phế liệu làm nguyên liệu sản xuất c</w:t>
      </w:r>
      <w:r w:rsidR="00F44015" w:rsidRPr="00F30432">
        <w:rPr>
          <w:lang w:val="en-US" w:eastAsia="en-US"/>
        </w:rPr>
        <w:t>hỉ được nhập khẩu phế liệu làm nguyên liệu sản xuất cho cơ sở của mình theo đúng công suất thiết kế để sản xuất ra các sản phẩm, hàng hóa</w:t>
      </w:r>
      <w:r w:rsidR="00BC1EFC" w:rsidRPr="00F30432">
        <w:rPr>
          <w:lang w:val="en-US" w:eastAsia="en-US"/>
        </w:rPr>
        <w:t>; k</w:t>
      </w:r>
      <w:r w:rsidR="00F44015" w:rsidRPr="00F30432">
        <w:rPr>
          <w:lang w:val="en-US" w:eastAsia="en-US"/>
        </w:rPr>
        <w:t xml:space="preserve">hông được nhập khẩu phế liệu về chỉ để sơ chế và bán lại phế liệu. Từ ngày 01 tháng 01 năm 2025, cơ sở sử dụng phế liệu nhập khẩu làm nguyên liệu sản xuất chỉ được nhập khẩu </w:t>
      </w:r>
      <w:r w:rsidR="003522E8" w:rsidRPr="00F30432">
        <w:rPr>
          <w:lang w:val="en-US" w:eastAsia="en-US"/>
        </w:rPr>
        <w:t xml:space="preserve">khối lượng </w:t>
      </w:r>
      <w:r w:rsidR="00F44015" w:rsidRPr="00F30432">
        <w:rPr>
          <w:lang w:val="en-US" w:eastAsia="en-US"/>
        </w:rPr>
        <w:t xml:space="preserve">phế liệu tối đa bằng 80% </w:t>
      </w:r>
      <w:r w:rsidR="003522E8" w:rsidRPr="00F30432">
        <w:rPr>
          <w:lang w:val="en-US" w:eastAsia="en-US"/>
        </w:rPr>
        <w:t>nhu cầu sử dụng phế liệu làm nguyên liệu sản xuất</w:t>
      </w:r>
      <w:r w:rsidR="00F44015" w:rsidRPr="00F30432">
        <w:rPr>
          <w:lang w:val="en-US" w:eastAsia="en-US"/>
        </w:rPr>
        <w:t xml:space="preserve">; </w:t>
      </w:r>
      <w:r w:rsidR="003522E8" w:rsidRPr="00F30432">
        <w:rPr>
          <w:lang w:val="en-US" w:eastAsia="en-US"/>
        </w:rPr>
        <w:t>khối lượng</w:t>
      </w:r>
      <w:r w:rsidR="00F44015" w:rsidRPr="00F30432">
        <w:rPr>
          <w:lang w:val="en-US" w:eastAsia="en-US"/>
        </w:rPr>
        <w:t xml:space="preserve"> phế liệu còn lại phải được thu mua trong nước.</w:t>
      </w:r>
    </w:p>
    <w:p w14:paraId="70239CB1" w14:textId="7DF34485" w:rsidR="00F44015" w:rsidRPr="00F30432" w:rsidRDefault="00F44015" w:rsidP="00F30432">
      <w:pPr>
        <w:pStyle w:val="BodyText1"/>
        <w:widowControl/>
        <w:spacing w:before="120" w:after="120" w:line="380" w:lineRule="atLeast"/>
        <w:ind w:firstLine="720"/>
        <w:rPr>
          <w:lang w:val="en-US" w:eastAsia="en-US"/>
        </w:rPr>
      </w:pPr>
      <w:r w:rsidRPr="00F30432">
        <w:rPr>
          <w:lang w:val="en-US" w:eastAsia="en-US"/>
        </w:rPr>
        <w:t>Đối với phế liệu</w:t>
      </w:r>
      <w:r w:rsidR="00875EB2" w:rsidRPr="00F30432">
        <w:rPr>
          <w:lang w:val="en-US" w:eastAsia="en-US"/>
        </w:rPr>
        <w:t xml:space="preserve"> nhựa</w:t>
      </w:r>
      <w:r w:rsidRPr="00F30432">
        <w:rPr>
          <w:lang w:val="en-US" w:eastAsia="en-US"/>
        </w:rPr>
        <w:t>, chỉ được nhập khẩu làm nguyên liệu</w:t>
      </w:r>
      <w:r w:rsidR="00875EB2" w:rsidRPr="00F30432">
        <w:rPr>
          <w:lang w:val="en-US" w:eastAsia="en-US"/>
        </w:rPr>
        <w:t xml:space="preserve"> để</w:t>
      </w:r>
      <w:r w:rsidRPr="00F30432">
        <w:rPr>
          <w:lang w:val="en-US" w:eastAsia="en-US"/>
        </w:rPr>
        <w:t xml:space="preserve"> sản xuất ra các sản phẩm, hàng hóa (không bao gồm hạt nhựa tái chế), trừ các trường hợp dự án đã được chấp thuận chủ trương đầu tư, cấp giấy chứng nhận đầu tư và cơ sở sản xuất đang hoạt động được phép nhập khẩu nhựa phế liệu để sản xuất ra hạt nhựa tái chế đến hết ngày 31 tháng 12 năm 2024.</w:t>
      </w:r>
      <w:r w:rsidR="00875EB2" w:rsidRPr="00F30432">
        <w:rPr>
          <w:lang w:val="en-US" w:eastAsia="en-US"/>
        </w:rPr>
        <w:t xml:space="preserve"> </w:t>
      </w:r>
      <w:r w:rsidRPr="00F30432">
        <w:rPr>
          <w:lang w:val="en-US" w:eastAsia="en-US"/>
        </w:rPr>
        <w:t>Đối với phế liệu</w:t>
      </w:r>
      <w:r w:rsidR="00875EB2" w:rsidRPr="00F30432">
        <w:rPr>
          <w:lang w:val="en-US" w:eastAsia="en-US"/>
        </w:rPr>
        <w:t xml:space="preserve"> giấy</w:t>
      </w:r>
      <w:r w:rsidRPr="00F30432">
        <w:rPr>
          <w:lang w:val="en-US" w:eastAsia="en-US"/>
        </w:rPr>
        <w:t>, chỉ được nhập khẩu làm nguyên liệu</w:t>
      </w:r>
      <w:r w:rsidR="00875EB2" w:rsidRPr="00F30432">
        <w:rPr>
          <w:lang w:val="en-US" w:eastAsia="en-US"/>
        </w:rPr>
        <w:t xml:space="preserve"> để</w:t>
      </w:r>
      <w:r w:rsidRPr="00F30432">
        <w:rPr>
          <w:lang w:val="en-US" w:eastAsia="en-US"/>
        </w:rPr>
        <w:t xml:space="preserve"> sản xuất ra các sản phẩm, hàng hóa (không bao gồm bột giấy tái chế).</w:t>
      </w:r>
    </w:p>
    <w:p w14:paraId="0083870F" w14:textId="77777777" w:rsidR="00A97ABF" w:rsidRPr="00F30432" w:rsidRDefault="006843BB" w:rsidP="00F30432">
      <w:pPr>
        <w:pStyle w:val="BodyText1"/>
        <w:widowControl/>
        <w:shd w:val="clear" w:color="auto" w:fill="auto"/>
        <w:spacing w:before="120" w:after="120" w:line="380" w:lineRule="atLeast"/>
        <w:ind w:firstLine="720"/>
        <w:rPr>
          <w:b/>
          <w:lang w:val="en-US"/>
        </w:rPr>
      </w:pPr>
      <w:r w:rsidRPr="00F30432">
        <w:rPr>
          <w:b/>
          <w:lang w:val="en-US"/>
        </w:rPr>
        <w:t>Điều 3</w:t>
      </w:r>
      <w:r w:rsidR="00480D5C" w:rsidRPr="00F30432">
        <w:rPr>
          <w:b/>
          <w:lang w:val="en-US"/>
        </w:rPr>
        <w:t>.</w:t>
      </w:r>
      <w:r w:rsidR="00A97ABF" w:rsidRPr="00F30432">
        <w:rPr>
          <w:b/>
          <w:lang w:val="en-US"/>
        </w:rPr>
        <w:t xml:space="preserve"> Điều khoản chuyển tiếp</w:t>
      </w:r>
    </w:p>
    <w:p w14:paraId="50E10830" w14:textId="21653D0F" w:rsidR="00480D5C" w:rsidRPr="00F30432" w:rsidRDefault="00480D5C" w:rsidP="00F30432">
      <w:pPr>
        <w:pStyle w:val="BodyText1"/>
        <w:widowControl/>
        <w:shd w:val="clear" w:color="auto" w:fill="auto"/>
        <w:spacing w:before="120" w:after="120" w:line="380" w:lineRule="atLeast"/>
        <w:ind w:firstLine="720"/>
        <w:rPr>
          <w:lang w:val="en-US"/>
        </w:rPr>
      </w:pPr>
      <w:r w:rsidRPr="00F30432">
        <w:rPr>
          <w:b/>
          <w:lang w:val="en-US"/>
        </w:rPr>
        <w:t xml:space="preserve"> </w:t>
      </w:r>
      <w:r w:rsidR="0074336F" w:rsidRPr="00F30432">
        <w:rPr>
          <w:lang w:val="en-US"/>
        </w:rPr>
        <w:t xml:space="preserve">Các loại phế liệu </w:t>
      </w:r>
      <w:r w:rsidR="00322B24" w:rsidRPr="00F30432">
        <w:rPr>
          <w:lang w:val="en-US"/>
        </w:rPr>
        <w:t xml:space="preserve">được phép nhập khẩu </w:t>
      </w:r>
      <w:r w:rsidR="00D16F81" w:rsidRPr="00F30432">
        <w:rPr>
          <w:lang w:val="en-US"/>
        </w:rPr>
        <w:t xml:space="preserve">từ nước ngoài </w:t>
      </w:r>
      <w:r w:rsidR="00322B24" w:rsidRPr="00F30432">
        <w:rPr>
          <w:lang w:val="en-US"/>
        </w:rPr>
        <w:t xml:space="preserve">theo </w:t>
      </w:r>
      <w:r w:rsidR="00644AC9" w:rsidRPr="00F30432">
        <w:rPr>
          <w:lang w:val="en-US"/>
        </w:rPr>
        <w:t xml:space="preserve">giấy phép môi trường thành phần là giấy xác nhận đủ điều kiện về bảo vệ môi trường trong nhập </w:t>
      </w:r>
      <w:r w:rsidR="00644AC9" w:rsidRPr="00F30432">
        <w:rPr>
          <w:lang w:val="en-US"/>
        </w:rPr>
        <w:lastRenderedPageBreak/>
        <w:t xml:space="preserve">khẩu phế liệu làm nguyên liệu sản xuất </w:t>
      </w:r>
      <w:r w:rsidR="006D470F" w:rsidRPr="00F30432">
        <w:rPr>
          <w:lang w:val="en-US"/>
        </w:rPr>
        <w:t>đã được</w:t>
      </w:r>
      <w:r w:rsidR="00322B24" w:rsidRPr="00F30432">
        <w:rPr>
          <w:lang w:val="en-US"/>
        </w:rPr>
        <w:t xml:space="preserve"> cơ quan có thẩm quyền cấp</w:t>
      </w:r>
      <w:r w:rsidR="0074336F" w:rsidRPr="00F30432">
        <w:rPr>
          <w:lang w:val="en-US"/>
        </w:rPr>
        <w:t xml:space="preserve"> </w:t>
      </w:r>
      <w:r w:rsidR="00322B24" w:rsidRPr="00F30432">
        <w:rPr>
          <w:lang w:val="en-US"/>
        </w:rPr>
        <w:t xml:space="preserve">theo quy định pháp luật được tiếp tục </w:t>
      </w:r>
      <w:r w:rsidR="0074336F" w:rsidRPr="00F30432">
        <w:rPr>
          <w:lang w:val="en-US"/>
        </w:rPr>
        <w:t xml:space="preserve">nhập khẩu đến hết hiệu lực của </w:t>
      </w:r>
      <w:r w:rsidR="00644AC9" w:rsidRPr="00F30432">
        <w:rPr>
          <w:lang w:val="en-US"/>
        </w:rPr>
        <w:t>giấy phép</w:t>
      </w:r>
      <w:r w:rsidRPr="00F30432">
        <w:rPr>
          <w:lang w:val="en-US"/>
        </w:rPr>
        <w:t>.</w:t>
      </w:r>
    </w:p>
    <w:p w14:paraId="64040D0D" w14:textId="77777777" w:rsidR="00A97ABF" w:rsidRPr="00F30432" w:rsidRDefault="0060475B" w:rsidP="00F30432">
      <w:pPr>
        <w:pStyle w:val="BodyText1"/>
        <w:widowControl/>
        <w:shd w:val="clear" w:color="auto" w:fill="auto"/>
        <w:spacing w:before="120" w:after="120" w:line="380" w:lineRule="atLeast"/>
        <w:ind w:firstLine="720"/>
        <w:rPr>
          <w:b/>
          <w:lang w:val="en-US"/>
        </w:rPr>
      </w:pPr>
      <w:r w:rsidRPr="00F30432">
        <w:rPr>
          <w:b/>
          <w:lang w:val="en-US"/>
        </w:rPr>
        <w:t xml:space="preserve">Điều </w:t>
      </w:r>
      <w:r w:rsidR="00A97ABF" w:rsidRPr="00F30432">
        <w:rPr>
          <w:b/>
          <w:lang w:val="en-US"/>
        </w:rPr>
        <w:t>4</w:t>
      </w:r>
      <w:r w:rsidRPr="00F30432">
        <w:rPr>
          <w:b/>
          <w:lang w:val="en-US"/>
        </w:rPr>
        <w:t>.</w:t>
      </w:r>
      <w:r w:rsidR="00FE56D6" w:rsidRPr="00F30432">
        <w:rPr>
          <w:b/>
          <w:lang w:val="en-US"/>
        </w:rPr>
        <w:t xml:space="preserve"> </w:t>
      </w:r>
      <w:r w:rsidR="00AC4F8F" w:rsidRPr="00F30432">
        <w:rPr>
          <w:b/>
          <w:lang w:val="en-US"/>
        </w:rPr>
        <w:t>Điều khoản thi hành</w:t>
      </w:r>
    </w:p>
    <w:p w14:paraId="0A759B72" w14:textId="13CE00A3" w:rsidR="007B26E1" w:rsidRPr="00F30432" w:rsidRDefault="00AC4F8F" w:rsidP="00F30432">
      <w:pPr>
        <w:pStyle w:val="BodyText1"/>
        <w:widowControl/>
        <w:shd w:val="clear" w:color="auto" w:fill="auto"/>
        <w:spacing w:before="120" w:after="120" w:line="380" w:lineRule="atLeast"/>
        <w:ind w:firstLine="720"/>
        <w:rPr>
          <w:lang w:val="en-US"/>
        </w:rPr>
      </w:pPr>
      <w:r w:rsidRPr="00F30432">
        <w:rPr>
          <w:lang w:val="en-US"/>
        </w:rPr>
        <w:t xml:space="preserve">1. </w:t>
      </w:r>
      <w:r w:rsidR="00FE56D6" w:rsidRPr="00F30432">
        <w:rPr>
          <w:lang w:val="en-US"/>
        </w:rPr>
        <w:t xml:space="preserve">Quyết định này có hiệu lực thi hành kể từ </w:t>
      </w:r>
      <w:r w:rsidR="00F44015" w:rsidRPr="00F30432">
        <w:rPr>
          <w:lang w:val="en-US"/>
        </w:rPr>
        <w:t>ký</w:t>
      </w:r>
      <w:r w:rsidR="00B11B9A" w:rsidRPr="00F30432">
        <w:rPr>
          <w:lang w:val="en-US"/>
        </w:rPr>
        <w:t xml:space="preserve"> </w:t>
      </w:r>
      <w:r w:rsidR="00A97ABF" w:rsidRPr="00F30432">
        <w:rPr>
          <w:lang w:val="en-US"/>
        </w:rPr>
        <w:t xml:space="preserve">và thay thế </w:t>
      </w:r>
      <w:r w:rsidR="00FE56D6" w:rsidRPr="00F30432">
        <w:rPr>
          <w:lang w:val="en-US"/>
        </w:rPr>
        <w:t xml:space="preserve">Quyết định số </w:t>
      </w:r>
      <w:r w:rsidR="00F44015" w:rsidRPr="00F30432">
        <w:rPr>
          <w:lang w:val="en-US"/>
        </w:rPr>
        <w:t>28</w:t>
      </w:r>
      <w:r w:rsidR="00FE56D6" w:rsidRPr="00F30432">
        <w:rPr>
          <w:lang w:val="en-US"/>
        </w:rPr>
        <w:t>/20</w:t>
      </w:r>
      <w:r w:rsidR="00F44015" w:rsidRPr="00F30432">
        <w:rPr>
          <w:lang w:val="en-US"/>
        </w:rPr>
        <w:t>20</w:t>
      </w:r>
      <w:r w:rsidR="00FE56D6" w:rsidRPr="00F30432">
        <w:rPr>
          <w:lang w:val="en-US"/>
        </w:rPr>
        <w:t xml:space="preserve">/QĐ-TTg </w:t>
      </w:r>
      <w:r w:rsidR="00F44015" w:rsidRPr="00F30432">
        <w:rPr>
          <w:lang w:val="en-US"/>
        </w:rPr>
        <w:t>ngày 24 tháng 9 năm 2020</w:t>
      </w:r>
      <w:r w:rsidR="00FE56D6" w:rsidRPr="00F30432">
        <w:rPr>
          <w:lang w:val="en-US"/>
        </w:rPr>
        <w:t xml:space="preserve"> của Thủ tướng Chính phủ </w:t>
      </w:r>
      <w:r w:rsidR="003E4B73" w:rsidRPr="00F30432">
        <w:rPr>
          <w:lang w:val="en-US"/>
        </w:rPr>
        <w:t>ban hành</w:t>
      </w:r>
      <w:r w:rsidR="00FE56D6" w:rsidRPr="00F30432">
        <w:rPr>
          <w:lang w:val="en-US"/>
        </w:rPr>
        <w:t xml:space="preserve"> Danh mục phế liệu được phép nhập khẩu từ nước ngoài làm nguyên liệu sản xuất</w:t>
      </w:r>
      <w:r w:rsidR="007B26E1" w:rsidRPr="00F30432">
        <w:rPr>
          <w:lang w:val="en-US"/>
        </w:rPr>
        <w:t>.</w:t>
      </w:r>
    </w:p>
    <w:p w14:paraId="4883A2E7" w14:textId="77777777" w:rsidR="00277CB3" w:rsidRPr="00F30432" w:rsidRDefault="00AC4F8F" w:rsidP="00F30432">
      <w:pPr>
        <w:pStyle w:val="BodyText1"/>
        <w:widowControl/>
        <w:spacing w:before="120" w:after="120" w:line="380" w:lineRule="atLeast"/>
        <w:ind w:firstLine="720"/>
        <w:rPr>
          <w:lang w:val="en-US"/>
        </w:rPr>
      </w:pPr>
      <w:r w:rsidRPr="00F30432">
        <w:rPr>
          <w:lang w:val="en-US"/>
        </w:rPr>
        <w:t xml:space="preserve">2. </w:t>
      </w:r>
      <w:r w:rsidR="00657E21" w:rsidRPr="00F30432">
        <w:rPr>
          <w:lang w:val="en-US"/>
        </w:rPr>
        <w:t xml:space="preserve">Kể từ ngày Quyết định này có hiệu lực thi hành, </w:t>
      </w:r>
      <w:r w:rsidR="0057544E" w:rsidRPr="00F30432">
        <w:rPr>
          <w:lang w:val="en-US"/>
        </w:rPr>
        <w:t xml:space="preserve">việc nhập khẩu </w:t>
      </w:r>
      <w:r w:rsidR="00657E21" w:rsidRPr="00F30432">
        <w:rPr>
          <w:lang w:val="en-US"/>
        </w:rPr>
        <w:t>xỉ hạt nhỏ (xỉ cát) từ công nghiệp luyện sắt hoặc thép (</w:t>
      </w:r>
      <w:r w:rsidR="0057544E" w:rsidRPr="00F30432">
        <w:rPr>
          <w:lang w:val="en-US"/>
        </w:rPr>
        <w:t xml:space="preserve">có </w:t>
      </w:r>
      <w:r w:rsidR="00657E21" w:rsidRPr="00F30432">
        <w:rPr>
          <w:lang w:val="en-US"/>
        </w:rPr>
        <w:t>mã HS 2618 00 00)</w:t>
      </w:r>
      <w:r w:rsidR="0057544E" w:rsidRPr="00F30432">
        <w:rPr>
          <w:lang w:val="en-US"/>
        </w:rPr>
        <w:t xml:space="preserve"> làm nguyên liệu sản xuất xi măng được thực hiện theo quy định pháp luật về xây dựng</w:t>
      </w:r>
      <w:r w:rsidR="00657E21" w:rsidRPr="00F30432">
        <w:rPr>
          <w:lang w:val="en-US"/>
        </w:rPr>
        <w:t>.</w:t>
      </w:r>
      <w:r w:rsidR="00277CB3" w:rsidRPr="00F30432">
        <w:rPr>
          <w:lang w:val="en-US"/>
        </w:rPr>
        <w:t xml:space="preserve"> </w:t>
      </w:r>
    </w:p>
    <w:p w14:paraId="3AE5C5AF" w14:textId="41D53847" w:rsidR="00B536EA" w:rsidRPr="00F30432" w:rsidRDefault="0023519D" w:rsidP="00F30432">
      <w:pPr>
        <w:pStyle w:val="BodyText1"/>
        <w:widowControl/>
        <w:spacing w:before="120" w:after="120" w:line="380" w:lineRule="atLeast"/>
        <w:ind w:firstLine="720"/>
        <w:rPr>
          <w:lang w:val="en-US"/>
        </w:rPr>
      </w:pPr>
      <w:bookmarkStart w:id="0" w:name="_Hlk91410691"/>
      <w:r w:rsidRPr="00F30432">
        <w:rPr>
          <w:lang w:val="en-US"/>
        </w:rPr>
        <w:t>3</w:t>
      </w:r>
      <w:r w:rsidR="00B536EA" w:rsidRPr="00F30432">
        <w:rPr>
          <w:lang w:val="en-US"/>
        </w:rPr>
        <w:t>. Căn cứ</w:t>
      </w:r>
      <w:r w:rsidR="00C256D0" w:rsidRPr="00F30432">
        <w:rPr>
          <w:lang w:val="en-US"/>
        </w:rPr>
        <w:t xml:space="preserve"> yêu cầu thực tiễn,</w:t>
      </w:r>
      <w:r w:rsidR="00B536EA" w:rsidRPr="00F30432">
        <w:t xml:space="preserve"> </w:t>
      </w:r>
      <w:r w:rsidR="00B536EA" w:rsidRPr="00F30432">
        <w:rPr>
          <w:lang w:val="en-US"/>
        </w:rPr>
        <w:t xml:space="preserve">tình hình </w:t>
      </w:r>
      <w:r w:rsidR="00B536EA" w:rsidRPr="00F30432">
        <w:t>phát triển của đất nước</w:t>
      </w:r>
      <w:r w:rsidR="00B536EA" w:rsidRPr="00F30432">
        <w:rPr>
          <w:lang w:val="en-US"/>
        </w:rPr>
        <w:t xml:space="preserve"> và yêu cầu bảo vệ môi trường trong từng thời kỳ, Bộ Tài nguyên và Môi trường chủ trì, phối hợp với các bộ quản lý ngành và các hiệp hội ngành nghề tổng hợp, báo cáo Thủ tướng Chính phủ xem xét, điều chỉnh Danh mục phế liệu được phép nhập khẩu từ nước ngoài làm nguyên liệu sản xuất theo các căn cứ sau:</w:t>
      </w:r>
    </w:p>
    <w:p w14:paraId="1BDD920F" w14:textId="1D7137F9" w:rsidR="00B536EA" w:rsidRPr="00092C9D" w:rsidRDefault="00B536EA" w:rsidP="00F30432">
      <w:pPr>
        <w:pStyle w:val="BodyText1"/>
        <w:widowControl/>
        <w:spacing w:before="120" w:after="120" w:line="380" w:lineRule="atLeast"/>
        <w:ind w:firstLine="720"/>
        <w:rPr>
          <w:spacing w:val="-4"/>
          <w:lang w:val="en-US"/>
        </w:rPr>
      </w:pPr>
      <w:r w:rsidRPr="00092C9D">
        <w:rPr>
          <w:spacing w:val="-4"/>
          <w:lang w:val="en-US"/>
        </w:rPr>
        <w:t>a) Nhu cầu sử dụng loại phế liệu làm nguyên liệu sản xuất</w:t>
      </w:r>
      <w:r w:rsidR="004E389A" w:rsidRPr="00092C9D">
        <w:rPr>
          <w:spacing w:val="-4"/>
          <w:lang w:val="en-US"/>
        </w:rPr>
        <w:t xml:space="preserve">; không </w:t>
      </w:r>
      <w:r w:rsidRPr="00092C9D">
        <w:rPr>
          <w:spacing w:val="-4"/>
        </w:rPr>
        <w:t>nhập khẩu các loại phế liệu mà nguồn nguyên liệu, phế liệu trong nước có khả năng đáp ứng</w:t>
      </w:r>
      <w:r w:rsidRPr="00092C9D">
        <w:rPr>
          <w:spacing w:val="-4"/>
          <w:lang w:val="en-US"/>
        </w:rPr>
        <w:t>.</w:t>
      </w:r>
    </w:p>
    <w:p w14:paraId="1E3907DE" w14:textId="77777777" w:rsidR="00B536EA" w:rsidRPr="00F30432" w:rsidRDefault="00B536EA" w:rsidP="00F30432">
      <w:pPr>
        <w:pStyle w:val="BodyText1"/>
        <w:widowControl/>
        <w:spacing w:before="120" w:after="120" w:line="380" w:lineRule="atLeast"/>
        <w:ind w:firstLine="720"/>
        <w:rPr>
          <w:lang w:val="en-US"/>
        </w:rPr>
      </w:pPr>
      <w:r w:rsidRPr="00F30432">
        <w:rPr>
          <w:lang w:val="en-US"/>
        </w:rPr>
        <w:t>b) Hiệu quả về kinh tế và tác động đến môi trường của loại phế liệu nhập khẩu làm nguyên liệu sản xuất.</w:t>
      </w:r>
    </w:p>
    <w:p w14:paraId="0CEF8EE4" w14:textId="77777777" w:rsidR="00B536EA" w:rsidRPr="00F30432" w:rsidRDefault="00B536EA" w:rsidP="00F30432">
      <w:pPr>
        <w:pStyle w:val="BodyText1"/>
        <w:widowControl/>
        <w:spacing w:before="120" w:after="120" w:line="380" w:lineRule="atLeast"/>
        <w:ind w:firstLine="720"/>
        <w:rPr>
          <w:lang w:val="en-US"/>
        </w:rPr>
      </w:pPr>
      <w:r w:rsidRPr="00F30432">
        <w:rPr>
          <w:lang w:val="en-US"/>
        </w:rPr>
        <w:t>c) Khả năng đáp ứng của công nghệ tái chế, công nghệ xử lý chất thải khi sử dụng loại phế liệu nhập khẩu.</w:t>
      </w:r>
    </w:p>
    <w:p w14:paraId="5D497FFE" w14:textId="14A32A16" w:rsidR="00B536EA" w:rsidRPr="00F30432" w:rsidRDefault="005A7FF0" w:rsidP="00F30432">
      <w:pPr>
        <w:pStyle w:val="BodyText1"/>
        <w:widowControl/>
        <w:spacing w:before="120" w:after="120" w:line="380" w:lineRule="atLeast"/>
        <w:ind w:firstLine="720"/>
        <w:rPr>
          <w:lang w:val="en-US"/>
        </w:rPr>
      </w:pPr>
      <w:r w:rsidRPr="00F30432">
        <w:rPr>
          <w:lang w:val="en-US"/>
        </w:rPr>
        <w:t>d</w:t>
      </w:r>
      <w:r w:rsidR="00B536EA" w:rsidRPr="00F30432">
        <w:rPr>
          <w:lang w:val="en-US"/>
        </w:rPr>
        <w:t xml:space="preserve">) </w:t>
      </w:r>
      <w:r w:rsidR="00906B71" w:rsidRPr="00F30432">
        <w:rPr>
          <w:lang w:val="en-US"/>
        </w:rPr>
        <w:t>Tiêu chuẩn, quy định của quốc tế hoặc các quốc gia trên thế giới về c</w:t>
      </w:r>
      <w:r w:rsidR="00B536EA" w:rsidRPr="00F30432">
        <w:rPr>
          <w:lang w:val="en-US"/>
        </w:rPr>
        <w:t>hất lượng phế liệu nhập khẩu.</w:t>
      </w:r>
    </w:p>
    <w:p w14:paraId="1A0015BF" w14:textId="36CC661B" w:rsidR="005A7FF0" w:rsidRPr="00F30432" w:rsidRDefault="005A7FF0" w:rsidP="00F30432">
      <w:pPr>
        <w:pStyle w:val="BodyText1"/>
        <w:widowControl/>
        <w:spacing w:before="120" w:after="120" w:line="380" w:lineRule="atLeast"/>
        <w:ind w:firstLine="720"/>
        <w:rPr>
          <w:lang w:val="en-US"/>
        </w:rPr>
      </w:pPr>
      <w:r w:rsidRPr="00F30432">
        <w:rPr>
          <w:lang w:val="en-US"/>
        </w:rPr>
        <w:t>Tổ chức, cá nhân có nhu cầu nhập khẩu loại phế liệu không thuộc Danh mục phế liệu được phép nhập khẩu từ nước ngoài làm nguyên liệu sản xuất kèm theo Quyết định này có trách nhiệm phối hợp với các hiệp hội ngành nghề, các bộ quản lý ngành để đánh giá các nội dung quy định tại điểm a, b, c và d khoản</w:t>
      </w:r>
      <w:r w:rsidR="00823BCC" w:rsidRPr="00F30432">
        <w:rPr>
          <w:lang w:val="en-US"/>
        </w:rPr>
        <w:t xml:space="preserve"> 3 Điều</w:t>
      </w:r>
      <w:r w:rsidRPr="00F30432">
        <w:rPr>
          <w:lang w:val="en-US"/>
        </w:rPr>
        <w:t xml:space="preserve"> này và gửi Bộ Tài nguyên và Môi trường tổng hợp, báo cáo Thủ tướng Chính phủ xem xét, quyết định.</w:t>
      </w:r>
    </w:p>
    <w:bookmarkEnd w:id="0"/>
    <w:p w14:paraId="59FE7086" w14:textId="6CBE5085" w:rsidR="0023519D" w:rsidRPr="00F30432" w:rsidRDefault="0023519D" w:rsidP="00F30432">
      <w:pPr>
        <w:pStyle w:val="BodyText1"/>
        <w:widowControl/>
        <w:spacing w:before="120" w:after="120" w:line="380" w:lineRule="atLeast"/>
        <w:ind w:firstLine="720"/>
        <w:rPr>
          <w:lang w:val="en-US"/>
        </w:rPr>
      </w:pPr>
      <w:r w:rsidRPr="00F30432">
        <w:rPr>
          <w:lang w:val="en-US"/>
        </w:rPr>
        <w:t>4. Trong quá trình thực hiện nếu có vấn đề phát sinh hoặc khó khăn, vướng mắc, các cơ quan, tổ chức, doanh nghiệp phản ánh về Bộ Tài nguyên và Môi trường để tổng hợp, báo cáo Thủ tướng Chính phủ xem xét, quyết định. Bộ trưởng Bộ Tài nguyên và Môi trường chịu trách nhiệm toàn diện trước Thủ tướng Chính phủ về nội dung Quyết định và Danh mục phế liệu được phép nhập khẩu từ nước ngoài làm nguyên liệu sản xuất kèm theo Quyết định này.</w:t>
      </w:r>
    </w:p>
    <w:p w14:paraId="0E768303" w14:textId="1376DCF4" w:rsidR="009666B9" w:rsidRPr="00F30432" w:rsidRDefault="00496B60" w:rsidP="00F30432">
      <w:pPr>
        <w:pStyle w:val="BodyText1"/>
        <w:widowControl/>
        <w:spacing w:before="120" w:after="120" w:line="380" w:lineRule="atLeast"/>
        <w:ind w:firstLine="720"/>
        <w:rPr>
          <w:lang w:val="en-US"/>
        </w:rPr>
      </w:pPr>
      <w:r w:rsidRPr="00F30432">
        <w:rPr>
          <w:lang w:val="en-US"/>
        </w:rPr>
        <w:lastRenderedPageBreak/>
        <w:t>5</w:t>
      </w:r>
      <w:r w:rsidR="00AC4F8F" w:rsidRPr="00F30432">
        <w:rPr>
          <w:lang w:val="en-US"/>
        </w:rPr>
        <w:t xml:space="preserve">. </w:t>
      </w:r>
      <w:r w:rsidR="009666B9" w:rsidRPr="00F30432">
        <w:rPr>
          <w:lang w:val="en-US"/>
        </w:rPr>
        <w:t>Các Bộ trưởng, Thủ trưởng các cơ quan ngang Bộ, Thủ trưởng các cơ quan thuộc Chính phủ, Chủ tịch Ủy ban nhân dân các tỉnh, thành phố trực thuộc Trung ương và các tổ chức, cá nhân liên quan chịu trách nhiệm thi hành Quyết</w:t>
      </w:r>
      <w:r w:rsidRPr="00F30432">
        <w:rPr>
          <w:lang w:val="en-US"/>
        </w:rPr>
        <w:t xml:space="preserve"> </w:t>
      </w:r>
      <w:r w:rsidR="009666B9" w:rsidRPr="00F30432">
        <w:rPr>
          <w:lang w:val="en-US"/>
        </w:rPr>
        <w:t>định này.</w:t>
      </w:r>
      <w:r w:rsidR="0098321E" w:rsidRPr="00F30432">
        <w:rPr>
          <w:lang w:val="en-US"/>
        </w:rPr>
        <w:t>/.</w:t>
      </w:r>
    </w:p>
    <w:p w14:paraId="5207397B" w14:textId="77777777" w:rsidR="00B536EA" w:rsidRPr="006365C8" w:rsidRDefault="00B536EA" w:rsidP="000955DC">
      <w:pPr>
        <w:pStyle w:val="BodyText1"/>
        <w:keepNext/>
        <w:spacing w:before="80" w:after="80" w:line="240" w:lineRule="auto"/>
        <w:ind w:firstLine="720"/>
        <w:rPr>
          <w:sz w:val="26"/>
          <w:szCs w:val="26"/>
          <w:lang w:val="en-US"/>
        </w:rPr>
      </w:pPr>
    </w:p>
    <w:tbl>
      <w:tblPr>
        <w:tblW w:w="0" w:type="auto"/>
        <w:tblInd w:w="108" w:type="dxa"/>
        <w:tblCellMar>
          <w:left w:w="0" w:type="dxa"/>
          <w:right w:w="0" w:type="dxa"/>
        </w:tblCellMar>
        <w:tblLook w:val="0000" w:firstRow="0" w:lastRow="0" w:firstColumn="0" w:lastColumn="0" w:noHBand="0" w:noVBand="0"/>
      </w:tblPr>
      <w:tblGrid>
        <w:gridCol w:w="4759"/>
        <w:gridCol w:w="4205"/>
      </w:tblGrid>
      <w:tr w:rsidR="00496B60" w:rsidRPr="00062AB6" w14:paraId="005C53FB" w14:textId="77777777" w:rsidTr="00513FCE">
        <w:tc>
          <w:tcPr>
            <w:tcW w:w="4820" w:type="dxa"/>
            <w:tcMar>
              <w:top w:w="0" w:type="dxa"/>
              <w:left w:w="108" w:type="dxa"/>
              <w:bottom w:w="0" w:type="dxa"/>
              <w:right w:w="108" w:type="dxa"/>
            </w:tcMar>
          </w:tcPr>
          <w:p w14:paraId="71F46D61" w14:textId="77777777" w:rsidR="00496B60" w:rsidRPr="00062AB6" w:rsidRDefault="00496B60" w:rsidP="00513FCE">
            <w:pPr>
              <w:keepNext/>
              <w:rPr>
                <w:sz w:val="22"/>
                <w:szCs w:val="22"/>
              </w:rPr>
            </w:pPr>
            <w:r w:rsidRPr="00062AB6">
              <w:rPr>
                <w:sz w:val="22"/>
                <w:szCs w:val="22"/>
              </w:rPr>
              <w:t> </w:t>
            </w:r>
          </w:p>
          <w:p w14:paraId="49151614" w14:textId="77777777" w:rsidR="00496B60" w:rsidRPr="00062AB6" w:rsidRDefault="00496B60" w:rsidP="00513FCE">
            <w:pPr>
              <w:keepNext/>
              <w:jc w:val="left"/>
              <w:rPr>
                <w:sz w:val="22"/>
                <w:szCs w:val="22"/>
              </w:rPr>
            </w:pPr>
            <w:r w:rsidRPr="00062AB6">
              <w:rPr>
                <w:b/>
                <w:bCs/>
                <w:iCs/>
                <w:sz w:val="22"/>
                <w:szCs w:val="22"/>
              </w:rPr>
              <w:t>Nơi nhận:</w:t>
            </w:r>
            <w:r w:rsidRPr="00062AB6">
              <w:rPr>
                <w:sz w:val="22"/>
                <w:szCs w:val="22"/>
              </w:rPr>
              <w:br/>
              <w:t>- Ban Bí thư Trung ương Đảng;</w:t>
            </w:r>
          </w:p>
          <w:p w14:paraId="48FCD036" w14:textId="77777777" w:rsidR="00496B60" w:rsidRPr="00062AB6" w:rsidRDefault="00496B60" w:rsidP="00513FCE">
            <w:pPr>
              <w:keepNext/>
              <w:rPr>
                <w:sz w:val="22"/>
                <w:szCs w:val="22"/>
              </w:rPr>
            </w:pPr>
            <w:r w:rsidRPr="00062AB6">
              <w:rPr>
                <w:sz w:val="22"/>
                <w:szCs w:val="22"/>
              </w:rPr>
              <w:t>-</w:t>
            </w:r>
            <w:r>
              <w:rPr>
                <w:sz w:val="22"/>
                <w:szCs w:val="22"/>
              </w:rPr>
              <w:t xml:space="preserve"> </w:t>
            </w:r>
            <w:r w:rsidRPr="00062AB6">
              <w:rPr>
                <w:sz w:val="22"/>
                <w:szCs w:val="22"/>
              </w:rPr>
              <w:t>Thủ tướng, các Phó Thủ tướng Chính phủ;</w:t>
            </w:r>
            <w:r w:rsidRPr="00062AB6">
              <w:rPr>
                <w:sz w:val="22"/>
                <w:szCs w:val="22"/>
              </w:rPr>
              <w:br/>
              <w:t>- Các Bộ, cơ quan ngang Bộ, cơ quan thuộc CP;</w:t>
            </w:r>
          </w:p>
          <w:p w14:paraId="25CC8461" w14:textId="77777777" w:rsidR="00496B60" w:rsidRPr="00062AB6" w:rsidRDefault="00496B60" w:rsidP="00513FCE">
            <w:pPr>
              <w:keepNext/>
              <w:rPr>
                <w:sz w:val="22"/>
                <w:szCs w:val="22"/>
              </w:rPr>
            </w:pPr>
            <w:r w:rsidRPr="00062AB6">
              <w:rPr>
                <w:sz w:val="22"/>
                <w:szCs w:val="22"/>
              </w:rPr>
              <w:t>- VP BCĐ TW và phòng, chống tham nhũng;</w:t>
            </w:r>
            <w:r w:rsidRPr="00062AB6">
              <w:rPr>
                <w:sz w:val="22"/>
                <w:szCs w:val="22"/>
              </w:rPr>
              <w:br/>
              <w:t xml:space="preserve">- HĐND, UBND các tỉnh, TP trực thuộc TW; </w:t>
            </w:r>
            <w:r w:rsidRPr="00062AB6">
              <w:rPr>
                <w:sz w:val="22"/>
                <w:szCs w:val="22"/>
              </w:rPr>
              <w:br/>
              <w:t>- Văn phòng Trung ương và các Ban của Đảng;</w:t>
            </w:r>
          </w:p>
          <w:p w14:paraId="31FF5222" w14:textId="77777777" w:rsidR="00496B60" w:rsidRPr="00062AB6" w:rsidRDefault="00496B60" w:rsidP="00513FCE">
            <w:pPr>
              <w:keepNext/>
              <w:rPr>
                <w:sz w:val="22"/>
                <w:szCs w:val="22"/>
              </w:rPr>
            </w:pPr>
            <w:r w:rsidRPr="00062AB6">
              <w:rPr>
                <w:sz w:val="22"/>
                <w:szCs w:val="22"/>
              </w:rPr>
              <w:t>- Văn phòng Chủ tịch nước;</w:t>
            </w:r>
          </w:p>
          <w:p w14:paraId="2AFEB479" w14:textId="77777777" w:rsidR="00496B60" w:rsidRPr="00062AB6" w:rsidRDefault="00496B60" w:rsidP="00513FCE">
            <w:pPr>
              <w:keepNext/>
              <w:rPr>
                <w:sz w:val="22"/>
                <w:szCs w:val="22"/>
              </w:rPr>
            </w:pPr>
            <w:r w:rsidRPr="00062AB6">
              <w:rPr>
                <w:sz w:val="22"/>
                <w:szCs w:val="22"/>
              </w:rPr>
              <w:t>- Hội đồng Dân tộc và các Ủy ban của Quốc hội;</w:t>
            </w:r>
          </w:p>
          <w:p w14:paraId="085E62CC" w14:textId="77777777" w:rsidR="00496B60" w:rsidRPr="00062AB6" w:rsidRDefault="00496B60" w:rsidP="00513FCE">
            <w:pPr>
              <w:keepNext/>
              <w:rPr>
                <w:sz w:val="22"/>
                <w:szCs w:val="22"/>
              </w:rPr>
            </w:pPr>
            <w:r w:rsidRPr="00062AB6">
              <w:rPr>
                <w:sz w:val="22"/>
                <w:szCs w:val="22"/>
              </w:rPr>
              <w:t>- Văn phòng Quốc hội;</w:t>
            </w:r>
          </w:p>
          <w:p w14:paraId="2800E19C" w14:textId="77777777" w:rsidR="00496B60" w:rsidRPr="00062AB6" w:rsidRDefault="00496B60" w:rsidP="00513FCE">
            <w:pPr>
              <w:keepNext/>
              <w:rPr>
                <w:sz w:val="22"/>
                <w:szCs w:val="22"/>
              </w:rPr>
            </w:pPr>
            <w:r w:rsidRPr="00062AB6">
              <w:rPr>
                <w:sz w:val="22"/>
                <w:szCs w:val="22"/>
              </w:rPr>
              <w:t>- Tòa án nhân dân tối cao;</w:t>
            </w:r>
          </w:p>
          <w:p w14:paraId="44DBEBAC" w14:textId="77777777" w:rsidR="00496B60" w:rsidRPr="00062AB6" w:rsidRDefault="00496B60" w:rsidP="00513FCE">
            <w:pPr>
              <w:keepNext/>
              <w:rPr>
                <w:sz w:val="22"/>
                <w:szCs w:val="22"/>
              </w:rPr>
            </w:pPr>
            <w:r w:rsidRPr="00062AB6">
              <w:rPr>
                <w:sz w:val="22"/>
                <w:szCs w:val="22"/>
              </w:rPr>
              <w:t>- Viện Kiểm sát nhân dân tối cao;</w:t>
            </w:r>
          </w:p>
          <w:p w14:paraId="43ED02B2" w14:textId="77777777" w:rsidR="00496B60" w:rsidRPr="00062AB6" w:rsidRDefault="00496B60" w:rsidP="00513FCE">
            <w:pPr>
              <w:keepNext/>
              <w:rPr>
                <w:sz w:val="22"/>
                <w:szCs w:val="22"/>
              </w:rPr>
            </w:pPr>
            <w:r w:rsidRPr="00062AB6">
              <w:rPr>
                <w:sz w:val="22"/>
                <w:szCs w:val="22"/>
              </w:rPr>
              <w:t>- Kiểm toán Nhà nước;</w:t>
            </w:r>
          </w:p>
          <w:p w14:paraId="768D3F00" w14:textId="77777777" w:rsidR="00496B60" w:rsidRPr="00062AB6" w:rsidRDefault="00496B60" w:rsidP="00513FCE">
            <w:pPr>
              <w:keepNext/>
              <w:rPr>
                <w:sz w:val="22"/>
                <w:szCs w:val="22"/>
              </w:rPr>
            </w:pPr>
            <w:r w:rsidRPr="00062AB6">
              <w:rPr>
                <w:sz w:val="22"/>
                <w:szCs w:val="22"/>
              </w:rPr>
              <w:t>- Ủy ban Giám sát tài chính Quốc gia;</w:t>
            </w:r>
          </w:p>
          <w:p w14:paraId="23B6E920" w14:textId="77777777" w:rsidR="00496B60" w:rsidRPr="00062AB6" w:rsidRDefault="00496B60" w:rsidP="00513FCE">
            <w:pPr>
              <w:keepNext/>
              <w:rPr>
                <w:sz w:val="22"/>
                <w:szCs w:val="22"/>
              </w:rPr>
            </w:pPr>
            <w:r w:rsidRPr="00062AB6">
              <w:rPr>
                <w:sz w:val="22"/>
                <w:szCs w:val="22"/>
              </w:rPr>
              <w:t xml:space="preserve">- Ngân hàng Chính sách Xã hội; </w:t>
            </w:r>
          </w:p>
          <w:p w14:paraId="3B1A297F" w14:textId="77777777" w:rsidR="00496B60" w:rsidRPr="00062AB6" w:rsidRDefault="00496B60" w:rsidP="00513FCE">
            <w:pPr>
              <w:keepNext/>
              <w:rPr>
                <w:sz w:val="22"/>
                <w:szCs w:val="22"/>
              </w:rPr>
            </w:pPr>
            <w:r w:rsidRPr="00062AB6">
              <w:rPr>
                <w:sz w:val="22"/>
                <w:szCs w:val="22"/>
              </w:rPr>
              <w:t>- Ngân hàng Phát triển Việt Nam;</w:t>
            </w:r>
          </w:p>
          <w:p w14:paraId="75B6C1CE" w14:textId="77777777" w:rsidR="00496B60" w:rsidRPr="00062AB6" w:rsidRDefault="00496B60" w:rsidP="00513FCE">
            <w:pPr>
              <w:keepNext/>
              <w:rPr>
                <w:sz w:val="22"/>
                <w:szCs w:val="22"/>
              </w:rPr>
            </w:pPr>
            <w:r w:rsidRPr="00062AB6">
              <w:rPr>
                <w:sz w:val="22"/>
                <w:szCs w:val="22"/>
              </w:rPr>
              <w:t>- UBTW Mặt trận Tổ quốc Việt Nam;</w:t>
            </w:r>
          </w:p>
          <w:p w14:paraId="7F35DF6A" w14:textId="77777777" w:rsidR="00496B60" w:rsidRPr="00062AB6" w:rsidRDefault="00496B60" w:rsidP="00513FCE">
            <w:pPr>
              <w:keepNext/>
              <w:rPr>
                <w:sz w:val="22"/>
                <w:szCs w:val="22"/>
              </w:rPr>
            </w:pPr>
            <w:r w:rsidRPr="00062AB6">
              <w:rPr>
                <w:sz w:val="22"/>
                <w:szCs w:val="22"/>
              </w:rPr>
              <w:t>- Cơ quan Trung ương của các đoàn thể;</w:t>
            </w:r>
          </w:p>
          <w:p w14:paraId="50C8CEC8" w14:textId="77777777" w:rsidR="00496B60" w:rsidRPr="00062AB6" w:rsidRDefault="00496B60" w:rsidP="00513FCE">
            <w:pPr>
              <w:keepNext/>
              <w:rPr>
                <w:sz w:val="22"/>
                <w:szCs w:val="22"/>
              </w:rPr>
            </w:pPr>
            <w:r w:rsidRPr="00062AB6">
              <w:rPr>
                <w:sz w:val="22"/>
                <w:szCs w:val="22"/>
              </w:rPr>
              <w:t>- VPCP: BTCN, các PCN, Cổng TTĐT, các Vụ, Cục, đơn vị trực thuộc, Công báo</w:t>
            </w:r>
          </w:p>
          <w:p w14:paraId="42B1B070" w14:textId="77777777" w:rsidR="00496B60" w:rsidRPr="00062AB6" w:rsidRDefault="00496B60" w:rsidP="00513FCE">
            <w:pPr>
              <w:keepNext/>
              <w:rPr>
                <w:sz w:val="22"/>
                <w:szCs w:val="22"/>
              </w:rPr>
            </w:pPr>
            <w:r w:rsidRPr="00062AB6">
              <w:rPr>
                <w:sz w:val="22"/>
                <w:szCs w:val="22"/>
              </w:rPr>
              <w:t xml:space="preserve">- Lưu: VT, CN (5b). </w:t>
            </w:r>
            <w:r w:rsidRPr="00062AB6">
              <w:rPr>
                <w:sz w:val="22"/>
                <w:szCs w:val="22"/>
                <w:vertAlign w:val="subscript"/>
              </w:rPr>
              <w:t>XH</w:t>
            </w:r>
          </w:p>
        </w:tc>
        <w:tc>
          <w:tcPr>
            <w:tcW w:w="4252" w:type="dxa"/>
            <w:tcMar>
              <w:top w:w="0" w:type="dxa"/>
              <w:left w:w="108" w:type="dxa"/>
              <w:bottom w:w="0" w:type="dxa"/>
              <w:right w:w="108" w:type="dxa"/>
            </w:tcMar>
          </w:tcPr>
          <w:p w14:paraId="35CA941A" w14:textId="77777777" w:rsidR="00496B60" w:rsidRDefault="00496B60" w:rsidP="00513FCE">
            <w:pPr>
              <w:keepNext/>
              <w:jc w:val="center"/>
              <w:rPr>
                <w:b/>
                <w:bCs/>
              </w:rPr>
            </w:pPr>
            <w:r>
              <w:rPr>
                <w:b/>
                <w:bCs/>
              </w:rPr>
              <w:t xml:space="preserve">KT. </w:t>
            </w:r>
            <w:r w:rsidRPr="00062AB6">
              <w:rPr>
                <w:b/>
                <w:bCs/>
              </w:rPr>
              <w:t>THỦ TƯỚNG</w:t>
            </w:r>
          </w:p>
          <w:p w14:paraId="37A07400" w14:textId="77777777" w:rsidR="00496B60" w:rsidRPr="00062AB6" w:rsidRDefault="00496B60" w:rsidP="00513FCE">
            <w:pPr>
              <w:keepNext/>
              <w:jc w:val="center"/>
            </w:pPr>
            <w:r>
              <w:rPr>
                <w:b/>
                <w:bCs/>
              </w:rPr>
              <w:t>PHÓ THỦ TƯỚNG</w:t>
            </w:r>
            <w:r w:rsidRPr="00062AB6">
              <w:rPr>
                <w:b/>
                <w:bCs/>
              </w:rPr>
              <w:br/>
            </w:r>
          </w:p>
          <w:p w14:paraId="218EF393" w14:textId="77777777" w:rsidR="00496B60" w:rsidRPr="00062AB6" w:rsidRDefault="00496B60" w:rsidP="00513FCE">
            <w:pPr>
              <w:keepNext/>
              <w:jc w:val="center"/>
            </w:pPr>
          </w:p>
          <w:p w14:paraId="04232480" w14:textId="77777777" w:rsidR="00496B60" w:rsidRPr="00062AB6" w:rsidRDefault="00496B60" w:rsidP="00513FCE">
            <w:pPr>
              <w:keepNext/>
              <w:jc w:val="center"/>
            </w:pPr>
          </w:p>
          <w:p w14:paraId="533BEAA9" w14:textId="77777777" w:rsidR="00496B60" w:rsidRPr="00062AB6" w:rsidRDefault="00496B60" w:rsidP="00513FCE">
            <w:pPr>
              <w:keepNext/>
              <w:jc w:val="center"/>
            </w:pPr>
          </w:p>
          <w:p w14:paraId="3CA63D05" w14:textId="77777777" w:rsidR="00496B60" w:rsidRPr="00062AB6" w:rsidRDefault="00496B60" w:rsidP="00513FCE">
            <w:pPr>
              <w:keepNext/>
              <w:jc w:val="center"/>
            </w:pPr>
          </w:p>
          <w:p w14:paraId="507FCAAC" w14:textId="77777777" w:rsidR="00496B60" w:rsidRPr="00062AB6" w:rsidRDefault="00496B60" w:rsidP="00513FCE">
            <w:pPr>
              <w:keepNext/>
              <w:jc w:val="center"/>
            </w:pPr>
          </w:p>
          <w:p w14:paraId="518F0ADD" w14:textId="77777777" w:rsidR="00496B60" w:rsidRDefault="00496B60" w:rsidP="00513FCE">
            <w:pPr>
              <w:keepNext/>
              <w:spacing w:before="120"/>
              <w:jc w:val="center"/>
              <w:rPr>
                <w:b/>
              </w:rPr>
            </w:pPr>
            <w:r>
              <w:rPr>
                <w:b/>
              </w:rPr>
              <w:t>Lê Văn Thành</w:t>
            </w:r>
          </w:p>
          <w:p w14:paraId="77A0AD14" w14:textId="77777777" w:rsidR="00496B60" w:rsidRDefault="00496B60" w:rsidP="00513FCE">
            <w:pPr>
              <w:keepNext/>
              <w:spacing w:before="120"/>
              <w:jc w:val="center"/>
              <w:rPr>
                <w:b/>
              </w:rPr>
            </w:pPr>
          </w:p>
          <w:p w14:paraId="6A1CCE93" w14:textId="77777777" w:rsidR="00496B60" w:rsidRDefault="00496B60" w:rsidP="00513FCE">
            <w:pPr>
              <w:keepNext/>
              <w:spacing w:before="120"/>
              <w:jc w:val="center"/>
              <w:rPr>
                <w:b/>
              </w:rPr>
            </w:pPr>
          </w:p>
          <w:p w14:paraId="6E2DD669" w14:textId="77777777" w:rsidR="00496B60" w:rsidRDefault="00496B60" w:rsidP="00513FCE">
            <w:pPr>
              <w:keepNext/>
              <w:spacing w:before="120"/>
              <w:jc w:val="center"/>
              <w:rPr>
                <w:b/>
              </w:rPr>
            </w:pPr>
          </w:p>
          <w:p w14:paraId="6F876165" w14:textId="77777777" w:rsidR="00496B60" w:rsidRDefault="00496B60" w:rsidP="00513FCE">
            <w:pPr>
              <w:keepNext/>
              <w:spacing w:before="120"/>
              <w:jc w:val="center"/>
              <w:rPr>
                <w:b/>
              </w:rPr>
            </w:pPr>
          </w:p>
          <w:p w14:paraId="37B04538" w14:textId="77777777" w:rsidR="00496B60" w:rsidRPr="00062AB6" w:rsidRDefault="00496B60" w:rsidP="00513FCE">
            <w:pPr>
              <w:keepNext/>
              <w:spacing w:before="120"/>
              <w:jc w:val="center"/>
              <w:rPr>
                <w:b/>
              </w:rPr>
            </w:pPr>
          </w:p>
        </w:tc>
      </w:tr>
    </w:tbl>
    <w:p w14:paraId="7C14D193" w14:textId="77777777" w:rsidR="0016140F" w:rsidRDefault="0016140F" w:rsidP="00944E34">
      <w:pPr>
        <w:keepNext/>
        <w:jc w:val="center"/>
        <w:rPr>
          <w:b/>
        </w:rPr>
        <w:sectPr w:rsidR="0016140F" w:rsidSect="006365C8">
          <w:headerReference w:type="even" r:id="rId8"/>
          <w:headerReference w:type="default" r:id="rId9"/>
          <w:headerReference w:type="first" r:id="rId10"/>
          <w:pgSz w:w="11907" w:h="16840" w:code="9"/>
          <w:pgMar w:top="964" w:right="1134" w:bottom="964" w:left="1701" w:header="454" w:footer="454" w:gutter="0"/>
          <w:pgNumType w:start="1"/>
          <w:cols w:space="720"/>
          <w:titlePg/>
          <w:docGrid w:linePitch="381"/>
        </w:sectPr>
      </w:pPr>
    </w:p>
    <w:p w14:paraId="45B8DF53" w14:textId="77777777" w:rsidR="0016140F" w:rsidRDefault="0016140F" w:rsidP="00092C9D">
      <w:pPr>
        <w:jc w:val="center"/>
        <w:rPr>
          <w:b/>
          <w:lang w:eastAsia="x-none"/>
        </w:rPr>
      </w:pPr>
      <w:r w:rsidRPr="00062AB6">
        <w:rPr>
          <w:b/>
        </w:rPr>
        <w:lastRenderedPageBreak/>
        <w:t>P</w:t>
      </w:r>
      <w:r w:rsidRPr="00062AB6">
        <w:rPr>
          <w:b/>
          <w:lang w:eastAsia="x-none"/>
        </w:rPr>
        <w:t>hụ lục</w:t>
      </w:r>
      <w:r>
        <w:rPr>
          <w:b/>
          <w:lang w:eastAsia="x-none"/>
        </w:rPr>
        <w:t xml:space="preserve">. </w:t>
      </w:r>
      <w:r w:rsidRPr="00062AB6">
        <w:rPr>
          <w:b/>
          <w:lang w:eastAsia="x-none"/>
        </w:rPr>
        <w:t>Danh mục phế liệu</w:t>
      </w:r>
      <w:r>
        <w:rPr>
          <w:b/>
          <w:lang w:eastAsia="x-none"/>
        </w:rPr>
        <w:t xml:space="preserve"> được phép nhập khẩu từ nước ng</w:t>
      </w:r>
      <w:r w:rsidRPr="00062AB6">
        <w:rPr>
          <w:b/>
          <w:lang w:eastAsia="x-none"/>
        </w:rPr>
        <w:t xml:space="preserve">oài </w:t>
      </w:r>
    </w:p>
    <w:p w14:paraId="605C54C8" w14:textId="77777777" w:rsidR="0016140F" w:rsidRPr="00062AB6" w:rsidRDefault="0016140F" w:rsidP="00092C9D">
      <w:pPr>
        <w:jc w:val="center"/>
        <w:rPr>
          <w:b/>
          <w:lang w:eastAsia="x-none"/>
        </w:rPr>
      </w:pPr>
      <w:r w:rsidRPr="00062AB6">
        <w:rPr>
          <w:b/>
          <w:lang w:eastAsia="x-none"/>
        </w:rPr>
        <w:t>làm nguyên liệu sản xuất</w:t>
      </w:r>
    </w:p>
    <w:p w14:paraId="512D707F" w14:textId="0C0577CF" w:rsidR="004E7A45" w:rsidRPr="00062AB6" w:rsidRDefault="004E7A45" w:rsidP="00092C9D">
      <w:pPr>
        <w:spacing w:before="120" w:after="360"/>
        <w:jc w:val="center"/>
        <w:rPr>
          <w:i/>
          <w:spacing w:val="-2"/>
        </w:rPr>
      </w:pPr>
      <w:r w:rsidRPr="00062AB6">
        <w:rPr>
          <w:i/>
          <w:spacing w:val="-2"/>
        </w:rPr>
        <w:t xml:space="preserve">(Kèm theo Quyết định số   </w:t>
      </w:r>
      <w:r w:rsidR="00044BCE" w:rsidRPr="00062AB6">
        <w:rPr>
          <w:i/>
          <w:spacing w:val="-2"/>
        </w:rPr>
        <w:t xml:space="preserve">  </w:t>
      </w:r>
      <w:r w:rsidRPr="00062AB6">
        <w:rPr>
          <w:i/>
          <w:spacing w:val="-2"/>
        </w:rPr>
        <w:t xml:space="preserve">   /</w:t>
      </w:r>
      <w:r w:rsidR="0016140F" w:rsidRPr="00062AB6">
        <w:rPr>
          <w:i/>
          <w:spacing w:val="-2"/>
        </w:rPr>
        <w:t>20</w:t>
      </w:r>
      <w:r w:rsidR="0016140F">
        <w:rPr>
          <w:i/>
          <w:spacing w:val="-2"/>
        </w:rPr>
        <w:t>2</w:t>
      </w:r>
      <w:r w:rsidR="00F44015">
        <w:rPr>
          <w:i/>
          <w:spacing w:val="-2"/>
        </w:rPr>
        <w:t>2</w:t>
      </w:r>
      <w:r w:rsidR="00044BCE" w:rsidRPr="00062AB6">
        <w:rPr>
          <w:i/>
          <w:spacing w:val="-2"/>
        </w:rPr>
        <w:t>/</w:t>
      </w:r>
      <w:r w:rsidRPr="00062AB6">
        <w:rPr>
          <w:i/>
          <w:spacing w:val="-2"/>
        </w:rPr>
        <w:t xml:space="preserve">QĐ-TTg ngày   </w:t>
      </w:r>
      <w:r w:rsidR="009666B9" w:rsidRPr="00062AB6">
        <w:rPr>
          <w:i/>
          <w:spacing w:val="-2"/>
        </w:rPr>
        <w:t xml:space="preserve"> </w:t>
      </w:r>
      <w:r w:rsidRPr="00062AB6">
        <w:rPr>
          <w:i/>
          <w:spacing w:val="-2"/>
        </w:rPr>
        <w:t xml:space="preserve">   tháng  </w:t>
      </w:r>
      <w:r w:rsidR="00044BCE" w:rsidRPr="00062AB6">
        <w:rPr>
          <w:i/>
          <w:spacing w:val="-2"/>
        </w:rPr>
        <w:t xml:space="preserve"> </w:t>
      </w:r>
      <w:r w:rsidR="00F44015">
        <w:rPr>
          <w:i/>
          <w:spacing w:val="-2"/>
        </w:rPr>
        <w:t xml:space="preserve"> </w:t>
      </w:r>
      <w:r w:rsidRPr="00062AB6">
        <w:rPr>
          <w:i/>
          <w:spacing w:val="-2"/>
        </w:rPr>
        <w:t xml:space="preserve"> năm</w:t>
      </w:r>
      <w:r w:rsidR="0043155A" w:rsidRPr="00062AB6">
        <w:rPr>
          <w:i/>
          <w:spacing w:val="-2"/>
        </w:rPr>
        <w:t xml:space="preserve"> </w:t>
      </w:r>
      <w:r w:rsidR="0016140F" w:rsidRPr="00062AB6">
        <w:rPr>
          <w:i/>
          <w:spacing w:val="-2"/>
        </w:rPr>
        <w:t>20</w:t>
      </w:r>
      <w:r w:rsidR="0016140F">
        <w:rPr>
          <w:i/>
          <w:spacing w:val="-2"/>
        </w:rPr>
        <w:t>2</w:t>
      </w:r>
      <w:r w:rsidR="00F44015">
        <w:rPr>
          <w:i/>
          <w:spacing w:val="-2"/>
        </w:rPr>
        <w:t>2</w:t>
      </w:r>
      <w:r w:rsidR="0043155A" w:rsidRPr="00062AB6">
        <w:rPr>
          <w:i/>
          <w:spacing w:val="-2"/>
        </w:rPr>
        <w:br/>
      </w:r>
      <w:r w:rsidRPr="00062AB6">
        <w:rPr>
          <w:i/>
          <w:spacing w:val="-2"/>
        </w:rPr>
        <w:t>của Thủ tướng Chính phủ)</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6307"/>
        <w:gridCol w:w="825"/>
        <w:gridCol w:w="642"/>
        <w:gridCol w:w="593"/>
        <w:gridCol w:w="9"/>
      </w:tblGrid>
      <w:tr w:rsidR="001E3E43" w:rsidRPr="00062AB6" w14:paraId="1788F26D" w14:textId="77777777" w:rsidTr="00520332">
        <w:trPr>
          <w:tblHeader/>
        </w:trPr>
        <w:tc>
          <w:tcPr>
            <w:tcW w:w="379" w:type="pct"/>
            <w:tcBorders>
              <w:top w:val="single" w:sz="4" w:space="0" w:color="auto"/>
              <w:left w:val="single" w:sz="4" w:space="0" w:color="auto"/>
              <w:bottom w:val="single" w:sz="4" w:space="0" w:color="auto"/>
              <w:right w:val="single" w:sz="4" w:space="0" w:color="auto"/>
            </w:tcBorders>
            <w:vAlign w:val="center"/>
          </w:tcPr>
          <w:p w14:paraId="57418AEE" w14:textId="77777777" w:rsidR="00A31239" w:rsidRPr="00062AB6" w:rsidRDefault="00A31239" w:rsidP="00092C9D">
            <w:pPr>
              <w:spacing w:before="60" w:after="60"/>
              <w:jc w:val="center"/>
              <w:rPr>
                <w:b/>
                <w:sz w:val="26"/>
                <w:szCs w:val="26"/>
              </w:rPr>
            </w:pPr>
            <w:r w:rsidRPr="00062AB6">
              <w:rPr>
                <w:b/>
                <w:sz w:val="26"/>
                <w:szCs w:val="26"/>
              </w:rPr>
              <w:t>TT</w:t>
            </w:r>
          </w:p>
        </w:tc>
        <w:tc>
          <w:tcPr>
            <w:tcW w:w="3480" w:type="pct"/>
            <w:tcBorders>
              <w:top w:val="single" w:sz="4" w:space="0" w:color="auto"/>
              <w:left w:val="single" w:sz="4" w:space="0" w:color="auto"/>
              <w:bottom w:val="single" w:sz="4" w:space="0" w:color="auto"/>
              <w:right w:val="single" w:sz="4" w:space="0" w:color="auto"/>
            </w:tcBorders>
            <w:vAlign w:val="center"/>
          </w:tcPr>
          <w:p w14:paraId="087BC1A7" w14:textId="77777777" w:rsidR="00A31239" w:rsidRPr="00062AB6" w:rsidRDefault="00A31239" w:rsidP="00092C9D">
            <w:pPr>
              <w:spacing w:before="60" w:after="60"/>
              <w:jc w:val="center"/>
              <w:rPr>
                <w:b/>
                <w:bCs/>
                <w:sz w:val="26"/>
                <w:szCs w:val="26"/>
              </w:rPr>
            </w:pPr>
            <w:r w:rsidRPr="00062AB6">
              <w:rPr>
                <w:b/>
                <w:bCs/>
                <w:sz w:val="26"/>
                <w:szCs w:val="26"/>
              </w:rPr>
              <w:t xml:space="preserve">Tên phế liệu </w:t>
            </w:r>
          </w:p>
        </w:tc>
        <w:tc>
          <w:tcPr>
            <w:tcW w:w="1142" w:type="pct"/>
            <w:gridSpan w:val="4"/>
            <w:tcBorders>
              <w:top w:val="single" w:sz="4" w:space="0" w:color="auto"/>
              <w:left w:val="single" w:sz="4" w:space="0" w:color="auto"/>
              <w:bottom w:val="single" w:sz="4" w:space="0" w:color="auto"/>
              <w:right w:val="single" w:sz="4" w:space="0" w:color="auto"/>
            </w:tcBorders>
            <w:vAlign w:val="center"/>
          </w:tcPr>
          <w:p w14:paraId="0EC0DA72" w14:textId="77777777" w:rsidR="00A31239" w:rsidRPr="00062AB6" w:rsidRDefault="00A31239" w:rsidP="00092C9D">
            <w:pPr>
              <w:spacing w:before="60" w:after="60"/>
              <w:jc w:val="center"/>
              <w:rPr>
                <w:b/>
                <w:bCs/>
                <w:sz w:val="26"/>
                <w:szCs w:val="26"/>
              </w:rPr>
            </w:pPr>
            <w:r w:rsidRPr="00062AB6">
              <w:rPr>
                <w:b/>
                <w:bCs/>
                <w:sz w:val="26"/>
                <w:szCs w:val="26"/>
              </w:rPr>
              <w:t>Mã HS</w:t>
            </w:r>
          </w:p>
        </w:tc>
      </w:tr>
      <w:tr w:rsidR="001E3E43" w:rsidRPr="00062AB6" w14:paraId="5518DB24" w14:textId="77777777" w:rsidTr="00F44015">
        <w:tc>
          <w:tcPr>
            <w:tcW w:w="379" w:type="pct"/>
            <w:tcBorders>
              <w:top w:val="single" w:sz="4" w:space="0" w:color="auto"/>
              <w:left w:val="single" w:sz="4" w:space="0" w:color="auto"/>
              <w:bottom w:val="single" w:sz="4" w:space="0" w:color="auto"/>
              <w:right w:val="single" w:sz="4" w:space="0" w:color="auto"/>
            </w:tcBorders>
          </w:tcPr>
          <w:p w14:paraId="7BC8FD1C" w14:textId="77777777" w:rsidR="00AD0DD3" w:rsidRPr="00062AB6" w:rsidRDefault="00AD0DD3" w:rsidP="00092C9D">
            <w:pPr>
              <w:spacing w:before="60" w:after="60"/>
              <w:jc w:val="left"/>
              <w:rPr>
                <w:sz w:val="26"/>
                <w:szCs w:val="26"/>
              </w:rPr>
            </w:pPr>
            <w:r w:rsidRPr="00062AB6">
              <w:rPr>
                <w:sz w:val="26"/>
                <w:szCs w:val="26"/>
              </w:rPr>
              <w:t>1</w:t>
            </w:r>
          </w:p>
        </w:tc>
        <w:tc>
          <w:tcPr>
            <w:tcW w:w="4621" w:type="pct"/>
            <w:gridSpan w:val="5"/>
            <w:tcBorders>
              <w:top w:val="single" w:sz="4" w:space="0" w:color="auto"/>
              <w:left w:val="single" w:sz="4" w:space="0" w:color="auto"/>
              <w:bottom w:val="single" w:sz="4" w:space="0" w:color="auto"/>
              <w:right w:val="single" w:sz="4" w:space="0" w:color="auto"/>
            </w:tcBorders>
          </w:tcPr>
          <w:p w14:paraId="68A3203E" w14:textId="459C6FDD" w:rsidR="00AD0DD3" w:rsidRPr="00062AB6" w:rsidRDefault="00AD0DD3" w:rsidP="00092C9D">
            <w:pPr>
              <w:pStyle w:val="Heading2"/>
              <w:keepNext w:val="0"/>
              <w:spacing w:before="60"/>
              <w:rPr>
                <w:rFonts w:ascii="Times New Roman" w:hAnsi="Times New Roman"/>
                <w:b w:val="0"/>
                <w:bCs w:val="0"/>
                <w:i w:val="0"/>
                <w:sz w:val="26"/>
                <w:szCs w:val="26"/>
                <w:lang w:val="en-US" w:eastAsia="en-US"/>
              </w:rPr>
            </w:pPr>
            <w:r w:rsidRPr="00062AB6">
              <w:rPr>
                <w:rFonts w:ascii="Times New Roman" w:hAnsi="Times New Roman"/>
                <w:bCs w:val="0"/>
                <w:i w:val="0"/>
                <w:sz w:val="26"/>
                <w:szCs w:val="26"/>
                <w:lang w:val="en-US" w:eastAsia="en-US"/>
              </w:rPr>
              <w:t>Phế liệu sắt, thép</w:t>
            </w:r>
            <w:r w:rsidR="00520332">
              <w:rPr>
                <w:rFonts w:ascii="Times New Roman" w:hAnsi="Times New Roman"/>
                <w:bCs w:val="0"/>
                <w:i w:val="0"/>
                <w:sz w:val="26"/>
                <w:szCs w:val="26"/>
                <w:lang w:val="en-US" w:eastAsia="en-US"/>
              </w:rPr>
              <w:t>, gang</w:t>
            </w:r>
          </w:p>
        </w:tc>
      </w:tr>
      <w:tr w:rsidR="001E3E43" w:rsidRPr="00062AB6" w14:paraId="63C1D427"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359BCE25" w14:textId="77777777" w:rsidR="00A31239" w:rsidRPr="00062AB6" w:rsidRDefault="00AD0DD3" w:rsidP="00092C9D">
            <w:pPr>
              <w:spacing w:before="60" w:after="60"/>
              <w:jc w:val="left"/>
              <w:rPr>
                <w:sz w:val="26"/>
                <w:szCs w:val="26"/>
              </w:rPr>
            </w:pPr>
            <w:r w:rsidRPr="00062AB6">
              <w:rPr>
                <w:sz w:val="26"/>
                <w:szCs w:val="26"/>
              </w:rPr>
              <w:t>1.1</w:t>
            </w:r>
          </w:p>
        </w:tc>
        <w:tc>
          <w:tcPr>
            <w:tcW w:w="3480" w:type="pct"/>
            <w:tcBorders>
              <w:top w:val="single" w:sz="4" w:space="0" w:color="auto"/>
              <w:left w:val="single" w:sz="4" w:space="0" w:color="auto"/>
              <w:bottom w:val="single" w:sz="4" w:space="0" w:color="auto"/>
              <w:right w:val="single" w:sz="4" w:space="0" w:color="auto"/>
            </w:tcBorders>
          </w:tcPr>
          <w:p w14:paraId="354021A8" w14:textId="77777777" w:rsidR="00A31239" w:rsidRPr="00062AB6" w:rsidRDefault="00A31239" w:rsidP="00092C9D">
            <w:pPr>
              <w:pStyle w:val="Heading2"/>
              <w:keepNext w:val="0"/>
              <w:spacing w:before="60"/>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Phế liệu và mảnh vụn của gang</w:t>
            </w:r>
          </w:p>
        </w:tc>
        <w:tc>
          <w:tcPr>
            <w:tcW w:w="455" w:type="pct"/>
            <w:tcBorders>
              <w:top w:val="single" w:sz="4" w:space="0" w:color="auto"/>
              <w:left w:val="single" w:sz="4" w:space="0" w:color="auto"/>
              <w:bottom w:val="single" w:sz="4" w:space="0" w:color="auto"/>
              <w:right w:val="single" w:sz="4" w:space="0" w:color="auto"/>
            </w:tcBorders>
          </w:tcPr>
          <w:p w14:paraId="7857F70E"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7204</w:t>
            </w:r>
          </w:p>
        </w:tc>
        <w:tc>
          <w:tcPr>
            <w:tcW w:w="354" w:type="pct"/>
            <w:tcBorders>
              <w:top w:val="single" w:sz="4" w:space="0" w:color="auto"/>
              <w:left w:val="single" w:sz="4" w:space="0" w:color="auto"/>
              <w:bottom w:val="single" w:sz="4" w:space="0" w:color="auto"/>
              <w:right w:val="single" w:sz="4" w:space="0" w:color="auto"/>
            </w:tcBorders>
          </w:tcPr>
          <w:p w14:paraId="61ADC9CC"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10</w:t>
            </w:r>
          </w:p>
        </w:tc>
        <w:tc>
          <w:tcPr>
            <w:tcW w:w="327" w:type="pct"/>
            <w:tcBorders>
              <w:top w:val="single" w:sz="4" w:space="0" w:color="auto"/>
              <w:left w:val="single" w:sz="4" w:space="0" w:color="auto"/>
              <w:bottom w:val="single" w:sz="4" w:space="0" w:color="auto"/>
              <w:right w:val="single" w:sz="4" w:space="0" w:color="auto"/>
            </w:tcBorders>
          </w:tcPr>
          <w:p w14:paraId="63237EBC"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1E3E43" w:rsidRPr="00062AB6" w14:paraId="437D77EF"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1DF4BE8D" w14:textId="77777777" w:rsidR="00A31239" w:rsidRPr="00062AB6" w:rsidRDefault="00AD0DD3" w:rsidP="00092C9D">
            <w:pPr>
              <w:spacing w:before="60" w:after="60"/>
              <w:jc w:val="left"/>
              <w:rPr>
                <w:sz w:val="26"/>
                <w:szCs w:val="26"/>
              </w:rPr>
            </w:pPr>
            <w:r w:rsidRPr="00062AB6">
              <w:rPr>
                <w:sz w:val="26"/>
                <w:szCs w:val="26"/>
              </w:rPr>
              <w:t>1.2</w:t>
            </w:r>
          </w:p>
        </w:tc>
        <w:tc>
          <w:tcPr>
            <w:tcW w:w="3480" w:type="pct"/>
            <w:tcBorders>
              <w:top w:val="single" w:sz="4" w:space="0" w:color="auto"/>
              <w:left w:val="single" w:sz="4" w:space="0" w:color="auto"/>
              <w:bottom w:val="single" w:sz="4" w:space="0" w:color="auto"/>
              <w:right w:val="single" w:sz="4" w:space="0" w:color="auto"/>
            </w:tcBorders>
          </w:tcPr>
          <w:p w14:paraId="513EEDA8" w14:textId="77777777" w:rsidR="00A31239" w:rsidRPr="00062AB6" w:rsidRDefault="00A31239" w:rsidP="00092C9D">
            <w:pPr>
              <w:pStyle w:val="Heading2"/>
              <w:keepNext w:val="0"/>
              <w:spacing w:before="60"/>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Phế liệu và mảnh vụn của thép hợp ki</w:t>
            </w:r>
            <w:bookmarkStart w:id="1" w:name="_GoBack"/>
            <w:bookmarkEnd w:id="1"/>
            <w:r w:rsidRPr="00062AB6">
              <w:rPr>
                <w:rFonts w:ascii="Times New Roman" w:hAnsi="Times New Roman"/>
                <w:b w:val="0"/>
                <w:bCs w:val="0"/>
                <w:i w:val="0"/>
                <w:sz w:val="26"/>
                <w:szCs w:val="26"/>
                <w:lang w:val="en-US" w:eastAsia="en-US"/>
              </w:rPr>
              <w:t>m: bằng thép không gỉ</w:t>
            </w:r>
          </w:p>
        </w:tc>
        <w:tc>
          <w:tcPr>
            <w:tcW w:w="455" w:type="pct"/>
            <w:tcBorders>
              <w:top w:val="single" w:sz="4" w:space="0" w:color="auto"/>
              <w:left w:val="single" w:sz="4" w:space="0" w:color="auto"/>
              <w:bottom w:val="single" w:sz="4" w:space="0" w:color="auto"/>
              <w:right w:val="single" w:sz="4" w:space="0" w:color="auto"/>
            </w:tcBorders>
          </w:tcPr>
          <w:p w14:paraId="763015FA"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7204</w:t>
            </w:r>
          </w:p>
        </w:tc>
        <w:tc>
          <w:tcPr>
            <w:tcW w:w="354" w:type="pct"/>
            <w:tcBorders>
              <w:top w:val="single" w:sz="4" w:space="0" w:color="auto"/>
              <w:left w:val="single" w:sz="4" w:space="0" w:color="auto"/>
              <w:bottom w:val="single" w:sz="4" w:space="0" w:color="auto"/>
              <w:right w:val="single" w:sz="4" w:space="0" w:color="auto"/>
            </w:tcBorders>
          </w:tcPr>
          <w:p w14:paraId="2DC810C2"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21</w:t>
            </w:r>
          </w:p>
        </w:tc>
        <w:tc>
          <w:tcPr>
            <w:tcW w:w="327" w:type="pct"/>
            <w:tcBorders>
              <w:top w:val="single" w:sz="4" w:space="0" w:color="auto"/>
              <w:left w:val="single" w:sz="4" w:space="0" w:color="auto"/>
              <w:bottom w:val="single" w:sz="4" w:space="0" w:color="auto"/>
              <w:right w:val="single" w:sz="4" w:space="0" w:color="auto"/>
            </w:tcBorders>
          </w:tcPr>
          <w:p w14:paraId="6F379C8B"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1E3E43" w:rsidRPr="00062AB6" w14:paraId="0CF5BD8C"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3F6ED3FB" w14:textId="77777777" w:rsidR="00A31239" w:rsidRPr="00062AB6" w:rsidRDefault="00AD0DD3" w:rsidP="00092C9D">
            <w:pPr>
              <w:spacing w:before="60" w:after="60"/>
              <w:jc w:val="left"/>
              <w:rPr>
                <w:sz w:val="26"/>
                <w:szCs w:val="26"/>
              </w:rPr>
            </w:pPr>
            <w:r w:rsidRPr="00062AB6">
              <w:rPr>
                <w:sz w:val="26"/>
                <w:szCs w:val="26"/>
              </w:rPr>
              <w:t>1.3</w:t>
            </w:r>
          </w:p>
        </w:tc>
        <w:tc>
          <w:tcPr>
            <w:tcW w:w="3480" w:type="pct"/>
            <w:tcBorders>
              <w:top w:val="single" w:sz="4" w:space="0" w:color="auto"/>
              <w:left w:val="single" w:sz="4" w:space="0" w:color="auto"/>
              <w:bottom w:val="single" w:sz="4" w:space="0" w:color="auto"/>
              <w:right w:val="single" w:sz="4" w:space="0" w:color="auto"/>
            </w:tcBorders>
          </w:tcPr>
          <w:p w14:paraId="19C71AF4" w14:textId="77777777" w:rsidR="00A31239" w:rsidRPr="00062AB6" w:rsidRDefault="00A31239" w:rsidP="00092C9D">
            <w:pPr>
              <w:pStyle w:val="Heading2"/>
              <w:keepNext w:val="0"/>
              <w:spacing w:before="60"/>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Phế liệu và mảnh vụn của thép hợp kim: Loại khác (khác với loại bằng thép không gỉ)</w:t>
            </w:r>
          </w:p>
        </w:tc>
        <w:tc>
          <w:tcPr>
            <w:tcW w:w="455" w:type="pct"/>
            <w:tcBorders>
              <w:top w:val="single" w:sz="4" w:space="0" w:color="auto"/>
              <w:left w:val="single" w:sz="4" w:space="0" w:color="auto"/>
              <w:bottom w:val="single" w:sz="4" w:space="0" w:color="auto"/>
              <w:right w:val="single" w:sz="4" w:space="0" w:color="auto"/>
            </w:tcBorders>
          </w:tcPr>
          <w:p w14:paraId="0661C328"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7204</w:t>
            </w:r>
          </w:p>
        </w:tc>
        <w:tc>
          <w:tcPr>
            <w:tcW w:w="354" w:type="pct"/>
            <w:tcBorders>
              <w:top w:val="single" w:sz="4" w:space="0" w:color="auto"/>
              <w:left w:val="single" w:sz="4" w:space="0" w:color="auto"/>
              <w:bottom w:val="single" w:sz="4" w:space="0" w:color="auto"/>
              <w:right w:val="single" w:sz="4" w:space="0" w:color="auto"/>
            </w:tcBorders>
          </w:tcPr>
          <w:p w14:paraId="6F889811"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29</w:t>
            </w:r>
          </w:p>
        </w:tc>
        <w:tc>
          <w:tcPr>
            <w:tcW w:w="327" w:type="pct"/>
            <w:tcBorders>
              <w:top w:val="single" w:sz="4" w:space="0" w:color="auto"/>
              <w:left w:val="single" w:sz="4" w:space="0" w:color="auto"/>
              <w:bottom w:val="single" w:sz="4" w:space="0" w:color="auto"/>
              <w:right w:val="single" w:sz="4" w:space="0" w:color="auto"/>
            </w:tcBorders>
          </w:tcPr>
          <w:p w14:paraId="663EA967"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1E3E43" w:rsidRPr="00062AB6" w14:paraId="4239CC5A"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4A755144" w14:textId="77777777" w:rsidR="00A31239" w:rsidRPr="00062AB6" w:rsidRDefault="00AD0DD3" w:rsidP="00092C9D">
            <w:pPr>
              <w:spacing w:before="60" w:after="60"/>
              <w:jc w:val="left"/>
              <w:rPr>
                <w:sz w:val="26"/>
                <w:szCs w:val="26"/>
              </w:rPr>
            </w:pPr>
            <w:r w:rsidRPr="00062AB6">
              <w:rPr>
                <w:sz w:val="26"/>
                <w:szCs w:val="26"/>
              </w:rPr>
              <w:t>1.4</w:t>
            </w:r>
          </w:p>
        </w:tc>
        <w:tc>
          <w:tcPr>
            <w:tcW w:w="3480" w:type="pct"/>
            <w:tcBorders>
              <w:top w:val="single" w:sz="4" w:space="0" w:color="auto"/>
              <w:left w:val="single" w:sz="4" w:space="0" w:color="auto"/>
              <w:bottom w:val="single" w:sz="4" w:space="0" w:color="auto"/>
              <w:right w:val="single" w:sz="4" w:space="0" w:color="auto"/>
            </w:tcBorders>
          </w:tcPr>
          <w:p w14:paraId="11BB7A64" w14:textId="77777777" w:rsidR="00A31239" w:rsidRPr="00062AB6" w:rsidRDefault="00A31239" w:rsidP="00092C9D">
            <w:pPr>
              <w:pStyle w:val="Heading2"/>
              <w:keepNext w:val="0"/>
              <w:spacing w:before="60"/>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Phế liệu và mảnh vụn của sắt hoặc thép tráng thiếc</w:t>
            </w:r>
          </w:p>
        </w:tc>
        <w:tc>
          <w:tcPr>
            <w:tcW w:w="455" w:type="pct"/>
            <w:tcBorders>
              <w:top w:val="single" w:sz="4" w:space="0" w:color="auto"/>
              <w:left w:val="single" w:sz="4" w:space="0" w:color="auto"/>
              <w:bottom w:val="single" w:sz="4" w:space="0" w:color="auto"/>
              <w:right w:val="single" w:sz="4" w:space="0" w:color="auto"/>
            </w:tcBorders>
          </w:tcPr>
          <w:p w14:paraId="60531C40"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7204</w:t>
            </w:r>
          </w:p>
        </w:tc>
        <w:tc>
          <w:tcPr>
            <w:tcW w:w="354" w:type="pct"/>
            <w:tcBorders>
              <w:top w:val="single" w:sz="4" w:space="0" w:color="auto"/>
              <w:left w:val="single" w:sz="4" w:space="0" w:color="auto"/>
              <w:bottom w:val="single" w:sz="4" w:space="0" w:color="auto"/>
              <w:right w:val="single" w:sz="4" w:space="0" w:color="auto"/>
            </w:tcBorders>
          </w:tcPr>
          <w:p w14:paraId="6F6FBFDA"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30</w:t>
            </w:r>
          </w:p>
        </w:tc>
        <w:tc>
          <w:tcPr>
            <w:tcW w:w="327" w:type="pct"/>
            <w:tcBorders>
              <w:top w:val="single" w:sz="4" w:space="0" w:color="auto"/>
              <w:left w:val="single" w:sz="4" w:space="0" w:color="auto"/>
              <w:bottom w:val="single" w:sz="4" w:space="0" w:color="auto"/>
              <w:right w:val="single" w:sz="4" w:space="0" w:color="auto"/>
            </w:tcBorders>
          </w:tcPr>
          <w:p w14:paraId="2D201106"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1E3E43" w:rsidRPr="00062AB6" w14:paraId="3450FA64"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3E6162E0" w14:textId="77777777" w:rsidR="00A31239" w:rsidRPr="00062AB6" w:rsidRDefault="00AD0DD3" w:rsidP="00092C9D">
            <w:pPr>
              <w:spacing w:before="60" w:after="60"/>
              <w:jc w:val="left"/>
              <w:rPr>
                <w:sz w:val="26"/>
                <w:szCs w:val="26"/>
              </w:rPr>
            </w:pPr>
            <w:r w:rsidRPr="00062AB6">
              <w:rPr>
                <w:sz w:val="26"/>
                <w:szCs w:val="26"/>
              </w:rPr>
              <w:t>1.5</w:t>
            </w:r>
          </w:p>
        </w:tc>
        <w:tc>
          <w:tcPr>
            <w:tcW w:w="3480" w:type="pct"/>
            <w:tcBorders>
              <w:top w:val="single" w:sz="4" w:space="0" w:color="auto"/>
              <w:left w:val="single" w:sz="4" w:space="0" w:color="auto"/>
              <w:bottom w:val="single" w:sz="4" w:space="0" w:color="auto"/>
              <w:right w:val="single" w:sz="4" w:space="0" w:color="auto"/>
            </w:tcBorders>
          </w:tcPr>
          <w:p w14:paraId="391AFE79" w14:textId="77777777" w:rsidR="00A31239" w:rsidRPr="00062AB6" w:rsidRDefault="00A31239" w:rsidP="00092C9D">
            <w:pPr>
              <w:pStyle w:val="Heading2"/>
              <w:keepNext w:val="0"/>
              <w:spacing w:before="60"/>
              <w:rPr>
                <w:rFonts w:ascii="Times New Roman" w:hAnsi="Times New Roman"/>
                <w:b w:val="0"/>
                <w:bCs w:val="0"/>
                <w:i w:val="0"/>
                <w:sz w:val="26"/>
                <w:szCs w:val="26"/>
                <w:lang w:val="en-US" w:eastAsia="en-US"/>
              </w:rPr>
            </w:pPr>
            <w:r w:rsidRPr="00062AB6">
              <w:rPr>
                <w:rFonts w:ascii="Times New Roman" w:hAnsi="Times New Roman"/>
                <w:b w:val="0"/>
                <w:i w:val="0"/>
                <w:sz w:val="26"/>
                <w:szCs w:val="26"/>
                <w:lang w:val="en-US" w:eastAsia="en-US"/>
              </w:rPr>
              <w:t>Phế liệu và mảnh vụn khác của sắt hoặc thép</w:t>
            </w:r>
            <w:r w:rsidRPr="00062AB6">
              <w:rPr>
                <w:rFonts w:ascii="Times New Roman" w:hAnsi="Times New Roman"/>
                <w:b w:val="0"/>
                <w:bCs w:val="0"/>
                <w:i w:val="0"/>
                <w:sz w:val="26"/>
                <w:szCs w:val="26"/>
                <w:lang w:val="en-US" w:eastAsia="en-US"/>
              </w:rPr>
              <w:t>: Phoi tiện, phoi bào, mảnh vỡ, vảy cán, phoi cắt và bavia, chưa được ép thành khố</w:t>
            </w:r>
            <w:r w:rsidR="00804D0B" w:rsidRPr="00062AB6">
              <w:rPr>
                <w:rFonts w:ascii="Times New Roman" w:hAnsi="Times New Roman"/>
                <w:b w:val="0"/>
                <w:bCs w:val="0"/>
                <w:i w:val="0"/>
                <w:sz w:val="26"/>
                <w:szCs w:val="26"/>
                <w:lang w:val="en-US" w:eastAsia="en-US"/>
              </w:rPr>
              <w:t>i hay đóng thành kiện, bánh, bó</w:t>
            </w:r>
          </w:p>
        </w:tc>
        <w:tc>
          <w:tcPr>
            <w:tcW w:w="455" w:type="pct"/>
            <w:tcBorders>
              <w:top w:val="single" w:sz="4" w:space="0" w:color="auto"/>
              <w:left w:val="single" w:sz="4" w:space="0" w:color="auto"/>
              <w:bottom w:val="single" w:sz="4" w:space="0" w:color="auto"/>
              <w:right w:val="single" w:sz="4" w:space="0" w:color="auto"/>
            </w:tcBorders>
          </w:tcPr>
          <w:p w14:paraId="5BA12C4A"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7204</w:t>
            </w:r>
          </w:p>
        </w:tc>
        <w:tc>
          <w:tcPr>
            <w:tcW w:w="354" w:type="pct"/>
            <w:tcBorders>
              <w:top w:val="single" w:sz="4" w:space="0" w:color="auto"/>
              <w:left w:val="single" w:sz="4" w:space="0" w:color="auto"/>
              <w:bottom w:val="single" w:sz="4" w:space="0" w:color="auto"/>
              <w:right w:val="single" w:sz="4" w:space="0" w:color="auto"/>
            </w:tcBorders>
          </w:tcPr>
          <w:p w14:paraId="512D05E6"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41</w:t>
            </w:r>
          </w:p>
        </w:tc>
        <w:tc>
          <w:tcPr>
            <w:tcW w:w="327" w:type="pct"/>
            <w:tcBorders>
              <w:top w:val="single" w:sz="4" w:space="0" w:color="auto"/>
              <w:left w:val="single" w:sz="4" w:space="0" w:color="auto"/>
              <w:bottom w:val="single" w:sz="4" w:space="0" w:color="auto"/>
              <w:right w:val="single" w:sz="4" w:space="0" w:color="auto"/>
            </w:tcBorders>
          </w:tcPr>
          <w:p w14:paraId="47481B6D"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1E3E43" w:rsidRPr="00062AB6" w14:paraId="6CD32C9F"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21A2A758" w14:textId="77777777" w:rsidR="00A31239" w:rsidRPr="00062AB6" w:rsidRDefault="00AD0DD3" w:rsidP="00092C9D">
            <w:pPr>
              <w:spacing w:before="60" w:after="60"/>
              <w:jc w:val="left"/>
              <w:rPr>
                <w:sz w:val="26"/>
                <w:szCs w:val="26"/>
              </w:rPr>
            </w:pPr>
            <w:r w:rsidRPr="00062AB6">
              <w:rPr>
                <w:sz w:val="26"/>
                <w:szCs w:val="26"/>
              </w:rPr>
              <w:t>1.</w:t>
            </w:r>
            <w:r w:rsidR="00C13B77" w:rsidRPr="00062AB6">
              <w:rPr>
                <w:sz w:val="26"/>
                <w:szCs w:val="26"/>
              </w:rPr>
              <w:t>6</w:t>
            </w:r>
          </w:p>
        </w:tc>
        <w:tc>
          <w:tcPr>
            <w:tcW w:w="3480" w:type="pct"/>
            <w:tcBorders>
              <w:top w:val="single" w:sz="4" w:space="0" w:color="auto"/>
              <w:left w:val="single" w:sz="4" w:space="0" w:color="auto"/>
              <w:bottom w:val="single" w:sz="4" w:space="0" w:color="auto"/>
              <w:right w:val="single" w:sz="4" w:space="0" w:color="auto"/>
            </w:tcBorders>
          </w:tcPr>
          <w:p w14:paraId="77FAACB6" w14:textId="77777777" w:rsidR="00A31239" w:rsidRPr="00062AB6" w:rsidRDefault="0077272C" w:rsidP="00092C9D">
            <w:pPr>
              <w:pStyle w:val="Heading2"/>
              <w:keepNext w:val="0"/>
              <w:spacing w:before="60"/>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Phế liệu và mảnh vụn khác của sắt hoặc thép: Loại khác</w:t>
            </w:r>
          </w:p>
        </w:tc>
        <w:tc>
          <w:tcPr>
            <w:tcW w:w="455" w:type="pct"/>
            <w:tcBorders>
              <w:top w:val="single" w:sz="4" w:space="0" w:color="auto"/>
              <w:left w:val="single" w:sz="4" w:space="0" w:color="auto"/>
              <w:bottom w:val="single" w:sz="4" w:space="0" w:color="auto"/>
              <w:right w:val="single" w:sz="4" w:space="0" w:color="auto"/>
            </w:tcBorders>
          </w:tcPr>
          <w:p w14:paraId="66C0C8D6"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7204</w:t>
            </w:r>
          </w:p>
        </w:tc>
        <w:tc>
          <w:tcPr>
            <w:tcW w:w="354" w:type="pct"/>
            <w:tcBorders>
              <w:top w:val="single" w:sz="4" w:space="0" w:color="auto"/>
              <w:left w:val="single" w:sz="4" w:space="0" w:color="auto"/>
              <w:bottom w:val="single" w:sz="4" w:space="0" w:color="auto"/>
              <w:right w:val="single" w:sz="4" w:space="0" w:color="auto"/>
            </w:tcBorders>
          </w:tcPr>
          <w:p w14:paraId="0CE5AA5D" w14:textId="77777777" w:rsidR="00A31239" w:rsidRPr="00062AB6" w:rsidRDefault="0077272C"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49</w:t>
            </w:r>
          </w:p>
        </w:tc>
        <w:tc>
          <w:tcPr>
            <w:tcW w:w="327" w:type="pct"/>
            <w:tcBorders>
              <w:top w:val="single" w:sz="4" w:space="0" w:color="auto"/>
              <w:left w:val="single" w:sz="4" w:space="0" w:color="auto"/>
              <w:bottom w:val="single" w:sz="4" w:space="0" w:color="auto"/>
              <w:right w:val="single" w:sz="4" w:space="0" w:color="auto"/>
            </w:tcBorders>
          </w:tcPr>
          <w:p w14:paraId="61C5657C"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1E3E43" w:rsidRPr="00062AB6" w14:paraId="0A5C7FE1"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7C63C326" w14:textId="77777777" w:rsidR="00AD0DD3" w:rsidRPr="00062AB6" w:rsidRDefault="00AD0DD3" w:rsidP="00092C9D">
            <w:pPr>
              <w:spacing w:before="60" w:after="60"/>
              <w:jc w:val="left"/>
              <w:rPr>
                <w:b/>
                <w:sz w:val="26"/>
                <w:szCs w:val="26"/>
              </w:rPr>
            </w:pPr>
            <w:r w:rsidRPr="00062AB6">
              <w:rPr>
                <w:b/>
                <w:sz w:val="26"/>
                <w:szCs w:val="26"/>
              </w:rPr>
              <w:t>2</w:t>
            </w:r>
          </w:p>
        </w:tc>
        <w:tc>
          <w:tcPr>
            <w:tcW w:w="3480" w:type="pct"/>
            <w:tcBorders>
              <w:top w:val="single" w:sz="4" w:space="0" w:color="auto"/>
              <w:left w:val="single" w:sz="4" w:space="0" w:color="auto"/>
              <w:right w:val="single" w:sz="4" w:space="0" w:color="auto"/>
            </w:tcBorders>
          </w:tcPr>
          <w:p w14:paraId="1A427E85" w14:textId="77777777" w:rsidR="00AD0DD3" w:rsidRPr="00062AB6" w:rsidRDefault="00AD0DD3" w:rsidP="00092C9D">
            <w:pPr>
              <w:adjustRightInd w:val="0"/>
              <w:spacing w:before="60" w:after="60"/>
              <w:rPr>
                <w:b/>
                <w:sz w:val="26"/>
                <w:szCs w:val="26"/>
              </w:rPr>
            </w:pPr>
            <w:r w:rsidRPr="00062AB6">
              <w:rPr>
                <w:b/>
                <w:sz w:val="26"/>
                <w:szCs w:val="26"/>
              </w:rPr>
              <w:t>Phế liệu nhựa</w:t>
            </w:r>
          </w:p>
        </w:tc>
        <w:tc>
          <w:tcPr>
            <w:tcW w:w="455" w:type="pct"/>
            <w:tcBorders>
              <w:top w:val="single" w:sz="4" w:space="0" w:color="auto"/>
              <w:left w:val="single" w:sz="4" w:space="0" w:color="auto"/>
              <w:right w:val="single" w:sz="4" w:space="0" w:color="auto"/>
            </w:tcBorders>
            <w:shd w:val="clear" w:color="auto" w:fill="auto"/>
          </w:tcPr>
          <w:p w14:paraId="03FC7595" w14:textId="77777777" w:rsidR="00AD0DD3" w:rsidRPr="00062AB6" w:rsidRDefault="00AD0DD3" w:rsidP="00092C9D">
            <w:pPr>
              <w:spacing w:before="60" w:after="60"/>
              <w:jc w:val="center"/>
              <w:rPr>
                <w:bCs/>
                <w:sz w:val="26"/>
                <w:szCs w:val="26"/>
              </w:rPr>
            </w:pPr>
          </w:p>
        </w:tc>
        <w:tc>
          <w:tcPr>
            <w:tcW w:w="354" w:type="pct"/>
            <w:tcBorders>
              <w:top w:val="single" w:sz="4" w:space="0" w:color="auto"/>
              <w:left w:val="single" w:sz="4" w:space="0" w:color="auto"/>
              <w:right w:val="single" w:sz="4" w:space="0" w:color="auto"/>
            </w:tcBorders>
            <w:shd w:val="clear" w:color="auto" w:fill="auto"/>
          </w:tcPr>
          <w:p w14:paraId="073790A0" w14:textId="77777777" w:rsidR="00AD0DD3" w:rsidRPr="00062AB6" w:rsidRDefault="00AD0DD3" w:rsidP="00092C9D">
            <w:pPr>
              <w:spacing w:before="60" w:after="60"/>
              <w:jc w:val="center"/>
              <w:rPr>
                <w:bCs/>
                <w:sz w:val="26"/>
                <w:szCs w:val="26"/>
              </w:rPr>
            </w:pPr>
          </w:p>
        </w:tc>
        <w:tc>
          <w:tcPr>
            <w:tcW w:w="327" w:type="pct"/>
            <w:tcBorders>
              <w:top w:val="single" w:sz="4" w:space="0" w:color="auto"/>
              <w:left w:val="single" w:sz="4" w:space="0" w:color="auto"/>
              <w:right w:val="single" w:sz="4" w:space="0" w:color="auto"/>
            </w:tcBorders>
            <w:shd w:val="clear" w:color="auto" w:fill="auto"/>
          </w:tcPr>
          <w:p w14:paraId="79B40624" w14:textId="77777777" w:rsidR="00AD0DD3" w:rsidRPr="00062AB6" w:rsidRDefault="00AD0DD3" w:rsidP="00092C9D">
            <w:pPr>
              <w:pStyle w:val="Heading2"/>
              <w:keepNext w:val="0"/>
              <w:spacing w:before="60"/>
              <w:jc w:val="center"/>
              <w:rPr>
                <w:rFonts w:ascii="Times New Roman" w:hAnsi="Times New Roman"/>
                <w:b w:val="0"/>
                <w:bCs w:val="0"/>
                <w:i w:val="0"/>
                <w:sz w:val="26"/>
                <w:szCs w:val="26"/>
                <w:lang w:val="en-US" w:eastAsia="en-US"/>
              </w:rPr>
            </w:pPr>
          </w:p>
        </w:tc>
      </w:tr>
      <w:tr w:rsidR="001E3E43" w:rsidRPr="00062AB6" w14:paraId="44F18259"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19A28453" w14:textId="77777777" w:rsidR="00A31239" w:rsidRPr="00062AB6" w:rsidRDefault="00AD0DD3" w:rsidP="00092C9D">
            <w:pPr>
              <w:spacing w:before="60" w:after="60"/>
              <w:jc w:val="left"/>
              <w:rPr>
                <w:sz w:val="26"/>
                <w:szCs w:val="26"/>
              </w:rPr>
            </w:pPr>
            <w:r w:rsidRPr="00062AB6">
              <w:rPr>
                <w:sz w:val="26"/>
                <w:szCs w:val="26"/>
              </w:rPr>
              <w:t>2.1</w:t>
            </w:r>
          </w:p>
        </w:tc>
        <w:tc>
          <w:tcPr>
            <w:tcW w:w="3480" w:type="pct"/>
            <w:tcBorders>
              <w:top w:val="single" w:sz="4" w:space="0" w:color="auto"/>
              <w:left w:val="single" w:sz="4" w:space="0" w:color="auto"/>
              <w:right w:val="single" w:sz="4" w:space="0" w:color="auto"/>
            </w:tcBorders>
          </w:tcPr>
          <w:p w14:paraId="0ABB36BA" w14:textId="77777777" w:rsidR="00784725" w:rsidRPr="00062AB6" w:rsidRDefault="00854207" w:rsidP="00092C9D">
            <w:pPr>
              <w:adjustRightInd w:val="0"/>
              <w:spacing w:before="60" w:after="60"/>
              <w:rPr>
                <w:spacing w:val="-8"/>
                <w:sz w:val="26"/>
                <w:szCs w:val="26"/>
              </w:rPr>
            </w:pPr>
            <w:r w:rsidRPr="00062AB6">
              <w:rPr>
                <w:sz w:val="26"/>
                <w:szCs w:val="26"/>
              </w:rPr>
              <w:t xml:space="preserve">Phế liệu và mẩu vụn của plastic (nhựa) từ </w:t>
            </w:r>
            <w:r w:rsidR="00841450" w:rsidRPr="00062AB6">
              <w:rPr>
                <w:sz w:val="26"/>
                <w:szCs w:val="26"/>
              </w:rPr>
              <w:t>P</w:t>
            </w:r>
            <w:r w:rsidRPr="00062AB6">
              <w:rPr>
                <w:sz w:val="26"/>
                <w:szCs w:val="26"/>
              </w:rPr>
              <w:t xml:space="preserve">olyme </w:t>
            </w:r>
            <w:r w:rsidR="00841450" w:rsidRPr="00062AB6">
              <w:rPr>
                <w:sz w:val="26"/>
                <w:szCs w:val="26"/>
              </w:rPr>
              <w:t>E</w:t>
            </w:r>
            <w:r w:rsidRPr="00062AB6">
              <w:rPr>
                <w:sz w:val="26"/>
                <w:szCs w:val="26"/>
              </w:rPr>
              <w:t>t</w:t>
            </w:r>
            <w:r w:rsidR="008A3795" w:rsidRPr="00062AB6">
              <w:rPr>
                <w:sz w:val="26"/>
                <w:szCs w:val="26"/>
              </w:rPr>
              <w:t>ylen (PE): Dạng xốp, không cứng</w:t>
            </w:r>
          </w:p>
        </w:tc>
        <w:tc>
          <w:tcPr>
            <w:tcW w:w="455" w:type="pct"/>
            <w:tcBorders>
              <w:top w:val="single" w:sz="4" w:space="0" w:color="auto"/>
              <w:left w:val="single" w:sz="4" w:space="0" w:color="auto"/>
              <w:right w:val="single" w:sz="4" w:space="0" w:color="auto"/>
            </w:tcBorders>
            <w:shd w:val="clear" w:color="auto" w:fill="auto"/>
          </w:tcPr>
          <w:p w14:paraId="4B2F377D" w14:textId="77777777" w:rsidR="00A31239" w:rsidRPr="00062AB6" w:rsidRDefault="00A31239" w:rsidP="00092C9D">
            <w:pPr>
              <w:spacing w:before="60" w:after="60"/>
              <w:jc w:val="center"/>
              <w:rPr>
                <w:sz w:val="26"/>
                <w:szCs w:val="26"/>
              </w:rPr>
            </w:pPr>
            <w:r w:rsidRPr="00062AB6">
              <w:rPr>
                <w:bCs/>
                <w:sz w:val="26"/>
                <w:szCs w:val="26"/>
              </w:rPr>
              <w:t>3915</w:t>
            </w:r>
          </w:p>
        </w:tc>
        <w:tc>
          <w:tcPr>
            <w:tcW w:w="354" w:type="pct"/>
            <w:tcBorders>
              <w:top w:val="single" w:sz="4" w:space="0" w:color="auto"/>
              <w:left w:val="single" w:sz="4" w:space="0" w:color="auto"/>
              <w:right w:val="single" w:sz="4" w:space="0" w:color="auto"/>
            </w:tcBorders>
            <w:shd w:val="clear" w:color="auto" w:fill="auto"/>
          </w:tcPr>
          <w:p w14:paraId="6D709FE8" w14:textId="77777777" w:rsidR="00A31239" w:rsidRPr="00062AB6" w:rsidRDefault="00A31239" w:rsidP="00092C9D">
            <w:pPr>
              <w:spacing w:before="60" w:after="60"/>
              <w:jc w:val="center"/>
              <w:rPr>
                <w:sz w:val="26"/>
                <w:szCs w:val="26"/>
              </w:rPr>
            </w:pPr>
            <w:r w:rsidRPr="00062AB6">
              <w:rPr>
                <w:bCs/>
                <w:sz w:val="26"/>
                <w:szCs w:val="26"/>
              </w:rPr>
              <w:t>10</w:t>
            </w:r>
          </w:p>
        </w:tc>
        <w:tc>
          <w:tcPr>
            <w:tcW w:w="327" w:type="pct"/>
            <w:tcBorders>
              <w:top w:val="single" w:sz="4" w:space="0" w:color="auto"/>
              <w:left w:val="single" w:sz="4" w:space="0" w:color="auto"/>
              <w:right w:val="single" w:sz="4" w:space="0" w:color="auto"/>
            </w:tcBorders>
            <w:shd w:val="clear" w:color="auto" w:fill="auto"/>
          </w:tcPr>
          <w:p w14:paraId="14B37DE5" w14:textId="77777777" w:rsidR="00A31239" w:rsidRPr="00062AB6" w:rsidRDefault="00A31239" w:rsidP="00092C9D">
            <w:pPr>
              <w:pStyle w:val="Heading2"/>
              <w:keepNext w:val="0"/>
              <w:spacing w:before="60"/>
              <w:jc w:val="center"/>
              <w:rPr>
                <w:rFonts w:ascii="Times New Roman" w:hAnsi="Times New Roman"/>
                <w:i w:val="0"/>
                <w:sz w:val="26"/>
                <w:szCs w:val="26"/>
                <w:lang w:val="en-US" w:eastAsia="en-US"/>
              </w:rPr>
            </w:pPr>
            <w:r w:rsidRPr="00062AB6">
              <w:rPr>
                <w:rFonts w:ascii="Times New Roman" w:hAnsi="Times New Roman"/>
                <w:b w:val="0"/>
                <w:bCs w:val="0"/>
                <w:i w:val="0"/>
                <w:sz w:val="26"/>
                <w:szCs w:val="26"/>
                <w:lang w:val="en-US" w:eastAsia="en-US"/>
              </w:rPr>
              <w:t>10</w:t>
            </w:r>
          </w:p>
        </w:tc>
      </w:tr>
      <w:tr w:rsidR="001E3E43" w:rsidRPr="00062AB6" w14:paraId="35874395"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0022671A" w14:textId="77777777" w:rsidR="00A31239" w:rsidRPr="00062AB6" w:rsidRDefault="00AD0DD3" w:rsidP="00092C9D">
            <w:pPr>
              <w:spacing w:before="60" w:after="60"/>
              <w:jc w:val="left"/>
              <w:rPr>
                <w:sz w:val="26"/>
                <w:szCs w:val="26"/>
              </w:rPr>
            </w:pPr>
            <w:r w:rsidRPr="00062AB6">
              <w:rPr>
                <w:sz w:val="26"/>
                <w:szCs w:val="26"/>
              </w:rPr>
              <w:t>2.2</w:t>
            </w:r>
          </w:p>
        </w:tc>
        <w:tc>
          <w:tcPr>
            <w:tcW w:w="3480" w:type="pct"/>
            <w:tcBorders>
              <w:left w:val="single" w:sz="4" w:space="0" w:color="auto"/>
              <w:right w:val="single" w:sz="4" w:space="0" w:color="auto"/>
            </w:tcBorders>
          </w:tcPr>
          <w:p w14:paraId="42DA10F5" w14:textId="77777777" w:rsidR="00BF2D31" w:rsidRPr="00062AB6" w:rsidRDefault="00854207" w:rsidP="00092C9D">
            <w:pPr>
              <w:adjustRightInd w:val="0"/>
              <w:spacing w:before="60" w:after="60"/>
              <w:rPr>
                <w:spacing w:val="-6"/>
                <w:sz w:val="26"/>
                <w:szCs w:val="26"/>
              </w:rPr>
            </w:pPr>
            <w:r w:rsidRPr="00062AB6">
              <w:rPr>
                <w:sz w:val="26"/>
                <w:szCs w:val="26"/>
              </w:rPr>
              <w:t xml:space="preserve">Phế liệu và mẩu vụn của plastic (nhựa) từ </w:t>
            </w:r>
            <w:r w:rsidR="00841450" w:rsidRPr="00062AB6">
              <w:rPr>
                <w:sz w:val="26"/>
                <w:szCs w:val="26"/>
              </w:rPr>
              <w:t>P</w:t>
            </w:r>
            <w:r w:rsidRPr="00062AB6">
              <w:rPr>
                <w:sz w:val="26"/>
                <w:szCs w:val="26"/>
              </w:rPr>
              <w:t xml:space="preserve">olyme </w:t>
            </w:r>
            <w:r w:rsidR="00841450" w:rsidRPr="00062AB6">
              <w:rPr>
                <w:sz w:val="26"/>
                <w:szCs w:val="26"/>
              </w:rPr>
              <w:t>E</w:t>
            </w:r>
            <w:r w:rsidRPr="00062AB6">
              <w:rPr>
                <w:sz w:val="26"/>
                <w:szCs w:val="26"/>
              </w:rPr>
              <w:t>tylen (PE): Loại khác</w:t>
            </w:r>
            <w:r w:rsidR="00260FD3" w:rsidRPr="00062AB6">
              <w:rPr>
                <w:sz w:val="26"/>
                <w:szCs w:val="26"/>
              </w:rPr>
              <w:t xml:space="preserve"> </w:t>
            </w:r>
          </w:p>
        </w:tc>
        <w:tc>
          <w:tcPr>
            <w:tcW w:w="455" w:type="pct"/>
            <w:tcBorders>
              <w:left w:val="single" w:sz="4" w:space="0" w:color="auto"/>
              <w:right w:val="single" w:sz="4" w:space="0" w:color="auto"/>
            </w:tcBorders>
            <w:shd w:val="clear" w:color="auto" w:fill="auto"/>
          </w:tcPr>
          <w:p w14:paraId="42C96FE8" w14:textId="77777777" w:rsidR="00A31239" w:rsidRPr="00062AB6" w:rsidRDefault="00A31239" w:rsidP="00092C9D">
            <w:pPr>
              <w:spacing w:before="60" w:after="60"/>
              <w:jc w:val="center"/>
              <w:rPr>
                <w:sz w:val="26"/>
                <w:szCs w:val="26"/>
              </w:rPr>
            </w:pPr>
            <w:r w:rsidRPr="00062AB6">
              <w:rPr>
                <w:bCs/>
                <w:sz w:val="26"/>
                <w:szCs w:val="26"/>
              </w:rPr>
              <w:t>3915</w:t>
            </w:r>
          </w:p>
        </w:tc>
        <w:tc>
          <w:tcPr>
            <w:tcW w:w="354" w:type="pct"/>
            <w:tcBorders>
              <w:left w:val="single" w:sz="4" w:space="0" w:color="auto"/>
              <w:right w:val="single" w:sz="4" w:space="0" w:color="auto"/>
            </w:tcBorders>
            <w:shd w:val="clear" w:color="auto" w:fill="auto"/>
          </w:tcPr>
          <w:p w14:paraId="44D6E488"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i w:val="0"/>
                <w:sz w:val="26"/>
                <w:szCs w:val="26"/>
                <w:lang w:val="en-US" w:eastAsia="en-US"/>
              </w:rPr>
              <w:t>10</w:t>
            </w:r>
          </w:p>
        </w:tc>
        <w:tc>
          <w:tcPr>
            <w:tcW w:w="327" w:type="pct"/>
            <w:tcBorders>
              <w:left w:val="single" w:sz="4" w:space="0" w:color="auto"/>
              <w:right w:val="single" w:sz="4" w:space="0" w:color="auto"/>
            </w:tcBorders>
            <w:shd w:val="clear" w:color="auto" w:fill="auto"/>
          </w:tcPr>
          <w:p w14:paraId="030A19AA" w14:textId="77777777" w:rsidR="00A31239" w:rsidRPr="00062AB6" w:rsidRDefault="00A31239"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i w:val="0"/>
                <w:sz w:val="26"/>
                <w:szCs w:val="26"/>
                <w:lang w:val="en-US" w:eastAsia="en-US"/>
              </w:rPr>
              <w:t>90</w:t>
            </w:r>
          </w:p>
        </w:tc>
      </w:tr>
      <w:tr w:rsidR="00F77D0E" w:rsidRPr="00062AB6" w14:paraId="1F5D093E"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21388725" w14:textId="77777777" w:rsidR="00F77D0E" w:rsidRPr="00062AB6" w:rsidRDefault="00F77D0E" w:rsidP="00092C9D">
            <w:pPr>
              <w:spacing w:before="60" w:after="60"/>
              <w:jc w:val="left"/>
              <w:rPr>
                <w:sz w:val="26"/>
                <w:szCs w:val="26"/>
              </w:rPr>
            </w:pPr>
            <w:r>
              <w:rPr>
                <w:sz w:val="26"/>
                <w:szCs w:val="26"/>
              </w:rPr>
              <w:t>2.3</w:t>
            </w:r>
          </w:p>
        </w:tc>
        <w:tc>
          <w:tcPr>
            <w:tcW w:w="3480" w:type="pct"/>
            <w:tcBorders>
              <w:left w:val="single" w:sz="4" w:space="0" w:color="auto"/>
              <w:right w:val="single" w:sz="4" w:space="0" w:color="auto"/>
            </w:tcBorders>
          </w:tcPr>
          <w:p w14:paraId="10A56305" w14:textId="77777777" w:rsidR="00F77D0E" w:rsidRPr="00062AB6" w:rsidRDefault="00F77D0E" w:rsidP="00092C9D">
            <w:pPr>
              <w:adjustRightInd w:val="0"/>
              <w:spacing w:before="60" w:after="60"/>
              <w:rPr>
                <w:sz w:val="26"/>
                <w:szCs w:val="26"/>
              </w:rPr>
            </w:pPr>
            <w:r w:rsidRPr="00F55012">
              <w:rPr>
                <w:sz w:val="26"/>
                <w:szCs w:val="26"/>
              </w:rPr>
              <w:t>Phế liệu và mẩu vụn của plastic (nhựa) từ Polyme Styren (PS): Loại khác</w:t>
            </w:r>
          </w:p>
        </w:tc>
        <w:tc>
          <w:tcPr>
            <w:tcW w:w="455" w:type="pct"/>
            <w:tcBorders>
              <w:left w:val="single" w:sz="4" w:space="0" w:color="auto"/>
              <w:right w:val="single" w:sz="4" w:space="0" w:color="auto"/>
            </w:tcBorders>
            <w:shd w:val="clear" w:color="auto" w:fill="auto"/>
          </w:tcPr>
          <w:p w14:paraId="33D482B8" w14:textId="77777777" w:rsidR="00F77D0E" w:rsidRPr="008D04FE" w:rsidRDefault="00F77D0E" w:rsidP="00092C9D">
            <w:pPr>
              <w:spacing w:before="60" w:after="60"/>
              <w:jc w:val="center"/>
              <w:rPr>
                <w:bCs/>
                <w:sz w:val="26"/>
                <w:szCs w:val="26"/>
              </w:rPr>
            </w:pPr>
            <w:r w:rsidRPr="00F55012">
              <w:rPr>
                <w:bCs/>
                <w:sz w:val="26"/>
                <w:szCs w:val="26"/>
              </w:rPr>
              <w:t>3915</w:t>
            </w:r>
          </w:p>
        </w:tc>
        <w:tc>
          <w:tcPr>
            <w:tcW w:w="354" w:type="pct"/>
            <w:tcBorders>
              <w:left w:val="single" w:sz="4" w:space="0" w:color="auto"/>
              <w:right w:val="single" w:sz="4" w:space="0" w:color="auto"/>
            </w:tcBorders>
            <w:shd w:val="clear" w:color="auto" w:fill="auto"/>
          </w:tcPr>
          <w:p w14:paraId="7AA7A6C1" w14:textId="77777777" w:rsidR="00F77D0E" w:rsidRPr="008D04FE" w:rsidRDefault="00F77D0E" w:rsidP="00092C9D">
            <w:pPr>
              <w:pStyle w:val="Heading2"/>
              <w:keepNext w:val="0"/>
              <w:spacing w:before="60"/>
              <w:jc w:val="center"/>
              <w:rPr>
                <w:rFonts w:ascii="Times New Roman" w:hAnsi="Times New Roman"/>
                <w:b w:val="0"/>
                <w:i w:val="0"/>
                <w:sz w:val="26"/>
                <w:szCs w:val="26"/>
                <w:lang w:val="en-US" w:eastAsia="en-US"/>
              </w:rPr>
            </w:pPr>
            <w:r w:rsidRPr="00F55012">
              <w:rPr>
                <w:rFonts w:ascii="Times New Roman" w:hAnsi="Times New Roman"/>
                <w:b w:val="0"/>
                <w:bCs w:val="0"/>
                <w:i w:val="0"/>
                <w:sz w:val="26"/>
                <w:szCs w:val="26"/>
              </w:rPr>
              <w:t>20</w:t>
            </w:r>
          </w:p>
        </w:tc>
        <w:tc>
          <w:tcPr>
            <w:tcW w:w="327" w:type="pct"/>
            <w:tcBorders>
              <w:left w:val="single" w:sz="4" w:space="0" w:color="auto"/>
              <w:right w:val="single" w:sz="4" w:space="0" w:color="auto"/>
            </w:tcBorders>
            <w:shd w:val="clear" w:color="auto" w:fill="auto"/>
          </w:tcPr>
          <w:p w14:paraId="0CB5391F" w14:textId="77777777" w:rsidR="00F77D0E" w:rsidRPr="008D04FE" w:rsidRDefault="00F77D0E" w:rsidP="00092C9D">
            <w:pPr>
              <w:pStyle w:val="Heading2"/>
              <w:keepNext w:val="0"/>
              <w:spacing w:before="60"/>
              <w:jc w:val="center"/>
              <w:rPr>
                <w:rFonts w:ascii="Times New Roman" w:hAnsi="Times New Roman"/>
                <w:b w:val="0"/>
                <w:i w:val="0"/>
                <w:sz w:val="26"/>
                <w:szCs w:val="26"/>
                <w:lang w:val="en-US" w:eastAsia="en-US"/>
              </w:rPr>
            </w:pPr>
            <w:r w:rsidRPr="00F55012">
              <w:rPr>
                <w:rFonts w:ascii="Times New Roman" w:hAnsi="Times New Roman"/>
                <w:b w:val="0"/>
                <w:bCs w:val="0"/>
                <w:i w:val="0"/>
                <w:sz w:val="26"/>
                <w:szCs w:val="26"/>
              </w:rPr>
              <w:t>90</w:t>
            </w:r>
          </w:p>
        </w:tc>
      </w:tr>
      <w:tr w:rsidR="00F77D0E" w:rsidRPr="00062AB6" w14:paraId="3D66E696"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4F386517" w14:textId="77777777" w:rsidR="00F77D0E" w:rsidRPr="00062AB6" w:rsidRDefault="00F77D0E" w:rsidP="00092C9D">
            <w:pPr>
              <w:spacing w:before="60" w:after="60"/>
              <w:jc w:val="left"/>
              <w:rPr>
                <w:sz w:val="26"/>
                <w:szCs w:val="26"/>
              </w:rPr>
            </w:pPr>
            <w:r>
              <w:rPr>
                <w:sz w:val="26"/>
                <w:szCs w:val="26"/>
              </w:rPr>
              <w:t>2.4</w:t>
            </w:r>
          </w:p>
        </w:tc>
        <w:tc>
          <w:tcPr>
            <w:tcW w:w="3480" w:type="pct"/>
            <w:tcBorders>
              <w:left w:val="single" w:sz="4" w:space="0" w:color="auto"/>
              <w:right w:val="single" w:sz="4" w:space="0" w:color="auto"/>
            </w:tcBorders>
          </w:tcPr>
          <w:p w14:paraId="418B0DD4" w14:textId="77777777" w:rsidR="00F77D0E" w:rsidRPr="00062AB6" w:rsidRDefault="00F77D0E" w:rsidP="00092C9D">
            <w:pPr>
              <w:adjustRightInd w:val="0"/>
              <w:spacing w:before="60" w:after="60"/>
              <w:rPr>
                <w:sz w:val="26"/>
                <w:szCs w:val="26"/>
              </w:rPr>
            </w:pPr>
            <w:r w:rsidRPr="00F55012">
              <w:rPr>
                <w:sz w:val="26"/>
                <w:szCs w:val="26"/>
              </w:rPr>
              <w:t>Phế liệu và mẩu vụn của plastic (nhựa) từ Polyme Vinyl Clorua (PVC): Loại khác</w:t>
            </w:r>
          </w:p>
        </w:tc>
        <w:tc>
          <w:tcPr>
            <w:tcW w:w="455" w:type="pct"/>
            <w:tcBorders>
              <w:left w:val="single" w:sz="4" w:space="0" w:color="auto"/>
              <w:right w:val="single" w:sz="4" w:space="0" w:color="auto"/>
            </w:tcBorders>
            <w:shd w:val="clear" w:color="auto" w:fill="auto"/>
          </w:tcPr>
          <w:p w14:paraId="0E9E5C21" w14:textId="77777777" w:rsidR="00F77D0E" w:rsidRPr="008D04FE" w:rsidRDefault="00F77D0E" w:rsidP="00092C9D">
            <w:pPr>
              <w:spacing w:before="60" w:after="60"/>
              <w:jc w:val="center"/>
              <w:rPr>
                <w:bCs/>
                <w:sz w:val="26"/>
                <w:szCs w:val="26"/>
              </w:rPr>
            </w:pPr>
            <w:r w:rsidRPr="00F55012">
              <w:rPr>
                <w:bCs/>
                <w:sz w:val="26"/>
                <w:szCs w:val="26"/>
              </w:rPr>
              <w:t>3915</w:t>
            </w:r>
          </w:p>
        </w:tc>
        <w:tc>
          <w:tcPr>
            <w:tcW w:w="354" w:type="pct"/>
            <w:tcBorders>
              <w:left w:val="single" w:sz="4" w:space="0" w:color="auto"/>
              <w:right w:val="single" w:sz="4" w:space="0" w:color="auto"/>
            </w:tcBorders>
            <w:shd w:val="clear" w:color="auto" w:fill="auto"/>
          </w:tcPr>
          <w:p w14:paraId="6C4116DB" w14:textId="77777777" w:rsidR="00F77D0E" w:rsidRPr="008D04FE" w:rsidRDefault="00F77D0E" w:rsidP="00092C9D">
            <w:pPr>
              <w:pStyle w:val="Heading2"/>
              <w:keepNext w:val="0"/>
              <w:spacing w:before="60"/>
              <w:jc w:val="center"/>
              <w:rPr>
                <w:rFonts w:ascii="Times New Roman" w:hAnsi="Times New Roman"/>
                <w:b w:val="0"/>
                <w:i w:val="0"/>
                <w:sz w:val="26"/>
                <w:szCs w:val="26"/>
                <w:lang w:val="en-US" w:eastAsia="en-US"/>
              </w:rPr>
            </w:pPr>
            <w:r w:rsidRPr="00F55012">
              <w:rPr>
                <w:rFonts w:ascii="Times New Roman" w:hAnsi="Times New Roman"/>
                <w:b w:val="0"/>
                <w:bCs w:val="0"/>
                <w:i w:val="0"/>
                <w:sz w:val="26"/>
                <w:szCs w:val="26"/>
              </w:rPr>
              <w:t>30</w:t>
            </w:r>
          </w:p>
        </w:tc>
        <w:tc>
          <w:tcPr>
            <w:tcW w:w="327" w:type="pct"/>
            <w:tcBorders>
              <w:left w:val="single" w:sz="4" w:space="0" w:color="auto"/>
              <w:right w:val="single" w:sz="4" w:space="0" w:color="auto"/>
            </w:tcBorders>
            <w:shd w:val="clear" w:color="auto" w:fill="auto"/>
          </w:tcPr>
          <w:p w14:paraId="1816CA98" w14:textId="77777777" w:rsidR="00F77D0E" w:rsidRPr="008D04FE" w:rsidRDefault="00F77D0E" w:rsidP="00092C9D">
            <w:pPr>
              <w:pStyle w:val="Heading2"/>
              <w:keepNext w:val="0"/>
              <w:spacing w:before="60"/>
              <w:jc w:val="center"/>
              <w:rPr>
                <w:rFonts w:ascii="Times New Roman" w:hAnsi="Times New Roman"/>
                <w:b w:val="0"/>
                <w:i w:val="0"/>
                <w:sz w:val="26"/>
                <w:szCs w:val="26"/>
                <w:lang w:val="en-US" w:eastAsia="en-US"/>
              </w:rPr>
            </w:pPr>
            <w:r w:rsidRPr="00F55012">
              <w:rPr>
                <w:rFonts w:ascii="Times New Roman" w:hAnsi="Times New Roman"/>
                <w:b w:val="0"/>
                <w:bCs w:val="0"/>
                <w:i w:val="0"/>
                <w:sz w:val="26"/>
                <w:szCs w:val="26"/>
              </w:rPr>
              <w:t>90</w:t>
            </w:r>
          </w:p>
        </w:tc>
      </w:tr>
      <w:tr w:rsidR="00CE140A" w:rsidRPr="00062AB6" w14:paraId="355C4A05"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2FA8D944" w14:textId="77777777" w:rsidR="00CE140A" w:rsidRPr="00062AB6" w:rsidRDefault="00BF2D31" w:rsidP="00092C9D">
            <w:pPr>
              <w:spacing w:before="60" w:after="60"/>
              <w:jc w:val="left"/>
              <w:rPr>
                <w:sz w:val="26"/>
                <w:szCs w:val="26"/>
              </w:rPr>
            </w:pPr>
            <w:r w:rsidRPr="00062AB6">
              <w:rPr>
                <w:sz w:val="26"/>
                <w:szCs w:val="26"/>
              </w:rPr>
              <w:t>2.</w:t>
            </w:r>
            <w:r w:rsidR="00F77D0E">
              <w:rPr>
                <w:sz w:val="26"/>
                <w:szCs w:val="26"/>
              </w:rPr>
              <w:t>5</w:t>
            </w:r>
          </w:p>
        </w:tc>
        <w:tc>
          <w:tcPr>
            <w:tcW w:w="3480" w:type="pct"/>
            <w:tcBorders>
              <w:left w:val="single" w:sz="4" w:space="0" w:color="auto"/>
              <w:right w:val="single" w:sz="4" w:space="0" w:color="auto"/>
            </w:tcBorders>
          </w:tcPr>
          <w:p w14:paraId="7BA3D832" w14:textId="18B5E0CF" w:rsidR="007B40A1" w:rsidRPr="002C53BF" w:rsidRDefault="00CE140A" w:rsidP="00092C9D">
            <w:pPr>
              <w:adjustRightInd w:val="0"/>
              <w:spacing w:before="60" w:after="60"/>
              <w:rPr>
                <w:sz w:val="26"/>
                <w:szCs w:val="26"/>
              </w:rPr>
            </w:pPr>
            <w:r w:rsidRPr="002C53BF">
              <w:rPr>
                <w:sz w:val="26"/>
                <w:szCs w:val="26"/>
              </w:rPr>
              <w:t xml:space="preserve">Phế liệu và mẩu vụn </w:t>
            </w:r>
            <w:r w:rsidR="004E3888" w:rsidRPr="002C53BF">
              <w:rPr>
                <w:sz w:val="26"/>
                <w:szCs w:val="26"/>
              </w:rPr>
              <w:t xml:space="preserve">của </w:t>
            </w:r>
            <w:r w:rsidRPr="002C53BF">
              <w:rPr>
                <w:sz w:val="26"/>
                <w:szCs w:val="26"/>
              </w:rPr>
              <w:t xml:space="preserve">plastic (nhựa) </w:t>
            </w:r>
            <w:r w:rsidR="007B40A1" w:rsidRPr="002C53BF">
              <w:rPr>
                <w:sz w:val="26"/>
                <w:szCs w:val="26"/>
              </w:rPr>
              <w:t xml:space="preserve">từ các loại plastic (nhựa) khác: </w:t>
            </w:r>
            <w:r w:rsidR="00970851" w:rsidRPr="002C53BF">
              <w:rPr>
                <w:sz w:val="26"/>
                <w:szCs w:val="26"/>
                <w:lang w:val="vi-VN"/>
              </w:rPr>
              <w:t>Poly</w:t>
            </w:r>
            <w:r w:rsidR="008D04FE" w:rsidRPr="002C53BF">
              <w:rPr>
                <w:sz w:val="26"/>
                <w:szCs w:val="26"/>
              </w:rPr>
              <w:t>e</w:t>
            </w:r>
            <w:r w:rsidR="00970851" w:rsidRPr="002C53BF">
              <w:rPr>
                <w:sz w:val="26"/>
                <w:szCs w:val="26"/>
                <w:lang w:val="vi-VN"/>
              </w:rPr>
              <w:t xml:space="preserve">thylene Terephthalate (PET); Polypropylen (PP); Polycarbonat (PC); Polyamit (PA); Acrylonitrin Butadien Styren (ABS); </w:t>
            </w:r>
            <w:r w:rsidR="00F77D0E" w:rsidRPr="002C53BF">
              <w:rPr>
                <w:sz w:val="26"/>
                <w:szCs w:val="26"/>
                <w:lang w:val="vi-VN"/>
              </w:rPr>
              <w:t xml:space="preserve">High Impact Polystyrene (HIPS); </w:t>
            </w:r>
            <w:r w:rsidR="00970851" w:rsidRPr="002C53BF">
              <w:rPr>
                <w:sz w:val="26"/>
                <w:szCs w:val="26"/>
                <w:lang w:val="vi-VN"/>
              </w:rPr>
              <w:t>Poly Oxy Methylene (POM); Poly Methyl Methacrylate (PMMA</w:t>
            </w:r>
            <w:r w:rsidR="00F44015" w:rsidRPr="002C53BF">
              <w:rPr>
                <w:sz w:val="26"/>
                <w:szCs w:val="26"/>
                <w:lang w:val="vi-VN"/>
              </w:rPr>
              <w:t>); Expanded</w:t>
            </w:r>
            <w:r w:rsidR="00F77D0E" w:rsidRPr="002C53BF">
              <w:rPr>
                <w:sz w:val="26"/>
                <w:szCs w:val="26"/>
                <w:lang w:val="vi-VN"/>
              </w:rPr>
              <w:t xml:space="preserve"> Polystyrene (EPS);</w:t>
            </w:r>
            <w:r w:rsidR="00F77D0E" w:rsidRPr="002C53BF">
              <w:rPr>
                <w:sz w:val="26"/>
                <w:szCs w:val="26"/>
              </w:rPr>
              <w:t xml:space="preserve"> </w:t>
            </w:r>
            <w:r w:rsidR="00970851" w:rsidRPr="002C53BF">
              <w:rPr>
                <w:sz w:val="26"/>
                <w:szCs w:val="26"/>
                <w:lang w:val="vi-VN"/>
              </w:rPr>
              <w:t>Thermoplastic Poly</w:t>
            </w:r>
            <w:r w:rsidR="008D04FE" w:rsidRPr="002C53BF">
              <w:rPr>
                <w:sz w:val="26"/>
                <w:szCs w:val="26"/>
              </w:rPr>
              <w:t>u</w:t>
            </w:r>
            <w:r w:rsidR="00970851" w:rsidRPr="002C53BF">
              <w:rPr>
                <w:sz w:val="26"/>
                <w:szCs w:val="26"/>
                <w:lang w:val="vi-VN"/>
              </w:rPr>
              <w:t>rethanes (TPU); Ethylene Vinyl Acetate (EVA); Nhựa Silicon loại ra từ quá trình sản xuất và chưa qua sử dụng</w:t>
            </w:r>
          </w:p>
        </w:tc>
        <w:tc>
          <w:tcPr>
            <w:tcW w:w="455" w:type="pct"/>
            <w:tcBorders>
              <w:left w:val="single" w:sz="4" w:space="0" w:color="auto"/>
              <w:right w:val="single" w:sz="4" w:space="0" w:color="auto"/>
            </w:tcBorders>
            <w:shd w:val="clear" w:color="auto" w:fill="auto"/>
          </w:tcPr>
          <w:p w14:paraId="57A9F5D7"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3915</w:t>
            </w:r>
          </w:p>
        </w:tc>
        <w:tc>
          <w:tcPr>
            <w:tcW w:w="354" w:type="pct"/>
            <w:tcBorders>
              <w:left w:val="single" w:sz="4" w:space="0" w:color="auto"/>
              <w:right w:val="single" w:sz="4" w:space="0" w:color="auto"/>
            </w:tcBorders>
            <w:shd w:val="clear" w:color="auto" w:fill="auto"/>
          </w:tcPr>
          <w:p w14:paraId="2E4926BA"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90</w:t>
            </w:r>
          </w:p>
        </w:tc>
        <w:tc>
          <w:tcPr>
            <w:tcW w:w="327" w:type="pct"/>
            <w:tcBorders>
              <w:left w:val="single" w:sz="4" w:space="0" w:color="auto"/>
              <w:right w:val="single" w:sz="4" w:space="0" w:color="auto"/>
            </w:tcBorders>
            <w:shd w:val="clear" w:color="auto" w:fill="auto"/>
          </w:tcPr>
          <w:p w14:paraId="475F7D72"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35EAD93F"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30905FDC" w14:textId="77777777" w:rsidR="00CE140A" w:rsidRPr="00062AB6" w:rsidRDefault="00CE140A" w:rsidP="00092C9D">
            <w:pPr>
              <w:spacing w:before="60" w:after="60"/>
              <w:jc w:val="left"/>
              <w:rPr>
                <w:b/>
                <w:sz w:val="26"/>
                <w:szCs w:val="26"/>
              </w:rPr>
            </w:pPr>
            <w:r w:rsidRPr="00062AB6">
              <w:rPr>
                <w:b/>
                <w:sz w:val="26"/>
                <w:szCs w:val="26"/>
              </w:rPr>
              <w:t>3</w:t>
            </w:r>
          </w:p>
        </w:tc>
        <w:tc>
          <w:tcPr>
            <w:tcW w:w="3480" w:type="pct"/>
            <w:tcBorders>
              <w:top w:val="single" w:sz="4" w:space="0" w:color="auto"/>
              <w:left w:val="single" w:sz="4" w:space="0" w:color="auto"/>
              <w:bottom w:val="single" w:sz="4" w:space="0" w:color="auto"/>
              <w:right w:val="single" w:sz="4" w:space="0" w:color="auto"/>
            </w:tcBorders>
          </w:tcPr>
          <w:p w14:paraId="2DBA3DAF" w14:textId="77777777" w:rsidR="00CE140A" w:rsidRPr="00062AB6" w:rsidRDefault="00CE140A" w:rsidP="00092C9D">
            <w:pPr>
              <w:spacing w:before="60" w:after="60"/>
              <w:rPr>
                <w:b/>
                <w:bCs/>
                <w:sz w:val="26"/>
                <w:szCs w:val="26"/>
              </w:rPr>
            </w:pPr>
            <w:r w:rsidRPr="00062AB6">
              <w:rPr>
                <w:b/>
                <w:bCs/>
                <w:sz w:val="26"/>
                <w:szCs w:val="26"/>
              </w:rPr>
              <w:t>Phế liệu giấy</w:t>
            </w:r>
          </w:p>
        </w:tc>
        <w:tc>
          <w:tcPr>
            <w:tcW w:w="455" w:type="pct"/>
            <w:tcBorders>
              <w:top w:val="single" w:sz="4" w:space="0" w:color="auto"/>
              <w:left w:val="single" w:sz="4" w:space="0" w:color="auto"/>
              <w:bottom w:val="single" w:sz="4" w:space="0" w:color="auto"/>
              <w:right w:val="single" w:sz="4" w:space="0" w:color="auto"/>
            </w:tcBorders>
          </w:tcPr>
          <w:p w14:paraId="5CDD3658"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p>
        </w:tc>
        <w:tc>
          <w:tcPr>
            <w:tcW w:w="354" w:type="pct"/>
            <w:tcBorders>
              <w:top w:val="single" w:sz="4" w:space="0" w:color="auto"/>
              <w:left w:val="single" w:sz="4" w:space="0" w:color="auto"/>
              <w:bottom w:val="single" w:sz="4" w:space="0" w:color="auto"/>
              <w:right w:val="single" w:sz="4" w:space="0" w:color="auto"/>
            </w:tcBorders>
          </w:tcPr>
          <w:p w14:paraId="2D7AAAA8"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p>
        </w:tc>
        <w:tc>
          <w:tcPr>
            <w:tcW w:w="327" w:type="pct"/>
            <w:tcBorders>
              <w:top w:val="single" w:sz="4" w:space="0" w:color="auto"/>
              <w:left w:val="single" w:sz="4" w:space="0" w:color="auto"/>
              <w:bottom w:val="single" w:sz="4" w:space="0" w:color="auto"/>
              <w:right w:val="single" w:sz="4" w:space="0" w:color="auto"/>
            </w:tcBorders>
          </w:tcPr>
          <w:p w14:paraId="55F1BCF5"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p>
        </w:tc>
      </w:tr>
      <w:tr w:rsidR="00CE140A" w:rsidRPr="00062AB6" w14:paraId="0B8611EE"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0D9D225A" w14:textId="77777777" w:rsidR="00CE140A" w:rsidRPr="00062AB6" w:rsidRDefault="00CE140A" w:rsidP="00092C9D">
            <w:pPr>
              <w:spacing w:before="60" w:after="60"/>
              <w:jc w:val="left"/>
              <w:rPr>
                <w:sz w:val="26"/>
                <w:szCs w:val="26"/>
              </w:rPr>
            </w:pPr>
            <w:r w:rsidRPr="00062AB6">
              <w:rPr>
                <w:sz w:val="26"/>
                <w:szCs w:val="26"/>
              </w:rPr>
              <w:t>3.1</w:t>
            </w:r>
          </w:p>
        </w:tc>
        <w:tc>
          <w:tcPr>
            <w:tcW w:w="3480" w:type="pct"/>
            <w:tcBorders>
              <w:top w:val="single" w:sz="4" w:space="0" w:color="auto"/>
              <w:left w:val="single" w:sz="4" w:space="0" w:color="auto"/>
              <w:bottom w:val="single" w:sz="4" w:space="0" w:color="auto"/>
              <w:right w:val="single" w:sz="4" w:space="0" w:color="auto"/>
            </w:tcBorders>
          </w:tcPr>
          <w:p w14:paraId="603B8FB7" w14:textId="77777777" w:rsidR="00CE140A" w:rsidRPr="00062AB6" w:rsidRDefault="00CE140A" w:rsidP="00092C9D">
            <w:pPr>
              <w:spacing w:before="60" w:after="60"/>
              <w:rPr>
                <w:sz w:val="26"/>
                <w:szCs w:val="26"/>
              </w:rPr>
            </w:pPr>
            <w:r w:rsidRPr="00062AB6">
              <w:rPr>
                <w:bCs/>
                <w:sz w:val="26"/>
                <w:szCs w:val="26"/>
              </w:rPr>
              <w:t xml:space="preserve">Giấy loại hoặc bìa loại thu hồi (phế liệu và vụn thừa): </w:t>
            </w:r>
            <w:r w:rsidRPr="00062AB6">
              <w:rPr>
                <w:sz w:val="26"/>
                <w:szCs w:val="26"/>
              </w:rPr>
              <w:t>Giấy kraft hoặc bìa kraft hoặc giấy hoặc bìa sóng, chưa tẩy trắng</w:t>
            </w:r>
          </w:p>
        </w:tc>
        <w:tc>
          <w:tcPr>
            <w:tcW w:w="455" w:type="pct"/>
            <w:tcBorders>
              <w:top w:val="single" w:sz="4" w:space="0" w:color="auto"/>
              <w:left w:val="single" w:sz="4" w:space="0" w:color="auto"/>
              <w:bottom w:val="single" w:sz="4" w:space="0" w:color="auto"/>
              <w:right w:val="single" w:sz="4" w:space="0" w:color="auto"/>
            </w:tcBorders>
          </w:tcPr>
          <w:p w14:paraId="68054215"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4707</w:t>
            </w:r>
          </w:p>
        </w:tc>
        <w:tc>
          <w:tcPr>
            <w:tcW w:w="354" w:type="pct"/>
            <w:tcBorders>
              <w:top w:val="single" w:sz="4" w:space="0" w:color="auto"/>
              <w:left w:val="single" w:sz="4" w:space="0" w:color="auto"/>
              <w:bottom w:val="single" w:sz="4" w:space="0" w:color="auto"/>
              <w:right w:val="single" w:sz="4" w:space="0" w:color="auto"/>
            </w:tcBorders>
          </w:tcPr>
          <w:p w14:paraId="2CC52155"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10</w:t>
            </w:r>
          </w:p>
        </w:tc>
        <w:tc>
          <w:tcPr>
            <w:tcW w:w="327" w:type="pct"/>
            <w:tcBorders>
              <w:top w:val="single" w:sz="4" w:space="0" w:color="auto"/>
              <w:left w:val="single" w:sz="4" w:space="0" w:color="auto"/>
              <w:bottom w:val="single" w:sz="4" w:space="0" w:color="auto"/>
              <w:right w:val="single" w:sz="4" w:space="0" w:color="auto"/>
            </w:tcBorders>
          </w:tcPr>
          <w:p w14:paraId="219C7D77"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2C315536"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316A86D1" w14:textId="77777777" w:rsidR="00CE140A" w:rsidRPr="00062AB6" w:rsidRDefault="00CE140A" w:rsidP="00092C9D">
            <w:pPr>
              <w:spacing w:before="60" w:after="60"/>
              <w:jc w:val="left"/>
              <w:rPr>
                <w:sz w:val="26"/>
                <w:szCs w:val="26"/>
              </w:rPr>
            </w:pPr>
            <w:r w:rsidRPr="00062AB6">
              <w:rPr>
                <w:sz w:val="26"/>
                <w:szCs w:val="26"/>
              </w:rPr>
              <w:lastRenderedPageBreak/>
              <w:t>3.2</w:t>
            </w:r>
          </w:p>
        </w:tc>
        <w:tc>
          <w:tcPr>
            <w:tcW w:w="3480" w:type="pct"/>
            <w:tcBorders>
              <w:top w:val="single" w:sz="4" w:space="0" w:color="auto"/>
              <w:left w:val="single" w:sz="4" w:space="0" w:color="auto"/>
              <w:bottom w:val="single" w:sz="4" w:space="0" w:color="auto"/>
              <w:right w:val="single" w:sz="4" w:space="0" w:color="auto"/>
            </w:tcBorders>
          </w:tcPr>
          <w:p w14:paraId="5EC2D1F9" w14:textId="77777777" w:rsidR="00CE140A" w:rsidRPr="00062AB6" w:rsidRDefault="00CE140A" w:rsidP="00092C9D">
            <w:pPr>
              <w:spacing w:before="60" w:after="60"/>
              <w:rPr>
                <w:sz w:val="26"/>
                <w:szCs w:val="26"/>
              </w:rPr>
            </w:pPr>
            <w:r w:rsidRPr="00062AB6">
              <w:rPr>
                <w:bCs/>
                <w:sz w:val="26"/>
                <w:szCs w:val="26"/>
              </w:rPr>
              <w:t xml:space="preserve">Giấy loại hoặc bìa loại thu hồi (phế liệu và vụn thừa): </w:t>
            </w:r>
            <w:r w:rsidRPr="00062AB6">
              <w:rPr>
                <w:sz w:val="26"/>
                <w:szCs w:val="26"/>
              </w:rPr>
              <w:t>Giấy hoặc bìa khác được làm chủ yếu bằng bột giấy thu được từ quá trình hóa học đã tẩy trắng, chưa nhuộm màu toàn bộ</w:t>
            </w:r>
          </w:p>
        </w:tc>
        <w:tc>
          <w:tcPr>
            <w:tcW w:w="455" w:type="pct"/>
            <w:tcBorders>
              <w:top w:val="single" w:sz="4" w:space="0" w:color="auto"/>
              <w:left w:val="single" w:sz="4" w:space="0" w:color="auto"/>
              <w:bottom w:val="single" w:sz="4" w:space="0" w:color="auto"/>
              <w:right w:val="single" w:sz="4" w:space="0" w:color="auto"/>
            </w:tcBorders>
          </w:tcPr>
          <w:p w14:paraId="72FE1352"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4707</w:t>
            </w:r>
          </w:p>
        </w:tc>
        <w:tc>
          <w:tcPr>
            <w:tcW w:w="354" w:type="pct"/>
            <w:tcBorders>
              <w:top w:val="single" w:sz="4" w:space="0" w:color="auto"/>
              <w:left w:val="single" w:sz="4" w:space="0" w:color="auto"/>
              <w:bottom w:val="single" w:sz="4" w:space="0" w:color="auto"/>
              <w:right w:val="single" w:sz="4" w:space="0" w:color="auto"/>
            </w:tcBorders>
          </w:tcPr>
          <w:p w14:paraId="18383723"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20</w:t>
            </w:r>
          </w:p>
        </w:tc>
        <w:tc>
          <w:tcPr>
            <w:tcW w:w="327" w:type="pct"/>
            <w:tcBorders>
              <w:top w:val="single" w:sz="4" w:space="0" w:color="auto"/>
              <w:left w:val="single" w:sz="4" w:space="0" w:color="auto"/>
              <w:bottom w:val="single" w:sz="4" w:space="0" w:color="auto"/>
              <w:right w:val="single" w:sz="4" w:space="0" w:color="auto"/>
            </w:tcBorders>
          </w:tcPr>
          <w:p w14:paraId="3FA8076A"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7C6FCCEA"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7B9EBB13" w14:textId="77777777" w:rsidR="00CE140A" w:rsidRPr="00062AB6" w:rsidRDefault="00CE140A" w:rsidP="00092C9D">
            <w:pPr>
              <w:spacing w:before="60" w:after="60"/>
              <w:jc w:val="left"/>
              <w:rPr>
                <w:sz w:val="26"/>
                <w:szCs w:val="26"/>
              </w:rPr>
            </w:pPr>
            <w:r w:rsidRPr="00062AB6">
              <w:rPr>
                <w:sz w:val="26"/>
                <w:szCs w:val="26"/>
              </w:rPr>
              <w:t>3.3</w:t>
            </w:r>
          </w:p>
        </w:tc>
        <w:tc>
          <w:tcPr>
            <w:tcW w:w="3480" w:type="pct"/>
            <w:tcBorders>
              <w:top w:val="single" w:sz="4" w:space="0" w:color="auto"/>
              <w:left w:val="single" w:sz="4" w:space="0" w:color="auto"/>
              <w:bottom w:val="single" w:sz="4" w:space="0" w:color="auto"/>
              <w:right w:val="single" w:sz="4" w:space="0" w:color="auto"/>
            </w:tcBorders>
          </w:tcPr>
          <w:p w14:paraId="137BCC87" w14:textId="77777777" w:rsidR="00CE140A" w:rsidRPr="00062AB6" w:rsidRDefault="00CE140A" w:rsidP="00092C9D">
            <w:pPr>
              <w:spacing w:before="60" w:after="60"/>
              <w:rPr>
                <w:sz w:val="26"/>
                <w:szCs w:val="26"/>
              </w:rPr>
            </w:pPr>
            <w:r w:rsidRPr="00062AB6">
              <w:rPr>
                <w:bCs/>
                <w:sz w:val="26"/>
                <w:szCs w:val="26"/>
              </w:rPr>
              <w:t xml:space="preserve">Giấy loại hoặc bìa loại thu hồi (phế liệu và vụn thừa): </w:t>
            </w:r>
            <w:r w:rsidRPr="00062AB6">
              <w:rPr>
                <w:sz w:val="26"/>
                <w:szCs w:val="26"/>
              </w:rPr>
              <w:t>Giấy hoặc bìa được làm chủ yếu bằng bột giấy thu được từ quá trình cơ học (ví dụ, giấy in báo, tạp chí và các ấn phẩm tương tự)</w:t>
            </w:r>
          </w:p>
        </w:tc>
        <w:tc>
          <w:tcPr>
            <w:tcW w:w="455" w:type="pct"/>
            <w:tcBorders>
              <w:top w:val="single" w:sz="4" w:space="0" w:color="auto"/>
              <w:left w:val="single" w:sz="4" w:space="0" w:color="auto"/>
              <w:bottom w:val="single" w:sz="4" w:space="0" w:color="auto"/>
              <w:right w:val="single" w:sz="4" w:space="0" w:color="auto"/>
            </w:tcBorders>
          </w:tcPr>
          <w:p w14:paraId="0F621E01"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4707</w:t>
            </w:r>
          </w:p>
        </w:tc>
        <w:tc>
          <w:tcPr>
            <w:tcW w:w="354" w:type="pct"/>
            <w:tcBorders>
              <w:top w:val="single" w:sz="4" w:space="0" w:color="auto"/>
              <w:left w:val="single" w:sz="4" w:space="0" w:color="auto"/>
              <w:bottom w:val="single" w:sz="4" w:space="0" w:color="auto"/>
              <w:right w:val="single" w:sz="4" w:space="0" w:color="auto"/>
            </w:tcBorders>
          </w:tcPr>
          <w:p w14:paraId="4225C05D"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30</w:t>
            </w:r>
          </w:p>
        </w:tc>
        <w:tc>
          <w:tcPr>
            <w:tcW w:w="327" w:type="pct"/>
            <w:tcBorders>
              <w:top w:val="single" w:sz="4" w:space="0" w:color="auto"/>
              <w:left w:val="single" w:sz="4" w:space="0" w:color="auto"/>
              <w:bottom w:val="single" w:sz="4" w:space="0" w:color="auto"/>
              <w:right w:val="single" w:sz="4" w:space="0" w:color="auto"/>
            </w:tcBorders>
          </w:tcPr>
          <w:p w14:paraId="3D518BDF"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5CF53916"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265A82E4" w14:textId="77777777" w:rsidR="00CE140A" w:rsidRPr="00062AB6" w:rsidRDefault="00CE140A" w:rsidP="00092C9D">
            <w:pPr>
              <w:spacing w:before="60" w:after="60"/>
              <w:jc w:val="left"/>
              <w:rPr>
                <w:b/>
                <w:sz w:val="26"/>
                <w:szCs w:val="26"/>
              </w:rPr>
            </w:pPr>
            <w:r w:rsidRPr="00062AB6">
              <w:rPr>
                <w:b/>
                <w:sz w:val="26"/>
                <w:szCs w:val="26"/>
              </w:rPr>
              <w:t>4</w:t>
            </w:r>
          </w:p>
        </w:tc>
        <w:tc>
          <w:tcPr>
            <w:tcW w:w="3480" w:type="pct"/>
            <w:tcBorders>
              <w:top w:val="single" w:sz="4" w:space="0" w:color="auto"/>
              <w:left w:val="single" w:sz="4" w:space="0" w:color="auto"/>
              <w:bottom w:val="single" w:sz="4" w:space="0" w:color="auto"/>
              <w:right w:val="single" w:sz="4" w:space="0" w:color="auto"/>
            </w:tcBorders>
          </w:tcPr>
          <w:p w14:paraId="795C3E37" w14:textId="77777777" w:rsidR="00CE140A" w:rsidRPr="00062AB6" w:rsidRDefault="00CE140A" w:rsidP="00092C9D">
            <w:pPr>
              <w:spacing w:before="60" w:after="60"/>
              <w:rPr>
                <w:b/>
                <w:sz w:val="26"/>
                <w:szCs w:val="26"/>
              </w:rPr>
            </w:pPr>
            <w:r w:rsidRPr="00062AB6">
              <w:rPr>
                <w:b/>
                <w:sz w:val="26"/>
                <w:szCs w:val="26"/>
              </w:rPr>
              <w:t>Phế liệu thủy tinh</w:t>
            </w:r>
          </w:p>
        </w:tc>
        <w:tc>
          <w:tcPr>
            <w:tcW w:w="455" w:type="pct"/>
            <w:tcBorders>
              <w:top w:val="single" w:sz="4" w:space="0" w:color="auto"/>
              <w:left w:val="single" w:sz="4" w:space="0" w:color="auto"/>
              <w:bottom w:val="single" w:sz="4" w:space="0" w:color="auto"/>
              <w:right w:val="single" w:sz="4" w:space="0" w:color="auto"/>
            </w:tcBorders>
          </w:tcPr>
          <w:p w14:paraId="62CBB891" w14:textId="77777777" w:rsidR="00CE140A" w:rsidRPr="00062AB6" w:rsidRDefault="00CE140A" w:rsidP="00092C9D">
            <w:pPr>
              <w:pStyle w:val="Heading2"/>
              <w:keepNext w:val="0"/>
              <w:spacing w:before="60"/>
              <w:rPr>
                <w:rFonts w:ascii="Times New Roman" w:hAnsi="Times New Roman"/>
                <w:b w:val="0"/>
                <w:bCs w:val="0"/>
                <w:i w:val="0"/>
                <w:sz w:val="26"/>
                <w:szCs w:val="26"/>
                <w:lang w:val="en-US" w:eastAsia="en-US"/>
              </w:rPr>
            </w:pPr>
          </w:p>
        </w:tc>
        <w:tc>
          <w:tcPr>
            <w:tcW w:w="354" w:type="pct"/>
            <w:tcBorders>
              <w:top w:val="single" w:sz="4" w:space="0" w:color="auto"/>
              <w:left w:val="single" w:sz="4" w:space="0" w:color="auto"/>
              <w:bottom w:val="single" w:sz="4" w:space="0" w:color="auto"/>
              <w:right w:val="single" w:sz="4" w:space="0" w:color="auto"/>
            </w:tcBorders>
          </w:tcPr>
          <w:p w14:paraId="3C7484CB" w14:textId="77777777" w:rsidR="00CE140A" w:rsidRPr="00062AB6" w:rsidRDefault="00CE140A" w:rsidP="00092C9D">
            <w:pPr>
              <w:pStyle w:val="Heading2"/>
              <w:keepNext w:val="0"/>
              <w:spacing w:before="60"/>
              <w:rPr>
                <w:rFonts w:ascii="Times New Roman" w:hAnsi="Times New Roman"/>
                <w:b w:val="0"/>
                <w:bCs w:val="0"/>
                <w:i w:val="0"/>
                <w:sz w:val="26"/>
                <w:szCs w:val="26"/>
                <w:lang w:val="en-US" w:eastAsia="en-US"/>
              </w:rPr>
            </w:pPr>
          </w:p>
        </w:tc>
        <w:tc>
          <w:tcPr>
            <w:tcW w:w="327" w:type="pct"/>
            <w:tcBorders>
              <w:top w:val="single" w:sz="4" w:space="0" w:color="auto"/>
              <w:left w:val="single" w:sz="4" w:space="0" w:color="auto"/>
              <w:bottom w:val="single" w:sz="4" w:space="0" w:color="auto"/>
              <w:right w:val="single" w:sz="4" w:space="0" w:color="auto"/>
            </w:tcBorders>
          </w:tcPr>
          <w:p w14:paraId="5D172BB9" w14:textId="77777777" w:rsidR="00CE140A" w:rsidRPr="00062AB6" w:rsidRDefault="00CE140A" w:rsidP="00092C9D">
            <w:pPr>
              <w:pStyle w:val="Heading2"/>
              <w:keepNext w:val="0"/>
              <w:spacing w:before="60"/>
              <w:rPr>
                <w:rFonts w:ascii="Times New Roman" w:hAnsi="Times New Roman"/>
                <w:b w:val="0"/>
                <w:bCs w:val="0"/>
                <w:i w:val="0"/>
                <w:sz w:val="26"/>
                <w:szCs w:val="26"/>
                <w:lang w:val="en-US" w:eastAsia="en-US"/>
              </w:rPr>
            </w:pPr>
          </w:p>
        </w:tc>
      </w:tr>
      <w:tr w:rsidR="00CE140A" w:rsidRPr="00062AB6" w14:paraId="3A4939F0"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469BFBE0" w14:textId="77777777" w:rsidR="00CE140A" w:rsidRPr="00062AB6" w:rsidRDefault="00CE140A" w:rsidP="00092C9D">
            <w:pPr>
              <w:spacing w:before="60" w:after="60"/>
              <w:jc w:val="left"/>
              <w:rPr>
                <w:sz w:val="26"/>
                <w:szCs w:val="26"/>
              </w:rPr>
            </w:pPr>
            <w:r w:rsidRPr="00062AB6">
              <w:rPr>
                <w:sz w:val="26"/>
                <w:szCs w:val="26"/>
              </w:rPr>
              <w:t>4.1</w:t>
            </w:r>
          </w:p>
        </w:tc>
        <w:tc>
          <w:tcPr>
            <w:tcW w:w="3480" w:type="pct"/>
            <w:tcBorders>
              <w:top w:val="single" w:sz="4" w:space="0" w:color="auto"/>
              <w:left w:val="single" w:sz="4" w:space="0" w:color="auto"/>
              <w:bottom w:val="single" w:sz="4" w:space="0" w:color="auto"/>
              <w:right w:val="single" w:sz="4" w:space="0" w:color="auto"/>
            </w:tcBorders>
          </w:tcPr>
          <w:p w14:paraId="691A9604" w14:textId="22624FE0" w:rsidR="00CE140A" w:rsidRPr="00062AB6" w:rsidRDefault="00520332" w:rsidP="00092C9D">
            <w:pPr>
              <w:spacing w:before="60" w:after="60"/>
              <w:rPr>
                <w:sz w:val="26"/>
                <w:szCs w:val="26"/>
              </w:rPr>
            </w:pPr>
            <w:r>
              <w:rPr>
                <w:sz w:val="26"/>
                <w:szCs w:val="26"/>
              </w:rPr>
              <w:t>P</w:t>
            </w:r>
            <w:r w:rsidR="00CE140A" w:rsidRPr="00062AB6">
              <w:rPr>
                <w:sz w:val="26"/>
                <w:szCs w:val="26"/>
              </w:rPr>
              <w:t xml:space="preserve">hế liệu </w:t>
            </w:r>
            <w:r w:rsidRPr="00062AB6">
              <w:rPr>
                <w:sz w:val="26"/>
                <w:szCs w:val="26"/>
              </w:rPr>
              <w:t>thủy tinh</w:t>
            </w:r>
            <w:r w:rsidR="002C53BF">
              <w:rPr>
                <w:sz w:val="26"/>
                <w:szCs w:val="26"/>
              </w:rPr>
              <w:t>, t</w:t>
            </w:r>
            <w:r w:rsidR="002C53BF" w:rsidRPr="00062AB6">
              <w:rPr>
                <w:sz w:val="26"/>
                <w:szCs w:val="26"/>
              </w:rPr>
              <w:t>huỷ tinh vụn và</w:t>
            </w:r>
            <w:r w:rsidRPr="00062AB6">
              <w:rPr>
                <w:sz w:val="26"/>
                <w:szCs w:val="26"/>
              </w:rPr>
              <w:t xml:space="preserve"> </w:t>
            </w:r>
            <w:r w:rsidR="00CE140A" w:rsidRPr="00062AB6">
              <w:rPr>
                <w:sz w:val="26"/>
                <w:szCs w:val="26"/>
              </w:rPr>
              <w:t>mảnh vụn khác; thuỷ tinh ở dạng khối</w:t>
            </w:r>
          </w:p>
        </w:tc>
        <w:tc>
          <w:tcPr>
            <w:tcW w:w="455" w:type="pct"/>
            <w:tcBorders>
              <w:top w:val="single" w:sz="4" w:space="0" w:color="auto"/>
              <w:left w:val="single" w:sz="4" w:space="0" w:color="auto"/>
              <w:bottom w:val="single" w:sz="4" w:space="0" w:color="auto"/>
              <w:right w:val="single" w:sz="4" w:space="0" w:color="auto"/>
            </w:tcBorders>
          </w:tcPr>
          <w:p w14:paraId="3BFA08E5"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7001</w:t>
            </w:r>
          </w:p>
        </w:tc>
        <w:tc>
          <w:tcPr>
            <w:tcW w:w="354" w:type="pct"/>
            <w:tcBorders>
              <w:top w:val="single" w:sz="4" w:space="0" w:color="auto"/>
              <w:left w:val="single" w:sz="4" w:space="0" w:color="auto"/>
              <w:bottom w:val="single" w:sz="4" w:space="0" w:color="auto"/>
              <w:right w:val="single" w:sz="4" w:space="0" w:color="auto"/>
            </w:tcBorders>
          </w:tcPr>
          <w:p w14:paraId="0234132F"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c>
          <w:tcPr>
            <w:tcW w:w="327" w:type="pct"/>
            <w:tcBorders>
              <w:top w:val="single" w:sz="4" w:space="0" w:color="auto"/>
              <w:left w:val="single" w:sz="4" w:space="0" w:color="auto"/>
              <w:bottom w:val="single" w:sz="4" w:space="0" w:color="auto"/>
              <w:right w:val="single" w:sz="4" w:space="0" w:color="auto"/>
            </w:tcBorders>
          </w:tcPr>
          <w:p w14:paraId="22D0AB52"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5A034412"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2640922B" w14:textId="77777777" w:rsidR="00CE140A" w:rsidRPr="00062AB6" w:rsidRDefault="00CE140A" w:rsidP="00092C9D">
            <w:pPr>
              <w:spacing w:before="60" w:after="60"/>
              <w:jc w:val="left"/>
              <w:rPr>
                <w:b/>
                <w:sz w:val="26"/>
                <w:szCs w:val="26"/>
              </w:rPr>
            </w:pPr>
            <w:r w:rsidRPr="00062AB6">
              <w:rPr>
                <w:b/>
                <w:sz w:val="26"/>
                <w:szCs w:val="26"/>
              </w:rPr>
              <w:t>5</w:t>
            </w:r>
          </w:p>
        </w:tc>
        <w:tc>
          <w:tcPr>
            <w:tcW w:w="3480" w:type="pct"/>
            <w:tcBorders>
              <w:top w:val="single" w:sz="4" w:space="0" w:color="auto"/>
              <w:left w:val="single" w:sz="4" w:space="0" w:color="auto"/>
              <w:bottom w:val="single" w:sz="4" w:space="0" w:color="auto"/>
              <w:right w:val="single" w:sz="4" w:space="0" w:color="auto"/>
            </w:tcBorders>
          </w:tcPr>
          <w:p w14:paraId="16343744" w14:textId="77777777" w:rsidR="00CE140A" w:rsidRPr="00062AB6" w:rsidRDefault="00CE140A" w:rsidP="00092C9D">
            <w:pPr>
              <w:pStyle w:val="Heading2"/>
              <w:keepNext w:val="0"/>
              <w:spacing w:before="60"/>
              <w:rPr>
                <w:rFonts w:ascii="Times New Roman" w:hAnsi="Times New Roman"/>
                <w:bCs w:val="0"/>
                <w:i w:val="0"/>
                <w:sz w:val="26"/>
                <w:szCs w:val="26"/>
                <w:lang w:val="en-US" w:eastAsia="en-US"/>
              </w:rPr>
            </w:pPr>
            <w:r w:rsidRPr="00062AB6">
              <w:rPr>
                <w:rFonts w:ascii="Times New Roman" w:hAnsi="Times New Roman"/>
                <w:bCs w:val="0"/>
                <w:i w:val="0"/>
                <w:sz w:val="26"/>
                <w:szCs w:val="26"/>
                <w:lang w:val="en-US" w:eastAsia="en-US"/>
              </w:rPr>
              <w:t>Phế liệu kim loại màu</w:t>
            </w:r>
          </w:p>
        </w:tc>
        <w:tc>
          <w:tcPr>
            <w:tcW w:w="455" w:type="pct"/>
            <w:tcBorders>
              <w:top w:val="single" w:sz="4" w:space="0" w:color="auto"/>
              <w:left w:val="single" w:sz="4" w:space="0" w:color="auto"/>
              <w:bottom w:val="single" w:sz="4" w:space="0" w:color="auto"/>
              <w:right w:val="single" w:sz="4" w:space="0" w:color="auto"/>
            </w:tcBorders>
          </w:tcPr>
          <w:p w14:paraId="6C38F5A8" w14:textId="77777777" w:rsidR="00CE140A" w:rsidRPr="00062AB6" w:rsidRDefault="00CE140A" w:rsidP="00092C9D">
            <w:pPr>
              <w:spacing w:before="60" w:after="60"/>
              <w:jc w:val="center"/>
              <w:rPr>
                <w:b/>
                <w:sz w:val="26"/>
                <w:szCs w:val="26"/>
              </w:rPr>
            </w:pPr>
          </w:p>
        </w:tc>
        <w:tc>
          <w:tcPr>
            <w:tcW w:w="354" w:type="pct"/>
            <w:tcBorders>
              <w:top w:val="single" w:sz="4" w:space="0" w:color="auto"/>
              <w:left w:val="single" w:sz="4" w:space="0" w:color="auto"/>
              <w:bottom w:val="single" w:sz="4" w:space="0" w:color="auto"/>
              <w:right w:val="single" w:sz="4" w:space="0" w:color="auto"/>
            </w:tcBorders>
          </w:tcPr>
          <w:p w14:paraId="60351295" w14:textId="77777777" w:rsidR="00CE140A" w:rsidRPr="00062AB6" w:rsidRDefault="00CE140A" w:rsidP="00092C9D">
            <w:pPr>
              <w:pStyle w:val="Heading2"/>
              <w:keepNext w:val="0"/>
              <w:spacing w:before="60"/>
              <w:jc w:val="center"/>
              <w:rPr>
                <w:rFonts w:ascii="Times New Roman" w:hAnsi="Times New Roman"/>
                <w:bCs w:val="0"/>
                <w:i w:val="0"/>
                <w:sz w:val="26"/>
                <w:szCs w:val="26"/>
                <w:lang w:val="en-US" w:eastAsia="en-US"/>
              </w:rPr>
            </w:pPr>
          </w:p>
        </w:tc>
        <w:tc>
          <w:tcPr>
            <w:tcW w:w="327" w:type="pct"/>
            <w:tcBorders>
              <w:top w:val="single" w:sz="4" w:space="0" w:color="auto"/>
              <w:left w:val="single" w:sz="4" w:space="0" w:color="auto"/>
              <w:bottom w:val="single" w:sz="4" w:space="0" w:color="auto"/>
              <w:right w:val="single" w:sz="4" w:space="0" w:color="auto"/>
            </w:tcBorders>
          </w:tcPr>
          <w:p w14:paraId="6F16D556" w14:textId="77777777" w:rsidR="00CE140A" w:rsidRPr="00062AB6" w:rsidRDefault="00CE140A" w:rsidP="00092C9D">
            <w:pPr>
              <w:pStyle w:val="Heading2"/>
              <w:keepNext w:val="0"/>
              <w:spacing w:before="60"/>
              <w:jc w:val="center"/>
              <w:rPr>
                <w:rFonts w:ascii="Times New Roman" w:hAnsi="Times New Roman"/>
                <w:bCs w:val="0"/>
                <w:i w:val="0"/>
                <w:sz w:val="26"/>
                <w:szCs w:val="26"/>
                <w:lang w:val="en-US" w:eastAsia="en-US"/>
              </w:rPr>
            </w:pPr>
          </w:p>
        </w:tc>
      </w:tr>
      <w:tr w:rsidR="00CE140A" w:rsidRPr="00062AB6" w14:paraId="2E601C6C"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4A573BE2" w14:textId="77777777" w:rsidR="00CE140A" w:rsidRPr="00062AB6" w:rsidRDefault="00CE140A" w:rsidP="00092C9D">
            <w:pPr>
              <w:spacing w:before="60" w:after="60"/>
              <w:jc w:val="left"/>
              <w:rPr>
                <w:sz w:val="26"/>
                <w:szCs w:val="26"/>
              </w:rPr>
            </w:pPr>
            <w:bookmarkStart w:id="2" w:name="_Hlk91422126"/>
            <w:r w:rsidRPr="00062AB6">
              <w:rPr>
                <w:sz w:val="26"/>
                <w:szCs w:val="26"/>
              </w:rPr>
              <w:t>5.1</w:t>
            </w:r>
          </w:p>
        </w:tc>
        <w:tc>
          <w:tcPr>
            <w:tcW w:w="3480" w:type="pct"/>
            <w:tcBorders>
              <w:top w:val="single" w:sz="4" w:space="0" w:color="auto"/>
              <w:left w:val="single" w:sz="4" w:space="0" w:color="auto"/>
              <w:bottom w:val="single" w:sz="4" w:space="0" w:color="auto"/>
              <w:right w:val="single" w:sz="4" w:space="0" w:color="auto"/>
            </w:tcBorders>
          </w:tcPr>
          <w:p w14:paraId="0FA122AC" w14:textId="3886B90E" w:rsidR="00CE140A" w:rsidRPr="00062AB6" w:rsidRDefault="00520332" w:rsidP="00092C9D">
            <w:pPr>
              <w:pStyle w:val="Heading2"/>
              <w:keepNext w:val="0"/>
              <w:spacing w:before="60"/>
              <w:rPr>
                <w:rFonts w:ascii="Times New Roman" w:hAnsi="Times New Roman"/>
                <w:b w:val="0"/>
                <w:bCs w:val="0"/>
                <w:i w:val="0"/>
                <w:sz w:val="26"/>
                <w:szCs w:val="26"/>
                <w:lang w:val="en-US" w:eastAsia="en-US"/>
              </w:rPr>
            </w:pPr>
            <w:r>
              <w:rPr>
                <w:rFonts w:ascii="Times New Roman" w:hAnsi="Times New Roman"/>
                <w:b w:val="0"/>
                <w:bCs w:val="0"/>
                <w:i w:val="0"/>
                <w:sz w:val="26"/>
                <w:szCs w:val="26"/>
                <w:lang w:val="en-US" w:eastAsia="en-US"/>
              </w:rPr>
              <w:t>P</w:t>
            </w:r>
            <w:r w:rsidRPr="00062AB6">
              <w:rPr>
                <w:rFonts w:ascii="Times New Roman" w:hAnsi="Times New Roman"/>
                <w:b w:val="0"/>
                <w:bCs w:val="0"/>
                <w:i w:val="0"/>
                <w:sz w:val="26"/>
                <w:szCs w:val="26"/>
                <w:lang w:val="en-US" w:eastAsia="en-US"/>
              </w:rPr>
              <w:t xml:space="preserve">hế liệu </w:t>
            </w:r>
            <w:r w:rsidR="00CE140A" w:rsidRPr="00062AB6">
              <w:rPr>
                <w:rFonts w:ascii="Times New Roman" w:hAnsi="Times New Roman"/>
                <w:b w:val="0"/>
                <w:bCs w:val="0"/>
                <w:i w:val="0"/>
                <w:sz w:val="26"/>
                <w:szCs w:val="26"/>
                <w:lang w:val="en-US" w:eastAsia="en-US"/>
              </w:rPr>
              <w:t>Đồng và mảnh vụn</w:t>
            </w:r>
          </w:p>
        </w:tc>
        <w:tc>
          <w:tcPr>
            <w:tcW w:w="455" w:type="pct"/>
            <w:tcBorders>
              <w:top w:val="single" w:sz="4" w:space="0" w:color="auto"/>
              <w:left w:val="single" w:sz="4" w:space="0" w:color="auto"/>
              <w:bottom w:val="single" w:sz="4" w:space="0" w:color="auto"/>
              <w:right w:val="single" w:sz="4" w:space="0" w:color="auto"/>
            </w:tcBorders>
          </w:tcPr>
          <w:p w14:paraId="33BBE498" w14:textId="77777777" w:rsidR="00CE140A" w:rsidRPr="00062AB6" w:rsidRDefault="00CE140A" w:rsidP="00092C9D">
            <w:pPr>
              <w:spacing w:before="60" w:after="60"/>
              <w:jc w:val="center"/>
              <w:rPr>
                <w:sz w:val="26"/>
                <w:szCs w:val="26"/>
              </w:rPr>
            </w:pPr>
            <w:r w:rsidRPr="00062AB6">
              <w:rPr>
                <w:sz w:val="26"/>
                <w:szCs w:val="26"/>
              </w:rPr>
              <w:t>7404</w:t>
            </w:r>
          </w:p>
        </w:tc>
        <w:tc>
          <w:tcPr>
            <w:tcW w:w="354" w:type="pct"/>
            <w:tcBorders>
              <w:top w:val="single" w:sz="4" w:space="0" w:color="auto"/>
              <w:left w:val="single" w:sz="4" w:space="0" w:color="auto"/>
              <w:bottom w:val="single" w:sz="4" w:space="0" w:color="auto"/>
              <w:right w:val="single" w:sz="4" w:space="0" w:color="auto"/>
            </w:tcBorders>
          </w:tcPr>
          <w:p w14:paraId="4A3D7954"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c>
          <w:tcPr>
            <w:tcW w:w="327" w:type="pct"/>
            <w:tcBorders>
              <w:top w:val="single" w:sz="4" w:space="0" w:color="auto"/>
              <w:left w:val="single" w:sz="4" w:space="0" w:color="auto"/>
              <w:bottom w:val="single" w:sz="4" w:space="0" w:color="auto"/>
              <w:right w:val="single" w:sz="4" w:space="0" w:color="auto"/>
            </w:tcBorders>
          </w:tcPr>
          <w:p w14:paraId="33646AC0"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6CCEADA1"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382F1874" w14:textId="77777777" w:rsidR="00CE140A" w:rsidRPr="00062AB6" w:rsidRDefault="00CE140A" w:rsidP="00092C9D">
            <w:pPr>
              <w:spacing w:before="60" w:after="60"/>
              <w:jc w:val="left"/>
              <w:rPr>
                <w:sz w:val="26"/>
                <w:szCs w:val="26"/>
              </w:rPr>
            </w:pPr>
            <w:r w:rsidRPr="00062AB6">
              <w:rPr>
                <w:sz w:val="26"/>
                <w:szCs w:val="26"/>
              </w:rPr>
              <w:t>5.2</w:t>
            </w:r>
          </w:p>
        </w:tc>
        <w:tc>
          <w:tcPr>
            <w:tcW w:w="3480" w:type="pct"/>
            <w:tcBorders>
              <w:top w:val="single" w:sz="4" w:space="0" w:color="auto"/>
              <w:left w:val="single" w:sz="4" w:space="0" w:color="auto"/>
              <w:bottom w:val="single" w:sz="4" w:space="0" w:color="auto"/>
              <w:right w:val="single" w:sz="4" w:space="0" w:color="auto"/>
            </w:tcBorders>
          </w:tcPr>
          <w:p w14:paraId="01C9DCFB" w14:textId="081ECA39" w:rsidR="00CE140A" w:rsidRPr="00062AB6" w:rsidRDefault="00520332" w:rsidP="00092C9D">
            <w:pPr>
              <w:pStyle w:val="Heading2"/>
              <w:keepNext w:val="0"/>
              <w:spacing w:before="60"/>
              <w:rPr>
                <w:rFonts w:ascii="Times New Roman" w:hAnsi="Times New Roman"/>
                <w:b w:val="0"/>
                <w:bCs w:val="0"/>
                <w:i w:val="0"/>
                <w:sz w:val="26"/>
                <w:szCs w:val="26"/>
                <w:lang w:val="en-US" w:eastAsia="en-US"/>
              </w:rPr>
            </w:pPr>
            <w:r>
              <w:rPr>
                <w:rFonts w:ascii="Times New Roman" w:hAnsi="Times New Roman"/>
                <w:b w:val="0"/>
                <w:bCs w:val="0"/>
                <w:i w:val="0"/>
                <w:sz w:val="26"/>
                <w:szCs w:val="26"/>
                <w:lang w:val="en-US" w:eastAsia="en-US"/>
              </w:rPr>
              <w:t>P</w:t>
            </w:r>
            <w:r w:rsidRPr="00062AB6">
              <w:rPr>
                <w:rFonts w:ascii="Times New Roman" w:hAnsi="Times New Roman"/>
                <w:b w:val="0"/>
                <w:bCs w:val="0"/>
                <w:i w:val="0"/>
                <w:sz w:val="26"/>
                <w:szCs w:val="26"/>
                <w:lang w:val="en-US" w:eastAsia="en-US"/>
              </w:rPr>
              <w:t xml:space="preserve">hế liệu </w:t>
            </w:r>
            <w:r w:rsidR="00CE140A" w:rsidRPr="00062AB6">
              <w:rPr>
                <w:rFonts w:ascii="Times New Roman" w:hAnsi="Times New Roman"/>
                <w:b w:val="0"/>
                <w:bCs w:val="0"/>
                <w:i w:val="0"/>
                <w:sz w:val="26"/>
                <w:szCs w:val="26"/>
                <w:lang w:val="en-US" w:eastAsia="en-US"/>
              </w:rPr>
              <w:t>Niken và mảnh vụn</w:t>
            </w:r>
          </w:p>
        </w:tc>
        <w:tc>
          <w:tcPr>
            <w:tcW w:w="455" w:type="pct"/>
            <w:tcBorders>
              <w:top w:val="single" w:sz="4" w:space="0" w:color="auto"/>
              <w:left w:val="single" w:sz="4" w:space="0" w:color="auto"/>
              <w:bottom w:val="single" w:sz="4" w:space="0" w:color="auto"/>
              <w:right w:val="single" w:sz="4" w:space="0" w:color="auto"/>
            </w:tcBorders>
          </w:tcPr>
          <w:p w14:paraId="382F3D8F"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7503</w:t>
            </w:r>
          </w:p>
        </w:tc>
        <w:tc>
          <w:tcPr>
            <w:tcW w:w="354" w:type="pct"/>
            <w:tcBorders>
              <w:top w:val="single" w:sz="4" w:space="0" w:color="auto"/>
              <w:left w:val="single" w:sz="4" w:space="0" w:color="auto"/>
              <w:bottom w:val="single" w:sz="4" w:space="0" w:color="auto"/>
              <w:right w:val="single" w:sz="4" w:space="0" w:color="auto"/>
            </w:tcBorders>
          </w:tcPr>
          <w:p w14:paraId="07596F85"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c>
          <w:tcPr>
            <w:tcW w:w="327" w:type="pct"/>
            <w:tcBorders>
              <w:top w:val="single" w:sz="4" w:space="0" w:color="auto"/>
              <w:left w:val="single" w:sz="4" w:space="0" w:color="auto"/>
              <w:bottom w:val="single" w:sz="4" w:space="0" w:color="auto"/>
              <w:right w:val="single" w:sz="4" w:space="0" w:color="auto"/>
            </w:tcBorders>
          </w:tcPr>
          <w:p w14:paraId="0D180042"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2394CEE7"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4FE7E888" w14:textId="77777777" w:rsidR="00CE140A" w:rsidRPr="00062AB6" w:rsidRDefault="00CE140A" w:rsidP="00092C9D">
            <w:pPr>
              <w:spacing w:before="60" w:after="60"/>
              <w:jc w:val="left"/>
              <w:rPr>
                <w:sz w:val="26"/>
                <w:szCs w:val="26"/>
              </w:rPr>
            </w:pPr>
            <w:r w:rsidRPr="00062AB6">
              <w:rPr>
                <w:sz w:val="26"/>
                <w:szCs w:val="26"/>
              </w:rPr>
              <w:t>5.3</w:t>
            </w:r>
          </w:p>
        </w:tc>
        <w:tc>
          <w:tcPr>
            <w:tcW w:w="3480" w:type="pct"/>
            <w:tcBorders>
              <w:top w:val="single" w:sz="4" w:space="0" w:color="auto"/>
              <w:left w:val="single" w:sz="4" w:space="0" w:color="auto"/>
              <w:bottom w:val="single" w:sz="4" w:space="0" w:color="auto"/>
              <w:right w:val="single" w:sz="4" w:space="0" w:color="auto"/>
            </w:tcBorders>
          </w:tcPr>
          <w:p w14:paraId="0ED08ABE" w14:textId="67B20F72" w:rsidR="00CE140A" w:rsidRPr="00062AB6" w:rsidRDefault="00520332" w:rsidP="00092C9D">
            <w:pPr>
              <w:pStyle w:val="Heading2"/>
              <w:keepNext w:val="0"/>
              <w:spacing w:before="60"/>
              <w:rPr>
                <w:rFonts w:ascii="Times New Roman" w:hAnsi="Times New Roman"/>
                <w:b w:val="0"/>
                <w:bCs w:val="0"/>
                <w:i w:val="0"/>
                <w:sz w:val="26"/>
                <w:szCs w:val="26"/>
                <w:lang w:val="en-US" w:eastAsia="en-US"/>
              </w:rPr>
            </w:pPr>
            <w:r>
              <w:rPr>
                <w:rFonts w:ascii="Times New Roman" w:hAnsi="Times New Roman"/>
                <w:b w:val="0"/>
                <w:bCs w:val="0"/>
                <w:i w:val="0"/>
                <w:sz w:val="26"/>
                <w:szCs w:val="26"/>
                <w:lang w:val="en-US" w:eastAsia="en-US"/>
              </w:rPr>
              <w:t>P</w:t>
            </w:r>
            <w:r w:rsidRPr="00062AB6">
              <w:rPr>
                <w:rFonts w:ascii="Times New Roman" w:hAnsi="Times New Roman"/>
                <w:b w:val="0"/>
                <w:bCs w:val="0"/>
                <w:i w:val="0"/>
                <w:sz w:val="26"/>
                <w:szCs w:val="26"/>
                <w:lang w:val="en-US" w:eastAsia="en-US"/>
              </w:rPr>
              <w:t xml:space="preserve">hế liệu </w:t>
            </w:r>
            <w:r w:rsidR="00CE140A" w:rsidRPr="00062AB6">
              <w:rPr>
                <w:rFonts w:ascii="Times New Roman" w:hAnsi="Times New Roman"/>
                <w:b w:val="0"/>
                <w:bCs w:val="0"/>
                <w:i w:val="0"/>
                <w:sz w:val="26"/>
                <w:szCs w:val="26"/>
                <w:lang w:val="en-US" w:eastAsia="en-US"/>
              </w:rPr>
              <w:t>Nhôm và mảnh vụn</w:t>
            </w:r>
          </w:p>
        </w:tc>
        <w:tc>
          <w:tcPr>
            <w:tcW w:w="455" w:type="pct"/>
            <w:tcBorders>
              <w:top w:val="single" w:sz="4" w:space="0" w:color="auto"/>
              <w:left w:val="single" w:sz="4" w:space="0" w:color="auto"/>
              <w:bottom w:val="single" w:sz="4" w:space="0" w:color="auto"/>
              <w:right w:val="single" w:sz="4" w:space="0" w:color="auto"/>
            </w:tcBorders>
          </w:tcPr>
          <w:p w14:paraId="71674CA0" w14:textId="77777777" w:rsidR="00CE140A" w:rsidRPr="00062AB6" w:rsidRDefault="00CE140A" w:rsidP="00092C9D">
            <w:pPr>
              <w:spacing w:before="60" w:after="60"/>
              <w:jc w:val="center"/>
              <w:rPr>
                <w:sz w:val="26"/>
                <w:szCs w:val="26"/>
              </w:rPr>
            </w:pPr>
            <w:r w:rsidRPr="00062AB6">
              <w:rPr>
                <w:sz w:val="26"/>
                <w:szCs w:val="26"/>
              </w:rPr>
              <w:t>7602</w:t>
            </w:r>
          </w:p>
        </w:tc>
        <w:tc>
          <w:tcPr>
            <w:tcW w:w="354" w:type="pct"/>
            <w:tcBorders>
              <w:top w:val="single" w:sz="4" w:space="0" w:color="auto"/>
              <w:left w:val="single" w:sz="4" w:space="0" w:color="auto"/>
              <w:bottom w:val="single" w:sz="4" w:space="0" w:color="auto"/>
              <w:right w:val="single" w:sz="4" w:space="0" w:color="auto"/>
            </w:tcBorders>
          </w:tcPr>
          <w:p w14:paraId="22F37968"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c>
          <w:tcPr>
            <w:tcW w:w="327" w:type="pct"/>
            <w:tcBorders>
              <w:top w:val="single" w:sz="4" w:space="0" w:color="auto"/>
              <w:left w:val="single" w:sz="4" w:space="0" w:color="auto"/>
              <w:bottom w:val="single" w:sz="4" w:space="0" w:color="auto"/>
              <w:right w:val="single" w:sz="4" w:space="0" w:color="auto"/>
            </w:tcBorders>
          </w:tcPr>
          <w:p w14:paraId="7185582E"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6E445E36"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1ED246DE" w14:textId="77777777" w:rsidR="00CE140A" w:rsidRPr="00062AB6" w:rsidRDefault="00CE140A" w:rsidP="00092C9D">
            <w:pPr>
              <w:spacing w:before="60" w:after="60"/>
              <w:jc w:val="left"/>
              <w:rPr>
                <w:sz w:val="26"/>
                <w:szCs w:val="26"/>
              </w:rPr>
            </w:pPr>
            <w:r w:rsidRPr="00062AB6">
              <w:rPr>
                <w:sz w:val="26"/>
                <w:szCs w:val="26"/>
              </w:rPr>
              <w:t>5.4</w:t>
            </w:r>
          </w:p>
        </w:tc>
        <w:tc>
          <w:tcPr>
            <w:tcW w:w="3480" w:type="pct"/>
            <w:tcBorders>
              <w:top w:val="single" w:sz="4" w:space="0" w:color="auto"/>
              <w:left w:val="single" w:sz="4" w:space="0" w:color="auto"/>
              <w:bottom w:val="single" w:sz="4" w:space="0" w:color="auto"/>
              <w:right w:val="single" w:sz="4" w:space="0" w:color="auto"/>
            </w:tcBorders>
          </w:tcPr>
          <w:p w14:paraId="03F5690D" w14:textId="7E8AE4C1" w:rsidR="00CE140A" w:rsidRPr="00062AB6" w:rsidRDefault="00520332" w:rsidP="00092C9D">
            <w:pPr>
              <w:pStyle w:val="Heading2"/>
              <w:keepNext w:val="0"/>
              <w:spacing w:before="60"/>
              <w:rPr>
                <w:rFonts w:ascii="Times New Roman" w:hAnsi="Times New Roman"/>
                <w:b w:val="0"/>
                <w:bCs w:val="0"/>
                <w:i w:val="0"/>
                <w:sz w:val="26"/>
                <w:szCs w:val="26"/>
                <w:lang w:val="en-US" w:eastAsia="en-US"/>
              </w:rPr>
            </w:pPr>
            <w:r>
              <w:rPr>
                <w:rFonts w:ascii="Times New Roman" w:hAnsi="Times New Roman"/>
                <w:b w:val="0"/>
                <w:bCs w:val="0"/>
                <w:i w:val="0"/>
                <w:sz w:val="26"/>
                <w:szCs w:val="26"/>
                <w:lang w:val="en-US" w:eastAsia="en-US"/>
              </w:rPr>
              <w:t>P</w:t>
            </w:r>
            <w:r w:rsidRPr="00062AB6">
              <w:rPr>
                <w:rFonts w:ascii="Times New Roman" w:hAnsi="Times New Roman"/>
                <w:b w:val="0"/>
                <w:bCs w:val="0"/>
                <w:i w:val="0"/>
                <w:sz w:val="26"/>
                <w:szCs w:val="26"/>
                <w:lang w:val="en-US" w:eastAsia="en-US"/>
              </w:rPr>
              <w:t xml:space="preserve">hế liệu </w:t>
            </w:r>
            <w:r w:rsidR="00CE140A" w:rsidRPr="00062AB6">
              <w:rPr>
                <w:rFonts w:ascii="Times New Roman" w:hAnsi="Times New Roman"/>
                <w:b w:val="0"/>
                <w:bCs w:val="0"/>
                <w:i w:val="0"/>
                <w:sz w:val="26"/>
                <w:szCs w:val="26"/>
                <w:lang w:val="en-US" w:eastAsia="en-US"/>
              </w:rPr>
              <w:t>Kẽm và mảnh vụn</w:t>
            </w:r>
          </w:p>
        </w:tc>
        <w:tc>
          <w:tcPr>
            <w:tcW w:w="455" w:type="pct"/>
            <w:tcBorders>
              <w:top w:val="single" w:sz="4" w:space="0" w:color="auto"/>
              <w:left w:val="single" w:sz="4" w:space="0" w:color="auto"/>
              <w:bottom w:val="single" w:sz="4" w:space="0" w:color="auto"/>
              <w:right w:val="single" w:sz="4" w:space="0" w:color="auto"/>
            </w:tcBorders>
          </w:tcPr>
          <w:p w14:paraId="78CBC640"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7902</w:t>
            </w:r>
          </w:p>
        </w:tc>
        <w:tc>
          <w:tcPr>
            <w:tcW w:w="354" w:type="pct"/>
            <w:tcBorders>
              <w:top w:val="single" w:sz="4" w:space="0" w:color="auto"/>
              <w:left w:val="single" w:sz="4" w:space="0" w:color="auto"/>
              <w:bottom w:val="single" w:sz="4" w:space="0" w:color="auto"/>
              <w:right w:val="single" w:sz="4" w:space="0" w:color="auto"/>
            </w:tcBorders>
          </w:tcPr>
          <w:p w14:paraId="3C817DBC"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c>
          <w:tcPr>
            <w:tcW w:w="327" w:type="pct"/>
            <w:tcBorders>
              <w:top w:val="single" w:sz="4" w:space="0" w:color="auto"/>
              <w:left w:val="single" w:sz="4" w:space="0" w:color="auto"/>
              <w:bottom w:val="single" w:sz="4" w:space="0" w:color="auto"/>
              <w:right w:val="single" w:sz="4" w:space="0" w:color="auto"/>
            </w:tcBorders>
          </w:tcPr>
          <w:p w14:paraId="4EC17222"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6EADF4B8"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4FDF31FB" w14:textId="77777777" w:rsidR="00CE140A" w:rsidRPr="00062AB6" w:rsidRDefault="00CE140A" w:rsidP="00092C9D">
            <w:pPr>
              <w:spacing w:before="60" w:after="60"/>
              <w:jc w:val="left"/>
              <w:rPr>
                <w:sz w:val="26"/>
                <w:szCs w:val="26"/>
              </w:rPr>
            </w:pPr>
            <w:r w:rsidRPr="00062AB6">
              <w:rPr>
                <w:sz w:val="26"/>
                <w:szCs w:val="26"/>
              </w:rPr>
              <w:t>5.5</w:t>
            </w:r>
          </w:p>
        </w:tc>
        <w:tc>
          <w:tcPr>
            <w:tcW w:w="3480" w:type="pct"/>
            <w:tcBorders>
              <w:top w:val="single" w:sz="4" w:space="0" w:color="auto"/>
              <w:left w:val="single" w:sz="4" w:space="0" w:color="auto"/>
              <w:bottom w:val="single" w:sz="4" w:space="0" w:color="auto"/>
              <w:right w:val="single" w:sz="4" w:space="0" w:color="auto"/>
            </w:tcBorders>
          </w:tcPr>
          <w:p w14:paraId="408D4778" w14:textId="5A87875D" w:rsidR="00CE140A" w:rsidRPr="00062AB6" w:rsidRDefault="00520332" w:rsidP="00092C9D">
            <w:pPr>
              <w:spacing w:before="60" w:after="60"/>
              <w:rPr>
                <w:sz w:val="26"/>
                <w:szCs w:val="26"/>
              </w:rPr>
            </w:pPr>
            <w:r>
              <w:rPr>
                <w:sz w:val="26"/>
                <w:szCs w:val="26"/>
              </w:rPr>
              <w:t>P</w:t>
            </w:r>
            <w:r w:rsidRPr="00062AB6">
              <w:rPr>
                <w:sz w:val="26"/>
                <w:szCs w:val="26"/>
              </w:rPr>
              <w:t xml:space="preserve">hế liệu </w:t>
            </w:r>
            <w:r w:rsidR="00CE140A" w:rsidRPr="00062AB6">
              <w:rPr>
                <w:sz w:val="26"/>
                <w:szCs w:val="26"/>
              </w:rPr>
              <w:t>Thiếc và mảnh vụn</w:t>
            </w:r>
          </w:p>
        </w:tc>
        <w:tc>
          <w:tcPr>
            <w:tcW w:w="455" w:type="pct"/>
            <w:tcBorders>
              <w:top w:val="single" w:sz="4" w:space="0" w:color="auto"/>
              <w:left w:val="single" w:sz="4" w:space="0" w:color="auto"/>
              <w:bottom w:val="single" w:sz="4" w:space="0" w:color="auto"/>
              <w:right w:val="single" w:sz="4" w:space="0" w:color="auto"/>
            </w:tcBorders>
          </w:tcPr>
          <w:p w14:paraId="06FBA5E8" w14:textId="77777777" w:rsidR="00CE140A" w:rsidRPr="00062AB6" w:rsidRDefault="00CE140A" w:rsidP="00092C9D">
            <w:pPr>
              <w:spacing w:before="60" w:after="60"/>
              <w:jc w:val="center"/>
              <w:rPr>
                <w:sz w:val="26"/>
                <w:szCs w:val="26"/>
              </w:rPr>
            </w:pPr>
            <w:r w:rsidRPr="00062AB6">
              <w:rPr>
                <w:sz w:val="26"/>
                <w:szCs w:val="26"/>
              </w:rPr>
              <w:t>8002</w:t>
            </w:r>
          </w:p>
        </w:tc>
        <w:tc>
          <w:tcPr>
            <w:tcW w:w="354" w:type="pct"/>
            <w:tcBorders>
              <w:top w:val="single" w:sz="4" w:space="0" w:color="auto"/>
              <w:left w:val="single" w:sz="4" w:space="0" w:color="auto"/>
              <w:bottom w:val="single" w:sz="4" w:space="0" w:color="auto"/>
              <w:right w:val="single" w:sz="4" w:space="0" w:color="auto"/>
            </w:tcBorders>
          </w:tcPr>
          <w:p w14:paraId="7F186A8D"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c>
          <w:tcPr>
            <w:tcW w:w="327" w:type="pct"/>
            <w:tcBorders>
              <w:top w:val="single" w:sz="4" w:space="0" w:color="auto"/>
              <w:left w:val="single" w:sz="4" w:space="0" w:color="auto"/>
              <w:bottom w:val="single" w:sz="4" w:space="0" w:color="auto"/>
              <w:right w:val="single" w:sz="4" w:space="0" w:color="auto"/>
            </w:tcBorders>
          </w:tcPr>
          <w:p w14:paraId="66BCA90B"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r>
      <w:tr w:rsidR="00CE140A" w:rsidRPr="00062AB6" w14:paraId="2A5B10A1" w14:textId="77777777" w:rsidTr="00F44015">
        <w:trPr>
          <w:gridAfter w:val="1"/>
          <w:wAfter w:w="5" w:type="pct"/>
        </w:trPr>
        <w:tc>
          <w:tcPr>
            <w:tcW w:w="379" w:type="pct"/>
            <w:tcBorders>
              <w:top w:val="single" w:sz="4" w:space="0" w:color="auto"/>
              <w:left w:val="single" w:sz="4" w:space="0" w:color="auto"/>
              <w:bottom w:val="single" w:sz="4" w:space="0" w:color="auto"/>
              <w:right w:val="single" w:sz="4" w:space="0" w:color="auto"/>
            </w:tcBorders>
          </w:tcPr>
          <w:p w14:paraId="22921C00" w14:textId="77777777" w:rsidR="00CE140A" w:rsidRPr="00062AB6" w:rsidRDefault="00CE140A" w:rsidP="00092C9D">
            <w:pPr>
              <w:spacing w:before="60" w:after="60"/>
              <w:jc w:val="left"/>
              <w:rPr>
                <w:sz w:val="26"/>
                <w:szCs w:val="26"/>
              </w:rPr>
            </w:pPr>
            <w:r w:rsidRPr="00062AB6">
              <w:rPr>
                <w:sz w:val="26"/>
                <w:szCs w:val="26"/>
              </w:rPr>
              <w:t>5.6</w:t>
            </w:r>
          </w:p>
        </w:tc>
        <w:tc>
          <w:tcPr>
            <w:tcW w:w="3480" w:type="pct"/>
            <w:tcBorders>
              <w:top w:val="single" w:sz="4" w:space="0" w:color="auto"/>
              <w:left w:val="single" w:sz="4" w:space="0" w:color="auto"/>
              <w:bottom w:val="single" w:sz="4" w:space="0" w:color="auto"/>
              <w:right w:val="single" w:sz="4" w:space="0" w:color="auto"/>
            </w:tcBorders>
          </w:tcPr>
          <w:p w14:paraId="5A48E7DE" w14:textId="370028DE" w:rsidR="00CE140A" w:rsidRPr="00062AB6" w:rsidRDefault="00520332" w:rsidP="00092C9D">
            <w:pPr>
              <w:pStyle w:val="Heading2"/>
              <w:keepNext w:val="0"/>
              <w:spacing w:before="60"/>
              <w:rPr>
                <w:rFonts w:ascii="Times New Roman" w:hAnsi="Times New Roman"/>
                <w:b w:val="0"/>
                <w:bCs w:val="0"/>
                <w:i w:val="0"/>
                <w:sz w:val="26"/>
                <w:szCs w:val="26"/>
                <w:lang w:val="en-US" w:eastAsia="en-US"/>
              </w:rPr>
            </w:pPr>
            <w:r>
              <w:rPr>
                <w:rFonts w:ascii="Times New Roman" w:hAnsi="Times New Roman"/>
                <w:b w:val="0"/>
                <w:bCs w:val="0"/>
                <w:i w:val="0"/>
                <w:sz w:val="26"/>
                <w:szCs w:val="26"/>
                <w:lang w:val="en-US" w:eastAsia="en-US"/>
              </w:rPr>
              <w:t>P</w:t>
            </w:r>
            <w:r w:rsidRPr="00062AB6">
              <w:rPr>
                <w:rFonts w:ascii="Times New Roman" w:hAnsi="Times New Roman"/>
                <w:b w:val="0"/>
                <w:bCs w:val="0"/>
                <w:i w:val="0"/>
                <w:sz w:val="26"/>
                <w:szCs w:val="26"/>
                <w:lang w:val="en-US" w:eastAsia="en-US"/>
              </w:rPr>
              <w:t xml:space="preserve">hế liệu </w:t>
            </w:r>
            <w:r w:rsidR="00CE140A" w:rsidRPr="00062AB6">
              <w:rPr>
                <w:rFonts w:ascii="Times New Roman" w:hAnsi="Times New Roman"/>
                <w:b w:val="0"/>
                <w:bCs w:val="0"/>
                <w:i w:val="0"/>
                <w:sz w:val="26"/>
                <w:szCs w:val="26"/>
                <w:lang w:val="en-US" w:eastAsia="en-US"/>
              </w:rPr>
              <w:t>Mangan và mảnh vụn</w:t>
            </w:r>
          </w:p>
        </w:tc>
        <w:tc>
          <w:tcPr>
            <w:tcW w:w="455" w:type="pct"/>
            <w:tcBorders>
              <w:top w:val="single" w:sz="4" w:space="0" w:color="auto"/>
              <w:left w:val="single" w:sz="4" w:space="0" w:color="auto"/>
              <w:bottom w:val="single" w:sz="4" w:space="0" w:color="auto"/>
              <w:right w:val="single" w:sz="4" w:space="0" w:color="auto"/>
            </w:tcBorders>
          </w:tcPr>
          <w:p w14:paraId="39F40E82"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8111</w:t>
            </w:r>
          </w:p>
        </w:tc>
        <w:tc>
          <w:tcPr>
            <w:tcW w:w="354" w:type="pct"/>
            <w:tcBorders>
              <w:top w:val="single" w:sz="4" w:space="0" w:color="auto"/>
              <w:left w:val="single" w:sz="4" w:space="0" w:color="auto"/>
              <w:bottom w:val="single" w:sz="4" w:space="0" w:color="auto"/>
              <w:right w:val="single" w:sz="4" w:space="0" w:color="auto"/>
            </w:tcBorders>
          </w:tcPr>
          <w:p w14:paraId="62DD696A" w14:textId="77777777" w:rsidR="00CE140A" w:rsidRPr="00062AB6" w:rsidRDefault="00CE140A"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00</w:t>
            </w:r>
          </w:p>
        </w:tc>
        <w:tc>
          <w:tcPr>
            <w:tcW w:w="327" w:type="pct"/>
            <w:tcBorders>
              <w:top w:val="single" w:sz="4" w:space="0" w:color="auto"/>
              <w:left w:val="single" w:sz="4" w:space="0" w:color="auto"/>
              <w:bottom w:val="single" w:sz="4" w:space="0" w:color="auto"/>
              <w:right w:val="single" w:sz="4" w:space="0" w:color="auto"/>
            </w:tcBorders>
          </w:tcPr>
          <w:p w14:paraId="6321FFB1" w14:textId="77777777" w:rsidR="00CE140A" w:rsidRPr="00062AB6" w:rsidRDefault="007B40A1" w:rsidP="00092C9D">
            <w:pPr>
              <w:pStyle w:val="Heading2"/>
              <w:keepNext w:val="0"/>
              <w:spacing w:before="60"/>
              <w:jc w:val="center"/>
              <w:rPr>
                <w:rFonts w:ascii="Times New Roman" w:hAnsi="Times New Roman"/>
                <w:b w:val="0"/>
                <w:bCs w:val="0"/>
                <w:i w:val="0"/>
                <w:sz w:val="26"/>
                <w:szCs w:val="26"/>
                <w:lang w:val="en-US" w:eastAsia="en-US"/>
              </w:rPr>
            </w:pPr>
            <w:r w:rsidRPr="00062AB6">
              <w:rPr>
                <w:rFonts w:ascii="Times New Roman" w:hAnsi="Times New Roman"/>
                <w:b w:val="0"/>
                <w:bCs w:val="0"/>
                <w:i w:val="0"/>
                <w:sz w:val="26"/>
                <w:szCs w:val="26"/>
                <w:lang w:val="en-US" w:eastAsia="en-US"/>
              </w:rPr>
              <w:t>1</w:t>
            </w:r>
            <w:r w:rsidR="00CE140A" w:rsidRPr="00062AB6">
              <w:rPr>
                <w:rFonts w:ascii="Times New Roman" w:hAnsi="Times New Roman"/>
                <w:b w:val="0"/>
                <w:bCs w:val="0"/>
                <w:i w:val="0"/>
                <w:sz w:val="26"/>
                <w:szCs w:val="26"/>
                <w:lang w:val="en-US" w:eastAsia="en-US"/>
              </w:rPr>
              <w:t>0</w:t>
            </w:r>
          </w:p>
        </w:tc>
      </w:tr>
      <w:bookmarkEnd w:id="2"/>
    </w:tbl>
    <w:p w14:paraId="131B9FD6" w14:textId="77777777" w:rsidR="00DC2F0E" w:rsidRPr="00F55012" w:rsidRDefault="00DC2F0E" w:rsidP="00092C9D">
      <w:pPr>
        <w:ind w:firstLine="720"/>
        <w:rPr>
          <w:b/>
          <w:bCs/>
          <w:sz w:val="26"/>
          <w:szCs w:val="26"/>
        </w:rPr>
      </w:pPr>
    </w:p>
    <w:p w14:paraId="25CF842C" w14:textId="77777777" w:rsidR="00E108A5" w:rsidRPr="00F55012" w:rsidRDefault="004E7A45" w:rsidP="00092C9D">
      <w:pPr>
        <w:ind w:firstLine="720"/>
        <w:rPr>
          <w:b/>
          <w:bCs/>
          <w:sz w:val="26"/>
          <w:szCs w:val="26"/>
        </w:rPr>
      </w:pPr>
      <w:r w:rsidRPr="00F55012">
        <w:rPr>
          <w:b/>
          <w:bCs/>
          <w:sz w:val="26"/>
          <w:szCs w:val="26"/>
        </w:rPr>
        <w:t xml:space="preserve">Ghi chú: </w:t>
      </w:r>
      <w:r w:rsidRPr="00F55012">
        <w:rPr>
          <w:bCs/>
          <w:sz w:val="26"/>
          <w:szCs w:val="26"/>
        </w:rPr>
        <w:t>Mã HS và tên phế liệu trong Danh mục này được sử dụng theo Thông tư số 65/2017/TT-BTC ngày 27 tháng 6 năm 2017 của Bộ Tài chính ban hành Danh mục hàng hoá xuất khẩu, nhập khẩu Việt Nam</w:t>
      </w:r>
      <w:r w:rsidR="004D10E3" w:rsidRPr="00F55012">
        <w:rPr>
          <w:bCs/>
          <w:sz w:val="26"/>
          <w:szCs w:val="26"/>
        </w:rPr>
        <w:t xml:space="preserve"> và Thông tư số 09/2019/TT-BTC ngày 15 tháng 02 năm 2019 của Bộ Tài chính sửa đổi, bổ sung một số nội dung của Phụ lục quy định tại Thông tư số 65/2017/TT-BTC</w:t>
      </w:r>
      <w:r w:rsidRPr="00F55012">
        <w:rPr>
          <w:bCs/>
          <w:sz w:val="26"/>
          <w:szCs w:val="26"/>
        </w:rPr>
        <w:t>./.</w:t>
      </w:r>
      <w:r w:rsidRPr="00F55012">
        <w:rPr>
          <w:b/>
          <w:bCs/>
          <w:sz w:val="26"/>
          <w:szCs w:val="26"/>
        </w:rPr>
        <w:tab/>
      </w:r>
    </w:p>
    <w:p w14:paraId="250E6500" w14:textId="77777777" w:rsidR="002C712D" w:rsidRPr="00F55012" w:rsidRDefault="002C712D" w:rsidP="00092C9D">
      <w:pPr>
        <w:ind w:firstLine="720"/>
        <w:rPr>
          <w:b/>
          <w:bCs/>
          <w:sz w:val="26"/>
          <w:szCs w:val="26"/>
        </w:rPr>
      </w:pPr>
    </w:p>
    <w:p w14:paraId="344582BF" w14:textId="77777777" w:rsidR="00DC0B92" w:rsidRPr="00F55012" w:rsidRDefault="00DC0B92" w:rsidP="00092C9D">
      <w:pPr>
        <w:ind w:firstLine="720"/>
        <w:rPr>
          <w:b/>
          <w:bCs/>
          <w:sz w:val="26"/>
          <w:szCs w:val="26"/>
        </w:rPr>
      </w:pPr>
    </w:p>
    <w:sectPr w:rsidR="00DC0B92" w:rsidRPr="00F55012" w:rsidSect="00813E11">
      <w:pgSz w:w="11907" w:h="16840" w:code="9"/>
      <w:pgMar w:top="1134" w:right="1134" w:bottom="1134" w:left="1701" w:header="454" w:footer="4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B951" w14:textId="77777777" w:rsidR="004D60FE" w:rsidRDefault="004D60FE">
      <w:r>
        <w:separator/>
      </w:r>
    </w:p>
  </w:endnote>
  <w:endnote w:type="continuationSeparator" w:id="0">
    <w:p w14:paraId="2454DEBA" w14:textId="77777777" w:rsidR="004D60FE" w:rsidRDefault="004D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charset w:val="00"/>
    <w:family w:val="auto"/>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E28E" w14:textId="77777777" w:rsidR="004D60FE" w:rsidRDefault="004D60FE">
      <w:r>
        <w:separator/>
      </w:r>
    </w:p>
  </w:footnote>
  <w:footnote w:type="continuationSeparator" w:id="0">
    <w:p w14:paraId="662EE408" w14:textId="77777777" w:rsidR="004D60FE" w:rsidRDefault="004D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D13D" w14:textId="77777777" w:rsidR="000044D4" w:rsidRDefault="000044D4" w:rsidP="000113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CFA22" w14:textId="77777777" w:rsidR="000044D4" w:rsidRDefault="00004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478991"/>
      <w:docPartObj>
        <w:docPartGallery w:val="Page Numbers (Top of Page)"/>
        <w:docPartUnique/>
      </w:docPartObj>
    </w:sdtPr>
    <w:sdtEndPr>
      <w:rPr>
        <w:noProof/>
      </w:rPr>
    </w:sdtEndPr>
    <w:sdtContent>
      <w:p w14:paraId="65692881" w14:textId="57A51EF9" w:rsidR="00D9063D" w:rsidRDefault="00D906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E8AFBD" w14:textId="77777777" w:rsidR="00D9063D" w:rsidRDefault="00D90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6979" w14:textId="4D457FA7" w:rsidR="00D9063D" w:rsidRDefault="00D9063D">
    <w:pPr>
      <w:pStyle w:val="Header"/>
      <w:jc w:val="center"/>
    </w:pPr>
  </w:p>
  <w:p w14:paraId="26A756B1" w14:textId="77777777" w:rsidR="00D9063D" w:rsidRDefault="00D9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355"/>
    <w:multiLevelType w:val="hybridMultilevel"/>
    <w:tmpl w:val="2B326312"/>
    <w:lvl w:ilvl="0" w:tplc="67B06C6E">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A78FA"/>
    <w:multiLevelType w:val="hybridMultilevel"/>
    <w:tmpl w:val="2B326312"/>
    <w:lvl w:ilvl="0" w:tplc="67B06C6E">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AE0BA0"/>
    <w:multiLevelType w:val="hybridMultilevel"/>
    <w:tmpl w:val="4DB4490C"/>
    <w:lvl w:ilvl="0" w:tplc="9302389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ACB254F"/>
    <w:multiLevelType w:val="hybridMultilevel"/>
    <w:tmpl w:val="2B326312"/>
    <w:lvl w:ilvl="0" w:tplc="67B06C6E">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E8295C"/>
    <w:multiLevelType w:val="hybridMultilevel"/>
    <w:tmpl w:val="573AB238"/>
    <w:lvl w:ilvl="0" w:tplc="B21C8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9041D0"/>
    <w:multiLevelType w:val="hybridMultilevel"/>
    <w:tmpl w:val="2B326312"/>
    <w:lvl w:ilvl="0" w:tplc="67B06C6E">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9F2019"/>
    <w:multiLevelType w:val="hybridMultilevel"/>
    <w:tmpl w:val="CDE45ED2"/>
    <w:lvl w:ilvl="0" w:tplc="27845DC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A33A9A"/>
    <w:multiLevelType w:val="hybridMultilevel"/>
    <w:tmpl w:val="2B326312"/>
    <w:lvl w:ilvl="0" w:tplc="67B06C6E">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8B71B5"/>
    <w:multiLevelType w:val="hybridMultilevel"/>
    <w:tmpl w:val="008EC62E"/>
    <w:lvl w:ilvl="0" w:tplc="E84656C8">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0DB384D"/>
    <w:multiLevelType w:val="hybridMultilevel"/>
    <w:tmpl w:val="8C3084A4"/>
    <w:lvl w:ilvl="0" w:tplc="A76A2A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CD538E"/>
    <w:multiLevelType w:val="hybridMultilevel"/>
    <w:tmpl w:val="2B326312"/>
    <w:lvl w:ilvl="0" w:tplc="67B06C6E">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941CFA"/>
    <w:multiLevelType w:val="hybridMultilevel"/>
    <w:tmpl w:val="0388C33C"/>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222AD8"/>
    <w:multiLevelType w:val="hybridMultilevel"/>
    <w:tmpl w:val="1B90A596"/>
    <w:lvl w:ilvl="0" w:tplc="F30824C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659D0C24"/>
    <w:multiLevelType w:val="hybridMultilevel"/>
    <w:tmpl w:val="06565F76"/>
    <w:lvl w:ilvl="0" w:tplc="132E4532">
      <w:start w:val="2"/>
      <w:numFmt w:val="bullet"/>
      <w:lvlText w:val="-"/>
      <w:lvlJc w:val="left"/>
      <w:pPr>
        <w:ind w:left="1080" w:hanging="360"/>
      </w:pPr>
      <w:rPr>
        <w:rFonts w:ascii="Times New Roman" w:eastAsia="Times New Roman" w:hAnsi="Times New Roman" w:cs="Times New Roman" w:hint="default"/>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677E157E"/>
    <w:multiLevelType w:val="hybridMultilevel"/>
    <w:tmpl w:val="1C1A894C"/>
    <w:lvl w:ilvl="0" w:tplc="39B2EB28">
      <w:start w:val="1"/>
      <w:numFmt w:val="lowerLetter"/>
      <w:pStyle w:val="Style63"/>
      <w:lvlText w:val="%1."/>
      <w:lvlJc w:val="left"/>
      <w:pPr>
        <w:tabs>
          <w:tab w:val="num" w:pos="720"/>
        </w:tabs>
        <w:ind w:left="720" w:hanging="360"/>
      </w:pPr>
      <w:rPr>
        <w:rFonts w:hint="default"/>
      </w:rPr>
    </w:lvl>
    <w:lvl w:ilvl="1" w:tplc="04090003">
      <w:numFmt w:val="bullet"/>
      <w:pStyle w:val="Style61"/>
      <w:lvlText w:val="-"/>
      <w:lvlJc w:val="left"/>
      <w:pPr>
        <w:tabs>
          <w:tab w:val="num" w:pos="1440"/>
        </w:tabs>
        <w:ind w:left="1440" w:hanging="360"/>
      </w:pPr>
      <w:rPr>
        <w:rFonts w:ascii=".VnTime" w:eastAsia="Times New Roman" w:hAnsi=".VnTime" w:hint="default"/>
      </w:rPr>
    </w:lvl>
    <w:lvl w:ilvl="2" w:tplc="04090005">
      <w:start w:val="1"/>
      <w:numFmt w:val="bullet"/>
      <w:pStyle w:val="Style49"/>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73501ED2"/>
    <w:multiLevelType w:val="hybridMultilevel"/>
    <w:tmpl w:val="2B326312"/>
    <w:lvl w:ilvl="0" w:tplc="67B06C6E">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571BAD"/>
    <w:multiLevelType w:val="hybridMultilevel"/>
    <w:tmpl w:val="DBB69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9"/>
  </w:num>
  <w:num w:numId="3">
    <w:abstractNumId w:val="2"/>
  </w:num>
  <w:num w:numId="4">
    <w:abstractNumId w:val="6"/>
  </w:num>
  <w:num w:numId="5">
    <w:abstractNumId w:val="13"/>
  </w:num>
  <w:num w:numId="6">
    <w:abstractNumId w:val="12"/>
  </w:num>
  <w:num w:numId="7">
    <w:abstractNumId w:val="4"/>
  </w:num>
  <w:num w:numId="8">
    <w:abstractNumId w:val="1"/>
  </w:num>
  <w:num w:numId="9">
    <w:abstractNumId w:val="11"/>
  </w:num>
  <w:num w:numId="10">
    <w:abstractNumId w:val="16"/>
  </w:num>
  <w:num w:numId="11">
    <w:abstractNumId w:val="7"/>
  </w:num>
  <w:num w:numId="12">
    <w:abstractNumId w:val="15"/>
  </w:num>
  <w:num w:numId="13">
    <w:abstractNumId w:val="10"/>
  </w:num>
  <w:num w:numId="14">
    <w:abstractNumId w:val="3"/>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8B"/>
    <w:rsid w:val="00000E09"/>
    <w:rsid w:val="00002A10"/>
    <w:rsid w:val="00002D5E"/>
    <w:rsid w:val="000044D4"/>
    <w:rsid w:val="000054C0"/>
    <w:rsid w:val="00007680"/>
    <w:rsid w:val="000078FF"/>
    <w:rsid w:val="0001064D"/>
    <w:rsid w:val="0001131A"/>
    <w:rsid w:val="0001417C"/>
    <w:rsid w:val="00014475"/>
    <w:rsid w:val="00020FFB"/>
    <w:rsid w:val="00023B8E"/>
    <w:rsid w:val="00023F0F"/>
    <w:rsid w:val="000247CD"/>
    <w:rsid w:val="0002560F"/>
    <w:rsid w:val="00025C5A"/>
    <w:rsid w:val="00026161"/>
    <w:rsid w:val="00030BD8"/>
    <w:rsid w:val="000328E7"/>
    <w:rsid w:val="0003305F"/>
    <w:rsid w:val="0003405E"/>
    <w:rsid w:val="00037A2B"/>
    <w:rsid w:val="000419F8"/>
    <w:rsid w:val="000448FC"/>
    <w:rsid w:val="00044BCE"/>
    <w:rsid w:val="00045066"/>
    <w:rsid w:val="00045A28"/>
    <w:rsid w:val="000461BB"/>
    <w:rsid w:val="0004629F"/>
    <w:rsid w:val="0004698E"/>
    <w:rsid w:val="000469AB"/>
    <w:rsid w:val="000472CB"/>
    <w:rsid w:val="00050DD0"/>
    <w:rsid w:val="000551C5"/>
    <w:rsid w:val="00056234"/>
    <w:rsid w:val="00062AB6"/>
    <w:rsid w:val="00065C27"/>
    <w:rsid w:val="00067999"/>
    <w:rsid w:val="00071F75"/>
    <w:rsid w:val="00072228"/>
    <w:rsid w:val="00072916"/>
    <w:rsid w:val="00073FD6"/>
    <w:rsid w:val="000746E1"/>
    <w:rsid w:val="000749FB"/>
    <w:rsid w:val="00074FC2"/>
    <w:rsid w:val="00076B0C"/>
    <w:rsid w:val="000777E4"/>
    <w:rsid w:val="00081F59"/>
    <w:rsid w:val="0008282D"/>
    <w:rsid w:val="000843D4"/>
    <w:rsid w:val="00085AC6"/>
    <w:rsid w:val="00091029"/>
    <w:rsid w:val="00092C9D"/>
    <w:rsid w:val="00094633"/>
    <w:rsid w:val="000955DC"/>
    <w:rsid w:val="000963ED"/>
    <w:rsid w:val="000A35AB"/>
    <w:rsid w:val="000B1003"/>
    <w:rsid w:val="000B4E8C"/>
    <w:rsid w:val="000B5171"/>
    <w:rsid w:val="000B7553"/>
    <w:rsid w:val="000C189F"/>
    <w:rsid w:val="000C3BCE"/>
    <w:rsid w:val="000C6B9D"/>
    <w:rsid w:val="000D079F"/>
    <w:rsid w:val="000D1B04"/>
    <w:rsid w:val="000D1B18"/>
    <w:rsid w:val="000D6794"/>
    <w:rsid w:val="000E0B45"/>
    <w:rsid w:val="000E0BAF"/>
    <w:rsid w:val="000E376C"/>
    <w:rsid w:val="000E3915"/>
    <w:rsid w:val="000F2E27"/>
    <w:rsid w:val="000F31A5"/>
    <w:rsid w:val="00100CF0"/>
    <w:rsid w:val="00101A59"/>
    <w:rsid w:val="00103C1F"/>
    <w:rsid w:val="001143B9"/>
    <w:rsid w:val="001156F2"/>
    <w:rsid w:val="00121265"/>
    <w:rsid w:val="00132FC2"/>
    <w:rsid w:val="0013432F"/>
    <w:rsid w:val="00135733"/>
    <w:rsid w:val="00135FF0"/>
    <w:rsid w:val="00140D9D"/>
    <w:rsid w:val="00143F1D"/>
    <w:rsid w:val="001471B8"/>
    <w:rsid w:val="001474FA"/>
    <w:rsid w:val="00150A6C"/>
    <w:rsid w:val="00152E27"/>
    <w:rsid w:val="0016018A"/>
    <w:rsid w:val="0016140F"/>
    <w:rsid w:val="001614B1"/>
    <w:rsid w:val="00163E8D"/>
    <w:rsid w:val="001654F2"/>
    <w:rsid w:val="0017106E"/>
    <w:rsid w:val="00174440"/>
    <w:rsid w:val="00174B9E"/>
    <w:rsid w:val="00174D43"/>
    <w:rsid w:val="00176318"/>
    <w:rsid w:val="001800B7"/>
    <w:rsid w:val="00180B8D"/>
    <w:rsid w:val="0018102E"/>
    <w:rsid w:val="00181774"/>
    <w:rsid w:val="001847BB"/>
    <w:rsid w:val="001902EB"/>
    <w:rsid w:val="0019053F"/>
    <w:rsid w:val="00195076"/>
    <w:rsid w:val="00196727"/>
    <w:rsid w:val="001A01F4"/>
    <w:rsid w:val="001A093F"/>
    <w:rsid w:val="001A0B7D"/>
    <w:rsid w:val="001A1138"/>
    <w:rsid w:val="001B18C2"/>
    <w:rsid w:val="001B21F1"/>
    <w:rsid w:val="001C4FBE"/>
    <w:rsid w:val="001C657E"/>
    <w:rsid w:val="001C753C"/>
    <w:rsid w:val="001C7AE2"/>
    <w:rsid w:val="001D4000"/>
    <w:rsid w:val="001D4A31"/>
    <w:rsid w:val="001D6F98"/>
    <w:rsid w:val="001E04B8"/>
    <w:rsid w:val="001E0618"/>
    <w:rsid w:val="001E20D2"/>
    <w:rsid w:val="001E2695"/>
    <w:rsid w:val="001E3E43"/>
    <w:rsid w:val="001E3F8B"/>
    <w:rsid w:val="001E5DF1"/>
    <w:rsid w:val="001E63F7"/>
    <w:rsid w:val="001E7B5C"/>
    <w:rsid w:val="001F0279"/>
    <w:rsid w:val="001F786B"/>
    <w:rsid w:val="002009B7"/>
    <w:rsid w:val="002012E2"/>
    <w:rsid w:val="00203AB3"/>
    <w:rsid w:val="002061E4"/>
    <w:rsid w:val="0020794D"/>
    <w:rsid w:val="00207B19"/>
    <w:rsid w:val="00207C87"/>
    <w:rsid w:val="002146E4"/>
    <w:rsid w:val="00223F6E"/>
    <w:rsid w:val="00225D72"/>
    <w:rsid w:val="00225FB5"/>
    <w:rsid w:val="00226C6D"/>
    <w:rsid w:val="00226D36"/>
    <w:rsid w:val="002330F7"/>
    <w:rsid w:val="0023318A"/>
    <w:rsid w:val="0023519D"/>
    <w:rsid w:val="00235BC5"/>
    <w:rsid w:val="002364B3"/>
    <w:rsid w:val="00236F57"/>
    <w:rsid w:val="00237E9C"/>
    <w:rsid w:val="00240C6E"/>
    <w:rsid w:val="00240F39"/>
    <w:rsid w:val="00242701"/>
    <w:rsid w:val="00242A02"/>
    <w:rsid w:val="002433FE"/>
    <w:rsid w:val="00243833"/>
    <w:rsid w:val="00254918"/>
    <w:rsid w:val="00260270"/>
    <w:rsid w:val="00260FD3"/>
    <w:rsid w:val="00265069"/>
    <w:rsid w:val="0026586A"/>
    <w:rsid w:val="002716C8"/>
    <w:rsid w:val="0027221C"/>
    <w:rsid w:val="002747E1"/>
    <w:rsid w:val="00274D6D"/>
    <w:rsid w:val="002755AB"/>
    <w:rsid w:val="002767A2"/>
    <w:rsid w:val="002770A0"/>
    <w:rsid w:val="00277CB3"/>
    <w:rsid w:val="00283337"/>
    <w:rsid w:val="00286D4C"/>
    <w:rsid w:val="0028730E"/>
    <w:rsid w:val="00291385"/>
    <w:rsid w:val="00294B49"/>
    <w:rsid w:val="002A44DE"/>
    <w:rsid w:val="002B08E0"/>
    <w:rsid w:val="002B098C"/>
    <w:rsid w:val="002B16B2"/>
    <w:rsid w:val="002B6615"/>
    <w:rsid w:val="002C0AC2"/>
    <w:rsid w:val="002C1A22"/>
    <w:rsid w:val="002C250D"/>
    <w:rsid w:val="002C3282"/>
    <w:rsid w:val="002C53BF"/>
    <w:rsid w:val="002C6345"/>
    <w:rsid w:val="002C712D"/>
    <w:rsid w:val="002C72DB"/>
    <w:rsid w:val="002C764D"/>
    <w:rsid w:val="002C7BB9"/>
    <w:rsid w:val="002D1370"/>
    <w:rsid w:val="002D1FBC"/>
    <w:rsid w:val="002D22CA"/>
    <w:rsid w:val="002D3402"/>
    <w:rsid w:val="002D5F66"/>
    <w:rsid w:val="002D7506"/>
    <w:rsid w:val="002D7D4E"/>
    <w:rsid w:val="002D7E37"/>
    <w:rsid w:val="002E5434"/>
    <w:rsid w:val="002E5A81"/>
    <w:rsid w:val="002F3A73"/>
    <w:rsid w:val="002F44EA"/>
    <w:rsid w:val="002F4BE1"/>
    <w:rsid w:val="00300F64"/>
    <w:rsid w:val="0030459A"/>
    <w:rsid w:val="00306242"/>
    <w:rsid w:val="00310FEF"/>
    <w:rsid w:val="0031318D"/>
    <w:rsid w:val="00314FC5"/>
    <w:rsid w:val="003178C5"/>
    <w:rsid w:val="0032033D"/>
    <w:rsid w:val="0032178D"/>
    <w:rsid w:val="00321B1C"/>
    <w:rsid w:val="00322B24"/>
    <w:rsid w:val="0032350B"/>
    <w:rsid w:val="00326018"/>
    <w:rsid w:val="0033061C"/>
    <w:rsid w:val="003326D2"/>
    <w:rsid w:val="0033305C"/>
    <w:rsid w:val="0033535F"/>
    <w:rsid w:val="00336D9E"/>
    <w:rsid w:val="00337778"/>
    <w:rsid w:val="00341A89"/>
    <w:rsid w:val="00341F3C"/>
    <w:rsid w:val="003431F5"/>
    <w:rsid w:val="00344921"/>
    <w:rsid w:val="003522E8"/>
    <w:rsid w:val="003523D4"/>
    <w:rsid w:val="00354771"/>
    <w:rsid w:val="00354AB6"/>
    <w:rsid w:val="00354DA6"/>
    <w:rsid w:val="00355FDE"/>
    <w:rsid w:val="003621C4"/>
    <w:rsid w:val="00364F28"/>
    <w:rsid w:val="0036548B"/>
    <w:rsid w:val="00366EC8"/>
    <w:rsid w:val="00370F0F"/>
    <w:rsid w:val="00375F35"/>
    <w:rsid w:val="00386BB8"/>
    <w:rsid w:val="00391636"/>
    <w:rsid w:val="00392AC0"/>
    <w:rsid w:val="0039718D"/>
    <w:rsid w:val="003A321F"/>
    <w:rsid w:val="003A43A2"/>
    <w:rsid w:val="003A4DCB"/>
    <w:rsid w:val="003A4FFC"/>
    <w:rsid w:val="003A60FC"/>
    <w:rsid w:val="003B1557"/>
    <w:rsid w:val="003B26D7"/>
    <w:rsid w:val="003B6C7D"/>
    <w:rsid w:val="003B7097"/>
    <w:rsid w:val="003C04F3"/>
    <w:rsid w:val="003C5007"/>
    <w:rsid w:val="003C53BA"/>
    <w:rsid w:val="003E29E5"/>
    <w:rsid w:val="003E2CD0"/>
    <w:rsid w:val="003E4271"/>
    <w:rsid w:val="003E4B73"/>
    <w:rsid w:val="003E5C2C"/>
    <w:rsid w:val="003F3A36"/>
    <w:rsid w:val="003F3B74"/>
    <w:rsid w:val="003F5B83"/>
    <w:rsid w:val="00400A4E"/>
    <w:rsid w:val="00405F33"/>
    <w:rsid w:val="0041183E"/>
    <w:rsid w:val="004123DF"/>
    <w:rsid w:val="004129BC"/>
    <w:rsid w:val="00412A2D"/>
    <w:rsid w:val="00413BE6"/>
    <w:rsid w:val="0041497A"/>
    <w:rsid w:val="0041546F"/>
    <w:rsid w:val="00417810"/>
    <w:rsid w:val="004241F3"/>
    <w:rsid w:val="00424BAE"/>
    <w:rsid w:val="004250F1"/>
    <w:rsid w:val="00425810"/>
    <w:rsid w:val="0043155A"/>
    <w:rsid w:val="004334C2"/>
    <w:rsid w:val="00434240"/>
    <w:rsid w:val="00441E08"/>
    <w:rsid w:val="00442055"/>
    <w:rsid w:val="00447AE0"/>
    <w:rsid w:val="00453D41"/>
    <w:rsid w:val="00454169"/>
    <w:rsid w:val="00455E19"/>
    <w:rsid w:val="004564D7"/>
    <w:rsid w:val="0046133C"/>
    <w:rsid w:val="00466726"/>
    <w:rsid w:val="004668BA"/>
    <w:rsid w:val="0047312C"/>
    <w:rsid w:val="0047760D"/>
    <w:rsid w:val="0047792C"/>
    <w:rsid w:val="0048053C"/>
    <w:rsid w:val="00480D5C"/>
    <w:rsid w:val="00483CB3"/>
    <w:rsid w:val="00486B9E"/>
    <w:rsid w:val="00487EE6"/>
    <w:rsid w:val="00490EFF"/>
    <w:rsid w:val="00493CD2"/>
    <w:rsid w:val="00494182"/>
    <w:rsid w:val="004958CE"/>
    <w:rsid w:val="00496B60"/>
    <w:rsid w:val="004A079E"/>
    <w:rsid w:val="004A6950"/>
    <w:rsid w:val="004B1D85"/>
    <w:rsid w:val="004B4894"/>
    <w:rsid w:val="004B7809"/>
    <w:rsid w:val="004C10E8"/>
    <w:rsid w:val="004C1C53"/>
    <w:rsid w:val="004C1D6D"/>
    <w:rsid w:val="004C2881"/>
    <w:rsid w:val="004C2B6F"/>
    <w:rsid w:val="004C729A"/>
    <w:rsid w:val="004D0596"/>
    <w:rsid w:val="004D10E3"/>
    <w:rsid w:val="004D504F"/>
    <w:rsid w:val="004D60FE"/>
    <w:rsid w:val="004D610D"/>
    <w:rsid w:val="004D7618"/>
    <w:rsid w:val="004D7E06"/>
    <w:rsid w:val="004E3888"/>
    <w:rsid w:val="004E389A"/>
    <w:rsid w:val="004E4058"/>
    <w:rsid w:val="004E42D2"/>
    <w:rsid w:val="004E7A45"/>
    <w:rsid w:val="004F0209"/>
    <w:rsid w:val="004F08E6"/>
    <w:rsid w:val="004F1633"/>
    <w:rsid w:val="004F1D0F"/>
    <w:rsid w:val="004F4A75"/>
    <w:rsid w:val="004F58D6"/>
    <w:rsid w:val="004F6EB0"/>
    <w:rsid w:val="004F75EE"/>
    <w:rsid w:val="004F7685"/>
    <w:rsid w:val="00502EAF"/>
    <w:rsid w:val="00511865"/>
    <w:rsid w:val="00511AB5"/>
    <w:rsid w:val="00513E98"/>
    <w:rsid w:val="00514BFA"/>
    <w:rsid w:val="00515300"/>
    <w:rsid w:val="00520332"/>
    <w:rsid w:val="00522166"/>
    <w:rsid w:val="0052234E"/>
    <w:rsid w:val="00524474"/>
    <w:rsid w:val="005251A0"/>
    <w:rsid w:val="005329D2"/>
    <w:rsid w:val="00533760"/>
    <w:rsid w:val="005432D5"/>
    <w:rsid w:val="00544E58"/>
    <w:rsid w:val="005523A3"/>
    <w:rsid w:val="0055331C"/>
    <w:rsid w:val="005538AE"/>
    <w:rsid w:val="005550A0"/>
    <w:rsid w:val="00555305"/>
    <w:rsid w:val="00556B88"/>
    <w:rsid w:val="005619E5"/>
    <w:rsid w:val="0056268D"/>
    <w:rsid w:val="005627DB"/>
    <w:rsid w:val="005649A6"/>
    <w:rsid w:val="00570571"/>
    <w:rsid w:val="00572D36"/>
    <w:rsid w:val="0057544E"/>
    <w:rsid w:val="0057680E"/>
    <w:rsid w:val="0057775E"/>
    <w:rsid w:val="00582600"/>
    <w:rsid w:val="00583DBA"/>
    <w:rsid w:val="005874B0"/>
    <w:rsid w:val="005905F2"/>
    <w:rsid w:val="00590DA3"/>
    <w:rsid w:val="00591BDE"/>
    <w:rsid w:val="00594182"/>
    <w:rsid w:val="0059469A"/>
    <w:rsid w:val="005A0BEF"/>
    <w:rsid w:val="005A233F"/>
    <w:rsid w:val="005A25CF"/>
    <w:rsid w:val="005A3A07"/>
    <w:rsid w:val="005A755F"/>
    <w:rsid w:val="005A7FF0"/>
    <w:rsid w:val="005B5DDD"/>
    <w:rsid w:val="005C0D8D"/>
    <w:rsid w:val="005C2D9F"/>
    <w:rsid w:val="005C57E1"/>
    <w:rsid w:val="005D0C58"/>
    <w:rsid w:val="005D0E45"/>
    <w:rsid w:val="005D734A"/>
    <w:rsid w:val="005E0148"/>
    <w:rsid w:val="005E0393"/>
    <w:rsid w:val="005E13E5"/>
    <w:rsid w:val="005E2947"/>
    <w:rsid w:val="005E3006"/>
    <w:rsid w:val="005F1B22"/>
    <w:rsid w:val="005F4CBB"/>
    <w:rsid w:val="005F6BFE"/>
    <w:rsid w:val="00601520"/>
    <w:rsid w:val="00602D48"/>
    <w:rsid w:val="00602E9D"/>
    <w:rsid w:val="00603089"/>
    <w:rsid w:val="0060475B"/>
    <w:rsid w:val="00604BB6"/>
    <w:rsid w:val="00607FB4"/>
    <w:rsid w:val="006116D1"/>
    <w:rsid w:val="00611968"/>
    <w:rsid w:val="00614CC9"/>
    <w:rsid w:val="006164CE"/>
    <w:rsid w:val="006165E5"/>
    <w:rsid w:val="006177F0"/>
    <w:rsid w:val="00617E21"/>
    <w:rsid w:val="006220CD"/>
    <w:rsid w:val="006239D0"/>
    <w:rsid w:val="0062600F"/>
    <w:rsid w:val="006346FA"/>
    <w:rsid w:val="006365C8"/>
    <w:rsid w:val="00637D5F"/>
    <w:rsid w:val="006410B3"/>
    <w:rsid w:val="006418BE"/>
    <w:rsid w:val="0064239B"/>
    <w:rsid w:val="006433A7"/>
    <w:rsid w:val="00644AC9"/>
    <w:rsid w:val="00647173"/>
    <w:rsid w:val="0065128A"/>
    <w:rsid w:val="00652C97"/>
    <w:rsid w:val="00653DB6"/>
    <w:rsid w:val="00656C0A"/>
    <w:rsid w:val="006572AD"/>
    <w:rsid w:val="00657E21"/>
    <w:rsid w:val="006613F9"/>
    <w:rsid w:val="0067464E"/>
    <w:rsid w:val="00675B74"/>
    <w:rsid w:val="00677FD2"/>
    <w:rsid w:val="00680F3F"/>
    <w:rsid w:val="006843BB"/>
    <w:rsid w:val="00693D47"/>
    <w:rsid w:val="00694DD5"/>
    <w:rsid w:val="006A09BF"/>
    <w:rsid w:val="006A28C0"/>
    <w:rsid w:val="006A6027"/>
    <w:rsid w:val="006B04BB"/>
    <w:rsid w:val="006B784E"/>
    <w:rsid w:val="006D470F"/>
    <w:rsid w:val="006D77DD"/>
    <w:rsid w:val="006E0CB7"/>
    <w:rsid w:val="006E437C"/>
    <w:rsid w:val="006E43E3"/>
    <w:rsid w:val="006F2F92"/>
    <w:rsid w:val="006F32A8"/>
    <w:rsid w:val="006F5898"/>
    <w:rsid w:val="00704313"/>
    <w:rsid w:val="00711D18"/>
    <w:rsid w:val="00712A15"/>
    <w:rsid w:val="00715A7F"/>
    <w:rsid w:val="007168A2"/>
    <w:rsid w:val="007168EC"/>
    <w:rsid w:val="00717571"/>
    <w:rsid w:val="007202DD"/>
    <w:rsid w:val="0072171E"/>
    <w:rsid w:val="0072573D"/>
    <w:rsid w:val="00726614"/>
    <w:rsid w:val="0074336F"/>
    <w:rsid w:val="00745686"/>
    <w:rsid w:val="00745F73"/>
    <w:rsid w:val="00750A7B"/>
    <w:rsid w:val="00752ABA"/>
    <w:rsid w:val="00754B40"/>
    <w:rsid w:val="00760F8D"/>
    <w:rsid w:val="007616D6"/>
    <w:rsid w:val="0077272C"/>
    <w:rsid w:val="00774902"/>
    <w:rsid w:val="00775EA1"/>
    <w:rsid w:val="00777980"/>
    <w:rsid w:val="00781007"/>
    <w:rsid w:val="0078101D"/>
    <w:rsid w:val="007816FE"/>
    <w:rsid w:val="0078196F"/>
    <w:rsid w:val="00783756"/>
    <w:rsid w:val="007837C8"/>
    <w:rsid w:val="00784725"/>
    <w:rsid w:val="0078708F"/>
    <w:rsid w:val="00797128"/>
    <w:rsid w:val="007A3269"/>
    <w:rsid w:val="007A35EF"/>
    <w:rsid w:val="007A6378"/>
    <w:rsid w:val="007B0F26"/>
    <w:rsid w:val="007B1931"/>
    <w:rsid w:val="007B26E1"/>
    <w:rsid w:val="007B2E84"/>
    <w:rsid w:val="007B40A1"/>
    <w:rsid w:val="007B41B9"/>
    <w:rsid w:val="007B43DC"/>
    <w:rsid w:val="007C0DF5"/>
    <w:rsid w:val="007C46B5"/>
    <w:rsid w:val="007C7FAA"/>
    <w:rsid w:val="007D2F53"/>
    <w:rsid w:val="007E0E97"/>
    <w:rsid w:val="007E2108"/>
    <w:rsid w:val="007E6DAB"/>
    <w:rsid w:val="007F0544"/>
    <w:rsid w:val="007F07FB"/>
    <w:rsid w:val="007F457E"/>
    <w:rsid w:val="007F6825"/>
    <w:rsid w:val="007F7CB2"/>
    <w:rsid w:val="00800988"/>
    <w:rsid w:val="00801A14"/>
    <w:rsid w:val="0080345B"/>
    <w:rsid w:val="00804D0B"/>
    <w:rsid w:val="008075CE"/>
    <w:rsid w:val="00810B85"/>
    <w:rsid w:val="00811449"/>
    <w:rsid w:val="0081193A"/>
    <w:rsid w:val="0081318A"/>
    <w:rsid w:val="00813E11"/>
    <w:rsid w:val="00817833"/>
    <w:rsid w:val="00823BCC"/>
    <w:rsid w:val="008247EE"/>
    <w:rsid w:val="00830655"/>
    <w:rsid w:val="008312BD"/>
    <w:rsid w:val="00832B11"/>
    <w:rsid w:val="00841450"/>
    <w:rsid w:val="008424E2"/>
    <w:rsid w:val="008449FA"/>
    <w:rsid w:val="008467B9"/>
    <w:rsid w:val="008514C4"/>
    <w:rsid w:val="008517C7"/>
    <w:rsid w:val="00853A2B"/>
    <w:rsid w:val="00854207"/>
    <w:rsid w:val="00855822"/>
    <w:rsid w:val="0085606E"/>
    <w:rsid w:val="00867323"/>
    <w:rsid w:val="00874BB8"/>
    <w:rsid w:val="00875EB2"/>
    <w:rsid w:val="00877B21"/>
    <w:rsid w:val="00882AF7"/>
    <w:rsid w:val="00882F47"/>
    <w:rsid w:val="00890562"/>
    <w:rsid w:val="008933F8"/>
    <w:rsid w:val="00893666"/>
    <w:rsid w:val="0089457A"/>
    <w:rsid w:val="00894CD7"/>
    <w:rsid w:val="00895180"/>
    <w:rsid w:val="008956D8"/>
    <w:rsid w:val="008A3795"/>
    <w:rsid w:val="008A46F7"/>
    <w:rsid w:val="008A55F2"/>
    <w:rsid w:val="008B535E"/>
    <w:rsid w:val="008B5A23"/>
    <w:rsid w:val="008C7228"/>
    <w:rsid w:val="008D04FE"/>
    <w:rsid w:val="008D55A6"/>
    <w:rsid w:val="008D70B0"/>
    <w:rsid w:val="008D7858"/>
    <w:rsid w:val="008E182C"/>
    <w:rsid w:val="008E53A4"/>
    <w:rsid w:val="008E7EC1"/>
    <w:rsid w:val="008F3F34"/>
    <w:rsid w:val="008F4343"/>
    <w:rsid w:val="009009FA"/>
    <w:rsid w:val="009030D1"/>
    <w:rsid w:val="00903836"/>
    <w:rsid w:val="00906B71"/>
    <w:rsid w:val="009070AF"/>
    <w:rsid w:val="0090781C"/>
    <w:rsid w:val="00910718"/>
    <w:rsid w:val="00911E5A"/>
    <w:rsid w:val="0091581B"/>
    <w:rsid w:val="00916379"/>
    <w:rsid w:val="009170AC"/>
    <w:rsid w:val="00920D07"/>
    <w:rsid w:val="00921AD3"/>
    <w:rsid w:val="009224F6"/>
    <w:rsid w:val="009261BB"/>
    <w:rsid w:val="00931E8D"/>
    <w:rsid w:val="00931F56"/>
    <w:rsid w:val="00932F09"/>
    <w:rsid w:val="009405F7"/>
    <w:rsid w:val="009409A7"/>
    <w:rsid w:val="00940ABF"/>
    <w:rsid w:val="009423C5"/>
    <w:rsid w:val="0094398C"/>
    <w:rsid w:val="00944A13"/>
    <w:rsid w:val="00944E34"/>
    <w:rsid w:val="00944FA3"/>
    <w:rsid w:val="00945A0C"/>
    <w:rsid w:val="0095378A"/>
    <w:rsid w:val="00953C1B"/>
    <w:rsid w:val="00954E15"/>
    <w:rsid w:val="0095745A"/>
    <w:rsid w:val="009577FB"/>
    <w:rsid w:val="00962EBE"/>
    <w:rsid w:val="00963600"/>
    <w:rsid w:val="00964C1B"/>
    <w:rsid w:val="009666B9"/>
    <w:rsid w:val="00970851"/>
    <w:rsid w:val="00971535"/>
    <w:rsid w:val="00971F32"/>
    <w:rsid w:val="009723EE"/>
    <w:rsid w:val="009741FC"/>
    <w:rsid w:val="0097668E"/>
    <w:rsid w:val="0098321E"/>
    <w:rsid w:val="00990B56"/>
    <w:rsid w:val="009A11BB"/>
    <w:rsid w:val="009A348A"/>
    <w:rsid w:val="009A3E08"/>
    <w:rsid w:val="009A40DC"/>
    <w:rsid w:val="009A53D8"/>
    <w:rsid w:val="009A5B0C"/>
    <w:rsid w:val="009A724E"/>
    <w:rsid w:val="009A781D"/>
    <w:rsid w:val="009B234C"/>
    <w:rsid w:val="009B25DB"/>
    <w:rsid w:val="009B2739"/>
    <w:rsid w:val="009B640B"/>
    <w:rsid w:val="009C123D"/>
    <w:rsid w:val="009C494C"/>
    <w:rsid w:val="009C55F0"/>
    <w:rsid w:val="009C71FD"/>
    <w:rsid w:val="009D20D7"/>
    <w:rsid w:val="009D39F0"/>
    <w:rsid w:val="009D3FD2"/>
    <w:rsid w:val="009D43F0"/>
    <w:rsid w:val="009D4992"/>
    <w:rsid w:val="009D5965"/>
    <w:rsid w:val="009D648F"/>
    <w:rsid w:val="009D6754"/>
    <w:rsid w:val="009D6EFC"/>
    <w:rsid w:val="009E0783"/>
    <w:rsid w:val="009E0890"/>
    <w:rsid w:val="009E0920"/>
    <w:rsid w:val="009E1B6F"/>
    <w:rsid w:val="009E28D1"/>
    <w:rsid w:val="009E3650"/>
    <w:rsid w:val="009F0825"/>
    <w:rsid w:val="009F24EA"/>
    <w:rsid w:val="009F2EA3"/>
    <w:rsid w:val="009F4DD8"/>
    <w:rsid w:val="009F6D6E"/>
    <w:rsid w:val="009F7EE8"/>
    <w:rsid w:val="00A0060C"/>
    <w:rsid w:val="00A00D44"/>
    <w:rsid w:val="00A0222A"/>
    <w:rsid w:val="00A0766E"/>
    <w:rsid w:val="00A16B5E"/>
    <w:rsid w:val="00A16C90"/>
    <w:rsid w:val="00A16EB1"/>
    <w:rsid w:val="00A203CF"/>
    <w:rsid w:val="00A219E9"/>
    <w:rsid w:val="00A23897"/>
    <w:rsid w:val="00A2421B"/>
    <w:rsid w:val="00A26AB2"/>
    <w:rsid w:val="00A31239"/>
    <w:rsid w:val="00A3219F"/>
    <w:rsid w:val="00A32ECA"/>
    <w:rsid w:val="00A51E01"/>
    <w:rsid w:val="00A52A53"/>
    <w:rsid w:val="00A604E6"/>
    <w:rsid w:val="00A61E4A"/>
    <w:rsid w:val="00A6284C"/>
    <w:rsid w:val="00A64991"/>
    <w:rsid w:val="00A65C43"/>
    <w:rsid w:val="00A704C5"/>
    <w:rsid w:val="00A736BF"/>
    <w:rsid w:val="00A7696A"/>
    <w:rsid w:val="00A76E93"/>
    <w:rsid w:val="00A80685"/>
    <w:rsid w:val="00A82839"/>
    <w:rsid w:val="00A836A5"/>
    <w:rsid w:val="00A83F91"/>
    <w:rsid w:val="00A84DE6"/>
    <w:rsid w:val="00A85F43"/>
    <w:rsid w:val="00A91C51"/>
    <w:rsid w:val="00A91F14"/>
    <w:rsid w:val="00A9611A"/>
    <w:rsid w:val="00A968CE"/>
    <w:rsid w:val="00A97ABF"/>
    <w:rsid w:val="00AA4C2D"/>
    <w:rsid w:val="00AA7129"/>
    <w:rsid w:val="00AB4AF3"/>
    <w:rsid w:val="00AB72CC"/>
    <w:rsid w:val="00AC4F8F"/>
    <w:rsid w:val="00AC6F56"/>
    <w:rsid w:val="00AD0A2C"/>
    <w:rsid w:val="00AD0DD3"/>
    <w:rsid w:val="00AD296D"/>
    <w:rsid w:val="00AD388A"/>
    <w:rsid w:val="00AD395D"/>
    <w:rsid w:val="00AD3EDB"/>
    <w:rsid w:val="00AD41C9"/>
    <w:rsid w:val="00AE1D65"/>
    <w:rsid w:val="00AE36B9"/>
    <w:rsid w:val="00AE3EE1"/>
    <w:rsid w:val="00AE48DB"/>
    <w:rsid w:val="00AE62E0"/>
    <w:rsid w:val="00AE6A1B"/>
    <w:rsid w:val="00AF1C92"/>
    <w:rsid w:val="00AF2501"/>
    <w:rsid w:val="00AF67AF"/>
    <w:rsid w:val="00B00306"/>
    <w:rsid w:val="00B05587"/>
    <w:rsid w:val="00B0675E"/>
    <w:rsid w:val="00B06896"/>
    <w:rsid w:val="00B07802"/>
    <w:rsid w:val="00B07C34"/>
    <w:rsid w:val="00B11B9A"/>
    <w:rsid w:val="00B177AC"/>
    <w:rsid w:val="00B21712"/>
    <w:rsid w:val="00B21C47"/>
    <w:rsid w:val="00B250DA"/>
    <w:rsid w:val="00B2520E"/>
    <w:rsid w:val="00B26571"/>
    <w:rsid w:val="00B26C86"/>
    <w:rsid w:val="00B31A89"/>
    <w:rsid w:val="00B3520B"/>
    <w:rsid w:val="00B40E50"/>
    <w:rsid w:val="00B423E2"/>
    <w:rsid w:val="00B42BE4"/>
    <w:rsid w:val="00B43A6C"/>
    <w:rsid w:val="00B46685"/>
    <w:rsid w:val="00B468CF"/>
    <w:rsid w:val="00B469B7"/>
    <w:rsid w:val="00B50C7C"/>
    <w:rsid w:val="00B51FAA"/>
    <w:rsid w:val="00B536EA"/>
    <w:rsid w:val="00B57B35"/>
    <w:rsid w:val="00B67D1B"/>
    <w:rsid w:val="00B700C3"/>
    <w:rsid w:val="00B75465"/>
    <w:rsid w:val="00B769FD"/>
    <w:rsid w:val="00B76F58"/>
    <w:rsid w:val="00B80662"/>
    <w:rsid w:val="00B81133"/>
    <w:rsid w:val="00B81384"/>
    <w:rsid w:val="00B83D3B"/>
    <w:rsid w:val="00B86F45"/>
    <w:rsid w:val="00B874EA"/>
    <w:rsid w:val="00B9116D"/>
    <w:rsid w:val="00B96578"/>
    <w:rsid w:val="00B972B2"/>
    <w:rsid w:val="00B97D85"/>
    <w:rsid w:val="00BA564E"/>
    <w:rsid w:val="00BB126E"/>
    <w:rsid w:val="00BB3AA1"/>
    <w:rsid w:val="00BB5300"/>
    <w:rsid w:val="00BB6DE1"/>
    <w:rsid w:val="00BC146A"/>
    <w:rsid w:val="00BC1EFC"/>
    <w:rsid w:val="00BD4332"/>
    <w:rsid w:val="00BD4594"/>
    <w:rsid w:val="00BE3549"/>
    <w:rsid w:val="00BE5684"/>
    <w:rsid w:val="00BE5BA0"/>
    <w:rsid w:val="00BE5D54"/>
    <w:rsid w:val="00BE5E3F"/>
    <w:rsid w:val="00BF2D31"/>
    <w:rsid w:val="00BF3C8B"/>
    <w:rsid w:val="00BF7562"/>
    <w:rsid w:val="00BF7CED"/>
    <w:rsid w:val="00C01390"/>
    <w:rsid w:val="00C05A1F"/>
    <w:rsid w:val="00C13B77"/>
    <w:rsid w:val="00C142F4"/>
    <w:rsid w:val="00C2253C"/>
    <w:rsid w:val="00C2530B"/>
    <w:rsid w:val="00C256D0"/>
    <w:rsid w:val="00C3127C"/>
    <w:rsid w:val="00C31C31"/>
    <w:rsid w:val="00C40D11"/>
    <w:rsid w:val="00C42588"/>
    <w:rsid w:val="00C43A6E"/>
    <w:rsid w:val="00C5308D"/>
    <w:rsid w:val="00C574F8"/>
    <w:rsid w:val="00C57AB6"/>
    <w:rsid w:val="00C57BC8"/>
    <w:rsid w:val="00C61F5B"/>
    <w:rsid w:val="00C623BA"/>
    <w:rsid w:val="00C6459C"/>
    <w:rsid w:val="00C6707C"/>
    <w:rsid w:val="00C71FEF"/>
    <w:rsid w:val="00C74261"/>
    <w:rsid w:val="00C757E9"/>
    <w:rsid w:val="00C76CF1"/>
    <w:rsid w:val="00C76DA3"/>
    <w:rsid w:val="00C83F12"/>
    <w:rsid w:val="00C9020A"/>
    <w:rsid w:val="00C92414"/>
    <w:rsid w:val="00C93964"/>
    <w:rsid w:val="00C95799"/>
    <w:rsid w:val="00C95EF1"/>
    <w:rsid w:val="00CA0846"/>
    <w:rsid w:val="00CA1C88"/>
    <w:rsid w:val="00CA1E41"/>
    <w:rsid w:val="00CA442A"/>
    <w:rsid w:val="00CB2D0A"/>
    <w:rsid w:val="00CB37BD"/>
    <w:rsid w:val="00CB7363"/>
    <w:rsid w:val="00CB7F7F"/>
    <w:rsid w:val="00CC550D"/>
    <w:rsid w:val="00CC6E0F"/>
    <w:rsid w:val="00CD4FED"/>
    <w:rsid w:val="00CD56D5"/>
    <w:rsid w:val="00CD5F6E"/>
    <w:rsid w:val="00CD798B"/>
    <w:rsid w:val="00CE140A"/>
    <w:rsid w:val="00CE1CF4"/>
    <w:rsid w:val="00CE2580"/>
    <w:rsid w:val="00CE4BD7"/>
    <w:rsid w:val="00CE5E89"/>
    <w:rsid w:val="00CE6D9E"/>
    <w:rsid w:val="00CE7BA7"/>
    <w:rsid w:val="00CF009B"/>
    <w:rsid w:val="00CF5510"/>
    <w:rsid w:val="00CF717C"/>
    <w:rsid w:val="00D01402"/>
    <w:rsid w:val="00D0294F"/>
    <w:rsid w:val="00D06B39"/>
    <w:rsid w:val="00D101AB"/>
    <w:rsid w:val="00D107FE"/>
    <w:rsid w:val="00D110FD"/>
    <w:rsid w:val="00D138F6"/>
    <w:rsid w:val="00D1466B"/>
    <w:rsid w:val="00D167D4"/>
    <w:rsid w:val="00D16F81"/>
    <w:rsid w:val="00D1777E"/>
    <w:rsid w:val="00D232F2"/>
    <w:rsid w:val="00D238EB"/>
    <w:rsid w:val="00D24467"/>
    <w:rsid w:val="00D24507"/>
    <w:rsid w:val="00D24E78"/>
    <w:rsid w:val="00D26BFE"/>
    <w:rsid w:val="00D33F83"/>
    <w:rsid w:val="00D40027"/>
    <w:rsid w:val="00D4119B"/>
    <w:rsid w:val="00D41C1A"/>
    <w:rsid w:val="00D42813"/>
    <w:rsid w:val="00D42F47"/>
    <w:rsid w:val="00D43B78"/>
    <w:rsid w:val="00D456AE"/>
    <w:rsid w:val="00D47992"/>
    <w:rsid w:val="00D50039"/>
    <w:rsid w:val="00D513AB"/>
    <w:rsid w:val="00D52860"/>
    <w:rsid w:val="00D5347A"/>
    <w:rsid w:val="00D53A95"/>
    <w:rsid w:val="00D54DD5"/>
    <w:rsid w:val="00D60629"/>
    <w:rsid w:val="00D61A9B"/>
    <w:rsid w:val="00D61D30"/>
    <w:rsid w:val="00D6700E"/>
    <w:rsid w:val="00D70841"/>
    <w:rsid w:val="00D75741"/>
    <w:rsid w:val="00D77448"/>
    <w:rsid w:val="00D81923"/>
    <w:rsid w:val="00D82D1D"/>
    <w:rsid w:val="00D82EFA"/>
    <w:rsid w:val="00D85CC6"/>
    <w:rsid w:val="00D9063D"/>
    <w:rsid w:val="00D92F8E"/>
    <w:rsid w:val="00D93D5D"/>
    <w:rsid w:val="00D94130"/>
    <w:rsid w:val="00DA2B75"/>
    <w:rsid w:val="00DA2CFA"/>
    <w:rsid w:val="00DA4EB4"/>
    <w:rsid w:val="00DA646E"/>
    <w:rsid w:val="00DA6617"/>
    <w:rsid w:val="00DB10A2"/>
    <w:rsid w:val="00DB29D8"/>
    <w:rsid w:val="00DB4081"/>
    <w:rsid w:val="00DB48A4"/>
    <w:rsid w:val="00DB5DD8"/>
    <w:rsid w:val="00DB6514"/>
    <w:rsid w:val="00DB6750"/>
    <w:rsid w:val="00DB7D6F"/>
    <w:rsid w:val="00DC0B92"/>
    <w:rsid w:val="00DC22D7"/>
    <w:rsid w:val="00DC2F0E"/>
    <w:rsid w:val="00DC33AA"/>
    <w:rsid w:val="00DC4601"/>
    <w:rsid w:val="00DC48B0"/>
    <w:rsid w:val="00DC55D5"/>
    <w:rsid w:val="00DC7EBC"/>
    <w:rsid w:val="00DD1F45"/>
    <w:rsid w:val="00DE41E8"/>
    <w:rsid w:val="00DE69B4"/>
    <w:rsid w:val="00DE7219"/>
    <w:rsid w:val="00DF0E66"/>
    <w:rsid w:val="00DF51C3"/>
    <w:rsid w:val="00DF7AF9"/>
    <w:rsid w:val="00E00E47"/>
    <w:rsid w:val="00E04A6D"/>
    <w:rsid w:val="00E108A5"/>
    <w:rsid w:val="00E1295D"/>
    <w:rsid w:val="00E1385C"/>
    <w:rsid w:val="00E13C74"/>
    <w:rsid w:val="00E15A40"/>
    <w:rsid w:val="00E15EAF"/>
    <w:rsid w:val="00E224FC"/>
    <w:rsid w:val="00E228EC"/>
    <w:rsid w:val="00E23C84"/>
    <w:rsid w:val="00E322A2"/>
    <w:rsid w:val="00E334CF"/>
    <w:rsid w:val="00E35B90"/>
    <w:rsid w:val="00E36AE3"/>
    <w:rsid w:val="00E370C9"/>
    <w:rsid w:val="00E37DD4"/>
    <w:rsid w:val="00E4304C"/>
    <w:rsid w:val="00E440A3"/>
    <w:rsid w:val="00E50566"/>
    <w:rsid w:val="00E51D53"/>
    <w:rsid w:val="00E52EFF"/>
    <w:rsid w:val="00E5479B"/>
    <w:rsid w:val="00E54C71"/>
    <w:rsid w:val="00E563CA"/>
    <w:rsid w:val="00E57067"/>
    <w:rsid w:val="00E57CDD"/>
    <w:rsid w:val="00E62F8B"/>
    <w:rsid w:val="00E66E2E"/>
    <w:rsid w:val="00E715C1"/>
    <w:rsid w:val="00E72B49"/>
    <w:rsid w:val="00E76D53"/>
    <w:rsid w:val="00E77203"/>
    <w:rsid w:val="00E774E4"/>
    <w:rsid w:val="00E83629"/>
    <w:rsid w:val="00E83D1A"/>
    <w:rsid w:val="00E8657B"/>
    <w:rsid w:val="00E918D0"/>
    <w:rsid w:val="00E925EA"/>
    <w:rsid w:val="00E9556A"/>
    <w:rsid w:val="00E95F9D"/>
    <w:rsid w:val="00E965AF"/>
    <w:rsid w:val="00E9690A"/>
    <w:rsid w:val="00EA013C"/>
    <w:rsid w:val="00EA1BED"/>
    <w:rsid w:val="00EA3623"/>
    <w:rsid w:val="00EA4FFA"/>
    <w:rsid w:val="00EA72A3"/>
    <w:rsid w:val="00EB1522"/>
    <w:rsid w:val="00EB7E3F"/>
    <w:rsid w:val="00EC2190"/>
    <w:rsid w:val="00EC2A9D"/>
    <w:rsid w:val="00EC5836"/>
    <w:rsid w:val="00ED0D14"/>
    <w:rsid w:val="00ED1DBD"/>
    <w:rsid w:val="00ED4322"/>
    <w:rsid w:val="00ED4F12"/>
    <w:rsid w:val="00ED6209"/>
    <w:rsid w:val="00EE1C86"/>
    <w:rsid w:val="00EE3D29"/>
    <w:rsid w:val="00EE462F"/>
    <w:rsid w:val="00EF0578"/>
    <w:rsid w:val="00EF05B1"/>
    <w:rsid w:val="00EF0A05"/>
    <w:rsid w:val="00EF6366"/>
    <w:rsid w:val="00EF664B"/>
    <w:rsid w:val="00EF7B39"/>
    <w:rsid w:val="00F00501"/>
    <w:rsid w:val="00F028CF"/>
    <w:rsid w:val="00F03B31"/>
    <w:rsid w:val="00F03C3F"/>
    <w:rsid w:val="00F125C1"/>
    <w:rsid w:val="00F12710"/>
    <w:rsid w:val="00F1281C"/>
    <w:rsid w:val="00F12F8E"/>
    <w:rsid w:val="00F13ADD"/>
    <w:rsid w:val="00F30432"/>
    <w:rsid w:val="00F3073C"/>
    <w:rsid w:val="00F312C6"/>
    <w:rsid w:val="00F31715"/>
    <w:rsid w:val="00F33089"/>
    <w:rsid w:val="00F37A00"/>
    <w:rsid w:val="00F41413"/>
    <w:rsid w:val="00F4212E"/>
    <w:rsid w:val="00F42631"/>
    <w:rsid w:val="00F44015"/>
    <w:rsid w:val="00F44B81"/>
    <w:rsid w:val="00F474EA"/>
    <w:rsid w:val="00F5241B"/>
    <w:rsid w:val="00F54FAA"/>
    <w:rsid w:val="00F55012"/>
    <w:rsid w:val="00F60684"/>
    <w:rsid w:val="00F6139B"/>
    <w:rsid w:val="00F75A82"/>
    <w:rsid w:val="00F77AF0"/>
    <w:rsid w:val="00F77D0E"/>
    <w:rsid w:val="00F85080"/>
    <w:rsid w:val="00F92587"/>
    <w:rsid w:val="00F9475B"/>
    <w:rsid w:val="00F96D54"/>
    <w:rsid w:val="00FA1458"/>
    <w:rsid w:val="00FA32F6"/>
    <w:rsid w:val="00FB0B61"/>
    <w:rsid w:val="00FB1CFE"/>
    <w:rsid w:val="00FB346C"/>
    <w:rsid w:val="00FC35E8"/>
    <w:rsid w:val="00FC3A69"/>
    <w:rsid w:val="00FC6EE7"/>
    <w:rsid w:val="00FD0F6B"/>
    <w:rsid w:val="00FD1A2D"/>
    <w:rsid w:val="00FD3F72"/>
    <w:rsid w:val="00FD6DBB"/>
    <w:rsid w:val="00FE56D6"/>
    <w:rsid w:val="00FF3D13"/>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5B8747"/>
  <w15:docId w15:val="{4E2D0F65-C1BE-485A-91FA-F69AF150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4EB4"/>
    <w:pPr>
      <w:jc w:val="both"/>
    </w:pPr>
    <w:rPr>
      <w:sz w:val="28"/>
      <w:szCs w:val="28"/>
    </w:rPr>
  </w:style>
  <w:style w:type="paragraph" w:styleId="Heading1">
    <w:name w:val="heading 1"/>
    <w:basedOn w:val="Normal"/>
    <w:next w:val="Normal"/>
    <w:link w:val="Heading1Char"/>
    <w:qFormat/>
    <w:rsid w:val="000D6794"/>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4E7A45"/>
    <w:pPr>
      <w:keepNext/>
      <w:spacing w:before="240" w:after="60"/>
      <w:outlineLvl w:val="1"/>
    </w:pPr>
    <w:rPr>
      <w:rFonts w:ascii="Cambria" w:hAnsi="Cambria"/>
      <w:b/>
      <w:bCs/>
      <w:i/>
      <w:iCs/>
      <w:lang w:val="x-none" w:eastAsia="x-none"/>
    </w:rPr>
  </w:style>
  <w:style w:type="paragraph" w:styleId="Heading3">
    <w:name w:val="heading 3"/>
    <w:basedOn w:val="Normal"/>
    <w:next w:val="Normal"/>
    <w:autoRedefine/>
    <w:qFormat/>
    <w:rsid w:val="002B098C"/>
    <w:pPr>
      <w:keepNext/>
      <w:spacing w:before="120"/>
      <w:ind w:firstLine="540"/>
      <w:outlineLvl w:val="2"/>
    </w:pPr>
    <w:rPr>
      <w:rFonts w:ascii=".VnTime" w:eastAsia="Batang" w:hAnsi=".VnTime"/>
      <w:color w:val="00000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098C"/>
    <w:pPr>
      <w:spacing w:after="120"/>
      <w:jc w:val="left"/>
    </w:pPr>
    <w:rPr>
      <w:rFonts w:ascii=".VnTime" w:hAnsi=".VnTime"/>
      <w:szCs w:val="24"/>
    </w:rPr>
  </w:style>
  <w:style w:type="paragraph" w:styleId="Footer">
    <w:name w:val="footer"/>
    <w:basedOn w:val="Normal"/>
    <w:link w:val="FooterChar"/>
    <w:uiPriority w:val="99"/>
    <w:rsid w:val="002B098C"/>
    <w:pPr>
      <w:tabs>
        <w:tab w:val="center" w:pos="4320"/>
        <w:tab w:val="right" w:pos="8640"/>
      </w:tabs>
      <w:autoSpaceDE w:val="0"/>
      <w:autoSpaceDN w:val="0"/>
      <w:jc w:val="left"/>
    </w:pPr>
    <w:rPr>
      <w:rFonts w:ascii="VNTime" w:eastAsia="Batang" w:hAnsi="VNTime"/>
      <w:sz w:val="24"/>
      <w:szCs w:val="24"/>
      <w:lang w:val="en-GB" w:eastAsia="x-none"/>
    </w:rPr>
  </w:style>
  <w:style w:type="paragraph" w:customStyle="1" w:styleId="a">
    <w:basedOn w:val="Normal"/>
    <w:next w:val="Normal"/>
    <w:autoRedefine/>
    <w:semiHidden/>
    <w:rsid w:val="002B098C"/>
    <w:pPr>
      <w:spacing w:before="120" w:after="120" w:line="312" w:lineRule="auto"/>
      <w:jc w:val="left"/>
    </w:pPr>
  </w:style>
  <w:style w:type="paragraph" w:customStyle="1" w:styleId="Style30">
    <w:name w:val="Style30"/>
    <w:basedOn w:val="Normal"/>
    <w:link w:val="Style30Char"/>
    <w:rsid w:val="002B098C"/>
    <w:pPr>
      <w:spacing w:before="120" w:after="120"/>
      <w:ind w:firstLine="720"/>
    </w:pPr>
    <w:rPr>
      <w:rFonts w:ascii=".VnArial" w:hAnsi=".VnArial"/>
      <w:sz w:val="24"/>
      <w:szCs w:val="24"/>
      <w:lang w:val="pt-BR"/>
    </w:rPr>
  </w:style>
  <w:style w:type="character" w:customStyle="1" w:styleId="Style30Char">
    <w:name w:val="Style30 Char"/>
    <w:link w:val="Style30"/>
    <w:rsid w:val="002B098C"/>
    <w:rPr>
      <w:rFonts w:ascii=".VnArial" w:hAnsi=".VnArial"/>
      <w:sz w:val="24"/>
      <w:szCs w:val="24"/>
      <w:lang w:val="pt-BR" w:eastAsia="en-US" w:bidi="ar-SA"/>
    </w:rPr>
  </w:style>
  <w:style w:type="paragraph" w:customStyle="1" w:styleId="Style49">
    <w:name w:val="Style49"/>
    <w:basedOn w:val="Normal"/>
    <w:rsid w:val="002B098C"/>
    <w:pPr>
      <w:numPr>
        <w:ilvl w:val="2"/>
        <w:numId w:val="1"/>
      </w:numPr>
      <w:tabs>
        <w:tab w:val="clear" w:pos="2340"/>
        <w:tab w:val="num" w:pos="910"/>
      </w:tabs>
      <w:spacing w:before="120" w:after="120"/>
      <w:ind w:left="0" w:firstLine="720"/>
    </w:pPr>
    <w:rPr>
      <w:rFonts w:ascii=".VnArial" w:hAnsi=".VnArial"/>
      <w:sz w:val="24"/>
      <w:szCs w:val="24"/>
      <w:lang w:val="pt-BR"/>
    </w:rPr>
  </w:style>
  <w:style w:type="paragraph" w:customStyle="1" w:styleId="Style61">
    <w:name w:val="Style61"/>
    <w:basedOn w:val="Style30"/>
    <w:rsid w:val="002B098C"/>
    <w:pPr>
      <w:numPr>
        <w:ilvl w:val="1"/>
        <w:numId w:val="1"/>
      </w:numPr>
      <w:tabs>
        <w:tab w:val="clear" w:pos="1440"/>
        <w:tab w:val="num" w:pos="360"/>
        <w:tab w:val="num" w:pos="910"/>
      </w:tabs>
      <w:ind w:left="0" w:firstLine="720"/>
    </w:pPr>
  </w:style>
  <w:style w:type="paragraph" w:customStyle="1" w:styleId="Style63">
    <w:name w:val="Style63"/>
    <w:basedOn w:val="Normal"/>
    <w:rsid w:val="002B098C"/>
    <w:pPr>
      <w:numPr>
        <w:numId w:val="1"/>
      </w:numPr>
      <w:tabs>
        <w:tab w:val="clear" w:pos="720"/>
        <w:tab w:val="num" w:pos="1040"/>
      </w:tabs>
      <w:spacing w:before="120" w:after="120"/>
      <w:ind w:left="0" w:firstLine="720"/>
    </w:pPr>
    <w:rPr>
      <w:rFonts w:ascii=".VnArial" w:hAnsi=".VnArial"/>
      <w:sz w:val="24"/>
      <w:szCs w:val="24"/>
      <w:lang w:val="pt-BR"/>
    </w:rPr>
  </w:style>
  <w:style w:type="character" w:styleId="CommentReference">
    <w:name w:val="annotation reference"/>
    <w:semiHidden/>
    <w:rsid w:val="002B098C"/>
    <w:rPr>
      <w:sz w:val="16"/>
      <w:szCs w:val="16"/>
    </w:rPr>
  </w:style>
  <w:style w:type="paragraph" w:styleId="CommentText">
    <w:name w:val="annotation text"/>
    <w:basedOn w:val="Normal"/>
    <w:link w:val="CommentTextChar"/>
    <w:semiHidden/>
    <w:rsid w:val="002B098C"/>
    <w:pPr>
      <w:jc w:val="left"/>
    </w:pPr>
    <w:rPr>
      <w:rFonts w:ascii=".VnTime" w:hAnsi=".VnTime"/>
      <w:sz w:val="20"/>
      <w:szCs w:val="20"/>
      <w:lang w:val="x-none" w:eastAsia="x-none"/>
    </w:rPr>
  </w:style>
  <w:style w:type="paragraph" w:customStyle="1" w:styleId="Style33">
    <w:name w:val="Style33"/>
    <w:basedOn w:val="Normal"/>
    <w:link w:val="Style33Char"/>
    <w:rsid w:val="002B098C"/>
    <w:pPr>
      <w:spacing w:before="120" w:after="120"/>
    </w:pPr>
    <w:rPr>
      <w:rFonts w:ascii=".VnArial" w:eastAsia="MS Mincho" w:hAnsi=".VnArial"/>
      <w:b/>
      <w:sz w:val="24"/>
      <w:szCs w:val="24"/>
      <w:lang w:val="pt-BR"/>
    </w:rPr>
  </w:style>
  <w:style w:type="character" w:customStyle="1" w:styleId="Style33Char">
    <w:name w:val="Style33 Char"/>
    <w:link w:val="Style33"/>
    <w:rsid w:val="002B098C"/>
    <w:rPr>
      <w:rFonts w:ascii=".VnArial" w:eastAsia="MS Mincho" w:hAnsi=".VnArial"/>
      <w:b/>
      <w:sz w:val="24"/>
      <w:szCs w:val="24"/>
      <w:lang w:val="pt-BR" w:eastAsia="en-US" w:bidi="ar-SA"/>
    </w:rPr>
  </w:style>
  <w:style w:type="paragraph" w:customStyle="1" w:styleId="Style38">
    <w:name w:val="Style38"/>
    <w:basedOn w:val="Normal"/>
    <w:rsid w:val="002B098C"/>
    <w:pPr>
      <w:keepNext/>
      <w:tabs>
        <w:tab w:val="left" w:pos="720"/>
      </w:tabs>
      <w:spacing w:before="120" w:after="120"/>
      <w:jc w:val="left"/>
      <w:outlineLvl w:val="2"/>
    </w:pPr>
    <w:rPr>
      <w:rFonts w:ascii=".VnArial" w:eastAsia="MS Mincho" w:hAnsi=".VnArial"/>
      <w:b/>
      <w:i/>
      <w:sz w:val="24"/>
      <w:szCs w:val="24"/>
      <w:lang w:val="fr-FR"/>
    </w:rPr>
  </w:style>
  <w:style w:type="paragraph" w:customStyle="1" w:styleId="Style34">
    <w:name w:val="Style34"/>
    <w:basedOn w:val="Normal"/>
    <w:next w:val="Normal"/>
    <w:link w:val="Style34Char"/>
    <w:rsid w:val="002B098C"/>
    <w:pPr>
      <w:keepNext/>
      <w:tabs>
        <w:tab w:val="left" w:pos="720"/>
      </w:tabs>
      <w:spacing w:before="120" w:after="120"/>
      <w:outlineLvl w:val="1"/>
    </w:pPr>
    <w:rPr>
      <w:rFonts w:ascii=".VnArial" w:hAnsi=".VnArial"/>
      <w:b/>
      <w:sz w:val="24"/>
      <w:szCs w:val="24"/>
      <w:lang w:val="pt-BR"/>
    </w:rPr>
  </w:style>
  <w:style w:type="character" w:customStyle="1" w:styleId="Style34Char">
    <w:name w:val="Style34 Char"/>
    <w:link w:val="Style34"/>
    <w:rsid w:val="002B098C"/>
    <w:rPr>
      <w:rFonts w:ascii=".VnArial" w:hAnsi=".VnArial"/>
      <w:b/>
      <w:sz w:val="24"/>
      <w:szCs w:val="24"/>
      <w:lang w:val="pt-BR" w:eastAsia="en-US" w:bidi="ar-SA"/>
    </w:rPr>
  </w:style>
  <w:style w:type="paragraph" w:customStyle="1" w:styleId="Style32">
    <w:name w:val="Style32"/>
    <w:basedOn w:val="Normal"/>
    <w:link w:val="Style32Char"/>
    <w:rsid w:val="002B098C"/>
    <w:pPr>
      <w:spacing w:before="120" w:after="120"/>
      <w:jc w:val="center"/>
    </w:pPr>
    <w:rPr>
      <w:rFonts w:ascii=".VnArial" w:eastAsia="MS Mincho" w:hAnsi=".VnArial"/>
      <w:b/>
      <w:sz w:val="24"/>
      <w:szCs w:val="24"/>
      <w:lang w:val="pt-BR"/>
    </w:rPr>
  </w:style>
  <w:style w:type="character" w:customStyle="1" w:styleId="Style32Char">
    <w:name w:val="Style32 Char"/>
    <w:link w:val="Style32"/>
    <w:rsid w:val="002B098C"/>
    <w:rPr>
      <w:rFonts w:ascii=".VnArial" w:eastAsia="MS Mincho" w:hAnsi=".VnArial"/>
      <w:b/>
      <w:sz w:val="24"/>
      <w:szCs w:val="24"/>
      <w:lang w:val="pt-BR" w:eastAsia="en-US" w:bidi="ar-SA"/>
    </w:rPr>
  </w:style>
  <w:style w:type="paragraph" w:customStyle="1" w:styleId="Style50">
    <w:name w:val="Style50"/>
    <w:basedOn w:val="Normal"/>
    <w:next w:val="Normal"/>
    <w:rsid w:val="002B098C"/>
    <w:pPr>
      <w:keepNext/>
      <w:pageBreakBefore/>
      <w:tabs>
        <w:tab w:val="left" w:pos="720"/>
      </w:tabs>
      <w:jc w:val="left"/>
      <w:outlineLvl w:val="0"/>
    </w:pPr>
    <w:rPr>
      <w:rFonts w:ascii=".VnBodoniH" w:eastAsia=".VnTime" w:hAnsi=".VnBodoniH"/>
      <w:color w:val="FF0000"/>
    </w:rPr>
  </w:style>
  <w:style w:type="paragraph" w:styleId="BalloonText">
    <w:name w:val="Balloon Text"/>
    <w:basedOn w:val="Normal"/>
    <w:semiHidden/>
    <w:rsid w:val="002B098C"/>
    <w:rPr>
      <w:rFonts w:ascii="Tahoma" w:hAnsi="Tahoma" w:cs="Tahoma"/>
      <w:sz w:val="16"/>
      <w:szCs w:val="16"/>
    </w:rPr>
  </w:style>
  <w:style w:type="paragraph" w:styleId="Header">
    <w:name w:val="header"/>
    <w:basedOn w:val="Normal"/>
    <w:link w:val="HeaderChar"/>
    <w:uiPriority w:val="99"/>
    <w:rsid w:val="0001131A"/>
    <w:pPr>
      <w:tabs>
        <w:tab w:val="center" w:pos="4320"/>
        <w:tab w:val="right" w:pos="8640"/>
      </w:tabs>
    </w:pPr>
  </w:style>
  <w:style w:type="character" w:styleId="PageNumber">
    <w:name w:val="page number"/>
    <w:basedOn w:val="DefaultParagraphFont"/>
    <w:rsid w:val="0001131A"/>
  </w:style>
  <w:style w:type="paragraph" w:customStyle="1" w:styleId="CharCharCharCharCharChar">
    <w:name w:val="Char Char Char Char Char Char"/>
    <w:basedOn w:val="Normal"/>
    <w:next w:val="Normal"/>
    <w:autoRedefine/>
    <w:semiHidden/>
    <w:rsid w:val="00BB6DE1"/>
    <w:pPr>
      <w:spacing w:before="120" w:after="120" w:line="312" w:lineRule="auto"/>
      <w:jc w:val="left"/>
    </w:pPr>
  </w:style>
  <w:style w:type="character" w:customStyle="1" w:styleId="Bodytext0">
    <w:name w:val="Body text_"/>
    <w:link w:val="BodyText1"/>
    <w:rsid w:val="00C95799"/>
    <w:rPr>
      <w:sz w:val="28"/>
      <w:szCs w:val="28"/>
      <w:shd w:val="clear" w:color="auto" w:fill="FFFFFF"/>
    </w:rPr>
  </w:style>
  <w:style w:type="paragraph" w:customStyle="1" w:styleId="BodyText1">
    <w:name w:val="Body Text1"/>
    <w:basedOn w:val="Normal"/>
    <w:link w:val="Bodytext0"/>
    <w:rsid w:val="00C95799"/>
    <w:pPr>
      <w:widowControl w:val="0"/>
      <w:shd w:val="clear" w:color="auto" w:fill="FFFFFF"/>
      <w:spacing w:before="180" w:after="60" w:line="0" w:lineRule="atLeast"/>
    </w:pPr>
    <w:rPr>
      <w:lang w:val="x-none" w:eastAsia="x-none"/>
    </w:rPr>
  </w:style>
  <w:style w:type="character" w:customStyle="1" w:styleId="Bodytext8">
    <w:name w:val="Body text (8)_"/>
    <w:link w:val="Bodytext80"/>
    <w:rsid w:val="00441E08"/>
    <w:rPr>
      <w:b/>
      <w:bCs/>
      <w:sz w:val="26"/>
      <w:szCs w:val="26"/>
      <w:shd w:val="clear" w:color="auto" w:fill="FFFFFF"/>
    </w:rPr>
  </w:style>
  <w:style w:type="paragraph" w:customStyle="1" w:styleId="Bodytext80">
    <w:name w:val="Body text (8)"/>
    <w:basedOn w:val="Normal"/>
    <w:link w:val="Bodytext8"/>
    <w:rsid w:val="00441E08"/>
    <w:pPr>
      <w:widowControl w:val="0"/>
      <w:shd w:val="clear" w:color="auto" w:fill="FFFFFF"/>
      <w:spacing w:before="60" w:after="240" w:line="0" w:lineRule="atLeast"/>
      <w:jc w:val="left"/>
    </w:pPr>
    <w:rPr>
      <w:b/>
      <w:bCs/>
      <w:sz w:val="26"/>
      <w:szCs w:val="26"/>
      <w:lang w:val="x-none" w:eastAsia="x-none"/>
    </w:rPr>
  </w:style>
  <w:style w:type="paragraph" w:customStyle="1" w:styleId="normal-p">
    <w:name w:val="normal-p"/>
    <w:basedOn w:val="Normal"/>
    <w:rsid w:val="003B1557"/>
    <w:pPr>
      <w:overflowPunct w:val="0"/>
    </w:pPr>
    <w:rPr>
      <w:rFonts w:eastAsia="Calibri"/>
      <w:sz w:val="20"/>
      <w:szCs w:val="20"/>
    </w:rPr>
  </w:style>
  <w:style w:type="paragraph" w:styleId="CommentSubject">
    <w:name w:val="annotation subject"/>
    <w:basedOn w:val="CommentText"/>
    <w:next w:val="CommentText"/>
    <w:link w:val="CommentSubjectChar"/>
    <w:rsid w:val="00CA1E41"/>
    <w:pPr>
      <w:jc w:val="both"/>
    </w:pPr>
    <w:rPr>
      <w:b/>
      <w:bCs/>
    </w:rPr>
  </w:style>
  <w:style w:type="character" w:customStyle="1" w:styleId="CommentTextChar">
    <w:name w:val="Comment Text Char"/>
    <w:link w:val="CommentText"/>
    <w:semiHidden/>
    <w:rsid w:val="00CA1E41"/>
    <w:rPr>
      <w:rFonts w:ascii=".VnTime" w:hAnsi=".VnTime"/>
    </w:rPr>
  </w:style>
  <w:style w:type="character" w:customStyle="1" w:styleId="CommentSubjectChar">
    <w:name w:val="Comment Subject Char"/>
    <w:link w:val="CommentSubject"/>
    <w:rsid w:val="00CA1E41"/>
    <w:rPr>
      <w:rFonts w:ascii=".VnTime" w:hAnsi=".VnTime"/>
      <w:b/>
      <w:bCs/>
    </w:rPr>
  </w:style>
  <w:style w:type="character" w:customStyle="1" w:styleId="FooterChar">
    <w:name w:val="Footer Char"/>
    <w:link w:val="Footer"/>
    <w:uiPriority w:val="99"/>
    <w:rsid w:val="00C57AB6"/>
    <w:rPr>
      <w:rFonts w:ascii="VNTime" w:eastAsia="Batang" w:hAnsi="VNTime" w:cs="VNTime"/>
      <w:sz w:val="24"/>
      <w:szCs w:val="24"/>
      <w:lang w:val="en-GB"/>
    </w:rPr>
  </w:style>
  <w:style w:type="paragraph" w:styleId="Revision">
    <w:name w:val="Revision"/>
    <w:hidden/>
    <w:uiPriority w:val="71"/>
    <w:rsid w:val="00A836A5"/>
    <w:rPr>
      <w:sz w:val="28"/>
      <w:szCs w:val="28"/>
    </w:rPr>
  </w:style>
  <w:style w:type="character" w:customStyle="1" w:styleId="Heading2Char">
    <w:name w:val="Heading 2 Char"/>
    <w:link w:val="Heading2"/>
    <w:rsid w:val="004E7A45"/>
    <w:rPr>
      <w:rFonts w:ascii="Cambria" w:eastAsia="Times New Roman" w:hAnsi="Cambria" w:cs="Times New Roman"/>
      <w:b/>
      <w:bCs/>
      <w:i/>
      <w:iCs/>
      <w:sz w:val="28"/>
      <w:szCs w:val="28"/>
    </w:rPr>
  </w:style>
  <w:style w:type="character" w:customStyle="1" w:styleId="Heading1Char">
    <w:name w:val="Heading 1 Char"/>
    <w:link w:val="Heading1"/>
    <w:rsid w:val="000D6794"/>
    <w:rPr>
      <w:rFonts w:ascii="Times New Roman" w:eastAsia="Times New Roman" w:hAnsi="Times New Roman" w:cs="Times New Roman"/>
      <w:b/>
      <w:bCs/>
      <w:kern w:val="32"/>
      <w:sz w:val="32"/>
      <w:szCs w:val="32"/>
      <w:lang w:val="en-US" w:eastAsia="en-US"/>
    </w:rPr>
  </w:style>
  <w:style w:type="character" w:customStyle="1" w:styleId="HeaderChar">
    <w:name w:val="Header Char"/>
    <w:basedOn w:val="DefaultParagraphFont"/>
    <w:link w:val="Header"/>
    <w:uiPriority w:val="99"/>
    <w:rsid w:val="00D9063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5198">
      <w:bodyDiv w:val="1"/>
      <w:marLeft w:val="0"/>
      <w:marRight w:val="0"/>
      <w:marTop w:val="0"/>
      <w:marBottom w:val="0"/>
      <w:divBdr>
        <w:top w:val="none" w:sz="0" w:space="0" w:color="auto"/>
        <w:left w:val="none" w:sz="0" w:space="0" w:color="auto"/>
        <w:bottom w:val="none" w:sz="0" w:space="0" w:color="auto"/>
        <w:right w:val="none" w:sz="0" w:space="0" w:color="auto"/>
      </w:divBdr>
    </w:div>
    <w:div w:id="449664142">
      <w:bodyDiv w:val="1"/>
      <w:marLeft w:val="0"/>
      <w:marRight w:val="0"/>
      <w:marTop w:val="0"/>
      <w:marBottom w:val="0"/>
      <w:divBdr>
        <w:top w:val="none" w:sz="0" w:space="0" w:color="auto"/>
        <w:left w:val="none" w:sz="0" w:space="0" w:color="auto"/>
        <w:bottom w:val="none" w:sz="0" w:space="0" w:color="auto"/>
        <w:right w:val="none" w:sz="0" w:space="0" w:color="auto"/>
      </w:divBdr>
    </w:div>
    <w:div w:id="613708687">
      <w:bodyDiv w:val="1"/>
      <w:marLeft w:val="0"/>
      <w:marRight w:val="0"/>
      <w:marTop w:val="0"/>
      <w:marBottom w:val="0"/>
      <w:divBdr>
        <w:top w:val="none" w:sz="0" w:space="0" w:color="auto"/>
        <w:left w:val="none" w:sz="0" w:space="0" w:color="auto"/>
        <w:bottom w:val="none" w:sz="0" w:space="0" w:color="auto"/>
        <w:right w:val="none" w:sz="0" w:space="0" w:color="auto"/>
      </w:divBdr>
    </w:div>
    <w:div w:id="1360665434">
      <w:bodyDiv w:val="1"/>
      <w:marLeft w:val="0"/>
      <w:marRight w:val="0"/>
      <w:marTop w:val="0"/>
      <w:marBottom w:val="0"/>
      <w:divBdr>
        <w:top w:val="none" w:sz="0" w:space="0" w:color="auto"/>
        <w:left w:val="none" w:sz="0" w:space="0" w:color="auto"/>
        <w:bottom w:val="none" w:sz="0" w:space="0" w:color="auto"/>
        <w:right w:val="none" w:sz="0" w:space="0" w:color="auto"/>
      </w:divBdr>
    </w:div>
    <w:div w:id="1526403057">
      <w:bodyDiv w:val="1"/>
      <w:marLeft w:val="0"/>
      <w:marRight w:val="0"/>
      <w:marTop w:val="0"/>
      <w:marBottom w:val="0"/>
      <w:divBdr>
        <w:top w:val="none" w:sz="0" w:space="0" w:color="auto"/>
        <w:left w:val="none" w:sz="0" w:space="0" w:color="auto"/>
        <w:bottom w:val="none" w:sz="0" w:space="0" w:color="auto"/>
        <w:right w:val="none" w:sz="0" w:space="0" w:color="auto"/>
      </w:divBdr>
    </w:div>
    <w:div w:id="17665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4C180-2954-4E8F-AFFC-C162618B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1721</Words>
  <Characters>6421</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VTR</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ngocyen</dc:creator>
  <cp:keywords/>
  <cp:lastModifiedBy>Nguyen Pham Ha</cp:lastModifiedBy>
  <cp:revision>22</cp:revision>
  <cp:lastPrinted>2020-06-08T03:48:00Z</cp:lastPrinted>
  <dcterms:created xsi:type="dcterms:W3CDTF">2021-12-26T05:22:00Z</dcterms:created>
  <dcterms:modified xsi:type="dcterms:W3CDTF">2021-12-26T14:58:00Z</dcterms:modified>
</cp:coreProperties>
</file>