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jc w:val="center"/>
        <w:tblInd w:w="108" w:type="dxa"/>
        <w:tblLayout w:type="fixed"/>
        <w:tblLook w:val="0000"/>
      </w:tblPr>
      <w:tblGrid>
        <w:gridCol w:w="2520"/>
        <w:gridCol w:w="6720"/>
      </w:tblGrid>
      <w:tr w:rsidR="003A1E4E" w:rsidRPr="003D3167" w:rsidTr="000C66D1">
        <w:trPr>
          <w:trHeight w:val="1300"/>
          <w:jc w:val="center"/>
        </w:trPr>
        <w:tc>
          <w:tcPr>
            <w:tcW w:w="2520" w:type="dxa"/>
          </w:tcPr>
          <w:p w:rsidR="003A1E4E" w:rsidRPr="003D3167" w:rsidRDefault="003A1E4E" w:rsidP="000C66D1">
            <w:pPr>
              <w:spacing w:before="0" w:after="0"/>
              <w:jc w:val="center"/>
              <w:rPr>
                <w:rFonts w:eastAsia="Times New Roman" w:cs="Times New Roman"/>
                <w:b/>
                <w:sz w:val="26"/>
                <w:szCs w:val="26"/>
                <w:lang w:val="nl-NL"/>
              </w:rPr>
            </w:pPr>
            <w:r w:rsidRPr="003D3167">
              <w:rPr>
                <w:rFonts w:eastAsia="Times New Roman" w:cs="Times New Roman"/>
                <w:b/>
                <w:sz w:val="26"/>
                <w:szCs w:val="26"/>
                <w:lang w:val="nl-NL"/>
              </w:rPr>
              <w:t>BỘ TÀI CHÍNH</w:t>
            </w:r>
          </w:p>
          <w:p w:rsidR="003A1E4E" w:rsidRPr="003D3167" w:rsidRDefault="003A1E4E" w:rsidP="000C66D1">
            <w:pPr>
              <w:spacing w:before="0" w:after="0"/>
              <w:jc w:val="center"/>
              <w:rPr>
                <w:rFonts w:ascii=".VnFree" w:eastAsia="Times New Roman" w:hAnsi=".VnFree" w:cs="Times New Roman"/>
                <w:b/>
                <w:sz w:val="12"/>
                <w:szCs w:val="12"/>
                <w:lang w:val="nl-NL"/>
              </w:rPr>
            </w:pPr>
            <w:r w:rsidRPr="003D3167">
              <w:rPr>
                <w:rFonts w:ascii=".VnFree" w:eastAsia="Times New Roman" w:hAnsi=".VnFree" w:cs="Times New Roman"/>
                <w:b/>
                <w:sz w:val="12"/>
                <w:szCs w:val="12"/>
                <w:lang w:val="nl-NL"/>
              </w:rPr>
              <w:t>__________</w:t>
            </w:r>
          </w:p>
          <w:p w:rsidR="003A1E4E" w:rsidRPr="003D3167" w:rsidRDefault="003A1E4E" w:rsidP="000C66D1">
            <w:pPr>
              <w:spacing w:before="0" w:after="0"/>
              <w:jc w:val="center"/>
              <w:rPr>
                <w:rFonts w:ascii=".VnFree" w:eastAsia="Times New Roman" w:hAnsi=".VnFree" w:cs="Times New Roman"/>
                <w:b/>
                <w:sz w:val="12"/>
                <w:szCs w:val="12"/>
                <w:lang w:val="nl-NL"/>
              </w:rPr>
            </w:pPr>
          </w:p>
          <w:p w:rsidR="003A1E4E" w:rsidRPr="003D3167" w:rsidRDefault="003A1E4E" w:rsidP="000C66D1">
            <w:pPr>
              <w:keepNext/>
              <w:spacing w:before="0" w:after="0"/>
              <w:jc w:val="center"/>
              <w:outlineLvl w:val="2"/>
              <w:rPr>
                <w:rFonts w:eastAsia="Times New Roman" w:cs="Times New Roman"/>
                <w:bCs/>
                <w:sz w:val="26"/>
                <w:szCs w:val="26"/>
                <w:lang w:val="pt-BR"/>
              </w:rPr>
            </w:pPr>
          </w:p>
          <w:p w:rsidR="003A1E4E" w:rsidRPr="003D3167" w:rsidRDefault="003A1E4E" w:rsidP="00BE4252">
            <w:pPr>
              <w:keepNext/>
              <w:spacing w:before="0" w:after="0"/>
              <w:jc w:val="center"/>
              <w:outlineLvl w:val="2"/>
              <w:rPr>
                <w:rFonts w:ascii=".VnTime" w:eastAsia="Times New Roman" w:hAnsi=".VnTime" w:cs="Times New Roman"/>
                <w:bCs/>
                <w:sz w:val="26"/>
                <w:szCs w:val="26"/>
                <w:lang w:val="nl-NL"/>
              </w:rPr>
            </w:pPr>
            <w:r w:rsidRPr="003D3167">
              <w:rPr>
                <w:rFonts w:eastAsia="Times New Roman" w:cs="Times New Roman"/>
                <w:bCs/>
                <w:sz w:val="26"/>
                <w:szCs w:val="26"/>
                <w:lang w:val="pt-BR"/>
              </w:rPr>
              <w:t xml:space="preserve">Số: </w:t>
            </w:r>
            <w:r w:rsidR="00BE4252" w:rsidRPr="003D3167">
              <w:rPr>
                <w:rFonts w:eastAsia="Times New Roman" w:cs="Times New Roman"/>
                <w:bCs/>
                <w:sz w:val="26"/>
                <w:szCs w:val="26"/>
                <w:lang w:val="pt-BR"/>
              </w:rPr>
              <w:t xml:space="preserve">        </w:t>
            </w:r>
            <w:r w:rsidRPr="003D3167">
              <w:rPr>
                <w:rFonts w:eastAsia="Times New Roman" w:cs="Times New Roman"/>
                <w:bCs/>
                <w:sz w:val="26"/>
                <w:szCs w:val="26"/>
                <w:lang w:val="pt-BR"/>
              </w:rPr>
              <w:t>/TTr-BTC</w:t>
            </w:r>
          </w:p>
        </w:tc>
        <w:tc>
          <w:tcPr>
            <w:tcW w:w="6720" w:type="dxa"/>
          </w:tcPr>
          <w:p w:rsidR="003A1E4E" w:rsidRPr="003D3167" w:rsidRDefault="003A1E4E" w:rsidP="000C66D1">
            <w:pPr>
              <w:spacing w:before="0" w:after="0"/>
              <w:jc w:val="center"/>
              <w:rPr>
                <w:rFonts w:eastAsia="Times New Roman" w:cs="Times New Roman"/>
                <w:b/>
                <w:sz w:val="26"/>
                <w:szCs w:val="26"/>
                <w:lang w:val="nl-NL"/>
              </w:rPr>
            </w:pPr>
            <w:r w:rsidRPr="003D3167">
              <w:rPr>
                <w:rFonts w:eastAsia="Times New Roman" w:cs="Times New Roman"/>
                <w:b/>
                <w:sz w:val="26"/>
                <w:szCs w:val="26"/>
                <w:lang w:val="nl-NL"/>
              </w:rPr>
              <w:t>CỘNG HOÀ XÃ HỘI CHỦ NGHĨA VIỆT NAM</w:t>
            </w:r>
          </w:p>
          <w:p w:rsidR="003A1E4E" w:rsidRPr="003D3167" w:rsidRDefault="003A1E4E" w:rsidP="000C66D1">
            <w:pPr>
              <w:spacing w:before="0" w:after="0"/>
              <w:jc w:val="center"/>
              <w:rPr>
                <w:rFonts w:eastAsia="Times New Roman" w:cs="Times New Roman"/>
                <w:b/>
                <w:szCs w:val="28"/>
                <w:lang w:val="nl-NL"/>
              </w:rPr>
            </w:pPr>
            <w:r w:rsidRPr="003D3167">
              <w:rPr>
                <w:rFonts w:eastAsia="Times New Roman" w:cs="Times New Roman"/>
                <w:b/>
                <w:szCs w:val="28"/>
                <w:lang w:val="nl-NL"/>
              </w:rPr>
              <w:t>Độc lập - Tự do - Hạnh phúc</w:t>
            </w:r>
          </w:p>
          <w:p w:rsidR="003A1E4E" w:rsidRPr="003D3167" w:rsidRDefault="003A1E4E" w:rsidP="000C66D1">
            <w:pPr>
              <w:spacing w:before="0" w:after="0"/>
              <w:jc w:val="center"/>
              <w:rPr>
                <w:rFonts w:ascii=".VnFree" w:eastAsia="Times New Roman" w:hAnsi=".VnFree" w:cs="Times New Roman"/>
                <w:b/>
                <w:sz w:val="12"/>
                <w:szCs w:val="12"/>
                <w:lang w:val="nl-NL"/>
              </w:rPr>
            </w:pPr>
            <w:r w:rsidRPr="003D3167">
              <w:rPr>
                <w:rFonts w:ascii=".VnFree" w:eastAsia="Times New Roman" w:hAnsi=".VnFree" w:cs="Times New Roman"/>
                <w:b/>
                <w:sz w:val="12"/>
                <w:szCs w:val="12"/>
                <w:lang w:val="nl-NL"/>
              </w:rPr>
              <w:t>_____________________________________________</w:t>
            </w:r>
          </w:p>
          <w:p w:rsidR="003A1E4E" w:rsidRPr="003D3167" w:rsidRDefault="003A1E4E" w:rsidP="000C66D1">
            <w:pPr>
              <w:spacing w:before="0" w:after="0"/>
              <w:jc w:val="center"/>
              <w:rPr>
                <w:rFonts w:ascii=".VnFree" w:eastAsia="Times New Roman" w:hAnsi=".VnFree" w:cs="Times New Roman"/>
                <w:b/>
                <w:sz w:val="12"/>
                <w:szCs w:val="12"/>
                <w:lang w:val="nl-NL"/>
              </w:rPr>
            </w:pPr>
          </w:p>
          <w:p w:rsidR="003A1E4E" w:rsidRPr="003D3167" w:rsidRDefault="003A1E4E" w:rsidP="001C32E1">
            <w:pPr>
              <w:keepNext/>
              <w:spacing w:before="0" w:after="0"/>
              <w:jc w:val="center"/>
              <w:outlineLvl w:val="0"/>
              <w:rPr>
                <w:rFonts w:ascii=".VnTime" w:eastAsia="Times New Roman" w:hAnsi=".VnTime" w:cs="Times New Roman"/>
                <w:b/>
                <w:i/>
                <w:szCs w:val="28"/>
                <w:lang w:val="nl-NL"/>
              </w:rPr>
            </w:pPr>
            <w:r w:rsidRPr="003D3167">
              <w:rPr>
                <w:rFonts w:eastAsia="Times New Roman" w:cs="Times New Roman"/>
                <w:i/>
                <w:szCs w:val="28"/>
                <w:lang w:val="nl-NL"/>
              </w:rPr>
              <w:t xml:space="preserve">Hà Nội, ngày </w:t>
            </w:r>
            <w:r w:rsidR="00BE4252" w:rsidRPr="003D3167">
              <w:rPr>
                <w:rFonts w:eastAsia="Times New Roman" w:cs="Times New Roman"/>
                <w:i/>
                <w:szCs w:val="28"/>
                <w:lang w:val="nl-NL"/>
              </w:rPr>
              <w:t xml:space="preserve">     </w:t>
            </w:r>
            <w:r w:rsidR="00D177F7" w:rsidRPr="003D3167">
              <w:rPr>
                <w:rFonts w:eastAsia="Times New Roman" w:cs="Times New Roman"/>
                <w:i/>
                <w:szCs w:val="28"/>
                <w:lang w:val="nl-NL"/>
              </w:rPr>
              <w:t xml:space="preserve"> </w:t>
            </w:r>
            <w:r w:rsidRPr="003D3167">
              <w:rPr>
                <w:rFonts w:eastAsia="Times New Roman" w:cs="Times New Roman"/>
                <w:i/>
                <w:szCs w:val="28"/>
                <w:lang w:val="nl-NL"/>
              </w:rPr>
              <w:t>tháng</w:t>
            </w:r>
            <w:r w:rsidR="00D177F7" w:rsidRPr="003D3167">
              <w:rPr>
                <w:rFonts w:eastAsia="Times New Roman" w:cs="Times New Roman"/>
                <w:i/>
                <w:szCs w:val="28"/>
                <w:lang w:val="nl-NL"/>
              </w:rPr>
              <w:t xml:space="preserve"> </w:t>
            </w:r>
            <w:r w:rsidR="001C32E1">
              <w:rPr>
                <w:rFonts w:eastAsia="Times New Roman" w:cs="Times New Roman"/>
                <w:i/>
                <w:szCs w:val="28"/>
                <w:lang w:val="nl-NL"/>
              </w:rPr>
              <w:t>01</w:t>
            </w:r>
            <w:r w:rsidRPr="003D3167">
              <w:rPr>
                <w:rFonts w:eastAsia="Times New Roman" w:cs="Times New Roman"/>
                <w:i/>
                <w:szCs w:val="28"/>
                <w:lang w:val="nl-NL"/>
              </w:rPr>
              <w:t xml:space="preserve"> năm 202</w:t>
            </w:r>
            <w:r w:rsidR="001C32E1">
              <w:rPr>
                <w:rFonts w:eastAsia="Times New Roman" w:cs="Times New Roman"/>
                <w:i/>
                <w:szCs w:val="28"/>
                <w:lang w:val="nl-NL"/>
              </w:rPr>
              <w:t>2</w:t>
            </w:r>
          </w:p>
        </w:tc>
      </w:tr>
    </w:tbl>
    <w:p w:rsidR="0011213B" w:rsidRPr="003D3167" w:rsidRDefault="0011213B" w:rsidP="003A1E4E">
      <w:pPr>
        <w:spacing w:before="0" w:after="0"/>
        <w:jc w:val="center"/>
        <w:rPr>
          <w:rFonts w:eastAsia="Times New Roman" w:cs="Times New Roman"/>
          <w:b/>
          <w:szCs w:val="28"/>
          <w:lang w:val="nl-NL"/>
        </w:rPr>
      </w:pPr>
    </w:p>
    <w:tbl>
      <w:tblPr>
        <w:tblStyle w:val="TableGrid"/>
        <w:tblW w:w="0" w:type="auto"/>
        <w:tblLook w:val="04A0"/>
      </w:tblPr>
      <w:tblGrid>
        <w:gridCol w:w="1668"/>
      </w:tblGrid>
      <w:tr w:rsidR="00D22D6E" w:rsidTr="00D22D6E">
        <w:tc>
          <w:tcPr>
            <w:tcW w:w="1668" w:type="dxa"/>
          </w:tcPr>
          <w:p w:rsidR="00D22D6E" w:rsidRPr="00D22D6E" w:rsidRDefault="00D22D6E" w:rsidP="00D22D6E">
            <w:pPr>
              <w:jc w:val="center"/>
              <w:rPr>
                <w:b/>
                <w:sz w:val="28"/>
                <w:szCs w:val="28"/>
                <w:lang w:val="nl-NL"/>
              </w:rPr>
            </w:pPr>
            <w:r w:rsidRPr="00D22D6E">
              <w:rPr>
                <w:b/>
                <w:sz w:val="28"/>
                <w:szCs w:val="28"/>
                <w:lang w:val="nl-NL"/>
              </w:rPr>
              <w:t>DỰ THẢO</w:t>
            </w:r>
          </w:p>
        </w:tc>
      </w:tr>
    </w:tbl>
    <w:p w:rsidR="001E38DC" w:rsidRDefault="001E38DC" w:rsidP="00E57E09">
      <w:pPr>
        <w:spacing w:before="0" w:after="0"/>
        <w:jc w:val="center"/>
        <w:rPr>
          <w:rFonts w:eastAsia="Times New Roman" w:cs="Times New Roman"/>
          <w:b/>
          <w:szCs w:val="28"/>
          <w:lang w:val="nl-NL"/>
        </w:rPr>
      </w:pPr>
    </w:p>
    <w:p w:rsidR="003A1E4E" w:rsidRPr="003D3167" w:rsidRDefault="003A1E4E" w:rsidP="00E57E09">
      <w:pPr>
        <w:spacing w:before="0" w:after="0"/>
        <w:jc w:val="center"/>
        <w:rPr>
          <w:rFonts w:eastAsia="Times New Roman" w:cs="Times New Roman"/>
          <w:b/>
          <w:szCs w:val="28"/>
          <w:lang w:val="nl-NL"/>
        </w:rPr>
      </w:pPr>
      <w:r w:rsidRPr="003D3167">
        <w:rPr>
          <w:rFonts w:eastAsia="Times New Roman" w:cs="Times New Roman"/>
          <w:b/>
          <w:szCs w:val="28"/>
          <w:lang w:val="nl-NL"/>
        </w:rPr>
        <w:t>TỜ TRÌNH</w:t>
      </w:r>
    </w:p>
    <w:p w:rsidR="00A919F2" w:rsidRPr="003D3167" w:rsidRDefault="003A1E4E" w:rsidP="00E57E09">
      <w:pPr>
        <w:spacing w:before="0" w:after="0"/>
        <w:jc w:val="center"/>
        <w:rPr>
          <w:rFonts w:asciiTheme="majorHAnsi" w:eastAsia="Times New Roman" w:hAnsiTheme="majorHAnsi" w:cstheme="majorHAnsi"/>
          <w:b/>
          <w:szCs w:val="28"/>
          <w:lang w:val="nl-NL"/>
        </w:rPr>
      </w:pPr>
      <w:r w:rsidRPr="003D3167">
        <w:rPr>
          <w:rFonts w:eastAsia="Times New Roman" w:cs="Times New Roman"/>
          <w:b/>
          <w:szCs w:val="28"/>
          <w:lang w:val="nl-NL"/>
        </w:rPr>
        <w:t xml:space="preserve">Về dự thảo </w:t>
      </w:r>
      <w:r w:rsidR="002A68D1" w:rsidRPr="003D3167">
        <w:rPr>
          <w:rFonts w:eastAsia="Times New Roman" w:cs="Times New Roman"/>
          <w:b/>
          <w:szCs w:val="28"/>
          <w:lang w:val="nl-NL"/>
        </w:rPr>
        <w:t>Nghị định quy định chi tiết thi hành</w:t>
      </w:r>
      <w:r w:rsidR="00812ECA">
        <w:rPr>
          <w:rFonts w:eastAsia="Times New Roman" w:cs="Times New Roman"/>
          <w:b/>
          <w:szCs w:val="28"/>
          <w:lang w:val="nl-NL"/>
        </w:rPr>
        <w:t xml:space="preserve"> chính sách miễn, giảm thuế theo</w:t>
      </w:r>
      <w:r w:rsidR="002A68D1" w:rsidRPr="003D3167">
        <w:rPr>
          <w:rFonts w:eastAsia="Times New Roman" w:cs="Times New Roman"/>
          <w:b/>
          <w:szCs w:val="28"/>
          <w:lang w:val="nl-NL"/>
        </w:rPr>
        <w:t xml:space="preserve"> </w:t>
      </w:r>
      <w:r w:rsidRPr="003D3167">
        <w:rPr>
          <w:rFonts w:eastAsia="Times New Roman" w:cs="Times New Roman"/>
          <w:b/>
          <w:szCs w:val="28"/>
          <w:lang w:val="nl-NL"/>
        </w:rPr>
        <w:t>Nghị quyết</w:t>
      </w:r>
      <w:r w:rsidR="007D538D">
        <w:rPr>
          <w:rFonts w:eastAsia="Times New Roman" w:cs="Times New Roman"/>
          <w:b/>
          <w:szCs w:val="28"/>
          <w:lang w:val="nl-NL"/>
        </w:rPr>
        <w:t xml:space="preserve"> s</w:t>
      </w:r>
      <w:r w:rsidR="007D538D" w:rsidRPr="007D538D">
        <w:rPr>
          <w:rFonts w:eastAsia="Times New Roman" w:cs="Times New Roman"/>
          <w:b/>
          <w:szCs w:val="28"/>
          <w:lang w:val="nl-NL"/>
        </w:rPr>
        <w:t>ố</w:t>
      </w:r>
      <w:r w:rsidR="007D538D">
        <w:rPr>
          <w:rFonts w:eastAsia="Times New Roman" w:cs="Times New Roman"/>
          <w:b/>
          <w:szCs w:val="28"/>
          <w:lang w:val="nl-NL"/>
        </w:rPr>
        <w:t xml:space="preserve"> 43/2022/QH15</w:t>
      </w:r>
      <w:r w:rsidRPr="003D3167">
        <w:rPr>
          <w:rFonts w:eastAsia="Times New Roman" w:cs="Times New Roman"/>
          <w:b/>
          <w:szCs w:val="28"/>
          <w:lang w:val="nl-NL"/>
        </w:rPr>
        <w:t xml:space="preserve"> của</w:t>
      </w:r>
      <w:r w:rsidR="00CE4FC6" w:rsidRPr="003D3167">
        <w:rPr>
          <w:rFonts w:eastAsia="Times New Roman" w:cs="Times New Roman"/>
          <w:b/>
          <w:szCs w:val="28"/>
          <w:lang w:val="nl-NL"/>
        </w:rPr>
        <w:t xml:space="preserve"> </w:t>
      </w:r>
      <w:r w:rsidRPr="003D3167">
        <w:rPr>
          <w:rFonts w:eastAsia="Times New Roman" w:cs="Times New Roman"/>
          <w:b/>
          <w:szCs w:val="28"/>
          <w:lang w:val="nl-NL"/>
        </w:rPr>
        <w:t xml:space="preserve">Quốc hội </w:t>
      </w:r>
      <w:r w:rsidR="00812ECA">
        <w:rPr>
          <w:rFonts w:eastAsia="Times New Roman" w:cs="Times New Roman"/>
          <w:b/>
          <w:szCs w:val="28"/>
          <w:lang w:val="nl-NL"/>
        </w:rPr>
        <w:t>về chính sách tài khóa, tiền tệ hỗ trợ Chương trình phục hồi và phát triển kinh tế - xã hội</w:t>
      </w:r>
    </w:p>
    <w:p w:rsidR="003A1E4E" w:rsidRPr="003D3167" w:rsidRDefault="003A1E4E" w:rsidP="00E57E09">
      <w:pPr>
        <w:spacing w:before="0" w:after="0"/>
        <w:jc w:val="center"/>
        <w:rPr>
          <w:rFonts w:eastAsia="Times New Roman" w:cs="Times New Roman"/>
          <w:sz w:val="12"/>
          <w:szCs w:val="12"/>
          <w:lang w:val="nl-NL"/>
        </w:rPr>
      </w:pPr>
      <w:r w:rsidRPr="003D3167">
        <w:rPr>
          <w:rFonts w:eastAsia="Times New Roman" w:cs="Times New Roman"/>
          <w:sz w:val="12"/>
          <w:szCs w:val="12"/>
          <w:lang w:val="nl-NL"/>
        </w:rPr>
        <w:t>________________________________________________</w:t>
      </w:r>
    </w:p>
    <w:p w:rsidR="00D22D6E" w:rsidRDefault="00D22D6E" w:rsidP="00D22D6E">
      <w:pPr>
        <w:spacing w:before="0" w:after="0"/>
        <w:jc w:val="center"/>
        <w:rPr>
          <w:rFonts w:eastAsia="Times New Roman" w:cs="Times New Roman"/>
          <w:szCs w:val="28"/>
          <w:lang w:val="nl-NL"/>
        </w:rPr>
      </w:pPr>
    </w:p>
    <w:p w:rsidR="001E38DC" w:rsidRPr="003D3167" w:rsidRDefault="001E38DC" w:rsidP="00D22D6E">
      <w:pPr>
        <w:spacing w:before="0" w:after="0"/>
        <w:jc w:val="center"/>
        <w:rPr>
          <w:rFonts w:eastAsia="Times New Roman" w:cs="Times New Roman"/>
          <w:szCs w:val="28"/>
          <w:lang w:val="nl-NL"/>
        </w:rPr>
      </w:pPr>
    </w:p>
    <w:p w:rsidR="003A1E4E" w:rsidRPr="003D3167" w:rsidRDefault="003A1E4E" w:rsidP="00D22D6E">
      <w:pPr>
        <w:spacing w:before="0" w:after="0"/>
        <w:jc w:val="center"/>
        <w:rPr>
          <w:rFonts w:eastAsia="Times New Roman" w:cs="Times New Roman"/>
          <w:szCs w:val="28"/>
          <w:lang w:val="nl-NL"/>
        </w:rPr>
      </w:pPr>
      <w:r w:rsidRPr="003D3167">
        <w:rPr>
          <w:rFonts w:eastAsia="Times New Roman" w:cs="Times New Roman"/>
          <w:szCs w:val="28"/>
          <w:lang w:val="nl-NL"/>
        </w:rPr>
        <w:t>Kính gửi:  Chính phủ</w:t>
      </w:r>
    </w:p>
    <w:p w:rsidR="00413084" w:rsidRDefault="00413084" w:rsidP="00D22D6E">
      <w:pPr>
        <w:spacing w:before="0" w:after="0"/>
        <w:jc w:val="center"/>
        <w:rPr>
          <w:rFonts w:eastAsia="Times New Roman" w:cs="Times New Roman"/>
          <w:szCs w:val="28"/>
          <w:lang w:val="nl-NL"/>
        </w:rPr>
      </w:pPr>
    </w:p>
    <w:p w:rsidR="001E38DC" w:rsidRDefault="001E38DC" w:rsidP="00D22D6E">
      <w:pPr>
        <w:spacing w:before="0" w:after="0"/>
        <w:jc w:val="center"/>
        <w:rPr>
          <w:rFonts w:eastAsia="Times New Roman" w:cs="Times New Roman"/>
          <w:szCs w:val="28"/>
          <w:lang w:val="nl-NL"/>
        </w:rPr>
      </w:pPr>
    </w:p>
    <w:p w:rsidR="00CE42D2" w:rsidRPr="003D3167" w:rsidRDefault="00D64042" w:rsidP="002727C0">
      <w:pPr>
        <w:ind w:firstLine="720"/>
        <w:jc w:val="both"/>
        <w:rPr>
          <w:rFonts w:asciiTheme="majorHAnsi" w:hAnsiTheme="majorHAnsi" w:cstheme="majorHAnsi"/>
          <w:szCs w:val="28"/>
          <w:lang w:val="nl-NL"/>
        </w:rPr>
      </w:pPr>
      <w:r w:rsidRPr="003D3167">
        <w:rPr>
          <w:rFonts w:asciiTheme="majorHAnsi" w:hAnsiTheme="majorHAnsi" w:cstheme="majorHAnsi"/>
          <w:szCs w:val="28"/>
          <w:lang w:val="nl-NL"/>
        </w:rPr>
        <w:t xml:space="preserve">Ngày </w:t>
      </w:r>
      <w:r w:rsidR="00812ECA">
        <w:rPr>
          <w:rFonts w:asciiTheme="majorHAnsi" w:hAnsiTheme="majorHAnsi" w:cstheme="majorHAnsi"/>
          <w:szCs w:val="28"/>
          <w:lang w:val="nl-NL"/>
        </w:rPr>
        <w:t>11</w:t>
      </w:r>
      <w:r w:rsidRPr="003D3167">
        <w:rPr>
          <w:rFonts w:asciiTheme="majorHAnsi" w:hAnsiTheme="majorHAnsi" w:cstheme="majorHAnsi"/>
          <w:szCs w:val="28"/>
          <w:lang w:val="nl-NL"/>
        </w:rPr>
        <w:t>/</w:t>
      </w:r>
      <w:r w:rsidR="00812ECA">
        <w:rPr>
          <w:rFonts w:asciiTheme="majorHAnsi" w:hAnsiTheme="majorHAnsi" w:cstheme="majorHAnsi"/>
          <w:szCs w:val="28"/>
          <w:lang w:val="nl-NL"/>
        </w:rPr>
        <w:t>01</w:t>
      </w:r>
      <w:r w:rsidRPr="003D3167">
        <w:rPr>
          <w:rFonts w:asciiTheme="majorHAnsi" w:hAnsiTheme="majorHAnsi" w:cstheme="majorHAnsi"/>
          <w:szCs w:val="28"/>
          <w:lang w:val="nl-NL"/>
        </w:rPr>
        <w:t>/202</w:t>
      </w:r>
      <w:r w:rsidR="00812ECA">
        <w:rPr>
          <w:rFonts w:asciiTheme="majorHAnsi" w:hAnsiTheme="majorHAnsi" w:cstheme="majorHAnsi"/>
          <w:szCs w:val="28"/>
          <w:lang w:val="nl-NL"/>
        </w:rPr>
        <w:t>2</w:t>
      </w:r>
      <w:r w:rsidRPr="003D3167">
        <w:rPr>
          <w:rFonts w:asciiTheme="majorHAnsi" w:hAnsiTheme="majorHAnsi" w:cstheme="majorHAnsi"/>
          <w:szCs w:val="28"/>
          <w:lang w:val="nl-NL"/>
        </w:rPr>
        <w:t xml:space="preserve">, </w:t>
      </w:r>
      <w:r w:rsidR="00CE42D2" w:rsidRPr="003D3167">
        <w:rPr>
          <w:rFonts w:asciiTheme="majorHAnsi" w:hAnsiTheme="majorHAnsi" w:cstheme="majorHAnsi"/>
          <w:szCs w:val="28"/>
          <w:lang w:val="nl-NL"/>
        </w:rPr>
        <w:t>Quốc hội đã</w:t>
      </w:r>
      <w:r w:rsidR="00812ECA">
        <w:rPr>
          <w:rFonts w:asciiTheme="majorHAnsi" w:hAnsiTheme="majorHAnsi" w:cstheme="majorHAnsi"/>
          <w:szCs w:val="28"/>
          <w:lang w:val="nl-NL"/>
        </w:rPr>
        <w:t xml:space="preserve"> thông qua </w:t>
      </w:r>
      <w:r w:rsidR="00812ECA" w:rsidRPr="00812ECA">
        <w:rPr>
          <w:rFonts w:asciiTheme="majorHAnsi" w:hAnsiTheme="majorHAnsi" w:cstheme="majorHAnsi"/>
          <w:szCs w:val="28"/>
          <w:lang w:val="nl-NL"/>
        </w:rPr>
        <w:t>Nghị quyết</w:t>
      </w:r>
      <w:r w:rsidR="00653002">
        <w:rPr>
          <w:rFonts w:asciiTheme="majorHAnsi" w:hAnsiTheme="majorHAnsi" w:cstheme="majorHAnsi"/>
          <w:szCs w:val="28"/>
          <w:lang w:val="nl-NL"/>
        </w:rPr>
        <w:t xml:space="preserve"> số 43/2022/QH15</w:t>
      </w:r>
      <w:r w:rsidR="00812ECA" w:rsidRPr="00812ECA">
        <w:rPr>
          <w:rFonts w:asciiTheme="majorHAnsi" w:hAnsiTheme="majorHAnsi" w:cstheme="majorHAnsi"/>
          <w:szCs w:val="28"/>
          <w:lang w:val="nl-NL"/>
        </w:rPr>
        <w:t xml:space="preserve"> về chính sách tài khóa, tiền tệ hỗ trợ Chương trình phục hồi và phát triển kinh tế - xã hội</w:t>
      </w:r>
      <w:r w:rsidR="00CE42D2" w:rsidRPr="003D3167">
        <w:rPr>
          <w:rFonts w:asciiTheme="majorHAnsi" w:hAnsiTheme="majorHAnsi" w:cstheme="majorHAnsi"/>
          <w:szCs w:val="28"/>
          <w:lang w:val="nl-NL"/>
        </w:rPr>
        <w:t xml:space="preserve">. </w:t>
      </w:r>
    </w:p>
    <w:p w:rsidR="00CE42D2" w:rsidRPr="003D3167" w:rsidRDefault="0066129B" w:rsidP="00D72A2D">
      <w:pPr>
        <w:tabs>
          <w:tab w:val="center" w:pos="0"/>
        </w:tabs>
        <w:spacing w:before="100" w:after="100"/>
        <w:ind w:firstLine="720"/>
        <w:jc w:val="both"/>
        <w:rPr>
          <w:szCs w:val="28"/>
          <w:lang w:val="nl-NL"/>
        </w:rPr>
      </w:pPr>
      <w:r w:rsidRPr="003D3167">
        <w:rPr>
          <w:szCs w:val="28"/>
          <w:lang w:val="nl-NL"/>
        </w:rPr>
        <w:t>T</w:t>
      </w:r>
      <w:r w:rsidR="00812ECA">
        <w:rPr>
          <w:szCs w:val="28"/>
          <w:lang w:val="nl-NL"/>
        </w:rPr>
        <w:t>hực hiện</w:t>
      </w:r>
      <w:r w:rsidRPr="003D3167">
        <w:rPr>
          <w:szCs w:val="28"/>
          <w:lang w:val="nl-NL"/>
        </w:rPr>
        <w:t xml:space="preserve"> </w:t>
      </w:r>
      <w:r w:rsidR="00812ECA">
        <w:rPr>
          <w:szCs w:val="28"/>
          <w:lang w:val="nl-NL"/>
        </w:rPr>
        <w:t xml:space="preserve">ý kiến của Thủ tướng Chính phủ tại </w:t>
      </w:r>
      <w:r w:rsidRPr="003D3167">
        <w:rPr>
          <w:szCs w:val="28"/>
          <w:lang w:val="nl-NL"/>
        </w:rPr>
        <w:t>văn</w:t>
      </w:r>
      <w:r w:rsidR="00812ECA">
        <w:rPr>
          <w:szCs w:val="28"/>
          <w:lang w:val="nl-NL"/>
        </w:rPr>
        <w:t xml:space="preserve"> bản</w:t>
      </w:r>
      <w:r w:rsidRPr="003D3167">
        <w:rPr>
          <w:szCs w:val="28"/>
          <w:lang w:val="nl-NL"/>
        </w:rPr>
        <w:t xml:space="preserve"> số </w:t>
      </w:r>
      <w:r w:rsidR="00812ECA">
        <w:rPr>
          <w:szCs w:val="28"/>
          <w:lang w:val="nl-NL"/>
        </w:rPr>
        <w:t>...</w:t>
      </w:r>
      <w:r w:rsidRPr="003D3167">
        <w:rPr>
          <w:szCs w:val="28"/>
          <w:lang w:val="nl-NL"/>
        </w:rPr>
        <w:t>/VPCP-</w:t>
      </w:r>
      <w:r w:rsidR="00812ECA">
        <w:rPr>
          <w:szCs w:val="28"/>
          <w:lang w:val="nl-NL"/>
        </w:rPr>
        <w:t>...</w:t>
      </w:r>
      <w:r w:rsidRPr="003D3167">
        <w:rPr>
          <w:szCs w:val="28"/>
          <w:lang w:val="nl-NL"/>
        </w:rPr>
        <w:t xml:space="preserve"> ngày </w:t>
      </w:r>
      <w:r w:rsidR="00812ECA">
        <w:rPr>
          <w:szCs w:val="28"/>
          <w:lang w:val="nl-NL"/>
        </w:rPr>
        <w:t>.....</w:t>
      </w:r>
      <w:r w:rsidRPr="003D3167">
        <w:rPr>
          <w:szCs w:val="28"/>
          <w:lang w:val="nl-NL"/>
        </w:rPr>
        <w:t>/</w:t>
      </w:r>
      <w:r w:rsidR="00812ECA">
        <w:rPr>
          <w:szCs w:val="28"/>
          <w:lang w:val="nl-NL"/>
        </w:rPr>
        <w:t>01</w:t>
      </w:r>
      <w:r w:rsidRPr="003D3167">
        <w:rPr>
          <w:szCs w:val="28"/>
          <w:lang w:val="nl-NL"/>
        </w:rPr>
        <w:t>/202</w:t>
      </w:r>
      <w:r w:rsidR="00812ECA">
        <w:rPr>
          <w:szCs w:val="28"/>
          <w:lang w:val="nl-NL"/>
        </w:rPr>
        <w:t>2</w:t>
      </w:r>
      <w:r w:rsidRPr="003D3167">
        <w:rPr>
          <w:szCs w:val="28"/>
          <w:lang w:val="nl-NL"/>
        </w:rPr>
        <w:t xml:space="preserve">, </w:t>
      </w:r>
      <w:r w:rsidR="003706D2" w:rsidRPr="003D3167">
        <w:rPr>
          <w:rFonts w:asciiTheme="majorHAnsi" w:hAnsiTheme="majorHAnsi" w:cstheme="majorHAnsi"/>
          <w:szCs w:val="28"/>
          <w:lang w:val="nl-NL"/>
        </w:rPr>
        <w:t>Bộ</w:t>
      </w:r>
      <w:r w:rsidR="00CE42D2" w:rsidRPr="003D3167">
        <w:rPr>
          <w:rFonts w:asciiTheme="majorHAnsi" w:hAnsiTheme="majorHAnsi" w:cstheme="majorHAnsi"/>
          <w:szCs w:val="28"/>
          <w:lang w:val="nl-NL"/>
        </w:rPr>
        <w:t xml:space="preserve"> Tài chính đã </w:t>
      </w:r>
      <w:r w:rsidR="003706D2" w:rsidRPr="003D3167">
        <w:rPr>
          <w:rFonts w:asciiTheme="majorHAnsi" w:hAnsiTheme="majorHAnsi" w:cstheme="majorHAnsi"/>
          <w:szCs w:val="28"/>
          <w:lang w:val="nl-NL"/>
        </w:rPr>
        <w:t xml:space="preserve">triển khai nghiên cứu xây dựng dự thảo Nghị </w:t>
      </w:r>
      <w:r w:rsidR="003706D2" w:rsidRPr="00812ECA">
        <w:rPr>
          <w:rFonts w:asciiTheme="majorHAnsi" w:hAnsiTheme="majorHAnsi" w:cstheme="majorHAnsi"/>
          <w:szCs w:val="28"/>
          <w:lang w:val="nl-NL"/>
        </w:rPr>
        <w:t>định</w:t>
      </w:r>
      <w:r w:rsidR="006B3DB4" w:rsidRPr="00812ECA">
        <w:rPr>
          <w:rFonts w:asciiTheme="majorHAnsi" w:hAnsiTheme="majorHAnsi" w:cstheme="majorHAnsi"/>
          <w:szCs w:val="28"/>
          <w:lang w:val="nl-NL"/>
        </w:rPr>
        <w:t xml:space="preserve"> q</w:t>
      </w:r>
      <w:r w:rsidR="006B3DB4" w:rsidRPr="00812ECA">
        <w:rPr>
          <w:rFonts w:asciiTheme="majorHAnsi" w:hAnsiTheme="majorHAnsi" w:cstheme="majorHAnsi"/>
          <w:szCs w:val="28"/>
        </w:rPr>
        <w:t xml:space="preserve">uy định chi tiết thi hành </w:t>
      </w:r>
      <w:r w:rsidR="00812ECA" w:rsidRPr="00812ECA">
        <w:rPr>
          <w:rFonts w:eastAsia="Times New Roman" w:cs="Times New Roman"/>
          <w:szCs w:val="28"/>
          <w:lang w:val="nl-NL"/>
        </w:rPr>
        <w:t xml:space="preserve">chính sách miễn, giảm thuế theo Nghị quyết </w:t>
      </w:r>
      <w:r w:rsidR="007D538D" w:rsidRPr="007D538D">
        <w:rPr>
          <w:rFonts w:eastAsia="Times New Roman" w:cs="Times New Roman"/>
          <w:szCs w:val="28"/>
          <w:lang w:val="nl-NL"/>
        </w:rPr>
        <w:t>số 43/2022/QH15</w:t>
      </w:r>
      <w:r w:rsidR="007D538D">
        <w:rPr>
          <w:rFonts w:eastAsia="Times New Roman" w:cs="Times New Roman"/>
          <w:b/>
          <w:szCs w:val="28"/>
          <w:lang w:val="nl-NL"/>
        </w:rPr>
        <w:t xml:space="preserve"> </w:t>
      </w:r>
      <w:r w:rsidR="00CE42D2" w:rsidRPr="003D3167">
        <w:rPr>
          <w:rFonts w:asciiTheme="majorHAnsi" w:hAnsiTheme="majorHAnsi" w:cstheme="majorHAnsi"/>
          <w:szCs w:val="28"/>
          <w:lang w:val="nl-NL"/>
        </w:rPr>
        <w:t>nêu trên</w:t>
      </w:r>
      <w:r w:rsidR="003706D2" w:rsidRPr="003D3167">
        <w:rPr>
          <w:rFonts w:asciiTheme="majorHAnsi" w:hAnsiTheme="majorHAnsi" w:cstheme="majorHAnsi"/>
          <w:szCs w:val="28"/>
          <w:lang w:val="nl-NL"/>
        </w:rPr>
        <w:t xml:space="preserve">. Dự thảo Nghị định đã được tổ chức </w:t>
      </w:r>
      <w:r w:rsidR="005808AE" w:rsidRPr="003D3167">
        <w:rPr>
          <w:rFonts w:asciiTheme="majorHAnsi" w:hAnsiTheme="majorHAnsi" w:cstheme="majorHAnsi"/>
          <w:szCs w:val="28"/>
          <w:lang w:val="nl-NL"/>
        </w:rPr>
        <w:t xml:space="preserve">lấy ý kiến các </w:t>
      </w:r>
      <w:r w:rsidR="00CE42D2" w:rsidRPr="003D3167">
        <w:rPr>
          <w:rFonts w:asciiTheme="majorHAnsi" w:hAnsiTheme="majorHAnsi" w:cstheme="majorHAnsi"/>
          <w:szCs w:val="28"/>
          <w:lang w:val="nl-NL"/>
        </w:rPr>
        <w:t>cơ quan, tổ chức</w:t>
      </w:r>
      <w:r w:rsidR="005808AE" w:rsidRPr="003D3167">
        <w:rPr>
          <w:rFonts w:asciiTheme="majorHAnsi" w:hAnsiTheme="majorHAnsi" w:cstheme="majorHAnsi"/>
          <w:szCs w:val="28"/>
          <w:lang w:val="nl-NL"/>
        </w:rPr>
        <w:t xml:space="preserve"> theo quy trình</w:t>
      </w:r>
      <w:r w:rsidR="00CE42D2" w:rsidRPr="003D3167">
        <w:rPr>
          <w:rFonts w:asciiTheme="majorHAnsi" w:hAnsiTheme="majorHAnsi" w:cstheme="majorHAnsi"/>
          <w:szCs w:val="28"/>
          <w:lang w:val="nl-NL"/>
        </w:rPr>
        <w:t>,</w:t>
      </w:r>
      <w:r w:rsidR="005808AE" w:rsidRPr="003D3167">
        <w:rPr>
          <w:rFonts w:asciiTheme="majorHAnsi" w:hAnsiTheme="majorHAnsi" w:cstheme="majorHAnsi"/>
          <w:szCs w:val="28"/>
          <w:lang w:val="nl-NL"/>
        </w:rPr>
        <w:t xml:space="preserve"> thủ tục rút gọn quy định tại Luật Ban hành văn bản quy phạm pháp luật, đăng trên trang thông tin điện tử Chính phủ, trang thông tin điện tử Bộ Tài chính, lấy ý kiến rộng rãi của tổ chức, cá nhân để hoàn chỉnh hồ sơ Nghị định.</w:t>
      </w:r>
    </w:p>
    <w:p w:rsidR="005808AE" w:rsidRPr="003D3167" w:rsidRDefault="005808AE" w:rsidP="00D72A2D">
      <w:pPr>
        <w:spacing w:before="100" w:after="100"/>
        <w:ind w:firstLine="720"/>
        <w:jc w:val="both"/>
        <w:rPr>
          <w:rFonts w:asciiTheme="majorHAnsi" w:hAnsiTheme="majorHAnsi" w:cstheme="majorHAnsi"/>
          <w:szCs w:val="28"/>
          <w:lang w:val="nl-NL"/>
        </w:rPr>
      </w:pPr>
      <w:r w:rsidRPr="003D3167">
        <w:rPr>
          <w:rFonts w:asciiTheme="majorHAnsi" w:hAnsiTheme="majorHAnsi" w:cstheme="majorHAnsi"/>
          <w:bCs/>
          <w:szCs w:val="28"/>
          <w:lang w:val="nl-NL"/>
        </w:rPr>
        <w:t xml:space="preserve">Bộ Tài chính </w:t>
      </w:r>
      <w:r w:rsidRPr="003D3167">
        <w:rPr>
          <w:rFonts w:asciiTheme="majorHAnsi" w:hAnsiTheme="majorHAnsi" w:cstheme="majorHAnsi"/>
          <w:szCs w:val="28"/>
          <w:lang w:val="nl-NL"/>
        </w:rPr>
        <w:t>xin trình Chính phủ về dự thảo Nghị định như sau:</w:t>
      </w:r>
    </w:p>
    <w:p w:rsidR="00616B81" w:rsidRPr="003D3167" w:rsidRDefault="00616B81" w:rsidP="00D72A2D">
      <w:pPr>
        <w:spacing w:before="100" w:after="100"/>
        <w:ind w:firstLine="720"/>
        <w:jc w:val="both"/>
        <w:rPr>
          <w:rFonts w:asciiTheme="majorHAnsi" w:hAnsiTheme="majorHAnsi" w:cstheme="majorHAnsi"/>
          <w:b/>
          <w:szCs w:val="28"/>
          <w:lang w:val="nl-NL"/>
        </w:rPr>
      </w:pPr>
      <w:r w:rsidRPr="003D3167">
        <w:rPr>
          <w:rFonts w:asciiTheme="majorHAnsi" w:hAnsiTheme="majorHAnsi" w:cstheme="majorHAnsi"/>
          <w:b/>
          <w:szCs w:val="28"/>
          <w:lang w:val="nl-NL"/>
        </w:rPr>
        <w:t>I</w:t>
      </w:r>
      <w:r w:rsidR="0041651B" w:rsidRPr="003D3167">
        <w:rPr>
          <w:rFonts w:asciiTheme="majorHAnsi" w:hAnsiTheme="majorHAnsi" w:cstheme="majorHAnsi"/>
          <w:b/>
          <w:szCs w:val="28"/>
          <w:lang w:val="nl-NL"/>
        </w:rPr>
        <w:t xml:space="preserve">. </w:t>
      </w:r>
      <w:r w:rsidRPr="003D3167">
        <w:rPr>
          <w:rFonts w:asciiTheme="majorHAnsi" w:hAnsiTheme="majorHAnsi" w:cstheme="majorHAnsi"/>
          <w:b/>
          <w:szCs w:val="28"/>
          <w:lang w:val="nl-NL"/>
        </w:rPr>
        <w:t xml:space="preserve">SỰ CẦN THIẾT </w:t>
      </w:r>
      <w:r w:rsidR="0058288E" w:rsidRPr="003D3167">
        <w:rPr>
          <w:rFonts w:asciiTheme="majorHAnsi" w:hAnsiTheme="majorHAnsi" w:cstheme="majorHAnsi"/>
          <w:b/>
          <w:szCs w:val="28"/>
          <w:lang w:val="nl-NL"/>
        </w:rPr>
        <w:t xml:space="preserve">VÀ CƠ SỞ PHÁP LÝ </w:t>
      </w:r>
      <w:r w:rsidRPr="003D3167">
        <w:rPr>
          <w:rFonts w:asciiTheme="majorHAnsi" w:hAnsiTheme="majorHAnsi" w:cstheme="majorHAnsi"/>
          <w:b/>
          <w:szCs w:val="28"/>
          <w:lang w:val="nl-NL"/>
        </w:rPr>
        <w:t>BAN HÀNH NGHỊ ĐỊNH</w:t>
      </w:r>
    </w:p>
    <w:p w:rsidR="00812ECA" w:rsidRPr="00812ECA" w:rsidRDefault="00812ECA" w:rsidP="00812ECA">
      <w:pPr>
        <w:spacing w:before="100" w:after="100"/>
        <w:ind w:firstLine="720"/>
        <w:jc w:val="both"/>
        <w:rPr>
          <w:rFonts w:asciiTheme="majorHAnsi" w:eastAsia="Times New Roman" w:hAnsiTheme="majorHAnsi" w:cstheme="majorHAnsi"/>
          <w:bCs/>
          <w:iCs/>
          <w:szCs w:val="28"/>
          <w:lang w:val="nl-NL"/>
        </w:rPr>
      </w:pPr>
      <w:bookmarkStart w:id="0" w:name="_Toc90323728"/>
      <w:r w:rsidRPr="00812ECA">
        <w:rPr>
          <w:rFonts w:asciiTheme="majorHAnsi" w:eastAsia="Times New Roman" w:hAnsiTheme="majorHAnsi" w:cstheme="majorHAnsi"/>
          <w:bCs/>
          <w:iCs/>
          <w:szCs w:val="28"/>
          <w:lang w:val="nl-NL"/>
        </w:rPr>
        <w:t>Trong năm 2020</w:t>
      </w:r>
      <w:r w:rsidR="00B82AA9">
        <w:rPr>
          <w:rFonts w:asciiTheme="majorHAnsi" w:eastAsia="Times New Roman" w:hAnsiTheme="majorHAnsi" w:cstheme="majorHAnsi"/>
          <w:bCs/>
          <w:iCs/>
          <w:szCs w:val="28"/>
          <w:lang w:val="nl-NL"/>
        </w:rPr>
        <w:t xml:space="preserve"> </w:t>
      </w:r>
      <w:r w:rsidRPr="00812ECA">
        <w:rPr>
          <w:rFonts w:asciiTheme="majorHAnsi" w:eastAsia="Times New Roman" w:hAnsiTheme="majorHAnsi" w:cstheme="majorHAnsi"/>
          <w:bCs/>
          <w:iCs/>
          <w:szCs w:val="28"/>
          <w:lang w:val="nl-NL"/>
        </w:rPr>
        <w:t>-</w:t>
      </w:r>
      <w:r w:rsidR="00B82AA9">
        <w:rPr>
          <w:rFonts w:asciiTheme="majorHAnsi" w:eastAsia="Times New Roman" w:hAnsiTheme="majorHAnsi" w:cstheme="majorHAnsi"/>
          <w:bCs/>
          <w:iCs/>
          <w:szCs w:val="28"/>
          <w:lang w:val="nl-NL"/>
        </w:rPr>
        <w:t xml:space="preserve"> </w:t>
      </w:r>
      <w:r w:rsidRPr="00812ECA">
        <w:rPr>
          <w:rFonts w:asciiTheme="majorHAnsi" w:eastAsia="Times New Roman" w:hAnsiTheme="majorHAnsi" w:cstheme="majorHAnsi"/>
          <w:bCs/>
          <w:iCs/>
          <w:szCs w:val="28"/>
          <w:lang w:val="nl-NL"/>
        </w:rPr>
        <w:t xml:space="preserve">2021, </w:t>
      </w:r>
      <w:bookmarkEnd w:id="0"/>
      <w:r w:rsidRPr="00812ECA">
        <w:rPr>
          <w:rFonts w:asciiTheme="majorHAnsi" w:eastAsia="Times New Roman" w:hAnsiTheme="majorHAnsi" w:cstheme="majorHAnsi"/>
          <w:bCs/>
          <w:iCs/>
          <w:szCs w:val="28"/>
          <w:lang w:val="nl-NL"/>
        </w:rPr>
        <w:t>do tác động của d</w:t>
      </w:r>
      <w:r w:rsidRPr="00812ECA">
        <w:rPr>
          <w:rFonts w:asciiTheme="majorHAnsi" w:eastAsia="Times New Roman" w:hAnsiTheme="majorHAnsi" w:cstheme="majorHAnsi"/>
          <w:bCs/>
          <w:iCs/>
          <w:szCs w:val="28"/>
        </w:rPr>
        <w:t xml:space="preserve">ịch </w:t>
      </w:r>
      <w:r w:rsidR="007D538D" w:rsidRPr="007D538D">
        <w:rPr>
          <w:rFonts w:asciiTheme="majorHAnsi" w:eastAsia="Times New Roman" w:hAnsiTheme="majorHAnsi" w:cstheme="majorHAnsi"/>
          <w:bCs/>
          <w:iCs/>
          <w:szCs w:val="28"/>
          <w:lang w:val="nl-NL"/>
        </w:rPr>
        <w:t>Covid-19</w:t>
      </w:r>
      <w:r w:rsidRPr="00812ECA">
        <w:rPr>
          <w:rFonts w:asciiTheme="majorHAnsi" w:eastAsia="Times New Roman" w:hAnsiTheme="majorHAnsi" w:cstheme="majorHAnsi"/>
          <w:bCs/>
          <w:iCs/>
          <w:szCs w:val="28"/>
          <w:lang w:val="nl-NL"/>
        </w:rPr>
        <w:t>,</w:t>
      </w:r>
      <w:r w:rsidRPr="00812ECA">
        <w:rPr>
          <w:rFonts w:asciiTheme="majorHAnsi" w:eastAsia="Times New Roman" w:hAnsiTheme="majorHAnsi" w:cstheme="majorHAnsi"/>
          <w:bCs/>
          <w:iCs/>
          <w:szCs w:val="28"/>
        </w:rPr>
        <w:t xml:space="preserve"> </w:t>
      </w:r>
      <w:r w:rsidRPr="00812ECA">
        <w:rPr>
          <w:rFonts w:asciiTheme="majorHAnsi" w:eastAsia="Times New Roman" w:hAnsiTheme="majorHAnsi" w:cstheme="majorHAnsi"/>
          <w:bCs/>
          <w:iCs/>
          <w:szCs w:val="28"/>
          <w:lang w:val="nl-NL"/>
        </w:rPr>
        <w:t>t</w:t>
      </w:r>
      <w:r w:rsidRPr="00812ECA">
        <w:rPr>
          <w:rFonts w:asciiTheme="majorHAnsi" w:eastAsia="Times New Roman" w:hAnsiTheme="majorHAnsi" w:cstheme="majorHAnsi"/>
          <w:bCs/>
          <w:iCs/>
          <w:szCs w:val="28"/>
        </w:rPr>
        <w:t xml:space="preserve">ăng trưởng kinh tế </w:t>
      </w:r>
      <w:r w:rsidRPr="00812ECA">
        <w:rPr>
          <w:rFonts w:asciiTheme="majorHAnsi" w:eastAsia="Times New Roman" w:hAnsiTheme="majorHAnsi" w:cstheme="majorHAnsi"/>
          <w:bCs/>
          <w:iCs/>
          <w:szCs w:val="28"/>
          <w:lang w:val="nl-NL"/>
        </w:rPr>
        <w:t xml:space="preserve">liên tiếp giảm </w:t>
      </w:r>
      <w:r w:rsidRPr="00812ECA">
        <w:rPr>
          <w:rFonts w:asciiTheme="majorHAnsi" w:eastAsia="Times New Roman" w:hAnsiTheme="majorHAnsi" w:cstheme="majorHAnsi"/>
          <w:bCs/>
          <w:iCs/>
          <w:szCs w:val="28"/>
        </w:rPr>
        <w:t xml:space="preserve">ở mức thấp, </w:t>
      </w:r>
      <w:r w:rsidRPr="00812ECA">
        <w:rPr>
          <w:rFonts w:asciiTheme="majorHAnsi" w:eastAsia="Times New Roman" w:hAnsiTheme="majorHAnsi" w:cstheme="majorHAnsi"/>
          <w:bCs/>
          <w:iCs/>
          <w:szCs w:val="28"/>
          <w:lang w:val="nl-NL"/>
        </w:rPr>
        <w:t xml:space="preserve">ảnh hưởng đến việc thực hiện mục tiêu </w:t>
      </w:r>
      <w:r w:rsidRPr="00812ECA">
        <w:rPr>
          <w:rFonts w:asciiTheme="majorHAnsi" w:eastAsia="Times New Roman" w:hAnsiTheme="majorHAnsi" w:cstheme="majorHAnsi"/>
          <w:bCs/>
          <w:iCs/>
          <w:szCs w:val="28"/>
        </w:rPr>
        <w:t>tăng trưởng</w:t>
      </w:r>
      <w:r w:rsidRPr="00812ECA">
        <w:rPr>
          <w:rFonts w:asciiTheme="majorHAnsi" w:eastAsia="Times New Roman" w:hAnsiTheme="majorHAnsi" w:cstheme="majorHAnsi"/>
          <w:bCs/>
          <w:iCs/>
          <w:szCs w:val="28"/>
          <w:lang w:val="nl-NL"/>
        </w:rPr>
        <w:t xml:space="preserve"> bình quân</w:t>
      </w:r>
      <w:r w:rsidRPr="00812ECA">
        <w:rPr>
          <w:rFonts w:asciiTheme="majorHAnsi" w:eastAsia="Times New Roman" w:hAnsiTheme="majorHAnsi" w:cstheme="majorHAnsi"/>
          <w:bCs/>
          <w:iCs/>
          <w:szCs w:val="28"/>
        </w:rPr>
        <w:t xml:space="preserve"> 5 năm 2021</w:t>
      </w:r>
      <w:r w:rsidR="00B82AA9" w:rsidRPr="00B82AA9">
        <w:rPr>
          <w:rFonts w:asciiTheme="majorHAnsi" w:eastAsia="Times New Roman" w:hAnsiTheme="majorHAnsi" w:cstheme="majorHAnsi"/>
          <w:bCs/>
          <w:iCs/>
          <w:szCs w:val="28"/>
          <w:lang w:val="nl-NL"/>
        </w:rPr>
        <w:t xml:space="preserve"> </w:t>
      </w:r>
      <w:r w:rsidRPr="00812ECA">
        <w:rPr>
          <w:rFonts w:asciiTheme="majorHAnsi" w:eastAsia="Times New Roman" w:hAnsiTheme="majorHAnsi" w:cstheme="majorHAnsi"/>
          <w:bCs/>
          <w:iCs/>
          <w:szCs w:val="28"/>
        </w:rPr>
        <w:t>-</w:t>
      </w:r>
      <w:r w:rsidR="00B82AA9" w:rsidRPr="00B82AA9">
        <w:rPr>
          <w:rFonts w:asciiTheme="majorHAnsi" w:eastAsia="Times New Roman" w:hAnsiTheme="majorHAnsi" w:cstheme="majorHAnsi"/>
          <w:bCs/>
          <w:iCs/>
          <w:szCs w:val="28"/>
          <w:lang w:val="nl-NL"/>
        </w:rPr>
        <w:t xml:space="preserve"> </w:t>
      </w:r>
      <w:r w:rsidRPr="00812ECA">
        <w:rPr>
          <w:rFonts w:asciiTheme="majorHAnsi" w:eastAsia="Times New Roman" w:hAnsiTheme="majorHAnsi" w:cstheme="majorHAnsi"/>
          <w:bCs/>
          <w:iCs/>
          <w:szCs w:val="28"/>
        </w:rPr>
        <w:t>2025</w:t>
      </w:r>
      <w:r w:rsidRPr="00812ECA">
        <w:rPr>
          <w:rFonts w:asciiTheme="majorHAnsi" w:eastAsia="Times New Roman" w:hAnsiTheme="majorHAnsi" w:cstheme="majorHAnsi"/>
          <w:bCs/>
          <w:iCs/>
          <w:szCs w:val="28"/>
          <w:lang w:val="nl-NL"/>
        </w:rPr>
        <w:t xml:space="preserve">. Tình hình sản xuất kinh doanh gặp nhiều khó khăn; nền kinh tế đối mặt với nhiều thách thức về ổn định </w:t>
      </w:r>
      <w:r w:rsidR="007D538D">
        <w:rPr>
          <w:rFonts w:asciiTheme="majorHAnsi" w:eastAsia="Times New Roman" w:hAnsiTheme="majorHAnsi" w:cstheme="majorHAnsi"/>
          <w:bCs/>
          <w:iCs/>
          <w:szCs w:val="28"/>
          <w:lang w:val="nl-NL"/>
        </w:rPr>
        <w:t>kinh t</w:t>
      </w:r>
      <w:r w:rsidR="007D538D" w:rsidRPr="007D538D">
        <w:rPr>
          <w:rFonts w:asciiTheme="majorHAnsi" w:eastAsia="Times New Roman" w:hAnsiTheme="majorHAnsi" w:cstheme="majorHAnsi"/>
          <w:bCs/>
          <w:iCs/>
          <w:szCs w:val="28"/>
          <w:lang w:val="nl-NL"/>
        </w:rPr>
        <w:t>ế</w:t>
      </w:r>
      <w:r w:rsidR="007D538D">
        <w:rPr>
          <w:rFonts w:asciiTheme="majorHAnsi" w:eastAsia="Times New Roman" w:hAnsiTheme="majorHAnsi" w:cstheme="majorHAnsi"/>
          <w:bCs/>
          <w:iCs/>
          <w:szCs w:val="28"/>
          <w:lang w:val="nl-NL"/>
        </w:rPr>
        <w:t xml:space="preserve"> </w:t>
      </w:r>
      <w:r w:rsidRPr="00812ECA">
        <w:rPr>
          <w:rFonts w:asciiTheme="majorHAnsi" w:eastAsia="Times New Roman" w:hAnsiTheme="majorHAnsi" w:cstheme="majorHAnsi"/>
          <w:bCs/>
          <w:iCs/>
          <w:szCs w:val="28"/>
          <w:lang w:val="nl-NL"/>
        </w:rPr>
        <w:t>vĩ mô; chi phí đầu vào gia tăng; chuỗi cung ứng, lưu thông hàng hóa bị đứt gãy; nảy sinh các vấn đề về lao động, việc làm, an sinh, an ninh và trật tự an toàn xã hội...</w:t>
      </w:r>
    </w:p>
    <w:p w:rsidR="00812ECA" w:rsidRDefault="00812ECA" w:rsidP="00812ECA">
      <w:pPr>
        <w:spacing w:before="100" w:after="100"/>
        <w:ind w:firstLine="720"/>
        <w:jc w:val="both"/>
        <w:rPr>
          <w:rFonts w:asciiTheme="majorHAnsi" w:eastAsia="Times New Roman" w:hAnsiTheme="majorHAnsi" w:cstheme="majorHAnsi"/>
          <w:bCs/>
          <w:iCs/>
          <w:szCs w:val="28"/>
          <w:lang w:val="nl-NL"/>
        </w:rPr>
      </w:pPr>
      <w:r w:rsidRPr="00812ECA">
        <w:rPr>
          <w:rFonts w:asciiTheme="majorHAnsi" w:eastAsia="Times New Roman" w:hAnsiTheme="majorHAnsi" w:cstheme="majorHAnsi"/>
          <w:bCs/>
          <w:iCs/>
          <w:szCs w:val="28"/>
          <w:lang w:val="nl-NL"/>
        </w:rPr>
        <w:t>Nhiều giải pháp, chính sách hỗ trợ</w:t>
      </w:r>
      <w:r>
        <w:rPr>
          <w:rFonts w:asciiTheme="majorHAnsi" w:eastAsia="Times New Roman" w:hAnsiTheme="majorHAnsi" w:cstheme="majorHAnsi"/>
          <w:bCs/>
          <w:iCs/>
          <w:szCs w:val="28"/>
          <w:lang w:val="nl-NL"/>
        </w:rPr>
        <w:t xml:space="preserve"> trong đó có các giải pháp về miễn, giảm thuế</w:t>
      </w:r>
      <w:r w:rsidRPr="00812ECA">
        <w:rPr>
          <w:rFonts w:asciiTheme="majorHAnsi" w:eastAsia="Times New Roman" w:hAnsiTheme="majorHAnsi" w:cstheme="majorHAnsi"/>
          <w:bCs/>
          <w:iCs/>
          <w:szCs w:val="28"/>
          <w:lang w:val="nl-NL"/>
        </w:rPr>
        <w:t xml:space="preserve"> đã được</w:t>
      </w:r>
      <w:r>
        <w:rPr>
          <w:rFonts w:asciiTheme="majorHAnsi" w:eastAsia="Times New Roman" w:hAnsiTheme="majorHAnsi" w:cstheme="majorHAnsi"/>
          <w:bCs/>
          <w:iCs/>
          <w:szCs w:val="28"/>
          <w:lang w:val="nl-NL"/>
        </w:rPr>
        <w:t xml:space="preserve"> ban hành và</w:t>
      </w:r>
      <w:r w:rsidRPr="00812ECA">
        <w:rPr>
          <w:rFonts w:asciiTheme="majorHAnsi" w:eastAsia="Times New Roman" w:hAnsiTheme="majorHAnsi" w:cstheme="majorHAnsi"/>
          <w:bCs/>
          <w:iCs/>
          <w:szCs w:val="28"/>
          <w:lang w:val="nl-NL"/>
        </w:rPr>
        <w:t xml:space="preserve"> triển khai, đạt nhiều kết quả tích cực</w:t>
      </w:r>
      <w:r>
        <w:rPr>
          <w:rFonts w:asciiTheme="majorHAnsi" w:eastAsia="Times New Roman" w:hAnsiTheme="majorHAnsi" w:cstheme="majorHAnsi"/>
          <w:bCs/>
          <w:iCs/>
          <w:szCs w:val="28"/>
          <w:lang w:val="nl-NL"/>
        </w:rPr>
        <w:t xml:space="preserve">, </w:t>
      </w:r>
      <w:r w:rsidRPr="00812ECA">
        <w:rPr>
          <w:rFonts w:asciiTheme="majorHAnsi" w:eastAsia="Times New Roman" w:hAnsiTheme="majorHAnsi" w:cstheme="majorHAnsi"/>
          <w:bCs/>
          <w:iCs/>
          <w:szCs w:val="28"/>
          <w:lang w:val="nl-NL"/>
        </w:rPr>
        <w:t>tập trung vào các ngành, lĩnh vực</w:t>
      </w:r>
      <w:r w:rsidR="007D538D">
        <w:rPr>
          <w:rFonts w:asciiTheme="majorHAnsi" w:eastAsia="Times New Roman" w:hAnsiTheme="majorHAnsi" w:cstheme="majorHAnsi"/>
          <w:bCs/>
          <w:iCs/>
          <w:szCs w:val="28"/>
          <w:lang w:val="nl-NL"/>
        </w:rPr>
        <w:t xml:space="preserve"> m</w:t>
      </w:r>
      <w:r w:rsidR="007D538D" w:rsidRPr="007D538D">
        <w:rPr>
          <w:rFonts w:asciiTheme="majorHAnsi" w:eastAsia="Times New Roman" w:hAnsiTheme="majorHAnsi" w:cstheme="majorHAnsi"/>
          <w:bCs/>
          <w:iCs/>
          <w:szCs w:val="28"/>
          <w:lang w:val="nl-NL"/>
        </w:rPr>
        <w:t>à</w:t>
      </w:r>
      <w:r w:rsidR="007D538D">
        <w:rPr>
          <w:rFonts w:asciiTheme="majorHAnsi" w:eastAsia="Times New Roman" w:hAnsiTheme="majorHAnsi" w:cstheme="majorHAnsi"/>
          <w:bCs/>
          <w:iCs/>
          <w:szCs w:val="28"/>
          <w:lang w:val="nl-NL"/>
        </w:rPr>
        <w:t xml:space="preserve"> doanh nghi</w:t>
      </w:r>
      <w:r w:rsidR="007D538D" w:rsidRPr="007D538D">
        <w:rPr>
          <w:rFonts w:asciiTheme="majorHAnsi" w:eastAsia="Times New Roman" w:hAnsiTheme="majorHAnsi" w:cstheme="majorHAnsi"/>
          <w:bCs/>
          <w:iCs/>
          <w:szCs w:val="28"/>
          <w:lang w:val="nl-NL"/>
        </w:rPr>
        <w:t>ệp</w:t>
      </w:r>
      <w:r w:rsidR="007D538D">
        <w:rPr>
          <w:rFonts w:asciiTheme="majorHAnsi" w:eastAsia="Times New Roman" w:hAnsiTheme="majorHAnsi" w:cstheme="majorHAnsi"/>
          <w:bCs/>
          <w:iCs/>
          <w:szCs w:val="28"/>
          <w:lang w:val="nl-NL"/>
        </w:rPr>
        <w:t xml:space="preserve"> v</w:t>
      </w:r>
      <w:r w:rsidR="007D538D" w:rsidRPr="007D538D">
        <w:rPr>
          <w:rFonts w:asciiTheme="majorHAnsi" w:eastAsia="Times New Roman" w:hAnsiTheme="majorHAnsi" w:cstheme="majorHAnsi"/>
          <w:bCs/>
          <w:iCs/>
          <w:szCs w:val="28"/>
          <w:lang w:val="nl-NL"/>
        </w:rPr>
        <w:t>à</w:t>
      </w:r>
      <w:r w:rsidRPr="00812ECA">
        <w:rPr>
          <w:rFonts w:asciiTheme="majorHAnsi" w:eastAsia="Times New Roman" w:hAnsiTheme="majorHAnsi" w:cstheme="majorHAnsi"/>
          <w:bCs/>
          <w:iCs/>
          <w:szCs w:val="28"/>
          <w:lang w:val="nl-NL"/>
        </w:rPr>
        <w:t xml:space="preserve"> người dân chịu ảnh hưởng nặng nề, trực tiếp từ dịch </w:t>
      </w:r>
      <w:r w:rsidR="007D538D">
        <w:rPr>
          <w:rFonts w:asciiTheme="majorHAnsi" w:eastAsia="Times New Roman" w:hAnsiTheme="majorHAnsi" w:cstheme="majorHAnsi"/>
          <w:bCs/>
          <w:iCs/>
          <w:szCs w:val="28"/>
          <w:lang w:val="nl-NL"/>
        </w:rPr>
        <w:t>Covid-19</w:t>
      </w:r>
      <w:r>
        <w:rPr>
          <w:rFonts w:asciiTheme="majorHAnsi" w:eastAsia="Times New Roman" w:hAnsiTheme="majorHAnsi" w:cstheme="majorHAnsi"/>
          <w:bCs/>
          <w:iCs/>
          <w:szCs w:val="28"/>
          <w:lang w:val="nl-NL"/>
        </w:rPr>
        <w:t>.</w:t>
      </w:r>
      <w:r w:rsidRPr="00812ECA">
        <w:rPr>
          <w:rFonts w:asciiTheme="majorHAnsi" w:eastAsia="Times New Roman" w:hAnsiTheme="majorHAnsi" w:cstheme="majorHAnsi"/>
          <w:bCs/>
          <w:iCs/>
          <w:szCs w:val="28"/>
          <w:lang w:val="nl-NL"/>
        </w:rPr>
        <w:t xml:space="preserve"> </w:t>
      </w:r>
      <w:r w:rsidRPr="003D3167">
        <w:rPr>
          <w:rFonts w:asciiTheme="majorHAnsi" w:eastAsia="Times New Roman" w:hAnsiTheme="majorHAnsi" w:cstheme="majorHAnsi"/>
          <w:bCs/>
          <w:iCs/>
          <w:szCs w:val="28"/>
          <w:lang w:val="sv-SE"/>
        </w:rPr>
        <w:t xml:space="preserve">Các </w:t>
      </w:r>
      <w:r>
        <w:rPr>
          <w:rFonts w:asciiTheme="majorHAnsi" w:eastAsia="Times New Roman" w:hAnsiTheme="majorHAnsi" w:cstheme="majorHAnsi"/>
          <w:bCs/>
          <w:iCs/>
          <w:szCs w:val="28"/>
          <w:lang w:val="nl-NL"/>
        </w:rPr>
        <w:t>giải pháp hỗ trợ</w:t>
      </w:r>
      <w:r w:rsidRPr="003D3167">
        <w:rPr>
          <w:rFonts w:asciiTheme="majorHAnsi" w:eastAsia="Times New Roman" w:hAnsiTheme="majorHAnsi" w:cstheme="majorHAnsi"/>
          <w:bCs/>
          <w:iCs/>
          <w:szCs w:val="28"/>
          <w:lang w:val="nl-NL"/>
        </w:rPr>
        <w:t xml:space="preserve"> nêu trên được đánh giá là kịp thời, có tác động tích cực và được cộng đồng doanh nghiệp, nhân dân đánh giá cao, góp phần tháo gỡ khó khăn, ổn định hoạt động sản xuất kinh doanh </w:t>
      </w:r>
      <w:r w:rsidR="007D538D">
        <w:rPr>
          <w:rFonts w:asciiTheme="majorHAnsi" w:eastAsia="Times New Roman" w:hAnsiTheme="majorHAnsi" w:cstheme="majorHAnsi"/>
          <w:bCs/>
          <w:iCs/>
          <w:szCs w:val="28"/>
          <w:lang w:val="nl-NL"/>
        </w:rPr>
        <w:t>c</w:t>
      </w:r>
      <w:r w:rsidR="007D538D" w:rsidRPr="007D538D">
        <w:rPr>
          <w:rFonts w:asciiTheme="majorHAnsi" w:eastAsia="Times New Roman" w:hAnsiTheme="majorHAnsi" w:cstheme="majorHAnsi"/>
          <w:bCs/>
          <w:iCs/>
          <w:szCs w:val="28"/>
          <w:lang w:val="nl-NL"/>
        </w:rPr>
        <w:t>ũng</w:t>
      </w:r>
      <w:r w:rsidR="007D538D">
        <w:rPr>
          <w:rFonts w:asciiTheme="majorHAnsi" w:eastAsia="Times New Roman" w:hAnsiTheme="majorHAnsi" w:cstheme="majorHAnsi"/>
          <w:bCs/>
          <w:iCs/>
          <w:szCs w:val="28"/>
          <w:lang w:val="nl-NL"/>
        </w:rPr>
        <w:t xml:space="preserve"> nh</w:t>
      </w:r>
      <w:r w:rsidR="007D538D" w:rsidRPr="007D538D">
        <w:rPr>
          <w:rFonts w:asciiTheme="majorHAnsi" w:eastAsia="Times New Roman" w:hAnsiTheme="majorHAnsi" w:cstheme="majorHAnsi"/>
          <w:bCs/>
          <w:iCs/>
          <w:szCs w:val="28"/>
          <w:lang w:val="nl-NL"/>
        </w:rPr>
        <w:t>ư</w:t>
      </w:r>
      <w:r w:rsidRPr="003D3167">
        <w:rPr>
          <w:rFonts w:asciiTheme="majorHAnsi" w:eastAsia="Times New Roman" w:hAnsiTheme="majorHAnsi" w:cstheme="majorHAnsi"/>
          <w:bCs/>
          <w:iCs/>
          <w:szCs w:val="28"/>
          <w:lang w:val="nl-NL"/>
        </w:rPr>
        <w:t xml:space="preserve"> tăng trưởng của năm 2020 </w:t>
      </w:r>
      <w:r w:rsidR="00B82AA9">
        <w:rPr>
          <w:rFonts w:asciiTheme="majorHAnsi" w:eastAsia="Times New Roman" w:hAnsiTheme="majorHAnsi" w:cstheme="majorHAnsi"/>
          <w:bCs/>
          <w:iCs/>
          <w:szCs w:val="28"/>
          <w:lang w:val="nl-NL"/>
        </w:rPr>
        <w:t>và</w:t>
      </w:r>
      <w:r w:rsidRPr="003D3167">
        <w:rPr>
          <w:rFonts w:asciiTheme="majorHAnsi" w:eastAsia="Times New Roman" w:hAnsiTheme="majorHAnsi" w:cstheme="majorHAnsi"/>
          <w:bCs/>
          <w:iCs/>
          <w:szCs w:val="28"/>
          <w:lang w:val="nl-NL"/>
        </w:rPr>
        <w:t xml:space="preserve"> năm 2021.</w:t>
      </w:r>
    </w:p>
    <w:p w:rsidR="00812ECA" w:rsidRPr="00D603BF" w:rsidRDefault="00812ECA" w:rsidP="00812ECA">
      <w:pPr>
        <w:spacing w:before="100" w:after="100"/>
        <w:ind w:firstLine="720"/>
        <w:jc w:val="both"/>
        <w:rPr>
          <w:rFonts w:asciiTheme="majorHAnsi" w:eastAsia="Times New Roman" w:hAnsiTheme="majorHAnsi" w:cstheme="majorHAnsi"/>
          <w:bCs/>
          <w:iCs/>
          <w:szCs w:val="28"/>
          <w:lang w:val="nl-NL"/>
        </w:rPr>
      </w:pPr>
      <w:r w:rsidRPr="00812ECA">
        <w:rPr>
          <w:rFonts w:asciiTheme="majorHAnsi" w:eastAsia="Times New Roman" w:hAnsiTheme="majorHAnsi" w:cstheme="majorHAnsi"/>
          <w:bCs/>
          <w:iCs/>
          <w:szCs w:val="28"/>
          <w:lang w:val="nl-NL"/>
        </w:rPr>
        <w:lastRenderedPageBreak/>
        <w:t xml:space="preserve">Tuy nhiên, trước những khó khăn, </w:t>
      </w:r>
      <w:r w:rsidRPr="00812ECA">
        <w:rPr>
          <w:rFonts w:asciiTheme="majorHAnsi" w:eastAsia="Times New Roman" w:hAnsiTheme="majorHAnsi" w:cstheme="majorHAnsi"/>
          <w:bCs/>
          <w:iCs/>
          <w:szCs w:val="28"/>
        </w:rPr>
        <w:t xml:space="preserve">tác động </w:t>
      </w:r>
      <w:r w:rsidRPr="00812ECA">
        <w:rPr>
          <w:rFonts w:asciiTheme="majorHAnsi" w:eastAsia="Times New Roman" w:hAnsiTheme="majorHAnsi" w:cstheme="majorHAnsi"/>
          <w:bCs/>
          <w:iCs/>
          <w:szCs w:val="28"/>
          <w:lang w:val="nl-NL"/>
        </w:rPr>
        <w:t xml:space="preserve">sâu rộng </w:t>
      </w:r>
      <w:r w:rsidRPr="00812ECA">
        <w:rPr>
          <w:rFonts w:asciiTheme="majorHAnsi" w:eastAsia="Times New Roman" w:hAnsiTheme="majorHAnsi" w:cstheme="majorHAnsi"/>
          <w:bCs/>
          <w:iCs/>
          <w:szCs w:val="28"/>
        </w:rPr>
        <w:t xml:space="preserve">của dịch </w:t>
      </w:r>
      <w:r w:rsidR="007D538D" w:rsidRPr="007D538D">
        <w:rPr>
          <w:rFonts w:asciiTheme="majorHAnsi" w:eastAsia="Times New Roman" w:hAnsiTheme="majorHAnsi" w:cstheme="majorHAnsi"/>
          <w:bCs/>
          <w:iCs/>
          <w:szCs w:val="28"/>
          <w:lang w:val="nl-NL"/>
        </w:rPr>
        <w:t>Co</w:t>
      </w:r>
      <w:r w:rsidR="007D538D">
        <w:rPr>
          <w:rFonts w:asciiTheme="majorHAnsi" w:eastAsia="Times New Roman" w:hAnsiTheme="majorHAnsi" w:cstheme="majorHAnsi"/>
          <w:bCs/>
          <w:iCs/>
          <w:szCs w:val="28"/>
          <w:lang w:val="nl-NL"/>
        </w:rPr>
        <w:t>vid-19</w:t>
      </w:r>
      <w:r w:rsidRPr="00812ECA">
        <w:rPr>
          <w:rFonts w:asciiTheme="majorHAnsi" w:eastAsia="Times New Roman" w:hAnsiTheme="majorHAnsi" w:cstheme="majorHAnsi"/>
          <w:bCs/>
          <w:iCs/>
          <w:szCs w:val="28"/>
          <w:lang w:val="nl-NL"/>
        </w:rPr>
        <w:t>,</w:t>
      </w:r>
      <w:r w:rsidRPr="00812ECA">
        <w:rPr>
          <w:rFonts w:asciiTheme="majorHAnsi" w:eastAsia="Times New Roman" w:hAnsiTheme="majorHAnsi" w:cstheme="majorHAnsi"/>
          <w:bCs/>
          <w:iCs/>
          <w:szCs w:val="28"/>
        </w:rPr>
        <w:t xml:space="preserve"> </w:t>
      </w:r>
      <w:r w:rsidRPr="00812ECA">
        <w:rPr>
          <w:rFonts w:asciiTheme="majorHAnsi" w:eastAsia="Times New Roman" w:hAnsiTheme="majorHAnsi" w:cstheme="majorHAnsi"/>
          <w:bCs/>
          <w:iCs/>
          <w:szCs w:val="28"/>
          <w:lang w:val="nl-NL"/>
        </w:rPr>
        <w:t>cần</w:t>
      </w:r>
      <w:r w:rsidRPr="00812ECA">
        <w:rPr>
          <w:rFonts w:asciiTheme="majorHAnsi" w:eastAsia="Times New Roman" w:hAnsiTheme="majorHAnsi" w:cstheme="majorHAnsi"/>
          <w:bCs/>
          <w:iCs/>
          <w:szCs w:val="28"/>
        </w:rPr>
        <w:t xml:space="preserve"> phải có giải pháp, chính sách tổng thể để</w:t>
      </w:r>
      <w:r w:rsidR="00D603BF" w:rsidRPr="00D603BF">
        <w:rPr>
          <w:rFonts w:asciiTheme="majorHAnsi" w:eastAsia="Times New Roman" w:hAnsiTheme="majorHAnsi" w:cstheme="majorHAnsi"/>
          <w:bCs/>
          <w:iCs/>
          <w:szCs w:val="28"/>
          <w:lang w:val="nl-NL"/>
        </w:rPr>
        <w:t xml:space="preserve"> nhanh</w:t>
      </w:r>
      <w:r w:rsidR="00D603BF">
        <w:rPr>
          <w:rFonts w:asciiTheme="majorHAnsi" w:eastAsia="Times New Roman" w:hAnsiTheme="majorHAnsi" w:cstheme="majorHAnsi"/>
          <w:bCs/>
          <w:iCs/>
          <w:szCs w:val="28"/>
          <w:lang w:val="nl-NL"/>
        </w:rPr>
        <w:t xml:space="preserve"> chóng hỗ trợ</w:t>
      </w:r>
      <w:r w:rsidRPr="00812ECA">
        <w:rPr>
          <w:rFonts w:asciiTheme="majorHAnsi" w:eastAsia="Times New Roman" w:hAnsiTheme="majorHAnsi" w:cstheme="majorHAnsi"/>
          <w:bCs/>
          <w:iCs/>
          <w:szCs w:val="28"/>
        </w:rPr>
        <w:t xml:space="preserve"> phục hồi và phát triển kinh tế</w:t>
      </w:r>
      <w:r w:rsidRPr="00812ECA">
        <w:rPr>
          <w:rFonts w:asciiTheme="majorHAnsi" w:eastAsia="Times New Roman" w:hAnsiTheme="majorHAnsi" w:cstheme="majorHAnsi"/>
          <w:bCs/>
          <w:iCs/>
          <w:szCs w:val="28"/>
          <w:lang w:val="nl-NL"/>
        </w:rPr>
        <w:t xml:space="preserve"> </w:t>
      </w:r>
      <w:r w:rsidRPr="00812ECA">
        <w:rPr>
          <w:rFonts w:asciiTheme="majorHAnsi" w:eastAsia="Times New Roman" w:hAnsiTheme="majorHAnsi" w:cstheme="majorHAnsi"/>
          <w:bCs/>
          <w:iCs/>
          <w:szCs w:val="28"/>
        </w:rPr>
        <w:t>- xã hội</w:t>
      </w:r>
      <w:r w:rsidRPr="00D603BF">
        <w:rPr>
          <w:rFonts w:asciiTheme="majorHAnsi" w:eastAsia="Times New Roman" w:hAnsiTheme="majorHAnsi" w:cstheme="majorHAnsi"/>
          <w:bCs/>
          <w:iCs/>
          <w:szCs w:val="28"/>
          <w:lang w:val="nl-NL"/>
        </w:rPr>
        <w:t>,</w:t>
      </w:r>
      <w:r w:rsidRPr="00812ECA">
        <w:rPr>
          <w:rFonts w:asciiTheme="majorHAnsi" w:eastAsia="Times New Roman" w:hAnsiTheme="majorHAnsi" w:cstheme="majorHAnsi"/>
          <w:bCs/>
          <w:iCs/>
          <w:szCs w:val="28"/>
        </w:rPr>
        <w:t xml:space="preserve"> </w:t>
      </w:r>
      <w:r w:rsidRPr="00D603BF">
        <w:rPr>
          <w:rFonts w:asciiTheme="majorHAnsi" w:eastAsia="Times New Roman" w:hAnsiTheme="majorHAnsi" w:cstheme="majorHAnsi"/>
          <w:bCs/>
          <w:iCs/>
          <w:szCs w:val="28"/>
          <w:lang w:val="nl-NL"/>
        </w:rPr>
        <w:t>đáp ứng yêu cầu</w:t>
      </w:r>
      <w:r w:rsidRPr="00812ECA">
        <w:rPr>
          <w:rFonts w:asciiTheme="majorHAnsi" w:eastAsia="Times New Roman" w:hAnsiTheme="majorHAnsi" w:cstheme="majorHAnsi"/>
          <w:bCs/>
          <w:iCs/>
          <w:szCs w:val="28"/>
        </w:rPr>
        <w:t xml:space="preserve"> thực hiện các mục tiêu, chỉ tiêu h</w:t>
      </w:r>
      <w:r w:rsidR="004B3A68" w:rsidRPr="004B3A68">
        <w:rPr>
          <w:rFonts w:asciiTheme="majorHAnsi" w:eastAsia="Times New Roman" w:hAnsiTheme="majorHAnsi" w:cstheme="majorHAnsi"/>
          <w:bCs/>
          <w:iCs/>
          <w:szCs w:val="28"/>
        </w:rPr>
        <w:t>à</w:t>
      </w:r>
      <w:r w:rsidRPr="00812ECA">
        <w:rPr>
          <w:rFonts w:asciiTheme="majorHAnsi" w:eastAsia="Times New Roman" w:hAnsiTheme="majorHAnsi" w:cstheme="majorHAnsi"/>
          <w:bCs/>
          <w:iCs/>
          <w:szCs w:val="28"/>
        </w:rPr>
        <w:t>ng năm</w:t>
      </w:r>
      <w:r w:rsidR="007D538D" w:rsidRPr="007D538D">
        <w:rPr>
          <w:rFonts w:asciiTheme="majorHAnsi" w:eastAsia="Times New Roman" w:hAnsiTheme="majorHAnsi" w:cstheme="majorHAnsi"/>
          <w:bCs/>
          <w:iCs/>
          <w:szCs w:val="28"/>
          <w:lang w:val="nl-NL"/>
        </w:rPr>
        <w:t xml:space="preserve"> cũng</w:t>
      </w:r>
      <w:r w:rsidR="007D538D">
        <w:rPr>
          <w:rFonts w:asciiTheme="majorHAnsi" w:eastAsia="Times New Roman" w:hAnsiTheme="majorHAnsi" w:cstheme="majorHAnsi"/>
          <w:bCs/>
          <w:iCs/>
          <w:szCs w:val="28"/>
          <w:lang w:val="nl-NL"/>
        </w:rPr>
        <w:t xml:space="preserve"> nh</w:t>
      </w:r>
      <w:r w:rsidR="007D538D" w:rsidRPr="007D538D">
        <w:rPr>
          <w:rFonts w:asciiTheme="majorHAnsi" w:eastAsia="Times New Roman" w:hAnsiTheme="majorHAnsi" w:cstheme="majorHAnsi"/>
          <w:bCs/>
          <w:iCs/>
          <w:szCs w:val="28"/>
          <w:lang w:val="nl-NL"/>
        </w:rPr>
        <w:t>ư</w:t>
      </w:r>
      <w:r w:rsidR="007D538D">
        <w:rPr>
          <w:rFonts w:asciiTheme="majorHAnsi" w:eastAsia="Times New Roman" w:hAnsiTheme="majorHAnsi" w:cstheme="majorHAnsi"/>
          <w:bCs/>
          <w:iCs/>
          <w:szCs w:val="28"/>
          <w:lang w:val="nl-NL"/>
        </w:rPr>
        <w:t xml:space="preserve"> k</w:t>
      </w:r>
      <w:r w:rsidR="007D538D" w:rsidRPr="007D538D">
        <w:rPr>
          <w:rFonts w:asciiTheme="majorHAnsi" w:eastAsia="Times New Roman" w:hAnsiTheme="majorHAnsi" w:cstheme="majorHAnsi"/>
          <w:bCs/>
          <w:iCs/>
          <w:szCs w:val="28"/>
          <w:lang w:val="nl-NL"/>
        </w:rPr>
        <w:t>ế</w:t>
      </w:r>
      <w:r w:rsidR="007D538D">
        <w:rPr>
          <w:rFonts w:asciiTheme="majorHAnsi" w:eastAsia="Times New Roman" w:hAnsiTheme="majorHAnsi" w:cstheme="majorHAnsi"/>
          <w:bCs/>
          <w:iCs/>
          <w:szCs w:val="28"/>
          <w:lang w:val="nl-NL"/>
        </w:rPr>
        <w:t xml:space="preserve"> ho</w:t>
      </w:r>
      <w:r w:rsidR="007D538D" w:rsidRPr="007D538D">
        <w:rPr>
          <w:rFonts w:asciiTheme="majorHAnsi" w:eastAsia="Times New Roman" w:hAnsiTheme="majorHAnsi" w:cstheme="majorHAnsi"/>
          <w:bCs/>
          <w:iCs/>
          <w:szCs w:val="28"/>
          <w:lang w:val="nl-NL"/>
        </w:rPr>
        <w:t>ạch</w:t>
      </w:r>
      <w:r w:rsidR="007D538D">
        <w:rPr>
          <w:rFonts w:asciiTheme="majorHAnsi" w:eastAsia="Times New Roman" w:hAnsiTheme="majorHAnsi" w:cstheme="majorHAnsi"/>
          <w:bCs/>
          <w:iCs/>
          <w:szCs w:val="28"/>
          <w:lang w:val="nl-NL"/>
        </w:rPr>
        <w:t xml:space="preserve"> ph</w:t>
      </w:r>
      <w:r w:rsidR="007D538D" w:rsidRPr="007D538D">
        <w:rPr>
          <w:rFonts w:asciiTheme="majorHAnsi" w:eastAsia="Times New Roman" w:hAnsiTheme="majorHAnsi" w:cstheme="majorHAnsi"/>
          <w:bCs/>
          <w:iCs/>
          <w:szCs w:val="28"/>
          <w:lang w:val="nl-NL"/>
        </w:rPr>
        <w:t>át</w:t>
      </w:r>
      <w:r w:rsidR="007D538D">
        <w:rPr>
          <w:rFonts w:asciiTheme="majorHAnsi" w:eastAsia="Times New Roman" w:hAnsiTheme="majorHAnsi" w:cstheme="majorHAnsi"/>
          <w:bCs/>
          <w:iCs/>
          <w:szCs w:val="28"/>
          <w:lang w:val="nl-NL"/>
        </w:rPr>
        <w:t xml:space="preserve"> tri</w:t>
      </w:r>
      <w:r w:rsidR="007D538D" w:rsidRPr="007D538D">
        <w:rPr>
          <w:rFonts w:asciiTheme="majorHAnsi" w:eastAsia="Times New Roman" w:hAnsiTheme="majorHAnsi" w:cstheme="majorHAnsi"/>
          <w:bCs/>
          <w:iCs/>
          <w:szCs w:val="28"/>
          <w:lang w:val="nl-NL"/>
        </w:rPr>
        <w:t>ể</w:t>
      </w:r>
      <w:r w:rsidR="007D538D">
        <w:rPr>
          <w:rFonts w:asciiTheme="majorHAnsi" w:eastAsia="Times New Roman" w:hAnsiTheme="majorHAnsi" w:cstheme="majorHAnsi"/>
          <w:bCs/>
          <w:iCs/>
          <w:szCs w:val="28"/>
          <w:lang w:val="nl-NL"/>
        </w:rPr>
        <w:t>n kinh t</w:t>
      </w:r>
      <w:r w:rsidR="007D538D" w:rsidRPr="007D538D">
        <w:rPr>
          <w:rFonts w:asciiTheme="majorHAnsi" w:eastAsia="Times New Roman" w:hAnsiTheme="majorHAnsi" w:cstheme="majorHAnsi"/>
          <w:bCs/>
          <w:iCs/>
          <w:szCs w:val="28"/>
          <w:lang w:val="nl-NL"/>
        </w:rPr>
        <w:t>ế</w:t>
      </w:r>
      <w:r w:rsidR="007D538D">
        <w:rPr>
          <w:rFonts w:asciiTheme="majorHAnsi" w:eastAsia="Times New Roman" w:hAnsiTheme="majorHAnsi" w:cstheme="majorHAnsi"/>
          <w:bCs/>
          <w:iCs/>
          <w:szCs w:val="28"/>
          <w:lang w:val="nl-NL"/>
        </w:rPr>
        <w:t xml:space="preserve"> - x</w:t>
      </w:r>
      <w:r w:rsidR="007D538D" w:rsidRPr="007D538D">
        <w:rPr>
          <w:rFonts w:asciiTheme="majorHAnsi" w:eastAsia="Times New Roman" w:hAnsiTheme="majorHAnsi" w:cstheme="majorHAnsi"/>
          <w:bCs/>
          <w:iCs/>
          <w:szCs w:val="28"/>
          <w:lang w:val="nl-NL"/>
        </w:rPr>
        <w:t>ã</w:t>
      </w:r>
      <w:r w:rsidR="007D538D">
        <w:rPr>
          <w:rFonts w:asciiTheme="majorHAnsi" w:eastAsia="Times New Roman" w:hAnsiTheme="majorHAnsi" w:cstheme="majorHAnsi"/>
          <w:bCs/>
          <w:iCs/>
          <w:szCs w:val="28"/>
          <w:lang w:val="nl-NL"/>
        </w:rPr>
        <w:t xml:space="preserve"> h</w:t>
      </w:r>
      <w:r w:rsidR="007D538D" w:rsidRPr="007D538D">
        <w:rPr>
          <w:rFonts w:asciiTheme="majorHAnsi" w:eastAsia="Times New Roman" w:hAnsiTheme="majorHAnsi" w:cstheme="majorHAnsi"/>
          <w:bCs/>
          <w:iCs/>
          <w:szCs w:val="28"/>
          <w:lang w:val="nl-NL"/>
        </w:rPr>
        <w:t>ội</w:t>
      </w:r>
      <w:r w:rsidR="007D538D">
        <w:rPr>
          <w:rFonts w:asciiTheme="majorHAnsi" w:eastAsia="Times New Roman" w:hAnsiTheme="majorHAnsi" w:cstheme="majorHAnsi"/>
          <w:bCs/>
          <w:iCs/>
          <w:szCs w:val="28"/>
          <w:lang w:val="nl-NL"/>
        </w:rPr>
        <w:t xml:space="preserve"> 5 n</w:t>
      </w:r>
      <w:r w:rsidR="007D538D" w:rsidRPr="007D538D">
        <w:rPr>
          <w:rFonts w:asciiTheme="majorHAnsi" w:eastAsia="Times New Roman" w:hAnsiTheme="majorHAnsi" w:cstheme="majorHAnsi"/>
          <w:bCs/>
          <w:iCs/>
          <w:szCs w:val="28"/>
          <w:lang w:val="nl-NL"/>
        </w:rPr>
        <w:t>ă</w:t>
      </w:r>
      <w:r w:rsidR="007D538D">
        <w:rPr>
          <w:rFonts w:asciiTheme="majorHAnsi" w:eastAsia="Times New Roman" w:hAnsiTheme="majorHAnsi" w:cstheme="majorHAnsi"/>
          <w:bCs/>
          <w:iCs/>
          <w:szCs w:val="28"/>
          <w:lang w:val="nl-NL"/>
        </w:rPr>
        <w:t>m 2021 - 2025</w:t>
      </w:r>
      <w:r w:rsidRPr="00812ECA">
        <w:rPr>
          <w:rFonts w:asciiTheme="majorHAnsi" w:eastAsia="Times New Roman" w:hAnsiTheme="majorHAnsi" w:cstheme="majorHAnsi"/>
          <w:bCs/>
          <w:iCs/>
          <w:szCs w:val="28"/>
        </w:rPr>
        <w:t xml:space="preserve">, </w:t>
      </w:r>
      <w:r w:rsidRPr="00D603BF">
        <w:rPr>
          <w:rFonts w:asciiTheme="majorHAnsi" w:eastAsia="Times New Roman" w:hAnsiTheme="majorHAnsi" w:cstheme="majorHAnsi"/>
          <w:bCs/>
          <w:iCs/>
          <w:szCs w:val="28"/>
          <w:lang w:val="nl-NL"/>
        </w:rPr>
        <w:t xml:space="preserve">không để lỡ nhịp với đà phục hồi </w:t>
      </w:r>
      <w:r w:rsidRPr="00812ECA">
        <w:rPr>
          <w:rFonts w:asciiTheme="majorHAnsi" w:eastAsia="Times New Roman" w:hAnsiTheme="majorHAnsi" w:cstheme="majorHAnsi"/>
          <w:bCs/>
          <w:iCs/>
          <w:szCs w:val="28"/>
        </w:rPr>
        <w:t xml:space="preserve">kinh tế </w:t>
      </w:r>
      <w:r w:rsidRPr="00D603BF">
        <w:rPr>
          <w:rFonts w:asciiTheme="majorHAnsi" w:eastAsia="Times New Roman" w:hAnsiTheme="majorHAnsi" w:cstheme="majorHAnsi"/>
          <w:bCs/>
          <w:iCs/>
          <w:szCs w:val="28"/>
          <w:lang w:val="nl-NL"/>
        </w:rPr>
        <w:t xml:space="preserve">của </w:t>
      </w:r>
      <w:r w:rsidRPr="00812ECA">
        <w:rPr>
          <w:rFonts w:asciiTheme="majorHAnsi" w:eastAsia="Times New Roman" w:hAnsiTheme="majorHAnsi" w:cstheme="majorHAnsi"/>
          <w:bCs/>
          <w:iCs/>
          <w:szCs w:val="28"/>
        </w:rPr>
        <w:t>khu vực và thế giới.</w:t>
      </w:r>
      <w:r w:rsidRPr="00D603BF">
        <w:rPr>
          <w:rFonts w:asciiTheme="majorHAnsi" w:eastAsia="Times New Roman" w:hAnsiTheme="majorHAnsi" w:cstheme="majorHAnsi"/>
          <w:bCs/>
          <w:iCs/>
          <w:szCs w:val="28"/>
          <w:lang w:val="nl-NL"/>
        </w:rPr>
        <w:t xml:space="preserve"> </w:t>
      </w:r>
    </w:p>
    <w:p w:rsidR="00D603BF" w:rsidRPr="000E1A9D" w:rsidRDefault="00812ECA" w:rsidP="00D603BF">
      <w:pPr>
        <w:spacing w:before="100" w:after="100"/>
        <w:ind w:firstLine="720"/>
        <w:jc w:val="both"/>
        <w:rPr>
          <w:rFonts w:asciiTheme="majorHAnsi" w:hAnsiTheme="majorHAnsi" w:cstheme="majorHAnsi"/>
          <w:szCs w:val="28"/>
          <w:lang w:val="pt-BR"/>
        </w:rPr>
      </w:pPr>
      <w:r w:rsidRPr="00812ECA">
        <w:rPr>
          <w:rFonts w:asciiTheme="majorHAnsi" w:eastAsia="Times New Roman" w:hAnsiTheme="majorHAnsi" w:cstheme="majorHAnsi"/>
          <w:bCs/>
          <w:iCs/>
          <w:szCs w:val="28"/>
        </w:rPr>
        <w:t xml:space="preserve">Do vậy, </w:t>
      </w:r>
      <w:r w:rsidRPr="00D603BF">
        <w:rPr>
          <w:rFonts w:asciiTheme="majorHAnsi" w:eastAsia="Times New Roman" w:hAnsiTheme="majorHAnsi" w:cstheme="majorHAnsi"/>
          <w:bCs/>
          <w:iCs/>
          <w:szCs w:val="28"/>
          <w:lang w:val="nl-NL"/>
        </w:rPr>
        <w:t xml:space="preserve">Chính phủ </w:t>
      </w:r>
      <w:r w:rsidR="00D603BF" w:rsidRPr="00D603BF">
        <w:rPr>
          <w:rFonts w:asciiTheme="majorHAnsi" w:eastAsia="Times New Roman" w:hAnsiTheme="majorHAnsi" w:cstheme="majorHAnsi"/>
          <w:bCs/>
          <w:iCs/>
          <w:szCs w:val="28"/>
          <w:lang w:val="nl-NL"/>
        </w:rPr>
        <w:t>đã xây d</w:t>
      </w:r>
      <w:r w:rsidR="00D603BF">
        <w:rPr>
          <w:rFonts w:asciiTheme="majorHAnsi" w:eastAsia="Times New Roman" w:hAnsiTheme="majorHAnsi" w:cstheme="majorHAnsi"/>
          <w:bCs/>
          <w:iCs/>
          <w:szCs w:val="28"/>
          <w:lang w:val="nl-NL"/>
        </w:rPr>
        <w:t>ựng và trình Quốc hội tại Kỳ họp bất thường lần thứ nhất Quốc hội khóa XV thông qua Nghị quyết</w:t>
      </w:r>
      <w:r w:rsidR="00653002">
        <w:rPr>
          <w:rFonts w:asciiTheme="majorHAnsi" w:eastAsia="Times New Roman" w:hAnsiTheme="majorHAnsi" w:cstheme="majorHAnsi"/>
          <w:bCs/>
          <w:iCs/>
          <w:szCs w:val="28"/>
          <w:lang w:val="nl-NL"/>
        </w:rPr>
        <w:t xml:space="preserve"> số 43/2022/QH15</w:t>
      </w:r>
      <w:r w:rsidR="00D603BF">
        <w:rPr>
          <w:rFonts w:asciiTheme="majorHAnsi" w:eastAsia="Times New Roman" w:hAnsiTheme="majorHAnsi" w:cstheme="majorHAnsi"/>
          <w:bCs/>
          <w:iCs/>
          <w:szCs w:val="28"/>
          <w:lang w:val="nl-NL"/>
        </w:rPr>
        <w:t xml:space="preserve"> </w:t>
      </w:r>
      <w:r w:rsidR="00D603BF" w:rsidRPr="00812ECA">
        <w:rPr>
          <w:rFonts w:asciiTheme="majorHAnsi" w:hAnsiTheme="majorHAnsi" w:cstheme="majorHAnsi"/>
          <w:szCs w:val="28"/>
          <w:lang w:val="nl-NL"/>
        </w:rPr>
        <w:t>về chính sách tài khóa, tiền tệ hỗ trợ Chương trình phục hồi và phát triển kinh tế - xã hội</w:t>
      </w:r>
      <w:r w:rsidR="00D603BF">
        <w:rPr>
          <w:rFonts w:asciiTheme="majorHAnsi" w:hAnsiTheme="majorHAnsi" w:cstheme="majorHAnsi"/>
          <w:szCs w:val="28"/>
          <w:lang w:val="nl-NL"/>
        </w:rPr>
        <w:t xml:space="preserve">, trong đó </w:t>
      </w:r>
      <w:r w:rsidR="000E1A9D" w:rsidRPr="00D603BF">
        <w:rPr>
          <w:rFonts w:asciiTheme="majorHAnsi" w:hAnsiTheme="majorHAnsi" w:cstheme="majorHAnsi"/>
          <w:szCs w:val="28"/>
          <w:lang w:val="pt-BR"/>
        </w:rPr>
        <w:t>(điểm 1.1 khoản 1 Điều 3</w:t>
      </w:r>
      <w:r w:rsidR="000E1A9D">
        <w:rPr>
          <w:rFonts w:asciiTheme="majorHAnsi" w:hAnsiTheme="majorHAnsi" w:cstheme="majorHAnsi"/>
          <w:szCs w:val="28"/>
          <w:lang w:val="pt-BR"/>
        </w:rPr>
        <w:t>)</w:t>
      </w:r>
      <w:r w:rsidR="007D538D">
        <w:rPr>
          <w:rFonts w:asciiTheme="majorHAnsi" w:hAnsiTheme="majorHAnsi" w:cstheme="majorHAnsi"/>
          <w:szCs w:val="28"/>
          <w:lang w:val="pt-BR"/>
        </w:rPr>
        <w:t xml:space="preserve">, trong </w:t>
      </w:r>
      <w:r w:rsidR="007D538D" w:rsidRPr="007D538D">
        <w:rPr>
          <w:rFonts w:asciiTheme="majorHAnsi" w:hAnsiTheme="majorHAnsi" w:cstheme="majorHAnsi"/>
          <w:szCs w:val="28"/>
          <w:lang w:val="pt-BR"/>
        </w:rPr>
        <w:t>đó</w:t>
      </w:r>
      <w:r w:rsidR="000E1A9D">
        <w:rPr>
          <w:rFonts w:asciiTheme="majorHAnsi" w:hAnsiTheme="majorHAnsi" w:cstheme="majorHAnsi"/>
          <w:szCs w:val="28"/>
          <w:lang w:val="pt-BR"/>
        </w:rPr>
        <w:t xml:space="preserve"> </w:t>
      </w:r>
      <w:r w:rsidR="00D603BF" w:rsidRPr="00D603BF">
        <w:rPr>
          <w:rFonts w:asciiTheme="majorHAnsi" w:hAnsiTheme="majorHAnsi" w:cstheme="majorHAnsi"/>
          <w:szCs w:val="28"/>
          <w:lang w:val="pt-BR"/>
        </w:rPr>
        <w:t>có</w:t>
      </w:r>
      <w:r w:rsidR="000E1A9D">
        <w:rPr>
          <w:rFonts w:asciiTheme="majorHAnsi" w:hAnsiTheme="majorHAnsi" w:cstheme="majorHAnsi"/>
          <w:szCs w:val="28"/>
          <w:lang w:val="pt-BR"/>
        </w:rPr>
        <w:t xml:space="preserve"> </w:t>
      </w:r>
      <w:r w:rsidR="00D603BF" w:rsidRPr="00D603BF">
        <w:rPr>
          <w:rFonts w:asciiTheme="majorHAnsi" w:hAnsiTheme="majorHAnsi" w:cstheme="majorHAnsi"/>
          <w:szCs w:val="28"/>
          <w:lang w:val="pt-BR"/>
        </w:rPr>
        <w:t xml:space="preserve">quy định một số chính sách </w:t>
      </w:r>
      <w:r w:rsidR="00D603BF">
        <w:rPr>
          <w:rFonts w:asciiTheme="majorHAnsi" w:hAnsiTheme="majorHAnsi" w:cstheme="majorHAnsi"/>
          <w:szCs w:val="28"/>
          <w:lang w:val="pt-BR"/>
        </w:rPr>
        <w:t xml:space="preserve">miễn, </w:t>
      </w:r>
      <w:r w:rsidR="00D603BF" w:rsidRPr="00D603BF">
        <w:rPr>
          <w:rFonts w:asciiTheme="majorHAnsi" w:hAnsiTheme="majorHAnsi" w:cstheme="majorHAnsi"/>
          <w:szCs w:val="28"/>
          <w:lang w:val="pt-BR"/>
        </w:rPr>
        <w:t>giảm thuế</w:t>
      </w:r>
      <w:r w:rsidR="000E1A9D">
        <w:rPr>
          <w:rFonts w:asciiTheme="majorHAnsi" w:hAnsiTheme="majorHAnsi" w:cstheme="majorHAnsi"/>
          <w:szCs w:val="28"/>
          <w:lang w:val="pt-BR"/>
        </w:rPr>
        <w:t xml:space="preserve"> (như giảm thuế giá trị gia tăng; cho phép tính vào chi phí được trừ khi xác định thu nhập chịu thuế thu nhập doanh nghiệp)</w:t>
      </w:r>
      <w:r w:rsidR="00D603BF">
        <w:rPr>
          <w:rFonts w:asciiTheme="majorHAnsi" w:hAnsiTheme="majorHAnsi" w:cstheme="majorHAnsi"/>
          <w:i/>
          <w:szCs w:val="28"/>
          <w:lang w:val="pt-BR"/>
        </w:rPr>
        <w:t>.</w:t>
      </w:r>
    </w:p>
    <w:p w:rsidR="00D603BF" w:rsidRPr="0038472E" w:rsidRDefault="00D603BF" w:rsidP="00D603BF">
      <w:pPr>
        <w:spacing w:before="100" w:after="100"/>
        <w:ind w:firstLine="720"/>
        <w:jc w:val="both"/>
        <w:rPr>
          <w:rFonts w:asciiTheme="majorHAnsi" w:eastAsia="Times New Roman" w:hAnsiTheme="majorHAnsi" w:cstheme="majorHAnsi"/>
          <w:bCs/>
          <w:iCs/>
          <w:szCs w:val="28"/>
          <w:lang w:val="pt-BR"/>
        </w:rPr>
      </w:pPr>
      <w:r>
        <w:rPr>
          <w:rFonts w:asciiTheme="majorHAnsi" w:hAnsiTheme="majorHAnsi" w:cstheme="majorHAnsi"/>
          <w:szCs w:val="28"/>
          <w:lang w:val="pt-BR"/>
        </w:rPr>
        <w:t xml:space="preserve">Tại khoản 1 Điều 6 Nghị quyết cũng đã giao Chính phủ: </w:t>
      </w:r>
      <w:r w:rsidRPr="0038472E">
        <w:rPr>
          <w:rFonts w:asciiTheme="majorHAnsi" w:hAnsiTheme="majorHAnsi" w:cstheme="majorHAnsi"/>
          <w:i/>
          <w:szCs w:val="28"/>
          <w:lang w:val="pt-BR"/>
        </w:rPr>
        <w:t>“Khẩn trương ban hành các giải pháp để thực hiện chính sách tài khóa, tiền tệ và các chính sách khác thuộc nhiệm vụ, quyền hạn theo quy định của pháp luật để thực hiện Chương trình;...”</w:t>
      </w:r>
      <w:r w:rsidR="0038472E">
        <w:rPr>
          <w:rFonts w:asciiTheme="majorHAnsi" w:hAnsiTheme="majorHAnsi" w:cstheme="majorHAnsi"/>
          <w:szCs w:val="28"/>
          <w:lang w:val="pt-BR"/>
        </w:rPr>
        <w:t>.</w:t>
      </w:r>
    </w:p>
    <w:p w:rsidR="00B82AA9" w:rsidRDefault="00D603BF" w:rsidP="00D603BF">
      <w:pPr>
        <w:spacing w:before="100" w:after="100"/>
        <w:ind w:firstLine="720"/>
        <w:jc w:val="both"/>
        <w:rPr>
          <w:rFonts w:asciiTheme="majorHAnsi" w:hAnsiTheme="majorHAnsi" w:cstheme="majorHAnsi"/>
          <w:szCs w:val="28"/>
          <w:lang w:val="nl-NL"/>
        </w:rPr>
      </w:pPr>
      <w:r>
        <w:rPr>
          <w:rFonts w:asciiTheme="majorHAnsi" w:hAnsiTheme="majorHAnsi" w:cstheme="majorHAnsi"/>
          <w:szCs w:val="28"/>
          <w:lang w:val="nl-NL"/>
        </w:rPr>
        <w:t>Theo đó, v</w:t>
      </w:r>
      <w:r w:rsidR="0058288E" w:rsidRPr="003D3167">
        <w:rPr>
          <w:rFonts w:asciiTheme="majorHAnsi" w:hAnsiTheme="majorHAnsi" w:cstheme="majorHAnsi"/>
          <w:szCs w:val="28"/>
          <w:lang w:val="nl-NL"/>
        </w:rPr>
        <w:t>iệc</w:t>
      </w:r>
      <w:r>
        <w:rPr>
          <w:rFonts w:asciiTheme="majorHAnsi" w:hAnsiTheme="majorHAnsi" w:cstheme="majorHAnsi"/>
          <w:szCs w:val="28"/>
          <w:lang w:val="nl-NL"/>
        </w:rPr>
        <w:t xml:space="preserve"> </w:t>
      </w:r>
      <w:r w:rsidR="0058288E" w:rsidRPr="003D3167">
        <w:rPr>
          <w:rFonts w:asciiTheme="majorHAnsi" w:hAnsiTheme="majorHAnsi" w:cstheme="majorHAnsi"/>
          <w:szCs w:val="28"/>
          <w:lang w:val="nl-NL"/>
        </w:rPr>
        <w:t xml:space="preserve">ban hành Nghị định của Chính phủ quy định chi tiết thi hành </w:t>
      </w:r>
      <w:r w:rsidR="0038472E">
        <w:rPr>
          <w:rFonts w:asciiTheme="majorHAnsi" w:hAnsiTheme="majorHAnsi" w:cstheme="majorHAnsi"/>
          <w:szCs w:val="28"/>
          <w:lang w:val="nl-NL"/>
        </w:rPr>
        <w:t xml:space="preserve">chính sách miễn, giảm thuế tại </w:t>
      </w:r>
      <w:r w:rsidR="0058288E" w:rsidRPr="003D3167">
        <w:rPr>
          <w:rFonts w:asciiTheme="majorHAnsi" w:eastAsia="Times New Roman" w:hAnsiTheme="majorHAnsi" w:cstheme="majorHAnsi"/>
          <w:bCs/>
          <w:iCs/>
          <w:szCs w:val="28"/>
          <w:lang w:val="it-IT"/>
        </w:rPr>
        <w:t>Nghị quyết</w:t>
      </w:r>
      <w:r w:rsidR="007D538D">
        <w:rPr>
          <w:rFonts w:asciiTheme="majorHAnsi" w:eastAsia="Times New Roman" w:hAnsiTheme="majorHAnsi" w:cstheme="majorHAnsi"/>
          <w:bCs/>
          <w:iCs/>
          <w:szCs w:val="28"/>
          <w:lang w:val="it-IT"/>
        </w:rPr>
        <w:t xml:space="preserve"> s</w:t>
      </w:r>
      <w:r w:rsidR="007D538D" w:rsidRPr="007D538D">
        <w:rPr>
          <w:rFonts w:asciiTheme="majorHAnsi" w:eastAsia="Times New Roman" w:hAnsiTheme="majorHAnsi" w:cstheme="majorHAnsi"/>
          <w:bCs/>
          <w:iCs/>
          <w:szCs w:val="28"/>
          <w:lang w:val="it-IT"/>
        </w:rPr>
        <w:t>ố</w:t>
      </w:r>
      <w:r w:rsidR="007D538D">
        <w:rPr>
          <w:rFonts w:asciiTheme="majorHAnsi" w:eastAsia="Times New Roman" w:hAnsiTheme="majorHAnsi" w:cstheme="majorHAnsi"/>
          <w:bCs/>
          <w:iCs/>
          <w:szCs w:val="28"/>
          <w:lang w:val="it-IT"/>
        </w:rPr>
        <w:t xml:space="preserve"> 43/2022/QH15</w:t>
      </w:r>
      <w:r w:rsidR="0058288E" w:rsidRPr="003D3167">
        <w:rPr>
          <w:rFonts w:asciiTheme="majorHAnsi" w:eastAsia="Times New Roman" w:hAnsiTheme="majorHAnsi" w:cstheme="majorHAnsi"/>
          <w:bCs/>
          <w:iCs/>
          <w:szCs w:val="28"/>
          <w:lang w:val="it-IT"/>
        </w:rPr>
        <w:t xml:space="preserve"> </w:t>
      </w:r>
      <w:r w:rsidR="004B3A68">
        <w:rPr>
          <w:rFonts w:asciiTheme="majorHAnsi" w:eastAsia="Times New Roman" w:hAnsiTheme="majorHAnsi" w:cstheme="majorHAnsi"/>
          <w:bCs/>
          <w:iCs/>
          <w:szCs w:val="28"/>
          <w:lang w:val="it-IT"/>
        </w:rPr>
        <w:t xml:space="preserve">của Quốc hội </w:t>
      </w:r>
      <w:r w:rsidR="0058288E" w:rsidRPr="003D3167">
        <w:rPr>
          <w:rFonts w:asciiTheme="majorHAnsi" w:hAnsiTheme="majorHAnsi" w:cstheme="majorHAnsi"/>
          <w:szCs w:val="28"/>
          <w:lang w:val="nl-NL"/>
        </w:rPr>
        <w:t>là cần thiết</w:t>
      </w:r>
      <w:r w:rsidR="00B82AA9">
        <w:rPr>
          <w:rFonts w:asciiTheme="majorHAnsi" w:hAnsiTheme="majorHAnsi" w:cstheme="majorHAnsi"/>
          <w:szCs w:val="28"/>
          <w:lang w:val="nl-NL"/>
        </w:rPr>
        <w:t>.</w:t>
      </w:r>
      <w:r w:rsidR="0058288E" w:rsidRPr="003D3167">
        <w:rPr>
          <w:rFonts w:asciiTheme="majorHAnsi" w:hAnsiTheme="majorHAnsi" w:cstheme="majorHAnsi"/>
          <w:szCs w:val="28"/>
          <w:lang w:val="nl-NL"/>
        </w:rPr>
        <w:t xml:space="preserve"> </w:t>
      </w:r>
    </w:p>
    <w:p w:rsidR="0058288E" w:rsidRPr="003D3167" w:rsidRDefault="0038472E" w:rsidP="00D603BF">
      <w:pPr>
        <w:spacing w:before="100" w:after="100"/>
        <w:ind w:firstLine="720"/>
        <w:jc w:val="both"/>
        <w:rPr>
          <w:rFonts w:asciiTheme="majorHAnsi" w:hAnsiTheme="majorHAnsi" w:cstheme="majorHAnsi"/>
          <w:szCs w:val="28"/>
          <w:lang w:val="nl-NL"/>
        </w:rPr>
      </w:pPr>
      <w:r>
        <w:rPr>
          <w:rFonts w:asciiTheme="majorHAnsi" w:hAnsiTheme="majorHAnsi" w:cstheme="majorHAnsi"/>
          <w:szCs w:val="28"/>
          <w:lang w:val="nl-NL"/>
        </w:rPr>
        <w:t>V</w:t>
      </w:r>
      <w:r w:rsidR="0058288E" w:rsidRPr="003D3167">
        <w:rPr>
          <w:rFonts w:asciiTheme="majorHAnsi" w:hAnsiTheme="majorHAnsi" w:cstheme="majorHAnsi"/>
          <w:szCs w:val="28"/>
          <w:lang w:val="nl-NL"/>
        </w:rPr>
        <w:t>iệc xây dựng và ban hành Nghị định của Chính phủ</w:t>
      </w:r>
      <w:r>
        <w:rPr>
          <w:rFonts w:asciiTheme="majorHAnsi" w:hAnsiTheme="majorHAnsi" w:cstheme="majorHAnsi"/>
          <w:szCs w:val="28"/>
          <w:lang w:val="nl-NL"/>
        </w:rPr>
        <w:t xml:space="preserve"> cũng</w:t>
      </w:r>
      <w:r w:rsidR="0058288E" w:rsidRPr="003D3167">
        <w:rPr>
          <w:rFonts w:asciiTheme="majorHAnsi" w:hAnsiTheme="majorHAnsi" w:cstheme="majorHAnsi"/>
          <w:szCs w:val="28"/>
          <w:lang w:val="nl-NL"/>
        </w:rPr>
        <w:t xml:space="preserve"> đảm bảo mục tiêu, yêu cầ</w:t>
      </w:r>
      <w:r w:rsidR="00CE5EB0" w:rsidRPr="003D3167">
        <w:rPr>
          <w:rFonts w:asciiTheme="majorHAnsi" w:hAnsiTheme="majorHAnsi" w:cstheme="majorHAnsi"/>
          <w:szCs w:val="28"/>
          <w:lang w:val="nl-NL"/>
        </w:rPr>
        <w:t>u sau</w:t>
      </w:r>
      <w:r w:rsidR="0058288E" w:rsidRPr="003D3167">
        <w:rPr>
          <w:rFonts w:asciiTheme="majorHAnsi" w:hAnsiTheme="majorHAnsi" w:cstheme="majorHAnsi"/>
          <w:szCs w:val="28"/>
          <w:lang w:val="nl-NL"/>
        </w:rPr>
        <w:t>:</w:t>
      </w:r>
    </w:p>
    <w:p w:rsidR="00D91834" w:rsidRPr="003D3167" w:rsidRDefault="0058288E" w:rsidP="00D72A2D">
      <w:pPr>
        <w:spacing w:before="100" w:after="100"/>
        <w:ind w:firstLine="720"/>
        <w:jc w:val="both"/>
        <w:rPr>
          <w:rFonts w:asciiTheme="majorHAnsi" w:hAnsiTheme="majorHAnsi" w:cstheme="majorHAnsi"/>
          <w:szCs w:val="28"/>
          <w:lang w:val="nl-NL"/>
        </w:rPr>
      </w:pPr>
      <w:r w:rsidRPr="003D3167">
        <w:rPr>
          <w:rFonts w:asciiTheme="majorHAnsi" w:hAnsiTheme="majorHAnsi" w:cstheme="majorHAnsi"/>
          <w:szCs w:val="28"/>
          <w:lang w:val="nl-NL"/>
        </w:rPr>
        <w:t xml:space="preserve">- Bám sát các nội dung quy định của </w:t>
      </w:r>
      <w:r w:rsidR="00F97E3F" w:rsidRPr="003D3167">
        <w:rPr>
          <w:rFonts w:asciiTheme="majorHAnsi" w:hAnsiTheme="majorHAnsi" w:cstheme="majorHAnsi"/>
          <w:szCs w:val="28"/>
          <w:lang w:val="nl-NL"/>
        </w:rPr>
        <w:t>Nghị quyết</w:t>
      </w:r>
      <w:r w:rsidR="00DA0A8A" w:rsidRPr="003D3167">
        <w:rPr>
          <w:rFonts w:asciiTheme="majorHAnsi" w:hAnsiTheme="majorHAnsi" w:cstheme="majorHAnsi"/>
          <w:szCs w:val="28"/>
          <w:lang w:val="nl-NL"/>
        </w:rPr>
        <w:t>, đảm bảo tính thống nhất, đồng bộ với pháp luật</w:t>
      </w:r>
      <w:r w:rsidR="00D72A2D" w:rsidRPr="003D3167">
        <w:rPr>
          <w:rFonts w:asciiTheme="majorHAnsi" w:hAnsiTheme="majorHAnsi" w:cstheme="majorHAnsi"/>
          <w:szCs w:val="28"/>
          <w:lang w:val="nl-NL"/>
        </w:rPr>
        <w:t xml:space="preserve"> thuế</w:t>
      </w:r>
      <w:r w:rsidR="00DA0A8A" w:rsidRPr="003D3167">
        <w:rPr>
          <w:rFonts w:asciiTheme="majorHAnsi" w:hAnsiTheme="majorHAnsi" w:cstheme="majorHAnsi"/>
          <w:szCs w:val="28"/>
          <w:lang w:val="nl-NL"/>
        </w:rPr>
        <w:t xml:space="preserve"> và pháp luật chuyên ngành có liên quan</w:t>
      </w:r>
      <w:r w:rsidR="00D91834" w:rsidRPr="003D3167">
        <w:rPr>
          <w:rFonts w:asciiTheme="majorHAnsi" w:hAnsiTheme="majorHAnsi" w:cstheme="majorHAnsi"/>
          <w:szCs w:val="28"/>
          <w:lang w:val="nl-NL"/>
        </w:rPr>
        <w:t>.</w:t>
      </w:r>
    </w:p>
    <w:p w:rsidR="00F97E3F" w:rsidRDefault="00D91834" w:rsidP="00D72A2D">
      <w:pPr>
        <w:spacing w:before="100" w:after="100"/>
        <w:ind w:firstLine="720"/>
        <w:jc w:val="both"/>
        <w:rPr>
          <w:rFonts w:asciiTheme="majorHAnsi" w:hAnsiTheme="majorHAnsi" w:cstheme="majorHAnsi"/>
          <w:szCs w:val="28"/>
          <w:lang w:val="nl-NL"/>
        </w:rPr>
      </w:pPr>
      <w:r w:rsidRPr="003D3167">
        <w:rPr>
          <w:rFonts w:asciiTheme="majorHAnsi" w:hAnsiTheme="majorHAnsi" w:cstheme="majorHAnsi"/>
          <w:szCs w:val="28"/>
          <w:lang w:val="nl-NL"/>
        </w:rPr>
        <w:t xml:space="preserve">- Đảm </w:t>
      </w:r>
      <w:r w:rsidR="0058288E" w:rsidRPr="003D3167">
        <w:rPr>
          <w:rFonts w:asciiTheme="majorHAnsi" w:hAnsiTheme="majorHAnsi" w:cstheme="majorHAnsi"/>
          <w:szCs w:val="28"/>
          <w:lang w:val="nl-NL"/>
        </w:rPr>
        <w:t>bảo nguyên tắc đơn giản, minh bạch</w:t>
      </w:r>
      <w:r w:rsidRPr="003D3167">
        <w:rPr>
          <w:rFonts w:asciiTheme="majorHAnsi" w:hAnsiTheme="majorHAnsi" w:cstheme="majorHAnsi"/>
          <w:szCs w:val="28"/>
          <w:lang w:val="nl-NL"/>
        </w:rPr>
        <w:t>,</w:t>
      </w:r>
      <w:r w:rsidR="0058288E" w:rsidRPr="003D3167">
        <w:rPr>
          <w:rFonts w:asciiTheme="majorHAnsi" w:hAnsiTheme="majorHAnsi" w:cstheme="majorHAnsi"/>
          <w:szCs w:val="28"/>
          <w:lang w:val="nl-NL"/>
        </w:rPr>
        <w:t xml:space="preserve"> </w:t>
      </w:r>
      <w:r w:rsidRPr="003D3167">
        <w:rPr>
          <w:rFonts w:asciiTheme="majorHAnsi" w:eastAsia="Times New Roman" w:hAnsiTheme="majorHAnsi" w:cstheme="majorHAnsi"/>
          <w:szCs w:val="28"/>
          <w:lang w:val="am-ET"/>
        </w:rPr>
        <w:t xml:space="preserve">dễ hiểu, dễ thực hiện </w:t>
      </w:r>
      <w:r w:rsidR="0058288E" w:rsidRPr="003D3167">
        <w:rPr>
          <w:rFonts w:asciiTheme="majorHAnsi" w:hAnsiTheme="majorHAnsi" w:cstheme="majorHAnsi"/>
          <w:szCs w:val="28"/>
          <w:lang w:val="nl-NL"/>
        </w:rPr>
        <w:t xml:space="preserve">và phù hợp với thực tiễn đời sống kinh tế - xã hội, tạo thuận lợi tối đa cho doanh nghiệp, </w:t>
      </w:r>
      <w:r w:rsidR="00F97E3F" w:rsidRPr="003D3167">
        <w:rPr>
          <w:rFonts w:asciiTheme="majorHAnsi" w:hAnsiTheme="majorHAnsi" w:cstheme="majorHAnsi"/>
          <w:szCs w:val="28"/>
          <w:lang w:val="nl-NL"/>
        </w:rPr>
        <w:t xml:space="preserve">người dân, qua đó </w:t>
      </w:r>
      <w:r w:rsidR="0058288E" w:rsidRPr="003D3167">
        <w:rPr>
          <w:rFonts w:asciiTheme="majorHAnsi" w:hAnsiTheme="majorHAnsi" w:cstheme="majorHAnsi"/>
          <w:szCs w:val="28"/>
          <w:lang w:val="nl-NL"/>
        </w:rPr>
        <w:t>khuyến khích các doanh nghiệp</w:t>
      </w:r>
      <w:r w:rsidR="00F97E3F" w:rsidRPr="003D3167">
        <w:rPr>
          <w:rFonts w:asciiTheme="majorHAnsi" w:hAnsiTheme="majorHAnsi" w:cstheme="majorHAnsi"/>
          <w:szCs w:val="28"/>
          <w:lang w:val="nl-NL"/>
        </w:rPr>
        <w:t xml:space="preserve">, người dân </w:t>
      </w:r>
      <w:r w:rsidR="00B82AA9">
        <w:rPr>
          <w:rFonts w:asciiTheme="majorHAnsi" w:eastAsia="Arial" w:hAnsiTheme="majorHAnsi" w:cstheme="majorHAnsi"/>
          <w:szCs w:val="28"/>
          <w:lang w:val="af-ZA"/>
        </w:rPr>
        <w:t>phục hồi và phát triển</w:t>
      </w:r>
      <w:r w:rsidR="00F97E3F" w:rsidRPr="003D3167">
        <w:rPr>
          <w:rFonts w:asciiTheme="majorHAnsi" w:eastAsia="Arial" w:hAnsiTheme="majorHAnsi" w:cstheme="majorHAnsi"/>
          <w:szCs w:val="28"/>
          <w:lang w:val="af-ZA"/>
        </w:rPr>
        <w:t xml:space="preserve"> sản xuất kinh doanh</w:t>
      </w:r>
      <w:r w:rsidR="00B82AA9">
        <w:rPr>
          <w:rFonts w:asciiTheme="majorHAnsi" w:eastAsia="Arial" w:hAnsiTheme="majorHAnsi" w:cstheme="majorHAnsi"/>
          <w:szCs w:val="28"/>
          <w:lang w:val="af-ZA"/>
        </w:rPr>
        <w:t xml:space="preserve"> </w:t>
      </w:r>
      <w:r w:rsidR="00F97E3F" w:rsidRPr="003D3167">
        <w:rPr>
          <w:rFonts w:asciiTheme="majorHAnsi" w:eastAsia="Arial" w:hAnsiTheme="majorHAnsi" w:cstheme="majorHAnsi"/>
          <w:szCs w:val="28"/>
          <w:lang w:val="af-ZA"/>
        </w:rPr>
        <w:t>theo chủ trương của Đảng và Nhà nước</w:t>
      </w:r>
      <w:r w:rsidR="00B82AA9">
        <w:rPr>
          <w:rFonts w:asciiTheme="majorHAnsi" w:eastAsia="Arial" w:hAnsiTheme="majorHAnsi" w:cstheme="majorHAnsi"/>
          <w:szCs w:val="28"/>
          <w:lang w:val="af-ZA"/>
        </w:rPr>
        <w:t xml:space="preserve">; đồng thời </w:t>
      </w:r>
      <w:r w:rsidR="00B82AA9" w:rsidRPr="003D3167">
        <w:rPr>
          <w:rFonts w:asciiTheme="majorHAnsi" w:hAnsiTheme="majorHAnsi" w:cstheme="majorHAnsi"/>
          <w:szCs w:val="28"/>
          <w:lang w:val="am-ET"/>
        </w:rPr>
        <w:t>phù hợp với xu thế</w:t>
      </w:r>
      <w:r w:rsidR="00B82AA9" w:rsidRPr="00B82AA9">
        <w:rPr>
          <w:rFonts w:asciiTheme="majorHAnsi" w:hAnsiTheme="majorHAnsi" w:cstheme="majorHAnsi"/>
          <w:szCs w:val="28"/>
          <w:lang w:val="nl-NL"/>
        </w:rPr>
        <w:t xml:space="preserve"> c</w:t>
      </w:r>
      <w:r w:rsidR="00B82AA9">
        <w:rPr>
          <w:rFonts w:asciiTheme="majorHAnsi" w:hAnsiTheme="majorHAnsi" w:cstheme="majorHAnsi"/>
          <w:szCs w:val="28"/>
          <w:lang w:val="nl-NL"/>
        </w:rPr>
        <w:t>hung của thế giới thực hiện các giải pháp</w:t>
      </w:r>
      <w:r w:rsidR="00B82AA9" w:rsidRPr="003D3167">
        <w:rPr>
          <w:rFonts w:asciiTheme="majorHAnsi" w:hAnsiTheme="majorHAnsi" w:cstheme="majorHAnsi"/>
          <w:szCs w:val="28"/>
          <w:lang w:val="am-ET"/>
        </w:rPr>
        <w:t xml:space="preserve"> </w:t>
      </w:r>
      <w:r w:rsidR="00B82AA9" w:rsidRPr="003D3167">
        <w:rPr>
          <w:rFonts w:asciiTheme="majorHAnsi" w:hAnsiTheme="majorHAnsi" w:cstheme="majorHAnsi"/>
          <w:szCs w:val="28"/>
          <w:lang w:val="af-ZA"/>
        </w:rPr>
        <w:t xml:space="preserve">hỗ trợ </w:t>
      </w:r>
      <w:r w:rsidR="00B82AA9">
        <w:rPr>
          <w:rFonts w:asciiTheme="majorHAnsi" w:hAnsiTheme="majorHAnsi" w:cstheme="majorHAnsi"/>
          <w:szCs w:val="28"/>
          <w:lang w:val="af-ZA"/>
        </w:rPr>
        <w:t>nhằm sớm phục hồi và phát triển kinh tế</w:t>
      </w:r>
      <w:r w:rsidR="00DA0A8A" w:rsidRPr="003D3167">
        <w:rPr>
          <w:rFonts w:asciiTheme="majorHAnsi" w:eastAsia="Arial" w:hAnsiTheme="majorHAnsi" w:cstheme="majorHAnsi"/>
          <w:szCs w:val="28"/>
          <w:lang w:val="af-ZA"/>
        </w:rPr>
        <w:t>.</w:t>
      </w:r>
      <w:r w:rsidR="00F97E3F" w:rsidRPr="003D3167">
        <w:rPr>
          <w:rFonts w:asciiTheme="majorHAnsi" w:hAnsiTheme="majorHAnsi" w:cstheme="majorHAnsi"/>
          <w:szCs w:val="28"/>
          <w:lang w:val="nl-NL"/>
        </w:rPr>
        <w:t xml:space="preserve"> </w:t>
      </w:r>
    </w:p>
    <w:p w:rsidR="00655235" w:rsidRPr="003D3167" w:rsidRDefault="00655235" w:rsidP="00D72A2D">
      <w:pPr>
        <w:spacing w:before="100" w:after="100"/>
        <w:ind w:firstLine="720"/>
        <w:jc w:val="both"/>
        <w:rPr>
          <w:rFonts w:asciiTheme="majorHAnsi" w:eastAsia="Times New Roman" w:hAnsiTheme="majorHAnsi" w:cstheme="majorHAnsi"/>
          <w:szCs w:val="28"/>
          <w:lang w:val="af-ZA"/>
        </w:rPr>
      </w:pPr>
      <w:r w:rsidRPr="003D3167">
        <w:rPr>
          <w:rFonts w:asciiTheme="majorHAnsi" w:eastAsia="Times New Roman" w:hAnsiTheme="majorHAnsi" w:cstheme="majorHAnsi"/>
          <w:b/>
          <w:szCs w:val="28"/>
          <w:lang w:val="af-ZA"/>
        </w:rPr>
        <w:t>II. QUÁ TRÌNH XÂY DỰNG DỰ THẢO NGHỊ ĐỊNH</w:t>
      </w:r>
    </w:p>
    <w:p w:rsidR="00655235" w:rsidRPr="003D3167" w:rsidRDefault="00655235" w:rsidP="00D72A2D">
      <w:pPr>
        <w:spacing w:before="100" w:after="100"/>
        <w:ind w:firstLine="720"/>
        <w:jc w:val="both"/>
        <w:rPr>
          <w:rFonts w:asciiTheme="majorHAnsi" w:hAnsiTheme="majorHAnsi" w:cstheme="majorHAnsi"/>
          <w:szCs w:val="28"/>
          <w:lang w:val="nl-NL"/>
        </w:rPr>
      </w:pPr>
      <w:r w:rsidRPr="003D3167">
        <w:rPr>
          <w:rFonts w:asciiTheme="majorHAnsi" w:hAnsiTheme="majorHAnsi" w:cstheme="majorHAnsi"/>
          <w:szCs w:val="28"/>
          <w:lang w:val="nl-NL"/>
        </w:rPr>
        <w:t xml:space="preserve">Thực hiện phân công của Chính phủ, Bộ Tài chính đã dự thảo Tờ trình Chính phủ và Nghị định của Chính phủ quy định chi tiết thi hành </w:t>
      </w:r>
      <w:r w:rsidR="0038472E">
        <w:rPr>
          <w:rFonts w:asciiTheme="majorHAnsi" w:hAnsiTheme="majorHAnsi" w:cstheme="majorHAnsi"/>
          <w:szCs w:val="28"/>
          <w:lang w:val="nl-NL"/>
        </w:rPr>
        <w:t>các chính sách miễn, giảm thuế tại Nghị quyết</w:t>
      </w:r>
      <w:r w:rsidR="007D538D">
        <w:rPr>
          <w:rFonts w:asciiTheme="majorHAnsi" w:hAnsiTheme="majorHAnsi" w:cstheme="majorHAnsi"/>
          <w:szCs w:val="28"/>
          <w:lang w:val="nl-NL"/>
        </w:rPr>
        <w:t xml:space="preserve"> s</w:t>
      </w:r>
      <w:r w:rsidR="007D538D" w:rsidRPr="007D538D">
        <w:rPr>
          <w:rFonts w:asciiTheme="majorHAnsi" w:hAnsiTheme="majorHAnsi" w:cstheme="majorHAnsi"/>
          <w:szCs w:val="28"/>
          <w:lang w:val="nl-NL"/>
        </w:rPr>
        <w:t>ố</w:t>
      </w:r>
      <w:r w:rsidR="007D538D">
        <w:rPr>
          <w:rFonts w:asciiTheme="majorHAnsi" w:hAnsiTheme="majorHAnsi" w:cstheme="majorHAnsi"/>
          <w:szCs w:val="28"/>
          <w:lang w:val="nl-NL"/>
        </w:rPr>
        <w:t xml:space="preserve"> 43/2022/QH15</w:t>
      </w:r>
      <w:r w:rsidR="0038472E">
        <w:rPr>
          <w:rFonts w:asciiTheme="majorHAnsi" w:hAnsiTheme="majorHAnsi" w:cstheme="majorHAnsi"/>
          <w:szCs w:val="28"/>
          <w:lang w:val="nl-NL"/>
        </w:rPr>
        <w:t xml:space="preserve"> của Quốc hội </w:t>
      </w:r>
      <w:r w:rsidR="00D64042" w:rsidRPr="003D3167">
        <w:rPr>
          <w:rFonts w:asciiTheme="majorHAnsi" w:hAnsiTheme="majorHAnsi" w:cstheme="majorHAnsi"/>
          <w:szCs w:val="28"/>
          <w:lang w:val="nl-NL"/>
        </w:rPr>
        <w:t>và</w:t>
      </w:r>
      <w:r w:rsidRPr="003D3167">
        <w:rPr>
          <w:rFonts w:asciiTheme="majorHAnsi" w:hAnsiTheme="majorHAnsi" w:cstheme="majorHAnsi"/>
          <w:szCs w:val="28"/>
          <w:lang w:val="nl-NL"/>
        </w:rPr>
        <w:t xml:space="preserve"> </w:t>
      </w:r>
      <w:r w:rsidRPr="003D3167">
        <w:rPr>
          <w:rFonts w:asciiTheme="majorHAnsi" w:hAnsiTheme="majorHAnsi" w:cstheme="majorHAnsi"/>
          <w:szCs w:val="28"/>
        </w:rPr>
        <w:t>gửi lấy ý kiến các Bộ, ngành, địa phương, các tổ chứ</w:t>
      </w:r>
      <w:r w:rsidR="00D64042" w:rsidRPr="003D3167">
        <w:rPr>
          <w:rFonts w:asciiTheme="majorHAnsi" w:hAnsiTheme="majorHAnsi" w:cstheme="majorHAnsi"/>
          <w:szCs w:val="28"/>
        </w:rPr>
        <w:t>c liên quan</w:t>
      </w:r>
      <w:r w:rsidR="00D64042" w:rsidRPr="003D3167">
        <w:rPr>
          <w:rFonts w:asciiTheme="majorHAnsi" w:hAnsiTheme="majorHAnsi" w:cstheme="majorHAnsi"/>
          <w:szCs w:val="28"/>
          <w:lang w:val="af-ZA"/>
        </w:rPr>
        <w:t>,</w:t>
      </w:r>
      <w:r w:rsidRPr="003D3167">
        <w:rPr>
          <w:rFonts w:asciiTheme="majorHAnsi" w:hAnsiTheme="majorHAnsi" w:cstheme="majorHAnsi"/>
          <w:szCs w:val="28"/>
        </w:rPr>
        <w:t xml:space="preserve"> đăng dự thảo trên Trang </w:t>
      </w:r>
      <w:r w:rsidR="00DA0A8A" w:rsidRPr="003D3167">
        <w:rPr>
          <w:rFonts w:asciiTheme="majorHAnsi" w:hAnsiTheme="majorHAnsi" w:cstheme="majorHAnsi"/>
          <w:szCs w:val="28"/>
          <w:lang w:val="af-ZA"/>
        </w:rPr>
        <w:t xml:space="preserve">thông </w:t>
      </w:r>
      <w:r w:rsidRPr="003D3167">
        <w:rPr>
          <w:rFonts w:asciiTheme="majorHAnsi" w:hAnsiTheme="majorHAnsi" w:cstheme="majorHAnsi"/>
          <w:szCs w:val="28"/>
        </w:rPr>
        <w:t>tin điện tử của</w:t>
      </w:r>
      <w:r w:rsidRPr="003D3167">
        <w:rPr>
          <w:rFonts w:asciiTheme="majorHAnsi" w:hAnsiTheme="majorHAnsi" w:cstheme="majorHAnsi"/>
          <w:szCs w:val="28"/>
          <w:lang w:val="nl-NL"/>
        </w:rPr>
        <w:t xml:space="preserve"> Chính phủ,</w:t>
      </w:r>
      <w:r w:rsidRPr="003D3167">
        <w:rPr>
          <w:rFonts w:asciiTheme="majorHAnsi" w:hAnsiTheme="majorHAnsi" w:cstheme="majorHAnsi"/>
          <w:szCs w:val="28"/>
        </w:rPr>
        <w:t xml:space="preserve"> của Bộ Tài chính</w:t>
      </w:r>
      <w:r w:rsidRPr="003D3167">
        <w:rPr>
          <w:rFonts w:asciiTheme="majorHAnsi" w:hAnsiTheme="majorHAnsi" w:cstheme="majorHAnsi"/>
          <w:szCs w:val="28"/>
          <w:lang w:val="nl-NL"/>
        </w:rPr>
        <w:t xml:space="preserve"> để </w:t>
      </w:r>
      <w:r w:rsidRPr="003D3167">
        <w:rPr>
          <w:rFonts w:asciiTheme="majorHAnsi" w:hAnsiTheme="majorHAnsi" w:cstheme="majorHAnsi"/>
          <w:szCs w:val="28"/>
        </w:rPr>
        <w:t>lấy ý kiến</w:t>
      </w:r>
      <w:r w:rsidRPr="003D3167">
        <w:rPr>
          <w:rFonts w:asciiTheme="majorHAnsi" w:hAnsiTheme="majorHAnsi" w:cstheme="majorHAnsi"/>
          <w:szCs w:val="28"/>
          <w:lang w:val="nl-NL"/>
        </w:rPr>
        <w:t xml:space="preserve"> các tổ chức, cá nhân</w:t>
      </w:r>
      <w:r w:rsidR="007D538D">
        <w:rPr>
          <w:rFonts w:asciiTheme="majorHAnsi" w:hAnsiTheme="majorHAnsi" w:cstheme="majorHAnsi"/>
          <w:szCs w:val="28"/>
          <w:lang w:val="nl-NL"/>
        </w:rPr>
        <w:t xml:space="preserve"> theo quy tr</w:t>
      </w:r>
      <w:r w:rsidR="007D538D" w:rsidRPr="007D538D">
        <w:rPr>
          <w:rFonts w:asciiTheme="majorHAnsi" w:hAnsiTheme="majorHAnsi" w:cstheme="majorHAnsi"/>
          <w:szCs w:val="28"/>
          <w:lang w:val="nl-NL"/>
        </w:rPr>
        <w:t>ình</w:t>
      </w:r>
      <w:r w:rsidR="007D538D">
        <w:rPr>
          <w:rFonts w:asciiTheme="majorHAnsi" w:hAnsiTheme="majorHAnsi" w:cstheme="majorHAnsi"/>
          <w:szCs w:val="28"/>
          <w:lang w:val="nl-NL"/>
        </w:rPr>
        <w:t>, th</w:t>
      </w:r>
      <w:r w:rsidR="007D538D" w:rsidRPr="007D538D">
        <w:rPr>
          <w:rFonts w:asciiTheme="majorHAnsi" w:hAnsiTheme="majorHAnsi" w:cstheme="majorHAnsi"/>
          <w:szCs w:val="28"/>
          <w:lang w:val="nl-NL"/>
        </w:rPr>
        <w:t>ủ</w:t>
      </w:r>
      <w:r w:rsidR="007D538D">
        <w:rPr>
          <w:rFonts w:asciiTheme="majorHAnsi" w:hAnsiTheme="majorHAnsi" w:cstheme="majorHAnsi"/>
          <w:szCs w:val="28"/>
          <w:lang w:val="nl-NL"/>
        </w:rPr>
        <w:t xml:space="preserve"> t</w:t>
      </w:r>
      <w:r w:rsidR="007D538D" w:rsidRPr="007D538D">
        <w:rPr>
          <w:rFonts w:asciiTheme="majorHAnsi" w:hAnsiTheme="majorHAnsi" w:cstheme="majorHAnsi"/>
          <w:szCs w:val="28"/>
          <w:lang w:val="nl-NL"/>
        </w:rPr>
        <w:t>ục</w:t>
      </w:r>
      <w:r w:rsidR="007D538D">
        <w:rPr>
          <w:rFonts w:asciiTheme="majorHAnsi" w:hAnsiTheme="majorHAnsi" w:cstheme="majorHAnsi"/>
          <w:szCs w:val="28"/>
          <w:lang w:val="nl-NL"/>
        </w:rPr>
        <w:t xml:space="preserve"> r</w:t>
      </w:r>
      <w:r w:rsidR="007D538D" w:rsidRPr="007D538D">
        <w:rPr>
          <w:rFonts w:asciiTheme="majorHAnsi" w:hAnsiTheme="majorHAnsi" w:cstheme="majorHAnsi"/>
          <w:szCs w:val="28"/>
          <w:lang w:val="nl-NL"/>
        </w:rPr>
        <w:t>út</w:t>
      </w:r>
      <w:r w:rsidR="007D538D">
        <w:rPr>
          <w:rFonts w:asciiTheme="majorHAnsi" w:hAnsiTheme="majorHAnsi" w:cstheme="majorHAnsi"/>
          <w:szCs w:val="28"/>
          <w:lang w:val="nl-NL"/>
        </w:rPr>
        <w:t xml:space="preserve"> g</w:t>
      </w:r>
      <w:r w:rsidR="007D538D" w:rsidRPr="007D538D">
        <w:rPr>
          <w:rFonts w:asciiTheme="majorHAnsi" w:hAnsiTheme="majorHAnsi" w:cstheme="majorHAnsi"/>
          <w:szCs w:val="28"/>
          <w:lang w:val="nl-NL"/>
        </w:rPr>
        <w:t>ọn</w:t>
      </w:r>
      <w:r w:rsidRPr="003D3167">
        <w:rPr>
          <w:rFonts w:asciiTheme="majorHAnsi" w:hAnsiTheme="majorHAnsi" w:cstheme="majorHAnsi"/>
          <w:szCs w:val="28"/>
          <w:lang w:val="nl-NL"/>
        </w:rPr>
        <w:t xml:space="preserve">. </w:t>
      </w:r>
    </w:p>
    <w:p w:rsidR="00655235" w:rsidRPr="003D3167" w:rsidRDefault="00655235" w:rsidP="00D72A2D">
      <w:pPr>
        <w:spacing w:before="100" w:after="100"/>
        <w:ind w:firstLine="720"/>
        <w:jc w:val="both"/>
        <w:rPr>
          <w:rFonts w:asciiTheme="majorHAnsi" w:hAnsiTheme="majorHAnsi" w:cstheme="majorHAnsi"/>
          <w:szCs w:val="28"/>
          <w:lang w:val="nl-NL"/>
        </w:rPr>
      </w:pPr>
      <w:r w:rsidRPr="003D3167">
        <w:rPr>
          <w:rFonts w:asciiTheme="majorHAnsi" w:hAnsiTheme="majorHAnsi" w:cstheme="majorHAnsi"/>
          <w:szCs w:val="28"/>
          <w:lang w:val="nl-NL"/>
        </w:rPr>
        <w:t xml:space="preserve">Trên cơ sở tổng hợp các ý kiến tham gia, Bộ Tài chính đã tiếp thu, chỉnh sửa hồ sơ Nghị định và có công văn số </w:t>
      </w:r>
      <w:r w:rsidR="0038472E">
        <w:rPr>
          <w:rFonts w:asciiTheme="majorHAnsi" w:hAnsiTheme="majorHAnsi" w:cstheme="majorHAnsi"/>
          <w:szCs w:val="28"/>
          <w:lang w:val="nl-NL"/>
        </w:rPr>
        <w:t>...</w:t>
      </w:r>
      <w:r w:rsidRPr="003D3167">
        <w:rPr>
          <w:rFonts w:asciiTheme="majorHAnsi" w:hAnsiTheme="majorHAnsi" w:cstheme="majorHAnsi"/>
          <w:szCs w:val="28"/>
          <w:lang w:val="nl-NL"/>
        </w:rPr>
        <w:t xml:space="preserve">/BTC-CST ngày </w:t>
      </w:r>
      <w:r w:rsidR="0038472E">
        <w:rPr>
          <w:rFonts w:asciiTheme="majorHAnsi" w:hAnsiTheme="majorHAnsi" w:cstheme="majorHAnsi"/>
          <w:szCs w:val="28"/>
          <w:lang w:val="nl-NL"/>
        </w:rPr>
        <w:t>...</w:t>
      </w:r>
      <w:r w:rsidRPr="003D3167">
        <w:rPr>
          <w:rFonts w:asciiTheme="majorHAnsi" w:hAnsiTheme="majorHAnsi" w:cstheme="majorHAnsi"/>
          <w:szCs w:val="28"/>
          <w:lang w:val="nl-NL"/>
        </w:rPr>
        <w:t>/</w:t>
      </w:r>
      <w:r w:rsidR="0038472E">
        <w:rPr>
          <w:rFonts w:asciiTheme="majorHAnsi" w:hAnsiTheme="majorHAnsi" w:cstheme="majorHAnsi"/>
          <w:szCs w:val="28"/>
          <w:lang w:val="nl-NL"/>
        </w:rPr>
        <w:t>01</w:t>
      </w:r>
      <w:r w:rsidRPr="003D3167">
        <w:rPr>
          <w:rFonts w:asciiTheme="majorHAnsi" w:hAnsiTheme="majorHAnsi" w:cstheme="majorHAnsi"/>
          <w:szCs w:val="28"/>
          <w:lang w:val="nl-NL"/>
        </w:rPr>
        <w:t>/202</w:t>
      </w:r>
      <w:r w:rsidR="0038472E">
        <w:rPr>
          <w:rFonts w:asciiTheme="majorHAnsi" w:hAnsiTheme="majorHAnsi" w:cstheme="majorHAnsi"/>
          <w:szCs w:val="28"/>
          <w:lang w:val="nl-NL"/>
        </w:rPr>
        <w:t>2</w:t>
      </w:r>
      <w:r w:rsidRPr="003D3167">
        <w:rPr>
          <w:rFonts w:asciiTheme="majorHAnsi" w:hAnsiTheme="majorHAnsi" w:cstheme="majorHAnsi"/>
          <w:szCs w:val="28"/>
          <w:lang w:val="nl-NL"/>
        </w:rPr>
        <w:t xml:space="preserve"> gửi Bộ Tư pháp xin ý kiến thẩm định về hồ sơ Nghị đị</w:t>
      </w:r>
      <w:r w:rsidR="00806E9C" w:rsidRPr="003D3167">
        <w:rPr>
          <w:rFonts w:asciiTheme="majorHAnsi" w:hAnsiTheme="majorHAnsi" w:cstheme="majorHAnsi"/>
          <w:szCs w:val="28"/>
          <w:lang w:val="nl-NL"/>
        </w:rPr>
        <w:t xml:space="preserve">nh. Ngày </w:t>
      </w:r>
      <w:r w:rsidR="0038472E">
        <w:rPr>
          <w:rFonts w:asciiTheme="majorHAnsi" w:hAnsiTheme="majorHAnsi" w:cstheme="majorHAnsi"/>
          <w:szCs w:val="28"/>
          <w:lang w:val="nl-NL"/>
        </w:rPr>
        <w:t>....</w:t>
      </w:r>
      <w:r w:rsidR="00806E9C" w:rsidRPr="003D3167">
        <w:rPr>
          <w:rFonts w:asciiTheme="majorHAnsi" w:hAnsiTheme="majorHAnsi" w:cstheme="majorHAnsi"/>
          <w:szCs w:val="28"/>
          <w:lang w:val="nl-NL"/>
        </w:rPr>
        <w:t>/</w:t>
      </w:r>
      <w:r w:rsidR="0038472E">
        <w:rPr>
          <w:rFonts w:asciiTheme="majorHAnsi" w:hAnsiTheme="majorHAnsi" w:cstheme="majorHAnsi"/>
          <w:szCs w:val="28"/>
          <w:lang w:val="nl-NL"/>
        </w:rPr>
        <w:t>01</w:t>
      </w:r>
      <w:r w:rsidRPr="003D3167">
        <w:rPr>
          <w:rFonts w:asciiTheme="majorHAnsi" w:hAnsiTheme="majorHAnsi" w:cstheme="majorHAnsi"/>
          <w:szCs w:val="28"/>
          <w:lang w:val="nl-NL"/>
        </w:rPr>
        <w:t>/202</w:t>
      </w:r>
      <w:r w:rsidR="0038472E">
        <w:rPr>
          <w:rFonts w:asciiTheme="majorHAnsi" w:hAnsiTheme="majorHAnsi" w:cstheme="majorHAnsi"/>
          <w:szCs w:val="28"/>
          <w:lang w:val="nl-NL"/>
        </w:rPr>
        <w:t>2</w:t>
      </w:r>
      <w:r w:rsidRPr="003D3167">
        <w:rPr>
          <w:rFonts w:asciiTheme="majorHAnsi" w:hAnsiTheme="majorHAnsi" w:cstheme="majorHAnsi"/>
          <w:szCs w:val="28"/>
          <w:lang w:val="nl-NL"/>
        </w:rPr>
        <w:t xml:space="preserve">, Bộ Tư pháp đã có Báo cáo </w:t>
      </w:r>
      <w:r w:rsidR="001856B1" w:rsidRPr="003D3167">
        <w:rPr>
          <w:rFonts w:asciiTheme="majorHAnsi" w:hAnsiTheme="majorHAnsi" w:cstheme="majorHAnsi"/>
          <w:szCs w:val="28"/>
          <w:lang w:val="nl-NL"/>
        </w:rPr>
        <w:t xml:space="preserve">số </w:t>
      </w:r>
      <w:r w:rsidR="0038472E">
        <w:rPr>
          <w:rFonts w:asciiTheme="majorHAnsi" w:hAnsiTheme="majorHAnsi" w:cstheme="majorHAnsi"/>
          <w:szCs w:val="28"/>
          <w:lang w:val="nl-NL"/>
        </w:rPr>
        <w:t>....</w:t>
      </w:r>
      <w:r w:rsidR="001856B1" w:rsidRPr="003D3167">
        <w:rPr>
          <w:rFonts w:asciiTheme="majorHAnsi" w:hAnsiTheme="majorHAnsi" w:cstheme="majorHAnsi"/>
          <w:szCs w:val="28"/>
          <w:lang w:val="nl-NL"/>
        </w:rPr>
        <w:t xml:space="preserve">/BCTĐ-BTP </w:t>
      </w:r>
      <w:r w:rsidRPr="003D3167">
        <w:rPr>
          <w:rFonts w:asciiTheme="majorHAnsi" w:hAnsiTheme="majorHAnsi" w:cstheme="majorHAnsi"/>
          <w:szCs w:val="28"/>
          <w:lang w:val="nl-NL"/>
        </w:rPr>
        <w:t>thẩm định về dự thảo Nghị định.</w:t>
      </w:r>
    </w:p>
    <w:p w:rsidR="00655235" w:rsidRDefault="00655235" w:rsidP="00D72A2D">
      <w:pPr>
        <w:spacing w:before="100" w:after="100"/>
        <w:ind w:firstLine="720"/>
        <w:jc w:val="both"/>
        <w:rPr>
          <w:rFonts w:asciiTheme="majorHAnsi" w:hAnsiTheme="majorHAnsi" w:cstheme="majorHAnsi"/>
          <w:szCs w:val="28"/>
          <w:lang w:val="nl-NL"/>
        </w:rPr>
      </w:pPr>
      <w:r w:rsidRPr="003D3167">
        <w:rPr>
          <w:rFonts w:asciiTheme="majorHAnsi" w:hAnsiTheme="majorHAnsi" w:cstheme="majorHAnsi"/>
          <w:szCs w:val="28"/>
          <w:lang w:val="nl-NL"/>
        </w:rPr>
        <w:t>Tiếp thu, giải trình ý kiến thẩm định của Bộ Tư pháp (báo cáo kèm theo), Bộ Tài chính đã hoàn chỉnh hồ sơ Nghị định.</w:t>
      </w:r>
    </w:p>
    <w:p w:rsidR="003A1E4E" w:rsidRPr="003D3167" w:rsidRDefault="00160D19" w:rsidP="00D72A2D">
      <w:pPr>
        <w:spacing w:before="100" w:after="100"/>
        <w:ind w:firstLine="720"/>
        <w:jc w:val="both"/>
        <w:rPr>
          <w:rFonts w:asciiTheme="majorHAnsi" w:eastAsia="Times New Roman" w:hAnsiTheme="majorHAnsi" w:cstheme="majorHAnsi"/>
          <w:b/>
          <w:szCs w:val="28"/>
          <w:lang w:val="nl-NL"/>
        </w:rPr>
      </w:pPr>
      <w:r w:rsidRPr="003D3167">
        <w:rPr>
          <w:rFonts w:asciiTheme="majorHAnsi" w:eastAsia="Times New Roman" w:hAnsiTheme="majorHAnsi" w:cstheme="majorHAnsi"/>
          <w:b/>
          <w:szCs w:val="28"/>
          <w:lang w:val="af-ZA"/>
        </w:rPr>
        <w:lastRenderedPageBreak/>
        <w:t>II</w:t>
      </w:r>
      <w:r w:rsidR="00655235" w:rsidRPr="003D3167">
        <w:rPr>
          <w:rFonts w:asciiTheme="majorHAnsi" w:eastAsia="Times New Roman" w:hAnsiTheme="majorHAnsi" w:cstheme="majorHAnsi"/>
          <w:b/>
          <w:szCs w:val="28"/>
          <w:lang w:val="af-ZA"/>
        </w:rPr>
        <w:t>I</w:t>
      </w:r>
      <w:r w:rsidR="003A1E4E" w:rsidRPr="003D3167">
        <w:rPr>
          <w:rFonts w:asciiTheme="majorHAnsi" w:eastAsia="Times New Roman" w:hAnsiTheme="majorHAnsi" w:cstheme="majorHAnsi"/>
          <w:b/>
          <w:szCs w:val="28"/>
          <w:lang w:val="af-ZA"/>
        </w:rPr>
        <w:t xml:space="preserve">. </w:t>
      </w:r>
      <w:r w:rsidR="00D23CE9" w:rsidRPr="003D3167">
        <w:rPr>
          <w:rFonts w:asciiTheme="majorHAnsi" w:eastAsia="Times New Roman" w:hAnsiTheme="majorHAnsi" w:cstheme="majorHAnsi"/>
          <w:b/>
          <w:szCs w:val="28"/>
          <w:lang w:val="nl-NL"/>
        </w:rPr>
        <w:t>B</w:t>
      </w:r>
      <w:r w:rsidR="00655235" w:rsidRPr="003D3167">
        <w:rPr>
          <w:rFonts w:asciiTheme="majorHAnsi" w:eastAsia="Times New Roman" w:hAnsiTheme="majorHAnsi" w:cstheme="majorHAnsi"/>
          <w:b/>
          <w:szCs w:val="28"/>
          <w:lang w:val="nl-NL"/>
        </w:rPr>
        <w:t>Ố CỤC VÀ NỘI DUNG DỰ THẢO NGHỊ ĐỊNH</w:t>
      </w:r>
    </w:p>
    <w:p w:rsidR="00B36857" w:rsidRPr="003D3167" w:rsidRDefault="00655235" w:rsidP="00D72A2D">
      <w:pPr>
        <w:spacing w:before="100" w:after="100"/>
        <w:ind w:firstLine="720"/>
        <w:jc w:val="both"/>
        <w:rPr>
          <w:rFonts w:asciiTheme="majorHAnsi" w:eastAsia="Times New Roman" w:hAnsiTheme="majorHAnsi" w:cstheme="majorHAnsi"/>
          <w:b/>
          <w:spacing w:val="-2"/>
          <w:szCs w:val="28"/>
          <w:lang w:val="nl-NL"/>
        </w:rPr>
      </w:pPr>
      <w:r w:rsidRPr="003D3167">
        <w:rPr>
          <w:rFonts w:asciiTheme="majorHAnsi" w:eastAsia="Times New Roman" w:hAnsiTheme="majorHAnsi" w:cstheme="majorHAnsi"/>
          <w:b/>
          <w:spacing w:val="-2"/>
          <w:szCs w:val="28"/>
          <w:lang w:val="nl-NL"/>
        </w:rPr>
        <w:t>1.</w:t>
      </w:r>
      <w:r w:rsidR="00B36857" w:rsidRPr="003D3167">
        <w:rPr>
          <w:rFonts w:asciiTheme="majorHAnsi" w:eastAsia="Times New Roman" w:hAnsiTheme="majorHAnsi" w:cstheme="majorHAnsi"/>
          <w:b/>
          <w:spacing w:val="-2"/>
          <w:szCs w:val="28"/>
          <w:lang w:val="nl-NL"/>
        </w:rPr>
        <w:t xml:space="preserve"> </w:t>
      </w:r>
      <w:r w:rsidRPr="003D3167">
        <w:rPr>
          <w:rFonts w:asciiTheme="majorHAnsi" w:eastAsia="Times New Roman" w:hAnsiTheme="majorHAnsi" w:cstheme="majorHAnsi"/>
          <w:b/>
          <w:spacing w:val="-2"/>
          <w:szCs w:val="28"/>
          <w:lang w:val="nl-NL"/>
        </w:rPr>
        <w:t>Về b</w:t>
      </w:r>
      <w:r w:rsidR="00B36857" w:rsidRPr="003D3167">
        <w:rPr>
          <w:rFonts w:asciiTheme="majorHAnsi" w:eastAsia="Times New Roman" w:hAnsiTheme="majorHAnsi" w:cstheme="majorHAnsi"/>
          <w:b/>
          <w:spacing w:val="-2"/>
          <w:szCs w:val="28"/>
          <w:lang w:val="nl-NL"/>
        </w:rPr>
        <w:t>ố cục</w:t>
      </w:r>
    </w:p>
    <w:p w:rsidR="00B36857" w:rsidRPr="003D3167" w:rsidRDefault="00BF47A8" w:rsidP="00D72A2D">
      <w:pPr>
        <w:spacing w:before="100" w:after="100"/>
        <w:ind w:firstLine="720"/>
        <w:jc w:val="both"/>
        <w:rPr>
          <w:rFonts w:asciiTheme="majorHAnsi" w:eastAsia="Times New Roman" w:hAnsiTheme="majorHAnsi" w:cstheme="majorHAnsi"/>
          <w:b/>
          <w:spacing w:val="-2"/>
          <w:szCs w:val="28"/>
          <w:lang w:val="nl-NL"/>
        </w:rPr>
      </w:pPr>
      <w:r w:rsidRPr="003D3167">
        <w:rPr>
          <w:rFonts w:asciiTheme="majorHAnsi" w:eastAsia="Times New Roman" w:hAnsiTheme="majorHAnsi" w:cstheme="majorHAnsi"/>
          <w:b/>
          <w:spacing w:val="-2"/>
          <w:szCs w:val="28"/>
          <w:lang w:val="nl-NL"/>
        </w:rPr>
        <w:t>Dự thảo Nghị định</w:t>
      </w:r>
      <w:r w:rsidR="00B36857" w:rsidRPr="003D3167">
        <w:rPr>
          <w:rFonts w:asciiTheme="majorHAnsi" w:eastAsia="Times New Roman" w:hAnsiTheme="majorHAnsi" w:cstheme="majorHAnsi"/>
          <w:b/>
          <w:spacing w:val="-2"/>
          <w:szCs w:val="28"/>
          <w:lang w:val="nl-NL"/>
        </w:rPr>
        <w:t xml:space="preserve"> được bố cục gồm </w:t>
      </w:r>
      <w:r w:rsidR="0038472E">
        <w:rPr>
          <w:rFonts w:asciiTheme="majorHAnsi" w:eastAsia="Times New Roman" w:hAnsiTheme="majorHAnsi" w:cstheme="majorHAnsi"/>
          <w:b/>
          <w:spacing w:val="-2"/>
          <w:szCs w:val="28"/>
          <w:lang w:val="nl-NL"/>
        </w:rPr>
        <w:t>03</w:t>
      </w:r>
      <w:r w:rsidR="00B36857" w:rsidRPr="003D3167">
        <w:rPr>
          <w:rFonts w:asciiTheme="majorHAnsi" w:eastAsia="Times New Roman" w:hAnsiTheme="majorHAnsi" w:cstheme="majorHAnsi"/>
          <w:b/>
          <w:spacing w:val="-2"/>
          <w:szCs w:val="28"/>
          <w:lang w:val="nl-NL"/>
        </w:rPr>
        <w:t xml:space="preserve"> Điều, cụ thể:</w:t>
      </w:r>
    </w:p>
    <w:p w:rsidR="00806E9C" w:rsidRPr="003D3167" w:rsidRDefault="00B36857" w:rsidP="00D72A2D">
      <w:pPr>
        <w:spacing w:before="100" w:after="100"/>
        <w:ind w:firstLine="720"/>
        <w:jc w:val="both"/>
        <w:rPr>
          <w:rFonts w:asciiTheme="majorHAnsi" w:eastAsia="Times New Roman" w:hAnsiTheme="majorHAnsi" w:cstheme="majorHAnsi"/>
          <w:szCs w:val="28"/>
          <w:lang w:val="nl-NL"/>
        </w:rPr>
      </w:pPr>
      <w:r w:rsidRPr="003D3167">
        <w:rPr>
          <w:rFonts w:asciiTheme="majorHAnsi" w:eastAsia="Times New Roman" w:hAnsiTheme="majorHAnsi" w:cstheme="majorHAnsi"/>
          <w:szCs w:val="28"/>
          <w:lang w:val="am-ET"/>
        </w:rPr>
        <w:t xml:space="preserve">- Điều </w:t>
      </w:r>
      <w:r w:rsidR="0038472E" w:rsidRPr="000E1A9D">
        <w:rPr>
          <w:rFonts w:asciiTheme="majorHAnsi" w:eastAsia="Times New Roman" w:hAnsiTheme="majorHAnsi" w:cstheme="majorHAnsi"/>
          <w:szCs w:val="28"/>
          <w:lang w:val="nl-NL"/>
        </w:rPr>
        <w:t>1</w:t>
      </w:r>
      <w:r w:rsidRPr="003D3167">
        <w:rPr>
          <w:rFonts w:asciiTheme="majorHAnsi" w:eastAsia="Times New Roman" w:hAnsiTheme="majorHAnsi" w:cstheme="majorHAnsi"/>
          <w:szCs w:val="28"/>
          <w:lang w:val="nl-NL"/>
        </w:rPr>
        <w:t>.</w:t>
      </w:r>
      <w:r w:rsidRPr="003D3167">
        <w:rPr>
          <w:rFonts w:asciiTheme="majorHAnsi" w:eastAsia="Times New Roman" w:hAnsiTheme="majorHAnsi" w:cstheme="majorHAnsi"/>
          <w:szCs w:val="28"/>
          <w:lang w:val="am-ET"/>
        </w:rPr>
        <w:t xml:space="preserve"> </w:t>
      </w:r>
      <w:r w:rsidR="007109FD" w:rsidRPr="003D3167">
        <w:rPr>
          <w:rFonts w:asciiTheme="majorHAnsi" w:eastAsia="Times New Roman" w:hAnsiTheme="majorHAnsi" w:cstheme="majorHAnsi"/>
          <w:szCs w:val="28"/>
          <w:lang w:val="nl-NL"/>
        </w:rPr>
        <w:t xml:space="preserve">Giảm </w:t>
      </w:r>
      <w:r w:rsidR="000E1A9D">
        <w:rPr>
          <w:rFonts w:asciiTheme="majorHAnsi" w:eastAsia="Times New Roman" w:hAnsiTheme="majorHAnsi" w:cstheme="majorHAnsi"/>
          <w:szCs w:val="28"/>
          <w:lang w:val="nl-NL"/>
        </w:rPr>
        <w:t>thuế</w:t>
      </w:r>
      <w:r w:rsidR="007109FD" w:rsidRPr="003D3167">
        <w:rPr>
          <w:rFonts w:asciiTheme="majorHAnsi" w:eastAsia="Times New Roman" w:hAnsiTheme="majorHAnsi" w:cstheme="majorHAnsi"/>
          <w:szCs w:val="28"/>
          <w:lang w:val="nl-NL"/>
        </w:rPr>
        <w:t xml:space="preserve"> giá trị gia tăng </w:t>
      </w:r>
    </w:p>
    <w:p w:rsidR="007109FD" w:rsidRPr="003D3167" w:rsidRDefault="007109FD" w:rsidP="00D72A2D">
      <w:pPr>
        <w:spacing w:before="100" w:after="100"/>
        <w:ind w:firstLine="720"/>
        <w:jc w:val="both"/>
        <w:rPr>
          <w:rFonts w:asciiTheme="majorHAnsi" w:eastAsia="Times New Roman" w:hAnsiTheme="majorHAnsi" w:cstheme="majorHAnsi"/>
          <w:szCs w:val="28"/>
          <w:lang w:val="nl-NL"/>
        </w:rPr>
      </w:pPr>
      <w:r w:rsidRPr="003D3167">
        <w:rPr>
          <w:rFonts w:asciiTheme="majorHAnsi" w:eastAsia="Times New Roman" w:hAnsiTheme="majorHAnsi" w:cstheme="majorHAnsi"/>
          <w:szCs w:val="28"/>
          <w:lang w:val="nl-NL"/>
        </w:rPr>
        <w:t xml:space="preserve">- Điều </w:t>
      </w:r>
      <w:r w:rsidR="0038472E">
        <w:rPr>
          <w:rFonts w:asciiTheme="majorHAnsi" w:eastAsia="Times New Roman" w:hAnsiTheme="majorHAnsi" w:cstheme="majorHAnsi"/>
          <w:szCs w:val="28"/>
          <w:lang w:val="nl-NL"/>
        </w:rPr>
        <w:t>2</w:t>
      </w:r>
      <w:r w:rsidRPr="003D3167">
        <w:rPr>
          <w:rFonts w:asciiTheme="majorHAnsi" w:eastAsia="Times New Roman" w:hAnsiTheme="majorHAnsi" w:cstheme="majorHAnsi"/>
          <w:szCs w:val="28"/>
          <w:lang w:val="nl-NL"/>
        </w:rPr>
        <w:t xml:space="preserve">. </w:t>
      </w:r>
      <w:r w:rsidR="007D538D">
        <w:rPr>
          <w:rFonts w:asciiTheme="majorHAnsi" w:eastAsia="Times New Roman" w:hAnsiTheme="majorHAnsi" w:cstheme="majorHAnsi"/>
          <w:szCs w:val="28"/>
          <w:lang w:val="nl-NL"/>
        </w:rPr>
        <w:t>Th</w:t>
      </w:r>
      <w:r w:rsidR="007D538D" w:rsidRPr="007D538D">
        <w:rPr>
          <w:rFonts w:asciiTheme="majorHAnsi" w:eastAsia="Times New Roman" w:hAnsiTheme="majorHAnsi" w:cstheme="majorHAnsi"/>
          <w:szCs w:val="28"/>
          <w:lang w:val="nl-NL"/>
        </w:rPr>
        <w:t>ực</w:t>
      </w:r>
      <w:r w:rsidR="007D538D">
        <w:rPr>
          <w:rFonts w:asciiTheme="majorHAnsi" w:eastAsia="Times New Roman" w:hAnsiTheme="majorHAnsi" w:cstheme="majorHAnsi"/>
          <w:szCs w:val="28"/>
          <w:lang w:val="nl-NL"/>
        </w:rPr>
        <w:t xml:space="preserve"> hi</w:t>
      </w:r>
      <w:r w:rsidR="007D538D" w:rsidRPr="007D538D">
        <w:rPr>
          <w:rFonts w:asciiTheme="majorHAnsi" w:eastAsia="Times New Roman" w:hAnsiTheme="majorHAnsi" w:cstheme="majorHAnsi"/>
          <w:szCs w:val="28"/>
          <w:lang w:val="nl-NL"/>
        </w:rPr>
        <w:t>ện</w:t>
      </w:r>
      <w:r w:rsidR="007D538D">
        <w:rPr>
          <w:rFonts w:asciiTheme="majorHAnsi" w:eastAsia="Times New Roman" w:hAnsiTheme="majorHAnsi" w:cstheme="majorHAnsi"/>
          <w:szCs w:val="28"/>
          <w:lang w:val="nl-NL"/>
        </w:rPr>
        <w:t xml:space="preserve"> c</w:t>
      </w:r>
      <w:r w:rsidR="0038472E">
        <w:rPr>
          <w:rFonts w:asciiTheme="majorHAnsi" w:eastAsia="Times New Roman" w:hAnsiTheme="majorHAnsi" w:cstheme="majorHAnsi"/>
          <w:szCs w:val="28"/>
          <w:lang w:val="nl-NL"/>
        </w:rPr>
        <w:t>hi phí được trừ khi xác định thu nhập chịu thuế thu nhập doanh nghiệp đối với khoản chi ủng hộ, tài trợ của doanh nghiệp, tổ chức cho các hoạt động phòng, chống dịch Covid-19 tại Việt Nam</w:t>
      </w:r>
      <w:r w:rsidRPr="003D3167">
        <w:rPr>
          <w:rFonts w:asciiTheme="majorHAnsi" w:eastAsia="Times New Roman" w:hAnsiTheme="majorHAnsi" w:cstheme="majorHAnsi"/>
          <w:szCs w:val="28"/>
          <w:lang w:val="nl-NL"/>
        </w:rPr>
        <w:t xml:space="preserve"> </w:t>
      </w:r>
    </w:p>
    <w:p w:rsidR="00B36857" w:rsidRPr="000E1A9D" w:rsidRDefault="00FD5843" w:rsidP="00D72A2D">
      <w:pPr>
        <w:spacing w:before="100" w:after="100"/>
        <w:ind w:firstLine="720"/>
        <w:jc w:val="both"/>
        <w:rPr>
          <w:rFonts w:asciiTheme="majorHAnsi" w:eastAsia="Times New Roman" w:hAnsiTheme="majorHAnsi" w:cstheme="majorHAnsi"/>
          <w:szCs w:val="28"/>
          <w:lang w:val="nl-NL"/>
        </w:rPr>
      </w:pPr>
      <w:r w:rsidRPr="003D3167">
        <w:rPr>
          <w:rFonts w:asciiTheme="majorHAnsi" w:eastAsia="Times New Roman" w:hAnsiTheme="majorHAnsi" w:cstheme="majorHAnsi"/>
          <w:szCs w:val="28"/>
          <w:lang w:val="nl-NL"/>
        </w:rPr>
        <w:t xml:space="preserve">- Điều </w:t>
      </w:r>
      <w:r w:rsidR="0038472E">
        <w:rPr>
          <w:rFonts w:asciiTheme="majorHAnsi" w:eastAsia="Times New Roman" w:hAnsiTheme="majorHAnsi" w:cstheme="majorHAnsi"/>
          <w:szCs w:val="28"/>
          <w:lang w:val="nl-NL"/>
        </w:rPr>
        <w:t>3</w:t>
      </w:r>
      <w:r w:rsidRPr="003D3167">
        <w:rPr>
          <w:rFonts w:asciiTheme="majorHAnsi" w:eastAsia="Times New Roman" w:hAnsiTheme="majorHAnsi" w:cstheme="majorHAnsi"/>
          <w:szCs w:val="28"/>
          <w:lang w:val="nl-NL"/>
        </w:rPr>
        <w:t xml:space="preserve">. </w:t>
      </w:r>
      <w:r w:rsidR="00806E9C" w:rsidRPr="003D3167">
        <w:rPr>
          <w:rFonts w:asciiTheme="majorHAnsi" w:eastAsia="Times New Roman" w:hAnsiTheme="majorHAnsi" w:cstheme="majorHAnsi"/>
          <w:szCs w:val="28"/>
          <w:lang w:val="nl-NL"/>
        </w:rPr>
        <w:t>Điều khoản</w:t>
      </w:r>
      <w:r w:rsidR="000E1A9D">
        <w:rPr>
          <w:rFonts w:asciiTheme="majorHAnsi" w:eastAsia="Times New Roman" w:hAnsiTheme="majorHAnsi" w:cstheme="majorHAnsi"/>
          <w:szCs w:val="28"/>
          <w:lang w:val="am-ET"/>
        </w:rPr>
        <w:t xml:space="preserve"> thi hành</w:t>
      </w:r>
      <w:r w:rsidR="000E1A9D">
        <w:rPr>
          <w:rFonts w:asciiTheme="majorHAnsi" w:eastAsia="Times New Roman" w:hAnsiTheme="majorHAnsi" w:cstheme="majorHAnsi"/>
          <w:szCs w:val="28"/>
          <w:lang w:val="nl-NL"/>
        </w:rPr>
        <w:t>.</w:t>
      </w:r>
    </w:p>
    <w:p w:rsidR="00B36857" w:rsidRPr="003D3167" w:rsidRDefault="00655235" w:rsidP="00D72A2D">
      <w:pPr>
        <w:spacing w:before="100" w:after="100"/>
        <w:ind w:firstLine="720"/>
        <w:jc w:val="both"/>
        <w:rPr>
          <w:rFonts w:asciiTheme="majorHAnsi" w:eastAsia="Times New Roman" w:hAnsiTheme="majorHAnsi" w:cstheme="majorHAnsi"/>
          <w:b/>
          <w:spacing w:val="-2"/>
          <w:szCs w:val="28"/>
          <w:lang w:val="nl-NL"/>
        </w:rPr>
      </w:pPr>
      <w:r w:rsidRPr="003D3167">
        <w:rPr>
          <w:rFonts w:asciiTheme="majorHAnsi" w:eastAsia="Times New Roman" w:hAnsiTheme="majorHAnsi" w:cstheme="majorHAnsi"/>
          <w:b/>
          <w:spacing w:val="-2"/>
          <w:szCs w:val="28"/>
          <w:lang w:val="nl-NL"/>
        </w:rPr>
        <w:t>2.</w:t>
      </w:r>
      <w:r w:rsidR="00B36857" w:rsidRPr="003D3167">
        <w:rPr>
          <w:rFonts w:asciiTheme="majorHAnsi" w:eastAsia="Times New Roman" w:hAnsiTheme="majorHAnsi" w:cstheme="majorHAnsi"/>
          <w:b/>
          <w:spacing w:val="-2"/>
          <w:szCs w:val="28"/>
          <w:lang w:val="nl-NL"/>
        </w:rPr>
        <w:t xml:space="preserve"> Nội dung của dự thảo Nghị </w:t>
      </w:r>
      <w:r w:rsidR="00E022F5" w:rsidRPr="003D3167">
        <w:rPr>
          <w:rFonts w:asciiTheme="majorHAnsi" w:eastAsia="Times New Roman" w:hAnsiTheme="majorHAnsi" w:cstheme="majorHAnsi"/>
          <w:b/>
          <w:spacing w:val="-2"/>
          <w:szCs w:val="28"/>
          <w:lang w:val="nl-NL"/>
        </w:rPr>
        <w:t>định</w:t>
      </w:r>
    </w:p>
    <w:p w:rsidR="000E1A9D" w:rsidRDefault="00BA317C" w:rsidP="0038472E">
      <w:pPr>
        <w:spacing w:before="100" w:after="100"/>
        <w:ind w:firstLine="720"/>
        <w:jc w:val="both"/>
        <w:rPr>
          <w:rFonts w:asciiTheme="majorHAnsi" w:hAnsiTheme="majorHAnsi" w:cstheme="majorHAnsi"/>
          <w:b/>
          <w:noProof/>
          <w:szCs w:val="28"/>
          <w:lang w:val="sv-SE"/>
        </w:rPr>
      </w:pPr>
      <w:r w:rsidRPr="003D3167">
        <w:rPr>
          <w:rFonts w:asciiTheme="majorHAnsi" w:hAnsiTheme="majorHAnsi" w:cstheme="majorHAnsi"/>
          <w:b/>
          <w:noProof/>
          <w:szCs w:val="28"/>
          <w:lang w:val="sv-SE"/>
        </w:rPr>
        <w:t>2.</w:t>
      </w:r>
      <w:r w:rsidR="001707E2">
        <w:rPr>
          <w:rFonts w:asciiTheme="majorHAnsi" w:hAnsiTheme="majorHAnsi" w:cstheme="majorHAnsi"/>
          <w:b/>
          <w:noProof/>
          <w:szCs w:val="28"/>
          <w:lang w:val="sv-SE"/>
        </w:rPr>
        <w:t>1.</w:t>
      </w:r>
      <w:r w:rsidRPr="003D3167">
        <w:rPr>
          <w:rFonts w:asciiTheme="majorHAnsi" w:hAnsiTheme="majorHAnsi" w:cstheme="majorHAnsi"/>
          <w:b/>
          <w:noProof/>
          <w:szCs w:val="28"/>
          <w:lang w:val="sv-SE"/>
        </w:rPr>
        <w:t xml:space="preserve"> Về</w:t>
      </w:r>
      <w:r w:rsidR="001707E2">
        <w:rPr>
          <w:rFonts w:asciiTheme="majorHAnsi" w:hAnsiTheme="majorHAnsi" w:cstheme="majorHAnsi"/>
          <w:b/>
          <w:noProof/>
          <w:szCs w:val="28"/>
          <w:lang w:val="sv-SE"/>
        </w:rPr>
        <w:t xml:space="preserve"> hướng dẫn thực hiện</w:t>
      </w:r>
      <w:r w:rsidRPr="003D3167">
        <w:rPr>
          <w:rFonts w:asciiTheme="majorHAnsi" w:hAnsiTheme="majorHAnsi" w:cstheme="majorHAnsi"/>
          <w:b/>
          <w:noProof/>
          <w:szCs w:val="28"/>
          <w:lang w:val="sv-SE"/>
        </w:rPr>
        <w:t xml:space="preserve"> giảm</w:t>
      </w:r>
      <w:r w:rsidR="000E1A9D">
        <w:rPr>
          <w:rFonts w:asciiTheme="majorHAnsi" w:hAnsiTheme="majorHAnsi" w:cstheme="majorHAnsi"/>
          <w:b/>
          <w:noProof/>
          <w:szCs w:val="28"/>
          <w:lang w:val="sv-SE"/>
        </w:rPr>
        <w:t xml:space="preserve"> thuế </w:t>
      </w:r>
      <w:r w:rsidRPr="003D3167">
        <w:rPr>
          <w:rFonts w:asciiTheme="majorHAnsi" w:hAnsiTheme="majorHAnsi" w:cstheme="majorHAnsi"/>
          <w:b/>
          <w:noProof/>
          <w:szCs w:val="28"/>
          <w:lang w:val="sv-SE"/>
        </w:rPr>
        <w:t>giá trị gia tăng</w:t>
      </w:r>
      <w:r w:rsidR="00441C88">
        <w:rPr>
          <w:rFonts w:asciiTheme="majorHAnsi" w:hAnsiTheme="majorHAnsi" w:cstheme="majorHAnsi"/>
          <w:b/>
          <w:noProof/>
          <w:szCs w:val="28"/>
          <w:lang w:val="sv-SE"/>
        </w:rPr>
        <w:t xml:space="preserve"> (GTGT)</w:t>
      </w:r>
      <w:r w:rsidRPr="003D3167">
        <w:rPr>
          <w:rFonts w:asciiTheme="majorHAnsi" w:hAnsiTheme="majorHAnsi" w:cstheme="majorHAnsi"/>
          <w:b/>
          <w:noProof/>
          <w:szCs w:val="28"/>
          <w:lang w:val="sv-SE"/>
        </w:rPr>
        <w:t xml:space="preserve"> </w:t>
      </w:r>
    </w:p>
    <w:p w:rsidR="0038472E" w:rsidRDefault="0038472E" w:rsidP="0038472E">
      <w:pPr>
        <w:spacing w:before="100" w:after="100"/>
        <w:ind w:firstLine="720"/>
        <w:jc w:val="both"/>
        <w:rPr>
          <w:rFonts w:asciiTheme="majorHAnsi" w:hAnsiTheme="majorHAnsi" w:cstheme="majorHAnsi"/>
          <w:szCs w:val="28"/>
          <w:lang w:val="pt-BR"/>
        </w:rPr>
      </w:pPr>
      <w:r>
        <w:rPr>
          <w:rFonts w:asciiTheme="majorHAnsi" w:hAnsiTheme="majorHAnsi" w:cstheme="majorHAnsi"/>
          <w:noProof/>
          <w:szCs w:val="28"/>
          <w:lang w:val="sv-SE"/>
        </w:rPr>
        <w:t>Tại</w:t>
      </w:r>
      <w:r w:rsidR="00D22D6E">
        <w:rPr>
          <w:rFonts w:asciiTheme="majorHAnsi" w:hAnsiTheme="majorHAnsi" w:cstheme="majorHAnsi"/>
          <w:noProof/>
          <w:szCs w:val="28"/>
          <w:lang w:val="sv-SE"/>
        </w:rPr>
        <w:t xml:space="preserve"> tiết a</w:t>
      </w:r>
      <w:r>
        <w:rPr>
          <w:rFonts w:asciiTheme="majorHAnsi" w:hAnsiTheme="majorHAnsi" w:cstheme="majorHAnsi"/>
          <w:noProof/>
          <w:szCs w:val="28"/>
          <w:lang w:val="sv-SE"/>
        </w:rPr>
        <w:t xml:space="preserve"> điể</w:t>
      </w:r>
      <w:r w:rsidR="001D50ED">
        <w:rPr>
          <w:rFonts w:asciiTheme="majorHAnsi" w:hAnsiTheme="majorHAnsi" w:cstheme="majorHAnsi"/>
          <w:noProof/>
          <w:szCs w:val="28"/>
          <w:lang w:val="sv-SE"/>
        </w:rPr>
        <w:t>m 1.1</w:t>
      </w:r>
      <w:r>
        <w:rPr>
          <w:rFonts w:asciiTheme="majorHAnsi" w:hAnsiTheme="majorHAnsi" w:cstheme="majorHAnsi"/>
          <w:noProof/>
          <w:szCs w:val="28"/>
          <w:lang w:val="sv-SE"/>
        </w:rPr>
        <w:t xml:space="preserve"> </w:t>
      </w:r>
      <w:r w:rsidR="00256EAB" w:rsidRPr="003D3167">
        <w:rPr>
          <w:rFonts w:asciiTheme="majorHAnsi" w:hAnsiTheme="majorHAnsi" w:cstheme="majorHAnsi"/>
          <w:noProof/>
          <w:szCs w:val="28"/>
          <w:lang w:val="sv-SE"/>
        </w:rPr>
        <w:t>K</w:t>
      </w:r>
      <w:r w:rsidR="00BA317C" w:rsidRPr="003D3167">
        <w:rPr>
          <w:rFonts w:asciiTheme="majorHAnsi" w:hAnsiTheme="majorHAnsi" w:cstheme="majorHAnsi"/>
          <w:noProof/>
          <w:szCs w:val="28"/>
          <w:lang w:val="sv-SE"/>
        </w:rPr>
        <w:t xml:space="preserve">hoản </w:t>
      </w:r>
      <w:r>
        <w:rPr>
          <w:rFonts w:asciiTheme="majorHAnsi" w:hAnsiTheme="majorHAnsi" w:cstheme="majorHAnsi"/>
          <w:noProof/>
          <w:szCs w:val="28"/>
          <w:lang w:val="sv-SE"/>
        </w:rPr>
        <w:t>1</w:t>
      </w:r>
      <w:r w:rsidR="00BA317C" w:rsidRPr="003D3167">
        <w:rPr>
          <w:rFonts w:asciiTheme="majorHAnsi" w:hAnsiTheme="majorHAnsi" w:cstheme="majorHAnsi"/>
          <w:noProof/>
          <w:szCs w:val="28"/>
          <w:lang w:val="sv-SE"/>
        </w:rPr>
        <w:t xml:space="preserve"> Điều </w:t>
      </w:r>
      <w:r>
        <w:rPr>
          <w:rFonts w:asciiTheme="majorHAnsi" w:hAnsiTheme="majorHAnsi" w:cstheme="majorHAnsi"/>
          <w:noProof/>
          <w:szCs w:val="28"/>
          <w:lang w:val="sv-SE"/>
        </w:rPr>
        <w:t>3</w:t>
      </w:r>
      <w:r w:rsidR="00BA317C" w:rsidRPr="003D3167">
        <w:rPr>
          <w:rFonts w:asciiTheme="majorHAnsi" w:hAnsiTheme="majorHAnsi" w:cstheme="majorHAnsi"/>
          <w:noProof/>
          <w:szCs w:val="28"/>
          <w:lang w:val="sv-SE"/>
        </w:rPr>
        <w:t xml:space="preserve"> Nghị quyết</w:t>
      </w:r>
      <w:r w:rsidR="00E410C4">
        <w:rPr>
          <w:rFonts w:asciiTheme="majorHAnsi" w:hAnsiTheme="majorHAnsi" w:cstheme="majorHAnsi"/>
          <w:noProof/>
          <w:szCs w:val="28"/>
          <w:lang w:val="sv-SE"/>
        </w:rPr>
        <w:t xml:space="preserve"> s</w:t>
      </w:r>
      <w:r w:rsidR="00E410C4" w:rsidRPr="00E410C4">
        <w:rPr>
          <w:rFonts w:asciiTheme="majorHAnsi" w:hAnsiTheme="majorHAnsi" w:cstheme="majorHAnsi"/>
          <w:noProof/>
          <w:szCs w:val="28"/>
          <w:lang w:val="sv-SE"/>
        </w:rPr>
        <w:t>ố</w:t>
      </w:r>
      <w:r w:rsidR="00E410C4">
        <w:rPr>
          <w:rFonts w:asciiTheme="majorHAnsi" w:hAnsiTheme="majorHAnsi" w:cstheme="majorHAnsi"/>
          <w:noProof/>
          <w:szCs w:val="28"/>
          <w:lang w:val="sv-SE"/>
        </w:rPr>
        <w:t xml:space="preserve"> 43/2022/QH15</w:t>
      </w:r>
      <w:r w:rsidR="00BA317C" w:rsidRPr="003D3167">
        <w:rPr>
          <w:rFonts w:asciiTheme="majorHAnsi" w:hAnsiTheme="majorHAnsi" w:cstheme="majorHAnsi"/>
          <w:noProof/>
          <w:szCs w:val="28"/>
          <w:lang w:val="sv-SE"/>
        </w:rPr>
        <w:t xml:space="preserve"> </w:t>
      </w:r>
      <w:r>
        <w:rPr>
          <w:rFonts w:asciiTheme="majorHAnsi" w:hAnsiTheme="majorHAnsi" w:cstheme="majorHAnsi"/>
          <w:noProof/>
          <w:szCs w:val="28"/>
          <w:lang w:val="sv-SE"/>
        </w:rPr>
        <w:t>của Quốc hội</w:t>
      </w:r>
      <w:r w:rsidR="00BA317C" w:rsidRPr="003D3167">
        <w:rPr>
          <w:rFonts w:asciiTheme="majorHAnsi" w:hAnsiTheme="majorHAnsi" w:cstheme="majorHAnsi"/>
          <w:noProof/>
          <w:szCs w:val="28"/>
          <w:lang w:val="sv-SE"/>
        </w:rPr>
        <w:t xml:space="preserve"> quy đị</w:t>
      </w:r>
      <w:r w:rsidR="00256EAB" w:rsidRPr="003D3167">
        <w:rPr>
          <w:rFonts w:asciiTheme="majorHAnsi" w:hAnsiTheme="majorHAnsi" w:cstheme="majorHAnsi"/>
          <w:noProof/>
          <w:szCs w:val="28"/>
          <w:lang w:val="sv-SE"/>
        </w:rPr>
        <w:t>nh</w:t>
      </w:r>
      <w:r w:rsidR="00BA317C" w:rsidRPr="003D3167">
        <w:rPr>
          <w:rFonts w:asciiTheme="majorHAnsi" w:hAnsiTheme="majorHAnsi" w:cstheme="majorHAnsi"/>
          <w:noProof/>
          <w:szCs w:val="28"/>
          <w:lang w:val="sv-SE"/>
        </w:rPr>
        <w:t>:</w:t>
      </w:r>
      <w:r w:rsidR="00256EAB" w:rsidRPr="003D3167">
        <w:rPr>
          <w:rFonts w:asciiTheme="majorHAnsi" w:hAnsiTheme="majorHAnsi" w:cstheme="majorHAnsi"/>
          <w:noProof/>
          <w:szCs w:val="28"/>
          <w:lang w:val="sv-SE"/>
        </w:rPr>
        <w:t xml:space="preserve"> </w:t>
      </w:r>
      <w:r w:rsidRPr="0038472E">
        <w:rPr>
          <w:rFonts w:asciiTheme="majorHAnsi" w:eastAsia="Times New Roman" w:hAnsiTheme="majorHAnsi" w:cstheme="majorHAnsi"/>
          <w:i/>
          <w:spacing w:val="-2"/>
          <w:szCs w:val="28"/>
          <w:lang w:val="nl-NL"/>
        </w:rPr>
        <w:t>“</w:t>
      </w:r>
      <w:r w:rsidR="00A21CB2" w:rsidRPr="00345481">
        <w:rPr>
          <w:bCs/>
          <w:i/>
          <w:iCs/>
          <w:lang w:val="nl-NL"/>
        </w:rPr>
        <w:t>G</w:t>
      </w:r>
      <w:r w:rsidR="00A21CB2" w:rsidRPr="00345481">
        <w:rPr>
          <w:i/>
          <w:lang w:val="pt-BR"/>
        </w:rPr>
        <w:t xml:space="preserve">iảm 2% thuế </w:t>
      </w:r>
      <w:r w:rsidR="00A21CB2" w:rsidRPr="00345481">
        <w:rPr>
          <w:bCs/>
          <w:i/>
          <w:iCs/>
          <w:lang w:val="nl-NL"/>
        </w:rPr>
        <w:t xml:space="preserve">suất thuế </w:t>
      </w:r>
      <w:r w:rsidR="00A21CB2" w:rsidRPr="00345481">
        <w:rPr>
          <w:i/>
          <w:lang w:val="pt-BR"/>
        </w:rPr>
        <w:t>giá trị gia tăng, áp dụng đối với các nhóm hàng hóa, dịch vụ đang áp dụng mức thuế suất 10% (còn 8%)</w:t>
      </w:r>
      <w:r w:rsidR="00A21CB2" w:rsidRPr="00345481">
        <w:rPr>
          <w:bCs/>
          <w:i/>
          <w:iCs/>
          <w:lang w:val="nl-NL"/>
        </w:rPr>
        <w:t xml:space="preserve"> trong năm 2022, </w:t>
      </w:r>
      <w:r w:rsidR="00A21CB2" w:rsidRPr="00345481">
        <w:rPr>
          <w:i/>
          <w:lang w:val="pt-BR"/>
        </w:rPr>
        <w:t xml:space="preserve">trừ một số nhóm hàng hóa, dịch vụ sau: </w:t>
      </w:r>
      <w:r w:rsidR="00A21CB2">
        <w:rPr>
          <w:i/>
          <w:lang w:val="pt-BR"/>
        </w:rPr>
        <w:t>v</w:t>
      </w:r>
      <w:r w:rsidR="00A21CB2" w:rsidRPr="00345481">
        <w:rPr>
          <w:i/>
          <w:lang w:val="pt-BR"/>
        </w:rPr>
        <w:t>iễn thông, công nghệ thông tin, hoạt động tài chính, ngân hàng, chứng khoán, bảo hiểm, kinh doanh bất động sản, kim loạ</w:t>
      </w:r>
      <w:r w:rsidR="00A21CB2">
        <w:rPr>
          <w:i/>
          <w:lang w:val="pt-BR"/>
        </w:rPr>
        <w:t>i,</w:t>
      </w:r>
      <w:r w:rsidR="00A21CB2" w:rsidRPr="00345481">
        <w:rPr>
          <w:i/>
          <w:lang w:val="pt-BR"/>
        </w:rPr>
        <w:t xml:space="preserve"> sản phẩm từ kim loại đúc sẵn, </w:t>
      </w:r>
      <w:r w:rsidR="00A21CB2">
        <w:rPr>
          <w:i/>
          <w:lang w:val="pt-BR"/>
        </w:rPr>
        <w:t>sản phẩm</w:t>
      </w:r>
      <w:r w:rsidR="00A21CB2" w:rsidRPr="00345481">
        <w:rPr>
          <w:i/>
          <w:lang w:val="pt-BR"/>
        </w:rPr>
        <w:t xml:space="preserve"> khai khoáng (không kể than), than cốc, dầu mỏ tinh chế,</w:t>
      </w:r>
      <w:r w:rsidR="007D538D">
        <w:rPr>
          <w:i/>
          <w:lang w:val="pt-BR"/>
        </w:rPr>
        <w:t xml:space="preserve"> h</w:t>
      </w:r>
      <w:r w:rsidR="007D538D" w:rsidRPr="007D538D">
        <w:rPr>
          <w:i/>
          <w:lang w:val="pt-BR"/>
        </w:rPr>
        <w:t>óa</w:t>
      </w:r>
      <w:r w:rsidR="007D538D">
        <w:rPr>
          <w:i/>
          <w:lang w:val="pt-BR"/>
        </w:rPr>
        <w:t xml:space="preserve"> ch</w:t>
      </w:r>
      <w:r w:rsidR="007D538D" w:rsidRPr="007D538D">
        <w:rPr>
          <w:i/>
          <w:lang w:val="pt-BR"/>
        </w:rPr>
        <w:t>ất</w:t>
      </w:r>
      <w:r w:rsidR="007D538D">
        <w:rPr>
          <w:i/>
          <w:lang w:val="pt-BR"/>
        </w:rPr>
        <w:t xml:space="preserve"> v</w:t>
      </w:r>
      <w:r w:rsidR="007D538D" w:rsidRPr="007D538D">
        <w:rPr>
          <w:i/>
          <w:lang w:val="pt-BR"/>
        </w:rPr>
        <w:t>à</w:t>
      </w:r>
      <w:r w:rsidR="00A21CB2" w:rsidRPr="00345481">
        <w:rPr>
          <w:i/>
          <w:lang w:val="pt-BR"/>
        </w:rPr>
        <w:t xml:space="preserve"> sản phẩm hoá chất, các sản phẩm hàng hóa và dịch vụ chịu thuế tiêu thụ đặc biệt</w:t>
      </w:r>
      <w:r w:rsidR="000E1A9D">
        <w:rPr>
          <w:rFonts w:asciiTheme="majorHAnsi" w:hAnsiTheme="majorHAnsi" w:cstheme="majorHAnsi"/>
          <w:i/>
          <w:szCs w:val="28"/>
          <w:lang w:val="pt-BR"/>
        </w:rPr>
        <w:t>”</w:t>
      </w:r>
      <w:r w:rsidR="000E1A9D">
        <w:rPr>
          <w:rFonts w:asciiTheme="majorHAnsi" w:hAnsiTheme="majorHAnsi" w:cstheme="majorHAnsi"/>
          <w:szCs w:val="28"/>
          <w:lang w:val="pt-BR"/>
        </w:rPr>
        <w:t>.</w:t>
      </w:r>
    </w:p>
    <w:p w:rsidR="00441C88" w:rsidRPr="00441C88" w:rsidRDefault="00441C88" w:rsidP="00441C88">
      <w:pPr>
        <w:spacing w:before="100" w:after="100"/>
        <w:ind w:firstLine="720"/>
        <w:jc w:val="both"/>
        <w:rPr>
          <w:rFonts w:asciiTheme="majorHAnsi" w:hAnsiTheme="majorHAnsi" w:cstheme="majorHAnsi"/>
          <w:bCs/>
          <w:iCs/>
          <w:szCs w:val="28"/>
          <w:lang w:val="pt-BR"/>
        </w:rPr>
      </w:pPr>
      <w:r>
        <w:rPr>
          <w:rFonts w:asciiTheme="majorHAnsi" w:hAnsiTheme="majorHAnsi" w:cstheme="majorHAnsi"/>
          <w:bCs/>
          <w:iCs/>
          <w:szCs w:val="28"/>
          <w:lang w:val="nl-NL"/>
        </w:rPr>
        <w:t xml:space="preserve">Liên quan đến chính sách giảm </w:t>
      </w:r>
      <w:r w:rsidR="000E1A9D">
        <w:rPr>
          <w:rFonts w:asciiTheme="majorHAnsi" w:hAnsiTheme="majorHAnsi" w:cstheme="majorHAnsi"/>
          <w:bCs/>
          <w:iCs/>
          <w:szCs w:val="28"/>
          <w:lang w:val="nl-NL"/>
        </w:rPr>
        <w:t>thuế GTGT</w:t>
      </w:r>
      <w:r>
        <w:rPr>
          <w:rFonts w:asciiTheme="majorHAnsi" w:hAnsiTheme="majorHAnsi" w:cstheme="majorHAnsi"/>
          <w:bCs/>
          <w:iCs/>
          <w:szCs w:val="28"/>
          <w:lang w:val="nl-NL"/>
        </w:rPr>
        <w:t>, thời gian qua, căn cứ quy định tại Nghị quyết số 406/NQ-UBTVQH15 ngày 19/10/2021 của Ủy ban Thường vụ Quốc hội về ban hành một số giải pháp nhằm hỗ trợ doanh nghiệp</w:t>
      </w:r>
      <w:r w:rsidRPr="003D3167">
        <w:rPr>
          <w:rFonts w:asciiTheme="majorHAnsi" w:hAnsiTheme="majorHAnsi" w:cstheme="majorHAnsi"/>
          <w:szCs w:val="28"/>
        </w:rPr>
        <w:t>, người dân chịu tác động của dịch Covid-19</w:t>
      </w:r>
      <w:r w:rsidRPr="00441C88">
        <w:rPr>
          <w:rFonts w:asciiTheme="majorHAnsi" w:hAnsiTheme="majorHAnsi" w:cstheme="majorHAnsi"/>
          <w:szCs w:val="28"/>
          <w:lang w:val="pt-BR"/>
        </w:rPr>
        <w:t xml:space="preserve"> </w:t>
      </w:r>
      <w:r>
        <w:rPr>
          <w:rFonts w:asciiTheme="majorHAnsi" w:hAnsiTheme="majorHAnsi" w:cstheme="majorHAnsi"/>
          <w:szCs w:val="28"/>
          <w:lang w:val="pt-BR"/>
        </w:rPr>
        <w:t>(trong đó tại khoản 3 Điều 1 Nghị quyết này có quy định chính sách giảm thuế GTGT đối với một số nhóm hàng hóa, dịch vụ), Chính phủ đã ban hành Nghị định số 92/2021/NĐ-CP ngày 27/1</w:t>
      </w:r>
      <w:r w:rsidR="00E410C4">
        <w:rPr>
          <w:rFonts w:asciiTheme="majorHAnsi" w:hAnsiTheme="majorHAnsi" w:cstheme="majorHAnsi"/>
          <w:szCs w:val="28"/>
          <w:lang w:val="pt-BR"/>
        </w:rPr>
        <w:t>0</w:t>
      </w:r>
      <w:r>
        <w:rPr>
          <w:rFonts w:asciiTheme="majorHAnsi" w:hAnsiTheme="majorHAnsi" w:cstheme="majorHAnsi"/>
          <w:szCs w:val="28"/>
          <w:lang w:val="pt-BR"/>
        </w:rPr>
        <w:t>/2021 để hướng dẫn cụ thể việc thực hiện.</w:t>
      </w:r>
    </w:p>
    <w:p w:rsidR="00A34774" w:rsidRPr="003D3167" w:rsidRDefault="00812CE5" w:rsidP="00D72A2D">
      <w:pPr>
        <w:spacing w:before="100" w:after="100"/>
        <w:ind w:firstLine="720"/>
        <w:jc w:val="both"/>
        <w:rPr>
          <w:rFonts w:asciiTheme="majorHAnsi" w:hAnsiTheme="majorHAnsi" w:cstheme="majorHAnsi"/>
          <w:noProof/>
          <w:szCs w:val="28"/>
          <w:lang w:val="sv-SE"/>
        </w:rPr>
      </w:pPr>
      <w:r>
        <w:rPr>
          <w:rFonts w:asciiTheme="majorHAnsi" w:hAnsiTheme="majorHAnsi" w:cstheme="majorHAnsi"/>
          <w:szCs w:val="28"/>
          <w:lang w:val="pt-BR"/>
        </w:rPr>
        <w:t xml:space="preserve">Do vậy, trên cơ sở kế thừa các nội dung đã được quy định tại Nghị định số 92/2021/NĐ-CP ngày 27/10/2021 của Chính phủ, </w:t>
      </w:r>
      <w:r w:rsidR="00A34774" w:rsidRPr="003D3167">
        <w:rPr>
          <w:rFonts w:asciiTheme="majorHAnsi" w:hAnsiTheme="majorHAnsi" w:cstheme="majorHAnsi"/>
          <w:noProof/>
          <w:szCs w:val="28"/>
          <w:lang w:val="sv-SE"/>
        </w:rPr>
        <w:t>Bộ Tài chính trình Chính phủ quy định tại dự thảo Nghị đị</w:t>
      </w:r>
      <w:r w:rsidR="009E7833" w:rsidRPr="003D3167">
        <w:rPr>
          <w:rFonts w:asciiTheme="majorHAnsi" w:hAnsiTheme="majorHAnsi" w:cstheme="majorHAnsi"/>
          <w:noProof/>
          <w:szCs w:val="28"/>
          <w:lang w:val="sv-SE"/>
        </w:rPr>
        <w:t xml:space="preserve">nh </w:t>
      </w:r>
      <w:r w:rsidR="00A34774" w:rsidRPr="003D3167">
        <w:rPr>
          <w:rFonts w:asciiTheme="majorHAnsi" w:hAnsiTheme="majorHAnsi" w:cstheme="majorHAnsi"/>
          <w:noProof/>
          <w:szCs w:val="28"/>
          <w:lang w:val="sv-SE"/>
        </w:rPr>
        <w:t>như sau:</w:t>
      </w:r>
    </w:p>
    <w:p w:rsidR="00441C88" w:rsidRPr="00441C88" w:rsidRDefault="00441C88" w:rsidP="00441C88">
      <w:pPr>
        <w:spacing w:before="100" w:after="100"/>
        <w:ind w:firstLine="720"/>
        <w:jc w:val="both"/>
        <w:rPr>
          <w:bCs/>
          <w:iCs/>
          <w:szCs w:val="28"/>
          <w:lang w:val="sv-SE"/>
        </w:rPr>
      </w:pPr>
      <w:r>
        <w:rPr>
          <w:bCs/>
          <w:iCs/>
          <w:szCs w:val="28"/>
          <w:lang w:val="sv-SE"/>
        </w:rPr>
        <w:t>a)</w:t>
      </w:r>
      <w:r w:rsidRPr="00441C88">
        <w:rPr>
          <w:bCs/>
          <w:iCs/>
          <w:szCs w:val="28"/>
          <w:lang w:val="sv-SE"/>
        </w:rPr>
        <w:t xml:space="preserve"> Về xác định hàng hóa, dịch vụ thuộc đối tượng áp dụng thuế suất thuế thuế GTGT 10% nhưng không thuộc đối tượng được giảm thuế GTGT.</w:t>
      </w:r>
    </w:p>
    <w:p w:rsidR="00441C88" w:rsidRPr="00441C88" w:rsidRDefault="00441C88" w:rsidP="00A21CB2">
      <w:pPr>
        <w:spacing w:before="100" w:after="100"/>
        <w:ind w:firstLine="720"/>
        <w:jc w:val="both"/>
        <w:rPr>
          <w:bCs/>
          <w:iCs/>
          <w:szCs w:val="28"/>
          <w:lang w:val="sv-SE"/>
        </w:rPr>
      </w:pPr>
      <w:r w:rsidRPr="00441C88">
        <w:rPr>
          <w:bCs/>
          <w:iCs/>
          <w:szCs w:val="28"/>
          <w:lang w:val="sv-SE"/>
        </w:rPr>
        <w:t>Tại Nghị quyết</w:t>
      </w:r>
      <w:r w:rsidR="00E410C4">
        <w:rPr>
          <w:bCs/>
          <w:iCs/>
          <w:szCs w:val="28"/>
          <w:lang w:val="sv-SE"/>
        </w:rPr>
        <w:t xml:space="preserve"> s</w:t>
      </w:r>
      <w:r w:rsidR="00E410C4" w:rsidRPr="00E410C4">
        <w:rPr>
          <w:bCs/>
          <w:iCs/>
          <w:szCs w:val="28"/>
          <w:lang w:val="sv-SE"/>
        </w:rPr>
        <w:t>ố</w:t>
      </w:r>
      <w:r w:rsidR="00E410C4">
        <w:rPr>
          <w:bCs/>
          <w:iCs/>
          <w:szCs w:val="28"/>
          <w:lang w:val="sv-SE"/>
        </w:rPr>
        <w:t xml:space="preserve"> 43/2022/QH15 c</w:t>
      </w:r>
      <w:r w:rsidR="00E410C4" w:rsidRPr="00E410C4">
        <w:rPr>
          <w:bCs/>
          <w:iCs/>
          <w:szCs w:val="28"/>
          <w:lang w:val="sv-SE"/>
        </w:rPr>
        <w:t>ủa</w:t>
      </w:r>
      <w:r w:rsidR="00E410C4">
        <w:rPr>
          <w:bCs/>
          <w:iCs/>
          <w:szCs w:val="28"/>
          <w:lang w:val="sv-SE"/>
        </w:rPr>
        <w:t xml:space="preserve"> Qu</w:t>
      </w:r>
      <w:r w:rsidR="00E410C4" w:rsidRPr="00E410C4">
        <w:rPr>
          <w:bCs/>
          <w:iCs/>
          <w:szCs w:val="28"/>
          <w:lang w:val="sv-SE"/>
        </w:rPr>
        <w:t>ốc</w:t>
      </w:r>
      <w:r w:rsidR="00E410C4">
        <w:rPr>
          <w:bCs/>
          <w:iCs/>
          <w:szCs w:val="28"/>
          <w:lang w:val="sv-SE"/>
        </w:rPr>
        <w:t xml:space="preserve"> h</w:t>
      </w:r>
      <w:r w:rsidR="00E410C4" w:rsidRPr="00E410C4">
        <w:rPr>
          <w:bCs/>
          <w:iCs/>
          <w:szCs w:val="28"/>
          <w:lang w:val="sv-SE"/>
        </w:rPr>
        <w:t>ội</w:t>
      </w:r>
      <w:r w:rsidRPr="00441C88">
        <w:rPr>
          <w:bCs/>
          <w:iCs/>
          <w:szCs w:val="28"/>
          <w:lang w:val="sv-SE"/>
        </w:rPr>
        <w:t xml:space="preserve"> </w:t>
      </w:r>
      <w:r w:rsidR="00020548" w:rsidRPr="00020548">
        <w:rPr>
          <w:bCs/>
          <w:iCs/>
          <w:szCs w:val="28"/>
          <w:lang w:val="sv-SE"/>
        </w:rPr>
        <w:t>đã</w:t>
      </w:r>
      <w:r w:rsidR="00020548">
        <w:rPr>
          <w:bCs/>
          <w:iCs/>
          <w:szCs w:val="28"/>
          <w:lang w:val="sv-SE"/>
        </w:rPr>
        <w:t xml:space="preserve"> quy </w:t>
      </w:r>
      <w:r w:rsidR="00020548" w:rsidRPr="00020548">
        <w:rPr>
          <w:bCs/>
          <w:iCs/>
          <w:szCs w:val="28"/>
          <w:lang w:val="sv-SE"/>
        </w:rPr>
        <w:t>định</w:t>
      </w:r>
      <w:r w:rsidR="00020548">
        <w:rPr>
          <w:bCs/>
          <w:iCs/>
          <w:szCs w:val="28"/>
          <w:lang w:val="sv-SE"/>
        </w:rPr>
        <w:t xml:space="preserve"> nh</w:t>
      </w:r>
      <w:r w:rsidR="00020548" w:rsidRPr="00020548">
        <w:rPr>
          <w:bCs/>
          <w:iCs/>
          <w:szCs w:val="28"/>
          <w:lang w:val="sv-SE"/>
        </w:rPr>
        <w:t>óm</w:t>
      </w:r>
      <w:r w:rsidRPr="00441C88">
        <w:rPr>
          <w:bCs/>
          <w:iCs/>
          <w:szCs w:val="28"/>
          <w:lang w:val="sv-SE"/>
        </w:rPr>
        <w:t xml:space="preserve"> hàng hóa, dịch vụ</w:t>
      </w:r>
      <w:r w:rsidR="00E410C4">
        <w:rPr>
          <w:bCs/>
          <w:iCs/>
          <w:szCs w:val="28"/>
          <w:lang w:val="sv-SE"/>
        </w:rPr>
        <w:t xml:space="preserve"> </w:t>
      </w:r>
      <w:r w:rsidR="00020548">
        <w:rPr>
          <w:bCs/>
          <w:iCs/>
          <w:szCs w:val="28"/>
          <w:lang w:val="sv-SE"/>
        </w:rPr>
        <w:t>kh</w:t>
      </w:r>
      <w:r w:rsidR="00020548" w:rsidRPr="00020548">
        <w:rPr>
          <w:bCs/>
          <w:iCs/>
          <w:szCs w:val="28"/>
          <w:lang w:val="sv-SE"/>
        </w:rPr>
        <w:t>ô</w:t>
      </w:r>
      <w:r w:rsidR="00020548">
        <w:rPr>
          <w:bCs/>
          <w:iCs/>
          <w:szCs w:val="28"/>
          <w:lang w:val="sv-SE"/>
        </w:rPr>
        <w:t xml:space="preserve">ng </w:t>
      </w:r>
      <w:r w:rsidR="00E410C4" w:rsidRPr="00441C88">
        <w:rPr>
          <w:bCs/>
          <w:iCs/>
          <w:szCs w:val="28"/>
          <w:lang w:val="sv-SE"/>
        </w:rPr>
        <w:t>thuộc đối tượng</w:t>
      </w:r>
      <w:r w:rsidR="00E410C4">
        <w:rPr>
          <w:bCs/>
          <w:iCs/>
          <w:szCs w:val="28"/>
          <w:lang w:val="sv-SE"/>
        </w:rPr>
        <w:t xml:space="preserve"> </w:t>
      </w:r>
      <w:r w:rsidR="00E410C4" w:rsidRPr="00E410C4">
        <w:rPr>
          <w:bCs/>
          <w:iCs/>
          <w:szCs w:val="28"/>
          <w:lang w:val="sv-SE"/>
        </w:rPr>
        <w:t>áp</w:t>
      </w:r>
      <w:r w:rsidR="00E410C4">
        <w:rPr>
          <w:bCs/>
          <w:iCs/>
          <w:szCs w:val="28"/>
          <w:lang w:val="sv-SE"/>
        </w:rPr>
        <w:t xml:space="preserve"> d</w:t>
      </w:r>
      <w:r w:rsidR="00E410C4" w:rsidRPr="00E410C4">
        <w:rPr>
          <w:bCs/>
          <w:iCs/>
          <w:szCs w:val="28"/>
          <w:lang w:val="sv-SE"/>
        </w:rPr>
        <w:t>ụng</w:t>
      </w:r>
      <w:r w:rsidR="00E410C4">
        <w:rPr>
          <w:bCs/>
          <w:iCs/>
          <w:szCs w:val="28"/>
          <w:lang w:val="sv-SE"/>
        </w:rPr>
        <w:t xml:space="preserve"> </w:t>
      </w:r>
      <w:r w:rsidRPr="00441C88">
        <w:rPr>
          <w:bCs/>
          <w:iCs/>
          <w:szCs w:val="28"/>
          <w:lang w:val="sv-SE"/>
        </w:rPr>
        <w:t>giảm thuế GTGT nhưng chưa xác định rõ cụ thể. Để thuận tiện cho tổ chức, cá nhân và cơ quan quản lý thuế áp dụ</w:t>
      </w:r>
      <w:r w:rsidR="00653002">
        <w:rPr>
          <w:bCs/>
          <w:iCs/>
          <w:szCs w:val="28"/>
          <w:lang w:val="sv-SE"/>
        </w:rPr>
        <w:t xml:space="preserve">ng, đồng thời đảm bảo tính thống nhất, đồng bộ </w:t>
      </w:r>
      <w:r w:rsidR="00A21CB2">
        <w:rPr>
          <w:bCs/>
          <w:iCs/>
          <w:szCs w:val="28"/>
          <w:lang w:val="sv-SE"/>
        </w:rPr>
        <w:t>với hệ thống pháp luật chuy</w:t>
      </w:r>
      <w:r w:rsidR="00E410C4" w:rsidRPr="00E410C4">
        <w:rPr>
          <w:bCs/>
          <w:iCs/>
          <w:szCs w:val="28"/>
          <w:lang w:val="sv-SE"/>
        </w:rPr>
        <w:t>ê</w:t>
      </w:r>
      <w:r w:rsidR="00A21CB2">
        <w:rPr>
          <w:bCs/>
          <w:iCs/>
          <w:szCs w:val="28"/>
          <w:lang w:val="sv-SE"/>
        </w:rPr>
        <w:t>n ngành hiện hành, việc xác định hàng hóa</w:t>
      </w:r>
      <w:r w:rsidRPr="00441C88">
        <w:rPr>
          <w:bCs/>
          <w:iCs/>
          <w:szCs w:val="28"/>
          <w:lang w:val="sv-SE"/>
        </w:rPr>
        <w:t xml:space="preserve">, dịch vụ không được áp dụng giảm thuế GTGT </w:t>
      </w:r>
      <w:r w:rsidR="00A21CB2">
        <w:rPr>
          <w:bCs/>
          <w:iCs/>
          <w:szCs w:val="28"/>
          <w:lang w:val="sv-SE"/>
        </w:rPr>
        <w:t>được thực hiện theo các Phụ lục ban hành kèm theo Nghị định này gồm</w:t>
      </w:r>
      <w:r w:rsidRPr="00441C88">
        <w:rPr>
          <w:bCs/>
          <w:iCs/>
          <w:szCs w:val="28"/>
          <w:lang w:val="sv-SE"/>
        </w:rPr>
        <w:t>:</w:t>
      </w:r>
    </w:p>
    <w:p w:rsidR="00441C88" w:rsidRPr="00441C88" w:rsidRDefault="00441C88" w:rsidP="00441C88">
      <w:pPr>
        <w:spacing w:before="100" w:after="100"/>
        <w:ind w:firstLine="720"/>
        <w:jc w:val="both"/>
        <w:rPr>
          <w:bCs/>
          <w:iCs/>
          <w:szCs w:val="28"/>
          <w:lang w:val="sv-SE"/>
        </w:rPr>
      </w:pPr>
      <w:r w:rsidRPr="00441C88">
        <w:rPr>
          <w:bCs/>
          <w:iCs/>
          <w:szCs w:val="28"/>
          <w:lang w:val="sv-SE"/>
        </w:rPr>
        <w:t>-</w:t>
      </w:r>
      <w:r w:rsidR="00A21CB2">
        <w:rPr>
          <w:bCs/>
          <w:iCs/>
          <w:szCs w:val="28"/>
          <w:lang w:val="sv-SE"/>
        </w:rPr>
        <w:t xml:space="preserve"> </w:t>
      </w:r>
      <w:r w:rsidRPr="00441C88">
        <w:rPr>
          <w:bCs/>
          <w:iCs/>
          <w:szCs w:val="28"/>
          <w:lang w:val="sv-SE"/>
        </w:rPr>
        <w:t xml:space="preserve">Phụ lục 1. Danh mục hàng hóa, dịch vụ không được giảm thuế GTGT. </w:t>
      </w:r>
    </w:p>
    <w:p w:rsidR="00441C88" w:rsidRPr="00441C88" w:rsidRDefault="00441C88" w:rsidP="00441C88">
      <w:pPr>
        <w:spacing w:before="100" w:after="100"/>
        <w:ind w:firstLine="720"/>
        <w:jc w:val="both"/>
        <w:rPr>
          <w:bCs/>
          <w:iCs/>
          <w:szCs w:val="28"/>
          <w:lang w:val="sv-SE"/>
        </w:rPr>
      </w:pPr>
      <w:r w:rsidRPr="00441C88">
        <w:rPr>
          <w:bCs/>
          <w:iCs/>
          <w:szCs w:val="28"/>
          <w:lang w:val="sv-SE"/>
        </w:rPr>
        <w:t>Danh mục này được xác định theo h</w:t>
      </w:r>
      <w:r w:rsidRPr="00441C88">
        <w:rPr>
          <w:bCs/>
          <w:iCs/>
          <w:szCs w:val="28"/>
        </w:rPr>
        <w:t>ệ thống ngành sản phẩm Việt Nam</w:t>
      </w:r>
      <w:r w:rsidRPr="00441C88">
        <w:rPr>
          <w:bCs/>
          <w:iCs/>
          <w:szCs w:val="28"/>
          <w:lang w:val="sv-SE"/>
        </w:rPr>
        <w:t xml:space="preserve"> ban hành kèm theo Quyết định số 43/2018/QĐ-TTg ngày 1/11/2018 của Thủ </w:t>
      </w:r>
      <w:r w:rsidRPr="00441C88">
        <w:rPr>
          <w:bCs/>
          <w:iCs/>
          <w:szCs w:val="28"/>
          <w:lang w:val="sv-SE"/>
        </w:rPr>
        <w:lastRenderedPageBreak/>
        <w:t>tướng Chính phủ (gồm 7 cấp), như nội dung đã được quy định tại Nghị định số 92/2021/NĐ-CP ngày 27/10/2021 của Chính phủ q</w:t>
      </w:r>
      <w:r w:rsidRPr="00441C88">
        <w:rPr>
          <w:bCs/>
          <w:iCs/>
          <w:szCs w:val="28"/>
        </w:rPr>
        <w:t xml:space="preserve">uy định chi tiết thi hành Nghị quyết số 406/NQ-UBTVQH15 của Ủy ban Thường vụ Quốc hội </w:t>
      </w:r>
      <w:r w:rsidRPr="00441C88">
        <w:rPr>
          <w:bCs/>
          <w:iCs/>
          <w:szCs w:val="28"/>
          <w:lang w:val="nl-NL"/>
        </w:rPr>
        <w:t xml:space="preserve">ban hành một số giải pháp </w:t>
      </w:r>
      <w:r w:rsidRPr="00441C88">
        <w:rPr>
          <w:bCs/>
          <w:iCs/>
          <w:szCs w:val="28"/>
        </w:rPr>
        <w:t>nhằm hỗ trợ doanh nghiệp, người dân chịu tác động của dịch Covid-19</w:t>
      </w:r>
      <w:r w:rsidRPr="00441C88">
        <w:rPr>
          <w:bCs/>
          <w:iCs/>
          <w:szCs w:val="28"/>
          <w:lang w:val="sv-SE"/>
        </w:rPr>
        <w:t>.</w:t>
      </w:r>
      <w:r w:rsidR="00E410C4">
        <w:rPr>
          <w:bCs/>
          <w:iCs/>
          <w:szCs w:val="28"/>
          <w:lang w:val="sv-SE"/>
        </w:rPr>
        <w:t xml:space="preserve"> Đ</w:t>
      </w:r>
      <w:r w:rsidR="00E410C4" w:rsidRPr="00E410C4">
        <w:rPr>
          <w:bCs/>
          <w:iCs/>
          <w:szCs w:val="28"/>
          <w:lang w:val="sv-SE"/>
        </w:rPr>
        <w:t>ối</w:t>
      </w:r>
      <w:r w:rsidR="00E410C4">
        <w:rPr>
          <w:bCs/>
          <w:iCs/>
          <w:szCs w:val="28"/>
          <w:lang w:val="sv-SE"/>
        </w:rPr>
        <w:t xml:space="preserve"> v</w:t>
      </w:r>
      <w:r w:rsidR="00E410C4" w:rsidRPr="00E410C4">
        <w:rPr>
          <w:bCs/>
          <w:iCs/>
          <w:szCs w:val="28"/>
          <w:lang w:val="sv-SE"/>
        </w:rPr>
        <w:t>ới</w:t>
      </w:r>
      <w:r w:rsidR="00E410C4">
        <w:rPr>
          <w:bCs/>
          <w:iCs/>
          <w:szCs w:val="28"/>
          <w:lang w:val="sv-SE"/>
        </w:rPr>
        <w:t xml:space="preserve"> h</w:t>
      </w:r>
      <w:r w:rsidR="00E410C4" w:rsidRPr="00E410C4">
        <w:rPr>
          <w:bCs/>
          <w:iCs/>
          <w:szCs w:val="28"/>
          <w:lang w:val="sv-SE"/>
        </w:rPr>
        <w:t>àng</w:t>
      </w:r>
      <w:r w:rsidR="00E410C4">
        <w:rPr>
          <w:bCs/>
          <w:iCs/>
          <w:szCs w:val="28"/>
          <w:lang w:val="sv-SE"/>
        </w:rPr>
        <w:t xml:space="preserve"> h</w:t>
      </w:r>
      <w:r w:rsidR="00E410C4" w:rsidRPr="00E410C4">
        <w:rPr>
          <w:bCs/>
          <w:iCs/>
          <w:szCs w:val="28"/>
          <w:lang w:val="sv-SE"/>
        </w:rPr>
        <w:t>óa</w:t>
      </w:r>
      <w:r w:rsidR="00E410C4">
        <w:rPr>
          <w:bCs/>
          <w:iCs/>
          <w:szCs w:val="28"/>
          <w:lang w:val="sv-SE"/>
        </w:rPr>
        <w:t xml:space="preserve"> t</w:t>
      </w:r>
      <w:r w:rsidR="00E410C4" w:rsidRPr="00E410C4">
        <w:rPr>
          <w:bCs/>
          <w:iCs/>
          <w:szCs w:val="28"/>
          <w:lang w:val="sv-SE"/>
        </w:rPr>
        <w:t>ại</w:t>
      </w:r>
      <w:r w:rsidR="00E410C4">
        <w:rPr>
          <w:bCs/>
          <w:iCs/>
          <w:szCs w:val="28"/>
          <w:lang w:val="sv-SE"/>
        </w:rPr>
        <w:t xml:space="preserve"> kh</w:t>
      </w:r>
      <w:r w:rsidR="00E410C4" w:rsidRPr="00E410C4">
        <w:rPr>
          <w:bCs/>
          <w:iCs/>
          <w:szCs w:val="28"/>
          <w:lang w:val="sv-SE"/>
        </w:rPr>
        <w:t>â</w:t>
      </w:r>
      <w:r w:rsidR="00E410C4">
        <w:rPr>
          <w:bCs/>
          <w:iCs/>
          <w:szCs w:val="28"/>
          <w:lang w:val="sv-SE"/>
        </w:rPr>
        <w:t>u nh</w:t>
      </w:r>
      <w:r w:rsidR="00E410C4" w:rsidRPr="00E410C4">
        <w:rPr>
          <w:bCs/>
          <w:iCs/>
          <w:szCs w:val="28"/>
          <w:lang w:val="sv-SE"/>
        </w:rPr>
        <w:t>ập</w:t>
      </w:r>
      <w:r w:rsidR="00E410C4">
        <w:rPr>
          <w:bCs/>
          <w:iCs/>
          <w:szCs w:val="28"/>
          <w:lang w:val="sv-SE"/>
        </w:rPr>
        <w:t xml:space="preserve"> kh</w:t>
      </w:r>
      <w:r w:rsidR="00E410C4" w:rsidRPr="00E410C4">
        <w:rPr>
          <w:bCs/>
          <w:iCs/>
          <w:szCs w:val="28"/>
          <w:lang w:val="sv-SE"/>
        </w:rPr>
        <w:t>ẩ</w:t>
      </w:r>
      <w:r w:rsidR="00E410C4">
        <w:rPr>
          <w:bCs/>
          <w:iCs/>
          <w:szCs w:val="28"/>
          <w:lang w:val="sv-SE"/>
        </w:rPr>
        <w:t>u</w:t>
      </w:r>
      <w:r w:rsidR="008204ED">
        <w:rPr>
          <w:bCs/>
          <w:iCs/>
          <w:szCs w:val="28"/>
          <w:lang w:val="sv-SE"/>
        </w:rPr>
        <w:t xml:space="preserve"> c</w:t>
      </w:r>
      <w:r w:rsidR="008204ED" w:rsidRPr="008204ED">
        <w:rPr>
          <w:bCs/>
          <w:iCs/>
          <w:szCs w:val="28"/>
          <w:lang w:val="sv-SE"/>
        </w:rPr>
        <w:t>ă</w:t>
      </w:r>
      <w:r w:rsidR="008204ED">
        <w:rPr>
          <w:bCs/>
          <w:iCs/>
          <w:szCs w:val="28"/>
          <w:lang w:val="sv-SE"/>
        </w:rPr>
        <w:t>n c</w:t>
      </w:r>
      <w:r w:rsidR="008204ED" w:rsidRPr="008204ED">
        <w:rPr>
          <w:bCs/>
          <w:iCs/>
          <w:szCs w:val="28"/>
          <w:lang w:val="sv-SE"/>
        </w:rPr>
        <w:t>ứ</w:t>
      </w:r>
      <w:r w:rsidR="008204ED">
        <w:rPr>
          <w:bCs/>
          <w:iCs/>
          <w:szCs w:val="28"/>
          <w:lang w:val="sv-SE"/>
        </w:rPr>
        <w:t xml:space="preserve"> theo Danh m</w:t>
      </w:r>
      <w:r w:rsidR="008204ED" w:rsidRPr="008204ED">
        <w:rPr>
          <w:bCs/>
          <w:iCs/>
          <w:szCs w:val="28"/>
          <w:lang w:val="sv-SE"/>
        </w:rPr>
        <w:t>ục</w:t>
      </w:r>
      <w:r w:rsidR="008204ED">
        <w:rPr>
          <w:bCs/>
          <w:iCs/>
          <w:szCs w:val="28"/>
          <w:lang w:val="sv-SE"/>
        </w:rPr>
        <w:t xml:space="preserve"> h</w:t>
      </w:r>
      <w:r w:rsidR="008204ED" w:rsidRPr="008204ED">
        <w:rPr>
          <w:bCs/>
          <w:iCs/>
          <w:szCs w:val="28"/>
          <w:lang w:val="sv-SE"/>
        </w:rPr>
        <w:t>àng</w:t>
      </w:r>
      <w:r w:rsidR="008204ED">
        <w:rPr>
          <w:bCs/>
          <w:iCs/>
          <w:szCs w:val="28"/>
          <w:lang w:val="sv-SE"/>
        </w:rPr>
        <w:t xml:space="preserve"> h</w:t>
      </w:r>
      <w:r w:rsidR="008204ED" w:rsidRPr="008204ED">
        <w:rPr>
          <w:bCs/>
          <w:iCs/>
          <w:szCs w:val="28"/>
          <w:lang w:val="sv-SE"/>
        </w:rPr>
        <w:t>óa</w:t>
      </w:r>
      <w:r w:rsidR="008204ED">
        <w:rPr>
          <w:bCs/>
          <w:iCs/>
          <w:szCs w:val="28"/>
          <w:lang w:val="sv-SE"/>
        </w:rPr>
        <w:t xml:space="preserve"> xu</w:t>
      </w:r>
      <w:r w:rsidR="008204ED" w:rsidRPr="008204ED">
        <w:rPr>
          <w:bCs/>
          <w:iCs/>
          <w:szCs w:val="28"/>
          <w:lang w:val="sv-SE"/>
        </w:rPr>
        <w:t>ất</w:t>
      </w:r>
      <w:r w:rsidR="008204ED">
        <w:rPr>
          <w:bCs/>
          <w:iCs/>
          <w:szCs w:val="28"/>
          <w:lang w:val="sv-SE"/>
        </w:rPr>
        <w:t xml:space="preserve"> nh</w:t>
      </w:r>
      <w:r w:rsidR="008204ED" w:rsidRPr="008204ED">
        <w:rPr>
          <w:bCs/>
          <w:iCs/>
          <w:szCs w:val="28"/>
          <w:lang w:val="sv-SE"/>
        </w:rPr>
        <w:t>ập</w:t>
      </w:r>
      <w:r w:rsidR="008204ED">
        <w:rPr>
          <w:bCs/>
          <w:iCs/>
          <w:szCs w:val="28"/>
          <w:lang w:val="sv-SE"/>
        </w:rPr>
        <w:t xml:space="preserve"> kh</w:t>
      </w:r>
      <w:r w:rsidR="008204ED" w:rsidRPr="008204ED">
        <w:rPr>
          <w:bCs/>
          <w:iCs/>
          <w:szCs w:val="28"/>
          <w:lang w:val="sv-SE"/>
        </w:rPr>
        <w:t>ẩu</w:t>
      </w:r>
      <w:r w:rsidR="008204ED">
        <w:rPr>
          <w:bCs/>
          <w:iCs/>
          <w:szCs w:val="28"/>
          <w:lang w:val="sv-SE"/>
        </w:rPr>
        <w:t xml:space="preserve"> Vi</w:t>
      </w:r>
      <w:r w:rsidR="008204ED" w:rsidRPr="008204ED">
        <w:rPr>
          <w:bCs/>
          <w:iCs/>
          <w:szCs w:val="28"/>
          <w:lang w:val="sv-SE"/>
        </w:rPr>
        <w:t>ệt</w:t>
      </w:r>
      <w:r w:rsidR="008204ED">
        <w:rPr>
          <w:bCs/>
          <w:iCs/>
          <w:szCs w:val="28"/>
          <w:lang w:val="sv-SE"/>
        </w:rPr>
        <w:t xml:space="preserve"> Nam, đư</w:t>
      </w:r>
      <w:r w:rsidR="008204ED" w:rsidRPr="008204ED">
        <w:rPr>
          <w:bCs/>
          <w:iCs/>
          <w:szCs w:val="28"/>
          <w:lang w:val="sv-SE"/>
        </w:rPr>
        <w:t>ợc</w:t>
      </w:r>
      <w:r w:rsidR="008204ED">
        <w:rPr>
          <w:bCs/>
          <w:iCs/>
          <w:szCs w:val="28"/>
          <w:lang w:val="sv-SE"/>
        </w:rPr>
        <w:t xml:space="preserve"> ph</w:t>
      </w:r>
      <w:r w:rsidR="008204ED" w:rsidRPr="008204ED">
        <w:rPr>
          <w:bCs/>
          <w:iCs/>
          <w:szCs w:val="28"/>
          <w:lang w:val="sv-SE"/>
        </w:rPr>
        <w:t>â</w:t>
      </w:r>
      <w:r w:rsidR="008204ED">
        <w:rPr>
          <w:bCs/>
          <w:iCs/>
          <w:szCs w:val="28"/>
          <w:lang w:val="sv-SE"/>
        </w:rPr>
        <w:t>n lo</w:t>
      </w:r>
      <w:r w:rsidR="008204ED" w:rsidRPr="008204ED">
        <w:rPr>
          <w:bCs/>
          <w:iCs/>
          <w:szCs w:val="28"/>
          <w:lang w:val="sv-SE"/>
        </w:rPr>
        <w:t>ại</w:t>
      </w:r>
      <w:r w:rsidR="008204ED">
        <w:rPr>
          <w:bCs/>
          <w:iCs/>
          <w:szCs w:val="28"/>
          <w:lang w:val="sv-SE"/>
        </w:rPr>
        <w:t xml:space="preserve"> theo m</w:t>
      </w:r>
      <w:r w:rsidR="008204ED" w:rsidRPr="008204ED">
        <w:rPr>
          <w:bCs/>
          <w:iCs/>
          <w:szCs w:val="28"/>
          <w:lang w:val="sv-SE"/>
        </w:rPr>
        <w:t>ã</w:t>
      </w:r>
      <w:r w:rsidR="008204ED">
        <w:rPr>
          <w:bCs/>
          <w:iCs/>
          <w:szCs w:val="28"/>
          <w:lang w:val="sv-SE"/>
        </w:rPr>
        <w:t xml:space="preserve"> HS</w:t>
      </w:r>
      <w:r w:rsidR="00E410C4">
        <w:rPr>
          <w:bCs/>
          <w:iCs/>
          <w:szCs w:val="28"/>
          <w:lang w:val="sv-SE"/>
        </w:rPr>
        <w:t xml:space="preserve"> </w:t>
      </w:r>
      <w:r w:rsidR="008204ED">
        <w:rPr>
          <w:bCs/>
          <w:iCs/>
          <w:szCs w:val="28"/>
          <w:lang w:val="sv-SE"/>
        </w:rPr>
        <w:t>(</w:t>
      </w:r>
      <w:r w:rsidR="00E410C4">
        <w:rPr>
          <w:bCs/>
          <w:iCs/>
          <w:szCs w:val="28"/>
          <w:lang w:val="sv-SE"/>
        </w:rPr>
        <w:t>hiện đang quy định tại Thông tư số 65/2017/TT-BTC ngày 27/6/2017 của Bộ Tài chính</w:t>
      </w:r>
      <w:r w:rsidR="008204ED">
        <w:rPr>
          <w:bCs/>
          <w:iCs/>
          <w:szCs w:val="28"/>
          <w:lang w:val="sv-SE"/>
        </w:rPr>
        <w:t>)</w:t>
      </w:r>
      <w:r w:rsidR="00E410C4">
        <w:rPr>
          <w:bCs/>
          <w:iCs/>
          <w:szCs w:val="28"/>
          <w:lang w:val="sv-SE"/>
        </w:rPr>
        <w:t>.</w:t>
      </w:r>
    </w:p>
    <w:p w:rsidR="00441C88" w:rsidRPr="00441C88" w:rsidRDefault="00441C88" w:rsidP="00441C88">
      <w:pPr>
        <w:spacing w:before="100" w:after="100"/>
        <w:ind w:firstLine="720"/>
        <w:jc w:val="both"/>
        <w:rPr>
          <w:bCs/>
          <w:iCs/>
          <w:szCs w:val="28"/>
          <w:lang w:val="sv-SE"/>
        </w:rPr>
      </w:pPr>
      <w:r w:rsidRPr="00441C88">
        <w:rPr>
          <w:bCs/>
          <w:iCs/>
          <w:szCs w:val="28"/>
          <w:lang w:val="sv-SE"/>
        </w:rPr>
        <w:t>- Phụ lục 2. Danh mục hàng hóa, dịch vụ thuộc đối tượng chịu thuế tiêu thụ đặc biệt (TTĐB) không được giảm thuế GTGT.</w:t>
      </w:r>
    </w:p>
    <w:p w:rsidR="00441C88" w:rsidRDefault="00441C88" w:rsidP="00441C88">
      <w:pPr>
        <w:spacing w:before="100" w:after="100"/>
        <w:ind w:firstLine="720"/>
        <w:jc w:val="both"/>
        <w:rPr>
          <w:bCs/>
          <w:iCs/>
          <w:szCs w:val="28"/>
          <w:lang w:val="sv-SE"/>
        </w:rPr>
      </w:pPr>
      <w:r w:rsidRPr="00441C88">
        <w:rPr>
          <w:bCs/>
          <w:iCs/>
          <w:szCs w:val="28"/>
          <w:lang w:val="sv-SE"/>
        </w:rPr>
        <w:t>Danh mục hàng hóa, dịch vụ này được căn cứ vào hàng hóa, dịch vụ thuộc đối tượng chịu thuế TTĐB tại Luật thuế TTĐB hiện hành.</w:t>
      </w:r>
    </w:p>
    <w:p w:rsidR="00D34EF2" w:rsidRPr="00441C88" w:rsidRDefault="00653002" w:rsidP="00441C88">
      <w:pPr>
        <w:spacing w:before="100" w:after="100"/>
        <w:ind w:firstLine="720"/>
        <w:jc w:val="both"/>
        <w:rPr>
          <w:bCs/>
          <w:iCs/>
          <w:szCs w:val="28"/>
          <w:lang w:val="sv-SE"/>
        </w:rPr>
      </w:pPr>
      <w:r>
        <w:rPr>
          <w:bCs/>
          <w:iCs/>
          <w:szCs w:val="28"/>
          <w:lang w:val="sv-SE"/>
        </w:rPr>
        <w:t>-</w:t>
      </w:r>
      <w:r w:rsidR="00D34EF2">
        <w:rPr>
          <w:bCs/>
          <w:iCs/>
          <w:szCs w:val="28"/>
          <w:lang w:val="sv-SE"/>
        </w:rPr>
        <w:t xml:space="preserve"> Ngoài ra, đ</w:t>
      </w:r>
      <w:r>
        <w:rPr>
          <w:bCs/>
          <w:iCs/>
          <w:szCs w:val="28"/>
          <w:lang w:val="sv-SE"/>
        </w:rPr>
        <w:t xml:space="preserve">ối với </w:t>
      </w:r>
      <w:r w:rsidR="00380068">
        <w:rPr>
          <w:bCs/>
          <w:iCs/>
          <w:szCs w:val="28"/>
          <w:lang w:val="sv-SE"/>
        </w:rPr>
        <w:t xml:space="preserve">nhóm sản phẩm, hàng hóa </w:t>
      </w:r>
      <w:r>
        <w:rPr>
          <w:bCs/>
          <w:iCs/>
          <w:szCs w:val="28"/>
          <w:lang w:val="sv-SE"/>
        </w:rPr>
        <w:t>công nghệ thông tin thực hiện theo pháp luật chuyên ngành về công nghệ</w:t>
      </w:r>
      <w:r w:rsidR="00E410C4">
        <w:rPr>
          <w:bCs/>
          <w:iCs/>
          <w:szCs w:val="28"/>
          <w:lang w:val="sv-SE"/>
        </w:rPr>
        <w:t xml:space="preserve"> thông tin b</w:t>
      </w:r>
      <w:r w:rsidR="00E410C4" w:rsidRPr="00E410C4">
        <w:rPr>
          <w:bCs/>
          <w:iCs/>
          <w:szCs w:val="28"/>
          <w:lang w:val="sv-SE"/>
        </w:rPr>
        <w:t>ởi</w:t>
      </w:r>
      <w:r w:rsidR="00E410C4">
        <w:rPr>
          <w:bCs/>
          <w:iCs/>
          <w:szCs w:val="28"/>
          <w:lang w:val="sv-SE"/>
        </w:rPr>
        <w:t xml:space="preserve"> h</w:t>
      </w:r>
      <w:r w:rsidR="00D34EF2">
        <w:rPr>
          <w:bCs/>
          <w:iCs/>
          <w:szCs w:val="28"/>
          <w:lang w:val="sv-SE"/>
        </w:rPr>
        <w:t>iện nay</w:t>
      </w:r>
      <w:r w:rsidR="00380068">
        <w:rPr>
          <w:bCs/>
          <w:iCs/>
          <w:szCs w:val="28"/>
          <w:lang w:val="sv-SE"/>
        </w:rPr>
        <w:t xml:space="preserve"> Luật Công nghệ thông tin và các văn bản hướng dẫn đã có quy định cụ thể về sản phẩm, hàng hóa công nghệ thông tin.</w:t>
      </w:r>
      <w:r w:rsidR="00D34EF2">
        <w:rPr>
          <w:bCs/>
          <w:iCs/>
          <w:szCs w:val="28"/>
          <w:lang w:val="sv-SE"/>
        </w:rPr>
        <w:t xml:space="preserve"> </w:t>
      </w:r>
    </w:p>
    <w:p w:rsidR="00441C88" w:rsidRPr="00441C88" w:rsidRDefault="00441C88" w:rsidP="00441C88">
      <w:pPr>
        <w:spacing w:before="100" w:after="100"/>
        <w:ind w:firstLine="720"/>
        <w:jc w:val="both"/>
        <w:rPr>
          <w:bCs/>
          <w:iCs/>
          <w:szCs w:val="28"/>
          <w:lang w:val="sv-SE"/>
        </w:rPr>
      </w:pPr>
      <w:r>
        <w:rPr>
          <w:bCs/>
          <w:iCs/>
          <w:szCs w:val="28"/>
          <w:lang w:val="sv-SE"/>
        </w:rPr>
        <w:t>b)</w:t>
      </w:r>
      <w:r w:rsidRPr="00441C88">
        <w:rPr>
          <w:bCs/>
          <w:iCs/>
          <w:szCs w:val="28"/>
          <w:lang w:val="sv-SE"/>
        </w:rPr>
        <w:t xml:space="preserve"> Về đối tượng áp dụng</w:t>
      </w:r>
    </w:p>
    <w:p w:rsidR="00441C88" w:rsidRDefault="00441C88" w:rsidP="00441C88">
      <w:pPr>
        <w:spacing w:before="100" w:after="100"/>
        <w:ind w:firstLine="720"/>
        <w:jc w:val="both"/>
        <w:rPr>
          <w:bCs/>
          <w:iCs/>
          <w:szCs w:val="28"/>
          <w:lang w:val="sv-SE"/>
        </w:rPr>
      </w:pPr>
      <w:r w:rsidRPr="00441C88">
        <w:rPr>
          <w:bCs/>
          <w:iCs/>
          <w:szCs w:val="28"/>
          <w:lang w:val="sv-SE"/>
        </w:rPr>
        <w:t>Tại Nghị quyết</w:t>
      </w:r>
      <w:r w:rsidR="00E410C4">
        <w:rPr>
          <w:bCs/>
          <w:iCs/>
          <w:szCs w:val="28"/>
          <w:lang w:val="sv-SE"/>
        </w:rPr>
        <w:t xml:space="preserve"> s</w:t>
      </w:r>
      <w:r w:rsidR="00E410C4" w:rsidRPr="00E410C4">
        <w:rPr>
          <w:bCs/>
          <w:iCs/>
          <w:szCs w:val="28"/>
          <w:lang w:val="sv-SE"/>
        </w:rPr>
        <w:t>ố</w:t>
      </w:r>
      <w:r w:rsidR="00E410C4">
        <w:rPr>
          <w:bCs/>
          <w:iCs/>
          <w:szCs w:val="28"/>
          <w:lang w:val="sv-SE"/>
        </w:rPr>
        <w:t xml:space="preserve"> 43/2022/QH15 c</w:t>
      </w:r>
      <w:r w:rsidR="00E410C4" w:rsidRPr="00E410C4">
        <w:rPr>
          <w:bCs/>
          <w:iCs/>
          <w:szCs w:val="28"/>
          <w:lang w:val="sv-SE"/>
        </w:rPr>
        <w:t>ủa</w:t>
      </w:r>
      <w:r w:rsidR="00E410C4">
        <w:rPr>
          <w:bCs/>
          <w:iCs/>
          <w:szCs w:val="28"/>
          <w:lang w:val="sv-SE"/>
        </w:rPr>
        <w:t xml:space="preserve"> Qu</w:t>
      </w:r>
      <w:r w:rsidR="00E410C4" w:rsidRPr="00E410C4">
        <w:rPr>
          <w:bCs/>
          <w:iCs/>
          <w:szCs w:val="28"/>
          <w:lang w:val="sv-SE"/>
        </w:rPr>
        <w:t>ốc</w:t>
      </w:r>
      <w:r w:rsidR="00E410C4">
        <w:rPr>
          <w:bCs/>
          <w:iCs/>
          <w:szCs w:val="28"/>
          <w:lang w:val="sv-SE"/>
        </w:rPr>
        <w:t xml:space="preserve"> h</w:t>
      </w:r>
      <w:r w:rsidR="00E410C4" w:rsidRPr="00E410C4">
        <w:rPr>
          <w:bCs/>
          <w:iCs/>
          <w:szCs w:val="28"/>
          <w:lang w:val="sv-SE"/>
        </w:rPr>
        <w:t>ội</w:t>
      </w:r>
      <w:r w:rsidRPr="00441C88">
        <w:rPr>
          <w:bCs/>
          <w:iCs/>
          <w:szCs w:val="28"/>
          <w:lang w:val="sv-SE"/>
        </w:rPr>
        <w:t xml:space="preserve"> quy định giảm thuế GTGT đối với nhóm hàng hóa, dịch vụ thuộc đối tượng áp dụng thuế suất thuế GTGT 10% (không phân biệt đối tượng cung cấp hàng hóa, dịch vụ là doanh nghiệp, tổ chức hay hộ</w:t>
      </w:r>
      <w:r w:rsidR="003602C8">
        <w:rPr>
          <w:bCs/>
          <w:iCs/>
          <w:szCs w:val="28"/>
          <w:lang w:val="sv-SE"/>
        </w:rPr>
        <w:t xml:space="preserve"> kinh doanh</w:t>
      </w:r>
      <w:r w:rsidRPr="00441C88">
        <w:rPr>
          <w:bCs/>
          <w:iCs/>
          <w:szCs w:val="28"/>
          <w:lang w:val="sv-SE"/>
        </w:rPr>
        <w:t xml:space="preserve">, cá nhân kinh doanh). Do vậy, đề nghị áp dụng giảm thuế GTGT đối với </w:t>
      </w:r>
      <w:r w:rsidRPr="00441C88">
        <w:rPr>
          <w:bCs/>
          <w:iCs/>
          <w:szCs w:val="28"/>
        </w:rPr>
        <w:t>tổ chức, cá nhân sản xuấ</w:t>
      </w:r>
      <w:r w:rsidR="003602C8">
        <w:rPr>
          <w:bCs/>
          <w:iCs/>
          <w:szCs w:val="28"/>
        </w:rPr>
        <w:t>t</w:t>
      </w:r>
      <w:r w:rsidRPr="00441C88">
        <w:rPr>
          <w:bCs/>
          <w:iCs/>
          <w:szCs w:val="28"/>
        </w:rPr>
        <w:t xml:space="preserve"> kinh doanh hàng hóa, dịch vụ chịu thuế giá trị gia tăng</w:t>
      </w:r>
      <w:r w:rsidRPr="00441C88">
        <w:rPr>
          <w:bCs/>
          <w:iCs/>
          <w:szCs w:val="28"/>
          <w:lang w:val="sv-SE"/>
        </w:rPr>
        <w:t xml:space="preserve"> 10%</w:t>
      </w:r>
      <w:r w:rsidRPr="00441C88">
        <w:rPr>
          <w:bCs/>
          <w:i/>
          <w:iCs/>
          <w:szCs w:val="28"/>
        </w:rPr>
        <w:t xml:space="preserve"> </w:t>
      </w:r>
      <w:r w:rsidRPr="00441C88">
        <w:rPr>
          <w:bCs/>
          <w:iCs/>
          <w:szCs w:val="28"/>
        </w:rPr>
        <w:t xml:space="preserve">(sau đây gọi là cơ sở kinh doanh) </w:t>
      </w:r>
      <w:r w:rsidRPr="00441C88">
        <w:rPr>
          <w:bCs/>
          <w:iCs/>
          <w:szCs w:val="28"/>
          <w:lang w:val="sv-SE"/>
        </w:rPr>
        <w:t xml:space="preserve">không phân biệt phương pháp tính thuế của cơ sở kinh doanh: Phương pháp khấu trừ và </w:t>
      </w:r>
      <w:r w:rsidR="00580CAD" w:rsidRPr="00441C88">
        <w:rPr>
          <w:bCs/>
          <w:iCs/>
          <w:szCs w:val="28"/>
          <w:lang w:val="sv-SE"/>
        </w:rPr>
        <w:t xml:space="preserve">phương pháp </w:t>
      </w:r>
      <w:r w:rsidR="00E410C4">
        <w:rPr>
          <w:bCs/>
          <w:iCs/>
          <w:szCs w:val="28"/>
          <w:lang w:val="sv-SE"/>
        </w:rPr>
        <w:t>t</w:t>
      </w:r>
      <w:r w:rsidR="00E410C4" w:rsidRPr="00E410C4">
        <w:rPr>
          <w:bCs/>
          <w:iCs/>
          <w:szCs w:val="28"/>
          <w:lang w:val="sv-SE"/>
        </w:rPr>
        <w:t>ỷ</w:t>
      </w:r>
      <w:r w:rsidR="00E410C4">
        <w:rPr>
          <w:bCs/>
          <w:iCs/>
          <w:szCs w:val="28"/>
          <w:lang w:val="sv-SE"/>
        </w:rPr>
        <w:t xml:space="preserve"> l</w:t>
      </w:r>
      <w:r w:rsidR="00E410C4" w:rsidRPr="00E410C4">
        <w:rPr>
          <w:bCs/>
          <w:iCs/>
          <w:szCs w:val="28"/>
          <w:lang w:val="sv-SE"/>
        </w:rPr>
        <w:t>ệ</w:t>
      </w:r>
      <w:r w:rsidR="00E410C4">
        <w:rPr>
          <w:bCs/>
          <w:iCs/>
          <w:szCs w:val="28"/>
          <w:lang w:val="sv-SE"/>
        </w:rPr>
        <w:t xml:space="preserve"> % tr</w:t>
      </w:r>
      <w:r w:rsidR="00E410C4" w:rsidRPr="00E410C4">
        <w:rPr>
          <w:bCs/>
          <w:iCs/>
          <w:szCs w:val="28"/>
          <w:lang w:val="sv-SE"/>
        </w:rPr>
        <w:t>ê</w:t>
      </w:r>
      <w:r w:rsidR="00E410C4">
        <w:rPr>
          <w:bCs/>
          <w:iCs/>
          <w:szCs w:val="28"/>
          <w:lang w:val="sv-SE"/>
        </w:rPr>
        <w:t>n doanh thu</w:t>
      </w:r>
      <w:r w:rsidRPr="00441C88">
        <w:rPr>
          <w:bCs/>
          <w:iCs/>
          <w:szCs w:val="28"/>
          <w:lang w:val="sv-SE"/>
        </w:rPr>
        <w:t>.</w:t>
      </w:r>
    </w:p>
    <w:p w:rsidR="00441C88" w:rsidRPr="00441C88" w:rsidRDefault="00441C88" w:rsidP="00441C88">
      <w:pPr>
        <w:spacing w:before="100" w:after="100"/>
        <w:ind w:firstLine="720"/>
        <w:jc w:val="both"/>
        <w:rPr>
          <w:bCs/>
          <w:iCs/>
          <w:szCs w:val="28"/>
          <w:lang w:val="sv-SE"/>
        </w:rPr>
      </w:pPr>
      <w:r>
        <w:rPr>
          <w:bCs/>
          <w:iCs/>
          <w:szCs w:val="28"/>
          <w:lang w:val="sv-SE"/>
        </w:rPr>
        <w:t>c</w:t>
      </w:r>
      <w:r w:rsidRPr="00441C88">
        <w:rPr>
          <w:bCs/>
          <w:iCs/>
          <w:szCs w:val="28"/>
          <w:lang w:val="sv-SE"/>
        </w:rPr>
        <w:t>) Về lập hóa đơn</w:t>
      </w:r>
    </w:p>
    <w:p w:rsidR="00441C88" w:rsidRPr="00441C88" w:rsidRDefault="00441C88" w:rsidP="00441C88">
      <w:pPr>
        <w:spacing w:before="100" w:after="100"/>
        <w:ind w:firstLine="720"/>
        <w:jc w:val="both"/>
        <w:rPr>
          <w:bCs/>
          <w:iCs/>
          <w:szCs w:val="28"/>
          <w:lang w:val="sv-SE"/>
        </w:rPr>
      </w:pPr>
      <w:r w:rsidRPr="00441C88">
        <w:rPr>
          <w:bCs/>
          <w:iCs/>
          <w:szCs w:val="28"/>
          <w:lang w:val="sv-SE"/>
        </w:rPr>
        <w:t>Bộ Tài chính đề nghị hướng dẫn xuất hóa đơn để</w:t>
      </w:r>
      <w:r w:rsidRPr="00441C88">
        <w:rPr>
          <w:bCs/>
          <w:iCs/>
          <w:szCs w:val="28"/>
          <w:lang w:val="nl-NL"/>
        </w:rPr>
        <w:t xml:space="preserve"> người mua hàng hóa, dịch vụ biết rõ hàng hóa, dịch vụ đã được giảm thuế GTGT (như nội dung đã được </w:t>
      </w:r>
      <w:r w:rsidR="00E410C4">
        <w:rPr>
          <w:bCs/>
          <w:iCs/>
          <w:szCs w:val="28"/>
          <w:lang w:val="nl-NL"/>
        </w:rPr>
        <w:t xml:space="preserve">quy </w:t>
      </w:r>
      <w:r w:rsidR="00E410C4" w:rsidRPr="00E410C4">
        <w:rPr>
          <w:bCs/>
          <w:iCs/>
          <w:szCs w:val="28"/>
          <w:lang w:val="nl-NL"/>
        </w:rPr>
        <w:t>định</w:t>
      </w:r>
      <w:r w:rsidRPr="00441C88">
        <w:rPr>
          <w:bCs/>
          <w:iCs/>
          <w:szCs w:val="28"/>
          <w:lang w:val="nl-NL"/>
        </w:rPr>
        <w:t xml:space="preserve"> tại Nghị định số 92/2021/NĐ-CP). Nội dung </w:t>
      </w:r>
      <w:r w:rsidRPr="00441C88">
        <w:rPr>
          <w:bCs/>
          <w:iCs/>
          <w:szCs w:val="28"/>
          <w:lang w:val="sv-SE"/>
        </w:rPr>
        <w:t>như sau:</w:t>
      </w:r>
    </w:p>
    <w:p w:rsidR="00441C88" w:rsidRPr="00441C88" w:rsidRDefault="00441C88" w:rsidP="00441C88">
      <w:pPr>
        <w:spacing w:before="100" w:after="100"/>
        <w:ind w:firstLine="720"/>
        <w:jc w:val="both"/>
        <w:rPr>
          <w:bCs/>
          <w:i/>
          <w:iCs/>
          <w:szCs w:val="28"/>
          <w:lang w:val="sv-SE"/>
        </w:rPr>
      </w:pPr>
      <w:r w:rsidRPr="00441C88">
        <w:rPr>
          <w:bCs/>
          <w:iCs/>
          <w:szCs w:val="28"/>
          <w:lang w:val="sv-SE"/>
        </w:rPr>
        <w:t>- Đối với cơ sở kinh doanh</w:t>
      </w:r>
      <w:r w:rsidR="00E410C4">
        <w:rPr>
          <w:bCs/>
          <w:iCs/>
          <w:szCs w:val="28"/>
          <w:lang w:val="sv-SE"/>
        </w:rPr>
        <w:t xml:space="preserve"> </w:t>
      </w:r>
      <w:r w:rsidR="00E410C4" w:rsidRPr="00E410C4">
        <w:rPr>
          <w:bCs/>
          <w:iCs/>
          <w:szCs w:val="28"/>
          <w:lang w:val="sv-SE"/>
        </w:rPr>
        <w:t>á</w:t>
      </w:r>
      <w:r w:rsidR="00E410C4">
        <w:rPr>
          <w:bCs/>
          <w:iCs/>
          <w:szCs w:val="28"/>
          <w:lang w:val="sv-SE"/>
        </w:rPr>
        <w:t>p</w:t>
      </w:r>
      <w:r w:rsidRPr="00441C88">
        <w:rPr>
          <w:bCs/>
          <w:iCs/>
          <w:szCs w:val="28"/>
          <w:lang w:val="sv-SE"/>
        </w:rPr>
        <w:t xml:space="preserve"> dụng phương pháp khấu trừ thuế thì việc xác định giảm 2% mức thuế suất thuế GTGT được thực hiện trực tiếp trên hóa đơn GTGT</w:t>
      </w:r>
      <w:r w:rsidR="003602C8">
        <w:rPr>
          <w:bCs/>
          <w:iCs/>
          <w:szCs w:val="28"/>
          <w:lang w:val="sv-SE"/>
        </w:rPr>
        <w:t xml:space="preserve"> khi c</w:t>
      </w:r>
      <w:r w:rsidR="003602C8" w:rsidRPr="003602C8">
        <w:rPr>
          <w:bCs/>
          <w:iCs/>
          <w:szCs w:val="28"/>
          <w:lang w:val="sv-SE"/>
        </w:rPr>
        <w:t>ơ</w:t>
      </w:r>
      <w:r w:rsidR="003602C8">
        <w:rPr>
          <w:bCs/>
          <w:iCs/>
          <w:szCs w:val="28"/>
          <w:lang w:val="sv-SE"/>
        </w:rPr>
        <w:t xml:space="preserve"> s</w:t>
      </w:r>
      <w:r w:rsidR="003602C8" w:rsidRPr="003602C8">
        <w:rPr>
          <w:bCs/>
          <w:iCs/>
          <w:szCs w:val="28"/>
          <w:lang w:val="sv-SE"/>
        </w:rPr>
        <w:t>ở</w:t>
      </w:r>
      <w:r w:rsidR="003602C8">
        <w:rPr>
          <w:bCs/>
          <w:iCs/>
          <w:szCs w:val="28"/>
          <w:lang w:val="sv-SE"/>
        </w:rPr>
        <w:t xml:space="preserve"> kinh doanh</w:t>
      </w:r>
      <w:r w:rsidRPr="00441C88">
        <w:rPr>
          <w:bCs/>
          <w:iCs/>
          <w:szCs w:val="28"/>
          <w:lang w:val="sv-SE"/>
        </w:rPr>
        <w:t xml:space="preserve"> cung cấp</w:t>
      </w:r>
      <w:r w:rsidR="00E410C4">
        <w:rPr>
          <w:bCs/>
          <w:iCs/>
          <w:szCs w:val="28"/>
          <w:lang w:val="sv-SE"/>
        </w:rPr>
        <w:t xml:space="preserve"> h</w:t>
      </w:r>
      <w:r w:rsidR="00E410C4" w:rsidRPr="00E410C4">
        <w:rPr>
          <w:bCs/>
          <w:iCs/>
          <w:szCs w:val="28"/>
          <w:lang w:val="sv-SE"/>
        </w:rPr>
        <w:t>àng</w:t>
      </w:r>
      <w:r w:rsidR="00E410C4">
        <w:rPr>
          <w:bCs/>
          <w:iCs/>
          <w:szCs w:val="28"/>
          <w:lang w:val="sv-SE"/>
        </w:rPr>
        <w:t xml:space="preserve"> h</w:t>
      </w:r>
      <w:r w:rsidR="00E410C4" w:rsidRPr="00E410C4">
        <w:rPr>
          <w:bCs/>
          <w:iCs/>
          <w:szCs w:val="28"/>
          <w:lang w:val="sv-SE"/>
        </w:rPr>
        <w:t>óa</w:t>
      </w:r>
      <w:r w:rsidR="00E410C4">
        <w:rPr>
          <w:bCs/>
          <w:iCs/>
          <w:szCs w:val="28"/>
          <w:lang w:val="sv-SE"/>
        </w:rPr>
        <w:t>,</w:t>
      </w:r>
      <w:r w:rsidRPr="00441C88">
        <w:rPr>
          <w:bCs/>
          <w:iCs/>
          <w:szCs w:val="28"/>
          <w:lang w:val="sv-SE"/>
        </w:rPr>
        <w:t xml:space="preserve"> dịch vụ</w:t>
      </w:r>
      <w:r w:rsidR="00E410C4">
        <w:rPr>
          <w:bCs/>
          <w:iCs/>
          <w:szCs w:val="28"/>
          <w:lang w:val="sv-SE"/>
        </w:rPr>
        <w:t>, c</w:t>
      </w:r>
      <w:r w:rsidR="00E410C4" w:rsidRPr="00E410C4">
        <w:rPr>
          <w:bCs/>
          <w:iCs/>
          <w:szCs w:val="28"/>
          <w:lang w:val="sv-SE"/>
        </w:rPr>
        <w:t>ụ</w:t>
      </w:r>
      <w:r w:rsidR="00E410C4">
        <w:rPr>
          <w:bCs/>
          <w:iCs/>
          <w:szCs w:val="28"/>
          <w:lang w:val="sv-SE"/>
        </w:rPr>
        <w:t xml:space="preserve"> th</w:t>
      </w:r>
      <w:r w:rsidR="00E410C4" w:rsidRPr="00E410C4">
        <w:rPr>
          <w:bCs/>
          <w:iCs/>
          <w:szCs w:val="28"/>
          <w:lang w:val="sv-SE"/>
        </w:rPr>
        <w:t>ể</w:t>
      </w:r>
      <w:r w:rsidRPr="00441C88">
        <w:rPr>
          <w:bCs/>
          <w:iCs/>
          <w:szCs w:val="28"/>
          <w:lang w:val="sv-SE"/>
        </w:rPr>
        <w:t xml:space="preserve">: </w:t>
      </w:r>
      <w:r w:rsidRPr="00441C88">
        <w:rPr>
          <w:bCs/>
          <w:i/>
          <w:iCs/>
          <w:szCs w:val="28"/>
          <w:lang w:val="sv-SE"/>
        </w:rPr>
        <w:t>“</w:t>
      </w:r>
      <w:r w:rsidR="00E410C4">
        <w:rPr>
          <w:bCs/>
          <w:i/>
          <w:iCs/>
          <w:szCs w:val="28"/>
          <w:lang w:val="sv-SE"/>
        </w:rPr>
        <w:t>K</w:t>
      </w:r>
      <w:r w:rsidR="00E410C4" w:rsidRPr="00E410C4">
        <w:rPr>
          <w:bCs/>
          <w:i/>
          <w:iCs/>
          <w:szCs w:val="28"/>
          <w:lang w:val="sv-SE"/>
        </w:rPr>
        <w:t>hi lập hoá đơn giá trị gia tăng cung cấp hàng hóa, dịch vụ thuộc đối tượng giảm thuế giá trị gia tăng, tại dòng thuế suất thuế giá trị gia tăng ghi “mức thuế suất theo quy định 8%”; tiền thuế giá trị gia tăng; tổng số tiền người mua phải thanh toán. Căn cứ hóa đơn giá trị gia tăng, cơ sở kinh doanh sản xuất kinh doanh hàng hóa, dịch vụ kê khai thuế giá trị gia tăng đầu ra, cơ sở kinh doanh sản xuất kinh doanh mua hàng hóa, dịch vụ kê khai khấu trừ thuế giá trị gia tăng đầu vào theo số thuế đã giảm ghi trên hóa đơn giá trị gia tăng</w:t>
      </w:r>
      <w:r w:rsidRPr="00441C88">
        <w:rPr>
          <w:bCs/>
          <w:i/>
          <w:iCs/>
          <w:szCs w:val="28"/>
          <w:lang w:val="sv-SE"/>
        </w:rPr>
        <w:t>”.</w:t>
      </w:r>
    </w:p>
    <w:p w:rsidR="00441C88" w:rsidRPr="00441C88" w:rsidRDefault="00441C88" w:rsidP="00441C88">
      <w:pPr>
        <w:spacing w:before="100" w:after="100"/>
        <w:ind w:firstLine="720"/>
        <w:jc w:val="both"/>
        <w:rPr>
          <w:bCs/>
          <w:iCs/>
          <w:szCs w:val="28"/>
          <w:lang w:val="sv-SE"/>
        </w:rPr>
      </w:pPr>
      <w:r w:rsidRPr="00441C88">
        <w:rPr>
          <w:bCs/>
          <w:iCs/>
          <w:szCs w:val="28"/>
          <w:lang w:val="sv-SE"/>
        </w:rPr>
        <w:t xml:space="preserve">- Đối với cơ sở kinh doanh áp dụng phương pháp tỷ lệ % trên doanh thu sử dụng hóa đơn bán hàng, trên hóa đơn bán hàng không có tiêu thức thuế GTGT, do đó, dự thảo Nghị định quy định </w:t>
      </w:r>
      <w:r w:rsidR="003602C8">
        <w:rPr>
          <w:bCs/>
          <w:iCs/>
          <w:szCs w:val="28"/>
          <w:lang w:val="sv-SE"/>
        </w:rPr>
        <w:t>c</w:t>
      </w:r>
      <w:r w:rsidR="003602C8" w:rsidRPr="003602C8">
        <w:rPr>
          <w:bCs/>
          <w:iCs/>
          <w:szCs w:val="28"/>
          <w:lang w:val="sv-SE"/>
        </w:rPr>
        <w:t>ơ</w:t>
      </w:r>
      <w:r w:rsidR="003602C8">
        <w:rPr>
          <w:bCs/>
          <w:iCs/>
          <w:szCs w:val="28"/>
          <w:lang w:val="sv-SE"/>
        </w:rPr>
        <w:t xml:space="preserve"> s</w:t>
      </w:r>
      <w:r w:rsidR="003602C8" w:rsidRPr="003602C8">
        <w:rPr>
          <w:bCs/>
          <w:iCs/>
          <w:szCs w:val="28"/>
          <w:lang w:val="sv-SE"/>
        </w:rPr>
        <w:t>ở</w:t>
      </w:r>
      <w:r w:rsidR="003602C8">
        <w:rPr>
          <w:bCs/>
          <w:iCs/>
          <w:szCs w:val="28"/>
          <w:lang w:val="sv-SE"/>
        </w:rPr>
        <w:t xml:space="preserve"> kinh doanh</w:t>
      </w:r>
      <w:r w:rsidRPr="00441C88">
        <w:rPr>
          <w:bCs/>
          <w:iCs/>
          <w:szCs w:val="28"/>
          <w:lang w:val="sv-SE"/>
        </w:rPr>
        <w:t xml:space="preserve"> thực hiện giảm </w:t>
      </w:r>
      <w:r w:rsidRPr="00441C88">
        <w:rPr>
          <w:bCs/>
          <w:iCs/>
          <w:szCs w:val="28"/>
          <w:lang w:val="sv-SE"/>
        </w:rPr>
        <w:lastRenderedPageBreak/>
        <w:t>20% mức tỷ lệ % để tính thuế GTGT tại dòng “Cộng tiền hàng hóa, dịch vụ” và ghi chú trên hóa đơn bán hàng</w:t>
      </w:r>
      <w:r w:rsidR="00E410C4">
        <w:rPr>
          <w:bCs/>
          <w:iCs/>
          <w:szCs w:val="28"/>
          <w:lang w:val="sv-SE"/>
        </w:rPr>
        <w:t>, c</w:t>
      </w:r>
      <w:r w:rsidR="00E410C4" w:rsidRPr="00E410C4">
        <w:rPr>
          <w:bCs/>
          <w:iCs/>
          <w:szCs w:val="28"/>
          <w:lang w:val="sv-SE"/>
        </w:rPr>
        <w:t>ụ</w:t>
      </w:r>
      <w:r w:rsidR="00E410C4">
        <w:rPr>
          <w:bCs/>
          <w:iCs/>
          <w:szCs w:val="28"/>
          <w:lang w:val="sv-SE"/>
        </w:rPr>
        <w:t xml:space="preserve"> th</w:t>
      </w:r>
      <w:r w:rsidR="00E410C4" w:rsidRPr="00E410C4">
        <w:rPr>
          <w:bCs/>
          <w:iCs/>
          <w:szCs w:val="28"/>
          <w:lang w:val="sv-SE"/>
        </w:rPr>
        <w:t>ể</w:t>
      </w:r>
      <w:r w:rsidRPr="00441C88">
        <w:rPr>
          <w:bCs/>
          <w:iCs/>
          <w:szCs w:val="28"/>
          <w:lang w:val="sv-SE"/>
        </w:rPr>
        <w:t>:</w:t>
      </w:r>
    </w:p>
    <w:p w:rsidR="001E38DC" w:rsidRPr="001E38DC" w:rsidRDefault="00441C88" w:rsidP="001E38DC">
      <w:pPr>
        <w:ind w:firstLine="720"/>
        <w:jc w:val="both"/>
        <w:rPr>
          <w:bCs/>
          <w:i/>
          <w:noProof/>
          <w:szCs w:val="28"/>
          <w:lang w:val="sv-SE"/>
        </w:rPr>
      </w:pPr>
      <w:r w:rsidRPr="001E38DC">
        <w:rPr>
          <w:bCs/>
          <w:i/>
          <w:iCs/>
          <w:szCs w:val="28"/>
          <w:lang w:val="sv-SE"/>
        </w:rPr>
        <w:t>“</w:t>
      </w:r>
      <w:r w:rsidR="001E38DC" w:rsidRPr="001E38DC">
        <w:rPr>
          <w:bCs/>
          <w:i/>
          <w:noProof/>
          <w:szCs w:val="28"/>
          <w:lang w:val="sv-SE"/>
        </w:rPr>
        <w:t xml:space="preserve">Đối với cơ sở kinh doanh quy định tại điểm b khoản 2 Điều này, khi lập hoá đơn bán hàng cung cấp hàng hóa, dịch vụ thuộc </w:t>
      </w:r>
      <w:r w:rsidR="001E38DC" w:rsidRPr="001E38DC">
        <w:rPr>
          <w:i/>
          <w:noProof/>
          <w:szCs w:val="28"/>
          <w:lang w:val="sv-SE"/>
        </w:rPr>
        <w:t>đối tượng</w:t>
      </w:r>
      <w:r w:rsidR="001E38DC" w:rsidRPr="001E38DC">
        <w:rPr>
          <w:bCs/>
          <w:i/>
          <w:noProof/>
          <w:szCs w:val="28"/>
          <w:lang w:val="sv-SE"/>
        </w:rPr>
        <w:t xml:space="preserve"> giảm thuế giá trị gia tăng, tại cột “Thành tiền” ghi đầy đủ tiền hàng hóa, dịch vụ trước khi giảm, tại dòng “Cộng tiền hàng hóa, dịch vụ” ghi theo số đã giảm 20% mức tỷ lệ trên doanh thu, đồng thời ghi chú: “</w:t>
      </w:r>
      <w:r w:rsidR="001E38DC" w:rsidRPr="001E38DC">
        <w:rPr>
          <w:i/>
          <w:iCs/>
          <w:noProof/>
          <w:szCs w:val="28"/>
          <w:lang w:val="sv-SE"/>
        </w:rPr>
        <w:t>đã giảm… (số tiền) tương ứng 20% mức tỷ lệ để tính thuế giá trị gia tăng</w:t>
      </w:r>
      <w:r w:rsidR="001E38DC" w:rsidRPr="001E38DC">
        <w:rPr>
          <w:b/>
          <w:i/>
          <w:iCs/>
          <w:noProof/>
          <w:szCs w:val="28"/>
          <w:lang w:val="sv-SE"/>
        </w:rPr>
        <w:t xml:space="preserve"> </w:t>
      </w:r>
      <w:r w:rsidR="001E38DC" w:rsidRPr="001E38DC">
        <w:rPr>
          <w:bCs/>
          <w:i/>
          <w:noProof/>
          <w:szCs w:val="28"/>
          <w:lang w:val="sv-SE"/>
        </w:rPr>
        <w:t xml:space="preserve">theo Nghị quyết số 43/2022/QH15. </w:t>
      </w:r>
    </w:p>
    <w:p w:rsidR="001E38DC" w:rsidRPr="001E38DC" w:rsidRDefault="001E38DC" w:rsidP="001E38DC">
      <w:pPr>
        <w:ind w:firstLine="720"/>
        <w:jc w:val="both"/>
        <w:rPr>
          <w:bCs/>
          <w:i/>
          <w:noProof/>
          <w:szCs w:val="28"/>
          <w:lang w:val="sv-SE"/>
        </w:rPr>
      </w:pPr>
      <w:r w:rsidRPr="001E38DC">
        <w:rPr>
          <w:bCs/>
          <w:i/>
          <w:noProof/>
          <w:szCs w:val="28"/>
          <w:lang w:val="sv-SE"/>
        </w:rPr>
        <w:t>Trường hợp hộ kinh doanh, cá nhân kinh doanh nộp thuế theo phương pháp khoán thì cơ quan thuế thực hiện xác định mức thuế giá trị gia tăng đảm bảo nguyên tắc giảm 20% mức tỷ lệ % để tính thuế giá trị gia tăng đối với hàng hóa, dịch vụ quy định tại khoản 1 khi lập Bộ thuế khoán.</w:t>
      </w:r>
    </w:p>
    <w:p w:rsidR="00D22D6E" w:rsidRPr="001E38DC" w:rsidRDefault="001E38DC" w:rsidP="001E38DC">
      <w:pPr>
        <w:ind w:firstLine="720"/>
        <w:jc w:val="both"/>
        <w:rPr>
          <w:bCs/>
          <w:i/>
          <w:noProof/>
          <w:szCs w:val="28"/>
          <w:lang w:val="sv-SE"/>
        </w:rPr>
      </w:pPr>
      <w:r w:rsidRPr="001E38DC">
        <w:rPr>
          <w:bCs/>
          <w:i/>
          <w:noProof/>
          <w:szCs w:val="28"/>
          <w:lang w:val="sv-SE"/>
        </w:rPr>
        <w:t>Trường hợp tổ chức khai thay, nộp thay cho hộ kinh doanh, cá nhân kinh doanh thì tổ chức khai thay, nộp thay thực hiện xác định mức thuế giá trị gia tăng trên tờ khai thuế đảm bảo nguyên tắc giảm 20% mức tỷ lệ % để tính thuế giá trị gia tăng đối với hàng hóa, dịch vụ quy định tại khoản 1 Điều này, đồng thời lập Bảng xác định số thuế giá trị gia tăng được giảm theo Mẫu</w:t>
      </w:r>
      <w:r w:rsidR="003F3AA6">
        <w:rPr>
          <w:bCs/>
          <w:i/>
          <w:noProof/>
          <w:szCs w:val="28"/>
          <w:lang w:val="sv-SE"/>
        </w:rPr>
        <w:t xml:space="preserve"> s</w:t>
      </w:r>
      <w:r w:rsidR="003F3AA6" w:rsidRPr="003F3AA6">
        <w:rPr>
          <w:bCs/>
          <w:i/>
          <w:noProof/>
          <w:szCs w:val="28"/>
          <w:lang w:val="sv-SE"/>
        </w:rPr>
        <w:t>ố</w:t>
      </w:r>
      <w:r w:rsidR="003F3AA6">
        <w:rPr>
          <w:bCs/>
          <w:i/>
          <w:noProof/>
          <w:szCs w:val="28"/>
          <w:lang w:val="sv-SE"/>
        </w:rPr>
        <w:t xml:space="preserve"> 01</w:t>
      </w:r>
      <w:r w:rsidRPr="001E38DC">
        <w:rPr>
          <w:bCs/>
          <w:i/>
          <w:noProof/>
          <w:szCs w:val="28"/>
          <w:lang w:val="sv-SE"/>
        </w:rPr>
        <w:t xml:space="preserve"> ban hành kèm theo Nghị định này để nộp kèm theo hồ sơ khai thuế”</w:t>
      </w:r>
      <w:r w:rsidR="00D22D6E" w:rsidRPr="001E38DC">
        <w:rPr>
          <w:bCs/>
          <w:i/>
          <w:noProof/>
          <w:szCs w:val="28"/>
          <w:lang w:val="sv-SE"/>
        </w:rPr>
        <w:t>.</w:t>
      </w:r>
    </w:p>
    <w:p w:rsidR="006A567E" w:rsidRPr="00B83903" w:rsidRDefault="00B92787" w:rsidP="006A567E">
      <w:pPr>
        <w:ind w:firstLine="720"/>
        <w:jc w:val="both"/>
        <w:rPr>
          <w:iCs/>
          <w:noProof/>
          <w:szCs w:val="28"/>
          <w:lang w:val="sv-SE"/>
        </w:rPr>
      </w:pPr>
      <w:r>
        <w:rPr>
          <w:iCs/>
          <w:noProof/>
          <w:szCs w:val="28"/>
          <w:lang w:val="sv-SE"/>
        </w:rPr>
        <w:t xml:space="preserve">- </w:t>
      </w:r>
      <w:r w:rsidR="006A567E">
        <w:rPr>
          <w:iCs/>
          <w:noProof/>
          <w:szCs w:val="28"/>
          <w:lang w:val="sv-SE"/>
        </w:rPr>
        <w:t>Đ</w:t>
      </w:r>
      <w:r w:rsidR="006A567E" w:rsidRPr="006A567E">
        <w:rPr>
          <w:iCs/>
          <w:noProof/>
          <w:szCs w:val="28"/>
          <w:lang w:val="sv-SE"/>
        </w:rPr>
        <w:t>ối</w:t>
      </w:r>
      <w:r w:rsidR="006A567E">
        <w:rPr>
          <w:iCs/>
          <w:noProof/>
          <w:szCs w:val="28"/>
          <w:lang w:val="sv-SE"/>
        </w:rPr>
        <w:t xml:space="preserve"> v</w:t>
      </w:r>
      <w:r w:rsidR="006A567E" w:rsidRPr="006A567E">
        <w:rPr>
          <w:iCs/>
          <w:noProof/>
          <w:szCs w:val="28"/>
          <w:lang w:val="sv-SE"/>
        </w:rPr>
        <w:t>ới</w:t>
      </w:r>
      <w:r w:rsidR="006A567E">
        <w:rPr>
          <w:iCs/>
          <w:noProof/>
          <w:szCs w:val="28"/>
          <w:lang w:val="sv-SE"/>
        </w:rPr>
        <w:t xml:space="preserve"> t</w:t>
      </w:r>
      <w:r w:rsidR="006A567E" w:rsidRPr="00B83903">
        <w:rPr>
          <w:iCs/>
          <w:noProof/>
          <w:szCs w:val="28"/>
          <w:lang w:val="sv-SE"/>
        </w:rPr>
        <w:t>rường hợp cơ sở kinh doanh kinh doanh nhiều hàng hóa, dịch vụ thì khi lập hóa đơn, cơ sở kinh doanh lập hóa đơn riêng cho hàng hóa, dịch vụ được giảm thuế giá trị gia tăng.</w:t>
      </w:r>
    </w:p>
    <w:p w:rsidR="006A567E" w:rsidRPr="00B83903" w:rsidRDefault="00B92787" w:rsidP="006A567E">
      <w:pPr>
        <w:ind w:firstLine="720"/>
        <w:jc w:val="both"/>
        <w:rPr>
          <w:bCs/>
          <w:iCs/>
          <w:noProof/>
          <w:szCs w:val="28"/>
          <w:lang w:val="sv-SE"/>
        </w:rPr>
      </w:pPr>
      <w:r>
        <w:rPr>
          <w:iCs/>
          <w:noProof/>
          <w:szCs w:val="28"/>
          <w:lang w:val="sv-SE"/>
        </w:rPr>
        <w:t>- Đ</w:t>
      </w:r>
      <w:r w:rsidRPr="006A567E">
        <w:rPr>
          <w:iCs/>
          <w:noProof/>
          <w:szCs w:val="28"/>
          <w:lang w:val="sv-SE"/>
        </w:rPr>
        <w:t>ối</w:t>
      </w:r>
      <w:r>
        <w:rPr>
          <w:iCs/>
          <w:noProof/>
          <w:szCs w:val="28"/>
          <w:lang w:val="sv-SE"/>
        </w:rPr>
        <w:t xml:space="preserve"> v</w:t>
      </w:r>
      <w:r w:rsidRPr="006A567E">
        <w:rPr>
          <w:iCs/>
          <w:noProof/>
          <w:szCs w:val="28"/>
          <w:lang w:val="sv-SE"/>
        </w:rPr>
        <w:t>ới</w:t>
      </w:r>
      <w:r>
        <w:rPr>
          <w:iCs/>
          <w:noProof/>
          <w:szCs w:val="28"/>
          <w:lang w:val="sv-SE"/>
        </w:rPr>
        <w:t xml:space="preserve"> t</w:t>
      </w:r>
      <w:r w:rsidR="006A567E" w:rsidRPr="00B83903">
        <w:rPr>
          <w:bCs/>
          <w:iCs/>
          <w:noProof/>
          <w:szCs w:val="28"/>
          <w:lang w:val="sv-SE"/>
        </w:rPr>
        <w:t>rường hợp cơ sở kinh doanh đã lập hóa đơn và đã kê khai theo mức thuế suất hoặc mức tỷ lệ % để tính thuế giá trị gia tăng chưa được giảm thì người bán và người mua phải lập biên bản hoặc có thỏa thuận bằng văn bản ghi rõ sai sót, đồng thời người bán lập hóa đơn điều chỉnh sai sót và giao hóa đơn điều chỉnh cho người mua. Căn cứ vào hóa đơn điều chỉnh, người bán kê khai điều chỉnh thuế đầu ra, người mua kê khai điều chỉnh thuế đầu vào (nếu có).</w:t>
      </w:r>
    </w:p>
    <w:p w:rsidR="006A567E" w:rsidRDefault="00B92787" w:rsidP="006A567E">
      <w:pPr>
        <w:spacing w:before="100" w:after="100"/>
        <w:ind w:firstLine="720"/>
        <w:jc w:val="both"/>
        <w:rPr>
          <w:bCs/>
          <w:iCs/>
          <w:noProof/>
          <w:szCs w:val="28"/>
          <w:lang w:val="sv-SE"/>
        </w:rPr>
      </w:pPr>
      <w:r>
        <w:rPr>
          <w:iCs/>
          <w:noProof/>
          <w:szCs w:val="28"/>
          <w:lang w:val="sv-SE"/>
        </w:rPr>
        <w:t>- Đ</w:t>
      </w:r>
      <w:r w:rsidRPr="006A567E">
        <w:rPr>
          <w:iCs/>
          <w:noProof/>
          <w:szCs w:val="28"/>
          <w:lang w:val="sv-SE"/>
        </w:rPr>
        <w:t>ối</w:t>
      </w:r>
      <w:r>
        <w:rPr>
          <w:iCs/>
          <w:noProof/>
          <w:szCs w:val="28"/>
          <w:lang w:val="sv-SE"/>
        </w:rPr>
        <w:t xml:space="preserve"> v</w:t>
      </w:r>
      <w:r w:rsidRPr="006A567E">
        <w:rPr>
          <w:iCs/>
          <w:noProof/>
          <w:szCs w:val="28"/>
          <w:lang w:val="sv-SE"/>
        </w:rPr>
        <w:t>ới</w:t>
      </w:r>
      <w:r>
        <w:rPr>
          <w:iCs/>
          <w:noProof/>
          <w:szCs w:val="28"/>
          <w:lang w:val="sv-SE"/>
        </w:rPr>
        <w:t xml:space="preserve"> t</w:t>
      </w:r>
      <w:r w:rsidR="006A567E" w:rsidRPr="00B83903">
        <w:rPr>
          <w:noProof/>
          <w:szCs w:val="28"/>
          <w:lang w:val="sv-SE"/>
        </w:rPr>
        <w:t>rường hợp cơ sở kinh doanh kinh doanh hàng hóa, dịch vụ thuộc đối tượng được giảm thuế giá trị gia tăng đã phát hành hóa đơn đặt in dưới hình thức vé có in sẵn mệnh giá chưa sử dụng hết và có nhu cầu tiếp tục sử dụng thì cơ sở kinh doanh thực hiện đóng dấu theo giá đã giảm 2% mức thuế suất thuế giá trị gia tăng hoặc giá đã giảm 20% mức tỷ lệ % bên cạnh tiêu thức giá in sẵn để tiếp tục sử dụng</w:t>
      </w:r>
      <w:r w:rsidR="006A567E" w:rsidRPr="00B83903">
        <w:rPr>
          <w:bCs/>
          <w:iCs/>
          <w:noProof/>
          <w:szCs w:val="28"/>
          <w:lang w:val="sv-SE"/>
        </w:rPr>
        <w:t>.</w:t>
      </w:r>
    </w:p>
    <w:p w:rsidR="00A34774" w:rsidRPr="003D3167" w:rsidRDefault="00A34774" w:rsidP="00D72A2D">
      <w:pPr>
        <w:spacing w:before="100" w:after="100"/>
        <w:ind w:firstLine="720"/>
        <w:jc w:val="both"/>
        <w:rPr>
          <w:rFonts w:asciiTheme="majorHAnsi" w:hAnsiTheme="majorHAnsi" w:cstheme="majorHAnsi"/>
          <w:bCs/>
          <w:iCs/>
          <w:noProof/>
          <w:szCs w:val="28"/>
          <w:lang w:val="sv-SE"/>
        </w:rPr>
      </w:pPr>
      <w:r w:rsidRPr="003D3167">
        <w:rPr>
          <w:rFonts w:asciiTheme="majorHAnsi" w:hAnsiTheme="majorHAnsi" w:cstheme="majorHAnsi"/>
          <w:noProof/>
          <w:szCs w:val="28"/>
          <w:lang w:val="sv-SE"/>
        </w:rPr>
        <w:t xml:space="preserve">Nội dung thể hiện cụ thể tại Điều </w:t>
      </w:r>
      <w:r w:rsidR="001D50ED">
        <w:rPr>
          <w:rFonts w:asciiTheme="majorHAnsi" w:hAnsiTheme="majorHAnsi" w:cstheme="majorHAnsi"/>
          <w:noProof/>
          <w:szCs w:val="28"/>
          <w:lang w:val="sv-SE"/>
        </w:rPr>
        <w:t>1</w:t>
      </w:r>
      <w:r w:rsidRPr="003D3167">
        <w:rPr>
          <w:rFonts w:asciiTheme="majorHAnsi" w:hAnsiTheme="majorHAnsi" w:cstheme="majorHAnsi"/>
          <w:noProof/>
          <w:szCs w:val="28"/>
          <w:lang w:val="sv-SE"/>
        </w:rPr>
        <w:t xml:space="preserve"> dự thảo Nghị định.</w:t>
      </w:r>
    </w:p>
    <w:p w:rsidR="00BA317C" w:rsidRPr="001D50ED" w:rsidRDefault="00BA317C" w:rsidP="00D72A2D">
      <w:pPr>
        <w:spacing w:before="100" w:after="100"/>
        <w:ind w:firstLine="720"/>
        <w:jc w:val="both"/>
        <w:rPr>
          <w:rFonts w:asciiTheme="majorHAnsi" w:hAnsiTheme="majorHAnsi" w:cstheme="majorHAnsi"/>
          <w:b/>
          <w:noProof/>
          <w:szCs w:val="28"/>
          <w:lang w:val="sv-SE"/>
        </w:rPr>
      </w:pPr>
      <w:r w:rsidRPr="003D3167">
        <w:rPr>
          <w:rFonts w:asciiTheme="majorHAnsi" w:hAnsiTheme="majorHAnsi" w:cstheme="majorHAnsi"/>
          <w:b/>
          <w:noProof/>
          <w:szCs w:val="28"/>
        </w:rPr>
        <w:t>2.</w:t>
      </w:r>
      <w:r w:rsidR="001707E2" w:rsidRPr="001707E2">
        <w:rPr>
          <w:rFonts w:asciiTheme="majorHAnsi" w:hAnsiTheme="majorHAnsi" w:cstheme="majorHAnsi"/>
          <w:b/>
          <w:noProof/>
          <w:szCs w:val="28"/>
          <w:lang w:val="sv-SE"/>
        </w:rPr>
        <w:t>2.</w:t>
      </w:r>
      <w:r w:rsidRPr="003D3167">
        <w:rPr>
          <w:rFonts w:asciiTheme="majorHAnsi" w:hAnsiTheme="majorHAnsi" w:cstheme="majorHAnsi"/>
          <w:b/>
          <w:noProof/>
          <w:szCs w:val="28"/>
        </w:rPr>
        <w:t xml:space="preserve"> </w:t>
      </w:r>
      <w:r w:rsidRPr="001707E2">
        <w:rPr>
          <w:rFonts w:asciiTheme="majorHAnsi" w:hAnsiTheme="majorHAnsi" w:cstheme="majorHAnsi"/>
          <w:b/>
          <w:noProof/>
          <w:szCs w:val="28"/>
        </w:rPr>
        <w:t>Về</w:t>
      </w:r>
      <w:r w:rsidR="001707E2" w:rsidRPr="001707E2">
        <w:rPr>
          <w:rFonts w:asciiTheme="majorHAnsi" w:hAnsiTheme="majorHAnsi" w:cstheme="majorHAnsi"/>
          <w:b/>
          <w:noProof/>
          <w:szCs w:val="28"/>
          <w:lang w:val="sv-SE"/>
        </w:rPr>
        <w:t xml:space="preserve"> h</w:t>
      </w:r>
      <w:r w:rsidR="001707E2">
        <w:rPr>
          <w:rFonts w:asciiTheme="majorHAnsi" w:hAnsiTheme="majorHAnsi" w:cstheme="majorHAnsi"/>
          <w:b/>
          <w:noProof/>
          <w:szCs w:val="28"/>
          <w:lang w:val="sv-SE"/>
        </w:rPr>
        <w:t>ướng dẫn</w:t>
      </w:r>
      <w:r w:rsidRPr="001707E2">
        <w:rPr>
          <w:rFonts w:asciiTheme="majorHAnsi" w:hAnsiTheme="majorHAnsi" w:cstheme="majorHAnsi"/>
          <w:b/>
          <w:noProof/>
          <w:szCs w:val="28"/>
        </w:rPr>
        <w:t xml:space="preserve"> </w:t>
      </w:r>
      <w:r w:rsidR="001D50ED" w:rsidRPr="001707E2">
        <w:rPr>
          <w:rFonts w:asciiTheme="majorHAnsi" w:hAnsiTheme="majorHAnsi" w:cstheme="majorHAnsi"/>
          <w:b/>
          <w:noProof/>
          <w:szCs w:val="28"/>
          <w:lang w:val="sv-SE"/>
        </w:rPr>
        <w:t xml:space="preserve">thực hiện </w:t>
      </w:r>
      <w:r w:rsidR="001D50ED" w:rsidRPr="001707E2">
        <w:rPr>
          <w:rFonts w:asciiTheme="majorHAnsi" w:hAnsiTheme="majorHAnsi" w:cstheme="majorHAnsi"/>
          <w:b/>
          <w:szCs w:val="28"/>
          <w:lang w:val="pt-BR"/>
        </w:rPr>
        <w:t>chi phí được trừ khi xác định thu nhập chịu thuế thu nhập doanh nghiệp (TNDN) đối với khoản chi ủng hộ, tài trợ của doanh nghiệp, tổ chức cho các hoạt động phòng, chống dịch C</w:t>
      </w:r>
      <w:r w:rsidR="00B92787">
        <w:rPr>
          <w:rFonts w:asciiTheme="majorHAnsi" w:hAnsiTheme="majorHAnsi" w:cstheme="majorHAnsi"/>
          <w:b/>
          <w:szCs w:val="28"/>
          <w:lang w:val="pt-BR"/>
        </w:rPr>
        <w:t>ovid</w:t>
      </w:r>
      <w:r w:rsidR="001D50ED" w:rsidRPr="001707E2">
        <w:rPr>
          <w:rFonts w:asciiTheme="majorHAnsi" w:hAnsiTheme="majorHAnsi" w:cstheme="majorHAnsi"/>
          <w:b/>
          <w:szCs w:val="28"/>
          <w:lang w:val="pt-BR"/>
        </w:rPr>
        <w:t>-19 tại Việt Nam</w:t>
      </w:r>
    </w:p>
    <w:p w:rsidR="000E1A9D" w:rsidRPr="0038472E" w:rsidRDefault="001707E2" w:rsidP="000E1A9D">
      <w:pPr>
        <w:spacing w:before="100" w:after="100"/>
        <w:ind w:firstLine="720"/>
        <w:jc w:val="both"/>
        <w:rPr>
          <w:rFonts w:cs="Times New Roman"/>
          <w:bCs/>
          <w:iCs/>
          <w:szCs w:val="28"/>
          <w:lang w:val="sv-SE"/>
        </w:rPr>
      </w:pPr>
      <w:r w:rsidRPr="001707E2">
        <w:rPr>
          <w:rFonts w:asciiTheme="majorHAnsi" w:hAnsiTheme="majorHAnsi" w:cstheme="majorHAnsi"/>
          <w:szCs w:val="28"/>
          <w:lang w:val="pt-BR"/>
        </w:rPr>
        <w:t>Tại</w:t>
      </w:r>
      <w:r w:rsidR="00D22D6E">
        <w:rPr>
          <w:rFonts w:asciiTheme="majorHAnsi" w:hAnsiTheme="majorHAnsi" w:cstheme="majorHAnsi"/>
          <w:szCs w:val="28"/>
          <w:lang w:val="pt-BR"/>
        </w:rPr>
        <w:t xml:space="preserve"> tiết b điểm 1.1</w:t>
      </w:r>
      <w:r>
        <w:rPr>
          <w:rFonts w:asciiTheme="majorHAnsi" w:hAnsiTheme="majorHAnsi" w:cstheme="majorHAnsi"/>
          <w:szCs w:val="28"/>
          <w:lang w:val="pt-BR"/>
        </w:rPr>
        <w:t xml:space="preserve"> khoản 1 Điều 3 Nghị quyết</w:t>
      </w:r>
      <w:r w:rsidR="001E38DC">
        <w:rPr>
          <w:rFonts w:asciiTheme="majorHAnsi" w:hAnsiTheme="majorHAnsi" w:cstheme="majorHAnsi"/>
          <w:szCs w:val="28"/>
          <w:lang w:val="pt-BR"/>
        </w:rPr>
        <w:t xml:space="preserve"> s</w:t>
      </w:r>
      <w:r w:rsidR="001E38DC" w:rsidRPr="001E38DC">
        <w:rPr>
          <w:rFonts w:asciiTheme="majorHAnsi" w:hAnsiTheme="majorHAnsi" w:cstheme="majorHAnsi"/>
          <w:szCs w:val="28"/>
          <w:lang w:val="pt-BR"/>
        </w:rPr>
        <w:t>ố</w:t>
      </w:r>
      <w:r w:rsidR="001E38DC">
        <w:rPr>
          <w:rFonts w:asciiTheme="majorHAnsi" w:hAnsiTheme="majorHAnsi" w:cstheme="majorHAnsi"/>
          <w:szCs w:val="28"/>
          <w:lang w:val="pt-BR"/>
        </w:rPr>
        <w:t xml:space="preserve"> 43/2022/QH</w:t>
      </w:r>
      <w:r>
        <w:rPr>
          <w:rFonts w:asciiTheme="majorHAnsi" w:hAnsiTheme="majorHAnsi" w:cstheme="majorHAnsi"/>
          <w:szCs w:val="28"/>
          <w:lang w:val="pt-BR"/>
        </w:rPr>
        <w:t xml:space="preserve"> của Quốc hội quy định: </w:t>
      </w:r>
      <w:r w:rsidRPr="001707E2">
        <w:rPr>
          <w:rFonts w:asciiTheme="majorHAnsi" w:hAnsiTheme="majorHAnsi" w:cstheme="majorHAnsi"/>
          <w:i/>
          <w:szCs w:val="28"/>
          <w:lang w:val="pt-BR"/>
        </w:rPr>
        <w:t>“</w:t>
      </w:r>
      <w:r w:rsidR="000E1A9D" w:rsidRPr="00D603BF">
        <w:rPr>
          <w:rFonts w:asciiTheme="majorHAnsi" w:hAnsiTheme="majorHAnsi" w:cstheme="majorHAnsi"/>
          <w:i/>
          <w:szCs w:val="28"/>
          <w:lang w:val="pt-BR"/>
        </w:rPr>
        <w:t xml:space="preserve">Cho phép tính vào chi phí được trừ khi xác định thu nhập chịu thuế thu nhập doanh nghiệp đối với khoản chi ủng hộ, tài trợ của doanh nghiệp, </w:t>
      </w:r>
      <w:r w:rsidR="000E1A9D" w:rsidRPr="00D603BF">
        <w:rPr>
          <w:rFonts w:asciiTheme="majorHAnsi" w:hAnsiTheme="majorHAnsi" w:cstheme="majorHAnsi"/>
          <w:i/>
          <w:szCs w:val="28"/>
          <w:lang w:val="pt-BR"/>
        </w:rPr>
        <w:lastRenderedPageBreak/>
        <w:t>tổ chức cho các hoạt động phòng, chống dịch C</w:t>
      </w:r>
      <w:r w:rsidR="00B92787">
        <w:rPr>
          <w:rFonts w:asciiTheme="majorHAnsi" w:hAnsiTheme="majorHAnsi" w:cstheme="majorHAnsi"/>
          <w:i/>
          <w:szCs w:val="28"/>
          <w:lang w:val="pt-BR"/>
        </w:rPr>
        <w:t>ovid</w:t>
      </w:r>
      <w:r w:rsidR="000E1A9D" w:rsidRPr="00D603BF">
        <w:rPr>
          <w:rFonts w:asciiTheme="majorHAnsi" w:hAnsiTheme="majorHAnsi" w:cstheme="majorHAnsi"/>
          <w:i/>
          <w:szCs w:val="28"/>
          <w:lang w:val="pt-BR"/>
        </w:rPr>
        <w:t>-19 tại Việt Nam cho kỳ tính thuế năm 2022</w:t>
      </w:r>
      <w:r w:rsidR="000E1A9D" w:rsidRPr="003D3167">
        <w:rPr>
          <w:rFonts w:asciiTheme="majorHAnsi" w:hAnsiTheme="majorHAnsi" w:cstheme="majorHAnsi"/>
          <w:bCs/>
          <w:i/>
          <w:iCs/>
          <w:noProof/>
          <w:szCs w:val="28"/>
          <w:lang w:val="sv-SE"/>
        </w:rPr>
        <w:t>”</w:t>
      </w:r>
      <w:r w:rsidR="000E1A9D">
        <w:rPr>
          <w:rFonts w:asciiTheme="majorHAnsi" w:hAnsiTheme="majorHAnsi" w:cstheme="majorHAnsi"/>
          <w:bCs/>
          <w:iCs/>
          <w:noProof/>
          <w:szCs w:val="28"/>
          <w:lang w:val="sv-SE"/>
        </w:rPr>
        <w:t>.</w:t>
      </w:r>
    </w:p>
    <w:p w:rsidR="000E1A9D" w:rsidRDefault="001707E2" w:rsidP="00D72A2D">
      <w:pPr>
        <w:spacing w:before="100" w:after="100"/>
        <w:ind w:firstLine="720"/>
        <w:jc w:val="both"/>
        <w:rPr>
          <w:rFonts w:asciiTheme="majorHAnsi" w:hAnsiTheme="majorHAnsi" w:cstheme="majorHAnsi"/>
          <w:bCs/>
          <w:iCs/>
          <w:noProof/>
          <w:spacing w:val="-4"/>
          <w:szCs w:val="28"/>
          <w:lang w:val="sv-SE"/>
        </w:rPr>
      </w:pPr>
      <w:r>
        <w:rPr>
          <w:rFonts w:asciiTheme="majorHAnsi" w:hAnsiTheme="majorHAnsi" w:cstheme="majorHAnsi"/>
          <w:bCs/>
          <w:iCs/>
          <w:noProof/>
          <w:spacing w:val="-4"/>
          <w:szCs w:val="28"/>
          <w:lang w:val="sv-SE"/>
        </w:rPr>
        <w:t xml:space="preserve">Nội dung </w:t>
      </w:r>
      <w:r w:rsidR="003D4058">
        <w:rPr>
          <w:rFonts w:asciiTheme="majorHAnsi" w:hAnsiTheme="majorHAnsi" w:cstheme="majorHAnsi"/>
          <w:bCs/>
          <w:iCs/>
          <w:noProof/>
          <w:spacing w:val="-4"/>
          <w:szCs w:val="28"/>
          <w:lang w:val="sv-SE"/>
        </w:rPr>
        <w:t>chính sách</w:t>
      </w:r>
      <w:r>
        <w:rPr>
          <w:rFonts w:asciiTheme="majorHAnsi" w:hAnsiTheme="majorHAnsi" w:cstheme="majorHAnsi"/>
          <w:bCs/>
          <w:iCs/>
          <w:noProof/>
          <w:spacing w:val="-4"/>
          <w:szCs w:val="28"/>
          <w:lang w:val="sv-SE"/>
        </w:rPr>
        <w:t xml:space="preserve"> nêu trên là giống với quy định tại khoản 8 Điều 3 Nghị quyết số 128/2020/QH14</w:t>
      </w:r>
      <w:r w:rsidR="003D4058">
        <w:rPr>
          <w:rFonts w:asciiTheme="majorHAnsi" w:hAnsiTheme="majorHAnsi" w:cstheme="majorHAnsi"/>
          <w:bCs/>
          <w:iCs/>
          <w:noProof/>
          <w:spacing w:val="-4"/>
          <w:szCs w:val="28"/>
          <w:lang w:val="sv-SE"/>
        </w:rPr>
        <w:t xml:space="preserve"> của Quốc hội</w:t>
      </w:r>
      <w:r>
        <w:rPr>
          <w:rFonts w:asciiTheme="majorHAnsi" w:hAnsiTheme="majorHAnsi" w:cstheme="majorHAnsi"/>
          <w:bCs/>
          <w:iCs/>
          <w:noProof/>
          <w:spacing w:val="-4"/>
          <w:szCs w:val="28"/>
          <w:lang w:val="sv-SE"/>
        </w:rPr>
        <w:t xml:space="preserve"> về dự toán ngân sách nhà nước năm 2021 và đã được hướng dẫn thực hiện cụ thể theo Nghị định số 44/2021/NĐ-CP ngày 31/3/2021 của Chính phủ. </w:t>
      </w:r>
    </w:p>
    <w:p w:rsidR="001707E2" w:rsidRDefault="001707E2" w:rsidP="001707E2">
      <w:pPr>
        <w:spacing w:before="100" w:after="100"/>
        <w:ind w:firstLine="720"/>
        <w:jc w:val="both"/>
        <w:rPr>
          <w:rFonts w:asciiTheme="majorHAnsi" w:hAnsiTheme="majorHAnsi" w:cstheme="majorHAnsi"/>
          <w:bCs/>
          <w:iCs/>
          <w:noProof/>
          <w:spacing w:val="-4"/>
          <w:szCs w:val="28"/>
          <w:lang w:val="sv-SE"/>
        </w:rPr>
      </w:pPr>
      <w:r>
        <w:rPr>
          <w:rFonts w:asciiTheme="majorHAnsi" w:hAnsiTheme="majorHAnsi" w:cstheme="majorHAnsi"/>
          <w:bCs/>
          <w:iCs/>
          <w:noProof/>
          <w:spacing w:val="-4"/>
          <w:szCs w:val="28"/>
          <w:lang w:val="sv-SE"/>
        </w:rPr>
        <w:t>Do vậy, trên cơ sở kế thừa các quy định tại Nghị định số 44/2021/NĐ-CP, Bộ Tài chính trình Chính phủ quy định tại dự thảo Nghị định như sau:</w:t>
      </w:r>
    </w:p>
    <w:p w:rsidR="001E38DC" w:rsidRPr="001E38DC" w:rsidRDefault="00AA5ADF" w:rsidP="001E38DC">
      <w:pPr>
        <w:spacing w:before="100" w:after="100"/>
        <w:ind w:firstLine="720"/>
        <w:jc w:val="both"/>
        <w:rPr>
          <w:rFonts w:eastAsia="Calibri"/>
          <w:bCs/>
          <w:i/>
          <w:iCs/>
          <w:noProof/>
          <w:szCs w:val="28"/>
        </w:rPr>
      </w:pPr>
      <w:r w:rsidRPr="001707E2">
        <w:rPr>
          <w:rFonts w:asciiTheme="majorHAnsi" w:hAnsiTheme="majorHAnsi" w:cstheme="majorHAnsi"/>
          <w:i/>
          <w:szCs w:val="28"/>
          <w:lang w:val="pt-BR"/>
        </w:rPr>
        <w:t>“</w:t>
      </w:r>
      <w:r w:rsidR="001E38DC" w:rsidRPr="001E38DC">
        <w:rPr>
          <w:rFonts w:eastAsia="Calibri"/>
          <w:bCs/>
          <w:i/>
          <w:iCs/>
          <w:noProof/>
          <w:szCs w:val="28"/>
          <w:lang w:val="sv-SE"/>
        </w:rPr>
        <w:t>1. D</w:t>
      </w:r>
      <w:r w:rsidR="001E38DC" w:rsidRPr="001E38DC">
        <w:rPr>
          <w:rFonts w:eastAsia="Calibri"/>
          <w:bCs/>
          <w:i/>
          <w:iCs/>
          <w:noProof/>
          <w:szCs w:val="28"/>
        </w:rPr>
        <w:t>oanh nghiệp, tổ chức là người nộp thuế thu nhập doanh nghiệp theo quy định của Luật Thuế thu nhập doanh nghiệp,</w:t>
      </w:r>
      <w:r w:rsidR="001E38DC" w:rsidRPr="001E38DC">
        <w:rPr>
          <w:rFonts w:eastAsia="Calibri"/>
          <w:bCs/>
          <w:i/>
          <w:iCs/>
          <w:noProof/>
          <w:szCs w:val="28"/>
          <w:lang w:val="sv-SE"/>
        </w:rPr>
        <w:t xml:space="preserve"> trong kỳ tính thuế thu nhập doanh nghiệp năm 2022,</w:t>
      </w:r>
      <w:r w:rsidR="001E38DC" w:rsidRPr="001E38DC">
        <w:rPr>
          <w:rFonts w:eastAsia="Calibri"/>
          <w:bCs/>
          <w:i/>
          <w:iCs/>
          <w:noProof/>
          <w:szCs w:val="28"/>
        </w:rPr>
        <w:t xml:space="preserve"> được tính vào chi phí được trừ khi xác định thu nhập chịu thuế thu nhập doanh nghiệp đối với khoản chi ủng hộ, tài trợ bằng tiền, hiện vật cho các hoạt động phòng, chống dịch Covid-19 tại Việt Nam </w:t>
      </w:r>
      <w:r w:rsidR="001E38DC" w:rsidRPr="001E38DC">
        <w:rPr>
          <w:rFonts w:eastAsia="Calibri"/>
          <w:bCs/>
          <w:i/>
          <w:iCs/>
          <w:noProof/>
          <w:szCs w:val="28"/>
          <w:lang w:val="nl-NL"/>
        </w:rPr>
        <w:t>thông qua các đơn vị nhận ủng hộ, tài trợ quy định tại khoản 2 Điều này</w:t>
      </w:r>
      <w:r w:rsidR="001E38DC" w:rsidRPr="001E38DC">
        <w:rPr>
          <w:rFonts w:eastAsia="Calibri"/>
          <w:bCs/>
          <w:i/>
          <w:iCs/>
          <w:noProof/>
          <w:szCs w:val="28"/>
        </w:rPr>
        <w:t xml:space="preserve">. </w:t>
      </w:r>
    </w:p>
    <w:p w:rsidR="001E38DC" w:rsidRPr="001E38DC" w:rsidRDefault="001E38DC" w:rsidP="001E38DC">
      <w:pPr>
        <w:spacing w:before="100" w:after="100"/>
        <w:ind w:firstLine="720"/>
        <w:jc w:val="both"/>
        <w:rPr>
          <w:rFonts w:eastAsia="Calibri"/>
          <w:bCs/>
          <w:i/>
          <w:iCs/>
          <w:noProof/>
          <w:szCs w:val="28"/>
        </w:rPr>
      </w:pPr>
      <w:r w:rsidRPr="001E38DC">
        <w:rPr>
          <w:rFonts w:eastAsia="Calibri"/>
          <w:bCs/>
          <w:i/>
          <w:iCs/>
          <w:noProof/>
          <w:szCs w:val="28"/>
        </w:rPr>
        <w:t>2. Đơn vị nhận ủng hộ, tài trợ bao gồm: Ủy ban Mặt trận Tổ quốc Việt Nam các cấp; cơ sở y tế; đơn vị lực lượng vũ trang; đơn vị, tổ chức được cơ quan nhà nước có thẩm quyền giao nhiệm vụ làm cơ sở cách ly tập trung; cơ sở giáo dục; cơ quan báo chí; các Bộ, cơ quan ngang Bộ, cơ quan thuộc Chính phủ; tổ chức đảng, đoàn thanh niên, công đoàn các cấp ở trung ương và địa phương; cơ quan, đơn vị chính quyền địa phương các cấp có chức năng huy động tài trợ; Quỹ phòng, chống dịch Covid-19 các cấp; Cổng thông tin điện tử nhân đạo quốc gia; quỹ từ thiện, nhân đạo và tổ chức có chức năng huy động tài trợ được thành lập, hoạt động theo quy định của pháp luật.</w:t>
      </w:r>
    </w:p>
    <w:p w:rsidR="001E38DC" w:rsidRPr="001E38DC" w:rsidRDefault="001E38DC" w:rsidP="001E38DC">
      <w:pPr>
        <w:spacing w:before="100" w:after="100"/>
        <w:ind w:firstLine="720"/>
        <w:jc w:val="both"/>
        <w:rPr>
          <w:rFonts w:eastAsia="Calibri"/>
          <w:bCs/>
          <w:i/>
          <w:iCs/>
          <w:noProof/>
          <w:szCs w:val="28"/>
        </w:rPr>
      </w:pPr>
      <w:r w:rsidRPr="001E38DC">
        <w:rPr>
          <w:rFonts w:eastAsia="Calibri"/>
          <w:bCs/>
          <w:i/>
          <w:iCs/>
          <w:noProof/>
          <w:szCs w:val="28"/>
          <w:lang w:val="nl-NL"/>
        </w:rPr>
        <w:t>Các đơn vị nhận ủng hộ, tài trợ có trách nhiệm sử dụng, phân phối đúng mục đích của khoản ủng hộ, tài trợ cho các hoạt động phòng, chống dịch Covid-19 đã tiếp nhận.</w:t>
      </w:r>
    </w:p>
    <w:p w:rsidR="00E012B3" w:rsidRPr="00AA5ADF" w:rsidRDefault="001E38DC" w:rsidP="001E38DC">
      <w:pPr>
        <w:spacing w:before="100" w:after="100"/>
        <w:ind w:firstLine="720"/>
        <w:jc w:val="both"/>
        <w:rPr>
          <w:rFonts w:eastAsia="Calibri"/>
          <w:bCs/>
          <w:iCs/>
          <w:noProof/>
          <w:szCs w:val="28"/>
        </w:rPr>
      </w:pPr>
      <w:r w:rsidRPr="001E38DC">
        <w:rPr>
          <w:rFonts w:eastAsia="Calibri"/>
          <w:bCs/>
          <w:i/>
          <w:iCs/>
          <w:noProof/>
          <w:szCs w:val="28"/>
        </w:rPr>
        <w:t>3. Hồ sơ xác định khoản chi ủng hộ, tài trợ gồm có: Biên bản xác nhận ủng hộ, tài trợ theo Mẫ</w:t>
      </w:r>
      <w:r w:rsidR="00B92787" w:rsidRPr="00B92787">
        <w:rPr>
          <w:rFonts w:eastAsia="Calibri"/>
          <w:bCs/>
          <w:i/>
          <w:iCs/>
          <w:noProof/>
          <w:szCs w:val="28"/>
        </w:rPr>
        <w:t>u số</w:t>
      </w:r>
      <w:r w:rsidRPr="001E38DC">
        <w:rPr>
          <w:rFonts w:eastAsia="Calibri"/>
          <w:bCs/>
          <w:i/>
          <w:iCs/>
          <w:noProof/>
          <w:szCs w:val="28"/>
        </w:rPr>
        <w:t xml:space="preserve"> </w:t>
      </w:r>
      <w:r w:rsidR="00B92787" w:rsidRPr="00B92787">
        <w:rPr>
          <w:rFonts w:eastAsia="Calibri"/>
          <w:bCs/>
          <w:i/>
          <w:iCs/>
          <w:noProof/>
          <w:szCs w:val="28"/>
        </w:rPr>
        <w:t>0</w:t>
      </w:r>
      <w:r w:rsidRPr="001E38DC">
        <w:rPr>
          <w:rFonts w:eastAsia="Calibri"/>
          <w:bCs/>
          <w:i/>
          <w:iCs/>
          <w:noProof/>
          <w:szCs w:val="28"/>
        </w:rPr>
        <w:t>2 ban hành kèm theo Nghị định này hoặc văn bản, tài liệu (hình thức giấy hoặc điện tử) xác nhận khoản chi ủng hộ, tài trợ có chữ ký, đóng dấu của người đại diện doanh nghiệp là bên ủng hộ, tài trợ và đại diện của đơn vị nhận ủng hộ, tài trợ; kèm theo hoá đơn, chứng từ hợp pháp theo quy định của pháp luật của khoản ủng hộ, tài trợ bằng tiền hoặc hiện vật.</w:t>
      </w:r>
      <w:r w:rsidR="00AA5ADF" w:rsidRPr="00AA5ADF">
        <w:rPr>
          <w:rFonts w:eastAsia="Calibri"/>
          <w:bCs/>
          <w:i/>
          <w:iCs/>
          <w:noProof/>
          <w:szCs w:val="28"/>
        </w:rPr>
        <w:t>”</w:t>
      </w:r>
    </w:p>
    <w:p w:rsidR="00BA317C" w:rsidRPr="003D3167" w:rsidRDefault="00BA317C" w:rsidP="00D72A2D">
      <w:pPr>
        <w:spacing w:before="100" w:after="100"/>
        <w:ind w:firstLine="720"/>
        <w:jc w:val="both"/>
        <w:rPr>
          <w:rFonts w:asciiTheme="majorHAnsi" w:hAnsiTheme="majorHAnsi" w:cstheme="majorHAnsi"/>
          <w:noProof/>
          <w:szCs w:val="28"/>
          <w:lang w:val="sv-SE"/>
        </w:rPr>
      </w:pPr>
      <w:r w:rsidRPr="003D3167">
        <w:rPr>
          <w:rFonts w:asciiTheme="majorHAnsi" w:hAnsiTheme="majorHAnsi" w:cstheme="majorHAnsi"/>
          <w:noProof/>
          <w:szCs w:val="28"/>
          <w:lang w:val="sv-SE"/>
        </w:rPr>
        <w:t xml:space="preserve">Nội dung thể hiện cụ thể tại Điều </w:t>
      </w:r>
      <w:r w:rsidR="00AA5ADF">
        <w:rPr>
          <w:rFonts w:asciiTheme="majorHAnsi" w:hAnsiTheme="majorHAnsi" w:cstheme="majorHAnsi"/>
          <w:noProof/>
          <w:szCs w:val="28"/>
          <w:lang w:val="sv-SE"/>
        </w:rPr>
        <w:t>2</w:t>
      </w:r>
      <w:r w:rsidRPr="003D3167">
        <w:rPr>
          <w:rFonts w:asciiTheme="majorHAnsi" w:hAnsiTheme="majorHAnsi" w:cstheme="majorHAnsi"/>
          <w:noProof/>
          <w:szCs w:val="28"/>
          <w:lang w:val="sv-SE"/>
        </w:rPr>
        <w:t xml:space="preserve"> dự thảo Nghị định. </w:t>
      </w:r>
    </w:p>
    <w:p w:rsidR="00BA317C" w:rsidRPr="003D3167" w:rsidRDefault="00E012B3" w:rsidP="00D72A2D">
      <w:pPr>
        <w:pStyle w:val="NormalWeb"/>
        <w:shd w:val="clear" w:color="auto" w:fill="FFFFFF"/>
        <w:spacing w:beforeAutospacing="0" w:afterAutospacing="0"/>
        <w:ind w:firstLine="720"/>
        <w:jc w:val="both"/>
        <w:rPr>
          <w:rFonts w:asciiTheme="majorHAnsi" w:hAnsiTheme="majorHAnsi" w:cstheme="majorHAnsi"/>
          <w:b/>
          <w:bCs/>
          <w:iCs/>
          <w:noProof/>
          <w:sz w:val="28"/>
          <w:szCs w:val="28"/>
          <w:lang w:val="nl-NL"/>
        </w:rPr>
      </w:pPr>
      <w:r>
        <w:rPr>
          <w:rFonts w:asciiTheme="majorHAnsi" w:hAnsiTheme="majorHAnsi" w:cstheme="majorHAnsi"/>
          <w:b/>
          <w:bCs/>
          <w:iCs/>
          <w:noProof/>
          <w:sz w:val="28"/>
          <w:szCs w:val="28"/>
          <w:lang w:val="nl-NL"/>
        </w:rPr>
        <w:t>2.3.</w:t>
      </w:r>
      <w:r w:rsidR="00BA317C" w:rsidRPr="003D3167">
        <w:rPr>
          <w:rFonts w:asciiTheme="majorHAnsi" w:hAnsiTheme="majorHAnsi" w:cstheme="majorHAnsi"/>
          <w:b/>
          <w:bCs/>
          <w:iCs/>
          <w:noProof/>
          <w:sz w:val="28"/>
          <w:szCs w:val="28"/>
          <w:lang w:val="nl-NL"/>
        </w:rPr>
        <w:t xml:space="preserve"> Về </w:t>
      </w:r>
      <w:r w:rsidR="00600F62" w:rsidRPr="003D3167">
        <w:rPr>
          <w:rFonts w:asciiTheme="majorHAnsi" w:hAnsiTheme="majorHAnsi" w:cstheme="majorHAnsi"/>
          <w:b/>
          <w:bCs/>
          <w:iCs/>
          <w:noProof/>
          <w:sz w:val="28"/>
          <w:szCs w:val="28"/>
          <w:lang w:val="nl-NL"/>
        </w:rPr>
        <w:t>điều khoản thi hành</w:t>
      </w:r>
    </w:p>
    <w:p w:rsidR="00826A00" w:rsidRDefault="00AA5ADF" w:rsidP="00826A00">
      <w:pPr>
        <w:spacing w:before="100" w:after="100"/>
        <w:ind w:firstLine="720"/>
        <w:jc w:val="both"/>
        <w:rPr>
          <w:rFonts w:asciiTheme="majorHAnsi" w:hAnsiTheme="majorHAnsi" w:cstheme="majorHAnsi"/>
          <w:szCs w:val="28"/>
          <w:lang w:val="nl-NL"/>
        </w:rPr>
      </w:pPr>
      <w:r>
        <w:rPr>
          <w:rFonts w:asciiTheme="majorHAnsi" w:hAnsiTheme="majorHAnsi" w:cstheme="majorHAnsi"/>
          <w:szCs w:val="28"/>
          <w:lang w:val="nl-NL"/>
        </w:rPr>
        <w:t xml:space="preserve">Tại </w:t>
      </w:r>
      <w:r w:rsidR="00BA317C" w:rsidRPr="003D3167">
        <w:rPr>
          <w:rFonts w:asciiTheme="majorHAnsi" w:hAnsiTheme="majorHAnsi" w:cstheme="majorHAnsi"/>
          <w:szCs w:val="28"/>
          <w:lang w:val="nl-NL"/>
        </w:rPr>
        <w:t xml:space="preserve">Khoản 1 Điều </w:t>
      </w:r>
      <w:r>
        <w:rPr>
          <w:rFonts w:asciiTheme="majorHAnsi" w:hAnsiTheme="majorHAnsi" w:cstheme="majorHAnsi"/>
          <w:szCs w:val="28"/>
          <w:lang w:val="nl-NL"/>
        </w:rPr>
        <w:t>8</w:t>
      </w:r>
      <w:r w:rsidR="00BA317C" w:rsidRPr="003D3167">
        <w:rPr>
          <w:rFonts w:asciiTheme="majorHAnsi" w:hAnsiTheme="majorHAnsi" w:cstheme="majorHAnsi"/>
          <w:szCs w:val="28"/>
          <w:lang w:val="nl-NL"/>
        </w:rPr>
        <w:t xml:space="preserve"> Nghị quyết </w:t>
      </w:r>
      <w:r w:rsidR="00600F62" w:rsidRPr="003D3167">
        <w:rPr>
          <w:rFonts w:asciiTheme="majorHAnsi" w:hAnsiTheme="majorHAnsi" w:cstheme="majorHAnsi"/>
          <w:szCs w:val="28"/>
          <w:lang w:val="nl-NL"/>
        </w:rPr>
        <w:t xml:space="preserve">số </w:t>
      </w:r>
      <w:r w:rsidR="00B92787">
        <w:rPr>
          <w:rFonts w:asciiTheme="majorHAnsi" w:hAnsiTheme="majorHAnsi" w:cstheme="majorHAnsi"/>
          <w:szCs w:val="28"/>
          <w:lang w:val="nl-NL"/>
        </w:rPr>
        <w:t>43</w:t>
      </w:r>
      <w:r w:rsidR="00600F62" w:rsidRPr="003D3167">
        <w:rPr>
          <w:rFonts w:asciiTheme="majorHAnsi" w:hAnsiTheme="majorHAnsi" w:cstheme="majorHAnsi"/>
          <w:szCs w:val="28"/>
          <w:lang w:val="nl-NL"/>
        </w:rPr>
        <w:t>/</w:t>
      </w:r>
      <w:r>
        <w:rPr>
          <w:rFonts w:asciiTheme="majorHAnsi" w:hAnsiTheme="majorHAnsi" w:cstheme="majorHAnsi"/>
          <w:szCs w:val="28"/>
          <w:lang w:val="nl-NL"/>
        </w:rPr>
        <w:t>2022/</w:t>
      </w:r>
      <w:r w:rsidR="00600F62" w:rsidRPr="003D3167">
        <w:rPr>
          <w:rFonts w:asciiTheme="majorHAnsi" w:hAnsiTheme="majorHAnsi" w:cstheme="majorHAnsi"/>
          <w:szCs w:val="28"/>
          <w:lang w:val="nl-NL"/>
        </w:rPr>
        <w:t>QH15</w:t>
      </w:r>
      <w:r w:rsidR="00826A00">
        <w:rPr>
          <w:rFonts w:asciiTheme="majorHAnsi" w:hAnsiTheme="majorHAnsi" w:cstheme="majorHAnsi"/>
          <w:szCs w:val="28"/>
          <w:lang w:val="nl-NL"/>
        </w:rPr>
        <w:t xml:space="preserve"> của Quốc hội</w:t>
      </w:r>
      <w:r w:rsidR="00600F62" w:rsidRPr="003D3167">
        <w:rPr>
          <w:rFonts w:asciiTheme="majorHAnsi" w:hAnsiTheme="majorHAnsi" w:cstheme="majorHAnsi"/>
          <w:szCs w:val="28"/>
          <w:lang w:val="nl-NL"/>
        </w:rPr>
        <w:t xml:space="preserve"> </w:t>
      </w:r>
      <w:r w:rsidR="00BA317C" w:rsidRPr="003D3167">
        <w:rPr>
          <w:rFonts w:asciiTheme="majorHAnsi" w:hAnsiTheme="majorHAnsi" w:cstheme="majorHAnsi"/>
          <w:szCs w:val="28"/>
          <w:lang w:val="nl-NL"/>
        </w:rPr>
        <w:t xml:space="preserve">quy định: </w:t>
      </w:r>
    </w:p>
    <w:p w:rsidR="00BA317C" w:rsidRPr="003D3167" w:rsidRDefault="00BA317C" w:rsidP="00D72A2D">
      <w:pPr>
        <w:spacing w:before="100" w:after="100"/>
        <w:ind w:firstLine="720"/>
        <w:jc w:val="both"/>
        <w:rPr>
          <w:rFonts w:asciiTheme="majorHAnsi" w:hAnsiTheme="majorHAnsi" w:cstheme="majorHAnsi"/>
          <w:szCs w:val="28"/>
          <w:lang w:val="nl-NL"/>
        </w:rPr>
      </w:pPr>
      <w:r w:rsidRPr="00826A00">
        <w:rPr>
          <w:rFonts w:asciiTheme="majorHAnsi" w:hAnsiTheme="majorHAnsi" w:cstheme="majorHAnsi"/>
          <w:i/>
          <w:szCs w:val="28"/>
          <w:lang w:val="nl-NL"/>
        </w:rPr>
        <w:t>“</w:t>
      </w:r>
      <w:r w:rsidR="00826A00" w:rsidRPr="00826A00">
        <w:rPr>
          <w:rFonts w:asciiTheme="majorHAnsi" w:hAnsiTheme="majorHAnsi" w:cstheme="majorHAnsi"/>
          <w:i/>
          <w:szCs w:val="28"/>
          <w:lang w:val="es-ES"/>
        </w:rPr>
        <w:t>1. Nghị quyết này có hiệu lực thi hành từ ngày 11 tháng 01 năm 2022 đến ngày 31 tháng 12 năm 2023.</w:t>
      </w:r>
      <w:r w:rsidR="00D22D6E">
        <w:rPr>
          <w:rFonts w:asciiTheme="majorHAnsi" w:hAnsiTheme="majorHAnsi" w:cstheme="majorHAnsi"/>
          <w:i/>
          <w:szCs w:val="28"/>
          <w:lang w:val="es-ES"/>
        </w:rPr>
        <w:t xml:space="preserve"> Riêng đố</w:t>
      </w:r>
      <w:r w:rsidR="00826A00" w:rsidRPr="00826A00">
        <w:rPr>
          <w:rFonts w:asciiTheme="majorHAnsi" w:hAnsiTheme="majorHAnsi" w:cstheme="majorHAnsi"/>
          <w:i/>
          <w:szCs w:val="28"/>
          <w:lang w:val="es-ES"/>
        </w:rPr>
        <w:t>i với chính sách tài khóa</w:t>
      </w:r>
      <w:r w:rsidR="00D22D6E">
        <w:rPr>
          <w:rFonts w:asciiTheme="majorHAnsi" w:hAnsiTheme="majorHAnsi" w:cstheme="majorHAnsi"/>
          <w:i/>
          <w:szCs w:val="28"/>
          <w:lang w:val="es-ES"/>
        </w:rPr>
        <w:t xml:space="preserve"> quy định tại các điểm 1.2 và 1.3 khoản 1 Điều 3 của</w:t>
      </w:r>
      <w:r w:rsidR="00826A00" w:rsidRPr="00826A00">
        <w:rPr>
          <w:rFonts w:asciiTheme="majorHAnsi" w:hAnsiTheme="majorHAnsi" w:cstheme="majorHAnsi"/>
          <w:i/>
          <w:szCs w:val="28"/>
          <w:lang w:val="es-ES"/>
        </w:rPr>
        <w:t xml:space="preserve"> Nghị quyết này áp dụng cho năm ngân sách 2022 và 2023</w:t>
      </w:r>
      <w:r w:rsidRPr="00826A00">
        <w:rPr>
          <w:rFonts w:asciiTheme="majorHAnsi" w:hAnsiTheme="majorHAnsi" w:cstheme="majorHAnsi"/>
          <w:i/>
          <w:szCs w:val="28"/>
          <w:lang w:val="nl-NL"/>
        </w:rPr>
        <w:t>”.</w:t>
      </w:r>
      <w:r w:rsidRPr="003D3167">
        <w:rPr>
          <w:rFonts w:asciiTheme="majorHAnsi" w:hAnsiTheme="majorHAnsi" w:cstheme="majorHAnsi"/>
          <w:szCs w:val="28"/>
          <w:lang w:val="nl-NL"/>
        </w:rPr>
        <w:t xml:space="preserve"> </w:t>
      </w:r>
    </w:p>
    <w:p w:rsidR="00BA317C" w:rsidRPr="00B82AA9" w:rsidRDefault="00BA317C" w:rsidP="00D72A2D">
      <w:pPr>
        <w:spacing w:before="100" w:after="100"/>
        <w:ind w:firstLine="720"/>
        <w:jc w:val="both"/>
        <w:rPr>
          <w:rFonts w:asciiTheme="majorHAnsi" w:hAnsiTheme="majorHAnsi" w:cstheme="majorHAnsi"/>
          <w:noProof/>
          <w:spacing w:val="-2"/>
          <w:szCs w:val="28"/>
        </w:rPr>
      </w:pPr>
      <w:r w:rsidRPr="003D3167">
        <w:rPr>
          <w:rFonts w:asciiTheme="majorHAnsi" w:hAnsiTheme="majorHAnsi" w:cstheme="majorHAnsi"/>
          <w:spacing w:val="-2"/>
          <w:szCs w:val="28"/>
          <w:lang w:val="nl-NL"/>
        </w:rPr>
        <w:t>Để tạo điều kiện cho doanh nghiệp</w:t>
      </w:r>
      <w:r w:rsidR="00600F62" w:rsidRPr="003D3167">
        <w:rPr>
          <w:rFonts w:asciiTheme="majorHAnsi" w:hAnsiTheme="majorHAnsi" w:cstheme="majorHAnsi"/>
          <w:spacing w:val="-2"/>
          <w:szCs w:val="28"/>
          <w:lang w:val="nl-NL"/>
        </w:rPr>
        <w:t>, người dân</w:t>
      </w:r>
      <w:r w:rsidRPr="003D3167">
        <w:rPr>
          <w:rFonts w:asciiTheme="majorHAnsi" w:hAnsiTheme="majorHAnsi" w:cstheme="majorHAnsi"/>
          <w:spacing w:val="-2"/>
          <w:szCs w:val="28"/>
          <w:lang w:val="nl-NL"/>
        </w:rPr>
        <w:t xml:space="preserve"> được</w:t>
      </w:r>
      <w:r w:rsidR="001E38DC">
        <w:rPr>
          <w:rFonts w:asciiTheme="majorHAnsi" w:hAnsiTheme="majorHAnsi" w:cstheme="majorHAnsi"/>
          <w:spacing w:val="-2"/>
          <w:szCs w:val="28"/>
          <w:lang w:val="nl-NL"/>
        </w:rPr>
        <w:t xml:space="preserve"> s</w:t>
      </w:r>
      <w:r w:rsidR="001E38DC" w:rsidRPr="001E38DC">
        <w:rPr>
          <w:rFonts w:asciiTheme="majorHAnsi" w:hAnsiTheme="majorHAnsi" w:cstheme="majorHAnsi"/>
          <w:spacing w:val="-2"/>
          <w:szCs w:val="28"/>
          <w:lang w:val="nl-NL"/>
        </w:rPr>
        <w:t>ớm</w:t>
      </w:r>
      <w:r w:rsidR="001E38DC">
        <w:rPr>
          <w:rFonts w:asciiTheme="majorHAnsi" w:hAnsiTheme="majorHAnsi" w:cstheme="majorHAnsi"/>
          <w:spacing w:val="-2"/>
          <w:szCs w:val="28"/>
          <w:lang w:val="nl-NL"/>
        </w:rPr>
        <w:t xml:space="preserve"> th</w:t>
      </w:r>
      <w:r w:rsidR="001E38DC" w:rsidRPr="001E38DC">
        <w:rPr>
          <w:rFonts w:asciiTheme="majorHAnsi" w:hAnsiTheme="majorHAnsi" w:cstheme="majorHAnsi"/>
          <w:spacing w:val="-2"/>
          <w:szCs w:val="28"/>
          <w:lang w:val="nl-NL"/>
        </w:rPr>
        <w:t>ụ</w:t>
      </w:r>
      <w:r w:rsidR="001E38DC">
        <w:rPr>
          <w:rFonts w:asciiTheme="majorHAnsi" w:hAnsiTheme="majorHAnsi" w:cstheme="majorHAnsi"/>
          <w:spacing w:val="-2"/>
          <w:szCs w:val="28"/>
          <w:lang w:val="nl-NL"/>
        </w:rPr>
        <w:t xml:space="preserve"> hư</w:t>
      </w:r>
      <w:r w:rsidR="001E38DC" w:rsidRPr="001E38DC">
        <w:rPr>
          <w:rFonts w:asciiTheme="majorHAnsi" w:hAnsiTheme="majorHAnsi" w:cstheme="majorHAnsi"/>
          <w:spacing w:val="-2"/>
          <w:szCs w:val="28"/>
          <w:lang w:val="nl-NL"/>
        </w:rPr>
        <w:t>ởng</w:t>
      </w:r>
      <w:r w:rsidR="001E38DC">
        <w:rPr>
          <w:rFonts w:asciiTheme="majorHAnsi" w:hAnsiTheme="majorHAnsi" w:cstheme="majorHAnsi"/>
          <w:spacing w:val="-2"/>
          <w:szCs w:val="28"/>
          <w:lang w:val="nl-NL"/>
        </w:rPr>
        <w:t xml:space="preserve"> ch</w:t>
      </w:r>
      <w:r w:rsidR="001E38DC" w:rsidRPr="001E38DC">
        <w:rPr>
          <w:rFonts w:asciiTheme="majorHAnsi" w:hAnsiTheme="majorHAnsi" w:cstheme="majorHAnsi"/>
          <w:spacing w:val="-2"/>
          <w:szCs w:val="28"/>
          <w:lang w:val="nl-NL"/>
        </w:rPr>
        <w:t>ính</w:t>
      </w:r>
      <w:r w:rsidR="001E38DC">
        <w:rPr>
          <w:rFonts w:asciiTheme="majorHAnsi" w:hAnsiTheme="majorHAnsi" w:cstheme="majorHAnsi"/>
          <w:spacing w:val="-2"/>
          <w:szCs w:val="28"/>
          <w:lang w:val="nl-NL"/>
        </w:rPr>
        <w:t xml:space="preserve"> s</w:t>
      </w:r>
      <w:r w:rsidR="001E38DC" w:rsidRPr="001E38DC">
        <w:rPr>
          <w:rFonts w:asciiTheme="majorHAnsi" w:hAnsiTheme="majorHAnsi" w:cstheme="majorHAnsi"/>
          <w:spacing w:val="-2"/>
          <w:szCs w:val="28"/>
          <w:lang w:val="nl-NL"/>
        </w:rPr>
        <w:t>ác</w:t>
      </w:r>
      <w:r w:rsidR="001E38DC">
        <w:rPr>
          <w:rFonts w:asciiTheme="majorHAnsi" w:hAnsiTheme="majorHAnsi" w:cstheme="majorHAnsi"/>
          <w:spacing w:val="-2"/>
          <w:szCs w:val="28"/>
          <w:lang w:val="nl-NL"/>
        </w:rPr>
        <w:t>h gi</w:t>
      </w:r>
      <w:r w:rsidR="001E38DC" w:rsidRPr="001E38DC">
        <w:rPr>
          <w:rFonts w:asciiTheme="majorHAnsi" w:hAnsiTheme="majorHAnsi" w:cstheme="majorHAnsi"/>
          <w:spacing w:val="-2"/>
          <w:szCs w:val="28"/>
          <w:lang w:val="nl-NL"/>
        </w:rPr>
        <w:t>ả</w:t>
      </w:r>
      <w:r w:rsidR="001E38DC">
        <w:rPr>
          <w:rFonts w:asciiTheme="majorHAnsi" w:hAnsiTheme="majorHAnsi" w:cstheme="majorHAnsi"/>
          <w:spacing w:val="-2"/>
          <w:szCs w:val="28"/>
          <w:lang w:val="nl-NL"/>
        </w:rPr>
        <w:t>m thu</w:t>
      </w:r>
      <w:r w:rsidR="001E38DC" w:rsidRPr="001E38DC">
        <w:rPr>
          <w:rFonts w:asciiTheme="majorHAnsi" w:hAnsiTheme="majorHAnsi" w:cstheme="majorHAnsi"/>
          <w:spacing w:val="-2"/>
          <w:szCs w:val="28"/>
          <w:lang w:val="nl-NL"/>
        </w:rPr>
        <w:t>ế</w:t>
      </w:r>
      <w:r w:rsidR="001E38DC">
        <w:rPr>
          <w:rFonts w:asciiTheme="majorHAnsi" w:hAnsiTheme="majorHAnsi" w:cstheme="majorHAnsi"/>
          <w:spacing w:val="-2"/>
          <w:szCs w:val="28"/>
          <w:lang w:val="nl-NL"/>
        </w:rPr>
        <w:t>, thu</w:t>
      </w:r>
      <w:r w:rsidR="001E38DC" w:rsidRPr="001E38DC">
        <w:rPr>
          <w:rFonts w:asciiTheme="majorHAnsi" w:hAnsiTheme="majorHAnsi" w:cstheme="majorHAnsi"/>
          <w:spacing w:val="-2"/>
          <w:szCs w:val="28"/>
          <w:lang w:val="nl-NL"/>
        </w:rPr>
        <w:t>ận</w:t>
      </w:r>
      <w:r w:rsidR="001E38DC">
        <w:rPr>
          <w:rFonts w:asciiTheme="majorHAnsi" w:hAnsiTheme="majorHAnsi" w:cstheme="majorHAnsi"/>
          <w:spacing w:val="-2"/>
          <w:szCs w:val="28"/>
          <w:lang w:val="nl-NL"/>
        </w:rPr>
        <w:t xml:space="preserve"> l</w:t>
      </w:r>
      <w:r w:rsidR="001E38DC" w:rsidRPr="001E38DC">
        <w:rPr>
          <w:rFonts w:asciiTheme="majorHAnsi" w:hAnsiTheme="majorHAnsi" w:cstheme="majorHAnsi"/>
          <w:spacing w:val="-2"/>
          <w:szCs w:val="28"/>
          <w:lang w:val="nl-NL"/>
        </w:rPr>
        <w:t>ợi</w:t>
      </w:r>
      <w:r w:rsidR="001E38DC">
        <w:rPr>
          <w:rFonts w:asciiTheme="majorHAnsi" w:hAnsiTheme="majorHAnsi" w:cstheme="majorHAnsi"/>
          <w:spacing w:val="-2"/>
          <w:szCs w:val="28"/>
          <w:lang w:val="nl-NL"/>
        </w:rPr>
        <w:t xml:space="preserve"> trong vi</w:t>
      </w:r>
      <w:r w:rsidR="001E38DC" w:rsidRPr="001E38DC">
        <w:rPr>
          <w:rFonts w:asciiTheme="majorHAnsi" w:hAnsiTheme="majorHAnsi" w:cstheme="majorHAnsi"/>
          <w:spacing w:val="-2"/>
          <w:szCs w:val="28"/>
          <w:lang w:val="nl-NL"/>
        </w:rPr>
        <w:t>ệc</w:t>
      </w:r>
      <w:r w:rsidR="001E38DC">
        <w:rPr>
          <w:rFonts w:asciiTheme="majorHAnsi" w:hAnsiTheme="majorHAnsi" w:cstheme="majorHAnsi"/>
          <w:spacing w:val="-2"/>
          <w:szCs w:val="28"/>
          <w:lang w:val="nl-NL"/>
        </w:rPr>
        <w:t xml:space="preserve"> xu</w:t>
      </w:r>
      <w:r w:rsidR="001E38DC" w:rsidRPr="001E38DC">
        <w:rPr>
          <w:rFonts w:asciiTheme="majorHAnsi" w:hAnsiTheme="majorHAnsi" w:cstheme="majorHAnsi"/>
          <w:spacing w:val="-2"/>
          <w:szCs w:val="28"/>
          <w:lang w:val="nl-NL"/>
        </w:rPr>
        <w:t>ất</w:t>
      </w:r>
      <w:r w:rsidR="001E38DC">
        <w:rPr>
          <w:rFonts w:asciiTheme="majorHAnsi" w:hAnsiTheme="majorHAnsi" w:cstheme="majorHAnsi"/>
          <w:spacing w:val="-2"/>
          <w:szCs w:val="28"/>
          <w:lang w:val="nl-NL"/>
        </w:rPr>
        <w:t xml:space="preserve"> h</w:t>
      </w:r>
      <w:r w:rsidR="001E38DC" w:rsidRPr="001E38DC">
        <w:rPr>
          <w:rFonts w:asciiTheme="majorHAnsi" w:hAnsiTheme="majorHAnsi" w:cstheme="majorHAnsi"/>
          <w:spacing w:val="-2"/>
          <w:szCs w:val="28"/>
          <w:lang w:val="nl-NL"/>
        </w:rPr>
        <w:t>óa</w:t>
      </w:r>
      <w:r w:rsidR="001E38DC">
        <w:rPr>
          <w:rFonts w:asciiTheme="majorHAnsi" w:hAnsiTheme="majorHAnsi" w:cstheme="majorHAnsi"/>
          <w:spacing w:val="-2"/>
          <w:szCs w:val="28"/>
          <w:lang w:val="nl-NL"/>
        </w:rPr>
        <w:t xml:space="preserve"> </w:t>
      </w:r>
      <w:r w:rsidR="001E38DC" w:rsidRPr="001E38DC">
        <w:rPr>
          <w:rFonts w:asciiTheme="majorHAnsi" w:hAnsiTheme="majorHAnsi" w:cstheme="majorHAnsi"/>
          <w:spacing w:val="-2"/>
          <w:szCs w:val="28"/>
          <w:lang w:val="nl-NL"/>
        </w:rPr>
        <w:t>đơ</w:t>
      </w:r>
      <w:r w:rsidR="001E38DC">
        <w:rPr>
          <w:rFonts w:asciiTheme="majorHAnsi" w:hAnsiTheme="majorHAnsi" w:cstheme="majorHAnsi"/>
          <w:spacing w:val="-2"/>
          <w:szCs w:val="28"/>
          <w:lang w:val="nl-NL"/>
        </w:rPr>
        <w:t>n c</w:t>
      </w:r>
      <w:r w:rsidR="001E38DC" w:rsidRPr="001E38DC">
        <w:rPr>
          <w:rFonts w:asciiTheme="majorHAnsi" w:hAnsiTheme="majorHAnsi" w:cstheme="majorHAnsi"/>
          <w:spacing w:val="-2"/>
          <w:szCs w:val="28"/>
          <w:lang w:val="nl-NL"/>
        </w:rPr>
        <w:t>ũng</w:t>
      </w:r>
      <w:r w:rsidR="001E38DC">
        <w:rPr>
          <w:rFonts w:asciiTheme="majorHAnsi" w:hAnsiTheme="majorHAnsi" w:cstheme="majorHAnsi"/>
          <w:spacing w:val="-2"/>
          <w:szCs w:val="28"/>
          <w:lang w:val="nl-NL"/>
        </w:rPr>
        <w:t xml:space="preserve"> nh</w:t>
      </w:r>
      <w:r w:rsidR="001E38DC" w:rsidRPr="001E38DC">
        <w:rPr>
          <w:rFonts w:asciiTheme="majorHAnsi" w:hAnsiTheme="majorHAnsi" w:cstheme="majorHAnsi"/>
          <w:spacing w:val="-2"/>
          <w:szCs w:val="28"/>
          <w:lang w:val="nl-NL"/>
        </w:rPr>
        <w:t>ư</w:t>
      </w:r>
      <w:r w:rsidR="001E38DC">
        <w:rPr>
          <w:rFonts w:asciiTheme="majorHAnsi" w:hAnsiTheme="majorHAnsi" w:cstheme="majorHAnsi"/>
          <w:spacing w:val="-2"/>
          <w:szCs w:val="28"/>
          <w:lang w:val="nl-NL"/>
        </w:rPr>
        <w:t xml:space="preserve"> k</w:t>
      </w:r>
      <w:r w:rsidR="001E38DC" w:rsidRPr="001E38DC">
        <w:rPr>
          <w:rFonts w:asciiTheme="majorHAnsi" w:hAnsiTheme="majorHAnsi" w:cstheme="majorHAnsi"/>
          <w:spacing w:val="-2"/>
          <w:szCs w:val="28"/>
          <w:lang w:val="nl-NL"/>
        </w:rPr>
        <w:t>ê</w:t>
      </w:r>
      <w:r w:rsidR="001E38DC">
        <w:rPr>
          <w:rFonts w:asciiTheme="majorHAnsi" w:hAnsiTheme="majorHAnsi" w:cstheme="majorHAnsi"/>
          <w:spacing w:val="-2"/>
          <w:szCs w:val="28"/>
          <w:lang w:val="nl-NL"/>
        </w:rPr>
        <w:t xml:space="preserve"> khai, n</w:t>
      </w:r>
      <w:r w:rsidR="001E38DC" w:rsidRPr="001E38DC">
        <w:rPr>
          <w:rFonts w:asciiTheme="majorHAnsi" w:hAnsiTheme="majorHAnsi" w:cstheme="majorHAnsi"/>
          <w:spacing w:val="-2"/>
          <w:szCs w:val="28"/>
          <w:lang w:val="nl-NL"/>
        </w:rPr>
        <w:t>ộp</w:t>
      </w:r>
      <w:r w:rsidR="001E38DC">
        <w:rPr>
          <w:rFonts w:asciiTheme="majorHAnsi" w:hAnsiTheme="majorHAnsi" w:cstheme="majorHAnsi"/>
          <w:spacing w:val="-2"/>
          <w:szCs w:val="28"/>
          <w:lang w:val="nl-NL"/>
        </w:rPr>
        <w:t xml:space="preserve"> thu</w:t>
      </w:r>
      <w:r w:rsidR="001E38DC" w:rsidRPr="001E38DC">
        <w:rPr>
          <w:rFonts w:asciiTheme="majorHAnsi" w:hAnsiTheme="majorHAnsi" w:cstheme="majorHAnsi"/>
          <w:spacing w:val="-2"/>
          <w:szCs w:val="28"/>
          <w:lang w:val="nl-NL"/>
        </w:rPr>
        <w:t>ế</w:t>
      </w:r>
      <w:r w:rsidR="001E38DC">
        <w:rPr>
          <w:rFonts w:asciiTheme="majorHAnsi" w:hAnsiTheme="majorHAnsi" w:cstheme="majorHAnsi"/>
          <w:spacing w:val="-2"/>
          <w:szCs w:val="28"/>
          <w:lang w:val="nl-NL"/>
        </w:rPr>
        <w:t xml:space="preserve"> v</w:t>
      </w:r>
      <w:r w:rsidR="001E38DC" w:rsidRPr="001E38DC">
        <w:rPr>
          <w:rFonts w:asciiTheme="majorHAnsi" w:hAnsiTheme="majorHAnsi" w:cstheme="majorHAnsi"/>
          <w:spacing w:val="-2"/>
          <w:szCs w:val="28"/>
          <w:lang w:val="nl-NL"/>
        </w:rPr>
        <w:t>à</w:t>
      </w:r>
      <w:r w:rsidR="001E38DC">
        <w:rPr>
          <w:rFonts w:asciiTheme="majorHAnsi" w:hAnsiTheme="majorHAnsi" w:cstheme="majorHAnsi"/>
          <w:spacing w:val="-2"/>
          <w:szCs w:val="28"/>
          <w:lang w:val="nl-NL"/>
        </w:rPr>
        <w:t xml:space="preserve"> </w:t>
      </w:r>
      <w:r w:rsidR="001E38DC">
        <w:rPr>
          <w:rFonts w:asciiTheme="majorHAnsi" w:hAnsiTheme="majorHAnsi" w:cstheme="majorHAnsi"/>
          <w:spacing w:val="-2"/>
          <w:szCs w:val="28"/>
          <w:lang w:val="nl-NL"/>
        </w:rPr>
        <w:lastRenderedPageBreak/>
        <w:t>tri</w:t>
      </w:r>
      <w:r w:rsidR="001E38DC" w:rsidRPr="001E38DC">
        <w:rPr>
          <w:rFonts w:asciiTheme="majorHAnsi" w:hAnsiTheme="majorHAnsi" w:cstheme="majorHAnsi"/>
          <w:spacing w:val="-2"/>
          <w:szCs w:val="28"/>
          <w:lang w:val="nl-NL"/>
        </w:rPr>
        <w:t>ể</w:t>
      </w:r>
      <w:r w:rsidR="001E38DC">
        <w:rPr>
          <w:rFonts w:asciiTheme="majorHAnsi" w:hAnsiTheme="majorHAnsi" w:cstheme="majorHAnsi"/>
          <w:spacing w:val="-2"/>
          <w:szCs w:val="28"/>
          <w:lang w:val="nl-NL"/>
        </w:rPr>
        <w:t>n khai th</w:t>
      </w:r>
      <w:r w:rsidR="001E38DC" w:rsidRPr="001E38DC">
        <w:rPr>
          <w:rFonts w:asciiTheme="majorHAnsi" w:hAnsiTheme="majorHAnsi" w:cstheme="majorHAnsi"/>
          <w:spacing w:val="-2"/>
          <w:szCs w:val="28"/>
          <w:lang w:val="nl-NL"/>
        </w:rPr>
        <w:t>ực</w:t>
      </w:r>
      <w:r w:rsidR="001E38DC">
        <w:rPr>
          <w:rFonts w:asciiTheme="majorHAnsi" w:hAnsiTheme="majorHAnsi" w:cstheme="majorHAnsi"/>
          <w:spacing w:val="-2"/>
          <w:szCs w:val="28"/>
          <w:lang w:val="nl-NL"/>
        </w:rPr>
        <w:t xml:space="preserve"> hi</w:t>
      </w:r>
      <w:r w:rsidR="001E38DC" w:rsidRPr="001E38DC">
        <w:rPr>
          <w:rFonts w:asciiTheme="majorHAnsi" w:hAnsiTheme="majorHAnsi" w:cstheme="majorHAnsi"/>
          <w:spacing w:val="-2"/>
          <w:szCs w:val="28"/>
          <w:lang w:val="nl-NL"/>
        </w:rPr>
        <w:t>ện</w:t>
      </w:r>
      <w:r w:rsidR="001E38DC">
        <w:rPr>
          <w:rFonts w:asciiTheme="majorHAnsi" w:hAnsiTheme="majorHAnsi" w:cstheme="majorHAnsi"/>
          <w:spacing w:val="-2"/>
          <w:szCs w:val="28"/>
          <w:lang w:val="nl-NL"/>
        </w:rPr>
        <w:t xml:space="preserve"> th</w:t>
      </w:r>
      <w:r w:rsidR="001E38DC" w:rsidRPr="001E38DC">
        <w:rPr>
          <w:rFonts w:asciiTheme="majorHAnsi" w:hAnsiTheme="majorHAnsi" w:cstheme="majorHAnsi"/>
          <w:spacing w:val="-2"/>
          <w:szCs w:val="28"/>
          <w:lang w:val="nl-NL"/>
        </w:rPr>
        <w:t>ống</w:t>
      </w:r>
      <w:r w:rsidR="001E38DC">
        <w:rPr>
          <w:rFonts w:asciiTheme="majorHAnsi" w:hAnsiTheme="majorHAnsi" w:cstheme="majorHAnsi"/>
          <w:spacing w:val="-2"/>
          <w:szCs w:val="28"/>
          <w:lang w:val="nl-NL"/>
        </w:rPr>
        <w:t xml:space="preserve"> nh</w:t>
      </w:r>
      <w:r w:rsidR="001E38DC" w:rsidRPr="001E38DC">
        <w:rPr>
          <w:rFonts w:asciiTheme="majorHAnsi" w:hAnsiTheme="majorHAnsi" w:cstheme="majorHAnsi"/>
          <w:spacing w:val="-2"/>
          <w:szCs w:val="28"/>
          <w:lang w:val="nl-NL"/>
        </w:rPr>
        <w:t>ất</w:t>
      </w:r>
      <w:r w:rsidR="001E38DC">
        <w:rPr>
          <w:rFonts w:asciiTheme="majorHAnsi" w:hAnsiTheme="majorHAnsi" w:cstheme="majorHAnsi"/>
          <w:spacing w:val="-2"/>
          <w:szCs w:val="28"/>
          <w:lang w:val="nl-NL"/>
        </w:rPr>
        <w:t xml:space="preserve"> tr</w:t>
      </w:r>
      <w:r w:rsidR="001E38DC" w:rsidRPr="001E38DC">
        <w:rPr>
          <w:rFonts w:asciiTheme="majorHAnsi" w:hAnsiTheme="majorHAnsi" w:cstheme="majorHAnsi"/>
          <w:spacing w:val="-2"/>
          <w:szCs w:val="28"/>
          <w:lang w:val="nl-NL"/>
        </w:rPr>
        <w:t>ê</w:t>
      </w:r>
      <w:r w:rsidR="001E38DC">
        <w:rPr>
          <w:rFonts w:asciiTheme="majorHAnsi" w:hAnsiTheme="majorHAnsi" w:cstheme="majorHAnsi"/>
          <w:spacing w:val="-2"/>
          <w:szCs w:val="28"/>
          <w:lang w:val="nl-NL"/>
        </w:rPr>
        <w:t>n to</w:t>
      </w:r>
      <w:r w:rsidR="001E38DC" w:rsidRPr="001E38DC">
        <w:rPr>
          <w:rFonts w:asciiTheme="majorHAnsi" w:hAnsiTheme="majorHAnsi" w:cstheme="majorHAnsi"/>
          <w:spacing w:val="-2"/>
          <w:szCs w:val="28"/>
          <w:lang w:val="nl-NL"/>
        </w:rPr>
        <w:t>àn</w:t>
      </w:r>
      <w:r w:rsidR="001E38DC">
        <w:rPr>
          <w:rFonts w:asciiTheme="majorHAnsi" w:hAnsiTheme="majorHAnsi" w:cstheme="majorHAnsi"/>
          <w:spacing w:val="-2"/>
          <w:szCs w:val="28"/>
          <w:lang w:val="nl-NL"/>
        </w:rPr>
        <w:t xml:space="preserve"> qu</w:t>
      </w:r>
      <w:r w:rsidR="001E38DC" w:rsidRPr="001E38DC">
        <w:rPr>
          <w:rFonts w:asciiTheme="majorHAnsi" w:hAnsiTheme="majorHAnsi" w:cstheme="majorHAnsi"/>
          <w:spacing w:val="-2"/>
          <w:szCs w:val="28"/>
          <w:lang w:val="nl-NL"/>
        </w:rPr>
        <w:t>ốc</w:t>
      </w:r>
      <w:r w:rsidRPr="003D3167">
        <w:rPr>
          <w:rFonts w:asciiTheme="majorHAnsi" w:hAnsiTheme="majorHAnsi" w:cstheme="majorHAnsi"/>
          <w:spacing w:val="-2"/>
          <w:szCs w:val="28"/>
          <w:lang w:val="nl-NL"/>
        </w:rPr>
        <w:t xml:space="preserve">, tại khoản 1 Điều </w:t>
      </w:r>
      <w:r w:rsidR="00D22D6E">
        <w:rPr>
          <w:rFonts w:asciiTheme="majorHAnsi" w:hAnsiTheme="majorHAnsi" w:cstheme="majorHAnsi"/>
          <w:spacing w:val="-2"/>
          <w:szCs w:val="28"/>
          <w:lang w:val="nl-NL"/>
        </w:rPr>
        <w:t>3</w:t>
      </w:r>
      <w:r w:rsidRPr="003D3167">
        <w:rPr>
          <w:rFonts w:asciiTheme="majorHAnsi" w:hAnsiTheme="majorHAnsi" w:cstheme="majorHAnsi"/>
          <w:spacing w:val="-2"/>
          <w:szCs w:val="28"/>
          <w:lang w:val="nl-NL"/>
        </w:rPr>
        <w:t xml:space="preserve"> dự thảo </w:t>
      </w:r>
      <w:r w:rsidR="00863AF0" w:rsidRPr="003D3167">
        <w:rPr>
          <w:rFonts w:asciiTheme="majorHAnsi" w:hAnsiTheme="majorHAnsi" w:cstheme="majorHAnsi"/>
          <w:spacing w:val="-2"/>
          <w:szCs w:val="28"/>
          <w:lang w:val="nl-NL"/>
        </w:rPr>
        <w:t xml:space="preserve">Nghị định </w:t>
      </w:r>
      <w:r w:rsidRPr="003D3167">
        <w:rPr>
          <w:rFonts w:asciiTheme="majorHAnsi" w:hAnsiTheme="majorHAnsi" w:cstheme="majorHAnsi"/>
          <w:spacing w:val="-2"/>
          <w:szCs w:val="28"/>
          <w:lang w:val="nl-NL"/>
        </w:rPr>
        <w:t>quy định “</w:t>
      </w:r>
      <w:r w:rsidRPr="003D3167">
        <w:rPr>
          <w:rFonts w:asciiTheme="majorHAnsi" w:hAnsiTheme="majorHAnsi" w:cstheme="majorHAnsi"/>
          <w:i/>
          <w:noProof/>
          <w:spacing w:val="-2"/>
          <w:szCs w:val="28"/>
        </w:rPr>
        <w:t>1. Nghị định này có hiệu lực kể từ</w:t>
      </w:r>
      <w:r w:rsidRPr="003D3167">
        <w:rPr>
          <w:rFonts w:asciiTheme="majorHAnsi" w:hAnsiTheme="majorHAnsi" w:cstheme="majorHAnsi"/>
          <w:i/>
          <w:noProof/>
          <w:spacing w:val="-2"/>
          <w:szCs w:val="28"/>
          <w:lang w:val="sv-SE"/>
        </w:rPr>
        <w:t xml:space="preserve"> ngày </w:t>
      </w:r>
      <w:r w:rsidR="00D22D6E">
        <w:rPr>
          <w:rFonts w:asciiTheme="majorHAnsi" w:hAnsiTheme="majorHAnsi" w:cstheme="majorHAnsi"/>
          <w:i/>
          <w:noProof/>
          <w:spacing w:val="-2"/>
          <w:szCs w:val="28"/>
          <w:lang w:val="sv-SE"/>
        </w:rPr>
        <w:t>01 tháng 02 năm 2022</w:t>
      </w:r>
      <w:r w:rsidRPr="003D3167">
        <w:rPr>
          <w:rFonts w:asciiTheme="majorHAnsi" w:hAnsiTheme="majorHAnsi" w:cstheme="majorHAnsi"/>
          <w:noProof/>
          <w:spacing w:val="-2"/>
          <w:szCs w:val="28"/>
          <w:lang w:val="nl-NL"/>
        </w:rPr>
        <w:t>”</w:t>
      </w:r>
      <w:r w:rsidRPr="003D3167">
        <w:rPr>
          <w:rFonts w:asciiTheme="majorHAnsi" w:hAnsiTheme="majorHAnsi" w:cstheme="majorHAnsi"/>
          <w:noProof/>
          <w:spacing w:val="-2"/>
          <w:szCs w:val="28"/>
        </w:rPr>
        <w:t xml:space="preserve">. </w:t>
      </w:r>
    </w:p>
    <w:p w:rsidR="00D23CE9" w:rsidRPr="003D3167" w:rsidRDefault="006D2C8D" w:rsidP="00D72A2D">
      <w:pPr>
        <w:spacing w:before="100" w:after="100"/>
        <w:ind w:firstLine="720"/>
        <w:jc w:val="both"/>
        <w:rPr>
          <w:rFonts w:asciiTheme="majorHAnsi" w:eastAsia="Times New Roman" w:hAnsiTheme="majorHAnsi" w:cstheme="majorHAnsi"/>
          <w:szCs w:val="28"/>
          <w:lang w:val="sv-SE"/>
        </w:rPr>
      </w:pPr>
      <w:bookmarkStart w:id="1" w:name="_GoBack"/>
      <w:bookmarkEnd w:id="1"/>
      <w:r w:rsidRPr="003D3167">
        <w:rPr>
          <w:rFonts w:asciiTheme="majorHAnsi" w:eastAsia="Times New Roman" w:hAnsiTheme="majorHAnsi" w:cstheme="majorHAnsi"/>
          <w:b/>
          <w:szCs w:val="28"/>
          <w:lang w:val="sv-SE"/>
        </w:rPr>
        <w:t>I</w:t>
      </w:r>
      <w:r w:rsidR="00600F62" w:rsidRPr="003D3167">
        <w:rPr>
          <w:rFonts w:asciiTheme="majorHAnsi" w:eastAsia="Times New Roman" w:hAnsiTheme="majorHAnsi" w:cstheme="majorHAnsi"/>
          <w:b/>
          <w:szCs w:val="28"/>
          <w:lang w:val="sv-SE"/>
        </w:rPr>
        <w:t>V</w:t>
      </w:r>
      <w:r w:rsidRPr="003D3167">
        <w:rPr>
          <w:rFonts w:asciiTheme="majorHAnsi" w:eastAsia="Times New Roman" w:hAnsiTheme="majorHAnsi" w:cstheme="majorHAnsi"/>
          <w:b/>
          <w:szCs w:val="28"/>
          <w:lang w:val="sv-SE"/>
        </w:rPr>
        <w:t>.</w:t>
      </w:r>
      <w:r w:rsidR="00D23CE9" w:rsidRPr="003D3167">
        <w:rPr>
          <w:rFonts w:asciiTheme="majorHAnsi" w:eastAsia="Times New Roman" w:hAnsiTheme="majorHAnsi" w:cstheme="majorHAnsi"/>
          <w:b/>
          <w:szCs w:val="28"/>
          <w:lang w:val="sv-SE"/>
        </w:rPr>
        <w:t xml:space="preserve"> </w:t>
      </w:r>
      <w:r w:rsidRPr="003D3167">
        <w:rPr>
          <w:rFonts w:asciiTheme="majorHAnsi" w:eastAsia="Times New Roman" w:hAnsiTheme="majorHAnsi" w:cstheme="majorHAnsi"/>
          <w:b/>
          <w:szCs w:val="28"/>
          <w:lang w:val="sv-SE"/>
        </w:rPr>
        <w:t>ĐÁNH GIÁ TÁC ĐỘNG CỦA DỰ THẢO NGHỊ ĐỊNH</w:t>
      </w:r>
    </w:p>
    <w:p w:rsidR="004717FF" w:rsidRPr="003D3167" w:rsidRDefault="004717FF" w:rsidP="00D72A2D">
      <w:pPr>
        <w:widowControl w:val="0"/>
        <w:spacing w:before="100" w:after="100"/>
        <w:ind w:firstLine="720"/>
        <w:jc w:val="both"/>
        <w:rPr>
          <w:rFonts w:asciiTheme="majorHAnsi" w:eastAsia="Times New Roman" w:hAnsiTheme="majorHAnsi" w:cstheme="majorHAnsi"/>
          <w:b/>
          <w:szCs w:val="28"/>
          <w:lang w:val="pt-BR"/>
        </w:rPr>
      </w:pPr>
      <w:r w:rsidRPr="003D3167">
        <w:rPr>
          <w:rFonts w:asciiTheme="majorHAnsi" w:eastAsia="Times New Roman" w:hAnsiTheme="majorHAnsi" w:cstheme="majorHAnsi"/>
          <w:b/>
          <w:szCs w:val="28"/>
          <w:lang w:val="pt-BR"/>
        </w:rPr>
        <w:t xml:space="preserve">1. </w:t>
      </w:r>
      <w:r w:rsidR="00680243" w:rsidRPr="003D3167">
        <w:rPr>
          <w:rFonts w:asciiTheme="majorHAnsi" w:eastAsia="Times New Roman" w:hAnsiTheme="majorHAnsi" w:cstheme="majorHAnsi"/>
          <w:b/>
          <w:szCs w:val="28"/>
          <w:lang w:val="pt-BR"/>
        </w:rPr>
        <w:t>Đánh giá</w:t>
      </w:r>
      <w:r w:rsidRPr="003D3167">
        <w:rPr>
          <w:rFonts w:asciiTheme="majorHAnsi" w:eastAsia="Times New Roman" w:hAnsiTheme="majorHAnsi" w:cstheme="majorHAnsi"/>
          <w:b/>
          <w:szCs w:val="28"/>
          <w:lang w:val="pt-BR"/>
        </w:rPr>
        <w:t xml:space="preserve"> tác động tới thu ngân sách nhà nước</w:t>
      </w:r>
      <w:r w:rsidR="00B92787">
        <w:rPr>
          <w:rFonts w:asciiTheme="majorHAnsi" w:eastAsia="Times New Roman" w:hAnsiTheme="majorHAnsi" w:cstheme="majorHAnsi"/>
          <w:b/>
          <w:szCs w:val="28"/>
          <w:lang w:val="pt-BR"/>
        </w:rPr>
        <w:t xml:space="preserve"> (NSNN)</w:t>
      </w:r>
    </w:p>
    <w:p w:rsidR="00AA5ADF" w:rsidRDefault="008B752A" w:rsidP="00D72A2D">
      <w:pPr>
        <w:widowControl w:val="0"/>
        <w:spacing w:before="100" w:after="100"/>
        <w:ind w:firstLine="720"/>
        <w:jc w:val="both"/>
        <w:rPr>
          <w:rFonts w:asciiTheme="majorHAnsi" w:eastAsia="Times New Roman" w:hAnsiTheme="majorHAnsi" w:cstheme="majorHAnsi"/>
          <w:szCs w:val="28"/>
          <w:lang w:val="nl-NL"/>
        </w:rPr>
      </w:pPr>
      <w:r w:rsidRPr="003D3167">
        <w:rPr>
          <w:rFonts w:asciiTheme="majorHAnsi" w:eastAsia="Times New Roman" w:hAnsiTheme="majorHAnsi" w:cstheme="majorHAnsi"/>
          <w:szCs w:val="28"/>
          <w:lang w:val="pt-BR"/>
        </w:rPr>
        <w:t xml:space="preserve">Nghị định </w:t>
      </w:r>
      <w:r w:rsidRPr="003D3167">
        <w:rPr>
          <w:rFonts w:asciiTheme="majorHAnsi" w:hAnsiTheme="majorHAnsi" w:cstheme="majorHAnsi"/>
          <w:szCs w:val="28"/>
          <w:lang w:val="nb-NO"/>
        </w:rPr>
        <w:t xml:space="preserve">quy định cụ thể các nội dung </w:t>
      </w:r>
      <w:r w:rsidR="00413084">
        <w:rPr>
          <w:rFonts w:asciiTheme="majorHAnsi" w:hAnsiTheme="majorHAnsi" w:cstheme="majorHAnsi"/>
          <w:szCs w:val="28"/>
          <w:lang w:val="nb-NO"/>
        </w:rPr>
        <w:t>chính sách đã được Quốc hội quyết định</w:t>
      </w:r>
      <w:r w:rsidRPr="003D3167">
        <w:rPr>
          <w:rFonts w:asciiTheme="majorHAnsi" w:hAnsiTheme="majorHAnsi" w:cstheme="majorHAnsi"/>
          <w:szCs w:val="28"/>
          <w:lang w:val="nl-NL"/>
        </w:rPr>
        <w:t>, vì vậy phạm vi tác động từ các</w:t>
      </w:r>
      <w:r w:rsidR="00797968" w:rsidRPr="003D3167">
        <w:rPr>
          <w:rStyle w:val="normalchar"/>
          <w:rFonts w:asciiTheme="majorHAnsi" w:hAnsiTheme="majorHAnsi" w:cstheme="majorHAnsi"/>
          <w:szCs w:val="28"/>
          <w:lang w:val="nl-NL"/>
        </w:rPr>
        <w:t xml:space="preserve"> giải pháp hỗ trợ</w:t>
      </w:r>
      <w:r w:rsidR="00661AAB" w:rsidRPr="003D3167">
        <w:rPr>
          <w:rStyle w:val="normalchar"/>
          <w:rFonts w:asciiTheme="majorHAnsi" w:hAnsiTheme="majorHAnsi" w:cstheme="majorHAnsi"/>
          <w:szCs w:val="28"/>
          <w:lang w:val="nl-NL"/>
        </w:rPr>
        <w:t xml:space="preserve"> </w:t>
      </w:r>
      <w:r w:rsidRPr="003D3167">
        <w:rPr>
          <w:rStyle w:val="normalchar"/>
          <w:rFonts w:asciiTheme="majorHAnsi" w:hAnsiTheme="majorHAnsi" w:cstheme="majorHAnsi"/>
          <w:szCs w:val="28"/>
          <w:lang w:val="nl-NL"/>
        </w:rPr>
        <w:t xml:space="preserve">quy định tại dự thảo </w:t>
      </w:r>
      <w:r w:rsidR="004B61DB" w:rsidRPr="003D3167">
        <w:rPr>
          <w:rStyle w:val="normalchar"/>
          <w:rFonts w:asciiTheme="majorHAnsi" w:hAnsiTheme="majorHAnsi" w:cstheme="majorHAnsi"/>
          <w:szCs w:val="28"/>
          <w:lang w:val="nl-NL"/>
        </w:rPr>
        <w:t>Nghị định</w:t>
      </w:r>
      <w:r w:rsidR="00413084">
        <w:rPr>
          <w:rStyle w:val="normalchar"/>
          <w:rFonts w:asciiTheme="majorHAnsi" w:hAnsiTheme="majorHAnsi" w:cstheme="majorHAnsi"/>
          <w:szCs w:val="28"/>
          <w:lang w:val="nl-NL"/>
        </w:rPr>
        <w:t xml:space="preserve"> nằm trong nội dung đã báo cáo Quốc hội khi trình Nghị quyết,</w:t>
      </w:r>
      <w:r w:rsidR="004B61DB" w:rsidRPr="003D3167">
        <w:rPr>
          <w:rStyle w:val="normalchar"/>
          <w:rFonts w:asciiTheme="majorHAnsi" w:hAnsiTheme="majorHAnsi" w:cstheme="majorHAnsi"/>
          <w:szCs w:val="28"/>
          <w:lang w:val="nl-NL"/>
        </w:rPr>
        <w:t xml:space="preserve"> </w:t>
      </w:r>
      <w:r w:rsidR="00413084">
        <w:rPr>
          <w:rStyle w:val="normalchar"/>
          <w:rFonts w:asciiTheme="majorHAnsi" w:hAnsiTheme="majorHAnsi" w:cstheme="majorHAnsi"/>
          <w:szCs w:val="28"/>
          <w:lang w:val="nl-NL"/>
        </w:rPr>
        <w:t xml:space="preserve">theo đó </w:t>
      </w:r>
      <w:r w:rsidRPr="003D3167">
        <w:rPr>
          <w:rStyle w:val="normalchar"/>
          <w:rFonts w:asciiTheme="majorHAnsi" w:hAnsiTheme="majorHAnsi" w:cstheme="majorHAnsi"/>
          <w:szCs w:val="28"/>
          <w:lang w:val="nl-NL"/>
        </w:rPr>
        <w:t xml:space="preserve">dự kiến </w:t>
      </w:r>
      <w:r w:rsidR="00661AAB" w:rsidRPr="003D3167">
        <w:rPr>
          <w:rStyle w:val="normalchar"/>
          <w:rFonts w:asciiTheme="majorHAnsi" w:hAnsiTheme="majorHAnsi" w:cstheme="majorHAnsi"/>
          <w:szCs w:val="28"/>
          <w:lang w:val="nl-NL"/>
        </w:rPr>
        <w:t>sẽ</w:t>
      </w:r>
      <w:r w:rsidR="00797968" w:rsidRPr="003D3167">
        <w:rPr>
          <w:rStyle w:val="normalchar"/>
          <w:rFonts w:asciiTheme="majorHAnsi" w:hAnsiTheme="majorHAnsi" w:cstheme="majorHAnsi"/>
          <w:szCs w:val="28"/>
          <w:lang w:val="nl-NL"/>
        </w:rPr>
        <w:t xml:space="preserve"> có tác động</w:t>
      </w:r>
      <w:r w:rsidR="00661AAB" w:rsidRPr="003D3167">
        <w:rPr>
          <w:rStyle w:val="normalchar"/>
          <w:rFonts w:asciiTheme="majorHAnsi" w:hAnsiTheme="majorHAnsi" w:cstheme="majorHAnsi"/>
          <w:szCs w:val="28"/>
          <w:lang w:val="nl-NL"/>
        </w:rPr>
        <w:t xml:space="preserve"> giảm thu </w:t>
      </w:r>
      <w:r w:rsidR="004B61DB" w:rsidRPr="003D3167">
        <w:rPr>
          <w:rStyle w:val="normalchar"/>
          <w:rFonts w:asciiTheme="majorHAnsi" w:hAnsiTheme="majorHAnsi" w:cstheme="majorHAnsi"/>
          <w:szCs w:val="28"/>
          <w:lang w:val="nl-NL"/>
        </w:rPr>
        <w:t>NSNN</w:t>
      </w:r>
      <w:r w:rsidR="00661AAB" w:rsidRPr="003D3167">
        <w:rPr>
          <w:rStyle w:val="normalchar"/>
          <w:rFonts w:asciiTheme="majorHAnsi" w:hAnsiTheme="majorHAnsi" w:cstheme="majorHAnsi"/>
          <w:szCs w:val="28"/>
          <w:lang w:val="nl-NL"/>
        </w:rPr>
        <w:t xml:space="preserve"> củ</w:t>
      </w:r>
      <w:r w:rsidR="00797968" w:rsidRPr="003D3167">
        <w:rPr>
          <w:rStyle w:val="normalchar"/>
          <w:rFonts w:asciiTheme="majorHAnsi" w:hAnsiTheme="majorHAnsi" w:cstheme="majorHAnsi"/>
          <w:szCs w:val="28"/>
          <w:lang w:val="nl-NL"/>
        </w:rPr>
        <w:t>a năm 202</w:t>
      </w:r>
      <w:r w:rsidR="00413084">
        <w:rPr>
          <w:rStyle w:val="normalchar"/>
          <w:rFonts w:asciiTheme="majorHAnsi" w:hAnsiTheme="majorHAnsi" w:cstheme="majorHAnsi"/>
          <w:szCs w:val="28"/>
          <w:lang w:val="nl-NL"/>
        </w:rPr>
        <w:t>2</w:t>
      </w:r>
      <w:r w:rsidR="00661AAB" w:rsidRPr="003D3167">
        <w:rPr>
          <w:rStyle w:val="normalchar"/>
          <w:rFonts w:asciiTheme="majorHAnsi" w:hAnsiTheme="majorHAnsi" w:cstheme="majorHAnsi"/>
          <w:szCs w:val="28"/>
          <w:lang w:val="nl-NL"/>
        </w:rPr>
        <w:t xml:space="preserve"> </w:t>
      </w:r>
      <w:r w:rsidR="00E656C8" w:rsidRPr="003D3167">
        <w:rPr>
          <w:rStyle w:val="normalchar"/>
          <w:rFonts w:asciiTheme="majorHAnsi" w:hAnsiTheme="majorHAnsi" w:cstheme="majorHAnsi"/>
          <w:szCs w:val="28"/>
          <w:lang w:val="nl-NL"/>
        </w:rPr>
        <w:t xml:space="preserve">khoảng </w:t>
      </w:r>
      <w:r w:rsidR="00441C88" w:rsidRPr="00441C88">
        <w:rPr>
          <w:rStyle w:val="normalchar"/>
          <w:rFonts w:asciiTheme="majorHAnsi" w:hAnsiTheme="majorHAnsi" w:cstheme="majorHAnsi"/>
          <w:b/>
          <w:szCs w:val="28"/>
          <w:lang w:val="nl-NL"/>
        </w:rPr>
        <w:t>51,4</w:t>
      </w:r>
      <w:r w:rsidR="00E656C8" w:rsidRPr="003D3167">
        <w:rPr>
          <w:rFonts w:asciiTheme="majorHAnsi" w:hAnsiTheme="majorHAnsi" w:cstheme="majorHAnsi"/>
          <w:b/>
          <w:szCs w:val="28"/>
          <w:lang w:val="pt-BR"/>
        </w:rPr>
        <w:t xml:space="preserve"> nghìn tỷ đồng</w:t>
      </w:r>
      <w:r w:rsidR="00AA5ADF">
        <w:rPr>
          <w:rFonts w:asciiTheme="majorHAnsi" w:hAnsiTheme="majorHAnsi" w:cstheme="majorHAnsi"/>
          <w:b/>
          <w:szCs w:val="28"/>
          <w:lang w:val="pt-BR"/>
        </w:rPr>
        <w:t xml:space="preserve"> </w:t>
      </w:r>
      <w:r w:rsidR="00AA5ADF" w:rsidRPr="00413084">
        <w:rPr>
          <w:rFonts w:asciiTheme="majorHAnsi" w:hAnsiTheme="majorHAnsi" w:cstheme="majorHAnsi"/>
          <w:szCs w:val="28"/>
          <w:lang w:val="pt-BR"/>
        </w:rPr>
        <w:t>(trong đó chính sách giảm thuế GTGT</w:t>
      </w:r>
      <w:r w:rsidR="00413084">
        <w:rPr>
          <w:rFonts w:asciiTheme="majorHAnsi" w:hAnsiTheme="majorHAnsi" w:cstheme="majorHAnsi"/>
          <w:szCs w:val="28"/>
          <w:lang w:val="pt-BR"/>
        </w:rPr>
        <w:t xml:space="preserve"> </w:t>
      </w:r>
      <w:r w:rsidR="00441C88">
        <w:rPr>
          <w:rFonts w:asciiTheme="majorHAnsi" w:hAnsiTheme="majorHAnsi" w:cstheme="majorHAnsi"/>
          <w:szCs w:val="28"/>
          <w:lang w:val="pt-BR"/>
        </w:rPr>
        <w:t xml:space="preserve">là </w:t>
      </w:r>
      <w:r w:rsidR="00AA5ADF" w:rsidRPr="00413084">
        <w:rPr>
          <w:rFonts w:asciiTheme="majorHAnsi" w:hAnsiTheme="majorHAnsi" w:cstheme="majorHAnsi"/>
          <w:szCs w:val="28"/>
          <w:lang w:val="pt-BR"/>
        </w:rPr>
        <w:t>khoả</w:t>
      </w:r>
      <w:r w:rsidR="00413084" w:rsidRPr="00413084">
        <w:rPr>
          <w:rFonts w:asciiTheme="majorHAnsi" w:hAnsiTheme="majorHAnsi" w:cstheme="majorHAnsi"/>
          <w:szCs w:val="28"/>
          <w:lang w:val="pt-BR"/>
        </w:rPr>
        <w:t xml:space="preserve">ng </w:t>
      </w:r>
      <w:r w:rsidR="00441C88">
        <w:rPr>
          <w:rFonts w:asciiTheme="majorHAnsi" w:hAnsiTheme="majorHAnsi" w:cstheme="majorHAnsi"/>
          <w:szCs w:val="28"/>
          <w:lang w:val="pt-BR"/>
        </w:rPr>
        <w:t>49,4</w:t>
      </w:r>
      <w:r w:rsidR="00413084" w:rsidRPr="00413084">
        <w:rPr>
          <w:rFonts w:asciiTheme="majorHAnsi" w:hAnsiTheme="majorHAnsi" w:cstheme="majorHAnsi"/>
          <w:szCs w:val="28"/>
          <w:lang w:val="pt-BR"/>
        </w:rPr>
        <w:t xml:space="preserve"> </w:t>
      </w:r>
      <w:r w:rsidR="00AA5ADF" w:rsidRPr="00413084">
        <w:rPr>
          <w:rFonts w:asciiTheme="majorHAnsi" w:hAnsiTheme="majorHAnsi" w:cstheme="majorHAnsi"/>
          <w:szCs w:val="28"/>
          <w:lang w:val="pt-BR"/>
        </w:rPr>
        <w:t xml:space="preserve">nghìn tỷ đồng; </w:t>
      </w:r>
      <w:r w:rsidR="00413084" w:rsidRPr="00413084">
        <w:rPr>
          <w:rFonts w:asciiTheme="majorHAnsi" w:hAnsiTheme="majorHAnsi" w:cstheme="majorHAnsi"/>
          <w:szCs w:val="28"/>
          <w:lang w:val="pt-BR"/>
        </w:rPr>
        <w:t>thực hiện</w:t>
      </w:r>
      <w:r w:rsidR="00AA5ADF" w:rsidRPr="00413084">
        <w:rPr>
          <w:rFonts w:asciiTheme="majorHAnsi" w:hAnsiTheme="majorHAnsi" w:cstheme="majorHAnsi"/>
          <w:szCs w:val="28"/>
          <w:lang w:val="pt-BR"/>
        </w:rPr>
        <w:t xml:space="preserve"> chi phí được trừ đối với khoản </w:t>
      </w:r>
      <w:r w:rsidR="00413084" w:rsidRPr="00413084">
        <w:rPr>
          <w:rFonts w:asciiTheme="majorHAnsi" w:hAnsiTheme="majorHAnsi" w:cstheme="majorHAnsi"/>
          <w:szCs w:val="28"/>
          <w:lang w:val="pt-BR"/>
        </w:rPr>
        <w:t>chi ủng hộ, tài trợ của doanh nghiệp</w:t>
      </w:r>
      <w:r w:rsidR="001E38DC">
        <w:rPr>
          <w:rFonts w:asciiTheme="majorHAnsi" w:hAnsiTheme="majorHAnsi" w:cstheme="majorHAnsi"/>
          <w:szCs w:val="28"/>
          <w:lang w:val="pt-BR"/>
        </w:rPr>
        <w:t>, t</w:t>
      </w:r>
      <w:r w:rsidR="001E38DC" w:rsidRPr="001E38DC">
        <w:rPr>
          <w:rFonts w:asciiTheme="majorHAnsi" w:hAnsiTheme="majorHAnsi" w:cstheme="majorHAnsi"/>
          <w:szCs w:val="28"/>
          <w:lang w:val="pt-BR"/>
        </w:rPr>
        <w:t>ổ</w:t>
      </w:r>
      <w:r w:rsidR="001E38DC">
        <w:rPr>
          <w:rFonts w:asciiTheme="majorHAnsi" w:hAnsiTheme="majorHAnsi" w:cstheme="majorHAnsi"/>
          <w:szCs w:val="28"/>
          <w:lang w:val="pt-BR"/>
        </w:rPr>
        <w:t xml:space="preserve"> ch</w:t>
      </w:r>
      <w:r w:rsidR="001E38DC" w:rsidRPr="001E38DC">
        <w:rPr>
          <w:rFonts w:asciiTheme="majorHAnsi" w:hAnsiTheme="majorHAnsi" w:cstheme="majorHAnsi"/>
          <w:szCs w:val="28"/>
          <w:lang w:val="pt-BR"/>
        </w:rPr>
        <w:t>ức</w:t>
      </w:r>
      <w:r w:rsidR="00413084" w:rsidRPr="00413084">
        <w:rPr>
          <w:rFonts w:asciiTheme="majorHAnsi" w:hAnsiTheme="majorHAnsi" w:cstheme="majorHAnsi"/>
          <w:szCs w:val="28"/>
          <w:lang w:val="pt-BR"/>
        </w:rPr>
        <w:t xml:space="preserve"> cho các hoạt động phòng, chống dịch Covid-19 là khoảng </w:t>
      </w:r>
      <w:r w:rsidR="00413084">
        <w:rPr>
          <w:rFonts w:asciiTheme="majorHAnsi" w:hAnsiTheme="majorHAnsi" w:cstheme="majorHAnsi"/>
          <w:szCs w:val="28"/>
          <w:lang w:val="pt-BR"/>
        </w:rPr>
        <w:t>0</w:t>
      </w:r>
      <w:r w:rsidR="00413084" w:rsidRPr="00413084">
        <w:rPr>
          <w:rFonts w:asciiTheme="majorHAnsi" w:hAnsiTheme="majorHAnsi" w:cstheme="majorHAnsi"/>
          <w:szCs w:val="28"/>
          <w:lang w:val="pt-BR"/>
        </w:rPr>
        <w:t>2 nghìn tỷ đồng)</w:t>
      </w:r>
      <w:r w:rsidR="00D23CE9" w:rsidRPr="003D3167">
        <w:rPr>
          <w:rFonts w:asciiTheme="majorHAnsi" w:eastAsia="Calibri" w:hAnsiTheme="majorHAnsi" w:cstheme="majorHAnsi"/>
          <w:szCs w:val="28"/>
          <w:lang w:val="nl-NL"/>
        </w:rPr>
        <w:t>.</w:t>
      </w:r>
      <w:r w:rsidR="00D23CE9" w:rsidRPr="003D3167">
        <w:rPr>
          <w:rFonts w:asciiTheme="majorHAnsi" w:eastAsia="Times New Roman" w:hAnsiTheme="majorHAnsi" w:cstheme="majorHAnsi"/>
          <w:szCs w:val="28"/>
          <w:lang w:val="nl-NL"/>
        </w:rPr>
        <w:t xml:space="preserve"> </w:t>
      </w:r>
    </w:p>
    <w:p w:rsidR="00797968" w:rsidRPr="003D3167" w:rsidRDefault="00797968" w:rsidP="00D72A2D">
      <w:pPr>
        <w:widowControl w:val="0"/>
        <w:spacing w:before="100" w:after="100"/>
        <w:ind w:firstLine="720"/>
        <w:jc w:val="both"/>
        <w:rPr>
          <w:rFonts w:asciiTheme="majorHAnsi" w:eastAsia="Times New Roman" w:hAnsiTheme="majorHAnsi" w:cstheme="majorHAnsi"/>
          <w:bCs/>
          <w:iCs/>
          <w:szCs w:val="28"/>
          <w:lang w:val="nl-NL"/>
        </w:rPr>
      </w:pPr>
      <w:r w:rsidRPr="003D3167">
        <w:rPr>
          <w:rFonts w:asciiTheme="majorHAnsi" w:eastAsia="Times New Roman" w:hAnsiTheme="majorHAnsi" w:cstheme="majorHAnsi"/>
          <w:bCs/>
          <w:iCs/>
          <w:szCs w:val="28"/>
          <w:lang w:val="pt-BR"/>
        </w:rPr>
        <w:t>Số tiền thuế</w:t>
      </w:r>
      <w:r w:rsidR="00B82AA9">
        <w:rPr>
          <w:rFonts w:asciiTheme="majorHAnsi" w:eastAsia="Times New Roman" w:hAnsiTheme="majorHAnsi" w:cstheme="majorHAnsi"/>
          <w:bCs/>
          <w:iCs/>
          <w:szCs w:val="28"/>
          <w:lang w:val="pt-BR"/>
        </w:rPr>
        <w:t xml:space="preserve"> </w:t>
      </w:r>
      <w:r w:rsidRPr="003D3167">
        <w:rPr>
          <w:rFonts w:asciiTheme="majorHAnsi" w:eastAsia="Times New Roman" w:hAnsiTheme="majorHAnsi" w:cstheme="majorHAnsi"/>
          <w:bCs/>
          <w:iCs/>
          <w:szCs w:val="28"/>
          <w:lang w:val="pt-BR"/>
        </w:rPr>
        <w:t xml:space="preserve">được hỗ trợ </w:t>
      </w:r>
      <w:r w:rsidR="008B752A" w:rsidRPr="003D3167">
        <w:rPr>
          <w:rFonts w:asciiTheme="majorHAnsi" w:eastAsia="Times New Roman" w:hAnsiTheme="majorHAnsi" w:cstheme="majorHAnsi"/>
          <w:bCs/>
          <w:iCs/>
          <w:szCs w:val="28"/>
          <w:lang w:val="pt-BR"/>
        </w:rPr>
        <w:t>này</w:t>
      </w:r>
      <w:r w:rsidRPr="003D3167">
        <w:rPr>
          <w:rFonts w:asciiTheme="majorHAnsi" w:eastAsia="Times New Roman" w:hAnsiTheme="majorHAnsi" w:cstheme="majorHAnsi"/>
          <w:bCs/>
          <w:iCs/>
          <w:szCs w:val="28"/>
          <w:lang w:val="pt-BR"/>
        </w:rPr>
        <w:t xml:space="preserve"> </w:t>
      </w:r>
      <w:r w:rsidRPr="003D3167">
        <w:rPr>
          <w:rFonts w:asciiTheme="majorHAnsi" w:eastAsia="Times New Roman" w:hAnsiTheme="majorHAnsi" w:cstheme="majorHAnsi"/>
          <w:bCs/>
          <w:iCs/>
          <w:szCs w:val="28"/>
          <w:lang w:val="sv-SE"/>
        </w:rPr>
        <w:t xml:space="preserve">sẽ </w:t>
      </w:r>
      <w:r w:rsidRPr="003D3167">
        <w:rPr>
          <w:rFonts w:asciiTheme="majorHAnsi" w:eastAsia="Times New Roman" w:hAnsiTheme="majorHAnsi" w:cstheme="majorHAnsi"/>
          <w:bCs/>
          <w:iCs/>
          <w:szCs w:val="28"/>
          <w:lang w:val="nl-NL"/>
        </w:rPr>
        <w:t xml:space="preserve">góp phần </w:t>
      </w:r>
      <w:r w:rsidR="001E38DC">
        <w:rPr>
          <w:rFonts w:asciiTheme="majorHAnsi" w:eastAsia="Times New Roman" w:hAnsiTheme="majorHAnsi" w:cstheme="majorHAnsi"/>
          <w:bCs/>
          <w:iCs/>
          <w:szCs w:val="28"/>
          <w:lang w:val="nl-NL"/>
        </w:rPr>
        <w:t>gi</w:t>
      </w:r>
      <w:r w:rsidR="001E38DC" w:rsidRPr="001E38DC">
        <w:rPr>
          <w:rFonts w:asciiTheme="majorHAnsi" w:eastAsia="Times New Roman" w:hAnsiTheme="majorHAnsi" w:cstheme="majorHAnsi"/>
          <w:bCs/>
          <w:iCs/>
          <w:szCs w:val="28"/>
          <w:lang w:val="nl-NL"/>
        </w:rPr>
        <w:t>úp</w:t>
      </w:r>
      <w:r w:rsidRPr="003D3167">
        <w:rPr>
          <w:rFonts w:asciiTheme="majorHAnsi" w:eastAsia="Times New Roman" w:hAnsiTheme="majorHAnsi" w:cstheme="majorHAnsi"/>
          <w:bCs/>
          <w:iCs/>
          <w:szCs w:val="28"/>
          <w:lang w:val="nl-NL"/>
        </w:rPr>
        <w:t xml:space="preserve"> doanh nghiệp,</w:t>
      </w:r>
      <w:r w:rsidR="001E38DC">
        <w:rPr>
          <w:rFonts w:asciiTheme="majorHAnsi" w:eastAsia="Times New Roman" w:hAnsiTheme="majorHAnsi" w:cstheme="majorHAnsi"/>
          <w:bCs/>
          <w:iCs/>
          <w:szCs w:val="28"/>
          <w:lang w:val="nl-NL"/>
        </w:rPr>
        <w:t xml:space="preserve"> t</w:t>
      </w:r>
      <w:r w:rsidR="001E38DC" w:rsidRPr="001E38DC">
        <w:rPr>
          <w:rFonts w:asciiTheme="majorHAnsi" w:eastAsia="Times New Roman" w:hAnsiTheme="majorHAnsi" w:cstheme="majorHAnsi"/>
          <w:bCs/>
          <w:iCs/>
          <w:szCs w:val="28"/>
          <w:lang w:val="nl-NL"/>
        </w:rPr>
        <w:t>ổ</w:t>
      </w:r>
      <w:r w:rsidR="001E38DC">
        <w:rPr>
          <w:rFonts w:asciiTheme="majorHAnsi" w:eastAsia="Times New Roman" w:hAnsiTheme="majorHAnsi" w:cstheme="majorHAnsi"/>
          <w:bCs/>
          <w:iCs/>
          <w:szCs w:val="28"/>
          <w:lang w:val="nl-NL"/>
        </w:rPr>
        <w:t xml:space="preserve"> ch</w:t>
      </w:r>
      <w:r w:rsidR="001E38DC" w:rsidRPr="001E38DC">
        <w:rPr>
          <w:rFonts w:asciiTheme="majorHAnsi" w:eastAsia="Times New Roman" w:hAnsiTheme="majorHAnsi" w:cstheme="majorHAnsi"/>
          <w:bCs/>
          <w:iCs/>
          <w:szCs w:val="28"/>
          <w:lang w:val="nl-NL"/>
        </w:rPr>
        <w:t>ức</w:t>
      </w:r>
      <w:r w:rsidR="001E38DC">
        <w:rPr>
          <w:rFonts w:asciiTheme="majorHAnsi" w:eastAsia="Times New Roman" w:hAnsiTheme="majorHAnsi" w:cstheme="majorHAnsi"/>
          <w:bCs/>
          <w:iCs/>
          <w:szCs w:val="28"/>
          <w:lang w:val="nl-NL"/>
        </w:rPr>
        <w:t xml:space="preserve"> v</w:t>
      </w:r>
      <w:r w:rsidR="001E38DC" w:rsidRPr="001E38DC">
        <w:rPr>
          <w:rFonts w:asciiTheme="majorHAnsi" w:eastAsia="Times New Roman" w:hAnsiTheme="majorHAnsi" w:cstheme="majorHAnsi"/>
          <w:bCs/>
          <w:iCs/>
          <w:szCs w:val="28"/>
          <w:lang w:val="nl-NL"/>
        </w:rPr>
        <w:t>à</w:t>
      </w:r>
      <w:r w:rsidRPr="003D3167">
        <w:rPr>
          <w:rFonts w:asciiTheme="majorHAnsi" w:eastAsia="Times New Roman" w:hAnsiTheme="majorHAnsi" w:cstheme="majorHAnsi"/>
          <w:bCs/>
          <w:iCs/>
          <w:szCs w:val="28"/>
          <w:lang w:val="nl-NL"/>
        </w:rPr>
        <w:t xml:space="preserve"> người dân vượt qua khó khăn do tác động của dịch Covid-19 để có thể tiếp tục hoạt động, đóng góp vào kết quả khôi phục lại nền kinh tế của đất nước sau dịch bệnh và góp phần thực hiện an sinh xã hội.</w:t>
      </w:r>
    </w:p>
    <w:p w:rsidR="00A11221" w:rsidRPr="003D3167" w:rsidRDefault="00797968" w:rsidP="00D72A2D">
      <w:pPr>
        <w:widowControl w:val="0"/>
        <w:spacing w:before="100" w:after="100"/>
        <w:ind w:firstLine="720"/>
        <w:jc w:val="both"/>
        <w:rPr>
          <w:rFonts w:asciiTheme="majorHAnsi" w:eastAsia="Times New Roman" w:hAnsiTheme="majorHAnsi" w:cstheme="majorHAnsi"/>
          <w:bCs/>
          <w:iCs/>
          <w:szCs w:val="28"/>
          <w:lang w:val="nl-NL"/>
        </w:rPr>
      </w:pPr>
      <w:r w:rsidRPr="003D3167">
        <w:rPr>
          <w:rFonts w:asciiTheme="majorHAnsi" w:eastAsia="Times New Roman" w:hAnsiTheme="majorHAnsi" w:cstheme="majorHAnsi"/>
          <w:bCs/>
          <w:iCs/>
          <w:szCs w:val="28"/>
          <w:lang w:val="nl-NL"/>
        </w:rPr>
        <w:t xml:space="preserve">Để </w:t>
      </w:r>
      <w:r w:rsidRPr="003D3167">
        <w:rPr>
          <w:rFonts w:asciiTheme="majorHAnsi" w:eastAsia="Times New Roman" w:hAnsiTheme="majorHAnsi" w:cstheme="majorHAnsi"/>
          <w:bCs/>
          <w:iCs/>
          <w:szCs w:val="28"/>
          <w:lang w:val="da-DK"/>
        </w:rPr>
        <w:t>khắc phục và bù đắp các tác động đến thu NSNN trong ngắn hạn cũng như đảm bảo sự chủ động trong điều hành dự toán NSNN, Bộ Tài chính sẽ phối hợp với các Bộ, ngành có liên quan và địa phương chú trọng chỉ đạo thực hiện và triển khai hiệu quả các Luật thuế;</w:t>
      </w:r>
      <w:r w:rsidRPr="003D3167">
        <w:rPr>
          <w:rFonts w:asciiTheme="majorHAnsi" w:eastAsia="Times New Roman" w:hAnsiTheme="majorHAnsi" w:cstheme="majorHAnsi"/>
          <w:bCs/>
          <w:iCs/>
          <w:szCs w:val="28"/>
          <w:lang w:val="nl-NL"/>
        </w:rPr>
        <w:t xml:space="preserve"> tiếp tục cải cách hiện đại hóa hệ thống thuế, đơn giản hóa thủ tục hành chính thuế; đồng thời quyết liệt công tác quản lý thu NSNN, tập trung triển khai kịp thời, có hiệu quả các nhóm giải pháp quản lý thu, chống thất thu, chuyển giá, trốn thuế.</w:t>
      </w:r>
    </w:p>
    <w:p w:rsidR="004717FF" w:rsidRPr="003D3167" w:rsidRDefault="004717FF" w:rsidP="00D72A2D">
      <w:pPr>
        <w:widowControl w:val="0"/>
        <w:spacing w:before="100" w:after="100"/>
        <w:ind w:firstLine="720"/>
        <w:jc w:val="both"/>
        <w:rPr>
          <w:rFonts w:asciiTheme="majorHAnsi" w:eastAsia="Times New Roman" w:hAnsiTheme="majorHAnsi" w:cstheme="majorHAnsi"/>
          <w:b/>
          <w:bCs/>
          <w:iCs/>
          <w:szCs w:val="28"/>
          <w:lang w:val="nl-NL"/>
        </w:rPr>
      </w:pPr>
      <w:r w:rsidRPr="003D3167">
        <w:rPr>
          <w:rFonts w:asciiTheme="majorHAnsi" w:eastAsia="Times New Roman" w:hAnsiTheme="majorHAnsi" w:cstheme="majorHAnsi"/>
          <w:b/>
          <w:bCs/>
          <w:iCs/>
          <w:szCs w:val="28"/>
          <w:lang w:val="nl-NL"/>
        </w:rPr>
        <w:t>2. Đánh giá tác động thủ tục hành chính</w:t>
      </w:r>
    </w:p>
    <w:p w:rsidR="004717FF" w:rsidRDefault="004717FF" w:rsidP="00D72A2D">
      <w:pPr>
        <w:widowControl w:val="0"/>
        <w:spacing w:before="100" w:after="100"/>
        <w:ind w:firstLine="720"/>
        <w:jc w:val="both"/>
        <w:rPr>
          <w:rFonts w:asciiTheme="majorHAnsi" w:eastAsia="Times New Roman" w:hAnsiTheme="majorHAnsi" w:cstheme="majorHAnsi"/>
          <w:bCs/>
          <w:iCs/>
          <w:szCs w:val="28"/>
          <w:lang w:val="nl-NL"/>
        </w:rPr>
      </w:pPr>
      <w:r w:rsidRPr="003D3167">
        <w:rPr>
          <w:rFonts w:asciiTheme="majorHAnsi" w:eastAsia="Times New Roman" w:hAnsiTheme="majorHAnsi" w:cstheme="majorHAnsi"/>
          <w:bCs/>
          <w:iCs/>
          <w:szCs w:val="28"/>
          <w:lang w:val="nl-NL"/>
        </w:rPr>
        <w:t>Các thủ tục hành chính theo Nghị định này đã được quy định và thực hiện theo Luật Quản lý thuế và các văn bản hướng dẫn</w:t>
      </w:r>
      <w:r w:rsidR="00413084">
        <w:rPr>
          <w:rFonts w:asciiTheme="majorHAnsi" w:eastAsia="Times New Roman" w:hAnsiTheme="majorHAnsi" w:cstheme="majorHAnsi"/>
          <w:bCs/>
          <w:iCs/>
          <w:szCs w:val="28"/>
          <w:lang w:val="nl-NL"/>
        </w:rPr>
        <w:t xml:space="preserve">, </w:t>
      </w:r>
      <w:r w:rsidRPr="003D3167">
        <w:rPr>
          <w:rFonts w:asciiTheme="majorHAnsi" w:eastAsia="Times New Roman" w:hAnsiTheme="majorHAnsi" w:cstheme="majorHAnsi"/>
          <w:bCs/>
          <w:iCs/>
          <w:szCs w:val="28"/>
          <w:lang w:val="nl-NL"/>
        </w:rPr>
        <w:t>không phát sinh thêm thủ tục hành chính mới.</w:t>
      </w:r>
    </w:p>
    <w:p w:rsidR="00D22D6E" w:rsidRDefault="00D22D6E" w:rsidP="00D72A2D">
      <w:pPr>
        <w:widowControl w:val="0"/>
        <w:spacing w:before="100" w:after="100"/>
        <w:ind w:firstLine="720"/>
        <w:jc w:val="both"/>
        <w:rPr>
          <w:rFonts w:asciiTheme="majorHAnsi" w:eastAsia="Times New Roman" w:hAnsiTheme="majorHAnsi" w:cstheme="majorHAnsi"/>
          <w:b/>
          <w:bCs/>
          <w:iCs/>
          <w:szCs w:val="28"/>
          <w:lang w:val="nl-NL"/>
        </w:rPr>
      </w:pPr>
      <w:r>
        <w:rPr>
          <w:rFonts w:asciiTheme="majorHAnsi" w:eastAsia="Times New Roman" w:hAnsiTheme="majorHAnsi" w:cstheme="majorHAnsi"/>
          <w:b/>
          <w:bCs/>
          <w:iCs/>
          <w:szCs w:val="28"/>
          <w:lang w:val="nl-NL"/>
        </w:rPr>
        <w:t>V. Ý KIẾN THẨM ĐỊNH CỦA BỘ TƯ PHÁP</w:t>
      </w:r>
    </w:p>
    <w:p w:rsidR="00B92787" w:rsidRPr="00D22D6E" w:rsidRDefault="00B92787" w:rsidP="00D72A2D">
      <w:pPr>
        <w:widowControl w:val="0"/>
        <w:spacing w:before="100" w:after="100"/>
        <w:ind w:firstLine="720"/>
        <w:jc w:val="both"/>
        <w:rPr>
          <w:rFonts w:asciiTheme="majorHAnsi" w:eastAsia="Times New Roman" w:hAnsiTheme="majorHAnsi" w:cstheme="majorHAnsi"/>
          <w:b/>
          <w:bCs/>
          <w:iCs/>
          <w:szCs w:val="28"/>
          <w:lang w:val="nl-NL"/>
        </w:rPr>
      </w:pPr>
    </w:p>
    <w:p w:rsidR="00985742" w:rsidRDefault="003A1E4E" w:rsidP="001E38DC">
      <w:pPr>
        <w:spacing w:before="60" w:after="60"/>
        <w:ind w:firstLine="720"/>
        <w:jc w:val="both"/>
        <w:rPr>
          <w:rFonts w:asciiTheme="majorHAnsi" w:eastAsia="Times New Roman" w:hAnsiTheme="majorHAnsi" w:cstheme="majorHAnsi"/>
          <w:szCs w:val="28"/>
          <w:lang w:val="nl-NL"/>
        </w:rPr>
      </w:pPr>
      <w:r w:rsidRPr="003D3167">
        <w:rPr>
          <w:rFonts w:asciiTheme="majorHAnsi" w:eastAsia="Times New Roman" w:hAnsiTheme="majorHAnsi" w:cstheme="majorHAnsi"/>
          <w:szCs w:val="28"/>
          <w:lang w:val="nl-NL"/>
        </w:rPr>
        <w:t>Bộ Tài chính kính trình Chính phủ xem xét, quyết định./.</w:t>
      </w:r>
    </w:p>
    <w:p w:rsidR="00B92787" w:rsidRPr="003D3167" w:rsidRDefault="00B92787" w:rsidP="001E38DC">
      <w:pPr>
        <w:spacing w:before="60" w:after="60"/>
        <w:ind w:firstLine="720"/>
        <w:jc w:val="both"/>
        <w:rPr>
          <w:rFonts w:asciiTheme="majorHAnsi" w:eastAsia="Times New Roman" w:hAnsiTheme="majorHAnsi" w:cstheme="majorHAnsi"/>
          <w:szCs w:val="28"/>
          <w:lang w:val="nl-NL"/>
        </w:rPr>
      </w:pPr>
    </w:p>
    <w:tbl>
      <w:tblPr>
        <w:tblW w:w="11399" w:type="dxa"/>
        <w:tblLook w:val="0000"/>
      </w:tblPr>
      <w:tblGrid>
        <w:gridCol w:w="10164"/>
        <w:gridCol w:w="1235"/>
      </w:tblGrid>
      <w:tr w:rsidR="003A1E4E" w:rsidRPr="003D3167" w:rsidTr="00BC45B4">
        <w:trPr>
          <w:trHeight w:val="1573"/>
        </w:trPr>
        <w:tc>
          <w:tcPr>
            <w:tcW w:w="10164" w:type="dxa"/>
          </w:tcPr>
          <w:tbl>
            <w:tblPr>
              <w:tblW w:w="9840" w:type="dxa"/>
              <w:tblInd w:w="108" w:type="dxa"/>
              <w:tblLook w:val="0000"/>
            </w:tblPr>
            <w:tblGrid>
              <w:gridCol w:w="4995"/>
              <w:gridCol w:w="4845"/>
            </w:tblGrid>
            <w:tr w:rsidR="00E85D32" w:rsidRPr="003D3167" w:rsidTr="001C32E1">
              <w:trPr>
                <w:trHeight w:val="1259"/>
              </w:trPr>
              <w:tc>
                <w:tcPr>
                  <w:tcW w:w="4995" w:type="dxa"/>
                </w:tcPr>
                <w:p w:rsidR="00E85D32" w:rsidRPr="003D3167" w:rsidRDefault="00E85D32" w:rsidP="00985742">
                  <w:pPr>
                    <w:spacing w:before="0" w:after="0"/>
                    <w:jc w:val="both"/>
                    <w:rPr>
                      <w:rFonts w:eastAsia="Times New Roman" w:cs="Times New Roman"/>
                      <w:b/>
                      <w:i/>
                      <w:sz w:val="24"/>
                      <w:szCs w:val="24"/>
                      <w:lang w:val="it-IT"/>
                    </w:rPr>
                  </w:pPr>
                  <w:r w:rsidRPr="003D3167">
                    <w:rPr>
                      <w:rFonts w:eastAsia="Times New Roman" w:cs="Times New Roman"/>
                      <w:b/>
                      <w:i/>
                      <w:sz w:val="24"/>
                      <w:szCs w:val="24"/>
                      <w:lang w:val="it-IT"/>
                    </w:rPr>
                    <w:t>Nơi nhận:</w:t>
                  </w:r>
                </w:p>
                <w:p w:rsidR="00E85D32" w:rsidRPr="003D3167" w:rsidRDefault="00E85D32" w:rsidP="00985742">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Như trên;</w:t>
                  </w:r>
                </w:p>
                <w:p w:rsidR="00E85D32" w:rsidRPr="003D3167" w:rsidRDefault="00E85D32" w:rsidP="00985742">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Thủ tướng Chính phủ, Phó Thủ tướng Lê Minh Khái (để báo cáo);</w:t>
                  </w:r>
                </w:p>
                <w:p w:rsidR="00E85D32" w:rsidRPr="003D3167" w:rsidRDefault="00E85D32" w:rsidP="00985742">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Văn phòng Chính phủ (để phối hợp);</w:t>
                  </w:r>
                </w:p>
                <w:p w:rsidR="00E85D32" w:rsidRPr="003D3167" w:rsidRDefault="00E85D32" w:rsidP="00985742">
                  <w:pPr>
                    <w:spacing w:before="0" w:after="0"/>
                    <w:jc w:val="both"/>
                    <w:rPr>
                      <w:rFonts w:eastAsia="Times New Roman" w:cs="Times New Roman"/>
                      <w:bCs/>
                      <w:sz w:val="22"/>
                      <w:szCs w:val="28"/>
                      <w:lang w:val="it-IT"/>
                    </w:rPr>
                  </w:pPr>
                  <w:r w:rsidRPr="003D3167">
                    <w:rPr>
                      <w:rFonts w:eastAsia="Times New Roman" w:cs="Times New Roman"/>
                      <w:bCs/>
                      <w:sz w:val="22"/>
                      <w:szCs w:val="28"/>
                      <w:lang w:val="it-IT"/>
                    </w:rPr>
                    <w:t>- Các đơn vị: TCT, PC;</w:t>
                  </w:r>
                </w:p>
                <w:p w:rsidR="00E85D32" w:rsidRPr="003D3167" w:rsidRDefault="00E85D32" w:rsidP="00985742">
                  <w:pPr>
                    <w:spacing w:before="0" w:after="0"/>
                    <w:jc w:val="both"/>
                    <w:rPr>
                      <w:rFonts w:eastAsia="Times New Roman" w:cs="Times New Roman"/>
                      <w:b/>
                      <w:i/>
                      <w:sz w:val="23"/>
                      <w:szCs w:val="23"/>
                      <w:lang w:val="it-IT"/>
                    </w:rPr>
                  </w:pPr>
                  <w:r w:rsidRPr="003D3167">
                    <w:rPr>
                      <w:rFonts w:eastAsia="Times New Roman" w:cs="Times New Roman"/>
                      <w:bCs/>
                      <w:sz w:val="22"/>
                      <w:szCs w:val="28"/>
                      <w:lang w:val="it-IT"/>
                    </w:rPr>
                    <w:t>- Lưu: VT, CST(TN).</w:t>
                  </w:r>
                </w:p>
              </w:tc>
              <w:tc>
                <w:tcPr>
                  <w:tcW w:w="4845" w:type="dxa"/>
                </w:tcPr>
                <w:p w:rsidR="00E85D32" w:rsidRPr="001C32E1" w:rsidRDefault="00E85D32" w:rsidP="00985742">
                  <w:pPr>
                    <w:spacing w:before="0" w:after="0"/>
                    <w:jc w:val="center"/>
                    <w:rPr>
                      <w:rFonts w:eastAsia="Times New Roman" w:cs="Times New Roman"/>
                      <w:b/>
                      <w:bCs/>
                      <w:sz w:val="26"/>
                      <w:szCs w:val="26"/>
                      <w:lang w:val="it-IT"/>
                    </w:rPr>
                  </w:pPr>
                  <w:r w:rsidRPr="001C32E1">
                    <w:rPr>
                      <w:rFonts w:eastAsia="Times New Roman" w:cs="Times New Roman"/>
                      <w:b/>
                      <w:bCs/>
                      <w:sz w:val="26"/>
                      <w:szCs w:val="26"/>
                      <w:lang w:val="it-IT"/>
                    </w:rPr>
                    <w:t>BỘ TRƯỞNG</w:t>
                  </w:r>
                </w:p>
                <w:p w:rsidR="00E85D32" w:rsidRPr="003D3167" w:rsidRDefault="00E85D32" w:rsidP="00985742">
                  <w:pPr>
                    <w:spacing w:before="0" w:after="0"/>
                    <w:jc w:val="center"/>
                    <w:rPr>
                      <w:rFonts w:eastAsia="Times New Roman" w:cs="Times New Roman"/>
                      <w:b/>
                      <w:bCs/>
                      <w:sz w:val="26"/>
                      <w:szCs w:val="26"/>
                      <w:lang w:val="it-IT"/>
                    </w:rPr>
                  </w:pPr>
                </w:p>
                <w:p w:rsidR="00E85D32" w:rsidRPr="003D3167" w:rsidRDefault="00E85D32" w:rsidP="00985742">
                  <w:pPr>
                    <w:spacing w:before="0" w:after="0"/>
                    <w:jc w:val="center"/>
                    <w:rPr>
                      <w:rFonts w:eastAsia="Times New Roman" w:cs="Times New Roman"/>
                      <w:b/>
                      <w:sz w:val="26"/>
                      <w:szCs w:val="26"/>
                      <w:lang w:val="it-IT"/>
                    </w:rPr>
                  </w:pPr>
                </w:p>
                <w:p w:rsidR="00E85D32" w:rsidRDefault="00E85D32" w:rsidP="00985742">
                  <w:pPr>
                    <w:spacing w:before="0" w:after="0"/>
                    <w:rPr>
                      <w:rFonts w:eastAsia="Times New Roman" w:cs="Times New Roman"/>
                      <w:sz w:val="26"/>
                      <w:szCs w:val="26"/>
                      <w:lang w:val="it-IT"/>
                    </w:rPr>
                  </w:pPr>
                </w:p>
                <w:p w:rsidR="00D22D6E" w:rsidRPr="003D3167" w:rsidRDefault="00D22D6E" w:rsidP="00985742">
                  <w:pPr>
                    <w:spacing w:before="0" w:after="0"/>
                    <w:rPr>
                      <w:rFonts w:eastAsia="Times New Roman" w:cs="Times New Roman"/>
                      <w:sz w:val="26"/>
                      <w:szCs w:val="26"/>
                      <w:lang w:val="it-IT"/>
                    </w:rPr>
                  </w:pPr>
                </w:p>
                <w:p w:rsidR="00E85D32" w:rsidRPr="003D3167" w:rsidRDefault="00E85D32" w:rsidP="00985742">
                  <w:pPr>
                    <w:spacing w:before="0" w:after="0"/>
                    <w:rPr>
                      <w:rFonts w:eastAsia="Times New Roman" w:cs="Times New Roman"/>
                      <w:sz w:val="26"/>
                      <w:szCs w:val="26"/>
                      <w:lang w:val="it-IT"/>
                    </w:rPr>
                  </w:pPr>
                </w:p>
                <w:p w:rsidR="00E85D32" w:rsidRPr="003D3167" w:rsidRDefault="00E85D32" w:rsidP="00985742">
                  <w:pPr>
                    <w:spacing w:before="0" w:after="0"/>
                    <w:jc w:val="center"/>
                    <w:rPr>
                      <w:rFonts w:eastAsia="Times New Roman" w:cs="Times New Roman"/>
                      <w:b/>
                      <w:szCs w:val="28"/>
                      <w:lang w:val="it-IT"/>
                    </w:rPr>
                  </w:pPr>
                  <w:r w:rsidRPr="003D3167">
                    <w:rPr>
                      <w:rFonts w:eastAsia="Times New Roman" w:cs="Times New Roman"/>
                      <w:b/>
                      <w:szCs w:val="28"/>
                      <w:lang w:val="it-IT"/>
                    </w:rPr>
                    <w:t>Hồ Đức Phớc</w:t>
                  </w:r>
                </w:p>
              </w:tc>
            </w:tr>
          </w:tbl>
          <w:p w:rsidR="003A1E4E" w:rsidRPr="003D3167" w:rsidRDefault="003A1E4E" w:rsidP="00985742">
            <w:pPr>
              <w:spacing w:before="0" w:after="0"/>
              <w:jc w:val="both"/>
              <w:rPr>
                <w:rFonts w:eastAsia="Times New Roman" w:cs="Times New Roman"/>
                <w:bCs/>
                <w:sz w:val="27"/>
                <w:szCs w:val="27"/>
                <w:lang w:val="nl-NL"/>
              </w:rPr>
            </w:pPr>
          </w:p>
        </w:tc>
        <w:tc>
          <w:tcPr>
            <w:tcW w:w="1235" w:type="dxa"/>
          </w:tcPr>
          <w:p w:rsidR="003A1E4E" w:rsidRPr="003D3167" w:rsidRDefault="00294A52" w:rsidP="00985742">
            <w:pPr>
              <w:keepNext/>
              <w:spacing w:before="0" w:after="0"/>
              <w:ind w:right="-142"/>
              <w:jc w:val="center"/>
              <w:outlineLvl w:val="3"/>
              <w:rPr>
                <w:rFonts w:eastAsia="Times New Roman" w:cs="Times New Roman"/>
                <w:b/>
                <w:iCs/>
                <w:sz w:val="26"/>
                <w:szCs w:val="26"/>
                <w:lang w:val="nl-NL"/>
              </w:rPr>
            </w:pPr>
            <w:r w:rsidRPr="003D3167">
              <w:rPr>
                <w:rFonts w:eastAsia="Times New Roman" w:cs="Times New Roman"/>
                <w:b/>
                <w:iCs/>
                <w:sz w:val="26"/>
                <w:szCs w:val="26"/>
                <w:lang w:val="nl-NL"/>
              </w:rPr>
              <w:t xml:space="preserve">TL. </w:t>
            </w:r>
            <w:r w:rsidR="003A1E4E" w:rsidRPr="003D3167">
              <w:rPr>
                <w:rFonts w:eastAsia="Times New Roman" w:cs="Times New Roman"/>
                <w:b/>
                <w:iCs/>
                <w:sz w:val="26"/>
                <w:szCs w:val="26"/>
                <w:lang w:val="nl-NL"/>
              </w:rPr>
              <w:t>BỘ TRƯỞNG</w:t>
            </w:r>
          </w:p>
          <w:p w:rsidR="003A1E4E" w:rsidRPr="003D3167" w:rsidRDefault="003A1E4E" w:rsidP="00985742">
            <w:pPr>
              <w:keepNext/>
              <w:spacing w:before="0" w:after="0"/>
              <w:ind w:right="-142"/>
              <w:jc w:val="center"/>
              <w:outlineLvl w:val="3"/>
              <w:rPr>
                <w:rFonts w:eastAsia="Times New Roman" w:cs="Times New Roman"/>
                <w:b/>
                <w:iCs/>
                <w:szCs w:val="28"/>
                <w:lang w:val="nl-NL"/>
              </w:rPr>
            </w:pPr>
          </w:p>
        </w:tc>
      </w:tr>
    </w:tbl>
    <w:p w:rsidR="003A1E4E" w:rsidRPr="003D3167" w:rsidRDefault="003A1E4E" w:rsidP="00BB6D73">
      <w:pPr>
        <w:rPr>
          <w:lang w:val="nl-NL"/>
        </w:rPr>
      </w:pPr>
    </w:p>
    <w:sectPr w:rsidR="003A1E4E" w:rsidRPr="003D3167" w:rsidSect="00B92787">
      <w:headerReference w:type="default" r:id="rId8"/>
      <w:footerReference w:type="default" r:id="rId9"/>
      <w:headerReference w:type="first" r:id="rId10"/>
      <w:pgSz w:w="11906" w:h="16838" w:code="9"/>
      <w:pgMar w:top="1134" w:right="1134" w:bottom="851"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E75" w:rsidRDefault="000F7E75" w:rsidP="003A1E4E">
      <w:pPr>
        <w:spacing w:before="0" w:after="0"/>
      </w:pPr>
      <w:r>
        <w:separator/>
      </w:r>
    </w:p>
  </w:endnote>
  <w:endnote w:type="continuationSeparator" w:id="0">
    <w:p w:rsidR="000F7E75" w:rsidRDefault="000F7E75" w:rsidP="003A1E4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21002A87" w:usb1="80000000" w:usb2="00000008" w:usb3="00000000" w:csb0="0001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20000287" w:usb1="00000000" w:usb2="00000000" w:usb3="00000000" w:csb0="0000019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12" w:rsidRDefault="009A1312" w:rsidP="00CF686B">
    <w:pPr>
      <w:pStyle w:val="Footer"/>
    </w:pPr>
  </w:p>
  <w:p w:rsidR="009A1312" w:rsidRDefault="009A13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E75" w:rsidRDefault="000F7E75" w:rsidP="003A1E4E">
      <w:pPr>
        <w:spacing w:before="0" w:after="0"/>
      </w:pPr>
      <w:r>
        <w:separator/>
      </w:r>
    </w:p>
  </w:footnote>
  <w:footnote w:type="continuationSeparator" w:id="0">
    <w:p w:rsidR="000F7E75" w:rsidRDefault="000F7E75" w:rsidP="003A1E4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3098"/>
      <w:docPartObj>
        <w:docPartGallery w:val="Page Numbers (Top of Page)"/>
        <w:docPartUnique/>
      </w:docPartObj>
    </w:sdtPr>
    <w:sdtContent>
      <w:p w:rsidR="009A1312" w:rsidRDefault="002727FE">
        <w:pPr>
          <w:pStyle w:val="Header"/>
          <w:jc w:val="center"/>
        </w:pPr>
        <w:r w:rsidRPr="00413084">
          <w:rPr>
            <w:color w:val="auto"/>
          </w:rPr>
          <w:fldChar w:fldCharType="begin"/>
        </w:r>
        <w:r w:rsidR="009A1312" w:rsidRPr="00413084">
          <w:rPr>
            <w:color w:val="auto"/>
          </w:rPr>
          <w:instrText xml:space="preserve"> PAGE   \* MERGEFORMAT </w:instrText>
        </w:r>
        <w:r w:rsidRPr="00413084">
          <w:rPr>
            <w:color w:val="auto"/>
          </w:rPr>
          <w:fldChar w:fldCharType="separate"/>
        </w:r>
        <w:r w:rsidR="0089601C">
          <w:rPr>
            <w:noProof/>
            <w:color w:val="auto"/>
          </w:rPr>
          <w:t>3</w:t>
        </w:r>
        <w:r w:rsidRPr="00413084">
          <w:rPr>
            <w:color w:val="auto"/>
          </w:rPr>
          <w:fldChar w:fldCharType="end"/>
        </w:r>
      </w:p>
    </w:sdtContent>
  </w:sdt>
  <w:p w:rsidR="009A1312" w:rsidRDefault="009A13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12" w:rsidRDefault="009A1312">
    <w:pPr>
      <w:pStyle w:val="Header"/>
      <w:jc w:val="center"/>
    </w:pPr>
  </w:p>
  <w:p w:rsidR="009A1312" w:rsidRDefault="009A13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552"/>
    <w:multiLevelType w:val="hybridMultilevel"/>
    <w:tmpl w:val="C7408270"/>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32C29"/>
    <w:multiLevelType w:val="hybridMultilevel"/>
    <w:tmpl w:val="49AEE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218F5"/>
    <w:multiLevelType w:val="hybridMultilevel"/>
    <w:tmpl w:val="B6101FCC"/>
    <w:lvl w:ilvl="0" w:tplc="CE3C7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C001E5"/>
    <w:multiLevelType w:val="hybridMultilevel"/>
    <w:tmpl w:val="2CDA014E"/>
    <w:lvl w:ilvl="0" w:tplc="82EE6CCE">
      <w:start w:val="1"/>
      <w:numFmt w:val="decimal"/>
      <w:suff w:val="space"/>
      <w:lvlText w:val="Điều %1."/>
      <w:lvlJc w:val="left"/>
      <w:pPr>
        <w:ind w:left="-27" w:firstLine="567"/>
      </w:pPr>
      <w:rPr>
        <w:rFonts w:ascii="Times New Roman" w:hAnsi="Times New Roman"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3581B"/>
    <w:multiLevelType w:val="hybridMultilevel"/>
    <w:tmpl w:val="69A0B2E4"/>
    <w:lvl w:ilvl="0" w:tplc="E744BE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0F11AE"/>
    <w:multiLevelType w:val="hybridMultilevel"/>
    <w:tmpl w:val="52E6D258"/>
    <w:lvl w:ilvl="0" w:tplc="CB26F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E6577ED"/>
    <w:multiLevelType w:val="hybridMultilevel"/>
    <w:tmpl w:val="ABB8499A"/>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394EBA"/>
    <w:multiLevelType w:val="hybridMultilevel"/>
    <w:tmpl w:val="9C6C41D0"/>
    <w:lvl w:ilvl="0" w:tplc="75A015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CB7409"/>
    <w:multiLevelType w:val="hybridMultilevel"/>
    <w:tmpl w:val="6432583E"/>
    <w:lvl w:ilvl="0" w:tplc="12CEA6B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A696051"/>
    <w:multiLevelType w:val="hybridMultilevel"/>
    <w:tmpl w:val="BA8E642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20004BED"/>
    <w:multiLevelType w:val="hybridMultilevel"/>
    <w:tmpl w:val="D23861EC"/>
    <w:lvl w:ilvl="0" w:tplc="8A543E6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1C95D3E"/>
    <w:multiLevelType w:val="hybridMultilevel"/>
    <w:tmpl w:val="847E7D34"/>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556558A"/>
    <w:multiLevelType w:val="hybridMultilevel"/>
    <w:tmpl w:val="DC9610F0"/>
    <w:lvl w:ilvl="0" w:tplc="1DC45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046794"/>
    <w:multiLevelType w:val="hybridMultilevel"/>
    <w:tmpl w:val="B02C0096"/>
    <w:lvl w:ilvl="0" w:tplc="734CBA04">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E3C4E5E"/>
    <w:multiLevelType w:val="hybridMultilevel"/>
    <w:tmpl w:val="4B1A836A"/>
    <w:lvl w:ilvl="0" w:tplc="CF6C185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40106659"/>
    <w:multiLevelType w:val="hybridMultilevel"/>
    <w:tmpl w:val="88A6C8C2"/>
    <w:lvl w:ilvl="0" w:tplc="2E8AF2FE">
      <w:start w:val="2"/>
      <w:numFmt w:val="bullet"/>
      <w:lvlText w:val="-"/>
      <w:lvlJc w:val="left"/>
      <w:pPr>
        <w:tabs>
          <w:tab w:val="num" w:pos="1581"/>
        </w:tabs>
        <w:ind w:left="1581" w:hanging="870"/>
      </w:pPr>
      <w:rPr>
        <w:rFonts w:ascii="Times New Roman" w:eastAsia="Times New Roman" w:hAnsi="Times New Roman" w:cs="Times New Roman" w:hint="default"/>
      </w:rPr>
    </w:lvl>
    <w:lvl w:ilvl="1" w:tplc="04090003" w:tentative="1">
      <w:start w:val="1"/>
      <w:numFmt w:val="bullet"/>
      <w:lvlText w:val="o"/>
      <w:lvlJc w:val="left"/>
      <w:pPr>
        <w:tabs>
          <w:tab w:val="num" w:pos="1791"/>
        </w:tabs>
        <w:ind w:left="1791" w:hanging="360"/>
      </w:pPr>
      <w:rPr>
        <w:rFonts w:ascii="Courier New" w:hAnsi="Courier New" w:cs="Courier New"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16">
    <w:nsid w:val="42451C34"/>
    <w:multiLevelType w:val="hybridMultilevel"/>
    <w:tmpl w:val="705631AC"/>
    <w:lvl w:ilvl="0" w:tplc="1A5A53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4A6F89"/>
    <w:multiLevelType w:val="hybridMultilevel"/>
    <w:tmpl w:val="3468DA26"/>
    <w:lvl w:ilvl="0" w:tplc="F8BCD1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4B4552AF"/>
    <w:multiLevelType w:val="hybridMultilevel"/>
    <w:tmpl w:val="C6042308"/>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BC919FC"/>
    <w:multiLevelType w:val="multilevel"/>
    <w:tmpl w:val="2E34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77E59"/>
    <w:multiLevelType w:val="hybridMultilevel"/>
    <w:tmpl w:val="1C1267DE"/>
    <w:lvl w:ilvl="0" w:tplc="2DC68A0A">
      <w:start w:val="1"/>
      <w:numFmt w:val="decimal"/>
      <w:lvlText w:val="(%1)"/>
      <w:lvlJc w:val="left"/>
      <w:pPr>
        <w:ind w:left="1110" w:hanging="3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57104E93"/>
    <w:multiLevelType w:val="multilevel"/>
    <w:tmpl w:val="3A7E56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2">
    <w:nsid w:val="5FC95BA4"/>
    <w:multiLevelType w:val="hybridMultilevel"/>
    <w:tmpl w:val="347A8FEC"/>
    <w:lvl w:ilvl="0" w:tplc="1630A4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60BE22AC"/>
    <w:multiLevelType w:val="hybridMultilevel"/>
    <w:tmpl w:val="C9FA1612"/>
    <w:lvl w:ilvl="0" w:tplc="4C6E76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1D86444"/>
    <w:multiLevelType w:val="hybridMultilevel"/>
    <w:tmpl w:val="43882346"/>
    <w:lvl w:ilvl="0" w:tplc="DEB8ECA0">
      <w:start w:val="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3545531"/>
    <w:multiLevelType w:val="hybridMultilevel"/>
    <w:tmpl w:val="E2E05428"/>
    <w:lvl w:ilvl="0" w:tplc="D5E0A858">
      <w:start w:val="1"/>
      <w:numFmt w:val="upperRoman"/>
      <w:lvlText w:val="%1."/>
      <w:lvlJc w:val="left"/>
      <w:pPr>
        <w:ind w:left="1665" w:hanging="94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68A3701F"/>
    <w:multiLevelType w:val="hybridMultilevel"/>
    <w:tmpl w:val="B30EB5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F4580D"/>
    <w:multiLevelType w:val="hybridMultilevel"/>
    <w:tmpl w:val="8BF230CA"/>
    <w:lvl w:ilvl="0" w:tplc="F04A01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E544B6F"/>
    <w:multiLevelType w:val="hybridMultilevel"/>
    <w:tmpl w:val="BA32C3CC"/>
    <w:lvl w:ilvl="0" w:tplc="C53E8C3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F2C4AD9"/>
    <w:multiLevelType w:val="hybridMultilevel"/>
    <w:tmpl w:val="A2E80BBE"/>
    <w:lvl w:ilvl="0" w:tplc="FF342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35858EE"/>
    <w:multiLevelType w:val="hybridMultilevel"/>
    <w:tmpl w:val="A30EF668"/>
    <w:lvl w:ilvl="0" w:tplc="0D12C78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40528D7"/>
    <w:multiLevelType w:val="singleLevel"/>
    <w:tmpl w:val="E2F2F6EC"/>
    <w:lvl w:ilvl="0">
      <w:start w:val="25"/>
      <w:numFmt w:val="bullet"/>
      <w:lvlText w:val="-"/>
      <w:lvlJc w:val="left"/>
      <w:pPr>
        <w:tabs>
          <w:tab w:val="num" w:pos="360"/>
        </w:tabs>
        <w:ind w:left="360" w:hanging="360"/>
      </w:pPr>
      <w:rPr>
        <w:rFonts w:ascii="Times New Roman" w:hAnsi="Times New Roman" w:hint="default"/>
      </w:rPr>
    </w:lvl>
  </w:abstractNum>
  <w:abstractNum w:abstractNumId="32">
    <w:nsid w:val="7B3B6069"/>
    <w:multiLevelType w:val="hybridMultilevel"/>
    <w:tmpl w:val="436C0480"/>
    <w:lvl w:ilvl="0" w:tplc="D814F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1"/>
  </w:num>
  <w:num w:numId="3">
    <w:abstractNumId w:val="0"/>
  </w:num>
  <w:num w:numId="4">
    <w:abstractNumId w:val="16"/>
  </w:num>
  <w:num w:numId="5">
    <w:abstractNumId w:val="18"/>
  </w:num>
  <w:num w:numId="6">
    <w:abstractNumId w:val="10"/>
  </w:num>
  <w:num w:numId="7">
    <w:abstractNumId w:val="6"/>
  </w:num>
  <w:num w:numId="8">
    <w:abstractNumId w:val="15"/>
  </w:num>
  <w:num w:numId="9">
    <w:abstractNumId w:val="24"/>
  </w:num>
  <w:num w:numId="10">
    <w:abstractNumId w:val="23"/>
  </w:num>
  <w:num w:numId="11">
    <w:abstractNumId w:val="9"/>
  </w:num>
  <w:num w:numId="12">
    <w:abstractNumId w:val="4"/>
  </w:num>
  <w:num w:numId="13">
    <w:abstractNumId w:val="21"/>
  </w:num>
  <w:num w:numId="14">
    <w:abstractNumId w:val="27"/>
  </w:num>
  <w:num w:numId="15">
    <w:abstractNumId w:val="31"/>
  </w:num>
  <w:num w:numId="16">
    <w:abstractNumId w:val="28"/>
  </w:num>
  <w:num w:numId="17">
    <w:abstractNumId w:val="12"/>
  </w:num>
  <w:num w:numId="18">
    <w:abstractNumId w:val="13"/>
  </w:num>
  <w:num w:numId="19">
    <w:abstractNumId w:val="26"/>
  </w:num>
  <w:num w:numId="20">
    <w:abstractNumId w:val="2"/>
  </w:num>
  <w:num w:numId="21">
    <w:abstractNumId w:val="5"/>
  </w:num>
  <w:num w:numId="22">
    <w:abstractNumId w:val="7"/>
  </w:num>
  <w:num w:numId="23">
    <w:abstractNumId w:val="8"/>
  </w:num>
  <w:num w:numId="24">
    <w:abstractNumId w:val="25"/>
  </w:num>
  <w:num w:numId="25">
    <w:abstractNumId w:val="32"/>
  </w:num>
  <w:num w:numId="26">
    <w:abstractNumId w:val="29"/>
  </w:num>
  <w:num w:numId="27">
    <w:abstractNumId w:val="1"/>
  </w:num>
  <w:num w:numId="28">
    <w:abstractNumId w:val="22"/>
  </w:num>
  <w:num w:numId="29">
    <w:abstractNumId w:val="3"/>
  </w:num>
  <w:num w:numId="30">
    <w:abstractNumId w:val="17"/>
  </w:num>
  <w:num w:numId="31">
    <w:abstractNumId w:val="20"/>
  </w:num>
  <w:num w:numId="32">
    <w:abstractNumId w:val="1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3A1E4E"/>
    <w:rsid w:val="0001015A"/>
    <w:rsid w:val="00012E86"/>
    <w:rsid w:val="000172B5"/>
    <w:rsid w:val="00020548"/>
    <w:rsid w:val="00020594"/>
    <w:rsid w:val="0002119B"/>
    <w:rsid w:val="00022F21"/>
    <w:rsid w:val="00024F17"/>
    <w:rsid w:val="00033EBC"/>
    <w:rsid w:val="00035BD1"/>
    <w:rsid w:val="00036EAE"/>
    <w:rsid w:val="00037A24"/>
    <w:rsid w:val="000464A5"/>
    <w:rsid w:val="000468FC"/>
    <w:rsid w:val="00050E6B"/>
    <w:rsid w:val="0005565E"/>
    <w:rsid w:val="00055E04"/>
    <w:rsid w:val="000575D4"/>
    <w:rsid w:val="000576B1"/>
    <w:rsid w:val="00060E70"/>
    <w:rsid w:val="00067B23"/>
    <w:rsid w:val="0007577D"/>
    <w:rsid w:val="00075AC9"/>
    <w:rsid w:val="00086CFC"/>
    <w:rsid w:val="00092182"/>
    <w:rsid w:val="000969A2"/>
    <w:rsid w:val="000A0F4E"/>
    <w:rsid w:val="000A7EC2"/>
    <w:rsid w:val="000B07FC"/>
    <w:rsid w:val="000B17EC"/>
    <w:rsid w:val="000B289B"/>
    <w:rsid w:val="000C2721"/>
    <w:rsid w:val="000C2B94"/>
    <w:rsid w:val="000C66D1"/>
    <w:rsid w:val="000C7DF8"/>
    <w:rsid w:val="000D0188"/>
    <w:rsid w:val="000D08F7"/>
    <w:rsid w:val="000D16A8"/>
    <w:rsid w:val="000D49BA"/>
    <w:rsid w:val="000D79DF"/>
    <w:rsid w:val="000E1A9D"/>
    <w:rsid w:val="000E34B8"/>
    <w:rsid w:val="000E36C1"/>
    <w:rsid w:val="000E473E"/>
    <w:rsid w:val="000F1F8C"/>
    <w:rsid w:val="000F2EF2"/>
    <w:rsid w:val="000F7E75"/>
    <w:rsid w:val="00104687"/>
    <w:rsid w:val="0011213B"/>
    <w:rsid w:val="00112AFA"/>
    <w:rsid w:val="00114D16"/>
    <w:rsid w:val="00115DAC"/>
    <w:rsid w:val="00120B5E"/>
    <w:rsid w:val="0012430A"/>
    <w:rsid w:val="0012501E"/>
    <w:rsid w:val="00130906"/>
    <w:rsid w:val="00131CAB"/>
    <w:rsid w:val="00132B5F"/>
    <w:rsid w:val="001335B7"/>
    <w:rsid w:val="00134ACC"/>
    <w:rsid w:val="00134CF9"/>
    <w:rsid w:val="001361B4"/>
    <w:rsid w:val="001379FE"/>
    <w:rsid w:val="001417F4"/>
    <w:rsid w:val="0014304F"/>
    <w:rsid w:val="00143E74"/>
    <w:rsid w:val="00147C22"/>
    <w:rsid w:val="00147EAB"/>
    <w:rsid w:val="0015166D"/>
    <w:rsid w:val="00153A72"/>
    <w:rsid w:val="00160423"/>
    <w:rsid w:val="00160835"/>
    <w:rsid w:val="00160D19"/>
    <w:rsid w:val="00165933"/>
    <w:rsid w:val="001707E2"/>
    <w:rsid w:val="00175042"/>
    <w:rsid w:val="00176D1A"/>
    <w:rsid w:val="001821CB"/>
    <w:rsid w:val="001856B1"/>
    <w:rsid w:val="001A11C1"/>
    <w:rsid w:val="001A44D9"/>
    <w:rsid w:val="001A72E1"/>
    <w:rsid w:val="001B21F2"/>
    <w:rsid w:val="001C01DF"/>
    <w:rsid w:val="001C0924"/>
    <w:rsid w:val="001C1ABC"/>
    <w:rsid w:val="001C2B58"/>
    <w:rsid w:val="001C32E1"/>
    <w:rsid w:val="001C7662"/>
    <w:rsid w:val="001D47D0"/>
    <w:rsid w:val="001D50ED"/>
    <w:rsid w:val="001D6D09"/>
    <w:rsid w:val="001E2364"/>
    <w:rsid w:val="001E2789"/>
    <w:rsid w:val="001E38DC"/>
    <w:rsid w:val="001F317A"/>
    <w:rsid w:val="001F4DDA"/>
    <w:rsid w:val="001F50B6"/>
    <w:rsid w:val="002016EC"/>
    <w:rsid w:val="00220757"/>
    <w:rsid w:val="00220B86"/>
    <w:rsid w:val="00221DCE"/>
    <w:rsid w:val="00222FFD"/>
    <w:rsid w:val="00225A45"/>
    <w:rsid w:val="00230058"/>
    <w:rsid w:val="0023181C"/>
    <w:rsid w:val="00231C75"/>
    <w:rsid w:val="002326A4"/>
    <w:rsid w:val="00232BD1"/>
    <w:rsid w:val="00232E31"/>
    <w:rsid w:val="00240973"/>
    <w:rsid w:val="00240C9C"/>
    <w:rsid w:val="00240F02"/>
    <w:rsid w:val="00242573"/>
    <w:rsid w:val="00242B61"/>
    <w:rsid w:val="00243755"/>
    <w:rsid w:val="00244311"/>
    <w:rsid w:val="002445D3"/>
    <w:rsid w:val="002465E7"/>
    <w:rsid w:val="0025335B"/>
    <w:rsid w:val="00256EAB"/>
    <w:rsid w:val="00262563"/>
    <w:rsid w:val="00267433"/>
    <w:rsid w:val="00272430"/>
    <w:rsid w:val="002727C0"/>
    <w:rsid w:val="002727FE"/>
    <w:rsid w:val="00272924"/>
    <w:rsid w:val="002735DD"/>
    <w:rsid w:val="00281753"/>
    <w:rsid w:val="00282930"/>
    <w:rsid w:val="00290D49"/>
    <w:rsid w:val="0029274A"/>
    <w:rsid w:val="00292DC5"/>
    <w:rsid w:val="00294A52"/>
    <w:rsid w:val="00296733"/>
    <w:rsid w:val="002A1045"/>
    <w:rsid w:val="002A13A1"/>
    <w:rsid w:val="002A16BF"/>
    <w:rsid w:val="002A315C"/>
    <w:rsid w:val="002A35F0"/>
    <w:rsid w:val="002A68D1"/>
    <w:rsid w:val="002B01F8"/>
    <w:rsid w:val="002B0D1E"/>
    <w:rsid w:val="002B7F96"/>
    <w:rsid w:val="002D410F"/>
    <w:rsid w:val="002D6E90"/>
    <w:rsid w:val="002E048D"/>
    <w:rsid w:val="002E209E"/>
    <w:rsid w:val="002E2817"/>
    <w:rsid w:val="002E4372"/>
    <w:rsid w:val="00300366"/>
    <w:rsid w:val="003057E9"/>
    <w:rsid w:val="00310435"/>
    <w:rsid w:val="00312826"/>
    <w:rsid w:val="00315CF5"/>
    <w:rsid w:val="00317318"/>
    <w:rsid w:val="00334268"/>
    <w:rsid w:val="00335C9A"/>
    <w:rsid w:val="00340F32"/>
    <w:rsid w:val="00345087"/>
    <w:rsid w:val="0035363F"/>
    <w:rsid w:val="003540BE"/>
    <w:rsid w:val="00354584"/>
    <w:rsid w:val="003602C8"/>
    <w:rsid w:val="00367D51"/>
    <w:rsid w:val="003700D8"/>
    <w:rsid w:val="003706D2"/>
    <w:rsid w:val="00370EDD"/>
    <w:rsid w:val="00372A2D"/>
    <w:rsid w:val="003738AD"/>
    <w:rsid w:val="003742EA"/>
    <w:rsid w:val="00380068"/>
    <w:rsid w:val="00382E67"/>
    <w:rsid w:val="00383259"/>
    <w:rsid w:val="00384223"/>
    <w:rsid w:val="0038472E"/>
    <w:rsid w:val="0038523E"/>
    <w:rsid w:val="003948D4"/>
    <w:rsid w:val="00396403"/>
    <w:rsid w:val="003A0BC9"/>
    <w:rsid w:val="003A1E4E"/>
    <w:rsid w:val="003A1F28"/>
    <w:rsid w:val="003A6703"/>
    <w:rsid w:val="003A676D"/>
    <w:rsid w:val="003A7D53"/>
    <w:rsid w:val="003A7F50"/>
    <w:rsid w:val="003B58E5"/>
    <w:rsid w:val="003C0A40"/>
    <w:rsid w:val="003C0D25"/>
    <w:rsid w:val="003C0E12"/>
    <w:rsid w:val="003C1407"/>
    <w:rsid w:val="003C4E39"/>
    <w:rsid w:val="003C5CDF"/>
    <w:rsid w:val="003D09FB"/>
    <w:rsid w:val="003D3167"/>
    <w:rsid w:val="003D4058"/>
    <w:rsid w:val="003D5A44"/>
    <w:rsid w:val="003D6E83"/>
    <w:rsid w:val="003E105B"/>
    <w:rsid w:val="003E22C9"/>
    <w:rsid w:val="003E2F8C"/>
    <w:rsid w:val="003E329E"/>
    <w:rsid w:val="003E5D61"/>
    <w:rsid w:val="003E7568"/>
    <w:rsid w:val="003E7F6A"/>
    <w:rsid w:val="003F044E"/>
    <w:rsid w:val="003F3896"/>
    <w:rsid w:val="003F3AA6"/>
    <w:rsid w:val="003F4025"/>
    <w:rsid w:val="003F6F43"/>
    <w:rsid w:val="00401B9D"/>
    <w:rsid w:val="00413084"/>
    <w:rsid w:val="0041651B"/>
    <w:rsid w:val="00417524"/>
    <w:rsid w:val="0042222D"/>
    <w:rsid w:val="00423487"/>
    <w:rsid w:val="00424492"/>
    <w:rsid w:val="00426AB5"/>
    <w:rsid w:val="00427058"/>
    <w:rsid w:val="004306DA"/>
    <w:rsid w:val="004310A5"/>
    <w:rsid w:val="004318BC"/>
    <w:rsid w:val="00432B91"/>
    <w:rsid w:val="00435F26"/>
    <w:rsid w:val="004377D8"/>
    <w:rsid w:val="00441C88"/>
    <w:rsid w:val="00446626"/>
    <w:rsid w:val="004478F7"/>
    <w:rsid w:val="00455D5E"/>
    <w:rsid w:val="00455E90"/>
    <w:rsid w:val="00456338"/>
    <w:rsid w:val="004627D6"/>
    <w:rsid w:val="004644BA"/>
    <w:rsid w:val="00464FBC"/>
    <w:rsid w:val="00471384"/>
    <w:rsid w:val="004717FF"/>
    <w:rsid w:val="004744B1"/>
    <w:rsid w:val="00477C27"/>
    <w:rsid w:val="0048000E"/>
    <w:rsid w:val="004801E0"/>
    <w:rsid w:val="0048366E"/>
    <w:rsid w:val="00487827"/>
    <w:rsid w:val="00490564"/>
    <w:rsid w:val="00494BAD"/>
    <w:rsid w:val="004B3A68"/>
    <w:rsid w:val="004B61DB"/>
    <w:rsid w:val="004B6998"/>
    <w:rsid w:val="004B6A8F"/>
    <w:rsid w:val="004B7FF7"/>
    <w:rsid w:val="004C073E"/>
    <w:rsid w:val="004C6229"/>
    <w:rsid w:val="004D57D9"/>
    <w:rsid w:val="004E0700"/>
    <w:rsid w:val="004E485D"/>
    <w:rsid w:val="004E4CE0"/>
    <w:rsid w:val="004F5700"/>
    <w:rsid w:val="0050172F"/>
    <w:rsid w:val="00503CFD"/>
    <w:rsid w:val="00504633"/>
    <w:rsid w:val="005056E7"/>
    <w:rsid w:val="00505BFE"/>
    <w:rsid w:val="00506CBD"/>
    <w:rsid w:val="005104EA"/>
    <w:rsid w:val="0052373D"/>
    <w:rsid w:val="005239D5"/>
    <w:rsid w:val="005240DE"/>
    <w:rsid w:val="00527349"/>
    <w:rsid w:val="00531060"/>
    <w:rsid w:val="00532AE8"/>
    <w:rsid w:val="005333E1"/>
    <w:rsid w:val="00533AD0"/>
    <w:rsid w:val="00552CCF"/>
    <w:rsid w:val="0055506B"/>
    <w:rsid w:val="005645AA"/>
    <w:rsid w:val="00565AD0"/>
    <w:rsid w:val="00567BEA"/>
    <w:rsid w:val="0057271D"/>
    <w:rsid w:val="005746DB"/>
    <w:rsid w:val="00577826"/>
    <w:rsid w:val="005808AE"/>
    <w:rsid w:val="00580CAD"/>
    <w:rsid w:val="005819CC"/>
    <w:rsid w:val="0058288E"/>
    <w:rsid w:val="00591AE0"/>
    <w:rsid w:val="00592094"/>
    <w:rsid w:val="00592D8E"/>
    <w:rsid w:val="00593909"/>
    <w:rsid w:val="00597C03"/>
    <w:rsid w:val="005A1C14"/>
    <w:rsid w:val="005A4B6E"/>
    <w:rsid w:val="005A5891"/>
    <w:rsid w:val="005B2A33"/>
    <w:rsid w:val="005B4146"/>
    <w:rsid w:val="005B4426"/>
    <w:rsid w:val="005B6418"/>
    <w:rsid w:val="005B79E9"/>
    <w:rsid w:val="005C0A81"/>
    <w:rsid w:val="005C6C34"/>
    <w:rsid w:val="005C707B"/>
    <w:rsid w:val="005D1BD2"/>
    <w:rsid w:val="005D67BA"/>
    <w:rsid w:val="005D6FAE"/>
    <w:rsid w:val="005E3974"/>
    <w:rsid w:val="005F6DAB"/>
    <w:rsid w:val="00600F62"/>
    <w:rsid w:val="00606550"/>
    <w:rsid w:val="00613503"/>
    <w:rsid w:val="00616B81"/>
    <w:rsid w:val="006174D3"/>
    <w:rsid w:val="00626CBC"/>
    <w:rsid w:val="006270B4"/>
    <w:rsid w:val="0062798B"/>
    <w:rsid w:val="0063073A"/>
    <w:rsid w:val="00641E90"/>
    <w:rsid w:val="0064459C"/>
    <w:rsid w:val="00650962"/>
    <w:rsid w:val="0065196F"/>
    <w:rsid w:val="00653002"/>
    <w:rsid w:val="00655235"/>
    <w:rsid w:val="0066129B"/>
    <w:rsid w:val="00661AAB"/>
    <w:rsid w:val="0066660D"/>
    <w:rsid w:val="00666B90"/>
    <w:rsid w:val="00671A6B"/>
    <w:rsid w:val="0067239A"/>
    <w:rsid w:val="00680243"/>
    <w:rsid w:val="00680A22"/>
    <w:rsid w:val="0068277D"/>
    <w:rsid w:val="00682D17"/>
    <w:rsid w:val="00683861"/>
    <w:rsid w:val="00683F07"/>
    <w:rsid w:val="0068753E"/>
    <w:rsid w:val="006903CC"/>
    <w:rsid w:val="006905B3"/>
    <w:rsid w:val="00691441"/>
    <w:rsid w:val="00695A7D"/>
    <w:rsid w:val="00696F72"/>
    <w:rsid w:val="00697BE4"/>
    <w:rsid w:val="006A0F4A"/>
    <w:rsid w:val="006A16B8"/>
    <w:rsid w:val="006A567E"/>
    <w:rsid w:val="006A5712"/>
    <w:rsid w:val="006A6292"/>
    <w:rsid w:val="006B01D0"/>
    <w:rsid w:val="006B250F"/>
    <w:rsid w:val="006B3DB4"/>
    <w:rsid w:val="006B79A7"/>
    <w:rsid w:val="006C1D0F"/>
    <w:rsid w:val="006C7606"/>
    <w:rsid w:val="006C7A1D"/>
    <w:rsid w:val="006D1785"/>
    <w:rsid w:val="006D2C8D"/>
    <w:rsid w:val="006E0421"/>
    <w:rsid w:val="006E7BDA"/>
    <w:rsid w:val="006F26C3"/>
    <w:rsid w:val="006F4EB6"/>
    <w:rsid w:val="006F50CF"/>
    <w:rsid w:val="00701D81"/>
    <w:rsid w:val="00703717"/>
    <w:rsid w:val="007065CA"/>
    <w:rsid w:val="0070731E"/>
    <w:rsid w:val="007109FD"/>
    <w:rsid w:val="007125C4"/>
    <w:rsid w:val="00714945"/>
    <w:rsid w:val="00726172"/>
    <w:rsid w:val="00726904"/>
    <w:rsid w:val="0073514B"/>
    <w:rsid w:val="00736753"/>
    <w:rsid w:val="007436C6"/>
    <w:rsid w:val="00745FBB"/>
    <w:rsid w:val="00762503"/>
    <w:rsid w:val="007628EF"/>
    <w:rsid w:val="007643ED"/>
    <w:rsid w:val="00764653"/>
    <w:rsid w:val="00765C7B"/>
    <w:rsid w:val="007724DB"/>
    <w:rsid w:val="0077564A"/>
    <w:rsid w:val="00777E3F"/>
    <w:rsid w:val="00777F76"/>
    <w:rsid w:val="00780405"/>
    <w:rsid w:val="00783659"/>
    <w:rsid w:val="00787181"/>
    <w:rsid w:val="00797798"/>
    <w:rsid w:val="00797968"/>
    <w:rsid w:val="00797DE2"/>
    <w:rsid w:val="007A0B63"/>
    <w:rsid w:val="007B2A6A"/>
    <w:rsid w:val="007B3E38"/>
    <w:rsid w:val="007B414B"/>
    <w:rsid w:val="007B4BF1"/>
    <w:rsid w:val="007B7B26"/>
    <w:rsid w:val="007D04F3"/>
    <w:rsid w:val="007D1D56"/>
    <w:rsid w:val="007D3145"/>
    <w:rsid w:val="007D3E08"/>
    <w:rsid w:val="007D43E5"/>
    <w:rsid w:val="007D4A76"/>
    <w:rsid w:val="007D538D"/>
    <w:rsid w:val="007E5F28"/>
    <w:rsid w:val="007F083E"/>
    <w:rsid w:val="007F0D34"/>
    <w:rsid w:val="007F2547"/>
    <w:rsid w:val="007F4D9A"/>
    <w:rsid w:val="007F7A42"/>
    <w:rsid w:val="008010F0"/>
    <w:rsid w:val="008029FF"/>
    <w:rsid w:val="00803B0A"/>
    <w:rsid w:val="00804CD0"/>
    <w:rsid w:val="00806E9C"/>
    <w:rsid w:val="008071A6"/>
    <w:rsid w:val="00812CE5"/>
    <w:rsid w:val="00812ECA"/>
    <w:rsid w:val="00814F25"/>
    <w:rsid w:val="0082036B"/>
    <w:rsid w:val="008204ED"/>
    <w:rsid w:val="00821A5E"/>
    <w:rsid w:val="008236D3"/>
    <w:rsid w:val="00826A00"/>
    <w:rsid w:val="008305E0"/>
    <w:rsid w:val="0083253A"/>
    <w:rsid w:val="0083357A"/>
    <w:rsid w:val="0083666D"/>
    <w:rsid w:val="00840947"/>
    <w:rsid w:val="00841C5B"/>
    <w:rsid w:val="008534BB"/>
    <w:rsid w:val="008604C9"/>
    <w:rsid w:val="00860EE5"/>
    <w:rsid w:val="00861C32"/>
    <w:rsid w:val="00863AF0"/>
    <w:rsid w:val="008640B8"/>
    <w:rsid w:val="00873395"/>
    <w:rsid w:val="00873D36"/>
    <w:rsid w:val="008751FE"/>
    <w:rsid w:val="00875232"/>
    <w:rsid w:val="00884FE9"/>
    <w:rsid w:val="00885C1D"/>
    <w:rsid w:val="008903EB"/>
    <w:rsid w:val="00892B63"/>
    <w:rsid w:val="0089601C"/>
    <w:rsid w:val="008966AB"/>
    <w:rsid w:val="008A3E82"/>
    <w:rsid w:val="008A52B3"/>
    <w:rsid w:val="008A6C48"/>
    <w:rsid w:val="008B752A"/>
    <w:rsid w:val="008D2655"/>
    <w:rsid w:val="008E0B7F"/>
    <w:rsid w:val="008E1CDD"/>
    <w:rsid w:val="008E49AC"/>
    <w:rsid w:val="008E5F2C"/>
    <w:rsid w:val="008F36BE"/>
    <w:rsid w:val="008F4478"/>
    <w:rsid w:val="00905B20"/>
    <w:rsid w:val="0091062F"/>
    <w:rsid w:val="00912301"/>
    <w:rsid w:val="00914493"/>
    <w:rsid w:val="009201C2"/>
    <w:rsid w:val="00920821"/>
    <w:rsid w:val="009267BE"/>
    <w:rsid w:val="009272C6"/>
    <w:rsid w:val="00930CAE"/>
    <w:rsid w:val="00932EE4"/>
    <w:rsid w:val="00935F22"/>
    <w:rsid w:val="0093642A"/>
    <w:rsid w:val="00941943"/>
    <w:rsid w:val="00946C38"/>
    <w:rsid w:val="00947275"/>
    <w:rsid w:val="0094768C"/>
    <w:rsid w:val="0095019B"/>
    <w:rsid w:val="009501F5"/>
    <w:rsid w:val="0095037D"/>
    <w:rsid w:val="00950A11"/>
    <w:rsid w:val="009611DE"/>
    <w:rsid w:val="00976617"/>
    <w:rsid w:val="00985730"/>
    <w:rsid w:val="00985742"/>
    <w:rsid w:val="00987900"/>
    <w:rsid w:val="00990A98"/>
    <w:rsid w:val="009A1312"/>
    <w:rsid w:val="009A3F4A"/>
    <w:rsid w:val="009A790C"/>
    <w:rsid w:val="009B1A6D"/>
    <w:rsid w:val="009B59AC"/>
    <w:rsid w:val="009C32C0"/>
    <w:rsid w:val="009C4ACC"/>
    <w:rsid w:val="009C660D"/>
    <w:rsid w:val="009D06BA"/>
    <w:rsid w:val="009D0EF9"/>
    <w:rsid w:val="009D4A50"/>
    <w:rsid w:val="009E249C"/>
    <w:rsid w:val="009E39B2"/>
    <w:rsid w:val="009E46C9"/>
    <w:rsid w:val="009E5972"/>
    <w:rsid w:val="009E7833"/>
    <w:rsid w:val="009F1870"/>
    <w:rsid w:val="009F1FB7"/>
    <w:rsid w:val="009F4292"/>
    <w:rsid w:val="009F4A5E"/>
    <w:rsid w:val="009F79CE"/>
    <w:rsid w:val="00A009AE"/>
    <w:rsid w:val="00A01879"/>
    <w:rsid w:val="00A03C2C"/>
    <w:rsid w:val="00A04CE3"/>
    <w:rsid w:val="00A07AC1"/>
    <w:rsid w:val="00A11221"/>
    <w:rsid w:val="00A123F0"/>
    <w:rsid w:val="00A1405B"/>
    <w:rsid w:val="00A156E7"/>
    <w:rsid w:val="00A21CB2"/>
    <w:rsid w:val="00A21F8A"/>
    <w:rsid w:val="00A237D4"/>
    <w:rsid w:val="00A23CEF"/>
    <w:rsid w:val="00A23F4E"/>
    <w:rsid w:val="00A2472B"/>
    <w:rsid w:val="00A2737F"/>
    <w:rsid w:val="00A34774"/>
    <w:rsid w:val="00A3528F"/>
    <w:rsid w:val="00A408AC"/>
    <w:rsid w:val="00A40D77"/>
    <w:rsid w:val="00A456E8"/>
    <w:rsid w:val="00A4756C"/>
    <w:rsid w:val="00A513AF"/>
    <w:rsid w:val="00A55A17"/>
    <w:rsid w:val="00A56F74"/>
    <w:rsid w:val="00A6080B"/>
    <w:rsid w:val="00A65965"/>
    <w:rsid w:val="00A71CB7"/>
    <w:rsid w:val="00A7201F"/>
    <w:rsid w:val="00A723CA"/>
    <w:rsid w:val="00A748D6"/>
    <w:rsid w:val="00A81783"/>
    <w:rsid w:val="00A85F9C"/>
    <w:rsid w:val="00A86AED"/>
    <w:rsid w:val="00A87C1D"/>
    <w:rsid w:val="00A919F2"/>
    <w:rsid w:val="00A965B9"/>
    <w:rsid w:val="00AA1344"/>
    <w:rsid w:val="00AA18DB"/>
    <w:rsid w:val="00AA41C8"/>
    <w:rsid w:val="00AA4CBE"/>
    <w:rsid w:val="00AA533F"/>
    <w:rsid w:val="00AA5ADF"/>
    <w:rsid w:val="00AB11B1"/>
    <w:rsid w:val="00AB3DD1"/>
    <w:rsid w:val="00AB40A6"/>
    <w:rsid w:val="00AB5D6C"/>
    <w:rsid w:val="00AB5F7B"/>
    <w:rsid w:val="00AC592C"/>
    <w:rsid w:val="00AC78CB"/>
    <w:rsid w:val="00AC7C72"/>
    <w:rsid w:val="00AD39C3"/>
    <w:rsid w:val="00AE5EB6"/>
    <w:rsid w:val="00AF4C41"/>
    <w:rsid w:val="00AF5B7E"/>
    <w:rsid w:val="00B0073B"/>
    <w:rsid w:val="00B041D7"/>
    <w:rsid w:val="00B0427D"/>
    <w:rsid w:val="00B0752C"/>
    <w:rsid w:val="00B101D8"/>
    <w:rsid w:val="00B1220F"/>
    <w:rsid w:val="00B133FD"/>
    <w:rsid w:val="00B13C61"/>
    <w:rsid w:val="00B140BC"/>
    <w:rsid w:val="00B16E11"/>
    <w:rsid w:val="00B31DBD"/>
    <w:rsid w:val="00B36857"/>
    <w:rsid w:val="00B3751E"/>
    <w:rsid w:val="00B40C36"/>
    <w:rsid w:val="00B5063D"/>
    <w:rsid w:val="00B54DA3"/>
    <w:rsid w:val="00B61A89"/>
    <w:rsid w:val="00B62313"/>
    <w:rsid w:val="00B67717"/>
    <w:rsid w:val="00B734B4"/>
    <w:rsid w:val="00B80692"/>
    <w:rsid w:val="00B8192D"/>
    <w:rsid w:val="00B82AA9"/>
    <w:rsid w:val="00B83952"/>
    <w:rsid w:val="00B85141"/>
    <w:rsid w:val="00B8668A"/>
    <w:rsid w:val="00B92787"/>
    <w:rsid w:val="00B955A7"/>
    <w:rsid w:val="00B971FB"/>
    <w:rsid w:val="00BA1B41"/>
    <w:rsid w:val="00BA317C"/>
    <w:rsid w:val="00BA386D"/>
    <w:rsid w:val="00BA4C3C"/>
    <w:rsid w:val="00BB0FA6"/>
    <w:rsid w:val="00BB112C"/>
    <w:rsid w:val="00BB1B93"/>
    <w:rsid w:val="00BB6D73"/>
    <w:rsid w:val="00BB7091"/>
    <w:rsid w:val="00BC00DF"/>
    <w:rsid w:val="00BC0E4A"/>
    <w:rsid w:val="00BC0EC3"/>
    <w:rsid w:val="00BC45B4"/>
    <w:rsid w:val="00BC4C64"/>
    <w:rsid w:val="00BC7C7E"/>
    <w:rsid w:val="00BD3B7F"/>
    <w:rsid w:val="00BE4252"/>
    <w:rsid w:val="00BE487B"/>
    <w:rsid w:val="00BE5176"/>
    <w:rsid w:val="00BE575F"/>
    <w:rsid w:val="00BE584F"/>
    <w:rsid w:val="00BE6FA0"/>
    <w:rsid w:val="00BF058B"/>
    <w:rsid w:val="00BF47A8"/>
    <w:rsid w:val="00BF5D04"/>
    <w:rsid w:val="00C0049D"/>
    <w:rsid w:val="00C00AB4"/>
    <w:rsid w:val="00C02A76"/>
    <w:rsid w:val="00C23DFC"/>
    <w:rsid w:val="00C26568"/>
    <w:rsid w:val="00C27E07"/>
    <w:rsid w:val="00C35EF2"/>
    <w:rsid w:val="00C407D0"/>
    <w:rsid w:val="00C41617"/>
    <w:rsid w:val="00C41628"/>
    <w:rsid w:val="00C42442"/>
    <w:rsid w:val="00C44308"/>
    <w:rsid w:val="00C46C77"/>
    <w:rsid w:val="00C46D2C"/>
    <w:rsid w:val="00C53168"/>
    <w:rsid w:val="00C55653"/>
    <w:rsid w:val="00C564ED"/>
    <w:rsid w:val="00C56E9C"/>
    <w:rsid w:val="00C57875"/>
    <w:rsid w:val="00C6247C"/>
    <w:rsid w:val="00C62FED"/>
    <w:rsid w:val="00C64225"/>
    <w:rsid w:val="00C642DD"/>
    <w:rsid w:val="00C71F60"/>
    <w:rsid w:val="00C775CF"/>
    <w:rsid w:val="00C80438"/>
    <w:rsid w:val="00C8742A"/>
    <w:rsid w:val="00C93605"/>
    <w:rsid w:val="00CA11E3"/>
    <w:rsid w:val="00CB43D5"/>
    <w:rsid w:val="00CB7056"/>
    <w:rsid w:val="00CC1908"/>
    <w:rsid w:val="00CC3A1C"/>
    <w:rsid w:val="00CC3A98"/>
    <w:rsid w:val="00CC742D"/>
    <w:rsid w:val="00CD4DB8"/>
    <w:rsid w:val="00CD4F1D"/>
    <w:rsid w:val="00CD50CA"/>
    <w:rsid w:val="00CD6F09"/>
    <w:rsid w:val="00CE2CDB"/>
    <w:rsid w:val="00CE37F8"/>
    <w:rsid w:val="00CE42D2"/>
    <w:rsid w:val="00CE4FC6"/>
    <w:rsid w:val="00CE51E2"/>
    <w:rsid w:val="00CE5EB0"/>
    <w:rsid w:val="00CE6E18"/>
    <w:rsid w:val="00CF686B"/>
    <w:rsid w:val="00CF713A"/>
    <w:rsid w:val="00CF7F86"/>
    <w:rsid w:val="00D00159"/>
    <w:rsid w:val="00D0228D"/>
    <w:rsid w:val="00D07188"/>
    <w:rsid w:val="00D13BDF"/>
    <w:rsid w:val="00D1709A"/>
    <w:rsid w:val="00D177F7"/>
    <w:rsid w:val="00D22D6E"/>
    <w:rsid w:val="00D23CE9"/>
    <w:rsid w:val="00D27BF4"/>
    <w:rsid w:val="00D27D62"/>
    <w:rsid w:val="00D34EF2"/>
    <w:rsid w:val="00D42D7C"/>
    <w:rsid w:val="00D50DEA"/>
    <w:rsid w:val="00D601D5"/>
    <w:rsid w:val="00D603BF"/>
    <w:rsid w:val="00D6241C"/>
    <w:rsid w:val="00D64042"/>
    <w:rsid w:val="00D66E88"/>
    <w:rsid w:val="00D72A2D"/>
    <w:rsid w:val="00D73364"/>
    <w:rsid w:val="00D73DD6"/>
    <w:rsid w:val="00D7720B"/>
    <w:rsid w:val="00D80F7D"/>
    <w:rsid w:val="00D82476"/>
    <w:rsid w:val="00D91834"/>
    <w:rsid w:val="00D93AAD"/>
    <w:rsid w:val="00D95C01"/>
    <w:rsid w:val="00D974BE"/>
    <w:rsid w:val="00DA0A8A"/>
    <w:rsid w:val="00DA41B4"/>
    <w:rsid w:val="00DB07BB"/>
    <w:rsid w:val="00DB1609"/>
    <w:rsid w:val="00DB6D2D"/>
    <w:rsid w:val="00DB7BF0"/>
    <w:rsid w:val="00DC0DD8"/>
    <w:rsid w:val="00DC1DFC"/>
    <w:rsid w:val="00DC21DF"/>
    <w:rsid w:val="00DC36AC"/>
    <w:rsid w:val="00DC4CA9"/>
    <w:rsid w:val="00DC5429"/>
    <w:rsid w:val="00DC5F30"/>
    <w:rsid w:val="00DC66E8"/>
    <w:rsid w:val="00DC6DD5"/>
    <w:rsid w:val="00DD5514"/>
    <w:rsid w:val="00DD5E17"/>
    <w:rsid w:val="00DE1714"/>
    <w:rsid w:val="00DE2DD9"/>
    <w:rsid w:val="00DE768D"/>
    <w:rsid w:val="00DF6190"/>
    <w:rsid w:val="00DF6961"/>
    <w:rsid w:val="00E012B3"/>
    <w:rsid w:val="00E0150C"/>
    <w:rsid w:val="00E022F5"/>
    <w:rsid w:val="00E02935"/>
    <w:rsid w:val="00E119D5"/>
    <w:rsid w:val="00E11C89"/>
    <w:rsid w:val="00E12DF0"/>
    <w:rsid w:val="00E14C8F"/>
    <w:rsid w:val="00E1644A"/>
    <w:rsid w:val="00E23D67"/>
    <w:rsid w:val="00E2495A"/>
    <w:rsid w:val="00E2670B"/>
    <w:rsid w:val="00E33020"/>
    <w:rsid w:val="00E332B8"/>
    <w:rsid w:val="00E40CCB"/>
    <w:rsid w:val="00E410C4"/>
    <w:rsid w:val="00E43B75"/>
    <w:rsid w:val="00E461B9"/>
    <w:rsid w:val="00E54694"/>
    <w:rsid w:val="00E54839"/>
    <w:rsid w:val="00E57CD3"/>
    <w:rsid w:val="00E57E09"/>
    <w:rsid w:val="00E60F28"/>
    <w:rsid w:val="00E656C8"/>
    <w:rsid w:val="00E66959"/>
    <w:rsid w:val="00E85B1A"/>
    <w:rsid w:val="00E85D32"/>
    <w:rsid w:val="00E9002D"/>
    <w:rsid w:val="00E9353A"/>
    <w:rsid w:val="00E9583F"/>
    <w:rsid w:val="00EA105E"/>
    <w:rsid w:val="00EA1884"/>
    <w:rsid w:val="00EA3B41"/>
    <w:rsid w:val="00EA4B01"/>
    <w:rsid w:val="00EB3429"/>
    <w:rsid w:val="00EB7CCE"/>
    <w:rsid w:val="00EC72CB"/>
    <w:rsid w:val="00EE4C2F"/>
    <w:rsid w:val="00EE4D41"/>
    <w:rsid w:val="00EE4E7D"/>
    <w:rsid w:val="00EE5FB8"/>
    <w:rsid w:val="00EE63D6"/>
    <w:rsid w:val="00EF0498"/>
    <w:rsid w:val="00EF1597"/>
    <w:rsid w:val="00EF1F1B"/>
    <w:rsid w:val="00EF31F1"/>
    <w:rsid w:val="00EF5538"/>
    <w:rsid w:val="00F036EF"/>
    <w:rsid w:val="00F04831"/>
    <w:rsid w:val="00F05B63"/>
    <w:rsid w:val="00F16237"/>
    <w:rsid w:val="00F20F7B"/>
    <w:rsid w:val="00F217EE"/>
    <w:rsid w:val="00F21CEC"/>
    <w:rsid w:val="00F23709"/>
    <w:rsid w:val="00F2512A"/>
    <w:rsid w:val="00F278A7"/>
    <w:rsid w:val="00F30A2E"/>
    <w:rsid w:val="00F3416E"/>
    <w:rsid w:val="00F3758E"/>
    <w:rsid w:val="00F45312"/>
    <w:rsid w:val="00F53FEF"/>
    <w:rsid w:val="00F56A32"/>
    <w:rsid w:val="00F56C26"/>
    <w:rsid w:val="00F6233E"/>
    <w:rsid w:val="00F625E5"/>
    <w:rsid w:val="00F63D05"/>
    <w:rsid w:val="00F66E42"/>
    <w:rsid w:val="00F71229"/>
    <w:rsid w:val="00F71752"/>
    <w:rsid w:val="00F71E2A"/>
    <w:rsid w:val="00F72A4E"/>
    <w:rsid w:val="00F7397D"/>
    <w:rsid w:val="00F769B6"/>
    <w:rsid w:val="00F76B96"/>
    <w:rsid w:val="00F779F7"/>
    <w:rsid w:val="00F8044F"/>
    <w:rsid w:val="00F809DF"/>
    <w:rsid w:val="00F8225C"/>
    <w:rsid w:val="00F828D1"/>
    <w:rsid w:val="00F84A4D"/>
    <w:rsid w:val="00F86DC4"/>
    <w:rsid w:val="00F87441"/>
    <w:rsid w:val="00F97E3F"/>
    <w:rsid w:val="00FA17E2"/>
    <w:rsid w:val="00FA334C"/>
    <w:rsid w:val="00FB092C"/>
    <w:rsid w:val="00FB27D4"/>
    <w:rsid w:val="00FB7153"/>
    <w:rsid w:val="00FC5A4A"/>
    <w:rsid w:val="00FC7D27"/>
    <w:rsid w:val="00FD0033"/>
    <w:rsid w:val="00FD5843"/>
    <w:rsid w:val="00FD6606"/>
    <w:rsid w:val="00FE1F7F"/>
    <w:rsid w:val="00FE2247"/>
    <w:rsid w:val="00FE3289"/>
    <w:rsid w:val="00FE3875"/>
    <w:rsid w:val="00FF2E0C"/>
    <w:rsid w:val="00FF4956"/>
    <w:rsid w:val="00FF6F0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30"/>
  </w:style>
  <w:style w:type="paragraph" w:styleId="Heading1">
    <w:name w:val="heading 1"/>
    <w:basedOn w:val="Normal"/>
    <w:next w:val="Normal"/>
    <w:link w:val="Heading1Char"/>
    <w:qFormat/>
    <w:rsid w:val="003A1E4E"/>
    <w:pPr>
      <w:keepNext/>
      <w:spacing w:before="0" w:after="0"/>
      <w:jc w:val="center"/>
      <w:outlineLvl w:val="0"/>
    </w:pPr>
    <w:rPr>
      <w:rFonts w:ascii=".VnTime" w:eastAsia="Times New Roman" w:hAnsi=".VnTime" w:cs="Times New Roman"/>
      <w:i/>
      <w:szCs w:val="24"/>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uiPriority w:val="9"/>
    <w:qFormat/>
    <w:rsid w:val="003A1E4E"/>
    <w:pPr>
      <w:keepNext/>
      <w:spacing w:before="0" w:after="0"/>
      <w:jc w:val="both"/>
      <w:outlineLvl w:val="1"/>
    </w:pPr>
    <w:rPr>
      <w:rFonts w:ascii=".VnTimeH" w:eastAsia="Times New Roman" w:hAnsi=".VnTimeH" w:cs="Times New Roman"/>
      <w:b/>
      <w:color w:val="0000FF"/>
      <w:sz w:val="24"/>
      <w:szCs w:val="24"/>
      <w:lang w:val="en-US"/>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uiPriority w:val="9"/>
    <w:qFormat/>
    <w:rsid w:val="003A1E4E"/>
    <w:pPr>
      <w:keepNext/>
      <w:spacing w:before="0" w:after="0"/>
      <w:jc w:val="center"/>
      <w:outlineLvl w:val="2"/>
    </w:pPr>
    <w:rPr>
      <w:rFonts w:ascii=".VnTime" w:eastAsia="Times New Roman" w:hAnsi=".VnTime" w:cs="Times New Roman"/>
      <w:b/>
      <w:bCs/>
      <w:sz w:val="24"/>
      <w:szCs w:val="24"/>
      <w:lang w:val="en-AU"/>
    </w:rPr>
  </w:style>
  <w:style w:type="paragraph" w:styleId="Heading4">
    <w:name w:val="heading 4"/>
    <w:basedOn w:val="Normal"/>
    <w:next w:val="Normal"/>
    <w:link w:val="Heading4Char"/>
    <w:qFormat/>
    <w:rsid w:val="003A1E4E"/>
    <w:pPr>
      <w:keepNext/>
      <w:spacing w:after="0"/>
      <w:ind w:right="-142"/>
      <w:jc w:val="center"/>
      <w:outlineLvl w:val="3"/>
    </w:pPr>
    <w:rPr>
      <w:rFonts w:ascii=".VnTime" w:eastAsia="Times New Roman" w:hAnsi=".VnTime" w:cs="Times New Roman"/>
      <w:i/>
      <w:iCs/>
      <w:szCs w:val="28"/>
      <w:lang w:val="en-US"/>
    </w:rPr>
  </w:style>
  <w:style w:type="paragraph" w:styleId="Heading6">
    <w:name w:val="heading 6"/>
    <w:basedOn w:val="Normal"/>
    <w:next w:val="Normal"/>
    <w:link w:val="Heading6Char"/>
    <w:qFormat/>
    <w:rsid w:val="003A1E4E"/>
    <w:pPr>
      <w:keepNext/>
      <w:spacing w:before="0" w:after="0"/>
      <w:jc w:val="center"/>
      <w:outlineLvl w:val="5"/>
    </w:pPr>
    <w:rPr>
      <w:rFonts w:ascii=".VnTime" w:eastAsia="Times New Roman" w:hAnsi=".VnTime" w:cs="Times New Roman"/>
      <w:b/>
      <w:szCs w:val="24"/>
      <w:lang w:val="en-US"/>
    </w:rPr>
  </w:style>
  <w:style w:type="paragraph" w:styleId="Heading7">
    <w:name w:val="heading 7"/>
    <w:basedOn w:val="Normal"/>
    <w:next w:val="Normal"/>
    <w:link w:val="Heading7Char"/>
    <w:qFormat/>
    <w:rsid w:val="003A1E4E"/>
    <w:pPr>
      <w:keepNext/>
      <w:autoSpaceDE w:val="0"/>
      <w:autoSpaceDN w:val="0"/>
      <w:spacing w:before="0"/>
      <w:jc w:val="center"/>
      <w:outlineLvl w:val="6"/>
    </w:pPr>
    <w:rPr>
      <w:rFonts w:ascii=".VnTimeH" w:eastAsia="Times New Roman" w:hAnsi=".VnTimeH" w:cs=".VnTimeH"/>
      <w:b/>
      <w:bCs/>
      <w:szCs w:val="28"/>
      <w:lang w:val="en-GB"/>
    </w:rPr>
  </w:style>
  <w:style w:type="paragraph" w:styleId="Heading8">
    <w:name w:val="heading 8"/>
    <w:basedOn w:val="Normal"/>
    <w:next w:val="Normal"/>
    <w:link w:val="Heading8Char"/>
    <w:qFormat/>
    <w:rsid w:val="003A1E4E"/>
    <w:pPr>
      <w:keepNext/>
      <w:autoSpaceDE w:val="0"/>
      <w:autoSpaceDN w:val="0"/>
      <w:spacing w:before="240" w:after="240"/>
      <w:jc w:val="center"/>
      <w:outlineLvl w:val="7"/>
    </w:pPr>
    <w:rPr>
      <w:rFonts w:ascii=".VnTimeH" w:eastAsia="Times New Roman" w:hAnsi=".VnTimeH" w:cs=".VnTimeH"/>
      <w:b/>
      <w:bCs/>
      <w:color w:val="000000"/>
      <w:spacing w:val="28"/>
      <w:szCs w:val="28"/>
      <w:lang w:val="en-GB"/>
    </w:rPr>
  </w:style>
  <w:style w:type="paragraph" w:styleId="Heading9">
    <w:name w:val="heading 9"/>
    <w:basedOn w:val="Normal"/>
    <w:next w:val="Normal"/>
    <w:link w:val="Heading9Char"/>
    <w:qFormat/>
    <w:rsid w:val="003A1E4E"/>
    <w:pPr>
      <w:keepNext/>
      <w:spacing w:before="0" w:after="0"/>
      <w:jc w:val="center"/>
      <w:outlineLvl w:val="8"/>
    </w:pPr>
    <w:rPr>
      <w:rFonts w:ascii=".VnTime" w:eastAsia="Times New Roman" w:hAnsi=".VnTime" w:cs="Times New Roman"/>
      <w:i/>
      <w:color w:val="0000FF"/>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E4E"/>
    <w:rPr>
      <w:rFonts w:ascii=".VnTime" w:eastAsia="Times New Roman" w:hAnsi=".VnTime" w:cs="Times New Roman"/>
      <w:i/>
      <w:szCs w:val="24"/>
      <w:lang w:val="en-AU"/>
    </w:rPr>
  </w:style>
  <w:style w:type="character" w:customStyle="1" w:styleId="Heading2Char">
    <w:name w:val="Heading 2 Char"/>
    <w:basedOn w:val="DefaultParagraphFont"/>
    <w:link w:val="Heading2"/>
    <w:uiPriority w:val="9"/>
    <w:rsid w:val="003A1E4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uiPriority w:val="9"/>
    <w:rsid w:val="003A1E4E"/>
    <w:rPr>
      <w:rFonts w:ascii=".VnTime" w:eastAsia="Times New Roman" w:hAnsi=".VnTime" w:cs="Times New Roman"/>
      <w:b/>
      <w:bCs/>
      <w:sz w:val="24"/>
      <w:szCs w:val="24"/>
      <w:lang w:val="en-AU"/>
    </w:rPr>
  </w:style>
  <w:style w:type="character" w:customStyle="1" w:styleId="Heading4Char">
    <w:name w:val="Heading 4 Char"/>
    <w:basedOn w:val="DefaultParagraphFont"/>
    <w:link w:val="Heading4"/>
    <w:rsid w:val="003A1E4E"/>
    <w:rPr>
      <w:rFonts w:ascii=".VnTime" w:eastAsia="Times New Roman" w:hAnsi=".VnTime" w:cs="Times New Roman"/>
      <w:i/>
      <w:iCs/>
      <w:szCs w:val="28"/>
      <w:lang w:val="en-US"/>
    </w:rPr>
  </w:style>
  <w:style w:type="character" w:customStyle="1" w:styleId="Heading6Char">
    <w:name w:val="Heading 6 Char"/>
    <w:basedOn w:val="DefaultParagraphFont"/>
    <w:link w:val="Heading6"/>
    <w:rsid w:val="003A1E4E"/>
    <w:rPr>
      <w:rFonts w:ascii=".VnTime" w:eastAsia="Times New Roman" w:hAnsi=".VnTime" w:cs="Times New Roman"/>
      <w:b/>
      <w:szCs w:val="24"/>
      <w:lang w:val="en-US"/>
    </w:rPr>
  </w:style>
  <w:style w:type="character" w:customStyle="1" w:styleId="Heading7Char">
    <w:name w:val="Heading 7 Char"/>
    <w:basedOn w:val="DefaultParagraphFont"/>
    <w:link w:val="Heading7"/>
    <w:rsid w:val="003A1E4E"/>
    <w:rPr>
      <w:rFonts w:ascii=".VnTimeH" w:eastAsia="Times New Roman" w:hAnsi=".VnTimeH" w:cs=".VnTimeH"/>
      <w:b/>
      <w:bCs/>
      <w:szCs w:val="28"/>
      <w:lang w:val="en-GB"/>
    </w:rPr>
  </w:style>
  <w:style w:type="character" w:customStyle="1" w:styleId="Heading8Char">
    <w:name w:val="Heading 8 Char"/>
    <w:basedOn w:val="DefaultParagraphFont"/>
    <w:link w:val="Heading8"/>
    <w:rsid w:val="003A1E4E"/>
    <w:rPr>
      <w:rFonts w:ascii=".VnTimeH" w:eastAsia="Times New Roman" w:hAnsi=".VnTimeH" w:cs=".VnTimeH"/>
      <w:b/>
      <w:bCs/>
      <w:color w:val="000000"/>
      <w:spacing w:val="28"/>
      <w:szCs w:val="28"/>
      <w:lang w:val="en-GB"/>
    </w:rPr>
  </w:style>
  <w:style w:type="character" w:customStyle="1" w:styleId="Heading9Char">
    <w:name w:val="Heading 9 Char"/>
    <w:basedOn w:val="DefaultParagraphFont"/>
    <w:link w:val="Heading9"/>
    <w:rsid w:val="003A1E4E"/>
    <w:rPr>
      <w:rFonts w:ascii=".VnTime" w:eastAsia="Times New Roman" w:hAnsi=".VnTime" w:cs="Times New Roman"/>
      <w:i/>
      <w:color w:val="0000FF"/>
      <w:sz w:val="26"/>
      <w:szCs w:val="20"/>
      <w:lang w:val="en-US"/>
    </w:rPr>
  </w:style>
  <w:style w:type="paragraph" w:styleId="BalloonText">
    <w:name w:val="Balloon Text"/>
    <w:basedOn w:val="Normal"/>
    <w:link w:val="BalloonTextChar"/>
    <w:unhideWhenUsed/>
    <w:rsid w:val="003A1E4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1E4E"/>
    <w:rPr>
      <w:rFonts w:ascii="Tahoma" w:hAnsi="Tahoma" w:cs="Tahoma"/>
      <w:sz w:val="16"/>
      <w:szCs w:val="16"/>
    </w:rPr>
  </w:style>
  <w:style w:type="numbering" w:customStyle="1" w:styleId="NoList1">
    <w:name w:val="No List1"/>
    <w:next w:val="NoList"/>
    <w:semiHidden/>
    <w:rsid w:val="003A1E4E"/>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basedOn w:val="DefaultParagraphFont"/>
    <w:link w:val="Heading2"/>
    <w:rsid w:val="003A1E4E"/>
    <w:rPr>
      <w:rFonts w:ascii=".VnTimeH" w:eastAsia="Times New Roman" w:hAnsi=".VnTimeH" w:cs="Times New Roman"/>
      <w:b/>
      <w:color w:val="0000FF"/>
      <w:sz w:val="24"/>
      <w:szCs w:val="24"/>
      <w:lang w:val="en-US"/>
    </w:rPr>
  </w:style>
  <w:style w:type="character" w:styleId="PageNumber">
    <w:name w:val="page number"/>
    <w:basedOn w:val="DefaultParagraphFont"/>
    <w:rsid w:val="003A1E4E"/>
  </w:style>
  <w:style w:type="paragraph" w:styleId="Footer">
    <w:name w:val="footer"/>
    <w:basedOn w:val="Normal"/>
    <w:link w:val="FooterChar"/>
    <w:uiPriority w:val="99"/>
    <w:rsid w:val="003A1E4E"/>
    <w:pPr>
      <w:tabs>
        <w:tab w:val="center" w:pos="4320"/>
        <w:tab w:val="right" w:pos="8640"/>
      </w:tabs>
      <w:spacing w:before="0" w:after="0"/>
    </w:pPr>
    <w:rPr>
      <w:rFonts w:eastAsia="Times New Roman" w:cs="Times New Roman"/>
      <w:szCs w:val="24"/>
      <w:lang w:val="en-US"/>
    </w:rPr>
  </w:style>
  <w:style w:type="character" w:customStyle="1" w:styleId="FooterChar">
    <w:name w:val="Footer Char"/>
    <w:basedOn w:val="DefaultParagraphFont"/>
    <w:link w:val="Footer"/>
    <w:uiPriority w:val="99"/>
    <w:rsid w:val="003A1E4E"/>
    <w:rPr>
      <w:rFonts w:eastAsia="Times New Roman" w:cs="Times New Roman"/>
      <w:szCs w:val="24"/>
      <w:lang w:val="en-US"/>
    </w:rPr>
  </w:style>
  <w:style w:type="paragraph" w:styleId="ListParagraph">
    <w:name w:val="List Paragraph"/>
    <w:basedOn w:val="Normal"/>
    <w:link w:val="ListParagraphChar"/>
    <w:uiPriority w:val="34"/>
    <w:qFormat/>
    <w:rsid w:val="003A1E4E"/>
    <w:pPr>
      <w:spacing w:before="0" w:after="200" w:line="276" w:lineRule="auto"/>
      <w:ind w:left="720"/>
    </w:pPr>
    <w:rPr>
      <w:rFonts w:ascii="Calibri" w:eastAsia="Calibri" w:hAnsi="Calibri" w:cs="Calibri"/>
      <w:sz w:val="22"/>
      <w:lang w:val="en-US"/>
    </w:rPr>
  </w:style>
  <w:style w:type="character" w:customStyle="1" w:styleId="ListParagraphChar">
    <w:name w:val="List Paragraph Char"/>
    <w:basedOn w:val="DefaultParagraphFont"/>
    <w:link w:val="ListParagraph"/>
    <w:uiPriority w:val="34"/>
    <w:rsid w:val="003A1E4E"/>
    <w:rPr>
      <w:rFonts w:ascii="Calibri" w:eastAsia="Calibri" w:hAnsi="Calibri" w:cs="Calibri"/>
      <w:sz w:val="22"/>
      <w:lang w:val="en-US"/>
    </w:rPr>
  </w:style>
  <w:style w:type="paragraph" w:styleId="NormalWeb">
    <w:name w:val="Normal (Web)"/>
    <w:basedOn w:val="Normal"/>
    <w:uiPriority w:val="99"/>
    <w:rsid w:val="003A1E4E"/>
    <w:pPr>
      <w:spacing w:before="100" w:beforeAutospacing="1" w:after="100" w:afterAutospacing="1"/>
    </w:pPr>
    <w:rPr>
      <w:rFonts w:eastAsia="Times New Roman" w:cs="Times New Roman"/>
      <w:sz w:val="24"/>
      <w:szCs w:val="24"/>
      <w:lang w:val="en-US"/>
    </w:rPr>
  </w:style>
  <w:style w:type="paragraph" w:styleId="Header">
    <w:name w:val="header"/>
    <w:basedOn w:val="Normal"/>
    <w:link w:val="HeaderChar"/>
    <w:uiPriority w:val="99"/>
    <w:rsid w:val="003A1E4E"/>
    <w:pPr>
      <w:tabs>
        <w:tab w:val="center" w:pos="4320"/>
        <w:tab w:val="right" w:pos="8640"/>
      </w:tabs>
      <w:spacing w:before="0" w:after="0"/>
    </w:pPr>
    <w:rPr>
      <w:rFonts w:ascii=".VnTime" w:eastAsia="Times New Roman" w:hAnsi=".VnTime" w:cs="Times New Roman"/>
      <w:color w:val="0000FF"/>
      <w:sz w:val="26"/>
      <w:szCs w:val="24"/>
      <w:lang w:val="en-US"/>
    </w:rPr>
  </w:style>
  <w:style w:type="character" w:customStyle="1" w:styleId="HeaderChar">
    <w:name w:val="Header Char"/>
    <w:basedOn w:val="DefaultParagraphFont"/>
    <w:link w:val="Header"/>
    <w:uiPriority w:val="99"/>
    <w:rsid w:val="003A1E4E"/>
    <w:rPr>
      <w:rFonts w:ascii=".VnTime" w:eastAsia="Times New Roman" w:hAnsi=".VnTime" w:cs="Times New Roman"/>
      <w:color w:val="0000FF"/>
      <w:sz w:val="26"/>
      <w:szCs w:val="24"/>
      <w:lang w:val="en-US"/>
    </w:rPr>
  </w:style>
  <w:style w:type="paragraph" w:styleId="List">
    <w:name w:val="List"/>
    <w:basedOn w:val="Normal"/>
    <w:rsid w:val="003A1E4E"/>
    <w:pPr>
      <w:spacing w:before="0" w:after="0"/>
      <w:ind w:left="360" w:hanging="360"/>
    </w:pPr>
    <w:rPr>
      <w:rFonts w:ascii=".VnTime" w:eastAsia="Times New Roman" w:hAnsi=".VnTime" w:cs="Times New Roman"/>
      <w:color w:val="0000FF"/>
      <w:sz w:val="26"/>
      <w:szCs w:val="20"/>
      <w:lang w:val="en-US"/>
    </w:rPr>
  </w:style>
  <w:style w:type="paragraph" w:customStyle="1" w:styleId="Char">
    <w:name w:val="Char"/>
    <w:basedOn w:val="Normal"/>
    <w:rsid w:val="003A1E4E"/>
    <w:pPr>
      <w:spacing w:before="0" w:after="160" w:line="240" w:lineRule="exact"/>
    </w:pPr>
    <w:rPr>
      <w:rFonts w:ascii="Verdana" w:eastAsia="Times New Roman" w:hAnsi="Verdana" w:cs="Times New Roman"/>
      <w:sz w:val="20"/>
      <w:szCs w:val="20"/>
      <w:lang w:val="en-US"/>
    </w:rPr>
  </w:style>
  <w:style w:type="paragraph" w:styleId="BodyText2">
    <w:name w:val="Body Text 2"/>
    <w:basedOn w:val="Normal"/>
    <w:link w:val="BodyText2Char"/>
    <w:rsid w:val="003A1E4E"/>
    <w:pPr>
      <w:keepNext/>
      <w:autoSpaceDE w:val="0"/>
      <w:autoSpaceDN w:val="0"/>
      <w:spacing w:after="0"/>
      <w:ind w:firstLine="567"/>
      <w:jc w:val="both"/>
    </w:pPr>
    <w:rPr>
      <w:rFonts w:ascii=".VnTime" w:eastAsia="Times New Roman" w:hAnsi=".VnTime" w:cs=".VnTime"/>
      <w:color w:val="000000"/>
      <w:szCs w:val="28"/>
      <w:lang w:val="en-GB"/>
    </w:rPr>
  </w:style>
  <w:style w:type="character" w:customStyle="1" w:styleId="BodyText2Char">
    <w:name w:val="Body Text 2 Char"/>
    <w:basedOn w:val="DefaultParagraphFont"/>
    <w:link w:val="BodyText2"/>
    <w:rsid w:val="003A1E4E"/>
    <w:rPr>
      <w:rFonts w:ascii=".VnTime" w:eastAsia="Times New Roman" w:hAnsi=".VnTime" w:cs=".VnTime"/>
      <w:color w:val="000000"/>
      <w:szCs w:val="28"/>
      <w:lang w:val="en-GB"/>
    </w:rPr>
  </w:style>
  <w:style w:type="paragraph" w:styleId="BodyTextIndent3">
    <w:name w:val="Body Text Indent 3"/>
    <w:basedOn w:val="Normal"/>
    <w:link w:val="BodyTextIndent3Char"/>
    <w:rsid w:val="003A1E4E"/>
    <w:pPr>
      <w:spacing w:before="0"/>
      <w:ind w:left="360"/>
    </w:pPr>
    <w:rPr>
      <w:rFonts w:ascii=".VnTime" w:eastAsia="Times New Roman" w:hAnsi=".VnTime" w:cs="Times New Roman"/>
      <w:color w:val="0000FF"/>
      <w:sz w:val="16"/>
      <w:szCs w:val="16"/>
      <w:lang w:val="en-US"/>
    </w:rPr>
  </w:style>
  <w:style w:type="character" w:customStyle="1" w:styleId="BodyTextIndent3Char">
    <w:name w:val="Body Text Indent 3 Char"/>
    <w:basedOn w:val="DefaultParagraphFont"/>
    <w:link w:val="BodyTextIndent3"/>
    <w:rsid w:val="003A1E4E"/>
    <w:rPr>
      <w:rFonts w:ascii=".VnTime" w:eastAsia="Times New Roman" w:hAnsi=".VnTime" w:cs="Times New Roman"/>
      <w:color w:val="0000FF"/>
      <w:sz w:val="16"/>
      <w:szCs w:val="16"/>
      <w:lang w:val="en-US"/>
    </w:rPr>
  </w:style>
  <w:style w:type="paragraph" w:styleId="BodyTextIndent">
    <w:name w:val="Body Text Indent"/>
    <w:aliases w:val="Body Text Indent Char1,Body Text Indent Char1 Char Char,Body Text Indent Char1 Char Char Char Char ,Body Text Indent Char1 Char Char Char Char"/>
    <w:basedOn w:val="Normal"/>
    <w:link w:val="BodyTextIndentChar"/>
    <w:rsid w:val="003A1E4E"/>
    <w:pPr>
      <w:spacing w:before="0" w:after="0"/>
      <w:ind w:firstLine="851"/>
      <w:jc w:val="both"/>
    </w:pPr>
    <w:rPr>
      <w:rFonts w:ascii=".VnTime" w:eastAsia="Times New Roman" w:hAnsi=".VnTime" w:cs="Times New Roman"/>
      <w:color w:val="0000FF"/>
      <w:sz w:val="26"/>
      <w:szCs w:val="20"/>
      <w:lang w:val="en-US"/>
    </w:rPr>
  </w:style>
  <w:style w:type="character" w:customStyle="1" w:styleId="BodyTextIndentChar">
    <w:name w:val="Body Text Indent Char"/>
    <w:aliases w:val="Body Text Indent Char1 Char,Body Text Indent Char1 Char Char Char,Body Text Indent Char1 Char Char Char Char  Char,Body Text Indent Char1 Char Char Char Char Char"/>
    <w:basedOn w:val="DefaultParagraphFont"/>
    <w:link w:val="BodyTextIndent"/>
    <w:rsid w:val="003A1E4E"/>
    <w:rPr>
      <w:rFonts w:ascii=".VnTime" w:eastAsia="Times New Roman" w:hAnsi=".VnTime" w:cs="Times New Roman"/>
      <w:color w:val="0000FF"/>
      <w:sz w:val="26"/>
      <w:szCs w:val="20"/>
      <w:lang w:val="en-US"/>
    </w:rPr>
  </w:style>
  <w:style w:type="paragraph" w:styleId="BodyText">
    <w:name w:val="Body Text"/>
    <w:basedOn w:val="Normal"/>
    <w:link w:val="BodyTextChar"/>
    <w:rsid w:val="003A1E4E"/>
    <w:pPr>
      <w:spacing w:before="0" w:after="0"/>
    </w:pPr>
    <w:rPr>
      <w:rFonts w:ascii=".VnTimeH" w:eastAsia="Times New Roman" w:hAnsi=".VnTimeH" w:cs="Times New Roman"/>
      <w:color w:val="0000FF"/>
      <w:szCs w:val="20"/>
      <w:lang w:val="en-US"/>
    </w:rPr>
  </w:style>
  <w:style w:type="character" w:customStyle="1" w:styleId="BodyTextChar">
    <w:name w:val="Body Text Char"/>
    <w:basedOn w:val="DefaultParagraphFont"/>
    <w:link w:val="BodyText"/>
    <w:rsid w:val="003A1E4E"/>
    <w:rPr>
      <w:rFonts w:ascii=".VnTimeH" w:eastAsia="Times New Roman" w:hAnsi=".VnTimeH" w:cs="Times New Roman"/>
      <w:color w:val="0000FF"/>
      <w:szCs w:val="20"/>
      <w:lang w:val="en-US"/>
    </w:rPr>
  </w:style>
  <w:style w:type="paragraph" w:customStyle="1" w:styleId="normal-p">
    <w:name w:val="normal-p"/>
    <w:basedOn w:val="Normal"/>
    <w:rsid w:val="003A1E4E"/>
    <w:pPr>
      <w:spacing w:before="0" w:after="0"/>
    </w:pPr>
    <w:rPr>
      <w:rFonts w:eastAsia="Times New Roman" w:cs="Times New Roman"/>
      <w:sz w:val="20"/>
      <w:szCs w:val="20"/>
      <w:lang w:val="en-US"/>
    </w:rPr>
  </w:style>
  <w:style w:type="character" w:customStyle="1" w:styleId="normal-h1">
    <w:name w:val="normal-h1"/>
    <w:basedOn w:val="DefaultParagraphFont"/>
    <w:rsid w:val="003A1E4E"/>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3A1E4E"/>
    <w:pPr>
      <w:spacing w:before="0" w:after="160" w:line="240" w:lineRule="exact"/>
    </w:pPr>
    <w:rPr>
      <w:rFonts w:ascii="Verdana" w:eastAsia="Times New Roman" w:hAnsi="Verdana" w:cs="Times New Roman"/>
      <w:sz w:val="20"/>
      <w:szCs w:val="20"/>
      <w:lang w:val="en-US"/>
    </w:rPr>
  </w:style>
  <w:style w:type="paragraph" w:customStyle="1" w:styleId="CharCharChar">
    <w:name w:val="Char Char Char"/>
    <w:basedOn w:val="Normal"/>
    <w:rsid w:val="003A1E4E"/>
    <w:pPr>
      <w:pageBreakBefore/>
      <w:spacing w:before="100" w:beforeAutospacing="1" w:after="100" w:afterAutospacing="1"/>
    </w:pPr>
    <w:rPr>
      <w:rFonts w:ascii="Tahoma" w:eastAsia="Times New Roman" w:hAnsi="Tahoma" w:cs="Times New Roman"/>
      <w:sz w:val="20"/>
      <w:szCs w:val="20"/>
      <w:lang w:val="en-US"/>
    </w:rPr>
  </w:style>
  <w:style w:type="character" w:customStyle="1" w:styleId="normalchar1">
    <w:name w:val="normal__char1"/>
    <w:basedOn w:val="DefaultParagraphFont"/>
    <w:rsid w:val="003A1E4E"/>
    <w:rPr>
      <w:rFonts w:ascii="Arial" w:hAnsi="Arial" w:cs="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3A1E4E"/>
    <w:pPr>
      <w:spacing w:before="0" w:after="0"/>
    </w:pPr>
    <w:rPr>
      <w:rFonts w:eastAsia="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3A1E4E"/>
    <w:rPr>
      <w:rFonts w:eastAsia="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S"/>
    <w:basedOn w:val="DefaultParagraphFont"/>
    <w:uiPriority w:val="99"/>
    <w:qFormat/>
    <w:rsid w:val="003A1E4E"/>
    <w:rPr>
      <w:vertAlign w:val="superscript"/>
    </w:rPr>
  </w:style>
  <w:style w:type="character" w:customStyle="1" w:styleId="n-dieu-h">
    <w:name w:val="n-dieu-h"/>
    <w:basedOn w:val="DefaultParagraphFont"/>
    <w:uiPriority w:val="99"/>
    <w:rsid w:val="003A1E4E"/>
  </w:style>
  <w:style w:type="character" w:styleId="Emphasis">
    <w:name w:val="Emphasis"/>
    <w:basedOn w:val="DefaultParagraphFont"/>
    <w:uiPriority w:val="20"/>
    <w:qFormat/>
    <w:rsid w:val="003A1E4E"/>
    <w:rPr>
      <w:i/>
      <w:iCs/>
    </w:rPr>
  </w:style>
  <w:style w:type="character" w:styleId="Strong">
    <w:name w:val="Strong"/>
    <w:basedOn w:val="DefaultParagraphFont"/>
    <w:uiPriority w:val="22"/>
    <w:qFormat/>
    <w:rsid w:val="003A1E4E"/>
    <w:rPr>
      <w:b/>
      <w:bCs/>
    </w:rPr>
  </w:style>
  <w:style w:type="character" w:customStyle="1" w:styleId="apple-converted-space">
    <w:name w:val="apple-converted-space"/>
    <w:basedOn w:val="DefaultParagraphFont"/>
    <w:rsid w:val="003A1E4E"/>
  </w:style>
  <w:style w:type="paragraph" w:customStyle="1" w:styleId="normal0">
    <w:name w:val="normal"/>
    <w:basedOn w:val="Normal"/>
    <w:rsid w:val="003A1E4E"/>
    <w:pPr>
      <w:spacing w:before="100" w:beforeAutospacing="1" w:after="100" w:afterAutospacing="1"/>
    </w:pPr>
    <w:rPr>
      <w:rFonts w:eastAsia="Times New Roman" w:cs="Times New Roman"/>
      <w:sz w:val="24"/>
      <w:szCs w:val="24"/>
      <w:lang w:eastAsia="vi-VN"/>
    </w:rPr>
  </w:style>
  <w:style w:type="character" w:customStyle="1" w:styleId="normalchar">
    <w:name w:val="normal__char"/>
    <w:basedOn w:val="DefaultParagraphFont"/>
    <w:rsid w:val="003A1E4E"/>
  </w:style>
  <w:style w:type="character" w:customStyle="1" w:styleId="BodyTextIndentChar2">
    <w:name w:val="Body Text Indent Char2"/>
    <w:aliases w:val="Body Text Indent Char1 Char1,Body Text Indent Char1 Char Char Char1,Body Text Indent Char1 Char Char Char Char Char1"/>
    <w:basedOn w:val="DefaultParagraphFont"/>
    <w:uiPriority w:val="99"/>
    <w:locked/>
    <w:rsid w:val="003A1E4E"/>
    <w:rPr>
      <w:rFonts w:ascii=".VnTime" w:hAnsi=".VnTime"/>
      <w:sz w:val="26"/>
      <w:lang w:val="en-US" w:eastAsia="en-US"/>
    </w:rPr>
  </w:style>
  <w:style w:type="table" w:styleId="TableGrid">
    <w:name w:val="Table Grid"/>
    <w:basedOn w:val="TableNormal"/>
    <w:rsid w:val="003A1E4E"/>
    <w:pPr>
      <w:spacing w:before="0" w:after="0"/>
    </w:pPr>
    <w:rPr>
      <w:rFonts w:eastAsia="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A1E4E"/>
    <w:rPr>
      <w:rFonts w:cs="Times New Roman"/>
      <w:color w:val="0000FF"/>
      <w:u w:val="single"/>
    </w:rPr>
  </w:style>
  <w:style w:type="character" w:customStyle="1" w:styleId="normal-h">
    <w:name w:val="normal-h"/>
    <w:rsid w:val="003A1E4E"/>
    <w:rPr>
      <w:rFonts w:cs="Times New Roman"/>
    </w:rPr>
  </w:style>
  <w:style w:type="character" w:customStyle="1" w:styleId="FootnoteTextChar1">
    <w:name w:val="Footnote Text Char1"/>
    <w:basedOn w:val="DefaultParagraphFont"/>
    <w:locked/>
    <w:rsid w:val="003A1E4E"/>
  </w:style>
  <w:style w:type="character" w:customStyle="1" w:styleId="normal0020tablechar">
    <w:name w:val="normal_0020table__char"/>
    <w:basedOn w:val="DefaultParagraphFont"/>
    <w:rsid w:val="00B3751E"/>
  </w:style>
  <w:style w:type="paragraph" w:customStyle="1" w:styleId="CharCharCharCharCharCharCharCharChar1CharCharCharChar">
    <w:name w:val="Char Char Char Char Char Char Char Char Char1 Char Char Char Char"/>
    <w:basedOn w:val="Normal"/>
    <w:rsid w:val="0007577D"/>
    <w:pPr>
      <w:spacing w:before="0"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26551840">
      <w:bodyDiv w:val="1"/>
      <w:marLeft w:val="0"/>
      <w:marRight w:val="0"/>
      <w:marTop w:val="0"/>
      <w:marBottom w:val="0"/>
      <w:divBdr>
        <w:top w:val="none" w:sz="0" w:space="0" w:color="auto"/>
        <w:left w:val="none" w:sz="0" w:space="0" w:color="auto"/>
        <w:bottom w:val="none" w:sz="0" w:space="0" w:color="auto"/>
        <w:right w:val="none" w:sz="0" w:space="0" w:color="auto"/>
      </w:divBdr>
    </w:div>
    <w:div w:id="543367497">
      <w:bodyDiv w:val="1"/>
      <w:marLeft w:val="0"/>
      <w:marRight w:val="0"/>
      <w:marTop w:val="0"/>
      <w:marBottom w:val="0"/>
      <w:divBdr>
        <w:top w:val="none" w:sz="0" w:space="0" w:color="auto"/>
        <w:left w:val="none" w:sz="0" w:space="0" w:color="auto"/>
        <w:bottom w:val="none" w:sz="0" w:space="0" w:color="auto"/>
        <w:right w:val="none" w:sz="0" w:space="0" w:color="auto"/>
      </w:divBdr>
    </w:div>
    <w:div w:id="8028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BD838-B727-4D94-862B-29214378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leminhkhiem</dc:creator>
  <cp:lastModifiedBy>Nguyen Quoc Hung</cp:lastModifiedBy>
  <cp:revision>12</cp:revision>
  <cp:lastPrinted>2022-01-13T02:59:00Z</cp:lastPrinted>
  <dcterms:created xsi:type="dcterms:W3CDTF">2022-01-13T02:27:00Z</dcterms:created>
  <dcterms:modified xsi:type="dcterms:W3CDTF">2022-01-14T01:04:00Z</dcterms:modified>
</cp:coreProperties>
</file>