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2"/>
      </w:tblGrid>
      <w:tr w:rsidR="003A1A65" w14:paraId="0F28412A" w14:textId="77777777" w:rsidTr="003B5BC6">
        <w:tc>
          <w:tcPr>
            <w:tcW w:w="3510" w:type="dxa"/>
          </w:tcPr>
          <w:p w14:paraId="24592627" w14:textId="77777777" w:rsidR="003A1A65" w:rsidRPr="003A1A65" w:rsidRDefault="003A1A65" w:rsidP="009A0644">
            <w:pPr>
              <w:spacing w:line="264" w:lineRule="auto"/>
              <w:jc w:val="center"/>
              <w:rPr>
                <w:b/>
                <w:color w:val="000000"/>
                <w:sz w:val="26"/>
                <w:szCs w:val="26"/>
              </w:rPr>
            </w:pPr>
            <w:r w:rsidRPr="003A1A65">
              <w:rPr>
                <w:b/>
                <w:color w:val="000000"/>
                <w:sz w:val="26"/>
                <w:szCs w:val="26"/>
              </w:rPr>
              <w:t>BỘ XÂY DỰNG</w:t>
            </w:r>
          </w:p>
          <w:p w14:paraId="0B197718" w14:textId="7645F91A" w:rsidR="003A1A65" w:rsidRDefault="00A649F7" w:rsidP="00B236B6">
            <w:pPr>
              <w:spacing w:line="264" w:lineRule="auto"/>
              <w:ind w:left="34"/>
              <w:jc w:val="center"/>
              <w:rPr>
                <w:color w:val="000000"/>
                <w:sz w:val="29"/>
                <w:szCs w:val="29"/>
              </w:rPr>
            </w:pPr>
            <w:r>
              <w:rPr>
                <w:noProof/>
                <w:color w:val="000000"/>
                <w:sz w:val="29"/>
                <w:szCs w:val="29"/>
              </w:rPr>
              <mc:AlternateContent>
                <mc:Choice Requires="wps">
                  <w:drawing>
                    <wp:anchor distT="4294967295" distB="4294967295" distL="114300" distR="114300" simplePos="0" relativeHeight="251659264" behindDoc="0" locked="0" layoutInCell="1" allowOverlap="1" wp14:anchorId="3A3DBD20" wp14:editId="29EFF991">
                      <wp:simplePos x="0" y="0"/>
                      <wp:positionH relativeFrom="column">
                        <wp:posOffset>652145</wp:posOffset>
                      </wp:positionH>
                      <wp:positionV relativeFrom="paragraph">
                        <wp:posOffset>21589</wp:posOffset>
                      </wp:positionV>
                      <wp:extent cx="7524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7B8C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35pt,1.7pt" to="1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" strokecolor="#4579b8 [3044]">
                      <o:lock v:ext="edit" shapetype="f"/>
                    </v:line>
                  </w:pict>
                </mc:Fallback>
              </mc:AlternateContent>
            </w:r>
          </w:p>
        </w:tc>
        <w:tc>
          <w:tcPr>
            <w:tcW w:w="6662" w:type="dxa"/>
          </w:tcPr>
          <w:p w14:paraId="6AFA8DC9" w14:textId="77777777" w:rsidR="003A1A65" w:rsidRPr="003A1A65" w:rsidRDefault="003A1A65" w:rsidP="009A0644">
            <w:pPr>
              <w:spacing w:line="264" w:lineRule="auto"/>
              <w:jc w:val="center"/>
              <w:rPr>
                <w:b/>
                <w:color w:val="000000"/>
                <w:sz w:val="26"/>
                <w:szCs w:val="26"/>
              </w:rPr>
            </w:pPr>
            <w:r w:rsidRPr="003A1A65">
              <w:rPr>
                <w:b/>
                <w:color w:val="000000"/>
                <w:sz w:val="26"/>
                <w:szCs w:val="26"/>
              </w:rPr>
              <w:t>CỘNG HÒA XÃ HỘI CHỦ NGHĨA VIỆT NAM</w:t>
            </w:r>
          </w:p>
          <w:p w14:paraId="291E4F75" w14:textId="77777777" w:rsidR="003A1A65" w:rsidRDefault="003A1A65" w:rsidP="009A0644">
            <w:pPr>
              <w:spacing w:line="264" w:lineRule="auto"/>
              <w:jc w:val="center"/>
              <w:rPr>
                <w:color w:val="000000"/>
                <w:szCs w:val="28"/>
              </w:rPr>
            </w:pPr>
            <w:r w:rsidRPr="003A1A65">
              <w:rPr>
                <w:b/>
                <w:color w:val="000000"/>
                <w:szCs w:val="28"/>
              </w:rPr>
              <w:t>Độc lập - Tự do - Hạnh phúc</w:t>
            </w:r>
          </w:p>
          <w:p w14:paraId="0ADB03AA" w14:textId="0F769938" w:rsidR="003A1A65" w:rsidRPr="003A1A65" w:rsidRDefault="00A649F7" w:rsidP="009A0644">
            <w:pPr>
              <w:spacing w:line="264" w:lineRule="auto"/>
              <w:jc w:val="center"/>
              <w:rPr>
                <w:color w:val="000000"/>
                <w:szCs w:val="28"/>
              </w:rPr>
            </w:pPr>
            <w:r>
              <w:rPr>
                <w:noProof/>
                <w:color w:val="000000"/>
                <w:szCs w:val="28"/>
              </w:rPr>
              <mc:AlternateContent>
                <mc:Choice Requires="wps">
                  <w:drawing>
                    <wp:anchor distT="0" distB="0" distL="114300" distR="114300" simplePos="0" relativeHeight="251660288" behindDoc="0" locked="0" layoutInCell="1" allowOverlap="1" wp14:anchorId="6D8D3F8D" wp14:editId="2B7DAD85">
                      <wp:simplePos x="0" y="0"/>
                      <wp:positionH relativeFrom="column">
                        <wp:posOffset>946150</wp:posOffset>
                      </wp:positionH>
                      <wp:positionV relativeFrom="paragraph">
                        <wp:posOffset>21590</wp:posOffset>
                      </wp:positionV>
                      <wp:extent cx="2209800" cy="9525"/>
                      <wp:effectExtent l="0" t="0" r="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87909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7pt" to="2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" strokecolor="#4579b8 [3044]">
                      <o:lock v:ext="edit" shapetype="f"/>
                    </v:line>
                  </w:pict>
                </mc:Fallback>
              </mc:AlternateContent>
            </w:r>
          </w:p>
        </w:tc>
      </w:tr>
      <w:tr w:rsidR="003A1A65" w14:paraId="1D809876" w14:textId="77777777" w:rsidTr="003B5BC6">
        <w:tc>
          <w:tcPr>
            <w:tcW w:w="3510" w:type="dxa"/>
          </w:tcPr>
          <w:p w14:paraId="1658A8C6" w14:textId="77777777" w:rsidR="003A1A65" w:rsidRPr="003A1A65" w:rsidRDefault="003A1A65" w:rsidP="00450983">
            <w:pPr>
              <w:spacing w:line="264" w:lineRule="auto"/>
              <w:jc w:val="center"/>
              <w:rPr>
                <w:color w:val="000000"/>
                <w:sz w:val="26"/>
                <w:szCs w:val="26"/>
              </w:rPr>
            </w:pPr>
            <w:r w:rsidRPr="003A1A65">
              <w:rPr>
                <w:color w:val="000000"/>
                <w:sz w:val="26"/>
                <w:szCs w:val="26"/>
              </w:rPr>
              <w:t>Số:           /BC-BXD</w:t>
            </w:r>
          </w:p>
        </w:tc>
        <w:tc>
          <w:tcPr>
            <w:tcW w:w="6662" w:type="dxa"/>
          </w:tcPr>
          <w:p w14:paraId="624F7677" w14:textId="51DEBF49" w:rsidR="003A1A65" w:rsidRPr="003A1A65" w:rsidRDefault="003A1A65" w:rsidP="009A0644">
            <w:pPr>
              <w:spacing w:line="264" w:lineRule="auto"/>
              <w:jc w:val="center"/>
              <w:rPr>
                <w:i/>
                <w:color w:val="000000"/>
                <w:szCs w:val="28"/>
              </w:rPr>
            </w:pPr>
            <w:r w:rsidRPr="003A1A65">
              <w:rPr>
                <w:i/>
                <w:color w:val="000000"/>
                <w:szCs w:val="28"/>
              </w:rPr>
              <w:t xml:space="preserve">Hà Nội, ngày </w:t>
            </w:r>
            <w:r w:rsidR="00412830">
              <w:rPr>
                <w:i/>
                <w:color w:val="000000"/>
                <w:szCs w:val="28"/>
              </w:rPr>
              <w:t>20</w:t>
            </w:r>
            <w:r w:rsidRPr="003A1A65">
              <w:rPr>
                <w:i/>
                <w:color w:val="000000"/>
                <w:szCs w:val="28"/>
              </w:rPr>
              <w:t xml:space="preserve">  tháng </w:t>
            </w:r>
            <w:r w:rsidR="00F45F78">
              <w:rPr>
                <w:i/>
                <w:color w:val="000000"/>
                <w:szCs w:val="28"/>
              </w:rPr>
              <w:t>12</w:t>
            </w:r>
            <w:r w:rsidRPr="003A1A65">
              <w:rPr>
                <w:i/>
                <w:color w:val="000000"/>
                <w:szCs w:val="28"/>
              </w:rPr>
              <w:t xml:space="preserve"> năm 2021</w:t>
            </w:r>
          </w:p>
        </w:tc>
      </w:tr>
    </w:tbl>
    <w:p w14:paraId="6965A98D" w14:textId="77777777" w:rsidR="00677ECE" w:rsidRDefault="00677ECE" w:rsidP="009A0644">
      <w:pPr>
        <w:spacing w:after="0" w:line="264" w:lineRule="auto"/>
        <w:jc w:val="center"/>
        <w:rPr>
          <w:color w:val="000000"/>
          <w:sz w:val="29"/>
          <w:szCs w:val="29"/>
        </w:rPr>
      </w:pPr>
    </w:p>
    <w:p w14:paraId="7C267962" w14:textId="72175BF5" w:rsidR="006C487D" w:rsidRPr="006C487D" w:rsidRDefault="006C487D" w:rsidP="002A6979">
      <w:pPr>
        <w:spacing w:after="0" w:line="240" w:lineRule="auto"/>
        <w:jc w:val="center"/>
        <w:rPr>
          <w:b/>
          <w:color w:val="000000"/>
          <w:sz w:val="29"/>
          <w:szCs w:val="29"/>
        </w:rPr>
      </w:pPr>
      <w:r w:rsidRPr="006C487D">
        <w:rPr>
          <w:b/>
          <w:color w:val="000000"/>
          <w:sz w:val="29"/>
          <w:szCs w:val="29"/>
        </w:rPr>
        <w:t>BÁO CÁO</w:t>
      </w:r>
    </w:p>
    <w:p w14:paraId="750E03E2" w14:textId="77777777" w:rsidR="00412830" w:rsidRDefault="00F45F78" w:rsidP="002A6979">
      <w:pPr>
        <w:spacing w:after="0" w:line="240" w:lineRule="auto"/>
        <w:jc w:val="center"/>
        <w:rPr>
          <w:b/>
          <w:color w:val="000000"/>
          <w:sz w:val="29"/>
          <w:szCs w:val="29"/>
        </w:rPr>
      </w:pPr>
      <w:r>
        <w:rPr>
          <w:b/>
          <w:color w:val="000000"/>
          <w:sz w:val="29"/>
          <w:szCs w:val="29"/>
        </w:rPr>
        <w:t xml:space="preserve">Tổng </w:t>
      </w:r>
      <w:r w:rsidR="00412830">
        <w:rPr>
          <w:b/>
          <w:color w:val="000000"/>
          <w:sz w:val="29"/>
          <w:szCs w:val="29"/>
        </w:rPr>
        <w:t xml:space="preserve">hợp kết quả rà soát, đề xuất phương án phân cấp </w:t>
      </w:r>
    </w:p>
    <w:p w14:paraId="6B0BABC5" w14:textId="014CA978" w:rsidR="002A6979" w:rsidRDefault="00412830" w:rsidP="002A6979">
      <w:pPr>
        <w:spacing w:after="0" w:line="240" w:lineRule="auto"/>
        <w:jc w:val="center"/>
        <w:rPr>
          <w:b/>
          <w:color w:val="000000"/>
          <w:sz w:val="29"/>
          <w:szCs w:val="29"/>
        </w:rPr>
      </w:pPr>
      <w:r>
        <w:rPr>
          <w:b/>
          <w:color w:val="000000"/>
          <w:sz w:val="29"/>
          <w:szCs w:val="29"/>
        </w:rPr>
        <w:t>trong giải quyết thủ tục hành chính</w:t>
      </w:r>
    </w:p>
    <w:p w14:paraId="39C9987B" w14:textId="24099B39" w:rsidR="00677ECE" w:rsidRDefault="00A649F7" w:rsidP="002A6979">
      <w:pPr>
        <w:spacing w:after="0" w:line="240" w:lineRule="auto"/>
        <w:jc w:val="center"/>
        <w:rPr>
          <w:color w:val="000000"/>
          <w:sz w:val="29"/>
          <w:szCs w:val="29"/>
        </w:rPr>
      </w:pPr>
      <w:r>
        <w:rPr>
          <w:noProof/>
          <w:color w:val="000000"/>
          <w:sz w:val="29"/>
          <w:szCs w:val="29"/>
        </w:rPr>
        <mc:AlternateContent>
          <mc:Choice Requires="wps">
            <w:drawing>
              <wp:anchor distT="4294967295" distB="4294967295" distL="114300" distR="114300" simplePos="0" relativeHeight="251661312" behindDoc="0" locked="0" layoutInCell="1" allowOverlap="1" wp14:anchorId="5ECBF6A3" wp14:editId="5E8EAE2D">
                <wp:simplePos x="0" y="0"/>
                <wp:positionH relativeFrom="column">
                  <wp:posOffset>2332990</wp:posOffset>
                </wp:positionH>
                <wp:positionV relativeFrom="paragraph">
                  <wp:posOffset>64770</wp:posOffset>
                </wp:positionV>
                <wp:extent cx="1422400" cy="1270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B47E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pt,5.1pt" to="295.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" strokecolor="#4579b8 [3044]">
                <o:lock v:ext="edit" shapetype="f"/>
              </v:line>
            </w:pict>
          </mc:Fallback>
        </mc:AlternateContent>
      </w:r>
    </w:p>
    <w:p w14:paraId="05EB8087" w14:textId="77777777" w:rsidR="009A0644" w:rsidRDefault="00677ECE" w:rsidP="00BB0E81">
      <w:pPr>
        <w:pStyle w:val="NormalWeb"/>
        <w:shd w:val="clear" w:color="auto" w:fill="FFFFFF"/>
        <w:spacing w:before="0" w:beforeAutospacing="0" w:after="0" w:afterAutospacing="0"/>
        <w:jc w:val="both"/>
        <w:rPr>
          <w:spacing w:val="6"/>
          <w:sz w:val="28"/>
          <w:szCs w:val="28"/>
          <w:shd w:val="clear" w:color="auto" w:fill="FFFFFF"/>
        </w:rPr>
      </w:pPr>
      <w:r>
        <w:rPr>
          <w:b/>
          <w:i/>
          <w:spacing w:val="6"/>
          <w:sz w:val="28"/>
          <w:szCs w:val="28"/>
          <w:shd w:val="clear" w:color="auto" w:fill="FFFFFF"/>
        </w:rPr>
        <w:tab/>
      </w:r>
    </w:p>
    <w:p w14:paraId="30349FB6" w14:textId="7F20D55C" w:rsidR="00760805" w:rsidRDefault="009A0644"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r>
      <w:r w:rsidR="00412830">
        <w:rPr>
          <w:spacing w:val="6"/>
          <w:sz w:val="28"/>
          <w:szCs w:val="28"/>
          <w:shd w:val="clear" w:color="auto" w:fill="FFFFFF"/>
        </w:rPr>
        <w:t>Theo yêu cầu của Thủ tướng Chính phủ tại Công văn số 1104/TTg-KSTT ngày 25 tháng 8 năm 2021 về việc triển khai xây dựng Đề án “Phân cấp trong giải quyết thủ tục hành chính” và Hướng dẫn của Văn phòng Chính phủ, Bộ Xây dựng báo cáo kết quả rà soát, đánh giá và đề xuất phương án phân cấp trong giải quyết TTHC thuộc phạm vi rà soát như sau:</w:t>
      </w:r>
    </w:p>
    <w:p w14:paraId="29A613EC" w14:textId="08D4A9D5" w:rsidR="00412830" w:rsidRPr="0068159E" w:rsidRDefault="00412830" w:rsidP="00412830">
      <w:pPr>
        <w:pStyle w:val="NormalWeb"/>
        <w:shd w:val="clear" w:color="auto" w:fill="FFFFFF"/>
        <w:spacing w:before="0" w:beforeAutospacing="0" w:after="120" w:afterAutospacing="0"/>
        <w:jc w:val="both"/>
        <w:rPr>
          <w:b/>
          <w:bCs/>
          <w:spacing w:val="6"/>
          <w:sz w:val="28"/>
          <w:szCs w:val="28"/>
          <w:shd w:val="clear" w:color="auto" w:fill="FFFFFF"/>
        </w:rPr>
      </w:pPr>
      <w:r>
        <w:rPr>
          <w:spacing w:val="6"/>
          <w:sz w:val="28"/>
          <w:szCs w:val="28"/>
          <w:shd w:val="clear" w:color="auto" w:fill="FFFFFF"/>
        </w:rPr>
        <w:tab/>
      </w:r>
      <w:r w:rsidRPr="0068159E">
        <w:rPr>
          <w:b/>
          <w:bCs/>
          <w:spacing w:val="6"/>
          <w:sz w:val="28"/>
          <w:szCs w:val="28"/>
          <w:shd w:val="clear" w:color="auto" w:fill="FFFFFF"/>
        </w:rPr>
        <w:t>I. Kết quả rà soát chung</w:t>
      </w:r>
    </w:p>
    <w:p w14:paraId="61841529" w14:textId="5658594A"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1. Tổng số TTHC phải rà soát theo yêu cầu: 109 TTHC</w:t>
      </w:r>
    </w:p>
    <w:p w14:paraId="1666529D" w14:textId="64B40E2C"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2. Tổng số TTHC không rà soát: 1 TTHC</w:t>
      </w:r>
    </w:p>
    <w:p w14:paraId="6A9087AC" w14:textId="7223A484"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 xml:space="preserve">3. Tổng số TTHC đã rà soát: </w:t>
      </w:r>
      <w:r w:rsidR="0068159E">
        <w:rPr>
          <w:spacing w:val="-6"/>
          <w:sz w:val="28"/>
          <w:szCs w:val="28"/>
          <w:shd w:val="clear" w:color="auto" w:fill="FFFFFF"/>
        </w:rPr>
        <w:t>109 TTHC</w:t>
      </w:r>
    </w:p>
    <w:p w14:paraId="777EAB6B" w14:textId="6F1BDF6C"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4. Số TTHC đề nghị phân cấp:</w:t>
      </w:r>
      <w:r w:rsidR="0068159E">
        <w:rPr>
          <w:spacing w:val="-6"/>
          <w:sz w:val="28"/>
          <w:szCs w:val="28"/>
          <w:shd w:val="clear" w:color="auto" w:fill="FFFFFF"/>
        </w:rPr>
        <w:t xml:space="preserve"> </w:t>
      </w:r>
      <w:r w:rsidR="0068159E">
        <w:rPr>
          <w:color w:val="000000"/>
          <w:sz w:val="28"/>
          <w:szCs w:val="28"/>
        </w:rPr>
        <w:t>15 TTHC</w:t>
      </w:r>
    </w:p>
    <w:p w14:paraId="401DA0F0" w14:textId="00D7BBFE"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Đạt tỷ lệ 100%. Trong đó:</w:t>
      </w:r>
    </w:p>
    <w:p w14:paraId="6F53ACC1" w14:textId="5D29C0D7"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 Phân cấp ngay:</w:t>
      </w:r>
      <w:r w:rsidR="0068159E">
        <w:rPr>
          <w:spacing w:val="-6"/>
          <w:sz w:val="28"/>
          <w:szCs w:val="28"/>
          <w:shd w:val="clear" w:color="auto" w:fill="FFFFFF"/>
        </w:rPr>
        <w:t xml:space="preserve"> </w:t>
      </w:r>
      <w:r w:rsidR="0068159E">
        <w:rPr>
          <w:color w:val="000000"/>
          <w:sz w:val="28"/>
          <w:szCs w:val="28"/>
        </w:rPr>
        <w:t>10 TTHC</w:t>
      </w:r>
    </w:p>
    <w:p w14:paraId="1DF420BF" w14:textId="76113B39"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 Phân cấp kèm theo các điều kiện bảo đảm khác:</w:t>
      </w:r>
      <w:r w:rsidR="0068159E">
        <w:rPr>
          <w:spacing w:val="-6"/>
          <w:sz w:val="28"/>
          <w:szCs w:val="28"/>
          <w:shd w:val="clear" w:color="auto" w:fill="FFFFFF"/>
        </w:rPr>
        <w:t xml:space="preserve"> </w:t>
      </w:r>
      <w:r w:rsidR="0068159E">
        <w:rPr>
          <w:color w:val="000000"/>
          <w:sz w:val="28"/>
          <w:szCs w:val="28"/>
        </w:rPr>
        <w:t>5 TTHC</w:t>
      </w:r>
    </w:p>
    <w:p w14:paraId="2745BA7D" w14:textId="625171D7"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5. Số TTHC không đề nghị phân cấp:</w:t>
      </w:r>
      <w:r w:rsidR="0068159E">
        <w:rPr>
          <w:spacing w:val="-6"/>
          <w:sz w:val="28"/>
          <w:szCs w:val="28"/>
          <w:shd w:val="clear" w:color="auto" w:fill="FFFFFF"/>
        </w:rPr>
        <w:t xml:space="preserve"> </w:t>
      </w:r>
      <w:r w:rsidR="0068159E">
        <w:rPr>
          <w:color w:val="000000"/>
          <w:sz w:val="28"/>
          <w:szCs w:val="28"/>
        </w:rPr>
        <w:t>94 TTHC</w:t>
      </w:r>
    </w:p>
    <w:p w14:paraId="386451BC" w14:textId="0B77517D" w:rsidR="00412830" w:rsidRPr="0068159E" w:rsidRDefault="00412830" w:rsidP="00412830">
      <w:pPr>
        <w:pStyle w:val="NormalWeb"/>
        <w:shd w:val="clear" w:color="auto" w:fill="FFFFFF"/>
        <w:spacing w:before="0" w:beforeAutospacing="0" w:after="120" w:afterAutospacing="0"/>
        <w:jc w:val="both"/>
        <w:rPr>
          <w:b/>
          <w:bCs/>
          <w:spacing w:val="-6"/>
          <w:sz w:val="28"/>
          <w:szCs w:val="28"/>
          <w:shd w:val="clear" w:color="auto" w:fill="FFFFFF"/>
        </w:rPr>
      </w:pPr>
      <w:r>
        <w:rPr>
          <w:spacing w:val="-6"/>
          <w:sz w:val="28"/>
          <w:szCs w:val="28"/>
          <w:shd w:val="clear" w:color="auto" w:fill="FFFFFF"/>
        </w:rPr>
        <w:tab/>
      </w:r>
      <w:r w:rsidRPr="0068159E">
        <w:rPr>
          <w:b/>
          <w:bCs/>
          <w:spacing w:val="-6"/>
          <w:sz w:val="28"/>
          <w:szCs w:val="28"/>
          <w:shd w:val="clear" w:color="auto" w:fill="FFFFFF"/>
        </w:rPr>
        <w:t>II. Tổng hợp phương án phân cấp trong giải quyết TTHC</w:t>
      </w:r>
    </w:p>
    <w:p w14:paraId="7B7DD24B" w14:textId="6917982F"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w:t>
      </w:r>
      <w:r w:rsidRPr="0068159E">
        <w:rPr>
          <w:i/>
          <w:iCs/>
          <w:spacing w:val="-6"/>
          <w:sz w:val="28"/>
          <w:szCs w:val="28"/>
          <w:shd w:val="clear" w:color="auto" w:fill="FFFFFF"/>
        </w:rPr>
        <w:t>Phụ lục I kèm theo</w:t>
      </w:r>
      <w:r>
        <w:rPr>
          <w:spacing w:val="-6"/>
          <w:sz w:val="28"/>
          <w:szCs w:val="28"/>
          <w:shd w:val="clear" w:color="auto" w:fill="FFFFFF"/>
        </w:rPr>
        <w:t>).</w:t>
      </w:r>
    </w:p>
    <w:p w14:paraId="49364287" w14:textId="2DCF5208" w:rsidR="00412830" w:rsidRPr="0068159E" w:rsidRDefault="00412830" w:rsidP="00412830">
      <w:pPr>
        <w:pStyle w:val="NormalWeb"/>
        <w:shd w:val="clear" w:color="auto" w:fill="FFFFFF"/>
        <w:spacing w:before="0" w:beforeAutospacing="0" w:after="120" w:afterAutospacing="0"/>
        <w:jc w:val="both"/>
        <w:rPr>
          <w:b/>
          <w:bCs/>
          <w:spacing w:val="-6"/>
          <w:sz w:val="28"/>
          <w:szCs w:val="28"/>
          <w:shd w:val="clear" w:color="auto" w:fill="FFFFFF"/>
        </w:rPr>
      </w:pPr>
      <w:r>
        <w:rPr>
          <w:spacing w:val="-6"/>
          <w:sz w:val="28"/>
          <w:szCs w:val="28"/>
          <w:shd w:val="clear" w:color="auto" w:fill="FFFFFF"/>
        </w:rPr>
        <w:tab/>
      </w:r>
      <w:r w:rsidRPr="0068159E">
        <w:rPr>
          <w:b/>
          <w:bCs/>
          <w:spacing w:val="-6"/>
          <w:sz w:val="28"/>
          <w:szCs w:val="28"/>
          <w:shd w:val="clear" w:color="auto" w:fill="FFFFFF"/>
        </w:rPr>
        <w:t>III. Tổng hợp danh mục TTHC không đề nghị phân cấp</w:t>
      </w:r>
    </w:p>
    <w:p w14:paraId="058AC584" w14:textId="04A1FD84" w:rsidR="00412830" w:rsidRDefault="00412830"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w:t>
      </w:r>
      <w:r w:rsidRPr="0068159E">
        <w:rPr>
          <w:i/>
          <w:iCs/>
          <w:spacing w:val="-6"/>
          <w:sz w:val="28"/>
          <w:szCs w:val="28"/>
          <w:shd w:val="clear" w:color="auto" w:fill="FFFFFF"/>
        </w:rPr>
        <w:t>Phụ lục II kèm theo</w:t>
      </w:r>
      <w:r>
        <w:rPr>
          <w:spacing w:val="-6"/>
          <w:sz w:val="28"/>
          <w:szCs w:val="28"/>
          <w:shd w:val="clear" w:color="auto" w:fill="FFFFFF"/>
        </w:rPr>
        <w:t>).</w:t>
      </w:r>
    </w:p>
    <w:p w14:paraId="55875C56" w14:textId="226CFAF6" w:rsidR="00C50CDC" w:rsidRDefault="00C50CDC" w:rsidP="00412830">
      <w:pPr>
        <w:pStyle w:val="NormalWeb"/>
        <w:shd w:val="clear" w:color="auto" w:fill="FFFFFF"/>
        <w:spacing w:before="0" w:beforeAutospacing="0" w:after="120" w:afterAutospacing="0"/>
        <w:jc w:val="both"/>
        <w:rPr>
          <w:spacing w:val="-6"/>
          <w:sz w:val="28"/>
          <w:szCs w:val="28"/>
          <w:shd w:val="clear" w:color="auto" w:fill="FFFFFF"/>
        </w:rPr>
      </w:pPr>
      <w:r>
        <w:rPr>
          <w:spacing w:val="-6"/>
          <w:sz w:val="28"/>
          <w:szCs w:val="28"/>
          <w:shd w:val="clear" w:color="auto" w:fill="FFFFFF"/>
        </w:rPr>
        <w:tab/>
        <w:t>Trên đây là Báo cáo tổng hợp kết quả rà soát, đề xuất phương án phân cấp trong giải quyết TTHC của Bộ Xây dựng, đề nghị Văn phòng Chính phủ tổng hợp, báo cáo Thủ tướng Chính phủ./.</w:t>
      </w:r>
    </w:p>
    <w:p w14:paraId="6DDFCEDF" w14:textId="77777777" w:rsidR="00DF277B" w:rsidRPr="0068159E" w:rsidRDefault="00DF277B" w:rsidP="009105E0">
      <w:pPr>
        <w:pStyle w:val="NormalWeb"/>
        <w:shd w:val="clear" w:color="auto" w:fill="FFFFFF"/>
        <w:spacing w:before="0" w:beforeAutospacing="0" w:after="120" w:afterAutospacing="0"/>
        <w:jc w:val="both"/>
        <w:rPr>
          <w:spacing w:val="6"/>
          <w:sz w:val="6"/>
          <w:szCs w:val="6"/>
          <w:shd w:val="clear" w:color="auto" w:fill="FFFFFF"/>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8"/>
        <w:gridCol w:w="4366"/>
      </w:tblGrid>
      <w:tr w:rsidR="00CE1A03" w14:paraId="662CE693" w14:textId="77777777" w:rsidTr="00CE1A03">
        <w:tc>
          <w:tcPr>
            <w:tcW w:w="5949" w:type="dxa"/>
          </w:tcPr>
          <w:p w14:paraId="3E104556" w14:textId="77777777" w:rsidR="00CE1A03" w:rsidRDefault="00CE1A03" w:rsidP="00C702EE">
            <w:pPr>
              <w:pStyle w:val="NormalWeb"/>
              <w:spacing w:before="0" w:beforeAutospacing="0" w:after="0" w:afterAutospacing="0"/>
              <w:jc w:val="both"/>
              <w:rPr>
                <w:b/>
                <w:i/>
                <w:spacing w:val="6"/>
                <w:shd w:val="clear" w:color="auto" w:fill="FFFFFF"/>
              </w:rPr>
            </w:pPr>
            <w:r w:rsidRPr="00CC448E">
              <w:rPr>
                <w:b/>
                <w:i/>
                <w:spacing w:val="6"/>
                <w:shd w:val="clear" w:color="auto" w:fill="FFFFFF"/>
              </w:rPr>
              <w:t>Nơi nhận</w:t>
            </w:r>
            <w:r>
              <w:rPr>
                <w:b/>
                <w:i/>
                <w:spacing w:val="6"/>
                <w:shd w:val="clear" w:color="auto" w:fill="FFFFFF"/>
              </w:rPr>
              <w:t>:</w:t>
            </w:r>
          </w:p>
          <w:p w14:paraId="1140C5B1" w14:textId="77777777" w:rsidR="00CE1A03" w:rsidRDefault="00CE1A03" w:rsidP="00C702EE">
            <w:pPr>
              <w:pStyle w:val="NormalWeb"/>
              <w:spacing w:before="0" w:beforeAutospacing="0" w:after="0" w:afterAutospacing="0"/>
              <w:jc w:val="both"/>
              <w:rPr>
                <w:spacing w:val="6"/>
                <w:shd w:val="clear" w:color="auto" w:fill="FFFFFF"/>
              </w:rPr>
            </w:pPr>
            <w:r>
              <w:rPr>
                <w:spacing w:val="6"/>
                <w:shd w:val="clear" w:color="auto" w:fill="FFFFFF"/>
              </w:rPr>
              <w:t>- Văn phòng Chính phủ (để b/c);</w:t>
            </w:r>
          </w:p>
          <w:p w14:paraId="25B8889C" w14:textId="47C7BF9B" w:rsidR="00CE1A03" w:rsidRPr="00DF277B" w:rsidRDefault="00CE1A03" w:rsidP="00C702EE">
            <w:pPr>
              <w:pStyle w:val="NormalWeb"/>
              <w:spacing w:before="0" w:beforeAutospacing="0" w:after="0" w:afterAutospacing="0"/>
              <w:jc w:val="both"/>
              <w:rPr>
                <w:spacing w:val="6"/>
                <w:shd w:val="clear" w:color="auto" w:fill="FFFFFF"/>
              </w:rPr>
            </w:pPr>
            <w:r>
              <w:rPr>
                <w:spacing w:val="6"/>
                <w:shd w:val="clear" w:color="auto" w:fill="FFFFFF"/>
              </w:rPr>
              <w:t>- Bộ trưởng Nguyễn Thanh Nghị (để b/c);</w:t>
            </w:r>
          </w:p>
          <w:p w14:paraId="335D9360" w14:textId="77777777" w:rsidR="00CE1A03" w:rsidRPr="00CC448E" w:rsidRDefault="00CE1A03" w:rsidP="00C702EE">
            <w:pPr>
              <w:pStyle w:val="NormalWeb"/>
              <w:spacing w:before="0" w:beforeAutospacing="0" w:after="0" w:afterAutospacing="0"/>
              <w:jc w:val="both"/>
              <w:rPr>
                <w:spacing w:val="6"/>
                <w:shd w:val="clear" w:color="auto" w:fill="FFFFFF"/>
              </w:rPr>
            </w:pPr>
            <w:r>
              <w:rPr>
                <w:spacing w:val="6"/>
                <w:shd w:val="clear" w:color="auto" w:fill="FFFFFF"/>
              </w:rPr>
              <w:t>- Lưu: VT, VP (KSTT).</w:t>
            </w:r>
          </w:p>
        </w:tc>
        <w:tc>
          <w:tcPr>
            <w:tcW w:w="3118" w:type="dxa"/>
          </w:tcPr>
          <w:p w14:paraId="27EBA763" w14:textId="77777777" w:rsidR="00CE1A03" w:rsidRDefault="00CE1A03" w:rsidP="00C702EE">
            <w:pPr>
              <w:pStyle w:val="NormalWeb"/>
              <w:spacing w:before="0" w:beforeAutospacing="0" w:after="0" w:afterAutospacing="0"/>
              <w:jc w:val="center"/>
              <w:rPr>
                <w:b/>
                <w:spacing w:val="6"/>
                <w:sz w:val="28"/>
                <w:szCs w:val="28"/>
                <w:shd w:val="clear" w:color="auto" w:fill="FFFFFF"/>
              </w:rPr>
            </w:pPr>
            <w:r>
              <w:rPr>
                <w:b/>
                <w:spacing w:val="6"/>
                <w:sz w:val="28"/>
                <w:szCs w:val="28"/>
                <w:shd w:val="clear" w:color="auto" w:fill="FFFFFF"/>
              </w:rPr>
              <w:t>KT. BỘ TRƯỞNG</w:t>
            </w:r>
          </w:p>
          <w:p w14:paraId="16814ED1" w14:textId="77777777" w:rsidR="00CE1A03" w:rsidRPr="00DF277B" w:rsidRDefault="00CE1A03" w:rsidP="00C702EE">
            <w:pPr>
              <w:pStyle w:val="NormalWeb"/>
              <w:spacing w:before="0" w:beforeAutospacing="0" w:after="0" w:afterAutospacing="0"/>
              <w:jc w:val="center"/>
              <w:rPr>
                <w:spacing w:val="6"/>
                <w:sz w:val="36"/>
                <w:szCs w:val="28"/>
                <w:shd w:val="clear" w:color="auto" w:fill="FFFFFF"/>
              </w:rPr>
            </w:pPr>
            <w:r>
              <w:rPr>
                <w:b/>
                <w:spacing w:val="6"/>
                <w:sz w:val="28"/>
                <w:szCs w:val="28"/>
                <w:shd w:val="clear" w:color="auto" w:fill="FFFFFF"/>
              </w:rPr>
              <w:t>THỨ TRƯỞNG</w:t>
            </w:r>
          </w:p>
          <w:p w14:paraId="5B1EC01C" w14:textId="77777777" w:rsidR="00CE1A03" w:rsidRPr="0068159E" w:rsidRDefault="00CE1A03" w:rsidP="0068159E">
            <w:pPr>
              <w:pStyle w:val="NormalWeb"/>
              <w:spacing w:before="0" w:beforeAutospacing="0" w:after="0" w:afterAutospacing="0"/>
              <w:rPr>
                <w:spacing w:val="6"/>
                <w:sz w:val="120"/>
                <w:szCs w:val="82"/>
                <w:shd w:val="clear" w:color="auto" w:fill="FFFFFF"/>
              </w:rPr>
            </w:pPr>
          </w:p>
          <w:p w14:paraId="45BCD141" w14:textId="77777777" w:rsidR="00CE1A03" w:rsidRPr="00CC448E" w:rsidRDefault="00CE1A03" w:rsidP="00C702EE">
            <w:pPr>
              <w:pStyle w:val="NormalWeb"/>
              <w:spacing w:before="0" w:beforeAutospacing="0" w:after="0" w:afterAutospacing="0"/>
              <w:jc w:val="center"/>
              <w:rPr>
                <w:b/>
                <w:spacing w:val="6"/>
                <w:sz w:val="28"/>
                <w:szCs w:val="28"/>
                <w:shd w:val="clear" w:color="auto" w:fill="FFFFFF"/>
              </w:rPr>
            </w:pPr>
            <w:r>
              <w:rPr>
                <w:b/>
                <w:spacing w:val="6"/>
                <w:sz w:val="28"/>
                <w:szCs w:val="28"/>
                <w:shd w:val="clear" w:color="auto" w:fill="FFFFFF"/>
              </w:rPr>
              <w:t>Nguyễn Văn Sinh</w:t>
            </w:r>
          </w:p>
        </w:tc>
        <w:tc>
          <w:tcPr>
            <w:tcW w:w="4366" w:type="dxa"/>
          </w:tcPr>
          <w:p w14:paraId="77B497B5" w14:textId="77777777" w:rsidR="00CE1A03" w:rsidRDefault="00CE1A03" w:rsidP="00C702EE">
            <w:pPr>
              <w:pStyle w:val="NormalWeb"/>
              <w:spacing w:before="0" w:beforeAutospacing="0" w:after="0" w:afterAutospacing="0"/>
              <w:jc w:val="center"/>
              <w:rPr>
                <w:b/>
                <w:spacing w:val="6"/>
                <w:sz w:val="28"/>
                <w:szCs w:val="28"/>
                <w:shd w:val="clear" w:color="auto" w:fill="FFFFFF"/>
              </w:rPr>
            </w:pPr>
          </w:p>
        </w:tc>
      </w:tr>
    </w:tbl>
    <w:p w14:paraId="1F69D5DA" w14:textId="77777777" w:rsidR="007E2672" w:rsidRPr="00CC448E" w:rsidRDefault="007E2672" w:rsidP="0068159E">
      <w:pPr>
        <w:pStyle w:val="NormalWeb"/>
        <w:shd w:val="clear" w:color="auto" w:fill="FFFFFF"/>
        <w:spacing w:before="0" w:beforeAutospacing="0" w:after="120" w:afterAutospacing="0"/>
        <w:jc w:val="both"/>
        <w:rPr>
          <w:sz w:val="28"/>
          <w:szCs w:val="28"/>
          <w:shd w:val="clear" w:color="auto" w:fill="FFFFFF"/>
        </w:rPr>
      </w:pPr>
    </w:p>
    <w:sectPr w:rsidR="007E2672" w:rsidRPr="00CC448E" w:rsidSect="00A649F7">
      <w:headerReference w:type="even" r:id="rId8"/>
      <w:headerReference w:type="default" r:id="rId9"/>
      <w:footerReference w:type="even" r:id="rId10"/>
      <w:footerReference w:type="default" r:id="rId11"/>
      <w:headerReference w:type="first" r:id="rId12"/>
      <w:footerReference w:type="first" r:id="rId13"/>
      <w:pgSz w:w="11909" w:h="16834" w:code="9"/>
      <w:pgMar w:top="1247" w:right="851" w:bottom="851" w:left="1418"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A636" w14:textId="77777777" w:rsidR="000C76AB" w:rsidRDefault="000C76AB" w:rsidP="00B91C26">
      <w:pPr>
        <w:spacing w:after="0" w:line="240" w:lineRule="auto"/>
      </w:pPr>
      <w:r>
        <w:separator/>
      </w:r>
    </w:p>
  </w:endnote>
  <w:endnote w:type="continuationSeparator" w:id="0">
    <w:p w14:paraId="2F63E926" w14:textId="77777777" w:rsidR="000C76AB" w:rsidRDefault="000C76AB" w:rsidP="00B9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EB9" w14:textId="77777777" w:rsidR="00C50CDC" w:rsidRDefault="00C50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A7F1" w14:textId="77777777" w:rsidR="00C50CDC" w:rsidRDefault="00C50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F3D8" w14:textId="77777777" w:rsidR="00066746" w:rsidRPr="00605A08" w:rsidRDefault="00066746" w:rsidP="0060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B1FE" w14:textId="77777777" w:rsidR="000C76AB" w:rsidRDefault="000C76AB" w:rsidP="00B91C26">
      <w:pPr>
        <w:spacing w:after="0" w:line="240" w:lineRule="auto"/>
      </w:pPr>
      <w:r>
        <w:separator/>
      </w:r>
    </w:p>
  </w:footnote>
  <w:footnote w:type="continuationSeparator" w:id="0">
    <w:p w14:paraId="07930735" w14:textId="77777777" w:rsidR="000C76AB" w:rsidRDefault="000C76AB" w:rsidP="00B9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29A" w14:textId="77777777" w:rsidR="00C50CDC" w:rsidRDefault="00C50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2439" w14:textId="5D76DECA" w:rsidR="00E61CAC" w:rsidRDefault="00E61CAC" w:rsidP="00C50CDC">
    <w:pPr>
      <w:pStyle w:val="Header"/>
    </w:pPr>
  </w:p>
  <w:p w14:paraId="693065E3" w14:textId="77777777" w:rsidR="00E61CAC" w:rsidRDefault="00E61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E134" w14:textId="77777777" w:rsidR="00C50CDC" w:rsidRDefault="00C50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5C3"/>
    <w:multiLevelType w:val="hybridMultilevel"/>
    <w:tmpl w:val="FCC47506"/>
    <w:lvl w:ilvl="0" w:tplc="90B045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A6A8F"/>
    <w:multiLevelType w:val="hybridMultilevel"/>
    <w:tmpl w:val="9A2C2564"/>
    <w:lvl w:ilvl="0" w:tplc="92D811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B5A22"/>
    <w:multiLevelType w:val="hybridMultilevel"/>
    <w:tmpl w:val="7866799A"/>
    <w:lvl w:ilvl="0" w:tplc="64D0D5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600D1"/>
    <w:multiLevelType w:val="hybridMultilevel"/>
    <w:tmpl w:val="FF3A19A0"/>
    <w:lvl w:ilvl="0" w:tplc="49B0584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48E653E"/>
    <w:multiLevelType w:val="hybridMultilevel"/>
    <w:tmpl w:val="4894BE60"/>
    <w:lvl w:ilvl="0" w:tplc="C6C4C6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AE4D53"/>
    <w:multiLevelType w:val="hybridMultilevel"/>
    <w:tmpl w:val="DE224444"/>
    <w:lvl w:ilvl="0" w:tplc="2CDEC1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AD33CE5"/>
    <w:multiLevelType w:val="hybridMultilevel"/>
    <w:tmpl w:val="941A3106"/>
    <w:lvl w:ilvl="0" w:tplc="76B46BC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AB229A"/>
    <w:multiLevelType w:val="hybridMultilevel"/>
    <w:tmpl w:val="E822EB34"/>
    <w:lvl w:ilvl="0" w:tplc="93D83A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6738C"/>
    <w:multiLevelType w:val="hybridMultilevel"/>
    <w:tmpl w:val="07A0F20A"/>
    <w:lvl w:ilvl="0" w:tplc="5068F7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F54117"/>
    <w:multiLevelType w:val="hybridMultilevel"/>
    <w:tmpl w:val="85B4F058"/>
    <w:lvl w:ilvl="0" w:tplc="D16467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BF1290"/>
    <w:multiLevelType w:val="hybridMultilevel"/>
    <w:tmpl w:val="23F61282"/>
    <w:lvl w:ilvl="0" w:tplc="FB4AF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E2B77"/>
    <w:multiLevelType w:val="hybridMultilevel"/>
    <w:tmpl w:val="F1700BF8"/>
    <w:lvl w:ilvl="0" w:tplc="E996DA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F36A5E"/>
    <w:multiLevelType w:val="hybridMultilevel"/>
    <w:tmpl w:val="0540E118"/>
    <w:lvl w:ilvl="0" w:tplc="1A1CFFA4">
      <w:start w:val="4"/>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4"/>
  </w:num>
  <w:num w:numId="2">
    <w:abstractNumId w:val="11"/>
  </w:num>
  <w:num w:numId="3">
    <w:abstractNumId w:val="1"/>
  </w:num>
  <w:num w:numId="4">
    <w:abstractNumId w:val="9"/>
  </w:num>
  <w:num w:numId="5">
    <w:abstractNumId w:val="6"/>
  </w:num>
  <w:num w:numId="6">
    <w:abstractNumId w:val="12"/>
  </w:num>
  <w:num w:numId="7">
    <w:abstractNumId w:val="5"/>
  </w:num>
  <w:num w:numId="8">
    <w:abstractNumId w:val="3"/>
  </w:num>
  <w:num w:numId="9">
    <w:abstractNumId w:val="0"/>
  </w:num>
  <w:num w:numId="10">
    <w:abstractNumId w:val="2"/>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67"/>
    <w:rsid w:val="00006586"/>
    <w:rsid w:val="00025815"/>
    <w:rsid w:val="000265C2"/>
    <w:rsid w:val="000300A5"/>
    <w:rsid w:val="000333F4"/>
    <w:rsid w:val="00037615"/>
    <w:rsid w:val="000578C2"/>
    <w:rsid w:val="00062267"/>
    <w:rsid w:val="000632D4"/>
    <w:rsid w:val="00064418"/>
    <w:rsid w:val="00066746"/>
    <w:rsid w:val="00082A4C"/>
    <w:rsid w:val="00093DFF"/>
    <w:rsid w:val="000A3B05"/>
    <w:rsid w:val="000B1EBF"/>
    <w:rsid w:val="000C2A2F"/>
    <w:rsid w:val="000C76AB"/>
    <w:rsid w:val="000D44C6"/>
    <w:rsid w:val="000F2DA8"/>
    <w:rsid w:val="0012138A"/>
    <w:rsid w:val="00156643"/>
    <w:rsid w:val="001709F4"/>
    <w:rsid w:val="0017272B"/>
    <w:rsid w:val="001A6F08"/>
    <w:rsid w:val="001D7E06"/>
    <w:rsid w:val="001E4FCC"/>
    <w:rsid w:val="002206BF"/>
    <w:rsid w:val="002472A3"/>
    <w:rsid w:val="002A6979"/>
    <w:rsid w:val="002A7D4D"/>
    <w:rsid w:val="002C5951"/>
    <w:rsid w:val="002D3861"/>
    <w:rsid w:val="002E2E64"/>
    <w:rsid w:val="003105CF"/>
    <w:rsid w:val="00324C5D"/>
    <w:rsid w:val="0034123C"/>
    <w:rsid w:val="00364AAB"/>
    <w:rsid w:val="00366A64"/>
    <w:rsid w:val="00370234"/>
    <w:rsid w:val="00377717"/>
    <w:rsid w:val="003A1265"/>
    <w:rsid w:val="003A1A65"/>
    <w:rsid w:val="003B5BC6"/>
    <w:rsid w:val="003C5779"/>
    <w:rsid w:val="003E348E"/>
    <w:rsid w:val="004040A1"/>
    <w:rsid w:val="00412830"/>
    <w:rsid w:val="00421457"/>
    <w:rsid w:val="004260A8"/>
    <w:rsid w:val="00435180"/>
    <w:rsid w:val="00450983"/>
    <w:rsid w:val="00473AE5"/>
    <w:rsid w:val="00485ABA"/>
    <w:rsid w:val="004C09B6"/>
    <w:rsid w:val="004C2FAE"/>
    <w:rsid w:val="004C5E26"/>
    <w:rsid w:val="004D31C0"/>
    <w:rsid w:val="004D37C1"/>
    <w:rsid w:val="004D7ECA"/>
    <w:rsid w:val="004F2F83"/>
    <w:rsid w:val="00523F20"/>
    <w:rsid w:val="0052567E"/>
    <w:rsid w:val="005265F7"/>
    <w:rsid w:val="00527C95"/>
    <w:rsid w:val="005306B4"/>
    <w:rsid w:val="00541F1F"/>
    <w:rsid w:val="00555A71"/>
    <w:rsid w:val="00557FE1"/>
    <w:rsid w:val="00560FE0"/>
    <w:rsid w:val="00565986"/>
    <w:rsid w:val="0057624C"/>
    <w:rsid w:val="005901D2"/>
    <w:rsid w:val="00591F10"/>
    <w:rsid w:val="00593257"/>
    <w:rsid w:val="00593A76"/>
    <w:rsid w:val="005B4656"/>
    <w:rsid w:val="005B6FE7"/>
    <w:rsid w:val="005B735B"/>
    <w:rsid w:val="005C0FAD"/>
    <w:rsid w:val="005E02C5"/>
    <w:rsid w:val="00605A08"/>
    <w:rsid w:val="00644AF9"/>
    <w:rsid w:val="0065171D"/>
    <w:rsid w:val="00652558"/>
    <w:rsid w:val="00677ECE"/>
    <w:rsid w:val="0068159E"/>
    <w:rsid w:val="006908A4"/>
    <w:rsid w:val="006A4237"/>
    <w:rsid w:val="006A4B24"/>
    <w:rsid w:val="006B27C6"/>
    <w:rsid w:val="006C487D"/>
    <w:rsid w:val="006E6B43"/>
    <w:rsid w:val="006E7E35"/>
    <w:rsid w:val="00730863"/>
    <w:rsid w:val="00734198"/>
    <w:rsid w:val="0073593C"/>
    <w:rsid w:val="00751436"/>
    <w:rsid w:val="00760805"/>
    <w:rsid w:val="00764E7E"/>
    <w:rsid w:val="00775979"/>
    <w:rsid w:val="007B670F"/>
    <w:rsid w:val="007E2672"/>
    <w:rsid w:val="00811FF4"/>
    <w:rsid w:val="00822F89"/>
    <w:rsid w:val="00843E9E"/>
    <w:rsid w:val="00846A2C"/>
    <w:rsid w:val="00846BDC"/>
    <w:rsid w:val="00855F0D"/>
    <w:rsid w:val="0087562A"/>
    <w:rsid w:val="008855EE"/>
    <w:rsid w:val="008B618C"/>
    <w:rsid w:val="008D0067"/>
    <w:rsid w:val="008D5CD8"/>
    <w:rsid w:val="008D7EA3"/>
    <w:rsid w:val="008F602F"/>
    <w:rsid w:val="00905162"/>
    <w:rsid w:val="009105E0"/>
    <w:rsid w:val="0092181A"/>
    <w:rsid w:val="00923840"/>
    <w:rsid w:val="00924B68"/>
    <w:rsid w:val="009258F8"/>
    <w:rsid w:val="0094195D"/>
    <w:rsid w:val="00947EF3"/>
    <w:rsid w:val="00950456"/>
    <w:rsid w:val="00951FE2"/>
    <w:rsid w:val="00980D3B"/>
    <w:rsid w:val="00985376"/>
    <w:rsid w:val="00991050"/>
    <w:rsid w:val="009A0644"/>
    <w:rsid w:val="009C1A4D"/>
    <w:rsid w:val="009C6979"/>
    <w:rsid w:val="009C7825"/>
    <w:rsid w:val="009D60C0"/>
    <w:rsid w:val="009F17B7"/>
    <w:rsid w:val="00A22326"/>
    <w:rsid w:val="00A33F68"/>
    <w:rsid w:val="00A3652C"/>
    <w:rsid w:val="00A42098"/>
    <w:rsid w:val="00A5052B"/>
    <w:rsid w:val="00A649F7"/>
    <w:rsid w:val="00A64FFA"/>
    <w:rsid w:val="00A81491"/>
    <w:rsid w:val="00AE0486"/>
    <w:rsid w:val="00B06DEE"/>
    <w:rsid w:val="00B17DE2"/>
    <w:rsid w:val="00B236B6"/>
    <w:rsid w:val="00B438D9"/>
    <w:rsid w:val="00B5542E"/>
    <w:rsid w:val="00B57A3A"/>
    <w:rsid w:val="00B65768"/>
    <w:rsid w:val="00B71852"/>
    <w:rsid w:val="00B82CE0"/>
    <w:rsid w:val="00B91C26"/>
    <w:rsid w:val="00B93E32"/>
    <w:rsid w:val="00BA47F7"/>
    <w:rsid w:val="00BB0E81"/>
    <w:rsid w:val="00BB1FC1"/>
    <w:rsid w:val="00BC5DD6"/>
    <w:rsid w:val="00BC7889"/>
    <w:rsid w:val="00BD0299"/>
    <w:rsid w:val="00C0696D"/>
    <w:rsid w:val="00C16411"/>
    <w:rsid w:val="00C37D1A"/>
    <w:rsid w:val="00C43374"/>
    <w:rsid w:val="00C43412"/>
    <w:rsid w:val="00C47E96"/>
    <w:rsid w:val="00C50CDC"/>
    <w:rsid w:val="00C60CE2"/>
    <w:rsid w:val="00C702EE"/>
    <w:rsid w:val="00CC448E"/>
    <w:rsid w:val="00CC497D"/>
    <w:rsid w:val="00CE1A03"/>
    <w:rsid w:val="00CE6757"/>
    <w:rsid w:val="00CF0094"/>
    <w:rsid w:val="00CF2C36"/>
    <w:rsid w:val="00D03347"/>
    <w:rsid w:val="00D320F1"/>
    <w:rsid w:val="00D46C8F"/>
    <w:rsid w:val="00D62D47"/>
    <w:rsid w:val="00D66E1B"/>
    <w:rsid w:val="00D706BC"/>
    <w:rsid w:val="00D72534"/>
    <w:rsid w:val="00DB62D7"/>
    <w:rsid w:val="00DC5F33"/>
    <w:rsid w:val="00DE46F7"/>
    <w:rsid w:val="00DF277B"/>
    <w:rsid w:val="00E04467"/>
    <w:rsid w:val="00E3062D"/>
    <w:rsid w:val="00E50766"/>
    <w:rsid w:val="00E524DF"/>
    <w:rsid w:val="00E52896"/>
    <w:rsid w:val="00E61CAC"/>
    <w:rsid w:val="00E861F8"/>
    <w:rsid w:val="00E8713D"/>
    <w:rsid w:val="00E87960"/>
    <w:rsid w:val="00E90037"/>
    <w:rsid w:val="00EA44EB"/>
    <w:rsid w:val="00EB7DCF"/>
    <w:rsid w:val="00EC019F"/>
    <w:rsid w:val="00EC3CC1"/>
    <w:rsid w:val="00EE0313"/>
    <w:rsid w:val="00EE6E65"/>
    <w:rsid w:val="00EF05F7"/>
    <w:rsid w:val="00F3254F"/>
    <w:rsid w:val="00F32A50"/>
    <w:rsid w:val="00F339C6"/>
    <w:rsid w:val="00F45F78"/>
    <w:rsid w:val="00F65975"/>
    <w:rsid w:val="00F6706C"/>
    <w:rsid w:val="00FA632E"/>
    <w:rsid w:val="00FA69DC"/>
    <w:rsid w:val="00FD2C87"/>
    <w:rsid w:val="00FD6208"/>
    <w:rsid w:val="00FE158A"/>
    <w:rsid w:val="00FF4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A956"/>
  <w15:docId w15:val="{A783B889-7601-4708-B4FA-9CE9471B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EA3"/>
    <w:rPr>
      <w:color w:val="0000FF"/>
      <w:u w:val="single"/>
    </w:rPr>
  </w:style>
  <w:style w:type="paragraph" w:styleId="NormalWeb">
    <w:name w:val="Normal (Web)"/>
    <w:aliases w:val="Char Char Char"/>
    <w:basedOn w:val="Normal"/>
    <w:link w:val="NormalWebChar"/>
    <w:uiPriority w:val="99"/>
    <w:unhideWhenUsed/>
    <w:rsid w:val="0087562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A7D4D"/>
    <w:pPr>
      <w:ind w:left="720"/>
      <w:contextualSpacing/>
    </w:pPr>
  </w:style>
  <w:style w:type="paragraph" w:styleId="Title">
    <w:name w:val="Title"/>
    <w:basedOn w:val="Normal"/>
    <w:link w:val="TitleChar"/>
    <w:qFormat/>
    <w:rsid w:val="00677ECE"/>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677ECE"/>
    <w:rPr>
      <w:rFonts w:ascii=".VnTimeH" w:eastAsia="Times New Roman" w:hAnsi=".VnTimeH" w:cs="Times New Roman"/>
      <w:b/>
      <w:bCs/>
      <w:sz w:val="32"/>
      <w:szCs w:val="24"/>
    </w:rPr>
  </w:style>
  <w:style w:type="paragraph" w:styleId="FootnoteText">
    <w:name w:val="footnote text"/>
    <w:aliases w:val="Footnote Text Char Char Char Char Char,Footnote Text Char Char Char Char Char Char Ch,Footnote Text Char Char Char Char Char Char Ch Char Char Char,fn,ft,ADB,single space,FOOTNOTES,Fußnote,Footnote Text Char Char,(NECG) Footnote Text,AD,Ch"/>
    <w:basedOn w:val="Normal"/>
    <w:link w:val="FootnoteTextChar"/>
    <w:unhideWhenUsed/>
    <w:qFormat/>
    <w:rsid w:val="00B91C26"/>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single space Char,FOOTNOTES Char,Fußnote Char"/>
    <w:basedOn w:val="DefaultParagraphFont"/>
    <w:link w:val="FootnoteText"/>
    <w:qFormat/>
    <w:rsid w:val="00B91C26"/>
    <w:rPr>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basedOn w:val="DefaultParagraphFont"/>
    <w:link w:val="CarattereCarattereCharCharCharCharCharCharZchn"/>
    <w:unhideWhenUsed/>
    <w:qFormat/>
    <w:rsid w:val="00B91C26"/>
    <w:rPr>
      <w:vertAlign w:val="superscript"/>
    </w:rPr>
  </w:style>
  <w:style w:type="table" w:styleId="TableGrid">
    <w:name w:val="Table Grid"/>
    <w:basedOn w:val="TableNormal"/>
    <w:uiPriority w:val="59"/>
    <w:rsid w:val="00CC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8E"/>
  </w:style>
  <w:style w:type="paragraph" w:styleId="Footer">
    <w:name w:val="footer"/>
    <w:basedOn w:val="Normal"/>
    <w:link w:val="FooterChar"/>
    <w:uiPriority w:val="99"/>
    <w:unhideWhenUsed/>
    <w:rsid w:val="00CC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8E"/>
  </w:style>
  <w:style w:type="paragraph" w:styleId="BalloonText">
    <w:name w:val="Balloon Text"/>
    <w:basedOn w:val="Normal"/>
    <w:link w:val="BalloonTextChar"/>
    <w:uiPriority w:val="99"/>
    <w:semiHidden/>
    <w:unhideWhenUsed/>
    <w:rsid w:val="0057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4C"/>
    <w:rPr>
      <w:rFonts w:ascii="Tahoma" w:hAnsi="Tahoma" w:cs="Tahoma"/>
      <w:sz w:val="16"/>
      <w:szCs w:val="16"/>
    </w:rPr>
  </w:style>
  <w:style w:type="paragraph" w:customStyle="1" w:styleId="111">
    <w:name w:val="1.1.1"/>
    <w:basedOn w:val="Normal"/>
    <w:rsid w:val="002D3861"/>
    <w:pPr>
      <w:widowControl w:val="0"/>
      <w:spacing w:before="160" w:after="120" w:line="340" w:lineRule="atLeast"/>
      <w:ind w:firstLine="720"/>
      <w:jc w:val="both"/>
    </w:pPr>
    <w:rPr>
      <w:rFonts w:ascii="Times New Roman Bold" w:eastAsia="Times New Roman" w:hAnsi="Times New Roman Bold" w:cs="Times New Roman"/>
      <w:b/>
      <w:szCs w:val="28"/>
      <w:lang w:val="it-IT"/>
    </w:rPr>
  </w:style>
  <w:style w:type="paragraph" w:customStyle="1" w:styleId="CarattereCarattereCharCharCharCharCharCharZchn">
    <w:name w:val="Carattere Carattere Char Char Char Char Char Char Zchn"/>
    <w:basedOn w:val="Normal"/>
    <w:next w:val="Normal"/>
    <w:link w:val="FootnoteReference"/>
    <w:qFormat/>
    <w:rsid w:val="00473AE5"/>
    <w:pPr>
      <w:spacing w:after="160" w:line="240" w:lineRule="exact"/>
    </w:pPr>
    <w:rPr>
      <w:vertAlign w:val="superscript"/>
    </w:rPr>
  </w:style>
  <w:style w:type="character" w:customStyle="1" w:styleId="NormalWebChar">
    <w:name w:val="Normal (Web) Char"/>
    <w:aliases w:val="Char Char Char Char"/>
    <w:link w:val="NormalWeb"/>
    <w:uiPriority w:val="99"/>
    <w:locked/>
    <w:rsid w:val="00473AE5"/>
    <w:rPr>
      <w:rFonts w:eastAsia="Times New Roman" w:cs="Times New Roman"/>
      <w:sz w:val="24"/>
      <w:szCs w:val="24"/>
    </w:rPr>
  </w:style>
  <w:style w:type="character" w:styleId="Strong">
    <w:name w:val="Strong"/>
    <w:basedOn w:val="DefaultParagraphFont"/>
    <w:uiPriority w:val="22"/>
    <w:qFormat/>
    <w:rsid w:val="00681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19067">
      <w:bodyDiv w:val="1"/>
      <w:marLeft w:val="0"/>
      <w:marRight w:val="0"/>
      <w:marTop w:val="0"/>
      <w:marBottom w:val="0"/>
      <w:divBdr>
        <w:top w:val="none" w:sz="0" w:space="0" w:color="auto"/>
        <w:left w:val="none" w:sz="0" w:space="0" w:color="auto"/>
        <w:bottom w:val="none" w:sz="0" w:space="0" w:color="auto"/>
        <w:right w:val="none" w:sz="0" w:space="0" w:color="auto"/>
      </w:divBdr>
    </w:div>
    <w:div w:id="18869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AEFB-292E-40F4-843C-730B7132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Satellite</cp:lastModifiedBy>
  <cp:revision>5</cp:revision>
  <cp:lastPrinted>2021-07-26T12:11:00Z</cp:lastPrinted>
  <dcterms:created xsi:type="dcterms:W3CDTF">2021-12-20T04:07:00Z</dcterms:created>
  <dcterms:modified xsi:type="dcterms:W3CDTF">2021-12-20T04:22:00Z</dcterms:modified>
</cp:coreProperties>
</file>