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A488B" w14:textId="77777777" w:rsidR="00DF3AB5" w:rsidRDefault="00DF3AB5" w:rsidP="00DF3AB5">
      <w:pPr>
        <w:tabs>
          <w:tab w:val="left" w:pos="7230"/>
        </w:tabs>
        <w:ind w:firstLine="720"/>
        <w:jc w:val="center"/>
        <w:rPr>
          <w:b/>
          <w:bCs/>
          <w:spacing w:val="-2"/>
        </w:rPr>
      </w:pPr>
      <w:bookmarkStart w:id="0" w:name="_GoBack"/>
      <w:bookmarkEnd w:id="0"/>
      <w:r>
        <w:rPr>
          <w:b/>
          <w:bCs/>
          <w:spacing w:val="-2"/>
        </w:rPr>
        <w:t xml:space="preserve">CÔNG AN TỈNH LẤY Ý KIẾN GÓP Ý </w:t>
      </w:r>
      <w:r w:rsidRPr="00EE6C52">
        <w:rPr>
          <w:b/>
          <w:bCs/>
          <w:spacing w:val="-2"/>
        </w:rPr>
        <w:t xml:space="preserve">DỰ THẢO NGHỊ QUYẾT </w:t>
      </w:r>
    </w:p>
    <w:p w14:paraId="138DC6D4" w14:textId="77777777" w:rsidR="00DF3AB5" w:rsidRDefault="00DF3AB5" w:rsidP="00DF3AB5">
      <w:pPr>
        <w:tabs>
          <w:tab w:val="left" w:pos="7230"/>
        </w:tabs>
        <w:ind w:firstLine="720"/>
        <w:jc w:val="center"/>
        <w:rPr>
          <w:b/>
          <w:bCs/>
          <w:spacing w:val="-2"/>
        </w:rPr>
      </w:pPr>
      <w:r w:rsidRPr="00EE6C52">
        <w:rPr>
          <w:b/>
          <w:bCs/>
          <w:spacing w:val="-2"/>
        </w:rPr>
        <w:t>CỦA HỘI ĐỒNG NHÂN DÂN TỈNH QUY ĐỊNH VIỆC XỬ LÝ CÁC CƠ SỞ KHÔNG ĐẢM BẢO YÊU CẦU VỀ PCCC ĐƯỢC ĐƯA VÀO SỬ DỤNG TRƯỚC KHI LUẬT PHÒNG CHÁY VÀ CHỮA CHÁY SỐ 27/2001/QH10 CÓ HIỆU LỰC (04/10/2001)</w:t>
      </w:r>
    </w:p>
    <w:p w14:paraId="41116DAF" w14:textId="77777777" w:rsidR="00DF3AB5" w:rsidRPr="00EE6C52" w:rsidRDefault="00DF3AB5" w:rsidP="00DF3AB5">
      <w:pPr>
        <w:tabs>
          <w:tab w:val="left" w:pos="7230"/>
        </w:tabs>
        <w:ind w:firstLine="720"/>
        <w:jc w:val="center"/>
        <w:rPr>
          <w:b/>
          <w:bCs/>
          <w:spacing w:val="-2"/>
        </w:rPr>
      </w:pPr>
    </w:p>
    <w:p w14:paraId="54A9B507" w14:textId="60CD5965" w:rsidR="00DF3AB5" w:rsidRDefault="00DF3AB5" w:rsidP="00DF3AB5">
      <w:pPr>
        <w:tabs>
          <w:tab w:val="left" w:pos="7230"/>
        </w:tabs>
        <w:spacing w:before="60" w:after="60"/>
        <w:ind w:firstLine="720"/>
        <w:jc w:val="both"/>
        <w:rPr>
          <w:spacing w:val="-2"/>
        </w:rPr>
      </w:pPr>
      <w:r>
        <w:rPr>
          <w:spacing w:val="-2"/>
        </w:rPr>
        <w:t>Hiện</w:t>
      </w:r>
      <w:r w:rsidR="00FB605D">
        <w:rPr>
          <w:spacing w:val="-2"/>
        </w:rPr>
        <w:t xml:space="preserve"> nay,</w:t>
      </w:r>
      <w:r>
        <w:rPr>
          <w:spacing w:val="-2"/>
        </w:rPr>
        <w:t xml:space="preserve"> trên địa bàn tỉnh </w:t>
      </w:r>
      <w:r w:rsidR="00FB605D">
        <w:rPr>
          <w:spacing w:val="-2"/>
        </w:rPr>
        <w:t xml:space="preserve">có </w:t>
      </w:r>
      <w:r>
        <w:rPr>
          <w:spacing w:val="-2"/>
        </w:rPr>
        <w:t>trên 1.600 khu dân cư và khoảng 8.000 cơ sở thuộc diện quản lý về PCCC, trong đó có khoảng 1.500 cơ sở nguy hiểm về cháy, nổ theo quy định tại Nghị định số 136/2020/NĐ-CP ngày 24/11/2020 của Chính phủ; theo thống kê có 19 cơ sở không đảm bảo yêu cầu về phòng cháy và chữa cháy đã đưa vào sử dụng trước khi Luật phòng cháy và chữa cháy số 27/2001/QH10 có hiệu lực. So với tiêu chuẩn, quy chuẩn hiện hành, các cơ sở này chủ yếu không đủ điều kiện về khoảng cách an toàn PCCC (41%), giải pháp ngăn cháy (6%), lối thoát nạn (11,7%), giao thông phục vụ chữa cháy (6%), hệ thống kỹ thuật về PCCC (59%). Một số tiêu chuẩn, quy chuẩn kỹ thuật quốc gia (QCVN 06:2021/BXD Quy chuẩn kỹ thuật quốc gia về An toàn cháy cho nhà và công trình; QCVN 01:2021/BXD Quy chuẩn kỹ thuật quốc gia về Quy hoạch xây dựng; QCVN 01:2020/BCT Quy chuẩn kỹ thuật quốc gia về yêu cầu thiết kế cửa hàng xăng dầu; QCVN 04:2021/BXD Quy chuẩn kỹ thuật Quốc gia về Nhà chung cư; TCVN 9211:2012 Chợ - Tiêu chuẩn thiết kế; TCVN 3890:2009 Phương tiện PCCC cho nhà và công trình - Trang bị, bố trí, kiểm tra, bảo dưỡng,…) đã bổ sung thêm một số yêu cầu về an toàn PCCC ở mức độ cao hơn so với quy định của tiêu chuẩn, quy chuẩn ở thời điểm các cơ sở này tiến hành xây dựng. Do đó, việc hướng dẫn để cơ sở cải tạo, sửa chữa theo đúng các quy định của Quy chuẩn, tiêu chuẩn về PCCC hiện hành là rất khó thực hiện và nhiều cơ sở không thể thực hiện được. Mặt khác, các cơ sở không đảm bảo yêu cầu về PCCC được đưa vào hoạt động trước khi Luật Phòng cháy và chữa cháy số 27/2001/QH10 có hiệu lực tiềm ẩn nhiều nguy cơ cháy, nổ cao do công nghệ sản xuất xuất cũ, lạc hậu, hệ thống kỹ thuật, kết cấu công trình, nhà xưởng… xuống cấp và việc tổ chức cứu chữa, ngăn chặn cháy lan, thoát nạn rất khó khăn, khi xảy ra cháy, nổ sẽ gây thiệt hại lớn về người và tài sản.</w:t>
      </w:r>
    </w:p>
    <w:p w14:paraId="0D92C150" w14:textId="77777777" w:rsidR="00DF3AB5" w:rsidRDefault="00DF3AB5" w:rsidP="00DF3AB5">
      <w:pPr>
        <w:tabs>
          <w:tab w:val="left" w:pos="7230"/>
        </w:tabs>
        <w:spacing w:before="60" w:after="60"/>
        <w:ind w:firstLine="720"/>
        <w:jc w:val="both"/>
      </w:pPr>
      <w:r>
        <w:t xml:space="preserve">Qua thống kê,từ năm 2015 đến năm 2020, trên địa bàn tỉnh xảy ra 311 vụ cháy (trong đó có 04 vụ cháy lớn gây thiệt hại nghiêm trọng, 16 vụ cháy lớn, 13 vụ cháy gây thiệt hại nghiêm trọng) và 16 vụ nổ, làm chết 18 người và bị thương 32 người, thiệt hại về tài sản ước tính thành tiền khoảng 175 tỷ đồng, đó là số thiệt hại trực tiếp mà cơ quan chức năng thống kê được, còn những thiệt hại gián tiếp do cháy, nổ gây ra nhưng không thống kê được là rất lớn, ảnh hưởng trực tiếp đến sự phát triển kinh tế - xã hội, đời sống của người dân và an ninh trật tự trên địa bàn tỉnh. </w:t>
      </w:r>
    </w:p>
    <w:p w14:paraId="520EBF87" w14:textId="77777777" w:rsidR="00DF3AB5" w:rsidRDefault="00DF3AB5" w:rsidP="00DF3AB5">
      <w:pPr>
        <w:spacing w:before="60" w:after="60"/>
        <w:ind w:firstLine="709"/>
        <w:jc w:val="both"/>
      </w:pPr>
      <w:r>
        <w:t xml:space="preserve">Tại khoản 33 Điều 1 Luật sửa đổi, bổ sung một số điều của Luật Phòng cháy và chữa cháy đã được Quốc hội nước Cộng hòa xã hội chủ nghĩa Việt Nam khóa XIII, kỳ họp thứ 6 thông qua ngày 22 tháng 11 năm 2013 và có hiệu lực từ ngày 01 tháng 7 năm 2014, trong đó có quy định như sau: </w:t>
      </w:r>
      <w:r>
        <w:rPr>
          <w:bCs/>
          <w:i/>
          <w:color w:val="222222"/>
        </w:rPr>
        <w:t>“</w:t>
      </w:r>
      <w:r>
        <w:rPr>
          <w:i/>
        </w:rPr>
        <w:t xml:space="preserve">Hội đồng nhân dân tỉnh, thành phố trực thuộc trung ương quy định việc xử lý các cơ sở trên địa bàn không bảo đảm yêu cầu về phòng cháy và chữa cháy được đưa vào sử dụng </w:t>
      </w:r>
      <w:r>
        <w:rPr>
          <w:i/>
        </w:rPr>
        <w:lastRenderedPageBreak/>
        <w:t>trước ngày Luật Phòng cháy và chữa cháy số 27/2001/QH10 có hiệu lực. Đối với kho chứa và công trình chế biến sản phẩm dầu mỏ, khí đốt, hóa chất nguy hiểm về cháy, nổ ở khu dân cư, nơi đông người phải có phương án di chuyển, bảo đảm khoảng cách an toàn”</w:t>
      </w:r>
      <w:r>
        <w:t>.</w:t>
      </w:r>
    </w:p>
    <w:p w14:paraId="1AD670FE" w14:textId="77777777" w:rsidR="00DF3AB5" w:rsidRPr="00864E63" w:rsidRDefault="00DF3AB5" w:rsidP="00DF3AB5">
      <w:pPr>
        <w:spacing w:before="60" w:after="60"/>
        <w:ind w:firstLine="709"/>
        <w:jc w:val="both"/>
        <w:rPr>
          <w:spacing w:val="-2"/>
        </w:rPr>
      </w:pPr>
      <w:r w:rsidRPr="00864E63">
        <w:rPr>
          <w:spacing w:val="-2"/>
        </w:rPr>
        <w:t xml:space="preserve">Ngày 08 tháng 4 năm 2014, Thủ tướng Chính phủ ban hành Quyết định số 493/QĐ-TTg về việc ban hành Kế hoạch triển khai thi hành Luật sửa đổi, bổ sung một số điều của Luật Phòng cháy và chữa cháy, trong đó có nội dung: </w:t>
      </w:r>
      <w:r w:rsidRPr="00864E63">
        <w:rPr>
          <w:i/>
          <w:spacing w:val="-2"/>
        </w:rPr>
        <w:t>“Ủy ban nhân dân các tỉnh, thành phố trực thuộc Trung ương nghiên cứu các giải pháp, phương án di chuyển hoặc cải tạo, nâng cấp các cơ sở không đảm bảo yêu cầu an toàn PCCC và điều kiện thoát nạn được đưa vào sử dụng trước khi Luật Phòng cháy và chữa cháy có hiệu lực (đặc biệt là chợ, nhà cao tầng, công trình công cộng tập trung đông người, cơ sở sản xuất, chế biến hóa chất, hàng hóa dễ cháy, nổ) để tăng cường điều kiện thoát nạn và bảo đảm an toàn PCCC, trình Hội đồng nhân dân cùng cấp quyết định”</w:t>
      </w:r>
      <w:r w:rsidRPr="00864E63">
        <w:rPr>
          <w:spacing w:val="-2"/>
        </w:rPr>
        <w:t>.</w:t>
      </w:r>
    </w:p>
    <w:p w14:paraId="2FB976AC" w14:textId="77777777" w:rsidR="00DF3AB5" w:rsidRDefault="00DF3AB5" w:rsidP="00DF3AB5">
      <w:pPr>
        <w:spacing w:before="60" w:after="60"/>
        <w:jc w:val="both"/>
      </w:pPr>
      <w:r>
        <w:tab/>
        <w:t xml:space="preserve">Ngày 11/5/2020, Thủ tướng chính phủ có </w:t>
      </w:r>
      <w:r>
        <w:rPr>
          <w:i/>
          <w:iCs/>
        </w:rPr>
        <w:t>Quyết định số 630/QĐ-TTg về ban hành Kế hoạch thực hiện Nghị quyết của Quốc hội về tiếp tục hoàn thiện, nâng cao hiệu lực, hiệu quả thực hiện chính sách pháp luật về PCCC</w:t>
      </w:r>
      <w:r>
        <w:t xml:space="preserve">. Trong đó, có nội dung phân công Ủy ban nhân dân các tỉnh, thành phố trực thuộc trung ương tham mưu Hội đồng nhân nhân cùng cấp ban hành Nghị quyết quy định việc xử lý các cơ sở không đảm bảo yêu cầu về PCCC được đưa vào sử dụng trước khi Luật Phòng cháy và chữa cháy số 27/2001/QH10 có hiệu lực thi hành. </w:t>
      </w:r>
    </w:p>
    <w:p w14:paraId="790A7960" w14:textId="77777777" w:rsidR="00DF3AB5" w:rsidRDefault="00DF3AB5" w:rsidP="00DF3AB5">
      <w:pPr>
        <w:spacing w:before="60" w:after="60"/>
        <w:ind w:firstLine="720"/>
        <w:jc w:val="both"/>
        <w:rPr>
          <w:spacing w:val="-2"/>
        </w:rPr>
      </w:pPr>
      <w:r>
        <w:rPr>
          <w:spacing w:val="-2"/>
        </w:rPr>
        <w:t>Ngay sau đó, UBND tỉnh Gia Lai ban hành</w:t>
      </w:r>
      <w:r>
        <w:rPr>
          <w:i/>
          <w:iCs/>
          <w:spacing w:val="-2"/>
        </w:rPr>
        <w:t xml:space="preserve"> Kế hoạch số 1359/KH-UBND ngày 01/7/2020 về triển khai thực hiện Quyết định số 630/QĐ-TTg ngày 11/5/2020 của Thủ tướng chính phủ</w:t>
      </w:r>
      <w:r>
        <w:rPr>
          <w:iCs/>
          <w:spacing w:val="-2"/>
        </w:rPr>
        <w:t>.</w:t>
      </w:r>
      <w:r>
        <w:rPr>
          <w:i/>
          <w:iCs/>
          <w:spacing w:val="-2"/>
        </w:rPr>
        <w:t xml:space="preserve"> </w:t>
      </w:r>
      <w:r>
        <w:rPr>
          <w:spacing w:val="-2"/>
        </w:rPr>
        <w:t xml:space="preserve">Trong đó, </w:t>
      </w:r>
      <w:r>
        <w:rPr>
          <w:iCs/>
          <w:spacing w:val="-2"/>
        </w:rPr>
        <w:t xml:space="preserve">giao Công an tỉnh tham mưu UBND tỉnh trình HĐND ban hành </w:t>
      </w:r>
      <w:r>
        <w:rPr>
          <w:i/>
          <w:spacing w:val="-2"/>
        </w:rPr>
        <w:t>Nghị quyết quy định việc xử lý các cơ sở không đảm bảo yêu cầu về PCCC được đưa vào sử dụng trước khi Luật Phòng cháy và chữa cháy số 27/2001/QH10 có hiệu lực</w:t>
      </w:r>
      <w:r>
        <w:rPr>
          <w:iCs/>
          <w:spacing w:val="-2"/>
        </w:rPr>
        <w:t xml:space="preserve"> trong năm 2021.  </w:t>
      </w:r>
    </w:p>
    <w:p w14:paraId="21DF505D" w14:textId="77777777" w:rsidR="00DF3AB5" w:rsidRDefault="00DF3AB5" w:rsidP="00DF3AB5">
      <w:pPr>
        <w:spacing w:before="60" w:after="60"/>
        <w:ind w:firstLine="709"/>
        <w:jc w:val="both"/>
      </w:pPr>
      <w:r>
        <w:t>Căn cứ vào các văn bản quy phạm pháp luật và tình hình thực tế công tác PCCC trên địa bàn tỉnh, việc ban hành Nghị quyết quy định xử lý các cơ sở không đảm bảo yêu cầu về PCCC trên địa bàn tỉnh Gia Lai được đưa vào sử dụng trước ngày Luật Phòng cháy và chữa cháy số 27/2001/QH10 có hiệu lực là cần thiết và đúng quy định của các văn bản quy phạm pháp luật hiện hành.</w:t>
      </w:r>
    </w:p>
    <w:p w14:paraId="0F1AB643" w14:textId="77777777" w:rsidR="00DF3AB5" w:rsidRPr="00333D00" w:rsidRDefault="00DF3AB5" w:rsidP="00DF3AB5">
      <w:pPr>
        <w:spacing w:before="60" w:after="60"/>
        <w:ind w:firstLine="709"/>
        <w:jc w:val="both"/>
      </w:pPr>
      <w:r w:rsidRPr="00333D00">
        <w:t>Ngày 07/7/2021, Ủy ban nhân dân tỉnh đã có Tờ trình số 895/TTr-UBND đề nghị Thường trực Hội đồng nhân dân tỉnh xem xét, ban hành Nghị quyết quy định xử lý các cơ sở không đảm bảo yêu cầu về PCCC trên địa bàn tỉnh Gia Lai được đưa vào sử dụng trước ngày Luật Phòng cháy và chữa cháy số 27/2001/QH10 (ngày 04/10/2001) có hiệu lực và được sự chấp thuận của Thường trực Hội đồng nhân dân tỉnh.</w:t>
      </w:r>
    </w:p>
    <w:p w14:paraId="0ECEDDD8" w14:textId="77777777" w:rsidR="00DF3AB5" w:rsidRDefault="00DF3AB5" w:rsidP="00DF3AB5">
      <w:pPr>
        <w:jc w:val="both"/>
      </w:pPr>
      <w:r>
        <w:tab/>
        <w:t>Thực hiện chỉ đạo của Ủy ban nhân dân tỉnh Gia Lai về việc triển khai thực hiện Nghị quyết số 10/NQ-HĐND ngày 29/6/2021 của Chủ tịch Hội đồng nhân dân tỉnh, trong đó có giao Công an tỉnh xây dựng dự thảo Nghị quyết của Hội đồng nhân dân tỉnh quy định việc xử lý các cơ sở không đảm bảo yêu cầu về phòng cháy và chữa cháy trên địa bàn tỉnh được đưa vào sử dụng trước khi Luật Phòng cháy và chữa cháy số 27/2001/QH10 có hiệu lực.</w:t>
      </w:r>
    </w:p>
    <w:p w14:paraId="31214F1B" w14:textId="77777777" w:rsidR="00DF3AB5" w:rsidRDefault="00DF3AB5" w:rsidP="00DF3AB5">
      <w:pPr>
        <w:jc w:val="both"/>
      </w:pPr>
      <w:r>
        <w:lastRenderedPageBreak/>
        <w:tab/>
        <w:t xml:space="preserve">Công an tỉnh trân trọng đề nghị Lãnh đạo các Sở, ban, ngành, đoàn thể thuộc tỉnh, Lãnh đạo Ủy ban nhân dân các huyện, thị xã và thành phố và các cơ sở </w:t>
      </w:r>
      <w:r w:rsidRPr="006D1CA5">
        <w:rPr>
          <w:i/>
          <w:iCs/>
        </w:rPr>
        <w:t>(chịu sự tác động khi Nghị quyết này có hiệu lực thi hành)</w:t>
      </w:r>
      <w:r>
        <w:t xml:space="preserve"> tham gia ý kiến đối với dự thảo Nghị quyết của Hội đồng nhân dân tỉnh. </w:t>
      </w:r>
    </w:p>
    <w:p w14:paraId="65E49C04" w14:textId="77777777" w:rsidR="00DF3AB5" w:rsidRDefault="00DF3AB5" w:rsidP="00DF3AB5">
      <w:pPr>
        <w:jc w:val="both"/>
      </w:pPr>
      <w:r>
        <w:tab/>
        <w:t>Kết quả tham gia ý kiến gửi về Công an tỉnh (qua Phòng Cảnh sát PCCC và CNCH – Công an tỉnh Gia Lai, số 208 đường Trần Phú, thành phố Pleiku, số fax: 069.4329.367, địa chỉ e-mail: ttttthhpc@gmail.com) trước ngày 16/8/2021 để tổng hợp báo cáo UBND tỉnh theo quy định.</w:t>
      </w:r>
    </w:p>
    <w:p w14:paraId="0E424429" w14:textId="77777777" w:rsidR="00DF3AB5" w:rsidRDefault="00DF3AB5" w:rsidP="00DF3AB5">
      <w:pPr>
        <w:jc w:val="both"/>
      </w:pPr>
      <w:r>
        <w:tab/>
        <w:t>Rất mong sự quan tâm, phối hợp của các cơ quan, đơn vị, cơ sở./.</w:t>
      </w:r>
    </w:p>
    <w:p w14:paraId="1F3D924B" w14:textId="77777777" w:rsidR="00DF3AB5" w:rsidRDefault="00DF3AB5" w:rsidP="00DF3AB5">
      <w:pPr>
        <w:jc w:val="both"/>
      </w:pPr>
    </w:p>
    <w:p w14:paraId="45EBA39E" w14:textId="77777777" w:rsidR="00DF3AB5" w:rsidRDefault="00DF3AB5" w:rsidP="00DF3AB5">
      <w:pPr>
        <w:jc w:val="both"/>
      </w:pPr>
    </w:p>
    <w:p w14:paraId="7BF0AF53" w14:textId="77777777" w:rsidR="00DF3AB5" w:rsidRDefault="00DF3AB5" w:rsidP="00DF3AB5">
      <w:pPr>
        <w:jc w:val="both"/>
      </w:pPr>
    </w:p>
    <w:p w14:paraId="5B82F591" w14:textId="77777777" w:rsidR="00DF3AB5" w:rsidRDefault="00DF3AB5" w:rsidP="00DF3AB5">
      <w:pPr>
        <w:jc w:val="both"/>
      </w:pPr>
    </w:p>
    <w:p w14:paraId="4A13A39A" w14:textId="77777777" w:rsidR="00DF3AB5" w:rsidRDefault="00DF3AB5" w:rsidP="00DF3AB5">
      <w:pPr>
        <w:jc w:val="both"/>
      </w:pPr>
    </w:p>
    <w:p w14:paraId="6E78224F" w14:textId="77777777" w:rsidR="00DF3AB5" w:rsidRDefault="00DF3AB5" w:rsidP="00DF3AB5">
      <w:pPr>
        <w:jc w:val="both"/>
      </w:pPr>
    </w:p>
    <w:p w14:paraId="11C928F6" w14:textId="77777777" w:rsidR="00DF3AB5" w:rsidRDefault="00DF3AB5" w:rsidP="00DF3AB5">
      <w:pPr>
        <w:jc w:val="both"/>
      </w:pPr>
    </w:p>
    <w:p w14:paraId="6D352D5F" w14:textId="77777777" w:rsidR="00DF3AB5" w:rsidRDefault="00DF3AB5" w:rsidP="00DF3AB5">
      <w:pPr>
        <w:jc w:val="both"/>
      </w:pPr>
    </w:p>
    <w:p w14:paraId="2C1A84B5" w14:textId="77777777" w:rsidR="00DF3AB5" w:rsidRDefault="00DF3AB5" w:rsidP="00DF3AB5">
      <w:pPr>
        <w:jc w:val="both"/>
      </w:pPr>
    </w:p>
    <w:p w14:paraId="1061DC83" w14:textId="77777777" w:rsidR="00DF3AB5" w:rsidRDefault="00DF3AB5" w:rsidP="00DF3AB5">
      <w:pPr>
        <w:jc w:val="both"/>
      </w:pPr>
    </w:p>
    <w:p w14:paraId="15554F61" w14:textId="77777777" w:rsidR="00DF3AB5" w:rsidRDefault="00DF3AB5" w:rsidP="00DF3AB5">
      <w:pPr>
        <w:jc w:val="both"/>
      </w:pPr>
    </w:p>
    <w:p w14:paraId="04D30226" w14:textId="77777777" w:rsidR="00DF3AB5" w:rsidRDefault="00DF3AB5" w:rsidP="00DF3AB5">
      <w:pPr>
        <w:jc w:val="both"/>
      </w:pPr>
    </w:p>
    <w:p w14:paraId="2E063157" w14:textId="77777777" w:rsidR="00DF3AB5" w:rsidRDefault="00DF3AB5" w:rsidP="00DF3AB5">
      <w:pPr>
        <w:jc w:val="both"/>
      </w:pPr>
    </w:p>
    <w:p w14:paraId="3E9F9FA9" w14:textId="77777777" w:rsidR="00DF3AB5" w:rsidRDefault="00DF3AB5" w:rsidP="00DF3AB5">
      <w:pPr>
        <w:jc w:val="both"/>
      </w:pPr>
    </w:p>
    <w:p w14:paraId="0CBCF40F" w14:textId="77777777" w:rsidR="00DF3AB5" w:rsidRDefault="00DF3AB5" w:rsidP="00DF3AB5">
      <w:pPr>
        <w:jc w:val="both"/>
      </w:pPr>
    </w:p>
    <w:p w14:paraId="47EB98DF" w14:textId="77777777" w:rsidR="00DF3AB5" w:rsidRDefault="00DF3AB5" w:rsidP="00DF3AB5">
      <w:pPr>
        <w:jc w:val="both"/>
      </w:pPr>
    </w:p>
    <w:p w14:paraId="34549068" w14:textId="77777777" w:rsidR="00DF3AB5" w:rsidRDefault="00DF3AB5" w:rsidP="00DF3AB5">
      <w:pPr>
        <w:jc w:val="both"/>
      </w:pPr>
    </w:p>
    <w:p w14:paraId="2B34C71D" w14:textId="77777777" w:rsidR="00DF3AB5" w:rsidRDefault="00DF3AB5" w:rsidP="00DF3AB5">
      <w:pPr>
        <w:jc w:val="both"/>
      </w:pPr>
    </w:p>
    <w:p w14:paraId="22C77B81" w14:textId="77777777" w:rsidR="00DF3AB5" w:rsidRDefault="00DF3AB5" w:rsidP="00DF3AB5">
      <w:pPr>
        <w:jc w:val="both"/>
      </w:pPr>
    </w:p>
    <w:p w14:paraId="59D9C0C7" w14:textId="77777777" w:rsidR="00DF3AB5" w:rsidRDefault="00DF3AB5" w:rsidP="00DF3AB5">
      <w:pPr>
        <w:jc w:val="both"/>
      </w:pPr>
    </w:p>
    <w:p w14:paraId="11C585FC" w14:textId="77777777" w:rsidR="00DF3AB5" w:rsidRDefault="00DF3AB5" w:rsidP="00DF3AB5">
      <w:pPr>
        <w:jc w:val="both"/>
      </w:pPr>
    </w:p>
    <w:p w14:paraId="61B1D967" w14:textId="77777777" w:rsidR="00DF3AB5" w:rsidRDefault="00DF3AB5" w:rsidP="00DF3AB5">
      <w:pPr>
        <w:jc w:val="both"/>
      </w:pPr>
    </w:p>
    <w:p w14:paraId="7EEE41D8" w14:textId="77777777" w:rsidR="00DF3AB5" w:rsidRDefault="00DF3AB5" w:rsidP="00DF3AB5">
      <w:pPr>
        <w:jc w:val="both"/>
      </w:pPr>
    </w:p>
    <w:p w14:paraId="1560FE39" w14:textId="77777777" w:rsidR="00DF3AB5" w:rsidRDefault="00DF3AB5" w:rsidP="00DF3AB5">
      <w:pPr>
        <w:jc w:val="both"/>
      </w:pPr>
    </w:p>
    <w:p w14:paraId="450582D6" w14:textId="77777777" w:rsidR="00DF3AB5" w:rsidRDefault="00DF3AB5" w:rsidP="00DF3AB5">
      <w:pPr>
        <w:jc w:val="both"/>
      </w:pPr>
    </w:p>
    <w:p w14:paraId="7F791312" w14:textId="77777777" w:rsidR="00DF3AB5" w:rsidRDefault="00DF3AB5" w:rsidP="00DF3AB5">
      <w:pPr>
        <w:jc w:val="both"/>
      </w:pPr>
    </w:p>
    <w:p w14:paraId="62DD96BE" w14:textId="77777777" w:rsidR="00DF3AB5" w:rsidRDefault="00DF3AB5" w:rsidP="00DF3AB5">
      <w:pPr>
        <w:jc w:val="both"/>
      </w:pPr>
    </w:p>
    <w:p w14:paraId="69ECE4F1" w14:textId="77777777" w:rsidR="00DF3AB5" w:rsidRDefault="00DF3AB5" w:rsidP="00DF3AB5">
      <w:pPr>
        <w:jc w:val="both"/>
      </w:pPr>
    </w:p>
    <w:p w14:paraId="4017DD4C" w14:textId="77777777" w:rsidR="00DF3AB5" w:rsidRDefault="00DF3AB5" w:rsidP="00DF3AB5">
      <w:pPr>
        <w:jc w:val="both"/>
      </w:pPr>
    </w:p>
    <w:p w14:paraId="6E918E17" w14:textId="77777777" w:rsidR="00DF3AB5" w:rsidRDefault="00DF3AB5" w:rsidP="00DF3AB5">
      <w:pPr>
        <w:jc w:val="both"/>
      </w:pPr>
    </w:p>
    <w:p w14:paraId="6104EE42" w14:textId="77777777" w:rsidR="00DF3AB5" w:rsidRDefault="00DF3AB5" w:rsidP="00DF3AB5">
      <w:pPr>
        <w:jc w:val="both"/>
      </w:pPr>
    </w:p>
    <w:p w14:paraId="15353504" w14:textId="77777777" w:rsidR="00DF3AB5" w:rsidRDefault="00DF3AB5" w:rsidP="00DF3AB5">
      <w:pPr>
        <w:jc w:val="both"/>
      </w:pPr>
    </w:p>
    <w:p w14:paraId="2DB04D8F" w14:textId="77777777" w:rsidR="00333D00" w:rsidRDefault="00333D00" w:rsidP="00DF3AB5">
      <w:pPr>
        <w:jc w:val="both"/>
      </w:pPr>
    </w:p>
    <w:p w14:paraId="5F9C3194" w14:textId="77777777" w:rsidR="00333D00" w:rsidRDefault="00333D00" w:rsidP="00DF3AB5">
      <w:pPr>
        <w:jc w:val="both"/>
      </w:pPr>
    </w:p>
    <w:p w14:paraId="0626D150" w14:textId="77777777" w:rsidR="00333D00" w:rsidRDefault="00333D00" w:rsidP="00DF3AB5">
      <w:pPr>
        <w:jc w:val="both"/>
      </w:pPr>
    </w:p>
    <w:p w14:paraId="353FA888" w14:textId="77777777" w:rsidR="00DF3AB5" w:rsidRDefault="00DF3AB5" w:rsidP="00DF3AB5">
      <w:pPr>
        <w:jc w:val="both"/>
      </w:pPr>
    </w:p>
    <w:p w14:paraId="66312738" w14:textId="77777777" w:rsidR="00DF3AB5" w:rsidRDefault="00DF3AB5" w:rsidP="00DF3AB5">
      <w:pPr>
        <w:jc w:val="both"/>
      </w:pPr>
    </w:p>
    <w:tbl>
      <w:tblPr>
        <w:tblW w:w="8931" w:type="dxa"/>
        <w:jc w:val="center"/>
        <w:tblCellMar>
          <w:left w:w="0" w:type="dxa"/>
          <w:right w:w="0" w:type="dxa"/>
        </w:tblCellMar>
        <w:tblLook w:val="01E0" w:firstRow="1" w:lastRow="1" w:firstColumn="1" w:lastColumn="1" w:noHBand="0" w:noVBand="0"/>
      </w:tblPr>
      <w:tblGrid>
        <w:gridCol w:w="2818"/>
        <w:gridCol w:w="644"/>
        <w:gridCol w:w="5469"/>
      </w:tblGrid>
      <w:tr w:rsidR="00DF3AB5" w:rsidRPr="00BE22DF" w14:paraId="3CCE3056" w14:textId="77777777" w:rsidTr="00AB62E0">
        <w:trPr>
          <w:jc w:val="center"/>
        </w:trPr>
        <w:tc>
          <w:tcPr>
            <w:tcW w:w="2818" w:type="dxa"/>
            <w:shd w:val="clear" w:color="auto" w:fill="auto"/>
          </w:tcPr>
          <w:p w14:paraId="06BA89EE" w14:textId="77777777" w:rsidR="00DF3AB5" w:rsidRPr="00BE22DF" w:rsidRDefault="00DF3AB5" w:rsidP="00AB62E0">
            <w:pPr>
              <w:pStyle w:val="Heading1"/>
              <w:keepNext w:val="0"/>
              <w:widowControl w:val="0"/>
              <w:spacing w:before="0"/>
              <w:rPr>
                <w:rFonts w:ascii="Times New Roman" w:hAnsi="Times New Roman" w:cs="Times New Roman"/>
                <w:lang w:val="nb-NO"/>
              </w:rPr>
            </w:pPr>
            <w:r w:rsidRPr="00BE22DF">
              <w:rPr>
                <w:rFonts w:ascii="Times New Roman" w:hAnsi="Times New Roman" w:cs="Times New Roman"/>
                <w:lang w:val="nb-NO"/>
              </w:rPr>
              <w:lastRenderedPageBreak/>
              <w:t>HỘI ĐỒNG NHÂN DÂN</w:t>
            </w:r>
          </w:p>
          <w:p w14:paraId="3D4A293B" w14:textId="77777777" w:rsidR="00DF3AB5" w:rsidRPr="00BE22DF" w:rsidRDefault="00DF3AB5" w:rsidP="00AB62E0">
            <w:pPr>
              <w:pStyle w:val="Heading1"/>
              <w:keepNext w:val="0"/>
              <w:widowControl w:val="0"/>
              <w:spacing w:before="0"/>
              <w:rPr>
                <w:rFonts w:ascii="Times New Roman" w:hAnsi="Times New Roman" w:cs="Times New Roman"/>
                <w:lang w:val="nb-NO"/>
              </w:rPr>
            </w:pPr>
            <w:r w:rsidRPr="00BE22DF">
              <w:rPr>
                <w:rFonts w:ascii="Times New Roman" w:hAnsi="Times New Roman" w:cs="Times New Roman"/>
                <w:lang w:val="nb-NO"/>
              </w:rPr>
              <w:t>TỈNH GIA LAI</w:t>
            </w:r>
          </w:p>
          <w:p w14:paraId="611C97FF" w14:textId="77777777" w:rsidR="00DF3AB5" w:rsidRPr="00BE22DF" w:rsidRDefault="00DF3AB5" w:rsidP="00AB62E0">
            <w:pPr>
              <w:widowControl w:val="0"/>
              <w:jc w:val="center"/>
              <w:rPr>
                <w:sz w:val="26"/>
                <w:szCs w:val="26"/>
                <w:lang w:val="nb-NO"/>
              </w:rPr>
            </w:pPr>
            <w:r w:rsidRPr="00BE22DF">
              <w:rPr>
                <w:noProof/>
                <w:sz w:val="26"/>
                <w:szCs w:val="26"/>
              </w:rPr>
              <mc:AlternateContent>
                <mc:Choice Requires="wps">
                  <w:drawing>
                    <wp:anchor distT="0" distB="0" distL="114300" distR="114300" simplePos="0" relativeHeight="251660288" behindDoc="0" locked="0" layoutInCell="1" allowOverlap="1" wp14:anchorId="2C46C642" wp14:editId="32309FC1">
                      <wp:simplePos x="0" y="0"/>
                      <wp:positionH relativeFrom="column">
                        <wp:posOffset>493395</wp:posOffset>
                      </wp:positionH>
                      <wp:positionV relativeFrom="paragraph">
                        <wp:posOffset>66675</wp:posOffset>
                      </wp:positionV>
                      <wp:extent cx="800100" cy="0"/>
                      <wp:effectExtent l="8255" t="13970" r="1079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EEFE4B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5.25pt" to="101.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"/>
                  </w:pict>
                </mc:Fallback>
              </mc:AlternateContent>
            </w:r>
          </w:p>
          <w:p w14:paraId="20FFEA21" w14:textId="77777777" w:rsidR="00DF3AB5" w:rsidRPr="00BE22DF" w:rsidRDefault="00DF3AB5" w:rsidP="00AB62E0">
            <w:pPr>
              <w:widowControl w:val="0"/>
              <w:jc w:val="center"/>
              <w:rPr>
                <w:sz w:val="26"/>
                <w:szCs w:val="26"/>
                <w:lang w:val="nb-NO"/>
              </w:rPr>
            </w:pPr>
            <w:r w:rsidRPr="00BE22DF">
              <w:rPr>
                <w:sz w:val="26"/>
                <w:szCs w:val="26"/>
                <w:lang w:val="nb-NO"/>
              </w:rPr>
              <w:t xml:space="preserve">Số:    </w:t>
            </w:r>
            <w:r>
              <w:rPr>
                <w:sz w:val="26"/>
                <w:szCs w:val="26"/>
                <w:lang w:val="nb-NO"/>
              </w:rPr>
              <w:t xml:space="preserve"> </w:t>
            </w:r>
            <w:r w:rsidRPr="00BE22DF">
              <w:rPr>
                <w:sz w:val="26"/>
                <w:szCs w:val="26"/>
                <w:lang w:val="nb-NO"/>
              </w:rPr>
              <w:t xml:space="preserve">   /</w:t>
            </w:r>
            <w:r>
              <w:rPr>
                <w:sz w:val="26"/>
                <w:szCs w:val="26"/>
                <w:lang w:val="nb-NO"/>
              </w:rPr>
              <w:t>2021</w:t>
            </w:r>
            <w:r w:rsidRPr="00BE22DF">
              <w:rPr>
                <w:sz w:val="26"/>
                <w:szCs w:val="26"/>
                <w:lang w:val="nb-NO"/>
              </w:rPr>
              <w:t>/NQ-</w:t>
            </w:r>
            <w:r w:rsidRPr="00BE22DF">
              <w:rPr>
                <w:sz w:val="26"/>
                <w:lang w:val="nb-NO"/>
              </w:rPr>
              <w:t>HĐND</w:t>
            </w:r>
          </w:p>
        </w:tc>
        <w:tc>
          <w:tcPr>
            <w:tcW w:w="644" w:type="dxa"/>
            <w:shd w:val="clear" w:color="auto" w:fill="auto"/>
          </w:tcPr>
          <w:p w14:paraId="14C5BB53" w14:textId="77777777" w:rsidR="00DF3AB5" w:rsidRPr="00BE22DF" w:rsidRDefault="00DF3AB5" w:rsidP="00AB62E0">
            <w:pPr>
              <w:widowControl w:val="0"/>
              <w:jc w:val="center"/>
              <w:rPr>
                <w:b/>
                <w:sz w:val="26"/>
                <w:szCs w:val="26"/>
                <w:lang w:val="nb-NO"/>
              </w:rPr>
            </w:pPr>
          </w:p>
        </w:tc>
        <w:tc>
          <w:tcPr>
            <w:tcW w:w="5469" w:type="dxa"/>
            <w:shd w:val="clear" w:color="auto" w:fill="auto"/>
          </w:tcPr>
          <w:p w14:paraId="00B00FA3" w14:textId="77777777" w:rsidR="00DF3AB5" w:rsidRPr="00BE22DF" w:rsidRDefault="00DF3AB5" w:rsidP="00AB62E0">
            <w:pPr>
              <w:pStyle w:val="Heading1"/>
              <w:keepNext w:val="0"/>
              <w:widowControl w:val="0"/>
              <w:spacing w:before="0"/>
              <w:rPr>
                <w:rFonts w:ascii="Times New Roman" w:hAnsi="Times New Roman" w:cs="Times New Roman"/>
                <w:sz w:val="28"/>
                <w:szCs w:val="28"/>
                <w:lang w:val="nb-NO"/>
              </w:rPr>
            </w:pPr>
            <w:r w:rsidRPr="00BE22DF">
              <w:rPr>
                <w:rFonts w:ascii="Times New Roman" w:hAnsi="Times New Roman" w:cs="Times New Roman"/>
                <w:lang w:val="nb-NO"/>
              </w:rPr>
              <w:t>CỘNG HÒA XÃ HỘI CHỦ NGHĨA VIỆT NAM</w:t>
            </w:r>
            <w:r w:rsidRPr="00BE22DF">
              <w:rPr>
                <w:rFonts w:ascii="Times New Roman" w:hAnsi="Times New Roman" w:cs="Times New Roman"/>
                <w:lang w:val="nb-NO"/>
              </w:rPr>
              <w:br/>
              <w:t xml:space="preserve">   </w:t>
            </w:r>
            <w:r w:rsidRPr="00BE22DF">
              <w:rPr>
                <w:rFonts w:ascii="Times New Roman" w:hAnsi="Times New Roman" w:cs="Times New Roman"/>
                <w:sz w:val="28"/>
                <w:szCs w:val="28"/>
                <w:lang w:val="nb-NO"/>
              </w:rPr>
              <w:t>Độc lập – Tự do – Hạnh phúc</w:t>
            </w:r>
          </w:p>
          <w:p w14:paraId="7D548154" w14:textId="77777777" w:rsidR="00DF3AB5" w:rsidRPr="00BE22DF" w:rsidRDefault="00DF3AB5" w:rsidP="00AB62E0">
            <w:pPr>
              <w:widowControl w:val="0"/>
              <w:jc w:val="center"/>
              <w:rPr>
                <w:i/>
                <w:iCs/>
                <w:sz w:val="26"/>
                <w:szCs w:val="26"/>
                <w:lang w:val="nb-NO"/>
              </w:rPr>
            </w:pPr>
            <w:r w:rsidRPr="00BE22DF">
              <w:rPr>
                <w:i/>
                <w:iCs/>
                <w:noProof/>
                <w:sz w:val="26"/>
                <w:szCs w:val="26"/>
              </w:rPr>
              <mc:AlternateContent>
                <mc:Choice Requires="wps">
                  <w:drawing>
                    <wp:anchor distT="0" distB="0" distL="114300" distR="114300" simplePos="0" relativeHeight="251659264" behindDoc="0" locked="0" layoutInCell="1" allowOverlap="1" wp14:anchorId="0E6D776C" wp14:editId="188B2894">
                      <wp:simplePos x="0" y="0"/>
                      <wp:positionH relativeFrom="column">
                        <wp:posOffset>692785</wp:posOffset>
                      </wp:positionH>
                      <wp:positionV relativeFrom="paragraph">
                        <wp:posOffset>17145</wp:posOffset>
                      </wp:positionV>
                      <wp:extent cx="2222500" cy="0"/>
                      <wp:effectExtent l="5715" t="7620" r="1016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7423B4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5pt,1.35pt" to="229.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"/>
                  </w:pict>
                </mc:Fallback>
              </mc:AlternateContent>
            </w:r>
          </w:p>
          <w:p w14:paraId="2DF27EA9" w14:textId="77777777" w:rsidR="00DF3AB5" w:rsidRPr="00BE22DF" w:rsidRDefault="00DF3AB5" w:rsidP="00AB62E0">
            <w:pPr>
              <w:widowControl w:val="0"/>
              <w:jc w:val="center"/>
              <w:rPr>
                <w:i/>
                <w:iCs/>
                <w:sz w:val="26"/>
                <w:szCs w:val="26"/>
                <w:lang w:val="nb-NO"/>
              </w:rPr>
            </w:pPr>
            <w:r>
              <w:rPr>
                <w:i/>
                <w:iCs/>
                <w:sz w:val="26"/>
                <w:szCs w:val="26"/>
                <w:lang w:val="nb-NO"/>
              </w:rPr>
              <w:t xml:space="preserve">  </w:t>
            </w:r>
            <w:r w:rsidRPr="00BE22DF">
              <w:rPr>
                <w:i/>
                <w:iCs/>
                <w:sz w:val="26"/>
                <w:szCs w:val="26"/>
                <w:lang w:val="nb-NO"/>
              </w:rPr>
              <w:t xml:space="preserve">Gia Lai, ngày      tháng  </w:t>
            </w:r>
            <w:r>
              <w:rPr>
                <w:i/>
                <w:iCs/>
                <w:sz w:val="26"/>
                <w:szCs w:val="26"/>
                <w:lang w:val="nb-NO"/>
              </w:rPr>
              <w:t xml:space="preserve"> </w:t>
            </w:r>
            <w:r w:rsidRPr="00BE22DF">
              <w:rPr>
                <w:i/>
                <w:iCs/>
                <w:sz w:val="26"/>
                <w:szCs w:val="26"/>
                <w:lang w:val="nb-NO"/>
              </w:rPr>
              <w:t xml:space="preserve">   năm 20</w:t>
            </w:r>
            <w:r>
              <w:rPr>
                <w:i/>
                <w:iCs/>
                <w:sz w:val="26"/>
                <w:szCs w:val="26"/>
                <w:lang w:val="nb-NO"/>
              </w:rPr>
              <w:t>21</w:t>
            </w:r>
          </w:p>
          <w:p w14:paraId="4AF1E43F" w14:textId="77777777" w:rsidR="00DF3AB5" w:rsidRPr="00BE22DF" w:rsidRDefault="00DF3AB5" w:rsidP="00AB62E0">
            <w:pPr>
              <w:widowControl w:val="0"/>
              <w:jc w:val="center"/>
              <w:rPr>
                <w:b/>
                <w:sz w:val="6"/>
                <w:szCs w:val="6"/>
                <w:lang w:val="nb-NO"/>
              </w:rPr>
            </w:pPr>
          </w:p>
        </w:tc>
      </w:tr>
    </w:tbl>
    <w:p w14:paraId="4D2118DA" w14:textId="77777777" w:rsidR="00DF3AB5" w:rsidRPr="00BA3E75" w:rsidRDefault="00DF3AB5" w:rsidP="00DF3AB5">
      <w:pPr>
        <w:spacing w:before="80" w:after="80"/>
        <w:rPr>
          <w:rFonts w:ascii="Times New Roman Bold" w:hAnsi="Times New Roman Bold"/>
          <w:b/>
          <w:spacing w:val="-2"/>
          <w:lang w:val="nb-NO"/>
        </w:rPr>
      </w:pPr>
      <w:r>
        <w:rPr>
          <w:rFonts w:ascii="Times New Roman Bold" w:hAnsi="Times New Roman Bold"/>
          <w:b/>
          <w:spacing w:val="-2"/>
          <w:lang w:val="nb-NO"/>
        </w:rPr>
        <w:t xml:space="preserve">         </w:t>
      </w:r>
      <w:r w:rsidRPr="00BA3E75">
        <w:rPr>
          <w:rFonts w:ascii="Times New Roman Bold" w:hAnsi="Times New Roman Bold"/>
          <w:b/>
          <w:spacing w:val="-2"/>
          <w:lang w:val="nb-NO"/>
        </w:rPr>
        <w:t>(DỰ THẢO)</w:t>
      </w:r>
    </w:p>
    <w:p w14:paraId="09C33339" w14:textId="77777777" w:rsidR="00DF3AB5" w:rsidRPr="00E46543" w:rsidRDefault="00DF3AB5" w:rsidP="00DF3AB5">
      <w:pPr>
        <w:spacing w:before="120"/>
        <w:jc w:val="center"/>
        <w:rPr>
          <w:rFonts w:ascii="Times New Roman Bold" w:hAnsi="Times New Roman Bold"/>
          <w:bCs/>
          <w:spacing w:val="-2"/>
          <w:lang w:val="nb-NO"/>
        </w:rPr>
      </w:pPr>
      <w:r w:rsidRPr="00E46543">
        <w:rPr>
          <w:rFonts w:ascii="Times New Roman Bold" w:hAnsi="Times New Roman Bold"/>
          <w:bCs/>
          <w:spacing w:val="-2"/>
          <w:lang w:val="nb-NO"/>
        </w:rPr>
        <w:t>NGHỊ QUYẾT</w:t>
      </w:r>
    </w:p>
    <w:p w14:paraId="2090C4E3" w14:textId="77777777" w:rsidR="00DF3AB5" w:rsidRDefault="00DF3AB5" w:rsidP="00DF3AB5">
      <w:pPr>
        <w:jc w:val="center"/>
        <w:rPr>
          <w:rFonts w:ascii="Times New Roman Bold" w:hAnsi="Times New Roman Bold"/>
          <w:b/>
          <w:spacing w:val="-2"/>
          <w:lang w:val="nb-NO"/>
        </w:rPr>
      </w:pPr>
      <w:r>
        <w:rPr>
          <w:rFonts w:ascii="Times New Roman Bold" w:hAnsi="Times New Roman Bold"/>
          <w:b/>
          <w:spacing w:val="-2"/>
          <w:lang w:val="nb-NO"/>
        </w:rPr>
        <w:t>Q</w:t>
      </w:r>
      <w:r w:rsidRPr="00553BE8">
        <w:rPr>
          <w:rFonts w:ascii="Times New Roman Bold" w:hAnsi="Times New Roman Bold"/>
          <w:b/>
          <w:spacing w:val="-2"/>
          <w:lang w:val="nb-NO"/>
        </w:rPr>
        <w:t xml:space="preserve">uy định </w:t>
      </w:r>
      <w:r>
        <w:rPr>
          <w:rFonts w:ascii="Times New Roman Bold" w:hAnsi="Times New Roman Bold"/>
          <w:b/>
          <w:spacing w:val="-2"/>
          <w:lang w:val="nb-NO"/>
        </w:rPr>
        <w:t xml:space="preserve">về </w:t>
      </w:r>
      <w:r w:rsidRPr="00553BE8">
        <w:rPr>
          <w:rFonts w:ascii="Times New Roman Bold" w:hAnsi="Times New Roman Bold"/>
          <w:b/>
          <w:spacing w:val="-2"/>
          <w:lang w:val="nb-NO"/>
        </w:rPr>
        <w:t>việc xử lý các cơ sở không đảm bảo yêu cầu về</w:t>
      </w:r>
      <w:r>
        <w:rPr>
          <w:rFonts w:ascii="Times New Roman Bold" w:hAnsi="Times New Roman Bold"/>
          <w:b/>
          <w:spacing w:val="-2"/>
          <w:lang w:val="nb-NO"/>
        </w:rPr>
        <w:t xml:space="preserve"> </w:t>
      </w:r>
      <w:r w:rsidRPr="00553BE8">
        <w:rPr>
          <w:rFonts w:ascii="Times New Roman Bold" w:hAnsi="Times New Roman Bold"/>
          <w:b/>
          <w:spacing w:val="-2"/>
          <w:lang w:val="nb-NO"/>
        </w:rPr>
        <w:t>phòng</w:t>
      </w:r>
      <w:r>
        <w:rPr>
          <w:rFonts w:ascii="Times New Roman Bold" w:hAnsi="Times New Roman Bold"/>
          <w:b/>
          <w:spacing w:val="-2"/>
          <w:lang w:val="nb-NO"/>
        </w:rPr>
        <w:t xml:space="preserve"> </w:t>
      </w:r>
      <w:r w:rsidRPr="00553BE8">
        <w:rPr>
          <w:rFonts w:ascii="Times New Roman Bold" w:hAnsi="Times New Roman Bold"/>
          <w:b/>
          <w:spacing w:val="-2"/>
          <w:lang w:val="nb-NO"/>
        </w:rPr>
        <w:t>cháy</w:t>
      </w:r>
    </w:p>
    <w:p w14:paraId="6CDDEE43" w14:textId="77777777" w:rsidR="00DF3AB5" w:rsidRPr="00871172" w:rsidRDefault="00DF3AB5" w:rsidP="00DF3AB5">
      <w:pPr>
        <w:jc w:val="center"/>
        <w:rPr>
          <w:rFonts w:ascii="Times New Roman Bold" w:hAnsi="Times New Roman Bold"/>
          <w:b/>
          <w:spacing w:val="-2"/>
          <w:lang w:val="nb-NO"/>
        </w:rPr>
      </w:pPr>
      <w:r w:rsidRPr="00553BE8">
        <w:rPr>
          <w:rFonts w:ascii="Times New Roman Bold" w:hAnsi="Times New Roman Bold"/>
          <w:b/>
          <w:spacing w:val="-2"/>
          <w:lang w:val="nb-NO"/>
        </w:rPr>
        <w:t xml:space="preserve"> và chữa cháy trên địa bàn tỉnh </w:t>
      </w:r>
      <w:r>
        <w:rPr>
          <w:rFonts w:ascii="Times New Roman Bold" w:hAnsi="Times New Roman Bold"/>
          <w:b/>
          <w:spacing w:val="-2"/>
          <w:lang w:val="nb-NO"/>
        </w:rPr>
        <w:t>Gia Lai</w:t>
      </w:r>
      <w:r w:rsidRPr="00553BE8">
        <w:rPr>
          <w:rFonts w:ascii="Times New Roman Bold" w:hAnsi="Times New Roman Bold"/>
          <w:b/>
          <w:spacing w:val="-2"/>
          <w:lang w:val="nb-NO"/>
        </w:rPr>
        <w:t xml:space="preserve"> được đưa</w:t>
      </w:r>
      <w:r>
        <w:rPr>
          <w:rFonts w:ascii="Times New Roman Bold" w:hAnsi="Times New Roman Bold"/>
          <w:b/>
          <w:spacing w:val="-2"/>
          <w:lang w:val="nb-NO"/>
        </w:rPr>
        <w:t xml:space="preserve"> </w:t>
      </w:r>
      <w:r w:rsidRPr="00553BE8">
        <w:rPr>
          <w:rFonts w:ascii="Times New Roman Bold" w:hAnsi="Times New Roman Bold"/>
          <w:b/>
          <w:spacing w:val="-2"/>
          <w:lang w:val="nb-NO"/>
        </w:rPr>
        <w:t>vào</w:t>
      </w:r>
      <w:r>
        <w:rPr>
          <w:rFonts w:ascii="Times New Roman Bold" w:hAnsi="Times New Roman Bold"/>
          <w:b/>
          <w:spacing w:val="-2"/>
          <w:lang w:val="nb-NO"/>
        </w:rPr>
        <w:t xml:space="preserve"> </w:t>
      </w:r>
      <w:r w:rsidRPr="00553BE8">
        <w:rPr>
          <w:rFonts w:ascii="Times New Roman Bold" w:hAnsi="Times New Roman Bold"/>
          <w:b/>
          <w:spacing w:val="-2"/>
          <w:lang w:val="nb-NO"/>
        </w:rPr>
        <w:t>sử dụng trước</w:t>
      </w:r>
      <w:r>
        <w:rPr>
          <w:rFonts w:ascii="Times New Roman Bold" w:hAnsi="Times New Roman Bold"/>
          <w:b/>
          <w:spacing w:val="-2"/>
          <w:lang w:val="nb-NO"/>
        </w:rPr>
        <w:t xml:space="preserve"> </w:t>
      </w:r>
      <w:r w:rsidRPr="00D8108D">
        <w:rPr>
          <w:rFonts w:ascii="Times New Roman Bold" w:hAnsi="Times New Roman Bold"/>
          <w:b/>
          <w:spacing w:val="-2"/>
          <w:lang w:val="nb-NO"/>
        </w:rPr>
        <w:t xml:space="preserve">ngày Luật Phòng cháy và chữa cháy </w:t>
      </w:r>
      <w:r w:rsidRPr="00871172">
        <w:rPr>
          <w:rFonts w:ascii="Times New Roman Bold" w:hAnsi="Times New Roman Bold"/>
          <w:b/>
          <w:spacing w:val="-2"/>
          <w:lang w:val="nb-NO"/>
        </w:rPr>
        <w:t>số 27/2001/QH10 có hiệu lực</w:t>
      </w:r>
      <w:r w:rsidRPr="00D8108D">
        <w:rPr>
          <w:rFonts w:ascii="Times New Roman Bold" w:hAnsi="Times New Roman Bold"/>
          <w:b/>
          <w:spacing w:val="-2"/>
          <w:lang w:val="nb-NO"/>
        </w:rPr>
        <w:t xml:space="preserve"> </w:t>
      </w:r>
    </w:p>
    <w:p w14:paraId="190A6A37" w14:textId="77777777" w:rsidR="00DF3AB5" w:rsidRPr="001D38F9" w:rsidRDefault="00DF3AB5" w:rsidP="00DF3AB5">
      <w:pPr>
        <w:widowControl w:val="0"/>
        <w:spacing w:before="120" w:after="120"/>
        <w:jc w:val="center"/>
        <w:rPr>
          <w:lang w:val="nb-NO"/>
        </w:rPr>
      </w:pPr>
      <w:r>
        <w:rPr>
          <w:noProof/>
        </w:rPr>
        <mc:AlternateContent>
          <mc:Choice Requires="wps">
            <w:drawing>
              <wp:anchor distT="0" distB="0" distL="114300" distR="114300" simplePos="0" relativeHeight="251661312" behindDoc="0" locked="0" layoutInCell="1" allowOverlap="1" wp14:anchorId="2DA06E0A" wp14:editId="7EAA38EA">
                <wp:simplePos x="0" y="0"/>
                <wp:positionH relativeFrom="column">
                  <wp:posOffset>2343624</wp:posOffset>
                </wp:positionH>
                <wp:positionV relativeFrom="paragraph">
                  <wp:posOffset>59055</wp:posOffset>
                </wp:positionV>
                <wp:extent cx="1244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2A81CBC"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5pt,4.65pt" to="282.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"/>
            </w:pict>
          </mc:Fallback>
        </mc:AlternateContent>
      </w:r>
    </w:p>
    <w:p w14:paraId="3F998CC8" w14:textId="77777777" w:rsidR="00DF3AB5" w:rsidRDefault="00DF3AB5" w:rsidP="00DF3AB5">
      <w:pPr>
        <w:pStyle w:val="BodyTextIndent"/>
        <w:widowControl w:val="0"/>
        <w:spacing w:before="0" w:after="0" w:line="240" w:lineRule="auto"/>
        <w:ind w:firstLine="0"/>
        <w:jc w:val="center"/>
        <w:rPr>
          <w:rFonts w:ascii="Times New Roman" w:hAnsi="Times New Roman"/>
          <w:b/>
          <w:spacing w:val="4"/>
          <w:sz w:val="28"/>
          <w:lang w:val="nl-NL"/>
        </w:rPr>
      </w:pPr>
      <w:r w:rsidRPr="001D38F9">
        <w:rPr>
          <w:rFonts w:ascii="Times New Roman" w:hAnsi="Times New Roman"/>
          <w:b/>
          <w:spacing w:val="4"/>
          <w:sz w:val="28"/>
          <w:lang w:val="nl-NL"/>
        </w:rPr>
        <w:t xml:space="preserve">HỘI ĐỒNG NHÂN DÂN TỈNH </w:t>
      </w:r>
      <w:r>
        <w:rPr>
          <w:rFonts w:ascii="Times New Roman" w:hAnsi="Times New Roman"/>
          <w:b/>
          <w:spacing w:val="4"/>
          <w:sz w:val="28"/>
          <w:lang w:val="nl-NL"/>
        </w:rPr>
        <w:t>GIA LAI</w:t>
      </w:r>
    </w:p>
    <w:p w14:paraId="00BAB578" w14:textId="77777777" w:rsidR="00DF3AB5" w:rsidRDefault="00DF3AB5" w:rsidP="00DF3AB5">
      <w:pPr>
        <w:pStyle w:val="BodyTextIndent"/>
        <w:widowControl w:val="0"/>
        <w:spacing w:before="0" w:after="0" w:line="240" w:lineRule="auto"/>
        <w:ind w:firstLine="0"/>
        <w:jc w:val="center"/>
        <w:rPr>
          <w:rFonts w:ascii="Times New Roman" w:hAnsi="Times New Roman"/>
          <w:b/>
          <w:sz w:val="28"/>
          <w:lang w:val="nl-NL"/>
        </w:rPr>
      </w:pPr>
      <w:r w:rsidRPr="001D38F9">
        <w:rPr>
          <w:rFonts w:ascii="Times New Roman" w:hAnsi="Times New Roman"/>
          <w:b/>
          <w:sz w:val="28"/>
          <w:lang w:val="nl-NL"/>
        </w:rPr>
        <w:t>KHÓA </w:t>
      </w:r>
      <w:r w:rsidRPr="000769C3">
        <w:rPr>
          <w:rFonts w:ascii="Times New Roman" w:hAnsi="Times New Roman"/>
          <w:bCs/>
          <w:sz w:val="28"/>
          <w:lang w:val="nl-NL"/>
        </w:rPr>
        <w:t>...</w:t>
      </w:r>
      <w:r>
        <w:rPr>
          <w:rFonts w:ascii="Times New Roman" w:hAnsi="Times New Roman"/>
          <w:bCs/>
          <w:sz w:val="28"/>
          <w:lang w:val="nl-NL"/>
        </w:rPr>
        <w:t>.</w:t>
      </w:r>
      <w:r w:rsidRPr="001D38F9">
        <w:rPr>
          <w:rFonts w:ascii="Times New Roman" w:hAnsi="Times New Roman"/>
          <w:b/>
          <w:sz w:val="28"/>
          <w:lang w:val="nl-NL"/>
        </w:rPr>
        <w:t xml:space="preserve">, KỲ HỌP </w:t>
      </w:r>
      <w:r>
        <w:rPr>
          <w:rFonts w:ascii="Times New Roman" w:hAnsi="Times New Roman"/>
          <w:b/>
          <w:sz w:val="28"/>
          <w:lang w:val="nl-NL"/>
        </w:rPr>
        <w:t>THỨ</w:t>
      </w:r>
      <w:r w:rsidRPr="000769C3">
        <w:rPr>
          <w:rFonts w:ascii="Times New Roman" w:hAnsi="Times New Roman"/>
          <w:bCs/>
          <w:sz w:val="28"/>
          <w:lang w:val="nl-NL"/>
        </w:rPr>
        <w:t xml:space="preserve"> ....</w:t>
      </w:r>
    </w:p>
    <w:p w14:paraId="15D063C9" w14:textId="77777777" w:rsidR="00DF3AB5" w:rsidRPr="0020036D" w:rsidRDefault="00DF3AB5" w:rsidP="00DF3AB5">
      <w:pPr>
        <w:widowControl w:val="0"/>
        <w:spacing w:before="120" w:after="120"/>
        <w:rPr>
          <w:sz w:val="14"/>
          <w:szCs w:val="14"/>
          <w:lang w:val="nb-NO"/>
        </w:rPr>
      </w:pPr>
    </w:p>
    <w:p w14:paraId="7690C96B" w14:textId="77777777" w:rsidR="00DF3AB5" w:rsidRPr="00E30BAE" w:rsidRDefault="00DF3AB5" w:rsidP="00DF3AB5">
      <w:pPr>
        <w:widowControl w:val="0"/>
        <w:spacing w:before="60" w:after="60"/>
        <w:ind w:firstLine="677"/>
        <w:jc w:val="both"/>
        <w:rPr>
          <w:i/>
          <w:spacing w:val="-4"/>
          <w:lang w:val="nb-NO"/>
        </w:rPr>
      </w:pPr>
      <w:r w:rsidRPr="00E30BAE">
        <w:rPr>
          <w:i/>
          <w:spacing w:val="-4"/>
          <w:lang w:val="nb-NO"/>
        </w:rPr>
        <w:t>Căn cứ Luật Tổ chức chính quyền địa phương ngày 19 tháng 6 năm 2015;</w:t>
      </w:r>
    </w:p>
    <w:p w14:paraId="2B8C0A71" w14:textId="77777777" w:rsidR="00DF3AB5" w:rsidRPr="00C40EFB" w:rsidRDefault="00DF3AB5" w:rsidP="00DF3AB5">
      <w:pPr>
        <w:widowControl w:val="0"/>
        <w:spacing w:before="60" w:after="60"/>
        <w:ind w:firstLine="677"/>
        <w:jc w:val="both"/>
        <w:rPr>
          <w:i/>
          <w:spacing w:val="-6"/>
          <w:lang w:val="nb-NO"/>
        </w:rPr>
      </w:pPr>
      <w:r w:rsidRPr="00C40EFB">
        <w:rPr>
          <w:i/>
          <w:spacing w:val="-6"/>
          <w:lang w:val="nb-NO"/>
        </w:rPr>
        <w:t>Căn cứ Luật Ban hành văn bản quy phạm pháp luật ngày 22 tháng 6 năm 2015;</w:t>
      </w:r>
    </w:p>
    <w:p w14:paraId="367956F6" w14:textId="77777777" w:rsidR="00DF3AB5" w:rsidRPr="00C40EFB" w:rsidRDefault="00DF3AB5" w:rsidP="00DF3AB5">
      <w:pPr>
        <w:widowControl w:val="0"/>
        <w:spacing w:before="60" w:after="60"/>
        <w:ind w:firstLine="677"/>
        <w:jc w:val="both"/>
        <w:rPr>
          <w:i/>
          <w:spacing w:val="-8"/>
          <w:lang w:val="nb-NO"/>
        </w:rPr>
      </w:pPr>
      <w:r w:rsidRPr="00C40EFB">
        <w:rPr>
          <w:i/>
          <w:spacing w:val="-8"/>
          <w:lang w:val="nb-NO"/>
        </w:rPr>
        <w:t>Căn cứ Luật Phòng cháy và chữa cháy ngày 29 tháng 6 năm 2001; Luật Sửa đổi, bổ sung một số điều của Luật Phòng cháy và chữa cháy ngày 22 tháng 11 năm 2013;</w:t>
      </w:r>
    </w:p>
    <w:p w14:paraId="6809E0E6" w14:textId="77777777" w:rsidR="00DF3AB5" w:rsidRPr="00DF0544" w:rsidRDefault="00DF3AB5" w:rsidP="00DF3AB5">
      <w:pPr>
        <w:widowControl w:val="0"/>
        <w:spacing w:before="60" w:after="60"/>
        <w:ind w:firstLine="677"/>
        <w:jc w:val="both"/>
        <w:rPr>
          <w:i/>
          <w:spacing w:val="2"/>
          <w:lang w:val="nb-NO"/>
        </w:rPr>
      </w:pPr>
      <w:r>
        <w:rPr>
          <w:i/>
          <w:spacing w:val="2"/>
          <w:lang w:val="nb-NO"/>
        </w:rPr>
        <w:t>Căn cứ Nghị quyết số 99/2019/QH14 ngày 27 tháng11 năm 2019 của Quốc hội khóa XIV về tiếp tục hoàn thiện, nâng cao hiệu lực, hiệu quả thực hiện chính sách, pháp luật về phòng cháy và chữa cháy.</w:t>
      </w:r>
    </w:p>
    <w:p w14:paraId="5E05C6F9" w14:textId="77777777" w:rsidR="00DF3AB5" w:rsidRPr="00CD65DF" w:rsidRDefault="00DF3AB5" w:rsidP="00DF3AB5">
      <w:pPr>
        <w:widowControl w:val="0"/>
        <w:spacing w:before="60" w:after="60"/>
        <w:ind w:firstLine="677"/>
        <w:jc w:val="both"/>
        <w:rPr>
          <w:i/>
          <w:spacing w:val="-2"/>
          <w:lang w:val="nb-NO"/>
        </w:rPr>
      </w:pPr>
      <w:r w:rsidRPr="00CD65DF">
        <w:rPr>
          <w:i/>
          <w:spacing w:val="-2"/>
          <w:lang w:val="nb-NO"/>
        </w:rPr>
        <w:t xml:space="preserve">Căn cứ Nghị định số </w:t>
      </w:r>
      <w:r>
        <w:rPr>
          <w:i/>
          <w:spacing w:val="-2"/>
          <w:lang w:val="nb-NO"/>
        </w:rPr>
        <w:t>136</w:t>
      </w:r>
      <w:r w:rsidRPr="00CD65DF">
        <w:rPr>
          <w:i/>
          <w:spacing w:val="-2"/>
          <w:lang w:val="nb-NO"/>
        </w:rPr>
        <w:t>/20</w:t>
      </w:r>
      <w:r>
        <w:rPr>
          <w:i/>
          <w:spacing w:val="-2"/>
          <w:lang w:val="nb-NO"/>
        </w:rPr>
        <w:t>20</w:t>
      </w:r>
      <w:r w:rsidRPr="00CD65DF">
        <w:rPr>
          <w:i/>
          <w:spacing w:val="-2"/>
          <w:lang w:val="nb-NO"/>
        </w:rPr>
        <w:t xml:space="preserve">/NĐ-CP ngày </w:t>
      </w:r>
      <w:r>
        <w:rPr>
          <w:i/>
          <w:spacing w:val="-2"/>
          <w:lang w:val="nb-NO"/>
        </w:rPr>
        <w:t>24</w:t>
      </w:r>
      <w:r w:rsidRPr="00CD65DF">
        <w:rPr>
          <w:i/>
          <w:spacing w:val="-2"/>
          <w:lang w:val="nb-NO"/>
        </w:rPr>
        <w:t xml:space="preserve"> tháng </w:t>
      </w:r>
      <w:r>
        <w:rPr>
          <w:i/>
          <w:spacing w:val="-2"/>
          <w:lang w:val="nb-NO"/>
        </w:rPr>
        <w:t>11</w:t>
      </w:r>
      <w:r w:rsidRPr="00CD65DF">
        <w:rPr>
          <w:i/>
          <w:spacing w:val="-2"/>
          <w:lang w:val="nb-NO"/>
        </w:rPr>
        <w:t xml:space="preserve"> năm 20</w:t>
      </w:r>
      <w:r>
        <w:rPr>
          <w:i/>
          <w:spacing w:val="-2"/>
          <w:lang w:val="nb-NO"/>
        </w:rPr>
        <w:t>20</w:t>
      </w:r>
      <w:r w:rsidRPr="00CD65DF">
        <w:rPr>
          <w:i/>
          <w:spacing w:val="-2"/>
          <w:lang w:val="nb-NO"/>
        </w:rPr>
        <w:t xml:space="preserve"> của Chính phủ quy định chi tiết thi hành một số điều </w:t>
      </w:r>
      <w:r>
        <w:rPr>
          <w:i/>
          <w:spacing w:val="-2"/>
          <w:lang w:val="nb-NO"/>
        </w:rPr>
        <w:t>và biện pháp thi hành</w:t>
      </w:r>
      <w:r w:rsidRPr="00CD65DF">
        <w:rPr>
          <w:i/>
          <w:spacing w:val="-2"/>
          <w:lang w:val="nb-NO"/>
        </w:rPr>
        <w:t xml:space="preserve"> Luật Phòng cháy và chữa cháy và Luật </w:t>
      </w:r>
      <w:r>
        <w:rPr>
          <w:i/>
          <w:spacing w:val="-2"/>
          <w:lang w:val="nb-NO"/>
        </w:rPr>
        <w:t>s</w:t>
      </w:r>
      <w:r w:rsidRPr="00CD65DF">
        <w:rPr>
          <w:i/>
          <w:spacing w:val="-2"/>
          <w:lang w:val="nb-NO"/>
        </w:rPr>
        <w:t>ửa đổi, bổ sung một số điều của Luật Phòng cháy và chữa cháy;</w:t>
      </w:r>
    </w:p>
    <w:p w14:paraId="1EAF1C1F" w14:textId="77777777" w:rsidR="00DF3AB5" w:rsidRPr="00E30BAE" w:rsidRDefault="00DF3AB5" w:rsidP="00DF3AB5">
      <w:pPr>
        <w:widowControl w:val="0"/>
        <w:spacing w:before="60" w:after="60"/>
        <w:ind w:firstLine="677"/>
        <w:jc w:val="both"/>
        <w:rPr>
          <w:i/>
          <w:spacing w:val="2"/>
          <w:lang w:val="nb-NO"/>
        </w:rPr>
      </w:pPr>
      <w:r w:rsidRPr="00DF0544">
        <w:rPr>
          <w:i/>
          <w:spacing w:val="2"/>
          <w:lang w:val="nb-NO"/>
        </w:rPr>
        <w:t xml:space="preserve">Căn cứ </w:t>
      </w:r>
      <w:r w:rsidRPr="00E30BAE">
        <w:rPr>
          <w:i/>
          <w:spacing w:val="2"/>
          <w:lang w:val="nb-NO"/>
        </w:rPr>
        <w:t>Thông tư số 0</w:t>
      </w:r>
      <w:r>
        <w:rPr>
          <w:i/>
          <w:spacing w:val="2"/>
          <w:lang w:val="nb-NO"/>
        </w:rPr>
        <w:t>2</w:t>
      </w:r>
      <w:r w:rsidRPr="00E30BAE">
        <w:rPr>
          <w:i/>
          <w:spacing w:val="2"/>
          <w:lang w:val="nb-NO"/>
        </w:rPr>
        <w:t>/202</w:t>
      </w:r>
      <w:r>
        <w:rPr>
          <w:i/>
          <w:spacing w:val="2"/>
          <w:lang w:val="nb-NO"/>
        </w:rPr>
        <w:t>1</w:t>
      </w:r>
      <w:r w:rsidRPr="00E30BAE">
        <w:rPr>
          <w:i/>
          <w:spacing w:val="2"/>
          <w:lang w:val="nb-NO"/>
        </w:rPr>
        <w:t xml:space="preserve">/TT-BXD ngày </w:t>
      </w:r>
      <w:r>
        <w:rPr>
          <w:i/>
          <w:spacing w:val="2"/>
          <w:lang w:val="nb-NO"/>
        </w:rPr>
        <w:t>19</w:t>
      </w:r>
      <w:r w:rsidRPr="00E30BAE">
        <w:rPr>
          <w:i/>
          <w:spacing w:val="2"/>
          <w:lang w:val="nb-NO"/>
        </w:rPr>
        <w:t xml:space="preserve"> tháng </w:t>
      </w:r>
      <w:r>
        <w:rPr>
          <w:i/>
          <w:spacing w:val="2"/>
          <w:lang w:val="nb-NO"/>
        </w:rPr>
        <w:t>5</w:t>
      </w:r>
      <w:r w:rsidRPr="00E30BAE">
        <w:rPr>
          <w:i/>
          <w:spacing w:val="2"/>
          <w:lang w:val="nb-NO"/>
        </w:rPr>
        <w:t xml:space="preserve"> năm 202</w:t>
      </w:r>
      <w:r>
        <w:rPr>
          <w:i/>
          <w:spacing w:val="2"/>
          <w:lang w:val="nb-NO"/>
        </w:rPr>
        <w:t>1</w:t>
      </w:r>
      <w:r w:rsidRPr="00E30BAE">
        <w:rPr>
          <w:i/>
          <w:spacing w:val="2"/>
          <w:lang w:val="nb-NO"/>
        </w:rPr>
        <w:t xml:space="preserve"> của Bộ trưởng Bộ Xây dựng ban hành Quy chuẩn kỹ thuật </w:t>
      </w:r>
      <w:r>
        <w:rPr>
          <w:i/>
          <w:spacing w:val="2"/>
          <w:lang w:val="nb-NO"/>
        </w:rPr>
        <w:t>Q</w:t>
      </w:r>
      <w:r w:rsidRPr="00E30BAE">
        <w:rPr>
          <w:i/>
          <w:spacing w:val="2"/>
          <w:lang w:val="nb-NO"/>
        </w:rPr>
        <w:t xml:space="preserve">uốc gia </w:t>
      </w:r>
      <w:r>
        <w:rPr>
          <w:i/>
          <w:spacing w:val="2"/>
          <w:lang w:val="nb-NO"/>
        </w:rPr>
        <w:t xml:space="preserve">về </w:t>
      </w:r>
      <w:r w:rsidRPr="00E30BAE">
        <w:rPr>
          <w:i/>
          <w:spacing w:val="2"/>
          <w:lang w:val="nb-NO"/>
        </w:rPr>
        <w:t>an toàn cháy cho nhà và công trình;</w:t>
      </w:r>
    </w:p>
    <w:p w14:paraId="3ED686B0" w14:textId="77777777" w:rsidR="00DF3AB5" w:rsidRDefault="00DF3AB5" w:rsidP="00DF3AB5">
      <w:pPr>
        <w:widowControl w:val="0"/>
        <w:spacing w:before="60" w:after="60"/>
        <w:ind w:firstLine="677"/>
        <w:jc w:val="both"/>
        <w:rPr>
          <w:i/>
          <w:spacing w:val="2"/>
          <w:lang w:val="nb-NO"/>
        </w:rPr>
      </w:pPr>
      <w:r w:rsidRPr="00DF0544">
        <w:rPr>
          <w:i/>
          <w:spacing w:val="2"/>
          <w:lang w:val="nb-NO"/>
        </w:rPr>
        <w:t xml:space="preserve">Xét Tờ trình số </w:t>
      </w:r>
      <w:r>
        <w:rPr>
          <w:i/>
          <w:spacing w:val="2"/>
          <w:lang w:val="nb-NO"/>
        </w:rPr>
        <w:t>........</w:t>
      </w:r>
      <w:r w:rsidRPr="00DF0544">
        <w:rPr>
          <w:i/>
          <w:spacing w:val="2"/>
          <w:lang w:val="nb-NO"/>
        </w:rPr>
        <w:t xml:space="preserve">/TTr-UBND ngày </w:t>
      </w:r>
      <w:r>
        <w:rPr>
          <w:i/>
          <w:spacing w:val="2"/>
          <w:lang w:val="nb-NO"/>
        </w:rPr>
        <w:t xml:space="preserve">   </w:t>
      </w:r>
      <w:r w:rsidRPr="00DF0544">
        <w:rPr>
          <w:i/>
          <w:spacing w:val="2"/>
          <w:lang w:val="nb-NO"/>
        </w:rPr>
        <w:t xml:space="preserve"> tháng </w:t>
      </w:r>
      <w:r>
        <w:rPr>
          <w:i/>
          <w:spacing w:val="2"/>
          <w:lang w:val="nb-NO"/>
        </w:rPr>
        <w:t xml:space="preserve"> </w:t>
      </w:r>
      <w:r w:rsidRPr="00DF0544">
        <w:rPr>
          <w:i/>
          <w:spacing w:val="2"/>
          <w:lang w:val="nb-NO"/>
        </w:rPr>
        <w:t xml:space="preserve"> năm 20</w:t>
      </w:r>
      <w:r>
        <w:rPr>
          <w:i/>
          <w:spacing w:val="2"/>
          <w:lang w:val="nb-NO"/>
        </w:rPr>
        <w:t>21</w:t>
      </w:r>
      <w:r w:rsidRPr="00DF0544">
        <w:rPr>
          <w:i/>
          <w:spacing w:val="2"/>
          <w:lang w:val="nb-NO"/>
        </w:rPr>
        <w:t xml:space="preserve"> của Ủy ban nhân dân tỉnh</w:t>
      </w:r>
      <w:r>
        <w:rPr>
          <w:i/>
          <w:spacing w:val="2"/>
          <w:lang w:val="nb-NO"/>
        </w:rPr>
        <w:t xml:space="preserve"> Gia lai về việc đề nghị ban hành Nghị quyết </w:t>
      </w:r>
      <w:r w:rsidRPr="009F080F">
        <w:rPr>
          <w:i/>
          <w:spacing w:val="2"/>
          <w:lang w:val="nb-NO"/>
        </w:rPr>
        <w:t>quy định việc xử lý các cơ sở không đảm bảo yêu cầu về phòng cháy và chữa cháy trên địa bàn tỉnh Gia Lai được đưa</w:t>
      </w:r>
      <w:r>
        <w:rPr>
          <w:i/>
          <w:spacing w:val="2"/>
          <w:lang w:val="nb-NO"/>
        </w:rPr>
        <w:t xml:space="preserve"> </w:t>
      </w:r>
      <w:r w:rsidRPr="009F080F">
        <w:rPr>
          <w:i/>
          <w:spacing w:val="2"/>
          <w:lang w:val="nb-NO"/>
        </w:rPr>
        <w:t>vào sử dụng trước ngày Luật Phòng cháy và chữa cháy</w:t>
      </w:r>
      <w:r>
        <w:rPr>
          <w:i/>
          <w:spacing w:val="2"/>
          <w:lang w:val="nb-NO"/>
        </w:rPr>
        <w:t xml:space="preserve"> </w:t>
      </w:r>
      <w:r w:rsidRPr="009F080F">
        <w:rPr>
          <w:i/>
          <w:spacing w:val="2"/>
          <w:lang w:val="nb-NO"/>
        </w:rPr>
        <w:t>số 27/2001/QH10 có hiệu lực</w:t>
      </w:r>
      <w:r w:rsidRPr="00DF0544">
        <w:rPr>
          <w:i/>
          <w:spacing w:val="2"/>
          <w:lang w:val="nb-NO"/>
        </w:rPr>
        <w:t xml:space="preserve">; Báo cáo thẩm tra số </w:t>
      </w:r>
      <w:r>
        <w:rPr>
          <w:i/>
          <w:spacing w:val="2"/>
          <w:lang w:val="nb-NO"/>
        </w:rPr>
        <w:t>.......</w:t>
      </w:r>
      <w:r w:rsidRPr="00DF0544">
        <w:rPr>
          <w:i/>
          <w:spacing w:val="2"/>
          <w:lang w:val="nb-NO"/>
        </w:rPr>
        <w:t>/BC-HĐND ngày</w:t>
      </w:r>
      <w:r>
        <w:rPr>
          <w:i/>
          <w:spacing w:val="2"/>
          <w:lang w:val="nb-NO"/>
        </w:rPr>
        <w:t xml:space="preserve"> .... </w:t>
      </w:r>
      <w:r w:rsidRPr="00DF0544">
        <w:rPr>
          <w:i/>
          <w:spacing w:val="2"/>
          <w:lang w:val="nb-NO"/>
        </w:rPr>
        <w:t>tháng</w:t>
      </w:r>
      <w:r>
        <w:rPr>
          <w:i/>
          <w:spacing w:val="2"/>
          <w:lang w:val="nb-NO"/>
        </w:rPr>
        <w:t xml:space="preserve"> ..... </w:t>
      </w:r>
      <w:r w:rsidRPr="00DF0544">
        <w:rPr>
          <w:i/>
          <w:spacing w:val="2"/>
          <w:lang w:val="nb-NO"/>
        </w:rPr>
        <w:t>năm 20</w:t>
      </w:r>
      <w:r>
        <w:rPr>
          <w:i/>
          <w:spacing w:val="2"/>
          <w:lang w:val="nb-NO"/>
        </w:rPr>
        <w:t xml:space="preserve"> ... </w:t>
      </w:r>
      <w:r w:rsidRPr="00DF0544">
        <w:rPr>
          <w:i/>
          <w:spacing w:val="2"/>
          <w:lang w:val="nb-NO"/>
        </w:rPr>
        <w:t>của Ban Pháp chế Hội đồng nhân dân tỉnh và ý kiến thảo luận của đại biểu Hội đồng nhân dân tại kỳ họp.</w:t>
      </w:r>
    </w:p>
    <w:p w14:paraId="46F9D4F8" w14:textId="77777777" w:rsidR="00DF3AB5" w:rsidRDefault="00DF3AB5" w:rsidP="00DF3AB5">
      <w:pPr>
        <w:widowControl w:val="0"/>
        <w:spacing w:before="60" w:after="60" w:line="276" w:lineRule="auto"/>
        <w:jc w:val="center"/>
        <w:rPr>
          <w:b/>
          <w:spacing w:val="2"/>
          <w:lang w:val="nb-NO"/>
        </w:rPr>
      </w:pPr>
      <w:r w:rsidRPr="001D38F9">
        <w:rPr>
          <w:b/>
          <w:spacing w:val="2"/>
          <w:lang w:val="nb-NO"/>
        </w:rPr>
        <w:t>QUYẾT NGHỊ</w:t>
      </w:r>
      <w:r>
        <w:rPr>
          <w:b/>
          <w:spacing w:val="2"/>
          <w:lang w:val="nb-NO"/>
        </w:rPr>
        <w:t>:</w:t>
      </w:r>
    </w:p>
    <w:p w14:paraId="796C0F6C" w14:textId="77777777" w:rsidR="00DF3AB5" w:rsidRPr="005C031D" w:rsidRDefault="00DF3AB5" w:rsidP="00DF3AB5">
      <w:pPr>
        <w:widowControl w:val="0"/>
        <w:spacing w:before="60" w:after="60" w:line="276" w:lineRule="auto"/>
        <w:ind w:firstLine="677"/>
        <w:jc w:val="both"/>
        <w:rPr>
          <w:bCs/>
          <w:spacing w:val="2"/>
          <w:lang w:val="nb-NO"/>
        </w:rPr>
      </w:pPr>
      <w:r w:rsidRPr="00DF0544">
        <w:rPr>
          <w:b/>
          <w:spacing w:val="2"/>
          <w:lang w:val="nb-NO"/>
        </w:rPr>
        <w:t>Điều 1.</w:t>
      </w:r>
      <w:r>
        <w:rPr>
          <w:b/>
          <w:spacing w:val="2"/>
          <w:lang w:val="nb-NO"/>
        </w:rPr>
        <w:t xml:space="preserve"> </w:t>
      </w:r>
      <w:r w:rsidRPr="005C031D">
        <w:rPr>
          <w:bCs/>
          <w:spacing w:val="2"/>
          <w:lang w:val="nb-NO"/>
        </w:rPr>
        <w:t>Quy định về việc xử lý các cơ sở không đảm bảo yêu cầu về phòng cháy và chữa cháy trên địa bàn tỉnh Gia Lai được đưa vào sử dụng trước ngày Luật Phòng cháy và chữa cháy</w:t>
      </w:r>
      <w:r>
        <w:rPr>
          <w:bCs/>
          <w:spacing w:val="2"/>
          <w:lang w:val="nb-NO"/>
        </w:rPr>
        <w:t xml:space="preserve"> </w:t>
      </w:r>
      <w:r w:rsidRPr="005C031D">
        <w:rPr>
          <w:bCs/>
          <w:spacing w:val="2"/>
          <w:lang w:val="nb-NO"/>
        </w:rPr>
        <w:t>số 27/2001/QH10 có hiệu lực</w:t>
      </w:r>
      <w:r>
        <w:rPr>
          <w:bCs/>
          <w:spacing w:val="2"/>
          <w:lang w:val="nb-NO"/>
        </w:rPr>
        <w:t xml:space="preserve"> </w:t>
      </w:r>
      <w:r w:rsidRPr="002F1AAE">
        <w:rPr>
          <w:bCs/>
          <w:spacing w:val="2"/>
          <w:lang w:val="nb-NO"/>
        </w:rPr>
        <w:t>(ngày 04/10/2001)</w:t>
      </w:r>
      <w:r>
        <w:rPr>
          <w:bCs/>
          <w:spacing w:val="2"/>
          <w:lang w:val="nb-NO"/>
        </w:rPr>
        <w:t>, cụ thể như sau:</w:t>
      </w:r>
    </w:p>
    <w:p w14:paraId="4198A090" w14:textId="77777777" w:rsidR="00DF3AB5" w:rsidRDefault="00DF3AB5" w:rsidP="00DF3AB5">
      <w:pPr>
        <w:widowControl w:val="0"/>
        <w:spacing w:before="60" w:after="60" w:line="276" w:lineRule="auto"/>
        <w:ind w:firstLine="677"/>
        <w:jc w:val="both"/>
        <w:rPr>
          <w:bCs/>
          <w:spacing w:val="2"/>
          <w:lang w:val="nb-NO"/>
        </w:rPr>
      </w:pPr>
    </w:p>
    <w:p w14:paraId="175497BF" w14:textId="77777777" w:rsidR="00DF3AB5" w:rsidRDefault="00DF3AB5" w:rsidP="00DF3AB5">
      <w:pPr>
        <w:widowControl w:val="0"/>
        <w:spacing w:before="60" w:after="60" w:line="276" w:lineRule="auto"/>
        <w:ind w:firstLine="677"/>
        <w:jc w:val="both"/>
        <w:rPr>
          <w:bCs/>
          <w:spacing w:val="2"/>
          <w:lang w:val="nb-NO"/>
        </w:rPr>
      </w:pPr>
    </w:p>
    <w:p w14:paraId="234E2F4A" w14:textId="77777777" w:rsidR="00DF3AB5" w:rsidRPr="00690C6D" w:rsidRDefault="00DF3AB5" w:rsidP="00DF3AB5">
      <w:pPr>
        <w:widowControl w:val="0"/>
        <w:spacing w:before="60" w:after="60" w:line="276" w:lineRule="auto"/>
        <w:ind w:firstLine="677"/>
        <w:jc w:val="both"/>
        <w:rPr>
          <w:spacing w:val="2"/>
          <w:lang w:val="nb-NO"/>
        </w:rPr>
      </w:pPr>
      <w:r w:rsidRPr="00690C6D">
        <w:rPr>
          <w:bCs/>
          <w:spacing w:val="2"/>
          <w:lang w:val="nb-NO"/>
        </w:rPr>
        <w:t>1.</w:t>
      </w:r>
      <w:r>
        <w:rPr>
          <w:bCs/>
          <w:spacing w:val="2"/>
          <w:lang w:val="nb-NO"/>
        </w:rPr>
        <w:t xml:space="preserve"> </w:t>
      </w:r>
      <w:r w:rsidRPr="00690C6D">
        <w:rPr>
          <w:bCs/>
          <w:spacing w:val="2"/>
          <w:lang w:val="nb-NO"/>
        </w:rPr>
        <w:t xml:space="preserve">Đối tượng áp dụng </w:t>
      </w:r>
    </w:p>
    <w:p w14:paraId="0978E681" w14:textId="77777777" w:rsidR="00DF3AB5" w:rsidRPr="000277EA" w:rsidRDefault="00DF3AB5" w:rsidP="00DF3AB5">
      <w:pPr>
        <w:spacing w:before="60" w:after="60" w:line="276" w:lineRule="auto"/>
        <w:ind w:firstLine="720"/>
        <w:jc w:val="both"/>
        <w:rPr>
          <w:bCs/>
        </w:rPr>
      </w:pPr>
      <w:r w:rsidRPr="000277EA">
        <w:rPr>
          <w:bCs/>
        </w:rPr>
        <w:t xml:space="preserve">a) Cơ quan, tổ chức, hộ gia đình và cá nhân trên địa bàn tỉnh </w:t>
      </w:r>
      <w:r>
        <w:rPr>
          <w:bCs/>
        </w:rPr>
        <w:t>Gia Lai</w:t>
      </w:r>
      <w:r w:rsidRPr="000277EA">
        <w:rPr>
          <w:bCs/>
        </w:rPr>
        <w:t xml:space="preserve"> có cơ sở thuộc Danh mục cơ sở thuộc diện quản lý về PCCC và Danh mục cơ sở có nguy hiểm về cháy, nổ theo quy định của Chính phủ được đưa vào sử dụng trước ngày 04/10/2001 (ngày Luật Phòng cháy và chữa cháy số 27/2001/QH10 có hiệu lực) nhưng không đảm bảo yêu cầu về PCCC theo quy định.</w:t>
      </w:r>
    </w:p>
    <w:p w14:paraId="7E2F9450" w14:textId="77777777" w:rsidR="00DF3AB5" w:rsidRPr="000277EA" w:rsidRDefault="00DF3AB5" w:rsidP="00DF3AB5">
      <w:pPr>
        <w:spacing w:before="60" w:after="60" w:line="276" w:lineRule="auto"/>
        <w:ind w:firstLine="720"/>
        <w:jc w:val="both"/>
        <w:rPr>
          <w:bCs/>
        </w:rPr>
      </w:pPr>
      <w:r w:rsidRPr="000277EA">
        <w:rPr>
          <w:bCs/>
        </w:rPr>
        <w:t xml:space="preserve">b) Cơ quan, tổ chức, hộ gia đình và cá nhân trên địa bàn tỉnh </w:t>
      </w:r>
      <w:r>
        <w:rPr>
          <w:bCs/>
        </w:rPr>
        <w:t>Gia Lai</w:t>
      </w:r>
      <w:r w:rsidRPr="000277EA">
        <w:rPr>
          <w:bCs/>
        </w:rPr>
        <w:t xml:space="preserve"> có cơ sở là kho chứa và công trình chế biến sản phẩm dầu mỏ, khí đốt, hóa chất nguy hiểm về cháy, nổ ở khu dân cư, nơi đông người thuộc Danh mục cơ sở có nguy hiểm về cháy, nổ theo quy định của Chính phủ nhưng không đảm bảo khoảng cách an toàn về PCCC theo quy định.</w:t>
      </w:r>
    </w:p>
    <w:p w14:paraId="0259BCC6" w14:textId="77777777" w:rsidR="00DF3AB5" w:rsidRDefault="00DF3AB5" w:rsidP="00DF3AB5">
      <w:pPr>
        <w:widowControl w:val="0"/>
        <w:spacing w:before="60" w:after="60" w:line="276" w:lineRule="auto"/>
        <w:ind w:firstLine="677"/>
        <w:jc w:val="both"/>
        <w:rPr>
          <w:bCs/>
        </w:rPr>
      </w:pPr>
      <w:r w:rsidRPr="000277EA">
        <w:rPr>
          <w:bCs/>
        </w:rPr>
        <w:t xml:space="preserve">c) Cơ quan, tổ chức, cá nhân có liên quan đến hoạt động PCCC trên địa bàn tỉnh </w:t>
      </w:r>
      <w:r>
        <w:rPr>
          <w:bCs/>
        </w:rPr>
        <w:t>Gia Lai</w:t>
      </w:r>
      <w:r w:rsidRPr="000277EA">
        <w:rPr>
          <w:bCs/>
        </w:rPr>
        <w:t>.</w:t>
      </w:r>
    </w:p>
    <w:p w14:paraId="47ABA736" w14:textId="77777777" w:rsidR="00DF3AB5" w:rsidRPr="00690C6D" w:rsidRDefault="00DF3AB5" w:rsidP="00DF3AB5">
      <w:pPr>
        <w:widowControl w:val="0"/>
        <w:spacing w:before="60" w:after="60" w:line="276" w:lineRule="auto"/>
        <w:ind w:firstLine="677"/>
        <w:jc w:val="both"/>
        <w:rPr>
          <w:bCs/>
          <w:spacing w:val="2"/>
          <w:lang w:val="nb-NO"/>
        </w:rPr>
      </w:pPr>
      <w:r w:rsidRPr="00690C6D">
        <w:rPr>
          <w:bCs/>
          <w:spacing w:val="2"/>
          <w:lang w:val="nb-NO"/>
        </w:rPr>
        <w:t>2. Nguyên tắc áp dụng</w:t>
      </w:r>
    </w:p>
    <w:p w14:paraId="1F3A8DB3" w14:textId="77777777" w:rsidR="00DF3AB5" w:rsidRPr="00690C6D" w:rsidRDefault="00DF3AB5" w:rsidP="00DF3AB5">
      <w:pPr>
        <w:widowControl w:val="0"/>
        <w:spacing w:before="60" w:after="60" w:line="276" w:lineRule="auto"/>
        <w:ind w:firstLine="677"/>
        <w:jc w:val="both"/>
        <w:rPr>
          <w:bCs/>
          <w:lang w:val="nb-NO"/>
        </w:rPr>
      </w:pPr>
      <w:r w:rsidRPr="00690C6D">
        <w:rPr>
          <w:bCs/>
          <w:lang w:val="nb-NO"/>
        </w:rPr>
        <w:t>a)</w:t>
      </w:r>
      <w:r>
        <w:rPr>
          <w:bCs/>
          <w:lang w:val="nb-NO"/>
        </w:rPr>
        <w:t xml:space="preserve"> </w:t>
      </w:r>
      <w:r w:rsidRPr="00690C6D">
        <w:rPr>
          <w:bCs/>
          <w:lang w:val="nb-NO"/>
        </w:rPr>
        <w:t>Tuân thủ việc áp dụng các quy chuẩn, tiêu chuẩn, quy định về phòng cháy và chữa cháy tại các văn bản quy phạm pháp luật hiện hành.</w:t>
      </w:r>
    </w:p>
    <w:p w14:paraId="245AD6A8" w14:textId="77777777" w:rsidR="00DF3AB5" w:rsidRPr="00690C6D" w:rsidRDefault="00DF3AB5" w:rsidP="00DF3AB5">
      <w:pPr>
        <w:widowControl w:val="0"/>
        <w:spacing w:before="60" w:after="60" w:line="276" w:lineRule="auto"/>
        <w:ind w:firstLine="677"/>
        <w:jc w:val="both"/>
        <w:rPr>
          <w:bCs/>
          <w:lang w:val="nb-NO"/>
        </w:rPr>
      </w:pPr>
      <w:r w:rsidRPr="00690C6D">
        <w:rPr>
          <w:bCs/>
          <w:lang w:val="nb-NO"/>
        </w:rPr>
        <w:t>b)</w:t>
      </w:r>
      <w:r>
        <w:rPr>
          <w:bCs/>
          <w:lang w:val="nb-NO"/>
        </w:rPr>
        <w:t xml:space="preserve"> </w:t>
      </w:r>
      <w:r w:rsidRPr="00690C6D">
        <w:rPr>
          <w:bCs/>
          <w:lang w:val="nb-NO"/>
        </w:rPr>
        <w:t>Tạo điều kiện thuận lợi cho tổ chức, cá nhân hoạt động sản xuất, kinh doanh an toàn, ổn định, lâu dài. Đảm bảo thực hiện quản lý nhà nước về phòng cháy và chữa cháy theo hướng ổn định, phát triển phù h</w:t>
      </w:r>
      <w:r>
        <w:rPr>
          <w:bCs/>
          <w:lang w:val="nb-NO"/>
        </w:rPr>
        <w:t>ợ</w:t>
      </w:r>
      <w:r w:rsidRPr="00690C6D">
        <w:rPr>
          <w:bCs/>
          <w:lang w:val="nb-NO"/>
        </w:rPr>
        <w:t>p với quy hoạch.</w:t>
      </w:r>
    </w:p>
    <w:p w14:paraId="4BE9C193" w14:textId="77777777" w:rsidR="00DF3AB5" w:rsidRPr="00EE2682" w:rsidRDefault="00DF3AB5" w:rsidP="00DF3AB5">
      <w:pPr>
        <w:widowControl w:val="0"/>
        <w:spacing w:before="60" w:after="60" w:line="276" w:lineRule="auto"/>
        <w:ind w:firstLine="677"/>
        <w:jc w:val="both"/>
        <w:rPr>
          <w:bCs/>
          <w:spacing w:val="-6"/>
          <w:lang w:val="nb-NO"/>
        </w:rPr>
      </w:pPr>
      <w:r w:rsidRPr="00EE2682">
        <w:rPr>
          <w:bCs/>
          <w:spacing w:val="-6"/>
          <w:lang w:val="nb-NO"/>
        </w:rPr>
        <w:t>c) Các giải pháp cải tạo, bổ sung nhằm đảm bảo các yêu cầu về phòng cháy và chữa cháy, phù hợp với quy hoạch xây dựng, phát triển của địa phương, thực tế của cơ sở.</w:t>
      </w:r>
    </w:p>
    <w:p w14:paraId="61B3F65F" w14:textId="77777777" w:rsidR="00DF3AB5" w:rsidRPr="00690C6D" w:rsidRDefault="00DF3AB5" w:rsidP="00DF3AB5">
      <w:pPr>
        <w:widowControl w:val="0"/>
        <w:spacing w:before="60" w:after="60" w:line="276" w:lineRule="auto"/>
        <w:ind w:firstLine="677"/>
        <w:jc w:val="both"/>
        <w:rPr>
          <w:bCs/>
          <w:lang w:val="nb-NO"/>
        </w:rPr>
      </w:pPr>
      <w:r w:rsidRPr="00690C6D">
        <w:rPr>
          <w:bCs/>
          <w:lang w:val="nb-NO"/>
        </w:rPr>
        <w:t>3.</w:t>
      </w:r>
      <w:r>
        <w:rPr>
          <w:bCs/>
          <w:lang w:val="nb-NO"/>
        </w:rPr>
        <w:t xml:space="preserve"> </w:t>
      </w:r>
      <w:r w:rsidRPr="00690C6D">
        <w:rPr>
          <w:bCs/>
          <w:lang w:val="nb-NO"/>
        </w:rPr>
        <w:t>Quy định về việc xử lý các cơ sở không đảm bảo yêu cầu về phòng cháy và chữa cháy được đưa vào sử dụng trước ngày Luật Phòng cháy và chữa cháy số 27/2001/QH10 có hiệu lực</w:t>
      </w:r>
    </w:p>
    <w:p w14:paraId="4FFF8FC6" w14:textId="77777777" w:rsidR="00DF3AB5" w:rsidRPr="00EE2682" w:rsidRDefault="00DF3AB5" w:rsidP="00DF3AB5">
      <w:pPr>
        <w:widowControl w:val="0"/>
        <w:spacing w:before="60" w:after="60" w:line="276" w:lineRule="auto"/>
        <w:ind w:firstLine="677"/>
        <w:jc w:val="both"/>
        <w:rPr>
          <w:bCs/>
          <w:spacing w:val="-4"/>
          <w:lang w:val="nb-NO"/>
        </w:rPr>
      </w:pPr>
      <w:r w:rsidRPr="00EE2682">
        <w:rPr>
          <w:bCs/>
          <w:spacing w:val="-4"/>
          <w:lang w:val="nb-NO"/>
        </w:rPr>
        <w:t>a) Các cơ quan, tổ chức, hộ gia đình, cá nhân có cơ sở không đảm bảo yêu cầu về phòng cháy và chữa cháy trên địa bàn tỉnh Gia Lai được đưa vào sử dụng trước ngày Luật Phòng cháy và chữa cháy số 27/2001/QH10 có hiệu lực phải thực hiện đầy đủ các quy định của pháp luật và các quy chuẩn, tiêu chuẩn về phòng cháy và chữa cháy.</w:t>
      </w:r>
    </w:p>
    <w:p w14:paraId="1A3B8309" w14:textId="77777777" w:rsidR="00DF3AB5" w:rsidRPr="00690C6D" w:rsidRDefault="00DF3AB5" w:rsidP="00DF3AB5">
      <w:pPr>
        <w:widowControl w:val="0"/>
        <w:spacing w:before="60" w:after="60" w:line="276" w:lineRule="auto"/>
        <w:ind w:firstLine="677"/>
        <w:jc w:val="both"/>
        <w:rPr>
          <w:bCs/>
          <w:lang w:val="nb-NO"/>
        </w:rPr>
      </w:pPr>
      <w:r w:rsidRPr="00690C6D">
        <w:rPr>
          <w:bCs/>
          <w:lang w:val="nb-NO"/>
        </w:rPr>
        <w:t>b)</w:t>
      </w:r>
      <w:r>
        <w:rPr>
          <w:bCs/>
          <w:lang w:val="nb-NO"/>
        </w:rPr>
        <w:t xml:space="preserve"> </w:t>
      </w:r>
      <w:r w:rsidRPr="00690C6D">
        <w:rPr>
          <w:bCs/>
          <w:lang w:val="nb-NO"/>
        </w:rPr>
        <w:t xml:space="preserve">Đối với các cơ sở không có khả năng thực hiện điều kiện an toàn phòng cháy và chữa cháy, </w:t>
      </w:r>
      <w:r>
        <w:rPr>
          <w:bCs/>
          <w:lang w:val="nb-NO"/>
        </w:rPr>
        <w:t>Ủ</w:t>
      </w:r>
      <w:r w:rsidRPr="00690C6D">
        <w:rPr>
          <w:bCs/>
          <w:lang w:val="nb-NO"/>
        </w:rPr>
        <w:t>y ban nhân dân tỉnh hướng dẫn, tuyên truyền, vận động cơ sở tự nguyện thay đổi tính chất sử dụng công trình hoặc di dời.</w:t>
      </w:r>
    </w:p>
    <w:p w14:paraId="781EBD84" w14:textId="77777777" w:rsidR="00DF3AB5" w:rsidRDefault="00DF3AB5" w:rsidP="00DF3AB5">
      <w:pPr>
        <w:widowControl w:val="0"/>
        <w:spacing w:before="60" w:after="60" w:line="276" w:lineRule="auto"/>
        <w:ind w:firstLine="677"/>
        <w:jc w:val="both"/>
        <w:rPr>
          <w:bCs/>
          <w:lang w:val="nb-NO"/>
        </w:rPr>
      </w:pPr>
      <w:r w:rsidRPr="00690C6D">
        <w:rPr>
          <w:bCs/>
          <w:lang w:val="nb-NO"/>
        </w:rPr>
        <w:t>c)</w:t>
      </w:r>
      <w:r>
        <w:rPr>
          <w:bCs/>
          <w:lang w:val="nb-NO"/>
        </w:rPr>
        <w:t xml:space="preserve"> </w:t>
      </w:r>
      <w:r w:rsidRPr="00690C6D">
        <w:rPr>
          <w:bCs/>
          <w:lang w:val="nb-NO"/>
        </w:rPr>
        <w:t>Đối với cơ sở không tổ chức thực hiện, thực hiện không đầy đủ các yêu cầu về phòng cháy và chữa cháy sẽ bị xử lý vi phạm hành chính, tạm đình chỉ, đình chỉ hoạt động theo quy định của pháp luật.</w:t>
      </w:r>
    </w:p>
    <w:p w14:paraId="4E597B92" w14:textId="77777777" w:rsidR="00DF3AB5" w:rsidRDefault="00DF3AB5" w:rsidP="00DF3AB5">
      <w:pPr>
        <w:spacing w:before="60" w:after="60" w:line="276" w:lineRule="auto"/>
        <w:ind w:firstLine="720"/>
        <w:jc w:val="both"/>
        <w:rPr>
          <w:b/>
          <w:bCs/>
          <w:lang w:val="vi-VN"/>
        </w:rPr>
      </w:pPr>
    </w:p>
    <w:p w14:paraId="77B22BD2" w14:textId="77777777" w:rsidR="00DF3AB5" w:rsidRPr="006755E4" w:rsidRDefault="00DF3AB5" w:rsidP="00DF3AB5">
      <w:pPr>
        <w:spacing w:before="60" w:after="60" w:line="276" w:lineRule="auto"/>
        <w:ind w:firstLine="720"/>
        <w:jc w:val="both"/>
        <w:rPr>
          <w:lang w:val="vi-VN"/>
        </w:rPr>
      </w:pPr>
      <w:r w:rsidRPr="00D46C2F">
        <w:rPr>
          <w:b/>
          <w:bCs/>
          <w:lang w:val="vi-VN"/>
        </w:rPr>
        <w:lastRenderedPageBreak/>
        <w:t xml:space="preserve">Điều </w:t>
      </w:r>
      <w:r>
        <w:rPr>
          <w:b/>
          <w:bCs/>
        </w:rPr>
        <w:t>2</w:t>
      </w:r>
      <w:r w:rsidRPr="00D46C2F">
        <w:rPr>
          <w:b/>
          <w:bCs/>
          <w:lang w:val="vi-VN"/>
        </w:rPr>
        <w:t xml:space="preserve">. </w:t>
      </w:r>
      <w:r w:rsidRPr="006755E4">
        <w:rPr>
          <w:lang w:val="vi-VN"/>
        </w:rPr>
        <w:t xml:space="preserve">Giao </w:t>
      </w:r>
      <w:r>
        <w:t>Ủ</w:t>
      </w:r>
      <w:r w:rsidRPr="006755E4">
        <w:rPr>
          <w:lang w:val="vi-VN"/>
        </w:rPr>
        <w:t>y ban nhân dân tỉnh</w:t>
      </w:r>
    </w:p>
    <w:p w14:paraId="0948115A" w14:textId="77777777" w:rsidR="00DF3AB5" w:rsidRPr="006755E4" w:rsidRDefault="00DF3AB5" w:rsidP="00DF3AB5">
      <w:pPr>
        <w:spacing w:before="60" w:after="60" w:line="276" w:lineRule="auto"/>
        <w:ind w:firstLine="720"/>
        <w:jc w:val="both"/>
        <w:rPr>
          <w:lang w:val="vi-VN"/>
        </w:rPr>
      </w:pPr>
      <w:r w:rsidRPr="006755E4">
        <w:rPr>
          <w:lang w:val="vi-VN"/>
        </w:rPr>
        <w:t xml:space="preserve">1. Xây dựng kế hoạch triển khai thực hiện Nghị quyết này, trong đó xác định rõ lộ trình thời gian và quy định những nội dung cần phải thực hiện đối với các cơ sở không đảm bảo yêu cầu về phòng cháy và chữa cháy trên địa bàn tỉnh </w:t>
      </w:r>
      <w:r>
        <w:t>Gia Lai</w:t>
      </w:r>
      <w:r w:rsidRPr="006755E4">
        <w:rPr>
          <w:lang w:val="vi-VN"/>
        </w:rPr>
        <w:t xml:space="preserve"> được đưa vào sử dụng trước ngày Luật Phòng cháy và chữa cháy số</w:t>
      </w:r>
      <w:r>
        <w:t xml:space="preserve"> </w:t>
      </w:r>
      <w:r w:rsidRPr="006755E4">
        <w:rPr>
          <w:lang w:val="vi-VN"/>
        </w:rPr>
        <w:t>27/2001/QH10 có hiệu lực, từ đó có căn cứ để xử lý trách nhiệm đối với những trường hợp không thực hiện hoặc thực hiện không đầy đủ, không đảm bảo lộ trình thời gian đã đề ra.</w:t>
      </w:r>
    </w:p>
    <w:p w14:paraId="2CCE5920" w14:textId="77777777" w:rsidR="00DF3AB5" w:rsidRPr="006755E4" w:rsidRDefault="00DF3AB5" w:rsidP="00DF3AB5">
      <w:pPr>
        <w:spacing w:before="60" w:after="60" w:line="276" w:lineRule="auto"/>
        <w:ind w:firstLine="720"/>
        <w:jc w:val="both"/>
        <w:rPr>
          <w:lang w:val="vi-VN"/>
        </w:rPr>
      </w:pPr>
      <w:r w:rsidRPr="006755E4">
        <w:rPr>
          <w:lang w:val="vi-VN"/>
        </w:rPr>
        <w:t>2.</w:t>
      </w:r>
      <w:r>
        <w:t xml:space="preserve"> </w:t>
      </w:r>
      <w:r w:rsidRPr="006755E4">
        <w:rPr>
          <w:lang w:val="vi-VN"/>
        </w:rPr>
        <w:t>Tăng cường công tác tuyên truyền, vận động, tạo điều kiện thuận lợi cho các cơ quan, tổ chức, hộ gia đình có cơ sở không đảm bảo yêu cầu về phòng cháy và chữa cháy thực hiện đầy đủ các quy định, tiêu chuẩn về an toàn phòng cháy và chữa cháy hiện hành, góp phần ổn định sản xuất, kinh doanh lâu dài.</w:t>
      </w:r>
    </w:p>
    <w:p w14:paraId="033DF9A5" w14:textId="77777777" w:rsidR="00DF3AB5" w:rsidRPr="006755E4" w:rsidRDefault="00DF3AB5" w:rsidP="00DF3AB5">
      <w:pPr>
        <w:spacing w:before="60" w:after="60" w:line="276" w:lineRule="auto"/>
        <w:ind w:firstLine="720"/>
        <w:jc w:val="both"/>
        <w:rPr>
          <w:spacing w:val="2"/>
          <w:lang w:val="nb-NO"/>
        </w:rPr>
      </w:pPr>
      <w:r w:rsidRPr="006755E4">
        <w:rPr>
          <w:b/>
          <w:bCs/>
          <w:lang w:val="vi-VN"/>
        </w:rPr>
        <w:t>Điều 3.</w:t>
      </w:r>
      <w:r w:rsidRPr="006755E4">
        <w:rPr>
          <w:lang w:val="vi-VN"/>
        </w:rPr>
        <w:t xml:space="preserve"> Thường trực Hội đồng nhân dân, các Ban của Hội đồng nhân dân, các Tổ đại biểu và đại biểu Hội đồng nhân dân tỉnh giám sát việc triển khai thực hiện Nghị quyết này.</w:t>
      </w:r>
    </w:p>
    <w:p w14:paraId="7B9EDA52" w14:textId="77777777" w:rsidR="00DF3AB5" w:rsidRPr="00EE2682" w:rsidRDefault="00DF3AB5" w:rsidP="00DF3AB5">
      <w:pPr>
        <w:widowControl w:val="0"/>
        <w:spacing w:before="60" w:after="60" w:line="276" w:lineRule="auto"/>
        <w:ind w:firstLine="677"/>
        <w:jc w:val="both"/>
        <w:rPr>
          <w:spacing w:val="-2"/>
          <w:lang w:val="nb-NO"/>
        </w:rPr>
      </w:pPr>
      <w:r w:rsidRPr="00EE2682">
        <w:rPr>
          <w:spacing w:val="-2"/>
          <w:lang w:val="nb-NO"/>
        </w:rPr>
        <w:t>Nghị quyết này đã được Hội đồng nhân dân tỉnh Gia Lai khóa ..., kỳ họp thứ ..... thông qua ngày .... tháng ... năm 2021 và có hiệu lực từ ngày .... tháng ..... năm 2021./.</w:t>
      </w:r>
    </w:p>
    <w:p w14:paraId="182A8284" w14:textId="77777777" w:rsidR="00DF3AB5" w:rsidRPr="00AC6D58" w:rsidRDefault="00DF3AB5" w:rsidP="00DF3AB5">
      <w:pPr>
        <w:widowControl w:val="0"/>
        <w:spacing w:before="60" w:after="60"/>
        <w:ind w:firstLine="677"/>
        <w:jc w:val="both"/>
        <w:rPr>
          <w:spacing w:val="2"/>
          <w:sz w:val="12"/>
          <w:lang w:val="nb-NO"/>
        </w:rPr>
      </w:pPr>
    </w:p>
    <w:tbl>
      <w:tblPr>
        <w:tblW w:w="9180" w:type="dxa"/>
        <w:tblCellMar>
          <w:left w:w="0" w:type="dxa"/>
          <w:right w:w="0" w:type="dxa"/>
        </w:tblCellMar>
        <w:tblLook w:val="04A0" w:firstRow="1" w:lastRow="0" w:firstColumn="1" w:lastColumn="0" w:noHBand="0" w:noVBand="1"/>
      </w:tblPr>
      <w:tblGrid>
        <w:gridCol w:w="5070"/>
        <w:gridCol w:w="4110"/>
      </w:tblGrid>
      <w:tr w:rsidR="00DF3AB5" w:rsidRPr="006A42A3" w14:paraId="5D622068" w14:textId="77777777" w:rsidTr="00AB62E0">
        <w:tc>
          <w:tcPr>
            <w:tcW w:w="5070" w:type="dxa"/>
            <w:shd w:val="clear" w:color="auto" w:fill="auto"/>
            <w:tcMar>
              <w:top w:w="0" w:type="dxa"/>
              <w:left w:w="108" w:type="dxa"/>
              <w:bottom w:w="0" w:type="dxa"/>
              <w:right w:w="108" w:type="dxa"/>
            </w:tcMar>
          </w:tcPr>
          <w:p w14:paraId="31DDBCC6" w14:textId="77777777" w:rsidR="00DF3AB5" w:rsidRPr="003F137C" w:rsidRDefault="00DF3AB5" w:rsidP="00AB62E0">
            <w:pPr>
              <w:rPr>
                <w:sz w:val="22"/>
                <w:szCs w:val="22"/>
                <w:lang w:val="vi-VN"/>
              </w:rPr>
            </w:pPr>
            <w:r w:rsidRPr="006A42A3">
              <w:rPr>
                <w:b/>
                <w:bCs/>
                <w:i/>
                <w:iCs/>
                <w:sz w:val="24"/>
                <w:szCs w:val="24"/>
                <w:lang w:val="vi-VN"/>
              </w:rPr>
              <w:t>Nơi nhận:</w:t>
            </w:r>
            <w:r w:rsidRPr="006A42A3">
              <w:rPr>
                <w:b/>
                <w:bCs/>
                <w:i/>
                <w:iCs/>
                <w:sz w:val="24"/>
                <w:szCs w:val="24"/>
                <w:lang w:val="vi-VN"/>
              </w:rPr>
              <w:br/>
            </w:r>
            <w:r w:rsidRPr="003F137C">
              <w:rPr>
                <w:sz w:val="22"/>
                <w:szCs w:val="22"/>
                <w:lang w:val="vi-VN"/>
              </w:rPr>
              <w:t>- Ủy ban Thường vụ Quốc hội;</w:t>
            </w:r>
          </w:p>
          <w:p w14:paraId="229FC1F6" w14:textId="77777777" w:rsidR="00DF3AB5" w:rsidRPr="003F137C" w:rsidRDefault="00DF3AB5" w:rsidP="00AB62E0">
            <w:pPr>
              <w:rPr>
                <w:sz w:val="22"/>
                <w:szCs w:val="22"/>
                <w:lang w:val="vi-VN"/>
              </w:rPr>
            </w:pPr>
            <w:r w:rsidRPr="003F137C">
              <w:rPr>
                <w:sz w:val="22"/>
                <w:szCs w:val="22"/>
                <w:lang w:val="vi-VN"/>
              </w:rPr>
              <w:t>- Văn phòng</w:t>
            </w:r>
            <w:r>
              <w:rPr>
                <w:sz w:val="22"/>
                <w:szCs w:val="22"/>
              </w:rPr>
              <w:t>: Quốc hội,</w:t>
            </w:r>
            <w:r w:rsidRPr="003F137C">
              <w:rPr>
                <w:sz w:val="22"/>
                <w:szCs w:val="22"/>
                <w:lang w:val="vi-VN"/>
              </w:rPr>
              <w:t xml:space="preserve"> Chính phủ;</w:t>
            </w:r>
          </w:p>
          <w:p w14:paraId="65E0BF86" w14:textId="77777777" w:rsidR="00DF3AB5" w:rsidRPr="003F137C" w:rsidRDefault="00DF3AB5" w:rsidP="00AB62E0">
            <w:pPr>
              <w:rPr>
                <w:sz w:val="22"/>
                <w:szCs w:val="22"/>
                <w:lang w:val="vi-VN"/>
              </w:rPr>
            </w:pPr>
            <w:r w:rsidRPr="003F137C">
              <w:rPr>
                <w:sz w:val="22"/>
                <w:szCs w:val="22"/>
                <w:lang w:val="vi-VN"/>
              </w:rPr>
              <w:t>- Bộ Công an;</w:t>
            </w:r>
          </w:p>
          <w:p w14:paraId="7A206A9E" w14:textId="77777777" w:rsidR="00DF3AB5" w:rsidRPr="003F137C" w:rsidRDefault="00DF3AB5" w:rsidP="00AB62E0">
            <w:pPr>
              <w:rPr>
                <w:sz w:val="22"/>
                <w:szCs w:val="22"/>
                <w:lang w:val="vi-VN"/>
              </w:rPr>
            </w:pPr>
            <w:r w:rsidRPr="003F137C">
              <w:rPr>
                <w:sz w:val="22"/>
                <w:szCs w:val="22"/>
                <w:lang w:val="vi-VN"/>
              </w:rPr>
              <w:t>- Cục Kiểm tra VBQPPL - Bộ Tư pháp;</w:t>
            </w:r>
          </w:p>
          <w:p w14:paraId="48A721AA" w14:textId="77777777" w:rsidR="00DF3AB5" w:rsidRPr="003F137C" w:rsidRDefault="00DF3AB5" w:rsidP="00AB62E0">
            <w:pPr>
              <w:rPr>
                <w:sz w:val="22"/>
                <w:szCs w:val="22"/>
                <w:lang w:val="vi-VN"/>
              </w:rPr>
            </w:pPr>
            <w:r w:rsidRPr="003F137C">
              <w:rPr>
                <w:sz w:val="22"/>
                <w:szCs w:val="22"/>
                <w:lang w:val="vi-VN"/>
              </w:rPr>
              <w:t xml:space="preserve">- </w:t>
            </w:r>
            <w:r>
              <w:rPr>
                <w:sz w:val="22"/>
                <w:szCs w:val="22"/>
              </w:rPr>
              <w:t>Thường trực</w:t>
            </w:r>
            <w:r w:rsidRPr="003F137C">
              <w:rPr>
                <w:sz w:val="22"/>
                <w:szCs w:val="22"/>
                <w:lang w:val="vi-VN"/>
              </w:rPr>
              <w:t xml:space="preserve"> Tỉnh ủy;- Đoàn Đại biểu Quốc hội</w:t>
            </w:r>
            <w:r>
              <w:rPr>
                <w:sz w:val="22"/>
                <w:szCs w:val="22"/>
              </w:rPr>
              <w:t xml:space="preserve"> </w:t>
            </w:r>
            <w:r w:rsidRPr="003F137C">
              <w:rPr>
                <w:sz w:val="22"/>
                <w:szCs w:val="22"/>
                <w:lang w:val="vi-VN"/>
              </w:rPr>
              <w:t>tỉnh;</w:t>
            </w:r>
          </w:p>
          <w:p w14:paraId="4EC350BF" w14:textId="77777777" w:rsidR="00DF3AB5" w:rsidRDefault="00DF3AB5" w:rsidP="00AB62E0">
            <w:pPr>
              <w:rPr>
                <w:sz w:val="22"/>
                <w:szCs w:val="22"/>
                <w:lang w:val="vi-VN"/>
              </w:rPr>
            </w:pPr>
            <w:r w:rsidRPr="003F137C">
              <w:rPr>
                <w:sz w:val="22"/>
                <w:szCs w:val="22"/>
                <w:lang w:val="vi-VN"/>
              </w:rPr>
              <w:t xml:space="preserve">- </w:t>
            </w:r>
            <w:r>
              <w:rPr>
                <w:sz w:val="22"/>
                <w:szCs w:val="22"/>
              </w:rPr>
              <w:t>Thường trực</w:t>
            </w:r>
            <w:r w:rsidRPr="003F137C">
              <w:rPr>
                <w:sz w:val="22"/>
                <w:szCs w:val="22"/>
                <w:lang w:val="vi-VN"/>
              </w:rPr>
              <w:t xml:space="preserve"> </w:t>
            </w:r>
            <w:r>
              <w:rPr>
                <w:sz w:val="22"/>
                <w:szCs w:val="22"/>
              </w:rPr>
              <w:t>HĐND, UBND UBMTTQVN tỉnh</w:t>
            </w:r>
            <w:r w:rsidRPr="003F137C">
              <w:rPr>
                <w:sz w:val="22"/>
                <w:szCs w:val="22"/>
                <w:lang w:val="vi-VN"/>
              </w:rPr>
              <w:t>;</w:t>
            </w:r>
          </w:p>
          <w:p w14:paraId="35FD8EFF" w14:textId="77777777" w:rsidR="00DF3AB5" w:rsidRDefault="00DF3AB5" w:rsidP="00AB62E0">
            <w:pPr>
              <w:rPr>
                <w:sz w:val="22"/>
                <w:szCs w:val="22"/>
              </w:rPr>
            </w:pPr>
            <w:r>
              <w:rPr>
                <w:sz w:val="22"/>
                <w:szCs w:val="22"/>
              </w:rPr>
              <w:t>- Đại biểu Hội đồng nhân dân tỉnh;</w:t>
            </w:r>
          </w:p>
          <w:p w14:paraId="5B639DC8" w14:textId="77777777" w:rsidR="00DF3AB5" w:rsidRPr="00670DE3" w:rsidRDefault="00DF3AB5" w:rsidP="00AB62E0">
            <w:pPr>
              <w:rPr>
                <w:sz w:val="22"/>
                <w:szCs w:val="22"/>
              </w:rPr>
            </w:pPr>
            <w:r w:rsidRPr="003F137C">
              <w:rPr>
                <w:sz w:val="22"/>
                <w:szCs w:val="22"/>
                <w:lang w:val="vi-VN"/>
              </w:rPr>
              <w:t>- Các Sở, ban, ngành, đoàn thể</w:t>
            </w:r>
            <w:r>
              <w:rPr>
                <w:sz w:val="22"/>
                <w:szCs w:val="22"/>
              </w:rPr>
              <w:t xml:space="preserve"> tỉnh</w:t>
            </w:r>
            <w:r w:rsidRPr="003F137C">
              <w:rPr>
                <w:sz w:val="22"/>
                <w:szCs w:val="22"/>
                <w:lang w:val="vi-VN"/>
              </w:rPr>
              <w:t>;</w:t>
            </w:r>
          </w:p>
          <w:p w14:paraId="17A8F6FF" w14:textId="77777777" w:rsidR="00DF3AB5" w:rsidRPr="003F137C" w:rsidRDefault="00DF3AB5" w:rsidP="00AB62E0">
            <w:pPr>
              <w:rPr>
                <w:sz w:val="22"/>
                <w:szCs w:val="22"/>
                <w:lang w:val="vi-VN"/>
              </w:rPr>
            </w:pPr>
            <w:r w:rsidRPr="003F137C">
              <w:rPr>
                <w:sz w:val="22"/>
                <w:szCs w:val="22"/>
                <w:lang w:val="vi-VN"/>
              </w:rPr>
              <w:t>- V</w:t>
            </w:r>
            <w:r>
              <w:rPr>
                <w:sz w:val="22"/>
                <w:szCs w:val="22"/>
              </w:rPr>
              <w:t>P</w:t>
            </w:r>
            <w:r w:rsidRPr="003F137C">
              <w:rPr>
                <w:sz w:val="22"/>
                <w:szCs w:val="22"/>
                <w:lang w:val="vi-VN"/>
              </w:rPr>
              <w:t xml:space="preserve"> Tỉnh ủy, </w:t>
            </w:r>
            <w:r>
              <w:rPr>
                <w:sz w:val="22"/>
                <w:szCs w:val="22"/>
              </w:rPr>
              <w:t>Đoàn ĐBQH, HĐND, UBND tỉnh</w:t>
            </w:r>
            <w:r w:rsidRPr="003F137C">
              <w:rPr>
                <w:sz w:val="22"/>
                <w:szCs w:val="22"/>
                <w:lang w:val="vi-VN"/>
              </w:rPr>
              <w:t>;</w:t>
            </w:r>
          </w:p>
          <w:p w14:paraId="48185959" w14:textId="77777777" w:rsidR="00DF3AB5" w:rsidRPr="003F137C" w:rsidRDefault="00DF3AB5" w:rsidP="00AB62E0">
            <w:pPr>
              <w:rPr>
                <w:sz w:val="22"/>
                <w:szCs w:val="22"/>
                <w:lang w:val="vi-VN"/>
              </w:rPr>
            </w:pPr>
            <w:r w:rsidRPr="003F137C">
              <w:rPr>
                <w:sz w:val="22"/>
                <w:szCs w:val="22"/>
                <w:lang w:val="vi-VN"/>
              </w:rPr>
              <w:t xml:space="preserve">- </w:t>
            </w:r>
            <w:r>
              <w:rPr>
                <w:sz w:val="22"/>
                <w:szCs w:val="22"/>
              </w:rPr>
              <w:t>Cơ sở dữ liệu Quốc gia về pháp luật</w:t>
            </w:r>
            <w:r w:rsidRPr="003F137C">
              <w:rPr>
                <w:sz w:val="22"/>
                <w:szCs w:val="22"/>
                <w:lang w:val="vi-VN"/>
              </w:rPr>
              <w:t xml:space="preserve"> - Sở Tư pháp;</w:t>
            </w:r>
          </w:p>
          <w:p w14:paraId="69287476" w14:textId="77777777" w:rsidR="00DF3AB5" w:rsidRPr="003F137C" w:rsidRDefault="00DF3AB5" w:rsidP="00AB62E0">
            <w:pPr>
              <w:rPr>
                <w:sz w:val="22"/>
                <w:szCs w:val="22"/>
                <w:lang w:val="vi-VN"/>
              </w:rPr>
            </w:pPr>
            <w:r w:rsidRPr="003F137C">
              <w:rPr>
                <w:sz w:val="22"/>
                <w:szCs w:val="22"/>
                <w:lang w:val="vi-VN"/>
              </w:rPr>
              <w:t xml:space="preserve">- </w:t>
            </w:r>
            <w:r>
              <w:rPr>
                <w:sz w:val="22"/>
                <w:szCs w:val="22"/>
              </w:rPr>
              <w:t xml:space="preserve">Thường trực </w:t>
            </w:r>
            <w:r w:rsidRPr="003F137C">
              <w:rPr>
                <w:sz w:val="22"/>
                <w:szCs w:val="22"/>
                <w:lang w:val="vi-VN"/>
              </w:rPr>
              <w:t xml:space="preserve">HĐND, UBND </w:t>
            </w:r>
            <w:r>
              <w:rPr>
                <w:sz w:val="22"/>
                <w:szCs w:val="22"/>
              </w:rPr>
              <w:t>cấp huyện</w:t>
            </w:r>
            <w:r w:rsidRPr="003F137C">
              <w:rPr>
                <w:sz w:val="22"/>
                <w:szCs w:val="22"/>
                <w:lang w:val="vi-VN"/>
              </w:rPr>
              <w:t>;</w:t>
            </w:r>
          </w:p>
          <w:p w14:paraId="5008B77F" w14:textId="77777777" w:rsidR="00DF3AB5" w:rsidRPr="00F00675" w:rsidRDefault="00DF3AB5" w:rsidP="00AB62E0">
            <w:pPr>
              <w:rPr>
                <w:sz w:val="22"/>
                <w:szCs w:val="22"/>
                <w:lang w:val="vi-VN"/>
              </w:rPr>
            </w:pPr>
            <w:r w:rsidRPr="003F137C">
              <w:rPr>
                <w:sz w:val="22"/>
                <w:szCs w:val="22"/>
                <w:lang w:val="vi-VN"/>
              </w:rPr>
              <w:t xml:space="preserve">- </w:t>
            </w:r>
            <w:r w:rsidRPr="008E0E59">
              <w:rPr>
                <w:sz w:val="22"/>
                <w:szCs w:val="22"/>
                <w:lang w:val="vi-VN"/>
              </w:rPr>
              <w:t xml:space="preserve">Cổng </w:t>
            </w:r>
            <w:r w:rsidRPr="008E0E59">
              <w:rPr>
                <w:sz w:val="22"/>
                <w:szCs w:val="22"/>
              </w:rPr>
              <w:t>T</w:t>
            </w:r>
            <w:r w:rsidRPr="008E0E59">
              <w:rPr>
                <w:sz w:val="22"/>
                <w:szCs w:val="22"/>
                <w:lang w:val="vi-VN"/>
              </w:rPr>
              <w:t xml:space="preserve">TĐT </w:t>
            </w:r>
            <w:r w:rsidRPr="008E0E59">
              <w:rPr>
                <w:sz w:val="22"/>
                <w:szCs w:val="22"/>
              </w:rPr>
              <w:t>tỉnh</w:t>
            </w:r>
            <w:r w:rsidRPr="008E0E59">
              <w:rPr>
                <w:sz w:val="22"/>
                <w:szCs w:val="22"/>
                <w:lang w:val="vi-VN"/>
              </w:rPr>
              <w:t>;</w:t>
            </w:r>
            <w:r>
              <w:rPr>
                <w:color w:val="FF0000"/>
                <w:sz w:val="22"/>
                <w:szCs w:val="22"/>
              </w:rPr>
              <w:t xml:space="preserve"> </w:t>
            </w:r>
            <w:r w:rsidRPr="008E0E59">
              <w:rPr>
                <w:sz w:val="22"/>
                <w:szCs w:val="22"/>
              </w:rPr>
              <w:t>Báo Gia Lai, Đài PTTH tỉnh</w:t>
            </w:r>
            <w:r w:rsidRPr="003F137C">
              <w:rPr>
                <w:sz w:val="22"/>
                <w:szCs w:val="22"/>
                <w:lang w:val="vi-VN"/>
              </w:rPr>
              <w:t>;</w:t>
            </w:r>
            <w:r w:rsidRPr="006A42A3">
              <w:rPr>
                <w:color w:val="FF0000"/>
                <w:sz w:val="22"/>
                <w:szCs w:val="22"/>
                <w:lang w:val="vi-VN"/>
              </w:rPr>
              <w:br/>
            </w:r>
            <w:r w:rsidRPr="006A42A3">
              <w:rPr>
                <w:sz w:val="22"/>
                <w:szCs w:val="22"/>
                <w:lang w:val="vi-VN"/>
              </w:rPr>
              <w:t>- Lưu</w:t>
            </w:r>
            <w:r>
              <w:rPr>
                <w:sz w:val="22"/>
                <w:szCs w:val="22"/>
              </w:rPr>
              <w:t>:</w:t>
            </w:r>
            <w:r w:rsidRPr="006A42A3">
              <w:rPr>
                <w:sz w:val="22"/>
                <w:szCs w:val="22"/>
                <w:lang w:val="vi-VN"/>
              </w:rPr>
              <w:t xml:space="preserve"> VT</w:t>
            </w:r>
            <w:r w:rsidRPr="006A42A3">
              <w:rPr>
                <w:sz w:val="22"/>
                <w:szCs w:val="22"/>
              </w:rPr>
              <w:t>.</w:t>
            </w:r>
          </w:p>
        </w:tc>
        <w:tc>
          <w:tcPr>
            <w:tcW w:w="4110" w:type="dxa"/>
            <w:shd w:val="clear" w:color="auto" w:fill="auto"/>
            <w:tcMar>
              <w:top w:w="0" w:type="dxa"/>
              <w:left w:w="108" w:type="dxa"/>
              <w:bottom w:w="0" w:type="dxa"/>
              <w:right w:w="108" w:type="dxa"/>
            </w:tcMar>
          </w:tcPr>
          <w:p w14:paraId="79745ACD" w14:textId="77777777" w:rsidR="00DF3AB5" w:rsidRDefault="00DF3AB5" w:rsidP="00AB62E0">
            <w:pPr>
              <w:spacing w:before="120"/>
              <w:jc w:val="center"/>
              <w:rPr>
                <w:b/>
                <w:bCs/>
                <w:lang w:val="vi-VN"/>
              </w:rPr>
            </w:pPr>
            <w:r w:rsidRPr="006A42A3">
              <w:rPr>
                <w:b/>
                <w:bCs/>
              </w:rPr>
              <w:t>CHỦ TỊCH</w:t>
            </w:r>
            <w:r w:rsidRPr="006A42A3">
              <w:rPr>
                <w:b/>
                <w:bCs/>
                <w:lang w:val="vi-VN"/>
              </w:rPr>
              <w:br/>
            </w:r>
            <w:r w:rsidRPr="006A42A3">
              <w:rPr>
                <w:b/>
                <w:bCs/>
                <w:lang w:val="vi-VN"/>
              </w:rPr>
              <w:br/>
            </w:r>
            <w:r w:rsidRPr="006A42A3">
              <w:rPr>
                <w:b/>
                <w:bCs/>
                <w:lang w:val="vi-VN"/>
              </w:rPr>
              <w:br/>
            </w:r>
            <w:r w:rsidRPr="006A42A3">
              <w:rPr>
                <w:b/>
                <w:bCs/>
                <w:lang w:val="vi-VN"/>
              </w:rPr>
              <w:br/>
            </w:r>
          </w:p>
          <w:p w14:paraId="7FCC583D" w14:textId="77777777" w:rsidR="00DF3AB5" w:rsidRPr="006A42A3" w:rsidRDefault="00DF3AB5" w:rsidP="00AB62E0">
            <w:pPr>
              <w:spacing w:before="120"/>
              <w:jc w:val="center"/>
            </w:pPr>
            <w:r w:rsidRPr="006A42A3">
              <w:rPr>
                <w:b/>
                <w:bCs/>
                <w:lang w:val="vi-VN"/>
              </w:rPr>
              <w:br/>
            </w:r>
          </w:p>
        </w:tc>
      </w:tr>
    </w:tbl>
    <w:p w14:paraId="1882268D" w14:textId="77777777" w:rsidR="00DF3AB5" w:rsidRPr="001A6648" w:rsidRDefault="00DF3AB5" w:rsidP="00DF3AB5">
      <w:pPr>
        <w:spacing w:before="60" w:after="60"/>
        <w:rPr>
          <w:lang w:val="nb-NO"/>
        </w:rPr>
      </w:pPr>
    </w:p>
    <w:p w14:paraId="540DB0DC" w14:textId="77777777" w:rsidR="00DF3AB5" w:rsidRDefault="00DF3AB5" w:rsidP="00DF3AB5">
      <w:pPr>
        <w:jc w:val="both"/>
      </w:pPr>
    </w:p>
    <w:p w14:paraId="1AAF7E86" w14:textId="5995A7A1" w:rsidR="00DF3AB5" w:rsidRDefault="00DF3AB5"/>
    <w:p w14:paraId="7D5756CD" w14:textId="77777777" w:rsidR="00DF3AB5" w:rsidRDefault="00DF3AB5">
      <w:pPr>
        <w:sectPr w:rsidR="00DF3AB5" w:rsidSect="00C40EFB">
          <w:pgSz w:w="11906" w:h="16838" w:code="9"/>
          <w:pgMar w:top="1134" w:right="1134" w:bottom="851" w:left="1701" w:header="720" w:footer="720" w:gutter="0"/>
          <w:cols w:space="720"/>
          <w:docGrid w:linePitch="381"/>
        </w:sectPr>
      </w:pPr>
    </w:p>
    <w:p w14:paraId="7132EFC8" w14:textId="77777777" w:rsidR="00DF3AB5" w:rsidRDefault="00DF3AB5" w:rsidP="00DF3AB5">
      <w:pPr>
        <w:jc w:val="center"/>
        <w:rPr>
          <w:rFonts w:eastAsia="Calibri"/>
          <w:b/>
          <w:bCs/>
        </w:rPr>
      </w:pPr>
      <w:r w:rsidRPr="00B17715">
        <w:rPr>
          <w:rFonts w:eastAsia="Calibri"/>
          <w:b/>
          <w:bCs/>
        </w:rPr>
        <w:lastRenderedPageBreak/>
        <w:t xml:space="preserve">DANH SÁCH CƠ SỞ KHÔNG ĐẢM BẢO YÊU CẦU PCCC </w:t>
      </w:r>
      <w:r>
        <w:rPr>
          <w:rFonts w:eastAsia="Calibri"/>
          <w:b/>
          <w:bCs/>
        </w:rPr>
        <w:t xml:space="preserve">ĐƯỢC </w:t>
      </w:r>
      <w:r w:rsidRPr="00B17715">
        <w:rPr>
          <w:rFonts w:eastAsia="Calibri"/>
          <w:b/>
          <w:bCs/>
        </w:rPr>
        <w:t xml:space="preserve">ĐƯA </w:t>
      </w:r>
    </w:p>
    <w:p w14:paraId="3F19C20D" w14:textId="665925F6" w:rsidR="00DF3AB5" w:rsidRPr="00DA178D" w:rsidRDefault="00DF3AB5" w:rsidP="00DF3AB5">
      <w:pPr>
        <w:jc w:val="center"/>
        <w:rPr>
          <w:rFonts w:eastAsia="Calibri"/>
          <w:i/>
          <w:iCs/>
        </w:rPr>
      </w:pPr>
      <w:r w:rsidRPr="00B17715">
        <w:rPr>
          <w:rFonts w:eastAsia="Calibri"/>
          <w:b/>
          <w:bCs/>
        </w:rPr>
        <w:t>VÀO</w:t>
      </w:r>
      <w:r>
        <w:rPr>
          <w:rFonts w:eastAsia="Calibri"/>
          <w:b/>
          <w:bCs/>
        </w:rPr>
        <w:t xml:space="preserve"> </w:t>
      </w:r>
      <w:r w:rsidRPr="00B17715">
        <w:rPr>
          <w:rFonts w:eastAsia="Calibri"/>
          <w:b/>
          <w:bCs/>
        </w:rPr>
        <w:t>SỬ DỤNG TRƯỚC LUẬT PCCC</w:t>
      </w:r>
      <w:r>
        <w:rPr>
          <w:rFonts w:eastAsia="Calibri"/>
          <w:b/>
          <w:bCs/>
        </w:rPr>
        <w:t xml:space="preserve"> </w:t>
      </w:r>
      <w:r w:rsidRPr="00B17715">
        <w:rPr>
          <w:rFonts w:eastAsia="Calibri"/>
          <w:b/>
          <w:bCs/>
        </w:rPr>
        <w:t xml:space="preserve">SỐ 27/2001/QH </w:t>
      </w:r>
      <w:r>
        <w:rPr>
          <w:rFonts w:eastAsia="Calibri"/>
          <w:b/>
          <w:bCs/>
        </w:rPr>
        <w:t xml:space="preserve">CÓ HIỆU LỰC </w:t>
      </w:r>
    </w:p>
    <w:p w14:paraId="0EC5BF51" w14:textId="0E3F05DE" w:rsidR="00DF3AB5" w:rsidRPr="00B7712B" w:rsidRDefault="00DF3AB5" w:rsidP="00DF3AB5">
      <w:pPr>
        <w:rPr>
          <w:rFonts w:eastAsia="Calibri"/>
          <w:color w:val="FF0000"/>
          <w:sz w:val="6"/>
          <w:szCs w:val="6"/>
        </w:rPr>
      </w:pPr>
    </w:p>
    <w:tbl>
      <w:tblPr>
        <w:tblStyle w:val="TableGrid"/>
        <w:tblW w:w="15877" w:type="dxa"/>
        <w:tblInd w:w="-176" w:type="dxa"/>
        <w:tblLook w:val="04A0" w:firstRow="1" w:lastRow="0" w:firstColumn="1" w:lastColumn="0" w:noHBand="0" w:noVBand="1"/>
      </w:tblPr>
      <w:tblGrid>
        <w:gridCol w:w="746"/>
        <w:gridCol w:w="2373"/>
        <w:gridCol w:w="2557"/>
        <w:gridCol w:w="1843"/>
        <w:gridCol w:w="1128"/>
        <w:gridCol w:w="6379"/>
        <w:gridCol w:w="851"/>
      </w:tblGrid>
      <w:tr w:rsidR="00DF3AB5" w:rsidRPr="00227265" w14:paraId="7BE7AD1F" w14:textId="77777777" w:rsidTr="00AE2813">
        <w:trPr>
          <w:trHeight w:val="1580"/>
        </w:trPr>
        <w:tc>
          <w:tcPr>
            <w:tcW w:w="746" w:type="dxa"/>
            <w:vAlign w:val="center"/>
          </w:tcPr>
          <w:p w14:paraId="5349382D" w14:textId="77777777" w:rsidR="00DF3AB5" w:rsidRPr="00227265" w:rsidRDefault="00DF3AB5" w:rsidP="00AB62E0">
            <w:pPr>
              <w:jc w:val="center"/>
              <w:rPr>
                <w:rFonts w:eastAsia="Calibri"/>
                <w:b/>
                <w:bCs/>
                <w:sz w:val="26"/>
                <w:szCs w:val="26"/>
              </w:rPr>
            </w:pPr>
            <w:r w:rsidRPr="00227265">
              <w:rPr>
                <w:rFonts w:eastAsia="Calibri"/>
                <w:b/>
                <w:bCs/>
                <w:sz w:val="26"/>
                <w:szCs w:val="26"/>
              </w:rPr>
              <w:t>STT</w:t>
            </w:r>
          </w:p>
        </w:tc>
        <w:tc>
          <w:tcPr>
            <w:tcW w:w="2373" w:type="dxa"/>
            <w:vAlign w:val="center"/>
          </w:tcPr>
          <w:p w14:paraId="3AFD0791" w14:textId="77777777" w:rsidR="00DF3AB5" w:rsidRPr="00227265" w:rsidRDefault="00DF3AB5" w:rsidP="00AB62E0">
            <w:pPr>
              <w:jc w:val="center"/>
              <w:rPr>
                <w:rFonts w:eastAsia="Calibri"/>
                <w:b/>
                <w:bCs/>
                <w:sz w:val="26"/>
                <w:szCs w:val="26"/>
              </w:rPr>
            </w:pPr>
            <w:r w:rsidRPr="00227265">
              <w:rPr>
                <w:rFonts w:eastAsia="Calibri"/>
                <w:b/>
                <w:bCs/>
                <w:sz w:val="26"/>
                <w:szCs w:val="26"/>
              </w:rPr>
              <w:t>Tên cơ sở</w:t>
            </w:r>
          </w:p>
        </w:tc>
        <w:tc>
          <w:tcPr>
            <w:tcW w:w="2557" w:type="dxa"/>
            <w:vAlign w:val="center"/>
          </w:tcPr>
          <w:p w14:paraId="18180AC3" w14:textId="77777777" w:rsidR="00DF3AB5" w:rsidRPr="00227265" w:rsidRDefault="00DF3AB5" w:rsidP="00AB62E0">
            <w:pPr>
              <w:jc w:val="center"/>
              <w:rPr>
                <w:rFonts w:eastAsia="Calibri"/>
                <w:b/>
                <w:bCs/>
                <w:sz w:val="26"/>
                <w:szCs w:val="26"/>
              </w:rPr>
            </w:pPr>
            <w:r w:rsidRPr="00227265">
              <w:rPr>
                <w:rFonts w:eastAsia="Calibri"/>
                <w:b/>
                <w:bCs/>
                <w:sz w:val="26"/>
                <w:szCs w:val="26"/>
              </w:rPr>
              <w:t>Địa điểm xây dựng</w:t>
            </w:r>
          </w:p>
        </w:tc>
        <w:tc>
          <w:tcPr>
            <w:tcW w:w="1843" w:type="dxa"/>
            <w:vAlign w:val="center"/>
          </w:tcPr>
          <w:p w14:paraId="6D61A072" w14:textId="77777777" w:rsidR="00DF3AB5" w:rsidRPr="00227265" w:rsidRDefault="00DF3AB5" w:rsidP="00AB62E0">
            <w:pPr>
              <w:jc w:val="center"/>
              <w:rPr>
                <w:rFonts w:eastAsia="Calibri"/>
                <w:b/>
                <w:bCs/>
                <w:sz w:val="26"/>
                <w:szCs w:val="26"/>
              </w:rPr>
            </w:pPr>
            <w:r w:rsidRPr="00227265">
              <w:rPr>
                <w:rFonts w:eastAsia="Calibri"/>
                <w:b/>
                <w:bCs/>
                <w:sz w:val="26"/>
                <w:szCs w:val="26"/>
              </w:rPr>
              <w:t>Chủ cơ sở</w:t>
            </w:r>
          </w:p>
        </w:tc>
        <w:tc>
          <w:tcPr>
            <w:tcW w:w="1128" w:type="dxa"/>
            <w:vAlign w:val="center"/>
          </w:tcPr>
          <w:p w14:paraId="55552BCD" w14:textId="77777777" w:rsidR="00DF3AB5" w:rsidRPr="00227265" w:rsidRDefault="00DF3AB5" w:rsidP="00AB62E0">
            <w:pPr>
              <w:jc w:val="center"/>
              <w:rPr>
                <w:rFonts w:eastAsia="Calibri"/>
                <w:b/>
                <w:bCs/>
                <w:sz w:val="26"/>
                <w:szCs w:val="26"/>
              </w:rPr>
            </w:pPr>
            <w:r w:rsidRPr="00227265">
              <w:rPr>
                <w:rFonts w:eastAsia="Calibri"/>
                <w:b/>
                <w:bCs/>
                <w:sz w:val="26"/>
                <w:szCs w:val="26"/>
              </w:rPr>
              <w:t>Thời điểm đưa vào hoạt động</w:t>
            </w:r>
          </w:p>
        </w:tc>
        <w:tc>
          <w:tcPr>
            <w:tcW w:w="6379" w:type="dxa"/>
            <w:vAlign w:val="center"/>
          </w:tcPr>
          <w:p w14:paraId="3F7E3103" w14:textId="77777777" w:rsidR="00DF3AB5" w:rsidRPr="00227265" w:rsidRDefault="00DF3AB5" w:rsidP="00AB62E0">
            <w:pPr>
              <w:jc w:val="center"/>
              <w:rPr>
                <w:rFonts w:eastAsia="Calibri"/>
                <w:b/>
                <w:bCs/>
                <w:sz w:val="26"/>
                <w:szCs w:val="26"/>
              </w:rPr>
            </w:pPr>
            <w:r w:rsidRPr="00227265">
              <w:rPr>
                <w:rFonts w:eastAsia="Calibri"/>
                <w:b/>
                <w:bCs/>
                <w:sz w:val="26"/>
                <w:szCs w:val="26"/>
              </w:rPr>
              <w:t>Các nội dung tồn tại</w:t>
            </w:r>
          </w:p>
        </w:tc>
        <w:tc>
          <w:tcPr>
            <w:tcW w:w="851" w:type="dxa"/>
            <w:vAlign w:val="center"/>
          </w:tcPr>
          <w:p w14:paraId="672B1C40" w14:textId="77777777" w:rsidR="00DF3AB5" w:rsidRPr="00227265" w:rsidRDefault="00DF3AB5" w:rsidP="00AB62E0">
            <w:pPr>
              <w:jc w:val="center"/>
              <w:rPr>
                <w:rFonts w:eastAsia="Calibri"/>
                <w:b/>
                <w:bCs/>
                <w:sz w:val="26"/>
                <w:szCs w:val="26"/>
              </w:rPr>
            </w:pPr>
            <w:r w:rsidRPr="00227265">
              <w:rPr>
                <w:rFonts w:eastAsia="Calibri"/>
                <w:b/>
                <w:bCs/>
                <w:sz w:val="26"/>
                <w:szCs w:val="26"/>
              </w:rPr>
              <w:t>Ghi chú</w:t>
            </w:r>
          </w:p>
        </w:tc>
      </w:tr>
      <w:tr w:rsidR="00DF3AB5" w:rsidRPr="00227265" w14:paraId="7883DDA4" w14:textId="77777777" w:rsidTr="00AE2813">
        <w:trPr>
          <w:trHeight w:val="1030"/>
        </w:trPr>
        <w:tc>
          <w:tcPr>
            <w:tcW w:w="746" w:type="dxa"/>
            <w:vAlign w:val="center"/>
          </w:tcPr>
          <w:p w14:paraId="01E9715B" w14:textId="77777777" w:rsidR="00DF3AB5" w:rsidRPr="00227265" w:rsidRDefault="00DF3AB5" w:rsidP="00AB62E0">
            <w:pPr>
              <w:jc w:val="center"/>
              <w:rPr>
                <w:rFonts w:eastAsia="Calibri"/>
                <w:sz w:val="26"/>
                <w:szCs w:val="26"/>
              </w:rPr>
            </w:pPr>
            <w:r w:rsidRPr="00227265">
              <w:rPr>
                <w:rFonts w:eastAsia="Calibri"/>
                <w:sz w:val="26"/>
                <w:szCs w:val="26"/>
              </w:rPr>
              <w:t>1</w:t>
            </w:r>
          </w:p>
        </w:tc>
        <w:tc>
          <w:tcPr>
            <w:tcW w:w="2373" w:type="dxa"/>
            <w:vAlign w:val="center"/>
          </w:tcPr>
          <w:p w14:paraId="73AE6388" w14:textId="77777777" w:rsidR="00DF3AB5" w:rsidRPr="00227265" w:rsidRDefault="00DF3AB5" w:rsidP="00AB62E0">
            <w:pPr>
              <w:jc w:val="center"/>
              <w:rPr>
                <w:rFonts w:eastAsia="Calibri"/>
                <w:sz w:val="26"/>
                <w:szCs w:val="26"/>
              </w:rPr>
            </w:pPr>
            <w:r w:rsidRPr="00227265">
              <w:rPr>
                <w:rFonts w:eastAsia="Calibri"/>
                <w:sz w:val="26"/>
                <w:szCs w:val="26"/>
              </w:rPr>
              <w:t>Trung tâm thương mại Pleiku</w:t>
            </w:r>
          </w:p>
        </w:tc>
        <w:tc>
          <w:tcPr>
            <w:tcW w:w="2557" w:type="dxa"/>
            <w:vAlign w:val="center"/>
          </w:tcPr>
          <w:p w14:paraId="042D5073" w14:textId="77777777" w:rsidR="00DF3AB5" w:rsidRPr="00227265" w:rsidRDefault="00DF3AB5" w:rsidP="00AB62E0">
            <w:pPr>
              <w:jc w:val="center"/>
              <w:rPr>
                <w:rFonts w:eastAsia="Calibri"/>
                <w:sz w:val="26"/>
                <w:szCs w:val="26"/>
              </w:rPr>
            </w:pPr>
            <w:r w:rsidRPr="00227265">
              <w:rPr>
                <w:rFonts w:eastAsia="Calibri"/>
                <w:sz w:val="26"/>
                <w:szCs w:val="26"/>
              </w:rPr>
              <w:t>Phường Diên Hồng, TP Pleiku , Gia Lai</w:t>
            </w:r>
          </w:p>
        </w:tc>
        <w:tc>
          <w:tcPr>
            <w:tcW w:w="1843" w:type="dxa"/>
            <w:vAlign w:val="center"/>
          </w:tcPr>
          <w:p w14:paraId="5973EF84" w14:textId="77777777" w:rsidR="00DF3AB5" w:rsidRPr="00227265" w:rsidRDefault="00DF3AB5" w:rsidP="00AB62E0">
            <w:pPr>
              <w:jc w:val="center"/>
              <w:rPr>
                <w:rFonts w:eastAsia="Calibri"/>
                <w:sz w:val="26"/>
                <w:szCs w:val="26"/>
              </w:rPr>
            </w:pPr>
            <w:r w:rsidRPr="00227265">
              <w:rPr>
                <w:rFonts w:eastAsia="Calibri"/>
                <w:sz w:val="26"/>
                <w:szCs w:val="26"/>
              </w:rPr>
              <w:t>UBND TP Pleiku</w:t>
            </w:r>
          </w:p>
        </w:tc>
        <w:tc>
          <w:tcPr>
            <w:tcW w:w="1128" w:type="dxa"/>
            <w:vAlign w:val="center"/>
          </w:tcPr>
          <w:p w14:paraId="4FB88D71" w14:textId="77777777" w:rsidR="00DF3AB5" w:rsidRPr="00227265" w:rsidRDefault="00DF3AB5" w:rsidP="00AB62E0">
            <w:pPr>
              <w:jc w:val="center"/>
              <w:rPr>
                <w:rFonts w:eastAsia="Calibri"/>
                <w:sz w:val="26"/>
                <w:szCs w:val="26"/>
              </w:rPr>
            </w:pPr>
            <w:r w:rsidRPr="00227265">
              <w:rPr>
                <w:rFonts w:eastAsia="Calibri"/>
                <w:sz w:val="26"/>
                <w:szCs w:val="26"/>
              </w:rPr>
              <w:t>1996</w:t>
            </w:r>
          </w:p>
        </w:tc>
        <w:tc>
          <w:tcPr>
            <w:tcW w:w="6379" w:type="dxa"/>
            <w:vAlign w:val="center"/>
          </w:tcPr>
          <w:p w14:paraId="761716DE" w14:textId="77777777" w:rsidR="00DF3AB5" w:rsidRPr="00227265" w:rsidRDefault="00DF3AB5" w:rsidP="00AB62E0">
            <w:pPr>
              <w:jc w:val="both"/>
              <w:rPr>
                <w:rFonts w:eastAsia="Calibri"/>
                <w:sz w:val="26"/>
                <w:szCs w:val="26"/>
              </w:rPr>
            </w:pPr>
            <w:r w:rsidRPr="00227265">
              <w:rPr>
                <w:rFonts w:eastAsia="Calibri"/>
                <w:sz w:val="26"/>
                <w:szCs w:val="26"/>
              </w:rPr>
              <w:t>- Giao thông phục vụ chữa cháy, đường, lối thoát nạn không đảm bảo.</w:t>
            </w:r>
          </w:p>
          <w:p w14:paraId="6ED53549" w14:textId="77777777" w:rsidR="00DF3AB5" w:rsidRPr="00227265" w:rsidRDefault="00DF3AB5" w:rsidP="00AB62E0">
            <w:pPr>
              <w:jc w:val="both"/>
              <w:rPr>
                <w:rFonts w:eastAsia="Calibri"/>
                <w:sz w:val="26"/>
                <w:szCs w:val="26"/>
              </w:rPr>
            </w:pPr>
            <w:r w:rsidRPr="00227265">
              <w:rPr>
                <w:rFonts w:eastAsia="Calibri"/>
                <w:sz w:val="26"/>
                <w:szCs w:val="26"/>
              </w:rPr>
              <w:t>- Hệ thống điện lắp đặt không đảm bảo.</w:t>
            </w:r>
          </w:p>
        </w:tc>
        <w:tc>
          <w:tcPr>
            <w:tcW w:w="851" w:type="dxa"/>
            <w:vAlign w:val="center"/>
          </w:tcPr>
          <w:p w14:paraId="046A2E6E" w14:textId="77777777" w:rsidR="00DF3AB5" w:rsidRPr="00227265" w:rsidRDefault="00DF3AB5" w:rsidP="00AB62E0">
            <w:pPr>
              <w:jc w:val="center"/>
              <w:rPr>
                <w:rFonts w:eastAsia="Calibri"/>
                <w:color w:val="0070C0"/>
                <w:sz w:val="26"/>
                <w:szCs w:val="26"/>
              </w:rPr>
            </w:pPr>
          </w:p>
        </w:tc>
      </w:tr>
      <w:tr w:rsidR="00DF3AB5" w:rsidRPr="00227265" w14:paraId="04267CEF" w14:textId="77777777" w:rsidTr="00AE2813">
        <w:trPr>
          <w:trHeight w:val="1271"/>
        </w:trPr>
        <w:tc>
          <w:tcPr>
            <w:tcW w:w="746" w:type="dxa"/>
            <w:vAlign w:val="center"/>
          </w:tcPr>
          <w:p w14:paraId="75DAD8CE" w14:textId="77777777" w:rsidR="00DF3AB5" w:rsidRPr="00227265" w:rsidRDefault="00DF3AB5" w:rsidP="00AB62E0">
            <w:pPr>
              <w:jc w:val="center"/>
              <w:rPr>
                <w:rFonts w:eastAsia="Calibri"/>
                <w:sz w:val="26"/>
                <w:szCs w:val="26"/>
              </w:rPr>
            </w:pPr>
            <w:r w:rsidRPr="00227265">
              <w:rPr>
                <w:rFonts w:eastAsia="Calibri"/>
                <w:sz w:val="26"/>
                <w:szCs w:val="26"/>
              </w:rPr>
              <w:t>2</w:t>
            </w:r>
          </w:p>
        </w:tc>
        <w:tc>
          <w:tcPr>
            <w:tcW w:w="2373" w:type="dxa"/>
            <w:vAlign w:val="center"/>
          </w:tcPr>
          <w:p w14:paraId="67BC5D55" w14:textId="77777777" w:rsidR="00DF3AB5" w:rsidRPr="00227265" w:rsidRDefault="00DF3AB5" w:rsidP="00AB62E0">
            <w:pPr>
              <w:jc w:val="center"/>
              <w:rPr>
                <w:rFonts w:eastAsia="Calibri"/>
                <w:sz w:val="26"/>
                <w:szCs w:val="26"/>
              </w:rPr>
            </w:pPr>
            <w:r w:rsidRPr="00227265">
              <w:rPr>
                <w:rFonts w:eastAsia="Calibri"/>
                <w:sz w:val="26"/>
                <w:szCs w:val="26"/>
              </w:rPr>
              <w:t>Chợ Yên Thế</w:t>
            </w:r>
          </w:p>
        </w:tc>
        <w:tc>
          <w:tcPr>
            <w:tcW w:w="2557" w:type="dxa"/>
            <w:vAlign w:val="center"/>
          </w:tcPr>
          <w:p w14:paraId="40556184" w14:textId="77777777" w:rsidR="00DF3AB5" w:rsidRPr="00227265" w:rsidRDefault="00DF3AB5" w:rsidP="00AB62E0">
            <w:pPr>
              <w:jc w:val="center"/>
              <w:rPr>
                <w:rFonts w:eastAsia="Calibri"/>
                <w:sz w:val="26"/>
                <w:szCs w:val="26"/>
              </w:rPr>
            </w:pPr>
            <w:r w:rsidRPr="00227265">
              <w:rPr>
                <w:rFonts w:eastAsia="Calibri"/>
                <w:sz w:val="26"/>
                <w:szCs w:val="26"/>
              </w:rPr>
              <w:t>Phường Yên Thế, TP. Pleiku, Gia Lai</w:t>
            </w:r>
          </w:p>
          <w:p w14:paraId="268AE46A" w14:textId="77777777" w:rsidR="00DF3AB5" w:rsidRPr="00227265" w:rsidRDefault="00DF3AB5" w:rsidP="00AB62E0">
            <w:pPr>
              <w:jc w:val="center"/>
              <w:rPr>
                <w:rFonts w:eastAsia="Calibri"/>
                <w:sz w:val="26"/>
                <w:szCs w:val="26"/>
              </w:rPr>
            </w:pPr>
            <w:r w:rsidRPr="00227265">
              <w:rPr>
                <w:rFonts w:eastAsia="Calibri"/>
                <w:sz w:val="26"/>
                <w:szCs w:val="26"/>
              </w:rPr>
              <w:t>Gia Lai</w:t>
            </w:r>
          </w:p>
        </w:tc>
        <w:tc>
          <w:tcPr>
            <w:tcW w:w="1843" w:type="dxa"/>
            <w:vAlign w:val="center"/>
          </w:tcPr>
          <w:p w14:paraId="396979B8" w14:textId="77777777" w:rsidR="00DF3AB5" w:rsidRPr="00227265" w:rsidRDefault="00DF3AB5" w:rsidP="00AB62E0">
            <w:pPr>
              <w:jc w:val="center"/>
              <w:rPr>
                <w:rFonts w:eastAsia="Calibri"/>
                <w:sz w:val="26"/>
                <w:szCs w:val="26"/>
              </w:rPr>
            </w:pPr>
            <w:r w:rsidRPr="00227265">
              <w:rPr>
                <w:rFonts w:eastAsia="Calibri"/>
                <w:sz w:val="26"/>
                <w:szCs w:val="26"/>
              </w:rPr>
              <w:t>UBND phường Yên Thế</w:t>
            </w:r>
          </w:p>
        </w:tc>
        <w:tc>
          <w:tcPr>
            <w:tcW w:w="1128" w:type="dxa"/>
            <w:vAlign w:val="center"/>
          </w:tcPr>
          <w:p w14:paraId="1E6F5F10" w14:textId="77777777" w:rsidR="00DF3AB5" w:rsidRPr="00227265" w:rsidRDefault="00DF3AB5" w:rsidP="00AB62E0">
            <w:pPr>
              <w:jc w:val="center"/>
              <w:rPr>
                <w:rFonts w:eastAsia="Calibri"/>
                <w:sz w:val="26"/>
                <w:szCs w:val="26"/>
              </w:rPr>
            </w:pPr>
            <w:r w:rsidRPr="00227265">
              <w:rPr>
                <w:rFonts w:eastAsia="Calibri"/>
                <w:sz w:val="26"/>
                <w:szCs w:val="26"/>
              </w:rPr>
              <w:t>1997</w:t>
            </w:r>
          </w:p>
        </w:tc>
        <w:tc>
          <w:tcPr>
            <w:tcW w:w="6379" w:type="dxa"/>
            <w:vAlign w:val="center"/>
          </w:tcPr>
          <w:p w14:paraId="319EACC6" w14:textId="77777777" w:rsidR="00DF3AB5" w:rsidRPr="00227265" w:rsidRDefault="00DF3AB5" w:rsidP="00AB62E0">
            <w:pPr>
              <w:jc w:val="both"/>
              <w:rPr>
                <w:rFonts w:eastAsia="Calibri"/>
                <w:sz w:val="26"/>
                <w:szCs w:val="26"/>
              </w:rPr>
            </w:pPr>
            <w:r w:rsidRPr="00227265">
              <w:rPr>
                <w:rFonts w:eastAsia="Calibri"/>
                <w:sz w:val="26"/>
                <w:szCs w:val="26"/>
              </w:rPr>
              <w:t xml:space="preserve">- Không có bể nước chữa cháy, máy bơm chữa cháy, </w:t>
            </w:r>
          </w:p>
          <w:p w14:paraId="2F56F81B" w14:textId="77777777" w:rsidR="00DF3AB5" w:rsidRPr="00227265" w:rsidRDefault="00DF3AB5" w:rsidP="00AB62E0">
            <w:pPr>
              <w:jc w:val="both"/>
              <w:rPr>
                <w:rFonts w:eastAsia="Calibri"/>
                <w:sz w:val="26"/>
                <w:szCs w:val="26"/>
              </w:rPr>
            </w:pPr>
            <w:r w:rsidRPr="00227265">
              <w:rPr>
                <w:rFonts w:eastAsia="Calibri"/>
                <w:sz w:val="26"/>
                <w:szCs w:val="26"/>
              </w:rPr>
              <w:t>- Không lắp đặt hệ thống chống sét.</w:t>
            </w:r>
          </w:p>
          <w:p w14:paraId="3678E4EC" w14:textId="77777777" w:rsidR="00DF3AB5" w:rsidRPr="00227265" w:rsidRDefault="00DF3AB5" w:rsidP="00AB62E0">
            <w:pPr>
              <w:jc w:val="both"/>
              <w:rPr>
                <w:rFonts w:eastAsia="Calibri"/>
                <w:sz w:val="26"/>
                <w:szCs w:val="26"/>
              </w:rPr>
            </w:pPr>
            <w:r w:rsidRPr="00227265">
              <w:rPr>
                <w:rFonts w:eastAsia="Calibri"/>
                <w:sz w:val="26"/>
                <w:szCs w:val="26"/>
              </w:rPr>
              <w:t>- Khoảng cách an toàn PCCC, ngăn cháy lan và giải pháp thoát nạn không đảm bảo</w:t>
            </w:r>
          </w:p>
          <w:p w14:paraId="56F305A7" w14:textId="77777777" w:rsidR="00DF3AB5" w:rsidRPr="00227265" w:rsidRDefault="00DF3AB5" w:rsidP="00AB62E0">
            <w:pPr>
              <w:jc w:val="both"/>
              <w:rPr>
                <w:rFonts w:eastAsia="Calibri"/>
                <w:sz w:val="26"/>
                <w:szCs w:val="26"/>
              </w:rPr>
            </w:pPr>
            <w:r w:rsidRPr="00227265">
              <w:rPr>
                <w:rFonts w:eastAsia="Calibri"/>
                <w:sz w:val="26"/>
                <w:szCs w:val="26"/>
              </w:rPr>
              <w:t>- Các hạng mục xây dựng lâu ngày kết cấu bị xuống cấp.</w:t>
            </w:r>
          </w:p>
        </w:tc>
        <w:tc>
          <w:tcPr>
            <w:tcW w:w="851" w:type="dxa"/>
            <w:vAlign w:val="center"/>
          </w:tcPr>
          <w:p w14:paraId="442CC24A" w14:textId="77777777" w:rsidR="00DF3AB5" w:rsidRPr="00227265" w:rsidRDefault="00DF3AB5" w:rsidP="00AB62E0">
            <w:pPr>
              <w:jc w:val="center"/>
              <w:rPr>
                <w:rFonts w:eastAsia="Calibri"/>
                <w:color w:val="0070C0"/>
                <w:sz w:val="26"/>
                <w:szCs w:val="26"/>
              </w:rPr>
            </w:pPr>
          </w:p>
        </w:tc>
      </w:tr>
      <w:tr w:rsidR="00DF3AB5" w:rsidRPr="00227265" w14:paraId="2087AB64" w14:textId="77777777" w:rsidTr="00AE2813">
        <w:trPr>
          <w:trHeight w:val="850"/>
        </w:trPr>
        <w:tc>
          <w:tcPr>
            <w:tcW w:w="746" w:type="dxa"/>
            <w:vAlign w:val="center"/>
          </w:tcPr>
          <w:p w14:paraId="53938D74" w14:textId="77777777" w:rsidR="00DF3AB5" w:rsidRPr="00227265" w:rsidRDefault="00DF3AB5" w:rsidP="00AB62E0">
            <w:pPr>
              <w:jc w:val="center"/>
              <w:rPr>
                <w:rFonts w:eastAsia="Calibri"/>
                <w:sz w:val="26"/>
                <w:szCs w:val="26"/>
              </w:rPr>
            </w:pPr>
            <w:r w:rsidRPr="00227265">
              <w:rPr>
                <w:rFonts w:eastAsia="Calibri"/>
                <w:sz w:val="26"/>
                <w:szCs w:val="26"/>
              </w:rPr>
              <w:t>3</w:t>
            </w:r>
          </w:p>
        </w:tc>
        <w:tc>
          <w:tcPr>
            <w:tcW w:w="2373" w:type="dxa"/>
            <w:vAlign w:val="center"/>
          </w:tcPr>
          <w:p w14:paraId="5EA6708F" w14:textId="77777777" w:rsidR="00DF3AB5" w:rsidRPr="00227265" w:rsidRDefault="00DF3AB5" w:rsidP="00AB62E0">
            <w:pPr>
              <w:jc w:val="center"/>
              <w:rPr>
                <w:rFonts w:eastAsia="Calibri"/>
                <w:sz w:val="26"/>
                <w:szCs w:val="26"/>
              </w:rPr>
            </w:pPr>
            <w:r w:rsidRPr="00227265">
              <w:rPr>
                <w:rFonts w:eastAsia="Calibri"/>
                <w:sz w:val="26"/>
                <w:szCs w:val="26"/>
              </w:rPr>
              <w:t>Chợ Trà Bá</w:t>
            </w:r>
          </w:p>
        </w:tc>
        <w:tc>
          <w:tcPr>
            <w:tcW w:w="2557" w:type="dxa"/>
            <w:vAlign w:val="center"/>
          </w:tcPr>
          <w:p w14:paraId="3238FA7D" w14:textId="77777777" w:rsidR="00DF3AB5" w:rsidRPr="00227265" w:rsidRDefault="00DF3AB5" w:rsidP="00AB62E0">
            <w:pPr>
              <w:jc w:val="center"/>
              <w:rPr>
                <w:rFonts w:eastAsia="Calibri"/>
                <w:sz w:val="26"/>
                <w:szCs w:val="26"/>
              </w:rPr>
            </w:pPr>
            <w:r w:rsidRPr="00227265">
              <w:rPr>
                <w:rFonts w:eastAsia="Calibri"/>
                <w:sz w:val="26"/>
                <w:szCs w:val="26"/>
              </w:rPr>
              <w:t>Phường Trà Bá, TP Pleiku, Gia Lai</w:t>
            </w:r>
          </w:p>
        </w:tc>
        <w:tc>
          <w:tcPr>
            <w:tcW w:w="1843" w:type="dxa"/>
            <w:vAlign w:val="center"/>
          </w:tcPr>
          <w:p w14:paraId="4EEE4D66" w14:textId="77777777" w:rsidR="00DF3AB5" w:rsidRPr="00227265" w:rsidRDefault="00DF3AB5" w:rsidP="00AB62E0">
            <w:pPr>
              <w:jc w:val="center"/>
              <w:rPr>
                <w:rFonts w:eastAsia="Calibri"/>
                <w:sz w:val="26"/>
                <w:szCs w:val="26"/>
              </w:rPr>
            </w:pPr>
            <w:r w:rsidRPr="00227265">
              <w:rPr>
                <w:rFonts w:eastAsia="Calibri"/>
                <w:sz w:val="26"/>
                <w:szCs w:val="26"/>
              </w:rPr>
              <w:t>UBND phường Trà Bá</w:t>
            </w:r>
          </w:p>
        </w:tc>
        <w:tc>
          <w:tcPr>
            <w:tcW w:w="1128" w:type="dxa"/>
            <w:vAlign w:val="center"/>
          </w:tcPr>
          <w:p w14:paraId="271C208B" w14:textId="77777777" w:rsidR="00DF3AB5" w:rsidRPr="00227265" w:rsidRDefault="00DF3AB5" w:rsidP="00AB62E0">
            <w:pPr>
              <w:jc w:val="center"/>
              <w:rPr>
                <w:rFonts w:eastAsia="Calibri"/>
                <w:sz w:val="26"/>
                <w:szCs w:val="26"/>
              </w:rPr>
            </w:pPr>
            <w:r w:rsidRPr="00227265">
              <w:rPr>
                <w:rFonts w:eastAsia="Calibri"/>
                <w:sz w:val="26"/>
                <w:szCs w:val="26"/>
              </w:rPr>
              <w:t>2001</w:t>
            </w:r>
          </w:p>
        </w:tc>
        <w:tc>
          <w:tcPr>
            <w:tcW w:w="6379" w:type="dxa"/>
            <w:vAlign w:val="center"/>
          </w:tcPr>
          <w:p w14:paraId="7D1929D7" w14:textId="77777777" w:rsidR="00DF3AB5" w:rsidRPr="00227265" w:rsidRDefault="00DF3AB5" w:rsidP="00AB62E0">
            <w:pPr>
              <w:jc w:val="both"/>
              <w:rPr>
                <w:rFonts w:eastAsia="Calibri"/>
                <w:spacing w:val="-12"/>
                <w:sz w:val="26"/>
                <w:szCs w:val="26"/>
              </w:rPr>
            </w:pPr>
            <w:r w:rsidRPr="00227265">
              <w:rPr>
                <w:rFonts w:eastAsia="Calibri"/>
                <w:spacing w:val="-12"/>
                <w:sz w:val="26"/>
                <w:szCs w:val="26"/>
              </w:rPr>
              <w:t xml:space="preserve">- Hệ thống, phương tiện, thiết bị PCCC chưa đảm bảo: </w:t>
            </w:r>
          </w:p>
          <w:p w14:paraId="496729E5" w14:textId="77777777" w:rsidR="00DF3AB5" w:rsidRPr="00227265" w:rsidRDefault="00DF3AB5" w:rsidP="00AB62E0">
            <w:pPr>
              <w:jc w:val="both"/>
              <w:rPr>
                <w:rFonts w:eastAsia="Calibri"/>
                <w:sz w:val="26"/>
                <w:szCs w:val="26"/>
              </w:rPr>
            </w:pPr>
            <w:r w:rsidRPr="00227265">
              <w:rPr>
                <w:rFonts w:eastAsia="Calibri"/>
                <w:sz w:val="26"/>
                <w:szCs w:val="26"/>
              </w:rPr>
              <w:t xml:space="preserve">+ Bể nước chữa cháy không đảm bảo Khối tích; </w:t>
            </w:r>
          </w:p>
          <w:p w14:paraId="15BF1BB9" w14:textId="77777777" w:rsidR="00DF3AB5" w:rsidRPr="00227265" w:rsidRDefault="00DF3AB5" w:rsidP="00AB62E0">
            <w:pPr>
              <w:jc w:val="both"/>
              <w:rPr>
                <w:rFonts w:eastAsia="Calibri"/>
                <w:spacing w:val="-4"/>
                <w:sz w:val="26"/>
                <w:szCs w:val="26"/>
              </w:rPr>
            </w:pPr>
            <w:r w:rsidRPr="00227265">
              <w:rPr>
                <w:rFonts w:eastAsia="Calibri"/>
                <w:spacing w:val="-4"/>
                <w:sz w:val="26"/>
                <w:szCs w:val="26"/>
              </w:rPr>
              <w:t>+ Máy bơm chữa cháy không đảm bảo lưu lượng;</w:t>
            </w:r>
          </w:p>
          <w:p w14:paraId="5F974067" w14:textId="77777777" w:rsidR="00DF3AB5" w:rsidRPr="00227265" w:rsidRDefault="00DF3AB5" w:rsidP="00AB62E0">
            <w:pPr>
              <w:jc w:val="both"/>
              <w:rPr>
                <w:rFonts w:eastAsia="Calibri"/>
                <w:sz w:val="26"/>
                <w:szCs w:val="26"/>
              </w:rPr>
            </w:pPr>
            <w:r w:rsidRPr="00227265">
              <w:rPr>
                <w:rFonts w:eastAsia="Calibri"/>
                <w:sz w:val="26"/>
                <w:szCs w:val="26"/>
              </w:rPr>
              <w:t xml:space="preserve">- Không đảm bảo khoảng cách an toàn PCCC </w:t>
            </w:r>
          </w:p>
        </w:tc>
        <w:tc>
          <w:tcPr>
            <w:tcW w:w="851" w:type="dxa"/>
            <w:vAlign w:val="center"/>
          </w:tcPr>
          <w:p w14:paraId="488E9219" w14:textId="77777777" w:rsidR="00DF3AB5" w:rsidRPr="00227265" w:rsidRDefault="00DF3AB5" w:rsidP="00AB62E0">
            <w:pPr>
              <w:jc w:val="center"/>
              <w:rPr>
                <w:rFonts w:eastAsia="Calibri"/>
                <w:color w:val="0070C0"/>
                <w:sz w:val="26"/>
                <w:szCs w:val="26"/>
              </w:rPr>
            </w:pPr>
          </w:p>
        </w:tc>
      </w:tr>
      <w:tr w:rsidR="00DF3AB5" w:rsidRPr="00227265" w14:paraId="2A3E43A2" w14:textId="77777777" w:rsidTr="00AE2813">
        <w:tc>
          <w:tcPr>
            <w:tcW w:w="746" w:type="dxa"/>
            <w:vAlign w:val="center"/>
          </w:tcPr>
          <w:p w14:paraId="0FC6DACC" w14:textId="77777777" w:rsidR="00DF3AB5" w:rsidRPr="00227265" w:rsidRDefault="00DF3AB5" w:rsidP="00AB62E0">
            <w:pPr>
              <w:jc w:val="center"/>
              <w:rPr>
                <w:rFonts w:eastAsia="Calibri"/>
                <w:sz w:val="26"/>
                <w:szCs w:val="26"/>
              </w:rPr>
            </w:pPr>
            <w:r w:rsidRPr="00227265">
              <w:rPr>
                <w:rFonts w:eastAsia="Calibri"/>
                <w:sz w:val="26"/>
                <w:szCs w:val="26"/>
              </w:rPr>
              <w:t>4</w:t>
            </w:r>
          </w:p>
        </w:tc>
        <w:tc>
          <w:tcPr>
            <w:tcW w:w="2373" w:type="dxa"/>
            <w:vAlign w:val="center"/>
          </w:tcPr>
          <w:p w14:paraId="5AC471D0" w14:textId="77777777" w:rsidR="00DF3AB5" w:rsidRPr="00227265" w:rsidRDefault="00DF3AB5" w:rsidP="00AB62E0">
            <w:pPr>
              <w:jc w:val="center"/>
              <w:rPr>
                <w:rFonts w:eastAsia="Calibri"/>
                <w:sz w:val="26"/>
                <w:szCs w:val="26"/>
              </w:rPr>
            </w:pPr>
            <w:r w:rsidRPr="00227265">
              <w:rPr>
                <w:rFonts w:eastAsia="Calibri"/>
                <w:sz w:val="26"/>
                <w:szCs w:val="26"/>
              </w:rPr>
              <w:t>Chợ thị trấn Chư Prông</w:t>
            </w:r>
          </w:p>
        </w:tc>
        <w:tc>
          <w:tcPr>
            <w:tcW w:w="2557" w:type="dxa"/>
            <w:vAlign w:val="center"/>
          </w:tcPr>
          <w:p w14:paraId="3D4F311F" w14:textId="77777777" w:rsidR="00DF3AB5" w:rsidRPr="00227265" w:rsidRDefault="00DF3AB5" w:rsidP="00AB62E0">
            <w:pPr>
              <w:jc w:val="center"/>
              <w:rPr>
                <w:rFonts w:eastAsia="Calibri"/>
                <w:sz w:val="26"/>
                <w:szCs w:val="26"/>
              </w:rPr>
            </w:pPr>
            <w:r w:rsidRPr="00227265">
              <w:rPr>
                <w:rFonts w:eastAsia="Calibri"/>
                <w:sz w:val="26"/>
                <w:szCs w:val="26"/>
              </w:rPr>
              <w:t xml:space="preserve">Thị trấn Chư Prông, huyện Chư Prông, Gia Lai </w:t>
            </w:r>
          </w:p>
        </w:tc>
        <w:tc>
          <w:tcPr>
            <w:tcW w:w="1843" w:type="dxa"/>
            <w:vAlign w:val="center"/>
          </w:tcPr>
          <w:p w14:paraId="221C5611" w14:textId="77777777" w:rsidR="00DF3AB5" w:rsidRPr="00227265" w:rsidRDefault="00DF3AB5" w:rsidP="00AB62E0">
            <w:pPr>
              <w:jc w:val="center"/>
              <w:rPr>
                <w:rFonts w:eastAsia="Calibri"/>
                <w:sz w:val="26"/>
                <w:szCs w:val="26"/>
              </w:rPr>
            </w:pPr>
            <w:r w:rsidRPr="00227265">
              <w:rPr>
                <w:rFonts w:eastAsia="Calibri"/>
                <w:sz w:val="26"/>
                <w:szCs w:val="26"/>
              </w:rPr>
              <w:t>UBND thị trấn Chư Prông</w:t>
            </w:r>
          </w:p>
        </w:tc>
        <w:tc>
          <w:tcPr>
            <w:tcW w:w="1128" w:type="dxa"/>
            <w:vAlign w:val="center"/>
          </w:tcPr>
          <w:p w14:paraId="341EA1EB" w14:textId="77777777" w:rsidR="00DF3AB5" w:rsidRPr="00227265" w:rsidRDefault="00DF3AB5" w:rsidP="00AB62E0">
            <w:pPr>
              <w:jc w:val="center"/>
              <w:rPr>
                <w:rFonts w:eastAsia="Calibri"/>
                <w:sz w:val="26"/>
                <w:szCs w:val="26"/>
              </w:rPr>
            </w:pPr>
            <w:r w:rsidRPr="00227265">
              <w:rPr>
                <w:rFonts w:eastAsia="Calibri"/>
                <w:sz w:val="26"/>
                <w:szCs w:val="26"/>
              </w:rPr>
              <w:t>1991</w:t>
            </w:r>
          </w:p>
        </w:tc>
        <w:tc>
          <w:tcPr>
            <w:tcW w:w="6379" w:type="dxa"/>
            <w:vAlign w:val="center"/>
          </w:tcPr>
          <w:p w14:paraId="163682C0" w14:textId="77777777" w:rsidR="00DF3AB5" w:rsidRPr="00227265" w:rsidRDefault="00DF3AB5" w:rsidP="00AB62E0">
            <w:pPr>
              <w:jc w:val="both"/>
              <w:rPr>
                <w:rFonts w:eastAsia="Calibri"/>
                <w:sz w:val="26"/>
                <w:szCs w:val="26"/>
              </w:rPr>
            </w:pPr>
            <w:r w:rsidRPr="00227265">
              <w:rPr>
                <w:rFonts w:eastAsia="Calibri"/>
                <w:sz w:val="26"/>
                <w:szCs w:val="26"/>
              </w:rPr>
              <w:t>- Không lắp đặt hệ thống báo cháy tự động</w:t>
            </w:r>
          </w:p>
          <w:p w14:paraId="4442B313" w14:textId="77777777" w:rsidR="00DF3AB5" w:rsidRPr="00227265" w:rsidRDefault="00DF3AB5" w:rsidP="00AB62E0">
            <w:pPr>
              <w:jc w:val="both"/>
              <w:rPr>
                <w:rFonts w:eastAsia="Calibri"/>
                <w:sz w:val="26"/>
                <w:szCs w:val="26"/>
              </w:rPr>
            </w:pPr>
            <w:r w:rsidRPr="00227265">
              <w:rPr>
                <w:rFonts w:eastAsia="Calibri"/>
                <w:sz w:val="26"/>
                <w:szCs w:val="26"/>
              </w:rPr>
              <w:t>- Trang bị phương tiện PCCC không đầy đủ</w:t>
            </w:r>
          </w:p>
        </w:tc>
        <w:tc>
          <w:tcPr>
            <w:tcW w:w="851" w:type="dxa"/>
            <w:vAlign w:val="center"/>
          </w:tcPr>
          <w:p w14:paraId="4DDCCA00" w14:textId="77777777" w:rsidR="00DF3AB5" w:rsidRPr="00227265" w:rsidRDefault="00DF3AB5" w:rsidP="00AB62E0">
            <w:pPr>
              <w:jc w:val="center"/>
              <w:rPr>
                <w:rFonts w:eastAsia="Calibri"/>
                <w:sz w:val="26"/>
                <w:szCs w:val="26"/>
              </w:rPr>
            </w:pPr>
          </w:p>
        </w:tc>
      </w:tr>
      <w:tr w:rsidR="00DF3AB5" w:rsidRPr="00227265" w14:paraId="3E28299D" w14:textId="77777777" w:rsidTr="00AE2813">
        <w:tc>
          <w:tcPr>
            <w:tcW w:w="746" w:type="dxa"/>
            <w:vAlign w:val="center"/>
          </w:tcPr>
          <w:p w14:paraId="31B56B54" w14:textId="77777777" w:rsidR="00DF3AB5" w:rsidRPr="00227265" w:rsidRDefault="00DF3AB5" w:rsidP="00AB62E0">
            <w:pPr>
              <w:jc w:val="center"/>
              <w:rPr>
                <w:rFonts w:eastAsia="Calibri"/>
                <w:sz w:val="26"/>
                <w:szCs w:val="26"/>
              </w:rPr>
            </w:pPr>
            <w:r w:rsidRPr="00227265">
              <w:rPr>
                <w:rFonts w:eastAsia="Calibri"/>
                <w:sz w:val="26"/>
                <w:szCs w:val="26"/>
              </w:rPr>
              <w:t>5</w:t>
            </w:r>
          </w:p>
        </w:tc>
        <w:tc>
          <w:tcPr>
            <w:tcW w:w="2373" w:type="dxa"/>
            <w:vAlign w:val="center"/>
          </w:tcPr>
          <w:p w14:paraId="17E34850" w14:textId="77777777" w:rsidR="00DF3AB5" w:rsidRPr="00227265" w:rsidRDefault="00DF3AB5" w:rsidP="00AB62E0">
            <w:pPr>
              <w:jc w:val="center"/>
              <w:rPr>
                <w:rFonts w:eastAsia="Calibri"/>
                <w:sz w:val="26"/>
                <w:szCs w:val="26"/>
              </w:rPr>
            </w:pPr>
            <w:r w:rsidRPr="00227265">
              <w:rPr>
                <w:rFonts w:eastAsia="Calibri"/>
                <w:sz w:val="26"/>
                <w:szCs w:val="26"/>
              </w:rPr>
              <w:t>CHXD Hợp tác xã nông nghiệp Phú Thiện</w:t>
            </w:r>
          </w:p>
        </w:tc>
        <w:tc>
          <w:tcPr>
            <w:tcW w:w="2557" w:type="dxa"/>
            <w:vAlign w:val="center"/>
          </w:tcPr>
          <w:p w14:paraId="0559F3E4" w14:textId="77777777" w:rsidR="00DF3AB5" w:rsidRPr="00227265" w:rsidRDefault="00DF3AB5" w:rsidP="00AB62E0">
            <w:pPr>
              <w:jc w:val="center"/>
              <w:rPr>
                <w:rFonts w:eastAsia="Calibri"/>
                <w:sz w:val="26"/>
                <w:szCs w:val="26"/>
              </w:rPr>
            </w:pPr>
            <w:r w:rsidRPr="00227265">
              <w:rPr>
                <w:rFonts w:eastAsia="Calibri"/>
                <w:sz w:val="26"/>
                <w:szCs w:val="26"/>
              </w:rPr>
              <w:t>Thị trấn Phú Thiện, Huyện Phú Thiện, Gia Lai</w:t>
            </w:r>
          </w:p>
        </w:tc>
        <w:tc>
          <w:tcPr>
            <w:tcW w:w="1843" w:type="dxa"/>
            <w:vAlign w:val="center"/>
          </w:tcPr>
          <w:p w14:paraId="66EE2899" w14:textId="77777777" w:rsidR="00DF3AB5" w:rsidRPr="00227265" w:rsidRDefault="00DF3AB5" w:rsidP="00AB62E0">
            <w:pPr>
              <w:jc w:val="center"/>
              <w:rPr>
                <w:rFonts w:eastAsia="Calibri"/>
                <w:sz w:val="26"/>
                <w:szCs w:val="26"/>
              </w:rPr>
            </w:pPr>
            <w:r w:rsidRPr="00227265">
              <w:rPr>
                <w:rFonts w:eastAsia="Calibri"/>
                <w:sz w:val="26"/>
                <w:szCs w:val="26"/>
              </w:rPr>
              <w:t>HTX Nông nghiệp Phú Thiện</w:t>
            </w:r>
          </w:p>
        </w:tc>
        <w:tc>
          <w:tcPr>
            <w:tcW w:w="1128" w:type="dxa"/>
            <w:vAlign w:val="center"/>
          </w:tcPr>
          <w:p w14:paraId="59986D51" w14:textId="77777777" w:rsidR="00DF3AB5" w:rsidRPr="00227265" w:rsidRDefault="00DF3AB5" w:rsidP="00AB62E0">
            <w:pPr>
              <w:jc w:val="center"/>
              <w:rPr>
                <w:rFonts w:eastAsia="Calibri"/>
                <w:sz w:val="26"/>
                <w:szCs w:val="26"/>
              </w:rPr>
            </w:pPr>
            <w:r w:rsidRPr="00227265">
              <w:rPr>
                <w:rFonts w:eastAsia="Calibri"/>
                <w:sz w:val="26"/>
                <w:szCs w:val="26"/>
              </w:rPr>
              <w:t>1990</w:t>
            </w:r>
          </w:p>
        </w:tc>
        <w:tc>
          <w:tcPr>
            <w:tcW w:w="6379" w:type="dxa"/>
            <w:vAlign w:val="center"/>
          </w:tcPr>
          <w:p w14:paraId="47A6A04E" w14:textId="77777777" w:rsidR="00DF3AB5" w:rsidRPr="00227265" w:rsidRDefault="00DF3AB5" w:rsidP="00AB62E0">
            <w:pPr>
              <w:jc w:val="both"/>
              <w:rPr>
                <w:rFonts w:eastAsia="Calibri"/>
                <w:sz w:val="26"/>
                <w:szCs w:val="26"/>
              </w:rPr>
            </w:pPr>
            <w:r w:rsidRPr="00227265">
              <w:rPr>
                <w:rFonts w:eastAsia="Calibri"/>
                <w:sz w:val="26"/>
                <w:szCs w:val="26"/>
              </w:rPr>
              <w:t xml:space="preserve">- Không đảm bảo khoảng cách an toàn PCCC </w:t>
            </w:r>
          </w:p>
        </w:tc>
        <w:tc>
          <w:tcPr>
            <w:tcW w:w="851" w:type="dxa"/>
            <w:vAlign w:val="center"/>
          </w:tcPr>
          <w:p w14:paraId="5E60AF0B" w14:textId="77777777" w:rsidR="00DF3AB5" w:rsidRPr="00227265" w:rsidRDefault="00DF3AB5" w:rsidP="00AB62E0">
            <w:pPr>
              <w:jc w:val="center"/>
              <w:rPr>
                <w:rFonts w:eastAsia="Calibri"/>
                <w:sz w:val="26"/>
                <w:szCs w:val="26"/>
              </w:rPr>
            </w:pPr>
          </w:p>
        </w:tc>
      </w:tr>
      <w:tr w:rsidR="00DF3AB5" w:rsidRPr="00227265" w14:paraId="39DCEF6C" w14:textId="77777777" w:rsidTr="00AE2813">
        <w:tc>
          <w:tcPr>
            <w:tcW w:w="746" w:type="dxa"/>
            <w:vAlign w:val="center"/>
          </w:tcPr>
          <w:p w14:paraId="25D1461A" w14:textId="77777777" w:rsidR="00DF3AB5" w:rsidRPr="00227265" w:rsidRDefault="00DF3AB5" w:rsidP="00AB62E0">
            <w:pPr>
              <w:jc w:val="center"/>
              <w:rPr>
                <w:rFonts w:eastAsia="Calibri"/>
                <w:sz w:val="26"/>
                <w:szCs w:val="26"/>
              </w:rPr>
            </w:pPr>
            <w:r w:rsidRPr="00227265">
              <w:rPr>
                <w:rFonts w:eastAsia="Calibri"/>
                <w:sz w:val="26"/>
                <w:szCs w:val="26"/>
              </w:rPr>
              <w:t>6</w:t>
            </w:r>
          </w:p>
        </w:tc>
        <w:tc>
          <w:tcPr>
            <w:tcW w:w="2373" w:type="dxa"/>
            <w:vAlign w:val="center"/>
          </w:tcPr>
          <w:p w14:paraId="687B13A8" w14:textId="77777777" w:rsidR="00DF3AB5" w:rsidRPr="00227265" w:rsidRDefault="00DF3AB5" w:rsidP="00AB62E0">
            <w:pPr>
              <w:jc w:val="center"/>
              <w:rPr>
                <w:rFonts w:eastAsia="Calibri"/>
                <w:sz w:val="26"/>
                <w:szCs w:val="26"/>
              </w:rPr>
            </w:pPr>
            <w:r w:rsidRPr="00227265">
              <w:rPr>
                <w:rFonts w:eastAsia="Calibri"/>
                <w:sz w:val="26"/>
                <w:szCs w:val="26"/>
              </w:rPr>
              <w:t>Cửa hàng xăng dầu Tuấn Hùng</w:t>
            </w:r>
          </w:p>
        </w:tc>
        <w:tc>
          <w:tcPr>
            <w:tcW w:w="2557" w:type="dxa"/>
            <w:vAlign w:val="center"/>
          </w:tcPr>
          <w:p w14:paraId="54AE076B" w14:textId="77777777" w:rsidR="00DF3AB5" w:rsidRPr="00227265" w:rsidRDefault="00DF3AB5" w:rsidP="00AB62E0">
            <w:pPr>
              <w:jc w:val="center"/>
              <w:rPr>
                <w:rFonts w:eastAsia="Calibri"/>
                <w:sz w:val="26"/>
                <w:szCs w:val="26"/>
              </w:rPr>
            </w:pPr>
            <w:r w:rsidRPr="00227265">
              <w:rPr>
                <w:rFonts w:eastAsia="Calibri"/>
                <w:sz w:val="26"/>
                <w:szCs w:val="26"/>
              </w:rPr>
              <w:t>Huyện Chư Prông, Gia Lai</w:t>
            </w:r>
          </w:p>
        </w:tc>
        <w:tc>
          <w:tcPr>
            <w:tcW w:w="1843" w:type="dxa"/>
            <w:vAlign w:val="center"/>
          </w:tcPr>
          <w:p w14:paraId="335F8996" w14:textId="77777777" w:rsidR="00DF3AB5" w:rsidRPr="00227265" w:rsidRDefault="00DF3AB5" w:rsidP="00AB62E0">
            <w:pPr>
              <w:jc w:val="center"/>
              <w:rPr>
                <w:rFonts w:eastAsia="Calibri"/>
                <w:sz w:val="26"/>
                <w:szCs w:val="26"/>
              </w:rPr>
            </w:pPr>
            <w:r w:rsidRPr="00227265">
              <w:rPr>
                <w:rFonts w:eastAsia="Calibri"/>
                <w:sz w:val="26"/>
                <w:szCs w:val="26"/>
              </w:rPr>
              <w:t>DNTN Tuấn Hùng</w:t>
            </w:r>
          </w:p>
        </w:tc>
        <w:tc>
          <w:tcPr>
            <w:tcW w:w="1128" w:type="dxa"/>
            <w:vAlign w:val="center"/>
          </w:tcPr>
          <w:p w14:paraId="732E00AD" w14:textId="77777777" w:rsidR="00DF3AB5" w:rsidRPr="00227265" w:rsidRDefault="00DF3AB5" w:rsidP="00AB62E0">
            <w:pPr>
              <w:jc w:val="center"/>
              <w:rPr>
                <w:rFonts w:eastAsia="Calibri"/>
                <w:sz w:val="26"/>
                <w:szCs w:val="26"/>
              </w:rPr>
            </w:pPr>
            <w:r w:rsidRPr="00227265">
              <w:rPr>
                <w:rFonts w:eastAsia="Calibri"/>
                <w:sz w:val="26"/>
                <w:szCs w:val="26"/>
              </w:rPr>
              <w:t>1998</w:t>
            </w:r>
          </w:p>
        </w:tc>
        <w:tc>
          <w:tcPr>
            <w:tcW w:w="6379" w:type="dxa"/>
            <w:vAlign w:val="center"/>
          </w:tcPr>
          <w:p w14:paraId="46DCEE19" w14:textId="77777777" w:rsidR="00DF3AB5" w:rsidRPr="00227265" w:rsidRDefault="00DF3AB5" w:rsidP="00AB62E0">
            <w:pPr>
              <w:jc w:val="both"/>
              <w:rPr>
                <w:rFonts w:eastAsia="Calibri"/>
                <w:sz w:val="26"/>
                <w:szCs w:val="26"/>
              </w:rPr>
            </w:pPr>
            <w:r w:rsidRPr="00227265">
              <w:rPr>
                <w:rFonts w:eastAsia="Calibri"/>
                <w:sz w:val="26"/>
                <w:szCs w:val="26"/>
              </w:rPr>
              <w:t xml:space="preserve">- Không đảm bảo khoảng cách an toàn PCCC </w:t>
            </w:r>
          </w:p>
        </w:tc>
        <w:tc>
          <w:tcPr>
            <w:tcW w:w="851" w:type="dxa"/>
            <w:vAlign w:val="center"/>
          </w:tcPr>
          <w:p w14:paraId="24A71BA9" w14:textId="77777777" w:rsidR="00DF3AB5" w:rsidRPr="00227265" w:rsidRDefault="00DF3AB5" w:rsidP="00AB62E0">
            <w:pPr>
              <w:jc w:val="center"/>
              <w:rPr>
                <w:rFonts w:eastAsia="Calibri"/>
                <w:sz w:val="26"/>
                <w:szCs w:val="26"/>
              </w:rPr>
            </w:pPr>
          </w:p>
        </w:tc>
      </w:tr>
      <w:tr w:rsidR="00DF3AB5" w:rsidRPr="00227265" w14:paraId="06730C8C" w14:textId="77777777" w:rsidTr="00AE2813">
        <w:tc>
          <w:tcPr>
            <w:tcW w:w="746" w:type="dxa"/>
            <w:vAlign w:val="center"/>
          </w:tcPr>
          <w:p w14:paraId="6BD9D195" w14:textId="77777777" w:rsidR="00DF3AB5" w:rsidRPr="00227265" w:rsidRDefault="00DF3AB5" w:rsidP="00AB62E0">
            <w:pPr>
              <w:jc w:val="center"/>
              <w:rPr>
                <w:rFonts w:eastAsia="Calibri"/>
                <w:sz w:val="26"/>
                <w:szCs w:val="26"/>
              </w:rPr>
            </w:pPr>
            <w:r w:rsidRPr="00227265">
              <w:rPr>
                <w:rFonts w:eastAsia="Calibri"/>
                <w:sz w:val="26"/>
                <w:szCs w:val="26"/>
              </w:rPr>
              <w:t>7</w:t>
            </w:r>
          </w:p>
        </w:tc>
        <w:tc>
          <w:tcPr>
            <w:tcW w:w="2373" w:type="dxa"/>
            <w:vAlign w:val="center"/>
          </w:tcPr>
          <w:p w14:paraId="1E4A28AF" w14:textId="77777777" w:rsidR="00DF3AB5" w:rsidRPr="00227265" w:rsidRDefault="00DF3AB5" w:rsidP="00AB62E0">
            <w:pPr>
              <w:jc w:val="center"/>
              <w:rPr>
                <w:rFonts w:eastAsia="Calibri"/>
                <w:sz w:val="26"/>
                <w:szCs w:val="26"/>
              </w:rPr>
            </w:pPr>
            <w:r w:rsidRPr="00227265">
              <w:rPr>
                <w:rFonts w:eastAsia="Calibri"/>
                <w:sz w:val="26"/>
                <w:szCs w:val="26"/>
              </w:rPr>
              <w:t>Cửa hàng xăng dầu Nguyễn Văn Tạo</w:t>
            </w:r>
          </w:p>
        </w:tc>
        <w:tc>
          <w:tcPr>
            <w:tcW w:w="2557" w:type="dxa"/>
            <w:vAlign w:val="center"/>
          </w:tcPr>
          <w:p w14:paraId="1E077640" w14:textId="77777777" w:rsidR="00DF3AB5" w:rsidRPr="00227265" w:rsidRDefault="00DF3AB5" w:rsidP="00AB62E0">
            <w:pPr>
              <w:jc w:val="center"/>
              <w:rPr>
                <w:rFonts w:eastAsia="Calibri"/>
                <w:sz w:val="26"/>
                <w:szCs w:val="26"/>
              </w:rPr>
            </w:pPr>
            <w:r w:rsidRPr="00227265">
              <w:rPr>
                <w:rFonts w:eastAsia="Calibri"/>
                <w:sz w:val="26"/>
                <w:szCs w:val="26"/>
              </w:rPr>
              <w:t>337 Trường Sơn, Phường Yên Thế, Tp Pleiku, Gia Lai</w:t>
            </w:r>
          </w:p>
        </w:tc>
        <w:tc>
          <w:tcPr>
            <w:tcW w:w="1843" w:type="dxa"/>
            <w:vAlign w:val="center"/>
          </w:tcPr>
          <w:p w14:paraId="1F504354" w14:textId="77777777" w:rsidR="00DF3AB5" w:rsidRPr="00227265" w:rsidRDefault="00DF3AB5" w:rsidP="00AB62E0">
            <w:pPr>
              <w:jc w:val="center"/>
              <w:rPr>
                <w:rFonts w:eastAsia="Calibri"/>
                <w:sz w:val="26"/>
                <w:szCs w:val="26"/>
              </w:rPr>
            </w:pPr>
            <w:r w:rsidRPr="00227265">
              <w:rPr>
                <w:rFonts w:eastAsia="Calibri"/>
                <w:sz w:val="26"/>
                <w:szCs w:val="26"/>
              </w:rPr>
              <w:t>DNTN Nguyễn Văn Tạo</w:t>
            </w:r>
          </w:p>
        </w:tc>
        <w:tc>
          <w:tcPr>
            <w:tcW w:w="1128" w:type="dxa"/>
            <w:vAlign w:val="center"/>
          </w:tcPr>
          <w:p w14:paraId="6533AB54" w14:textId="77777777" w:rsidR="00DF3AB5" w:rsidRPr="00227265" w:rsidRDefault="00DF3AB5" w:rsidP="00AB62E0">
            <w:pPr>
              <w:jc w:val="center"/>
              <w:rPr>
                <w:rFonts w:eastAsia="Calibri"/>
                <w:sz w:val="26"/>
                <w:szCs w:val="26"/>
              </w:rPr>
            </w:pPr>
            <w:r w:rsidRPr="00227265">
              <w:rPr>
                <w:rFonts w:eastAsia="Calibri"/>
                <w:sz w:val="26"/>
                <w:szCs w:val="26"/>
              </w:rPr>
              <w:t>2000</w:t>
            </w:r>
          </w:p>
        </w:tc>
        <w:tc>
          <w:tcPr>
            <w:tcW w:w="6379" w:type="dxa"/>
            <w:vAlign w:val="center"/>
          </w:tcPr>
          <w:p w14:paraId="0A40B01A" w14:textId="77777777" w:rsidR="00DF3AB5" w:rsidRPr="00227265" w:rsidRDefault="00DF3AB5" w:rsidP="00AB62E0">
            <w:pPr>
              <w:jc w:val="both"/>
              <w:rPr>
                <w:rFonts w:eastAsia="Calibri"/>
                <w:sz w:val="26"/>
                <w:szCs w:val="26"/>
              </w:rPr>
            </w:pPr>
            <w:r w:rsidRPr="00227265">
              <w:rPr>
                <w:rFonts w:eastAsia="Calibri"/>
                <w:sz w:val="26"/>
                <w:szCs w:val="26"/>
              </w:rPr>
              <w:t xml:space="preserve">- Không đảm bảo khoảng cách an toàn PCCC </w:t>
            </w:r>
          </w:p>
        </w:tc>
        <w:tc>
          <w:tcPr>
            <w:tcW w:w="851" w:type="dxa"/>
            <w:vAlign w:val="center"/>
          </w:tcPr>
          <w:p w14:paraId="6EB08F36" w14:textId="77777777" w:rsidR="00DF3AB5" w:rsidRPr="00227265" w:rsidRDefault="00DF3AB5" w:rsidP="00AB62E0">
            <w:pPr>
              <w:jc w:val="center"/>
              <w:rPr>
                <w:rFonts w:eastAsia="Calibri"/>
                <w:sz w:val="26"/>
                <w:szCs w:val="26"/>
              </w:rPr>
            </w:pPr>
          </w:p>
        </w:tc>
      </w:tr>
      <w:tr w:rsidR="00DF3AB5" w:rsidRPr="00227265" w14:paraId="62B677BE" w14:textId="77777777" w:rsidTr="00AE2813">
        <w:tc>
          <w:tcPr>
            <w:tcW w:w="746" w:type="dxa"/>
            <w:vAlign w:val="center"/>
          </w:tcPr>
          <w:p w14:paraId="06B50924" w14:textId="77777777" w:rsidR="00DF3AB5" w:rsidRPr="00227265" w:rsidRDefault="00DF3AB5" w:rsidP="00AB62E0">
            <w:pPr>
              <w:jc w:val="center"/>
              <w:rPr>
                <w:rFonts w:eastAsia="Calibri"/>
                <w:sz w:val="26"/>
                <w:szCs w:val="26"/>
              </w:rPr>
            </w:pPr>
            <w:r w:rsidRPr="00227265">
              <w:rPr>
                <w:rFonts w:eastAsia="Calibri"/>
                <w:sz w:val="26"/>
                <w:szCs w:val="26"/>
              </w:rPr>
              <w:t>8</w:t>
            </w:r>
          </w:p>
        </w:tc>
        <w:tc>
          <w:tcPr>
            <w:tcW w:w="2373" w:type="dxa"/>
            <w:vAlign w:val="center"/>
          </w:tcPr>
          <w:p w14:paraId="6A2C58FB" w14:textId="77777777" w:rsidR="00DF3AB5" w:rsidRPr="00227265" w:rsidRDefault="00DF3AB5" w:rsidP="00AB62E0">
            <w:pPr>
              <w:jc w:val="center"/>
              <w:rPr>
                <w:rFonts w:eastAsia="Calibri"/>
                <w:sz w:val="26"/>
                <w:szCs w:val="26"/>
              </w:rPr>
            </w:pPr>
            <w:r w:rsidRPr="00227265">
              <w:rPr>
                <w:rFonts w:eastAsia="Calibri"/>
                <w:sz w:val="26"/>
                <w:szCs w:val="26"/>
              </w:rPr>
              <w:t>Cửa hàng xăng dầu Phương Tiến cơ sở 1</w:t>
            </w:r>
          </w:p>
        </w:tc>
        <w:tc>
          <w:tcPr>
            <w:tcW w:w="2557" w:type="dxa"/>
            <w:vAlign w:val="center"/>
          </w:tcPr>
          <w:p w14:paraId="425E8A26" w14:textId="77777777" w:rsidR="00DF3AB5" w:rsidRPr="00227265" w:rsidRDefault="00DF3AB5" w:rsidP="00AB62E0">
            <w:pPr>
              <w:jc w:val="center"/>
              <w:rPr>
                <w:rFonts w:eastAsia="Calibri"/>
                <w:sz w:val="26"/>
                <w:szCs w:val="26"/>
              </w:rPr>
            </w:pPr>
            <w:r w:rsidRPr="00227265">
              <w:rPr>
                <w:rFonts w:eastAsia="Calibri"/>
                <w:sz w:val="26"/>
                <w:szCs w:val="26"/>
              </w:rPr>
              <w:t>Thị trấn Ia Kha, huyện Ia Grai, Gia Lai</w:t>
            </w:r>
          </w:p>
        </w:tc>
        <w:tc>
          <w:tcPr>
            <w:tcW w:w="1843" w:type="dxa"/>
            <w:vAlign w:val="center"/>
          </w:tcPr>
          <w:p w14:paraId="3FE69C09" w14:textId="77777777" w:rsidR="00DF3AB5" w:rsidRPr="00227265" w:rsidRDefault="00DF3AB5" w:rsidP="00AB62E0">
            <w:pPr>
              <w:jc w:val="center"/>
              <w:rPr>
                <w:rFonts w:eastAsia="Calibri"/>
                <w:sz w:val="26"/>
                <w:szCs w:val="26"/>
              </w:rPr>
            </w:pPr>
            <w:r w:rsidRPr="00227265">
              <w:rPr>
                <w:rFonts w:eastAsia="Calibri"/>
                <w:sz w:val="26"/>
                <w:szCs w:val="26"/>
              </w:rPr>
              <w:t xml:space="preserve">DNTN </w:t>
            </w:r>
          </w:p>
          <w:p w14:paraId="0CFCE302" w14:textId="77777777" w:rsidR="00DF3AB5" w:rsidRPr="00227265" w:rsidRDefault="00DF3AB5" w:rsidP="00AB62E0">
            <w:pPr>
              <w:jc w:val="center"/>
              <w:rPr>
                <w:rFonts w:eastAsia="Calibri"/>
                <w:sz w:val="26"/>
                <w:szCs w:val="26"/>
              </w:rPr>
            </w:pPr>
            <w:r w:rsidRPr="00227265">
              <w:rPr>
                <w:rFonts w:eastAsia="Calibri"/>
                <w:sz w:val="26"/>
                <w:szCs w:val="26"/>
              </w:rPr>
              <w:t>Phương Tiến</w:t>
            </w:r>
          </w:p>
        </w:tc>
        <w:tc>
          <w:tcPr>
            <w:tcW w:w="1128" w:type="dxa"/>
            <w:vAlign w:val="center"/>
          </w:tcPr>
          <w:p w14:paraId="5C9D801E" w14:textId="77777777" w:rsidR="00DF3AB5" w:rsidRPr="00227265" w:rsidRDefault="00DF3AB5" w:rsidP="00AB62E0">
            <w:pPr>
              <w:jc w:val="center"/>
              <w:rPr>
                <w:rFonts w:eastAsia="Calibri"/>
                <w:sz w:val="26"/>
                <w:szCs w:val="26"/>
              </w:rPr>
            </w:pPr>
            <w:r w:rsidRPr="00227265">
              <w:rPr>
                <w:rFonts w:eastAsia="Calibri"/>
                <w:sz w:val="26"/>
                <w:szCs w:val="26"/>
              </w:rPr>
              <w:t>1999</w:t>
            </w:r>
          </w:p>
        </w:tc>
        <w:tc>
          <w:tcPr>
            <w:tcW w:w="6379" w:type="dxa"/>
            <w:vAlign w:val="center"/>
          </w:tcPr>
          <w:p w14:paraId="2148E82D" w14:textId="77777777" w:rsidR="00DF3AB5" w:rsidRPr="00227265" w:rsidRDefault="00DF3AB5" w:rsidP="00AB62E0">
            <w:pPr>
              <w:jc w:val="both"/>
              <w:rPr>
                <w:rFonts w:eastAsia="Calibri"/>
                <w:sz w:val="26"/>
                <w:szCs w:val="26"/>
              </w:rPr>
            </w:pPr>
            <w:r w:rsidRPr="00227265">
              <w:rPr>
                <w:rFonts w:eastAsia="Calibri"/>
                <w:sz w:val="26"/>
                <w:szCs w:val="26"/>
              </w:rPr>
              <w:t xml:space="preserve">- Không đảm bảo khoảng cách an toàn PCCC </w:t>
            </w:r>
          </w:p>
        </w:tc>
        <w:tc>
          <w:tcPr>
            <w:tcW w:w="851" w:type="dxa"/>
            <w:vAlign w:val="center"/>
          </w:tcPr>
          <w:p w14:paraId="04FFC1B2" w14:textId="77777777" w:rsidR="00DF3AB5" w:rsidRPr="00227265" w:rsidRDefault="00DF3AB5" w:rsidP="00AB62E0">
            <w:pPr>
              <w:jc w:val="center"/>
              <w:rPr>
                <w:rFonts w:eastAsia="Calibri"/>
                <w:sz w:val="26"/>
                <w:szCs w:val="26"/>
              </w:rPr>
            </w:pPr>
          </w:p>
        </w:tc>
      </w:tr>
      <w:tr w:rsidR="00DF3AB5" w:rsidRPr="00227265" w14:paraId="65414D19" w14:textId="77777777" w:rsidTr="00AE2813">
        <w:tc>
          <w:tcPr>
            <w:tcW w:w="746" w:type="dxa"/>
            <w:vAlign w:val="center"/>
          </w:tcPr>
          <w:p w14:paraId="0D1CA911" w14:textId="77777777" w:rsidR="00DF3AB5" w:rsidRPr="00227265" w:rsidRDefault="00DF3AB5" w:rsidP="00AB62E0">
            <w:pPr>
              <w:jc w:val="center"/>
              <w:rPr>
                <w:rFonts w:eastAsia="Calibri"/>
                <w:sz w:val="26"/>
                <w:szCs w:val="26"/>
              </w:rPr>
            </w:pPr>
            <w:r w:rsidRPr="00227265">
              <w:rPr>
                <w:rFonts w:eastAsia="Calibri"/>
                <w:sz w:val="26"/>
                <w:szCs w:val="26"/>
              </w:rPr>
              <w:t>9</w:t>
            </w:r>
          </w:p>
        </w:tc>
        <w:tc>
          <w:tcPr>
            <w:tcW w:w="2373" w:type="dxa"/>
            <w:vAlign w:val="center"/>
          </w:tcPr>
          <w:p w14:paraId="1F8E9A04" w14:textId="77777777" w:rsidR="00DF3AB5" w:rsidRPr="00227265" w:rsidRDefault="00DF3AB5" w:rsidP="00AB62E0">
            <w:pPr>
              <w:jc w:val="center"/>
              <w:rPr>
                <w:rFonts w:eastAsia="Calibri"/>
                <w:sz w:val="26"/>
                <w:szCs w:val="26"/>
              </w:rPr>
            </w:pPr>
            <w:r w:rsidRPr="00227265">
              <w:rPr>
                <w:rFonts w:eastAsia="Calibri"/>
                <w:sz w:val="26"/>
                <w:szCs w:val="26"/>
              </w:rPr>
              <w:t>Cửa hàng xăng dầu Đức Tính</w:t>
            </w:r>
          </w:p>
        </w:tc>
        <w:tc>
          <w:tcPr>
            <w:tcW w:w="2557" w:type="dxa"/>
            <w:vAlign w:val="center"/>
          </w:tcPr>
          <w:p w14:paraId="3CB73EB4" w14:textId="77777777" w:rsidR="00DF3AB5" w:rsidRPr="00227265" w:rsidRDefault="00DF3AB5" w:rsidP="00AB62E0">
            <w:pPr>
              <w:jc w:val="center"/>
              <w:rPr>
                <w:rFonts w:eastAsia="Calibri"/>
                <w:sz w:val="26"/>
                <w:szCs w:val="26"/>
              </w:rPr>
            </w:pPr>
            <w:r w:rsidRPr="00227265">
              <w:rPr>
                <w:rFonts w:eastAsia="Calibri"/>
                <w:sz w:val="26"/>
                <w:szCs w:val="26"/>
              </w:rPr>
              <w:t>Huyện Đăk Pơ, Gia Lai</w:t>
            </w:r>
          </w:p>
        </w:tc>
        <w:tc>
          <w:tcPr>
            <w:tcW w:w="1843" w:type="dxa"/>
            <w:vAlign w:val="center"/>
          </w:tcPr>
          <w:p w14:paraId="5CED6285" w14:textId="77777777" w:rsidR="00DF3AB5" w:rsidRPr="00227265" w:rsidRDefault="00DF3AB5" w:rsidP="00AB62E0">
            <w:pPr>
              <w:jc w:val="center"/>
              <w:rPr>
                <w:rFonts w:eastAsia="Calibri"/>
                <w:sz w:val="26"/>
                <w:szCs w:val="26"/>
              </w:rPr>
            </w:pPr>
            <w:r w:rsidRPr="00227265">
              <w:rPr>
                <w:rFonts w:eastAsia="Calibri"/>
                <w:sz w:val="26"/>
                <w:szCs w:val="26"/>
              </w:rPr>
              <w:t xml:space="preserve">DNTN </w:t>
            </w:r>
          </w:p>
          <w:p w14:paraId="19E96E12" w14:textId="77777777" w:rsidR="00DF3AB5" w:rsidRPr="00227265" w:rsidRDefault="00DF3AB5" w:rsidP="00AB62E0">
            <w:pPr>
              <w:jc w:val="center"/>
              <w:rPr>
                <w:rFonts w:eastAsia="Calibri"/>
                <w:sz w:val="26"/>
                <w:szCs w:val="26"/>
              </w:rPr>
            </w:pPr>
            <w:r w:rsidRPr="00227265">
              <w:rPr>
                <w:rFonts w:eastAsia="Calibri"/>
                <w:sz w:val="26"/>
                <w:szCs w:val="26"/>
              </w:rPr>
              <w:t>Đức Tính</w:t>
            </w:r>
          </w:p>
        </w:tc>
        <w:tc>
          <w:tcPr>
            <w:tcW w:w="1128" w:type="dxa"/>
            <w:vAlign w:val="center"/>
          </w:tcPr>
          <w:p w14:paraId="2B3075A4" w14:textId="77777777" w:rsidR="00DF3AB5" w:rsidRPr="00227265" w:rsidRDefault="00DF3AB5" w:rsidP="00AB62E0">
            <w:pPr>
              <w:jc w:val="center"/>
              <w:rPr>
                <w:rFonts w:eastAsia="Calibri"/>
                <w:sz w:val="26"/>
                <w:szCs w:val="26"/>
              </w:rPr>
            </w:pPr>
            <w:r w:rsidRPr="00227265">
              <w:rPr>
                <w:rFonts w:eastAsia="Calibri"/>
                <w:sz w:val="26"/>
                <w:szCs w:val="26"/>
              </w:rPr>
              <w:t>1993</w:t>
            </w:r>
          </w:p>
        </w:tc>
        <w:tc>
          <w:tcPr>
            <w:tcW w:w="6379" w:type="dxa"/>
            <w:vAlign w:val="center"/>
          </w:tcPr>
          <w:p w14:paraId="7D1DEAE4" w14:textId="77777777" w:rsidR="00DF3AB5" w:rsidRPr="00227265" w:rsidRDefault="00DF3AB5" w:rsidP="00AB62E0">
            <w:pPr>
              <w:jc w:val="both"/>
              <w:rPr>
                <w:rFonts w:eastAsia="Calibri"/>
                <w:sz w:val="26"/>
                <w:szCs w:val="26"/>
              </w:rPr>
            </w:pPr>
            <w:r w:rsidRPr="00227265">
              <w:rPr>
                <w:rFonts w:eastAsia="Calibri"/>
                <w:sz w:val="26"/>
                <w:szCs w:val="26"/>
              </w:rPr>
              <w:t>- Không đảm bảo khoảng cách an toàn PCCC</w:t>
            </w:r>
          </w:p>
        </w:tc>
        <w:tc>
          <w:tcPr>
            <w:tcW w:w="851" w:type="dxa"/>
            <w:vAlign w:val="center"/>
          </w:tcPr>
          <w:p w14:paraId="7FC9369E" w14:textId="77777777" w:rsidR="00DF3AB5" w:rsidRPr="00227265" w:rsidRDefault="00DF3AB5" w:rsidP="00AB62E0">
            <w:pPr>
              <w:jc w:val="center"/>
              <w:rPr>
                <w:rFonts w:eastAsia="Calibri"/>
                <w:sz w:val="26"/>
                <w:szCs w:val="26"/>
              </w:rPr>
            </w:pPr>
          </w:p>
        </w:tc>
      </w:tr>
      <w:tr w:rsidR="00DF3AB5" w:rsidRPr="00227265" w14:paraId="54C0E128" w14:textId="77777777" w:rsidTr="00AE2813">
        <w:tc>
          <w:tcPr>
            <w:tcW w:w="746" w:type="dxa"/>
            <w:vAlign w:val="center"/>
          </w:tcPr>
          <w:p w14:paraId="1537A21C" w14:textId="77777777" w:rsidR="00DF3AB5" w:rsidRPr="00227265" w:rsidRDefault="00DF3AB5" w:rsidP="00AB62E0">
            <w:pPr>
              <w:jc w:val="center"/>
              <w:rPr>
                <w:rFonts w:eastAsia="Calibri"/>
                <w:sz w:val="26"/>
                <w:szCs w:val="26"/>
              </w:rPr>
            </w:pPr>
            <w:r w:rsidRPr="00227265">
              <w:rPr>
                <w:rFonts w:eastAsia="Calibri"/>
                <w:sz w:val="26"/>
                <w:szCs w:val="26"/>
              </w:rPr>
              <w:lastRenderedPageBreak/>
              <w:t>10</w:t>
            </w:r>
          </w:p>
        </w:tc>
        <w:tc>
          <w:tcPr>
            <w:tcW w:w="2373" w:type="dxa"/>
            <w:vAlign w:val="center"/>
          </w:tcPr>
          <w:p w14:paraId="1252C07A" w14:textId="77777777" w:rsidR="00DF3AB5" w:rsidRPr="00227265" w:rsidRDefault="00DF3AB5" w:rsidP="00AB62E0">
            <w:pPr>
              <w:jc w:val="center"/>
              <w:rPr>
                <w:rFonts w:eastAsia="Calibri"/>
                <w:sz w:val="26"/>
                <w:szCs w:val="26"/>
              </w:rPr>
            </w:pPr>
            <w:r w:rsidRPr="00227265">
              <w:rPr>
                <w:rFonts w:eastAsia="Calibri"/>
                <w:sz w:val="26"/>
                <w:szCs w:val="26"/>
              </w:rPr>
              <w:t>Cửa hàng xăng dầu Tân Châu</w:t>
            </w:r>
          </w:p>
        </w:tc>
        <w:tc>
          <w:tcPr>
            <w:tcW w:w="2557" w:type="dxa"/>
            <w:vAlign w:val="center"/>
          </w:tcPr>
          <w:p w14:paraId="0BAEB38F" w14:textId="77777777" w:rsidR="00DF3AB5" w:rsidRPr="00227265" w:rsidRDefault="00DF3AB5" w:rsidP="00AB62E0">
            <w:pPr>
              <w:jc w:val="center"/>
              <w:rPr>
                <w:rFonts w:eastAsia="Calibri"/>
                <w:sz w:val="26"/>
                <w:szCs w:val="26"/>
              </w:rPr>
            </w:pPr>
            <w:r w:rsidRPr="00227265">
              <w:rPr>
                <w:rFonts w:eastAsia="Calibri"/>
                <w:sz w:val="26"/>
                <w:szCs w:val="26"/>
              </w:rPr>
              <w:t>Thôn tân Hiệp, Xã tân An, Huyện Đăk Pơ</w:t>
            </w:r>
          </w:p>
        </w:tc>
        <w:tc>
          <w:tcPr>
            <w:tcW w:w="1843" w:type="dxa"/>
            <w:vAlign w:val="center"/>
          </w:tcPr>
          <w:p w14:paraId="482B2102" w14:textId="77777777" w:rsidR="00DF3AB5" w:rsidRPr="00227265" w:rsidRDefault="00DF3AB5" w:rsidP="00AB62E0">
            <w:pPr>
              <w:jc w:val="center"/>
              <w:rPr>
                <w:rFonts w:eastAsia="Calibri"/>
                <w:sz w:val="26"/>
                <w:szCs w:val="26"/>
              </w:rPr>
            </w:pPr>
          </w:p>
        </w:tc>
        <w:tc>
          <w:tcPr>
            <w:tcW w:w="1128" w:type="dxa"/>
            <w:vAlign w:val="center"/>
          </w:tcPr>
          <w:p w14:paraId="399E1C13" w14:textId="77777777" w:rsidR="00DF3AB5" w:rsidRPr="00227265" w:rsidRDefault="00DF3AB5" w:rsidP="00AB62E0">
            <w:pPr>
              <w:jc w:val="center"/>
              <w:rPr>
                <w:rFonts w:eastAsia="Calibri"/>
                <w:sz w:val="26"/>
                <w:szCs w:val="26"/>
              </w:rPr>
            </w:pPr>
            <w:r w:rsidRPr="00227265">
              <w:rPr>
                <w:rFonts w:eastAsia="Calibri"/>
                <w:sz w:val="26"/>
                <w:szCs w:val="26"/>
              </w:rPr>
              <w:t>1997</w:t>
            </w:r>
          </w:p>
        </w:tc>
        <w:tc>
          <w:tcPr>
            <w:tcW w:w="6379" w:type="dxa"/>
            <w:vAlign w:val="center"/>
          </w:tcPr>
          <w:p w14:paraId="01A7D049" w14:textId="77777777" w:rsidR="00DF3AB5" w:rsidRPr="00227265" w:rsidRDefault="00DF3AB5" w:rsidP="00AB62E0">
            <w:pPr>
              <w:jc w:val="both"/>
              <w:rPr>
                <w:rFonts w:eastAsia="Calibri"/>
                <w:sz w:val="26"/>
                <w:szCs w:val="26"/>
              </w:rPr>
            </w:pPr>
            <w:r w:rsidRPr="00227265">
              <w:rPr>
                <w:rFonts w:eastAsia="Calibri"/>
                <w:sz w:val="26"/>
                <w:szCs w:val="26"/>
              </w:rPr>
              <w:t>- Không đảm bảo khoảng cách an toàn PCCC</w:t>
            </w:r>
          </w:p>
        </w:tc>
        <w:tc>
          <w:tcPr>
            <w:tcW w:w="851" w:type="dxa"/>
            <w:vAlign w:val="center"/>
          </w:tcPr>
          <w:p w14:paraId="1DEE29A8" w14:textId="77777777" w:rsidR="00DF3AB5" w:rsidRPr="00227265" w:rsidRDefault="00DF3AB5" w:rsidP="00AB62E0">
            <w:pPr>
              <w:jc w:val="center"/>
              <w:rPr>
                <w:rFonts w:eastAsia="Calibri"/>
                <w:sz w:val="26"/>
                <w:szCs w:val="26"/>
              </w:rPr>
            </w:pPr>
          </w:p>
        </w:tc>
      </w:tr>
      <w:tr w:rsidR="00DF3AB5" w:rsidRPr="00227265" w14:paraId="692E4291" w14:textId="77777777" w:rsidTr="00AE2813">
        <w:tc>
          <w:tcPr>
            <w:tcW w:w="746" w:type="dxa"/>
            <w:vAlign w:val="center"/>
          </w:tcPr>
          <w:p w14:paraId="068A99AF" w14:textId="77777777" w:rsidR="00DF3AB5" w:rsidRPr="00227265" w:rsidRDefault="00DF3AB5" w:rsidP="00AB62E0">
            <w:pPr>
              <w:jc w:val="center"/>
              <w:rPr>
                <w:rFonts w:eastAsia="Calibri"/>
                <w:sz w:val="26"/>
                <w:szCs w:val="26"/>
              </w:rPr>
            </w:pPr>
            <w:r w:rsidRPr="00227265">
              <w:rPr>
                <w:rFonts w:eastAsia="Calibri"/>
                <w:sz w:val="26"/>
                <w:szCs w:val="26"/>
              </w:rPr>
              <w:t>11</w:t>
            </w:r>
          </w:p>
        </w:tc>
        <w:tc>
          <w:tcPr>
            <w:tcW w:w="2373" w:type="dxa"/>
            <w:vAlign w:val="center"/>
          </w:tcPr>
          <w:p w14:paraId="0E3677CA" w14:textId="77777777" w:rsidR="00DF3AB5" w:rsidRPr="00227265" w:rsidRDefault="00DF3AB5" w:rsidP="00AB62E0">
            <w:pPr>
              <w:jc w:val="center"/>
              <w:rPr>
                <w:rFonts w:eastAsia="Calibri"/>
                <w:sz w:val="26"/>
                <w:szCs w:val="26"/>
              </w:rPr>
            </w:pPr>
            <w:r w:rsidRPr="00702D70">
              <w:rPr>
                <w:rFonts w:eastAsia="Calibri"/>
                <w:sz w:val="26"/>
                <w:szCs w:val="26"/>
              </w:rPr>
              <w:t>Cửa hàng xăng dầu</w:t>
            </w:r>
            <w:r>
              <w:rPr>
                <w:rFonts w:eastAsia="Calibri"/>
                <w:sz w:val="26"/>
                <w:szCs w:val="26"/>
              </w:rPr>
              <w:t xml:space="preserve"> Nguyễn Hồng Tám</w:t>
            </w:r>
          </w:p>
        </w:tc>
        <w:tc>
          <w:tcPr>
            <w:tcW w:w="2557" w:type="dxa"/>
            <w:vAlign w:val="center"/>
          </w:tcPr>
          <w:p w14:paraId="5A9E301C" w14:textId="77777777" w:rsidR="00DF3AB5" w:rsidRPr="00227265" w:rsidRDefault="00DF3AB5" w:rsidP="00AB62E0">
            <w:pPr>
              <w:jc w:val="center"/>
              <w:rPr>
                <w:rFonts w:eastAsia="Calibri"/>
                <w:sz w:val="26"/>
                <w:szCs w:val="26"/>
              </w:rPr>
            </w:pPr>
            <w:r>
              <w:rPr>
                <w:rFonts w:eastAsia="Calibri"/>
                <w:sz w:val="26"/>
                <w:szCs w:val="26"/>
              </w:rPr>
              <w:t>Phường An Phú, Thị xã An Khê</w:t>
            </w:r>
          </w:p>
        </w:tc>
        <w:tc>
          <w:tcPr>
            <w:tcW w:w="1843" w:type="dxa"/>
            <w:vAlign w:val="center"/>
          </w:tcPr>
          <w:p w14:paraId="01A89710" w14:textId="77777777" w:rsidR="00DF3AB5" w:rsidRPr="00227265" w:rsidRDefault="00DF3AB5" w:rsidP="00AB62E0">
            <w:pPr>
              <w:jc w:val="center"/>
              <w:rPr>
                <w:rFonts w:eastAsia="Calibri"/>
                <w:sz w:val="26"/>
                <w:szCs w:val="26"/>
              </w:rPr>
            </w:pPr>
            <w:r>
              <w:rPr>
                <w:rFonts w:eastAsia="Calibri"/>
                <w:sz w:val="26"/>
                <w:szCs w:val="26"/>
              </w:rPr>
              <w:t>DNTN Nguyễn Hồng Tám</w:t>
            </w:r>
          </w:p>
        </w:tc>
        <w:tc>
          <w:tcPr>
            <w:tcW w:w="1128" w:type="dxa"/>
            <w:vAlign w:val="center"/>
          </w:tcPr>
          <w:p w14:paraId="3BB80213" w14:textId="77777777" w:rsidR="00DF3AB5" w:rsidRPr="00227265" w:rsidRDefault="00DF3AB5" w:rsidP="00AB62E0">
            <w:pPr>
              <w:jc w:val="center"/>
              <w:rPr>
                <w:rFonts w:eastAsia="Calibri"/>
                <w:sz w:val="26"/>
                <w:szCs w:val="26"/>
              </w:rPr>
            </w:pPr>
            <w:r>
              <w:rPr>
                <w:rFonts w:eastAsia="Calibri"/>
                <w:sz w:val="26"/>
                <w:szCs w:val="26"/>
              </w:rPr>
              <w:t>1993</w:t>
            </w:r>
          </w:p>
        </w:tc>
        <w:tc>
          <w:tcPr>
            <w:tcW w:w="6379" w:type="dxa"/>
            <w:vAlign w:val="center"/>
          </w:tcPr>
          <w:p w14:paraId="1D3474C3" w14:textId="77777777" w:rsidR="00DF3AB5" w:rsidRPr="00227265" w:rsidRDefault="00DF3AB5" w:rsidP="00AB62E0">
            <w:pPr>
              <w:jc w:val="both"/>
              <w:rPr>
                <w:rFonts w:eastAsia="Calibri"/>
                <w:sz w:val="26"/>
                <w:szCs w:val="26"/>
              </w:rPr>
            </w:pPr>
            <w:r w:rsidRPr="00702D70">
              <w:rPr>
                <w:rFonts w:eastAsia="Calibri"/>
                <w:sz w:val="26"/>
                <w:szCs w:val="26"/>
              </w:rPr>
              <w:t>- Không đảm bảo khoảng cách an toàn PCCC</w:t>
            </w:r>
          </w:p>
        </w:tc>
        <w:tc>
          <w:tcPr>
            <w:tcW w:w="851" w:type="dxa"/>
            <w:vAlign w:val="center"/>
          </w:tcPr>
          <w:p w14:paraId="00702453" w14:textId="77777777" w:rsidR="00DF3AB5" w:rsidRPr="00227265" w:rsidRDefault="00DF3AB5" w:rsidP="00AB62E0">
            <w:pPr>
              <w:jc w:val="center"/>
              <w:rPr>
                <w:rFonts w:eastAsia="Calibri"/>
                <w:sz w:val="26"/>
                <w:szCs w:val="26"/>
              </w:rPr>
            </w:pPr>
          </w:p>
        </w:tc>
      </w:tr>
      <w:tr w:rsidR="00DF3AB5" w:rsidRPr="00227265" w14:paraId="401B0D16" w14:textId="77777777" w:rsidTr="00AE2813">
        <w:tc>
          <w:tcPr>
            <w:tcW w:w="746" w:type="dxa"/>
            <w:vAlign w:val="center"/>
          </w:tcPr>
          <w:p w14:paraId="2EBC9A48" w14:textId="77777777" w:rsidR="00DF3AB5" w:rsidRPr="00227265" w:rsidRDefault="00DF3AB5" w:rsidP="00AB62E0">
            <w:pPr>
              <w:jc w:val="center"/>
              <w:rPr>
                <w:rFonts w:eastAsia="Calibri"/>
                <w:sz w:val="26"/>
                <w:szCs w:val="26"/>
              </w:rPr>
            </w:pPr>
            <w:r w:rsidRPr="00227265">
              <w:rPr>
                <w:rFonts w:eastAsia="Calibri"/>
                <w:sz w:val="26"/>
                <w:szCs w:val="26"/>
              </w:rPr>
              <w:t>12</w:t>
            </w:r>
          </w:p>
        </w:tc>
        <w:tc>
          <w:tcPr>
            <w:tcW w:w="2373" w:type="dxa"/>
            <w:vAlign w:val="center"/>
          </w:tcPr>
          <w:p w14:paraId="147786CA" w14:textId="77777777" w:rsidR="00DF3AB5" w:rsidRPr="00227265" w:rsidRDefault="00DF3AB5" w:rsidP="00AB62E0">
            <w:pPr>
              <w:jc w:val="center"/>
              <w:rPr>
                <w:rFonts w:eastAsia="Calibri"/>
                <w:sz w:val="26"/>
                <w:szCs w:val="26"/>
              </w:rPr>
            </w:pPr>
            <w:r w:rsidRPr="00227265">
              <w:rPr>
                <w:rFonts w:eastAsia="Calibri"/>
                <w:sz w:val="26"/>
                <w:szCs w:val="26"/>
              </w:rPr>
              <w:t>Nhà xưởng Công ty CP Chè Bàu Cạn</w:t>
            </w:r>
          </w:p>
        </w:tc>
        <w:tc>
          <w:tcPr>
            <w:tcW w:w="2557" w:type="dxa"/>
            <w:vAlign w:val="center"/>
          </w:tcPr>
          <w:p w14:paraId="487AA390" w14:textId="77777777" w:rsidR="00DF3AB5" w:rsidRPr="00227265" w:rsidRDefault="00DF3AB5" w:rsidP="00AB62E0">
            <w:pPr>
              <w:jc w:val="center"/>
              <w:rPr>
                <w:rFonts w:eastAsia="Calibri"/>
                <w:sz w:val="26"/>
                <w:szCs w:val="26"/>
              </w:rPr>
            </w:pPr>
            <w:r w:rsidRPr="00227265">
              <w:rPr>
                <w:rFonts w:eastAsia="Calibri"/>
                <w:sz w:val="26"/>
                <w:szCs w:val="26"/>
              </w:rPr>
              <w:t>Xã Bàu Cạn, huyện Chư Prôn</w:t>
            </w:r>
            <w:r>
              <w:rPr>
                <w:rFonts w:eastAsia="Calibri"/>
                <w:sz w:val="26"/>
                <w:szCs w:val="26"/>
              </w:rPr>
              <w:t>g</w:t>
            </w:r>
            <w:r w:rsidRPr="00227265">
              <w:rPr>
                <w:rFonts w:eastAsia="Calibri"/>
                <w:sz w:val="26"/>
                <w:szCs w:val="26"/>
              </w:rPr>
              <w:t>, Gia Lai</w:t>
            </w:r>
          </w:p>
        </w:tc>
        <w:tc>
          <w:tcPr>
            <w:tcW w:w="1843" w:type="dxa"/>
            <w:vAlign w:val="center"/>
          </w:tcPr>
          <w:p w14:paraId="23E19D49" w14:textId="77777777" w:rsidR="00DF3AB5" w:rsidRPr="00227265" w:rsidRDefault="00DF3AB5" w:rsidP="00AB62E0">
            <w:pPr>
              <w:jc w:val="center"/>
              <w:rPr>
                <w:rFonts w:eastAsia="Calibri"/>
                <w:sz w:val="26"/>
                <w:szCs w:val="26"/>
              </w:rPr>
            </w:pPr>
            <w:r w:rsidRPr="00227265">
              <w:rPr>
                <w:rFonts w:eastAsia="Calibri"/>
                <w:sz w:val="26"/>
                <w:szCs w:val="26"/>
              </w:rPr>
              <w:t>Công ty CP Chè Bàu Cạn</w:t>
            </w:r>
          </w:p>
        </w:tc>
        <w:tc>
          <w:tcPr>
            <w:tcW w:w="1128" w:type="dxa"/>
            <w:vAlign w:val="center"/>
          </w:tcPr>
          <w:p w14:paraId="215BC86C" w14:textId="77777777" w:rsidR="00DF3AB5" w:rsidRPr="00227265" w:rsidRDefault="00DF3AB5" w:rsidP="00AB62E0">
            <w:pPr>
              <w:jc w:val="center"/>
              <w:rPr>
                <w:rFonts w:eastAsia="Calibri"/>
                <w:sz w:val="26"/>
                <w:szCs w:val="26"/>
              </w:rPr>
            </w:pPr>
            <w:r w:rsidRPr="00227265">
              <w:rPr>
                <w:rFonts w:eastAsia="Calibri"/>
                <w:sz w:val="26"/>
                <w:szCs w:val="26"/>
              </w:rPr>
              <w:t>1975</w:t>
            </w:r>
          </w:p>
        </w:tc>
        <w:tc>
          <w:tcPr>
            <w:tcW w:w="6379" w:type="dxa"/>
            <w:vAlign w:val="center"/>
          </w:tcPr>
          <w:p w14:paraId="592494F9" w14:textId="77777777" w:rsidR="00DF3AB5" w:rsidRPr="00227265" w:rsidRDefault="00DF3AB5" w:rsidP="00AB62E0">
            <w:pPr>
              <w:jc w:val="both"/>
              <w:rPr>
                <w:rFonts w:eastAsia="Calibri"/>
                <w:sz w:val="26"/>
                <w:szCs w:val="26"/>
              </w:rPr>
            </w:pPr>
            <w:r w:rsidRPr="00227265">
              <w:rPr>
                <w:rFonts w:eastAsia="Calibri"/>
                <w:sz w:val="26"/>
                <w:szCs w:val="26"/>
              </w:rPr>
              <w:t>- Không lắp đặt hệ thống báo cháy tự động;</w:t>
            </w:r>
          </w:p>
          <w:p w14:paraId="6B740812" w14:textId="77777777" w:rsidR="00DF3AB5" w:rsidRPr="00227265" w:rsidRDefault="00DF3AB5" w:rsidP="00AB62E0">
            <w:pPr>
              <w:jc w:val="both"/>
              <w:rPr>
                <w:rFonts w:eastAsia="Calibri"/>
                <w:sz w:val="26"/>
                <w:szCs w:val="26"/>
              </w:rPr>
            </w:pPr>
            <w:r w:rsidRPr="00227265">
              <w:rPr>
                <w:rFonts w:eastAsia="Calibri"/>
                <w:sz w:val="26"/>
                <w:szCs w:val="26"/>
              </w:rPr>
              <w:t>- Hệ thống cấp nước chữa cháy, Phương tiện PCCC không đảm bảo theo quy định;</w:t>
            </w:r>
          </w:p>
        </w:tc>
        <w:tc>
          <w:tcPr>
            <w:tcW w:w="851" w:type="dxa"/>
            <w:vAlign w:val="center"/>
          </w:tcPr>
          <w:p w14:paraId="5D667ECB" w14:textId="77777777" w:rsidR="00DF3AB5" w:rsidRPr="00227265" w:rsidRDefault="00DF3AB5" w:rsidP="00AB62E0">
            <w:pPr>
              <w:jc w:val="center"/>
              <w:rPr>
                <w:rFonts w:eastAsia="Calibri"/>
                <w:b/>
                <w:bCs/>
                <w:sz w:val="26"/>
                <w:szCs w:val="26"/>
              </w:rPr>
            </w:pPr>
          </w:p>
        </w:tc>
      </w:tr>
      <w:tr w:rsidR="00DF3AB5" w:rsidRPr="00227265" w14:paraId="6D52066C" w14:textId="77777777" w:rsidTr="00AE2813">
        <w:tc>
          <w:tcPr>
            <w:tcW w:w="746" w:type="dxa"/>
            <w:vAlign w:val="center"/>
          </w:tcPr>
          <w:p w14:paraId="68D1C893" w14:textId="77777777" w:rsidR="00DF3AB5" w:rsidRPr="00227265" w:rsidRDefault="00DF3AB5" w:rsidP="00AB62E0">
            <w:pPr>
              <w:jc w:val="center"/>
              <w:rPr>
                <w:rFonts w:eastAsia="Calibri"/>
                <w:sz w:val="26"/>
                <w:szCs w:val="26"/>
              </w:rPr>
            </w:pPr>
            <w:r w:rsidRPr="00227265">
              <w:rPr>
                <w:rFonts w:eastAsia="Calibri"/>
                <w:sz w:val="26"/>
                <w:szCs w:val="26"/>
              </w:rPr>
              <w:t>13</w:t>
            </w:r>
          </w:p>
        </w:tc>
        <w:tc>
          <w:tcPr>
            <w:tcW w:w="2373" w:type="dxa"/>
            <w:vAlign w:val="center"/>
          </w:tcPr>
          <w:p w14:paraId="5308A976" w14:textId="77777777" w:rsidR="00DF3AB5" w:rsidRPr="007275CC" w:rsidRDefault="00DF3AB5" w:rsidP="00AB62E0">
            <w:pPr>
              <w:jc w:val="center"/>
              <w:rPr>
                <w:rFonts w:eastAsia="Calibri"/>
                <w:sz w:val="26"/>
                <w:szCs w:val="26"/>
              </w:rPr>
            </w:pPr>
            <w:r w:rsidRPr="007275CC">
              <w:rPr>
                <w:rFonts w:eastAsia="Calibri"/>
                <w:sz w:val="26"/>
                <w:szCs w:val="26"/>
              </w:rPr>
              <w:t xml:space="preserve">Trụ sở </w:t>
            </w:r>
          </w:p>
          <w:p w14:paraId="0E59E997" w14:textId="77777777" w:rsidR="00DF3AB5" w:rsidRPr="007275CC" w:rsidRDefault="00DF3AB5" w:rsidP="00AB62E0">
            <w:pPr>
              <w:jc w:val="center"/>
              <w:rPr>
                <w:rFonts w:eastAsia="Calibri"/>
                <w:sz w:val="26"/>
                <w:szCs w:val="26"/>
              </w:rPr>
            </w:pPr>
            <w:r w:rsidRPr="007275CC">
              <w:rPr>
                <w:rFonts w:eastAsia="Calibri"/>
                <w:sz w:val="26"/>
                <w:szCs w:val="26"/>
              </w:rPr>
              <w:t>Sở Nông nghiệp và Phát triển nông thôn</w:t>
            </w:r>
          </w:p>
        </w:tc>
        <w:tc>
          <w:tcPr>
            <w:tcW w:w="2557" w:type="dxa"/>
            <w:vAlign w:val="center"/>
          </w:tcPr>
          <w:p w14:paraId="2A62F18A" w14:textId="77777777" w:rsidR="00DF3AB5" w:rsidRPr="007275CC" w:rsidRDefault="00DF3AB5" w:rsidP="00AB62E0">
            <w:pPr>
              <w:jc w:val="center"/>
              <w:rPr>
                <w:rFonts w:eastAsia="Calibri"/>
                <w:sz w:val="26"/>
                <w:szCs w:val="26"/>
              </w:rPr>
            </w:pPr>
            <w:r w:rsidRPr="007275CC">
              <w:rPr>
                <w:rFonts w:eastAsia="Calibri"/>
                <w:sz w:val="26"/>
                <w:szCs w:val="26"/>
              </w:rPr>
              <w:t>24 Quang Trung, P. Tây Sơn, TP Pleiku, Gia Lai</w:t>
            </w:r>
          </w:p>
        </w:tc>
        <w:tc>
          <w:tcPr>
            <w:tcW w:w="1843" w:type="dxa"/>
            <w:vAlign w:val="center"/>
          </w:tcPr>
          <w:p w14:paraId="30D91100" w14:textId="77777777" w:rsidR="00DF3AB5" w:rsidRPr="007275CC" w:rsidRDefault="00DF3AB5" w:rsidP="00AB62E0">
            <w:pPr>
              <w:jc w:val="center"/>
              <w:rPr>
                <w:rFonts w:eastAsia="Calibri"/>
                <w:sz w:val="26"/>
                <w:szCs w:val="26"/>
              </w:rPr>
            </w:pPr>
            <w:r w:rsidRPr="007275CC">
              <w:rPr>
                <w:rFonts w:eastAsia="Calibri"/>
                <w:sz w:val="26"/>
                <w:szCs w:val="26"/>
              </w:rPr>
              <w:t>Sở Nông nghiệp và Phát triển nông thôn</w:t>
            </w:r>
          </w:p>
        </w:tc>
        <w:tc>
          <w:tcPr>
            <w:tcW w:w="1128" w:type="dxa"/>
            <w:vAlign w:val="center"/>
          </w:tcPr>
          <w:p w14:paraId="126E0CFC" w14:textId="77777777" w:rsidR="00DF3AB5" w:rsidRPr="007275CC" w:rsidRDefault="00DF3AB5" w:rsidP="00AB62E0">
            <w:pPr>
              <w:jc w:val="center"/>
              <w:rPr>
                <w:rFonts w:eastAsia="Calibri"/>
                <w:sz w:val="26"/>
                <w:szCs w:val="26"/>
              </w:rPr>
            </w:pPr>
            <w:r w:rsidRPr="007275CC">
              <w:rPr>
                <w:rFonts w:eastAsia="Calibri"/>
                <w:sz w:val="26"/>
                <w:szCs w:val="26"/>
              </w:rPr>
              <w:t>1986</w:t>
            </w:r>
          </w:p>
        </w:tc>
        <w:tc>
          <w:tcPr>
            <w:tcW w:w="6379" w:type="dxa"/>
            <w:vAlign w:val="center"/>
          </w:tcPr>
          <w:p w14:paraId="22F4ED2D" w14:textId="77777777" w:rsidR="00DF3AB5" w:rsidRPr="007275CC" w:rsidRDefault="00DF3AB5" w:rsidP="00AB62E0">
            <w:pPr>
              <w:jc w:val="both"/>
              <w:rPr>
                <w:rFonts w:eastAsia="Calibri"/>
                <w:sz w:val="26"/>
                <w:szCs w:val="26"/>
              </w:rPr>
            </w:pPr>
            <w:r w:rsidRPr="007275CC">
              <w:rPr>
                <w:rFonts w:eastAsia="Calibri"/>
                <w:sz w:val="26"/>
                <w:szCs w:val="26"/>
              </w:rPr>
              <w:t>- Không lắp đặt hệ thống cấp nước chữa cháy.</w:t>
            </w:r>
          </w:p>
        </w:tc>
        <w:tc>
          <w:tcPr>
            <w:tcW w:w="851" w:type="dxa"/>
            <w:vAlign w:val="center"/>
          </w:tcPr>
          <w:p w14:paraId="293B91B8" w14:textId="77777777" w:rsidR="00DF3AB5" w:rsidRPr="00227265" w:rsidRDefault="00DF3AB5" w:rsidP="00AB62E0">
            <w:pPr>
              <w:jc w:val="center"/>
              <w:rPr>
                <w:rFonts w:eastAsia="Calibri"/>
                <w:sz w:val="26"/>
                <w:szCs w:val="26"/>
              </w:rPr>
            </w:pPr>
          </w:p>
        </w:tc>
      </w:tr>
      <w:tr w:rsidR="00DF3AB5" w:rsidRPr="00227265" w14:paraId="6167E480" w14:textId="77777777" w:rsidTr="00AE2813">
        <w:tc>
          <w:tcPr>
            <w:tcW w:w="746" w:type="dxa"/>
            <w:vAlign w:val="center"/>
          </w:tcPr>
          <w:p w14:paraId="7ECD617B" w14:textId="77777777" w:rsidR="00DF3AB5" w:rsidRPr="00227265" w:rsidRDefault="00DF3AB5" w:rsidP="00AB62E0">
            <w:pPr>
              <w:jc w:val="center"/>
              <w:rPr>
                <w:rFonts w:eastAsia="Calibri"/>
                <w:sz w:val="26"/>
                <w:szCs w:val="26"/>
              </w:rPr>
            </w:pPr>
            <w:r w:rsidRPr="00227265">
              <w:rPr>
                <w:rFonts w:eastAsia="Calibri"/>
                <w:sz w:val="26"/>
                <w:szCs w:val="26"/>
              </w:rPr>
              <w:t>14</w:t>
            </w:r>
          </w:p>
        </w:tc>
        <w:tc>
          <w:tcPr>
            <w:tcW w:w="2373" w:type="dxa"/>
            <w:vAlign w:val="center"/>
          </w:tcPr>
          <w:p w14:paraId="28219C74" w14:textId="77777777" w:rsidR="00DF3AB5" w:rsidRPr="00227265" w:rsidRDefault="00DF3AB5" w:rsidP="00AB62E0">
            <w:pPr>
              <w:jc w:val="center"/>
              <w:rPr>
                <w:rFonts w:eastAsia="Calibri"/>
                <w:sz w:val="26"/>
                <w:szCs w:val="26"/>
              </w:rPr>
            </w:pPr>
            <w:r w:rsidRPr="00227265">
              <w:rPr>
                <w:rFonts w:eastAsia="Calibri"/>
                <w:sz w:val="26"/>
                <w:szCs w:val="26"/>
              </w:rPr>
              <w:t>Trụ sở Huyện ủy Đak Đoa</w:t>
            </w:r>
          </w:p>
        </w:tc>
        <w:tc>
          <w:tcPr>
            <w:tcW w:w="2557" w:type="dxa"/>
            <w:vAlign w:val="center"/>
          </w:tcPr>
          <w:p w14:paraId="2C7BCFDB" w14:textId="77777777" w:rsidR="00DF3AB5" w:rsidRPr="00227265" w:rsidRDefault="00DF3AB5" w:rsidP="00AB62E0">
            <w:pPr>
              <w:jc w:val="center"/>
              <w:rPr>
                <w:rFonts w:eastAsia="Calibri"/>
                <w:sz w:val="26"/>
                <w:szCs w:val="26"/>
              </w:rPr>
            </w:pPr>
            <w:r w:rsidRPr="00227265">
              <w:rPr>
                <w:rFonts w:eastAsia="Calibri"/>
                <w:spacing w:val="-10"/>
                <w:sz w:val="26"/>
                <w:szCs w:val="26"/>
              </w:rPr>
              <w:t>Thị trấn Đak Đoa, huyện Đak Đoa, Gia Lai</w:t>
            </w:r>
          </w:p>
        </w:tc>
        <w:tc>
          <w:tcPr>
            <w:tcW w:w="1843" w:type="dxa"/>
            <w:vAlign w:val="center"/>
          </w:tcPr>
          <w:p w14:paraId="24E1C380" w14:textId="77777777" w:rsidR="00DF3AB5" w:rsidRPr="00227265" w:rsidRDefault="00DF3AB5" w:rsidP="00AB62E0">
            <w:pPr>
              <w:jc w:val="center"/>
              <w:rPr>
                <w:rFonts w:eastAsia="Calibri"/>
                <w:sz w:val="26"/>
                <w:szCs w:val="26"/>
              </w:rPr>
            </w:pPr>
            <w:r w:rsidRPr="00227265">
              <w:rPr>
                <w:rFonts w:eastAsia="Calibri"/>
                <w:sz w:val="26"/>
                <w:szCs w:val="26"/>
              </w:rPr>
              <w:t>Huyện ủy Đak Đoa</w:t>
            </w:r>
          </w:p>
        </w:tc>
        <w:tc>
          <w:tcPr>
            <w:tcW w:w="1128" w:type="dxa"/>
            <w:vAlign w:val="center"/>
          </w:tcPr>
          <w:p w14:paraId="0415CF29" w14:textId="77777777" w:rsidR="00DF3AB5" w:rsidRPr="00227265" w:rsidRDefault="00DF3AB5" w:rsidP="00AB62E0">
            <w:pPr>
              <w:jc w:val="center"/>
              <w:rPr>
                <w:rFonts w:eastAsia="Calibri"/>
                <w:sz w:val="26"/>
                <w:szCs w:val="26"/>
              </w:rPr>
            </w:pPr>
            <w:r w:rsidRPr="00227265">
              <w:rPr>
                <w:rFonts w:eastAsia="Calibri"/>
                <w:sz w:val="26"/>
                <w:szCs w:val="26"/>
              </w:rPr>
              <w:t>1999</w:t>
            </w:r>
          </w:p>
        </w:tc>
        <w:tc>
          <w:tcPr>
            <w:tcW w:w="6379" w:type="dxa"/>
            <w:vAlign w:val="center"/>
          </w:tcPr>
          <w:p w14:paraId="53B8FA36" w14:textId="77777777" w:rsidR="00DF3AB5" w:rsidRPr="00227265" w:rsidRDefault="00DF3AB5" w:rsidP="00AB62E0">
            <w:pPr>
              <w:jc w:val="both"/>
              <w:rPr>
                <w:rFonts w:eastAsia="Calibri"/>
                <w:sz w:val="26"/>
                <w:szCs w:val="26"/>
              </w:rPr>
            </w:pPr>
            <w:r w:rsidRPr="00227265">
              <w:rPr>
                <w:rFonts w:eastAsia="Calibri"/>
                <w:sz w:val="26"/>
                <w:szCs w:val="26"/>
              </w:rPr>
              <w:t>- Không bố trí nguồn nước chữa cháy, Không lắp đặt hệ thống cấp nước chữa cháy, hệ thống báo cháy tự động.</w:t>
            </w:r>
          </w:p>
        </w:tc>
        <w:tc>
          <w:tcPr>
            <w:tcW w:w="851" w:type="dxa"/>
            <w:vAlign w:val="center"/>
          </w:tcPr>
          <w:p w14:paraId="7A63CACC" w14:textId="77777777" w:rsidR="00DF3AB5" w:rsidRPr="00227265" w:rsidRDefault="00DF3AB5" w:rsidP="00AB62E0">
            <w:pPr>
              <w:jc w:val="center"/>
              <w:rPr>
                <w:rFonts w:eastAsia="Calibri"/>
                <w:sz w:val="26"/>
                <w:szCs w:val="26"/>
              </w:rPr>
            </w:pPr>
          </w:p>
        </w:tc>
      </w:tr>
      <w:tr w:rsidR="00DF3AB5" w:rsidRPr="00227265" w14:paraId="71CD8364" w14:textId="77777777" w:rsidTr="00AE2813">
        <w:tc>
          <w:tcPr>
            <w:tcW w:w="746" w:type="dxa"/>
            <w:vAlign w:val="center"/>
          </w:tcPr>
          <w:p w14:paraId="69B5EE05" w14:textId="77777777" w:rsidR="00DF3AB5" w:rsidRPr="00227265" w:rsidRDefault="00DF3AB5" w:rsidP="00AB62E0">
            <w:pPr>
              <w:jc w:val="center"/>
              <w:rPr>
                <w:rFonts w:eastAsia="Calibri"/>
                <w:sz w:val="26"/>
                <w:szCs w:val="26"/>
              </w:rPr>
            </w:pPr>
            <w:r w:rsidRPr="00227265">
              <w:rPr>
                <w:rFonts w:eastAsia="Calibri"/>
                <w:sz w:val="26"/>
                <w:szCs w:val="26"/>
              </w:rPr>
              <w:t>15</w:t>
            </w:r>
          </w:p>
        </w:tc>
        <w:tc>
          <w:tcPr>
            <w:tcW w:w="2373" w:type="dxa"/>
            <w:vAlign w:val="center"/>
          </w:tcPr>
          <w:p w14:paraId="037928C3" w14:textId="77777777" w:rsidR="00DF3AB5" w:rsidRPr="001860D5" w:rsidRDefault="00DF3AB5" w:rsidP="00AB62E0">
            <w:pPr>
              <w:jc w:val="center"/>
              <w:rPr>
                <w:rFonts w:eastAsia="Calibri"/>
                <w:color w:val="FF0000"/>
                <w:sz w:val="26"/>
                <w:szCs w:val="26"/>
              </w:rPr>
            </w:pPr>
            <w:r w:rsidRPr="00227265">
              <w:rPr>
                <w:rFonts w:eastAsia="Calibri"/>
                <w:sz w:val="26"/>
                <w:szCs w:val="26"/>
              </w:rPr>
              <w:t>XN chế biến mủ cao su – Công ty TNHH MTV Cao su Chư Prông</w:t>
            </w:r>
          </w:p>
        </w:tc>
        <w:tc>
          <w:tcPr>
            <w:tcW w:w="2557" w:type="dxa"/>
            <w:vAlign w:val="center"/>
          </w:tcPr>
          <w:p w14:paraId="5A1D6661" w14:textId="77777777" w:rsidR="00DF3AB5" w:rsidRPr="001860D5" w:rsidRDefault="00DF3AB5" w:rsidP="00AB62E0">
            <w:pPr>
              <w:jc w:val="center"/>
              <w:rPr>
                <w:rFonts w:eastAsia="Calibri"/>
                <w:color w:val="FF0000"/>
                <w:sz w:val="26"/>
                <w:szCs w:val="26"/>
              </w:rPr>
            </w:pPr>
            <w:r w:rsidRPr="00227265">
              <w:rPr>
                <w:rFonts w:eastAsia="Calibri"/>
                <w:sz w:val="26"/>
                <w:szCs w:val="26"/>
              </w:rPr>
              <w:t>Xã Ia Drăng, Huyện Chư Prông, Gia Lai</w:t>
            </w:r>
          </w:p>
        </w:tc>
        <w:tc>
          <w:tcPr>
            <w:tcW w:w="1843" w:type="dxa"/>
            <w:vAlign w:val="center"/>
          </w:tcPr>
          <w:p w14:paraId="34ED7127" w14:textId="77777777" w:rsidR="00DF3AB5" w:rsidRPr="001860D5" w:rsidRDefault="00DF3AB5" w:rsidP="00AB62E0">
            <w:pPr>
              <w:jc w:val="center"/>
              <w:rPr>
                <w:rFonts w:eastAsia="Calibri"/>
                <w:color w:val="FF0000"/>
                <w:sz w:val="26"/>
                <w:szCs w:val="26"/>
              </w:rPr>
            </w:pPr>
            <w:r w:rsidRPr="00227265">
              <w:rPr>
                <w:rFonts w:eastAsia="Calibri"/>
                <w:sz w:val="26"/>
                <w:szCs w:val="26"/>
              </w:rPr>
              <w:t>Công ty TNHH MTV Cao su Chư Prông</w:t>
            </w:r>
          </w:p>
        </w:tc>
        <w:tc>
          <w:tcPr>
            <w:tcW w:w="1128" w:type="dxa"/>
            <w:vAlign w:val="center"/>
          </w:tcPr>
          <w:p w14:paraId="141ABDD0" w14:textId="77777777" w:rsidR="00DF3AB5" w:rsidRPr="001860D5" w:rsidRDefault="00DF3AB5" w:rsidP="00AB62E0">
            <w:pPr>
              <w:jc w:val="center"/>
              <w:rPr>
                <w:rFonts w:eastAsia="Calibri"/>
                <w:color w:val="FF0000"/>
                <w:sz w:val="26"/>
                <w:szCs w:val="26"/>
              </w:rPr>
            </w:pPr>
            <w:r w:rsidRPr="00227265">
              <w:rPr>
                <w:rFonts w:eastAsia="Calibri"/>
                <w:sz w:val="26"/>
                <w:szCs w:val="26"/>
              </w:rPr>
              <w:t>1991</w:t>
            </w:r>
          </w:p>
        </w:tc>
        <w:tc>
          <w:tcPr>
            <w:tcW w:w="6379" w:type="dxa"/>
            <w:vAlign w:val="center"/>
          </w:tcPr>
          <w:p w14:paraId="60F08377" w14:textId="77777777" w:rsidR="00DF3AB5" w:rsidRPr="001860D5" w:rsidRDefault="00DF3AB5" w:rsidP="00AB62E0">
            <w:pPr>
              <w:jc w:val="both"/>
              <w:rPr>
                <w:rFonts w:eastAsia="Calibri"/>
                <w:color w:val="FF0000"/>
                <w:sz w:val="26"/>
                <w:szCs w:val="26"/>
              </w:rPr>
            </w:pPr>
            <w:r w:rsidRPr="00227265">
              <w:rPr>
                <w:rFonts w:eastAsia="Calibri"/>
                <w:sz w:val="26"/>
                <w:szCs w:val="26"/>
              </w:rPr>
              <w:t xml:space="preserve">- Không lắp đặt hệ thống báo cháy tự động, chữa cháy tự động. </w:t>
            </w:r>
          </w:p>
        </w:tc>
        <w:tc>
          <w:tcPr>
            <w:tcW w:w="851" w:type="dxa"/>
            <w:vAlign w:val="center"/>
          </w:tcPr>
          <w:p w14:paraId="05F06133" w14:textId="77777777" w:rsidR="00DF3AB5" w:rsidRPr="00227265" w:rsidRDefault="00DF3AB5" w:rsidP="00AB62E0">
            <w:pPr>
              <w:jc w:val="center"/>
              <w:rPr>
                <w:rFonts w:eastAsia="Calibri"/>
                <w:b/>
                <w:bCs/>
                <w:sz w:val="26"/>
                <w:szCs w:val="26"/>
              </w:rPr>
            </w:pPr>
          </w:p>
        </w:tc>
      </w:tr>
      <w:tr w:rsidR="00DF3AB5" w:rsidRPr="00227265" w14:paraId="4DC5D15B" w14:textId="77777777" w:rsidTr="00AE2813">
        <w:tc>
          <w:tcPr>
            <w:tcW w:w="746" w:type="dxa"/>
            <w:vAlign w:val="center"/>
          </w:tcPr>
          <w:p w14:paraId="7436976D" w14:textId="77777777" w:rsidR="00DF3AB5" w:rsidRPr="00227265" w:rsidRDefault="00DF3AB5" w:rsidP="00AB62E0">
            <w:pPr>
              <w:jc w:val="center"/>
              <w:rPr>
                <w:rFonts w:eastAsia="Calibri"/>
                <w:sz w:val="26"/>
                <w:szCs w:val="26"/>
              </w:rPr>
            </w:pPr>
            <w:r w:rsidRPr="00227265">
              <w:rPr>
                <w:rFonts w:eastAsia="Calibri"/>
                <w:sz w:val="26"/>
                <w:szCs w:val="26"/>
              </w:rPr>
              <w:t>16</w:t>
            </w:r>
          </w:p>
        </w:tc>
        <w:tc>
          <w:tcPr>
            <w:tcW w:w="2373" w:type="dxa"/>
            <w:vAlign w:val="center"/>
          </w:tcPr>
          <w:p w14:paraId="6D5C136D" w14:textId="77777777" w:rsidR="00DF3AB5" w:rsidRPr="00227265" w:rsidRDefault="00DF3AB5" w:rsidP="00AB62E0">
            <w:pPr>
              <w:jc w:val="center"/>
              <w:rPr>
                <w:rFonts w:eastAsia="Calibri"/>
                <w:sz w:val="26"/>
                <w:szCs w:val="26"/>
              </w:rPr>
            </w:pPr>
            <w:r w:rsidRPr="00227265">
              <w:rPr>
                <w:rFonts w:eastAsia="Calibri"/>
                <w:sz w:val="26"/>
                <w:szCs w:val="26"/>
              </w:rPr>
              <w:t>Nhà xưởng Công ty CP Chè Biển Hồ</w:t>
            </w:r>
          </w:p>
        </w:tc>
        <w:tc>
          <w:tcPr>
            <w:tcW w:w="2557" w:type="dxa"/>
            <w:vAlign w:val="center"/>
          </w:tcPr>
          <w:p w14:paraId="00622CEB" w14:textId="77777777" w:rsidR="00DF3AB5" w:rsidRPr="00227265" w:rsidRDefault="00DF3AB5" w:rsidP="00AB62E0">
            <w:pPr>
              <w:jc w:val="center"/>
              <w:rPr>
                <w:rFonts w:eastAsia="Calibri"/>
                <w:sz w:val="26"/>
                <w:szCs w:val="26"/>
              </w:rPr>
            </w:pPr>
            <w:r w:rsidRPr="00227265">
              <w:rPr>
                <w:rFonts w:eastAsia="Calibri"/>
                <w:sz w:val="26"/>
                <w:szCs w:val="26"/>
              </w:rPr>
              <w:t xml:space="preserve">Huyện Chư Păh, </w:t>
            </w:r>
          </w:p>
          <w:p w14:paraId="5161F1A3" w14:textId="77777777" w:rsidR="00DF3AB5" w:rsidRPr="00227265" w:rsidRDefault="00DF3AB5" w:rsidP="00AB62E0">
            <w:pPr>
              <w:jc w:val="center"/>
              <w:rPr>
                <w:rFonts w:eastAsia="Calibri"/>
                <w:sz w:val="26"/>
                <w:szCs w:val="26"/>
              </w:rPr>
            </w:pPr>
            <w:r w:rsidRPr="00227265">
              <w:rPr>
                <w:rFonts w:eastAsia="Calibri"/>
                <w:sz w:val="26"/>
                <w:szCs w:val="26"/>
              </w:rPr>
              <w:t>Gia Lai</w:t>
            </w:r>
          </w:p>
        </w:tc>
        <w:tc>
          <w:tcPr>
            <w:tcW w:w="1843" w:type="dxa"/>
            <w:vAlign w:val="center"/>
          </w:tcPr>
          <w:p w14:paraId="357FD1E2" w14:textId="77777777" w:rsidR="00DF3AB5" w:rsidRPr="00227265" w:rsidRDefault="00DF3AB5" w:rsidP="00AB62E0">
            <w:pPr>
              <w:jc w:val="center"/>
              <w:rPr>
                <w:rFonts w:eastAsia="Calibri"/>
                <w:sz w:val="26"/>
                <w:szCs w:val="26"/>
              </w:rPr>
            </w:pPr>
            <w:r w:rsidRPr="00227265">
              <w:rPr>
                <w:rFonts w:eastAsia="Calibri"/>
                <w:sz w:val="26"/>
                <w:szCs w:val="26"/>
              </w:rPr>
              <w:t>Công ty CP Chè Biển Hồ</w:t>
            </w:r>
          </w:p>
        </w:tc>
        <w:tc>
          <w:tcPr>
            <w:tcW w:w="1128" w:type="dxa"/>
            <w:vAlign w:val="center"/>
          </w:tcPr>
          <w:p w14:paraId="03A3A0E6" w14:textId="77777777" w:rsidR="00DF3AB5" w:rsidRPr="00227265" w:rsidRDefault="00DF3AB5" w:rsidP="00AB62E0">
            <w:pPr>
              <w:jc w:val="center"/>
              <w:rPr>
                <w:rFonts w:eastAsia="Calibri"/>
                <w:sz w:val="26"/>
                <w:szCs w:val="26"/>
              </w:rPr>
            </w:pPr>
            <w:r w:rsidRPr="00227265">
              <w:rPr>
                <w:rFonts w:eastAsia="Calibri"/>
                <w:sz w:val="26"/>
                <w:szCs w:val="26"/>
              </w:rPr>
              <w:t>1975</w:t>
            </w:r>
          </w:p>
        </w:tc>
        <w:tc>
          <w:tcPr>
            <w:tcW w:w="6379" w:type="dxa"/>
            <w:vAlign w:val="center"/>
          </w:tcPr>
          <w:p w14:paraId="37604A35" w14:textId="77777777" w:rsidR="00DF3AB5" w:rsidRPr="00227265" w:rsidRDefault="00DF3AB5" w:rsidP="00AB62E0">
            <w:pPr>
              <w:jc w:val="both"/>
              <w:rPr>
                <w:rFonts w:eastAsia="Calibri"/>
                <w:sz w:val="26"/>
                <w:szCs w:val="26"/>
              </w:rPr>
            </w:pPr>
            <w:r w:rsidRPr="00227265">
              <w:rPr>
                <w:rFonts w:eastAsia="Calibri"/>
                <w:sz w:val="26"/>
                <w:szCs w:val="26"/>
              </w:rPr>
              <w:t xml:space="preserve"> - Không lắp đặt hệ thống báo cháy tự động, hệ thống cấp nước chữa cháy</w:t>
            </w:r>
          </w:p>
        </w:tc>
        <w:tc>
          <w:tcPr>
            <w:tcW w:w="851" w:type="dxa"/>
            <w:vAlign w:val="center"/>
          </w:tcPr>
          <w:p w14:paraId="040BA501" w14:textId="77777777" w:rsidR="00DF3AB5" w:rsidRPr="00227265" w:rsidRDefault="00DF3AB5" w:rsidP="00AB62E0">
            <w:pPr>
              <w:jc w:val="center"/>
              <w:rPr>
                <w:rFonts w:eastAsia="Calibri"/>
                <w:sz w:val="26"/>
                <w:szCs w:val="26"/>
              </w:rPr>
            </w:pPr>
          </w:p>
        </w:tc>
      </w:tr>
      <w:tr w:rsidR="00DF3AB5" w:rsidRPr="00227265" w14:paraId="47B7C7EC" w14:textId="77777777" w:rsidTr="00AE2813">
        <w:trPr>
          <w:trHeight w:val="967"/>
        </w:trPr>
        <w:tc>
          <w:tcPr>
            <w:tcW w:w="746" w:type="dxa"/>
            <w:vAlign w:val="center"/>
          </w:tcPr>
          <w:p w14:paraId="38FD8087" w14:textId="77777777" w:rsidR="00DF3AB5" w:rsidRPr="00227265" w:rsidRDefault="00DF3AB5" w:rsidP="00AB62E0">
            <w:pPr>
              <w:jc w:val="center"/>
              <w:rPr>
                <w:rFonts w:eastAsia="Calibri"/>
                <w:sz w:val="26"/>
                <w:szCs w:val="26"/>
              </w:rPr>
            </w:pPr>
            <w:r w:rsidRPr="00227265">
              <w:rPr>
                <w:rFonts w:eastAsia="Calibri"/>
                <w:sz w:val="26"/>
                <w:szCs w:val="26"/>
              </w:rPr>
              <w:t>17</w:t>
            </w:r>
          </w:p>
        </w:tc>
        <w:tc>
          <w:tcPr>
            <w:tcW w:w="2373" w:type="dxa"/>
            <w:vAlign w:val="center"/>
          </w:tcPr>
          <w:p w14:paraId="7038872B" w14:textId="77777777" w:rsidR="00DF3AB5" w:rsidRPr="001860D5" w:rsidRDefault="00DF3AB5" w:rsidP="00AB62E0">
            <w:pPr>
              <w:jc w:val="center"/>
              <w:rPr>
                <w:rFonts w:eastAsia="Calibri"/>
                <w:color w:val="FF0000"/>
                <w:sz w:val="26"/>
                <w:szCs w:val="26"/>
              </w:rPr>
            </w:pPr>
            <w:r w:rsidRPr="00227265">
              <w:rPr>
                <w:rFonts w:eastAsia="Calibri"/>
                <w:sz w:val="26"/>
                <w:szCs w:val="26"/>
              </w:rPr>
              <w:t>Nhà kho - Công ty CP Bắc Tây Nguyên</w:t>
            </w:r>
          </w:p>
        </w:tc>
        <w:tc>
          <w:tcPr>
            <w:tcW w:w="2557" w:type="dxa"/>
            <w:vAlign w:val="center"/>
          </w:tcPr>
          <w:p w14:paraId="43A66B71" w14:textId="77777777" w:rsidR="00DF3AB5" w:rsidRPr="001860D5" w:rsidRDefault="00DF3AB5" w:rsidP="00AB62E0">
            <w:pPr>
              <w:jc w:val="center"/>
              <w:rPr>
                <w:rFonts w:eastAsia="Calibri"/>
                <w:color w:val="FF0000"/>
                <w:sz w:val="26"/>
                <w:szCs w:val="26"/>
              </w:rPr>
            </w:pPr>
            <w:r w:rsidRPr="00227265">
              <w:rPr>
                <w:rFonts w:eastAsia="Calibri"/>
                <w:sz w:val="26"/>
                <w:szCs w:val="26"/>
              </w:rPr>
              <w:t>740 Lê Duẩn, xã Chư Á,TP Pleiku, Gia Lai</w:t>
            </w:r>
          </w:p>
        </w:tc>
        <w:tc>
          <w:tcPr>
            <w:tcW w:w="1843" w:type="dxa"/>
            <w:vAlign w:val="center"/>
          </w:tcPr>
          <w:p w14:paraId="62749A67" w14:textId="77777777" w:rsidR="00DF3AB5" w:rsidRPr="001860D5" w:rsidRDefault="00DF3AB5" w:rsidP="00AB62E0">
            <w:pPr>
              <w:jc w:val="center"/>
              <w:rPr>
                <w:rFonts w:eastAsia="Calibri"/>
                <w:color w:val="FF0000"/>
                <w:sz w:val="26"/>
                <w:szCs w:val="26"/>
              </w:rPr>
            </w:pPr>
            <w:r w:rsidRPr="00227265">
              <w:rPr>
                <w:rFonts w:eastAsia="Calibri"/>
                <w:sz w:val="26"/>
                <w:szCs w:val="26"/>
              </w:rPr>
              <w:t>Công ty CP Bắc Tây Nguyên</w:t>
            </w:r>
          </w:p>
        </w:tc>
        <w:tc>
          <w:tcPr>
            <w:tcW w:w="1128" w:type="dxa"/>
            <w:vAlign w:val="center"/>
          </w:tcPr>
          <w:p w14:paraId="2E543EC8" w14:textId="77777777" w:rsidR="00DF3AB5" w:rsidRPr="001860D5" w:rsidRDefault="00DF3AB5" w:rsidP="00AB62E0">
            <w:pPr>
              <w:jc w:val="center"/>
              <w:rPr>
                <w:rFonts w:eastAsia="Calibri"/>
                <w:color w:val="FF0000"/>
                <w:sz w:val="26"/>
                <w:szCs w:val="26"/>
              </w:rPr>
            </w:pPr>
            <w:r w:rsidRPr="00227265">
              <w:rPr>
                <w:rFonts w:eastAsia="Calibri"/>
                <w:sz w:val="26"/>
                <w:szCs w:val="26"/>
              </w:rPr>
              <w:t>1995</w:t>
            </w:r>
          </w:p>
        </w:tc>
        <w:tc>
          <w:tcPr>
            <w:tcW w:w="6379" w:type="dxa"/>
            <w:vAlign w:val="center"/>
          </w:tcPr>
          <w:p w14:paraId="70F93E91" w14:textId="77777777" w:rsidR="00DF3AB5" w:rsidRPr="00227265" w:rsidRDefault="00DF3AB5" w:rsidP="00AB62E0">
            <w:pPr>
              <w:jc w:val="both"/>
              <w:rPr>
                <w:rFonts w:eastAsia="Calibri"/>
                <w:sz w:val="26"/>
                <w:szCs w:val="26"/>
              </w:rPr>
            </w:pPr>
            <w:r w:rsidRPr="00227265">
              <w:rPr>
                <w:rFonts w:eastAsia="Calibri"/>
                <w:sz w:val="26"/>
                <w:szCs w:val="26"/>
              </w:rPr>
              <w:t>- Không lắp đặt hệ thống báo cháy tự động, hệ thống cấp nước chữa cháy,</w:t>
            </w:r>
          </w:p>
          <w:p w14:paraId="24E23E8F" w14:textId="77777777" w:rsidR="00DF3AB5" w:rsidRPr="001860D5" w:rsidRDefault="00DF3AB5" w:rsidP="00AB62E0">
            <w:pPr>
              <w:jc w:val="both"/>
              <w:rPr>
                <w:rFonts w:eastAsia="Calibri"/>
                <w:color w:val="FF0000"/>
                <w:sz w:val="26"/>
                <w:szCs w:val="26"/>
              </w:rPr>
            </w:pPr>
            <w:r w:rsidRPr="00227265">
              <w:rPr>
                <w:rFonts w:eastAsia="Calibri"/>
                <w:sz w:val="26"/>
                <w:szCs w:val="26"/>
              </w:rPr>
              <w:t>- Trang bị phương tiện PCCC không đầy đủ</w:t>
            </w:r>
          </w:p>
        </w:tc>
        <w:tc>
          <w:tcPr>
            <w:tcW w:w="851" w:type="dxa"/>
            <w:vAlign w:val="center"/>
          </w:tcPr>
          <w:p w14:paraId="1686AD6C" w14:textId="77777777" w:rsidR="00DF3AB5" w:rsidRPr="00227265" w:rsidRDefault="00DF3AB5" w:rsidP="00AB62E0">
            <w:pPr>
              <w:jc w:val="center"/>
              <w:rPr>
                <w:rFonts w:eastAsia="Calibri"/>
                <w:b/>
                <w:bCs/>
                <w:sz w:val="26"/>
                <w:szCs w:val="26"/>
              </w:rPr>
            </w:pPr>
          </w:p>
        </w:tc>
      </w:tr>
      <w:tr w:rsidR="00DF3AB5" w:rsidRPr="00227265" w14:paraId="5E65B2EE" w14:textId="77777777" w:rsidTr="00AE2813">
        <w:trPr>
          <w:trHeight w:val="856"/>
        </w:trPr>
        <w:tc>
          <w:tcPr>
            <w:tcW w:w="746" w:type="dxa"/>
            <w:vAlign w:val="center"/>
          </w:tcPr>
          <w:p w14:paraId="707D91B5" w14:textId="77777777" w:rsidR="00DF3AB5" w:rsidRPr="00227265" w:rsidRDefault="00DF3AB5" w:rsidP="00AB62E0">
            <w:pPr>
              <w:jc w:val="center"/>
              <w:rPr>
                <w:rFonts w:eastAsia="Calibri"/>
                <w:sz w:val="26"/>
                <w:szCs w:val="26"/>
              </w:rPr>
            </w:pPr>
            <w:r w:rsidRPr="00227265">
              <w:rPr>
                <w:rFonts w:eastAsia="Calibri"/>
                <w:sz w:val="26"/>
                <w:szCs w:val="26"/>
              </w:rPr>
              <w:t>18</w:t>
            </w:r>
          </w:p>
        </w:tc>
        <w:tc>
          <w:tcPr>
            <w:tcW w:w="2373" w:type="dxa"/>
            <w:vAlign w:val="center"/>
          </w:tcPr>
          <w:p w14:paraId="1C4BB8F4" w14:textId="77777777" w:rsidR="00DF3AB5" w:rsidRPr="00227265" w:rsidRDefault="00DF3AB5" w:rsidP="00AB62E0">
            <w:pPr>
              <w:jc w:val="center"/>
              <w:rPr>
                <w:rFonts w:eastAsia="Calibri"/>
                <w:sz w:val="26"/>
                <w:szCs w:val="26"/>
              </w:rPr>
            </w:pPr>
            <w:r w:rsidRPr="00227265">
              <w:rPr>
                <w:rFonts w:eastAsia="Calibri"/>
                <w:sz w:val="26"/>
                <w:szCs w:val="26"/>
              </w:rPr>
              <w:t>Nhà kho - Công ty TNHH Vĩnh Hiệp</w:t>
            </w:r>
          </w:p>
        </w:tc>
        <w:tc>
          <w:tcPr>
            <w:tcW w:w="2557" w:type="dxa"/>
            <w:vAlign w:val="center"/>
          </w:tcPr>
          <w:p w14:paraId="20032735" w14:textId="77777777" w:rsidR="00DF3AB5" w:rsidRPr="00227265" w:rsidRDefault="00DF3AB5" w:rsidP="00AB62E0">
            <w:pPr>
              <w:jc w:val="center"/>
              <w:rPr>
                <w:rFonts w:eastAsia="Calibri"/>
                <w:spacing w:val="-10"/>
                <w:sz w:val="26"/>
                <w:szCs w:val="26"/>
              </w:rPr>
            </w:pPr>
            <w:r w:rsidRPr="00227265">
              <w:rPr>
                <w:rFonts w:eastAsia="Calibri"/>
                <w:sz w:val="26"/>
                <w:szCs w:val="26"/>
              </w:rPr>
              <w:t>Phường Thắng Lợi, TP Pleiku, Gia Lai</w:t>
            </w:r>
          </w:p>
        </w:tc>
        <w:tc>
          <w:tcPr>
            <w:tcW w:w="1843" w:type="dxa"/>
            <w:vAlign w:val="center"/>
          </w:tcPr>
          <w:p w14:paraId="3403E96E" w14:textId="77777777" w:rsidR="00DF3AB5" w:rsidRPr="00227265" w:rsidRDefault="00DF3AB5" w:rsidP="00AB62E0">
            <w:pPr>
              <w:jc w:val="center"/>
              <w:rPr>
                <w:rFonts w:eastAsia="Calibri"/>
                <w:sz w:val="26"/>
                <w:szCs w:val="26"/>
              </w:rPr>
            </w:pPr>
            <w:r w:rsidRPr="00227265">
              <w:rPr>
                <w:rFonts w:eastAsia="Calibri"/>
                <w:sz w:val="26"/>
                <w:szCs w:val="26"/>
              </w:rPr>
              <w:t>Công ty TNHH Vĩnh Hiệp</w:t>
            </w:r>
          </w:p>
        </w:tc>
        <w:tc>
          <w:tcPr>
            <w:tcW w:w="1128" w:type="dxa"/>
            <w:vAlign w:val="center"/>
          </w:tcPr>
          <w:p w14:paraId="151EFE40" w14:textId="77777777" w:rsidR="00DF3AB5" w:rsidRPr="00227265" w:rsidRDefault="00DF3AB5" w:rsidP="00AB62E0">
            <w:pPr>
              <w:jc w:val="center"/>
              <w:rPr>
                <w:rFonts w:eastAsia="Calibri"/>
                <w:sz w:val="26"/>
                <w:szCs w:val="26"/>
              </w:rPr>
            </w:pPr>
            <w:r w:rsidRPr="00227265">
              <w:rPr>
                <w:rFonts w:eastAsia="Calibri"/>
                <w:sz w:val="26"/>
                <w:szCs w:val="26"/>
              </w:rPr>
              <w:t>1999</w:t>
            </w:r>
          </w:p>
        </w:tc>
        <w:tc>
          <w:tcPr>
            <w:tcW w:w="6379" w:type="dxa"/>
            <w:vAlign w:val="center"/>
          </w:tcPr>
          <w:p w14:paraId="610C9632" w14:textId="77777777" w:rsidR="00DF3AB5" w:rsidRPr="00227265" w:rsidRDefault="00DF3AB5" w:rsidP="00AB62E0">
            <w:pPr>
              <w:jc w:val="both"/>
              <w:rPr>
                <w:rFonts w:eastAsia="Calibri"/>
                <w:sz w:val="26"/>
                <w:szCs w:val="26"/>
              </w:rPr>
            </w:pPr>
            <w:r w:rsidRPr="00227265">
              <w:rPr>
                <w:rFonts w:eastAsia="Calibri"/>
                <w:sz w:val="26"/>
                <w:szCs w:val="26"/>
              </w:rPr>
              <w:t>- Không lắp đặt hệ thống báo cháy tự động, chữa cháy tự động.</w:t>
            </w:r>
          </w:p>
        </w:tc>
        <w:tc>
          <w:tcPr>
            <w:tcW w:w="851" w:type="dxa"/>
            <w:vAlign w:val="center"/>
          </w:tcPr>
          <w:p w14:paraId="3AEAD7CD" w14:textId="77777777" w:rsidR="00DF3AB5" w:rsidRPr="00227265" w:rsidRDefault="00DF3AB5" w:rsidP="00AB62E0">
            <w:pPr>
              <w:jc w:val="center"/>
              <w:rPr>
                <w:rFonts w:eastAsia="Calibri"/>
                <w:sz w:val="26"/>
                <w:szCs w:val="26"/>
              </w:rPr>
            </w:pPr>
          </w:p>
        </w:tc>
      </w:tr>
    </w:tbl>
    <w:p w14:paraId="28121FA7" w14:textId="77777777" w:rsidR="00AE2813" w:rsidRDefault="00333D00" w:rsidP="00333D00">
      <w:pPr>
        <w:jc w:val="both"/>
      </w:pPr>
      <w:r>
        <w:t xml:space="preserve">                                                                                        </w:t>
      </w:r>
      <w:r>
        <w:tab/>
      </w:r>
      <w:r>
        <w:tab/>
      </w:r>
      <w:r>
        <w:tab/>
      </w:r>
      <w:r>
        <w:tab/>
        <w:t xml:space="preserve">      </w:t>
      </w:r>
      <w:r>
        <w:tab/>
        <w:t xml:space="preserve"> </w:t>
      </w:r>
    </w:p>
    <w:p w14:paraId="07D2B663" w14:textId="05122D9B" w:rsidR="00333D00" w:rsidRDefault="00333D00" w:rsidP="00AE2813">
      <w:pPr>
        <w:ind w:left="9360"/>
        <w:jc w:val="both"/>
      </w:pPr>
      <w:r>
        <w:t xml:space="preserve"> </w:t>
      </w:r>
      <w:r w:rsidR="00AE2813">
        <w:t xml:space="preserve">      </w:t>
      </w:r>
      <w:r>
        <w:t xml:space="preserve"> Nguyễn Kiên</w:t>
      </w:r>
    </w:p>
    <w:p w14:paraId="39ABB1B5" w14:textId="71067987" w:rsidR="00333D00" w:rsidRDefault="00333D00" w:rsidP="00333D00">
      <w:pPr>
        <w:jc w:val="both"/>
      </w:pPr>
      <w:r>
        <w:t xml:space="preserve">                                                                  </w:t>
      </w:r>
      <w:r>
        <w:tab/>
      </w:r>
      <w:r>
        <w:tab/>
      </w:r>
      <w:r>
        <w:tab/>
      </w:r>
      <w:r>
        <w:tab/>
      </w:r>
      <w:r>
        <w:tab/>
      </w:r>
      <w:r>
        <w:tab/>
        <w:t xml:space="preserve"> Phòng Cảnh sát PCCC và CNCH</w:t>
      </w:r>
    </w:p>
    <w:p w14:paraId="0ACD3A02" w14:textId="3370004D" w:rsidR="00333D00" w:rsidRDefault="00333D00" w:rsidP="00333D00">
      <w:pPr>
        <w:jc w:val="both"/>
      </w:pPr>
      <w:r>
        <w:t xml:space="preserve">                                                       </w:t>
      </w:r>
      <w:r w:rsidR="00AE2813">
        <w:t xml:space="preserve">  </w:t>
      </w:r>
      <w:r>
        <w:t xml:space="preserve">               </w:t>
      </w:r>
      <w:r>
        <w:tab/>
      </w:r>
      <w:r>
        <w:tab/>
      </w:r>
      <w:r>
        <w:tab/>
      </w:r>
      <w:r>
        <w:tab/>
      </w:r>
      <w:r>
        <w:tab/>
      </w:r>
      <w:r>
        <w:tab/>
        <w:t xml:space="preserve"> SĐT: 0983.509.114</w:t>
      </w:r>
    </w:p>
    <w:p w14:paraId="2351B497" w14:textId="2DFC192D" w:rsidR="00333D00" w:rsidRPr="002A1465" w:rsidRDefault="00333D00" w:rsidP="00333D00">
      <w:pPr>
        <w:jc w:val="both"/>
        <w:rPr>
          <w:b/>
        </w:rPr>
      </w:pPr>
      <w:r>
        <w:t xml:space="preserve">           </w:t>
      </w:r>
      <w:r>
        <w:tab/>
      </w:r>
      <w:r w:rsidRPr="002A1465">
        <w:rPr>
          <w:b/>
        </w:rPr>
        <w:t xml:space="preserve">LÃNH ĐẠO ĐƠN VỊ DUYỆT                              </w:t>
      </w:r>
    </w:p>
    <w:p w14:paraId="0EC7A2AD" w14:textId="77777777" w:rsidR="00333D00" w:rsidRDefault="00333D00" w:rsidP="00333D00">
      <w:pPr>
        <w:ind w:firstLine="720"/>
        <w:jc w:val="both"/>
      </w:pPr>
      <w:r>
        <w:t xml:space="preserve"> (Đơn vị PC07 đã có văn bản số 1511/PC07-TM </w:t>
      </w:r>
    </w:p>
    <w:p w14:paraId="1BB87156" w14:textId="3B5E8DCB" w:rsidR="00333D00" w:rsidRDefault="00333D00" w:rsidP="00333D00">
      <w:pPr>
        <w:jc w:val="both"/>
      </w:pPr>
      <w:r>
        <w:t xml:space="preserve"> </w:t>
      </w:r>
      <w:r>
        <w:tab/>
        <w:t xml:space="preserve">  ngày 06/8/2021 v/v đề nghị Phòng Tham mưu </w:t>
      </w:r>
    </w:p>
    <w:p w14:paraId="451E079D" w14:textId="77777777" w:rsidR="00AE2813" w:rsidRDefault="00333D00" w:rsidP="00333D00">
      <w:pPr>
        <w:ind w:firstLine="720"/>
        <w:jc w:val="both"/>
      </w:pPr>
      <w:r>
        <w:t xml:space="preserve">đăng tải </w:t>
      </w:r>
      <w:r w:rsidR="00AE2813">
        <w:t xml:space="preserve">văn </w:t>
      </w:r>
      <w:r>
        <w:t xml:space="preserve">bản lấy ý kiến đối với Dự thảo Nghị </w:t>
      </w:r>
    </w:p>
    <w:p w14:paraId="7DE73C29" w14:textId="5C4B777C" w:rsidR="00333D00" w:rsidRDefault="00AE2813" w:rsidP="00AE2813">
      <w:pPr>
        <w:ind w:firstLine="720"/>
        <w:jc w:val="both"/>
      </w:pPr>
      <w:r>
        <w:t xml:space="preserve">                   </w:t>
      </w:r>
      <w:r w:rsidR="00333D00">
        <w:t>quyết của HĐND tỉnh)</w:t>
      </w:r>
    </w:p>
    <w:p w14:paraId="597AC752" w14:textId="1A3895AC" w:rsidR="00DF3AB5" w:rsidRDefault="00DF3AB5"/>
    <w:sectPr w:rsidR="00DF3AB5" w:rsidSect="00DD295F">
      <w:pgSz w:w="16838" w:h="11906" w:orient="landscape" w:code="9"/>
      <w:pgMar w:top="568" w:right="1134" w:bottom="426" w:left="85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Times New Roman Bold">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AB5"/>
    <w:rsid w:val="002A1465"/>
    <w:rsid w:val="00333D00"/>
    <w:rsid w:val="00A14C3F"/>
    <w:rsid w:val="00AE2813"/>
    <w:rsid w:val="00B23A1A"/>
    <w:rsid w:val="00C07E41"/>
    <w:rsid w:val="00DD295F"/>
    <w:rsid w:val="00DF3AB5"/>
    <w:rsid w:val="00FB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AB5"/>
    <w:pPr>
      <w:spacing w:after="0" w:line="240" w:lineRule="auto"/>
    </w:pPr>
    <w:rPr>
      <w:rFonts w:ascii="Times New Roman" w:eastAsia="Times New Roman" w:hAnsi="Times New Roman" w:cs="Times New Roman"/>
      <w:sz w:val="28"/>
      <w:szCs w:val="28"/>
    </w:rPr>
  </w:style>
  <w:style w:type="paragraph" w:styleId="Heading1">
    <w:name w:val="heading 1"/>
    <w:aliases w:val="1 ghost,g,DB,Chuong"/>
    <w:basedOn w:val="Normal"/>
    <w:next w:val="Normal"/>
    <w:link w:val="Heading1Char1"/>
    <w:qFormat/>
    <w:rsid w:val="00DF3AB5"/>
    <w:pPr>
      <w:keepNext/>
      <w:spacing w:before="240"/>
      <w:jc w:val="center"/>
      <w:outlineLvl w:val="0"/>
    </w:pPr>
    <w:rPr>
      <w:rFonts w:ascii=".VnTime" w:hAnsi=".VnTime" w:cs=".VnTime"/>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DF3AB5"/>
    <w:rPr>
      <w:rFonts w:asciiTheme="majorHAnsi" w:eastAsiaTheme="majorEastAsia" w:hAnsiTheme="majorHAnsi" w:cstheme="majorBidi"/>
      <w:color w:val="2F5496" w:themeColor="accent1" w:themeShade="BF"/>
      <w:sz w:val="32"/>
      <w:szCs w:val="32"/>
    </w:rPr>
  </w:style>
  <w:style w:type="character" w:customStyle="1" w:styleId="Heading1Char1">
    <w:name w:val="Heading 1 Char1"/>
    <w:aliases w:val="1 ghost Char,g Char,DB Char,Chuong Char"/>
    <w:link w:val="Heading1"/>
    <w:rsid w:val="00DF3AB5"/>
    <w:rPr>
      <w:rFonts w:ascii=".VnTime" w:eastAsia="Times New Roman" w:hAnsi=".VnTime" w:cs=".VnTime"/>
      <w:b/>
      <w:bCs/>
      <w:sz w:val="26"/>
      <w:szCs w:val="26"/>
    </w:rPr>
  </w:style>
  <w:style w:type="paragraph" w:styleId="BodyTextIndent">
    <w:name w:val="Body Text Indent"/>
    <w:aliases w:val="ident"/>
    <w:basedOn w:val="Normal"/>
    <w:link w:val="BodyTextIndentChar1"/>
    <w:rsid w:val="00DF3AB5"/>
    <w:pPr>
      <w:spacing w:before="40" w:after="40" w:line="320" w:lineRule="exact"/>
      <w:ind w:firstLine="720"/>
      <w:jc w:val="both"/>
    </w:pPr>
    <w:rPr>
      <w:rFonts w:ascii=".VnTime" w:hAnsi=".VnTime"/>
      <w:sz w:val="26"/>
      <w:szCs w:val="20"/>
    </w:rPr>
  </w:style>
  <w:style w:type="character" w:customStyle="1" w:styleId="BodyTextIndentChar">
    <w:name w:val="Body Text Indent Char"/>
    <w:basedOn w:val="DefaultParagraphFont"/>
    <w:uiPriority w:val="99"/>
    <w:semiHidden/>
    <w:rsid w:val="00DF3AB5"/>
    <w:rPr>
      <w:rFonts w:ascii="Times New Roman" w:eastAsia="Times New Roman" w:hAnsi="Times New Roman" w:cs="Times New Roman"/>
      <w:sz w:val="28"/>
      <w:szCs w:val="28"/>
    </w:rPr>
  </w:style>
  <w:style w:type="character" w:customStyle="1" w:styleId="BodyTextIndentChar1">
    <w:name w:val="Body Text Indent Char1"/>
    <w:aliases w:val="ident Char"/>
    <w:link w:val="BodyTextIndent"/>
    <w:rsid w:val="00DF3AB5"/>
    <w:rPr>
      <w:rFonts w:ascii=".VnTime" w:eastAsia="Times New Roman" w:hAnsi=".VnTime" w:cs="Times New Roman"/>
      <w:sz w:val="26"/>
      <w:szCs w:val="20"/>
    </w:rPr>
  </w:style>
  <w:style w:type="table" w:styleId="TableGrid">
    <w:name w:val="Table Grid"/>
    <w:basedOn w:val="TableNormal"/>
    <w:uiPriority w:val="59"/>
    <w:rsid w:val="00DF3AB5"/>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AB5"/>
    <w:pPr>
      <w:spacing w:after="0" w:line="240" w:lineRule="auto"/>
    </w:pPr>
    <w:rPr>
      <w:rFonts w:ascii="Times New Roman" w:eastAsia="Times New Roman" w:hAnsi="Times New Roman" w:cs="Times New Roman"/>
      <w:sz w:val="28"/>
      <w:szCs w:val="28"/>
    </w:rPr>
  </w:style>
  <w:style w:type="paragraph" w:styleId="Heading1">
    <w:name w:val="heading 1"/>
    <w:aliases w:val="1 ghost,g,DB,Chuong"/>
    <w:basedOn w:val="Normal"/>
    <w:next w:val="Normal"/>
    <w:link w:val="Heading1Char1"/>
    <w:qFormat/>
    <w:rsid w:val="00DF3AB5"/>
    <w:pPr>
      <w:keepNext/>
      <w:spacing w:before="240"/>
      <w:jc w:val="center"/>
      <w:outlineLvl w:val="0"/>
    </w:pPr>
    <w:rPr>
      <w:rFonts w:ascii=".VnTime" w:hAnsi=".VnTime" w:cs=".VnTime"/>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DF3AB5"/>
    <w:rPr>
      <w:rFonts w:asciiTheme="majorHAnsi" w:eastAsiaTheme="majorEastAsia" w:hAnsiTheme="majorHAnsi" w:cstheme="majorBidi"/>
      <w:color w:val="2F5496" w:themeColor="accent1" w:themeShade="BF"/>
      <w:sz w:val="32"/>
      <w:szCs w:val="32"/>
    </w:rPr>
  </w:style>
  <w:style w:type="character" w:customStyle="1" w:styleId="Heading1Char1">
    <w:name w:val="Heading 1 Char1"/>
    <w:aliases w:val="1 ghost Char,g Char,DB Char,Chuong Char"/>
    <w:link w:val="Heading1"/>
    <w:rsid w:val="00DF3AB5"/>
    <w:rPr>
      <w:rFonts w:ascii=".VnTime" w:eastAsia="Times New Roman" w:hAnsi=".VnTime" w:cs=".VnTime"/>
      <w:b/>
      <w:bCs/>
      <w:sz w:val="26"/>
      <w:szCs w:val="26"/>
    </w:rPr>
  </w:style>
  <w:style w:type="paragraph" w:styleId="BodyTextIndent">
    <w:name w:val="Body Text Indent"/>
    <w:aliases w:val="ident"/>
    <w:basedOn w:val="Normal"/>
    <w:link w:val="BodyTextIndentChar1"/>
    <w:rsid w:val="00DF3AB5"/>
    <w:pPr>
      <w:spacing w:before="40" w:after="40" w:line="320" w:lineRule="exact"/>
      <w:ind w:firstLine="720"/>
      <w:jc w:val="both"/>
    </w:pPr>
    <w:rPr>
      <w:rFonts w:ascii=".VnTime" w:hAnsi=".VnTime"/>
      <w:sz w:val="26"/>
      <w:szCs w:val="20"/>
    </w:rPr>
  </w:style>
  <w:style w:type="character" w:customStyle="1" w:styleId="BodyTextIndentChar">
    <w:name w:val="Body Text Indent Char"/>
    <w:basedOn w:val="DefaultParagraphFont"/>
    <w:uiPriority w:val="99"/>
    <w:semiHidden/>
    <w:rsid w:val="00DF3AB5"/>
    <w:rPr>
      <w:rFonts w:ascii="Times New Roman" w:eastAsia="Times New Roman" w:hAnsi="Times New Roman" w:cs="Times New Roman"/>
      <w:sz w:val="28"/>
      <w:szCs w:val="28"/>
    </w:rPr>
  </w:style>
  <w:style w:type="character" w:customStyle="1" w:styleId="BodyTextIndentChar1">
    <w:name w:val="Body Text Indent Char1"/>
    <w:aliases w:val="ident Char"/>
    <w:link w:val="BodyTextIndent"/>
    <w:rsid w:val="00DF3AB5"/>
    <w:rPr>
      <w:rFonts w:ascii=".VnTime" w:eastAsia="Times New Roman" w:hAnsi=".VnTime" w:cs="Times New Roman"/>
      <w:sz w:val="26"/>
      <w:szCs w:val="20"/>
    </w:rPr>
  </w:style>
  <w:style w:type="table" w:styleId="TableGrid">
    <w:name w:val="Table Grid"/>
    <w:basedOn w:val="TableNormal"/>
    <w:uiPriority w:val="59"/>
    <w:rsid w:val="00DF3AB5"/>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2522</Words>
  <Characters>14379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 NGUYEN</dc:creator>
  <cp:lastModifiedBy>SONY</cp:lastModifiedBy>
  <cp:revision>2</cp:revision>
  <dcterms:created xsi:type="dcterms:W3CDTF">2021-08-08T08:01:00Z</dcterms:created>
  <dcterms:modified xsi:type="dcterms:W3CDTF">2021-08-08T08:01:00Z</dcterms:modified>
</cp:coreProperties>
</file>