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3672"/>
        <w:gridCol w:w="5792"/>
      </w:tblGrid>
      <w:tr w:rsidR="00FB75C1" w:rsidRPr="00040205" w:rsidTr="00FE12CD">
        <w:tc>
          <w:tcPr>
            <w:tcW w:w="3672" w:type="dxa"/>
          </w:tcPr>
          <w:p w:rsidR="00790F78" w:rsidRPr="00A72C59" w:rsidRDefault="00790F78" w:rsidP="00040205">
            <w:pPr>
              <w:ind w:firstLine="0"/>
              <w:jc w:val="center"/>
              <w:rPr>
                <w:rFonts w:ascii="Times New Roman" w:hAnsi="Times New Roman" w:cs="Times New Roman"/>
                <w:b/>
                <w:sz w:val="26"/>
              </w:rPr>
            </w:pPr>
            <w:r w:rsidRPr="00A72C59">
              <w:rPr>
                <w:rFonts w:ascii="Times New Roman" w:hAnsi="Times New Roman" w:cs="Times New Roman"/>
                <w:b/>
                <w:sz w:val="26"/>
              </w:rPr>
              <w:t>BỘ GIAO THÔNG VẬN TẢI</w:t>
            </w:r>
          </w:p>
          <w:p w:rsidR="00F44129" w:rsidRPr="005E7974" w:rsidRDefault="00A72C59" w:rsidP="00040205">
            <w:pPr>
              <w:ind w:firstLine="0"/>
              <w:jc w:val="center"/>
              <w:rPr>
                <w:rFonts w:ascii="Times New Roman" w:hAnsi="Times New Roman" w:cs="Times New Roman"/>
                <w:b/>
              </w:rPr>
            </w:pPr>
            <w:r>
              <w:rPr>
                <w:rFonts w:ascii="Times New Roman" w:hAnsi="Times New Roman" w:cs="Times New Roman"/>
                <w:noProof/>
                <w:sz w:val="26"/>
                <w:lang w:eastAsia="en-US"/>
              </w:rPr>
              <mc:AlternateContent>
                <mc:Choice Requires="wps">
                  <w:drawing>
                    <wp:anchor distT="0" distB="0" distL="114300" distR="114300" simplePos="0" relativeHeight="251657216" behindDoc="0" locked="0" layoutInCell="1" allowOverlap="1">
                      <wp:simplePos x="0" y="0"/>
                      <wp:positionH relativeFrom="column">
                        <wp:posOffset>450850</wp:posOffset>
                      </wp:positionH>
                      <wp:positionV relativeFrom="paragraph">
                        <wp:posOffset>64135</wp:posOffset>
                      </wp:positionV>
                      <wp:extent cx="1162050" cy="0"/>
                      <wp:effectExtent l="12700" t="8890"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FAE913" id="_x0000_t32" coordsize="21600,21600" o:spt="32" o:oned="t" path="m,l21600,21600e" filled="f">
                      <v:path arrowok="t" fillok="f" o:connecttype="none"/>
                      <o:lock v:ext="edit" shapetype="t"/>
                    </v:shapetype>
                    <v:shape id="AutoShape 2" o:spid="_x0000_s1026" type="#_x0000_t32" style="position:absolute;margin-left:35.5pt;margin-top:5.05pt;width:9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n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cvmeToD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ihRsqNwAAAAIAQAADwAAAGRycy9kb3ducmV2LnhtbEyPwU7DMBBE&#10;70j8g7WVuKDWTkShpHGqCokDR9pKXN14SdLG6yh2mtCvZxEHOO6b0exMvplcKy7Yh8aThmShQCCV&#10;3jZUaTjsX+crECEasqb1hBq+MMCmuL3JTWb9SO942cVKcAiFzGioY+wyKUNZozNh4Tsk1j5970zk&#10;s6+k7c3I4a6VqVKP0pmG+ENtOnypsTzvBqcBw7BM1PbZVYe363j/kV5PY7fX+m42bdcgIk7xzww/&#10;9bk6FNzp6AeyQbQanhKeEpmrBATr6fKBwfEXyCKX/wcU3wAAAP//AwBQSwECLQAUAAYACAAAACEA&#10;toM4kv4AAADhAQAAEwAAAAAAAAAAAAAAAAAAAAAAW0NvbnRlbnRfVHlwZXNdLnhtbFBLAQItABQA&#10;BgAIAAAAIQA4/SH/1gAAAJQBAAALAAAAAAAAAAAAAAAAAC8BAABfcmVscy8ucmVsc1BLAQItABQA&#10;BgAIAAAAIQBLuqnUHgIAADsEAAAOAAAAAAAAAAAAAAAAAC4CAABkcnMvZTJvRG9jLnhtbFBLAQIt&#10;ABQABgAIAAAAIQCKFGyo3AAAAAgBAAAPAAAAAAAAAAAAAAAAAHgEAABkcnMvZG93bnJldi54bWxQ&#10;SwUGAAAAAAQABADzAAAAgQUAAAAA&#10;"/>
                  </w:pict>
                </mc:Fallback>
              </mc:AlternateContent>
            </w:r>
          </w:p>
          <w:p w:rsidR="00001D1D" w:rsidRPr="00040205" w:rsidRDefault="00001D1D" w:rsidP="00AB4EAA">
            <w:pPr>
              <w:ind w:firstLine="0"/>
              <w:jc w:val="center"/>
              <w:rPr>
                <w:rFonts w:ascii="Times New Roman" w:hAnsi="Times New Roman" w:cs="Times New Roman"/>
              </w:rPr>
            </w:pPr>
          </w:p>
        </w:tc>
        <w:tc>
          <w:tcPr>
            <w:tcW w:w="5792" w:type="dxa"/>
          </w:tcPr>
          <w:p w:rsidR="007C500C" w:rsidRPr="00040205" w:rsidRDefault="00BA53F2" w:rsidP="00040205">
            <w:pPr>
              <w:ind w:firstLine="0"/>
              <w:jc w:val="center"/>
              <w:rPr>
                <w:rFonts w:ascii="Times New Roman" w:hAnsi="Times New Roman" w:cs="Times New Roman"/>
                <w:b/>
                <w:sz w:val="26"/>
              </w:rPr>
            </w:pPr>
            <w:r>
              <w:rPr>
                <w:rFonts w:ascii="Times New Roman" w:hAnsi="Times New Roman" w:cs="Times New Roman"/>
                <w:b/>
                <w:sz w:val="26"/>
              </w:rPr>
              <w:t xml:space="preserve">  </w:t>
            </w:r>
            <w:r w:rsidR="00790F78" w:rsidRPr="00040205">
              <w:rPr>
                <w:rFonts w:ascii="Times New Roman" w:hAnsi="Times New Roman" w:cs="Times New Roman"/>
                <w:b/>
                <w:sz w:val="26"/>
              </w:rPr>
              <w:t>CỘNG HÒA XÃ HỘI CHỦ NGHĨA VIỆT NAM</w:t>
            </w:r>
          </w:p>
          <w:p w:rsidR="00790F78" w:rsidRPr="00040205" w:rsidRDefault="00BA53F2" w:rsidP="00040205">
            <w:pPr>
              <w:ind w:firstLine="0"/>
              <w:jc w:val="center"/>
              <w:rPr>
                <w:rFonts w:ascii="Times New Roman" w:hAnsi="Times New Roman" w:cs="Times New Roman"/>
                <w:b/>
                <w:sz w:val="26"/>
              </w:rPr>
            </w:pPr>
            <w:r>
              <w:rPr>
                <w:rFonts w:ascii="Times New Roman" w:hAnsi="Times New Roman" w:cs="Times New Roman"/>
                <w:b/>
                <w:sz w:val="26"/>
              </w:rPr>
              <w:t xml:space="preserve"> </w:t>
            </w:r>
            <w:r w:rsidR="000A1155" w:rsidRPr="00040205">
              <w:rPr>
                <w:rFonts w:ascii="Times New Roman" w:hAnsi="Times New Roman" w:cs="Times New Roman"/>
                <w:b/>
                <w:sz w:val="26"/>
              </w:rPr>
              <w:t>Độc lập – Tự do – Hạnh phúc</w:t>
            </w:r>
          </w:p>
          <w:p w:rsidR="000A1155" w:rsidRPr="00A72C59" w:rsidRDefault="00A72C59" w:rsidP="00A72C59">
            <w:pPr>
              <w:ind w:firstLine="0"/>
              <w:jc w:val="center"/>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simplePos x="0" y="0"/>
                      <wp:positionH relativeFrom="column">
                        <wp:posOffset>929005</wp:posOffset>
                      </wp:positionH>
                      <wp:positionV relativeFrom="paragraph">
                        <wp:posOffset>67310</wp:posOffset>
                      </wp:positionV>
                      <wp:extent cx="1657350" cy="0"/>
                      <wp:effectExtent l="5080" t="10160" r="1397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7E6028" id="AutoShape 3" o:spid="_x0000_s1026" type="#_x0000_t32" style="position:absolute;margin-left:73.15pt;margin-top:5.3pt;width:1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n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2w2fZxMQTl69SWkuCYa6/wnrnsUjBI7b4loO19ppUB4bbNYhhxe&#10;nA+0SHFNCFWV3ggpo/5SoaHEi+l4GhOcloIFZwhztt1V0qIDCRsUf7FH8NyHWb1XLIJ1nLD1xfZE&#10;yLMNxaUKeNAY0LlY5xX5sUgX6/l6no/y8Ww9ytO6Hj1vqnw022SP03pSV1Wd/QzUsrzoBGNcBXbX&#10;dc3yv1uHy8M5L9ptYW9jSN6jx3kB2et/JB2VDWKe12Kn2Wlrr4rDhsbgy2sKT+D+Dvb9m1/9AgAA&#10;//8DAFBLAwQUAAYACAAAACEAIkDwBd0AAAAJAQAADwAAAGRycy9kb3ducmV2LnhtbEyPQU/DMAyF&#10;75P2HyJP4jKxZGOUUZpOExIHjmyTuGaN1xYap2rStezXY8QBbn7PT8+fs+3oGnHBLtSeNCwXCgRS&#10;4W1NpYbj4eV2AyJEQ9Y0nlDDFwbY5tNJZlLrB3rDyz6WgksopEZDFWObShmKCp0JC98i8e7sO2ci&#10;y66UtjMDl7tGrpRKpDM18YXKtPhcYfG5750GDP39Uu0eXXl8vQ7z99X1Y2gPWt/Mxt0TiIhj/AvD&#10;Dz6jQ85MJ9+TDaJhvU7uOMqDSkBwYK0e2Dj9GjLP5P8P8m8AAAD//wMAUEsBAi0AFAAGAAgAAAAh&#10;ALaDOJL+AAAA4QEAABMAAAAAAAAAAAAAAAAAAAAAAFtDb250ZW50X1R5cGVzXS54bWxQSwECLQAU&#10;AAYACAAAACEAOP0h/9YAAACUAQAACwAAAAAAAAAAAAAAAAAvAQAAX3JlbHMvLnJlbHNQSwECLQAU&#10;AAYACAAAACEArv2mJx4CAAA7BAAADgAAAAAAAAAAAAAAAAAuAgAAZHJzL2Uyb0RvYy54bWxQSwEC&#10;LQAUAAYACAAAACEAIkDwBd0AAAAJAQAADwAAAAAAAAAAAAAAAAB4BAAAZHJzL2Rvd25yZXYueG1s&#10;UEsFBgAAAAAEAAQA8wAAAIIFAAAAAA==&#10;"/>
                  </w:pict>
                </mc:Fallback>
              </mc:AlternateContent>
            </w:r>
          </w:p>
        </w:tc>
      </w:tr>
      <w:tr w:rsidR="00A72C59" w:rsidRPr="00040205" w:rsidTr="00FE12CD">
        <w:tc>
          <w:tcPr>
            <w:tcW w:w="3672" w:type="dxa"/>
          </w:tcPr>
          <w:p w:rsidR="00A72C59" w:rsidRDefault="00A72C59" w:rsidP="00A72C59">
            <w:pPr>
              <w:ind w:firstLine="0"/>
              <w:jc w:val="center"/>
              <w:rPr>
                <w:rFonts w:ascii="Times New Roman" w:hAnsi="Times New Roman" w:cs="Times New Roman"/>
                <w:sz w:val="26"/>
              </w:rPr>
            </w:pPr>
            <w:r w:rsidRPr="00040205">
              <w:rPr>
                <w:rFonts w:ascii="Times New Roman" w:hAnsi="Times New Roman" w:cs="Times New Roman"/>
                <w:sz w:val="26"/>
              </w:rPr>
              <w:t>Số</w:t>
            </w:r>
            <w:r>
              <w:rPr>
                <w:rFonts w:ascii="Times New Roman" w:hAnsi="Times New Roman" w:cs="Times New Roman"/>
                <w:sz w:val="26"/>
              </w:rPr>
              <w:t xml:space="preserve">:         </w:t>
            </w:r>
            <w:r w:rsidRPr="00040205">
              <w:rPr>
                <w:rFonts w:ascii="Times New Roman" w:hAnsi="Times New Roman" w:cs="Times New Roman"/>
                <w:sz w:val="26"/>
              </w:rPr>
              <w:t xml:space="preserve"> /</w:t>
            </w:r>
            <w:r>
              <w:rPr>
                <w:rFonts w:ascii="Times New Roman" w:hAnsi="Times New Roman" w:cs="Times New Roman"/>
                <w:sz w:val="26"/>
              </w:rPr>
              <w:t>TTr-BGTVT</w:t>
            </w:r>
          </w:p>
        </w:tc>
        <w:tc>
          <w:tcPr>
            <w:tcW w:w="5792" w:type="dxa"/>
          </w:tcPr>
          <w:p w:rsidR="00A72C59" w:rsidRDefault="00A72C59" w:rsidP="00040205">
            <w:pPr>
              <w:ind w:firstLine="0"/>
              <w:jc w:val="center"/>
              <w:rPr>
                <w:rFonts w:ascii="Times New Roman" w:hAnsi="Times New Roman" w:cs="Times New Roman"/>
                <w:b/>
                <w:sz w:val="26"/>
              </w:rPr>
            </w:pPr>
            <w:r w:rsidRPr="00040205">
              <w:rPr>
                <w:rFonts w:ascii="Times New Roman" w:hAnsi="Times New Roman" w:cs="Times New Roman"/>
                <w:i/>
              </w:rPr>
              <w:t>Hà Nộ</w:t>
            </w:r>
            <w:r>
              <w:rPr>
                <w:rFonts w:ascii="Times New Roman" w:hAnsi="Times New Roman" w:cs="Times New Roman"/>
                <w:i/>
              </w:rPr>
              <w:t xml:space="preserve">i, ngày     </w:t>
            </w:r>
            <w:r w:rsidRPr="00040205">
              <w:rPr>
                <w:rFonts w:ascii="Times New Roman" w:hAnsi="Times New Roman" w:cs="Times New Roman"/>
                <w:i/>
              </w:rPr>
              <w:t xml:space="preserve"> </w:t>
            </w:r>
            <w:r>
              <w:rPr>
                <w:rFonts w:ascii="Times New Roman" w:hAnsi="Times New Roman" w:cs="Times New Roman"/>
                <w:i/>
              </w:rPr>
              <w:t>tháng      năm 2021</w:t>
            </w:r>
          </w:p>
        </w:tc>
      </w:tr>
    </w:tbl>
    <w:p w:rsidR="004F64E2" w:rsidRDefault="004F64E2">
      <w:pPr>
        <w:rPr>
          <w:rFonts w:ascii="Times New Roman" w:hAnsi="Times New Roman" w:cs="Times New Roman"/>
        </w:rPr>
      </w:pPr>
    </w:p>
    <w:p w:rsidR="00F44129" w:rsidRDefault="00F44129" w:rsidP="00163421">
      <w:pPr>
        <w:ind w:firstLine="0"/>
        <w:jc w:val="center"/>
        <w:rPr>
          <w:rFonts w:ascii="Times New Roman" w:hAnsi="Times New Roman" w:cs="Times New Roman"/>
          <w:b/>
          <w:sz w:val="30"/>
        </w:rPr>
      </w:pPr>
      <w:r w:rsidRPr="00430416">
        <w:rPr>
          <w:rFonts w:ascii="Times New Roman" w:hAnsi="Times New Roman" w:cs="Times New Roman"/>
          <w:b/>
          <w:sz w:val="30"/>
        </w:rPr>
        <w:t>TỜ TRÌNH</w:t>
      </w:r>
    </w:p>
    <w:p w:rsidR="00A72C59" w:rsidRDefault="00430416" w:rsidP="00A739CB">
      <w:pPr>
        <w:ind w:firstLine="0"/>
        <w:jc w:val="center"/>
        <w:rPr>
          <w:rFonts w:ascii="Times New Roman" w:hAnsi="Times New Roman" w:cs="Times New Roman"/>
          <w:b/>
        </w:rPr>
      </w:pPr>
      <w:r w:rsidRPr="00223084">
        <w:rPr>
          <w:rFonts w:ascii="Times New Roman" w:hAnsi="Times New Roman" w:cs="Times New Roman"/>
          <w:b/>
        </w:rPr>
        <w:t xml:space="preserve">Dự thảo </w:t>
      </w:r>
      <w:r w:rsidR="00A739CB">
        <w:rPr>
          <w:rFonts w:ascii="Times New Roman" w:hAnsi="Times New Roman" w:cs="Times New Roman"/>
          <w:b/>
        </w:rPr>
        <w:t xml:space="preserve">Nghị định sửa đổi, bổ sung một số điều của </w:t>
      </w:r>
    </w:p>
    <w:p w:rsidR="00A72C59" w:rsidRDefault="00A739CB" w:rsidP="00A739CB">
      <w:pPr>
        <w:ind w:firstLine="0"/>
        <w:jc w:val="center"/>
        <w:rPr>
          <w:rFonts w:ascii="Times New Roman" w:hAnsi="Times New Roman" w:cs="Times New Roman"/>
          <w:b/>
        </w:rPr>
      </w:pPr>
      <w:r>
        <w:rPr>
          <w:rFonts w:ascii="Times New Roman" w:hAnsi="Times New Roman" w:cs="Times New Roman"/>
          <w:b/>
        </w:rPr>
        <w:t xml:space="preserve">Nghị định </w:t>
      </w:r>
      <w:r w:rsidR="00A72C59">
        <w:rPr>
          <w:rFonts w:ascii="Times New Roman" w:hAnsi="Times New Roman" w:cs="Times New Roman"/>
          <w:b/>
        </w:rPr>
        <w:t xml:space="preserve">xử phạt vi phạm hành chính trong lĩnh vực hàng hải, </w:t>
      </w:r>
    </w:p>
    <w:p w:rsidR="007C15A0" w:rsidRPr="00223084" w:rsidRDefault="00A72C59" w:rsidP="00A739CB">
      <w:pPr>
        <w:ind w:firstLine="0"/>
        <w:jc w:val="center"/>
        <w:rPr>
          <w:rFonts w:ascii="Times New Roman" w:hAnsi="Times New Roman" w:cs="Times New Roman"/>
          <w:b/>
        </w:rPr>
      </w:pPr>
      <w:r>
        <w:rPr>
          <w:rFonts w:ascii="Times New Roman" w:hAnsi="Times New Roman" w:cs="Times New Roman"/>
          <w:b/>
        </w:rPr>
        <w:t>giao thông đường bộ và đường sắt, hàng không dân dụng</w:t>
      </w:r>
    </w:p>
    <w:p w:rsidR="00430416" w:rsidRPr="00223084" w:rsidRDefault="00430416" w:rsidP="00163421">
      <w:pPr>
        <w:ind w:firstLine="0"/>
        <w:jc w:val="center"/>
        <w:rPr>
          <w:rFonts w:ascii="Times New Roman" w:hAnsi="Times New Roman" w:cs="Times New Roman"/>
          <w:b/>
        </w:rPr>
      </w:pPr>
    </w:p>
    <w:p w:rsidR="00373AC7" w:rsidRPr="00223084" w:rsidRDefault="00373AC7" w:rsidP="00A72C59">
      <w:pPr>
        <w:spacing w:before="240" w:after="240"/>
        <w:ind w:firstLine="0"/>
        <w:jc w:val="center"/>
        <w:rPr>
          <w:rFonts w:ascii="Times New Roman" w:hAnsi="Times New Roman" w:cs="Times New Roman"/>
        </w:rPr>
      </w:pPr>
      <w:r w:rsidRPr="00236053">
        <w:rPr>
          <w:rFonts w:ascii="Times New Roman" w:hAnsi="Times New Roman" w:cs="Times New Roman"/>
        </w:rPr>
        <w:t>Kính gửi:</w:t>
      </w:r>
      <w:r w:rsidRPr="00223084">
        <w:rPr>
          <w:rFonts w:ascii="Times New Roman" w:hAnsi="Times New Roman" w:cs="Times New Roman"/>
        </w:rPr>
        <w:t xml:space="preserve"> </w:t>
      </w:r>
      <w:r w:rsidR="00A72C59">
        <w:rPr>
          <w:rFonts w:ascii="Times New Roman" w:hAnsi="Times New Roman" w:cs="Times New Roman"/>
        </w:rPr>
        <w:t>Chính phủ</w:t>
      </w:r>
    </w:p>
    <w:p w:rsidR="00794BB3" w:rsidRDefault="00857F62" w:rsidP="00857F62">
      <w:pPr>
        <w:jc w:val="left"/>
        <w:rPr>
          <w:rFonts w:ascii="Times New Roman" w:hAnsi="Times New Roman" w:cs="Times New Roman"/>
        </w:rPr>
      </w:pPr>
      <w:r>
        <w:rPr>
          <w:rFonts w:ascii="Times New Roman" w:hAnsi="Times New Roman" w:cs="Times New Roman"/>
        </w:rPr>
        <w:t xml:space="preserve">                                        </w:t>
      </w:r>
    </w:p>
    <w:p w:rsidR="003B5AFA" w:rsidRDefault="003B5AFA" w:rsidP="00673550">
      <w:pPr>
        <w:spacing w:before="120" w:after="120" w:line="340" w:lineRule="exact"/>
        <w:rPr>
          <w:rFonts w:ascii="Times New Roman" w:hAnsi="Times New Roman" w:cs="Times New Roman"/>
          <w:b/>
        </w:rPr>
      </w:pPr>
      <w:r w:rsidRPr="00DE743D">
        <w:rPr>
          <w:rFonts w:ascii="Times New Roman" w:hAnsi="Times New Roman" w:cs="Times New Roman"/>
        </w:rPr>
        <w:t xml:space="preserve">Thực hiện Quyết định số </w:t>
      </w:r>
      <w:r w:rsidR="00A72C59" w:rsidRPr="00DE743D">
        <w:rPr>
          <w:rFonts w:ascii="Times New Roman" w:hAnsi="Times New Roman" w:cs="Times New Roman"/>
        </w:rPr>
        <w:t>126/QĐ-TTg ngày 26/1/2021 của Thủ tướng Chính phủ ban hành kế hoạch triển khai thi hành Luật sửa đổi, bổ sung một số điều của Luật Xử lý vi phạm hành chính, Bộ Giao thông vận tải kính trình</w:t>
      </w:r>
      <w:r w:rsidR="005654DF" w:rsidRPr="00DE743D">
        <w:rPr>
          <w:rFonts w:ascii="Times New Roman" w:hAnsi="Times New Roman" w:cs="Times New Roman"/>
        </w:rPr>
        <w:t xml:space="preserve"> Chính phủ</w:t>
      </w:r>
      <w:r w:rsidR="00A72C59" w:rsidRPr="00DE743D">
        <w:rPr>
          <w:rFonts w:ascii="Times New Roman" w:hAnsi="Times New Roman" w:cs="Times New Roman"/>
        </w:rPr>
        <w:t xml:space="preserve"> dự thảo Nghị định sửa đổi, bổ sung một số điều của Nghị định xử phạt vi phạm hành chính trong lĩnh vực hàng hải, giao thông đường bộ, đường sắt, hàng không dân dụng (sau đây gọi tắt là dự thảo Nghị định) như sau:</w:t>
      </w:r>
    </w:p>
    <w:p w:rsidR="00E4530E" w:rsidRPr="008B730E" w:rsidRDefault="00BD4809" w:rsidP="00673550">
      <w:pPr>
        <w:numPr>
          <w:ilvl w:val="0"/>
          <w:numId w:val="6"/>
        </w:numPr>
        <w:spacing w:before="120" w:after="120" w:line="340" w:lineRule="exact"/>
        <w:ind w:hanging="218"/>
        <w:rPr>
          <w:rFonts w:ascii="Times New Roman" w:hAnsi="Times New Roman" w:cs="Times New Roman"/>
          <w:b/>
        </w:rPr>
      </w:pPr>
      <w:r>
        <w:rPr>
          <w:rFonts w:ascii="Times New Roman" w:hAnsi="Times New Roman" w:cs="Times New Roman"/>
          <w:b/>
        </w:rPr>
        <w:t xml:space="preserve"> </w:t>
      </w:r>
      <w:r w:rsidR="00F25F6C" w:rsidRPr="008B730E">
        <w:rPr>
          <w:rFonts w:ascii="Times New Roman" w:hAnsi="Times New Roman" w:cs="Times New Roman"/>
          <w:b/>
        </w:rPr>
        <w:t xml:space="preserve">Sự cần thiết ban hành </w:t>
      </w:r>
      <w:r w:rsidR="00DA51A4">
        <w:rPr>
          <w:rFonts w:ascii="Times New Roman" w:hAnsi="Times New Roman" w:cs="Times New Roman"/>
          <w:b/>
        </w:rPr>
        <w:t>d</w:t>
      </w:r>
      <w:r w:rsidR="003A3980">
        <w:rPr>
          <w:rFonts w:ascii="Times New Roman" w:hAnsi="Times New Roman" w:cs="Times New Roman"/>
          <w:b/>
        </w:rPr>
        <w:t>ự thảo Nghị định</w:t>
      </w:r>
      <w:r w:rsidR="00DA51A4">
        <w:rPr>
          <w:rFonts w:ascii="Times New Roman" w:hAnsi="Times New Roman" w:cs="Times New Roman"/>
          <w:b/>
        </w:rPr>
        <w:t xml:space="preserve"> sửa đổi, bổ sung</w:t>
      </w:r>
    </w:p>
    <w:p w:rsidR="00DA51A4" w:rsidRPr="00DE743D" w:rsidRDefault="00DA51A4" w:rsidP="00673550">
      <w:pPr>
        <w:spacing w:before="120" w:after="120" w:line="340" w:lineRule="exact"/>
        <w:ind w:firstLine="709"/>
        <w:rPr>
          <w:rFonts w:ascii="Times New Roman" w:eastAsia="Times New Roman" w:hAnsi="Times New Roman" w:cs="Times New Roman"/>
        </w:rPr>
      </w:pPr>
      <w:r>
        <w:rPr>
          <w:rFonts w:ascii="Times New Roman" w:eastAsia="Times New Roman" w:hAnsi="Times New Roman" w:cs="Times New Roman"/>
        </w:rPr>
        <w:t>Luật sửa đổi, bổ sung một số điều của Luật Xử lý vi phạm hành chính số 67/2020/QH14 đã được Quốc hội khóa XIV thông qua tại kỳ họp thứ 10 ngày 13/</w:t>
      </w:r>
      <w:r w:rsidRPr="00DE743D">
        <w:rPr>
          <w:rFonts w:ascii="Times New Roman" w:eastAsia="Times New Roman" w:hAnsi="Times New Roman" w:cs="Times New Roman"/>
        </w:rPr>
        <w:t>11/2020, có hiệu lực thi hành từ ngày 01/01/2022</w:t>
      </w:r>
      <w:r w:rsidR="00A72C59" w:rsidRPr="00DE743D">
        <w:rPr>
          <w:rFonts w:ascii="Times New Roman" w:eastAsia="Times New Roman" w:hAnsi="Times New Roman" w:cs="Times New Roman"/>
        </w:rPr>
        <w:t xml:space="preserve"> với nhiều nội dung mới như: </w:t>
      </w:r>
      <w:r w:rsidR="00E647B1" w:rsidRPr="00DE743D">
        <w:rPr>
          <w:rFonts w:ascii="Times New Roman" w:eastAsia="Times New Roman" w:hAnsi="Times New Roman" w:cs="Times New Roman"/>
        </w:rPr>
        <w:t xml:space="preserve">Bổ sung </w:t>
      </w:r>
      <w:r w:rsidR="00A72C59" w:rsidRPr="00DE743D">
        <w:rPr>
          <w:rFonts w:ascii="Times New Roman" w:eastAsia="Times New Roman" w:hAnsi="Times New Roman" w:cs="Times New Roman"/>
        </w:rPr>
        <w:t xml:space="preserve">giải thích thuật ngữ “tái phạm”, quy định </w:t>
      </w:r>
      <w:bookmarkStart w:id="0" w:name="_GoBack"/>
      <w:bookmarkEnd w:id="0"/>
      <w:r w:rsidR="00A72C59" w:rsidRPr="00DE743D">
        <w:rPr>
          <w:rFonts w:ascii="Times New Roman" w:eastAsia="Times New Roman" w:hAnsi="Times New Roman" w:cs="Times New Roman"/>
        </w:rPr>
        <w:t>cụ thể về nguyên tắc xử phạt</w:t>
      </w:r>
      <w:r w:rsidR="006B76A2" w:rsidRPr="00DE743D">
        <w:rPr>
          <w:rFonts w:ascii="Times New Roman" w:eastAsia="Times New Roman" w:hAnsi="Times New Roman" w:cs="Times New Roman"/>
        </w:rPr>
        <w:t xml:space="preserve"> đối với từng hành vi trong trường hợp “vi phạm hành chính nhiều lần”, bổ sung quy định Chính phủ được giao quy định hành vi vi phạm hành chính đã kết thúc và hành vi vi phạm hành chính đang thực hiện; tăng mức phạt tiền tối đa trong một một số lĩnh vực (trong đó có lĩnh vực giao thông đường bộ); tăng thẩm quyền xử phạt của một số chức danh,..</w:t>
      </w:r>
      <w:r w:rsidRPr="00DE743D">
        <w:rPr>
          <w:rFonts w:ascii="Times New Roman" w:eastAsia="Times New Roman" w:hAnsi="Times New Roman" w:cs="Times New Roman"/>
        </w:rPr>
        <w:t xml:space="preserve">. </w:t>
      </w:r>
      <w:r w:rsidR="000546D8" w:rsidRPr="00DE743D">
        <w:rPr>
          <w:rFonts w:ascii="Times New Roman" w:eastAsia="Times New Roman" w:hAnsi="Times New Roman" w:cs="Times New Roman"/>
        </w:rPr>
        <w:t xml:space="preserve">Vì vậy, các nội dung liên quan đến xử phạt vi phạm trong </w:t>
      </w:r>
      <w:r w:rsidR="005654DF" w:rsidRPr="00DE743D">
        <w:rPr>
          <w:rFonts w:ascii="Times New Roman" w:eastAsia="Times New Roman" w:hAnsi="Times New Roman" w:cs="Times New Roman"/>
        </w:rPr>
        <w:t xml:space="preserve">các </w:t>
      </w:r>
      <w:r w:rsidR="000546D8" w:rsidRPr="00DE743D">
        <w:rPr>
          <w:rFonts w:ascii="Times New Roman" w:eastAsia="Times New Roman" w:hAnsi="Times New Roman" w:cs="Times New Roman"/>
        </w:rPr>
        <w:t xml:space="preserve">lĩnh vực hàng hải </w:t>
      </w:r>
      <w:r w:rsidR="006B76A2" w:rsidRPr="00DE743D">
        <w:rPr>
          <w:rFonts w:ascii="Times New Roman" w:eastAsia="Times New Roman" w:hAnsi="Times New Roman" w:cs="Times New Roman"/>
        </w:rPr>
        <w:t>(</w:t>
      </w:r>
      <w:r w:rsidR="000546D8" w:rsidRPr="00DE743D">
        <w:rPr>
          <w:rFonts w:ascii="Times New Roman" w:eastAsia="Times New Roman" w:hAnsi="Times New Roman" w:cs="Times New Roman"/>
        </w:rPr>
        <w:t>được quy định tại Nghị định số 142/2017/NĐ-CP</w:t>
      </w:r>
      <w:r w:rsidR="006B76A2" w:rsidRPr="00DE743D">
        <w:rPr>
          <w:rFonts w:ascii="Times New Roman" w:eastAsia="Times New Roman" w:hAnsi="Times New Roman" w:cs="Times New Roman"/>
        </w:rPr>
        <w:t xml:space="preserve"> ngày 11/12/2017), lĩnh vực đường bộ, đường sắt (được quy định tại Nghị định số 100/2019/NĐ-CP ngày 30/12/2019), lĩnh vực hàng không dân dụng (được quy định tại Nghị định số 162/2018/NĐ-CP ngày 30/11/2018)</w:t>
      </w:r>
      <w:r w:rsidR="000546D8" w:rsidRPr="00DE743D">
        <w:rPr>
          <w:rFonts w:ascii="Times New Roman" w:eastAsia="Times New Roman" w:hAnsi="Times New Roman" w:cs="Times New Roman"/>
        </w:rPr>
        <w:t xml:space="preserve"> phải được </w:t>
      </w:r>
      <w:r w:rsidR="005654DF" w:rsidRPr="00DE743D">
        <w:rPr>
          <w:rFonts w:ascii="Times New Roman" w:eastAsia="Times New Roman" w:hAnsi="Times New Roman" w:cs="Times New Roman"/>
        </w:rPr>
        <w:t xml:space="preserve">cập nhật, sửa đổi, bổ sung </w:t>
      </w:r>
      <w:r w:rsidR="000546D8" w:rsidRPr="00DE743D">
        <w:rPr>
          <w:rFonts w:ascii="Times New Roman" w:eastAsia="Times New Roman" w:hAnsi="Times New Roman" w:cs="Times New Roman"/>
        </w:rPr>
        <w:t>để bảo đảm tính đồng bộ, thống nhất với Luật sửa đổi, bổ sung một số điều của Luật Xử lý vi phạm hành chính và triển khai thực hiện từ ngày 01/01/2022.</w:t>
      </w:r>
    </w:p>
    <w:p w:rsidR="005332FC" w:rsidRDefault="005332FC" w:rsidP="00673550">
      <w:pPr>
        <w:spacing w:before="120" w:after="120" w:line="340" w:lineRule="exact"/>
        <w:ind w:firstLine="709"/>
        <w:rPr>
          <w:rFonts w:ascii="Times New Roman" w:eastAsia="Times New Roman" w:hAnsi="Times New Roman" w:cs="Times New Roman"/>
        </w:rPr>
      </w:pPr>
      <w:r w:rsidRPr="00DE743D">
        <w:rPr>
          <w:rFonts w:ascii="Times New Roman" w:eastAsia="Times New Roman" w:hAnsi="Times New Roman" w:cs="Times New Roman"/>
        </w:rPr>
        <w:t>S</w:t>
      </w:r>
      <w:r w:rsidR="000546D8" w:rsidRPr="00DE743D">
        <w:rPr>
          <w:rFonts w:ascii="Times New Roman" w:eastAsia="Times New Roman" w:hAnsi="Times New Roman" w:cs="Times New Roman"/>
        </w:rPr>
        <w:t xml:space="preserve">au hơn 03 năm triển khai thực hiện </w:t>
      </w:r>
      <w:r w:rsidR="005654DF" w:rsidRPr="00DE743D">
        <w:rPr>
          <w:rFonts w:ascii="Times New Roman" w:eastAsia="Times New Roman" w:hAnsi="Times New Roman" w:cs="Times New Roman"/>
        </w:rPr>
        <w:t xml:space="preserve">thi hành </w:t>
      </w:r>
      <w:r w:rsidR="000546D8" w:rsidRPr="00DE743D">
        <w:rPr>
          <w:rFonts w:ascii="Times New Roman" w:eastAsia="Times New Roman" w:hAnsi="Times New Roman" w:cs="Times New Roman"/>
        </w:rPr>
        <w:t>Nghị định</w:t>
      </w:r>
      <w:r w:rsidR="000546D8">
        <w:rPr>
          <w:rFonts w:ascii="Times New Roman" w:eastAsia="Times New Roman" w:hAnsi="Times New Roman" w:cs="Times New Roman"/>
        </w:rPr>
        <w:t xml:space="preserve"> số 142/2017/NĐ-CP</w:t>
      </w:r>
      <w:r w:rsidR="006B76A2">
        <w:rPr>
          <w:rFonts w:ascii="Times New Roman" w:eastAsia="Times New Roman" w:hAnsi="Times New Roman" w:cs="Times New Roman"/>
        </w:rPr>
        <w:t xml:space="preserve"> ngày 11/12/2017 quy định xử phạt vi phạm hành chính trong lĩnh vực hàng hải, </w:t>
      </w:r>
      <w:r w:rsidR="00EF2E9B">
        <w:rPr>
          <w:rFonts w:ascii="Times New Roman" w:eastAsia="Times New Roman" w:hAnsi="Times New Roman" w:cs="Times New Roman"/>
        </w:rPr>
        <w:t>02 năm triển khai thực hiện Nghị định số 162/2018/NĐ-CP ngày 30/11/2018 quy định xử phạt vi phạm hành chính trong lĩnh vực hàng không dân dụng</w:t>
      </w:r>
      <w:r w:rsidR="00EF2E9B">
        <w:rPr>
          <w:rFonts w:ascii="Times New Roman" w:eastAsia="Times New Roman" w:hAnsi="Times New Roman" w:cs="Times New Roman"/>
        </w:rPr>
        <w:t xml:space="preserve">, </w:t>
      </w:r>
      <w:r w:rsidR="00E8250B">
        <w:rPr>
          <w:rFonts w:ascii="Times New Roman" w:eastAsia="Times New Roman" w:hAnsi="Times New Roman" w:cs="Times New Roman"/>
        </w:rPr>
        <w:t xml:space="preserve">hơn 01 năm triển khai thực hiện </w:t>
      </w:r>
      <w:r w:rsidR="006B76A2">
        <w:rPr>
          <w:rFonts w:ascii="Times New Roman" w:eastAsia="Times New Roman" w:hAnsi="Times New Roman" w:cs="Times New Roman"/>
        </w:rPr>
        <w:t xml:space="preserve">Nghị định số 100/2019/NĐ-CP ngày </w:t>
      </w:r>
      <w:r w:rsidR="006B76A2">
        <w:rPr>
          <w:rFonts w:ascii="Times New Roman" w:eastAsia="Times New Roman" w:hAnsi="Times New Roman" w:cs="Times New Roman"/>
        </w:rPr>
        <w:lastRenderedPageBreak/>
        <w:t xml:space="preserve">30/12/2019 quy định xử phạt vi phạm hành chính trong lĩnh vực </w:t>
      </w:r>
      <w:r w:rsidR="00E8250B">
        <w:rPr>
          <w:rFonts w:ascii="Times New Roman" w:eastAsia="Times New Roman" w:hAnsi="Times New Roman" w:cs="Times New Roman"/>
        </w:rPr>
        <w:t xml:space="preserve">giao thông </w:t>
      </w:r>
      <w:r w:rsidR="00EF2E9B">
        <w:rPr>
          <w:rFonts w:ascii="Times New Roman" w:eastAsia="Times New Roman" w:hAnsi="Times New Roman" w:cs="Times New Roman"/>
        </w:rPr>
        <w:t>đường bộ, đường sắt,</w:t>
      </w:r>
      <w:r w:rsidR="000546D8">
        <w:rPr>
          <w:rFonts w:ascii="Times New Roman" w:eastAsia="Times New Roman" w:hAnsi="Times New Roman" w:cs="Times New Roman"/>
        </w:rPr>
        <w:t xml:space="preserve"> </w:t>
      </w:r>
      <w:r w:rsidR="00E8250B">
        <w:rPr>
          <w:rFonts w:ascii="Times New Roman" w:eastAsia="Times New Roman" w:hAnsi="Times New Roman" w:cs="Times New Roman"/>
        </w:rPr>
        <w:t xml:space="preserve">nhiều văn bản quy phạm pháp luật có luật có liên quan được ban hành đòi hỏi phải rà soát để cập nhật, bổ sung mới hoặc sửa đổi các hành vi vi phạm hành chính trong lĩnh vực hàng hải, giao thông đường bộ, đường sắt, hàng không dân dụng. </w:t>
      </w:r>
    </w:p>
    <w:p w:rsidR="00B366C6" w:rsidRPr="00DE743D" w:rsidRDefault="00E8250B" w:rsidP="00673550">
      <w:pPr>
        <w:spacing w:before="120" w:after="120" w:line="340" w:lineRule="exact"/>
        <w:ind w:firstLine="709"/>
        <w:rPr>
          <w:rFonts w:ascii="Times New Roman" w:eastAsia="Times New Roman" w:hAnsi="Times New Roman" w:cs="Times New Roman"/>
        </w:rPr>
      </w:pPr>
      <w:r>
        <w:rPr>
          <w:rFonts w:ascii="Times New Roman" w:eastAsia="Times New Roman" w:hAnsi="Times New Roman" w:cs="Times New Roman"/>
        </w:rPr>
        <w:t xml:space="preserve">Từ những lý do trên, việc ban hành </w:t>
      </w:r>
      <w:r>
        <w:rPr>
          <w:rFonts w:ascii="Times New Roman" w:hAnsi="Times New Roman" w:cs="Times New Roman"/>
        </w:rPr>
        <w:t xml:space="preserve">Nghị định </w:t>
      </w:r>
      <w:r w:rsidR="004566FF">
        <w:rPr>
          <w:rFonts w:ascii="Times New Roman" w:hAnsi="Times New Roman" w:cs="Times New Roman"/>
        </w:rPr>
        <w:t xml:space="preserve">sửa đổi, bổ sung một số điều của Nghị định </w:t>
      </w:r>
      <w:r>
        <w:rPr>
          <w:rFonts w:ascii="Times New Roman" w:hAnsi="Times New Roman" w:cs="Times New Roman"/>
        </w:rPr>
        <w:t>xử phạt vi phạm hành chính t</w:t>
      </w:r>
      <w:r w:rsidRPr="00DE743D">
        <w:rPr>
          <w:rFonts w:ascii="Times New Roman" w:hAnsi="Times New Roman" w:cs="Times New Roman"/>
        </w:rPr>
        <w:t xml:space="preserve">rong lĩnh vực hàng hải, giao thông đường bộ, đường sắt, hàng không dân dụng là </w:t>
      </w:r>
      <w:r w:rsidR="005654DF" w:rsidRPr="00DE743D">
        <w:rPr>
          <w:rFonts w:ascii="Times New Roman" w:hAnsi="Times New Roman" w:cs="Times New Roman"/>
        </w:rPr>
        <w:t xml:space="preserve">hết sức </w:t>
      </w:r>
      <w:r w:rsidRPr="00DE743D">
        <w:rPr>
          <w:rFonts w:ascii="Times New Roman" w:hAnsi="Times New Roman" w:cs="Times New Roman"/>
        </w:rPr>
        <w:t xml:space="preserve">cần thiết. </w:t>
      </w:r>
    </w:p>
    <w:p w:rsidR="003E7ACC" w:rsidRPr="00DE743D" w:rsidRDefault="003E7ACC" w:rsidP="00673550">
      <w:pPr>
        <w:spacing w:before="120" w:after="120" w:line="340" w:lineRule="exact"/>
        <w:rPr>
          <w:rFonts w:ascii="Times New Roman" w:hAnsi="Times New Roman" w:cs="Times New Roman"/>
          <w:b/>
        </w:rPr>
      </w:pPr>
      <w:r w:rsidRPr="00DE743D">
        <w:rPr>
          <w:rFonts w:ascii="Times New Roman" w:hAnsi="Times New Roman" w:cs="Times New Roman"/>
          <w:b/>
        </w:rPr>
        <w:t>II. MỤC ĐÍCH, QUAN ĐIỂM CHỈ ĐẠO VIỆC XÂY DỰNG DỰ THẢO NGHỊ ĐỊNH</w:t>
      </w:r>
    </w:p>
    <w:p w:rsidR="003E7ACC" w:rsidRPr="00DE743D" w:rsidRDefault="003E7ACC" w:rsidP="00673550">
      <w:pPr>
        <w:spacing w:before="120" w:after="120" w:line="340" w:lineRule="exact"/>
        <w:rPr>
          <w:rFonts w:ascii="Times New Roman" w:hAnsi="Times New Roman" w:cs="Times New Roman"/>
          <w:b/>
        </w:rPr>
      </w:pPr>
      <w:r w:rsidRPr="00DE743D">
        <w:rPr>
          <w:rFonts w:ascii="Times New Roman" w:hAnsi="Times New Roman" w:cs="Times New Roman"/>
          <w:b/>
        </w:rPr>
        <w:t>1. Mục đích</w:t>
      </w:r>
    </w:p>
    <w:p w:rsidR="004566FF" w:rsidRDefault="003E7ACC" w:rsidP="00673550">
      <w:pPr>
        <w:spacing w:before="120" w:after="120" w:line="340" w:lineRule="exact"/>
        <w:rPr>
          <w:rFonts w:ascii="Times New Roman" w:hAnsi="Times New Roman" w:cs="Times New Roman"/>
        </w:rPr>
      </w:pPr>
      <w:r w:rsidRPr="00DE743D">
        <w:rPr>
          <w:rFonts w:ascii="Times New Roman" w:hAnsi="Times New Roman" w:cs="Times New Roman"/>
        </w:rPr>
        <w:t xml:space="preserve">Việc ban hành dự thảo Nghị định nhằm </w:t>
      </w:r>
      <w:r w:rsidR="004566FF" w:rsidRPr="00DE743D">
        <w:rPr>
          <w:rFonts w:ascii="Times New Roman" w:hAnsi="Times New Roman" w:cs="Times New Roman"/>
        </w:rPr>
        <w:t>cập nhật những nội dung mới trong Luật sửa đổi, bổ sung một số điều của Luật Xử lý vi phạm hành chính, làm căn cứ để xử phạt vi phạm hành chính trong lĩnh vực hàng hải, giao thông đường bộ, đường sắt và hàng không dân dụng góp phần nâng cao hiệu lực, hiệu quả của quản lý nhà nước trong lĩnh vực giao thông vận tả</w:t>
      </w:r>
      <w:r w:rsidR="005654DF" w:rsidRPr="00DE743D">
        <w:rPr>
          <w:rFonts w:ascii="Times New Roman" w:hAnsi="Times New Roman" w:cs="Times New Roman"/>
        </w:rPr>
        <w:t>i. Đồng thời góp phần làm giảm các hành vi vi phạm trong thực tiễn hiện nay</w:t>
      </w:r>
    </w:p>
    <w:p w:rsidR="003E7ACC" w:rsidRPr="004566FF" w:rsidRDefault="004566FF" w:rsidP="00673550">
      <w:pPr>
        <w:spacing w:before="120" w:after="120" w:line="340" w:lineRule="exact"/>
        <w:rPr>
          <w:rFonts w:ascii="Times New Roman" w:hAnsi="Times New Roman" w:cs="Times New Roman"/>
        </w:rPr>
      </w:pPr>
      <w:r w:rsidRPr="004566FF">
        <w:rPr>
          <w:rFonts w:ascii="Times New Roman" w:hAnsi="Times New Roman" w:cs="Times New Roman"/>
          <w:b/>
        </w:rPr>
        <w:t>2.</w:t>
      </w:r>
      <w:r>
        <w:rPr>
          <w:rFonts w:ascii="Times New Roman" w:hAnsi="Times New Roman" w:cs="Times New Roman"/>
        </w:rPr>
        <w:t xml:space="preserve"> </w:t>
      </w:r>
      <w:r w:rsidR="003E7ACC" w:rsidRPr="004566FF">
        <w:rPr>
          <w:rFonts w:ascii="Times New Roman" w:hAnsi="Times New Roman" w:cs="Times New Roman"/>
          <w:b/>
        </w:rPr>
        <w:t>Quan điểm chỉ đạo</w:t>
      </w:r>
    </w:p>
    <w:p w:rsidR="004566FF" w:rsidRDefault="00DB4294" w:rsidP="00673550">
      <w:pPr>
        <w:spacing w:before="120" w:after="120" w:line="340" w:lineRule="exact"/>
        <w:ind w:firstLine="709"/>
        <w:rPr>
          <w:rFonts w:ascii="Times New Roman" w:hAnsi="Times New Roman" w:cs="Times New Roman"/>
        </w:rPr>
      </w:pPr>
      <w:r>
        <w:rPr>
          <w:rFonts w:ascii="Times New Roman" w:hAnsi="Times New Roman" w:cs="Times New Roman"/>
        </w:rPr>
        <w:t xml:space="preserve">- </w:t>
      </w:r>
      <w:r w:rsidR="00071B62" w:rsidRPr="00DA7431">
        <w:rPr>
          <w:rFonts w:ascii="Times New Roman" w:hAnsi="Times New Roman" w:cs="Times New Roman"/>
        </w:rPr>
        <w:t xml:space="preserve">Sửa đổi, bổ sung các </w:t>
      </w:r>
      <w:r w:rsidR="00C64B6A" w:rsidRPr="00DA7431">
        <w:rPr>
          <w:rFonts w:ascii="Times New Roman" w:hAnsi="Times New Roman" w:cs="Times New Roman"/>
        </w:rPr>
        <w:t xml:space="preserve">quy định về </w:t>
      </w:r>
      <w:r w:rsidR="00DA7431">
        <w:rPr>
          <w:rFonts w:ascii="Times New Roman" w:hAnsi="Times New Roman" w:cs="Times New Roman"/>
        </w:rPr>
        <w:t>xử phạt vi phạm hành chính trong</w:t>
      </w:r>
      <w:r w:rsidR="00C64B6A" w:rsidRPr="00DA7431">
        <w:rPr>
          <w:rFonts w:ascii="Times New Roman" w:hAnsi="Times New Roman" w:cs="Times New Roman"/>
        </w:rPr>
        <w:t xml:space="preserve"> lĩnh vực hàng hải</w:t>
      </w:r>
      <w:r w:rsidR="004566FF">
        <w:rPr>
          <w:rFonts w:ascii="Times New Roman" w:hAnsi="Times New Roman" w:cs="Times New Roman"/>
        </w:rPr>
        <w:t>; giao thông đường bộ, đường sắt; hàng không dân dụng</w:t>
      </w:r>
      <w:r w:rsidR="00C64B6A" w:rsidRPr="00DA7431">
        <w:rPr>
          <w:rFonts w:ascii="Times New Roman" w:hAnsi="Times New Roman" w:cs="Times New Roman"/>
        </w:rPr>
        <w:t xml:space="preserve"> </w:t>
      </w:r>
      <w:r w:rsidR="00071B62" w:rsidRPr="00DA7431">
        <w:rPr>
          <w:rFonts w:ascii="Times New Roman" w:hAnsi="Times New Roman" w:cs="Times New Roman"/>
        </w:rPr>
        <w:t xml:space="preserve">nhằm bảo đảm </w:t>
      </w:r>
      <w:r w:rsidR="00DA7431">
        <w:rPr>
          <w:rFonts w:ascii="Times New Roman" w:hAnsi="Times New Roman" w:cs="Times New Roman"/>
        </w:rPr>
        <w:t xml:space="preserve">sự thống nhất, không chồng chéo với nội dung đã được sửa đổi, bổ sung của Luật Xử lý vi phạm hành chính; </w:t>
      </w:r>
    </w:p>
    <w:p w:rsidR="00C52D97" w:rsidRDefault="004566FF" w:rsidP="00673550">
      <w:pPr>
        <w:spacing w:before="120" w:after="120" w:line="340" w:lineRule="exact"/>
        <w:ind w:firstLine="709"/>
        <w:rPr>
          <w:rFonts w:ascii="Times New Roman" w:hAnsi="Times New Roman" w:cs="Times New Roman"/>
        </w:rPr>
      </w:pPr>
      <w:r>
        <w:rPr>
          <w:rFonts w:ascii="Times New Roman" w:hAnsi="Times New Roman" w:cs="Times New Roman"/>
        </w:rPr>
        <w:t xml:space="preserve">- Sửa đổi, </w:t>
      </w:r>
      <w:r w:rsidR="00DA7431">
        <w:rPr>
          <w:rFonts w:ascii="Times New Roman" w:hAnsi="Times New Roman" w:cs="Times New Roman"/>
        </w:rPr>
        <w:t>bổ sung quy định xử phạt vi phạm hành chính đối với những hành vi vi phạm các quy định tại các văn bản quy phạm pháp luật về hàng hải</w:t>
      </w:r>
      <w:r>
        <w:rPr>
          <w:rFonts w:ascii="Times New Roman" w:hAnsi="Times New Roman" w:cs="Times New Roman"/>
        </w:rPr>
        <w:t>, đường bộ, đường sắt, hàng không dân dụng</w:t>
      </w:r>
      <w:r w:rsidR="00DA7431">
        <w:rPr>
          <w:rFonts w:ascii="Times New Roman" w:hAnsi="Times New Roman" w:cs="Times New Roman"/>
        </w:rPr>
        <w:t xml:space="preserve"> và có liên quan đến hoạt động </w:t>
      </w:r>
      <w:r>
        <w:rPr>
          <w:rFonts w:ascii="Times New Roman" w:hAnsi="Times New Roman" w:cs="Times New Roman"/>
        </w:rPr>
        <w:t xml:space="preserve">hàng hải, đường bộ, đường sắt, hàng không dân dụng </w:t>
      </w:r>
      <w:r w:rsidR="001E7133">
        <w:rPr>
          <w:rFonts w:ascii="Times New Roman" w:hAnsi="Times New Roman" w:cs="Times New Roman"/>
        </w:rPr>
        <w:t xml:space="preserve">còn thiếu hoặc </w:t>
      </w:r>
      <w:r w:rsidR="00DA7431">
        <w:rPr>
          <w:rFonts w:ascii="Times New Roman" w:hAnsi="Times New Roman" w:cs="Times New Roman"/>
        </w:rPr>
        <w:t>mới được cơ quan có thẩm quyề</w:t>
      </w:r>
      <w:r>
        <w:rPr>
          <w:rFonts w:ascii="Times New Roman" w:hAnsi="Times New Roman" w:cs="Times New Roman"/>
        </w:rPr>
        <w:t>n ban hành;</w:t>
      </w:r>
    </w:p>
    <w:p w:rsidR="00DB4294" w:rsidRDefault="00DB4294" w:rsidP="00673550">
      <w:pPr>
        <w:spacing w:before="120" w:after="120" w:line="340" w:lineRule="exact"/>
        <w:ind w:firstLine="709"/>
        <w:rPr>
          <w:rFonts w:ascii="Times New Roman" w:hAnsi="Times New Roman" w:cs="Times New Roman"/>
        </w:rPr>
      </w:pPr>
      <w:r>
        <w:rPr>
          <w:rFonts w:ascii="Times New Roman" w:hAnsi="Times New Roman" w:cs="Times New Roman"/>
        </w:rPr>
        <w:t xml:space="preserve">- Sửa đổi, bổ sung các mức xử phạt vi phạm hành chính cho thống nhất với mức xử phạt của các ngành, lĩnh vực có quy định liên quan nhằm tránh cùng một hành vi mà có các mức xử phạt khác nhau và tránh tạo sự cạnh tranh không </w:t>
      </w:r>
      <w:r w:rsidR="004566FF">
        <w:rPr>
          <w:rFonts w:ascii="Times New Roman" w:hAnsi="Times New Roman" w:cs="Times New Roman"/>
        </w:rPr>
        <w:t>bình đẳng</w:t>
      </w:r>
      <w:r>
        <w:rPr>
          <w:rFonts w:ascii="Times New Roman" w:hAnsi="Times New Roman" w:cs="Times New Roman"/>
        </w:rPr>
        <w:t xml:space="preserve"> giữa các ngành, lĩnh vực.</w:t>
      </w:r>
    </w:p>
    <w:p w:rsidR="004566FF" w:rsidRPr="004566FF" w:rsidRDefault="004566FF" w:rsidP="00673550">
      <w:pPr>
        <w:spacing w:before="120" w:after="120" w:line="340" w:lineRule="exact"/>
        <w:ind w:firstLine="709"/>
        <w:rPr>
          <w:rFonts w:ascii="Times New Roman" w:hAnsi="Times New Roman" w:cs="Times New Roman"/>
          <w:b/>
        </w:rPr>
      </w:pPr>
      <w:r w:rsidRPr="004566FF">
        <w:rPr>
          <w:rFonts w:ascii="Times New Roman" w:hAnsi="Times New Roman" w:cs="Times New Roman"/>
          <w:b/>
        </w:rPr>
        <w:t xml:space="preserve">III. QUÁ TRÌNH XÂY DỰNG DỰ THẢO NGHỊ ĐỊNH </w:t>
      </w:r>
    </w:p>
    <w:p w:rsidR="004566FF" w:rsidRDefault="004566FF" w:rsidP="00673550">
      <w:pPr>
        <w:spacing w:before="120" w:after="120" w:line="340" w:lineRule="exact"/>
        <w:rPr>
          <w:rFonts w:ascii="Times New Roman" w:hAnsi="Times New Roman" w:cs="Times New Roman"/>
        </w:rPr>
      </w:pPr>
      <w:r>
        <w:rPr>
          <w:rFonts w:ascii="Times New Roman" w:hAnsi="Times New Roman" w:cs="Times New Roman"/>
        </w:rPr>
        <w:t>Trong quá trình xây dựng dự thảo Nghị định, Bộ Giao thông vận tải đã thực hiện đúng quy trình của Luật Ban hành văn bản quy phạm pháp luật:</w:t>
      </w:r>
    </w:p>
    <w:p w:rsidR="004566FF" w:rsidRDefault="004566FF" w:rsidP="00673550">
      <w:pPr>
        <w:spacing w:before="120" w:after="120" w:line="340" w:lineRule="exact"/>
        <w:rPr>
          <w:rFonts w:ascii="Times New Roman" w:hAnsi="Times New Roman" w:cs="Times New Roman"/>
        </w:rPr>
      </w:pPr>
      <w:r>
        <w:rPr>
          <w:rFonts w:ascii="Times New Roman" w:hAnsi="Times New Roman" w:cs="Times New Roman"/>
        </w:rPr>
        <w:t>1. Bộ Giao thông vận tải đã thực hiện việc rà soát các văn bản quy phạm pháp luật có liên quan đến xử phạt vi phạm hành chính trong lĩnh vực hàng hải; giao thông đường bộ, đường sắt; hàng không dân dụng.</w:t>
      </w:r>
    </w:p>
    <w:p w:rsidR="004566FF" w:rsidRDefault="004566FF" w:rsidP="00673550">
      <w:pPr>
        <w:spacing w:before="120" w:after="120" w:line="340" w:lineRule="exact"/>
        <w:rPr>
          <w:rFonts w:ascii="Times New Roman" w:hAnsi="Times New Roman" w:cs="Times New Roman"/>
        </w:rPr>
      </w:pPr>
      <w:r>
        <w:rPr>
          <w:rFonts w:ascii="Times New Roman" w:hAnsi="Times New Roman" w:cs="Times New Roman"/>
        </w:rPr>
        <w:lastRenderedPageBreak/>
        <w:t>2. Ngày 19/4/2021, Bộ trưởng Bộ Giao thông vận tải đã ban hành Quyết định số 590/QĐ-BGTVT thành lập Ban soạn thảo, Tổ biên tập Nghị định sửa đổi, bổ sung một số điều của Nghị định xử phạt vi phạm hành chính trong lĩnh vực hàng hải, giao thông đường bộ, đường sắt, hàng không dân dụng</w:t>
      </w:r>
      <w:r w:rsidR="00CD2B3A">
        <w:rPr>
          <w:rFonts w:ascii="Times New Roman" w:hAnsi="Times New Roman" w:cs="Times New Roman"/>
        </w:rPr>
        <w:t>.</w:t>
      </w:r>
      <w:r>
        <w:rPr>
          <w:rFonts w:ascii="Times New Roman" w:hAnsi="Times New Roman" w:cs="Times New Roman"/>
        </w:rPr>
        <w:t xml:space="preserve"> </w:t>
      </w:r>
    </w:p>
    <w:p w:rsidR="00CD2B3A" w:rsidRDefault="004566FF" w:rsidP="00673550">
      <w:pPr>
        <w:spacing w:before="120" w:after="120" w:line="340" w:lineRule="exact"/>
        <w:rPr>
          <w:rFonts w:ascii="Times New Roman" w:hAnsi="Times New Roman" w:cs="Times New Roman"/>
        </w:rPr>
      </w:pPr>
      <w:r>
        <w:rPr>
          <w:rFonts w:ascii="Times New Roman" w:hAnsi="Times New Roman" w:cs="Times New Roman"/>
        </w:rPr>
        <w:t xml:space="preserve">3. </w:t>
      </w:r>
      <w:r w:rsidR="00CD2B3A">
        <w:rPr>
          <w:rFonts w:ascii="Times New Roman" w:hAnsi="Times New Roman" w:cs="Times New Roman"/>
        </w:rPr>
        <w:t>Ngày …/…/2021, Bộ Giao thông vận tải đã có văn bản số …./BGTVT-PC gửi Cổng Thông tin điện tử Chính phủ, Cổng Thông tin điện tử Bộ Giao thông vận tải để đăng tải, lấy ý kiến rộng rãi đối với Tờ trình, dự thảo Nghị định.</w:t>
      </w:r>
    </w:p>
    <w:p w:rsidR="004566FF" w:rsidRDefault="00CD2B3A" w:rsidP="00673550">
      <w:pPr>
        <w:spacing w:before="120" w:after="120" w:line="340" w:lineRule="exact"/>
        <w:rPr>
          <w:rFonts w:ascii="Times New Roman" w:hAnsi="Times New Roman" w:cs="Times New Roman"/>
        </w:rPr>
      </w:pPr>
      <w:r>
        <w:rPr>
          <w:rFonts w:ascii="Times New Roman" w:hAnsi="Times New Roman" w:cs="Times New Roman"/>
        </w:rPr>
        <w:t xml:space="preserve">4. </w:t>
      </w:r>
      <w:r w:rsidR="004566FF">
        <w:rPr>
          <w:rFonts w:ascii="Times New Roman" w:hAnsi="Times New Roman" w:cs="Times New Roman"/>
        </w:rPr>
        <w:t xml:space="preserve">Ngày …/…/2021, Bộ Giao thông vận tải đã có văn bản số …./BGTVT-PC gửi các Bộ, ngành, địa phương, Phòng Công nghiệp và Thương mại Việt Nam để </w:t>
      </w:r>
      <w:r>
        <w:rPr>
          <w:rFonts w:ascii="Times New Roman" w:hAnsi="Times New Roman" w:cs="Times New Roman"/>
        </w:rPr>
        <w:t>xin ý kiến đối với dự thảo Nghị định.</w:t>
      </w:r>
    </w:p>
    <w:p w:rsidR="00DE743D" w:rsidRDefault="00CD2B3A" w:rsidP="00673550">
      <w:pPr>
        <w:spacing w:before="120" w:after="120" w:line="340" w:lineRule="exact"/>
        <w:rPr>
          <w:rFonts w:ascii="Times New Roman" w:hAnsi="Times New Roman" w:cs="Times New Roman"/>
        </w:rPr>
      </w:pPr>
      <w:r w:rsidRPr="00DE743D">
        <w:rPr>
          <w:rFonts w:ascii="Times New Roman" w:hAnsi="Times New Roman" w:cs="Times New Roman"/>
        </w:rPr>
        <w:t xml:space="preserve">5. </w:t>
      </w:r>
      <w:r w:rsidR="005654DF" w:rsidRPr="00DE743D">
        <w:rPr>
          <w:rFonts w:ascii="Times New Roman" w:hAnsi="Times New Roman" w:cs="Times New Roman"/>
        </w:rPr>
        <w:t xml:space="preserve">Ngày …/…/2021, </w:t>
      </w:r>
      <w:r w:rsidR="00DE743D" w:rsidRPr="00DE743D">
        <w:rPr>
          <w:rFonts w:ascii="Times New Roman" w:hAnsi="Times New Roman" w:cs="Times New Roman"/>
        </w:rPr>
        <w:t>Bộ Giao thông vận tải đã t</w:t>
      </w:r>
      <w:r w:rsidR="005654DF" w:rsidRPr="00DE743D">
        <w:rPr>
          <w:rFonts w:ascii="Times New Roman" w:hAnsi="Times New Roman" w:cs="Times New Roman"/>
        </w:rPr>
        <w:t>ổ chức họp ban soạn thảo, tổ biên tập, dự thảo Nghị định</w:t>
      </w:r>
      <w:r w:rsidR="005654DF">
        <w:rPr>
          <w:rFonts w:ascii="Times New Roman" w:hAnsi="Times New Roman" w:cs="Times New Roman"/>
        </w:rPr>
        <w:t xml:space="preserve"> </w:t>
      </w:r>
    </w:p>
    <w:p w:rsidR="00CD2B3A" w:rsidRDefault="00DE743D" w:rsidP="00673550">
      <w:pPr>
        <w:spacing w:before="120" w:after="120" w:line="340" w:lineRule="exact"/>
        <w:rPr>
          <w:rFonts w:ascii="Times New Roman" w:hAnsi="Times New Roman" w:cs="Times New Roman"/>
        </w:rPr>
      </w:pPr>
      <w:r>
        <w:rPr>
          <w:rFonts w:ascii="Times New Roman" w:hAnsi="Times New Roman" w:cs="Times New Roman"/>
        </w:rPr>
        <w:t>6. T</w:t>
      </w:r>
      <w:r w:rsidR="00CD2B3A">
        <w:rPr>
          <w:rFonts w:ascii="Times New Roman" w:hAnsi="Times New Roman" w:cs="Times New Roman"/>
        </w:rPr>
        <w:t>rên cơ sở ý kiến của các Bộ, ngành, địa phương, Phòng Công nghiệp và Thương mại Việt Nam, Bộ Giao thông vận tải đã hoàn thiện dự thảo Nghị định và ngày …/…./2021 đã có văn bản số …/BGTVT-PC gửi Bộ Tư pháp thẩm định dự thảo Nghị định.</w:t>
      </w:r>
    </w:p>
    <w:p w:rsidR="00CD2B3A" w:rsidRPr="004566FF" w:rsidRDefault="00DE743D" w:rsidP="00673550">
      <w:pPr>
        <w:spacing w:before="120" w:after="120" w:line="340" w:lineRule="exact"/>
        <w:rPr>
          <w:rFonts w:ascii="Times New Roman" w:hAnsi="Times New Roman" w:cs="Times New Roman"/>
        </w:rPr>
      </w:pPr>
      <w:r>
        <w:rPr>
          <w:rFonts w:ascii="Times New Roman" w:hAnsi="Times New Roman" w:cs="Times New Roman"/>
        </w:rPr>
        <w:t>7</w:t>
      </w:r>
      <w:r w:rsidR="00CD2B3A">
        <w:rPr>
          <w:rFonts w:ascii="Times New Roman" w:hAnsi="Times New Roman" w:cs="Times New Roman"/>
        </w:rPr>
        <w:t>. Trên cơ sở ý kiến thẩm định của Bộ Tư pháp, ngày …/…/2021, Bộ Giao thông vận tải đã có văn bản số …/BGTVT-PC về việc tiếp thu, giải trình ý kiến thẩm định của Bộ Tư pháp đối với dự thảo Nghị định.</w:t>
      </w:r>
    </w:p>
    <w:p w:rsidR="00CD2B3A" w:rsidRDefault="00CD2B3A" w:rsidP="00673550">
      <w:pPr>
        <w:spacing w:before="120" w:after="120" w:line="340" w:lineRule="exact"/>
        <w:rPr>
          <w:rFonts w:ascii="Times New Roman" w:hAnsi="Times New Roman" w:cs="Times New Roman"/>
          <w:b/>
        </w:rPr>
      </w:pPr>
      <w:r>
        <w:rPr>
          <w:rFonts w:ascii="Times New Roman" w:hAnsi="Times New Roman" w:cs="Times New Roman"/>
          <w:b/>
        </w:rPr>
        <w:t>IV</w:t>
      </w:r>
      <w:r w:rsidR="00071B62">
        <w:rPr>
          <w:rFonts w:ascii="Times New Roman" w:hAnsi="Times New Roman" w:cs="Times New Roman"/>
          <w:b/>
        </w:rPr>
        <w:t xml:space="preserve">. </w:t>
      </w:r>
      <w:r>
        <w:rPr>
          <w:rFonts w:ascii="Times New Roman" w:hAnsi="Times New Roman" w:cs="Times New Roman"/>
          <w:b/>
        </w:rPr>
        <w:t>BỘ CỤC VÀ NỘI DUNG CƠ BẢN CỦA DỰ THẢO NGHỊ ĐỊNH</w:t>
      </w:r>
    </w:p>
    <w:p w:rsidR="00071B62" w:rsidRPr="00DE743D" w:rsidRDefault="00585B6D" w:rsidP="00673550">
      <w:pPr>
        <w:pStyle w:val="ListParagraph"/>
        <w:numPr>
          <w:ilvl w:val="0"/>
          <w:numId w:val="20"/>
        </w:numPr>
        <w:tabs>
          <w:tab w:val="left" w:pos="993"/>
        </w:tabs>
        <w:spacing w:before="120" w:after="120" w:line="340" w:lineRule="exact"/>
        <w:ind w:left="0" w:firstLine="737"/>
        <w:rPr>
          <w:rFonts w:ascii="Times New Roman" w:hAnsi="Times New Roman" w:cs="Times New Roman"/>
          <w:b/>
        </w:rPr>
      </w:pPr>
      <w:r>
        <w:rPr>
          <w:rFonts w:ascii="Times New Roman" w:hAnsi="Times New Roman" w:cs="Times New Roman"/>
          <w:b/>
        </w:rPr>
        <w:t xml:space="preserve"> </w:t>
      </w:r>
      <w:r w:rsidR="005654DF" w:rsidRPr="00DE743D">
        <w:rPr>
          <w:rFonts w:ascii="Times New Roman" w:hAnsi="Times New Roman" w:cs="Times New Roman"/>
          <w:b/>
        </w:rPr>
        <w:t>Về b</w:t>
      </w:r>
      <w:r w:rsidR="00CD2B3A" w:rsidRPr="00DE743D">
        <w:rPr>
          <w:rFonts w:ascii="Times New Roman" w:hAnsi="Times New Roman" w:cs="Times New Roman"/>
          <w:b/>
        </w:rPr>
        <w:t>ố cục</w:t>
      </w:r>
    </w:p>
    <w:p w:rsidR="00CD2B3A" w:rsidRDefault="00625A57" w:rsidP="00673550">
      <w:pPr>
        <w:spacing w:before="120" w:after="120" w:line="340" w:lineRule="exact"/>
        <w:rPr>
          <w:rFonts w:ascii="Times New Roman" w:hAnsi="Times New Roman" w:cs="Times New Roman"/>
        </w:rPr>
      </w:pPr>
      <w:r>
        <w:rPr>
          <w:rFonts w:ascii="Times New Roman" w:hAnsi="Times New Roman" w:cs="Times New Roman"/>
        </w:rPr>
        <w:t xml:space="preserve">Dự thảo </w:t>
      </w:r>
      <w:r w:rsidR="00C64B6A">
        <w:rPr>
          <w:rFonts w:ascii="Times New Roman" w:hAnsi="Times New Roman" w:cs="Times New Roman"/>
        </w:rPr>
        <w:t>Nghị định</w:t>
      </w:r>
      <w:r w:rsidR="00CD2B3A">
        <w:rPr>
          <w:rFonts w:ascii="Times New Roman" w:hAnsi="Times New Roman" w:cs="Times New Roman"/>
        </w:rPr>
        <w:t xml:space="preserve"> ng</w:t>
      </w:r>
      <w:r w:rsidR="00CD2B3A" w:rsidRPr="00DE743D">
        <w:rPr>
          <w:rFonts w:ascii="Times New Roman" w:hAnsi="Times New Roman" w:cs="Times New Roman"/>
        </w:rPr>
        <w:t>o</w:t>
      </w:r>
      <w:r w:rsidR="00CD2B3A">
        <w:rPr>
          <w:rFonts w:ascii="Times New Roman" w:hAnsi="Times New Roman" w:cs="Times New Roman"/>
        </w:rPr>
        <w:t>ài phần căn cứ pháp lý ban hành, nội dung</w:t>
      </w:r>
      <w:r w:rsidR="00C64B6A">
        <w:rPr>
          <w:rFonts w:ascii="Times New Roman" w:hAnsi="Times New Roman" w:cs="Times New Roman"/>
        </w:rPr>
        <w:t xml:space="preserve"> </w:t>
      </w:r>
      <w:r w:rsidR="00CD2B3A">
        <w:rPr>
          <w:rFonts w:ascii="Times New Roman" w:hAnsi="Times New Roman" w:cs="Times New Roman"/>
        </w:rPr>
        <w:t>gồ</w:t>
      </w:r>
      <w:r w:rsidR="005654DF">
        <w:rPr>
          <w:rFonts w:ascii="Times New Roman" w:hAnsi="Times New Roman" w:cs="Times New Roman"/>
        </w:rPr>
        <w:t xml:space="preserve">m </w:t>
      </w:r>
      <w:r w:rsidR="005654DF" w:rsidRPr="00DE743D">
        <w:rPr>
          <w:rFonts w:ascii="Times New Roman" w:hAnsi="Times New Roman" w:cs="Times New Roman"/>
        </w:rPr>
        <w:t>4</w:t>
      </w:r>
      <w:r w:rsidR="00CD2B3A" w:rsidRPr="005654DF">
        <w:rPr>
          <w:rFonts w:ascii="Times New Roman" w:hAnsi="Times New Roman" w:cs="Times New Roman"/>
        </w:rPr>
        <w:t xml:space="preserve"> </w:t>
      </w:r>
      <w:r w:rsidR="00CD2B3A">
        <w:rPr>
          <w:rFonts w:ascii="Times New Roman" w:hAnsi="Times New Roman" w:cs="Times New Roman"/>
        </w:rPr>
        <w:t>Điều như sau:</w:t>
      </w:r>
    </w:p>
    <w:p w:rsidR="00CD2B3A" w:rsidRDefault="00CD2B3A" w:rsidP="00673550">
      <w:pPr>
        <w:spacing w:before="120" w:after="120" w:line="340" w:lineRule="exact"/>
        <w:rPr>
          <w:rFonts w:ascii="Times New Roman" w:eastAsia="Times New Roman" w:hAnsi="Times New Roman" w:cs="Times New Roman"/>
        </w:rPr>
      </w:pPr>
      <w:r>
        <w:rPr>
          <w:rFonts w:ascii="Times New Roman" w:hAnsi="Times New Roman" w:cs="Times New Roman"/>
        </w:rPr>
        <w:t xml:space="preserve">- Điều 1. Sửa đổi, bổ sung một số điều của Nghị định số </w:t>
      </w:r>
      <w:r>
        <w:rPr>
          <w:rFonts w:ascii="Times New Roman" w:eastAsia="Times New Roman" w:hAnsi="Times New Roman" w:cs="Times New Roman"/>
        </w:rPr>
        <w:t>142/2017/NĐ-CP ngày 11/12/2017 quy định xử phạt vi phạm hành chính trong lĩnh vực hàng hải</w:t>
      </w:r>
    </w:p>
    <w:p w:rsidR="00CD2B3A" w:rsidRDefault="00CD2B3A"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t>- Điều 2. Sửa đổi, bổ sung một số điều của Nghị định số 100/2019/NĐ-CP ngày 30/12/2019 quy định xử phạt vi phạm hành chính trong lĩnh vực giao thông đường bộ, đường sắt</w:t>
      </w:r>
    </w:p>
    <w:p w:rsidR="00CD2B3A" w:rsidRDefault="00CD2B3A"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t>- Điều 3. Sửa đổi, bổ sung một số điều của Nghị định số 162/2018/NĐ-CP ngày 30/11/2018 quy định xử phạt vi phạm hành chính trong lĩnh vực hàng không dân dụng</w:t>
      </w:r>
    </w:p>
    <w:p w:rsidR="00CD2B3A" w:rsidRDefault="00CD2B3A"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t>- Điều 4. Hiệu lực thi hành</w:t>
      </w:r>
      <w:r w:rsidR="00DE743D">
        <w:rPr>
          <w:rFonts w:ascii="Times New Roman" w:eastAsia="Times New Roman" w:hAnsi="Times New Roman" w:cs="Times New Roman"/>
        </w:rPr>
        <w:t xml:space="preserve"> và tổ chức thực hiện</w:t>
      </w:r>
    </w:p>
    <w:p w:rsidR="00A4687C" w:rsidRPr="00CD2B3A" w:rsidRDefault="00CD2B3A" w:rsidP="00673550">
      <w:pPr>
        <w:spacing w:before="120" w:after="120" w:line="340" w:lineRule="exact"/>
        <w:rPr>
          <w:rFonts w:ascii="Times New Roman" w:hAnsi="Times New Roman" w:cs="Times New Roman"/>
          <w:b/>
        </w:rPr>
      </w:pPr>
      <w:r w:rsidRPr="00CD2B3A">
        <w:rPr>
          <w:rFonts w:ascii="Times New Roman" w:hAnsi="Times New Roman" w:cs="Times New Roman"/>
          <w:b/>
        </w:rPr>
        <w:t>2</w:t>
      </w:r>
      <w:r w:rsidR="00E4599A" w:rsidRPr="00CD2B3A">
        <w:rPr>
          <w:rFonts w:ascii="Times New Roman" w:hAnsi="Times New Roman" w:cs="Times New Roman"/>
          <w:b/>
        </w:rPr>
        <w:t xml:space="preserve">. </w:t>
      </w:r>
      <w:r w:rsidRPr="00CD2B3A">
        <w:rPr>
          <w:rFonts w:ascii="Times New Roman" w:hAnsi="Times New Roman" w:cs="Times New Roman"/>
          <w:b/>
        </w:rPr>
        <w:t xml:space="preserve">Nội dung cơ bản </w:t>
      </w:r>
    </w:p>
    <w:p w:rsidR="00CD2B3A" w:rsidRPr="00CE636F" w:rsidRDefault="00CD2B3A" w:rsidP="00673550">
      <w:pPr>
        <w:spacing w:before="120" w:after="120" w:line="340" w:lineRule="exact"/>
        <w:rPr>
          <w:rFonts w:ascii="Times New Roman" w:hAnsi="Times New Roman" w:cs="Times New Roman"/>
          <w:b/>
          <w:i/>
        </w:rPr>
      </w:pPr>
      <w:r w:rsidRPr="00CE636F">
        <w:rPr>
          <w:rFonts w:ascii="Times New Roman" w:hAnsi="Times New Roman" w:cs="Times New Roman"/>
          <w:b/>
          <w:i/>
        </w:rPr>
        <w:t xml:space="preserve">2.1. Sửa đổi, bổ sung </w:t>
      </w:r>
      <w:r w:rsidR="00CE636F" w:rsidRPr="00CE636F">
        <w:rPr>
          <w:rFonts w:ascii="Times New Roman" w:hAnsi="Times New Roman" w:cs="Times New Roman"/>
          <w:b/>
          <w:i/>
        </w:rPr>
        <w:t xml:space="preserve">Nghị định số </w:t>
      </w:r>
      <w:r w:rsidR="00CE636F" w:rsidRPr="00CE636F">
        <w:rPr>
          <w:rFonts w:ascii="Times New Roman" w:eastAsia="Times New Roman" w:hAnsi="Times New Roman" w:cs="Times New Roman"/>
          <w:b/>
          <w:i/>
        </w:rPr>
        <w:t>142/2017/NĐ-CP ngày 11/12/2017 quy định xử phạt vi phạm hành chính trong lĩnh vực hàng hải</w:t>
      </w:r>
    </w:p>
    <w:p w:rsidR="000535CD" w:rsidRDefault="000535CD" w:rsidP="00673550">
      <w:pPr>
        <w:spacing w:before="120" w:after="120" w:line="340" w:lineRule="exact"/>
        <w:rPr>
          <w:rFonts w:ascii="Times New Roman" w:hAnsi="Times New Roman" w:cs="Times New Roman"/>
        </w:rPr>
      </w:pPr>
      <w:r>
        <w:rPr>
          <w:rFonts w:ascii="Times New Roman" w:hAnsi="Times New Roman" w:cs="Times New Roman"/>
        </w:rPr>
        <w:lastRenderedPageBreak/>
        <w:t>- Sửa đổi quy định về phạm vi điều chỉnh; thời hiệu xử phạt vi phạm hành chính; tịch thu, tạm giữ tang vật, phương tiện, giấy phép, chứng chỉ hành nghề, chứng chỉ chuyên môn theo thủ tục hành chính.</w:t>
      </w:r>
    </w:p>
    <w:p w:rsidR="000535CD" w:rsidRDefault="000535CD" w:rsidP="00673550">
      <w:pPr>
        <w:spacing w:before="120" w:after="120" w:line="340" w:lineRule="exact"/>
        <w:rPr>
          <w:rFonts w:ascii="Times New Roman" w:hAnsi="Times New Roman" w:cs="Times New Roman"/>
        </w:rPr>
      </w:pPr>
      <w:r>
        <w:rPr>
          <w:rFonts w:ascii="Times New Roman" w:hAnsi="Times New Roman" w:cs="Times New Roman"/>
        </w:rPr>
        <w:t xml:space="preserve">- Bổ sung quy định về cưỡng chế thi hành quyết định xử phạt vi phạm hành chính trong lĩnh vực hàng hải; quy định về sử dụng thông tin, dữ liệu phát hiện vi phạm hành chính bằng phương tiện, thiết bị kỹ thuật nghiệp vụ để xử phạt. </w:t>
      </w:r>
    </w:p>
    <w:p w:rsidR="00585B6D" w:rsidRDefault="00585B6D" w:rsidP="00673550">
      <w:pPr>
        <w:spacing w:before="120" w:after="120" w:line="340" w:lineRule="exact"/>
        <w:rPr>
          <w:rFonts w:ascii="Times New Roman" w:hAnsi="Times New Roman" w:cs="Times New Roman"/>
        </w:rPr>
      </w:pPr>
      <w:r>
        <w:rPr>
          <w:rFonts w:ascii="Times New Roman" w:hAnsi="Times New Roman" w:cs="Times New Roman"/>
        </w:rPr>
        <w:t xml:space="preserve">- </w:t>
      </w:r>
      <w:r w:rsidR="00CE636F">
        <w:rPr>
          <w:rFonts w:ascii="Times New Roman" w:hAnsi="Times New Roman" w:cs="Times New Roman"/>
        </w:rPr>
        <w:t>S</w:t>
      </w:r>
      <w:r w:rsidR="00442F23">
        <w:rPr>
          <w:rFonts w:ascii="Times New Roman" w:hAnsi="Times New Roman" w:cs="Times New Roman"/>
        </w:rPr>
        <w:t xml:space="preserve">ửa đổi, bổ sung </w:t>
      </w:r>
      <w:r>
        <w:rPr>
          <w:rFonts w:ascii="Times New Roman" w:hAnsi="Times New Roman" w:cs="Times New Roman"/>
        </w:rPr>
        <w:t>quy định vi phạm hành chính</w:t>
      </w:r>
      <w:r w:rsidR="00CE636F">
        <w:rPr>
          <w:rFonts w:ascii="Times New Roman" w:hAnsi="Times New Roman" w:cs="Times New Roman"/>
        </w:rPr>
        <w:t xml:space="preserve"> </w:t>
      </w:r>
      <w:r w:rsidR="00FB5609">
        <w:rPr>
          <w:rFonts w:ascii="Times New Roman" w:hAnsi="Times New Roman" w:cs="Times New Roman"/>
        </w:rPr>
        <w:t>về</w:t>
      </w:r>
      <w:r>
        <w:rPr>
          <w:rFonts w:ascii="Times New Roman" w:hAnsi="Times New Roman" w:cs="Times New Roman"/>
        </w:rPr>
        <w:t>:</w:t>
      </w:r>
      <w:r w:rsidR="00FB5609">
        <w:rPr>
          <w:rFonts w:ascii="Times New Roman" w:hAnsi="Times New Roman" w:cs="Times New Roman"/>
        </w:rPr>
        <w:t xml:space="preserve"> xây dựng, quản lý và khai thác kết cấu hạ tầng hàng hả</w:t>
      </w:r>
      <w:r w:rsidR="00CE636F">
        <w:rPr>
          <w:rFonts w:ascii="Times New Roman" w:hAnsi="Times New Roman" w:cs="Times New Roman"/>
        </w:rPr>
        <w:t xml:space="preserve">i; </w:t>
      </w:r>
      <w:r w:rsidR="007C3CFE">
        <w:rPr>
          <w:rFonts w:ascii="Times New Roman" w:hAnsi="Times New Roman" w:cs="Times New Roman"/>
        </w:rPr>
        <w:t>xây dựng, quản lý khai thác cảng cạ</w:t>
      </w:r>
      <w:r w:rsidR="00CE636F">
        <w:rPr>
          <w:rFonts w:ascii="Times New Roman" w:hAnsi="Times New Roman" w:cs="Times New Roman"/>
        </w:rPr>
        <w:t>n</w:t>
      </w:r>
      <w:r>
        <w:rPr>
          <w:rFonts w:ascii="Times New Roman" w:hAnsi="Times New Roman" w:cs="Times New Roman"/>
        </w:rPr>
        <w:t>;</w:t>
      </w:r>
      <w:r w:rsidR="00CE636F">
        <w:rPr>
          <w:rFonts w:ascii="Times New Roman" w:hAnsi="Times New Roman" w:cs="Times New Roman"/>
        </w:rPr>
        <w:t xml:space="preserve"> </w:t>
      </w:r>
      <w:r w:rsidR="007C3CFE">
        <w:rPr>
          <w:rFonts w:ascii="Times New Roman" w:hAnsi="Times New Roman" w:cs="Times New Roman"/>
        </w:rPr>
        <w:t>hoạt động của tàu thuyền; thanh toán phí, lệ phí hàng hả</w:t>
      </w:r>
      <w:r w:rsidR="00CE636F">
        <w:rPr>
          <w:rFonts w:ascii="Times New Roman" w:hAnsi="Times New Roman" w:cs="Times New Roman"/>
        </w:rPr>
        <w:t>i; quản lý đăng ký tàu thuyền và bố trí thuyền viên, sửa dụng chứng chỉ chuyên môn, sổ thuyền viên</w:t>
      </w:r>
      <w:r>
        <w:rPr>
          <w:rFonts w:ascii="Times New Roman" w:hAnsi="Times New Roman" w:cs="Times New Roman"/>
        </w:rPr>
        <w:t>; hành vi vi phạm hành chính về hoa tiêu, hoạt động kinh doanh vận tải biển, vận tải đa phương thức, dịch vụ hỗ trợ vận tải biển và cung cấp dịch vụ bảo đảm an toàn hàng hải, điều kiện hoạt động của cơ sở đóng mới, hoán cải, sửa chữa tàu thuyền và hoạt động phá dỡ tàu thuyền, lao động hàng hải; khai báo, báo cáo tai nạn lao động hàng hải</w:t>
      </w:r>
    </w:p>
    <w:p w:rsidR="00401B7F" w:rsidRDefault="00401B7F" w:rsidP="00673550">
      <w:pPr>
        <w:spacing w:before="120" w:after="120" w:line="340" w:lineRule="exact"/>
        <w:rPr>
          <w:rFonts w:ascii="Times New Roman" w:hAnsi="Times New Roman" w:cs="Times New Roman"/>
        </w:rPr>
      </w:pPr>
      <w:r>
        <w:rPr>
          <w:rFonts w:ascii="Times New Roman" w:hAnsi="Times New Roman" w:cs="Times New Roman"/>
        </w:rPr>
        <w:t xml:space="preserve">- Bổ sung </w:t>
      </w:r>
      <w:r w:rsidR="00585B6D">
        <w:rPr>
          <w:rFonts w:ascii="Times New Roman" w:hAnsi="Times New Roman" w:cs="Times New Roman"/>
        </w:rPr>
        <w:t xml:space="preserve">quy định vi phạm hành chính </w:t>
      </w:r>
      <w:r>
        <w:rPr>
          <w:rFonts w:ascii="Times New Roman" w:hAnsi="Times New Roman" w:cs="Times New Roman"/>
        </w:rPr>
        <w:t>về</w:t>
      </w:r>
      <w:r w:rsidR="00585B6D">
        <w:rPr>
          <w:rFonts w:ascii="Times New Roman" w:hAnsi="Times New Roman" w:cs="Times New Roman"/>
        </w:rPr>
        <w:t>:</w:t>
      </w:r>
      <w:r>
        <w:rPr>
          <w:rFonts w:ascii="Times New Roman" w:hAnsi="Times New Roman" w:cs="Times New Roman"/>
        </w:rPr>
        <w:t xml:space="preserve"> lao động hàng hải; khai báo, báo cáo tai nạn lao động hàng hải</w:t>
      </w:r>
      <w:r w:rsidR="00585B6D">
        <w:rPr>
          <w:rFonts w:ascii="Times New Roman" w:hAnsi="Times New Roman" w:cs="Times New Roman"/>
        </w:rPr>
        <w:t xml:space="preserve">; </w:t>
      </w:r>
      <w:r>
        <w:rPr>
          <w:rFonts w:ascii="Times New Roman" w:hAnsi="Times New Roman" w:cs="Times New Roman"/>
        </w:rPr>
        <w:t>khai báo, điều tra, thống kê và báo cáo tai nạn lao động hàng hả</w:t>
      </w:r>
      <w:r w:rsidR="00585B6D">
        <w:rPr>
          <w:rFonts w:ascii="Times New Roman" w:hAnsi="Times New Roman" w:cs="Times New Roman"/>
        </w:rPr>
        <w:t xml:space="preserve">i; </w:t>
      </w:r>
      <w:r w:rsidR="004A641D">
        <w:rPr>
          <w:rFonts w:ascii="Times New Roman" w:hAnsi="Times New Roman" w:cs="Times New Roman"/>
        </w:rPr>
        <w:t>phòng chống thiên tai trong lĩnh vực hàng hả</w:t>
      </w:r>
      <w:r w:rsidR="00585B6D">
        <w:rPr>
          <w:rFonts w:ascii="Times New Roman" w:hAnsi="Times New Roman" w:cs="Times New Roman"/>
        </w:rPr>
        <w:t xml:space="preserve">i; </w:t>
      </w:r>
      <w:r w:rsidR="00442F23">
        <w:rPr>
          <w:rFonts w:ascii="Times New Roman" w:hAnsi="Times New Roman" w:cs="Times New Roman"/>
        </w:rPr>
        <w:t>hoạt động quản lý nhà nước, thanh tra, kiểm tra, xử phạt vi phạm hành chính trong lĩnh vực hàng hải.</w:t>
      </w:r>
    </w:p>
    <w:p w:rsidR="007C3CFE" w:rsidRDefault="00585B6D" w:rsidP="00673550">
      <w:pPr>
        <w:spacing w:before="120" w:after="120" w:line="340" w:lineRule="exact"/>
        <w:rPr>
          <w:rFonts w:ascii="Times New Roman" w:hAnsi="Times New Roman" w:cs="Times New Roman"/>
        </w:rPr>
      </w:pPr>
      <w:r>
        <w:rPr>
          <w:rFonts w:ascii="Times New Roman" w:hAnsi="Times New Roman" w:cs="Times New Roman"/>
        </w:rPr>
        <w:t xml:space="preserve">- </w:t>
      </w:r>
      <w:r w:rsidR="00102B28">
        <w:rPr>
          <w:rFonts w:ascii="Times New Roman" w:hAnsi="Times New Roman" w:cs="Times New Roman"/>
        </w:rPr>
        <w:t xml:space="preserve">Sửa đổi, bổ sung </w:t>
      </w:r>
      <w:r>
        <w:rPr>
          <w:rFonts w:ascii="Times New Roman" w:hAnsi="Times New Roman" w:cs="Times New Roman"/>
        </w:rPr>
        <w:t xml:space="preserve">quy định </w:t>
      </w:r>
      <w:r w:rsidR="00102B28">
        <w:rPr>
          <w:rFonts w:ascii="Times New Roman" w:hAnsi="Times New Roman" w:cs="Times New Roman"/>
        </w:rPr>
        <w:t>về thẩm quyền xử phạt vi phạm hành chính đã được sửa đổi theo Luật sửa đổi, bổ sung một số điều của Luật Xử lý vi phạm hành chính.</w:t>
      </w:r>
    </w:p>
    <w:p w:rsidR="00CE636F" w:rsidRDefault="00CE636F" w:rsidP="00673550">
      <w:pPr>
        <w:spacing w:before="120" w:after="120" w:line="340" w:lineRule="exact"/>
        <w:rPr>
          <w:rFonts w:ascii="Times New Roman" w:eastAsia="Times New Roman" w:hAnsi="Times New Roman" w:cs="Times New Roman"/>
          <w:b/>
        </w:rPr>
      </w:pPr>
      <w:r w:rsidRPr="00CE636F">
        <w:rPr>
          <w:rFonts w:ascii="Times New Roman" w:eastAsia="Times New Roman" w:hAnsi="Times New Roman" w:cs="Times New Roman"/>
          <w:b/>
          <w:i/>
        </w:rPr>
        <w:t>2. Sửa đổi, bổ sung một số điều của Nghị định số 100/2019/NĐ-CP ngày 30/12/2019 quy định xử phạt vi phạm hành chính trong lĩnh vực giao thông đường bộ, đường sắt</w:t>
      </w:r>
    </w:p>
    <w:p w:rsidR="00CE636F" w:rsidRDefault="00CE636F" w:rsidP="00673550">
      <w:pPr>
        <w:spacing w:before="120" w:after="120" w:line="340" w:lineRule="exact"/>
        <w:rPr>
          <w:rFonts w:ascii="Times New Roman" w:eastAsia="Times New Roman" w:hAnsi="Times New Roman" w:cs="Times New Roman"/>
        </w:rPr>
      </w:pPr>
      <w:r w:rsidRPr="00CE636F">
        <w:rPr>
          <w:rFonts w:ascii="Times New Roman" w:eastAsia="Times New Roman" w:hAnsi="Times New Roman" w:cs="Times New Roman"/>
        </w:rPr>
        <w:t>- Sửa đổi</w:t>
      </w:r>
      <w:r>
        <w:rPr>
          <w:rFonts w:ascii="Times New Roman" w:eastAsia="Times New Roman" w:hAnsi="Times New Roman" w:cs="Times New Roman"/>
        </w:rPr>
        <w:t xml:space="preserve"> thẩm quyền xử phạt của các chức danh để phù hợp với Luật sửa đổi, bổ sung một số điều của Luật Xử lý vi phạm hành chính</w:t>
      </w:r>
    </w:p>
    <w:p w:rsidR="00CE636F" w:rsidRDefault="00CE636F"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t>- Sửa đổi, bổ sung các hành vi vi phạm về lắp đặt, sử dụng, cung cấp, cập nhật, truyền dữ liệu camera theo quy định để đảm bảo tính đồng bộ, thống nhất với Nghị định số 10/2020/NĐ-CP ngày 17/1/2020 của Chính phủ quy định về kinh doanh và điều kiện kinh doanh vận tải bằng xe ô tô</w:t>
      </w:r>
    </w:p>
    <w:p w:rsidR="00CE636F" w:rsidRDefault="00CE636F"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t xml:space="preserve">- Sửa đổi, bổ sung một số hành vi vi phạm hành chính về kích thước thùng xe. </w:t>
      </w:r>
    </w:p>
    <w:p w:rsidR="00585B6D" w:rsidRPr="00585B6D" w:rsidRDefault="00585B6D" w:rsidP="00673550">
      <w:pPr>
        <w:spacing w:before="120" w:after="120" w:line="340" w:lineRule="exact"/>
        <w:rPr>
          <w:rFonts w:ascii="Times New Roman" w:eastAsia="Times New Roman" w:hAnsi="Times New Roman" w:cs="Times New Roman"/>
          <w:b/>
          <w:i/>
        </w:rPr>
      </w:pPr>
      <w:r w:rsidRPr="00585B6D">
        <w:rPr>
          <w:rFonts w:ascii="Times New Roman" w:eastAsia="Times New Roman" w:hAnsi="Times New Roman" w:cs="Times New Roman"/>
          <w:b/>
          <w:i/>
        </w:rPr>
        <w:t>3. Sửa đổi, bổ sung một số điều của Nghị định số 162/2018/NĐ-CP ngày 30/11/2018 quy định xử phạt vi phạm hành chính trong lĩnh vực hàng không dân dụng</w:t>
      </w:r>
    </w:p>
    <w:p w:rsidR="00585B6D" w:rsidRDefault="00585B6D"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lastRenderedPageBreak/>
        <w:t xml:space="preserve"> - Sửa đổi, bổ sung quy định vi phạm hành chính về: quản lý và khai thác cảng hàng không, sân bay</w:t>
      </w:r>
      <w:r w:rsidR="002036E9">
        <w:rPr>
          <w:rFonts w:ascii="Times New Roman" w:eastAsia="Times New Roman" w:hAnsi="Times New Roman" w:cs="Times New Roman"/>
        </w:rPr>
        <w:t>; cung cấp dịch vụ tại cảng hàng không, sân bay; đi lại, điều khiển, vận hành phương tiện, thiết bị hoạt động trong cảng hàng không, sân bay; bảo vệ môi trường tring khai thác tàu bay; về nhân viên hàng không, đào tạo, huấn luyện nghiệp vụ, sử dụng nhân viên hàng không và giám định sức khỏe cho nhân viên hàng không; hoạt động vận chuyển hàng không chung và hoạt động hàng không chung; an ninh hàng không; phòng chóng cháy nổ tại cảng hàng không, sân bay và cơ sở cung cấp dịch vụ bảo đảm hoạt động bay; điều tra sự cố, tai nạn hàng không</w:t>
      </w:r>
    </w:p>
    <w:p w:rsidR="002036E9" w:rsidRDefault="002036E9" w:rsidP="00673550">
      <w:pPr>
        <w:spacing w:before="120" w:after="120" w:line="340" w:lineRule="exact"/>
        <w:rPr>
          <w:rFonts w:ascii="Times New Roman" w:eastAsia="Times New Roman" w:hAnsi="Times New Roman" w:cs="Times New Roman"/>
        </w:rPr>
      </w:pPr>
      <w:r>
        <w:rPr>
          <w:rFonts w:ascii="Times New Roman" w:eastAsia="Times New Roman" w:hAnsi="Times New Roman" w:cs="Times New Roman"/>
        </w:rPr>
        <w:t>- Quy định khung thời gian tước quyền sử dụng giấy phép, chứng chỉ hành nghề hoặc đình chỉ hoạt động có thời hạn; sửa đổi quy định về thẩm quyền xử phạt của các chức danh để đảm bảo phù hợp với Luật sửa đổi, bổ sung Luật Xử lý vi phạm hành chính.</w:t>
      </w:r>
    </w:p>
    <w:p w:rsidR="002036E9" w:rsidRPr="002036E9" w:rsidRDefault="002036E9" w:rsidP="00673550">
      <w:pPr>
        <w:spacing w:before="120" w:after="120" w:line="340" w:lineRule="exact"/>
        <w:rPr>
          <w:rFonts w:ascii="Times New Roman" w:eastAsia="Times New Roman" w:hAnsi="Times New Roman" w:cs="Times New Roman"/>
          <w:b/>
        </w:rPr>
      </w:pPr>
      <w:r w:rsidRPr="002036E9">
        <w:rPr>
          <w:rFonts w:ascii="Times New Roman" w:eastAsia="Times New Roman" w:hAnsi="Times New Roman" w:cs="Times New Roman"/>
          <w:b/>
        </w:rPr>
        <w:t>V. NHỮNG VẤN ĐỀ XIN Ý KIẾN</w:t>
      </w:r>
    </w:p>
    <w:p w:rsidR="002036E9" w:rsidRDefault="002036E9" w:rsidP="00673550">
      <w:pPr>
        <w:spacing w:before="120" w:after="120" w:line="340" w:lineRule="exact"/>
        <w:ind w:firstLine="851"/>
        <w:rPr>
          <w:rFonts w:ascii="Times New Roman" w:hAnsi="Times New Roman" w:cs="Times New Roman"/>
        </w:rPr>
      </w:pPr>
      <w:r>
        <w:rPr>
          <w:rFonts w:ascii="Times New Roman" w:hAnsi="Times New Roman" w:cs="Times New Roman"/>
        </w:rPr>
        <w:t>…………………</w:t>
      </w:r>
    </w:p>
    <w:p w:rsidR="002036E9" w:rsidRDefault="002036E9" w:rsidP="00673550">
      <w:pPr>
        <w:spacing w:before="120" w:after="120" w:line="340" w:lineRule="exact"/>
        <w:ind w:firstLine="709"/>
        <w:rPr>
          <w:rFonts w:ascii="Times New Roman" w:hAnsi="Times New Roman" w:cs="Times New Roman"/>
        </w:rPr>
      </w:pPr>
      <w:r>
        <w:rPr>
          <w:rFonts w:ascii="Times New Roman" w:hAnsi="Times New Roman" w:cs="Times New Roman"/>
        </w:rPr>
        <w:t>Trên đây là các nội dung cơ bản của dự thảo Nghị định sửa đổi, bổ sung một số điều của Nghị định xử phạt vi phạm hành chính trong lĩnh vực hàng hải, giao thông đường bộ, đường sắt, hàng không dân dụng</w:t>
      </w:r>
      <w:r w:rsidR="00244204">
        <w:rPr>
          <w:rFonts w:ascii="Times New Roman" w:hAnsi="Times New Roman" w:cs="Times New Roman"/>
        </w:rPr>
        <w:t>, kính trình Chính phủ xem xét, quyết định./.</w:t>
      </w:r>
    </w:p>
    <w:p w:rsidR="002766E6" w:rsidRPr="00244204" w:rsidRDefault="0047596B" w:rsidP="00673550">
      <w:pPr>
        <w:spacing w:before="120" w:after="120" w:line="340" w:lineRule="exact"/>
        <w:ind w:firstLine="709"/>
        <w:rPr>
          <w:rFonts w:ascii="Times New Roman" w:hAnsi="Times New Roman" w:cs="Times New Roman"/>
          <w:i/>
        </w:rPr>
      </w:pPr>
      <w:r w:rsidRPr="00244204">
        <w:rPr>
          <w:rFonts w:ascii="Times New Roman" w:hAnsi="Times New Roman" w:cs="Times New Roman"/>
          <w:i/>
        </w:rPr>
        <w:t>Hồ sơ kèm theo Tờ trình</w:t>
      </w:r>
      <w:r w:rsidR="00244204" w:rsidRPr="00244204">
        <w:rPr>
          <w:rFonts w:ascii="Times New Roman" w:hAnsi="Times New Roman" w:cs="Times New Roman"/>
          <w:i/>
        </w:rPr>
        <w:t xml:space="preserve"> bao gồm</w:t>
      </w:r>
      <w:r w:rsidRPr="00244204">
        <w:rPr>
          <w:rFonts w:ascii="Times New Roman" w:hAnsi="Times New Roman" w:cs="Times New Roman"/>
          <w:i/>
        </w:rPr>
        <w:t>:</w:t>
      </w:r>
    </w:p>
    <w:p w:rsidR="00244204" w:rsidRPr="00244204" w:rsidRDefault="00244204" w:rsidP="00673550">
      <w:pPr>
        <w:spacing w:before="120" w:after="120" w:line="340" w:lineRule="exact"/>
        <w:ind w:firstLine="709"/>
        <w:rPr>
          <w:rFonts w:ascii="Times New Roman" w:hAnsi="Times New Roman" w:cs="Times New Roman"/>
          <w:i/>
          <w:color w:val="333333"/>
          <w:shd w:val="clear" w:color="auto" w:fill="FFFFFF"/>
        </w:rPr>
      </w:pPr>
      <w:r w:rsidRPr="00244204">
        <w:rPr>
          <w:rFonts w:ascii="Times New Roman" w:hAnsi="Times New Roman" w:cs="Times New Roman"/>
          <w:i/>
          <w:color w:val="333333"/>
          <w:shd w:val="clear" w:color="auto" w:fill="FFFFFF"/>
        </w:rPr>
        <w:t xml:space="preserve">- </w:t>
      </w:r>
      <w:r w:rsidR="002036E9" w:rsidRPr="00244204">
        <w:rPr>
          <w:rFonts w:ascii="Times New Roman" w:hAnsi="Times New Roman" w:cs="Times New Roman"/>
          <w:i/>
          <w:color w:val="333333"/>
          <w:shd w:val="clear" w:color="auto" w:fill="FFFFFF"/>
        </w:rPr>
        <w:t>Tờ trình Chính phủ về dự thảo nghị định;</w:t>
      </w:r>
    </w:p>
    <w:p w:rsidR="00244204" w:rsidRPr="00244204" w:rsidRDefault="00244204" w:rsidP="00673550">
      <w:pPr>
        <w:spacing w:before="120" w:after="120" w:line="340" w:lineRule="exact"/>
        <w:ind w:firstLine="709"/>
        <w:rPr>
          <w:rFonts w:ascii="Times New Roman" w:hAnsi="Times New Roman" w:cs="Times New Roman"/>
          <w:i/>
          <w:color w:val="333333"/>
          <w:shd w:val="clear" w:color="auto" w:fill="FFFFFF"/>
        </w:rPr>
      </w:pPr>
      <w:r w:rsidRPr="00244204">
        <w:rPr>
          <w:rFonts w:ascii="Times New Roman" w:hAnsi="Times New Roman" w:cs="Times New Roman"/>
          <w:i/>
          <w:color w:val="333333"/>
          <w:shd w:val="clear" w:color="auto" w:fill="FFFFFF"/>
        </w:rPr>
        <w:t xml:space="preserve">- </w:t>
      </w:r>
      <w:r w:rsidR="002036E9" w:rsidRPr="00244204">
        <w:rPr>
          <w:rFonts w:ascii="Times New Roman" w:hAnsi="Times New Roman" w:cs="Times New Roman"/>
          <w:i/>
          <w:color w:val="333333"/>
          <w:shd w:val="clear" w:color="auto" w:fill="FFFFFF"/>
        </w:rPr>
        <w:t>Dự thảo nghị định;</w:t>
      </w:r>
    </w:p>
    <w:p w:rsidR="00244204" w:rsidRPr="00244204" w:rsidRDefault="00244204" w:rsidP="00673550">
      <w:pPr>
        <w:spacing w:before="120" w:after="120" w:line="340" w:lineRule="exact"/>
        <w:ind w:firstLine="709"/>
        <w:rPr>
          <w:rFonts w:ascii="Times New Roman" w:hAnsi="Times New Roman" w:cs="Times New Roman"/>
          <w:i/>
          <w:color w:val="333333"/>
          <w:shd w:val="clear" w:color="auto" w:fill="FFFFFF"/>
        </w:rPr>
      </w:pPr>
      <w:r w:rsidRPr="00244204">
        <w:rPr>
          <w:rFonts w:ascii="Times New Roman" w:hAnsi="Times New Roman" w:cs="Times New Roman"/>
          <w:i/>
          <w:color w:val="333333"/>
          <w:shd w:val="clear" w:color="auto" w:fill="FFFFFF"/>
        </w:rPr>
        <w:t xml:space="preserve">- </w:t>
      </w:r>
      <w:r w:rsidR="002036E9" w:rsidRPr="00244204">
        <w:rPr>
          <w:rFonts w:ascii="Times New Roman" w:hAnsi="Times New Roman" w:cs="Times New Roman"/>
          <w:i/>
          <w:color w:val="333333"/>
          <w:shd w:val="clear" w:color="auto" w:fill="FFFFFF"/>
        </w:rPr>
        <w:t>Báo cáo về rà soát các văn bản quy phạm pháp luật có liên quan đến dự thảo nghị định;</w:t>
      </w:r>
    </w:p>
    <w:p w:rsidR="008E7E2D" w:rsidRPr="00244204" w:rsidRDefault="002036E9" w:rsidP="00673550">
      <w:pPr>
        <w:spacing w:before="120" w:after="120" w:line="340" w:lineRule="exact"/>
        <w:ind w:firstLine="709"/>
        <w:rPr>
          <w:rFonts w:ascii="Times New Roman" w:hAnsi="Times New Roman" w:cs="Times New Roman"/>
          <w:i/>
          <w:color w:val="333333"/>
          <w:shd w:val="clear" w:color="auto" w:fill="FFFFFF"/>
        </w:rPr>
      </w:pPr>
      <w:r w:rsidRPr="00244204">
        <w:rPr>
          <w:rFonts w:ascii="Times New Roman" w:hAnsi="Times New Roman" w:cs="Times New Roman"/>
          <w:i/>
          <w:color w:val="333333"/>
          <w:shd w:val="clear" w:color="auto" w:fill="FFFFFF"/>
        </w:rPr>
        <w:t>Bản tổng hợp, giải trình, tiếp thu ý kiến của cơ quan, tổ chức, cá nhân và đối tượng chịu sự tác động trực tiếp của văn bản; bản chụp ý kiến của bộ, cơ quan ngang bộ, cơ quan thuộc Chính phủ</w:t>
      </w:r>
      <w:r w:rsidR="00244204">
        <w:rPr>
          <w:rFonts w:ascii="Times New Roman" w:hAnsi="Times New Roman" w:cs="Times New Roman"/>
          <w:i/>
          <w:color w:val="333333"/>
          <w:shd w:val="clear" w:color="auto" w:fill="FFFFFF"/>
        </w:rPr>
        <w:t>.</w:t>
      </w:r>
    </w:p>
    <w:p w:rsidR="00FB2D0E" w:rsidRDefault="00FB2D0E" w:rsidP="00673550">
      <w:pPr>
        <w:spacing w:before="120" w:after="120" w:line="340" w:lineRule="exact"/>
        <w:rPr>
          <w:rFonts w:ascii="Times New Roman" w:hAnsi="Times New Roman" w:cs="Times New Roman"/>
        </w:rPr>
      </w:pPr>
    </w:p>
    <w:tbl>
      <w:tblPr>
        <w:tblW w:w="0" w:type="auto"/>
        <w:tblInd w:w="108" w:type="dxa"/>
        <w:tblLook w:val="04A0" w:firstRow="1" w:lastRow="0" w:firstColumn="1" w:lastColumn="0" w:noHBand="0" w:noVBand="1"/>
      </w:tblPr>
      <w:tblGrid>
        <w:gridCol w:w="4701"/>
        <w:gridCol w:w="4479"/>
      </w:tblGrid>
      <w:tr w:rsidR="00DE45C9" w:rsidRPr="00EC1D00" w:rsidTr="00EC1D00">
        <w:trPr>
          <w:trHeight w:val="2336"/>
        </w:trPr>
        <w:tc>
          <w:tcPr>
            <w:tcW w:w="4779" w:type="dxa"/>
          </w:tcPr>
          <w:p w:rsidR="00DE45C9" w:rsidRPr="00EC1D00" w:rsidRDefault="004F530D" w:rsidP="00EC1D00">
            <w:pPr>
              <w:pStyle w:val="ListParagraph"/>
              <w:ind w:left="0" w:firstLine="0"/>
              <w:rPr>
                <w:rFonts w:ascii="Times New Roman" w:hAnsi="Times New Roman" w:cs="Times New Roman"/>
              </w:rPr>
            </w:pPr>
            <w:r w:rsidRPr="00EC1D00">
              <w:rPr>
                <w:rFonts w:ascii="Times New Roman" w:hAnsi="Times New Roman" w:cs="Times New Roman"/>
              </w:rPr>
              <w:t xml:space="preserve">  </w:t>
            </w:r>
            <w:r w:rsidR="00DE45C9" w:rsidRPr="00EC1D00">
              <w:rPr>
                <w:rFonts w:ascii="Times New Roman" w:hAnsi="Times New Roman" w:cs="Times New Roman"/>
                <w:b/>
                <w:i/>
                <w:sz w:val="26"/>
              </w:rPr>
              <w:t>Nơi nhận</w:t>
            </w:r>
            <w:r w:rsidR="00DE45C9" w:rsidRPr="00EC1D00">
              <w:rPr>
                <w:rFonts w:ascii="Times New Roman" w:hAnsi="Times New Roman" w:cs="Times New Roman"/>
              </w:rPr>
              <w:t>:</w:t>
            </w:r>
          </w:p>
          <w:p w:rsidR="00DE45C9" w:rsidRDefault="00DE45C9" w:rsidP="00EC1D00">
            <w:pPr>
              <w:pStyle w:val="ListParagraph"/>
              <w:ind w:left="0" w:firstLine="0"/>
              <w:rPr>
                <w:rFonts w:ascii="Times New Roman" w:hAnsi="Times New Roman" w:cs="Times New Roman"/>
                <w:sz w:val="24"/>
              </w:rPr>
            </w:pPr>
            <w:r w:rsidRPr="00EC1D00">
              <w:rPr>
                <w:rFonts w:ascii="Times New Roman" w:hAnsi="Times New Roman" w:cs="Times New Roman"/>
                <w:sz w:val="24"/>
              </w:rPr>
              <w:t>- Như trên;</w:t>
            </w:r>
          </w:p>
          <w:p w:rsidR="00D44419" w:rsidRDefault="008F4E4A" w:rsidP="00EC1D00">
            <w:pPr>
              <w:pStyle w:val="ListParagraph"/>
              <w:ind w:left="0" w:firstLine="0"/>
              <w:rPr>
                <w:rFonts w:ascii="Times New Roman" w:hAnsi="Times New Roman" w:cs="Times New Roman"/>
                <w:sz w:val="24"/>
              </w:rPr>
            </w:pPr>
            <w:r>
              <w:rPr>
                <w:rFonts w:ascii="Times New Roman" w:hAnsi="Times New Roman" w:cs="Times New Roman"/>
                <w:sz w:val="24"/>
              </w:rPr>
              <w:t xml:space="preserve">- </w:t>
            </w:r>
            <w:r w:rsidR="00244204">
              <w:rPr>
                <w:rFonts w:ascii="Times New Roman" w:hAnsi="Times New Roman" w:cs="Times New Roman"/>
                <w:sz w:val="24"/>
              </w:rPr>
              <w:t>Thủ tướng Chính phủ;</w:t>
            </w:r>
          </w:p>
          <w:p w:rsidR="00244204" w:rsidRDefault="00244204" w:rsidP="00EC1D00">
            <w:pPr>
              <w:pStyle w:val="ListParagraph"/>
              <w:ind w:left="0" w:firstLine="0"/>
              <w:rPr>
                <w:rFonts w:ascii="Times New Roman" w:hAnsi="Times New Roman" w:cs="Times New Roman"/>
                <w:sz w:val="24"/>
              </w:rPr>
            </w:pPr>
            <w:r>
              <w:rPr>
                <w:rFonts w:ascii="Times New Roman" w:hAnsi="Times New Roman" w:cs="Times New Roman"/>
                <w:sz w:val="24"/>
              </w:rPr>
              <w:t>- Các Phó Thủ tướng Chính phủ;</w:t>
            </w:r>
          </w:p>
          <w:p w:rsidR="00244204" w:rsidRDefault="00244204" w:rsidP="00EC1D00">
            <w:pPr>
              <w:pStyle w:val="ListParagraph"/>
              <w:ind w:left="0" w:firstLine="0"/>
              <w:rPr>
                <w:rFonts w:ascii="Times New Roman" w:hAnsi="Times New Roman" w:cs="Times New Roman"/>
                <w:sz w:val="24"/>
              </w:rPr>
            </w:pPr>
            <w:r>
              <w:rPr>
                <w:rFonts w:ascii="Times New Roman" w:hAnsi="Times New Roman" w:cs="Times New Roman"/>
                <w:sz w:val="24"/>
              </w:rPr>
              <w:t>- Các Thứ trưởng;</w:t>
            </w:r>
          </w:p>
          <w:p w:rsidR="00244204" w:rsidRDefault="00244204" w:rsidP="00EC1D00">
            <w:pPr>
              <w:pStyle w:val="ListParagraph"/>
              <w:ind w:left="0" w:firstLine="0"/>
              <w:rPr>
                <w:rFonts w:ascii="Times New Roman" w:hAnsi="Times New Roman" w:cs="Times New Roman"/>
                <w:sz w:val="24"/>
              </w:rPr>
            </w:pPr>
            <w:r>
              <w:rPr>
                <w:rFonts w:ascii="Times New Roman" w:hAnsi="Times New Roman" w:cs="Times New Roman"/>
                <w:sz w:val="24"/>
              </w:rPr>
              <w:t>- Văn phòng Chính phủ;</w:t>
            </w:r>
          </w:p>
          <w:p w:rsidR="00244204" w:rsidRDefault="00244204" w:rsidP="00EC1D00">
            <w:pPr>
              <w:pStyle w:val="ListParagraph"/>
              <w:ind w:left="0" w:firstLine="0"/>
              <w:rPr>
                <w:rFonts w:ascii="Times New Roman" w:hAnsi="Times New Roman" w:cs="Times New Roman"/>
                <w:sz w:val="24"/>
              </w:rPr>
            </w:pPr>
            <w:r>
              <w:rPr>
                <w:rFonts w:ascii="Times New Roman" w:hAnsi="Times New Roman" w:cs="Times New Roman"/>
                <w:sz w:val="24"/>
              </w:rPr>
              <w:t>- Bộ Tư pháp;</w:t>
            </w:r>
          </w:p>
          <w:p w:rsidR="00D44419" w:rsidRPr="00EC1D00" w:rsidRDefault="00D44419" w:rsidP="00227F6B">
            <w:pPr>
              <w:pStyle w:val="ListParagraph"/>
              <w:ind w:left="0" w:firstLine="0"/>
              <w:rPr>
                <w:rFonts w:ascii="Times New Roman" w:hAnsi="Times New Roman" w:cs="Times New Roman"/>
              </w:rPr>
            </w:pPr>
            <w:r w:rsidRPr="00EC1D00">
              <w:rPr>
                <w:rFonts w:ascii="Times New Roman" w:hAnsi="Times New Roman" w:cs="Times New Roman"/>
                <w:sz w:val="24"/>
              </w:rPr>
              <w:t xml:space="preserve">- Lưu </w:t>
            </w:r>
            <w:r w:rsidR="00227F6B">
              <w:rPr>
                <w:rFonts w:ascii="Times New Roman" w:hAnsi="Times New Roman" w:cs="Times New Roman"/>
                <w:sz w:val="24"/>
              </w:rPr>
              <w:t>VT, PC (2)</w:t>
            </w:r>
            <w:r w:rsidRPr="00EC1D00">
              <w:rPr>
                <w:rFonts w:ascii="Times New Roman" w:hAnsi="Times New Roman" w:cs="Times New Roman"/>
                <w:sz w:val="24"/>
              </w:rPr>
              <w:t>.</w:t>
            </w:r>
          </w:p>
        </w:tc>
        <w:tc>
          <w:tcPr>
            <w:tcW w:w="4543" w:type="dxa"/>
          </w:tcPr>
          <w:p w:rsidR="00DE45C9" w:rsidRPr="00DF1190" w:rsidRDefault="00244204" w:rsidP="00244204">
            <w:pPr>
              <w:pStyle w:val="ListParagraph"/>
              <w:ind w:left="0" w:firstLine="0"/>
              <w:jc w:val="center"/>
              <w:rPr>
                <w:rFonts w:ascii="Times New Roman" w:hAnsi="Times New Roman" w:cs="Times New Roman"/>
                <w:b/>
                <w:sz w:val="26"/>
              </w:rPr>
            </w:pPr>
            <w:r>
              <w:rPr>
                <w:rFonts w:ascii="Times New Roman" w:hAnsi="Times New Roman" w:cs="Times New Roman"/>
                <w:b/>
                <w:sz w:val="26"/>
              </w:rPr>
              <w:t xml:space="preserve">BỘ </w:t>
            </w:r>
            <w:r w:rsidR="00D44419" w:rsidRPr="00DF1190">
              <w:rPr>
                <w:rFonts w:ascii="Times New Roman" w:hAnsi="Times New Roman" w:cs="Times New Roman"/>
                <w:b/>
                <w:sz w:val="26"/>
              </w:rPr>
              <w:t>TRƯỞNG</w:t>
            </w:r>
          </w:p>
          <w:p w:rsidR="00D44419" w:rsidRPr="00DF1190" w:rsidRDefault="00D44419" w:rsidP="00EC1D00">
            <w:pPr>
              <w:pStyle w:val="ListParagraph"/>
              <w:ind w:left="0" w:firstLine="0"/>
              <w:jc w:val="center"/>
              <w:rPr>
                <w:rFonts w:ascii="Times New Roman" w:hAnsi="Times New Roman" w:cs="Times New Roman"/>
                <w:b/>
                <w:sz w:val="26"/>
              </w:rPr>
            </w:pPr>
          </w:p>
          <w:p w:rsidR="00D44419" w:rsidRPr="00EC1D00" w:rsidRDefault="00D44419" w:rsidP="00EC1D00">
            <w:pPr>
              <w:pStyle w:val="ListParagraph"/>
              <w:ind w:left="0" w:firstLine="0"/>
              <w:jc w:val="center"/>
              <w:rPr>
                <w:rFonts w:ascii="Times New Roman" w:hAnsi="Times New Roman" w:cs="Times New Roman"/>
                <w:b/>
              </w:rPr>
            </w:pPr>
          </w:p>
          <w:p w:rsidR="00D44419" w:rsidRDefault="00D44419" w:rsidP="000A357B">
            <w:pPr>
              <w:pStyle w:val="ListParagraph"/>
              <w:ind w:left="0" w:firstLine="0"/>
              <w:rPr>
                <w:rFonts w:ascii="Times New Roman" w:hAnsi="Times New Roman" w:cs="Times New Roman"/>
              </w:rPr>
            </w:pPr>
          </w:p>
          <w:p w:rsidR="00325AAF" w:rsidRPr="00EC1D00" w:rsidRDefault="00325AAF" w:rsidP="000A357B">
            <w:pPr>
              <w:pStyle w:val="ListParagraph"/>
              <w:ind w:left="0" w:firstLine="0"/>
              <w:rPr>
                <w:rFonts w:ascii="Times New Roman" w:hAnsi="Times New Roman" w:cs="Times New Roman"/>
              </w:rPr>
            </w:pPr>
          </w:p>
          <w:p w:rsidR="00D44419" w:rsidRPr="00EC1D00" w:rsidRDefault="00D44419" w:rsidP="00EC1D00">
            <w:pPr>
              <w:pStyle w:val="ListParagraph"/>
              <w:ind w:left="0" w:firstLine="0"/>
              <w:jc w:val="center"/>
              <w:rPr>
                <w:rFonts w:ascii="Times New Roman" w:hAnsi="Times New Roman" w:cs="Times New Roman"/>
              </w:rPr>
            </w:pPr>
          </w:p>
          <w:p w:rsidR="00D44419" w:rsidRPr="00EC1D00" w:rsidRDefault="00686907" w:rsidP="00244204">
            <w:pPr>
              <w:pStyle w:val="ListParagraph"/>
              <w:ind w:left="0" w:firstLine="0"/>
              <w:jc w:val="center"/>
              <w:rPr>
                <w:rFonts w:ascii="Times New Roman" w:hAnsi="Times New Roman" w:cs="Times New Roman"/>
                <w:b/>
              </w:rPr>
            </w:pPr>
            <w:r>
              <w:rPr>
                <w:rFonts w:ascii="Times New Roman" w:hAnsi="Times New Roman" w:cs="Times New Roman"/>
                <w:b/>
              </w:rPr>
              <w:t xml:space="preserve"> </w:t>
            </w:r>
            <w:r w:rsidR="0047596B">
              <w:rPr>
                <w:rFonts w:ascii="Times New Roman" w:hAnsi="Times New Roman" w:cs="Times New Roman"/>
                <w:b/>
              </w:rPr>
              <w:t xml:space="preserve">Nguyễn </w:t>
            </w:r>
            <w:r w:rsidR="00244204">
              <w:rPr>
                <w:rFonts w:ascii="Times New Roman" w:hAnsi="Times New Roman" w:cs="Times New Roman"/>
                <w:b/>
              </w:rPr>
              <w:t>Văn Thể</w:t>
            </w:r>
          </w:p>
        </w:tc>
      </w:tr>
    </w:tbl>
    <w:p w:rsidR="00DE45C9" w:rsidRPr="009B3420" w:rsidRDefault="00DE45C9" w:rsidP="009B3420">
      <w:pPr>
        <w:ind w:firstLine="0"/>
        <w:rPr>
          <w:rFonts w:ascii="Times New Roman" w:hAnsi="Times New Roman" w:cs="Times New Roman"/>
        </w:rPr>
      </w:pPr>
    </w:p>
    <w:sectPr w:rsidR="00DE45C9" w:rsidRPr="009B3420" w:rsidSect="009B3420">
      <w:headerReference w:type="default" r:id="rId12"/>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61" w:rsidRDefault="00AB3C61" w:rsidP="005441D8">
      <w:r>
        <w:separator/>
      </w:r>
    </w:p>
  </w:endnote>
  <w:endnote w:type="continuationSeparator" w:id="0">
    <w:p w:rsidR="00AB3C61" w:rsidRDefault="00AB3C61" w:rsidP="005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61" w:rsidRDefault="00AB3C61" w:rsidP="005441D8">
      <w:r>
        <w:separator/>
      </w:r>
    </w:p>
  </w:footnote>
  <w:footnote w:type="continuationSeparator" w:id="0">
    <w:p w:rsidR="00AB3C61" w:rsidRDefault="00AB3C61" w:rsidP="00544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14" w:rsidRPr="00D0722D" w:rsidRDefault="00EF2114" w:rsidP="00EF2114">
    <w:pPr>
      <w:pStyle w:val="Header"/>
      <w:jc w:val="center"/>
      <w:rPr>
        <w:rFonts w:ascii="Times New Roman" w:hAnsi="Times New Roman" w:cs="Times New Roman"/>
        <w:sz w:val="26"/>
        <w:szCs w:val="26"/>
      </w:rPr>
    </w:pPr>
    <w:r w:rsidRPr="00D0722D">
      <w:rPr>
        <w:rFonts w:ascii="Times New Roman" w:hAnsi="Times New Roman" w:cs="Times New Roman"/>
        <w:sz w:val="26"/>
        <w:szCs w:val="26"/>
      </w:rPr>
      <w:fldChar w:fldCharType="begin"/>
    </w:r>
    <w:r w:rsidRPr="00D0722D">
      <w:rPr>
        <w:rFonts w:ascii="Times New Roman" w:hAnsi="Times New Roman" w:cs="Times New Roman"/>
        <w:sz w:val="26"/>
        <w:szCs w:val="26"/>
      </w:rPr>
      <w:instrText xml:space="preserve"> PAGE   \* MERGEFORMAT </w:instrText>
    </w:r>
    <w:r w:rsidRPr="00D0722D">
      <w:rPr>
        <w:rFonts w:ascii="Times New Roman" w:hAnsi="Times New Roman" w:cs="Times New Roman"/>
        <w:sz w:val="26"/>
        <w:szCs w:val="26"/>
      </w:rPr>
      <w:fldChar w:fldCharType="separate"/>
    </w:r>
    <w:r w:rsidR="00DE743D">
      <w:rPr>
        <w:rFonts w:ascii="Times New Roman" w:hAnsi="Times New Roman" w:cs="Times New Roman"/>
        <w:noProof/>
        <w:sz w:val="26"/>
        <w:szCs w:val="26"/>
      </w:rPr>
      <w:t>2</w:t>
    </w:r>
    <w:r w:rsidRPr="00D0722D">
      <w:rPr>
        <w:rFonts w:ascii="Times New Roman" w:hAnsi="Times New Roman" w:cs="Times New Roman"/>
        <w:sz w:val="26"/>
        <w:szCs w:val="26"/>
      </w:rPr>
      <w:fldChar w:fldCharType="end"/>
    </w:r>
  </w:p>
  <w:p w:rsidR="00EF2114" w:rsidRDefault="00EF2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09541397"/>
    <w:multiLevelType w:val="hybridMultilevel"/>
    <w:tmpl w:val="F9802DA6"/>
    <w:lvl w:ilvl="0" w:tplc="3C9A4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005437"/>
    <w:multiLevelType w:val="hybridMultilevel"/>
    <w:tmpl w:val="CB1C7D2C"/>
    <w:lvl w:ilvl="0" w:tplc="9EEC52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06353C3"/>
    <w:multiLevelType w:val="hybridMultilevel"/>
    <w:tmpl w:val="361A12E6"/>
    <w:lvl w:ilvl="0" w:tplc="CDBEA58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4">
    <w:nsid w:val="11CE3DBA"/>
    <w:multiLevelType w:val="hybridMultilevel"/>
    <w:tmpl w:val="23FA75B8"/>
    <w:lvl w:ilvl="0" w:tplc="2DAC7774">
      <w:start w:val="5"/>
      <w:numFmt w:val="bullet"/>
      <w:lvlText w:val="-"/>
      <w:lvlJc w:val="left"/>
      <w:pPr>
        <w:ind w:left="928" w:hanging="360"/>
      </w:pPr>
      <w:rPr>
        <w:rFonts w:ascii="Times New Roman" w:eastAsia="SimSu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152C5FBB"/>
    <w:multiLevelType w:val="hybridMultilevel"/>
    <w:tmpl w:val="08CE452C"/>
    <w:lvl w:ilvl="0" w:tplc="22CC3094">
      <w:start w:val="2"/>
      <w:numFmt w:val="bullet"/>
      <w:lvlText w:val="-"/>
      <w:lvlJc w:val="left"/>
      <w:pPr>
        <w:ind w:left="1457" w:hanging="360"/>
      </w:pPr>
      <w:rPr>
        <w:rFonts w:ascii="Times New Roman" w:eastAsia="SimSun" w:hAnsi="Times New Roman" w:cs="Times New Roman"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nsid w:val="1F6C340F"/>
    <w:multiLevelType w:val="hybridMultilevel"/>
    <w:tmpl w:val="BFD6F2E6"/>
    <w:lvl w:ilvl="0" w:tplc="2A72BA1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E1689"/>
    <w:multiLevelType w:val="hybridMultilevel"/>
    <w:tmpl w:val="2AAA07D4"/>
    <w:lvl w:ilvl="0" w:tplc="D9866A22">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nsid w:val="323736B1"/>
    <w:multiLevelType w:val="multilevel"/>
    <w:tmpl w:val="A62C93E6"/>
    <w:lvl w:ilvl="0">
      <w:start w:val="3"/>
      <w:numFmt w:val="decimal"/>
      <w:lvlText w:val="%1"/>
      <w:lvlJc w:val="left"/>
      <w:pPr>
        <w:ind w:left="375" w:hanging="375"/>
      </w:pPr>
      <w:rPr>
        <w:rFonts w:hint="default"/>
      </w:rPr>
    </w:lvl>
    <w:lvl w:ilvl="1">
      <w:start w:val="1"/>
      <w:numFmt w:val="decimal"/>
      <w:lvlText w:val="%1.%2"/>
      <w:lvlJc w:val="left"/>
      <w:pPr>
        <w:ind w:left="1112" w:hanging="375"/>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9">
    <w:nsid w:val="33B90DB0"/>
    <w:multiLevelType w:val="hybridMultilevel"/>
    <w:tmpl w:val="FABA3336"/>
    <w:lvl w:ilvl="0" w:tplc="8CAACD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EF13AF"/>
    <w:multiLevelType w:val="hybridMultilevel"/>
    <w:tmpl w:val="9678FBDE"/>
    <w:lvl w:ilvl="0" w:tplc="2A2074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B5F7335"/>
    <w:multiLevelType w:val="hybridMultilevel"/>
    <w:tmpl w:val="DA9E8BA4"/>
    <w:lvl w:ilvl="0" w:tplc="47AC1BF4">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nsid w:val="4DED5113"/>
    <w:multiLevelType w:val="hybridMultilevel"/>
    <w:tmpl w:val="7D34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74A08"/>
    <w:multiLevelType w:val="hybridMultilevel"/>
    <w:tmpl w:val="6416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16CC1"/>
    <w:multiLevelType w:val="hybridMultilevel"/>
    <w:tmpl w:val="E0B2A234"/>
    <w:lvl w:ilvl="0" w:tplc="D374B2E0">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814963"/>
    <w:multiLevelType w:val="hybridMultilevel"/>
    <w:tmpl w:val="2222F8AA"/>
    <w:lvl w:ilvl="0" w:tplc="C1DEF1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6C362CB4"/>
    <w:multiLevelType w:val="hybridMultilevel"/>
    <w:tmpl w:val="D5DA866A"/>
    <w:lvl w:ilvl="0" w:tplc="35A8C15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7">
    <w:nsid w:val="7BF940E3"/>
    <w:multiLevelType w:val="hybridMultilevel"/>
    <w:tmpl w:val="4F027B64"/>
    <w:lvl w:ilvl="0" w:tplc="D752210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35E31"/>
    <w:multiLevelType w:val="hybridMultilevel"/>
    <w:tmpl w:val="B6EC0C08"/>
    <w:lvl w:ilvl="0" w:tplc="FEB28FBC">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C6189A"/>
    <w:multiLevelType w:val="hybridMultilevel"/>
    <w:tmpl w:val="8DD6D87A"/>
    <w:lvl w:ilvl="0" w:tplc="0ACC87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7D2D0DAA"/>
    <w:multiLevelType w:val="hybridMultilevel"/>
    <w:tmpl w:val="13343A3E"/>
    <w:lvl w:ilvl="0" w:tplc="5A76E5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13"/>
  </w:num>
  <w:num w:numId="4">
    <w:abstractNumId w:val="12"/>
  </w:num>
  <w:num w:numId="5">
    <w:abstractNumId w:val="17"/>
  </w:num>
  <w:num w:numId="6">
    <w:abstractNumId w:val="20"/>
  </w:num>
  <w:num w:numId="7">
    <w:abstractNumId w:val="18"/>
  </w:num>
  <w:num w:numId="8">
    <w:abstractNumId w:val="10"/>
  </w:num>
  <w:num w:numId="9">
    <w:abstractNumId w:val="14"/>
  </w:num>
  <w:num w:numId="10">
    <w:abstractNumId w:val="4"/>
  </w:num>
  <w:num w:numId="11">
    <w:abstractNumId w:val="11"/>
  </w:num>
  <w:num w:numId="12">
    <w:abstractNumId w:val="5"/>
  </w:num>
  <w:num w:numId="13">
    <w:abstractNumId w:val="19"/>
  </w:num>
  <w:num w:numId="14">
    <w:abstractNumId w:val="1"/>
  </w:num>
  <w:num w:numId="15">
    <w:abstractNumId w:val="3"/>
  </w:num>
  <w:num w:numId="16">
    <w:abstractNumId w:val="7"/>
  </w:num>
  <w:num w:numId="17">
    <w:abstractNumId w:val="8"/>
  </w:num>
  <w:num w:numId="18">
    <w:abstractNumId w:val="0"/>
  </w:num>
  <w:num w:numId="19">
    <w:abstractNumId w:val="15"/>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0C"/>
    <w:rsid w:val="00001D1D"/>
    <w:rsid w:val="00002B2E"/>
    <w:rsid w:val="0000579A"/>
    <w:rsid w:val="00007BE5"/>
    <w:rsid w:val="00020F54"/>
    <w:rsid w:val="000224C4"/>
    <w:rsid w:val="00022B19"/>
    <w:rsid w:val="000277C6"/>
    <w:rsid w:val="000306A2"/>
    <w:rsid w:val="000308DD"/>
    <w:rsid w:val="000310FE"/>
    <w:rsid w:val="00034EEF"/>
    <w:rsid w:val="00040205"/>
    <w:rsid w:val="00041369"/>
    <w:rsid w:val="00045CB1"/>
    <w:rsid w:val="00046E39"/>
    <w:rsid w:val="000535CD"/>
    <w:rsid w:val="00053E9C"/>
    <w:rsid w:val="000546D8"/>
    <w:rsid w:val="000558BB"/>
    <w:rsid w:val="0006010D"/>
    <w:rsid w:val="000603BA"/>
    <w:rsid w:val="000712FC"/>
    <w:rsid w:val="00071B62"/>
    <w:rsid w:val="000933F7"/>
    <w:rsid w:val="00094A33"/>
    <w:rsid w:val="00095839"/>
    <w:rsid w:val="00097E59"/>
    <w:rsid w:val="000A1155"/>
    <w:rsid w:val="000A357B"/>
    <w:rsid w:val="000B399B"/>
    <w:rsid w:val="000B4A28"/>
    <w:rsid w:val="000C0437"/>
    <w:rsid w:val="000D5E09"/>
    <w:rsid w:val="000F0C66"/>
    <w:rsid w:val="0010019D"/>
    <w:rsid w:val="00101139"/>
    <w:rsid w:val="001021B2"/>
    <w:rsid w:val="00102B28"/>
    <w:rsid w:val="0010740F"/>
    <w:rsid w:val="00124DEE"/>
    <w:rsid w:val="00130F67"/>
    <w:rsid w:val="001354F0"/>
    <w:rsid w:val="001419BC"/>
    <w:rsid w:val="0014464E"/>
    <w:rsid w:val="00144CA6"/>
    <w:rsid w:val="00145F55"/>
    <w:rsid w:val="001613F4"/>
    <w:rsid w:val="00163421"/>
    <w:rsid w:val="00176CA6"/>
    <w:rsid w:val="00182598"/>
    <w:rsid w:val="00182952"/>
    <w:rsid w:val="00184DBC"/>
    <w:rsid w:val="00194B67"/>
    <w:rsid w:val="001C4A1D"/>
    <w:rsid w:val="001C5B44"/>
    <w:rsid w:val="001D0385"/>
    <w:rsid w:val="001E49F1"/>
    <w:rsid w:val="001E5706"/>
    <w:rsid w:val="001E7133"/>
    <w:rsid w:val="001F0C38"/>
    <w:rsid w:val="001F1BD0"/>
    <w:rsid w:val="00201A29"/>
    <w:rsid w:val="002025E9"/>
    <w:rsid w:val="002036E9"/>
    <w:rsid w:val="0021670B"/>
    <w:rsid w:val="00223084"/>
    <w:rsid w:val="002273A3"/>
    <w:rsid w:val="00227F6B"/>
    <w:rsid w:val="0023267D"/>
    <w:rsid w:val="00236053"/>
    <w:rsid w:val="00244204"/>
    <w:rsid w:val="0024630F"/>
    <w:rsid w:val="00255A6A"/>
    <w:rsid w:val="002603C4"/>
    <w:rsid w:val="0026191B"/>
    <w:rsid w:val="002766E6"/>
    <w:rsid w:val="00277F73"/>
    <w:rsid w:val="00285920"/>
    <w:rsid w:val="00286B08"/>
    <w:rsid w:val="00291892"/>
    <w:rsid w:val="00294104"/>
    <w:rsid w:val="002961A2"/>
    <w:rsid w:val="00296624"/>
    <w:rsid w:val="00296F59"/>
    <w:rsid w:val="002A0126"/>
    <w:rsid w:val="002A35AE"/>
    <w:rsid w:val="002A3C7D"/>
    <w:rsid w:val="002A729A"/>
    <w:rsid w:val="002A7966"/>
    <w:rsid w:val="002B00BA"/>
    <w:rsid w:val="002B7BF7"/>
    <w:rsid w:val="002C18A6"/>
    <w:rsid w:val="002C3A83"/>
    <w:rsid w:val="002E35F7"/>
    <w:rsid w:val="002F1335"/>
    <w:rsid w:val="002F726B"/>
    <w:rsid w:val="003038FD"/>
    <w:rsid w:val="003108DA"/>
    <w:rsid w:val="00316440"/>
    <w:rsid w:val="00321E00"/>
    <w:rsid w:val="00323309"/>
    <w:rsid w:val="00325AAF"/>
    <w:rsid w:val="00331D1F"/>
    <w:rsid w:val="00350BDD"/>
    <w:rsid w:val="00352B53"/>
    <w:rsid w:val="003624E0"/>
    <w:rsid w:val="003652C0"/>
    <w:rsid w:val="00373AC7"/>
    <w:rsid w:val="0037524B"/>
    <w:rsid w:val="003754DC"/>
    <w:rsid w:val="003A25C4"/>
    <w:rsid w:val="003A3980"/>
    <w:rsid w:val="003A758A"/>
    <w:rsid w:val="003A77B3"/>
    <w:rsid w:val="003B5AFA"/>
    <w:rsid w:val="003C0607"/>
    <w:rsid w:val="003C136A"/>
    <w:rsid w:val="003C169C"/>
    <w:rsid w:val="003C25E8"/>
    <w:rsid w:val="003C3C4B"/>
    <w:rsid w:val="003C64E5"/>
    <w:rsid w:val="003C7E51"/>
    <w:rsid w:val="003D6885"/>
    <w:rsid w:val="003D6EA6"/>
    <w:rsid w:val="003E7ACC"/>
    <w:rsid w:val="003F315B"/>
    <w:rsid w:val="00401519"/>
    <w:rsid w:val="00401842"/>
    <w:rsid w:val="00401B7F"/>
    <w:rsid w:val="00403C80"/>
    <w:rsid w:val="00404279"/>
    <w:rsid w:val="00415258"/>
    <w:rsid w:val="00423139"/>
    <w:rsid w:val="00426771"/>
    <w:rsid w:val="00430416"/>
    <w:rsid w:val="0043332D"/>
    <w:rsid w:val="004368C1"/>
    <w:rsid w:val="00442F23"/>
    <w:rsid w:val="00445392"/>
    <w:rsid w:val="00450D35"/>
    <w:rsid w:val="004566FF"/>
    <w:rsid w:val="00474FE6"/>
    <w:rsid w:val="00475224"/>
    <w:rsid w:val="0047596B"/>
    <w:rsid w:val="00481757"/>
    <w:rsid w:val="00483B66"/>
    <w:rsid w:val="00485E5F"/>
    <w:rsid w:val="00492BEC"/>
    <w:rsid w:val="00495CCD"/>
    <w:rsid w:val="004A3E8C"/>
    <w:rsid w:val="004A4A69"/>
    <w:rsid w:val="004A641D"/>
    <w:rsid w:val="004B25EE"/>
    <w:rsid w:val="004C5A69"/>
    <w:rsid w:val="004D3AB0"/>
    <w:rsid w:val="004D60D5"/>
    <w:rsid w:val="004D64D1"/>
    <w:rsid w:val="004D7887"/>
    <w:rsid w:val="004E0464"/>
    <w:rsid w:val="004F530D"/>
    <w:rsid w:val="004F61C1"/>
    <w:rsid w:val="004F64E2"/>
    <w:rsid w:val="004F6DE1"/>
    <w:rsid w:val="005011C2"/>
    <w:rsid w:val="00501F58"/>
    <w:rsid w:val="00503995"/>
    <w:rsid w:val="00514E0F"/>
    <w:rsid w:val="00517E6D"/>
    <w:rsid w:val="00523691"/>
    <w:rsid w:val="005332FC"/>
    <w:rsid w:val="0053675A"/>
    <w:rsid w:val="005405B0"/>
    <w:rsid w:val="005407E5"/>
    <w:rsid w:val="00540A8C"/>
    <w:rsid w:val="00542FFD"/>
    <w:rsid w:val="00543EAC"/>
    <w:rsid w:val="005441D8"/>
    <w:rsid w:val="00547220"/>
    <w:rsid w:val="0055339C"/>
    <w:rsid w:val="005654DF"/>
    <w:rsid w:val="00566706"/>
    <w:rsid w:val="005723BB"/>
    <w:rsid w:val="00580252"/>
    <w:rsid w:val="00585B6D"/>
    <w:rsid w:val="0058696B"/>
    <w:rsid w:val="00590C0B"/>
    <w:rsid w:val="0059559E"/>
    <w:rsid w:val="00596B69"/>
    <w:rsid w:val="005A6248"/>
    <w:rsid w:val="005A6B2F"/>
    <w:rsid w:val="005D2371"/>
    <w:rsid w:val="005D7650"/>
    <w:rsid w:val="005E3E46"/>
    <w:rsid w:val="005E47F8"/>
    <w:rsid w:val="005E54A1"/>
    <w:rsid w:val="005E7974"/>
    <w:rsid w:val="005E7F4B"/>
    <w:rsid w:val="005F511E"/>
    <w:rsid w:val="005F53C5"/>
    <w:rsid w:val="00616612"/>
    <w:rsid w:val="00622300"/>
    <w:rsid w:val="00625A57"/>
    <w:rsid w:val="00630320"/>
    <w:rsid w:val="00631563"/>
    <w:rsid w:val="006345DE"/>
    <w:rsid w:val="0063696E"/>
    <w:rsid w:val="00636EC3"/>
    <w:rsid w:val="00651B01"/>
    <w:rsid w:val="00660671"/>
    <w:rsid w:val="0066280C"/>
    <w:rsid w:val="00664454"/>
    <w:rsid w:val="006676D0"/>
    <w:rsid w:val="00672AD7"/>
    <w:rsid w:val="00673550"/>
    <w:rsid w:val="006766DD"/>
    <w:rsid w:val="00686907"/>
    <w:rsid w:val="00695948"/>
    <w:rsid w:val="00696F11"/>
    <w:rsid w:val="006975C5"/>
    <w:rsid w:val="006A2AC2"/>
    <w:rsid w:val="006B4AC0"/>
    <w:rsid w:val="006B76A2"/>
    <w:rsid w:val="006D5999"/>
    <w:rsid w:val="006F5A4A"/>
    <w:rsid w:val="0071158F"/>
    <w:rsid w:val="007144BC"/>
    <w:rsid w:val="00722920"/>
    <w:rsid w:val="00733E09"/>
    <w:rsid w:val="0074098F"/>
    <w:rsid w:val="00746315"/>
    <w:rsid w:val="00757C5B"/>
    <w:rsid w:val="0076487B"/>
    <w:rsid w:val="007709F5"/>
    <w:rsid w:val="00771342"/>
    <w:rsid w:val="00777235"/>
    <w:rsid w:val="0078563E"/>
    <w:rsid w:val="00790F78"/>
    <w:rsid w:val="00792B53"/>
    <w:rsid w:val="00794BB3"/>
    <w:rsid w:val="007A009A"/>
    <w:rsid w:val="007A00C2"/>
    <w:rsid w:val="007A0809"/>
    <w:rsid w:val="007A4702"/>
    <w:rsid w:val="007A7BA0"/>
    <w:rsid w:val="007B2647"/>
    <w:rsid w:val="007C1591"/>
    <w:rsid w:val="007C15A0"/>
    <w:rsid w:val="007C35F3"/>
    <w:rsid w:val="007C3CFE"/>
    <w:rsid w:val="007C500C"/>
    <w:rsid w:val="007D64A9"/>
    <w:rsid w:val="007D66F2"/>
    <w:rsid w:val="007F5DDC"/>
    <w:rsid w:val="008070ED"/>
    <w:rsid w:val="00811A81"/>
    <w:rsid w:val="00813E2F"/>
    <w:rsid w:val="00843EFC"/>
    <w:rsid w:val="00846022"/>
    <w:rsid w:val="00857F62"/>
    <w:rsid w:val="00870F72"/>
    <w:rsid w:val="00887853"/>
    <w:rsid w:val="008945BE"/>
    <w:rsid w:val="008A5C43"/>
    <w:rsid w:val="008A7C82"/>
    <w:rsid w:val="008B2423"/>
    <w:rsid w:val="008B730E"/>
    <w:rsid w:val="008C0420"/>
    <w:rsid w:val="008C08CD"/>
    <w:rsid w:val="008C1EB5"/>
    <w:rsid w:val="008C3414"/>
    <w:rsid w:val="008D0E86"/>
    <w:rsid w:val="008D435C"/>
    <w:rsid w:val="008E7E2D"/>
    <w:rsid w:val="008F394A"/>
    <w:rsid w:val="008F4E4A"/>
    <w:rsid w:val="00903077"/>
    <w:rsid w:val="00924ABB"/>
    <w:rsid w:val="00930CCB"/>
    <w:rsid w:val="00930E2D"/>
    <w:rsid w:val="009351C7"/>
    <w:rsid w:val="00936733"/>
    <w:rsid w:val="009373C7"/>
    <w:rsid w:val="00941A2B"/>
    <w:rsid w:val="00946624"/>
    <w:rsid w:val="009477C2"/>
    <w:rsid w:val="00947ECC"/>
    <w:rsid w:val="00972FE5"/>
    <w:rsid w:val="00987C05"/>
    <w:rsid w:val="0099161E"/>
    <w:rsid w:val="009918A4"/>
    <w:rsid w:val="009A1D4C"/>
    <w:rsid w:val="009B3420"/>
    <w:rsid w:val="009C332E"/>
    <w:rsid w:val="009C6D24"/>
    <w:rsid w:val="009D201F"/>
    <w:rsid w:val="009E07DD"/>
    <w:rsid w:val="009E1B1F"/>
    <w:rsid w:val="009F14AE"/>
    <w:rsid w:val="009F2D40"/>
    <w:rsid w:val="009F2D71"/>
    <w:rsid w:val="009F4A05"/>
    <w:rsid w:val="009F6525"/>
    <w:rsid w:val="00A0060C"/>
    <w:rsid w:val="00A01098"/>
    <w:rsid w:val="00A024B8"/>
    <w:rsid w:val="00A07279"/>
    <w:rsid w:val="00A113C7"/>
    <w:rsid w:val="00A178CB"/>
    <w:rsid w:val="00A211B9"/>
    <w:rsid w:val="00A22C5C"/>
    <w:rsid w:val="00A234DF"/>
    <w:rsid w:val="00A23C71"/>
    <w:rsid w:val="00A267C0"/>
    <w:rsid w:val="00A41660"/>
    <w:rsid w:val="00A42C4F"/>
    <w:rsid w:val="00A44A30"/>
    <w:rsid w:val="00A4687C"/>
    <w:rsid w:val="00A54914"/>
    <w:rsid w:val="00A60ADA"/>
    <w:rsid w:val="00A60B91"/>
    <w:rsid w:val="00A653D8"/>
    <w:rsid w:val="00A66169"/>
    <w:rsid w:val="00A71A79"/>
    <w:rsid w:val="00A72C59"/>
    <w:rsid w:val="00A72C95"/>
    <w:rsid w:val="00A739CB"/>
    <w:rsid w:val="00A75875"/>
    <w:rsid w:val="00A803C5"/>
    <w:rsid w:val="00A8191F"/>
    <w:rsid w:val="00A84CC9"/>
    <w:rsid w:val="00A901A7"/>
    <w:rsid w:val="00A90BDD"/>
    <w:rsid w:val="00A951CE"/>
    <w:rsid w:val="00A96A44"/>
    <w:rsid w:val="00AA1FDD"/>
    <w:rsid w:val="00AA2954"/>
    <w:rsid w:val="00AA6420"/>
    <w:rsid w:val="00AA7C9E"/>
    <w:rsid w:val="00AB3867"/>
    <w:rsid w:val="00AB3C61"/>
    <w:rsid w:val="00AB4EAA"/>
    <w:rsid w:val="00AC2789"/>
    <w:rsid w:val="00AC70A0"/>
    <w:rsid w:val="00AD2BEC"/>
    <w:rsid w:val="00AE219D"/>
    <w:rsid w:val="00AE41BD"/>
    <w:rsid w:val="00AE5B3F"/>
    <w:rsid w:val="00AF2CFE"/>
    <w:rsid w:val="00B013AB"/>
    <w:rsid w:val="00B03243"/>
    <w:rsid w:val="00B04E84"/>
    <w:rsid w:val="00B2444B"/>
    <w:rsid w:val="00B303AA"/>
    <w:rsid w:val="00B31B2A"/>
    <w:rsid w:val="00B32778"/>
    <w:rsid w:val="00B33466"/>
    <w:rsid w:val="00B349D5"/>
    <w:rsid w:val="00B35FFE"/>
    <w:rsid w:val="00B366C6"/>
    <w:rsid w:val="00B37CF4"/>
    <w:rsid w:val="00B429C4"/>
    <w:rsid w:val="00B662B4"/>
    <w:rsid w:val="00B7038C"/>
    <w:rsid w:val="00B72923"/>
    <w:rsid w:val="00B77C43"/>
    <w:rsid w:val="00B80712"/>
    <w:rsid w:val="00B87486"/>
    <w:rsid w:val="00B93366"/>
    <w:rsid w:val="00B9609A"/>
    <w:rsid w:val="00BA2D3C"/>
    <w:rsid w:val="00BA53F2"/>
    <w:rsid w:val="00BB036C"/>
    <w:rsid w:val="00BB1AED"/>
    <w:rsid w:val="00BC23E9"/>
    <w:rsid w:val="00BD1426"/>
    <w:rsid w:val="00BD46CF"/>
    <w:rsid w:val="00BD4809"/>
    <w:rsid w:val="00BE1713"/>
    <w:rsid w:val="00BE5849"/>
    <w:rsid w:val="00BE6063"/>
    <w:rsid w:val="00BE6434"/>
    <w:rsid w:val="00BE6DC4"/>
    <w:rsid w:val="00BF0B32"/>
    <w:rsid w:val="00BF3201"/>
    <w:rsid w:val="00C06037"/>
    <w:rsid w:val="00C15FF1"/>
    <w:rsid w:val="00C31EDD"/>
    <w:rsid w:val="00C3205D"/>
    <w:rsid w:val="00C33A2E"/>
    <w:rsid w:val="00C34D60"/>
    <w:rsid w:val="00C34EC2"/>
    <w:rsid w:val="00C43B32"/>
    <w:rsid w:val="00C46A93"/>
    <w:rsid w:val="00C52D97"/>
    <w:rsid w:val="00C6013B"/>
    <w:rsid w:val="00C6259B"/>
    <w:rsid w:val="00C64B6A"/>
    <w:rsid w:val="00C82A91"/>
    <w:rsid w:val="00C9716B"/>
    <w:rsid w:val="00CB0B17"/>
    <w:rsid w:val="00CB2433"/>
    <w:rsid w:val="00CB2FED"/>
    <w:rsid w:val="00CB4ED9"/>
    <w:rsid w:val="00CB52DE"/>
    <w:rsid w:val="00CB6DF4"/>
    <w:rsid w:val="00CD1C89"/>
    <w:rsid w:val="00CD2B3A"/>
    <w:rsid w:val="00CD4FC9"/>
    <w:rsid w:val="00CE636F"/>
    <w:rsid w:val="00CF1569"/>
    <w:rsid w:val="00CF7E43"/>
    <w:rsid w:val="00D006CD"/>
    <w:rsid w:val="00D01139"/>
    <w:rsid w:val="00D04BDB"/>
    <w:rsid w:val="00D061BF"/>
    <w:rsid w:val="00D0722D"/>
    <w:rsid w:val="00D10BA3"/>
    <w:rsid w:val="00D2182B"/>
    <w:rsid w:val="00D21DD6"/>
    <w:rsid w:val="00D436BC"/>
    <w:rsid w:val="00D44419"/>
    <w:rsid w:val="00D53622"/>
    <w:rsid w:val="00D82719"/>
    <w:rsid w:val="00D92677"/>
    <w:rsid w:val="00DA425D"/>
    <w:rsid w:val="00DA51A4"/>
    <w:rsid w:val="00DA60C4"/>
    <w:rsid w:val="00DA7431"/>
    <w:rsid w:val="00DB04CC"/>
    <w:rsid w:val="00DB09FF"/>
    <w:rsid w:val="00DB4294"/>
    <w:rsid w:val="00DC4A43"/>
    <w:rsid w:val="00DD503B"/>
    <w:rsid w:val="00DE45C9"/>
    <w:rsid w:val="00DE743D"/>
    <w:rsid w:val="00DE74D1"/>
    <w:rsid w:val="00DE7B4C"/>
    <w:rsid w:val="00DE7DBD"/>
    <w:rsid w:val="00DF1190"/>
    <w:rsid w:val="00E044A0"/>
    <w:rsid w:val="00E04631"/>
    <w:rsid w:val="00E10519"/>
    <w:rsid w:val="00E11A78"/>
    <w:rsid w:val="00E16EE1"/>
    <w:rsid w:val="00E20DCA"/>
    <w:rsid w:val="00E23A72"/>
    <w:rsid w:val="00E25AEA"/>
    <w:rsid w:val="00E30404"/>
    <w:rsid w:val="00E32772"/>
    <w:rsid w:val="00E402BB"/>
    <w:rsid w:val="00E403CA"/>
    <w:rsid w:val="00E40B32"/>
    <w:rsid w:val="00E41019"/>
    <w:rsid w:val="00E41603"/>
    <w:rsid w:val="00E41AEE"/>
    <w:rsid w:val="00E42F4B"/>
    <w:rsid w:val="00E4530E"/>
    <w:rsid w:val="00E454DE"/>
    <w:rsid w:val="00E4599A"/>
    <w:rsid w:val="00E50ECF"/>
    <w:rsid w:val="00E62237"/>
    <w:rsid w:val="00E62656"/>
    <w:rsid w:val="00E647B1"/>
    <w:rsid w:val="00E65BCC"/>
    <w:rsid w:val="00E66213"/>
    <w:rsid w:val="00E715CB"/>
    <w:rsid w:val="00E8250B"/>
    <w:rsid w:val="00E82A09"/>
    <w:rsid w:val="00E83433"/>
    <w:rsid w:val="00E92DAD"/>
    <w:rsid w:val="00E93C48"/>
    <w:rsid w:val="00E96D7B"/>
    <w:rsid w:val="00E9737B"/>
    <w:rsid w:val="00E97C8B"/>
    <w:rsid w:val="00EA6EA2"/>
    <w:rsid w:val="00EB77F1"/>
    <w:rsid w:val="00EC1CC7"/>
    <w:rsid w:val="00EC1D00"/>
    <w:rsid w:val="00EC207E"/>
    <w:rsid w:val="00EC5FEF"/>
    <w:rsid w:val="00ED2941"/>
    <w:rsid w:val="00ED5041"/>
    <w:rsid w:val="00EE4059"/>
    <w:rsid w:val="00EF2114"/>
    <w:rsid w:val="00EF2E9B"/>
    <w:rsid w:val="00EF3E9A"/>
    <w:rsid w:val="00F01DBD"/>
    <w:rsid w:val="00F11774"/>
    <w:rsid w:val="00F25F6C"/>
    <w:rsid w:val="00F35960"/>
    <w:rsid w:val="00F408A4"/>
    <w:rsid w:val="00F44129"/>
    <w:rsid w:val="00F5287B"/>
    <w:rsid w:val="00F56FB8"/>
    <w:rsid w:val="00F631D3"/>
    <w:rsid w:val="00F7026B"/>
    <w:rsid w:val="00F95D14"/>
    <w:rsid w:val="00F97C41"/>
    <w:rsid w:val="00FB2D0E"/>
    <w:rsid w:val="00FB3A57"/>
    <w:rsid w:val="00FB5609"/>
    <w:rsid w:val="00FB75C1"/>
    <w:rsid w:val="00FC4F7B"/>
    <w:rsid w:val="00FC5917"/>
    <w:rsid w:val="00FD79E8"/>
    <w:rsid w:val="00FE12CD"/>
    <w:rsid w:val="00FF3822"/>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E2"/>
    <w:pPr>
      <w:ind w:firstLine="737"/>
      <w:jc w:val="both"/>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style>
  <w:style w:type="character" w:customStyle="1" w:styleId="HeaderChar">
    <w:name w:val="Header Char"/>
    <w:basedOn w:val="DefaultParagraphFont"/>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style>
  <w:style w:type="character" w:customStyle="1" w:styleId="FooterChar">
    <w:name w:val="Footer Char"/>
    <w:basedOn w:val="DefaultParagraphFont"/>
    <w:link w:val="Footer"/>
    <w:uiPriority w:val="99"/>
    <w:rsid w:val="005441D8"/>
    <w:rPr>
      <w:sz w:val="28"/>
      <w:szCs w:val="28"/>
      <w:lang w:eastAsia="zh-CN"/>
    </w:rPr>
  </w:style>
  <w:style w:type="paragraph" w:customStyle="1" w:styleId="Normal1">
    <w:name w:val="Normal1"/>
    <w:basedOn w:val="Normal"/>
    <w:uiPriority w:val="99"/>
    <w:rsid w:val="0014464E"/>
    <w:pPr>
      <w:spacing w:before="120" w:after="60"/>
      <w:ind w:left="900" w:firstLine="0"/>
    </w:pPr>
    <w:rPr>
      <w:rFonts w:ascii="Times New Roman" w:eastAsia="Times New Roman" w:hAnsi="Times New Roman" w:cs="Times New Roman"/>
      <w:bCs/>
      <w:sz w:val="26"/>
      <w:szCs w:val="26"/>
      <w:lang w:val="en-GB" w:eastAsia="en-US"/>
    </w:rPr>
  </w:style>
  <w:style w:type="paragraph" w:styleId="NormalWeb">
    <w:name w:val="Normal (Web)"/>
    <w:basedOn w:val="Normal"/>
    <w:uiPriority w:val="99"/>
    <w:rsid w:val="008E7E2D"/>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link w:val="ColorfulList-Accent1Char"/>
    <w:qFormat/>
    <w:rsid w:val="008E7E2D"/>
    <w:pPr>
      <w:spacing w:after="160" w:line="259" w:lineRule="auto"/>
      <w:ind w:left="720" w:firstLine="0"/>
      <w:contextualSpacing/>
      <w:jc w:val="left"/>
    </w:pPr>
    <w:rPr>
      <w:rFonts w:ascii="Calibri" w:eastAsia="Calibri" w:hAnsi="Calibri" w:cs="Times New Roman"/>
      <w:sz w:val="20"/>
      <w:szCs w:val="20"/>
      <w:lang w:val="x-none" w:eastAsia="x-none"/>
    </w:rPr>
  </w:style>
  <w:style w:type="character" w:customStyle="1" w:styleId="ColorfulList-Accent1Char">
    <w:name w:val="Colorful List - Accent 1 Char"/>
    <w:link w:val="ColorfulList-Accent11"/>
    <w:rsid w:val="008E7E2D"/>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E2"/>
    <w:pPr>
      <w:ind w:firstLine="737"/>
      <w:jc w:val="both"/>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1842"/>
    <w:pPr>
      <w:ind w:left="720"/>
      <w:contextualSpacing/>
    </w:pPr>
  </w:style>
  <w:style w:type="paragraph" w:styleId="Header">
    <w:name w:val="header"/>
    <w:basedOn w:val="Normal"/>
    <w:link w:val="HeaderChar"/>
    <w:uiPriority w:val="99"/>
    <w:unhideWhenUsed/>
    <w:rsid w:val="005441D8"/>
    <w:pPr>
      <w:tabs>
        <w:tab w:val="center" w:pos="4680"/>
        <w:tab w:val="right" w:pos="9360"/>
      </w:tabs>
    </w:pPr>
  </w:style>
  <w:style w:type="character" w:customStyle="1" w:styleId="HeaderChar">
    <w:name w:val="Header Char"/>
    <w:basedOn w:val="DefaultParagraphFont"/>
    <w:link w:val="Header"/>
    <w:uiPriority w:val="99"/>
    <w:rsid w:val="005441D8"/>
    <w:rPr>
      <w:sz w:val="28"/>
      <w:szCs w:val="28"/>
      <w:lang w:eastAsia="zh-CN"/>
    </w:rPr>
  </w:style>
  <w:style w:type="paragraph" w:styleId="Footer">
    <w:name w:val="footer"/>
    <w:basedOn w:val="Normal"/>
    <w:link w:val="FooterChar"/>
    <w:uiPriority w:val="99"/>
    <w:unhideWhenUsed/>
    <w:rsid w:val="005441D8"/>
    <w:pPr>
      <w:tabs>
        <w:tab w:val="center" w:pos="4680"/>
        <w:tab w:val="right" w:pos="9360"/>
      </w:tabs>
    </w:pPr>
  </w:style>
  <w:style w:type="character" w:customStyle="1" w:styleId="FooterChar">
    <w:name w:val="Footer Char"/>
    <w:basedOn w:val="DefaultParagraphFont"/>
    <w:link w:val="Footer"/>
    <w:uiPriority w:val="99"/>
    <w:rsid w:val="005441D8"/>
    <w:rPr>
      <w:sz w:val="28"/>
      <w:szCs w:val="28"/>
      <w:lang w:eastAsia="zh-CN"/>
    </w:rPr>
  </w:style>
  <w:style w:type="paragraph" w:customStyle="1" w:styleId="Normal1">
    <w:name w:val="Normal1"/>
    <w:basedOn w:val="Normal"/>
    <w:uiPriority w:val="99"/>
    <w:rsid w:val="0014464E"/>
    <w:pPr>
      <w:spacing w:before="120" w:after="60"/>
      <w:ind w:left="900" w:firstLine="0"/>
    </w:pPr>
    <w:rPr>
      <w:rFonts w:ascii="Times New Roman" w:eastAsia="Times New Roman" w:hAnsi="Times New Roman" w:cs="Times New Roman"/>
      <w:bCs/>
      <w:sz w:val="26"/>
      <w:szCs w:val="26"/>
      <w:lang w:val="en-GB" w:eastAsia="en-US"/>
    </w:rPr>
  </w:style>
  <w:style w:type="paragraph" w:styleId="NormalWeb">
    <w:name w:val="Normal (Web)"/>
    <w:basedOn w:val="Normal"/>
    <w:uiPriority w:val="99"/>
    <w:rsid w:val="008E7E2D"/>
    <w:pPr>
      <w:spacing w:before="100" w:beforeAutospacing="1" w:after="100" w:afterAutospacing="1"/>
      <w:ind w:firstLine="0"/>
      <w:jc w:val="left"/>
    </w:pPr>
    <w:rPr>
      <w:rFonts w:ascii="Times New Roman" w:eastAsia="Times New Roman" w:hAnsi="Times New Roman" w:cs="Times New Roman"/>
      <w:sz w:val="24"/>
      <w:szCs w:val="24"/>
      <w:lang w:eastAsia="en-US"/>
    </w:rPr>
  </w:style>
  <w:style w:type="paragraph" w:customStyle="1" w:styleId="ColorfulList-Accent11">
    <w:name w:val="Colorful List - Accent 11"/>
    <w:basedOn w:val="Normal"/>
    <w:link w:val="ColorfulList-Accent1Char"/>
    <w:qFormat/>
    <w:rsid w:val="008E7E2D"/>
    <w:pPr>
      <w:spacing w:after="160" w:line="259" w:lineRule="auto"/>
      <w:ind w:left="720" w:firstLine="0"/>
      <w:contextualSpacing/>
      <w:jc w:val="left"/>
    </w:pPr>
    <w:rPr>
      <w:rFonts w:ascii="Calibri" w:eastAsia="Calibri" w:hAnsi="Calibri" w:cs="Times New Roman"/>
      <w:sz w:val="20"/>
      <w:szCs w:val="20"/>
      <w:lang w:val="x-none" w:eastAsia="x-none"/>
    </w:rPr>
  </w:style>
  <w:style w:type="character" w:customStyle="1" w:styleId="ColorfulList-Accent1Char">
    <w:name w:val="Colorful List - Accent 1 Char"/>
    <w:link w:val="ColorfulList-Accent11"/>
    <w:rsid w:val="008E7E2D"/>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2480">
      <w:bodyDiv w:val="1"/>
      <w:marLeft w:val="75"/>
      <w:marRight w:val="75"/>
      <w:marTop w:val="0"/>
      <w:marBottom w:val="150"/>
      <w:divBdr>
        <w:top w:val="none" w:sz="0" w:space="0" w:color="auto"/>
        <w:left w:val="none" w:sz="0" w:space="0" w:color="auto"/>
        <w:bottom w:val="none" w:sz="0" w:space="0" w:color="auto"/>
        <w:right w:val="none" w:sz="0" w:space="0" w:color="auto"/>
      </w:divBdr>
      <w:divsChild>
        <w:div w:id="888416597">
          <w:marLeft w:val="0"/>
          <w:marRight w:val="0"/>
          <w:marTop w:val="0"/>
          <w:marBottom w:val="0"/>
          <w:divBdr>
            <w:top w:val="none" w:sz="0" w:space="0" w:color="auto"/>
            <w:left w:val="none" w:sz="0" w:space="0" w:color="auto"/>
            <w:bottom w:val="none" w:sz="0" w:space="0" w:color="auto"/>
            <w:right w:val="none" w:sz="0" w:space="0" w:color="auto"/>
          </w:divBdr>
        </w:div>
      </w:divsChild>
    </w:div>
    <w:div w:id="2099062337">
      <w:bodyDiv w:val="1"/>
      <w:marLeft w:val="0"/>
      <w:marRight w:val="0"/>
      <w:marTop w:val="0"/>
      <w:marBottom w:val="0"/>
      <w:divBdr>
        <w:top w:val="none" w:sz="0" w:space="0" w:color="auto"/>
        <w:left w:val="none" w:sz="0" w:space="0" w:color="auto"/>
        <w:bottom w:val="none" w:sz="0" w:space="0" w:color="auto"/>
        <w:right w:val="none" w:sz="0" w:space="0" w:color="auto"/>
      </w:divBdr>
      <w:divsChild>
        <w:div w:id="381826336">
          <w:marLeft w:val="0"/>
          <w:marRight w:val="0"/>
          <w:marTop w:val="0"/>
          <w:marBottom w:val="0"/>
          <w:divBdr>
            <w:top w:val="none" w:sz="0" w:space="0" w:color="auto"/>
            <w:left w:val="none" w:sz="0" w:space="0" w:color="auto"/>
            <w:bottom w:val="none" w:sz="0" w:space="0" w:color="auto"/>
            <w:right w:val="none" w:sz="0" w:space="0" w:color="auto"/>
          </w:divBdr>
        </w:div>
        <w:div w:id="1101681032">
          <w:marLeft w:val="0"/>
          <w:marRight w:val="0"/>
          <w:marTop w:val="30"/>
          <w:marBottom w:val="0"/>
          <w:divBdr>
            <w:top w:val="none" w:sz="0" w:space="0" w:color="auto"/>
            <w:left w:val="none" w:sz="0" w:space="0" w:color="auto"/>
            <w:bottom w:val="none" w:sz="0" w:space="0" w:color="auto"/>
            <w:right w:val="none" w:sz="0" w:space="0" w:color="auto"/>
          </w:divBdr>
          <w:divsChild>
            <w:div w:id="8395849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3084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04F3-DEC2-4482-8B7B-5E091440125A}">
  <ds:schemaRefs>
    <ds:schemaRef ds:uri="http://schemas.microsoft.com/sharepoint/v3/contenttype/forms"/>
  </ds:schemaRefs>
</ds:datastoreItem>
</file>

<file path=customXml/itemProps2.xml><?xml version="1.0" encoding="utf-8"?>
<ds:datastoreItem xmlns:ds="http://schemas.openxmlformats.org/officeDocument/2006/customXml" ds:itemID="{C47F6EEE-AD00-49E0-9AF9-E2DA4BC79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D444D1-9E68-4777-AC6B-E4BE47971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EC8AF-ED8A-4ECB-8548-200D83FD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VINAMARINE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TRUNGPC-IBM</dc:creator>
  <cp:lastModifiedBy>USER</cp:lastModifiedBy>
  <cp:revision>2</cp:revision>
  <cp:lastPrinted>2021-05-10T10:19:00Z</cp:lastPrinted>
  <dcterms:created xsi:type="dcterms:W3CDTF">2021-05-10T10:20:00Z</dcterms:created>
  <dcterms:modified xsi:type="dcterms:W3CDTF">2021-05-10T10:20:00Z</dcterms:modified>
</cp:coreProperties>
</file>