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60"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5"/>
      </w:tblGrid>
      <w:tr w:rsidR="005046CE" w:rsidRPr="00EF19E2" w:rsidTr="00E0163D">
        <w:trPr>
          <w:trHeight w:val="2885"/>
        </w:trPr>
        <w:tc>
          <w:tcPr>
            <w:tcW w:w="5000" w:type="pct"/>
          </w:tcPr>
          <w:p w:rsidR="00230AC4" w:rsidRPr="00EF19E2" w:rsidRDefault="006779C5" w:rsidP="00A53D49">
            <w:pPr>
              <w:pStyle w:val="NoSpacing"/>
              <w:spacing w:before="120"/>
              <w:jc w:val="center"/>
              <w:rPr>
                <w:rFonts w:ascii="Times New Roman" w:hAnsi="Times New Roman"/>
                <w:b/>
                <w:caps/>
                <w:sz w:val="28"/>
              </w:rPr>
            </w:pPr>
            <w:r w:rsidRPr="00EF19E2">
              <w:rPr>
                <w:rFonts w:ascii="Times New Roman" w:hAnsi="Times New Roman"/>
                <w:b/>
                <w:caps/>
                <w:noProof/>
                <w:sz w:val="28"/>
              </w:rPr>
              <w:drawing>
                <wp:anchor distT="0" distB="0" distL="114300" distR="114300" simplePos="0" relativeHeight="251669504" behindDoc="1" locked="0" layoutInCell="1" allowOverlap="1">
                  <wp:simplePos x="0" y="0"/>
                  <wp:positionH relativeFrom="margin">
                    <wp:posOffset>-95471</wp:posOffset>
                  </wp:positionH>
                  <wp:positionV relativeFrom="paragraph">
                    <wp:posOffset>-97155</wp:posOffset>
                  </wp:positionV>
                  <wp:extent cx="6105525" cy="9544833"/>
                  <wp:effectExtent l="19050" t="19050" r="9525" b="18415"/>
                  <wp:wrapNone/>
                  <wp:docPr id="19" name="Picture 19"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 d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9544833"/>
                          </a:xfrm>
                          <a:prstGeom prst="rect">
                            <a:avLst/>
                          </a:prstGeom>
                          <a:solidFill>
                            <a:srgbClr val="0000FF"/>
                          </a:solidFill>
                          <a:ln w="9525">
                            <a:solidFill>
                              <a:srgbClr val="0000FF"/>
                            </a:solidFill>
                            <a:miter lim="800000"/>
                            <a:headEnd/>
                            <a:tailEnd/>
                          </a:ln>
                        </pic:spPr>
                      </pic:pic>
                    </a:graphicData>
                  </a:graphic>
                </wp:anchor>
              </w:drawing>
            </w:r>
            <w:r w:rsidR="00230AC4" w:rsidRPr="00EF19E2">
              <w:rPr>
                <w:rFonts w:ascii="Times New Roman" w:hAnsi="Times New Roman"/>
                <w:b/>
                <w:caps/>
                <w:sz w:val="28"/>
              </w:rPr>
              <w:t xml:space="preserve">BỘ THÔNG TIN VÀ TRUYỀN THÔNG </w:t>
            </w:r>
          </w:p>
          <w:p w:rsidR="007F2FE4" w:rsidRPr="00EF19E2" w:rsidRDefault="005046CE" w:rsidP="00230AC4">
            <w:pPr>
              <w:pStyle w:val="NoSpacing"/>
              <w:jc w:val="center"/>
              <w:rPr>
                <w:rFonts w:ascii="Times New Roman" w:hAnsi="Times New Roman"/>
                <w:caps/>
                <w:sz w:val="28"/>
              </w:rPr>
            </w:pPr>
            <w:r w:rsidRPr="00EF19E2">
              <w:rPr>
                <w:rFonts w:ascii="Times New Roman" w:hAnsi="Times New Roman"/>
                <w:b/>
                <w:caps/>
                <w:sz w:val="28"/>
              </w:rPr>
              <w:t>CỤC TẦN SỐ VÔ TUYẾN ĐIỆN</w:t>
            </w:r>
          </w:p>
          <w:p w:rsidR="007F2FE4" w:rsidRPr="00EF19E2" w:rsidRDefault="007F2FE4" w:rsidP="007F2FE4">
            <w:pPr>
              <w:rPr>
                <w:rFonts w:cs="Times New Roman"/>
              </w:rPr>
            </w:pPr>
          </w:p>
          <w:p w:rsidR="007F2FE4" w:rsidRPr="00EF19E2" w:rsidRDefault="007F2FE4" w:rsidP="007F2FE4">
            <w:pPr>
              <w:rPr>
                <w:rFonts w:cs="Times New Roman"/>
              </w:rPr>
            </w:pPr>
          </w:p>
          <w:p w:rsidR="005046CE" w:rsidRPr="00EF19E2" w:rsidRDefault="007F2FE4" w:rsidP="00F632B7">
            <w:pPr>
              <w:tabs>
                <w:tab w:val="left" w:pos="4995"/>
                <w:tab w:val="left" w:pos="6313"/>
              </w:tabs>
              <w:rPr>
                <w:rFonts w:cs="Times New Roman"/>
              </w:rPr>
            </w:pPr>
            <w:r w:rsidRPr="00EF19E2">
              <w:rPr>
                <w:rFonts w:cs="Times New Roman"/>
              </w:rPr>
              <w:tab/>
            </w:r>
            <w:r w:rsidR="00F632B7" w:rsidRPr="00EF19E2">
              <w:rPr>
                <w:rFonts w:cs="Times New Roman"/>
              </w:rPr>
              <w:tab/>
            </w:r>
          </w:p>
        </w:tc>
      </w:tr>
      <w:tr w:rsidR="005046CE" w:rsidRPr="00EF19E2" w:rsidTr="00E0163D">
        <w:trPr>
          <w:trHeight w:val="1442"/>
        </w:trPr>
        <w:tc>
          <w:tcPr>
            <w:tcW w:w="5000" w:type="pct"/>
          </w:tcPr>
          <w:p w:rsidR="004A3346" w:rsidRPr="003027AD" w:rsidRDefault="004A3346" w:rsidP="00134949">
            <w:pPr>
              <w:pStyle w:val="NoSpacing"/>
              <w:spacing w:before="120" w:after="120" w:line="360" w:lineRule="auto"/>
              <w:jc w:val="center"/>
              <w:rPr>
                <w:rFonts w:ascii="Times New Roman" w:hAnsi="Times New Roman"/>
                <w:caps/>
                <w:sz w:val="32"/>
                <w:szCs w:val="26"/>
              </w:rPr>
            </w:pPr>
            <w:bookmarkStart w:id="0" w:name="OLE_LINK13"/>
            <w:bookmarkStart w:id="1" w:name="OLE_LINK57"/>
          </w:p>
          <w:p w:rsidR="004A3346" w:rsidRPr="003027AD" w:rsidRDefault="004A3346" w:rsidP="00134949">
            <w:pPr>
              <w:pStyle w:val="NoSpacing"/>
              <w:spacing w:before="120" w:after="120" w:line="360" w:lineRule="auto"/>
              <w:jc w:val="center"/>
              <w:rPr>
                <w:rFonts w:ascii="Times New Roman" w:hAnsi="Times New Roman"/>
                <w:caps/>
                <w:sz w:val="32"/>
                <w:szCs w:val="26"/>
              </w:rPr>
            </w:pPr>
          </w:p>
          <w:p w:rsidR="00847837" w:rsidRPr="003027AD" w:rsidRDefault="006052A2" w:rsidP="00AD4D8E">
            <w:pPr>
              <w:pStyle w:val="NoSpacing"/>
              <w:spacing w:before="120" w:after="120"/>
              <w:jc w:val="center"/>
              <w:rPr>
                <w:rFonts w:ascii="Times New Roman" w:hAnsi="Times New Roman"/>
                <w:b/>
                <w:caps/>
                <w:sz w:val="28"/>
              </w:rPr>
            </w:pPr>
            <w:r w:rsidRPr="003027AD">
              <w:rPr>
                <w:rFonts w:ascii="Times New Roman" w:hAnsi="Times New Roman"/>
                <w:b/>
                <w:caps/>
                <w:sz w:val="28"/>
              </w:rPr>
              <w:t xml:space="preserve">THUYẾT MINH DỰ THẢO QCVN </w:t>
            </w:r>
          </w:p>
          <w:p w:rsidR="005046CE" w:rsidRPr="003027AD" w:rsidRDefault="00327F7F" w:rsidP="00E0163D">
            <w:pPr>
              <w:pStyle w:val="NoSpacing"/>
              <w:spacing w:before="120" w:after="120"/>
              <w:jc w:val="center"/>
              <w:rPr>
                <w:rFonts w:ascii="Times New Roman" w:hAnsi="Times New Roman"/>
                <w:b/>
                <w:caps/>
                <w:sz w:val="28"/>
              </w:rPr>
            </w:pPr>
            <w:r w:rsidRPr="003027AD">
              <w:rPr>
                <w:rFonts w:ascii="Times New Roman" w:hAnsi="Times New Roman"/>
                <w:b/>
                <w:caps/>
                <w:sz w:val="28"/>
              </w:rPr>
              <w:t>QUY CHUẨN KỸ THUẬT QUỐC GIA</w:t>
            </w:r>
            <w:bookmarkEnd w:id="0"/>
            <w:bookmarkEnd w:id="1"/>
            <w:r w:rsidR="00E0163D">
              <w:rPr>
                <w:rFonts w:ascii="Times New Roman" w:hAnsi="Times New Roman"/>
                <w:b/>
                <w:caps/>
                <w:sz w:val="28"/>
              </w:rPr>
              <w:t xml:space="preserve"> VỀ TƯƠNG THÍCH ĐIỆN TỪ (EMC) CỦA MẠNG CÁP PHÂN PHỐI TÍN HIỆU TRUYỀN HÌNH</w:t>
            </w:r>
            <w:r w:rsidR="00CD1855">
              <w:rPr>
                <w:rFonts w:ascii="Times New Roman" w:hAnsi="Times New Roman"/>
                <w:b/>
                <w:caps/>
                <w:sz w:val="28"/>
              </w:rPr>
              <w:t>, ÂM THANH VÀ CÁC DỊCH VỤ TƯƠNG TÁC</w:t>
            </w:r>
          </w:p>
        </w:tc>
      </w:tr>
      <w:tr w:rsidR="005046CE" w:rsidRPr="00EF19E2" w:rsidTr="00E0163D">
        <w:trPr>
          <w:trHeight w:val="721"/>
        </w:trPr>
        <w:tc>
          <w:tcPr>
            <w:tcW w:w="5000" w:type="pct"/>
          </w:tcPr>
          <w:p w:rsidR="005046CE" w:rsidRPr="00AE35C3" w:rsidRDefault="006052A2" w:rsidP="00CD1855">
            <w:pPr>
              <w:spacing w:line="240" w:lineRule="auto"/>
              <w:ind w:firstLine="0"/>
              <w:jc w:val="center"/>
              <w:rPr>
                <w:rFonts w:cs="Times New Roman"/>
              </w:rPr>
            </w:pPr>
            <w:r w:rsidRPr="003027AD">
              <w:rPr>
                <w:rFonts w:cs="Times New Roman"/>
                <w:b/>
                <w:bCs/>
                <w:i/>
                <w:iCs/>
              </w:rPr>
              <w:t>N</w:t>
            </w:r>
            <w:r w:rsidR="00E0163D">
              <w:rPr>
                <w:rFonts w:cs="Times New Roman"/>
                <w:b/>
                <w:bCs/>
                <w:i/>
                <w:iCs/>
              </w:rPr>
              <w:t>ational technical regulation on</w:t>
            </w:r>
            <w:r w:rsidR="00E0163D">
              <w:rPr>
                <w:rFonts w:cs="Arial"/>
                <w:b/>
                <w:i/>
              </w:rPr>
              <w:t xml:space="preserve"> electromagnetic compatibility (EMC</w:t>
            </w:r>
            <w:r w:rsidR="00CD1855">
              <w:rPr>
                <w:rFonts w:cs="Arial"/>
                <w:b/>
                <w:i/>
              </w:rPr>
              <w:t>) of television, sound and interactive services</w:t>
            </w:r>
          </w:p>
        </w:tc>
      </w:tr>
      <w:tr w:rsidR="005046CE" w:rsidRPr="00EF19E2" w:rsidTr="00E0163D">
        <w:trPr>
          <w:trHeight w:val="360"/>
        </w:trPr>
        <w:tc>
          <w:tcPr>
            <w:tcW w:w="5000" w:type="pct"/>
          </w:tcPr>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p w:rsidR="005046CE" w:rsidRPr="00EF19E2" w:rsidRDefault="005046CE" w:rsidP="00327001">
            <w:pPr>
              <w:pStyle w:val="NoSpacing"/>
              <w:jc w:val="center"/>
              <w:rPr>
                <w:rFonts w:ascii="Times New Roman" w:hAnsi="Times New Roman"/>
              </w:rPr>
            </w:pPr>
          </w:p>
        </w:tc>
      </w:tr>
      <w:tr w:rsidR="005046CE" w:rsidRPr="00EF19E2" w:rsidTr="00E0163D">
        <w:trPr>
          <w:trHeight w:val="360"/>
        </w:trPr>
        <w:tc>
          <w:tcPr>
            <w:tcW w:w="5000" w:type="pct"/>
          </w:tcPr>
          <w:p w:rsidR="007614B1" w:rsidRPr="00EF19E2" w:rsidRDefault="00A53D49" w:rsidP="006052A2">
            <w:pPr>
              <w:pStyle w:val="NoSpacing"/>
              <w:rPr>
                <w:rFonts w:ascii="Times New Roman" w:hAnsi="Times New Roman"/>
                <w:bCs/>
                <w:sz w:val="28"/>
              </w:rPr>
            </w:pPr>
            <w:r w:rsidRPr="00EF19E2">
              <w:rPr>
                <w:rFonts w:ascii="Times New Roman" w:hAnsi="Times New Roman"/>
                <w:b/>
                <w:bCs/>
                <w:sz w:val="28"/>
              </w:rPr>
              <w:tab/>
            </w:r>
            <w:r w:rsidRPr="00EF19E2">
              <w:rPr>
                <w:rFonts w:ascii="Times New Roman" w:hAnsi="Times New Roman"/>
                <w:b/>
                <w:bCs/>
                <w:sz w:val="28"/>
              </w:rPr>
              <w:tab/>
            </w:r>
            <w:r w:rsidRPr="00EF19E2">
              <w:rPr>
                <w:rFonts w:ascii="Times New Roman" w:hAnsi="Times New Roman"/>
                <w:b/>
                <w:bCs/>
                <w:sz w:val="28"/>
              </w:rPr>
              <w:tab/>
            </w:r>
            <w:r w:rsidRPr="00EF19E2">
              <w:rPr>
                <w:rFonts w:ascii="Times New Roman" w:hAnsi="Times New Roman"/>
                <w:b/>
                <w:bCs/>
                <w:sz w:val="28"/>
              </w:rPr>
              <w:tab/>
            </w:r>
            <w:r w:rsidRPr="00EF19E2">
              <w:rPr>
                <w:rFonts w:ascii="Times New Roman" w:hAnsi="Times New Roman"/>
                <w:b/>
                <w:bCs/>
                <w:sz w:val="28"/>
              </w:rPr>
              <w:tab/>
            </w:r>
          </w:p>
          <w:p w:rsidR="005046CE" w:rsidRPr="00EF19E2" w:rsidRDefault="005046CE" w:rsidP="00327001">
            <w:pPr>
              <w:pStyle w:val="NoSpacing"/>
              <w:rPr>
                <w:rFonts w:ascii="Times New Roman" w:hAnsi="Times New Roman"/>
                <w:bCs/>
                <w:sz w:val="28"/>
              </w:rPr>
            </w:pPr>
            <w:r w:rsidRPr="00EF19E2">
              <w:rPr>
                <w:rFonts w:ascii="Times New Roman" w:hAnsi="Times New Roman"/>
                <w:bCs/>
                <w:sz w:val="28"/>
              </w:rPr>
              <w:tab/>
            </w:r>
            <w:r w:rsidRPr="00EF19E2">
              <w:rPr>
                <w:rFonts w:ascii="Times New Roman" w:hAnsi="Times New Roman"/>
                <w:bCs/>
                <w:sz w:val="28"/>
              </w:rPr>
              <w:tab/>
            </w:r>
            <w:r w:rsidRPr="00EF19E2">
              <w:rPr>
                <w:rFonts w:ascii="Times New Roman" w:hAnsi="Times New Roman"/>
                <w:bCs/>
                <w:sz w:val="28"/>
              </w:rPr>
              <w:tab/>
            </w:r>
            <w:r w:rsidRPr="00EF19E2">
              <w:rPr>
                <w:rFonts w:ascii="Times New Roman" w:hAnsi="Times New Roman"/>
                <w:bCs/>
                <w:sz w:val="28"/>
              </w:rPr>
              <w:tab/>
            </w:r>
            <w:r w:rsidRPr="00EF19E2">
              <w:rPr>
                <w:rFonts w:ascii="Times New Roman" w:hAnsi="Times New Roman"/>
                <w:bCs/>
                <w:sz w:val="28"/>
              </w:rPr>
              <w:tab/>
            </w:r>
            <w:r w:rsidRPr="00EF19E2">
              <w:rPr>
                <w:rFonts w:ascii="Times New Roman" w:hAnsi="Times New Roman"/>
                <w:bCs/>
                <w:sz w:val="28"/>
              </w:rPr>
              <w:tab/>
            </w:r>
            <w:r w:rsidRPr="00EF19E2">
              <w:rPr>
                <w:rFonts w:ascii="Times New Roman" w:hAnsi="Times New Roman"/>
                <w:bCs/>
                <w:sz w:val="28"/>
              </w:rPr>
              <w:tab/>
            </w:r>
          </w:p>
          <w:p w:rsidR="00A53D49" w:rsidRPr="00EF19E2" w:rsidRDefault="00A53D49" w:rsidP="00A53D49">
            <w:pPr>
              <w:pStyle w:val="NoSpacing"/>
              <w:jc w:val="center"/>
              <w:rPr>
                <w:rFonts w:ascii="Times New Roman" w:hAnsi="Times New Roman"/>
                <w:bCs/>
                <w:sz w:val="28"/>
              </w:rPr>
            </w:pPr>
          </w:p>
          <w:p w:rsidR="00A53D49" w:rsidRPr="00EF19E2" w:rsidRDefault="00A53D49" w:rsidP="00A53D49">
            <w:pPr>
              <w:pStyle w:val="NoSpacing"/>
              <w:jc w:val="center"/>
              <w:rPr>
                <w:rFonts w:ascii="Times New Roman" w:hAnsi="Times New Roman"/>
                <w:bCs/>
                <w:sz w:val="28"/>
              </w:rPr>
            </w:pPr>
          </w:p>
          <w:p w:rsidR="00A53D49" w:rsidRPr="00EF19E2" w:rsidRDefault="00A53D49" w:rsidP="00A53D49">
            <w:pPr>
              <w:pStyle w:val="NoSpacing"/>
              <w:jc w:val="center"/>
              <w:rPr>
                <w:rFonts w:ascii="Times New Roman" w:hAnsi="Times New Roman"/>
                <w:bCs/>
                <w:sz w:val="28"/>
              </w:rPr>
            </w:pPr>
          </w:p>
          <w:p w:rsidR="00A53D49" w:rsidRPr="00EF19E2" w:rsidRDefault="00A53D49" w:rsidP="00A53D49">
            <w:pPr>
              <w:pStyle w:val="NoSpacing"/>
              <w:jc w:val="center"/>
              <w:rPr>
                <w:rFonts w:ascii="Times New Roman" w:hAnsi="Times New Roman"/>
                <w:bCs/>
                <w:sz w:val="28"/>
              </w:rPr>
            </w:pPr>
          </w:p>
          <w:p w:rsidR="004A3346" w:rsidRPr="00EF19E2" w:rsidRDefault="004A3346" w:rsidP="00A53D49">
            <w:pPr>
              <w:pStyle w:val="NoSpacing"/>
              <w:jc w:val="center"/>
              <w:rPr>
                <w:rFonts w:ascii="Times New Roman" w:hAnsi="Times New Roman"/>
                <w:bCs/>
                <w:sz w:val="28"/>
              </w:rPr>
            </w:pPr>
          </w:p>
          <w:p w:rsidR="006052A2" w:rsidRPr="00EF19E2" w:rsidRDefault="006052A2" w:rsidP="005244F5">
            <w:pPr>
              <w:pStyle w:val="NoSpacing"/>
              <w:spacing w:before="120"/>
              <w:jc w:val="center"/>
              <w:rPr>
                <w:rFonts w:ascii="Times New Roman" w:hAnsi="Times New Roman"/>
                <w:b/>
                <w:bCs/>
                <w:sz w:val="28"/>
              </w:rPr>
            </w:pPr>
          </w:p>
          <w:p w:rsidR="006052A2" w:rsidRPr="00EF19E2" w:rsidRDefault="006052A2" w:rsidP="005244F5">
            <w:pPr>
              <w:pStyle w:val="NoSpacing"/>
              <w:spacing w:before="120"/>
              <w:jc w:val="center"/>
              <w:rPr>
                <w:rFonts w:ascii="Times New Roman" w:hAnsi="Times New Roman"/>
                <w:b/>
                <w:bCs/>
                <w:sz w:val="28"/>
              </w:rPr>
            </w:pPr>
          </w:p>
          <w:p w:rsidR="006052A2" w:rsidRPr="00EF19E2" w:rsidRDefault="006052A2" w:rsidP="005244F5">
            <w:pPr>
              <w:pStyle w:val="NoSpacing"/>
              <w:spacing w:before="120"/>
              <w:jc w:val="center"/>
              <w:rPr>
                <w:rFonts w:ascii="Times New Roman" w:hAnsi="Times New Roman"/>
                <w:b/>
                <w:bCs/>
                <w:sz w:val="28"/>
              </w:rPr>
            </w:pPr>
          </w:p>
          <w:p w:rsidR="005046CE" w:rsidRPr="00EF19E2" w:rsidRDefault="0082290D" w:rsidP="00E0163D">
            <w:pPr>
              <w:pStyle w:val="NoSpacing"/>
              <w:spacing w:before="120"/>
              <w:jc w:val="center"/>
              <w:rPr>
                <w:rFonts w:ascii="Times New Roman" w:hAnsi="Times New Roman"/>
                <w:b/>
                <w:bCs/>
                <w:sz w:val="24"/>
                <w:szCs w:val="24"/>
              </w:rPr>
            </w:pPr>
            <w:r w:rsidRPr="00EF19E2">
              <w:rPr>
                <w:rFonts w:ascii="Times New Roman" w:hAnsi="Times New Roman"/>
                <w:b/>
                <w:bCs/>
                <w:sz w:val="28"/>
              </w:rPr>
              <w:t>Hà Nội, 20</w:t>
            </w:r>
            <w:r w:rsidR="002D2C16">
              <w:rPr>
                <w:rFonts w:ascii="Times New Roman" w:hAnsi="Times New Roman"/>
                <w:b/>
                <w:bCs/>
                <w:sz w:val="28"/>
              </w:rPr>
              <w:t>2</w:t>
            </w:r>
            <w:r w:rsidR="00E0163D">
              <w:rPr>
                <w:rFonts w:ascii="Times New Roman" w:hAnsi="Times New Roman"/>
                <w:b/>
                <w:bCs/>
                <w:sz w:val="28"/>
              </w:rPr>
              <w:t>1</w:t>
            </w:r>
          </w:p>
        </w:tc>
      </w:tr>
    </w:tbl>
    <w:p w:rsidR="006052A2" w:rsidRPr="00EF19E2" w:rsidRDefault="006052A2" w:rsidP="006052A2">
      <w:pPr>
        <w:tabs>
          <w:tab w:val="left" w:pos="2520"/>
          <w:tab w:val="center" w:pos="4536"/>
        </w:tabs>
        <w:ind w:firstLine="0"/>
        <w:jc w:val="center"/>
        <w:rPr>
          <w:rFonts w:cs="Times New Roman"/>
          <w:b/>
          <w:sz w:val="32"/>
        </w:rPr>
        <w:sectPr w:rsidR="006052A2" w:rsidRPr="00EF19E2" w:rsidSect="0064164D">
          <w:headerReference w:type="even" r:id="rId10"/>
          <w:headerReference w:type="default" r:id="rId11"/>
          <w:pgSz w:w="11907" w:h="16840" w:code="9"/>
          <w:pgMar w:top="1134" w:right="1134" w:bottom="1134" w:left="1701" w:header="709" w:footer="709" w:gutter="0"/>
          <w:cols w:space="708"/>
          <w:titlePg/>
          <w:docGrid w:linePitch="381"/>
        </w:sectPr>
      </w:pPr>
      <w:bookmarkStart w:id="2" w:name="OLE_LINK5"/>
      <w:bookmarkStart w:id="3" w:name="OLE_LINK7"/>
    </w:p>
    <w:p w:rsidR="00E20466" w:rsidRPr="00EF19E2" w:rsidRDefault="00B54812" w:rsidP="00154394">
      <w:pPr>
        <w:pStyle w:val="Heading1"/>
        <w:ind w:left="851" w:hanging="284"/>
      </w:pPr>
      <w:bookmarkStart w:id="4" w:name="_Toc24009915"/>
      <w:bookmarkEnd w:id="2"/>
      <w:bookmarkEnd w:id="3"/>
      <w:r>
        <w:lastRenderedPageBreak/>
        <w:t xml:space="preserve">Tên gọi và ký hiệu của </w:t>
      </w:r>
      <w:r w:rsidR="007D7AE9">
        <w:t>QCVN</w:t>
      </w:r>
    </w:p>
    <w:p w:rsidR="00E20466" w:rsidRDefault="00362310" w:rsidP="00362310">
      <w:r>
        <w:t xml:space="preserve">Tên tiếng việt: </w:t>
      </w:r>
      <w:r w:rsidR="00E20466" w:rsidRPr="00362310">
        <w:t xml:space="preserve"> “</w:t>
      </w:r>
      <w:r w:rsidR="009D5816" w:rsidRPr="00362310">
        <w:rPr>
          <w:lang w:val="vi-VN"/>
        </w:rPr>
        <w:t>Q</w:t>
      </w:r>
      <w:r w:rsidR="00CD1855" w:rsidRPr="00362310">
        <w:t>uy chuẩn kỹ thuật quốc gia về tương thích điện từ (</w:t>
      </w:r>
      <w:r w:rsidR="009D5816" w:rsidRPr="00362310">
        <w:rPr>
          <w:lang w:val="vi-VN"/>
        </w:rPr>
        <w:t>EMC</w:t>
      </w:r>
      <w:r w:rsidR="00CD1855" w:rsidRPr="00362310">
        <w:t>) của mạng cáp phân phối tín hiệu truyền hình, âm thanh và các dịch vụ tương tác</w:t>
      </w:r>
      <w:r w:rsidR="00E20466" w:rsidRPr="00362310">
        <w:t>”</w:t>
      </w:r>
      <w:r>
        <w:t>.</w:t>
      </w:r>
    </w:p>
    <w:p w:rsidR="00362310" w:rsidRDefault="00362310" w:rsidP="00362310">
      <w:pPr>
        <w:rPr>
          <w:rFonts w:cs="Arial"/>
        </w:rPr>
      </w:pPr>
      <w:r>
        <w:t xml:space="preserve">Tên tiếng anh: </w:t>
      </w:r>
      <w:r w:rsidRPr="00362310">
        <w:rPr>
          <w:rFonts w:cs="Arial"/>
        </w:rPr>
        <w:t>National technical regulation on electromagnetic compatibility (EMC) of cable network for distribution of television, sound and interactive services</w:t>
      </w:r>
      <w:r>
        <w:rPr>
          <w:rFonts w:cs="Arial"/>
        </w:rPr>
        <w:t>.</w:t>
      </w:r>
    </w:p>
    <w:p w:rsidR="00362310" w:rsidRPr="00D21582" w:rsidRDefault="00362310" w:rsidP="00362310">
      <w:pPr>
        <w:rPr>
          <w:rFonts w:cs="Arial"/>
          <w:b/>
          <w:i/>
        </w:rPr>
      </w:pPr>
      <w:r>
        <w:rPr>
          <w:rFonts w:cs="Arial"/>
        </w:rPr>
        <w:t>Ký hiệu: QCVN XX:202Y/BTTTT</w:t>
      </w:r>
    </w:p>
    <w:p w:rsidR="00E20466" w:rsidRPr="009923CF" w:rsidRDefault="00B54812" w:rsidP="00154394">
      <w:pPr>
        <w:pStyle w:val="Heading1"/>
        <w:ind w:left="851" w:hanging="284"/>
      </w:pPr>
      <w:r>
        <w:t>Đặt vấn đề</w:t>
      </w:r>
    </w:p>
    <w:p w:rsidR="006E4E14" w:rsidRDefault="00D15C26" w:rsidP="00D15C26">
      <w:pPr>
        <w:ind w:firstLine="0"/>
        <w:rPr>
          <w:rFonts w:cs="Times New Roman"/>
          <w:shd w:val="clear" w:color="auto" w:fill="FFFFFF"/>
          <w:lang w:val="vi-VN"/>
        </w:rPr>
      </w:pPr>
      <w:bookmarkStart w:id="5" w:name="OLE_LINK46"/>
      <w:bookmarkStart w:id="6" w:name="OLE_LINK45"/>
      <w:bookmarkStart w:id="7" w:name="OLE_LINK142"/>
      <w:bookmarkStart w:id="8" w:name="OLE_LINK143"/>
      <w:r>
        <w:rPr>
          <w:rFonts w:cs="Times New Roman"/>
          <w:shd w:val="clear" w:color="auto" w:fill="FFFFFF"/>
          <w:lang w:val="vi-VN"/>
        </w:rPr>
        <w:tab/>
        <w:t xml:space="preserve">Đối với các phương pháp truyền dẫn truyền hình, giải pháp sử dụng mạng cáp </w:t>
      </w:r>
      <w:r w:rsidR="00047CDF">
        <w:rPr>
          <w:rFonts w:cs="Times New Roman"/>
          <w:shd w:val="clear" w:color="auto" w:fill="FFFFFF"/>
        </w:rPr>
        <w:t xml:space="preserve">hữu tuyến </w:t>
      </w:r>
      <w:r>
        <w:rPr>
          <w:rFonts w:cs="Times New Roman"/>
          <w:shd w:val="clear" w:color="auto" w:fill="FFFFFF"/>
          <w:lang w:val="vi-VN"/>
        </w:rPr>
        <w:t xml:space="preserve">được cho là có khả năng cung cấp lượng băng thông lớn </w:t>
      </w:r>
      <w:r w:rsidR="00047CDF">
        <w:rPr>
          <w:rFonts w:cs="Times New Roman"/>
          <w:shd w:val="clear" w:color="auto" w:fill="FFFFFF"/>
        </w:rPr>
        <w:t>và ổn định.</w:t>
      </w:r>
      <w:r>
        <w:rPr>
          <w:rFonts w:cs="Times New Roman"/>
          <w:shd w:val="clear" w:color="auto" w:fill="FFFFFF"/>
          <w:lang w:val="vi-VN"/>
        </w:rPr>
        <w:t xml:space="preserve"> Tuy nhiên</w:t>
      </w:r>
      <w:r w:rsidR="00E95F23">
        <w:rPr>
          <w:rFonts w:cs="Times New Roman"/>
          <w:shd w:val="clear" w:color="auto" w:fill="FFFFFF"/>
        </w:rPr>
        <w:t>,</w:t>
      </w:r>
      <w:r>
        <w:rPr>
          <w:rFonts w:cs="Times New Roman"/>
          <w:shd w:val="clear" w:color="auto" w:fill="FFFFFF"/>
          <w:lang w:val="vi-VN"/>
        </w:rPr>
        <w:t xml:space="preserve"> việc truyền dẫn tín hiệu trên một dải tần rộng </w:t>
      </w:r>
      <w:r w:rsidR="00047CDF">
        <w:rPr>
          <w:rFonts w:cs="Times New Roman"/>
          <w:shd w:val="clear" w:color="auto" w:fill="FFFFFF"/>
        </w:rPr>
        <w:t>đối với mạng cáp đồng trục hoặc mạng cáp lai giữa quang – đồng trục</w:t>
      </w:r>
      <w:r w:rsidR="00FB48F1">
        <w:rPr>
          <w:rFonts w:cs="Times New Roman"/>
          <w:shd w:val="clear" w:color="auto" w:fill="FFFFFF"/>
        </w:rPr>
        <w:t xml:space="preserve"> (HFC – hybrid fiber-coaxial)</w:t>
      </w:r>
      <w:r>
        <w:rPr>
          <w:rFonts w:cs="Times New Roman"/>
          <w:shd w:val="clear" w:color="auto" w:fill="FFFFFF"/>
          <w:lang w:val="vi-VN"/>
        </w:rPr>
        <w:t>làm nảy sinh nguy cơ gây can nhiễu đối với các mạng đài vô tuyến điện khác do không tương thích về điện từ</w:t>
      </w:r>
      <w:r w:rsidR="00047CDF">
        <w:rPr>
          <w:rFonts w:cs="Times New Roman"/>
          <w:shd w:val="clear" w:color="auto" w:fill="FFFFFF"/>
        </w:rPr>
        <w:t>.</w:t>
      </w:r>
      <w:r>
        <w:rPr>
          <w:rFonts w:cs="Times New Roman"/>
          <w:shd w:val="clear" w:color="auto" w:fill="FFFFFF"/>
          <w:lang w:val="vi-VN"/>
        </w:rPr>
        <w:t xml:space="preserve"> Để</w:t>
      </w:r>
      <w:r w:rsidR="00D02E00">
        <w:rPr>
          <w:rFonts w:cs="Times New Roman"/>
          <w:shd w:val="clear" w:color="auto" w:fill="FFFFFF"/>
          <w:lang w:val="vi-VN"/>
        </w:rPr>
        <w:t xml:space="preserve"> giải quyết vấn đề này, </w:t>
      </w:r>
      <w:r w:rsidR="00D02E00">
        <w:rPr>
          <w:rFonts w:cs="Times New Roman"/>
          <w:shd w:val="clear" w:color="auto" w:fill="FFFFFF"/>
        </w:rPr>
        <w:t>nhiều quốc gia</w:t>
      </w:r>
      <w:r w:rsidR="00047CDF">
        <w:rPr>
          <w:rFonts w:cs="Times New Roman"/>
          <w:shd w:val="clear" w:color="auto" w:fill="FFFFFF"/>
        </w:rPr>
        <w:t xml:space="preserve"> và tổ chức tiêu chuẩn trên thế giới</w:t>
      </w:r>
      <w:r w:rsidR="00D02E00">
        <w:rPr>
          <w:rFonts w:cs="Times New Roman"/>
          <w:shd w:val="clear" w:color="auto" w:fill="FFFFFF"/>
        </w:rPr>
        <w:t xml:space="preserve"> đưa ra các tiêu chuẩn để </w:t>
      </w:r>
      <w:r w:rsidR="00047CDF">
        <w:rPr>
          <w:rFonts w:cs="Times New Roman"/>
          <w:shd w:val="clear" w:color="auto" w:fill="FFFFFF"/>
        </w:rPr>
        <w:t>đảm bảo hoạt động đồng thời giữa mạng cáp và các nghiệp vụ thông tin vô tuyến điện</w:t>
      </w:r>
      <w:r w:rsidR="00D02E00">
        <w:rPr>
          <w:rFonts w:cs="Times New Roman"/>
          <w:shd w:val="clear" w:color="auto" w:fill="FFFFFF"/>
        </w:rPr>
        <w:t xml:space="preserve">.Ở Việt Nam, </w:t>
      </w:r>
      <w:r>
        <w:rPr>
          <w:rFonts w:cs="Times New Roman"/>
          <w:shd w:val="clear" w:color="auto" w:fill="FFFFFF"/>
          <w:lang w:val="vi-VN"/>
        </w:rPr>
        <w:t>Bộ Thông tin và Truyền thông đã ban hành Quy chuẩn kỹ thuậ</w:t>
      </w:r>
      <w:r w:rsidR="00E95F23">
        <w:rPr>
          <w:rFonts w:cs="Times New Roman"/>
          <w:shd w:val="clear" w:color="auto" w:fill="FFFFFF"/>
          <w:lang w:val="vi-VN"/>
        </w:rPr>
        <w:t xml:space="preserve">t </w:t>
      </w:r>
      <w:r>
        <w:rPr>
          <w:rFonts w:cs="Times New Roman"/>
          <w:shd w:val="clear" w:color="auto" w:fill="FFFFFF"/>
          <w:lang w:val="vi-VN"/>
        </w:rPr>
        <w:t>quốc gia QCVN 71:2013/BTTTT, quy định quy chuẩn kỹ thuật quốc gia về tương thích điện từ (EMC) của mạng cáp phân phối tín hiệu truyền hình. Trong đó</w:t>
      </w:r>
      <w:r w:rsidR="00D02E00">
        <w:rPr>
          <w:rFonts w:cs="Times New Roman"/>
          <w:shd w:val="clear" w:color="auto" w:fill="FFFFFF"/>
        </w:rPr>
        <w:t>,</w:t>
      </w:r>
      <w:r>
        <w:rPr>
          <w:rFonts w:cs="Times New Roman"/>
          <w:shd w:val="clear" w:color="auto" w:fill="FFFFFF"/>
          <w:lang w:val="vi-VN"/>
        </w:rPr>
        <w:t xml:space="preserve"> quy định các điều kiện kỹ thuật và phương pháp đo đối với các tín hiệu truyền hình tương tự của mạng cáp.</w:t>
      </w:r>
    </w:p>
    <w:p w:rsidR="00D15C26" w:rsidRPr="006E4E14" w:rsidRDefault="00D15C26" w:rsidP="00D15C26">
      <w:pPr>
        <w:ind w:firstLine="0"/>
        <w:rPr>
          <w:rFonts w:cs="Times New Roman"/>
          <w:shd w:val="clear" w:color="auto" w:fill="FFFFFF"/>
          <w:lang w:val="vi-VN"/>
        </w:rPr>
      </w:pPr>
      <w:r>
        <w:rPr>
          <w:rFonts w:cs="Times New Roman"/>
          <w:shd w:val="clear" w:color="auto" w:fill="FFFFFF"/>
          <w:lang w:val="vi-VN"/>
        </w:rPr>
        <w:tab/>
        <w:t>Ngày nay, các mạng truyền dẫn tín hiệu truyề</w:t>
      </w:r>
      <w:r w:rsidR="009D5816">
        <w:rPr>
          <w:rFonts w:cs="Times New Roman"/>
          <w:shd w:val="clear" w:color="auto" w:fill="FFFFFF"/>
          <w:lang w:val="vi-VN"/>
        </w:rPr>
        <w:t>n hình ngoài phân phối các tín hiệu truyền hình tương tự còn có các tín hiệu truyền hình số và các dịch vụ tương tác khác như internet. QCVN 71:2013/BTTTT không quy định điều kiện kỹ thuật và phương pháp đo đối với các loại tín hiệu này, do đó thiếu cơ sở pháp lý trong việc giải quyết nhiễu từ mạng cáp tới các mạng đài vô tuyến khác.</w:t>
      </w:r>
    </w:p>
    <w:p w:rsidR="00E20466" w:rsidRDefault="005269F2" w:rsidP="00436C03">
      <w:pPr>
        <w:rPr>
          <w:rFonts w:cs="Times New Roman"/>
          <w:shd w:val="clear" w:color="auto" w:fill="FFFFFF"/>
        </w:rPr>
      </w:pPr>
      <w:bookmarkStart w:id="9" w:name="OLE_LINK157"/>
      <w:bookmarkStart w:id="10" w:name="OLE_LINK158"/>
      <w:bookmarkStart w:id="11" w:name="OLE_LINK123"/>
      <w:bookmarkStart w:id="12" w:name="OLE_LINK66"/>
      <w:bookmarkStart w:id="13" w:name="OLE_LINK68"/>
      <w:r>
        <w:rPr>
          <w:rFonts w:cs="Times New Roman"/>
          <w:shd w:val="clear" w:color="auto" w:fill="FFFFFF"/>
        </w:rPr>
        <w:t>Dự thảo</w:t>
      </w:r>
      <w:r w:rsidR="00362310">
        <w:rPr>
          <w:rFonts w:cs="Times New Roman"/>
          <w:shd w:val="clear" w:color="auto" w:fill="FFFFFF"/>
        </w:rPr>
        <w:t xml:space="preserve">này </w:t>
      </w:r>
      <w:r w:rsidR="009D5816">
        <w:rPr>
          <w:rFonts w:cs="Times New Roman"/>
          <w:shd w:val="clear" w:color="auto" w:fill="FFFFFF"/>
          <w:lang w:val="vi-VN"/>
        </w:rPr>
        <w:t>sửa đổi, bổ sung điều kiện kỹ thuật đối với mạng c</w:t>
      </w:r>
      <w:r>
        <w:rPr>
          <w:rFonts w:cs="Times New Roman"/>
          <w:shd w:val="clear" w:color="auto" w:fill="FFFFFF"/>
          <w:lang w:val="vi-VN"/>
        </w:rPr>
        <w:t>áp</w:t>
      </w:r>
      <w:r w:rsidR="009D5816">
        <w:rPr>
          <w:rFonts w:cs="Times New Roman"/>
          <w:shd w:val="clear" w:color="auto" w:fill="FFFFFF"/>
          <w:lang w:val="vi-VN"/>
        </w:rPr>
        <w:t>(bao gồm cả tín truyền hình số và các dịch vụ tương tác)</w:t>
      </w:r>
      <w:r w:rsidR="00047CDF">
        <w:rPr>
          <w:rFonts w:cs="Times New Roman"/>
          <w:shd w:val="clear" w:color="auto" w:fill="FFFFFF"/>
        </w:rPr>
        <w:t xml:space="preserve"> nhằm</w:t>
      </w:r>
      <w:r w:rsidR="00362310">
        <w:rPr>
          <w:rFonts w:cs="Times New Roman"/>
          <w:shd w:val="clear" w:color="auto" w:fill="FFFFFF"/>
        </w:rPr>
        <w:t xml:space="preserve"> quản lý chất lượng về EMC của mạng cáp vàđảm bảo hoạt động đồng thời giữa mạng cáp và các nghiệp vụ thông tin vô tuyến điện.</w:t>
      </w:r>
    </w:p>
    <w:p w:rsidR="00362310" w:rsidRPr="004E6F72" w:rsidRDefault="00B54812" w:rsidP="00154394">
      <w:pPr>
        <w:pStyle w:val="Heading1"/>
        <w:tabs>
          <w:tab w:val="left" w:pos="851"/>
        </w:tabs>
        <w:ind w:left="0" w:firstLine="567"/>
        <w:rPr>
          <w:shd w:val="clear" w:color="auto" w:fill="FFFFFF"/>
          <w:lang w:val="vi-VN"/>
        </w:rPr>
      </w:pPr>
      <w:r>
        <w:rPr>
          <w:shd w:val="clear" w:color="auto" w:fill="FFFFFF"/>
        </w:rPr>
        <w:t xml:space="preserve">Tình hình sử dụng mạng cáp </w:t>
      </w:r>
      <w:r w:rsidR="000B031F">
        <w:rPr>
          <w:shd w:val="clear" w:color="auto" w:fill="FFFFFF"/>
        </w:rPr>
        <w:t>HFC</w:t>
      </w:r>
      <w:r>
        <w:rPr>
          <w:shd w:val="clear" w:color="auto" w:fill="FFFFFF"/>
        </w:rPr>
        <w:t xml:space="preserve"> phân phối tín hiệu truyền hình trong và ngoài n</w:t>
      </w:r>
      <w:r>
        <w:rPr>
          <w:rFonts w:hint="eastAsia"/>
          <w:shd w:val="clear" w:color="auto" w:fill="FFFFFF"/>
        </w:rPr>
        <w:t>ư</w:t>
      </w:r>
      <w:r>
        <w:rPr>
          <w:shd w:val="clear" w:color="auto" w:fill="FFFFFF"/>
        </w:rPr>
        <w:t>ớc</w:t>
      </w:r>
    </w:p>
    <w:p w:rsidR="004E6F72" w:rsidRDefault="004E6F72" w:rsidP="00154394">
      <w:pPr>
        <w:pStyle w:val="Heading2"/>
        <w:tabs>
          <w:tab w:val="left" w:pos="1134"/>
        </w:tabs>
        <w:ind w:hanging="9"/>
        <w:rPr>
          <w:shd w:val="clear" w:color="auto" w:fill="FFFFFF"/>
        </w:rPr>
      </w:pPr>
      <w:r>
        <w:rPr>
          <w:shd w:val="clear" w:color="auto" w:fill="FFFFFF"/>
        </w:rPr>
        <w:lastRenderedPageBreak/>
        <w:t>Giới thiệu chung về mạng HFC phân phối tín hiệu truyền hình</w:t>
      </w:r>
    </w:p>
    <w:p w:rsidR="009A2536" w:rsidRDefault="009A2536" w:rsidP="009A2536">
      <w:pPr>
        <w:ind w:firstLine="0"/>
        <w:jc w:val="center"/>
      </w:pPr>
      <w:r>
        <w:rPr>
          <w:noProof/>
        </w:rPr>
        <w:drawing>
          <wp:inline distT="0" distB="0" distL="0" distR="0">
            <wp:extent cx="5904865" cy="31324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865" cy="3132455"/>
                    </a:xfrm>
                    <a:prstGeom prst="rect">
                      <a:avLst/>
                    </a:prstGeom>
                  </pic:spPr>
                </pic:pic>
              </a:graphicData>
            </a:graphic>
          </wp:inline>
        </w:drawing>
      </w:r>
    </w:p>
    <w:p w:rsidR="009A2536" w:rsidRPr="005901A7" w:rsidRDefault="009A2536" w:rsidP="009A2536">
      <w:pPr>
        <w:keepNext/>
        <w:ind w:firstLine="0"/>
        <w:jc w:val="center"/>
        <w:rPr>
          <w:b/>
        </w:rPr>
      </w:pPr>
      <w:r w:rsidRPr="005901A7">
        <w:rPr>
          <w:b/>
        </w:rPr>
        <w:t xml:space="preserve">Hình </w:t>
      </w:r>
      <w:r w:rsidR="006A3348" w:rsidRPr="005901A7">
        <w:rPr>
          <w:b/>
          <w:noProof/>
        </w:rPr>
        <w:fldChar w:fldCharType="begin"/>
      </w:r>
      <w:r w:rsidRPr="005901A7">
        <w:rPr>
          <w:b/>
          <w:noProof/>
        </w:rPr>
        <w:instrText xml:space="preserve"> STYLEREF 1 \s </w:instrText>
      </w:r>
      <w:r w:rsidR="006A3348" w:rsidRPr="005901A7">
        <w:rPr>
          <w:b/>
          <w:noProof/>
        </w:rPr>
        <w:fldChar w:fldCharType="separate"/>
      </w:r>
      <w:r w:rsidR="002976BE">
        <w:rPr>
          <w:b/>
          <w:noProof/>
        </w:rPr>
        <w:t>3</w:t>
      </w:r>
      <w:r w:rsidR="006A3348" w:rsidRPr="005901A7">
        <w:rPr>
          <w:b/>
          <w:noProof/>
        </w:rPr>
        <w:fldChar w:fldCharType="end"/>
      </w:r>
      <w:r w:rsidRPr="005901A7">
        <w:rPr>
          <w:b/>
        </w:rPr>
        <w:noBreakHyphen/>
      </w:r>
      <w:r w:rsidR="006A3348" w:rsidRPr="005901A7">
        <w:rPr>
          <w:b/>
          <w:noProof/>
        </w:rPr>
        <w:fldChar w:fldCharType="begin"/>
      </w:r>
      <w:r w:rsidRPr="005901A7">
        <w:rPr>
          <w:b/>
          <w:noProof/>
        </w:rPr>
        <w:instrText xml:space="preserve"> SEQ Hình \* ARABIC \s 1 </w:instrText>
      </w:r>
      <w:r w:rsidR="006A3348" w:rsidRPr="005901A7">
        <w:rPr>
          <w:b/>
          <w:noProof/>
        </w:rPr>
        <w:fldChar w:fldCharType="separate"/>
      </w:r>
      <w:r w:rsidR="002976BE">
        <w:rPr>
          <w:b/>
          <w:noProof/>
        </w:rPr>
        <w:t>1</w:t>
      </w:r>
      <w:r w:rsidR="006A3348" w:rsidRPr="005901A7">
        <w:rPr>
          <w:b/>
          <w:noProof/>
        </w:rPr>
        <w:fldChar w:fldCharType="end"/>
      </w:r>
      <w:r w:rsidRPr="005901A7">
        <w:rPr>
          <w:b/>
        </w:rPr>
        <w:t xml:space="preserve"> Sơ đồ tổng quan hệ thống mạng cáp HFC phân phối tín hiệu truyền hình, âm thanh và dịch vụ tương tác</w:t>
      </w:r>
    </w:p>
    <w:p w:rsidR="009A2536" w:rsidRDefault="009A2536" w:rsidP="001D44F3">
      <w:pPr>
        <w:keepNext/>
        <w:ind w:firstLine="567"/>
      </w:pPr>
      <w:r>
        <w:t xml:space="preserve">Mạng cáp truyền dẫn các tín hiệu bằng sợi quang, sau đó chuyển đổi thành tín hiệu </w:t>
      </w:r>
      <w:r w:rsidR="001D44F3">
        <w:t>cao tần (RF)</w:t>
      </w:r>
      <w:r>
        <w:t xml:space="preserve"> truyền trong cáp đồng trục tới các thuê bao. Trong quá trình truyền dẫ</w:t>
      </w:r>
      <w:r w:rsidR="001D44F3">
        <w:t xml:space="preserve">n tín hiệu RF, mạng cáp bao gồm </w:t>
      </w:r>
      <w:r>
        <w:t>các bộ chuyển đổi quang – điện, khuếch đại RF</w:t>
      </w:r>
      <w:r w:rsidR="001D44F3">
        <w:t>, cân bằng</w:t>
      </w:r>
      <w:r>
        <w:t>, các bộ chia tín hiệu, đầu ra của hệ thống có thể rò rỉ tín hiệu RF và làm nảy sinh nguy cơ can nhiễu đối với các mạng thông tin vô tuyến điện đang hoạt động.</w:t>
      </w:r>
    </w:p>
    <w:p w:rsidR="00362310" w:rsidRDefault="00362310" w:rsidP="00154394">
      <w:pPr>
        <w:pStyle w:val="Heading2"/>
        <w:ind w:hanging="9"/>
        <w:rPr>
          <w:shd w:val="clear" w:color="auto" w:fill="FFFFFF"/>
        </w:rPr>
      </w:pPr>
      <w:r>
        <w:rPr>
          <w:shd w:val="clear" w:color="auto" w:fill="FFFFFF"/>
        </w:rPr>
        <w:t>Nước ngoài</w:t>
      </w:r>
    </w:p>
    <w:p w:rsidR="00362310" w:rsidRDefault="00362310" w:rsidP="00362310">
      <w:r>
        <w:t xml:space="preserve">Một số quốc gia trên thế giới hiện nay vẫn còn tiếp tục sử dụng mạng truyền hình cáp </w:t>
      </w:r>
      <w:r w:rsidR="004E6F72">
        <w:t>HFC, một số quốc gia lớn phải kể tới như Mỹ, Nhật, Trung Quốc, Đức…</w:t>
      </w:r>
    </w:p>
    <w:p w:rsidR="004E6F72" w:rsidRDefault="004E6F72" w:rsidP="00154394">
      <w:pPr>
        <w:pStyle w:val="Heading2"/>
        <w:ind w:hanging="9"/>
      </w:pPr>
      <w:r>
        <w:t>Việt Nam</w:t>
      </w:r>
    </w:p>
    <w:p w:rsidR="009A2536" w:rsidRDefault="009A2536" w:rsidP="009A2536">
      <w:r>
        <w:t>Việt Nam hiện có nhiều đơn vị kinh doanh truyền hình cáp. Có những mạng quy mô lớn, triển khai trên 50 tỉnh thành trên cả nước.</w:t>
      </w:r>
      <w:r w:rsidR="001D44F3">
        <w:t xml:space="preserve"> Một số doanh nghiệp cung cấp dịch vụ truyền hình cáp sử dụng mạng HFC như: VTV Cable, SCTV Cable, HCATV…</w:t>
      </w:r>
    </w:p>
    <w:p w:rsidR="00EF5E51" w:rsidRDefault="00EF5E51" w:rsidP="00154394">
      <w:pPr>
        <w:pStyle w:val="Heading3"/>
        <w:ind w:hanging="153"/>
      </w:pPr>
      <w:r>
        <w:t>Băng tần truyền dẫn trong mạng cáp</w:t>
      </w:r>
    </w:p>
    <w:p w:rsidR="00EF5E51" w:rsidRPr="00EF5E51" w:rsidRDefault="00EF5E51" w:rsidP="00EF5E51">
      <w:r>
        <w:t>Mạng cáp hiện nay truyền dẫn nhiều loại dữ liệu với số kênh truyền dẫn lớn, trải dài từ 65 MHz lên tới gần 920 MHz. Các kênh tần số trong mạng cáp có thể sử dụng phân kênh 7 MHz hoặc 8 MHz như quy định tại QCVN 87:2020/BTTTT. Tuy nhiên, thực tế các kênh tần đang sử dụng trong mạng cáp hiện nay theo phân kênh 8 MHz</w:t>
      </w:r>
    </w:p>
    <w:p w:rsidR="001D44F3" w:rsidRDefault="001D44F3" w:rsidP="001D44F3">
      <w:pPr>
        <w:keepNext/>
        <w:ind w:firstLine="0"/>
      </w:pPr>
      <w:r>
        <w:rPr>
          <w:noProof/>
        </w:rPr>
        <w:lastRenderedPageBreak/>
        <w:drawing>
          <wp:inline distT="0" distB="0" distL="0" distR="0">
            <wp:extent cx="5901055" cy="2294255"/>
            <wp:effectExtent l="0" t="0" r="4445" b="0"/>
            <wp:docPr id="2" name="Picture 2" descr="Phân bố kênh trong VTV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ân bố kênh trong VTVc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055" cy="2294255"/>
                    </a:xfrm>
                    <a:prstGeom prst="rect">
                      <a:avLst/>
                    </a:prstGeom>
                    <a:noFill/>
                    <a:ln>
                      <a:noFill/>
                    </a:ln>
                  </pic:spPr>
                </pic:pic>
              </a:graphicData>
            </a:graphic>
          </wp:inline>
        </w:drawing>
      </w:r>
    </w:p>
    <w:p w:rsidR="001D44F3" w:rsidRPr="005901A7" w:rsidRDefault="001D44F3" w:rsidP="001D44F3">
      <w:pPr>
        <w:pStyle w:val="Caption"/>
        <w:rPr>
          <w:b/>
        </w:rPr>
      </w:pPr>
      <w:r w:rsidRPr="005901A7">
        <w:rPr>
          <w:b/>
        </w:rPr>
        <w:t xml:space="preserve">Hình </w:t>
      </w:r>
      <w:r w:rsidR="006A3348" w:rsidRPr="005901A7">
        <w:rPr>
          <w:b/>
          <w:noProof/>
        </w:rPr>
        <w:fldChar w:fldCharType="begin"/>
      </w:r>
      <w:r w:rsidRPr="005901A7">
        <w:rPr>
          <w:b/>
          <w:noProof/>
        </w:rPr>
        <w:instrText xml:space="preserve"> STYLEREF 1 \s </w:instrText>
      </w:r>
      <w:r w:rsidR="006A3348" w:rsidRPr="005901A7">
        <w:rPr>
          <w:b/>
          <w:noProof/>
        </w:rPr>
        <w:fldChar w:fldCharType="separate"/>
      </w:r>
      <w:r w:rsidR="002976BE">
        <w:rPr>
          <w:b/>
          <w:noProof/>
        </w:rPr>
        <w:t>3</w:t>
      </w:r>
      <w:r w:rsidR="006A3348" w:rsidRPr="005901A7">
        <w:rPr>
          <w:b/>
          <w:noProof/>
        </w:rPr>
        <w:fldChar w:fldCharType="end"/>
      </w:r>
      <w:r w:rsidRPr="005901A7">
        <w:rPr>
          <w:b/>
        </w:rPr>
        <w:noBreakHyphen/>
      </w:r>
      <w:r w:rsidR="006A3348" w:rsidRPr="005901A7">
        <w:rPr>
          <w:b/>
          <w:noProof/>
        </w:rPr>
        <w:fldChar w:fldCharType="begin"/>
      </w:r>
      <w:r w:rsidRPr="005901A7">
        <w:rPr>
          <w:b/>
          <w:noProof/>
        </w:rPr>
        <w:instrText xml:space="preserve"> SEQ Hình \* ARABIC \s 1 </w:instrText>
      </w:r>
      <w:r w:rsidR="006A3348" w:rsidRPr="005901A7">
        <w:rPr>
          <w:b/>
          <w:noProof/>
        </w:rPr>
        <w:fldChar w:fldCharType="separate"/>
      </w:r>
      <w:r w:rsidR="002976BE">
        <w:rPr>
          <w:b/>
          <w:noProof/>
        </w:rPr>
        <w:t>2</w:t>
      </w:r>
      <w:r w:rsidR="006A3348" w:rsidRPr="005901A7">
        <w:rPr>
          <w:b/>
          <w:noProof/>
        </w:rPr>
        <w:fldChar w:fldCharType="end"/>
      </w:r>
      <w:r w:rsidRPr="005901A7">
        <w:rPr>
          <w:b/>
        </w:rPr>
        <w:t xml:space="preserve"> Phân kênh của một mạng cáp tại Việt Nam</w:t>
      </w:r>
    </w:p>
    <w:p w:rsidR="00EF5E51" w:rsidRDefault="00EF5E51" w:rsidP="00154394">
      <w:pPr>
        <w:pStyle w:val="Heading3"/>
        <w:ind w:hanging="153"/>
      </w:pPr>
      <w:r>
        <w:t>Các thành phần tín hiệu</w:t>
      </w:r>
    </w:p>
    <w:p w:rsidR="001D44F3" w:rsidRDefault="001D44F3" w:rsidP="001D44F3">
      <w:pPr>
        <w:keepNext/>
        <w:ind w:firstLine="540"/>
      </w:pPr>
      <w:r>
        <w:t>Các tín hiệu trong mạng cáp bao gồm tín hiệu truyền hình tương tự, tín hiệu truyền hình số và tín hiệu internet. Trong đó, các tín hiệu sử dụng các tiêu chuẩn như sau:</w:t>
      </w:r>
    </w:p>
    <w:p w:rsidR="001D44F3" w:rsidRDefault="001D44F3" w:rsidP="001D44F3">
      <w:pPr>
        <w:pStyle w:val="ListParagraph"/>
        <w:keepNext/>
        <w:numPr>
          <w:ilvl w:val="0"/>
          <w:numId w:val="31"/>
        </w:numPr>
      </w:pPr>
      <w:r>
        <w:t>Tín hiệu truyền hình tương tự theo chuẩn PAL B/G hoặc PAL D/K;</w:t>
      </w:r>
    </w:p>
    <w:p w:rsidR="001D44F3" w:rsidRDefault="001D44F3" w:rsidP="001D44F3">
      <w:pPr>
        <w:pStyle w:val="ListParagraph"/>
        <w:keepNext/>
        <w:numPr>
          <w:ilvl w:val="0"/>
          <w:numId w:val="31"/>
        </w:numPr>
      </w:pPr>
      <w:r>
        <w:t>Tín hiệu truyền hình số theo chuẩn DVB-T2;</w:t>
      </w:r>
    </w:p>
    <w:p w:rsidR="001D44F3" w:rsidRDefault="001D44F3" w:rsidP="001D44F3">
      <w:pPr>
        <w:pStyle w:val="ListParagraph"/>
        <w:keepNext/>
        <w:numPr>
          <w:ilvl w:val="0"/>
          <w:numId w:val="31"/>
        </w:numPr>
      </w:pPr>
      <w:r>
        <w:t>Tín hiệu internet theo chuẩn DOCSIS 2.0 và DOCSIS 3.0;</w:t>
      </w:r>
    </w:p>
    <w:p w:rsidR="00EF5E51" w:rsidRDefault="00EF5E51" w:rsidP="00154394">
      <w:pPr>
        <w:pStyle w:val="Heading3"/>
        <w:ind w:hanging="153"/>
      </w:pPr>
      <w:r>
        <w:t>Xu hướng phát triển</w:t>
      </w:r>
    </w:p>
    <w:p w:rsidR="00EF5E51" w:rsidRDefault="00EF5E51" w:rsidP="00EF5E51">
      <w:r>
        <w:t xml:space="preserve">Theo xu hướng hội tụ công nghệ và dịch vụ, các dịch vụ truyền thông đa phương tiện ngày nay như thông tin di động, phát thanh truyền hình và internet có xu hướng hội tụ dịch vụ. Trong đó, đối với mạng cáp, dịch vụ truyền hình và internet đang hội tụ mạnh mẽ. Nhiều doanh nghiệp cung cấp dịch vụ truyền hình trả tiền trên nền tảng mạng cáp quang FTTH (Fiber to the home) </w:t>
      </w:r>
      <w:r w:rsidR="005901A7">
        <w:t>sử dụng công nghệ GPON (</w:t>
      </w:r>
      <w:r w:rsidR="005901A7" w:rsidRPr="00EF5E51">
        <w:t>Gigabit-capable Passive Optical Networks</w:t>
      </w:r>
      <w:r w:rsidR="005901A7">
        <w:t xml:space="preserve">) </w:t>
      </w:r>
      <w:r>
        <w:t>ra đời. Với những ưu điểm vượt trội như cung cấp băng thông lớn nhất, không cần cấp nguồn trên đường truyền, tránh được sét lan truyền trong mạng và không bị can nhiễu với các nghiệp vụ vô tuyến điện khác mạng truyền hình trả tiền sử dụng cáp quang thụ động công nghệ</w:t>
      </w:r>
      <w:r w:rsidR="005901A7">
        <w:t xml:space="preserve"> GPON</w:t>
      </w:r>
      <w:r>
        <w:t xml:space="preserve"> là tương lai của hệ thống truyền hình cáp trả tiền.</w:t>
      </w:r>
    </w:p>
    <w:p w:rsidR="0048257B" w:rsidRDefault="0048257B" w:rsidP="00154394">
      <w:pPr>
        <w:pStyle w:val="Heading1"/>
        <w:tabs>
          <w:tab w:val="left" w:pos="851"/>
        </w:tabs>
        <w:ind w:left="0" w:firstLine="567"/>
      </w:pPr>
      <w:r>
        <w:t>Yêu cầu về quản lý đối với tương thích điện từ (EMC) của mạng cáp HFC và nguyên tắc xây dựng quy chuẩn</w:t>
      </w:r>
    </w:p>
    <w:p w:rsidR="0048257B" w:rsidRDefault="0048257B" w:rsidP="0048257B">
      <w:r>
        <w:t xml:space="preserve">- </w:t>
      </w:r>
      <w:r w:rsidRPr="0048257B">
        <w:t xml:space="preserve">Việc </w:t>
      </w:r>
      <w:r>
        <w:t>xây dựng</w:t>
      </w:r>
      <w:r w:rsidRPr="0048257B">
        <w:t xml:space="preserve"> quy chuẩn này để đảm bảo mạng cáp có thể hoạt động đồng thời với các </w:t>
      </w:r>
      <w:r w:rsidR="00750074">
        <w:t>hệ thống</w:t>
      </w:r>
      <w:r w:rsidRPr="0048257B">
        <w:t xml:space="preserve"> vô tuyến điện như: </w:t>
      </w:r>
      <w:r w:rsidR="00750074">
        <w:t>hệ thố</w:t>
      </w:r>
      <w:r w:rsidR="00E929AA">
        <w:t>ng thông tin vô tuyến điện</w:t>
      </w:r>
      <w:r w:rsidR="00750074">
        <w:t xml:space="preserve"> hàng không, hàng hả</w:t>
      </w:r>
      <w:r w:rsidR="00E929AA">
        <w:t>i;</w:t>
      </w:r>
      <w:r w:rsidR="00750074">
        <w:t xml:space="preserve"> thông tin di động tế</w:t>
      </w:r>
      <w:r w:rsidR="00E929AA">
        <w:t xml:space="preserve"> bào; hệ thống di động dùng riêng…</w:t>
      </w:r>
    </w:p>
    <w:p w:rsidR="0048257B" w:rsidRDefault="0048257B" w:rsidP="0048257B">
      <w:r>
        <w:t>- Việc xây dựng quy chuẩn ngoài tham khảo tiêu chuẩn của một số tổ chức tiêu chuẩn và quốc gia trên thế giới cần xem xét tới tính khả thi khi áp dụng đối với các các đối tượng bị tác động điều chỉnh.</w:t>
      </w:r>
    </w:p>
    <w:p w:rsidR="0048257B" w:rsidRPr="0048257B" w:rsidRDefault="0048257B" w:rsidP="0048257B">
      <w:r>
        <w:lastRenderedPageBreak/>
        <w:t xml:space="preserve">- Việc xây dựng quy chuẩn có xét tới </w:t>
      </w:r>
      <w:r w:rsidR="00750074">
        <w:t>phương pháp đo, đánh giá phù hợp và hiệu quả.</w:t>
      </w:r>
    </w:p>
    <w:p w:rsidR="007D2252" w:rsidRDefault="00B54812" w:rsidP="00154394">
      <w:pPr>
        <w:pStyle w:val="Heading1"/>
        <w:tabs>
          <w:tab w:val="left" w:pos="993"/>
        </w:tabs>
        <w:ind w:left="0" w:firstLine="567"/>
      </w:pPr>
      <w:r>
        <w:t>Tình hình tiêu chuẩn hóa trong và ngoài n</w:t>
      </w:r>
      <w:r>
        <w:rPr>
          <w:rFonts w:hint="eastAsia"/>
        </w:rPr>
        <w:t>ư</w:t>
      </w:r>
      <w:r>
        <w:t>ớc về t</w:t>
      </w:r>
      <w:r>
        <w:rPr>
          <w:rFonts w:hint="eastAsia"/>
        </w:rPr>
        <w:t>ươ</w:t>
      </w:r>
      <w:r>
        <w:t>ng thích điện từ (emc) của mạng cáp phân phối tín hiệu truyền hình, âm thanh và dịch vụ t</w:t>
      </w:r>
      <w:r>
        <w:rPr>
          <w:rFonts w:hint="eastAsia"/>
        </w:rPr>
        <w:t>ươ</w:t>
      </w:r>
      <w:r>
        <w:t>ng tác</w:t>
      </w:r>
    </w:p>
    <w:p w:rsidR="00B70711" w:rsidRDefault="00B70711" w:rsidP="00154394">
      <w:pPr>
        <w:pStyle w:val="Heading2"/>
        <w:tabs>
          <w:tab w:val="left" w:pos="993"/>
        </w:tabs>
        <w:ind w:left="0" w:firstLine="567"/>
      </w:pPr>
      <w:r>
        <w:t>Tình hình tiêu chuẩn hóa của Việt Nam về tương thích điện từ đối với mạng cáp HFC</w:t>
      </w:r>
    </w:p>
    <w:p w:rsidR="00B70711" w:rsidRDefault="00B70711" w:rsidP="00154394">
      <w:pPr>
        <w:pStyle w:val="Heading3"/>
        <w:ind w:hanging="153"/>
      </w:pPr>
      <w:r>
        <w:t>Quy chuẩn 72/2013/BTTTT</w:t>
      </w:r>
    </w:p>
    <w:p w:rsidR="00B70711" w:rsidRDefault="00B70711" w:rsidP="00154394">
      <w:pPr>
        <w:ind w:hanging="153"/>
      </w:pPr>
      <w:r>
        <w:t xml:space="preserve">Quy chuẩn này xây dựng trên cơ sở áp dụng nguyên vẹn tiêu chuẩn IEC 60728-2:2001, quy định về tương thích điện từ của các thiết bị tích cực trong mạng cáp. </w:t>
      </w:r>
    </w:p>
    <w:p w:rsidR="00B70711" w:rsidRDefault="00B70711" w:rsidP="00154394">
      <w:pPr>
        <w:pStyle w:val="Heading3"/>
        <w:ind w:hanging="153"/>
      </w:pPr>
      <w:r>
        <w:t>Quy chuẩn 71/2013/BTTTT</w:t>
      </w:r>
    </w:p>
    <w:p w:rsidR="00B70711" w:rsidRDefault="00B70711" w:rsidP="00B70711">
      <w:r>
        <w:t>Quy chuẩn này xây dựng trên cơ sở áp dụng nguyên vẹn tiêu chuẩn IEC 60727-12:2001. Tuy nhiên Quy chuẩn 71:2013 không quy định giới hạn và phương pháp đo đối với các tín hiệu rò rỉ là tín hiệu truyền hình số. Việc đánh giá mức độ rò rỉ tín hiệu của mạng cáp là liên quan tới chất lượng lắp đặt, thi công của mạng cáp. Do đó, rất khác so với những quy chuẩn khác, quy chuẩn này cần đo đánh giá ngoài thực đị</w:t>
      </w:r>
      <w:r w:rsidR="002F30C7">
        <w:t>a chứ không phải trong phòng đo EMC.</w:t>
      </w:r>
    </w:p>
    <w:bookmarkEnd w:id="5"/>
    <w:bookmarkEnd w:id="6"/>
    <w:bookmarkEnd w:id="7"/>
    <w:bookmarkEnd w:id="8"/>
    <w:bookmarkEnd w:id="9"/>
    <w:bookmarkEnd w:id="10"/>
    <w:bookmarkEnd w:id="11"/>
    <w:bookmarkEnd w:id="12"/>
    <w:bookmarkEnd w:id="13"/>
    <w:p w:rsidR="006A3F3B" w:rsidRDefault="00D8047A" w:rsidP="00154394">
      <w:pPr>
        <w:pStyle w:val="Heading2"/>
        <w:tabs>
          <w:tab w:val="left" w:pos="1134"/>
        </w:tabs>
        <w:ind w:left="0" w:firstLine="567"/>
      </w:pPr>
      <w:r>
        <w:t xml:space="preserve">Nghiên cứu, tham khảo </w:t>
      </w:r>
      <w:r w:rsidR="00C5518B">
        <w:t>tiêu chuẩn của các tổ chức quốc tế và quy định một số nước trên thế giới</w:t>
      </w:r>
    </w:p>
    <w:p w:rsidR="006A3F3B" w:rsidRDefault="0052536B" w:rsidP="00154394">
      <w:pPr>
        <w:pStyle w:val="Heading3"/>
        <w:ind w:left="0" w:firstLine="567"/>
      </w:pPr>
      <w:r>
        <w:t>Tiêu chuẩn của tổ chức IEC</w:t>
      </w:r>
    </w:p>
    <w:p w:rsidR="00D116B8" w:rsidRPr="00D116B8" w:rsidRDefault="0052536B" w:rsidP="00D116B8">
      <w:r>
        <w:t>Tiêu chuẩn IEC 60728-12:2017 quy định</w:t>
      </w:r>
      <w:r w:rsidR="00D116B8">
        <w:t xml:space="preserve"> như sau:</w:t>
      </w:r>
    </w:p>
    <w:p w:rsidR="002F0E40" w:rsidRDefault="002F0E40" w:rsidP="002F0E40">
      <w:pPr>
        <w:pStyle w:val="Caption"/>
      </w:pPr>
      <w:r w:rsidRPr="002F0E40">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1</w:t>
      </w:r>
      <w:r w:rsidR="006A3348">
        <w:rPr>
          <w:b/>
        </w:rPr>
        <w:fldChar w:fldCharType="end"/>
      </w:r>
      <w:r w:rsidRPr="00B85E90">
        <w:rPr>
          <w:b/>
        </w:rPr>
        <w:t>Giới hạn tổng công suất bức xạ</w:t>
      </w:r>
    </w:p>
    <w:tbl>
      <w:tblPr>
        <w:tblStyle w:val="TableGrid"/>
        <w:tblW w:w="0" w:type="auto"/>
        <w:tblLook w:val="04A0" w:firstRow="1" w:lastRow="0" w:firstColumn="1" w:lastColumn="0" w:noHBand="0" w:noVBand="1"/>
      </w:tblPr>
      <w:tblGrid>
        <w:gridCol w:w="2264"/>
        <w:gridCol w:w="2298"/>
        <w:gridCol w:w="2255"/>
        <w:gridCol w:w="2245"/>
      </w:tblGrid>
      <w:tr w:rsidR="006A3F3B" w:rsidTr="002E43CC">
        <w:tc>
          <w:tcPr>
            <w:tcW w:w="2264" w:type="dxa"/>
          </w:tcPr>
          <w:p w:rsidR="006A3F3B" w:rsidRPr="006A3F3B" w:rsidRDefault="006A3F3B" w:rsidP="00373B55">
            <w:pPr>
              <w:ind w:firstLine="0"/>
              <w:jc w:val="center"/>
              <w:rPr>
                <w:b/>
                <w:sz w:val="24"/>
                <w:szCs w:val="24"/>
                <w:lang w:val="sv-SE"/>
              </w:rPr>
            </w:pPr>
            <w:r w:rsidRPr="006A3F3B">
              <w:rPr>
                <w:b/>
                <w:sz w:val="24"/>
                <w:szCs w:val="24"/>
                <w:lang w:val="sv-SE"/>
              </w:rPr>
              <w:t>Dải tần (MHz)</w:t>
            </w:r>
          </w:p>
        </w:tc>
        <w:tc>
          <w:tcPr>
            <w:tcW w:w="2298" w:type="dxa"/>
          </w:tcPr>
          <w:p w:rsidR="006A3F3B" w:rsidRPr="006A3F3B" w:rsidRDefault="006A3F3B" w:rsidP="00373B55">
            <w:pPr>
              <w:ind w:firstLine="0"/>
              <w:jc w:val="center"/>
              <w:rPr>
                <w:b/>
                <w:sz w:val="24"/>
                <w:szCs w:val="24"/>
                <w:lang w:val="sv-SE"/>
              </w:rPr>
            </w:pPr>
            <w:r w:rsidRPr="006A3F3B">
              <w:rPr>
                <w:b/>
                <w:sz w:val="24"/>
                <w:szCs w:val="24"/>
                <w:lang w:val="sv-SE"/>
              </w:rPr>
              <w:t xml:space="preserve">cường độ trường  ở khoảng cách 3m </w:t>
            </w:r>
            <w:r w:rsidRPr="006C40A7">
              <w:rPr>
                <w:sz w:val="24"/>
                <w:szCs w:val="24"/>
                <w:lang w:val="sv-SE"/>
              </w:rPr>
              <w:t>(dB</w:t>
            </w:r>
            <w:r w:rsidRPr="006C40A7">
              <w:rPr>
                <w:rFonts w:cs="Arial"/>
                <w:sz w:val="24"/>
                <w:szCs w:val="24"/>
                <w:lang w:val="sv-SE"/>
              </w:rPr>
              <w:t>µ</w:t>
            </w:r>
            <w:r w:rsidRPr="006C40A7">
              <w:rPr>
                <w:sz w:val="24"/>
                <w:szCs w:val="24"/>
                <w:lang w:val="sv-SE"/>
              </w:rPr>
              <w:t>V/m)</w:t>
            </w:r>
          </w:p>
        </w:tc>
        <w:tc>
          <w:tcPr>
            <w:tcW w:w="2255" w:type="dxa"/>
          </w:tcPr>
          <w:p w:rsidR="006A3F3B" w:rsidRPr="006A3F3B" w:rsidRDefault="006A3F3B" w:rsidP="00373B55">
            <w:pPr>
              <w:ind w:firstLine="0"/>
              <w:jc w:val="center"/>
              <w:rPr>
                <w:b/>
                <w:sz w:val="24"/>
                <w:szCs w:val="24"/>
                <w:lang w:val="sv-SE"/>
              </w:rPr>
            </w:pPr>
            <w:r w:rsidRPr="006A3F3B">
              <w:rPr>
                <w:b/>
                <w:sz w:val="24"/>
                <w:szCs w:val="24"/>
                <w:lang w:val="sv-SE"/>
              </w:rPr>
              <w:t xml:space="preserve">Băng thông đo </w:t>
            </w:r>
            <w:r w:rsidRPr="006C40A7">
              <w:rPr>
                <w:sz w:val="24"/>
                <w:szCs w:val="24"/>
                <w:lang w:val="sv-SE"/>
              </w:rPr>
              <w:t>(kHz)</w:t>
            </w:r>
          </w:p>
        </w:tc>
        <w:tc>
          <w:tcPr>
            <w:tcW w:w="2245" w:type="dxa"/>
          </w:tcPr>
          <w:p w:rsidR="006A3F3B" w:rsidRPr="006A3F3B" w:rsidRDefault="006A3F3B" w:rsidP="00373B55">
            <w:pPr>
              <w:ind w:firstLine="0"/>
              <w:jc w:val="center"/>
              <w:rPr>
                <w:b/>
                <w:sz w:val="24"/>
                <w:szCs w:val="24"/>
                <w:lang w:val="sv-SE"/>
              </w:rPr>
            </w:pPr>
            <w:r w:rsidRPr="006A3F3B">
              <w:rPr>
                <w:b/>
                <w:sz w:val="24"/>
                <w:szCs w:val="24"/>
                <w:lang w:val="sv-SE"/>
              </w:rPr>
              <w:t>Chế độ tách sóng</w:t>
            </w:r>
          </w:p>
        </w:tc>
      </w:tr>
      <w:tr w:rsidR="006A3F3B" w:rsidTr="002E43CC">
        <w:tc>
          <w:tcPr>
            <w:tcW w:w="2264" w:type="dxa"/>
          </w:tcPr>
          <w:p w:rsidR="006A3F3B" w:rsidRPr="006A3F3B" w:rsidRDefault="006A3F3B" w:rsidP="005269F2">
            <w:pPr>
              <w:ind w:firstLine="0"/>
              <w:rPr>
                <w:sz w:val="24"/>
                <w:szCs w:val="24"/>
                <w:lang w:val="sv-SE"/>
              </w:rPr>
            </w:pPr>
            <w:r w:rsidRPr="006A3F3B">
              <w:rPr>
                <w:sz w:val="24"/>
                <w:szCs w:val="24"/>
                <w:lang w:val="sv-SE"/>
              </w:rPr>
              <w:t>30 tớ</w:t>
            </w:r>
            <w:r w:rsidR="00AF69F5">
              <w:rPr>
                <w:sz w:val="24"/>
                <w:szCs w:val="24"/>
                <w:lang w:val="sv-SE"/>
              </w:rPr>
              <w:t>i 950</w:t>
            </w:r>
          </w:p>
        </w:tc>
        <w:tc>
          <w:tcPr>
            <w:tcW w:w="2298" w:type="dxa"/>
          </w:tcPr>
          <w:p w:rsidR="006A3F3B" w:rsidRPr="006A3F3B" w:rsidRDefault="006A3F3B" w:rsidP="00AF69F5">
            <w:pPr>
              <w:ind w:firstLine="0"/>
              <w:jc w:val="center"/>
              <w:rPr>
                <w:sz w:val="24"/>
                <w:szCs w:val="24"/>
                <w:lang w:val="sv-SE"/>
              </w:rPr>
            </w:pPr>
            <w:r w:rsidRPr="006A3F3B">
              <w:rPr>
                <w:sz w:val="24"/>
                <w:szCs w:val="24"/>
                <w:lang w:val="sv-SE"/>
              </w:rPr>
              <w:t>40</w:t>
            </w:r>
          </w:p>
        </w:tc>
        <w:tc>
          <w:tcPr>
            <w:tcW w:w="2255" w:type="dxa"/>
          </w:tcPr>
          <w:p w:rsidR="006A3F3B" w:rsidRPr="006A3F3B" w:rsidRDefault="006A3F3B" w:rsidP="00AF69F5">
            <w:pPr>
              <w:ind w:firstLine="0"/>
              <w:jc w:val="center"/>
              <w:rPr>
                <w:sz w:val="24"/>
                <w:szCs w:val="24"/>
                <w:lang w:val="sv-SE"/>
              </w:rPr>
            </w:pPr>
            <w:r w:rsidRPr="006A3F3B">
              <w:rPr>
                <w:sz w:val="24"/>
                <w:szCs w:val="24"/>
                <w:lang w:val="sv-SE"/>
              </w:rPr>
              <w:t>120</w:t>
            </w:r>
          </w:p>
        </w:tc>
        <w:tc>
          <w:tcPr>
            <w:tcW w:w="2245" w:type="dxa"/>
          </w:tcPr>
          <w:p w:rsidR="006A3F3B" w:rsidRPr="006A3F3B" w:rsidRDefault="00750074" w:rsidP="00D116B8">
            <w:pPr>
              <w:ind w:firstLine="0"/>
              <w:jc w:val="center"/>
              <w:rPr>
                <w:sz w:val="24"/>
                <w:szCs w:val="24"/>
                <w:lang w:val="sv-SE"/>
              </w:rPr>
            </w:pPr>
            <w:r>
              <w:rPr>
                <w:sz w:val="24"/>
                <w:szCs w:val="24"/>
                <w:lang w:val="sv-SE"/>
              </w:rPr>
              <w:t>Quasi-Peak</w:t>
            </w:r>
          </w:p>
        </w:tc>
      </w:tr>
      <w:tr w:rsidR="006A3F3B" w:rsidTr="002E43CC">
        <w:tc>
          <w:tcPr>
            <w:tcW w:w="2264" w:type="dxa"/>
          </w:tcPr>
          <w:p w:rsidR="006A3F3B" w:rsidRPr="006A3F3B" w:rsidRDefault="006A3F3B" w:rsidP="005269F2">
            <w:pPr>
              <w:ind w:firstLine="0"/>
              <w:rPr>
                <w:sz w:val="24"/>
                <w:szCs w:val="24"/>
                <w:lang w:val="sv-SE"/>
              </w:rPr>
            </w:pPr>
            <w:r w:rsidRPr="006A3F3B">
              <w:rPr>
                <w:sz w:val="24"/>
                <w:szCs w:val="24"/>
                <w:lang w:val="sv-SE"/>
              </w:rPr>
              <w:t>950 tớ</w:t>
            </w:r>
            <w:r w:rsidR="00AF69F5">
              <w:rPr>
                <w:sz w:val="24"/>
                <w:szCs w:val="24"/>
                <w:lang w:val="sv-SE"/>
              </w:rPr>
              <w:t>i 2500</w:t>
            </w:r>
          </w:p>
        </w:tc>
        <w:tc>
          <w:tcPr>
            <w:tcW w:w="2298" w:type="dxa"/>
          </w:tcPr>
          <w:p w:rsidR="006A3F3B" w:rsidRPr="006A3F3B" w:rsidRDefault="006A3F3B" w:rsidP="00AF69F5">
            <w:pPr>
              <w:ind w:firstLine="0"/>
              <w:jc w:val="center"/>
              <w:rPr>
                <w:sz w:val="24"/>
                <w:szCs w:val="24"/>
                <w:lang w:val="sv-SE"/>
              </w:rPr>
            </w:pPr>
            <w:r w:rsidRPr="006A3F3B">
              <w:rPr>
                <w:sz w:val="24"/>
                <w:szCs w:val="24"/>
                <w:lang w:val="sv-SE"/>
              </w:rPr>
              <w:t>50</w:t>
            </w:r>
          </w:p>
        </w:tc>
        <w:tc>
          <w:tcPr>
            <w:tcW w:w="2255" w:type="dxa"/>
          </w:tcPr>
          <w:p w:rsidR="006A3F3B" w:rsidRPr="006A3F3B" w:rsidRDefault="006A3F3B" w:rsidP="00AF69F5">
            <w:pPr>
              <w:ind w:firstLine="0"/>
              <w:jc w:val="center"/>
              <w:rPr>
                <w:sz w:val="24"/>
                <w:szCs w:val="24"/>
                <w:lang w:val="sv-SE"/>
              </w:rPr>
            </w:pPr>
            <w:r w:rsidRPr="006A3F3B">
              <w:rPr>
                <w:sz w:val="24"/>
                <w:szCs w:val="24"/>
                <w:lang w:val="sv-SE"/>
              </w:rPr>
              <w:t>1000</w:t>
            </w:r>
          </w:p>
        </w:tc>
        <w:tc>
          <w:tcPr>
            <w:tcW w:w="2245" w:type="dxa"/>
          </w:tcPr>
          <w:p w:rsidR="006A3F3B" w:rsidRPr="006A3F3B" w:rsidRDefault="00750074" w:rsidP="00D116B8">
            <w:pPr>
              <w:ind w:firstLine="0"/>
              <w:jc w:val="center"/>
              <w:rPr>
                <w:sz w:val="24"/>
                <w:szCs w:val="24"/>
                <w:lang w:val="sv-SE"/>
              </w:rPr>
            </w:pPr>
            <w:r>
              <w:rPr>
                <w:sz w:val="24"/>
                <w:szCs w:val="24"/>
                <w:lang w:val="sv-SE"/>
              </w:rPr>
              <w:t>Peak</w:t>
            </w:r>
          </w:p>
        </w:tc>
      </w:tr>
      <w:tr w:rsidR="006A3F3B" w:rsidTr="002E43CC">
        <w:tc>
          <w:tcPr>
            <w:tcW w:w="2264" w:type="dxa"/>
          </w:tcPr>
          <w:p w:rsidR="006A3F3B" w:rsidRPr="006A3F3B" w:rsidRDefault="006A3F3B" w:rsidP="005269F2">
            <w:pPr>
              <w:ind w:firstLine="0"/>
              <w:rPr>
                <w:sz w:val="24"/>
                <w:szCs w:val="24"/>
                <w:lang w:val="sv-SE"/>
              </w:rPr>
            </w:pPr>
            <w:r w:rsidRPr="006A3F3B">
              <w:rPr>
                <w:sz w:val="24"/>
                <w:szCs w:val="24"/>
                <w:lang w:val="sv-SE"/>
              </w:rPr>
              <w:t>2500 tới 3500</w:t>
            </w:r>
          </w:p>
        </w:tc>
        <w:tc>
          <w:tcPr>
            <w:tcW w:w="2298" w:type="dxa"/>
          </w:tcPr>
          <w:p w:rsidR="006A3F3B" w:rsidRPr="006A3F3B" w:rsidRDefault="006A3F3B" w:rsidP="00AF69F5">
            <w:pPr>
              <w:ind w:firstLine="0"/>
              <w:jc w:val="center"/>
              <w:rPr>
                <w:sz w:val="24"/>
                <w:szCs w:val="24"/>
                <w:lang w:val="sv-SE"/>
              </w:rPr>
            </w:pPr>
            <w:r w:rsidRPr="006A3F3B">
              <w:rPr>
                <w:sz w:val="24"/>
                <w:szCs w:val="24"/>
                <w:lang w:val="sv-SE"/>
              </w:rPr>
              <w:t>64</w:t>
            </w:r>
          </w:p>
        </w:tc>
        <w:tc>
          <w:tcPr>
            <w:tcW w:w="2255" w:type="dxa"/>
          </w:tcPr>
          <w:p w:rsidR="006A3F3B" w:rsidRPr="006A3F3B" w:rsidRDefault="006A3F3B" w:rsidP="00AF69F5">
            <w:pPr>
              <w:ind w:firstLine="0"/>
              <w:jc w:val="center"/>
              <w:rPr>
                <w:sz w:val="24"/>
                <w:szCs w:val="24"/>
                <w:lang w:val="sv-SE"/>
              </w:rPr>
            </w:pPr>
            <w:r w:rsidRPr="006A3F3B">
              <w:rPr>
                <w:sz w:val="24"/>
                <w:szCs w:val="24"/>
                <w:lang w:val="sv-SE"/>
              </w:rPr>
              <w:t>1000</w:t>
            </w:r>
          </w:p>
        </w:tc>
        <w:tc>
          <w:tcPr>
            <w:tcW w:w="2245" w:type="dxa"/>
          </w:tcPr>
          <w:p w:rsidR="006A3F3B" w:rsidRPr="006A3F3B" w:rsidRDefault="00750074" w:rsidP="00D116B8">
            <w:pPr>
              <w:ind w:firstLine="0"/>
              <w:jc w:val="center"/>
              <w:rPr>
                <w:sz w:val="24"/>
                <w:szCs w:val="24"/>
                <w:lang w:val="sv-SE"/>
              </w:rPr>
            </w:pPr>
            <w:r>
              <w:rPr>
                <w:sz w:val="24"/>
                <w:szCs w:val="24"/>
                <w:lang w:val="sv-SE"/>
              </w:rPr>
              <w:t>Peak</w:t>
            </w:r>
          </w:p>
        </w:tc>
      </w:tr>
    </w:tbl>
    <w:p w:rsidR="002F0E40" w:rsidRDefault="002F0E40" w:rsidP="002F0E40">
      <w:pPr>
        <w:pStyle w:val="Caption"/>
        <w:rPr>
          <w:b/>
        </w:rPr>
      </w:pPr>
    </w:p>
    <w:p w:rsidR="00453524" w:rsidRPr="00B85E90" w:rsidRDefault="002F0E40" w:rsidP="002F0E40">
      <w:pPr>
        <w:pStyle w:val="Caption"/>
        <w:rPr>
          <w:b/>
        </w:rPr>
      </w:pPr>
      <w:r w:rsidRPr="002F0E40">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2</w:t>
      </w:r>
      <w:r w:rsidR="006A3348">
        <w:rPr>
          <w:b/>
        </w:rPr>
        <w:fldChar w:fldCharType="end"/>
      </w:r>
      <w:r w:rsidR="00453524" w:rsidRPr="00B85E90">
        <w:rPr>
          <w:b/>
        </w:rPr>
        <w:t>Giới hạn cho bức xạ băng hẹp</w:t>
      </w:r>
    </w:p>
    <w:tbl>
      <w:tblPr>
        <w:tblStyle w:val="TableGrid"/>
        <w:tblW w:w="0" w:type="auto"/>
        <w:tblLook w:val="04A0" w:firstRow="1" w:lastRow="0" w:firstColumn="1" w:lastColumn="0" w:noHBand="0" w:noVBand="1"/>
      </w:tblPr>
      <w:tblGrid>
        <w:gridCol w:w="2264"/>
        <w:gridCol w:w="2298"/>
        <w:gridCol w:w="2255"/>
        <w:gridCol w:w="2245"/>
      </w:tblGrid>
      <w:tr w:rsidR="00453524" w:rsidTr="001E3919">
        <w:tc>
          <w:tcPr>
            <w:tcW w:w="2264" w:type="dxa"/>
          </w:tcPr>
          <w:p w:rsidR="00453524" w:rsidRPr="00217D41" w:rsidRDefault="00453524" w:rsidP="00217D41">
            <w:pPr>
              <w:ind w:firstLine="0"/>
              <w:rPr>
                <w:b/>
                <w:sz w:val="26"/>
                <w:szCs w:val="26"/>
                <w:lang w:val="sv-SE"/>
              </w:rPr>
            </w:pPr>
            <w:r w:rsidRPr="00217D41">
              <w:rPr>
                <w:b/>
                <w:sz w:val="26"/>
                <w:szCs w:val="26"/>
                <w:lang w:val="sv-SE"/>
              </w:rPr>
              <w:t>Dải tần (MHz)</w:t>
            </w:r>
          </w:p>
        </w:tc>
        <w:tc>
          <w:tcPr>
            <w:tcW w:w="2298" w:type="dxa"/>
          </w:tcPr>
          <w:p w:rsidR="00453524" w:rsidRPr="00217D41" w:rsidRDefault="00453524" w:rsidP="006C40A7">
            <w:pPr>
              <w:ind w:firstLine="0"/>
              <w:jc w:val="center"/>
              <w:rPr>
                <w:b/>
                <w:sz w:val="26"/>
                <w:szCs w:val="26"/>
                <w:lang w:val="sv-SE"/>
              </w:rPr>
            </w:pPr>
            <w:r w:rsidRPr="00217D41">
              <w:rPr>
                <w:b/>
                <w:sz w:val="26"/>
                <w:szCs w:val="26"/>
                <w:lang w:val="sv-SE"/>
              </w:rPr>
              <w:t xml:space="preserve">cường độ trường  ở khoảng cách 3m </w:t>
            </w:r>
            <w:r w:rsidRPr="006C40A7">
              <w:rPr>
                <w:sz w:val="26"/>
                <w:szCs w:val="26"/>
                <w:lang w:val="sv-SE"/>
              </w:rPr>
              <w:t>(dB</w:t>
            </w:r>
            <w:r w:rsidRPr="006C40A7">
              <w:rPr>
                <w:rFonts w:cs="Arial"/>
                <w:sz w:val="26"/>
                <w:szCs w:val="26"/>
                <w:lang w:val="sv-SE"/>
              </w:rPr>
              <w:t>µ</w:t>
            </w:r>
            <w:r w:rsidRPr="006C40A7">
              <w:rPr>
                <w:sz w:val="26"/>
                <w:szCs w:val="26"/>
                <w:lang w:val="sv-SE"/>
              </w:rPr>
              <w:t>V/m)</w:t>
            </w:r>
          </w:p>
        </w:tc>
        <w:tc>
          <w:tcPr>
            <w:tcW w:w="2255" w:type="dxa"/>
          </w:tcPr>
          <w:p w:rsidR="00453524" w:rsidRPr="00217D41" w:rsidRDefault="00453524" w:rsidP="006C40A7">
            <w:pPr>
              <w:ind w:firstLine="0"/>
              <w:jc w:val="center"/>
              <w:rPr>
                <w:b/>
                <w:sz w:val="26"/>
                <w:szCs w:val="26"/>
                <w:lang w:val="sv-SE"/>
              </w:rPr>
            </w:pPr>
            <w:r w:rsidRPr="00217D41">
              <w:rPr>
                <w:b/>
                <w:sz w:val="26"/>
                <w:szCs w:val="26"/>
                <w:lang w:val="sv-SE"/>
              </w:rPr>
              <w:t xml:space="preserve">Băng thông đo </w:t>
            </w:r>
            <w:r w:rsidRPr="006C40A7">
              <w:rPr>
                <w:sz w:val="26"/>
                <w:szCs w:val="26"/>
                <w:lang w:val="sv-SE"/>
              </w:rPr>
              <w:t>(kHz)</w:t>
            </w:r>
          </w:p>
        </w:tc>
        <w:tc>
          <w:tcPr>
            <w:tcW w:w="2245" w:type="dxa"/>
          </w:tcPr>
          <w:p w:rsidR="00453524" w:rsidRPr="00217D41" w:rsidRDefault="00453524" w:rsidP="00217D41">
            <w:pPr>
              <w:ind w:firstLine="0"/>
              <w:rPr>
                <w:b/>
                <w:sz w:val="26"/>
                <w:szCs w:val="26"/>
                <w:lang w:val="sv-SE"/>
              </w:rPr>
            </w:pPr>
            <w:r w:rsidRPr="00217D41">
              <w:rPr>
                <w:b/>
                <w:sz w:val="26"/>
                <w:szCs w:val="26"/>
                <w:lang w:val="sv-SE"/>
              </w:rPr>
              <w:t>Chế độ tách sóng</w:t>
            </w:r>
          </w:p>
        </w:tc>
      </w:tr>
      <w:tr w:rsidR="00750074" w:rsidTr="001E3919">
        <w:tc>
          <w:tcPr>
            <w:tcW w:w="2264" w:type="dxa"/>
          </w:tcPr>
          <w:p w:rsidR="00750074" w:rsidRPr="00217D41" w:rsidRDefault="00750074" w:rsidP="00750074">
            <w:pPr>
              <w:ind w:firstLine="0"/>
              <w:rPr>
                <w:sz w:val="26"/>
                <w:szCs w:val="26"/>
                <w:lang w:val="sv-SE"/>
              </w:rPr>
            </w:pPr>
            <w:r w:rsidRPr="00217D41">
              <w:rPr>
                <w:sz w:val="26"/>
                <w:szCs w:val="26"/>
                <w:lang w:val="sv-SE"/>
              </w:rPr>
              <w:t>30 tớ</w:t>
            </w:r>
            <w:r>
              <w:rPr>
                <w:sz w:val="26"/>
                <w:szCs w:val="26"/>
                <w:lang w:val="sv-SE"/>
              </w:rPr>
              <w:t>i 950</w:t>
            </w:r>
          </w:p>
        </w:tc>
        <w:tc>
          <w:tcPr>
            <w:tcW w:w="2298" w:type="dxa"/>
          </w:tcPr>
          <w:p w:rsidR="00750074" w:rsidRPr="00217D41" w:rsidRDefault="00750074" w:rsidP="00750074">
            <w:pPr>
              <w:ind w:firstLine="0"/>
              <w:jc w:val="center"/>
              <w:rPr>
                <w:sz w:val="26"/>
                <w:szCs w:val="26"/>
                <w:lang w:val="sv-SE"/>
              </w:rPr>
            </w:pPr>
            <w:r w:rsidRPr="00217D41">
              <w:rPr>
                <w:sz w:val="26"/>
                <w:szCs w:val="26"/>
                <w:lang w:val="sv-SE"/>
              </w:rPr>
              <w:t>27</w:t>
            </w:r>
          </w:p>
        </w:tc>
        <w:tc>
          <w:tcPr>
            <w:tcW w:w="2255" w:type="dxa"/>
          </w:tcPr>
          <w:p w:rsidR="00750074" w:rsidRPr="00217D41" w:rsidRDefault="00750074" w:rsidP="00750074">
            <w:pPr>
              <w:ind w:firstLine="0"/>
              <w:jc w:val="center"/>
              <w:rPr>
                <w:sz w:val="26"/>
                <w:szCs w:val="26"/>
                <w:lang w:val="sv-SE"/>
              </w:rPr>
            </w:pPr>
            <w:r w:rsidRPr="00217D41">
              <w:rPr>
                <w:sz w:val="26"/>
                <w:szCs w:val="26"/>
                <w:lang w:val="sv-SE"/>
              </w:rPr>
              <w:t>120</w:t>
            </w:r>
          </w:p>
        </w:tc>
        <w:tc>
          <w:tcPr>
            <w:tcW w:w="2245" w:type="dxa"/>
          </w:tcPr>
          <w:p w:rsidR="00750074" w:rsidRPr="00217D41" w:rsidRDefault="00750074" w:rsidP="00750074">
            <w:pPr>
              <w:ind w:firstLine="0"/>
              <w:jc w:val="center"/>
              <w:rPr>
                <w:sz w:val="26"/>
                <w:szCs w:val="26"/>
                <w:lang w:val="sv-SE"/>
              </w:rPr>
            </w:pPr>
            <w:r>
              <w:rPr>
                <w:sz w:val="24"/>
                <w:szCs w:val="24"/>
                <w:lang w:val="sv-SE"/>
              </w:rPr>
              <w:t>Quasi-Peak</w:t>
            </w:r>
          </w:p>
        </w:tc>
      </w:tr>
      <w:tr w:rsidR="00750074" w:rsidTr="001E3919">
        <w:tc>
          <w:tcPr>
            <w:tcW w:w="2264" w:type="dxa"/>
          </w:tcPr>
          <w:p w:rsidR="00750074" w:rsidRPr="00217D41" w:rsidRDefault="00750074" w:rsidP="00750074">
            <w:pPr>
              <w:ind w:firstLine="0"/>
              <w:rPr>
                <w:sz w:val="26"/>
                <w:szCs w:val="26"/>
                <w:lang w:val="sv-SE"/>
              </w:rPr>
            </w:pPr>
            <w:r w:rsidRPr="00217D41">
              <w:rPr>
                <w:sz w:val="26"/>
                <w:szCs w:val="26"/>
                <w:lang w:val="sv-SE"/>
              </w:rPr>
              <w:t>950 tớ</w:t>
            </w:r>
            <w:r>
              <w:rPr>
                <w:sz w:val="26"/>
                <w:szCs w:val="26"/>
                <w:lang w:val="sv-SE"/>
              </w:rPr>
              <w:t>i 2500</w:t>
            </w:r>
          </w:p>
        </w:tc>
        <w:tc>
          <w:tcPr>
            <w:tcW w:w="2298" w:type="dxa"/>
          </w:tcPr>
          <w:p w:rsidR="00750074" w:rsidRPr="00217D41" w:rsidRDefault="00750074" w:rsidP="00750074">
            <w:pPr>
              <w:ind w:firstLine="0"/>
              <w:jc w:val="center"/>
              <w:rPr>
                <w:sz w:val="26"/>
                <w:szCs w:val="26"/>
                <w:lang w:val="sv-SE"/>
              </w:rPr>
            </w:pPr>
            <w:r w:rsidRPr="00217D41">
              <w:rPr>
                <w:sz w:val="26"/>
                <w:szCs w:val="26"/>
                <w:lang w:val="sv-SE"/>
              </w:rPr>
              <w:t>50</w:t>
            </w:r>
          </w:p>
        </w:tc>
        <w:tc>
          <w:tcPr>
            <w:tcW w:w="2255" w:type="dxa"/>
          </w:tcPr>
          <w:p w:rsidR="00750074" w:rsidRPr="00217D41" w:rsidRDefault="00750074" w:rsidP="00750074">
            <w:pPr>
              <w:ind w:firstLine="0"/>
              <w:jc w:val="center"/>
              <w:rPr>
                <w:sz w:val="26"/>
                <w:szCs w:val="26"/>
                <w:lang w:val="sv-SE"/>
              </w:rPr>
            </w:pPr>
            <w:r w:rsidRPr="00217D41">
              <w:rPr>
                <w:sz w:val="26"/>
                <w:szCs w:val="26"/>
                <w:lang w:val="sv-SE"/>
              </w:rPr>
              <w:t>1000</w:t>
            </w:r>
          </w:p>
        </w:tc>
        <w:tc>
          <w:tcPr>
            <w:tcW w:w="2245" w:type="dxa"/>
          </w:tcPr>
          <w:p w:rsidR="00750074" w:rsidRPr="00217D41" w:rsidRDefault="00750074" w:rsidP="00750074">
            <w:pPr>
              <w:ind w:firstLine="0"/>
              <w:jc w:val="center"/>
              <w:rPr>
                <w:sz w:val="26"/>
                <w:szCs w:val="26"/>
                <w:lang w:val="sv-SE"/>
              </w:rPr>
            </w:pPr>
            <w:r>
              <w:rPr>
                <w:sz w:val="24"/>
                <w:szCs w:val="24"/>
                <w:lang w:val="sv-SE"/>
              </w:rPr>
              <w:t>Peak</w:t>
            </w:r>
          </w:p>
        </w:tc>
      </w:tr>
      <w:tr w:rsidR="00750074" w:rsidTr="001E3919">
        <w:tc>
          <w:tcPr>
            <w:tcW w:w="2264" w:type="dxa"/>
          </w:tcPr>
          <w:p w:rsidR="00750074" w:rsidRPr="00217D41" w:rsidRDefault="00750074" w:rsidP="00750074">
            <w:pPr>
              <w:ind w:firstLine="0"/>
              <w:rPr>
                <w:sz w:val="26"/>
                <w:szCs w:val="26"/>
                <w:lang w:val="sv-SE"/>
              </w:rPr>
            </w:pPr>
            <w:r w:rsidRPr="00217D41">
              <w:rPr>
                <w:sz w:val="26"/>
                <w:szCs w:val="26"/>
                <w:lang w:val="sv-SE"/>
              </w:rPr>
              <w:t>2500 tới 3500</w:t>
            </w:r>
          </w:p>
        </w:tc>
        <w:tc>
          <w:tcPr>
            <w:tcW w:w="2298" w:type="dxa"/>
          </w:tcPr>
          <w:p w:rsidR="00750074" w:rsidRPr="00217D41" w:rsidRDefault="00750074" w:rsidP="00750074">
            <w:pPr>
              <w:ind w:firstLine="0"/>
              <w:jc w:val="center"/>
              <w:rPr>
                <w:sz w:val="26"/>
                <w:szCs w:val="26"/>
                <w:lang w:val="sv-SE"/>
              </w:rPr>
            </w:pPr>
            <w:r w:rsidRPr="00217D41">
              <w:rPr>
                <w:sz w:val="26"/>
                <w:szCs w:val="26"/>
                <w:lang w:val="sv-SE"/>
              </w:rPr>
              <w:t>64</w:t>
            </w:r>
          </w:p>
        </w:tc>
        <w:tc>
          <w:tcPr>
            <w:tcW w:w="2255" w:type="dxa"/>
          </w:tcPr>
          <w:p w:rsidR="00750074" w:rsidRPr="00217D41" w:rsidRDefault="00750074" w:rsidP="00750074">
            <w:pPr>
              <w:ind w:firstLine="0"/>
              <w:jc w:val="center"/>
              <w:rPr>
                <w:sz w:val="26"/>
                <w:szCs w:val="26"/>
                <w:lang w:val="sv-SE"/>
              </w:rPr>
            </w:pPr>
            <w:r w:rsidRPr="00217D41">
              <w:rPr>
                <w:sz w:val="26"/>
                <w:szCs w:val="26"/>
                <w:lang w:val="sv-SE"/>
              </w:rPr>
              <w:t>1000</w:t>
            </w:r>
          </w:p>
        </w:tc>
        <w:tc>
          <w:tcPr>
            <w:tcW w:w="2245" w:type="dxa"/>
          </w:tcPr>
          <w:p w:rsidR="00750074" w:rsidRPr="00217D41" w:rsidRDefault="00750074" w:rsidP="00750074">
            <w:pPr>
              <w:ind w:firstLine="0"/>
              <w:jc w:val="center"/>
              <w:rPr>
                <w:sz w:val="26"/>
                <w:szCs w:val="26"/>
                <w:lang w:val="sv-SE"/>
              </w:rPr>
            </w:pPr>
            <w:r>
              <w:rPr>
                <w:sz w:val="24"/>
                <w:szCs w:val="24"/>
                <w:lang w:val="sv-SE"/>
              </w:rPr>
              <w:t>Peak</w:t>
            </w:r>
          </w:p>
        </w:tc>
      </w:tr>
    </w:tbl>
    <w:p w:rsidR="000639DD" w:rsidRDefault="000639DD" w:rsidP="00154394">
      <w:pPr>
        <w:pStyle w:val="Heading3"/>
        <w:ind w:left="0" w:firstLine="567"/>
      </w:pPr>
      <w:r w:rsidRPr="001F7BFB">
        <w:lastRenderedPageBreak/>
        <w:t>Tiêu chuẩn của ITU</w:t>
      </w:r>
      <w:r>
        <w:t xml:space="preserve"> (liên minh viễn thông quốc tế) </w:t>
      </w:r>
      <w:r w:rsidRPr="001F7BFB">
        <w:t xml:space="preserve"> và ETSI (tổ chức tiêu chuẩn châu Âu)</w:t>
      </w:r>
    </w:p>
    <w:p w:rsidR="000639DD" w:rsidRPr="001F7BFB" w:rsidRDefault="000639DD" w:rsidP="000639DD">
      <w:r>
        <w:t>ITU và ETSI có nhiều khuyến nghị và tiêu chuẩn liên quan tới mảng truyền hình, tuy nhiên cả 2 tổ chức này đều không có tiêu chuẩn về tương thích điện từ của mạng cáp phân phối tín hiệu truyền hình, âm thanh và các dịch vụ tương tác.</w:t>
      </w:r>
    </w:p>
    <w:p w:rsidR="006A3F3B" w:rsidRPr="000E631F" w:rsidRDefault="00D116B8" w:rsidP="00154394">
      <w:pPr>
        <w:pStyle w:val="Heading3"/>
        <w:ind w:hanging="153"/>
      </w:pPr>
      <w:r w:rsidRPr="000E631F">
        <w:t>Nhật Bản</w:t>
      </w:r>
    </w:p>
    <w:p w:rsidR="00D116B8" w:rsidRDefault="00D116B8" w:rsidP="00D116B8">
      <w:r>
        <w:t>Theo quy định của Nhật Bản, cường độ bức xạ rò rỉ của mạng cáp không đượt vượt quá 0.05 mV/m</w:t>
      </w:r>
      <w:r w:rsidR="00FE5EC5">
        <w:t xml:space="preserve"> (</w:t>
      </w:r>
      <w:r w:rsidR="00FE5EC5" w:rsidRPr="00D116B8">
        <w:rPr>
          <w:b/>
        </w:rPr>
        <w:t>34 dB</w:t>
      </w:r>
      <w:r w:rsidR="00FE5EC5" w:rsidRPr="00D116B8">
        <w:rPr>
          <w:rFonts w:cs="Times New Roman"/>
          <w:b/>
        </w:rPr>
        <w:t>µ</w:t>
      </w:r>
      <w:r w:rsidR="00FE5EC5" w:rsidRPr="00D116B8">
        <w:rPr>
          <w:b/>
        </w:rPr>
        <w:t>V/m</w:t>
      </w:r>
      <w:r w:rsidR="00FE5EC5">
        <w:rPr>
          <w:b/>
        </w:rPr>
        <w:t>)</w:t>
      </w:r>
      <w:r>
        <w:t xml:space="preserve"> ở khoảng cách 3m từ mạng cáp. Áp dụng chung cho tất cả</w:t>
      </w:r>
      <w:r w:rsidR="00FE5EC5">
        <w:t xml:space="preserve"> các bức xạ từ mạng cáp.</w:t>
      </w:r>
    </w:p>
    <w:p w:rsidR="00D116B8" w:rsidRDefault="00D116B8" w:rsidP="00154394">
      <w:pPr>
        <w:pStyle w:val="Heading3"/>
        <w:ind w:hanging="153"/>
      </w:pPr>
      <w:r>
        <w:t>Mỹ</w:t>
      </w:r>
    </w:p>
    <w:p w:rsidR="00D116B8" w:rsidRDefault="00FA5769" w:rsidP="00D116B8">
      <w:r>
        <w:t>Mỹ quy định giới hạn bức xạ rò rỉ từ mạng cáp như sau:</w:t>
      </w:r>
    </w:p>
    <w:p w:rsidR="008D3973" w:rsidRPr="00B85E90" w:rsidRDefault="002F0E40" w:rsidP="002F0E40">
      <w:pPr>
        <w:pStyle w:val="Caption"/>
        <w:rPr>
          <w:b/>
        </w:rPr>
      </w:pPr>
      <w:r w:rsidRPr="002F0E40">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3</w:t>
      </w:r>
      <w:r w:rsidR="006A3348">
        <w:rPr>
          <w:b/>
        </w:rPr>
        <w:fldChar w:fldCharType="end"/>
      </w:r>
      <w:r w:rsidR="008D3973" w:rsidRPr="00B85E90">
        <w:rPr>
          <w:b/>
        </w:rPr>
        <w:t>Giới hạn công suất bức xạ của Mỹ</w:t>
      </w:r>
    </w:p>
    <w:tbl>
      <w:tblPr>
        <w:tblStyle w:val="TableGrid"/>
        <w:tblW w:w="0" w:type="auto"/>
        <w:tblLook w:val="04A0" w:firstRow="1" w:lastRow="0" w:firstColumn="1" w:lastColumn="0" w:noHBand="0" w:noVBand="1"/>
      </w:tblPr>
      <w:tblGrid>
        <w:gridCol w:w="4106"/>
        <w:gridCol w:w="2835"/>
        <w:gridCol w:w="2121"/>
      </w:tblGrid>
      <w:tr w:rsidR="00FA5769" w:rsidTr="00217D41">
        <w:tc>
          <w:tcPr>
            <w:tcW w:w="4106" w:type="dxa"/>
          </w:tcPr>
          <w:p w:rsidR="00FA5769" w:rsidRPr="00217D41" w:rsidRDefault="00FA5769" w:rsidP="00154394">
            <w:pPr>
              <w:ind w:firstLine="0"/>
              <w:jc w:val="center"/>
              <w:rPr>
                <w:b/>
                <w:sz w:val="26"/>
                <w:szCs w:val="26"/>
              </w:rPr>
            </w:pPr>
            <w:r w:rsidRPr="00217D41">
              <w:rPr>
                <w:b/>
                <w:sz w:val="26"/>
                <w:szCs w:val="26"/>
              </w:rPr>
              <w:t>Tần số</w:t>
            </w:r>
          </w:p>
        </w:tc>
        <w:tc>
          <w:tcPr>
            <w:tcW w:w="2835" w:type="dxa"/>
          </w:tcPr>
          <w:p w:rsidR="00FA5769" w:rsidRPr="00217D41" w:rsidRDefault="00FA5769" w:rsidP="007314F7">
            <w:pPr>
              <w:ind w:firstLine="0"/>
              <w:jc w:val="center"/>
              <w:rPr>
                <w:b/>
                <w:sz w:val="26"/>
                <w:szCs w:val="26"/>
              </w:rPr>
            </w:pPr>
            <w:r w:rsidRPr="00217D41">
              <w:rPr>
                <w:b/>
                <w:sz w:val="26"/>
                <w:szCs w:val="26"/>
              </w:rPr>
              <w:t>Giới hạn bức xạ rò rỉ</w:t>
            </w:r>
            <w:r w:rsidR="00AA486C" w:rsidRPr="007314F7">
              <w:rPr>
                <w:sz w:val="26"/>
                <w:szCs w:val="26"/>
              </w:rPr>
              <w:t>(</w:t>
            </w:r>
            <w:r w:rsidR="007314F7">
              <w:rPr>
                <w:sz w:val="26"/>
                <w:szCs w:val="26"/>
              </w:rPr>
              <w:t>Công suất trên</w:t>
            </w:r>
            <w:r w:rsidR="00750074" w:rsidRPr="007314F7">
              <w:rPr>
                <w:sz w:val="26"/>
                <w:szCs w:val="26"/>
              </w:rPr>
              <w:t xml:space="preserve"> 4 MHz của</w:t>
            </w:r>
            <w:r w:rsidR="00AA486C" w:rsidRPr="007314F7">
              <w:rPr>
                <w:sz w:val="26"/>
                <w:szCs w:val="26"/>
              </w:rPr>
              <w:t xml:space="preserve"> 1 kênh)</w:t>
            </w:r>
          </w:p>
        </w:tc>
        <w:tc>
          <w:tcPr>
            <w:tcW w:w="2121" w:type="dxa"/>
          </w:tcPr>
          <w:p w:rsidR="00FA5769" w:rsidRPr="00217D41" w:rsidRDefault="00FA5769" w:rsidP="00002DA9">
            <w:pPr>
              <w:ind w:firstLine="0"/>
              <w:jc w:val="center"/>
              <w:rPr>
                <w:b/>
                <w:sz w:val="26"/>
                <w:szCs w:val="26"/>
              </w:rPr>
            </w:pPr>
            <w:r w:rsidRPr="00217D41">
              <w:rPr>
                <w:b/>
                <w:sz w:val="26"/>
                <w:szCs w:val="26"/>
              </w:rPr>
              <w:t xml:space="preserve">Khoảng cách đo </w:t>
            </w:r>
            <w:r w:rsidRPr="007314F7">
              <w:rPr>
                <w:sz w:val="26"/>
                <w:szCs w:val="26"/>
              </w:rPr>
              <w:t>(m)</w:t>
            </w:r>
          </w:p>
        </w:tc>
      </w:tr>
      <w:tr w:rsidR="00FA5769" w:rsidTr="00217D41">
        <w:tc>
          <w:tcPr>
            <w:tcW w:w="4106" w:type="dxa"/>
          </w:tcPr>
          <w:p w:rsidR="00FA5769" w:rsidRPr="00217D41" w:rsidRDefault="00FA5769" w:rsidP="00217D41">
            <w:pPr>
              <w:ind w:firstLine="0"/>
              <w:rPr>
                <w:sz w:val="26"/>
                <w:szCs w:val="26"/>
              </w:rPr>
            </w:pPr>
            <w:r w:rsidRPr="00217D41">
              <w:rPr>
                <w:sz w:val="26"/>
                <w:szCs w:val="26"/>
              </w:rPr>
              <w:t>Tín hiệu tương tự nhỏ hơn hoặc bằng 54MHz và lớn hơn 216 MHz</w:t>
            </w:r>
          </w:p>
        </w:tc>
        <w:tc>
          <w:tcPr>
            <w:tcW w:w="2835" w:type="dxa"/>
          </w:tcPr>
          <w:p w:rsidR="00FA5769" w:rsidRPr="00217D41" w:rsidRDefault="00FA5769" w:rsidP="00154394">
            <w:pPr>
              <w:ind w:firstLine="0"/>
              <w:jc w:val="center"/>
              <w:rPr>
                <w:sz w:val="26"/>
                <w:szCs w:val="26"/>
              </w:rPr>
            </w:pPr>
            <w:r w:rsidRPr="00217D41">
              <w:rPr>
                <w:sz w:val="26"/>
                <w:szCs w:val="26"/>
              </w:rPr>
              <w:t>15</w:t>
            </w:r>
            <w:r w:rsidRPr="00217D41">
              <w:rPr>
                <w:rFonts w:cs="Times New Roman"/>
                <w:sz w:val="26"/>
                <w:szCs w:val="26"/>
              </w:rPr>
              <w:t>µ</w:t>
            </w:r>
            <w:r w:rsidRPr="00217D41">
              <w:rPr>
                <w:sz w:val="26"/>
                <w:szCs w:val="26"/>
              </w:rPr>
              <w:t>V/m</w:t>
            </w:r>
          </w:p>
        </w:tc>
        <w:tc>
          <w:tcPr>
            <w:tcW w:w="2121" w:type="dxa"/>
          </w:tcPr>
          <w:p w:rsidR="00FA5769" w:rsidRPr="00217D41" w:rsidRDefault="00FA5769" w:rsidP="00154394">
            <w:pPr>
              <w:ind w:firstLine="0"/>
              <w:jc w:val="center"/>
              <w:rPr>
                <w:sz w:val="26"/>
                <w:szCs w:val="26"/>
              </w:rPr>
            </w:pPr>
            <w:r w:rsidRPr="00217D41">
              <w:rPr>
                <w:sz w:val="26"/>
                <w:szCs w:val="26"/>
              </w:rPr>
              <w:t>3</w:t>
            </w:r>
            <w:r w:rsidR="00AA486C" w:rsidRPr="00217D41">
              <w:rPr>
                <w:sz w:val="26"/>
                <w:szCs w:val="26"/>
              </w:rPr>
              <w:t>0</w:t>
            </w:r>
          </w:p>
        </w:tc>
      </w:tr>
      <w:tr w:rsidR="00FA5769" w:rsidTr="00217D41">
        <w:tc>
          <w:tcPr>
            <w:tcW w:w="4106" w:type="dxa"/>
          </w:tcPr>
          <w:p w:rsidR="00FA5769" w:rsidRPr="00217D41" w:rsidRDefault="00CB6EFD" w:rsidP="00217D41">
            <w:pPr>
              <w:ind w:firstLine="0"/>
              <w:rPr>
                <w:sz w:val="26"/>
                <w:szCs w:val="26"/>
              </w:rPr>
            </w:pPr>
            <w:r w:rsidRPr="00217D41">
              <w:rPr>
                <w:sz w:val="26"/>
                <w:szCs w:val="26"/>
              </w:rPr>
              <w:t>Tín hiệu số nhỏ hơn hoặc bằng 54MHz và lớn hơn 216 MHz</w:t>
            </w:r>
          </w:p>
        </w:tc>
        <w:tc>
          <w:tcPr>
            <w:tcW w:w="2835" w:type="dxa"/>
          </w:tcPr>
          <w:p w:rsidR="00FA5769" w:rsidRPr="00217D41" w:rsidRDefault="00CB6EFD" w:rsidP="00154394">
            <w:pPr>
              <w:ind w:firstLine="0"/>
              <w:jc w:val="center"/>
              <w:rPr>
                <w:sz w:val="26"/>
                <w:szCs w:val="26"/>
              </w:rPr>
            </w:pPr>
            <w:r w:rsidRPr="00217D41">
              <w:rPr>
                <w:sz w:val="26"/>
                <w:szCs w:val="26"/>
              </w:rPr>
              <w:t xml:space="preserve">13,1 </w:t>
            </w:r>
            <w:r w:rsidRPr="00217D41">
              <w:rPr>
                <w:rFonts w:cs="Times New Roman"/>
                <w:sz w:val="26"/>
                <w:szCs w:val="26"/>
              </w:rPr>
              <w:t>µ</w:t>
            </w:r>
            <w:r w:rsidRPr="00217D41">
              <w:rPr>
                <w:sz w:val="26"/>
                <w:szCs w:val="26"/>
              </w:rPr>
              <w:t>V/m</w:t>
            </w:r>
          </w:p>
        </w:tc>
        <w:tc>
          <w:tcPr>
            <w:tcW w:w="2121" w:type="dxa"/>
          </w:tcPr>
          <w:p w:rsidR="00FA5769" w:rsidRPr="00217D41" w:rsidRDefault="00CB6EFD" w:rsidP="00154394">
            <w:pPr>
              <w:ind w:firstLine="0"/>
              <w:jc w:val="center"/>
              <w:rPr>
                <w:sz w:val="26"/>
                <w:szCs w:val="26"/>
              </w:rPr>
            </w:pPr>
            <w:r w:rsidRPr="00217D41">
              <w:rPr>
                <w:sz w:val="26"/>
                <w:szCs w:val="26"/>
              </w:rPr>
              <w:t>30</w:t>
            </w:r>
          </w:p>
        </w:tc>
      </w:tr>
      <w:tr w:rsidR="00FA5769" w:rsidTr="00217D41">
        <w:tc>
          <w:tcPr>
            <w:tcW w:w="4106" w:type="dxa"/>
          </w:tcPr>
          <w:p w:rsidR="00FA5769" w:rsidRPr="00217D41" w:rsidRDefault="00CB6EFD" w:rsidP="00217D41">
            <w:pPr>
              <w:ind w:firstLine="0"/>
              <w:rPr>
                <w:sz w:val="26"/>
                <w:szCs w:val="26"/>
              </w:rPr>
            </w:pPr>
            <w:r w:rsidRPr="00217D41">
              <w:rPr>
                <w:sz w:val="26"/>
                <w:szCs w:val="26"/>
              </w:rPr>
              <w:t>Tín hiệu tương</w:t>
            </w:r>
            <w:r w:rsidR="00AA486C" w:rsidRPr="00217D41">
              <w:rPr>
                <w:sz w:val="26"/>
                <w:szCs w:val="26"/>
              </w:rPr>
              <w:t xml:space="preserve"> tự</w:t>
            </w:r>
            <w:r w:rsidRPr="00217D41">
              <w:rPr>
                <w:sz w:val="26"/>
                <w:szCs w:val="26"/>
              </w:rPr>
              <w:t xml:space="preserve"> lớn hơn bằng 54MHz và </w:t>
            </w:r>
            <w:r w:rsidR="00D451D3" w:rsidRPr="00217D41">
              <w:rPr>
                <w:sz w:val="26"/>
                <w:szCs w:val="26"/>
              </w:rPr>
              <w:t>nhỏ hơn hoặc bằng</w:t>
            </w:r>
            <w:r w:rsidRPr="00217D41">
              <w:rPr>
                <w:sz w:val="26"/>
                <w:szCs w:val="26"/>
              </w:rPr>
              <w:t xml:space="preserve"> 216 MHz</w:t>
            </w:r>
          </w:p>
        </w:tc>
        <w:tc>
          <w:tcPr>
            <w:tcW w:w="2835" w:type="dxa"/>
          </w:tcPr>
          <w:p w:rsidR="00FA5769" w:rsidRPr="00217D41" w:rsidRDefault="00D451D3" w:rsidP="00154394">
            <w:pPr>
              <w:ind w:firstLine="0"/>
              <w:jc w:val="center"/>
              <w:rPr>
                <w:sz w:val="26"/>
                <w:szCs w:val="26"/>
              </w:rPr>
            </w:pPr>
            <w:r w:rsidRPr="00217D41">
              <w:rPr>
                <w:sz w:val="26"/>
                <w:szCs w:val="26"/>
              </w:rPr>
              <w:t xml:space="preserve">20 </w:t>
            </w:r>
            <w:r w:rsidRPr="00217D41">
              <w:rPr>
                <w:rFonts w:cs="Times New Roman"/>
                <w:sz w:val="26"/>
                <w:szCs w:val="26"/>
              </w:rPr>
              <w:t>µ</w:t>
            </w:r>
            <w:r w:rsidRPr="00217D41">
              <w:rPr>
                <w:sz w:val="26"/>
                <w:szCs w:val="26"/>
              </w:rPr>
              <w:t>V/m</w:t>
            </w:r>
          </w:p>
        </w:tc>
        <w:tc>
          <w:tcPr>
            <w:tcW w:w="2121" w:type="dxa"/>
          </w:tcPr>
          <w:p w:rsidR="00FA5769" w:rsidRPr="00217D41" w:rsidRDefault="00D451D3" w:rsidP="00154394">
            <w:pPr>
              <w:ind w:firstLine="0"/>
              <w:jc w:val="center"/>
              <w:rPr>
                <w:sz w:val="26"/>
                <w:szCs w:val="26"/>
              </w:rPr>
            </w:pPr>
            <w:r w:rsidRPr="00217D41">
              <w:rPr>
                <w:sz w:val="26"/>
                <w:szCs w:val="26"/>
              </w:rPr>
              <w:t>3</w:t>
            </w:r>
          </w:p>
        </w:tc>
      </w:tr>
      <w:tr w:rsidR="00FA5769" w:rsidTr="00217D41">
        <w:tc>
          <w:tcPr>
            <w:tcW w:w="4106" w:type="dxa"/>
          </w:tcPr>
          <w:p w:rsidR="00FA5769" w:rsidRPr="00217D41" w:rsidRDefault="00D451D3" w:rsidP="00217D41">
            <w:pPr>
              <w:ind w:firstLine="0"/>
              <w:rPr>
                <w:sz w:val="26"/>
                <w:szCs w:val="26"/>
              </w:rPr>
            </w:pPr>
            <w:r w:rsidRPr="00217D41">
              <w:rPr>
                <w:sz w:val="26"/>
                <w:szCs w:val="26"/>
              </w:rPr>
              <w:t>Tín hiệu số hơn bằng 54MHz và nhỏ hơn hoặc bằng 216 MHz</w:t>
            </w:r>
          </w:p>
        </w:tc>
        <w:tc>
          <w:tcPr>
            <w:tcW w:w="2835" w:type="dxa"/>
          </w:tcPr>
          <w:p w:rsidR="00FA5769" w:rsidRPr="00217D41" w:rsidRDefault="00D451D3" w:rsidP="00154394">
            <w:pPr>
              <w:ind w:firstLine="0"/>
              <w:jc w:val="center"/>
              <w:rPr>
                <w:sz w:val="26"/>
                <w:szCs w:val="26"/>
              </w:rPr>
            </w:pPr>
            <w:r w:rsidRPr="00217D41">
              <w:rPr>
                <w:sz w:val="26"/>
                <w:szCs w:val="26"/>
              </w:rPr>
              <w:t>17</w:t>
            </w:r>
            <w:r w:rsidR="003247D9" w:rsidRPr="00217D41">
              <w:rPr>
                <w:sz w:val="26"/>
                <w:szCs w:val="26"/>
              </w:rPr>
              <w:t>,</w:t>
            </w:r>
            <w:r w:rsidRPr="00217D41">
              <w:rPr>
                <w:sz w:val="26"/>
                <w:szCs w:val="26"/>
              </w:rPr>
              <w:t xml:space="preserve">4 </w:t>
            </w:r>
            <w:r w:rsidRPr="00217D41">
              <w:rPr>
                <w:rFonts w:cs="Times New Roman"/>
                <w:sz w:val="26"/>
                <w:szCs w:val="26"/>
              </w:rPr>
              <w:t>µ</w:t>
            </w:r>
            <w:r w:rsidRPr="00217D41">
              <w:rPr>
                <w:sz w:val="26"/>
                <w:szCs w:val="26"/>
              </w:rPr>
              <w:t>V/m</w:t>
            </w:r>
          </w:p>
        </w:tc>
        <w:tc>
          <w:tcPr>
            <w:tcW w:w="2121" w:type="dxa"/>
          </w:tcPr>
          <w:p w:rsidR="00FA5769" w:rsidRPr="00217D41" w:rsidRDefault="00D451D3" w:rsidP="00154394">
            <w:pPr>
              <w:ind w:firstLine="0"/>
              <w:jc w:val="center"/>
              <w:rPr>
                <w:sz w:val="26"/>
                <w:szCs w:val="26"/>
              </w:rPr>
            </w:pPr>
            <w:r w:rsidRPr="00217D41">
              <w:rPr>
                <w:sz w:val="26"/>
                <w:szCs w:val="26"/>
              </w:rPr>
              <w:t>3</w:t>
            </w:r>
          </w:p>
        </w:tc>
      </w:tr>
    </w:tbl>
    <w:p w:rsidR="0052536B" w:rsidRDefault="0052536B" w:rsidP="00154394">
      <w:pPr>
        <w:pStyle w:val="Heading3"/>
        <w:ind w:hanging="153"/>
      </w:pPr>
      <w:r>
        <w:t>Đức</w:t>
      </w:r>
    </w:p>
    <w:p w:rsidR="0052536B" w:rsidRDefault="0052536B" w:rsidP="0052536B">
      <w:r>
        <w:t>Đức quy định tương tự như tiêu chuẩ</w:t>
      </w:r>
      <w:r w:rsidR="00CB0A07">
        <w:t>n IEC 60728-12:2017 tuy nhiên có một số quy định đặc biệt đối với các tần số thuộc nghiệp vụ an toàn.</w:t>
      </w:r>
    </w:p>
    <w:p w:rsidR="00CB0A07" w:rsidRDefault="00CB0A07" w:rsidP="00CB0A07">
      <w:pPr>
        <w:rPr>
          <w:rFonts w:cs="Times New Roman"/>
        </w:rPr>
      </w:pPr>
      <w:r w:rsidRPr="00CB0A07">
        <w:rPr>
          <w:b/>
          <w:i/>
        </w:rPr>
        <w:t>Nhậ</w:t>
      </w:r>
      <w:r>
        <w:rPr>
          <w:b/>
          <w:i/>
        </w:rPr>
        <w:t xml:space="preserve">n xét: Tiêu chuẩn về EMC của mạng cáp HFC trên thế giới không </w:t>
      </w:r>
      <w:r w:rsidR="00E929AA">
        <w:rPr>
          <w:b/>
          <w:i/>
        </w:rPr>
        <w:t>thống nhất</w:t>
      </w:r>
      <w:r>
        <w:rPr>
          <w:b/>
          <w:i/>
        </w:rPr>
        <w:t>.</w:t>
      </w:r>
      <w:r w:rsidR="00E929AA">
        <w:rPr>
          <w:rFonts w:cs="Times New Roman"/>
          <w:b/>
          <w:i/>
        </w:rPr>
        <w:t>Nhìn chung, các quy định</w:t>
      </w:r>
      <w:r w:rsidRPr="00CB0A07">
        <w:rPr>
          <w:rFonts w:cs="Times New Roman"/>
          <w:b/>
          <w:i/>
        </w:rPr>
        <w:t xml:space="preserve"> đượ</w:t>
      </w:r>
      <w:r w:rsidR="009C4712">
        <w:rPr>
          <w:rFonts w:cs="Times New Roman"/>
          <w:b/>
          <w:i/>
        </w:rPr>
        <w:t>c phân chia theo 2</w:t>
      </w:r>
      <w:r w:rsidRPr="00CB0A07">
        <w:rPr>
          <w:rFonts w:cs="Times New Roman"/>
          <w:b/>
          <w:i/>
        </w:rPr>
        <w:t xml:space="preserve"> hướng như sau:</w:t>
      </w:r>
    </w:p>
    <w:p w:rsidR="00CB0A07" w:rsidRDefault="00CB0A07" w:rsidP="00CB0A07">
      <w:pPr>
        <w:rPr>
          <w:rFonts w:cs="Times New Roman"/>
        </w:rPr>
      </w:pPr>
      <w:r w:rsidRPr="00CB0A07">
        <w:rPr>
          <w:rFonts w:cs="Times New Roman"/>
          <w:b/>
          <w:i/>
        </w:rPr>
        <w:t>Hướng 1 - Giới hạn tổng công suất bức xạ đối với một dải tần là một giá trị không đổi</w:t>
      </w:r>
      <w:r w:rsidR="009C4712">
        <w:rPr>
          <w:rFonts w:cs="Times New Roman"/>
        </w:rPr>
        <w:t xml:space="preserve">, </w:t>
      </w:r>
      <w:r w:rsidR="009C4712">
        <w:rPr>
          <w:rFonts w:cs="Times New Roman"/>
          <w:b/>
          <w:i/>
        </w:rPr>
        <w:t>tương tự nguyên tắc</w:t>
      </w:r>
      <w:r w:rsidR="009C4712" w:rsidRPr="009C4712">
        <w:rPr>
          <w:rFonts w:cs="Times New Roman"/>
          <w:b/>
          <w:i/>
        </w:rPr>
        <w:t xml:space="preserve"> IEC 60728-12</w:t>
      </w:r>
      <w:r w:rsidR="009C4712">
        <w:rPr>
          <w:rFonts w:cs="Times New Roman"/>
        </w:rPr>
        <w:t>.</w:t>
      </w:r>
      <w:r>
        <w:rPr>
          <w:rFonts w:cs="Times New Roman"/>
        </w:rPr>
        <w:t xml:space="preserve"> Hướng này đơn giản hơn về mặt quy định nhưng khó khăn trong việc thực hiện đo và đánh giá mức độ bức xạ do trong thực tế do</w:t>
      </w:r>
      <w:r w:rsidR="006D14B7">
        <w:rPr>
          <w:rFonts w:cs="Times New Roman"/>
        </w:rPr>
        <w:t xml:space="preserve"> các nguyên nhân sau:</w:t>
      </w:r>
    </w:p>
    <w:p w:rsidR="006D14B7" w:rsidRDefault="006D14B7" w:rsidP="00CB0A07">
      <w:pPr>
        <w:rPr>
          <w:rFonts w:cs="Times New Roman"/>
        </w:rPr>
      </w:pPr>
      <w:r>
        <w:rPr>
          <w:rFonts w:cs="Times New Roman"/>
        </w:rPr>
        <w:t xml:space="preserve">- </w:t>
      </w:r>
      <w:r w:rsidR="009C4712">
        <w:rPr>
          <w:rFonts w:cs="Times New Roman"/>
        </w:rPr>
        <w:t>Rất khó khăn trong việc</w:t>
      </w:r>
      <w:r>
        <w:rPr>
          <w:rFonts w:cs="Times New Roman"/>
        </w:rPr>
        <w:t xml:space="preserve"> thiết lập để đo toàn bộ dải bức xạ của mạng cáp do khi đo ngoài thực địa do các phát xạ từ các mạng vô tuyến điện khác như quảng bá và thông tin di động làm ảnh hưởng đáng kể tới kết quả đo.</w:t>
      </w:r>
    </w:p>
    <w:p w:rsidR="006D14B7" w:rsidRDefault="006D14B7" w:rsidP="00CB0A07">
      <w:pPr>
        <w:rPr>
          <w:rFonts w:cs="Times New Roman"/>
        </w:rPr>
      </w:pPr>
      <w:r>
        <w:rPr>
          <w:rFonts w:cs="Times New Roman"/>
        </w:rPr>
        <w:lastRenderedPageBreak/>
        <w:t>- Việc đo đánh giá cần triển khai đo theo nhiều đoạn băng tần sau đó cộng dồn các giá trị kết quả để cho kết quả tổng bức xạ. Quá trình thực hiện gây ra nhiều sai số và tốn nhiều thời gian để có thể đánh giá 1 điểm của mạng cáp do tín hiệu rò rỉ của mạng cáp có dải tần rất rộng.</w:t>
      </w:r>
    </w:p>
    <w:p w:rsidR="00CB0A07" w:rsidRDefault="00CB0A07" w:rsidP="00CB0A07">
      <w:pPr>
        <w:rPr>
          <w:rFonts w:cs="Arial"/>
          <w:b/>
          <w:i/>
          <w:szCs w:val="24"/>
        </w:rPr>
      </w:pPr>
      <w:r w:rsidRPr="006D14B7">
        <w:rPr>
          <w:rFonts w:cs="Times New Roman"/>
          <w:b/>
          <w:i/>
        </w:rPr>
        <w:t>Hướng 2 - Giới hạn mức bức xạ rò rỉ theo kênh và dải tần (nghiệp vụ).</w:t>
      </w:r>
      <w:r>
        <w:rPr>
          <w:rFonts w:cs="Times New Roman"/>
        </w:rPr>
        <w:t xml:space="preserve"> Hướng này được FCC (</w:t>
      </w:r>
      <w:r w:rsidR="006D14B7">
        <w:rPr>
          <w:rFonts w:cs="Times New Roman"/>
        </w:rPr>
        <w:t>Hợp chủng quốc Hoa Kỳ</w:t>
      </w:r>
      <w:r>
        <w:rPr>
          <w:rFonts w:cs="Times New Roman"/>
        </w:rPr>
        <w:t>) sử dụng. (</w:t>
      </w:r>
      <w:r w:rsidRPr="0027374F">
        <w:rPr>
          <w:rFonts w:cs="Arial"/>
          <w:szCs w:val="24"/>
        </w:rPr>
        <w:t>Title 47:  Telecommunication (FCC Rules)</w:t>
      </w:r>
      <w:r>
        <w:rPr>
          <w:rFonts w:cs="Arial"/>
          <w:szCs w:val="24"/>
        </w:rPr>
        <w:t xml:space="preserve">, Part 76: </w:t>
      </w:r>
      <w:r w:rsidRPr="00F20D8B">
        <w:rPr>
          <w:rFonts w:cs="Arial"/>
          <w:szCs w:val="24"/>
        </w:rPr>
        <w:t>Multichannel Video and Cable Television Service</w:t>
      </w:r>
      <w:r>
        <w:rPr>
          <w:rFonts w:cs="Arial"/>
          <w:szCs w:val="24"/>
        </w:rPr>
        <w:t>)</w:t>
      </w:r>
      <w:r w:rsidR="006D14B7">
        <w:rPr>
          <w:rFonts w:cs="Arial"/>
          <w:szCs w:val="24"/>
        </w:rPr>
        <w:t xml:space="preserve">. </w:t>
      </w:r>
      <w:r w:rsidR="006D14B7" w:rsidRPr="009C4712">
        <w:rPr>
          <w:rFonts w:cs="Arial"/>
          <w:szCs w:val="24"/>
        </w:rPr>
        <w:t>Hướng này đơn giản trong việc đo và đánh giá bức xạ do đã xác định rõ giới hạn từng kênh. Kỹ thuật viên chỉ cần khảo sát và chọn ra một số kênh có mức bức xạ lớn nhất để đo và đánh giá. Nếu bức xạ đối với kênh đó đạt thì có thể kết luật điểm đo đạt Quy chuẩn.</w:t>
      </w:r>
    </w:p>
    <w:p w:rsidR="00AA3208" w:rsidRPr="009C4712" w:rsidRDefault="009C4712" w:rsidP="00AA3208">
      <w:r w:rsidRPr="009C4712">
        <w:rPr>
          <w:rFonts w:eastAsia="Times New Roman" w:cs="Times New Roman"/>
          <w:color w:val="000000"/>
        </w:rPr>
        <w:t>V</w:t>
      </w:r>
      <w:r w:rsidR="00AA3208" w:rsidRPr="009C4712">
        <w:rPr>
          <w:rFonts w:eastAsia="Times New Roman" w:cs="Times New Roman"/>
          <w:color w:val="000000"/>
        </w:rPr>
        <w:t>iệc lựa chọn giới hạn bức xạ tính theo mỗi kênh và có xét tới khả năng bảo vệ nhiễu cho các nghiệp vụ vô tuyến điện đang sử dụng</w:t>
      </w:r>
      <w:r w:rsidRPr="009C4712">
        <w:rPr>
          <w:rFonts w:eastAsia="Times New Roman" w:cs="Times New Roman"/>
          <w:color w:val="000000"/>
        </w:rPr>
        <w:t>, dễ khả thi đối tượng bị quản lý và có phương pháp đo đơn giản và hiệu quả.</w:t>
      </w:r>
    </w:p>
    <w:p w:rsidR="009803E7" w:rsidRPr="009803E7" w:rsidRDefault="009803E7" w:rsidP="00CB0A07">
      <w:pPr>
        <w:rPr>
          <w:rFonts w:cs="Arial"/>
          <w:szCs w:val="24"/>
        </w:rPr>
      </w:pPr>
      <w:r>
        <w:rPr>
          <w:rFonts w:cs="Arial"/>
          <w:szCs w:val="24"/>
        </w:rPr>
        <w:t>Do ngưỡng giới hạn về EMC đối với mạng cáp HFC không hài hòa và quy hoạch phổ tần số vô tuyến điện ở mỗi quốc gia và mật độ mạng đài vô tuyến điện ở mỗi quốc gia có sự khác nhau do đó cần có nghiên cứu ngưỡng bảo vệ nhiễu đối với một số nghiệp vụ có nguy cơ can nhiễu hoặc đã từng xảy ra can nhiễu trước đây để làm sở cơ xây dựng quy chuẩn.</w:t>
      </w:r>
    </w:p>
    <w:p w:rsidR="00D8047A" w:rsidRDefault="00D8047A" w:rsidP="009C4712">
      <w:pPr>
        <w:pStyle w:val="Heading3"/>
        <w:ind w:left="0" w:firstLine="567"/>
      </w:pPr>
      <w:r>
        <w:t>Nghiên cứu</w:t>
      </w:r>
      <w:r w:rsidR="00903B4E">
        <w:t xml:space="preserve">,đề xuất </w:t>
      </w:r>
      <w:r>
        <w:t>sửa đổ</w:t>
      </w:r>
      <w:r w:rsidR="00903B4E">
        <w:t>i,</w:t>
      </w:r>
      <w:r>
        <w:t xml:space="preserve"> bổ sung giới hạn bức xạ và phương pháp đo đối với các tín hiệu số băng rộng</w:t>
      </w:r>
    </w:p>
    <w:p w:rsidR="003C2350" w:rsidRDefault="003C2350" w:rsidP="009C4712">
      <w:pPr>
        <w:pStyle w:val="Heading4"/>
        <w:ind w:hanging="297"/>
      </w:pPr>
      <w:r>
        <w:t>Quy định giới hạn bức xạ theo kênh</w:t>
      </w:r>
    </w:p>
    <w:p w:rsidR="003C2350" w:rsidRDefault="007603EF" w:rsidP="00157179">
      <w:pPr>
        <w:pStyle w:val="ListParagraph"/>
        <w:numPr>
          <w:ilvl w:val="0"/>
          <w:numId w:val="31"/>
        </w:numPr>
        <w:ind w:left="0" w:firstLine="567"/>
      </w:pPr>
      <w:r>
        <w:t xml:space="preserve">Như đã phân tích ở trên, </w:t>
      </w:r>
      <w:r w:rsidR="003C2350">
        <w:t>FCC (Mỹ) quy định giới hạn theo kênh</w:t>
      </w:r>
      <w:r w:rsidR="009C4712">
        <w:t>,p</w:t>
      </w:r>
      <w:r w:rsidR="00455C23">
        <w:t>hương pháp này đơn giản trong việc đánh giá do kỹ thuật viên thực hiện đo chỉ cần khảo sát trên toàn bộ dải tần nhằm xác định một số kênh có mức bức xạ cao nhất và đánh giá các kênh đó theo giới hạn.</w:t>
      </w:r>
    </w:p>
    <w:p w:rsidR="00455C23" w:rsidRDefault="00455C23" w:rsidP="00157179">
      <w:pPr>
        <w:pStyle w:val="ListParagraph"/>
        <w:numPr>
          <w:ilvl w:val="0"/>
          <w:numId w:val="31"/>
        </w:numPr>
        <w:ind w:left="0" w:firstLine="567"/>
      </w:pPr>
      <w:r>
        <w:t>Các thiết bị phân tích phổ ngày nay hầu hết có tích hợp chế độ đo công suất kênh và thiết lập các giới hạn liên quan. Do đó sau khi cài đặt, chỉ cần thực hiện</w:t>
      </w:r>
      <w:r w:rsidR="00E53E86">
        <w:t xml:space="preserve"> đo với một vài tần số lựa chọn đại diện</w:t>
      </w:r>
      <w:r>
        <w:t xml:space="preserve"> là có thể kết luận được điểm đo có đạt yêu cầu về bức xạ hay không.</w:t>
      </w:r>
    </w:p>
    <w:p w:rsidR="007603EF" w:rsidRDefault="007603EF" w:rsidP="009C4712">
      <w:pPr>
        <w:pStyle w:val="Heading4"/>
        <w:ind w:hanging="297"/>
      </w:pPr>
      <w:r>
        <w:t>Quy định về chế độ tách sóng</w:t>
      </w:r>
    </w:p>
    <w:p w:rsidR="00750074" w:rsidRDefault="00750074" w:rsidP="009C4712">
      <w:pPr>
        <w:ind w:firstLine="567"/>
      </w:pPr>
      <w:r>
        <w:t>- Do phương pháp tính toán kết quả, chế độ tách sóng Quasi-peak là phù hợp để đánh giá với các bức xạ có dạng tín hiệ</w:t>
      </w:r>
      <w:r w:rsidR="008B5994">
        <w:t>u xung do chế độ này lấy mẫu và đánh giá tín hiệu trong thời gian rất dài và mất nhiều thời gian cho một tần số đo.</w:t>
      </w:r>
      <w:r>
        <w:t xml:space="preserve"> Tuy nhiên</w:t>
      </w:r>
      <w:r w:rsidR="009C4712">
        <w:t>,</w:t>
      </w:r>
      <w:r>
        <w:t xml:space="preserve"> đối với bức xạ EMC từ mạng cáp</w:t>
      </w:r>
      <w:r w:rsidR="008B5994">
        <w:t>,</w:t>
      </w:r>
      <w:r>
        <w:t xml:space="preserve"> thành phần tín hiệu chủ yếu là các tín hiệu số điều chế phức (truyền hình số, internet)</w:t>
      </w:r>
      <w:r w:rsidR="008B5994">
        <w:t xml:space="preserve"> bị rò rỉ.</w:t>
      </w:r>
      <w:r w:rsidR="00844823">
        <w:t xml:space="preserve"> do đó nên sử dụng chế độ</w:t>
      </w:r>
      <w:r w:rsidR="008B5994">
        <w:t xml:space="preserve"> tách sóng RMS là bảo đảm độ chính xác trong thời gian đo ngắn hơn.</w:t>
      </w:r>
    </w:p>
    <w:p w:rsidR="00455C23" w:rsidRDefault="008B5994" w:rsidP="00157179">
      <w:pPr>
        <w:pStyle w:val="ListParagraph"/>
        <w:numPr>
          <w:ilvl w:val="0"/>
          <w:numId w:val="31"/>
        </w:numPr>
        <w:ind w:left="0" w:firstLine="567"/>
      </w:pPr>
      <w:r>
        <w:t xml:space="preserve"> Trên thế giới, </w:t>
      </w:r>
      <w:r w:rsidR="00455C23">
        <w:t>FCC</w:t>
      </w:r>
      <w:r>
        <w:t xml:space="preserve"> (Hòa Kỳ)</w:t>
      </w:r>
      <w:r w:rsidR="00455C23">
        <w:t xml:space="preserve"> cũng quy định sử dụng chế độ tách sóng RMS</w:t>
      </w:r>
      <w:r w:rsidR="007603EF">
        <w:t xml:space="preserve">. </w:t>
      </w:r>
    </w:p>
    <w:p w:rsidR="00157179" w:rsidRDefault="00157179" w:rsidP="00157179">
      <w:pPr>
        <w:pStyle w:val="ListParagraph"/>
        <w:numPr>
          <w:ilvl w:val="0"/>
          <w:numId w:val="31"/>
        </w:numPr>
        <w:ind w:left="0" w:firstLine="567"/>
      </w:pPr>
      <w:r>
        <w:lastRenderedPageBreak/>
        <w:t>Hiện nay nhiều tiêu chuẩn</w:t>
      </w:r>
      <w:r w:rsidR="008B5994">
        <w:t>, quy chuẩn</w:t>
      </w:r>
      <w:r>
        <w:t xml:space="preserve"> của Việt Nam và trên thế giới cũng cho phép sử dụng tiêu chế độ tách sóng RMS hoặc sử dụng đồng thời cả 2</w:t>
      </w:r>
      <w:r w:rsidR="00844823">
        <w:t xml:space="preserve"> hoặc 3</w:t>
      </w:r>
      <w:r>
        <w:t xml:space="preserve"> chế độ</w:t>
      </w:r>
      <w:r w:rsidR="00750074">
        <w:t xml:space="preserve"> tách sóng </w:t>
      </w:r>
      <w:r w:rsidR="00844823">
        <w:t xml:space="preserve">khác nhau bao gồm cả </w:t>
      </w:r>
      <w:r w:rsidR="00750074">
        <w:t>RMS và Quasi-Peak.</w:t>
      </w:r>
    </w:p>
    <w:p w:rsidR="00157179" w:rsidRPr="007603EF" w:rsidRDefault="00157179" w:rsidP="007603EF">
      <w:pPr>
        <w:ind w:firstLine="567"/>
        <w:rPr>
          <w:b/>
          <w:i/>
        </w:rPr>
      </w:pPr>
      <w:r w:rsidRPr="007603EF">
        <w:rPr>
          <w:b/>
          <w:i/>
        </w:rPr>
        <w:t>Qua phân tích như trên, nhóm dự thảo đề xuất lựa chọn phương pháp đo tương tự như quy định của FCC (Mỹ). Cụ thể: giới hạn mức bức xạ rò rỉ của mạng cáp HFC theo kênh và lựa chọn chế độ tách sóng RMS.</w:t>
      </w:r>
    </w:p>
    <w:p w:rsidR="007603EF" w:rsidRDefault="007603EF" w:rsidP="008B3C02">
      <w:pPr>
        <w:pStyle w:val="Heading3"/>
        <w:ind w:left="0" w:firstLine="567"/>
      </w:pPr>
      <w:r>
        <w:t>Nghiên cứu ngưỡng bảo vệ và khả năng gây nhiễu đối với một số nghiệp vụ</w:t>
      </w:r>
    </w:p>
    <w:p w:rsidR="007603EF" w:rsidRPr="007603EF" w:rsidRDefault="007603EF" w:rsidP="007603EF">
      <w:r>
        <w:t xml:space="preserve">Do giới hạn bức xạ là không hài hòa, vì vậy cần nghiên cứu ngưỡng bảo vệ nhiễu đối với một số </w:t>
      </w:r>
      <w:r w:rsidR="00750074">
        <w:t>hệ thống vô tuyến điện</w:t>
      </w:r>
      <w:r>
        <w:t xml:space="preserve"> có nguy cơ can nhiễu trong thực tế để phù hợp với Việt Nam.</w:t>
      </w:r>
    </w:p>
    <w:p w:rsidR="007603EF" w:rsidRDefault="007603EF" w:rsidP="00C613D9">
      <w:pPr>
        <w:pStyle w:val="Heading4"/>
        <w:ind w:hanging="297"/>
      </w:pPr>
      <w:r w:rsidRPr="00FE5EC5">
        <w:t>Đối vớ</w:t>
      </w:r>
      <w:r w:rsidR="00797D20">
        <w:t xml:space="preserve">i </w:t>
      </w:r>
      <w:r w:rsidR="00FD17BE">
        <w:t>hệ thống thông tin di động tế bào:</w:t>
      </w:r>
    </w:p>
    <w:p w:rsidR="00FD17BE" w:rsidRDefault="00FD17BE" w:rsidP="00FD17BE">
      <w:r>
        <w:t xml:space="preserve">Giới hạn cường độ trường để bảo vệ nhiễu cho hệ thống thông tin di động được xác định như sau </w:t>
      </w:r>
      <w:r w:rsidR="008B5994">
        <w:t xml:space="preserve">(tham khảo </w:t>
      </w:r>
      <w:r>
        <w:t>ITU-R BT-2339</w:t>
      </w:r>
      <w:r w:rsidR="008B5994">
        <w:t>)</w:t>
      </w:r>
      <w:r>
        <w:t>:</w:t>
      </w:r>
    </w:p>
    <w:p w:rsidR="00FD17BE" w:rsidRPr="00FD17BE" w:rsidRDefault="00087527" w:rsidP="008B5994">
      <w:pPr>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Limit</m:t>
            </m:r>
          </m:sub>
        </m:sSub>
        <m:r>
          <w:rPr>
            <w:rFonts w:ascii="Cambria Math" w:hAnsi="Cambria Math"/>
          </w:rPr>
          <m:t>=77.2+</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N</m:t>
            </m:r>
          </m:den>
        </m:f>
        <m:r>
          <w:rPr>
            <w:rFonts w:ascii="Cambria Math" w:hAnsi="Cambria Math"/>
          </w:rPr>
          <m:t>+20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f</m:t>
                </m:r>
              </m:e>
            </m:d>
          </m:e>
        </m:func>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ant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pol</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fl</m:t>
            </m:r>
          </m:sub>
        </m:sSub>
      </m:oMath>
      <w:r w:rsidR="008B5994">
        <w:rPr>
          <w:rFonts w:eastAsiaTheme="minorEastAsia"/>
        </w:rPr>
        <w:t xml:space="preserve">      (*)</w:t>
      </w:r>
    </w:p>
    <w:p w:rsidR="004A148A" w:rsidRDefault="004A148A" w:rsidP="00FD17BE">
      <w:pPr>
        <w:rPr>
          <w:rFonts w:eastAsiaTheme="minorEastAsia"/>
        </w:rPr>
      </w:pPr>
      <w:r>
        <w:rPr>
          <w:rFonts w:eastAsiaTheme="minorEastAsia"/>
        </w:rPr>
        <w:t xml:space="preserve">Trong </w:t>
      </w:r>
      <w:r w:rsidR="00372EA9">
        <w:rPr>
          <w:rFonts w:eastAsiaTheme="minorEastAsia"/>
        </w:rPr>
        <w:t xml:space="preserve">đó </w:t>
      </w:r>
      <w:r>
        <w:rPr>
          <w:rFonts w:eastAsiaTheme="minorEastAsia"/>
        </w:rPr>
        <w:t>các tham số được giải thích như sau:</w:t>
      </w:r>
    </w:p>
    <w:p w:rsidR="00767F83" w:rsidRDefault="00087527" w:rsidP="00FD17BE">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00767F83">
        <w:rPr>
          <w:rFonts w:eastAsiaTheme="minorEastAsia"/>
        </w:rPr>
        <w:t>: công suất tạp âm nền;</w:t>
      </w:r>
    </w:p>
    <w:p w:rsidR="00767F83" w:rsidRDefault="00767F83" w:rsidP="00FD17BE">
      <w:pPr>
        <w:rPr>
          <w:rFonts w:eastAsiaTheme="minorEastAsia"/>
        </w:rPr>
      </w:pPr>
      <w:r>
        <w:rPr>
          <w:rFonts w:eastAsiaTheme="minorEastAsia"/>
        </w:rPr>
        <w:t>I/N: tỉ số bảo vệ nhiễu yêu cầu;</w:t>
      </w:r>
    </w:p>
    <w:p w:rsidR="00767F83" w:rsidRDefault="00767F83" w:rsidP="00FD17BE">
      <w:pPr>
        <w:rPr>
          <w:rFonts w:eastAsiaTheme="minorEastAsia"/>
        </w:rPr>
      </w:pPr>
      <w:r>
        <w:rPr>
          <w:rFonts w:eastAsiaTheme="minorEastAsia"/>
          <w:i/>
        </w:rPr>
        <w:t>f</w:t>
      </w:r>
      <w:r>
        <w:rPr>
          <w:rFonts w:eastAsiaTheme="minorEastAsia"/>
        </w:rPr>
        <w:t>: tần số (đơn vị MHz);</w:t>
      </w:r>
    </w:p>
    <w:p w:rsidR="00767F83" w:rsidRDefault="00087527" w:rsidP="00FD17BE">
      <w:pPr>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RX</m:t>
            </m:r>
          </m:sub>
        </m:sSub>
      </m:oMath>
      <w:r w:rsidR="00767F83">
        <w:rPr>
          <w:rFonts w:eastAsiaTheme="minorEastAsia"/>
        </w:rPr>
        <w:t>: tăng ích của ăng-ten thu đối với búp sóng chính;</w:t>
      </w:r>
    </w:p>
    <w:p w:rsidR="00767F83" w:rsidRDefault="00087527" w:rsidP="00FD17BE">
      <w:pP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ant</m:t>
            </m:r>
          </m:sub>
        </m:sSub>
      </m:oMath>
      <w:r w:rsidR="00767F83">
        <w:rPr>
          <w:rFonts w:eastAsiaTheme="minorEastAsia"/>
        </w:rPr>
        <w:t>: suy giảm lệch búp sóng chính;</w:t>
      </w:r>
    </w:p>
    <w:p w:rsidR="00767F83" w:rsidRDefault="00087527" w:rsidP="00FD17BE">
      <w:pP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pol</m:t>
            </m:r>
          </m:sub>
        </m:sSub>
      </m:oMath>
      <w:r w:rsidR="00767F83">
        <w:rPr>
          <w:rFonts w:eastAsiaTheme="minorEastAsia"/>
        </w:rPr>
        <w:t>: suy giảm lệch phân cực;</w:t>
      </w:r>
    </w:p>
    <w:p w:rsidR="00767F83" w:rsidRDefault="00087527" w:rsidP="00FD17BE">
      <w:pP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fl</m:t>
            </m:r>
          </m:sub>
        </m:sSub>
      </m:oMath>
      <w:r w:rsidR="00767F83">
        <w:rPr>
          <w:rFonts w:eastAsiaTheme="minorEastAsia"/>
        </w:rPr>
        <w:t>: suy hao cáp và đầu nối;</w:t>
      </w:r>
    </w:p>
    <w:p w:rsidR="00767F83" w:rsidRDefault="00767F83" w:rsidP="00767F83">
      <w:pPr>
        <w:ind w:firstLine="0"/>
        <w:rPr>
          <w:rFonts w:eastAsiaTheme="minorEastAsia"/>
        </w:rPr>
      </w:pPr>
      <w:r>
        <w:rPr>
          <w:rFonts w:eastAsiaTheme="minorEastAsia"/>
        </w:rPr>
        <w:t>Qua tính toán đối với các tham số theo các hệ thống thông tin di động cho kết quả như bảng dưới dây:</w:t>
      </w:r>
    </w:p>
    <w:p w:rsidR="00767F83" w:rsidRPr="00D46E25" w:rsidRDefault="00767F83" w:rsidP="00767F83">
      <w:pPr>
        <w:pStyle w:val="Caption"/>
        <w:rPr>
          <w:b/>
        </w:rPr>
      </w:pPr>
      <w:r w:rsidRPr="00D46E25">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4</w:t>
      </w:r>
      <w:r w:rsidR="006A3348">
        <w:rPr>
          <w:b/>
        </w:rPr>
        <w:fldChar w:fldCharType="end"/>
      </w:r>
      <w:r w:rsidRPr="00D46E25">
        <w:rPr>
          <w:b/>
        </w:rPr>
        <w:t xml:space="preserve"> Giới hạn cường độ trường bảo vệ nhiễu cho hệ thống thông tin di động</w:t>
      </w:r>
    </w:p>
    <w:tbl>
      <w:tblPr>
        <w:tblStyle w:val="TableGrid"/>
        <w:tblW w:w="0" w:type="auto"/>
        <w:jc w:val="center"/>
        <w:tblLook w:val="04A0" w:firstRow="1" w:lastRow="0" w:firstColumn="1" w:lastColumn="0" w:noHBand="0" w:noVBand="1"/>
      </w:tblPr>
      <w:tblGrid>
        <w:gridCol w:w="704"/>
        <w:gridCol w:w="1985"/>
        <w:gridCol w:w="2268"/>
        <w:gridCol w:w="1843"/>
      </w:tblGrid>
      <w:tr w:rsidR="00767F83" w:rsidTr="006E194C">
        <w:trPr>
          <w:jc w:val="center"/>
        </w:trPr>
        <w:tc>
          <w:tcPr>
            <w:tcW w:w="704" w:type="dxa"/>
          </w:tcPr>
          <w:p w:rsidR="00767F83" w:rsidRPr="00154394" w:rsidRDefault="00767F83" w:rsidP="006E194C">
            <w:pPr>
              <w:ind w:firstLine="0"/>
              <w:rPr>
                <w:b/>
                <w:sz w:val="24"/>
                <w:szCs w:val="24"/>
              </w:rPr>
            </w:pPr>
            <w:r w:rsidRPr="00154394">
              <w:rPr>
                <w:b/>
                <w:sz w:val="24"/>
                <w:szCs w:val="24"/>
              </w:rPr>
              <w:t>STT</w:t>
            </w:r>
          </w:p>
        </w:tc>
        <w:tc>
          <w:tcPr>
            <w:tcW w:w="1985" w:type="dxa"/>
          </w:tcPr>
          <w:p w:rsidR="00767F83" w:rsidRDefault="00767F83" w:rsidP="00154394">
            <w:pPr>
              <w:ind w:firstLine="0"/>
              <w:jc w:val="center"/>
              <w:rPr>
                <w:b/>
                <w:sz w:val="24"/>
                <w:szCs w:val="24"/>
              </w:rPr>
            </w:pPr>
            <w:r w:rsidRPr="00154394">
              <w:rPr>
                <w:b/>
                <w:sz w:val="24"/>
                <w:szCs w:val="24"/>
              </w:rPr>
              <w:t>Băng tần</w:t>
            </w:r>
          </w:p>
          <w:p w:rsidR="00E53E86" w:rsidRPr="00087C8A" w:rsidRDefault="00E53E86" w:rsidP="00154394">
            <w:pPr>
              <w:ind w:firstLine="0"/>
              <w:jc w:val="center"/>
              <w:rPr>
                <w:sz w:val="24"/>
                <w:szCs w:val="24"/>
              </w:rPr>
            </w:pPr>
            <w:r w:rsidRPr="00087C8A">
              <w:rPr>
                <w:sz w:val="24"/>
                <w:szCs w:val="24"/>
              </w:rPr>
              <w:t>(MHz)</w:t>
            </w:r>
          </w:p>
        </w:tc>
        <w:tc>
          <w:tcPr>
            <w:tcW w:w="2268" w:type="dxa"/>
          </w:tcPr>
          <w:p w:rsidR="00767F83" w:rsidRPr="00154394" w:rsidRDefault="00767F83" w:rsidP="00154394">
            <w:pPr>
              <w:ind w:firstLine="0"/>
              <w:jc w:val="center"/>
              <w:rPr>
                <w:b/>
                <w:sz w:val="24"/>
                <w:szCs w:val="24"/>
              </w:rPr>
            </w:pPr>
            <w:r w:rsidRPr="00154394">
              <w:rPr>
                <w:b/>
                <w:sz w:val="24"/>
                <w:szCs w:val="24"/>
              </w:rPr>
              <w:t>Tỉ số bảo vệ</w:t>
            </w:r>
          </w:p>
        </w:tc>
        <w:tc>
          <w:tcPr>
            <w:tcW w:w="1843" w:type="dxa"/>
          </w:tcPr>
          <w:p w:rsidR="00767F83" w:rsidRDefault="00767F83" w:rsidP="00154394">
            <w:pPr>
              <w:ind w:firstLine="0"/>
              <w:jc w:val="center"/>
              <w:rPr>
                <w:b/>
                <w:sz w:val="24"/>
                <w:szCs w:val="24"/>
              </w:rPr>
            </w:pPr>
            <w:r w:rsidRPr="00154394">
              <w:rPr>
                <w:b/>
                <w:sz w:val="24"/>
                <w:szCs w:val="24"/>
              </w:rPr>
              <w:t>Cường độ trường bảo vệ</w:t>
            </w:r>
          </w:p>
          <w:p w:rsidR="00E53E86" w:rsidRPr="00087C8A" w:rsidRDefault="00E53E86" w:rsidP="00154394">
            <w:pPr>
              <w:ind w:firstLine="0"/>
              <w:jc w:val="center"/>
              <w:rPr>
                <w:sz w:val="24"/>
                <w:szCs w:val="24"/>
              </w:rPr>
            </w:pPr>
            <w:r w:rsidRPr="00087C8A">
              <w:rPr>
                <w:sz w:val="24"/>
                <w:szCs w:val="24"/>
              </w:rPr>
              <w:t>(dB</w:t>
            </w:r>
            <w:r w:rsidRPr="00087C8A">
              <w:rPr>
                <w:rFonts w:cs="Times New Roman"/>
                <w:sz w:val="24"/>
                <w:szCs w:val="24"/>
              </w:rPr>
              <w:t>µ</w:t>
            </w:r>
            <w:r w:rsidRPr="00087C8A">
              <w:rPr>
                <w:sz w:val="24"/>
                <w:szCs w:val="24"/>
              </w:rPr>
              <w:t>V/m)</w:t>
            </w:r>
          </w:p>
        </w:tc>
      </w:tr>
      <w:tr w:rsidR="00767F83" w:rsidTr="006E194C">
        <w:trPr>
          <w:jc w:val="center"/>
        </w:trPr>
        <w:tc>
          <w:tcPr>
            <w:tcW w:w="704" w:type="dxa"/>
          </w:tcPr>
          <w:p w:rsidR="00767F83" w:rsidRDefault="00767F83" w:rsidP="00E53E86">
            <w:pPr>
              <w:ind w:firstLine="0"/>
              <w:jc w:val="center"/>
            </w:pPr>
            <w:r>
              <w:t>1</w:t>
            </w:r>
          </w:p>
        </w:tc>
        <w:tc>
          <w:tcPr>
            <w:tcW w:w="1985" w:type="dxa"/>
          </w:tcPr>
          <w:p w:rsidR="00767F83" w:rsidRDefault="00767F83" w:rsidP="00154394">
            <w:pPr>
              <w:ind w:firstLine="0"/>
              <w:jc w:val="center"/>
            </w:pPr>
            <w:r>
              <w:t>700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19</w:t>
            </w:r>
          </w:p>
        </w:tc>
      </w:tr>
      <w:tr w:rsidR="00767F83" w:rsidTr="006E194C">
        <w:trPr>
          <w:jc w:val="center"/>
        </w:trPr>
        <w:tc>
          <w:tcPr>
            <w:tcW w:w="704" w:type="dxa"/>
          </w:tcPr>
          <w:p w:rsidR="00767F83" w:rsidRDefault="00767F83" w:rsidP="00E53E86">
            <w:pPr>
              <w:ind w:firstLine="0"/>
              <w:jc w:val="center"/>
            </w:pPr>
            <w:r>
              <w:t>2</w:t>
            </w:r>
          </w:p>
        </w:tc>
        <w:tc>
          <w:tcPr>
            <w:tcW w:w="1985" w:type="dxa"/>
          </w:tcPr>
          <w:p w:rsidR="00767F83" w:rsidRDefault="00767F83" w:rsidP="00154394">
            <w:pPr>
              <w:ind w:firstLine="0"/>
              <w:jc w:val="center"/>
            </w:pPr>
            <w:r>
              <w:t>850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19</w:t>
            </w:r>
          </w:p>
        </w:tc>
      </w:tr>
      <w:tr w:rsidR="00767F83" w:rsidTr="006E194C">
        <w:trPr>
          <w:jc w:val="center"/>
        </w:trPr>
        <w:tc>
          <w:tcPr>
            <w:tcW w:w="704" w:type="dxa"/>
          </w:tcPr>
          <w:p w:rsidR="00767F83" w:rsidRDefault="00767F83" w:rsidP="00E53E86">
            <w:pPr>
              <w:ind w:firstLine="0"/>
              <w:jc w:val="center"/>
            </w:pPr>
            <w:r>
              <w:t>3</w:t>
            </w:r>
          </w:p>
        </w:tc>
        <w:tc>
          <w:tcPr>
            <w:tcW w:w="1985" w:type="dxa"/>
          </w:tcPr>
          <w:p w:rsidR="00767F83" w:rsidRDefault="00767F83" w:rsidP="00154394">
            <w:pPr>
              <w:ind w:firstLine="0"/>
              <w:jc w:val="center"/>
            </w:pPr>
            <w:r>
              <w:t>900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19</w:t>
            </w:r>
          </w:p>
        </w:tc>
      </w:tr>
      <w:tr w:rsidR="00767F83" w:rsidTr="006E194C">
        <w:trPr>
          <w:jc w:val="center"/>
        </w:trPr>
        <w:tc>
          <w:tcPr>
            <w:tcW w:w="704" w:type="dxa"/>
          </w:tcPr>
          <w:p w:rsidR="00767F83" w:rsidRDefault="00767F83" w:rsidP="00E53E86">
            <w:pPr>
              <w:ind w:firstLine="0"/>
              <w:jc w:val="center"/>
            </w:pPr>
            <w:r>
              <w:t>4</w:t>
            </w:r>
          </w:p>
        </w:tc>
        <w:tc>
          <w:tcPr>
            <w:tcW w:w="1985" w:type="dxa"/>
          </w:tcPr>
          <w:p w:rsidR="00767F83" w:rsidRDefault="00767F83" w:rsidP="00154394">
            <w:pPr>
              <w:ind w:firstLine="0"/>
              <w:jc w:val="center"/>
            </w:pPr>
            <w:r>
              <w:t>1800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25</w:t>
            </w:r>
          </w:p>
        </w:tc>
      </w:tr>
      <w:tr w:rsidR="00767F83" w:rsidTr="006E194C">
        <w:trPr>
          <w:jc w:val="center"/>
        </w:trPr>
        <w:tc>
          <w:tcPr>
            <w:tcW w:w="704" w:type="dxa"/>
          </w:tcPr>
          <w:p w:rsidR="00767F83" w:rsidRDefault="00767F83" w:rsidP="006E194C">
            <w:pPr>
              <w:ind w:firstLine="0"/>
            </w:pPr>
            <w:r>
              <w:lastRenderedPageBreak/>
              <w:t>5</w:t>
            </w:r>
          </w:p>
        </w:tc>
        <w:tc>
          <w:tcPr>
            <w:tcW w:w="1985" w:type="dxa"/>
          </w:tcPr>
          <w:p w:rsidR="00767F83" w:rsidRDefault="00767F83" w:rsidP="00154394">
            <w:pPr>
              <w:ind w:firstLine="0"/>
              <w:jc w:val="center"/>
            </w:pPr>
            <w:r>
              <w:t>2100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25</w:t>
            </w:r>
          </w:p>
        </w:tc>
      </w:tr>
      <w:tr w:rsidR="00767F83" w:rsidTr="006E194C">
        <w:trPr>
          <w:jc w:val="center"/>
        </w:trPr>
        <w:tc>
          <w:tcPr>
            <w:tcW w:w="704" w:type="dxa"/>
          </w:tcPr>
          <w:p w:rsidR="00767F83" w:rsidRDefault="00767F83" w:rsidP="006E194C">
            <w:pPr>
              <w:ind w:firstLine="0"/>
            </w:pPr>
            <w:r>
              <w:t>6</w:t>
            </w:r>
          </w:p>
        </w:tc>
        <w:tc>
          <w:tcPr>
            <w:tcW w:w="1985" w:type="dxa"/>
          </w:tcPr>
          <w:p w:rsidR="00767F83" w:rsidRDefault="00767F83" w:rsidP="00154394">
            <w:pPr>
              <w:ind w:firstLine="0"/>
              <w:jc w:val="center"/>
            </w:pPr>
            <w:r>
              <w:t>2300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26</w:t>
            </w:r>
          </w:p>
        </w:tc>
      </w:tr>
      <w:tr w:rsidR="00767F83" w:rsidTr="006E194C">
        <w:trPr>
          <w:jc w:val="center"/>
        </w:trPr>
        <w:tc>
          <w:tcPr>
            <w:tcW w:w="704" w:type="dxa"/>
          </w:tcPr>
          <w:p w:rsidR="00767F83" w:rsidRDefault="00767F83" w:rsidP="006E194C">
            <w:pPr>
              <w:ind w:firstLine="0"/>
            </w:pPr>
            <w:r>
              <w:t>7</w:t>
            </w:r>
          </w:p>
        </w:tc>
        <w:tc>
          <w:tcPr>
            <w:tcW w:w="1985" w:type="dxa"/>
          </w:tcPr>
          <w:p w:rsidR="00767F83" w:rsidRDefault="00767F83" w:rsidP="00154394">
            <w:pPr>
              <w:ind w:firstLine="0"/>
              <w:jc w:val="center"/>
            </w:pPr>
            <w:r>
              <w:t>2600</w:t>
            </w:r>
          </w:p>
        </w:tc>
        <w:tc>
          <w:tcPr>
            <w:tcW w:w="2268" w:type="dxa"/>
          </w:tcPr>
          <w:p w:rsidR="00767F83" w:rsidRDefault="00767F83" w:rsidP="00154394">
            <w:pPr>
              <w:ind w:firstLine="0"/>
              <w:jc w:val="center"/>
            </w:pPr>
            <w:r>
              <w:t>INR = -6dB</w:t>
            </w:r>
          </w:p>
        </w:tc>
        <w:tc>
          <w:tcPr>
            <w:tcW w:w="1843" w:type="dxa"/>
          </w:tcPr>
          <w:p w:rsidR="00767F83" w:rsidRDefault="00767F83" w:rsidP="00154394">
            <w:pPr>
              <w:ind w:firstLine="0"/>
              <w:jc w:val="center"/>
            </w:pPr>
            <w:r>
              <w:t>26</w:t>
            </w:r>
          </w:p>
        </w:tc>
      </w:tr>
    </w:tbl>
    <w:p w:rsidR="00372EA9" w:rsidRDefault="00372EA9" w:rsidP="00372EA9"/>
    <w:p w:rsidR="007603EF" w:rsidRDefault="00500212" w:rsidP="00372EA9">
      <w:pPr>
        <w:pStyle w:val="Heading4"/>
        <w:ind w:hanging="297"/>
      </w:pPr>
      <w:r>
        <w:t>Đối với các hệ thống thông tin vô tuyến điện khác</w:t>
      </w:r>
    </w:p>
    <w:p w:rsidR="007603EF" w:rsidRDefault="00500212" w:rsidP="00500212">
      <w:pPr>
        <w:ind w:firstLine="567"/>
      </w:pPr>
      <w:r>
        <w:t xml:space="preserve">- </w:t>
      </w:r>
      <w:r w:rsidR="00767F83">
        <w:t>Theo ICAO</w:t>
      </w:r>
      <w:r w:rsidR="007603EF">
        <w:t xml:space="preserve"> tỉ số bảo vệ nhiễu đối với một số mạng VTĐ hàng không như sau:</w:t>
      </w:r>
    </w:p>
    <w:p w:rsidR="00372EA9" w:rsidRDefault="00372EA9" w:rsidP="007603EF">
      <w:pPr>
        <w:pStyle w:val="Caption"/>
        <w:rPr>
          <w:b/>
        </w:rPr>
      </w:pPr>
    </w:p>
    <w:p w:rsidR="007603EF" w:rsidRPr="00217D41" w:rsidRDefault="007603EF" w:rsidP="007603EF">
      <w:pPr>
        <w:pStyle w:val="Caption"/>
        <w:rPr>
          <w:b/>
        </w:rPr>
      </w:pPr>
      <w:r w:rsidRPr="00F97C42">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5</w:t>
      </w:r>
      <w:r w:rsidR="006A3348">
        <w:rPr>
          <w:b/>
        </w:rPr>
        <w:fldChar w:fldCharType="end"/>
      </w:r>
      <w:r w:rsidRPr="00217D41">
        <w:rPr>
          <w:b/>
        </w:rPr>
        <w:t>Tỉ số bảo vệ nhiễu của một số mạng VTĐ hàng không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2222"/>
        <w:gridCol w:w="1494"/>
        <w:gridCol w:w="1434"/>
        <w:gridCol w:w="1232"/>
        <w:gridCol w:w="1559"/>
      </w:tblGrid>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7603EF" w:rsidRPr="00443B0C" w:rsidRDefault="007603EF" w:rsidP="008F79E7">
            <w:pPr>
              <w:spacing w:before="0" w:after="0" w:line="240" w:lineRule="auto"/>
              <w:ind w:firstLine="0"/>
              <w:jc w:val="left"/>
              <w:rPr>
                <w:rFonts w:ascii="TimesNewRomanPSMT" w:eastAsia="Times New Roman" w:hAnsi="TimesNewRomanPSMT" w:cs="Times New Roman"/>
                <w:b/>
                <w:color w:val="000000"/>
                <w:sz w:val="24"/>
                <w:szCs w:val="18"/>
              </w:rPr>
            </w:pPr>
            <w:r w:rsidRPr="00443B0C">
              <w:rPr>
                <w:rFonts w:ascii="TimesNewRomanPSMT" w:eastAsia="Times New Roman" w:hAnsi="TimesNewRomanPSMT" w:cs="Times New Roman"/>
                <w:b/>
                <w:color w:val="000000"/>
                <w:sz w:val="24"/>
                <w:szCs w:val="18"/>
              </w:rPr>
              <w:t>STT</w:t>
            </w:r>
          </w:p>
        </w:tc>
        <w:tc>
          <w:tcPr>
            <w:tcW w:w="2222" w:type="dxa"/>
            <w:tcBorders>
              <w:top w:val="single" w:sz="4" w:space="0" w:color="auto"/>
              <w:left w:val="single" w:sz="4" w:space="0" w:color="auto"/>
              <w:bottom w:val="single" w:sz="4" w:space="0" w:color="auto"/>
              <w:right w:val="single" w:sz="4" w:space="0" w:color="auto"/>
            </w:tcBorders>
            <w:vAlign w:val="center"/>
          </w:tcPr>
          <w:p w:rsidR="007603EF" w:rsidRPr="00443B0C" w:rsidRDefault="007603EF" w:rsidP="008F79E7">
            <w:pPr>
              <w:spacing w:before="0" w:after="0" w:line="240" w:lineRule="auto"/>
              <w:ind w:firstLine="0"/>
              <w:jc w:val="left"/>
              <w:rPr>
                <w:rFonts w:ascii="TimesNewRomanPSMT" w:eastAsia="Times New Roman" w:hAnsi="TimesNewRomanPSMT" w:cs="Times New Roman"/>
                <w:b/>
                <w:color w:val="000000"/>
                <w:sz w:val="24"/>
                <w:szCs w:val="18"/>
              </w:rPr>
            </w:pPr>
            <w:r w:rsidRPr="00443B0C">
              <w:rPr>
                <w:rFonts w:ascii="TimesNewRomanPSMT" w:eastAsia="Times New Roman" w:hAnsi="TimesNewRomanPSMT" w:cs="Times New Roman"/>
                <w:b/>
                <w:color w:val="000000"/>
                <w:sz w:val="24"/>
                <w:szCs w:val="18"/>
              </w:rPr>
              <w:t>Mục đích sử dụng</w:t>
            </w:r>
          </w:p>
        </w:tc>
        <w:tc>
          <w:tcPr>
            <w:tcW w:w="1494" w:type="dxa"/>
            <w:tcBorders>
              <w:top w:val="single" w:sz="4" w:space="0" w:color="auto"/>
              <w:left w:val="single" w:sz="4" w:space="0" w:color="auto"/>
              <w:bottom w:val="single" w:sz="4" w:space="0" w:color="auto"/>
              <w:right w:val="single" w:sz="4" w:space="0" w:color="auto"/>
            </w:tcBorders>
            <w:vAlign w:val="center"/>
          </w:tcPr>
          <w:p w:rsidR="007603EF" w:rsidRPr="00443B0C" w:rsidRDefault="007603EF" w:rsidP="00E53E86">
            <w:pPr>
              <w:spacing w:before="0" w:after="0" w:line="240" w:lineRule="auto"/>
              <w:ind w:firstLine="0"/>
              <w:jc w:val="center"/>
              <w:rPr>
                <w:rFonts w:ascii="TimesNewRomanPSMT" w:eastAsia="Times New Roman" w:hAnsi="TimesNewRomanPSMT" w:cs="Times New Roman"/>
                <w:b/>
                <w:color w:val="000000"/>
                <w:sz w:val="24"/>
                <w:szCs w:val="18"/>
              </w:rPr>
            </w:pPr>
            <w:r w:rsidRPr="00443B0C">
              <w:rPr>
                <w:rFonts w:ascii="TimesNewRomanPSMT" w:eastAsia="Times New Roman" w:hAnsi="TimesNewRomanPSMT" w:cs="Times New Roman"/>
                <w:b/>
                <w:color w:val="000000"/>
                <w:sz w:val="24"/>
                <w:szCs w:val="18"/>
              </w:rPr>
              <w:t xml:space="preserve">Băng tần </w:t>
            </w:r>
            <w:r w:rsidRPr="00087C8A">
              <w:rPr>
                <w:rFonts w:ascii="TimesNewRomanPSMT" w:eastAsia="Times New Roman" w:hAnsi="TimesNewRomanPSMT" w:cs="Times New Roman"/>
                <w:color w:val="000000"/>
                <w:sz w:val="24"/>
                <w:szCs w:val="18"/>
              </w:rPr>
              <w:t>(MHz)</w:t>
            </w:r>
          </w:p>
        </w:tc>
        <w:tc>
          <w:tcPr>
            <w:tcW w:w="1434" w:type="dxa"/>
            <w:tcBorders>
              <w:top w:val="single" w:sz="4" w:space="0" w:color="auto"/>
              <w:left w:val="single" w:sz="4" w:space="0" w:color="auto"/>
              <w:bottom w:val="single" w:sz="4" w:space="0" w:color="auto"/>
              <w:right w:val="single" w:sz="4" w:space="0" w:color="auto"/>
            </w:tcBorders>
            <w:vAlign w:val="center"/>
          </w:tcPr>
          <w:p w:rsidR="007603EF" w:rsidRPr="00443B0C" w:rsidRDefault="007603EF" w:rsidP="00E53E86">
            <w:pPr>
              <w:spacing w:before="0" w:after="0" w:line="240" w:lineRule="auto"/>
              <w:ind w:firstLine="0"/>
              <w:jc w:val="center"/>
              <w:rPr>
                <w:rFonts w:ascii="TimesNewRomanPSMT" w:eastAsia="Times New Roman" w:hAnsi="TimesNewRomanPSMT" w:cs="Times New Roman"/>
                <w:b/>
                <w:color w:val="000000"/>
                <w:sz w:val="24"/>
                <w:szCs w:val="18"/>
              </w:rPr>
            </w:pPr>
            <w:r w:rsidRPr="00443B0C">
              <w:rPr>
                <w:rFonts w:ascii="TimesNewRomanPSMT" w:eastAsia="Times New Roman" w:hAnsi="TimesNewRomanPSMT" w:cs="Times New Roman"/>
                <w:b/>
                <w:color w:val="000000"/>
                <w:sz w:val="24"/>
                <w:szCs w:val="18"/>
              </w:rPr>
              <w:t xml:space="preserve">Cường độ tín hiệu tối thiểu </w:t>
            </w:r>
            <w:r w:rsidRPr="00087C8A">
              <w:rPr>
                <w:rFonts w:ascii="TimesNewRomanPSMT" w:eastAsia="Times New Roman" w:hAnsi="TimesNewRomanPSMT" w:cs="Times New Roman"/>
                <w:color w:val="000000"/>
                <w:sz w:val="24"/>
                <w:szCs w:val="18"/>
              </w:rPr>
              <w:t>(dB</w:t>
            </w:r>
            <w:r w:rsidRPr="00087C8A">
              <w:rPr>
                <w:rFonts w:eastAsia="Times New Roman" w:cs="Times New Roman"/>
                <w:color w:val="000000"/>
                <w:sz w:val="24"/>
                <w:szCs w:val="18"/>
              </w:rPr>
              <w:t>µ</w:t>
            </w:r>
            <w:r w:rsidRPr="00087C8A">
              <w:rPr>
                <w:rFonts w:ascii="TimesNewRomanPSMT" w:eastAsia="Times New Roman" w:hAnsi="TimesNewRomanPSMT" w:cs="Times New Roman"/>
                <w:color w:val="000000"/>
                <w:sz w:val="24"/>
                <w:szCs w:val="18"/>
              </w:rPr>
              <w:t>V/m)</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603EF" w:rsidRPr="00443B0C" w:rsidRDefault="007603EF" w:rsidP="00E53E86">
            <w:pPr>
              <w:spacing w:line="320" w:lineRule="exact"/>
              <w:ind w:firstLine="0"/>
              <w:jc w:val="center"/>
              <w:rPr>
                <w:rFonts w:eastAsia="Times New Roman" w:cs="Times New Roman"/>
                <w:b/>
                <w:sz w:val="24"/>
                <w:szCs w:val="20"/>
              </w:rPr>
            </w:pPr>
            <w:r w:rsidRPr="00443B0C">
              <w:rPr>
                <w:rFonts w:eastAsia="Times New Roman" w:cs="Times New Roman"/>
                <w:b/>
                <w:sz w:val="24"/>
                <w:szCs w:val="20"/>
              </w:rPr>
              <w:t xml:space="preserve">Tỉ số bảo vệ nhiễu </w:t>
            </w:r>
            <w:r w:rsidRPr="00087C8A">
              <w:rPr>
                <w:rFonts w:eastAsia="Times New Roman" w:cs="Times New Roman"/>
                <w:sz w:val="24"/>
                <w:szCs w:val="20"/>
              </w:rPr>
              <w:t>(dB)</w:t>
            </w:r>
          </w:p>
        </w:tc>
        <w:tc>
          <w:tcPr>
            <w:tcW w:w="1559" w:type="dxa"/>
            <w:tcBorders>
              <w:top w:val="single" w:sz="4" w:space="0" w:color="auto"/>
              <w:left w:val="single" w:sz="4" w:space="0" w:color="auto"/>
              <w:bottom w:val="single" w:sz="4" w:space="0" w:color="auto"/>
              <w:right w:val="single" w:sz="4" w:space="0" w:color="auto"/>
            </w:tcBorders>
          </w:tcPr>
          <w:p w:rsidR="007603EF" w:rsidRPr="00443B0C" w:rsidRDefault="007603EF" w:rsidP="00E53E86">
            <w:pPr>
              <w:spacing w:line="320" w:lineRule="exact"/>
              <w:ind w:firstLine="0"/>
              <w:jc w:val="center"/>
              <w:rPr>
                <w:rFonts w:eastAsia="Times New Roman" w:cs="Times New Roman"/>
                <w:b/>
                <w:sz w:val="24"/>
                <w:szCs w:val="20"/>
              </w:rPr>
            </w:pPr>
            <w:r w:rsidRPr="00443B0C">
              <w:rPr>
                <w:rFonts w:eastAsia="Times New Roman" w:cs="Times New Roman"/>
                <w:b/>
                <w:sz w:val="24"/>
                <w:szCs w:val="20"/>
              </w:rPr>
              <w:t xml:space="preserve">Giới hạn nhiễu </w:t>
            </w:r>
            <w:r w:rsidRPr="00087C8A">
              <w:rPr>
                <w:rFonts w:eastAsia="Times New Roman" w:cs="Times New Roman"/>
                <w:sz w:val="24"/>
                <w:szCs w:val="20"/>
              </w:rPr>
              <w:t>(</w:t>
            </w:r>
            <w:r w:rsidRPr="00087C8A">
              <w:rPr>
                <w:rFonts w:ascii="TimesNewRomanPSMT" w:eastAsia="Times New Roman" w:hAnsi="TimesNewRomanPSMT" w:cs="Times New Roman"/>
                <w:color w:val="000000"/>
                <w:sz w:val="24"/>
                <w:szCs w:val="18"/>
              </w:rPr>
              <w:t>dB</w:t>
            </w:r>
            <w:r w:rsidRPr="00087C8A">
              <w:rPr>
                <w:rFonts w:eastAsia="Times New Roman" w:cs="Times New Roman"/>
                <w:color w:val="000000"/>
                <w:sz w:val="24"/>
                <w:szCs w:val="18"/>
              </w:rPr>
              <w:t>µ</w:t>
            </w:r>
            <w:r w:rsidRPr="00087C8A">
              <w:rPr>
                <w:rFonts w:ascii="TimesNewRomanPSMT" w:eastAsia="Times New Roman" w:hAnsi="TimesNewRomanPSMT" w:cs="Times New Roman"/>
                <w:color w:val="000000"/>
                <w:sz w:val="24"/>
                <w:szCs w:val="18"/>
              </w:rPr>
              <w:t>V/m)/ 8MHz</w:t>
            </w: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1 </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HF communications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2.8–22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15</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603EF" w:rsidRPr="0039596F" w:rsidRDefault="007603EF" w:rsidP="008F79E7">
            <w:pPr>
              <w:spacing w:line="320" w:lineRule="exact"/>
              <w:ind w:firstLine="0"/>
              <w:jc w:val="left"/>
              <w:rPr>
                <w:rFonts w:eastAsia="Times New Roman" w:cs="Times New Roman"/>
                <w:sz w:val="26"/>
                <w:szCs w:val="20"/>
              </w:rPr>
            </w:pPr>
            <w:r>
              <w:rPr>
                <w:rFonts w:eastAsia="Times New Roman" w:cs="Times New Roman"/>
                <w:sz w:val="26"/>
                <w:szCs w:val="20"/>
              </w:rPr>
              <w:t>15</w:t>
            </w:r>
          </w:p>
        </w:tc>
        <w:tc>
          <w:tcPr>
            <w:tcW w:w="1559" w:type="dxa"/>
            <w:tcBorders>
              <w:top w:val="single" w:sz="4" w:space="0" w:color="auto"/>
              <w:left w:val="single" w:sz="4" w:space="0" w:color="auto"/>
              <w:bottom w:val="single" w:sz="4" w:space="0" w:color="auto"/>
              <w:right w:val="single" w:sz="4" w:space="0" w:color="auto"/>
            </w:tcBorders>
          </w:tcPr>
          <w:p w:rsidR="007603EF" w:rsidRDefault="007603EF" w:rsidP="008F79E7">
            <w:pPr>
              <w:spacing w:line="320" w:lineRule="exact"/>
              <w:ind w:firstLine="0"/>
              <w:jc w:val="left"/>
              <w:rPr>
                <w:rFonts w:eastAsia="Times New Roman" w:cs="Times New Roman"/>
                <w:sz w:val="26"/>
                <w:szCs w:val="20"/>
              </w:rPr>
            </w:pP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2 </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ILS marker beacon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74.8–75.2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 xml:space="preserve">46 </w:t>
            </w:r>
          </w:p>
        </w:tc>
        <w:tc>
          <w:tcPr>
            <w:tcW w:w="123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20</w:t>
            </w:r>
          </w:p>
        </w:tc>
        <w:tc>
          <w:tcPr>
            <w:tcW w:w="1559" w:type="dxa"/>
            <w:tcBorders>
              <w:top w:val="single" w:sz="4" w:space="0" w:color="auto"/>
              <w:left w:val="single" w:sz="4" w:space="0" w:color="auto"/>
              <w:bottom w:val="single" w:sz="4" w:space="0" w:color="auto"/>
              <w:right w:val="single" w:sz="4" w:space="0" w:color="auto"/>
            </w:tcBorders>
          </w:tcPr>
          <w:p w:rsidR="007603EF" w:rsidRPr="0039596F" w:rsidRDefault="007603EF" w:rsidP="00500212">
            <w:pPr>
              <w:spacing w:before="0" w:after="0" w:line="240" w:lineRule="auto"/>
              <w:ind w:firstLine="0"/>
              <w:jc w:val="center"/>
              <w:rPr>
                <w:rFonts w:ascii="TimesNewRomanPSMT" w:eastAsia="Times New Roman" w:hAnsi="TimesNewRomanPSMT" w:cs="Times New Roman"/>
                <w:color w:val="000000"/>
                <w:sz w:val="26"/>
                <w:szCs w:val="18"/>
              </w:rPr>
            </w:pPr>
            <w:r>
              <w:rPr>
                <w:rFonts w:ascii="TimesNewRomanPSMT" w:eastAsia="Times New Roman" w:hAnsi="TimesNewRomanPSMT" w:cs="Times New Roman"/>
                <w:color w:val="000000"/>
                <w:sz w:val="26"/>
                <w:szCs w:val="18"/>
              </w:rPr>
              <w:t>48</w:t>
            </w: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3 </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ILS localizer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108–112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 xml:space="preserve">40 </w:t>
            </w:r>
          </w:p>
        </w:tc>
        <w:tc>
          <w:tcPr>
            <w:tcW w:w="123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20</w:t>
            </w:r>
          </w:p>
        </w:tc>
        <w:tc>
          <w:tcPr>
            <w:tcW w:w="1559" w:type="dxa"/>
            <w:tcBorders>
              <w:top w:val="single" w:sz="4" w:space="0" w:color="auto"/>
              <w:left w:val="single" w:sz="4" w:space="0" w:color="auto"/>
              <w:bottom w:val="single" w:sz="4" w:space="0" w:color="auto"/>
              <w:right w:val="single" w:sz="4" w:space="0" w:color="auto"/>
            </w:tcBorders>
          </w:tcPr>
          <w:p w:rsidR="007603EF" w:rsidRPr="0039596F" w:rsidRDefault="007603EF" w:rsidP="00500212">
            <w:pPr>
              <w:spacing w:before="0" w:after="0" w:line="240" w:lineRule="auto"/>
              <w:ind w:firstLine="0"/>
              <w:jc w:val="center"/>
              <w:rPr>
                <w:rFonts w:ascii="TimesNewRomanPSMT" w:eastAsia="Times New Roman" w:hAnsi="TimesNewRomanPSMT" w:cs="Times New Roman"/>
                <w:color w:val="000000"/>
                <w:sz w:val="26"/>
                <w:szCs w:val="18"/>
              </w:rPr>
            </w:pPr>
            <w:r>
              <w:rPr>
                <w:rFonts w:ascii="TimesNewRomanPSMT" w:eastAsia="Times New Roman" w:hAnsi="TimesNewRomanPSMT" w:cs="Times New Roman"/>
                <w:color w:val="000000"/>
                <w:sz w:val="26"/>
                <w:szCs w:val="18"/>
              </w:rPr>
              <w:t>42</w:t>
            </w: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4</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VOR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108–118</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 xml:space="preserve">39 </w:t>
            </w:r>
          </w:p>
        </w:tc>
        <w:tc>
          <w:tcPr>
            <w:tcW w:w="123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20</w:t>
            </w:r>
          </w:p>
        </w:tc>
        <w:tc>
          <w:tcPr>
            <w:tcW w:w="1559" w:type="dxa"/>
            <w:tcBorders>
              <w:top w:val="single" w:sz="4" w:space="0" w:color="auto"/>
              <w:left w:val="single" w:sz="4" w:space="0" w:color="auto"/>
              <w:bottom w:val="single" w:sz="4" w:space="0" w:color="auto"/>
              <w:right w:val="single" w:sz="4" w:space="0" w:color="auto"/>
            </w:tcBorders>
          </w:tcPr>
          <w:p w:rsidR="007603EF" w:rsidRPr="0039596F" w:rsidRDefault="007603EF" w:rsidP="00500212">
            <w:pPr>
              <w:spacing w:before="0" w:after="0" w:line="240" w:lineRule="auto"/>
              <w:ind w:firstLine="0"/>
              <w:jc w:val="center"/>
              <w:rPr>
                <w:rFonts w:ascii="TimesNewRomanPSMT" w:eastAsia="Times New Roman" w:hAnsi="TimesNewRomanPSMT" w:cs="Times New Roman"/>
                <w:color w:val="000000"/>
                <w:sz w:val="26"/>
                <w:szCs w:val="18"/>
              </w:rPr>
            </w:pPr>
            <w:r>
              <w:rPr>
                <w:rFonts w:ascii="TimesNewRomanPSMT" w:eastAsia="Times New Roman" w:hAnsi="TimesNewRomanPSMT" w:cs="Times New Roman"/>
                <w:color w:val="000000"/>
                <w:sz w:val="26"/>
                <w:szCs w:val="18"/>
              </w:rPr>
              <w:t>41</w:t>
            </w: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5 </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VHF communications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118–137</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 xml:space="preserve">37 </w:t>
            </w:r>
          </w:p>
        </w:tc>
        <w:tc>
          <w:tcPr>
            <w:tcW w:w="123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14</w:t>
            </w:r>
          </w:p>
        </w:tc>
        <w:tc>
          <w:tcPr>
            <w:tcW w:w="1559" w:type="dxa"/>
            <w:tcBorders>
              <w:top w:val="single" w:sz="4" w:space="0" w:color="auto"/>
              <w:left w:val="single" w:sz="4" w:space="0" w:color="auto"/>
              <w:bottom w:val="single" w:sz="4" w:space="0" w:color="auto"/>
              <w:right w:val="single" w:sz="4" w:space="0" w:color="auto"/>
            </w:tcBorders>
          </w:tcPr>
          <w:p w:rsidR="007603EF" w:rsidRPr="0039596F" w:rsidRDefault="007603EF" w:rsidP="00500212">
            <w:pPr>
              <w:spacing w:before="0" w:after="0" w:line="240" w:lineRule="auto"/>
              <w:ind w:firstLine="0"/>
              <w:jc w:val="center"/>
              <w:rPr>
                <w:rFonts w:ascii="TimesNewRomanPSMT" w:eastAsia="Times New Roman" w:hAnsi="TimesNewRomanPSMT" w:cs="Times New Roman"/>
                <w:color w:val="000000"/>
                <w:sz w:val="26"/>
                <w:szCs w:val="18"/>
              </w:rPr>
            </w:pPr>
            <w:r>
              <w:rPr>
                <w:rFonts w:ascii="TimesNewRomanPSMT" w:eastAsia="Times New Roman" w:hAnsi="TimesNewRomanPSMT" w:cs="Times New Roman"/>
                <w:color w:val="000000"/>
                <w:sz w:val="26"/>
                <w:szCs w:val="18"/>
              </w:rPr>
              <w:t>45</w:t>
            </w: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6</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ILS glide path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328.6–335.4</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 xml:space="preserve">52 </w:t>
            </w:r>
          </w:p>
        </w:tc>
        <w:tc>
          <w:tcPr>
            <w:tcW w:w="123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20</w:t>
            </w:r>
          </w:p>
        </w:tc>
        <w:tc>
          <w:tcPr>
            <w:tcW w:w="1559" w:type="dxa"/>
            <w:tcBorders>
              <w:top w:val="single" w:sz="4" w:space="0" w:color="auto"/>
              <w:left w:val="single" w:sz="4" w:space="0" w:color="auto"/>
              <w:bottom w:val="single" w:sz="4" w:space="0" w:color="auto"/>
              <w:right w:val="single" w:sz="4" w:space="0" w:color="auto"/>
            </w:tcBorders>
          </w:tcPr>
          <w:p w:rsidR="007603EF" w:rsidRPr="0039596F" w:rsidRDefault="007603EF" w:rsidP="00500212">
            <w:pPr>
              <w:spacing w:before="0" w:after="0" w:line="240" w:lineRule="auto"/>
              <w:ind w:firstLine="0"/>
              <w:jc w:val="center"/>
              <w:rPr>
                <w:rFonts w:ascii="TimesNewRomanPSMT" w:eastAsia="Times New Roman" w:hAnsi="TimesNewRomanPSMT" w:cs="Times New Roman"/>
                <w:color w:val="000000"/>
                <w:sz w:val="26"/>
                <w:szCs w:val="18"/>
              </w:rPr>
            </w:pPr>
            <w:r>
              <w:rPr>
                <w:rFonts w:ascii="TimesNewRomanPSMT" w:eastAsia="Times New Roman" w:hAnsi="TimesNewRomanPSMT" w:cs="Times New Roman"/>
                <w:color w:val="000000"/>
                <w:sz w:val="26"/>
                <w:szCs w:val="18"/>
              </w:rPr>
              <w:t>55</w:t>
            </w: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7</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ELT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406</w:t>
            </w:r>
          </w:p>
        </w:tc>
        <w:tc>
          <w:tcPr>
            <w:tcW w:w="1434" w:type="dxa"/>
            <w:vAlign w:val="center"/>
            <w:hideMark/>
          </w:tcPr>
          <w:p w:rsidR="007603EF" w:rsidRPr="0039596F" w:rsidRDefault="007603EF" w:rsidP="008F79E7">
            <w:pPr>
              <w:spacing w:before="0" w:after="0" w:line="240" w:lineRule="auto"/>
              <w:ind w:firstLine="0"/>
              <w:jc w:val="left"/>
              <w:rPr>
                <w:rFonts w:eastAsia="Times New Roman" w:cs="Times New Roman"/>
                <w:sz w:val="26"/>
                <w:szCs w:val="20"/>
              </w:rPr>
            </w:pPr>
          </w:p>
        </w:tc>
        <w:tc>
          <w:tcPr>
            <w:tcW w:w="1232" w:type="dxa"/>
            <w:vAlign w:val="center"/>
            <w:hideMark/>
          </w:tcPr>
          <w:p w:rsidR="007603EF" w:rsidRPr="0039596F" w:rsidRDefault="007603EF" w:rsidP="008F79E7">
            <w:pPr>
              <w:spacing w:before="0" w:after="0" w:line="240" w:lineRule="auto"/>
              <w:ind w:firstLine="0"/>
              <w:jc w:val="left"/>
              <w:rPr>
                <w:rFonts w:eastAsia="Times New Roman" w:cs="Times New Roman"/>
                <w:sz w:val="26"/>
                <w:szCs w:val="20"/>
              </w:rPr>
            </w:pPr>
          </w:p>
        </w:tc>
        <w:tc>
          <w:tcPr>
            <w:tcW w:w="1559" w:type="dxa"/>
            <w:tcBorders>
              <w:right w:val="single" w:sz="4" w:space="0" w:color="auto"/>
            </w:tcBorders>
          </w:tcPr>
          <w:p w:rsidR="007603EF" w:rsidRPr="0039596F" w:rsidRDefault="007603EF" w:rsidP="00500212">
            <w:pPr>
              <w:spacing w:before="0" w:after="0" w:line="240" w:lineRule="auto"/>
              <w:ind w:firstLine="0"/>
              <w:jc w:val="center"/>
              <w:rPr>
                <w:rFonts w:eastAsia="Times New Roman" w:cs="Times New Roman"/>
                <w:sz w:val="26"/>
                <w:szCs w:val="20"/>
              </w:rPr>
            </w:pPr>
          </w:p>
        </w:tc>
      </w:tr>
      <w:tr w:rsidR="007603EF" w:rsidRPr="0039596F" w:rsidTr="008F79E7">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8</w:t>
            </w:r>
          </w:p>
        </w:tc>
        <w:tc>
          <w:tcPr>
            <w:tcW w:w="222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 xml:space="preserve">DME </w:t>
            </w:r>
          </w:p>
        </w:tc>
        <w:tc>
          <w:tcPr>
            <w:tcW w:w="149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960–1 215</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Pr>
                <w:rFonts w:ascii="TimesNewRomanPSMT" w:eastAsia="Times New Roman" w:hAnsi="TimesNewRomanPSMT" w:cs="Times New Roman"/>
                <w:color w:val="000000"/>
                <w:sz w:val="26"/>
                <w:szCs w:val="18"/>
              </w:rPr>
              <w:t xml:space="preserve">71 </w:t>
            </w:r>
          </w:p>
        </w:tc>
        <w:tc>
          <w:tcPr>
            <w:tcW w:w="1232" w:type="dxa"/>
            <w:tcBorders>
              <w:top w:val="single" w:sz="4" w:space="0" w:color="auto"/>
              <w:left w:val="single" w:sz="4" w:space="0" w:color="auto"/>
              <w:bottom w:val="single" w:sz="4" w:space="0" w:color="auto"/>
              <w:right w:val="single" w:sz="4" w:space="0" w:color="auto"/>
            </w:tcBorders>
            <w:vAlign w:val="center"/>
            <w:hideMark/>
          </w:tcPr>
          <w:p w:rsidR="007603EF" w:rsidRPr="0039596F" w:rsidRDefault="007603EF" w:rsidP="008F79E7">
            <w:pPr>
              <w:spacing w:before="0" w:after="0" w:line="240" w:lineRule="auto"/>
              <w:ind w:firstLine="0"/>
              <w:jc w:val="left"/>
              <w:rPr>
                <w:rFonts w:eastAsia="Times New Roman" w:cs="Times New Roman"/>
                <w:sz w:val="26"/>
                <w:szCs w:val="24"/>
              </w:rPr>
            </w:pPr>
            <w:r w:rsidRPr="0039596F">
              <w:rPr>
                <w:rFonts w:ascii="TimesNewRomanPSMT" w:eastAsia="Times New Roman" w:hAnsi="TimesNewRomanPSMT" w:cs="Times New Roman"/>
                <w:color w:val="000000"/>
                <w:sz w:val="26"/>
                <w:szCs w:val="18"/>
              </w:rPr>
              <w:t>8</w:t>
            </w:r>
          </w:p>
        </w:tc>
        <w:tc>
          <w:tcPr>
            <w:tcW w:w="1559" w:type="dxa"/>
            <w:tcBorders>
              <w:top w:val="single" w:sz="4" w:space="0" w:color="auto"/>
              <w:left w:val="single" w:sz="4" w:space="0" w:color="auto"/>
              <w:bottom w:val="single" w:sz="4" w:space="0" w:color="auto"/>
              <w:right w:val="single" w:sz="4" w:space="0" w:color="auto"/>
            </w:tcBorders>
          </w:tcPr>
          <w:p w:rsidR="007603EF" w:rsidRPr="0039596F" w:rsidRDefault="007603EF" w:rsidP="00500212">
            <w:pPr>
              <w:spacing w:before="0" w:after="0" w:line="240" w:lineRule="auto"/>
              <w:ind w:firstLine="0"/>
              <w:jc w:val="center"/>
              <w:rPr>
                <w:rFonts w:ascii="TimesNewRomanPSMT" w:eastAsia="Times New Roman" w:hAnsi="TimesNewRomanPSMT" w:cs="Times New Roman"/>
                <w:color w:val="000000"/>
                <w:sz w:val="26"/>
                <w:szCs w:val="18"/>
              </w:rPr>
            </w:pPr>
            <w:r>
              <w:rPr>
                <w:rFonts w:ascii="TimesNewRomanPSMT" w:eastAsia="Times New Roman" w:hAnsi="TimesNewRomanPSMT" w:cs="Times New Roman"/>
                <w:color w:val="000000"/>
                <w:sz w:val="26"/>
                <w:szCs w:val="18"/>
              </w:rPr>
              <w:t>72</w:t>
            </w:r>
          </w:p>
        </w:tc>
      </w:tr>
    </w:tbl>
    <w:p w:rsidR="007603EF" w:rsidRDefault="00500212" w:rsidP="00500212">
      <w:pPr>
        <w:ind w:firstLine="567"/>
      </w:pPr>
      <w:r>
        <w:t>- Đối với các hệ thống thiết bị vô tuyến điện như lưu động hàng hải, lưu động mặt đất và quảng bá đều đáp ứng về khả năng chống nhiễu với các ngưỡng đã nêu trong Bảng 5-2.</w:t>
      </w:r>
    </w:p>
    <w:p w:rsidR="009B2F67" w:rsidRDefault="009B2F67" w:rsidP="00372EA9">
      <w:pPr>
        <w:pStyle w:val="Heading4"/>
        <w:ind w:hanging="297"/>
      </w:pPr>
      <w:r>
        <w:t>Xác định giới hạn bức xạ</w:t>
      </w:r>
    </w:p>
    <w:p w:rsidR="00CC5405" w:rsidRDefault="00397310" w:rsidP="009B2F67">
      <w:pPr>
        <w:rPr>
          <w:rFonts w:eastAsia="Times New Roman" w:cs="Times New Roman"/>
          <w:color w:val="000000"/>
        </w:rPr>
      </w:pPr>
      <w:r>
        <w:rPr>
          <w:rFonts w:eastAsia="Times New Roman" w:cs="Times New Roman"/>
          <w:color w:val="000000"/>
        </w:rPr>
        <w:t xml:space="preserve">Qua phân tích ở trên, </w:t>
      </w:r>
      <w:r w:rsidR="00EF3A4E">
        <w:rPr>
          <w:rFonts w:eastAsia="Times New Roman" w:cs="Times New Roman"/>
          <w:color w:val="000000"/>
        </w:rPr>
        <w:t>có thể thấy nguy cơ can nhiễu lớn nhất là</w:t>
      </w:r>
      <w:r w:rsidR="00CC5405">
        <w:rPr>
          <w:rFonts w:eastAsia="Times New Roman" w:cs="Times New Roman"/>
          <w:color w:val="000000"/>
        </w:rPr>
        <w:t xml:space="preserve"> đối với mạng thông tin di động</w:t>
      </w:r>
      <w:r w:rsidR="00500212">
        <w:rPr>
          <w:rFonts w:eastAsia="Times New Roman" w:cs="Times New Roman"/>
          <w:color w:val="000000"/>
        </w:rPr>
        <w:t>, nguyên nhân</w:t>
      </w:r>
      <w:r w:rsidR="008F79E7">
        <w:rPr>
          <w:rFonts w:eastAsia="Times New Roman" w:cs="Times New Roman"/>
          <w:color w:val="000000"/>
        </w:rPr>
        <w:t>bởi các yếu tố sau đây:</w:t>
      </w:r>
    </w:p>
    <w:p w:rsidR="008F79E7" w:rsidRDefault="008F79E7" w:rsidP="009B2F67">
      <w:pPr>
        <w:rPr>
          <w:rFonts w:eastAsia="Times New Roman" w:cs="Times New Roman"/>
          <w:color w:val="000000"/>
        </w:rPr>
      </w:pPr>
      <w:r>
        <w:rPr>
          <w:rFonts w:eastAsia="Times New Roman" w:cs="Times New Roman"/>
          <w:color w:val="000000"/>
        </w:rPr>
        <w:t>- Giới hạn cường độ trường bảo vệ nhiễu cho hệ thống</w:t>
      </w:r>
      <w:r w:rsidR="00500212">
        <w:rPr>
          <w:rFonts w:eastAsia="Times New Roman" w:cs="Times New Roman"/>
          <w:color w:val="000000"/>
        </w:rPr>
        <w:t xml:space="preserve"> thông tin di động là thấp nhất do hệ thống thông tin di động có tăng ích ăng-ten lớn.</w:t>
      </w:r>
    </w:p>
    <w:p w:rsidR="008F79E7" w:rsidRDefault="008F79E7" w:rsidP="009B2F67">
      <w:pPr>
        <w:rPr>
          <w:rFonts w:eastAsia="Times New Roman" w:cs="Times New Roman"/>
          <w:color w:val="000000"/>
        </w:rPr>
      </w:pPr>
      <w:r>
        <w:rPr>
          <w:rFonts w:eastAsia="Times New Roman" w:cs="Times New Roman"/>
          <w:color w:val="000000"/>
        </w:rPr>
        <w:t>- Do mật độ trạm gốc trong thực tế, khoảng cách giữa trạm gốc di động và mạng cáp có thể gần nhau, do đó cần tập trung phân tích đánh giá nhiễu từ bức xạ rò rỉ của mạng cáp HFC tới mạng thông tin di động.</w:t>
      </w:r>
    </w:p>
    <w:p w:rsidR="00386134" w:rsidRPr="00C763FF" w:rsidRDefault="00386134" w:rsidP="007E4464">
      <w:pPr>
        <w:pStyle w:val="Heading5"/>
        <w:tabs>
          <w:tab w:val="left" w:pos="1701"/>
        </w:tabs>
        <w:ind w:hanging="441"/>
        <w:rPr>
          <w:rFonts w:eastAsia="Times New Roman"/>
          <w:i/>
        </w:rPr>
      </w:pPr>
      <w:r w:rsidRPr="00C763FF">
        <w:rPr>
          <w:rFonts w:eastAsia="Times New Roman"/>
          <w:i/>
        </w:rPr>
        <w:t>Đối với trạm gốc thông tin di động</w:t>
      </w:r>
    </w:p>
    <w:p w:rsidR="00386134" w:rsidRDefault="00386134" w:rsidP="009B2F67">
      <w:pPr>
        <w:rPr>
          <w:rFonts w:eastAsia="Times New Roman" w:cs="Times New Roman"/>
          <w:color w:val="000000"/>
        </w:rPr>
      </w:pPr>
      <w:r>
        <w:rPr>
          <w:rFonts w:eastAsia="Times New Roman" w:cs="Times New Roman"/>
          <w:color w:val="000000"/>
        </w:rPr>
        <w:t>Đối với hệ thống thông tin di động của Việt Nam hiện nay, các trạm gốc</w:t>
      </w:r>
      <w:r w:rsidR="00B3102D">
        <w:rPr>
          <w:rFonts w:eastAsia="Times New Roman" w:cs="Times New Roman"/>
          <w:color w:val="000000"/>
        </w:rPr>
        <w:t xml:space="preserve"> di động</w:t>
      </w:r>
      <w:r>
        <w:rPr>
          <w:rFonts w:eastAsia="Times New Roman" w:cs="Times New Roman"/>
          <w:color w:val="000000"/>
        </w:rPr>
        <w:t xml:space="preserve"> ở khu vực ngoại ô và nông thôn có độ cao anten thường từ 30m trở lên.</w:t>
      </w:r>
    </w:p>
    <w:p w:rsidR="00386134" w:rsidRDefault="00386134" w:rsidP="009B2F67">
      <w:pPr>
        <w:rPr>
          <w:rFonts w:eastAsia="Times New Roman" w:cs="Times New Roman"/>
          <w:color w:val="000000"/>
        </w:rPr>
      </w:pPr>
      <w:r>
        <w:rPr>
          <w:rFonts w:eastAsia="Times New Roman" w:cs="Times New Roman"/>
          <w:color w:val="000000"/>
        </w:rPr>
        <w:lastRenderedPageBreak/>
        <w:t>Đối với trạm gốc đặt trong khu vực thành thị, nơi đông dân  cư, trạm gốc thường đặt trên nóc tòa nhà. Các tòa nhà có độ cao thông thường là 4 tầng trở lên, kết hợp với 1 cột anten loại dây co.</w:t>
      </w:r>
    </w:p>
    <w:p w:rsidR="00372EA9" w:rsidRDefault="008F79E7" w:rsidP="00372EA9">
      <w:pPr>
        <w:rPr>
          <w:rFonts w:eastAsia="Times New Roman" w:cs="Times New Roman"/>
          <w:color w:val="000000"/>
        </w:rPr>
      </w:pPr>
      <w:r>
        <w:rPr>
          <w:rFonts w:eastAsia="Times New Roman" w:cs="Times New Roman"/>
          <w:color w:val="000000"/>
        </w:rPr>
        <w:t>Căn cứ cơ sở dữ liệu về trạm gốc di động, trên 99% trạm gốc hiện nay của Vi</w:t>
      </w:r>
      <w:r w:rsidR="00372EA9">
        <w:rPr>
          <w:rFonts w:eastAsia="Times New Roman" w:cs="Times New Roman"/>
          <w:color w:val="000000"/>
        </w:rPr>
        <w:t xml:space="preserve">ệt Nam có độ cao từ </w:t>
      </w:r>
      <w:r w:rsidR="00372EA9" w:rsidRPr="00386134">
        <w:rPr>
          <w:rFonts w:eastAsia="Times New Roman" w:cs="Times New Roman"/>
          <w:b/>
          <w:color w:val="000000"/>
        </w:rPr>
        <w:t>16m</w:t>
      </w:r>
      <w:r w:rsidR="00372EA9">
        <w:rPr>
          <w:rFonts w:eastAsia="Times New Roman" w:cs="Times New Roman"/>
          <w:color w:val="000000"/>
        </w:rPr>
        <w:t xml:space="preserve"> trở lên; 1% trạm gốc còn lại, do độ cụp (tilt) của anten cấu hình </w:t>
      </w:r>
      <w:r w:rsidR="00D5693B">
        <w:rPr>
          <w:rFonts w:eastAsia="Times New Roman" w:cs="Times New Roman"/>
          <w:color w:val="000000"/>
        </w:rPr>
        <w:t>từ 10</w:t>
      </w:r>
      <w:r w:rsidR="00372EA9">
        <w:rPr>
          <w:rFonts w:eastAsia="Times New Roman" w:cs="Times New Roman"/>
          <w:color w:val="000000"/>
        </w:rPr>
        <w:t xml:space="preserve"> độ</w:t>
      </w:r>
      <w:r w:rsidR="00D5693B">
        <w:rPr>
          <w:rFonts w:eastAsia="Times New Roman" w:cs="Times New Roman"/>
          <w:color w:val="000000"/>
        </w:rPr>
        <w:t xml:space="preserve"> trở xuống. Nghĩa là anten của trạm gốc di động không hướng trực tiếp vào trạm gốc di động mà tồn tại một góc lệch giữa hướng thu phát xạ từ mạng cáp và búp sóng chính. Điều này</w:t>
      </w:r>
      <w:r w:rsidR="00372EA9">
        <w:rPr>
          <w:rFonts w:eastAsia="Times New Roman" w:cs="Times New Roman"/>
          <w:color w:val="000000"/>
        </w:rPr>
        <w:t xml:space="preserve"> làm tăng </w:t>
      </w:r>
      <m:oMath>
        <m:sSub>
          <m:sSubPr>
            <m:ctrlPr>
              <w:rPr>
                <w:rFonts w:ascii="Cambria Math" w:hAnsi="Cambria Math"/>
                <w:i/>
              </w:rPr>
            </m:ctrlPr>
          </m:sSubPr>
          <m:e>
            <m:r>
              <w:rPr>
                <w:rFonts w:ascii="Cambria Math" w:hAnsi="Cambria Math"/>
              </w:rPr>
              <m:t>D</m:t>
            </m:r>
          </m:e>
          <m:sub>
            <m:r>
              <w:rPr>
                <w:rFonts w:ascii="Cambria Math" w:hAnsi="Cambria Math"/>
              </w:rPr>
              <m:t>ant</m:t>
            </m:r>
          </m:sub>
        </m:sSub>
      </m:oMath>
      <w:r w:rsidR="00D5693B">
        <w:rPr>
          <w:rFonts w:eastAsia="Times New Roman" w:cs="Times New Roman"/>
          <w:color w:val="000000"/>
        </w:rPr>
        <w:t>(suy giảm do lệch búp sóng chính)</w:t>
      </w:r>
      <w:r w:rsidR="00372EA9">
        <w:rPr>
          <w:rFonts w:eastAsia="Times New Roman" w:cs="Times New Roman"/>
          <w:color w:val="000000"/>
        </w:rPr>
        <w:t xml:space="preserve"> do đó không có nguy cơ gây nhiễu.</w:t>
      </w:r>
      <w:r w:rsidR="006E194C" w:rsidRPr="006E194C">
        <w:rPr>
          <w:rFonts w:eastAsia="Times New Roman" w:cs="Times New Roman"/>
          <w:b/>
          <w:color w:val="000000"/>
        </w:rPr>
        <w:t>Do đó lựa chọn khoảng cách bảo vệ nhiễu đối với trạm gốc di động là 16m.</w:t>
      </w:r>
    </w:p>
    <w:p w:rsidR="00500212" w:rsidRDefault="00372EA9" w:rsidP="008F79E7">
      <w:pPr>
        <w:rPr>
          <w:rFonts w:eastAsia="Times New Roman" w:cs="Times New Roman"/>
          <w:color w:val="000000"/>
        </w:rPr>
      </w:pPr>
      <w:r>
        <w:rPr>
          <w:rFonts w:eastAsia="Times New Roman" w:cs="Times New Roman"/>
          <w:color w:val="000000"/>
        </w:rPr>
        <w:t xml:space="preserve">Từ những phân tích trên, lựa chọn giới </w:t>
      </w:r>
      <w:r w:rsidR="00500212">
        <w:rPr>
          <w:rFonts w:eastAsia="Times New Roman" w:cs="Times New Roman"/>
          <w:color w:val="000000"/>
        </w:rPr>
        <w:t>hạn bảo vệ nhiễu cho hệ thống thông tin di động như sau:</w:t>
      </w:r>
    </w:p>
    <w:p w:rsidR="008413F3" w:rsidRPr="008413F3" w:rsidRDefault="008413F3" w:rsidP="008413F3">
      <w:pPr>
        <w:pStyle w:val="Caption"/>
        <w:rPr>
          <w:rFonts w:eastAsia="Times New Roman" w:cs="Times New Roman"/>
          <w:b/>
          <w:color w:val="000000"/>
        </w:rPr>
      </w:pPr>
      <w:r w:rsidRPr="008413F3">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6</w:t>
      </w:r>
      <w:r w:rsidR="006A3348">
        <w:rPr>
          <w:b/>
        </w:rPr>
        <w:fldChar w:fldCharType="end"/>
      </w:r>
      <w:r w:rsidRPr="008413F3">
        <w:rPr>
          <w:rFonts w:eastAsia="Times New Roman" w:cs="Times New Roman"/>
          <w:b/>
          <w:color w:val="000000"/>
        </w:rPr>
        <w:t>Giới hạn cường độ trường bảo vệ nhiễu đối với hệ thống thông tin di động</w:t>
      </w:r>
    </w:p>
    <w:tbl>
      <w:tblPr>
        <w:tblStyle w:val="TableGrid"/>
        <w:tblW w:w="0" w:type="auto"/>
        <w:tblLook w:val="04A0" w:firstRow="1" w:lastRow="0" w:firstColumn="1" w:lastColumn="0" w:noHBand="0" w:noVBand="1"/>
      </w:tblPr>
      <w:tblGrid>
        <w:gridCol w:w="704"/>
        <w:gridCol w:w="3402"/>
        <w:gridCol w:w="2552"/>
        <w:gridCol w:w="2631"/>
      </w:tblGrid>
      <w:tr w:rsidR="00372EA9" w:rsidTr="008413F3">
        <w:trPr>
          <w:trHeight w:val="326"/>
        </w:trPr>
        <w:tc>
          <w:tcPr>
            <w:tcW w:w="704" w:type="dxa"/>
            <w:vMerge w:val="restart"/>
          </w:tcPr>
          <w:p w:rsidR="00372EA9" w:rsidRPr="00154394" w:rsidRDefault="00372EA9" w:rsidP="008F79E7">
            <w:pPr>
              <w:ind w:firstLine="0"/>
              <w:rPr>
                <w:rFonts w:eastAsia="Times New Roman" w:cs="Times New Roman"/>
                <w:b/>
                <w:color w:val="000000"/>
                <w:sz w:val="24"/>
                <w:szCs w:val="24"/>
              </w:rPr>
            </w:pPr>
            <w:r w:rsidRPr="00154394">
              <w:rPr>
                <w:rFonts w:eastAsia="Times New Roman" w:cs="Times New Roman"/>
                <w:b/>
                <w:color w:val="000000"/>
                <w:sz w:val="24"/>
                <w:szCs w:val="24"/>
              </w:rPr>
              <w:t>STT</w:t>
            </w:r>
          </w:p>
        </w:tc>
        <w:tc>
          <w:tcPr>
            <w:tcW w:w="3402" w:type="dxa"/>
            <w:vMerge w:val="restart"/>
          </w:tcPr>
          <w:p w:rsidR="00087C8A" w:rsidRDefault="00E53E86" w:rsidP="00372EA9">
            <w:pPr>
              <w:ind w:firstLine="0"/>
              <w:jc w:val="center"/>
              <w:rPr>
                <w:rFonts w:eastAsia="Times New Roman" w:cs="Times New Roman"/>
                <w:b/>
                <w:color w:val="000000"/>
                <w:sz w:val="24"/>
                <w:szCs w:val="24"/>
              </w:rPr>
            </w:pPr>
            <w:r>
              <w:rPr>
                <w:rFonts w:eastAsia="Times New Roman" w:cs="Times New Roman"/>
                <w:b/>
                <w:color w:val="000000"/>
                <w:sz w:val="24"/>
                <w:szCs w:val="24"/>
              </w:rPr>
              <w:t>Đoạn băng tần</w:t>
            </w:r>
          </w:p>
          <w:p w:rsidR="00372EA9" w:rsidRPr="00087C8A" w:rsidRDefault="00E53E86" w:rsidP="00372EA9">
            <w:pPr>
              <w:ind w:firstLine="0"/>
              <w:jc w:val="center"/>
              <w:rPr>
                <w:rFonts w:eastAsia="Times New Roman" w:cs="Times New Roman"/>
                <w:color w:val="000000"/>
                <w:sz w:val="24"/>
                <w:szCs w:val="24"/>
              </w:rPr>
            </w:pPr>
            <w:r w:rsidRPr="00087C8A">
              <w:rPr>
                <w:rFonts w:eastAsia="Times New Roman" w:cs="Times New Roman"/>
                <w:color w:val="000000"/>
                <w:sz w:val="24"/>
                <w:szCs w:val="24"/>
              </w:rPr>
              <w:t xml:space="preserve"> (MHz)</w:t>
            </w:r>
          </w:p>
        </w:tc>
        <w:tc>
          <w:tcPr>
            <w:tcW w:w="5183" w:type="dxa"/>
            <w:gridSpan w:val="2"/>
            <w:tcBorders>
              <w:bottom w:val="single" w:sz="4" w:space="0" w:color="auto"/>
            </w:tcBorders>
          </w:tcPr>
          <w:p w:rsidR="00372EA9" w:rsidRDefault="00372EA9" w:rsidP="008413F3">
            <w:pPr>
              <w:spacing w:line="240" w:lineRule="auto"/>
              <w:ind w:firstLine="0"/>
              <w:contextualSpacing/>
              <w:jc w:val="center"/>
              <w:rPr>
                <w:rFonts w:eastAsia="Times New Roman" w:cs="Times New Roman"/>
                <w:b/>
                <w:color w:val="000000"/>
                <w:sz w:val="24"/>
                <w:szCs w:val="24"/>
              </w:rPr>
            </w:pPr>
            <w:r w:rsidRPr="00154394">
              <w:rPr>
                <w:rFonts w:eastAsia="Times New Roman" w:cs="Times New Roman"/>
                <w:b/>
                <w:color w:val="000000"/>
                <w:sz w:val="24"/>
                <w:szCs w:val="24"/>
              </w:rPr>
              <w:t>Giới hạn cường độ trường bảo vệ nhiễu giữa điểm rò rỉ của mạng cáp HFC và anten của trạm gốc di động</w:t>
            </w:r>
          </w:p>
          <w:p w:rsidR="00E53E86" w:rsidRPr="00087C8A" w:rsidRDefault="00E53E86" w:rsidP="008413F3">
            <w:pPr>
              <w:spacing w:line="240" w:lineRule="auto"/>
              <w:ind w:firstLine="0"/>
              <w:contextualSpacing/>
              <w:jc w:val="center"/>
              <w:rPr>
                <w:rFonts w:eastAsia="Times New Roman" w:cs="Times New Roman"/>
                <w:color w:val="000000"/>
                <w:sz w:val="24"/>
                <w:szCs w:val="24"/>
              </w:rPr>
            </w:pPr>
            <w:r w:rsidRPr="00087C8A">
              <w:rPr>
                <w:rFonts w:eastAsia="Times New Roman" w:cs="Times New Roman"/>
                <w:color w:val="000000"/>
                <w:sz w:val="24"/>
                <w:szCs w:val="24"/>
              </w:rPr>
              <w:t>(dBµV/m)</w:t>
            </w:r>
          </w:p>
        </w:tc>
      </w:tr>
      <w:tr w:rsidR="00372EA9" w:rsidTr="008413F3">
        <w:trPr>
          <w:trHeight w:val="384"/>
        </w:trPr>
        <w:tc>
          <w:tcPr>
            <w:tcW w:w="704" w:type="dxa"/>
            <w:vMerge/>
          </w:tcPr>
          <w:p w:rsidR="00372EA9" w:rsidRDefault="00372EA9" w:rsidP="008F79E7">
            <w:pPr>
              <w:ind w:firstLine="0"/>
              <w:rPr>
                <w:rFonts w:eastAsia="Times New Roman" w:cs="Times New Roman"/>
                <w:color w:val="000000"/>
              </w:rPr>
            </w:pPr>
          </w:p>
        </w:tc>
        <w:tc>
          <w:tcPr>
            <w:tcW w:w="3402" w:type="dxa"/>
            <w:vMerge/>
          </w:tcPr>
          <w:p w:rsidR="00372EA9" w:rsidRDefault="00372EA9" w:rsidP="008F79E7">
            <w:pPr>
              <w:ind w:firstLine="0"/>
              <w:rPr>
                <w:rFonts w:eastAsia="Times New Roman" w:cs="Times New Roman"/>
                <w:color w:val="000000"/>
              </w:rPr>
            </w:pPr>
          </w:p>
        </w:tc>
        <w:tc>
          <w:tcPr>
            <w:tcW w:w="2552" w:type="dxa"/>
            <w:tcBorders>
              <w:top w:val="single" w:sz="4" w:space="0" w:color="auto"/>
            </w:tcBorders>
          </w:tcPr>
          <w:p w:rsidR="00372EA9" w:rsidRDefault="00372EA9" w:rsidP="00154394">
            <w:pPr>
              <w:ind w:firstLine="0"/>
              <w:jc w:val="center"/>
              <w:rPr>
                <w:rFonts w:eastAsia="Times New Roman" w:cs="Times New Roman"/>
                <w:color w:val="000000"/>
              </w:rPr>
            </w:pPr>
            <w:r>
              <w:rPr>
                <w:rFonts w:eastAsia="Times New Roman" w:cs="Times New Roman"/>
                <w:color w:val="000000"/>
              </w:rPr>
              <w:t>Khoảng cách 16m</w:t>
            </w:r>
          </w:p>
        </w:tc>
        <w:tc>
          <w:tcPr>
            <w:tcW w:w="2631" w:type="dxa"/>
            <w:tcBorders>
              <w:top w:val="single" w:sz="4" w:space="0" w:color="auto"/>
            </w:tcBorders>
          </w:tcPr>
          <w:p w:rsidR="00372EA9" w:rsidRDefault="00372EA9" w:rsidP="00154394">
            <w:pPr>
              <w:ind w:firstLine="0"/>
              <w:jc w:val="center"/>
              <w:rPr>
                <w:rFonts w:eastAsia="Times New Roman" w:cs="Times New Roman"/>
                <w:color w:val="000000"/>
              </w:rPr>
            </w:pPr>
            <w:r>
              <w:rPr>
                <w:rFonts w:eastAsia="Times New Roman" w:cs="Times New Roman"/>
                <w:color w:val="000000"/>
              </w:rPr>
              <w:t>Khoảng cách 3m</w:t>
            </w:r>
          </w:p>
        </w:tc>
      </w:tr>
      <w:tr w:rsidR="008413F3" w:rsidTr="008413F3">
        <w:tc>
          <w:tcPr>
            <w:tcW w:w="704" w:type="dxa"/>
          </w:tcPr>
          <w:p w:rsidR="008413F3" w:rsidRDefault="008413F3" w:rsidP="00154394">
            <w:pPr>
              <w:ind w:firstLine="0"/>
              <w:jc w:val="center"/>
              <w:rPr>
                <w:rFonts w:eastAsia="Times New Roman" w:cs="Times New Roman"/>
                <w:color w:val="000000"/>
              </w:rPr>
            </w:pPr>
            <w:r>
              <w:rPr>
                <w:rFonts w:eastAsia="Times New Roman" w:cs="Times New Roman"/>
                <w:color w:val="000000"/>
              </w:rPr>
              <w:t>1</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700</w:t>
            </w:r>
          </w:p>
        </w:tc>
        <w:tc>
          <w:tcPr>
            <w:tcW w:w="2552" w:type="dxa"/>
          </w:tcPr>
          <w:p w:rsidR="008413F3" w:rsidRDefault="008413F3" w:rsidP="00154394">
            <w:pPr>
              <w:ind w:firstLine="0"/>
              <w:jc w:val="center"/>
              <w:rPr>
                <w:rFonts w:eastAsia="Times New Roman" w:cs="Times New Roman"/>
                <w:color w:val="000000"/>
              </w:rPr>
            </w:pPr>
            <w:r>
              <w:t>19</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34</w:t>
            </w:r>
          </w:p>
        </w:tc>
      </w:tr>
      <w:tr w:rsidR="008413F3" w:rsidTr="008413F3">
        <w:tc>
          <w:tcPr>
            <w:tcW w:w="704" w:type="dxa"/>
          </w:tcPr>
          <w:p w:rsidR="008413F3" w:rsidRDefault="008413F3" w:rsidP="00154394">
            <w:pPr>
              <w:ind w:firstLine="0"/>
              <w:jc w:val="center"/>
              <w:rPr>
                <w:rFonts w:eastAsia="Times New Roman" w:cs="Times New Roman"/>
                <w:color w:val="000000"/>
              </w:rPr>
            </w:pPr>
            <w:r>
              <w:rPr>
                <w:rFonts w:eastAsia="Times New Roman" w:cs="Times New Roman"/>
                <w:color w:val="000000"/>
              </w:rPr>
              <w:t>2</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850</w:t>
            </w:r>
          </w:p>
        </w:tc>
        <w:tc>
          <w:tcPr>
            <w:tcW w:w="2552" w:type="dxa"/>
          </w:tcPr>
          <w:p w:rsidR="008413F3" w:rsidRDefault="008413F3" w:rsidP="00154394">
            <w:pPr>
              <w:ind w:firstLine="0"/>
              <w:jc w:val="center"/>
              <w:rPr>
                <w:rFonts w:eastAsia="Times New Roman" w:cs="Times New Roman"/>
                <w:color w:val="000000"/>
              </w:rPr>
            </w:pPr>
            <w:r>
              <w:t>19</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34</w:t>
            </w:r>
          </w:p>
        </w:tc>
      </w:tr>
      <w:tr w:rsidR="008413F3" w:rsidTr="008413F3">
        <w:tc>
          <w:tcPr>
            <w:tcW w:w="704" w:type="dxa"/>
          </w:tcPr>
          <w:p w:rsidR="008413F3" w:rsidRDefault="008413F3" w:rsidP="00154394">
            <w:pPr>
              <w:ind w:firstLine="0"/>
              <w:jc w:val="center"/>
              <w:rPr>
                <w:rFonts w:eastAsia="Times New Roman" w:cs="Times New Roman"/>
                <w:color w:val="000000"/>
              </w:rPr>
            </w:pPr>
            <w:r>
              <w:rPr>
                <w:rFonts w:eastAsia="Times New Roman" w:cs="Times New Roman"/>
                <w:color w:val="000000"/>
              </w:rPr>
              <w:t>3</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900</w:t>
            </w:r>
          </w:p>
        </w:tc>
        <w:tc>
          <w:tcPr>
            <w:tcW w:w="2552" w:type="dxa"/>
          </w:tcPr>
          <w:p w:rsidR="008413F3" w:rsidRDefault="008413F3" w:rsidP="00154394">
            <w:pPr>
              <w:ind w:firstLine="0"/>
              <w:jc w:val="center"/>
              <w:rPr>
                <w:rFonts w:eastAsia="Times New Roman" w:cs="Times New Roman"/>
                <w:color w:val="000000"/>
              </w:rPr>
            </w:pPr>
            <w:r>
              <w:t>19</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34</w:t>
            </w:r>
          </w:p>
        </w:tc>
      </w:tr>
      <w:tr w:rsidR="008413F3" w:rsidTr="008413F3">
        <w:tc>
          <w:tcPr>
            <w:tcW w:w="704" w:type="dxa"/>
          </w:tcPr>
          <w:p w:rsidR="008413F3" w:rsidRDefault="00154394" w:rsidP="00154394">
            <w:pPr>
              <w:ind w:firstLine="0"/>
              <w:jc w:val="center"/>
              <w:rPr>
                <w:rFonts w:eastAsia="Times New Roman" w:cs="Times New Roman"/>
                <w:color w:val="000000"/>
              </w:rPr>
            </w:pPr>
            <w:r>
              <w:rPr>
                <w:rFonts w:eastAsia="Times New Roman" w:cs="Times New Roman"/>
                <w:color w:val="000000"/>
              </w:rPr>
              <w:t>4</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1800</w:t>
            </w:r>
          </w:p>
        </w:tc>
        <w:tc>
          <w:tcPr>
            <w:tcW w:w="2552" w:type="dxa"/>
          </w:tcPr>
          <w:p w:rsidR="008413F3" w:rsidRDefault="008413F3" w:rsidP="00154394">
            <w:pPr>
              <w:ind w:firstLine="0"/>
              <w:jc w:val="center"/>
              <w:rPr>
                <w:rFonts w:eastAsia="Times New Roman" w:cs="Times New Roman"/>
                <w:color w:val="000000"/>
              </w:rPr>
            </w:pPr>
            <w:r>
              <w:t>25</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42</w:t>
            </w:r>
          </w:p>
        </w:tc>
      </w:tr>
      <w:tr w:rsidR="008413F3" w:rsidTr="008413F3">
        <w:tc>
          <w:tcPr>
            <w:tcW w:w="704" w:type="dxa"/>
          </w:tcPr>
          <w:p w:rsidR="008413F3" w:rsidRDefault="00154394" w:rsidP="00154394">
            <w:pPr>
              <w:ind w:firstLine="0"/>
              <w:jc w:val="center"/>
              <w:rPr>
                <w:rFonts w:eastAsia="Times New Roman" w:cs="Times New Roman"/>
                <w:color w:val="000000"/>
              </w:rPr>
            </w:pPr>
            <w:r>
              <w:rPr>
                <w:rFonts w:eastAsia="Times New Roman" w:cs="Times New Roman"/>
                <w:color w:val="000000"/>
              </w:rPr>
              <w:t>5</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2100</w:t>
            </w:r>
          </w:p>
        </w:tc>
        <w:tc>
          <w:tcPr>
            <w:tcW w:w="2552" w:type="dxa"/>
          </w:tcPr>
          <w:p w:rsidR="008413F3" w:rsidRDefault="008413F3" w:rsidP="00154394">
            <w:pPr>
              <w:ind w:firstLine="0"/>
              <w:jc w:val="center"/>
              <w:rPr>
                <w:rFonts w:eastAsia="Times New Roman" w:cs="Times New Roman"/>
                <w:color w:val="000000"/>
              </w:rPr>
            </w:pPr>
            <w:r>
              <w:t>25</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42</w:t>
            </w:r>
          </w:p>
        </w:tc>
      </w:tr>
      <w:tr w:rsidR="008413F3" w:rsidTr="008413F3">
        <w:tc>
          <w:tcPr>
            <w:tcW w:w="704" w:type="dxa"/>
          </w:tcPr>
          <w:p w:rsidR="008413F3" w:rsidRDefault="00154394" w:rsidP="00154394">
            <w:pPr>
              <w:ind w:firstLine="0"/>
              <w:jc w:val="center"/>
              <w:rPr>
                <w:rFonts w:eastAsia="Times New Roman" w:cs="Times New Roman"/>
                <w:color w:val="000000"/>
              </w:rPr>
            </w:pPr>
            <w:r>
              <w:rPr>
                <w:rFonts w:eastAsia="Times New Roman" w:cs="Times New Roman"/>
                <w:color w:val="000000"/>
              </w:rPr>
              <w:t>6</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2300</w:t>
            </w:r>
          </w:p>
        </w:tc>
        <w:tc>
          <w:tcPr>
            <w:tcW w:w="2552" w:type="dxa"/>
          </w:tcPr>
          <w:p w:rsidR="008413F3" w:rsidRDefault="008413F3" w:rsidP="00154394">
            <w:pPr>
              <w:ind w:firstLine="0"/>
              <w:jc w:val="center"/>
              <w:rPr>
                <w:rFonts w:eastAsia="Times New Roman" w:cs="Times New Roman"/>
                <w:color w:val="000000"/>
              </w:rPr>
            </w:pPr>
            <w:r>
              <w:t>26</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43</w:t>
            </w:r>
          </w:p>
        </w:tc>
      </w:tr>
      <w:tr w:rsidR="008413F3" w:rsidTr="008413F3">
        <w:tc>
          <w:tcPr>
            <w:tcW w:w="704" w:type="dxa"/>
          </w:tcPr>
          <w:p w:rsidR="008413F3" w:rsidRDefault="00154394" w:rsidP="00154394">
            <w:pPr>
              <w:ind w:firstLine="0"/>
              <w:jc w:val="center"/>
              <w:rPr>
                <w:rFonts w:eastAsia="Times New Roman" w:cs="Times New Roman"/>
                <w:color w:val="000000"/>
              </w:rPr>
            </w:pPr>
            <w:r>
              <w:rPr>
                <w:rFonts w:eastAsia="Times New Roman" w:cs="Times New Roman"/>
                <w:color w:val="000000"/>
              </w:rPr>
              <w:t>7</w:t>
            </w:r>
          </w:p>
        </w:tc>
        <w:tc>
          <w:tcPr>
            <w:tcW w:w="3402" w:type="dxa"/>
          </w:tcPr>
          <w:p w:rsidR="008413F3" w:rsidRDefault="008413F3" w:rsidP="008413F3">
            <w:pPr>
              <w:ind w:firstLine="0"/>
              <w:jc w:val="center"/>
              <w:rPr>
                <w:rFonts w:eastAsia="Times New Roman" w:cs="Times New Roman"/>
                <w:color w:val="000000"/>
              </w:rPr>
            </w:pPr>
            <w:r>
              <w:rPr>
                <w:rFonts w:eastAsia="Times New Roman" w:cs="Times New Roman"/>
                <w:color w:val="000000"/>
              </w:rPr>
              <w:t>2600</w:t>
            </w:r>
          </w:p>
        </w:tc>
        <w:tc>
          <w:tcPr>
            <w:tcW w:w="2552" w:type="dxa"/>
          </w:tcPr>
          <w:p w:rsidR="008413F3" w:rsidRDefault="008413F3" w:rsidP="00154394">
            <w:pPr>
              <w:ind w:firstLine="0"/>
              <w:jc w:val="center"/>
              <w:rPr>
                <w:rFonts w:eastAsia="Times New Roman" w:cs="Times New Roman"/>
                <w:color w:val="000000"/>
              </w:rPr>
            </w:pPr>
            <w:r>
              <w:t>26</w:t>
            </w:r>
          </w:p>
        </w:tc>
        <w:tc>
          <w:tcPr>
            <w:tcW w:w="2631" w:type="dxa"/>
          </w:tcPr>
          <w:p w:rsidR="008413F3" w:rsidRDefault="008413F3" w:rsidP="00154394">
            <w:pPr>
              <w:ind w:firstLine="0"/>
              <w:jc w:val="center"/>
              <w:rPr>
                <w:rFonts w:eastAsia="Times New Roman" w:cs="Times New Roman"/>
                <w:color w:val="000000"/>
              </w:rPr>
            </w:pPr>
            <w:r>
              <w:rPr>
                <w:rFonts w:eastAsia="Times New Roman" w:cs="Times New Roman"/>
                <w:color w:val="000000"/>
              </w:rPr>
              <w:t>43</w:t>
            </w:r>
          </w:p>
        </w:tc>
      </w:tr>
    </w:tbl>
    <w:p w:rsidR="00500212" w:rsidRDefault="00D5693B" w:rsidP="008F79E7">
      <w:pPr>
        <w:rPr>
          <w:rFonts w:eastAsia="Times New Roman" w:cs="Times New Roman"/>
          <w:color w:val="000000"/>
        </w:rPr>
      </w:pPr>
      <w:r>
        <w:rPr>
          <w:rFonts w:eastAsia="Times New Roman" w:cs="Times New Roman"/>
          <w:color w:val="000000"/>
        </w:rPr>
        <w:t>Trong đó, giới hạn cường độ trường ở khoảng cách 3m được c</w:t>
      </w:r>
      <w:r w:rsidR="00372EA9">
        <w:rPr>
          <w:rFonts w:eastAsia="Times New Roman" w:cs="Times New Roman"/>
          <w:color w:val="000000"/>
        </w:rPr>
        <w:t>huyển đổi</w:t>
      </w:r>
      <w:r>
        <w:rPr>
          <w:rFonts w:eastAsia="Times New Roman" w:cs="Times New Roman"/>
          <w:color w:val="000000"/>
        </w:rPr>
        <w:t xml:space="preserve"> từ giới hạn cường độ trường bảo vệ nhiễu ở khoảng cách 16m</w:t>
      </w:r>
      <w:r w:rsidR="00372EA9">
        <w:rPr>
          <w:rFonts w:eastAsia="Times New Roman" w:cs="Times New Roman"/>
          <w:color w:val="000000"/>
        </w:rPr>
        <w:t xml:space="preserve"> bằng công thức sau (theo IEC 60728-12:2017):</w:t>
      </w:r>
    </w:p>
    <w:p w:rsidR="008F79E7" w:rsidRPr="00797D20" w:rsidRDefault="00087527" w:rsidP="008F79E7">
      <w:pPr>
        <w:rPr>
          <w:rFonts w:eastAsia="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dist</m:t>
              </m:r>
            </m:sub>
          </m:sSub>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meas</m:t>
              </m:r>
            </m:sub>
          </m:sSub>
          <m:r>
            <w:rPr>
              <w:rFonts w:ascii="Cambria Math" w:eastAsia="Times New Roman" w:hAnsi="Cambria Math" w:cs="Times New Roman"/>
              <w:color w:val="000000"/>
            </w:rPr>
            <m:t>+20log</m:t>
          </m:r>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d</m:t>
                  </m:r>
                </m:e>
                <m:sub>
                  <m:r>
                    <w:rPr>
                      <w:rFonts w:ascii="Cambria Math" w:eastAsia="Times New Roman" w:hAnsi="Cambria Math" w:cs="Times New Roman"/>
                      <w:color w:val="000000"/>
                    </w:rPr>
                    <m:t>meas</m:t>
                  </m:r>
                </m:sub>
              </m:sSub>
            </m:num>
            <m:den>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d</m:t>
                  </m:r>
                </m:e>
                <m:sub>
                  <m:r>
                    <w:rPr>
                      <w:rFonts w:ascii="Cambria Math" w:eastAsia="Times New Roman" w:hAnsi="Cambria Math" w:cs="Times New Roman"/>
                      <w:color w:val="000000"/>
                    </w:rPr>
                    <m:t>stand</m:t>
                  </m:r>
                </m:sub>
              </m:sSub>
            </m:den>
          </m:f>
        </m:oMath>
      </m:oMathPara>
    </w:p>
    <w:p w:rsidR="00797D20" w:rsidRDefault="00797D20" w:rsidP="008F79E7">
      <w:pPr>
        <w:rPr>
          <w:rFonts w:eastAsia="Times New Roman" w:cs="Times New Roman"/>
          <w:color w:val="000000"/>
        </w:rPr>
      </w:pPr>
      <w:r>
        <w:rPr>
          <w:rFonts w:eastAsia="Times New Roman" w:cs="Times New Roman"/>
          <w:color w:val="000000"/>
        </w:rPr>
        <w:t xml:space="preserve">Trong đó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dist</m:t>
            </m:r>
          </m:sub>
        </m:sSub>
      </m:oMath>
      <w:r>
        <w:rPr>
          <w:rFonts w:eastAsia="Times New Roman" w:cs="Times New Roman"/>
          <w:color w:val="000000"/>
        </w:rPr>
        <w:t xml:space="preserve"> là cường độ trường cần xác định ở khoảng cách 16m;</w:t>
      </w:r>
    </w:p>
    <w:p w:rsidR="00797D20" w:rsidRDefault="00087527" w:rsidP="008F79E7">
      <w:pPr>
        <w:rPr>
          <w:rFonts w:eastAsia="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meas</m:t>
            </m:r>
          </m:sub>
        </m:sSub>
      </m:oMath>
      <w:r w:rsidR="00797D20">
        <w:rPr>
          <w:rFonts w:eastAsia="Times New Roman" w:cs="Times New Roman"/>
          <w:color w:val="000000"/>
        </w:rPr>
        <w:t xml:space="preserve"> là cường độ trường giới hạn ở khoảng cách 3m;</w:t>
      </w:r>
    </w:p>
    <w:p w:rsidR="005D4E4B" w:rsidRDefault="001D0994" w:rsidP="005D4E4B">
      <w:pPr>
        <w:rPr>
          <w:b/>
          <w:i/>
        </w:rPr>
      </w:pPr>
      <w:r w:rsidRPr="001D0994">
        <w:rPr>
          <w:b/>
          <w:i/>
        </w:rPr>
        <w:t xml:space="preserve">Căn cứ vào các phân tích trên, đề xuất giới hạn bức xạ từ mạng cáp </w:t>
      </w:r>
      <w:r w:rsidR="0085721F">
        <w:rPr>
          <w:b/>
          <w:i/>
        </w:rPr>
        <w:t>như Bả</w:t>
      </w:r>
      <w:r w:rsidR="008413F3">
        <w:rPr>
          <w:b/>
          <w:i/>
        </w:rPr>
        <w:t>ng 5-</w:t>
      </w:r>
      <w:r w:rsidR="00C044D8">
        <w:rPr>
          <w:b/>
          <w:i/>
        </w:rPr>
        <w:t>7</w:t>
      </w:r>
      <w:r w:rsidR="0085721F">
        <w:rPr>
          <w:b/>
          <w:i/>
        </w:rPr>
        <w:t xml:space="preserve"> và Bảng 5-</w:t>
      </w:r>
      <w:r w:rsidR="00C044D8">
        <w:rPr>
          <w:b/>
          <w:i/>
        </w:rPr>
        <w:t>8</w:t>
      </w:r>
      <w:r w:rsidR="0085721F">
        <w:rPr>
          <w:b/>
          <w:i/>
        </w:rPr>
        <w:t xml:space="preserve"> dưới đây</w:t>
      </w:r>
      <w:r w:rsidR="00F06482">
        <w:rPr>
          <w:b/>
          <w:i/>
        </w:rPr>
        <w:t>:</w:t>
      </w:r>
    </w:p>
    <w:p w:rsidR="00F06482" w:rsidRDefault="00F06482" w:rsidP="005D4E4B">
      <w:pPr>
        <w:rPr>
          <w:b/>
          <w:i/>
        </w:rPr>
      </w:pPr>
    </w:p>
    <w:p w:rsidR="00F06482" w:rsidRPr="001D0994" w:rsidRDefault="00F06482" w:rsidP="005D4E4B">
      <w:pPr>
        <w:rPr>
          <w:b/>
          <w:i/>
        </w:rPr>
      </w:pPr>
    </w:p>
    <w:p w:rsidR="0085721F" w:rsidRPr="0085721F" w:rsidRDefault="0085721F" w:rsidP="0085721F">
      <w:pPr>
        <w:jc w:val="center"/>
        <w:rPr>
          <w:b/>
        </w:rPr>
      </w:pPr>
      <w:r w:rsidRPr="0085721F">
        <w:rPr>
          <w:b/>
        </w:rPr>
        <w:lastRenderedPageBreak/>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7</w:t>
      </w:r>
      <w:r w:rsidR="006A3348">
        <w:rPr>
          <w:b/>
        </w:rPr>
        <w:fldChar w:fldCharType="end"/>
      </w:r>
      <w:r w:rsidRPr="0085721F">
        <w:rPr>
          <w:b/>
        </w:rPr>
        <w:t xml:space="preserve"> Đề xuất giới hạn bức xạ đối với tín hiệu số băng rộng</w:t>
      </w:r>
    </w:p>
    <w:tbl>
      <w:tblPr>
        <w:tblStyle w:val="TableGrid"/>
        <w:tblW w:w="9209" w:type="dxa"/>
        <w:tblLook w:val="04A0" w:firstRow="1" w:lastRow="0" w:firstColumn="1" w:lastColumn="0" w:noHBand="0" w:noVBand="1"/>
      </w:tblPr>
      <w:tblGrid>
        <w:gridCol w:w="3114"/>
        <w:gridCol w:w="3827"/>
        <w:gridCol w:w="2268"/>
      </w:tblGrid>
      <w:tr w:rsidR="001D0994" w:rsidRPr="009B5E39" w:rsidTr="001D0994">
        <w:tc>
          <w:tcPr>
            <w:tcW w:w="3114" w:type="dxa"/>
          </w:tcPr>
          <w:p w:rsidR="001D0994" w:rsidRPr="001D0994" w:rsidRDefault="001D0994" w:rsidP="008F79E7">
            <w:pPr>
              <w:ind w:firstLine="0"/>
              <w:jc w:val="center"/>
              <w:rPr>
                <w:b/>
                <w:lang w:val="sv-SE"/>
              </w:rPr>
            </w:pPr>
            <w:r w:rsidRPr="001D0994">
              <w:rPr>
                <w:b/>
                <w:lang w:val="sv-SE"/>
              </w:rPr>
              <w:t>Băng tần</w:t>
            </w:r>
          </w:p>
          <w:p w:rsidR="001D0994" w:rsidRPr="001D0994" w:rsidRDefault="00087C8A" w:rsidP="008F79E7">
            <w:pPr>
              <w:ind w:firstLine="0"/>
              <w:jc w:val="center"/>
              <w:rPr>
                <w:lang w:val="sv-SE"/>
              </w:rPr>
            </w:pPr>
            <w:r>
              <w:rPr>
                <w:lang w:val="sv-SE"/>
              </w:rPr>
              <w:t>(</w:t>
            </w:r>
            <w:r w:rsidR="001D0994" w:rsidRPr="001D0994">
              <w:rPr>
                <w:lang w:val="sv-SE"/>
              </w:rPr>
              <w:t>MHz</w:t>
            </w:r>
            <w:r>
              <w:rPr>
                <w:lang w:val="sv-SE"/>
              </w:rPr>
              <w:t>)</w:t>
            </w:r>
          </w:p>
        </w:tc>
        <w:tc>
          <w:tcPr>
            <w:tcW w:w="3827" w:type="dxa"/>
          </w:tcPr>
          <w:p w:rsidR="001D0994" w:rsidRPr="001D0994" w:rsidRDefault="001D0994" w:rsidP="008F79E7">
            <w:pPr>
              <w:ind w:firstLine="0"/>
              <w:jc w:val="center"/>
              <w:rPr>
                <w:b/>
                <w:lang w:val="sv-SE"/>
              </w:rPr>
            </w:pPr>
            <w:r w:rsidRPr="001D0994">
              <w:rPr>
                <w:b/>
                <w:lang w:val="sv-SE"/>
              </w:rPr>
              <w:t>Giới hạn cường độ trường bức xạ ở khoảng cách 3m, độ rộng kênh đo 8 MHz</w:t>
            </w:r>
          </w:p>
          <w:p w:rsidR="001D0994" w:rsidRPr="001D0994" w:rsidRDefault="00087C8A" w:rsidP="008F79E7">
            <w:pPr>
              <w:ind w:firstLine="0"/>
              <w:jc w:val="center"/>
              <w:rPr>
                <w:lang w:val="sv-SE"/>
              </w:rPr>
            </w:pPr>
            <w:r>
              <w:rPr>
                <w:lang w:val="sv-SE"/>
              </w:rPr>
              <w:t>(</w:t>
            </w:r>
            <w:r w:rsidR="001D0994" w:rsidRPr="001D0994">
              <w:rPr>
                <w:lang w:val="sv-SE"/>
              </w:rPr>
              <w:t>dB</w:t>
            </w:r>
            <w:r w:rsidR="001D0994" w:rsidRPr="001D0994">
              <w:rPr>
                <w:rFonts w:cs="Arial"/>
                <w:lang w:val="sv-SE"/>
              </w:rPr>
              <w:t>µ</w:t>
            </w:r>
            <w:r w:rsidR="001D0994" w:rsidRPr="001D0994">
              <w:rPr>
                <w:lang w:val="sv-SE"/>
              </w:rPr>
              <w:t>V/m</w:t>
            </w:r>
            <w:r>
              <w:rPr>
                <w:lang w:val="sv-SE"/>
              </w:rPr>
              <w:t>)</w:t>
            </w:r>
          </w:p>
        </w:tc>
        <w:tc>
          <w:tcPr>
            <w:tcW w:w="2268" w:type="dxa"/>
          </w:tcPr>
          <w:p w:rsidR="001D0994" w:rsidRPr="001D0994" w:rsidRDefault="001D0994" w:rsidP="008F79E7">
            <w:pPr>
              <w:ind w:firstLine="0"/>
              <w:jc w:val="center"/>
              <w:rPr>
                <w:b/>
                <w:lang w:val="sv-SE"/>
              </w:rPr>
            </w:pPr>
            <w:r w:rsidRPr="001D0994">
              <w:rPr>
                <w:b/>
                <w:lang w:val="sv-SE"/>
              </w:rPr>
              <w:t>Chế độ tách sóng</w:t>
            </w:r>
          </w:p>
        </w:tc>
      </w:tr>
      <w:tr w:rsidR="001D0994" w:rsidRPr="006E796F" w:rsidTr="001D0994">
        <w:tc>
          <w:tcPr>
            <w:tcW w:w="3114" w:type="dxa"/>
          </w:tcPr>
          <w:p w:rsidR="001D0994" w:rsidRPr="001D0994" w:rsidRDefault="001D0994" w:rsidP="008F79E7">
            <w:pPr>
              <w:ind w:firstLine="0"/>
              <w:jc w:val="center"/>
              <w:rPr>
                <w:lang w:val="sv-SE"/>
              </w:rPr>
            </w:pPr>
            <w:r w:rsidRPr="001D0994">
              <w:rPr>
                <w:lang w:val="sv-SE"/>
              </w:rPr>
              <w:t>30 tới 950</w:t>
            </w:r>
          </w:p>
        </w:tc>
        <w:tc>
          <w:tcPr>
            <w:tcW w:w="3827" w:type="dxa"/>
            <w:vAlign w:val="bottom"/>
          </w:tcPr>
          <w:p w:rsidR="001D0994" w:rsidRPr="001D0994" w:rsidRDefault="001D0994" w:rsidP="008F79E7">
            <w:pPr>
              <w:ind w:firstLine="0"/>
              <w:jc w:val="center"/>
              <w:rPr>
                <w:lang w:val="sv-SE"/>
              </w:rPr>
            </w:pPr>
            <w:r w:rsidRPr="001D0994">
              <w:rPr>
                <w:lang w:val="sv-SE"/>
              </w:rPr>
              <w:t>34</w:t>
            </w:r>
          </w:p>
        </w:tc>
        <w:tc>
          <w:tcPr>
            <w:tcW w:w="2268" w:type="dxa"/>
          </w:tcPr>
          <w:p w:rsidR="001D0994" w:rsidRPr="001D0994" w:rsidRDefault="001D0994" w:rsidP="008F79E7">
            <w:pPr>
              <w:ind w:firstLine="0"/>
              <w:jc w:val="center"/>
            </w:pPr>
            <w:r w:rsidRPr="001D0994">
              <w:t xml:space="preserve">RMS </w:t>
            </w:r>
          </w:p>
        </w:tc>
      </w:tr>
      <w:tr w:rsidR="001D0994" w:rsidRPr="006E796F" w:rsidTr="001D0994">
        <w:tc>
          <w:tcPr>
            <w:tcW w:w="3114" w:type="dxa"/>
          </w:tcPr>
          <w:p w:rsidR="001D0994" w:rsidRPr="001D0994" w:rsidRDefault="001D0994" w:rsidP="008F79E7">
            <w:pPr>
              <w:ind w:firstLine="0"/>
              <w:jc w:val="center"/>
              <w:rPr>
                <w:lang w:val="sv-SE"/>
              </w:rPr>
            </w:pPr>
            <w:r w:rsidRPr="001D0994">
              <w:rPr>
                <w:lang w:val="sv-SE"/>
              </w:rPr>
              <w:t>950 tới 2500</w:t>
            </w:r>
          </w:p>
        </w:tc>
        <w:tc>
          <w:tcPr>
            <w:tcW w:w="3827" w:type="dxa"/>
            <w:vAlign w:val="bottom"/>
          </w:tcPr>
          <w:p w:rsidR="001D0994" w:rsidRPr="001D0994" w:rsidRDefault="00B3076E" w:rsidP="008F79E7">
            <w:pPr>
              <w:ind w:firstLine="0"/>
              <w:jc w:val="center"/>
              <w:rPr>
                <w:lang w:val="sv-SE"/>
              </w:rPr>
            </w:pPr>
            <w:r>
              <w:rPr>
                <w:lang w:val="sv-SE"/>
              </w:rPr>
              <w:t>42</w:t>
            </w:r>
          </w:p>
        </w:tc>
        <w:tc>
          <w:tcPr>
            <w:tcW w:w="2268" w:type="dxa"/>
          </w:tcPr>
          <w:p w:rsidR="001D0994" w:rsidRPr="001D0994" w:rsidRDefault="001D0994" w:rsidP="008F79E7">
            <w:pPr>
              <w:ind w:firstLine="0"/>
              <w:jc w:val="center"/>
            </w:pPr>
            <w:r w:rsidRPr="001D0994">
              <w:t xml:space="preserve">RMS </w:t>
            </w:r>
          </w:p>
        </w:tc>
      </w:tr>
      <w:tr w:rsidR="001D0994" w:rsidRPr="006E796F" w:rsidTr="001D0994">
        <w:tc>
          <w:tcPr>
            <w:tcW w:w="3114" w:type="dxa"/>
          </w:tcPr>
          <w:p w:rsidR="001D0994" w:rsidRPr="001D0994" w:rsidRDefault="001D0994" w:rsidP="008F79E7">
            <w:pPr>
              <w:ind w:firstLine="0"/>
              <w:jc w:val="center"/>
              <w:rPr>
                <w:lang w:val="sv-SE"/>
              </w:rPr>
            </w:pPr>
            <w:r w:rsidRPr="001D0994">
              <w:rPr>
                <w:lang w:val="sv-SE"/>
              </w:rPr>
              <w:t>2500 tới 3500</w:t>
            </w:r>
          </w:p>
        </w:tc>
        <w:tc>
          <w:tcPr>
            <w:tcW w:w="3827" w:type="dxa"/>
            <w:vAlign w:val="bottom"/>
          </w:tcPr>
          <w:p w:rsidR="001D0994" w:rsidRPr="001D0994" w:rsidRDefault="001D0994" w:rsidP="008F79E7">
            <w:pPr>
              <w:ind w:firstLine="0"/>
              <w:jc w:val="center"/>
              <w:rPr>
                <w:lang w:val="sv-SE"/>
              </w:rPr>
            </w:pPr>
            <w:r w:rsidRPr="001D0994">
              <w:rPr>
                <w:lang w:val="sv-SE"/>
              </w:rPr>
              <w:t>43</w:t>
            </w:r>
          </w:p>
        </w:tc>
        <w:tc>
          <w:tcPr>
            <w:tcW w:w="2268" w:type="dxa"/>
          </w:tcPr>
          <w:p w:rsidR="001D0994" w:rsidRPr="001D0994" w:rsidRDefault="001D0994" w:rsidP="008F79E7">
            <w:pPr>
              <w:ind w:firstLine="0"/>
              <w:jc w:val="center"/>
            </w:pPr>
            <w:r w:rsidRPr="001D0994">
              <w:t>RMS</w:t>
            </w:r>
          </w:p>
        </w:tc>
      </w:tr>
    </w:tbl>
    <w:p w:rsidR="007E4464" w:rsidRDefault="007E4464" w:rsidP="0085721F">
      <w:pPr>
        <w:pStyle w:val="Caption"/>
        <w:jc w:val="both"/>
        <w:rPr>
          <w:b/>
        </w:rPr>
      </w:pPr>
    </w:p>
    <w:p w:rsidR="0085721F" w:rsidRDefault="00A425AA" w:rsidP="00A425AA">
      <w:pPr>
        <w:pStyle w:val="Caption"/>
        <w:rPr>
          <w:b/>
        </w:rPr>
      </w:pPr>
      <w:r w:rsidRPr="00A425AA">
        <w:rPr>
          <w:b/>
        </w:rPr>
        <w:t xml:space="preserve">Bảng </w:t>
      </w:r>
      <w:r w:rsidR="006A3348" w:rsidRPr="00A425AA">
        <w:rPr>
          <w:b/>
        </w:rPr>
        <w:fldChar w:fldCharType="begin"/>
      </w:r>
      <w:r w:rsidRPr="00A425AA">
        <w:rPr>
          <w:b/>
        </w:rPr>
        <w:instrText xml:space="preserve"> STYLEREF 1 \s </w:instrText>
      </w:r>
      <w:r w:rsidR="006A3348" w:rsidRPr="00A425AA">
        <w:rPr>
          <w:b/>
        </w:rPr>
        <w:fldChar w:fldCharType="separate"/>
      </w:r>
      <w:r w:rsidR="002976BE">
        <w:rPr>
          <w:b/>
          <w:noProof/>
        </w:rPr>
        <w:t>5</w:t>
      </w:r>
      <w:r w:rsidR="006A3348" w:rsidRPr="00A425AA">
        <w:rPr>
          <w:b/>
        </w:rPr>
        <w:fldChar w:fldCharType="end"/>
      </w:r>
      <w:r w:rsidRPr="00A425AA">
        <w:rPr>
          <w:b/>
        </w:rPr>
        <w:noBreakHyphen/>
      </w:r>
      <w:r w:rsidR="006A3348" w:rsidRPr="00A425AA">
        <w:rPr>
          <w:b/>
        </w:rPr>
        <w:fldChar w:fldCharType="begin"/>
      </w:r>
      <w:r w:rsidRPr="00A425AA">
        <w:rPr>
          <w:b/>
        </w:rPr>
        <w:instrText xml:space="preserve"> SEQ Bảng \* ARABIC \s 1 </w:instrText>
      </w:r>
      <w:r w:rsidR="006A3348" w:rsidRPr="00A425AA">
        <w:rPr>
          <w:b/>
        </w:rPr>
        <w:fldChar w:fldCharType="separate"/>
      </w:r>
      <w:r w:rsidR="002976BE">
        <w:rPr>
          <w:b/>
          <w:noProof/>
        </w:rPr>
        <w:t>8</w:t>
      </w:r>
      <w:r w:rsidR="006A3348" w:rsidRPr="00A425AA">
        <w:rPr>
          <w:b/>
        </w:rPr>
        <w:fldChar w:fldCharType="end"/>
      </w:r>
      <w:r w:rsidR="0085721F" w:rsidRPr="0085721F">
        <w:rPr>
          <w:b/>
        </w:rPr>
        <w:t>Đề xuất giới hạn bức xạ đối với tín hiệu băng hẹp</w:t>
      </w:r>
    </w:p>
    <w:tbl>
      <w:tblPr>
        <w:tblStyle w:val="TableGrid"/>
        <w:tblW w:w="9607" w:type="dxa"/>
        <w:tblLook w:val="04A0" w:firstRow="1" w:lastRow="0" w:firstColumn="1" w:lastColumn="0" w:noHBand="0" w:noVBand="1"/>
      </w:tblPr>
      <w:tblGrid>
        <w:gridCol w:w="3114"/>
        <w:gridCol w:w="1984"/>
        <w:gridCol w:w="1843"/>
        <w:gridCol w:w="2666"/>
      </w:tblGrid>
      <w:tr w:rsidR="004B0A2D" w:rsidTr="00707459">
        <w:trPr>
          <w:trHeight w:val="1048"/>
        </w:trPr>
        <w:tc>
          <w:tcPr>
            <w:tcW w:w="3114" w:type="dxa"/>
          </w:tcPr>
          <w:p w:rsidR="004B0A2D" w:rsidRPr="00F7403E" w:rsidRDefault="004B0A2D" w:rsidP="00707459">
            <w:pPr>
              <w:ind w:firstLine="0"/>
              <w:jc w:val="center"/>
              <w:rPr>
                <w:b/>
                <w:lang w:val="sv-SE"/>
              </w:rPr>
            </w:pPr>
            <w:r w:rsidRPr="00F7403E">
              <w:rPr>
                <w:b/>
                <w:lang w:val="sv-SE"/>
              </w:rPr>
              <w:t>Băng tần</w:t>
            </w:r>
          </w:p>
          <w:p w:rsidR="004B0A2D" w:rsidRDefault="004B0A2D" w:rsidP="00707459">
            <w:pPr>
              <w:ind w:firstLine="0"/>
              <w:jc w:val="center"/>
              <w:rPr>
                <w:lang w:val="sv-SE"/>
              </w:rPr>
            </w:pPr>
            <w:r>
              <w:rPr>
                <w:lang w:val="sv-SE"/>
              </w:rPr>
              <w:t>MHz</w:t>
            </w:r>
          </w:p>
        </w:tc>
        <w:tc>
          <w:tcPr>
            <w:tcW w:w="1984" w:type="dxa"/>
          </w:tcPr>
          <w:p w:rsidR="004B0A2D" w:rsidRPr="00F7403E" w:rsidRDefault="004B0A2D" w:rsidP="00707459">
            <w:pPr>
              <w:ind w:firstLine="0"/>
              <w:jc w:val="center"/>
              <w:rPr>
                <w:b/>
                <w:lang w:val="sv-SE"/>
              </w:rPr>
            </w:pPr>
            <w:r w:rsidRPr="00F7403E">
              <w:rPr>
                <w:b/>
                <w:lang w:val="sv-SE"/>
              </w:rPr>
              <w:t>Giới hạn cường độ trường</w:t>
            </w:r>
          </w:p>
          <w:p w:rsidR="004B0A2D" w:rsidRDefault="004B0A2D" w:rsidP="00707459">
            <w:pPr>
              <w:ind w:firstLine="0"/>
              <w:jc w:val="center"/>
              <w:rPr>
                <w:lang w:val="sv-SE"/>
              </w:rPr>
            </w:pPr>
            <w:r>
              <w:rPr>
                <w:lang w:val="sv-SE"/>
              </w:rPr>
              <w:t>dB</w:t>
            </w:r>
            <w:r>
              <w:rPr>
                <w:rFonts w:cs="Arial"/>
                <w:lang w:val="sv-SE"/>
              </w:rPr>
              <w:t>µ</w:t>
            </w:r>
            <w:r>
              <w:rPr>
                <w:lang w:val="sv-SE"/>
              </w:rPr>
              <w:t>V/m</w:t>
            </w:r>
          </w:p>
        </w:tc>
        <w:tc>
          <w:tcPr>
            <w:tcW w:w="1843" w:type="dxa"/>
          </w:tcPr>
          <w:p w:rsidR="004B0A2D" w:rsidRPr="00F7403E" w:rsidRDefault="004B0A2D" w:rsidP="00707459">
            <w:pPr>
              <w:ind w:firstLine="0"/>
              <w:jc w:val="center"/>
              <w:rPr>
                <w:b/>
                <w:lang w:val="sv-SE"/>
              </w:rPr>
            </w:pPr>
            <w:r>
              <w:rPr>
                <w:b/>
                <w:lang w:val="sv-SE"/>
              </w:rPr>
              <w:t>Băng thông đo</w:t>
            </w:r>
          </w:p>
        </w:tc>
        <w:tc>
          <w:tcPr>
            <w:tcW w:w="2666" w:type="dxa"/>
          </w:tcPr>
          <w:p w:rsidR="004B0A2D" w:rsidRPr="00F7403E" w:rsidRDefault="004B0A2D" w:rsidP="00707459">
            <w:pPr>
              <w:ind w:firstLine="0"/>
              <w:jc w:val="center"/>
              <w:rPr>
                <w:b/>
                <w:lang w:val="sv-SE"/>
              </w:rPr>
            </w:pPr>
            <w:r w:rsidRPr="00F7403E">
              <w:rPr>
                <w:b/>
                <w:lang w:val="sv-SE"/>
              </w:rPr>
              <w:t>Chế độ tách sóng</w:t>
            </w:r>
          </w:p>
        </w:tc>
      </w:tr>
      <w:tr w:rsidR="004B0A2D" w:rsidTr="00707459">
        <w:trPr>
          <w:trHeight w:val="419"/>
        </w:trPr>
        <w:tc>
          <w:tcPr>
            <w:tcW w:w="3114" w:type="dxa"/>
          </w:tcPr>
          <w:p w:rsidR="004B0A2D" w:rsidRDefault="004B0A2D" w:rsidP="00707459">
            <w:pPr>
              <w:ind w:firstLine="0"/>
              <w:jc w:val="center"/>
              <w:rPr>
                <w:lang w:val="sv-SE"/>
              </w:rPr>
            </w:pPr>
            <w:r>
              <w:rPr>
                <w:lang w:val="sv-SE"/>
              </w:rPr>
              <w:t>30 tới 950</w:t>
            </w:r>
          </w:p>
        </w:tc>
        <w:tc>
          <w:tcPr>
            <w:tcW w:w="1984" w:type="dxa"/>
            <w:shd w:val="clear" w:color="auto" w:fill="auto"/>
          </w:tcPr>
          <w:p w:rsidR="004B0A2D" w:rsidRPr="00665256" w:rsidRDefault="004B0A2D" w:rsidP="00707459">
            <w:pPr>
              <w:ind w:firstLine="0"/>
              <w:jc w:val="center"/>
            </w:pPr>
            <w:r w:rsidRPr="00665256">
              <w:rPr>
                <w:lang w:val="sv-SE"/>
              </w:rPr>
              <w:t>27</w:t>
            </w:r>
          </w:p>
        </w:tc>
        <w:tc>
          <w:tcPr>
            <w:tcW w:w="1843" w:type="dxa"/>
          </w:tcPr>
          <w:p w:rsidR="004B0A2D" w:rsidRPr="00665256" w:rsidRDefault="004B0A2D" w:rsidP="00707459">
            <w:pPr>
              <w:ind w:firstLine="0"/>
              <w:jc w:val="center"/>
            </w:pPr>
            <w:r>
              <w:t>100 kHz</w:t>
            </w:r>
          </w:p>
        </w:tc>
        <w:tc>
          <w:tcPr>
            <w:tcW w:w="2666" w:type="dxa"/>
            <w:shd w:val="clear" w:color="auto" w:fill="auto"/>
          </w:tcPr>
          <w:p w:rsidR="004B0A2D" w:rsidRPr="00665256" w:rsidRDefault="004B0A2D" w:rsidP="00707459">
            <w:pPr>
              <w:ind w:firstLine="0"/>
              <w:jc w:val="center"/>
            </w:pPr>
            <w:r w:rsidRPr="00665256">
              <w:t xml:space="preserve">RMS </w:t>
            </w:r>
          </w:p>
        </w:tc>
      </w:tr>
      <w:tr w:rsidR="004B0A2D" w:rsidTr="00707459">
        <w:trPr>
          <w:trHeight w:val="402"/>
        </w:trPr>
        <w:tc>
          <w:tcPr>
            <w:tcW w:w="3114" w:type="dxa"/>
          </w:tcPr>
          <w:p w:rsidR="004B0A2D" w:rsidRDefault="004B0A2D" w:rsidP="00707459">
            <w:pPr>
              <w:ind w:firstLine="0"/>
              <w:jc w:val="center"/>
              <w:rPr>
                <w:lang w:val="sv-SE"/>
              </w:rPr>
            </w:pPr>
            <w:r>
              <w:rPr>
                <w:lang w:val="sv-SE"/>
              </w:rPr>
              <w:t>950 tới 2500</w:t>
            </w:r>
          </w:p>
        </w:tc>
        <w:tc>
          <w:tcPr>
            <w:tcW w:w="1984" w:type="dxa"/>
            <w:shd w:val="clear" w:color="auto" w:fill="auto"/>
          </w:tcPr>
          <w:p w:rsidR="004B0A2D" w:rsidRPr="00665256" w:rsidRDefault="004B0A2D" w:rsidP="00707459">
            <w:pPr>
              <w:ind w:firstLine="0"/>
              <w:jc w:val="center"/>
            </w:pPr>
            <w:r w:rsidRPr="00665256">
              <w:rPr>
                <w:lang w:val="sv-SE"/>
              </w:rPr>
              <w:t>42</w:t>
            </w:r>
          </w:p>
        </w:tc>
        <w:tc>
          <w:tcPr>
            <w:tcW w:w="1843" w:type="dxa"/>
          </w:tcPr>
          <w:p w:rsidR="004B0A2D" w:rsidRPr="00665256" w:rsidRDefault="004B0A2D" w:rsidP="00707459">
            <w:pPr>
              <w:ind w:firstLine="0"/>
              <w:jc w:val="center"/>
            </w:pPr>
            <w:r>
              <w:t>1 MHz</w:t>
            </w:r>
          </w:p>
        </w:tc>
        <w:tc>
          <w:tcPr>
            <w:tcW w:w="2666" w:type="dxa"/>
            <w:shd w:val="clear" w:color="auto" w:fill="auto"/>
          </w:tcPr>
          <w:p w:rsidR="004B0A2D" w:rsidRPr="00665256" w:rsidRDefault="004B0A2D" w:rsidP="00707459">
            <w:pPr>
              <w:ind w:firstLine="0"/>
              <w:jc w:val="center"/>
            </w:pPr>
            <w:r w:rsidRPr="00665256">
              <w:t>RMS</w:t>
            </w:r>
          </w:p>
        </w:tc>
      </w:tr>
      <w:tr w:rsidR="004B0A2D" w:rsidTr="00707459">
        <w:trPr>
          <w:trHeight w:val="419"/>
        </w:trPr>
        <w:tc>
          <w:tcPr>
            <w:tcW w:w="3114" w:type="dxa"/>
          </w:tcPr>
          <w:p w:rsidR="004B0A2D" w:rsidRDefault="004B0A2D" w:rsidP="00707459">
            <w:pPr>
              <w:ind w:firstLine="0"/>
              <w:jc w:val="center"/>
              <w:rPr>
                <w:lang w:val="sv-SE"/>
              </w:rPr>
            </w:pPr>
            <w:r>
              <w:rPr>
                <w:lang w:val="sv-SE"/>
              </w:rPr>
              <w:t>2500 tới 3500</w:t>
            </w:r>
          </w:p>
        </w:tc>
        <w:tc>
          <w:tcPr>
            <w:tcW w:w="1984" w:type="dxa"/>
            <w:shd w:val="clear" w:color="auto" w:fill="auto"/>
          </w:tcPr>
          <w:p w:rsidR="004B0A2D" w:rsidRPr="00665256" w:rsidRDefault="004B0A2D" w:rsidP="00707459">
            <w:pPr>
              <w:ind w:firstLine="0"/>
              <w:jc w:val="center"/>
            </w:pPr>
            <w:r w:rsidRPr="00665256">
              <w:rPr>
                <w:lang w:val="sv-SE"/>
              </w:rPr>
              <w:t>43</w:t>
            </w:r>
          </w:p>
        </w:tc>
        <w:tc>
          <w:tcPr>
            <w:tcW w:w="1843" w:type="dxa"/>
          </w:tcPr>
          <w:p w:rsidR="004B0A2D" w:rsidRPr="00665256" w:rsidRDefault="004B0A2D" w:rsidP="00707459">
            <w:pPr>
              <w:ind w:firstLine="0"/>
              <w:jc w:val="center"/>
            </w:pPr>
            <w:r>
              <w:t>1 MHz</w:t>
            </w:r>
          </w:p>
        </w:tc>
        <w:tc>
          <w:tcPr>
            <w:tcW w:w="2666" w:type="dxa"/>
            <w:shd w:val="clear" w:color="auto" w:fill="auto"/>
          </w:tcPr>
          <w:p w:rsidR="004B0A2D" w:rsidRPr="00665256" w:rsidRDefault="004B0A2D" w:rsidP="00707459">
            <w:pPr>
              <w:ind w:firstLine="0"/>
              <w:jc w:val="center"/>
            </w:pPr>
            <w:r w:rsidRPr="00665256">
              <w:t>RMS</w:t>
            </w:r>
          </w:p>
        </w:tc>
      </w:tr>
    </w:tbl>
    <w:p w:rsidR="001D0994" w:rsidRDefault="00D5693B" w:rsidP="00A425AA">
      <w:pPr>
        <w:pStyle w:val="Heading4"/>
        <w:tabs>
          <w:tab w:val="left" w:pos="1560"/>
        </w:tabs>
        <w:ind w:hanging="297"/>
      </w:pPr>
      <w:r>
        <w:t xml:space="preserve"> So sánh giới hạn bức xạ so với các nước trên thế giới:</w:t>
      </w:r>
    </w:p>
    <w:p w:rsidR="007E4464" w:rsidRDefault="00A425AA" w:rsidP="00A425AA">
      <w:pPr>
        <w:rPr>
          <w:lang w:val="sv-SE"/>
        </w:rPr>
      </w:pPr>
      <w:r>
        <w:t>Sau khi tính toán quy đổi tương đương gi</w:t>
      </w:r>
      <w:r w:rsidR="007E4464" w:rsidRPr="00F46B07">
        <w:rPr>
          <w:lang w:val="sv-SE"/>
        </w:rPr>
        <w:t>ới hạn cường độ trường</w:t>
      </w:r>
      <w:r w:rsidR="005D387F" w:rsidRPr="00F46B07">
        <w:rPr>
          <w:lang w:val="sv-SE"/>
        </w:rPr>
        <w:t xml:space="preserve"> (dB</w:t>
      </w:r>
      <w:r w:rsidR="005D387F" w:rsidRPr="00F46B07">
        <w:rPr>
          <w:rFonts w:cs="Arial"/>
          <w:lang w:val="sv-SE"/>
        </w:rPr>
        <w:t>µ</w:t>
      </w:r>
      <w:r w:rsidR="005D387F" w:rsidRPr="00F46B07">
        <w:rPr>
          <w:lang w:val="sv-SE"/>
        </w:rPr>
        <w:t xml:space="preserve">V/m) </w:t>
      </w:r>
      <w:r w:rsidR="007E4464" w:rsidRPr="00F46B07">
        <w:rPr>
          <w:lang w:val="sv-SE"/>
        </w:rPr>
        <w:t>bức xạở khoảng cách 3m</w:t>
      </w:r>
      <w:r>
        <w:rPr>
          <w:lang w:val="sv-SE"/>
        </w:rPr>
        <w:t xml:space="preserve"> của một số quốc gia, tổ chức tiêu chuẩn trên thế giới như sau:</w:t>
      </w:r>
    </w:p>
    <w:p w:rsidR="00A425AA" w:rsidRPr="000015D0" w:rsidRDefault="00A425AA" w:rsidP="00A425AA">
      <w:pPr>
        <w:pStyle w:val="Heading5"/>
        <w:tabs>
          <w:tab w:val="left" w:pos="1701"/>
        </w:tabs>
        <w:ind w:hanging="441"/>
      </w:pPr>
      <w:r>
        <w:rPr>
          <w:lang w:val="sv-SE"/>
        </w:rPr>
        <w:t>Đối với bức xạ tín hiệu số băng rộng</w:t>
      </w:r>
    </w:p>
    <w:p w:rsidR="000015D0" w:rsidRPr="002F0E40" w:rsidRDefault="002F0E40" w:rsidP="002F0E40">
      <w:pPr>
        <w:pStyle w:val="Caption"/>
        <w:rPr>
          <w:b/>
        </w:rPr>
      </w:pPr>
      <w:r w:rsidRPr="002F0E40">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9</w:t>
      </w:r>
      <w:r w:rsidR="006A3348">
        <w:rPr>
          <w:b/>
        </w:rPr>
        <w:fldChar w:fldCharType="end"/>
      </w:r>
      <w:r w:rsidRPr="002F0E40">
        <w:rPr>
          <w:b/>
        </w:rPr>
        <w:t xml:space="preserve"> So sánh giới hạn bức xạ với các quốc gia, tổ chức tiêu chuẩn trên thế giới</w:t>
      </w:r>
      <w:r>
        <w:rPr>
          <w:b/>
        </w:rPr>
        <w:t xml:space="preserve"> đối với tín hiệu số băng rộng</w:t>
      </w:r>
    </w:p>
    <w:tbl>
      <w:tblPr>
        <w:tblStyle w:val="TableGrid"/>
        <w:tblW w:w="9606" w:type="dxa"/>
        <w:tblLook w:val="04A0" w:firstRow="1" w:lastRow="0" w:firstColumn="1" w:lastColumn="0" w:noHBand="0" w:noVBand="1"/>
      </w:tblPr>
      <w:tblGrid>
        <w:gridCol w:w="1721"/>
        <w:gridCol w:w="1670"/>
        <w:gridCol w:w="1541"/>
        <w:gridCol w:w="3327"/>
        <w:gridCol w:w="1347"/>
      </w:tblGrid>
      <w:tr w:rsidR="005A4299" w:rsidTr="005A4299">
        <w:tc>
          <w:tcPr>
            <w:tcW w:w="1809" w:type="dxa"/>
          </w:tcPr>
          <w:p w:rsidR="007314F7" w:rsidRPr="007314F7" w:rsidRDefault="005A4299" w:rsidP="005A4299">
            <w:pPr>
              <w:ind w:firstLine="0"/>
              <w:jc w:val="center"/>
              <w:rPr>
                <w:b/>
              </w:rPr>
            </w:pPr>
            <w:r w:rsidRPr="007314F7">
              <w:rPr>
                <w:b/>
              </w:rPr>
              <w:t>Băng tần</w:t>
            </w:r>
          </w:p>
          <w:p w:rsidR="005A4299" w:rsidRDefault="005A4299" w:rsidP="005A4299">
            <w:pPr>
              <w:ind w:firstLine="0"/>
              <w:jc w:val="center"/>
            </w:pPr>
            <w:r>
              <w:t xml:space="preserve"> MHz</w:t>
            </w:r>
          </w:p>
        </w:tc>
        <w:tc>
          <w:tcPr>
            <w:tcW w:w="1701" w:type="dxa"/>
          </w:tcPr>
          <w:p w:rsidR="005A4299" w:rsidRDefault="005A4299" w:rsidP="005A4299">
            <w:pPr>
              <w:ind w:firstLine="0"/>
              <w:jc w:val="center"/>
              <w:rPr>
                <w:b/>
              </w:rPr>
            </w:pPr>
            <w:r w:rsidRPr="007314F7">
              <w:rPr>
                <w:b/>
              </w:rPr>
              <w:t>Việt Nam</w:t>
            </w:r>
          </w:p>
          <w:p w:rsidR="007314F7" w:rsidRPr="007314F7" w:rsidRDefault="007314F7" w:rsidP="005A4299">
            <w:pPr>
              <w:ind w:firstLine="0"/>
              <w:jc w:val="center"/>
            </w:pPr>
            <w:r w:rsidRPr="007314F7">
              <w:t>(dB</w:t>
            </w:r>
            <w:r>
              <w:rPr>
                <w:rFonts w:cs="Times New Roman"/>
              </w:rPr>
              <w:t>µ</w:t>
            </w:r>
            <w:r w:rsidRPr="007314F7">
              <w:t>V/m)</w:t>
            </w:r>
          </w:p>
          <w:p w:rsidR="007314F7" w:rsidRDefault="007314F7" w:rsidP="005A4299">
            <w:pPr>
              <w:ind w:firstLine="0"/>
              <w:jc w:val="center"/>
            </w:pPr>
          </w:p>
        </w:tc>
        <w:tc>
          <w:tcPr>
            <w:tcW w:w="1560" w:type="dxa"/>
          </w:tcPr>
          <w:p w:rsidR="005A4299" w:rsidRDefault="005A4299" w:rsidP="005A4299">
            <w:pPr>
              <w:ind w:firstLine="0"/>
              <w:jc w:val="center"/>
              <w:rPr>
                <w:b/>
              </w:rPr>
            </w:pPr>
            <w:r w:rsidRPr="007314F7">
              <w:rPr>
                <w:b/>
              </w:rPr>
              <w:t>IEC</w:t>
            </w:r>
          </w:p>
          <w:p w:rsidR="007314F7" w:rsidRPr="007314F7" w:rsidRDefault="007314F7" w:rsidP="007314F7">
            <w:pPr>
              <w:ind w:firstLine="0"/>
              <w:jc w:val="center"/>
            </w:pPr>
            <w:r w:rsidRPr="007314F7">
              <w:t>(dB</w:t>
            </w:r>
            <w:r>
              <w:rPr>
                <w:rFonts w:cs="Times New Roman"/>
              </w:rPr>
              <w:t>µ</w:t>
            </w:r>
            <w:r w:rsidRPr="007314F7">
              <w:t>V/m)</w:t>
            </w:r>
          </w:p>
          <w:p w:rsidR="007314F7" w:rsidRPr="007314F7" w:rsidRDefault="007314F7" w:rsidP="005A4299">
            <w:pPr>
              <w:ind w:firstLine="0"/>
              <w:jc w:val="center"/>
              <w:rPr>
                <w:b/>
              </w:rPr>
            </w:pPr>
          </w:p>
        </w:tc>
        <w:tc>
          <w:tcPr>
            <w:tcW w:w="3402" w:type="dxa"/>
          </w:tcPr>
          <w:p w:rsidR="005A4299" w:rsidRDefault="005A4299" w:rsidP="005A4299">
            <w:pPr>
              <w:ind w:firstLine="0"/>
              <w:jc w:val="center"/>
              <w:rPr>
                <w:b/>
              </w:rPr>
            </w:pPr>
            <w:r w:rsidRPr="007314F7">
              <w:rPr>
                <w:b/>
              </w:rPr>
              <w:t>Mỹ</w:t>
            </w:r>
          </w:p>
          <w:p w:rsidR="007314F7" w:rsidRPr="007314F7" w:rsidRDefault="007314F7" w:rsidP="007314F7">
            <w:pPr>
              <w:ind w:firstLine="0"/>
              <w:jc w:val="center"/>
            </w:pPr>
            <w:r w:rsidRPr="007314F7">
              <w:t>(dB</w:t>
            </w:r>
            <w:r>
              <w:rPr>
                <w:rFonts w:cs="Times New Roman"/>
              </w:rPr>
              <w:t>µ</w:t>
            </w:r>
            <w:r w:rsidRPr="007314F7">
              <w:t>V/m)</w:t>
            </w:r>
          </w:p>
          <w:p w:rsidR="007314F7" w:rsidRPr="007314F7" w:rsidRDefault="007314F7" w:rsidP="005A4299">
            <w:pPr>
              <w:ind w:firstLine="0"/>
              <w:jc w:val="center"/>
              <w:rPr>
                <w:b/>
              </w:rPr>
            </w:pPr>
          </w:p>
        </w:tc>
        <w:tc>
          <w:tcPr>
            <w:tcW w:w="1134" w:type="dxa"/>
          </w:tcPr>
          <w:p w:rsidR="005A4299" w:rsidRDefault="005A4299" w:rsidP="005A4299">
            <w:pPr>
              <w:ind w:firstLine="0"/>
              <w:jc w:val="center"/>
              <w:rPr>
                <w:b/>
              </w:rPr>
            </w:pPr>
            <w:r w:rsidRPr="007314F7">
              <w:rPr>
                <w:b/>
              </w:rPr>
              <w:t>Nhật</w:t>
            </w:r>
          </w:p>
          <w:p w:rsidR="007314F7" w:rsidRPr="007314F7" w:rsidRDefault="007314F7" w:rsidP="007314F7">
            <w:pPr>
              <w:ind w:firstLine="0"/>
              <w:jc w:val="center"/>
            </w:pPr>
            <w:r w:rsidRPr="007314F7">
              <w:t>(dB</w:t>
            </w:r>
            <w:r>
              <w:rPr>
                <w:rFonts w:cs="Times New Roman"/>
              </w:rPr>
              <w:t>µ</w:t>
            </w:r>
            <w:r w:rsidRPr="007314F7">
              <w:t>V/m)</w:t>
            </w:r>
          </w:p>
          <w:p w:rsidR="007314F7" w:rsidRPr="007314F7" w:rsidRDefault="007314F7" w:rsidP="005A4299">
            <w:pPr>
              <w:ind w:firstLine="0"/>
              <w:jc w:val="center"/>
              <w:rPr>
                <w:b/>
              </w:rPr>
            </w:pPr>
          </w:p>
        </w:tc>
      </w:tr>
      <w:tr w:rsidR="005A4299" w:rsidTr="00BB4DF9">
        <w:tc>
          <w:tcPr>
            <w:tcW w:w="1809" w:type="dxa"/>
          </w:tcPr>
          <w:p w:rsidR="005A4299" w:rsidRDefault="005A4299" w:rsidP="005A4299">
            <w:pPr>
              <w:ind w:firstLine="0"/>
              <w:jc w:val="center"/>
              <w:rPr>
                <w:lang w:val="sv-SE"/>
              </w:rPr>
            </w:pPr>
            <w:r>
              <w:rPr>
                <w:lang w:val="sv-SE"/>
              </w:rPr>
              <w:t>30 tới 950</w:t>
            </w:r>
          </w:p>
        </w:tc>
        <w:tc>
          <w:tcPr>
            <w:tcW w:w="1701" w:type="dxa"/>
            <w:vAlign w:val="center"/>
          </w:tcPr>
          <w:p w:rsidR="005A4299" w:rsidRPr="001D0994" w:rsidRDefault="005A4299" w:rsidP="00211D0D">
            <w:pPr>
              <w:ind w:firstLine="0"/>
              <w:jc w:val="center"/>
              <w:rPr>
                <w:lang w:val="sv-SE"/>
              </w:rPr>
            </w:pPr>
            <w:r w:rsidRPr="001D0994">
              <w:rPr>
                <w:lang w:val="sv-SE"/>
              </w:rPr>
              <w:t>34</w:t>
            </w:r>
          </w:p>
        </w:tc>
        <w:tc>
          <w:tcPr>
            <w:tcW w:w="1560" w:type="dxa"/>
          </w:tcPr>
          <w:p w:rsidR="005A4299" w:rsidRPr="00217D41" w:rsidRDefault="005A4299" w:rsidP="005A4299">
            <w:pPr>
              <w:ind w:firstLine="0"/>
              <w:jc w:val="center"/>
              <w:rPr>
                <w:sz w:val="26"/>
                <w:szCs w:val="26"/>
                <w:lang w:val="sv-SE"/>
              </w:rPr>
            </w:pPr>
            <w:r>
              <w:rPr>
                <w:sz w:val="26"/>
                <w:szCs w:val="26"/>
                <w:lang w:val="sv-SE"/>
              </w:rPr>
              <w:t>20</w:t>
            </w:r>
          </w:p>
        </w:tc>
        <w:tc>
          <w:tcPr>
            <w:tcW w:w="3402" w:type="dxa"/>
          </w:tcPr>
          <w:p w:rsidR="005A4299" w:rsidRDefault="008B3C02" w:rsidP="005A4299">
            <w:pPr>
              <w:ind w:firstLine="0"/>
              <w:jc w:val="center"/>
            </w:pPr>
            <w:r>
              <w:t>28</w:t>
            </w:r>
            <w:r w:rsidR="005A4299">
              <w:t xml:space="preserve"> (54MHz</w:t>
            </w:r>
            <w:r w:rsidR="005A4299">
              <w:rPr>
                <w:rFonts w:cs="Times New Roman"/>
              </w:rPr>
              <w:t>≤</w:t>
            </w:r>
            <w:r w:rsidR="005A4299" w:rsidRPr="007314F7">
              <w:rPr>
                <w:i/>
              </w:rPr>
              <w:t>f</w:t>
            </w:r>
            <w:r w:rsidR="005A4299">
              <w:rPr>
                <w:rFonts w:cs="Times New Roman"/>
              </w:rPr>
              <w:t>≤</w:t>
            </w:r>
            <w:r w:rsidR="005A4299">
              <w:t>216MHz)</w:t>
            </w:r>
          </w:p>
          <w:p w:rsidR="005A4299" w:rsidRDefault="008B3C02" w:rsidP="005A4299">
            <w:pPr>
              <w:ind w:firstLine="0"/>
              <w:jc w:val="center"/>
            </w:pPr>
            <w:r>
              <w:t xml:space="preserve">45 </w:t>
            </w:r>
            <w:r w:rsidR="007314F7">
              <w:t>(</w:t>
            </w:r>
            <w:r w:rsidR="005A4299" w:rsidRPr="007314F7">
              <w:rPr>
                <w:i/>
              </w:rPr>
              <w:t>f</w:t>
            </w:r>
            <w:r w:rsidR="005A4299">
              <w:rPr>
                <w:rFonts w:cs="Times New Roman"/>
              </w:rPr>
              <w:t>≤</w:t>
            </w:r>
            <w:r w:rsidR="005A4299">
              <w:t>54MHz; f</w:t>
            </w:r>
            <w:r w:rsidR="005A4299">
              <w:rPr>
                <w:rFonts w:cs="Times New Roman"/>
              </w:rPr>
              <w:t>≥</w:t>
            </w:r>
            <w:r w:rsidR="005A4299">
              <w:t>216MHz)</w:t>
            </w:r>
          </w:p>
        </w:tc>
        <w:tc>
          <w:tcPr>
            <w:tcW w:w="1134" w:type="dxa"/>
            <w:vAlign w:val="center"/>
          </w:tcPr>
          <w:p w:rsidR="005A4299" w:rsidRDefault="005A4299" w:rsidP="00BB4DF9">
            <w:pPr>
              <w:ind w:firstLine="0"/>
              <w:jc w:val="center"/>
            </w:pPr>
            <w:r>
              <w:t>34</w:t>
            </w:r>
          </w:p>
        </w:tc>
      </w:tr>
      <w:tr w:rsidR="005A4299" w:rsidTr="00211D0D">
        <w:tc>
          <w:tcPr>
            <w:tcW w:w="1809" w:type="dxa"/>
          </w:tcPr>
          <w:p w:rsidR="005A4299" w:rsidRDefault="005A4299" w:rsidP="005A4299">
            <w:pPr>
              <w:ind w:firstLine="0"/>
              <w:jc w:val="center"/>
              <w:rPr>
                <w:lang w:val="sv-SE"/>
              </w:rPr>
            </w:pPr>
            <w:r>
              <w:rPr>
                <w:lang w:val="sv-SE"/>
              </w:rPr>
              <w:t>950 tới 2500</w:t>
            </w:r>
          </w:p>
        </w:tc>
        <w:tc>
          <w:tcPr>
            <w:tcW w:w="1701" w:type="dxa"/>
            <w:vAlign w:val="center"/>
          </w:tcPr>
          <w:p w:rsidR="005A4299" w:rsidRPr="001D0994" w:rsidRDefault="005A4299" w:rsidP="00211D0D">
            <w:pPr>
              <w:ind w:firstLine="0"/>
              <w:jc w:val="center"/>
              <w:rPr>
                <w:lang w:val="sv-SE"/>
              </w:rPr>
            </w:pPr>
            <w:r>
              <w:rPr>
                <w:lang w:val="sv-SE"/>
              </w:rPr>
              <w:t>42</w:t>
            </w:r>
          </w:p>
        </w:tc>
        <w:tc>
          <w:tcPr>
            <w:tcW w:w="1560" w:type="dxa"/>
          </w:tcPr>
          <w:p w:rsidR="005A4299" w:rsidRPr="00217D41" w:rsidRDefault="005A4299" w:rsidP="005A4299">
            <w:pPr>
              <w:ind w:firstLine="0"/>
              <w:jc w:val="center"/>
              <w:rPr>
                <w:sz w:val="26"/>
                <w:szCs w:val="26"/>
                <w:lang w:val="sv-SE"/>
              </w:rPr>
            </w:pPr>
            <w:r>
              <w:rPr>
                <w:sz w:val="26"/>
                <w:szCs w:val="26"/>
                <w:lang w:val="sv-SE"/>
              </w:rPr>
              <w:t>18</w:t>
            </w:r>
          </w:p>
        </w:tc>
        <w:tc>
          <w:tcPr>
            <w:tcW w:w="3402" w:type="dxa"/>
          </w:tcPr>
          <w:p w:rsidR="005A4299" w:rsidRDefault="008B3C02" w:rsidP="005A4299">
            <w:pPr>
              <w:ind w:firstLine="0"/>
              <w:jc w:val="center"/>
            </w:pPr>
            <w:r>
              <w:t>45</w:t>
            </w:r>
          </w:p>
        </w:tc>
        <w:tc>
          <w:tcPr>
            <w:tcW w:w="1134" w:type="dxa"/>
          </w:tcPr>
          <w:p w:rsidR="005A4299" w:rsidRDefault="005A4299" w:rsidP="005A4299">
            <w:pPr>
              <w:ind w:firstLine="0"/>
              <w:jc w:val="center"/>
            </w:pPr>
            <w:r>
              <w:t>34</w:t>
            </w:r>
          </w:p>
        </w:tc>
      </w:tr>
      <w:tr w:rsidR="005A4299" w:rsidTr="00211D0D">
        <w:tc>
          <w:tcPr>
            <w:tcW w:w="1809" w:type="dxa"/>
          </w:tcPr>
          <w:p w:rsidR="005A4299" w:rsidRDefault="005A4299" w:rsidP="005A4299">
            <w:pPr>
              <w:ind w:firstLine="0"/>
              <w:jc w:val="center"/>
              <w:rPr>
                <w:lang w:val="sv-SE"/>
              </w:rPr>
            </w:pPr>
            <w:r>
              <w:rPr>
                <w:lang w:val="sv-SE"/>
              </w:rPr>
              <w:t>2500 tới 3500</w:t>
            </w:r>
          </w:p>
        </w:tc>
        <w:tc>
          <w:tcPr>
            <w:tcW w:w="1701" w:type="dxa"/>
            <w:vAlign w:val="center"/>
          </w:tcPr>
          <w:p w:rsidR="005A4299" w:rsidRPr="001D0994" w:rsidRDefault="005A4299" w:rsidP="00211D0D">
            <w:pPr>
              <w:ind w:firstLine="0"/>
              <w:jc w:val="center"/>
              <w:rPr>
                <w:lang w:val="sv-SE"/>
              </w:rPr>
            </w:pPr>
            <w:r w:rsidRPr="001D0994">
              <w:rPr>
                <w:lang w:val="sv-SE"/>
              </w:rPr>
              <w:t>43</w:t>
            </w:r>
          </w:p>
        </w:tc>
        <w:tc>
          <w:tcPr>
            <w:tcW w:w="1560" w:type="dxa"/>
          </w:tcPr>
          <w:p w:rsidR="005A4299" w:rsidRPr="00217D41" w:rsidRDefault="005A4299" w:rsidP="005A4299">
            <w:pPr>
              <w:ind w:firstLine="0"/>
              <w:jc w:val="center"/>
              <w:rPr>
                <w:sz w:val="26"/>
                <w:szCs w:val="26"/>
                <w:lang w:val="sv-SE"/>
              </w:rPr>
            </w:pPr>
            <w:r>
              <w:rPr>
                <w:sz w:val="26"/>
                <w:szCs w:val="26"/>
                <w:lang w:val="sv-SE"/>
              </w:rPr>
              <w:t>34</w:t>
            </w:r>
          </w:p>
        </w:tc>
        <w:tc>
          <w:tcPr>
            <w:tcW w:w="3402" w:type="dxa"/>
          </w:tcPr>
          <w:p w:rsidR="005A4299" w:rsidRDefault="008B3C02" w:rsidP="005A4299">
            <w:pPr>
              <w:ind w:firstLine="0"/>
              <w:jc w:val="center"/>
            </w:pPr>
            <w:r>
              <w:t>45</w:t>
            </w:r>
          </w:p>
        </w:tc>
        <w:tc>
          <w:tcPr>
            <w:tcW w:w="1134" w:type="dxa"/>
          </w:tcPr>
          <w:p w:rsidR="005A4299" w:rsidRDefault="005A4299" w:rsidP="005A4299">
            <w:pPr>
              <w:ind w:firstLine="0"/>
              <w:jc w:val="center"/>
            </w:pPr>
            <w:r>
              <w:t>34</w:t>
            </w:r>
          </w:p>
        </w:tc>
      </w:tr>
    </w:tbl>
    <w:p w:rsidR="007E4464" w:rsidRDefault="005A4299" w:rsidP="007E4464">
      <w:r>
        <w:t xml:space="preserve">Kết luận: Giá trị giới hạn </w:t>
      </w:r>
      <w:r w:rsidR="00C763FF">
        <w:t xml:space="preserve">bức xạ </w:t>
      </w:r>
      <w:r w:rsidR="00F46B07">
        <w:t xml:space="preserve">tín hiệu số băng rộng </w:t>
      </w:r>
      <w:r>
        <w:t>của Việt Nam bằng với giới hạn của Nhật, cao hơn IEC, thấp hơn Mỹ.</w:t>
      </w:r>
    </w:p>
    <w:p w:rsidR="00F06482" w:rsidRDefault="00A425AA" w:rsidP="00286D44">
      <w:pPr>
        <w:pStyle w:val="Heading5"/>
        <w:tabs>
          <w:tab w:val="left" w:pos="1701"/>
        </w:tabs>
        <w:ind w:hanging="441"/>
      </w:pPr>
      <w:r>
        <w:t>Đối với tín hiệu băng hẹp</w:t>
      </w:r>
    </w:p>
    <w:p w:rsidR="00F06482" w:rsidRDefault="00F06482" w:rsidP="00F06482"/>
    <w:p w:rsidR="00F06482" w:rsidRPr="002F0E40" w:rsidRDefault="00F06482" w:rsidP="00F06482"/>
    <w:p w:rsidR="002F0E40" w:rsidRPr="007E4464" w:rsidRDefault="002F0E40" w:rsidP="002F0E40">
      <w:pPr>
        <w:pStyle w:val="Caption"/>
      </w:pPr>
      <w:r w:rsidRPr="002F0E40">
        <w:rPr>
          <w:b/>
        </w:rPr>
        <w:t xml:space="preserve">Bảng </w:t>
      </w:r>
      <w:r w:rsidR="006A3348">
        <w:rPr>
          <w:b/>
        </w:rPr>
        <w:fldChar w:fldCharType="begin"/>
      </w:r>
      <w:r w:rsidR="00A425AA">
        <w:rPr>
          <w:b/>
        </w:rPr>
        <w:instrText xml:space="preserve"> STYLEREF 1 \s </w:instrText>
      </w:r>
      <w:r w:rsidR="006A3348">
        <w:rPr>
          <w:b/>
        </w:rPr>
        <w:fldChar w:fldCharType="separate"/>
      </w:r>
      <w:r w:rsidR="002976BE">
        <w:rPr>
          <w:b/>
          <w:noProof/>
        </w:rPr>
        <w:t>5</w:t>
      </w:r>
      <w:r w:rsidR="006A3348">
        <w:rPr>
          <w:b/>
        </w:rPr>
        <w:fldChar w:fldCharType="end"/>
      </w:r>
      <w:r w:rsidR="00A425AA">
        <w:rPr>
          <w:b/>
        </w:rPr>
        <w:noBreakHyphen/>
      </w:r>
      <w:r w:rsidR="006A3348">
        <w:rPr>
          <w:b/>
        </w:rPr>
        <w:fldChar w:fldCharType="begin"/>
      </w:r>
      <w:r w:rsidR="00A425AA">
        <w:rPr>
          <w:b/>
        </w:rPr>
        <w:instrText xml:space="preserve"> SEQ Bảng \* ARABIC \s 1 </w:instrText>
      </w:r>
      <w:r w:rsidR="006A3348">
        <w:rPr>
          <w:b/>
        </w:rPr>
        <w:fldChar w:fldCharType="separate"/>
      </w:r>
      <w:r w:rsidR="002976BE">
        <w:rPr>
          <w:b/>
          <w:noProof/>
        </w:rPr>
        <w:t>10</w:t>
      </w:r>
      <w:r w:rsidR="006A3348">
        <w:rPr>
          <w:b/>
        </w:rPr>
        <w:fldChar w:fldCharType="end"/>
      </w:r>
      <w:r w:rsidRPr="002F0E40">
        <w:rPr>
          <w:b/>
        </w:rPr>
        <w:t xml:space="preserve">So sánh giới hạn bức xạ với các quốc gia, tổ chức tiêu chuẩn </w:t>
      </w:r>
      <w:commentRangeStart w:id="14"/>
      <w:r w:rsidRPr="002F0E40">
        <w:rPr>
          <w:b/>
        </w:rPr>
        <w:t>trên</w:t>
      </w:r>
      <w:commentRangeEnd w:id="14"/>
      <w:r>
        <w:rPr>
          <w:rStyle w:val="CommentReference"/>
          <w:iCs w:val="0"/>
          <w:color w:val="auto"/>
        </w:rPr>
        <w:commentReference w:id="14"/>
      </w:r>
      <w:r w:rsidRPr="002F0E40">
        <w:rPr>
          <w:b/>
        </w:rPr>
        <w:t xml:space="preserve"> thế giới</w:t>
      </w:r>
      <w:r>
        <w:rPr>
          <w:b/>
        </w:rPr>
        <w:t xml:space="preserve"> đối với tín hiệu băng hẹp</w:t>
      </w:r>
    </w:p>
    <w:tbl>
      <w:tblPr>
        <w:tblStyle w:val="TableGrid"/>
        <w:tblW w:w="9606" w:type="dxa"/>
        <w:tblLook w:val="04A0" w:firstRow="1" w:lastRow="0" w:firstColumn="1" w:lastColumn="0" w:noHBand="0" w:noVBand="1"/>
      </w:tblPr>
      <w:tblGrid>
        <w:gridCol w:w="1720"/>
        <w:gridCol w:w="1670"/>
        <w:gridCol w:w="1412"/>
        <w:gridCol w:w="3457"/>
        <w:gridCol w:w="1347"/>
      </w:tblGrid>
      <w:tr w:rsidR="00F06482" w:rsidTr="004F19D7">
        <w:tc>
          <w:tcPr>
            <w:tcW w:w="1809" w:type="dxa"/>
          </w:tcPr>
          <w:p w:rsidR="00F06482" w:rsidRPr="00F06482" w:rsidRDefault="00F06482" w:rsidP="00F06482">
            <w:pPr>
              <w:ind w:firstLine="0"/>
              <w:jc w:val="center"/>
              <w:rPr>
                <w:b/>
              </w:rPr>
            </w:pPr>
            <w:r w:rsidRPr="00F06482">
              <w:rPr>
                <w:b/>
              </w:rPr>
              <w:t xml:space="preserve">Băng tần </w:t>
            </w:r>
            <w:r w:rsidRPr="00F06482">
              <w:t>MHz</w:t>
            </w:r>
          </w:p>
        </w:tc>
        <w:tc>
          <w:tcPr>
            <w:tcW w:w="1701" w:type="dxa"/>
          </w:tcPr>
          <w:p w:rsidR="00F06482" w:rsidRPr="00F06482" w:rsidRDefault="00F06482" w:rsidP="00F06482">
            <w:pPr>
              <w:ind w:firstLine="0"/>
              <w:jc w:val="center"/>
              <w:rPr>
                <w:b/>
              </w:rPr>
            </w:pPr>
            <w:r w:rsidRPr="00F06482">
              <w:rPr>
                <w:b/>
              </w:rPr>
              <w:t>Việt Nam</w:t>
            </w:r>
          </w:p>
          <w:p w:rsidR="00F06482" w:rsidRPr="00F06482" w:rsidRDefault="00F06482" w:rsidP="00F06482">
            <w:pPr>
              <w:ind w:firstLine="0"/>
              <w:jc w:val="center"/>
            </w:pPr>
            <w:r w:rsidRPr="00F06482">
              <w:t>(dB</w:t>
            </w:r>
            <w:r w:rsidRPr="00F06482">
              <w:rPr>
                <w:rFonts w:cs="Times New Roman"/>
              </w:rPr>
              <w:t>µ</w:t>
            </w:r>
            <w:r w:rsidRPr="00F06482">
              <w:t>V/m)</w:t>
            </w:r>
          </w:p>
          <w:p w:rsidR="00F06482" w:rsidRPr="00F06482" w:rsidRDefault="00F06482" w:rsidP="00F06482">
            <w:pPr>
              <w:ind w:firstLine="0"/>
              <w:jc w:val="center"/>
            </w:pPr>
          </w:p>
        </w:tc>
        <w:tc>
          <w:tcPr>
            <w:tcW w:w="1418" w:type="dxa"/>
          </w:tcPr>
          <w:p w:rsidR="00F06482" w:rsidRPr="00F06482" w:rsidRDefault="00F06482" w:rsidP="00F06482">
            <w:pPr>
              <w:ind w:firstLine="0"/>
              <w:jc w:val="center"/>
              <w:rPr>
                <w:b/>
              </w:rPr>
            </w:pPr>
            <w:r w:rsidRPr="00F06482">
              <w:rPr>
                <w:b/>
              </w:rPr>
              <w:t>IEC</w:t>
            </w:r>
          </w:p>
          <w:p w:rsidR="00F06482" w:rsidRPr="00F06482" w:rsidRDefault="00F06482" w:rsidP="00F06482">
            <w:pPr>
              <w:ind w:firstLine="0"/>
              <w:jc w:val="center"/>
            </w:pPr>
            <w:r w:rsidRPr="00F06482">
              <w:t>(dB</w:t>
            </w:r>
            <w:r w:rsidRPr="00F06482">
              <w:rPr>
                <w:rFonts w:cs="Times New Roman"/>
              </w:rPr>
              <w:t>µ</w:t>
            </w:r>
            <w:r w:rsidRPr="00F06482">
              <w:t>V/m)</w:t>
            </w:r>
          </w:p>
          <w:p w:rsidR="00F06482" w:rsidRPr="00F06482" w:rsidRDefault="00F06482" w:rsidP="00F06482">
            <w:pPr>
              <w:ind w:firstLine="0"/>
              <w:jc w:val="center"/>
            </w:pPr>
          </w:p>
        </w:tc>
        <w:tc>
          <w:tcPr>
            <w:tcW w:w="3544" w:type="dxa"/>
          </w:tcPr>
          <w:p w:rsidR="00F06482" w:rsidRPr="00F06482" w:rsidRDefault="00F06482" w:rsidP="00F06482">
            <w:pPr>
              <w:ind w:firstLine="0"/>
              <w:jc w:val="center"/>
              <w:rPr>
                <w:b/>
              </w:rPr>
            </w:pPr>
            <w:r w:rsidRPr="00F06482">
              <w:rPr>
                <w:b/>
              </w:rPr>
              <w:t>Mỹ</w:t>
            </w:r>
          </w:p>
          <w:p w:rsidR="00F06482" w:rsidRPr="00F06482" w:rsidRDefault="00F06482" w:rsidP="00F06482">
            <w:pPr>
              <w:ind w:firstLine="0"/>
              <w:jc w:val="center"/>
            </w:pPr>
            <w:r w:rsidRPr="00F06482">
              <w:t>(dB</w:t>
            </w:r>
            <w:r w:rsidRPr="00F06482">
              <w:rPr>
                <w:rFonts w:cs="Times New Roman"/>
              </w:rPr>
              <w:t>µ</w:t>
            </w:r>
            <w:r w:rsidRPr="00F06482">
              <w:t>V/m)</w:t>
            </w:r>
          </w:p>
          <w:p w:rsidR="00F06482" w:rsidRPr="00F06482" w:rsidRDefault="00F06482" w:rsidP="00F06482">
            <w:pPr>
              <w:ind w:firstLine="0"/>
              <w:jc w:val="center"/>
            </w:pPr>
          </w:p>
        </w:tc>
        <w:tc>
          <w:tcPr>
            <w:tcW w:w="1134" w:type="dxa"/>
          </w:tcPr>
          <w:p w:rsidR="00F06482" w:rsidRPr="00F06482" w:rsidRDefault="00F06482" w:rsidP="00F06482">
            <w:pPr>
              <w:ind w:firstLine="0"/>
              <w:jc w:val="center"/>
              <w:rPr>
                <w:b/>
              </w:rPr>
            </w:pPr>
            <w:r w:rsidRPr="00F06482">
              <w:rPr>
                <w:b/>
              </w:rPr>
              <w:t>Nhật</w:t>
            </w:r>
          </w:p>
          <w:p w:rsidR="00F06482" w:rsidRPr="00F06482" w:rsidRDefault="00F06482" w:rsidP="00F06482">
            <w:pPr>
              <w:ind w:firstLine="0"/>
              <w:jc w:val="center"/>
            </w:pPr>
            <w:r w:rsidRPr="00F06482">
              <w:t>(dB</w:t>
            </w:r>
            <w:r w:rsidRPr="00F06482">
              <w:rPr>
                <w:rFonts w:cs="Times New Roman"/>
              </w:rPr>
              <w:t>µ</w:t>
            </w:r>
            <w:r w:rsidRPr="00F06482">
              <w:t>V/m)</w:t>
            </w:r>
          </w:p>
          <w:p w:rsidR="00F06482" w:rsidRPr="00F06482" w:rsidRDefault="00F06482" w:rsidP="00F06482">
            <w:pPr>
              <w:ind w:firstLine="0"/>
              <w:jc w:val="center"/>
            </w:pPr>
          </w:p>
        </w:tc>
      </w:tr>
      <w:tr w:rsidR="004F19D7" w:rsidTr="002F0E40">
        <w:tc>
          <w:tcPr>
            <w:tcW w:w="1809" w:type="dxa"/>
          </w:tcPr>
          <w:p w:rsidR="004F19D7" w:rsidRDefault="004F19D7" w:rsidP="00087C8A">
            <w:pPr>
              <w:ind w:firstLine="0"/>
              <w:jc w:val="center"/>
              <w:rPr>
                <w:lang w:val="sv-SE"/>
              </w:rPr>
            </w:pPr>
            <w:r>
              <w:rPr>
                <w:lang w:val="sv-SE"/>
              </w:rPr>
              <w:t>30 tới 950</w:t>
            </w:r>
          </w:p>
        </w:tc>
        <w:tc>
          <w:tcPr>
            <w:tcW w:w="1701" w:type="dxa"/>
          </w:tcPr>
          <w:p w:rsidR="004F19D7" w:rsidRPr="00665256" w:rsidRDefault="004F19D7" w:rsidP="00087C8A">
            <w:pPr>
              <w:ind w:firstLine="0"/>
              <w:jc w:val="center"/>
            </w:pPr>
            <w:r w:rsidRPr="00665256">
              <w:rPr>
                <w:lang w:val="sv-SE"/>
              </w:rPr>
              <w:t>27</w:t>
            </w:r>
          </w:p>
        </w:tc>
        <w:tc>
          <w:tcPr>
            <w:tcW w:w="1418" w:type="dxa"/>
          </w:tcPr>
          <w:p w:rsidR="004F19D7" w:rsidRPr="00101FDF" w:rsidRDefault="004F19D7" w:rsidP="00087C8A">
            <w:pPr>
              <w:ind w:firstLine="0"/>
              <w:jc w:val="center"/>
              <w:rPr>
                <w:szCs w:val="27"/>
                <w:lang w:val="sv-SE"/>
              </w:rPr>
            </w:pPr>
            <w:r w:rsidRPr="00101FDF">
              <w:rPr>
                <w:szCs w:val="27"/>
                <w:lang w:val="sv-SE"/>
              </w:rPr>
              <w:t>27</w:t>
            </w:r>
          </w:p>
        </w:tc>
        <w:tc>
          <w:tcPr>
            <w:tcW w:w="3544" w:type="dxa"/>
          </w:tcPr>
          <w:p w:rsidR="004F19D7" w:rsidRDefault="004F19D7" w:rsidP="00087C8A">
            <w:pPr>
              <w:ind w:firstLine="0"/>
              <w:jc w:val="center"/>
            </w:pPr>
            <w:r>
              <w:t>29 (54MHz</w:t>
            </w:r>
            <w:r>
              <w:rPr>
                <w:rFonts w:cs="Times New Roman"/>
              </w:rPr>
              <w:t>≤</w:t>
            </w:r>
            <w:r>
              <w:t>f</w:t>
            </w:r>
            <w:r>
              <w:rPr>
                <w:rFonts w:cs="Times New Roman"/>
              </w:rPr>
              <w:t>≤</w:t>
            </w:r>
            <w:r>
              <w:t>216MHz)</w:t>
            </w:r>
          </w:p>
          <w:p w:rsidR="004F19D7" w:rsidRDefault="004F19D7" w:rsidP="00087C8A">
            <w:pPr>
              <w:ind w:firstLine="0"/>
              <w:jc w:val="center"/>
            </w:pPr>
            <w:r>
              <w:t>46,5 ( f</w:t>
            </w:r>
            <w:r>
              <w:rPr>
                <w:rFonts w:cs="Times New Roman"/>
              </w:rPr>
              <w:t>≤</w:t>
            </w:r>
            <w:r>
              <w:t>54MHz; f</w:t>
            </w:r>
            <w:r>
              <w:rPr>
                <w:rFonts w:cs="Times New Roman"/>
              </w:rPr>
              <w:t>≥</w:t>
            </w:r>
            <w:r>
              <w:t>216MHz)</w:t>
            </w:r>
          </w:p>
        </w:tc>
        <w:tc>
          <w:tcPr>
            <w:tcW w:w="1134" w:type="dxa"/>
            <w:vMerge w:val="restart"/>
            <w:vAlign w:val="center"/>
          </w:tcPr>
          <w:p w:rsidR="004F19D7" w:rsidRDefault="002F0E40" w:rsidP="002F0E40">
            <w:pPr>
              <w:ind w:firstLine="0"/>
              <w:jc w:val="center"/>
            </w:pPr>
            <w:r>
              <w:t>34</w:t>
            </w:r>
          </w:p>
        </w:tc>
      </w:tr>
      <w:tr w:rsidR="004F19D7" w:rsidTr="004F19D7">
        <w:tc>
          <w:tcPr>
            <w:tcW w:w="1809" w:type="dxa"/>
          </w:tcPr>
          <w:p w:rsidR="004F19D7" w:rsidRDefault="004F19D7" w:rsidP="00087C8A">
            <w:pPr>
              <w:ind w:firstLine="0"/>
              <w:jc w:val="center"/>
              <w:rPr>
                <w:lang w:val="sv-SE"/>
              </w:rPr>
            </w:pPr>
            <w:r>
              <w:rPr>
                <w:lang w:val="sv-SE"/>
              </w:rPr>
              <w:t>950 tới 2500</w:t>
            </w:r>
          </w:p>
        </w:tc>
        <w:tc>
          <w:tcPr>
            <w:tcW w:w="1701" w:type="dxa"/>
          </w:tcPr>
          <w:p w:rsidR="004F19D7" w:rsidRPr="00665256" w:rsidRDefault="004F19D7" w:rsidP="00087C8A">
            <w:pPr>
              <w:ind w:firstLine="0"/>
              <w:jc w:val="center"/>
            </w:pPr>
            <w:r w:rsidRPr="00665256">
              <w:rPr>
                <w:lang w:val="sv-SE"/>
              </w:rPr>
              <w:t>42</w:t>
            </w:r>
          </w:p>
        </w:tc>
        <w:tc>
          <w:tcPr>
            <w:tcW w:w="1418" w:type="dxa"/>
          </w:tcPr>
          <w:p w:rsidR="004F19D7" w:rsidRPr="00101FDF" w:rsidRDefault="004F19D7" w:rsidP="00087C8A">
            <w:pPr>
              <w:ind w:firstLine="0"/>
              <w:jc w:val="center"/>
              <w:rPr>
                <w:szCs w:val="27"/>
                <w:lang w:val="sv-SE"/>
              </w:rPr>
            </w:pPr>
            <w:r w:rsidRPr="00101FDF">
              <w:rPr>
                <w:szCs w:val="27"/>
                <w:lang w:val="sv-SE"/>
              </w:rPr>
              <w:t>50</w:t>
            </w:r>
          </w:p>
        </w:tc>
        <w:tc>
          <w:tcPr>
            <w:tcW w:w="3544" w:type="dxa"/>
          </w:tcPr>
          <w:p w:rsidR="004F19D7" w:rsidRDefault="004F19D7" w:rsidP="00087C8A">
            <w:pPr>
              <w:ind w:firstLine="0"/>
              <w:jc w:val="center"/>
            </w:pPr>
            <w:r>
              <w:t>45</w:t>
            </w:r>
          </w:p>
        </w:tc>
        <w:tc>
          <w:tcPr>
            <w:tcW w:w="1134" w:type="dxa"/>
            <w:vMerge/>
          </w:tcPr>
          <w:p w:rsidR="004F19D7" w:rsidRDefault="004F19D7" w:rsidP="00087C8A">
            <w:pPr>
              <w:ind w:firstLine="0"/>
              <w:jc w:val="center"/>
            </w:pPr>
          </w:p>
        </w:tc>
      </w:tr>
      <w:tr w:rsidR="004F19D7" w:rsidTr="004F19D7">
        <w:tc>
          <w:tcPr>
            <w:tcW w:w="1809" w:type="dxa"/>
          </w:tcPr>
          <w:p w:rsidR="004F19D7" w:rsidRDefault="004F19D7" w:rsidP="00087C8A">
            <w:pPr>
              <w:ind w:firstLine="0"/>
              <w:jc w:val="center"/>
              <w:rPr>
                <w:lang w:val="sv-SE"/>
              </w:rPr>
            </w:pPr>
            <w:r>
              <w:rPr>
                <w:lang w:val="sv-SE"/>
              </w:rPr>
              <w:t>2500 tới 3500</w:t>
            </w:r>
          </w:p>
        </w:tc>
        <w:tc>
          <w:tcPr>
            <w:tcW w:w="1701" w:type="dxa"/>
          </w:tcPr>
          <w:p w:rsidR="004F19D7" w:rsidRPr="00665256" w:rsidRDefault="004F19D7" w:rsidP="00087C8A">
            <w:pPr>
              <w:ind w:firstLine="0"/>
              <w:jc w:val="center"/>
            </w:pPr>
            <w:r w:rsidRPr="00665256">
              <w:rPr>
                <w:lang w:val="sv-SE"/>
              </w:rPr>
              <w:t>43</w:t>
            </w:r>
          </w:p>
        </w:tc>
        <w:tc>
          <w:tcPr>
            <w:tcW w:w="1418" w:type="dxa"/>
          </w:tcPr>
          <w:p w:rsidR="004F19D7" w:rsidRPr="00101FDF" w:rsidRDefault="004F19D7" w:rsidP="00087C8A">
            <w:pPr>
              <w:ind w:firstLine="0"/>
              <w:jc w:val="center"/>
              <w:rPr>
                <w:szCs w:val="27"/>
                <w:lang w:val="sv-SE"/>
              </w:rPr>
            </w:pPr>
            <w:r w:rsidRPr="00101FDF">
              <w:rPr>
                <w:szCs w:val="27"/>
                <w:lang w:val="sv-SE"/>
              </w:rPr>
              <w:t>64</w:t>
            </w:r>
          </w:p>
        </w:tc>
        <w:tc>
          <w:tcPr>
            <w:tcW w:w="3544" w:type="dxa"/>
          </w:tcPr>
          <w:p w:rsidR="004F19D7" w:rsidRDefault="004F19D7" w:rsidP="00087C8A">
            <w:pPr>
              <w:ind w:firstLine="0"/>
              <w:jc w:val="center"/>
            </w:pPr>
            <w:r>
              <w:t>45</w:t>
            </w:r>
          </w:p>
        </w:tc>
        <w:tc>
          <w:tcPr>
            <w:tcW w:w="1134" w:type="dxa"/>
            <w:vMerge/>
          </w:tcPr>
          <w:p w:rsidR="004F19D7" w:rsidRDefault="004F19D7" w:rsidP="00087C8A">
            <w:pPr>
              <w:ind w:firstLine="0"/>
              <w:jc w:val="center"/>
            </w:pPr>
          </w:p>
        </w:tc>
      </w:tr>
    </w:tbl>
    <w:p w:rsidR="00F06482" w:rsidRDefault="00F46B07" w:rsidP="00F46B07">
      <w:r>
        <w:t xml:space="preserve">Kết luận: </w:t>
      </w:r>
    </w:p>
    <w:p w:rsidR="00F46B07" w:rsidRDefault="00F06482" w:rsidP="006D1961">
      <w:pPr>
        <w:pStyle w:val="ListParagraph"/>
        <w:numPr>
          <w:ilvl w:val="0"/>
          <w:numId w:val="33"/>
        </w:numPr>
      </w:pPr>
      <w:r>
        <w:t>Giá trị giới hạn đối với bức xạ băng hẹp trong dải tần 30-950 MHz là bằng IEC (giữ nguyên so với QCVN71:2013/BTTTT);</w:t>
      </w:r>
    </w:p>
    <w:p w:rsidR="00F06482" w:rsidRDefault="00F06482" w:rsidP="006D1961">
      <w:pPr>
        <w:pStyle w:val="ListParagraph"/>
        <w:numPr>
          <w:ilvl w:val="0"/>
          <w:numId w:val="33"/>
        </w:numPr>
      </w:pPr>
      <w:r>
        <w:t>Giá trị giới hạn đối với bức xạ băng hẹp trong dải tần 950 MHz đến 3500 MHz (hiện trạng các mạng cáp HFC chưa triển khai tới băng tần này) là thấp hơn so với IEC và Mỹ bởi nguyên nhân sau:</w:t>
      </w:r>
    </w:p>
    <w:p w:rsidR="00F06482" w:rsidRDefault="00F06482" w:rsidP="00F06482">
      <w:r>
        <w:t>- Trong thực tế, chế độ tách sóng RMS thường cho kết quả thấp hơn so với chế độ tách sóng Peak (khoảng 4-6dB, tùy dạng tín hiệu).</w:t>
      </w:r>
    </w:p>
    <w:p w:rsidR="00F06482" w:rsidRDefault="00F06482" w:rsidP="00F06482">
      <w:r>
        <w:t xml:space="preserve">- </w:t>
      </w:r>
      <w:r w:rsidR="006D1961">
        <w:t>Căn cứ thực trạng trạm gốc hiện nay của Việt Nam (mật độ trạm gốc, độ cao anten trạm gốc) và tính toán tới bảo vệ nhiễu cho các mạng thông tin di động hoạt động trên các băng tần đã và dự kiến quy hoạch cho thông tin di động của Việt Nam.</w:t>
      </w:r>
    </w:p>
    <w:p w:rsidR="00EC53F9" w:rsidRDefault="006F7801" w:rsidP="008413F3">
      <w:pPr>
        <w:pStyle w:val="Heading3"/>
        <w:ind w:left="0" w:firstLine="567"/>
      </w:pPr>
      <w:r>
        <w:t>Nghiên cứu, đề xuất bổ</w:t>
      </w:r>
      <w:r w:rsidR="00EC53F9">
        <w:t xml:space="preserve"> sung phép đo đối với các khoảng cách khác khoảng cách chuẩn</w:t>
      </w:r>
    </w:p>
    <w:p w:rsidR="00EC53F9" w:rsidRDefault="00EC53F9" w:rsidP="00EC53F9">
      <w:r>
        <w:t xml:space="preserve">Nội dung này </w:t>
      </w:r>
      <w:r w:rsidR="006D1961">
        <w:t xml:space="preserve">chấp thuận nguyên vẹn theo </w:t>
      </w:r>
      <w:r>
        <w:t xml:space="preserve">tiêu chuẩn IEC 60728-12:2017. </w:t>
      </w:r>
      <w:r w:rsidR="006F7801">
        <w:t xml:space="preserve">Theo đó, </w:t>
      </w:r>
      <w:r w:rsidR="00DB0BA0">
        <w:t>giá trị</w:t>
      </w:r>
      <w:r w:rsidR="00C613D9">
        <w:t xml:space="preserve"> trong B</w:t>
      </w:r>
      <w:r w:rsidR="00DB0BA0">
        <w:t>ảng 5-</w:t>
      </w:r>
      <w:r w:rsidR="008413F3">
        <w:t>4</w:t>
      </w:r>
      <w:r w:rsidR="00DB0BA0">
        <w:t xml:space="preserve"> và 5-</w:t>
      </w:r>
      <w:r w:rsidR="008413F3">
        <w:t>5</w:t>
      </w:r>
      <w:r w:rsidR="006F7801">
        <w:t>đo</w:t>
      </w:r>
      <w:r w:rsidR="00DB0BA0">
        <w:t xml:space="preserve"> ở khoảng cách tiêu</w:t>
      </w:r>
      <w:r w:rsidR="006F7801">
        <w:t xml:space="preserve"> chuẩn là 3m</w:t>
      </w:r>
      <w:r w:rsidR="004B0A2D">
        <w:t>,t</w:t>
      </w:r>
      <w:r>
        <w:t>uy nhiên</w:t>
      </w:r>
      <w:r w:rsidR="006F7801">
        <w:t>,</w:t>
      </w:r>
      <w:r>
        <w:t xml:space="preserve"> trong thực tế triển khai có thể gặp phải một số khó khăn do yếu tố địa hình thực tế </w:t>
      </w:r>
      <w:r w:rsidR="00057420">
        <w:t>nên không đảm bảo được</w:t>
      </w:r>
      <w:r w:rsidR="006F7801">
        <w:t>việc triển khai đo ở khoảng cách đo chuẩn</w:t>
      </w:r>
      <w:r>
        <w:t xml:space="preserve">. </w:t>
      </w:r>
      <w:r w:rsidR="00DB0BA0">
        <w:t>Để giải quyết vấn đề này, IEC đã đưa ra phương pháp đo và công thức chuyển đổi cho phù hợp với tình hình thực tế</w:t>
      </w:r>
      <w:r w:rsidR="008413F3">
        <w:t xml:space="preserve"> như sau:</w:t>
      </w:r>
    </w:p>
    <w:p w:rsidR="008413F3" w:rsidRPr="00797D20" w:rsidRDefault="00087527" w:rsidP="008413F3">
      <w:pPr>
        <w:rPr>
          <w:rFonts w:eastAsia="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dist</m:t>
              </m:r>
            </m:sub>
          </m:sSub>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meas</m:t>
              </m:r>
            </m:sub>
          </m:sSub>
          <m:r>
            <w:rPr>
              <w:rFonts w:ascii="Cambria Math" w:eastAsia="Times New Roman" w:hAnsi="Cambria Math" w:cs="Times New Roman"/>
              <w:color w:val="000000"/>
            </w:rPr>
            <m:t>+20log</m:t>
          </m:r>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d</m:t>
                  </m:r>
                </m:e>
                <m:sub>
                  <m:r>
                    <w:rPr>
                      <w:rFonts w:ascii="Cambria Math" w:eastAsia="Times New Roman" w:hAnsi="Cambria Math" w:cs="Times New Roman"/>
                      <w:color w:val="000000"/>
                    </w:rPr>
                    <m:t>meas</m:t>
                  </m:r>
                </m:sub>
              </m:sSub>
            </m:num>
            <m:den>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d</m:t>
                  </m:r>
                </m:e>
                <m:sub>
                  <m:r>
                    <w:rPr>
                      <w:rFonts w:ascii="Cambria Math" w:eastAsia="Times New Roman" w:hAnsi="Cambria Math" w:cs="Times New Roman"/>
                      <w:color w:val="000000"/>
                    </w:rPr>
                    <m:t>stand</m:t>
                  </m:r>
                </m:sub>
              </m:sSub>
            </m:den>
          </m:f>
        </m:oMath>
      </m:oMathPara>
    </w:p>
    <w:p w:rsidR="008413F3" w:rsidRDefault="008413F3" w:rsidP="008413F3">
      <w:pPr>
        <w:rPr>
          <w:rFonts w:eastAsia="Times New Roman" w:cs="Times New Roman"/>
          <w:color w:val="000000"/>
        </w:rPr>
      </w:pPr>
      <w:r>
        <w:rPr>
          <w:rFonts w:eastAsia="Times New Roman" w:cs="Times New Roman"/>
          <w:color w:val="000000"/>
        </w:rPr>
        <w:t xml:space="preserve">Trong đó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dist</m:t>
            </m:r>
          </m:sub>
        </m:sSub>
      </m:oMath>
      <w:r>
        <w:rPr>
          <w:rFonts w:eastAsia="Times New Roman" w:cs="Times New Roman"/>
          <w:color w:val="000000"/>
        </w:rPr>
        <w:t xml:space="preserve"> là cường độ trường cần xác định ở khoảng cách 16m;</w:t>
      </w:r>
    </w:p>
    <w:p w:rsidR="008413F3" w:rsidRDefault="00087527" w:rsidP="008413F3">
      <w:pPr>
        <w:rPr>
          <w:rFonts w:eastAsia="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E</m:t>
            </m:r>
          </m:e>
          <m:sub>
            <m:r>
              <w:rPr>
                <w:rFonts w:ascii="Cambria Math" w:eastAsia="Times New Roman" w:hAnsi="Cambria Math" w:cs="Times New Roman"/>
                <w:color w:val="000000"/>
              </w:rPr>
              <m:t>meas</m:t>
            </m:r>
          </m:sub>
        </m:sSub>
      </m:oMath>
      <w:r w:rsidR="008413F3">
        <w:rPr>
          <w:rFonts w:eastAsia="Times New Roman" w:cs="Times New Roman"/>
          <w:color w:val="000000"/>
        </w:rPr>
        <w:t xml:space="preserve"> là cường độ trường giới hạn ở khoảng cách 3m;</w:t>
      </w:r>
    </w:p>
    <w:p w:rsidR="00EC53F9" w:rsidRDefault="00372C6D" w:rsidP="008413F3">
      <w:pPr>
        <w:pStyle w:val="Heading3"/>
        <w:ind w:hanging="153"/>
      </w:pPr>
      <w:r>
        <w:lastRenderedPageBreak/>
        <w:t>Nghiên cứu, đề xuất b</w:t>
      </w:r>
      <w:r w:rsidR="00EC53F9">
        <w:t>ổ sung phương pháp đo sóng mang phụ</w:t>
      </w:r>
    </w:p>
    <w:p w:rsidR="00EC53F9" w:rsidRPr="00EC53F9" w:rsidRDefault="00DB0BA0" w:rsidP="00EC53F9">
      <w:r>
        <w:t xml:space="preserve">Nội dung này </w:t>
      </w:r>
      <w:r w:rsidR="006D1961">
        <w:t xml:space="preserve">chấp thuận nguyên vẹn </w:t>
      </w:r>
      <w:r>
        <w:t xml:space="preserve">IEC 60728-12:2017. </w:t>
      </w:r>
      <w:r w:rsidR="00372C6D">
        <w:t>Đố</w:t>
      </w:r>
      <w:r>
        <w:t>i</w:t>
      </w:r>
      <w:r w:rsidR="00372C6D">
        <w:t xml:space="preserve"> với các tín hiệu băng rộng, việc</w:t>
      </w:r>
      <w:r w:rsidR="00F92C41">
        <w:t xml:space="preserve"> mở rộng </w:t>
      </w:r>
      <w:r>
        <w:t>băng tần đo</w:t>
      </w:r>
      <w:r w:rsidR="00F92C41">
        <w:t xml:space="preserve"> sẽ làm giảm độ nhạy máy thu</w:t>
      </w:r>
      <w:r>
        <w:t xml:space="preserve"> dẫn tới trường hợp không đo được tín hiệu số băng rộng</w:t>
      </w:r>
      <w:r w:rsidR="00F92C41">
        <w:t xml:space="preserve">. Để khắc phục vấn đề này, </w:t>
      </w:r>
      <w:r>
        <w:t>IEC</w:t>
      </w:r>
      <w:r w:rsidR="00F92C41">
        <w:t xml:space="preserve"> bổ sung phương pháp đo sóng mang phụ. Một sóng mang phụ băng hẹp</w:t>
      </w:r>
      <w:r>
        <w:t xml:space="preserve"> có mật độ phổ công suất cao hơn</w:t>
      </w:r>
      <w:r w:rsidR="00F92C41">
        <w:t xml:space="preserve"> được chèn</w:t>
      </w:r>
      <w:r>
        <w:t xml:space="preserve"> hoặc thay thế</w:t>
      </w:r>
      <w:r w:rsidR="00F92C41">
        <w:t xml:space="preserve"> tín hiệu số. Bức xạ của tín hiệu </w:t>
      </w:r>
      <w:r>
        <w:t>số băng rộng có</w:t>
      </w:r>
      <w:r w:rsidR="00F92C41">
        <w:t xml:space="preserve"> thể được đánh giá thông qua việc đo bức xạ của sóng mang phụ và tính toán hiệu chỉnh.</w:t>
      </w:r>
    </w:p>
    <w:p w:rsidR="001641F4" w:rsidRPr="008413F3" w:rsidDel="003A1146" w:rsidRDefault="00B54812" w:rsidP="008413F3">
      <w:pPr>
        <w:pStyle w:val="Heading1"/>
        <w:ind w:left="851" w:hanging="284"/>
      </w:pPr>
      <w:r w:rsidRPr="008413F3">
        <w:t xml:space="preserve">Nội dung của </w:t>
      </w:r>
      <w:bookmarkStart w:id="15" w:name="_Toc326671876"/>
      <w:bookmarkStart w:id="16" w:name="_Toc327176165"/>
      <w:r w:rsidRPr="008413F3">
        <w:t>quy chuẩn kỹ thuật</w:t>
      </w:r>
    </w:p>
    <w:p w:rsidR="001641F4" w:rsidRPr="00EF19E2" w:rsidRDefault="001641F4" w:rsidP="00436C03">
      <w:pPr>
        <w:rPr>
          <w:rFonts w:cs="Times New Roman"/>
        </w:rPr>
      </w:pPr>
      <w:bookmarkStart w:id="17" w:name="OLE_LINK58"/>
      <w:bookmarkStart w:id="18" w:name="OLE_LINK59"/>
      <w:bookmarkEnd w:id="15"/>
      <w:bookmarkEnd w:id="16"/>
      <w:r w:rsidRPr="00EF19E2">
        <w:rPr>
          <w:rFonts w:cs="Times New Roman"/>
        </w:rPr>
        <w:t>Nộ</w:t>
      </w:r>
      <w:r w:rsidR="00EF19E2" w:rsidRPr="00EF19E2">
        <w:rPr>
          <w:rFonts w:cs="Times New Roman"/>
        </w:rPr>
        <w:t>i dung dự thảo</w:t>
      </w:r>
      <w:r w:rsidRPr="00EF19E2">
        <w:rPr>
          <w:rFonts w:cs="Times New Roman"/>
        </w:rPr>
        <w:t xml:space="preserve"> QCVN</w:t>
      </w:r>
      <w:r w:rsidR="00F92C41">
        <w:rPr>
          <w:rFonts w:cs="Times New Roman"/>
        </w:rPr>
        <w:t xml:space="preserve"> về tương thích </w:t>
      </w:r>
      <w:r w:rsidR="00F92C41" w:rsidRPr="00A90AEB">
        <w:t xml:space="preserve">điện từ </w:t>
      </w:r>
      <w:r w:rsidR="00F92C41">
        <w:t xml:space="preserve">(EMC) </w:t>
      </w:r>
      <w:r w:rsidR="00F92C41" w:rsidRPr="00A90AEB">
        <w:t>của cácmạng cáp dùng để truyền tín hiệu hình ảnh, âm thanh và các dịch vụ tương tác trong dải tần</w:t>
      </w:r>
      <w:r w:rsidR="00F92C41">
        <w:t xml:space="preserve"> từ</w:t>
      </w:r>
      <w:r w:rsidR="008413F3">
        <w:t xml:space="preserve"> 30</w:t>
      </w:r>
      <w:r w:rsidR="00F92C41">
        <w:t xml:space="preserve"> MHz đến 3,5</w:t>
      </w:r>
      <w:r w:rsidR="00F92C41" w:rsidRPr="00A90AEB">
        <w:t xml:space="preserve"> GHz</w:t>
      </w:r>
      <w:r w:rsidRPr="00EF19E2">
        <w:rPr>
          <w:rFonts w:cs="Times New Roman"/>
        </w:rPr>
        <w:t xml:space="preserve"> bao gồm các phần</w:t>
      </w:r>
      <w:r w:rsidR="00EF19E2" w:rsidRPr="00EF19E2">
        <w:rPr>
          <w:rFonts w:cs="Times New Roman"/>
        </w:rPr>
        <w:t xml:space="preserve"> chính như</w:t>
      </w:r>
      <w:r w:rsidRPr="00EF19E2">
        <w:rPr>
          <w:rFonts w:cs="Times New Roman"/>
        </w:rPr>
        <w:t xml:space="preserve"> sau:    </w:t>
      </w:r>
    </w:p>
    <w:p w:rsidR="001641F4" w:rsidRPr="003F0BF9" w:rsidRDefault="001641F4" w:rsidP="003F0BF9">
      <w:pPr>
        <w:pStyle w:val="ListParagraph"/>
        <w:numPr>
          <w:ilvl w:val="0"/>
          <w:numId w:val="30"/>
        </w:numPr>
        <w:ind w:left="284" w:hanging="284"/>
      </w:pPr>
      <w:r w:rsidRPr="003F0BF9">
        <w:t>Quy định chung: Phạm vi điều chỉnh, đối tượng áp dụng, giải thích từ ngữ, tài liệu viện dẫn, ký hiệu và chữ viết tắt.</w:t>
      </w:r>
    </w:p>
    <w:p w:rsidR="003F0BF9" w:rsidRPr="003F0BF9" w:rsidRDefault="001641F4" w:rsidP="003F0BF9">
      <w:pPr>
        <w:pStyle w:val="ListParagraph"/>
        <w:numPr>
          <w:ilvl w:val="0"/>
          <w:numId w:val="30"/>
        </w:numPr>
        <w:ind w:left="284" w:hanging="284"/>
      </w:pPr>
      <w:r w:rsidRPr="003F0BF9">
        <w:t xml:space="preserve">Quy định kỹ thuật: </w:t>
      </w:r>
    </w:p>
    <w:p w:rsidR="001641F4" w:rsidRPr="003F0BF9" w:rsidRDefault="00F92C41" w:rsidP="003F0BF9">
      <w:pPr>
        <w:pStyle w:val="ListParagraph"/>
        <w:numPr>
          <w:ilvl w:val="1"/>
          <w:numId w:val="30"/>
        </w:numPr>
        <w:ind w:left="284" w:hanging="284"/>
      </w:pPr>
      <w:r w:rsidRPr="003F0BF9">
        <w:t>Yêu cầu về chất lượng</w:t>
      </w:r>
      <w:r w:rsidR="002250DE" w:rsidRPr="003F0BF9">
        <w:t>: các yêu cầu chung, bức xạ từ mạng cáp</w:t>
      </w:r>
      <w:r w:rsidR="003F0BF9" w:rsidRPr="003F0BF9">
        <w:t>; miễn nhiễm của mạng cáp;</w:t>
      </w:r>
    </w:p>
    <w:p w:rsidR="003F0BF9" w:rsidRPr="003F0BF9" w:rsidRDefault="003F0BF9" w:rsidP="003F0BF9">
      <w:pPr>
        <w:pStyle w:val="ListParagraph"/>
        <w:numPr>
          <w:ilvl w:val="1"/>
          <w:numId w:val="30"/>
        </w:numPr>
        <w:ind w:left="284" w:hanging="284"/>
      </w:pPr>
      <w:r w:rsidRPr="003F0BF9">
        <w:t>Phương pháp đo: Nguyên tắc cơ bản, bức xạ từ mạng cáp, miễn nhiễm của mạng cáp</w:t>
      </w:r>
    </w:p>
    <w:p w:rsidR="003F0BF9" w:rsidRPr="003F0BF9" w:rsidRDefault="003F0BF9" w:rsidP="003F0BF9">
      <w:pPr>
        <w:pStyle w:val="ListParagraph"/>
        <w:numPr>
          <w:ilvl w:val="0"/>
          <w:numId w:val="30"/>
        </w:numPr>
        <w:ind w:left="284" w:hanging="284"/>
      </w:pPr>
      <w:r w:rsidRPr="003F0BF9">
        <w:t>Q</w:t>
      </w:r>
      <w:r w:rsidR="001641F4" w:rsidRPr="003F0BF9">
        <w:t>uy định về quản lý</w:t>
      </w:r>
    </w:p>
    <w:p w:rsidR="003F0BF9" w:rsidRPr="003F0BF9" w:rsidRDefault="003F0BF9" w:rsidP="003F0BF9">
      <w:pPr>
        <w:pStyle w:val="ListParagraph"/>
        <w:numPr>
          <w:ilvl w:val="0"/>
          <w:numId w:val="30"/>
        </w:numPr>
        <w:ind w:left="284" w:hanging="284"/>
      </w:pPr>
      <w:r w:rsidRPr="003F0BF9">
        <w:t>T</w:t>
      </w:r>
      <w:r w:rsidR="001641F4" w:rsidRPr="003F0BF9">
        <w:t>rách nhiệm của tổ chứ</w:t>
      </w:r>
      <w:r w:rsidRPr="003F0BF9">
        <w:t>c, cá nhân</w:t>
      </w:r>
    </w:p>
    <w:p w:rsidR="001641F4" w:rsidRPr="003F0BF9" w:rsidRDefault="003F0BF9" w:rsidP="003F0BF9">
      <w:pPr>
        <w:pStyle w:val="ListParagraph"/>
        <w:numPr>
          <w:ilvl w:val="0"/>
          <w:numId w:val="30"/>
        </w:numPr>
        <w:ind w:left="284" w:hanging="284"/>
      </w:pPr>
      <w:r w:rsidRPr="003F0BF9">
        <w:t>T</w:t>
      </w:r>
      <w:r w:rsidR="001641F4" w:rsidRPr="003F0BF9">
        <w:t>ổ chức thực hiệ</w:t>
      </w:r>
      <w:r w:rsidRPr="003F0BF9">
        <w:t>n</w:t>
      </w:r>
    </w:p>
    <w:bookmarkEnd w:id="17"/>
    <w:bookmarkEnd w:id="18"/>
    <w:p w:rsidR="001641F4" w:rsidRPr="008413F3" w:rsidRDefault="00B54812" w:rsidP="008413F3">
      <w:pPr>
        <w:pStyle w:val="Heading1"/>
        <w:ind w:left="851" w:hanging="284"/>
      </w:pPr>
      <w:r w:rsidRPr="008413F3">
        <w:t xml:space="preserve">Bảng đối chiếu nội dung </w:t>
      </w:r>
      <w:bookmarkStart w:id="19" w:name="_Toc215891934"/>
      <w:bookmarkStart w:id="20" w:name="_Toc326658818"/>
      <w:bookmarkStart w:id="21" w:name="_Toc326671877"/>
      <w:bookmarkStart w:id="22" w:name="_Toc327176166"/>
      <w:r w:rsidRPr="008413F3">
        <w:t>quy chuẩn việt nam với các tài liệu tham khảo</w:t>
      </w:r>
    </w:p>
    <w:tbl>
      <w:tblPr>
        <w:tblStyle w:val="TableGrid"/>
        <w:tblW w:w="9175" w:type="dxa"/>
        <w:tblLook w:val="04A0" w:firstRow="1" w:lastRow="0" w:firstColumn="1" w:lastColumn="0" w:noHBand="0" w:noVBand="1"/>
      </w:tblPr>
      <w:tblGrid>
        <w:gridCol w:w="3020"/>
        <w:gridCol w:w="6155"/>
      </w:tblGrid>
      <w:tr w:rsidR="0089052F" w:rsidRPr="00F370BF" w:rsidTr="00F370BF">
        <w:tc>
          <w:tcPr>
            <w:tcW w:w="3020" w:type="dxa"/>
          </w:tcPr>
          <w:p w:rsidR="0089052F" w:rsidRPr="00F370BF" w:rsidRDefault="0089052F" w:rsidP="00F370BF">
            <w:pPr>
              <w:ind w:firstLine="0"/>
              <w:jc w:val="center"/>
              <w:rPr>
                <w:b/>
              </w:rPr>
            </w:pPr>
            <w:r w:rsidRPr="00F370BF">
              <w:rPr>
                <w:b/>
              </w:rPr>
              <w:t>Mục</w:t>
            </w:r>
          </w:p>
        </w:tc>
        <w:tc>
          <w:tcPr>
            <w:tcW w:w="6155" w:type="dxa"/>
          </w:tcPr>
          <w:p w:rsidR="0089052F" w:rsidRPr="00F370BF" w:rsidRDefault="0089052F" w:rsidP="00F370BF">
            <w:pPr>
              <w:ind w:firstLine="0"/>
              <w:jc w:val="center"/>
              <w:rPr>
                <w:b/>
              </w:rPr>
            </w:pPr>
            <w:r w:rsidRPr="00F370BF">
              <w:rPr>
                <w:b/>
              </w:rPr>
              <w:t>Tài liệu tham chiếu</w:t>
            </w:r>
          </w:p>
        </w:tc>
      </w:tr>
      <w:tr w:rsidR="0089052F" w:rsidRPr="00F370BF" w:rsidTr="00F370BF">
        <w:tc>
          <w:tcPr>
            <w:tcW w:w="3020" w:type="dxa"/>
          </w:tcPr>
          <w:p w:rsidR="0089052F" w:rsidRPr="00F370BF" w:rsidRDefault="0089052F" w:rsidP="00303FA6">
            <w:pPr>
              <w:ind w:firstLine="0"/>
            </w:pPr>
            <w:r w:rsidRPr="00352BD2">
              <w:t>1.1 Ph</w:t>
            </w:r>
            <w:r w:rsidRPr="00F370BF">
              <w:t>ạm vi điều chỉnh</w:t>
            </w:r>
          </w:p>
        </w:tc>
        <w:tc>
          <w:tcPr>
            <w:tcW w:w="6155" w:type="dxa"/>
          </w:tcPr>
          <w:p w:rsidR="0089052F" w:rsidRPr="00F370BF" w:rsidRDefault="008413F3" w:rsidP="00303FA6">
            <w:pPr>
              <w:ind w:firstLine="0"/>
              <w:rPr>
                <w:b/>
              </w:rPr>
            </w:pPr>
            <w:r>
              <w:rPr>
                <w:b/>
              </w:rPr>
              <w:t>Sửa đổi, bổ sung</w:t>
            </w:r>
          </w:p>
        </w:tc>
      </w:tr>
      <w:tr w:rsidR="0089052F" w:rsidRPr="00F370BF" w:rsidTr="00F370BF">
        <w:tc>
          <w:tcPr>
            <w:tcW w:w="3020" w:type="dxa"/>
          </w:tcPr>
          <w:p w:rsidR="0089052F" w:rsidRPr="00F370BF" w:rsidRDefault="0089052F" w:rsidP="00303FA6">
            <w:pPr>
              <w:ind w:firstLine="0"/>
            </w:pPr>
            <w:r w:rsidRPr="00F370BF">
              <w:t>1.2 Đối tượng áp dụng</w:t>
            </w:r>
          </w:p>
        </w:tc>
        <w:tc>
          <w:tcPr>
            <w:tcW w:w="6155" w:type="dxa"/>
          </w:tcPr>
          <w:p w:rsidR="0089052F" w:rsidRPr="00F370BF" w:rsidRDefault="00DB0BA0" w:rsidP="00303FA6">
            <w:pPr>
              <w:ind w:firstLine="0"/>
              <w:rPr>
                <w:b/>
              </w:rPr>
            </w:pPr>
            <w:r>
              <w:rPr>
                <w:b/>
              </w:rPr>
              <w:t>Giữ nguyên</w:t>
            </w:r>
          </w:p>
        </w:tc>
      </w:tr>
      <w:tr w:rsidR="0089052F" w:rsidRPr="00F370BF" w:rsidTr="00F370BF">
        <w:tc>
          <w:tcPr>
            <w:tcW w:w="3020" w:type="dxa"/>
          </w:tcPr>
          <w:p w:rsidR="0089052F" w:rsidRPr="00F370BF" w:rsidRDefault="0089052F" w:rsidP="00303FA6">
            <w:pPr>
              <w:ind w:firstLine="0"/>
            </w:pPr>
            <w:r w:rsidRPr="00F370BF">
              <w:t>1.3 Tài liệu viện dẫn</w:t>
            </w:r>
          </w:p>
        </w:tc>
        <w:tc>
          <w:tcPr>
            <w:tcW w:w="6155" w:type="dxa"/>
          </w:tcPr>
          <w:p w:rsidR="0089052F" w:rsidRPr="00F370BF" w:rsidRDefault="0089052F" w:rsidP="003F0BF9">
            <w:pPr>
              <w:ind w:firstLine="0"/>
              <w:rPr>
                <w:b/>
              </w:rPr>
            </w:pPr>
            <w:r w:rsidRPr="00F370BF">
              <w:rPr>
                <w:b/>
              </w:rPr>
              <w:t>Tự xây dựng</w:t>
            </w:r>
          </w:p>
        </w:tc>
      </w:tr>
      <w:tr w:rsidR="0089052F" w:rsidRPr="00F370BF" w:rsidTr="00F370BF">
        <w:tc>
          <w:tcPr>
            <w:tcW w:w="3020" w:type="dxa"/>
          </w:tcPr>
          <w:p w:rsidR="0089052F" w:rsidRPr="00F370BF" w:rsidRDefault="0089052F" w:rsidP="00303FA6">
            <w:pPr>
              <w:ind w:firstLine="0"/>
            </w:pPr>
            <w:r w:rsidRPr="00F370BF">
              <w:t>1.4 Thuật ngữ và định nghĩa</w:t>
            </w:r>
          </w:p>
          <w:p w:rsidR="0089052F" w:rsidRPr="00F370BF" w:rsidRDefault="0089052F" w:rsidP="00303FA6">
            <w:pPr>
              <w:ind w:firstLine="0"/>
            </w:pPr>
            <w:r w:rsidRPr="00F370BF">
              <w:t>1.5 Ký hiệu</w:t>
            </w:r>
          </w:p>
          <w:p w:rsidR="0089052F" w:rsidRPr="00F370BF" w:rsidRDefault="0089052F" w:rsidP="00303FA6">
            <w:pPr>
              <w:ind w:firstLine="0"/>
            </w:pPr>
            <w:r w:rsidRPr="00F370BF">
              <w:t>1.6 Chữ viết tắt</w:t>
            </w:r>
          </w:p>
        </w:tc>
        <w:tc>
          <w:tcPr>
            <w:tcW w:w="6155" w:type="dxa"/>
          </w:tcPr>
          <w:p w:rsidR="0089052F" w:rsidRPr="00352BD2" w:rsidRDefault="00372C6D" w:rsidP="003F0BF9">
            <w:pPr>
              <w:ind w:firstLine="0"/>
            </w:pPr>
            <w:bookmarkStart w:id="23" w:name="OLE_LINK14"/>
            <w:bookmarkStart w:id="24" w:name="OLE_LINK15"/>
            <w:r>
              <w:rPr>
                <w:b/>
              </w:rPr>
              <w:t>T</w:t>
            </w:r>
            <w:r w:rsidR="0089052F" w:rsidRPr="00F370BF">
              <w:rPr>
                <w:b/>
              </w:rPr>
              <w:t>ham khảo</w:t>
            </w:r>
            <w:bookmarkEnd w:id="23"/>
            <w:bookmarkEnd w:id="24"/>
            <w:r w:rsidR="003F0BF9">
              <w:rPr>
                <w:b/>
              </w:rPr>
              <w:t xml:space="preserve"> IEC 60728-12:2017</w:t>
            </w:r>
          </w:p>
        </w:tc>
      </w:tr>
      <w:tr w:rsidR="0089052F" w:rsidRPr="00F370BF" w:rsidTr="00F370BF">
        <w:tc>
          <w:tcPr>
            <w:tcW w:w="3020" w:type="dxa"/>
          </w:tcPr>
          <w:p w:rsidR="0089052F" w:rsidRPr="00F370BF" w:rsidRDefault="0089052F" w:rsidP="00303FA6">
            <w:pPr>
              <w:ind w:firstLine="0"/>
            </w:pPr>
            <w:r w:rsidRPr="00F370BF">
              <w:t xml:space="preserve">2.1 Yêu cầu </w:t>
            </w:r>
            <w:r w:rsidR="003F0BF9">
              <w:t>chất lượng</w:t>
            </w:r>
          </w:p>
          <w:p w:rsidR="0089052F" w:rsidRPr="00F370BF" w:rsidRDefault="0089052F" w:rsidP="00303FA6">
            <w:pPr>
              <w:ind w:firstLine="0"/>
            </w:pPr>
          </w:p>
        </w:tc>
        <w:tc>
          <w:tcPr>
            <w:tcW w:w="6155" w:type="dxa"/>
          </w:tcPr>
          <w:p w:rsidR="0089052F" w:rsidRPr="001913C9" w:rsidRDefault="00154394" w:rsidP="00154394">
            <w:pPr>
              <w:ind w:firstLine="0"/>
              <w:rPr>
                <w:sz w:val="26"/>
              </w:rPr>
            </w:pPr>
            <w:bookmarkStart w:id="25" w:name="OLE_LINK17"/>
            <w:bookmarkStart w:id="26" w:name="OLE_LINK18"/>
            <w:r>
              <w:rPr>
                <w:b/>
              </w:rPr>
              <w:t>Tự xây dựng</w:t>
            </w:r>
            <w:bookmarkEnd w:id="25"/>
            <w:bookmarkEnd w:id="26"/>
          </w:p>
        </w:tc>
      </w:tr>
      <w:tr w:rsidR="0089052F" w:rsidRPr="00F370BF" w:rsidTr="00F370BF">
        <w:tc>
          <w:tcPr>
            <w:tcW w:w="3020" w:type="dxa"/>
          </w:tcPr>
          <w:p w:rsidR="0089052F" w:rsidRPr="00F370BF" w:rsidRDefault="003F0BF9" w:rsidP="003F0BF9">
            <w:pPr>
              <w:ind w:firstLine="0"/>
            </w:pPr>
            <w:r>
              <w:t>2.2Phương pháp đo</w:t>
            </w:r>
          </w:p>
        </w:tc>
        <w:tc>
          <w:tcPr>
            <w:tcW w:w="6155" w:type="dxa"/>
          </w:tcPr>
          <w:p w:rsidR="00154394" w:rsidRPr="00F370BF" w:rsidRDefault="00836812" w:rsidP="00154394">
            <w:pPr>
              <w:ind w:firstLine="0"/>
            </w:pPr>
            <w:bookmarkStart w:id="27" w:name="_GoBack"/>
            <w:r>
              <w:rPr>
                <w:b/>
              </w:rPr>
              <w:t>T</w:t>
            </w:r>
            <w:r w:rsidR="007F77D7">
              <w:rPr>
                <w:b/>
              </w:rPr>
              <w:t>ham khảo</w:t>
            </w:r>
            <w:r>
              <w:rPr>
                <w:b/>
              </w:rPr>
              <w:t xml:space="preserve"> một phần</w:t>
            </w:r>
            <w:r w:rsidR="007F77D7">
              <w:rPr>
                <w:b/>
              </w:rPr>
              <w:t xml:space="preserve"> IEC 60728-12:2017</w:t>
            </w:r>
          </w:p>
          <w:bookmarkEnd w:id="27"/>
          <w:p w:rsidR="0089052F" w:rsidRPr="00F370BF" w:rsidRDefault="0089052F" w:rsidP="00303FA6">
            <w:pPr>
              <w:ind w:firstLine="0"/>
            </w:pPr>
          </w:p>
        </w:tc>
      </w:tr>
      <w:tr w:rsidR="0089052F" w:rsidRPr="00F370BF" w:rsidTr="00F370BF">
        <w:tc>
          <w:tcPr>
            <w:tcW w:w="3020" w:type="dxa"/>
          </w:tcPr>
          <w:p w:rsidR="0089052F" w:rsidRPr="00F370BF" w:rsidRDefault="0089052F" w:rsidP="00303FA6">
            <w:pPr>
              <w:ind w:firstLine="0"/>
            </w:pPr>
            <w:r w:rsidRPr="00F370BF">
              <w:t>3. Quy định quản lý</w:t>
            </w:r>
          </w:p>
        </w:tc>
        <w:tc>
          <w:tcPr>
            <w:tcW w:w="6155" w:type="dxa"/>
          </w:tcPr>
          <w:p w:rsidR="0089052F" w:rsidRPr="00F370BF" w:rsidRDefault="00DB0BA0" w:rsidP="00303FA6">
            <w:pPr>
              <w:ind w:firstLine="0"/>
              <w:rPr>
                <w:b/>
              </w:rPr>
            </w:pPr>
            <w:r>
              <w:rPr>
                <w:b/>
              </w:rPr>
              <w:t>Giữ nguyên</w:t>
            </w:r>
          </w:p>
        </w:tc>
      </w:tr>
      <w:tr w:rsidR="0089052F" w:rsidRPr="00F370BF" w:rsidTr="00F370BF">
        <w:tc>
          <w:tcPr>
            <w:tcW w:w="3020" w:type="dxa"/>
          </w:tcPr>
          <w:p w:rsidR="0089052F" w:rsidRPr="00F370BF" w:rsidRDefault="0089052F" w:rsidP="00303FA6">
            <w:pPr>
              <w:ind w:firstLine="0"/>
            </w:pPr>
            <w:r w:rsidRPr="00F370BF">
              <w:t>4. Trách nhiệm của tổ chức cá nhân</w:t>
            </w:r>
          </w:p>
        </w:tc>
        <w:tc>
          <w:tcPr>
            <w:tcW w:w="6155" w:type="dxa"/>
          </w:tcPr>
          <w:p w:rsidR="0089052F" w:rsidRPr="00F370BF" w:rsidRDefault="00DB0BA0" w:rsidP="00303FA6">
            <w:pPr>
              <w:ind w:firstLine="0"/>
              <w:rPr>
                <w:b/>
              </w:rPr>
            </w:pPr>
            <w:r>
              <w:rPr>
                <w:b/>
              </w:rPr>
              <w:t>Giữ nguyên</w:t>
            </w:r>
          </w:p>
        </w:tc>
      </w:tr>
      <w:tr w:rsidR="0089052F" w:rsidRPr="00F370BF" w:rsidTr="00F370BF">
        <w:tc>
          <w:tcPr>
            <w:tcW w:w="3020" w:type="dxa"/>
          </w:tcPr>
          <w:p w:rsidR="0089052F" w:rsidRPr="00F370BF" w:rsidRDefault="0089052F" w:rsidP="00303FA6">
            <w:pPr>
              <w:ind w:firstLine="0"/>
            </w:pPr>
            <w:r w:rsidRPr="00F370BF">
              <w:lastRenderedPageBreak/>
              <w:t>5. Tổ chức thực hiện</w:t>
            </w:r>
          </w:p>
        </w:tc>
        <w:tc>
          <w:tcPr>
            <w:tcW w:w="6155" w:type="dxa"/>
          </w:tcPr>
          <w:p w:rsidR="0089052F" w:rsidRPr="00F370BF" w:rsidRDefault="00154394" w:rsidP="00303FA6">
            <w:pPr>
              <w:ind w:firstLine="0"/>
              <w:rPr>
                <w:b/>
              </w:rPr>
            </w:pPr>
            <w:r>
              <w:rPr>
                <w:b/>
              </w:rPr>
              <w:t xml:space="preserve">Sửa đổi, bổ sung </w:t>
            </w:r>
            <w:r w:rsidRPr="00154394">
              <w:t>(bổ sung Cục Tần số vô tuyến điện)</w:t>
            </w:r>
          </w:p>
        </w:tc>
      </w:tr>
      <w:tr w:rsidR="0089052F" w:rsidRPr="00F370BF" w:rsidTr="00F370BF">
        <w:tc>
          <w:tcPr>
            <w:tcW w:w="3020" w:type="dxa"/>
          </w:tcPr>
          <w:p w:rsidR="0089052F" w:rsidRPr="00F370BF" w:rsidRDefault="0089052F" w:rsidP="003F0BF9">
            <w:pPr>
              <w:ind w:firstLine="0"/>
            </w:pPr>
            <w:r w:rsidRPr="00F370BF">
              <w:t xml:space="preserve">Phụ lục A. </w:t>
            </w:r>
            <w:r w:rsidR="003F0BF9">
              <w:t>Dải tần được bảo vệ từ bức xạ của mạng cáp</w:t>
            </w:r>
          </w:p>
        </w:tc>
        <w:tc>
          <w:tcPr>
            <w:tcW w:w="6155" w:type="dxa"/>
          </w:tcPr>
          <w:p w:rsidR="0089052F" w:rsidRPr="00372C6D" w:rsidRDefault="00DB0BA0" w:rsidP="003F0BF9">
            <w:pPr>
              <w:ind w:firstLine="0"/>
              <w:rPr>
                <w:b/>
              </w:rPr>
            </w:pPr>
            <w:r>
              <w:rPr>
                <w:b/>
              </w:rPr>
              <w:t>Sửa đổi, bổ sung</w:t>
            </w:r>
            <w:r w:rsidR="00835275" w:rsidRPr="00835275">
              <w:t>(theo quy hoạch tần số của Việt Nam)</w:t>
            </w:r>
          </w:p>
        </w:tc>
      </w:tr>
      <w:tr w:rsidR="0089052F" w:rsidRPr="00F370BF" w:rsidTr="00F370BF">
        <w:tc>
          <w:tcPr>
            <w:tcW w:w="3020" w:type="dxa"/>
          </w:tcPr>
          <w:p w:rsidR="0089052F" w:rsidRPr="00F370BF" w:rsidRDefault="0089052F" w:rsidP="003F0BF9">
            <w:pPr>
              <w:ind w:firstLine="0"/>
            </w:pPr>
            <w:r w:rsidRPr="00F370BF">
              <w:t xml:space="preserve">Phụ lục B. </w:t>
            </w:r>
            <w:r w:rsidR="003F0BF9">
              <w:t>Đo ở khoảng cách khác khoảng cách chuẩn 3m</w:t>
            </w:r>
          </w:p>
        </w:tc>
        <w:tc>
          <w:tcPr>
            <w:tcW w:w="6155" w:type="dxa"/>
          </w:tcPr>
          <w:p w:rsidR="0089052F" w:rsidRPr="00F370BF" w:rsidRDefault="00836812" w:rsidP="00836812">
            <w:pPr>
              <w:ind w:firstLine="0"/>
            </w:pPr>
            <w:r>
              <w:rPr>
                <w:b/>
              </w:rPr>
              <w:t xml:space="preserve">Chấp thuận nguyên vẹn </w:t>
            </w:r>
            <w:r w:rsidR="003F0BF9" w:rsidRPr="00F370BF">
              <w:t>tiêu chuẩn</w:t>
            </w:r>
            <w:r w:rsidR="003F0BF9">
              <w:rPr>
                <w:bCs/>
              </w:rPr>
              <w:t>IEC 20728-12:2017 Phụ lục D</w:t>
            </w:r>
          </w:p>
        </w:tc>
      </w:tr>
      <w:tr w:rsidR="0089052F" w:rsidRPr="00F370BF" w:rsidTr="00F370BF">
        <w:tc>
          <w:tcPr>
            <w:tcW w:w="3020" w:type="dxa"/>
          </w:tcPr>
          <w:p w:rsidR="0089052F" w:rsidRPr="00F370BF" w:rsidRDefault="006752E7" w:rsidP="00303FA6">
            <w:pPr>
              <w:ind w:firstLine="0"/>
            </w:pPr>
            <w:r>
              <w:t xml:space="preserve">Danh mục </w:t>
            </w:r>
            <w:r w:rsidR="0089052F" w:rsidRPr="00F370BF">
              <w:t>tài liệu tham khảo</w:t>
            </w:r>
          </w:p>
        </w:tc>
        <w:tc>
          <w:tcPr>
            <w:tcW w:w="6155" w:type="dxa"/>
          </w:tcPr>
          <w:p w:rsidR="0089052F" w:rsidRPr="006752E7" w:rsidRDefault="0089052F" w:rsidP="00303FA6">
            <w:pPr>
              <w:ind w:firstLine="0"/>
              <w:rPr>
                <w:b/>
              </w:rPr>
            </w:pPr>
            <w:bookmarkStart w:id="28" w:name="OLE_LINK11"/>
            <w:bookmarkStart w:id="29" w:name="OLE_LINK12"/>
            <w:r w:rsidRPr="006752E7">
              <w:rPr>
                <w:b/>
              </w:rPr>
              <w:t>Tự xây dựng</w:t>
            </w:r>
            <w:bookmarkEnd w:id="28"/>
            <w:bookmarkEnd w:id="29"/>
          </w:p>
        </w:tc>
      </w:tr>
    </w:tbl>
    <w:bookmarkEnd w:id="19"/>
    <w:bookmarkEnd w:id="20"/>
    <w:bookmarkEnd w:id="21"/>
    <w:bookmarkEnd w:id="22"/>
    <w:p w:rsidR="001641F4" w:rsidRPr="00EF19E2" w:rsidRDefault="00C613D9" w:rsidP="00B54812">
      <w:pPr>
        <w:pStyle w:val="Heading1"/>
        <w:tabs>
          <w:tab w:val="left" w:pos="851"/>
        </w:tabs>
        <w:ind w:firstLine="135"/>
      </w:pPr>
      <w:r>
        <w:t>Kết luận</w:t>
      </w:r>
    </w:p>
    <w:p w:rsidR="001E1160" w:rsidRDefault="001641F4" w:rsidP="00436C03">
      <w:pPr>
        <w:rPr>
          <w:rFonts w:cs="Times New Roman"/>
          <w:color w:val="000000"/>
        </w:rPr>
      </w:pPr>
      <w:r w:rsidRPr="00903B4E">
        <w:rPr>
          <w:rFonts w:cs="Times New Roman"/>
          <w:color w:val="000000"/>
        </w:rPr>
        <w:t xml:space="preserve">Việc </w:t>
      </w:r>
      <w:r w:rsidR="00A8783D" w:rsidRPr="00903B4E">
        <w:rPr>
          <w:rFonts w:cs="Times New Roman"/>
          <w:color w:val="000000"/>
        </w:rPr>
        <w:t>sửa đổi, bổ sung</w:t>
      </w:r>
      <w:r w:rsidRPr="00903B4E">
        <w:rPr>
          <w:rFonts w:cs="Times New Roman"/>
          <w:color w:val="000000"/>
        </w:rPr>
        <w:t xml:space="preserve"> “</w:t>
      </w:r>
      <w:r w:rsidR="00A8783D" w:rsidRPr="00903B4E">
        <w:rPr>
          <w:rFonts w:cs="Times New Roman"/>
          <w:lang w:val="vi-VN"/>
        </w:rPr>
        <w:t>Q</w:t>
      </w:r>
      <w:r w:rsidR="00A8783D" w:rsidRPr="00903B4E">
        <w:rPr>
          <w:rFonts w:cs="Times New Roman"/>
        </w:rPr>
        <w:t>uy chuẩn kỹ thuật quốc gia về tương thích điện từ (</w:t>
      </w:r>
      <w:r w:rsidR="00A8783D" w:rsidRPr="00903B4E">
        <w:rPr>
          <w:rFonts w:cs="Times New Roman"/>
          <w:lang w:val="vi-VN"/>
        </w:rPr>
        <w:t>EMC</w:t>
      </w:r>
      <w:r w:rsidR="00A8783D" w:rsidRPr="00903B4E">
        <w:rPr>
          <w:rFonts w:cs="Times New Roman"/>
        </w:rPr>
        <w:t>) của mạng cáp phân phối tín hiệu truyền hình, âm thanh và các dịch vụ tương tác</w:t>
      </w:r>
      <w:r w:rsidRPr="00903B4E">
        <w:rPr>
          <w:rFonts w:cs="Times New Roman"/>
          <w:color w:val="000000"/>
        </w:rPr>
        <w:t xml:space="preserve">” là rất cần thiết để đạt được mục tiêu quản lý nhà nước về </w:t>
      </w:r>
      <w:r w:rsidR="007003FE" w:rsidRPr="00903B4E">
        <w:rPr>
          <w:rFonts w:cs="Times New Roman"/>
          <w:color w:val="000000"/>
        </w:rPr>
        <w:t xml:space="preserve">bảo đảm </w:t>
      </w:r>
      <w:r w:rsidRPr="00903B4E">
        <w:rPr>
          <w:rFonts w:cs="Times New Roman"/>
          <w:color w:val="000000"/>
        </w:rPr>
        <w:t xml:space="preserve">chất lượng </w:t>
      </w:r>
      <w:r w:rsidR="00A8783D" w:rsidRPr="00903B4E">
        <w:rPr>
          <w:rFonts w:cs="Times New Roman"/>
          <w:color w:val="000000"/>
        </w:rPr>
        <w:t xml:space="preserve">bức xạ vô tuyến điện nhằm </w:t>
      </w:r>
      <w:commentRangeStart w:id="30"/>
      <w:r w:rsidR="00A920FC">
        <w:rPr>
          <w:rFonts w:cs="Times New Roman"/>
          <w:color w:val="000000"/>
        </w:rPr>
        <w:t>đảm bảo việc tồn tại đồng thời giữa mạng cáp HFC và các hệ thống vô tuyến điện hoạt động hợp pháp khác.</w:t>
      </w:r>
      <w:commentRangeEnd w:id="30"/>
      <w:r w:rsidR="00A920FC">
        <w:rPr>
          <w:rStyle w:val="CommentReference"/>
        </w:rPr>
        <w:commentReference w:id="30"/>
      </w:r>
    </w:p>
    <w:p w:rsidR="00D5389F" w:rsidRPr="00AA486C" w:rsidRDefault="00DB0BA0" w:rsidP="00A90358">
      <w:pPr>
        <w:rPr>
          <w:rFonts w:cs="Times New Roman"/>
          <w:color w:val="000000" w:themeColor="text1"/>
        </w:rPr>
      </w:pPr>
      <w:r>
        <w:rPr>
          <w:rFonts w:cs="Times New Roman"/>
          <w:color w:val="000000" w:themeColor="text1"/>
        </w:rPr>
        <w:t>Việc lựa chọn các giới hạn bức xạ và phương pháp đo đối với mạng cáp phân phối tín hiệu truyền hình, âm thanh và các dịch vụ tương tác nhằm đảm bảo hoạt động củ</w:t>
      </w:r>
      <w:r w:rsidR="00154394">
        <w:rPr>
          <w:rFonts w:cs="Times New Roman"/>
          <w:color w:val="000000" w:themeColor="text1"/>
        </w:rPr>
        <w:t xml:space="preserve">a </w:t>
      </w:r>
      <w:r>
        <w:rPr>
          <w:rFonts w:cs="Times New Roman"/>
          <w:color w:val="000000" w:themeColor="text1"/>
        </w:rPr>
        <w:t xml:space="preserve">các hệ thống </w:t>
      </w:r>
      <w:r w:rsidR="00154394">
        <w:rPr>
          <w:rFonts w:cs="Times New Roman"/>
          <w:color w:val="000000" w:themeColor="text1"/>
        </w:rPr>
        <w:t xml:space="preserve">thiết bị </w:t>
      </w:r>
      <w:r>
        <w:rPr>
          <w:rFonts w:cs="Times New Roman"/>
          <w:color w:val="000000" w:themeColor="text1"/>
        </w:rPr>
        <w:t xml:space="preserve">vô tuyến điện </w:t>
      </w:r>
      <w:r w:rsidR="00154394">
        <w:rPr>
          <w:rFonts w:cs="Times New Roman"/>
          <w:color w:val="000000" w:themeColor="text1"/>
        </w:rPr>
        <w:t xml:space="preserve">hoạt động </w:t>
      </w:r>
      <w:r>
        <w:rPr>
          <w:rFonts w:cs="Times New Roman"/>
          <w:color w:val="000000" w:themeColor="text1"/>
        </w:rPr>
        <w:t>hợp pháp, tính khả thi của mạng cáp HFC và hiệu quả quản lý nhà nước.</w:t>
      </w:r>
    </w:p>
    <w:p w:rsidR="00E40C44" w:rsidRPr="00EF19E2" w:rsidRDefault="00E40C44" w:rsidP="00436C03">
      <w:pPr>
        <w:rPr>
          <w:rFonts w:cs="Times New Roman"/>
          <w:color w:val="000000"/>
        </w:rPr>
      </w:pPr>
    </w:p>
    <w:bookmarkEnd w:id="4"/>
    <w:p w:rsidR="001E1160" w:rsidRPr="00EF19E2" w:rsidRDefault="001E1160" w:rsidP="00436C03">
      <w:pPr>
        <w:rPr>
          <w:rFonts w:cs="Times New Roman"/>
          <w:color w:val="000000"/>
        </w:rPr>
      </w:pPr>
    </w:p>
    <w:sectPr w:rsidR="001E1160" w:rsidRPr="00EF19E2" w:rsidSect="00372EA9">
      <w:headerReference w:type="default" r:id="rId15"/>
      <w:pgSz w:w="11907" w:h="16840"/>
      <w:pgMar w:top="1021" w:right="907" w:bottom="907" w:left="1701" w:header="567" w:footer="34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Tùng Vũ Sơn" w:date="2021-04-06T23:34:00Z" w:initials="TVS">
    <w:p w:rsidR="00087C8A" w:rsidRDefault="00087C8A">
      <w:pPr>
        <w:pStyle w:val="CommentText"/>
      </w:pPr>
      <w:r>
        <w:rPr>
          <w:rStyle w:val="CommentReference"/>
        </w:rPr>
        <w:annotationRef/>
      </w:r>
      <w:r>
        <w:t>Bổ sung tên bảng, sửa giới hạn của Nhật</w:t>
      </w:r>
    </w:p>
  </w:comment>
  <w:comment w:id="30" w:author="Tùng Vũ Sơn" w:date="2021-04-06T23:26:00Z" w:initials="TVS">
    <w:p w:rsidR="00087C8A" w:rsidRDefault="00087C8A">
      <w:pPr>
        <w:pStyle w:val="CommentText"/>
      </w:pPr>
      <w:r>
        <w:rPr>
          <w:rStyle w:val="CommentReference"/>
        </w:rPr>
        <w:annotationRef/>
      </w:r>
      <w:r>
        <w:t xml:space="preserve">Sửa theo scope đã nói ở trên cho nhất quán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050CE" w15:done="0"/>
  <w15:commentEx w15:paraId="6C5D9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27" w:rsidRDefault="00087527" w:rsidP="00350BB7">
      <w:pPr>
        <w:spacing w:before="0" w:after="0" w:line="240" w:lineRule="auto"/>
      </w:pPr>
      <w:r>
        <w:separator/>
      </w:r>
    </w:p>
  </w:endnote>
  <w:endnote w:type="continuationSeparator" w:id="0">
    <w:p w:rsidR="00087527" w:rsidRDefault="00087527" w:rsidP="00350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27" w:rsidRDefault="00087527" w:rsidP="00350BB7">
      <w:pPr>
        <w:spacing w:before="0" w:after="0" w:line="240" w:lineRule="auto"/>
      </w:pPr>
      <w:r>
        <w:separator/>
      </w:r>
    </w:p>
  </w:footnote>
  <w:footnote w:type="continuationSeparator" w:id="0">
    <w:p w:rsidR="00087527" w:rsidRDefault="00087527" w:rsidP="00350B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8A" w:rsidRDefault="006A3348" w:rsidP="00327001">
    <w:pPr>
      <w:pStyle w:val="Header"/>
      <w:framePr w:wrap="around" w:vAnchor="text" w:hAnchor="margin" w:xAlign="center" w:y="1"/>
      <w:rPr>
        <w:rStyle w:val="PageNumber"/>
      </w:rPr>
    </w:pPr>
    <w:r>
      <w:rPr>
        <w:rStyle w:val="PageNumber"/>
      </w:rPr>
      <w:fldChar w:fldCharType="begin"/>
    </w:r>
    <w:r w:rsidR="00087C8A">
      <w:rPr>
        <w:rStyle w:val="PageNumber"/>
      </w:rPr>
      <w:instrText xml:space="preserve">PAGE  </w:instrText>
    </w:r>
    <w:r>
      <w:rPr>
        <w:rStyle w:val="PageNumber"/>
      </w:rPr>
      <w:fldChar w:fldCharType="separate"/>
    </w:r>
    <w:r w:rsidR="00087C8A">
      <w:rPr>
        <w:rStyle w:val="PageNumber"/>
        <w:noProof/>
      </w:rPr>
      <w:t>0</w:t>
    </w:r>
    <w:r>
      <w:rPr>
        <w:rStyle w:val="PageNumber"/>
      </w:rPr>
      <w:fldChar w:fldCharType="end"/>
    </w:r>
  </w:p>
  <w:p w:rsidR="00087C8A" w:rsidRDefault="00087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65743"/>
      <w:docPartObj>
        <w:docPartGallery w:val="Page Numbers (Top of Page)"/>
        <w:docPartUnique/>
      </w:docPartObj>
    </w:sdtPr>
    <w:sdtEndPr>
      <w:rPr>
        <w:rFonts w:ascii="Times New Roman" w:hAnsi="Times New Roman"/>
        <w:noProof/>
        <w:sz w:val="26"/>
        <w:szCs w:val="26"/>
      </w:rPr>
    </w:sdtEndPr>
    <w:sdtContent>
      <w:p w:rsidR="00087C8A" w:rsidRPr="00217D41" w:rsidRDefault="006A3348">
        <w:pPr>
          <w:pStyle w:val="Header"/>
          <w:jc w:val="center"/>
          <w:rPr>
            <w:rFonts w:ascii="Times New Roman" w:hAnsi="Times New Roman"/>
            <w:sz w:val="26"/>
            <w:szCs w:val="26"/>
          </w:rPr>
        </w:pPr>
        <w:r w:rsidRPr="00217D41">
          <w:rPr>
            <w:rFonts w:ascii="Times New Roman" w:hAnsi="Times New Roman"/>
            <w:sz w:val="26"/>
            <w:szCs w:val="26"/>
          </w:rPr>
          <w:fldChar w:fldCharType="begin"/>
        </w:r>
        <w:r w:rsidR="00087C8A" w:rsidRPr="00217D41">
          <w:rPr>
            <w:rFonts w:ascii="Times New Roman" w:hAnsi="Times New Roman"/>
            <w:sz w:val="26"/>
            <w:szCs w:val="26"/>
          </w:rPr>
          <w:instrText xml:space="preserve"> PAGE   \* MERGEFORMAT </w:instrText>
        </w:r>
        <w:r w:rsidRPr="00217D41">
          <w:rPr>
            <w:rFonts w:ascii="Times New Roman" w:hAnsi="Times New Roman"/>
            <w:sz w:val="26"/>
            <w:szCs w:val="26"/>
          </w:rPr>
          <w:fldChar w:fldCharType="separate"/>
        </w:r>
        <w:r w:rsidR="00087C8A">
          <w:rPr>
            <w:rFonts w:ascii="Times New Roman" w:hAnsi="Times New Roman"/>
            <w:noProof/>
            <w:sz w:val="26"/>
            <w:szCs w:val="26"/>
          </w:rPr>
          <w:t>2</w:t>
        </w:r>
        <w:r w:rsidRPr="00217D41">
          <w:rPr>
            <w:rFonts w:ascii="Times New Roman" w:hAnsi="Times New Roman"/>
            <w:noProof/>
            <w:sz w:val="26"/>
            <w:szCs w:val="26"/>
          </w:rPr>
          <w:fldChar w:fldCharType="end"/>
        </w:r>
      </w:p>
    </w:sdtContent>
  </w:sdt>
  <w:p w:rsidR="00087C8A" w:rsidRDefault="00087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8A" w:rsidRPr="00217D41" w:rsidRDefault="006A3348">
    <w:pPr>
      <w:pStyle w:val="Header"/>
      <w:jc w:val="center"/>
      <w:rPr>
        <w:rFonts w:ascii="Times New Roman" w:hAnsi="Times New Roman"/>
        <w:sz w:val="26"/>
        <w:szCs w:val="26"/>
      </w:rPr>
    </w:pPr>
    <w:r w:rsidRPr="00217D41">
      <w:rPr>
        <w:rFonts w:ascii="Times New Roman" w:hAnsi="Times New Roman"/>
        <w:sz w:val="26"/>
        <w:szCs w:val="26"/>
      </w:rPr>
      <w:fldChar w:fldCharType="begin"/>
    </w:r>
    <w:r w:rsidR="00087C8A" w:rsidRPr="00217D41">
      <w:rPr>
        <w:rFonts w:ascii="Times New Roman" w:hAnsi="Times New Roman"/>
        <w:sz w:val="26"/>
        <w:szCs w:val="26"/>
      </w:rPr>
      <w:instrText xml:space="preserve"> PAGE   \* MERGEFORMAT </w:instrText>
    </w:r>
    <w:r w:rsidRPr="00217D41">
      <w:rPr>
        <w:rFonts w:ascii="Times New Roman" w:hAnsi="Times New Roman"/>
        <w:sz w:val="26"/>
        <w:szCs w:val="26"/>
      </w:rPr>
      <w:fldChar w:fldCharType="separate"/>
    </w:r>
    <w:r w:rsidR="002976BE">
      <w:rPr>
        <w:rFonts w:ascii="Times New Roman" w:hAnsi="Times New Roman"/>
        <w:noProof/>
        <w:sz w:val="26"/>
        <w:szCs w:val="26"/>
      </w:rPr>
      <w:t>13</w:t>
    </w:r>
    <w:r w:rsidRPr="00217D41">
      <w:rPr>
        <w:rFonts w:ascii="Times New Roman" w:hAnsi="Times New Roman"/>
        <w:noProof/>
        <w:sz w:val="26"/>
        <w:szCs w:val="26"/>
      </w:rPr>
      <w:fldChar w:fldCharType="end"/>
    </w:r>
  </w:p>
  <w:p w:rsidR="00087C8A" w:rsidRDefault="00087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1">
    <w:nsid w:val="02785715"/>
    <w:multiLevelType w:val="hybridMultilevel"/>
    <w:tmpl w:val="05F03088"/>
    <w:lvl w:ilvl="0" w:tplc="252A27AA">
      <w:start w:val="1"/>
      <w:numFmt w:val="bullet"/>
      <w:lvlText w:val=""/>
      <w:lvlJc w:val="left"/>
      <w:pPr>
        <w:tabs>
          <w:tab w:val="num" w:pos="720"/>
        </w:tabs>
        <w:ind w:left="720" w:hanging="360"/>
      </w:pPr>
      <w:rPr>
        <w:rFonts w:ascii="Wingdings" w:hAnsi="Wingdings" w:hint="default"/>
      </w:rPr>
    </w:lvl>
    <w:lvl w:ilvl="1" w:tplc="F7A6446A" w:tentative="1">
      <w:start w:val="1"/>
      <w:numFmt w:val="bullet"/>
      <w:lvlText w:val=""/>
      <w:lvlJc w:val="left"/>
      <w:pPr>
        <w:tabs>
          <w:tab w:val="num" w:pos="1440"/>
        </w:tabs>
        <w:ind w:left="1440" w:hanging="360"/>
      </w:pPr>
      <w:rPr>
        <w:rFonts w:ascii="Wingdings" w:hAnsi="Wingdings" w:hint="default"/>
      </w:rPr>
    </w:lvl>
    <w:lvl w:ilvl="2" w:tplc="E8104CE6" w:tentative="1">
      <w:start w:val="1"/>
      <w:numFmt w:val="bullet"/>
      <w:lvlText w:val=""/>
      <w:lvlJc w:val="left"/>
      <w:pPr>
        <w:tabs>
          <w:tab w:val="num" w:pos="2160"/>
        </w:tabs>
        <w:ind w:left="2160" w:hanging="360"/>
      </w:pPr>
      <w:rPr>
        <w:rFonts w:ascii="Wingdings" w:hAnsi="Wingdings" w:hint="default"/>
      </w:rPr>
    </w:lvl>
    <w:lvl w:ilvl="3" w:tplc="64C8CBD4" w:tentative="1">
      <w:start w:val="1"/>
      <w:numFmt w:val="bullet"/>
      <w:lvlText w:val=""/>
      <w:lvlJc w:val="left"/>
      <w:pPr>
        <w:tabs>
          <w:tab w:val="num" w:pos="2880"/>
        </w:tabs>
        <w:ind w:left="2880" w:hanging="360"/>
      </w:pPr>
      <w:rPr>
        <w:rFonts w:ascii="Wingdings" w:hAnsi="Wingdings" w:hint="default"/>
      </w:rPr>
    </w:lvl>
    <w:lvl w:ilvl="4" w:tplc="1EDE994E" w:tentative="1">
      <w:start w:val="1"/>
      <w:numFmt w:val="bullet"/>
      <w:lvlText w:val=""/>
      <w:lvlJc w:val="left"/>
      <w:pPr>
        <w:tabs>
          <w:tab w:val="num" w:pos="3600"/>
        </w:tabs>
        <w:ind w:left="3600" w:hanging="360"/>
      </w:pPr>
      <w:rPr>
        <w:rFonts w:ascii="Wingdings" w:hAnsi="Wingdings" w:hint="default"/>
      </w:rPr>
    </w:lvl>
    <w:lvl w:ilvl="5" w:tplc="ADAE8BFC" w:tentative="1">
      <w:start w:val="1"/>
      <w:numFmt w:val="bullet"/>
      <w:lvlText w:val=""/>
      <w:lvlJc w:val="left"/>
      <w:pPr>
        <w:tabs>
          <w:tab w:val="num" w:pos="4320"/>
        </w:tabs>
        <w:ind w:left="4320" w:hanging="360"/>
      </w:pPr>
      <w:rPr>
        <w:rFonts w:ascii="Wingdings" w:hAnsi="Wingdings" w:hint="default"/>
      </w:rPr>
    </w:lvl>
    <w:lvl w:ilvl="6" w:tplc="BA9A4AA2" w:tentative="1">
      <w:start w:val="1"/>
      <w:numFmt w:val="bullet"/>
      <w:lvlText w:val=""/>
      <w:lvlJc w:val="left"/>
      <w:pPr>
        <w:tabs>
          <w:tab w:val="num" w:pos="5040"/>
        </w:tabs>
        <w:ind w:left="5040" w:hanging="360"/>
      </w:pPr>
      <w:rPr>
        <w:rFonts w:ascii="Wingdings" w:hAnsi="Wingdings" w:hint="default"/>
      </w:rPr>
    </w:lvl>
    <w:lvl w:ilvl="7" w:tplc="870C638C" w:tentative="1">
      <w:start w:val="1"/>
      <w:numFmt w:val="bullet"/>
      <w:lvlText w:val=""/>
      <w:lvlJc w:val="left"/>
      <w:pPr>
        <w:tabs>
          <w:tab w:val="num" w:pos="5760"/>
        </w:tabs>
        <w:ind w:left="5760" w:hanging="360"/>
      </w:pPr>
      <w:rPr>
        <w:rFonts w:ascii="Wingdings" w:hAnsi="Wingdings" w:hint="default"/>
      </w:rPr>
    </w:lvl>
    <w:lvl w:ilvl="8" w:tplc="6A92E59E" w:tentative="1">
      <w:start w:val="1"/>
      <w:numFmt w:val="bullet"/>
      <w:lvlText w:val=""/>
      <w:lvlJc w:val="left"/>
      <w:pPr>
        <w:tabs>
          <w:tab w:val="num" w:pos="6480"/>
        </w:tabs>
        <w:ind w:left="6480" w:hanging="360"/>
      </w:pPr>
      <w:rPr>
        <w:rFonts w:ascii="Wingdings" w:hAnsi="Wingdings" w:hint="default"/>
      </w:rPr>
    </w:lvl>
  </w:abstractNum>
  <w:abstractNum w:abstractNumId="2">
    <w:nsid w:val="038F4415"/>
    <w:multiLevelType w:val="hybridMultilevel"/>
    <w:tmpl w:val="2E4A4E3C"/>
    <w:lvl w:ilvl="0" w:tplc="EBC8ED92">
      <w:start w:val="1"/>
      <w:numFmt w:val="bullet"/>
      <w:lvlText w:val=""/>
      <w:lvlJc w:val="left"/>
      <w:pPr>
        <w:tabs>
          <w:tab w:val="num" w:pos="720"/>
        </w:tabs>
        <w:ind w:left="720" w:hanging="360"/>
      </w:pPr>
      <w:rPr>
        <w:rFonts w:ascii="Wingdings" w:hAnsi="Wingdings" w:hint="default"/>
      </w:rPr>
    </w:lvl>
    <w:lvl w:ilvl="1" w:tplc="8D209DA6" w:tentative="1">
      <w:start w:val="1"/>
      <w:numFmt w:val="bullet"/>
      <w:lvlText w:val=""/>
      <w:lvlJc w:val="left"/>
      <w:pPr>
        <w:tabs>
          <w:tab w:val="num" w:pos="1440"/>
        </w:tabs>
        <w:ind w:left="1440" w:hanging="360"/>
      </w:pPr>
      <w:rPr>
        <w:rFonts w:ascii="Wingdings" w:hAnsi="Wingdings" w:hint="default"/>
      </w:rPr>
    </w:lvl>
    <w:lvl w:ilvl="2" w:tplc="7324BC6E" w:tentative="1">
      <w:start w:val="1"/>
      <w:numFmt w:val="bullet"/>
      <w:lvlText w:val=""/>
      <w:lvlJc w:val="left"/>
      <w:pPr>
        <w:tabs>
          <w:tab w:val="num" w:pos="2160"/>
        </w:tabs>
        <w:ind w:left="2160" w:hanging="360"/>
      </w:pPr>
      <w:rPr>
        <w:rFonts w:ascii="Wingdings" w:hAnsi="Wingdings" w:hint="default"/>
      </w:rPr>
    </w:lvl>
    <w:lvl w:ilvl="3" w:tplc="49FE14C8" w:tentative="1">
      <w:start w:val="1"/>
      <w:numFmt w:val="bullet"/>
      <w:lvlText w:val=""/>
      <w:lvlJc w:val="left"/>
      <w:pPr>
        <w:tabs>
          <w:tab w:val="num" w:pos="2880"/>
        </w:tabs>
        <w:ind w:left="2880" w:hanging="360"/>
      </w:pPr>
      <w:rPr>
        <w:rFonts w:ascii="Wingdings" w:hAnsi="Wingdings" w:hint="default"/>
      </w:rPr>
    </w:lvl>
    <w:lvl w:ilvl="4" w:tplc="9086E6D2" w:tentative="1">
      <w:start w:val="1"/>
      <w:numFmt w:val="bullet"/>
      <w:lvlText w:val=""/>
      <w:lvlJc w:val="left"/>
      <w:pPr>
        <w:tabs>
          <w:tab w:val="num" w:pos="3600"/>
        </w:tabs>
        <w:ind w:left="3600" w:hanging="360"/>
      </w:pPr>
      <w:rPr>
        <w:rFonts w:ascii="Wingdings" w:hAnsi="Wingdings" w:hint="default"/>
      </w:rPr>
    </w:lvl>
    <w:lvl w:ilvl="5" w:tplc="87F66F0C" w:tentative="1">
      <w:start w:val="1"/>
      <w:numFmt w:val="bullet"/>
      <w:lvlText w:val=""/>
      <w:lvlJc w:val="left"/>
      <w:pPr>
        <w:tabs>
          <w:tab w:val="num" w:pos="4320"/>
        </w:tabs>
        <w:ind w:left="4320" w:hanging="360"/>
      </w:pPr>
      <w:rPr>
        <w:rFonts w:ascii="Wingdings" w:hAnsi="Wingdings" w:hint="default"/>
      </w:rPr>
    </w:lvl>
    <w:lvl w:ilvl="6" w:tplc="AB927072" w:tentative="1">
      <w:start w:val="1"/>
      <w:numFmt w:val="bullet"/>
      <w:lvlText w:val=""/>
      <w:lvlJc w:val="left"/>
      <w:pPr>
        <w:tabs>
          <w:tab w:val="num" w:pos="5040"/>
        </w:tabs>
        <w:ind w:left="5040" w:hanging="360"/>
      </w:pPr>
      <w:rPr>
        <w:rFonts w:ascii="Wingdings" w:hAnsi="Wingdings" w:hint="default"/>
      </w:rPr>
    </w:lvl>
    <w:lvl w:ilvl="7" w:tplc="48AE9980" w:tentative="1">
      <w:start w:val="1"/>
      <w:numFmt w:val="bullet"/>
      <w:lvlText w:val=""/>
      <w:lvlJc w:val="left"/>
      <w:pPr>
        <w:tabs>
          <w:tab w:val="num" w:pos="5760"/>
        </w:tabs>
        <w:ind w:left="5760" w:hanging="360"/>
      </w:pPr>
      <w:rPr>
        <w:rFonts w:ascii="Wingdings" w:hAnsi="Wingdings" w:hint="default"/>
      </w:rPr>
    </w:lvl>
    <w:lvl w:ilvl="8" w:tplc="6726A97C" w:tentative="1">
      <w:start w:val="1"/>
      <w:numFmt w:val="bullet"/>
      <w:lvlText w:val=""/>
      <w:lvlJc w:val="left"/>
      <w:pPr>
        <w:tabs>
          <w:tab w:val="num" w:pos="6480"/>
        </w:tabs>
        <w:ind w:left="6480" w:hanging="360"/>
      </w:pPr>
      <w:rPr>
        <w:rFonts w:ascii="Wingdings" w:hAnsi="Wingdings" w:hint="default"/>
      </w:rPr>
    </w:lvl>
  </w:abstractNum>
  <w:abstractNum w:abstractNumId="3">
    <w:nsid w:val="06274138"/>
    <w:multiLevelType w:val="hybridMultilevel"/>
    <w:tmpl w:val="EC483AC4"/>
    <w:lvl w:ilvl="0" w:tplc="D416EA6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46262"/>
    <w:multiLevelType w:val="multilevel"/>
    <w:tmpl w:val="1C1A523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B52603"/>
    <w:multiLevelType w:val="hybridMultilevel"/>
    <w:tmpl w:val="0FC42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E27F1"/>
    <w:multiLevelType w:val="hybridMultilevel"/>
    <w:tmpl w:val="DF426E40"/>
    <w:lvl w:ilvl="0" w:tplc="E0F489C8">
      <w:start w:val="1"/>
      <w:numFmt w:val="decimal"/>
      <w:lvlText w:val="2.%1. "/>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B49A5"/>
    <w:multiLevelType w:val="multilevel"/>
    <w:tmpl w:val="12F6BE2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773C0A"/>
    <w:multiLevelType w:val="hybridMultilevel"/>
    <w:tmpl w:val="C50A8F86"/>
    <w:lvl w:ilvl="0" w:tplc="0409000D">
      <w:start w:val="1"/>
      <w:numFmt w:val="bullet"/>
      <w:lvlText w:val=""/>
      <w:lvlJc w:val="left"/>
      <w:pPr>
        <w:ind w:left="720" w:hanging="360"/>
      </w:pPr>
      <w:rPr>
        <w:rFonts w:ascii="Wingdings" w:hAnsi="Wingdings" w:hint="default"/>
      </w:rPr>
    </w:lvl>
    <w:lvl w:ilvl="1" w:tplc="B07279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04BDF"/>
    <w:multiLevelType w:val="multilevel"/>
    <w:tmpl w:val="2D1286A6"/>
    <w:lvl w:ilvl="0">
      <w:start w:val="1"/>
      <w:numFmt w:val="decimal"/>
      <w:suff w:val="space"/>
      <w:lvlText w:val="Chương %1"/>
      <w:lvlJc w:val="left"/>
      <w:pPr>
        <w:ind w:left="360" w:hanging="360"/>
      </w:pPr>
      <w:rPr>
        <w:rFonts w:ascii="Times New Roman Bold" w:hAnsi="Times New Roman Bold"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BC3C04"/>
    <w:multiLevelType w:val="hybridMultilevel"/>
    <w:tmpl w:val="28080C6C"/>
    <w:lvl w:ilvl="0" w:tplc="DB42F3E6">
      <w:start w:val="1"/>
      <w:numFmt w:val="decimal"/>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20B68"/>
    <w:multiLevelType w:val="hybridMultilevel"/>
    <w:tmpl w:val="9B78C734"/>
    <w:lvl w:ilvl="0" w:tplc="576088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93323"/>
    <w:multiLevelType w:val="hybridMultilevel"/>
    <w:tmpl w:val="9740D88E"/>
    <w:lvl w:ilvl="0" w:tplc="3B300D68">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72EBF"/>
    <w:multiLevelType w:val="hybridMultilevel"/>
    <w:tmpl w:val="58E474EC"/>
    <w:lvl w:ilvl="0" w:tplc="C9B4858A">
      <w:start w:val="1"/>
      <w:numFmt w:val="decimal"/>
      <w:lvlText w:val="3.%1. "/>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91412"/>
    <w:multiLevelType w:val="hybridMultilevel"/>
    <w:tmpl w:val="10C260C2"/>
    <w:lvl w:ilvl="0" w:tplc="04090005">
      <w:start w:val="1"/>
      <w:numFmt w:val="bullet"/>
      <w:lvlText w:val=""/>
      <w:lvlJc w:val="left"/>
      <w:pPr>
        <w:ind w:left="1440" w:hanging="360"/>
      </w:pPr>
      <w:rPr>
        <w:rFonts w:ascii="Wingdings" w:hAnsi="Wingdings" w:hint="default"/>
      </w:rPr>
    </w:lvl>
    <w:lvl w:ilvl="1" w:tplc="8FF08EE8">
      <w:start w:val="6"/>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8A6056"/>
    <w:multiLevelType w:val="hybridMultilevel"/>
    <w:tmpl w:val="F5EE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B11FA"/>
    <w:multiLevelType w:val="hybridMultilevel"/>
    <w:tmpl w:val="CF6E2448"/>
    <w:lvl w:ilvl="0" w:tplc="5BE252F4">
      <w:start w:val="1"/>
      <w:numFmt w:val="bullet"/>
      <w:lvlText w:val=""/>
      <w:lvlJc w:val="left"/>
      <w:pPr>
        <w:tabs>
          <w:tab w:val="num" w:pos="720"/>
        </w:tabs>
        <w:ind w:left="720" w:hanging="360"/>
      </w:pPr>
      <w:rPr>
        <w:rFonts w:ascii="Wingdings" w:hAnsi="Wingdings" w:hint="default"/>
      </w:rPr>
    </w:lvl>
    <w:lvl w:ilvl="1" w:tplc="E62A84F2" w:tentative="1">
      <w:start w:val="1"/>
      <w:numFmt w:val="bullet"/>
      <w:lvlText w:val=""/>
      <w:lvlJc w:val="left"/>
      <w:pPr>
        <w:tabs>
          <w:tab w:val="num" w:pos="1440"/>
        </w:tabs>
        <w:ind w:left="1440" w:hanging="360"/>
      </w:pPr>
      <w:rPr>
        <w:rFonts w:ascii="Wingdings" w:hAnsi="Wingdings" w:hint="default"/>
      </w:rPr>
    </w:lvl>
    <w:lvl w:ilvl="2" w:tplc="C8E81482" w:tentative="1">
      <w:start w:val="1"/>
      <w:numFmt w:val="bullet"/>
      <w:lvlText w:val=""/>
      <w:lvlJc w:val="left"/>
      <w:pPr>
        <w:tabs>
          <w:tab w:val="num" w:pos="2160"/>
        </w:tabs>
        <w:ind w:left="2160" w:hanging="360"/>
      </w:pPr>
      <w:rPr>
        <w:rFonts w:ascii="Wingdings" w:hAnsi="Wingdings" w:hint="default"/>
      </w:rPr>
    </w:lvl>
    <w:lvl w:ilvl="3" w:tplc="33EE8D26" w:tentative="1">
      <w:start w:val="1"/>
      <w:numFmt w:val="bullet"/>
      <w:lvlText w:val=""/>
      <w:lvlJc w:val="left"/>
      <w:pPr>
        <w:tabs>
          <w:tab w:val="num" w:pos="2880"/>
        </w:tabs>
        <w:ind w:left="2880" w:hanging="360"/>
      </w:pPr>
      <w:rPr>
        <w:rFonts w:ascii="Wingdings" w:hAnsi="Wingdings" w:hint="default"/>
      </w:rPr>
    </w:lvl>
    <w:lvl w:ilvl="4" w:tplc="7694A55E" w:tentative="1">
      <w:start w:val="1"/>
      <w:numFmt w:val="bullet"/>
      <w:lvlText w:val=""/>
      <w:lvlJc w:val="left"/>
      <w:pPr>
        <w:tabs>
          <w:tab w:val="num" w:pos="3600"/>
        </w:tabs>
        <w:ind w:left="3600" w:hanging="360"/>
      </w:pPr>
      <w:rPr>
        <w:rFonts w:ascii="Wingdings" w:hAnsi="Wingdings" w:hint="default"/>
      </w:rPr>
    </w:lvl>
    <w:lvl w:ilvl="5" w:tplc="B8BE0846" w:tentative="1">
      <w:start w:val="1"/>
      <w:numFmt w:val="bullet"/>
      <w:lvlText w:val=""/>
      <w:lvlJc w:val="left"/>
      <w:pPr>
        <w:tabs>
          <w:tab w:val="num" w:pos="4320"/>
        </w:tabs>
        <w:ind w:left="4320" w:hanging="360"/>
      </w:pPr>
      <w:rPr>
        <w:rFonts w:ascii="Wingdings" w:hAnsi="Wingdings" w:hint="default"/>
      </w:rPr>
    </w:lvl>
    <w:lvl w:ilvl="6" w:tplc="A7026B48" w:tentative="1">
      <w:start w:val="1"/>
      <w:numFmt w:val="bullet"/>
      <w:lvlText w:val=""/>
      <w:lvlJc w:val="left"/>
      <w:pPr>
        <w:tabs>
          <w:tab w:val="num" w:pos="5040"/>
        </w:tabs>
        <w:ind w:left="5040" w:hanging="360"/>
      </w:pPr>
      <w:rPr>
        <w:rFonts w:ascii="Wingdings" w:hAnsi="Wingdings" w:hint="default"/>
      </w:rPr>
    </w:lvl>
    <w:lvl w:ilvl="7" w:tplc="1848CD6C" w:tentative="1">
      <w:start w:val="1"/>
      <w:numFmt w:val="bullet"/>
      <w:lvlText w:val=""/>
      <w:lvlJc w:val="left"/>
      <w:pPr>
        <w:tabs>
          <w:tab w:val="num" w:pos="5760"/>
        </w:tabs>
        <w:ind w:left="5760" w:hanging="360"/>
      </w:pPr>
      <w:rPr>
        <w:rFonts w:ascii="Wingdings" w:hAnsi="Wingdings" w:hint="default"/>
      </w:rPr>
    </w:lvl>
    <w:lvl w:ilvl="8" w:tplc="1F4E6730" w:tentative="1">
      <w:start w:val="1"/>
      <w:numFmt w:val="bullet"/>
      <w:lvlText w:val=""/>
      <w:lvlJc w:val="left"/>
      <w:pPr>
        <w:tabs>
          <w:tab w:val="num" w:pos="6480"/>
        </w:tabs>
        <w:ind w:left="6480" w:hanging="360"/>
      </w:pPr>
      <w:rPr>
        <w:rFonts w:ascii="Wingdings" w:hAnsi="Wingdings" w:hint="default"/>
      </w:rPr>
    </w:lvl>
  </w:abstractNum>
  <w:abstractNum w:abstractNumId="17">
    <w:nsid w:val="50370515"/>
    <w:multiLevelType w:val="hybridMultilevel"/>
    <w:tmpl w:val="86CA5D30"/>
    <w:lvl w:ilvl="0" w:tplc="39969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9B94A0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4EC0D7E"/>
    <w:multiLevelType w:val="hybridMultilevel"/>
    <w:tmpl w:val="C2A00FAC"/>
    <w:lvl w:ilvl="0" w:tplc="220CB18E">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B7808"/>
    <w:multiLevelType w:val="hybridMultilevel"/>
    <w:tmpl w:val="AB789E42"/>
    <w:lvl w:ilvl="0" w:tplc="2158B398">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A67F5"/>
    <w:multiLevelType w:val="multilevel"/>
    <w:tmpl w:val="EB1C27D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587C0D"/>
    <w:multiLevelType w:val="hybridMultilevel"/>
    <w:tmpl w:val="01FC8134"/>
    <w:lvl w:ilvl="0" w:tplc="D31EA236">
      <w:start w:val="1"/>
      <w:numFmt w:val="decimal"/>
      <w:lvlText w:val="1.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A545C"/>
    <w:multiLevelType w:val="hybridMultilevel"/>
    <w:tmpl w:val="15E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62371"/>
    <w:multiLevelType w:val="hybridMultilevel"/>
    <w:tmpl w:val="7DA80FCC"/>
    <w:lvl w:ilvl="0" w:tplc="19B804D4">
      <w:numFmt w:val="bullet"/>
      <w:lvlText w:val="-"/>
      <w:lvlJc w:val="left"/>
      <w:pPr>
        <w:ind w:left="900" w:hanging="360"/>
      </w:pPr>
      <w:rPr>
        <w:rFonts w:ascii="Times New Roman" w:eastAsiaTheme="minorHAnsi"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6">
    <w:nsid w:val="78657B83"/>
    <w:multiLevelType w:val="hybridMultilevel"/>
    <w:tmpl w:val="4C86097A"/>
    <w:lvl w:ilvl="0" w:tplc="0266636C">
      <w:start w:val="1"/>
      <w:numFmt w:val="bullet"/>
      <w:lvlText w:val=""/>
      <w:lvlJc w:val="left"/>
      <w:pPr>
        <w:tabs>
          <w:tab w:val="num" w:pos="720"/>
        </w:tabs>
        <w:ind w:left="720" w:hanging="360"/>
      </w:pPr>
      <w:rPr>
        <w:rFonts w:ascii="Wingdings" w:hAnsi="Wingdings" w:hint="default"/>
      </w:rPr>
    </w:lvl>
    <w:lvl w:ilvl="1" w:tplc="85AA6478" w:tentative="1">
      <w:start w:val="1"/>
      <w:numFmt w:val="bullet"/>
      <w:lvlText w:val=""/>
      <w:lvlJc w:val="left"/>
      <w:pPr>
        <w:tabs>
          <w:tab w:val="num" w:pos="1440"/>
        </w:tabs>
        <w:ind w:left="1440" w:hanging="360"/>
      </w:pPr>
      <w:rPr>
        <w:rFonts w:ascii="Wingdings" w:hAnsi="Wingdings" w:hint="default"/>
      </w:rPr>
    </w:lvl>
    <w:lvl w:ilvl="2" w:tplc="C1487514" w:tentative="1">
      <w:start w:val="1"/>
      <w:numFmt w:val="bullet"/>
      <w:lvlText w:val=""/>
      <w:lvlJc w:val="left"/>
      <w:pPr>
        <w:tabs>
          <w:tab w:val="num" w:pos="2160"/>
        </w:tabs>
        <w:ind w:left="2160" w:hanging="360"/>
      </w:pPr>
      <w:rPr>
        <w:rFonts w:ascii="Wingdings" w:hAnsi="Wingdings" w:hint="default"/>
      </w:rPr>
    </w:lvl>
    <w:lvl w:ilvl="3" w:tplc="E4169CBE" w:tentative="1">
      <w:start w:val="1"/>
      <w:numFmt w:val="bullet"/>
      <w:lvlText w:val=""/>
      <w:lvlJc w:val="left"/>
      <w:pPr>
        <w:tabs>
          <w:tab w:val="num" w:pos="2880"/>
        </w:tabs>
        <w:ind w:left="2880" w:hanging="360"/>
      </w:pPr>
      <w:rPr>
        <w:rFonts w:ascii="Wingdings" w:hAnsi="Wingdings" w:hint="default"/>
      </w:rPr>
    </w:lvl>
    <w:lvl w:ilvl="4" w:tplc="C486D098" w:tentative="1">
      <w:start w:val="1"/>
      <w:numFmt w:val="bullet"/>
      <w:lvlText w:val=""/>
      <w:lvlJc w:val="left"/>
      <w:pPr>
        <w:tabs>
          <w:tab w:val="num" w:pos="3600"/>
        </w:tabs>
        <w:ind w:left="3600" w:hanging="360"/>
      </w:pPr>
      <w:rPr>
        <w:rFonts w:ascii="Wingdings" w:hAnsi="Wingdings" w:hint="default"/>
      </w:rPr>
    </w:lvl>
    <w:lvl w:ilvl="5" w:tplc="D0062820" w:tentative="1">
      <w:start w:val="1"/>
      <w:numFmt w:val="bullet"/>
      <w:lvlText w:val=""/>
      <w:lvlJc w:val="left"/>
      <w:pPr>
        <w:tabs>
          <w:tab w:val="num" w:pos="4320"/>
        </w:tabs>
        <w:ind w:left="4320" w:hanging="360"/>
      </w:pPr>
      <w:rPr>
        <w:rFonts w:ascii="Wingdings" w:hAnsi="Wingdings" w:hint="default"/>
      </w:rPr>
    </w:lvl>
    <w:lvl w:ilvl="6" w:tplc="B24C97E6" w:tentative="1">
      <w:start w:val="1"/>
      <w:numFmt w:val="bullet"/>
      <w:lvlText w:val=""/>
      <w:lvlJc w:val="left"/>
      <w:pPr>
        <w:tabs>
          <w:tab w:val="num" w:pos="5040"/>
        </w:tabs>
        <w:ind w:left="5040" w:hanging="360"/>
      </w:pPr>
      <w:rPr>
        <w:rFonts w:ascii="Wingdings" w:hAnsi="Wingdings" w:hint="default"/>
      </w:rPr>
    </w:lvl>
    <w:lvl w:ilvl="7" w:tplc="B8A04826" w:tentative="1">
      <w:start w:val="1"/>
      <w:numFmt w:val="bullet"/>
      <w:lvlText w:val=""/>
      <w:lvlJc w:val="left"/>
      <w:pPr>
        <w:tabs>
          <w:tab w:val="num" w:pos="5760"/>
        </w:tabs>
        <w:ind w:left="5760" w:hanging="360"/>
      </w:pPr>
      <w:rPr>
        <w:rFonts w:ascii="Wingdings" w:hAnsi="Wingdings" w:hint="default"/>
      </w:rPr>
    </w:lvl>
    <w:lvl w:ilvl="8" w:tplc="27F8A642" w:tentative="1">
      <w:start w:val="1"/>
      <w:numFmt w:val="bullet"/>
      <w:lvlText w:val=""/>
      <w:lvlJc w:val="left"/>
      <w:pPr>
        <w:tabs>
          <w:tab w:val="num" w:pos="6480"/>
        </w:tabs>
        <w:ind w:left="6480" w:hanging="360"/>
      </w:pPr>
      <w:rPr>
        <w:rFonts w:ascii="Wingdings" w:hAnsi="Wingdings" w:hint="default"/>
      </w:rPr>
    </w:lvl>
  </w:abstractNum>
  <w:abstractNum w:abstractNumId="27">
    <w:nsid w:val="7AD22989"/>
    <w:multiLevelType w:val="multilevel"/>
    <w:tmpl w:val="4B5685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7B6E7446"/>
    <w:multiLevelType w:val="hybridMultilevel"/>
    <w:tmpl w:val="DFD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77B9E"/>
    <w:multiLevelType w:val="hybridMultilevel"/>
    <w:tmpl w:val="26E6CB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9"/>
  </w:num>
  <w:num w:numId="4">
    <w:abstractNumId w:val="10"/>
  </w:num>
  <w:num w:numId="5">
    <w:abstractNumId w:val="6"/>
  </w:num>
  <w:num w:numId="6">
    <w:abstractNumId w:val="23"/>
  </w:num>
  <w:num w:numId="7">
    <w:abstractNumId w:val="12"/>
  </w:num>
  <w:num w:numId="8">
    <w:abstractNumId w:val="13"/>
  </w:num>
  <w:num w:numId="9">
    <w:abstractNumId w:val="20"/>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
  </w:num>
  <w:num w:numId="16">
    <w:abstractNumId w:val="16"/>
  </w:num>
  <w:num w:numId="17">
    <w:abstractNumId w:val="28"/>
  </w:num>
  <w:num w:numId="18">
    <w:abstractNumId w:val="22"/>
  </w:num>
  <w:num w:numId="19">
    <w:abstractNumId w:val="5"/>
  </w:num>
  <w:num w:numId="20">
    <w:abstractNumId w:val="17"/>
  </w:num>
  <w:num w:numId="21">
    <w:abstractNumId w:val="8"/>
  </w:num>
  <w:num w:numId="22">
    <w:abstractNumId w:val="26"/>
  </w:num>
  <w:num w:numId="23">
    <w:abstractNumId w:val="7"/>
  </w:num>
  <w:num w:numId="24">
    <w:abstractNumId w:val="4"/>
  </w:num>
  <w:num w:numId="25">
    <w:abstractNumId w:val="29"/>
  </w:num>
  <w:num w:numId="26">
    <w:abstractNumId w:val="2"/>
  </w:num>
  <w:num w:numId="27">
    <w:abstractNumId w:val="19"/>
  </w:num>
  <w:num w:numId="28">
    <w:abstractNumId w:val="27"/>
  </w:num>
  <w:num w:numId="29">
    <w:abstractNumId w:val="15"/>
  </w:num>
  <w:num w:numId="30">
    <w:abstractNumId w:val="14"/>
  </w:num>
  <w:num w:numId="31">
    <w:abstractNumId w:val="25"/>
  </w:num>
  <w:num w:numId="32">
    <w:abstractNumId w:val="27"/>
  </w:num>
  <w:num w:numId="33">
    <w:abstractNumId w:val="2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ùng Vũ Sơn">
    <w15:presenceInfo w15:providerId="Windows Live" w15:userId="6fd5b125344ae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D"/>
    <w:rsid w:val="00000394"/>
    <w:rsid w:val="00000637"/>
    <w:rsid w:val="00000884"/>
    <w:rsid w:val="000015D0"/>
    <w:rsid w:val="00002DA9"/>
    <w:rsid w:val="00003533"/>
    <w:rsid w:val="0000537B"/>
    <w:rsid w:val="00005B3A"/>
    <w:rsid w:val="0000651C"/>
    <w:rsid w:val="00010808"/>
    <w:rsid w:val="00010B45"/>
    <w:rsid w:val="00011BB3"/>
    <w:rsid w:val="00012201"/>
    <w:rsid w:val="00013EA6"/>
    <w:rsid w:val="00013ECE"/>
    <w:rsid w:val="00013FEF"/>
    <w:rsid w:val="000140B4"/>
    <w:rsid w:val="00016BB5"/>
    <w:rsid w:val="000171B0"/>
    <w:rsid w:val="00020112"/>
    <w:rsid w:val="00020BDA"/>
    <w:rsid w:val="000210BE"/>
    <w:rsid w:val="00022DD0"/>
    <w:rsid w:val="000232F8"/>
    <w:rsid w:val="00024F8F"/>
    <w:rsid w:val="00027D8E"/>
    <w:rsid w:val="00030AEB"/>
    <w:rsid w:val="00031FFD"/>
    <w:rsid w:val="0003239A"/>
    <w:rsid w:val="00032B4A"/>
    <w:rsid w:val="00032FD3"/>
    <w:rsid w:val="00033371"/>
    <w:rsid w:val="000335CA"/>
    <w:rsid w:val="00033C11"/>
    <w:rsid w:val="00034527"/>
    <w:rsid w:val="0003456F"/>
    <w:rsid w:val="0003504F"/>
    <w:rsid w:val="00035B2A"/>
    <w:rsid w:val="0003702E"/>
    <w:rsid w:val="00037C24"/>
    <w:rsid w:val="000402A7"/>
    <w:rsid w:val="00040A0C"/>
    <w:rsid w:val="00040B6E"/>
    <w:rsid w:val="000421E7"/>
    <w:rsid w:val="00042443"/>
    <w:rsid w:val="00042583"/>
    <w:rsid w:val="00042740"/>
    <w:rsid w:val="00043792"/>
    <w:rsid w:val="00044BCD"/>
    <w:rsid w:val="00045680"/>
    <w:rsid w:val="00045CA3"/>
    <w:rsid w:val="000470E1"/>
    <w:rsid w:val="00047CDF"/>
    <w:rsid w:val="00050389"/>
    <w:rsid w:val="000512AC"/>
    <w:rsid w:val="000528E8"/>
    <w:rsid w:val="00053AEC"/>
    <w:rsid w:val="000545F0"/>
    <w:rsid w:val="00055B4E"/>
    <w:rsid w:val="0005699D"/>
    <w:rsid w:val="00057420"/>
    <w:rsid w:val="00057495"/>
    <w:rsid w:val="00060D56"/>
    <w:rsid w:val="0006225E"/>
    <w:rsid w:val="00062C96"/>
    <w:rsid w:val="00062E8A"/>
    <w:rsid w:val="000639DD"/>
    <w:rsid w:val="00071A8C"/>
    <w:rsid w:val="000723A7"/>
    <w:rsid w:val="00072403"/>
    <w:rsid w:val="00073EF6"/>
    <w:rsid w:val="00074CEC"/>
    <w:rsid w:val="00081308"/>
    <w:rsid w:val="00081541"/>
    <w:rsid w:val="00082862"/>
    <w:rsid w:val="0008488E"/>
    <w:rsid w:val="00084A80"/>
    <w:rsid w:val="000856DE"/>
    <w:rsid w:val="00085A57"/>
    <w:rsid w:val="00087527"/>
    <w:rsid w:val="00087C8A"/>
    <w:rsid w:val="00087F88"/>
    <w:rsid w:val="00090C63"/>
    <w:rsid w:val="00093A0C"/>
    <w:rsid w:val="00093E4B"/>
    <w:rsid w:val="000940A1"/>
    <w:rsid w:val="0009557A"/>
    <w:rsid w:val="00095BC4"/>
    <w:rsid w:val="000979BA"/>
    <w:rsid w:val="000A04E4"/>
    <w:rsid w:val="000A12B5"/>
    <w:rsid w:val="000A2966"/>
    <w:rsid w:val="000A30A8"/>
    <w:rsid w:val="000A331F"/>
    <w:rsid w:val="000A3D64"/>
    <w:rsid w:val="000A3F63"/>
    <w:rsid w:val="000A41B3"/>
    <w:rsid w:val="000A477B"/>
    <w:rsid w:val="000A64AB"/>
    <w:rsid w:val="000A6891"/>
    <w:rsid w:val="000B031F"/>
    <w:rsid w:val="000B1E00"/>
    <w:rsid w:val="000B33C3"/>
    <w:rsid w:val="000B39C3"/>
    <w:rsid w:val="000B5A99"/>
    <w:rsid w:val="000B5B4D"/>
    <w:rsid w:val="000B6DF5"/>
    <w:rsid w:val="000B778A"/>
    <w:rsid w:val="000C0440"/>
    <w:rsid w:val="000C06EE"/>
    <w:rsid w:val="000C242E"/>
    <w:rsid w:val="000C3D3D"/>
    <w:rsid w:val="000C6E04"/>
    <w:rsid w:val="000C7411"/>
    <w:rsid w:val="000D0AA5"/>
    <w:rsid w:val="000D1CBC"/>
    <w:rsid w:val="000D1DC3"/>
    <w:rsid w:val="000D2815"/>
    <w:rsid w:val="000D290D"/>
    <w:rsid w:val="000D427D"/>
    <w:rsid w:val="000D59FF"/>
    <w:rsid w:val="000D5FE8"/>
    <w:rsid w:val="000D7CAD"/>
    <w:rsid w:val="000E0F93"/>
    <w:rsid w:val="000E4435"/>
    <w:rsid w:val="000E447D"/>
    <w:rsid w:val="000E4604"/>
    <w:rsid w:val="000E512D"/>
    <w:rsid w:val="000E631F"/>
    <w:rsid w:val="000F034C"/>
    <w:rsid w:val="000F2831"/>
    <w:rsid w:val="000F2DD0"/>
    <w:rsid w:val="000F3B05"/>
    <w:rsid w:val="000F531F"/>
    <w:rsid w:val="000F79CE"/>
    <w:rsid w:val="000F7D46"/>
    <w:rsid w:val="000F7FBE"/>
    <w:rsid w:val="001001E1"/>
    <w:rsid w:val="001016BC"/>
    <w:rsid w:val="0010172B"/>
    <w:rsid w:val="00101907"/>
    <w:rsid w:val="001019BB"/>
    <w:rsid w:val="001019D8"/>
    <w:rsid w:val="00101FDF"/>
    <w:rsid w:val="00103A33"/>
    <w:rsid w:val="00104D5E"/>
    <w:rsid w:val="00105D39"/>
    <w:rsid w:val="00105E04"/>
    <w:rsid w:val="00106678"/>
    <w:rsid w:val="00106F28"/>
    <w:rsid w:val="00107C87"/>
    <w:rsid w:val="001101BB"/>
    <w:rsid w:val="00113163"/>
    <w:rsid w:val="001133BF"/>
    <w:rsid w:val="00114C7B"/>
    <w:rsid w:val="00115D81"/>
    <w:rsid w:val="00116143"/>
    <w:rsid w:val="00117733"/>
    <w:rsid w:val="00117A20"/>
    <w:rsid w:val="001204A9"/>
    <w:rsid w:val="00120C36"/>
    <w:rsid w:val="0012207C"/>
    <w:rsid w:val="00122C8A"/>
    <w:rsid w:val="00122E37"/>
    <w:rsid w:val="00122EC6"/>
    <w:rsid w:val="0012323A"/>
    <w:rsid w:val="001232AF"/>
    <w:rsid w:val="00124351"/>
    <w:rsid w:val="001243AF"/>
    <w:rsid w:val="001244F3"/>
    <w:rsid w:val="0012711F"/>
    <w:rsid w:val="00132083"/>
    <w:rsid w:val="00134949"/>
    <w:rsid w:val="001371D9"/>
    <w:rsid w:val="001426EC"/>
    <w:rsid w:val="00142DEB"/>
    <w:rsid w:val="00143430"/>
    <w:rsid w:val="001438E1"/>
    <w:rsid w:val="001453E1"/>
    <w:rsid w:val="00147B64"/>
    <w:rsid w:val="00150AF6"/>
    <w:rsid w:val="001519F0"/>
    <w:rsid w:val="001542F6"/>
    <w:rsid w:val="00154394"/>
    <w:rsid w:val="00155E23"/>
    <w:rsid w:val="00155F7B"/>
    <w:rsid w:val="00157179"/>
    <w:rsid w:val="001579F1"/>
    <w:rsid w:val="00157C2B"/>
    <w:rsid w:val="00163E80"/>
    <w:rsid w:val="001641F4"/>
    <w:rsid w:val="00167658"/>
    <w:rsid w:val="001736A3"/>
    <w:rsid w:val="00173D6A"/>
    <w:rsid w:val="00173EB3"/>
    <w:rsid w:val="001748A3"/>
    <w:rsid w:val="00174FC6"/>
    <w:rsid w:val="00176C4D"/>
    <w:rsid w:val="00177BE6"/>
    <w:rsid w:val="0018028A"/>
    <w:rsid w:val="0018056F"/>
    <w:rsid w:val="00182F46"/>
    <w:rsid w:val="00184FE4"/>
    <w:rsid w:val="001853A6"/>
    <w:rsid w:val="00185D17"/>
    <w:rsid w:val="00186FC4"/>
    <w:rsid w:val="001870B3"/>
    <w:rsid w:val="00187B2E"/>
    <w:rsid w:val="00190244"/>
    <w:rsid w:val="001913C9"/>
    <w:rsid w:val="00191682"/>
    <w:rsid w:val="00192D8D"/>
    <w:rsid w:val="00193478"/>
    <w:rsid w:val="001941BA"/>
    <w:rsid w:val="001943DF"/>
    <w:rsid w:val="00195C82"/>
    <w:rsid w:val="001961D1"/>
    <w:rsid w:val="00196B71"/>
    <w:rsid w:val="00196CF9"/>
    <w:rsid w:val="00197B92"/>
    <w:rsid w:val="001A036A"/>
    <w:rsid w:val="001A1BB8"/>
    <w:rsid w:val="001A1EFA"/>
    <w:rsid w:val="001A53AF"/>
    <w:rsid w:val="001A54B1"/>
    <w:rsid w:val="001A6999"/>
    <w:rsid w:val="001B1890"/>
    <w:rsid w:val="001B1FFC"/>
    <w:rsid w:val="001B3284"/>
    <w:rsid w:val="001B3D2E"/>
    <w:rsid w:val="001B5C4E"/>
    <w:rsid w:val="001B5D8D"/>
    <w:rsid w:val="001B5F54"/>
    <w:rsid w:val="001B68FD"/>
    <w:rsid w:val="001B74B8"/>
    <w:rsid w:val="001C13C2"/>
    <w:rsid w:val="001C1F77"/>
    <w:rsid w:val="001C300C"/>
    <w:rsid w:val="001C3D9F"/>
    <w:rsid w:val="001C4A59"/>
    <w:rsid w:val="001C5AD7"/>
    <w:rsid w:val="001D0872"/>
    <w:rsid w:val="001D0994"/>
    <w:rsid w:val="001D0D6B"/>
    <w:rsid w:val="001D1CF8"/>
    <w:rsid w:val="001D2200"/>
    <w:rsid w:val="001D3DFB"/>
    <w:rsid w:val="001D44F3"/>
    <w:rsid w:val="001D6286"/>
    <w:rsid w:val="001D6C74"/>
    <w:rsid w:val="001D6D27"/>
    <w:rsid w:val="001D740C"/>
    <w:rsid w:val="001D77C5"/>
    <w:rsid w:val="001D78C3"/>
    <w:rsid w:val="001E04FB"/>
    <w:rsid w:val="001E1160"/>
    <w:rsid w:val="001E315F"/>
    <w:rsid w:val="001E3919"/>
    <w:rsid w:val="001E3B8B"/>
    <w:rsid w:val="001E3C40"/>
    <w:rsid w:val="001E3C61"/>
    <w:rsid w:val="001E5961"/>
    <w:rsid w:val="001E5CFB"/>
    <w:rsid w:val="001E631A"/>
    <w:rsid w:val="001E705C"/>
    <w:rsid w:val="001E75AD"/>
    <w:rsid w:val="001F011E"/>
    <w:rsid w:val="001F156A"/>
    <w:rsid w:val="001F3993"/>
    <w:rsid w:val="001F62AC"/>
    <w:rsid w:val="001F7B5A"/>
    <w:rsid w:val="001F7BFB"/>
    <w:rsid w:val="001F7D52"/>
    <w:rsid w:val="00200D77"/>
    <w:rsid w:val="00203009"/>
    <w:rsid w:val="002033F4"/>
    <w:rsid w:val="00204178"/>
    <w:rsid w:val="002041A8"/>
    <w:rsid w:val="002044AC"/>
    <w:rsid w:val="00204704"/>
    <w:rsid w:val="0020488C"/>
    <w:rsid w:val="00210281"/>
    <w:rsid w:val="0021087E"/>
    <w:rsid w:val="0021103D"/>
    <w:rsid w:val="00211ACF"/>
    <w:rsid w:val="00211D0D"/>
    <w:rsid w:val="0021280A"/>
    <w:rsid w:val="00212CA4"/>
    <w:rsid w:val="0021420A"/>
    <w:rsid w:val="00214BF4"/>
    <w:rsid w:val="00215D91"/>
    <w:rsid w:val="00216249"/>
    <w:rsid w:val="00216432"/>
    <w:rsid w:val="00216D8B"/>
    <w:rsid w:val="00217D41"/>
    <w:rsid w:val="0022470D"/>
    <w:rsid w:val="002250DE"/>
    <w:rsid w:val="0022586C"/>
    <w:rsid w:val="00230084"/>
    <w:rsid w:val="0023054C"/>
    <w:rsid w:val="00230AC4"/>
    <w:rsid w:val="00231091"/>
    <w:rsid w:val="00232F26"/>
    <w:rsid w:val="00233110"/>
    <w:rsid w:val="00234F72"/>
    <w:rsid w:val="00235105"/>
    <w:rsid w:val="002352C7"/>
    <w:rsid w:val="00236D67"/>
    <w:rsid w:val="0024054F"/>
    <w:rsid w:val="0024138B"/>
    <w:rsid w:val="00241579"/>
    <w:rsid w:val="002432A7"/>
    <w:rsid w:val="00243DF0"/>
    <w:rsid w:val="00250A9E"/>
    <w:rsid w:val="00251EEC"/>
    <w:rsid w:val="002529A9"/>
    <w:rsid w:val="00252E4B"/>
    <w:rsid w:val="00254019"/>
    <w:rsid w:val="0025471A"/>
    <w:rsid w:val="00254833"/>
    <w:rsid w:val="00255F90"/>
    <w:rsid w:val="00257FB0"/>
    <w:rsid w:val="0026071A"/>
    <w:rsid w:val="0026095D"/>
    <w:rsid w:val="00260EA6"/>
    <w:rsid w:val="002611A5"/>
    <w:rsid w:val="0026266B"/>
    <w:rsid w:val="0026362F"/>
    <w:rsid w:val="002637B6"/>
    <w:rsid w:val="00264E0B"/>
    <w:rsid w:val="00264F6E"/>
    <w:rsid w:val="002653E2"/>
    <w:rsid w:val="0026576D"/>
    <w:rsid w:val="00265CE5"/>
    <w:rsid w:val="00271DC7"/>
    <w:rsid w:val="0027479A"/>
    <w:rsid w:val="002775E5"/>
    <w:rsid w:val="002776BF"/>
    <w:rsid w:val="0027796F"/>
    <w:rsid w:val="00280908"/>
    <w:rsid w:val="00280CA7"/>
    <w:rsid w:val="00281383"/>
    <w:rsid w:val="00283799"/>
    <w:rsid w:val="0028442E"/>
    <w:rsid w:val="00284A59"/>
    <w:rsid w:val="00286D44"/>
    <w:rsid w:val="002870A2"/>
    <w:rsid w:val="00287D2A"/>
    <w:rsid w:val="0029011D"/>
    <w:rsid w:val="00290406"/>
    <w:rsid w:val="00290A5B"/>
    <w:rsid w:val="00290B9F"/>
    <w:rsid w:val="00290FB5"/>
    <w:rsid w:val="002927E8"/>
    <w:rsid w:val="0029339A"/>
    <w:rsid w:val="00293572"/>
    <w:rsid w:val="00294C54"/>
    <w:rsid w:val="00294F20"/>
    <w:rsid w:val="00296F2A"/>
    <w:rsid w:val="002976BE"/>
    <w:rsid w:val="002A1BBA"/>
    <w:rsid w:val="002A1E36"/>
    <w:rsid w:val="002A2DB2"/>
    <w:rsid w:val="002A46C7"/>
    <w:rsid w:val="002A5A54"/>
    <w:rsid w:val="002A64E2"/>
    <w:rsid w:val="002A66B2"/>
    <w:rsid w:val="002A6C55"/>
    <w:rsid w:val="002A7475"/>
    <w:rsid w:val="002B0ADD"/>
    <w:rsid w:val="002B0D37"/>
    <w:rsid w:val="002B1610"/>
    <w:rsid w:val="002B16F7"/>
    <w:rsid w:val="002B2145"/>
    <w:rsid w:val="002B2C81"/>
    <w:rsid w:val="002B3ACE"/>
    <w:rsid w:val="002B4934"/>
    <w:rsid w:val="002B4A03"/>
    <w:rsid w:val="002B4A91"/>
    <w:rsid w:val="002B5EF0"/>
    <w:rsid w:val="002B651B"/>
    <w:rsid w:val="002B6F8C"/>
    <w:rsid w:val="002C060B"/>
    <w:rsid w:val="002C1B13"/>
    <w:rsid w:val="002C2EF9"/>
    <w:rsid w:val="002C316A"/>
    <w:rsid w:val="002C4798"/>
    <w:rsid w:val="002C59B5"/>
    <w:rsid w:val="002C6838"/>
    <w:rsid w:val="002C6AB0"/>
    <w:rsid w:val="002C7605"/>
    <w:rsid w:val="002C7B20"/>
    <w:rsid w:val="002D059D"/>
    <w:rsid w:val="002D06CA"/>
    <w:rsid w:val="002D0C4F"/>
    <w:rsid w:val="002D1517"/>
    <w:rsid w:val="002D24D4"/>
    <w:rsid w:val="002D2C16"/>
    <w:rsid w:val="002D2C17"/>
    <w:rsid w:val="002D3A70"/>
    <w:rsid w:val="002D3B18"/>
    <w:rsid w:val="002D45A6"/>
    <w:rsid w:val="002D519D"/>
    <w:rsid w:val="002D6C9F"/>
    <w:rsid w:val="002E43CC"/>
    <w:rsid w:val="002E4AEF"/>
    <w:rsid w:val="002E69DB"/>
    <w:rsid w:val="002F0AA4"/>
    <w:rsid w:val="002F0E40"/>
    <w:rsid w:val="002F1887"/>
    <w:rsid w:val="002F30C7"/>
    <w:rsid w:val="002F4856"/>
    <w:rsid w:val="002F4B50"/>
    <w:rsid w:val="002F4C56"/>
    <w:rsid w:val="002F6174"/>
    <w:rsid w:val="002F67F9"/>
    <w:rsid w:val="002F7155"/>
    <w:rsid w:val="0030067E"/>
    <w:rsid w:val="003008BD"/>
    <w:rsid w:val="003027AD"/>
    <w:rsid w:val="00303D00"/>
    <w:rsid w:val="00303FA6"/>
    <w:rsid w:val="00304D99"/>
    <w:rsid w:val="003056BA"/>
    <w:rsid w:val="00305713"/>
    <w:rsid w:val="003107BB"/>
    <w:rsid w:val="00310BCC"/>
    <w:rsid w:val="003126D2"/>
    <w:rsid w:val="00312DA3"/>
    <w:rsid w:val="00314E7F"/>
    <w:rsid w:val="0031548A"/>
    <w:rsid w:val="003162B4"/>
    <w:rsid w:val="00320B18"/>
    <w:rsid w:val="003213E8"/>
    <w:rsid w:val="00321B91"/>
    <w:rsid w:val="00322AD0"/>
    <w:rsid w:val="00322C55"/>
    <w:rsid w:val="0032306F"/>
    <w:rsid w:val="003247D9"/>
    <w:rsid w:val="00327001"/>
    <w:rsid w:val="00327310"/>
    <w:rsid w:val="00327315"/>
    <w:rsid w:val="0032762A"/>
    <w:rsid w:val="00327F7F"/>
    <w:rsid w:val="003306FF"/>
    <w:rsid w:val="00330DF8"/>
    <w:rsid w:val="003314CF"/>
    <w:rsid w:val="00331BD2"/>
    <w:rsid w:val="00331D90"/>
    <w:rsid w:val="00331F9B"/>
    <w:rsid w:val="00333473"/>
    <w:rsid w:val="0033384F"/>
    <w:rsid w:val="00333A30"/>
    <w:rsid w:val="00334741"/>
    <w:rsid w:val="00337E0A"/>
    <w:rsid w:val="00340E55"/>
    <w:rsid w:val="00343877"/>
    <w:rsid w:val="00344273"/>
    <w:rsid w:val="00345B13"/>
    <w:rsid w:val="00345DA9"/>
    <w:rsid w:val="003462FC"/>
    <w:rsid w:val="00346457"/>
    <w:rsid w:val="003466BA"/>
    <w:rsid w:val="00350BB7"/>
    <w:rsid w:val="003521D9"/>
    <w:rsid w:val="003522E5"/>
    <w:rsid w:val="00352625"/>
    <w:rsid w:val="0035281B"/>
    <w:rsid w:val="00352AD4"/>
    <w:rsid w:val="00352BD2"/>
    <w:rsid w:val="00353EE1"/>
    <w:rsid w:val="0035441A"/>
    <w:rsid w:val="00354859"/>
    <w:rsid w:val="00354E32"/>
    <w:rsid w:val="00356257"/>
    <w:rsid w:val="00356FAE"/>
    <w:rsid w:val="00356FEE"/>
    <w:rsid w:val="003578DA"/>
    <w:rsid w:val="00362310"/>
    <w:rsid w:val="00362F95"/>
    <w:rsid w:val="00364F15"/>
    <w:rsid w:val="0036712E"/>
    <w:rsid w:val="00367E34"/>
    <w:rsid w:val="00370714"/>
    <w:rsid w:val="003709C7"/>
    <w:rsid w:val="0037148F"/>
    <w:rsid w:val="00371AD2"/>
    <w:rsid w:val="00371EBA"/>
    <w:rsid w:val="0037252E"/>
    <w:rsid w:val="00372BC1"/>
    <w:rsid w:val="00372C6D"/>
    <w:rsid w:val="00372DD1"/>
    <w:rsid w:val="00372EA9"/>
    <w:rsid w:val="00373B55"/>
    <w:rsid w:val="003752CD"/>
    <w:rsid w:val="003755E1"/>
    <w:rsid w:val="0037696A"/>
    <w:rsid w:val="003802C4"/>
    <w:rsid w:val="00380B40"/>
    <w:rsid w:val="00380C67"/>
    <w:rsid w:val="00380F1E"/>
    <w:rsid w:val="003820D5"/>
    <w:rsid w:val="00382BB6"/>
    <w:rsid w:val="0038320D"/>
    <w:rsid w:val="00383A46"/>
    <w:rsid w:val="00383BFE"/>
    <w:rsid w:val="0038499F"/>
    <w:rsid w:val="00386134"/>
    <w:rsid w:val="003904A6"/>
    <w:rsid w:val="00390BFF"/>
    <w:rsid w:val="00390CC8"/>
    <w:rsid w:val="003916DA"/>
    <w:rsid w:val="00392617"/>
    <w:rsid w:val="00395003"/>
    <w:rsid w:val="0039596F"/>
    <w:rsid w:val="00395EF3"/>
    <w:rsid w:val="00396438"/>
    <w:rsid w:val="00396A3F"/>
    <w:rsid w:val="00397310"/>
    <w:rsid w:val="00397AC0"/>
    <w:rsid w:val="003A0C66"/>
    <w:rsid w:val="003A22A7"/>
    <w:rsid w:val="003A35CF"/>
    <w:rsid w:val="003A41A6"/>
    <w:rsid w:val="003A4739"/>
    <w:rsid w:val="003A4FD2"/>
    <w:rsid w:val="003A5966"/>
    <w:rsid w:val="003A63D1"/>
    <w:rsid w:val="003A66B9"/>
    <w:rsid w:val="003A6C0D"/>
    <w:rsid w:val="003B05D5"/>
    <w:rsid w:val="003B21AF"/>
    <w:rsid w:val="003C017E"/>
    <w:rsid w:val="003C0A22"/>
    <w:rsid w:val="003C1187"/>
    <w:rsid w:val="003C2350"/>
    <w:rsid w:val="003C43D2"/>
    <w:rsid w:val="003C48BE"/>
    <w:rsid w:val="003C625C"/>
    <w:rsid w:val="003C673E"/>
    <w:rsid w:val="003C67AB"/>
    <w:rsid w:val="003C7626"/>
    <w:rsid w:val="003C77ED"/>
    <w:rsid w:val="003C7DF6"/>
    <w:rsid w:val="003D047A"/>
    <w:rsid w:val="003D0623"/>
    <w:rsid w:val="003D07ED"/>
    <w:rsid w:val="003D1347"/>
    <w:rsid w:val="003D3F57"/>
    <w:rsid w:val="003D4182"/>
    <w:rsid w:val="003D48CB"/>
    <w:rsid w:val="003D4BB3"/>
    <w:rsid w:val="003E42D5"/>
    <w:rsid w:val="003E490D"/>
    <w:rsid w:val="003E495F"/>
    <w:rsid w:val="003E60C6"/>
    <w:rsid w:val="003E75D7"/>
    <w:rsid w:val="003E76C6"/>
    <w:rsid w:val="003F0573"/>
    <w:rsid w:val="003F0BF9"/>
    <w:rsid w:val="003F4F2E"/>
    <w:rsid w:val="003F61A9"/>
    <w:rsid w:val="003F62D9"/>
    <w:rsid w:val="003F6B44"/>
    <w:rsid w:val="003F6DE5"/>
    <w:rsid w:val="0040128C"/>
    <w:rsid w:val="00401D76"/>
    <w:rsid w:val="00402CDE"/>
    <w:rsid w:val="00403D00"/>
    <w:rsid w:val="004045DF"/>
    <w:rsid w:val="00405959"/>
    <w:rsid w:val="00405BA2"/>
    <w:rsid w:val="00405CE0"/>
    <w:rsid w:val="00410552"/>
    <w:rsid w:val="00411AEB"/>
    <w:rsid w:val="0041219C"/>
    <w:rsid w:val="00412A6C"/>
    <w:rsid w:val="00413268"/>
    <w:rsid w:val="00413AEA"/>
    <w:rsid w:val="00414A46"/>
    <w:rsid w:val="004153CA"/>
    <w:rsid w:val="00416317"/>
    <w:rsid w:val="0041672C"/>
    <w:rsid w:val="00416AF9"/>
    <w:rsid w:val="004206DC"/>
    <w:rsid w:val="00420ECD"/>
    <w:rsid w:val="0042179C"/>
    <w:rsid w:val="00421B62"/>
    <w:rsid w:val="004222C1"/>
    <w:rsid w:val="004228D1"/>
    <w:rsid w:val="004232DA"/>
    <w:rsid w:val="00423A16"/>
    <w:rsid w:val="004241D5"/>
    <w:rsid w:val="004243E8"/>
    <w:rsid w:val="00424AE4"/>
    <w:rsid w:val="00426782"/>
    <w:rsid w:val="00426B95"/>
    <w:rsid w:val="004303E4"/>
    <w:rsid w:val="00430656"/>
    <w:rsid w:val="00431116"/>
    <w:rsid w:val="0043121A"/>
    <w:rsid w:val="0043134C"/>
    <w:rsid w:val="0043165D"/>
    <w:rsid w:val="00431D66"/>
    <w:rsid w:val="0043309C"/>
    <w:rsid w:val="00433326"/>
    <w:rsid w:val="004337AF"/>
    <w:rsid w:val="00433E81"/>
    <w:rsid w:val="00435A08"/>
    <w:rsid w:val="00435F0E"/>
    <w:rsid w:val="00436C03"/>
    <w:rsid w:val="00440A81"/>
    <w:rsid w:val="00440F0C"/>
    <w:rsid w:val="0044137E"/>
    <w:rsid w:val="004418F9"/>
    <w:rsid w:val="00441BDD"/>
    <w:rsid w:val="00442272"/>
    <w:rsid w:val="00442840"/>
    <w:rsid w:val="0044288C"/>
    <w:rsid w:val="004429C5"/>
    <w:rsid w:val="004434ED"/>
    <w:rsid w:val="00443B0C"/>
    <w:rsid w:val="00443D89"/>
    <w:rsid w:val="004445A6"/>
    <w:rsid w:val="00445459"/>
    <w:rsid w:val="00451B10"/>
    <w:rsid w:val="0045247D"/>
    <w:rsid w:val="004531A7"/>
    <w:rsid w:val="00453524"/>
    <w:rsid w:val="00453F42"/>
    <w:rsid w:val="0045559A"/>
    <w:rsid w:val="004559CA"/>
    <w:rsid w:val="00455B5C"/>
    <w:rsid w:val="00455C23"/>
    <w:rsid w:val="004573DD"/>
    <w:rsid w:val="00460677"/>
    <w:rsid w:val="00462AF6"/>
    <w:rsid w:val="0046566E"/>
    <w:rsid w:val="00465D42"/>
    <w:rsid w:val="0047110C"/>
    <w:rsid w:val="0047111E"/>
    <w:rsid w:val="0047128D"/>
    <w:rsid w:val="00471BA9"/>
    <w:rsid w:val="00471C21"/>
    <w:rsid w:val="00473821"/>
    <w:rsid w:val="00476FF8"/>
    <w:rsid w:val="00480499"/>
    <w:rsid w:val="00480581"/>
    <w:rsid w:val="00481526"/>
    <w:rsid w:val="00481C66"/>
    <w:rsid w:val="0048257B"/>
    <w:rsid w:val="004848F2"/>
    <w:rsid w:val="00484CF9"/>
    <w:rsid w:val="00486C41"/>
    <w:rsid w:val="00486C86"/>
    <w:rsid w:val="00486CEB"/>
    <w:rsid w:val="004923C8"/>
    <w:rsid w:val="00492B86"/>
    <w:rsid w:val="004930C8"/>
    <w:rsid w:val="004932DB"/>
    <w:rsid w:val="00493830"/>
    <w:rsid w:val="00493A72"/>
    <w:rsid w:val="00493D2E"/>
    <w:rsid w:val="00494A10"/>
    <w:rsid w:val="004969DD"/>
    <w:rsid w:val="0049744F"/>
    <w:rsid w:val="0049753A"/>
    <w:rsid w:val="00497E18"/>
    <w:rsid w:val="004A148A"/>
    <w:rsid w:val="004A2208"/>
    <w:rsid w:val="004A228D"/>
    <w:rsid w:val="004A3346"/>
    <w:rsid w:val="004A40B6"/>
    <w:rsid w:val="004A41FC"/>
    <w:rsid w:val="004B03FB"/>
    <w:rsid w:val="004B0A2D"/>
    <w:rsid w:val="004B297E"/>
    <w:rsid w:val="004B4DAE"/>
    <w:rsid w:val="004B4F5F"/>
    <w:rsid w:val="004B681F"/>
    <w:rsid w:val="004B6E5D"/>
    <w:rsid w:val="004B7730"/>
    <w:rsid w:val="004C04D6"/>
    <w:rsid w:val="004C16BA"/>
    <w:rsid w:val="004C1FC4"/>
    <w:rsid w:val="004C2039"/>
    <w:rsid w:val="004C6B74"/>
    <w:rsid w:val="004C76CD"/>
    <w:rsid w:val="004C78C1"/>
    <w:rsid w:val="004C79E8"/>
    <w:rsid w:val="004D04DB"/>
    <w:rsid w:val="004D0B60"/>
    <w:rsid w:val="004D20CA"/>
    <w:rsid w:val="004D42AA"/>
    <w:rsid w:val="004D5539"/>
    <w:rsid w:val="004D5690"/>
    <w:rsid w:val="004D5DF9"/>
    <w:rsid w:val="004D63DF"/>
    <w:rsid w:val="004D68F9"/>
    <w:rsid w:val="004E15D2"/>
    <w:rsid w:val="004E44F8"/>
    <w:rsid w:val="004E48A2"/>
    <w:rsid w:val="004E50F0"/>
    <w:rsid w:val="004E63A1"/>
    <w:rsid w:val="004E6DFA"/>
    <w:rsid w:val="004E6F72"/>
    <w:rsid w:val="004E6F78"/>
    <w:rsid w:val="004F05D3"/>
    <w:rsid w:val="004F0B97"/>
    <w:rsid w:val="004F1226"/>
    <w:rsid w:val="004F19D7"/>
    <w:rsid w:val="004F373B"/>
    <w:rsid w:val="004F5FAC"/>
    <w:rsid w:val="004F672A"/>
    <w:rsid w:val="004F67E2"/>
    <w:rsid w:val="004F7332"/>
    <w:rsid w:val="00500212"/>
    <w:rsid w:val="00500F9E"/>
    <w:rsid w:val="00501EB6"/>
    <w:rsid w:val="00502E64"/>
    <w:rsid w:val="005030B6"/>
    <w:rsid w:val="005046CE"/>
    <w:rsid w:val="005050B1"/>
    <w:rsid w:val="00506340"/>
    <w:rsid w:val="005079C8"/>
    <w:rsid w:val="00510EC7"/>
    <w:rsid w:val="0051126A"/>
    <w:rsid w:val="00515519"/>
    <w:rsid w:val="0051683D"/>
    <w:rsid w:val="00517948"/>
    <w:rsid w:val="0052220F"/>
    <w:rsid w:val="00522F40"/>
    <w:rsid w:val="00523669"/>
    <w:rsid w:val="005244F5"/>
    <w:rsid w:val="00524AB6"/>
    <w:rsid w:val="0052536B"/>
    <w:rsid w:val="005263FE"/>
    <w:rsid w:val="005269F2"/>
    <w:rsid w:val="00530DE8"/>
    <w:rsid w:val="00533DD2"/>
    <w:rsid w:val="00533EE2"/>
    <w:rsid w:val="0053425F"/>
    <w:rsid w:val="0053492C"/>
    <w:rsid w:val="00534C29"/>
    <w:rsid w:val="005363ED"/>
    <w:rsid w:val="005369F2"/>
    <w:rsid w:val="00537DE9"/>
    <w:rsid w:val="005407D3"/>
    <w:rsid w:val="00540E1E"/>
    <w:rsid w:val="005429C9"/>
    <w:rsid w:val="005430F6"/>
    <w:rsid w:val="0054357D"/>
    <w:rsid w:val="00544E61"/>
    <w:rsid w:val="005458E9"/>
    <w:rsid w:val="005468DA"/>
    <w:rsid w:val="00546A50"/>
    <w:rsid w:val="00546EE8"/>
    <w:rsid w:val="00550E4B"/>
    <w:rsid w:val="00552446"/>
    <w:rsid w:val="005533EA"/>
    <w:rsid w:val="0055431A"/>
    <w:rsid w:val="00555FD2"/>
    <w:rsid w:val="00557E11"/>
    <w:rsid w:val="00557EF7"/>
    <w:rsid w:val="00561186"/>
    <w:rsid w:val="00562685"/>
    <w:rsid w:val="00562855"/>
    <w:rsid w:val="0056313C"/>
    <w:rsid w:val="00567479"/>
    <w:rsid w:val="0057348A"/>
    <w:rsid w:val="00573491"/>
    <w:rsid w:val="00575206"/>
    <w:rsid w:val="005756F3"/>
    <w:rsid w:val="00576F76"/>
    <w:rsid w:val="005772CF"/>
    <w:rsid w:val="00577762"/>
    <w:rsid w:val="0058082E"/>
    <w:rsid w:val="0058090C"/>
    <w:rsid w:val="00580ECB"/>
    <w:rsid w:val="00582158"/>
    <w:rsid w:val="00582242"/>
    <w:rsid w:val="00582296"/>
    <w:rsid w:val="00582A10"/>
    <w:rsid w:val="00584419"/>
    <w:rsid w:val="00585261"/>
    <w:rsid w:val="0058549B"/>
    <w:rsid w:val="005854D0"/>
    <w:rsid w:val="0058666F"/>
    <w:rsid w:val="00587EB7"/>
    <w:rsid w:val="005901A7"/>
    <w:rsid w:val="005904A0"/>
    <w:rsid w:val="0059163B"/>
    <w:rsid w:val="0059278F"/>
    <w:rsid w:val="00593D8A"/>
    <w:rsid w:val="00595037"/>
    <w:rsid w:val="00595B6C"/>
    <w:rsid w:val="00595BF8"/>
    <w:rsid w:val="00597343"/>
    <w:rsid w:val="00597528"/>
    <w:rsid w:val="005A115B"/>
    <w:rsid w:val="005A14D3"/>
    <w:rsid w:val="005A1D18"/>
    <w:rsid w:val="005A4299"/>
    <w:rsid w:val="005A4541"/>
    <w:rsid w:val="005A49A5"/>
    <w:rsid w:val="005A52A3"/>
    <w:rsid w:val="005A7BD9"/>
    <w:rsid w:val="005B0EA5"/>
    <w:rsid w:val="005B1596"/>
    <w:rsid w:val="005B2CEF"/>
    <w:rsid w:val="005B3951"/>
    <w:rsid w:val="005B5087"/>
    <w:rsid w:val="005B5527"/>
    <w:rsid w:val="005B595A"/>
    <w:rsid w:val="005C0585"/>
    <w:rsid w:val="005C2B9F"/>
    <w:rsid w:val="005C3A5F"/>
    <w:rsid w:val="005C4706"/>
    <w:rsid w:val="005C540A"/>
    <w:rsid w:val="005C57E4"/>
    <w:rsid w:val="005C6A13"/>
    <w:rsid w:val="005C6FDC"/>
    <w:rsid w:val="005C7364"/>
    <w:rsid w:val="005D25C8"/>
    <w:rsid w:val="005D387F"/>
    <w:rsid w:val="005D39CB"/>
    <w:rsid w:val="005D4E4B"/>
    <w:rsid w:val="005D5278"/>
    <w:rsid w:val="005D6A5E"/>
    <w:rsid w:val="005D76C4"/>
    <w:rsid w:val="005E1427"/>
    <w:rsid w:val="005E1FE3"/>
    <w:rsid w:val="005E4B84"/>
    <w:rsid w:val="005E66AE"/>
    <w:rsid w:val="005E70F8"/>
    <w:rsid w:val="005E776D"/>
    <w:rsid w:val="005F0FA9"/>
    <w:rsid w:val="005F161E"/>
    <w:rsid w:val="005F20E2"/>
    <w:rsid w:val="005F24AF"/>
    <w:rsid w:val="005F3FC0"/>
    <w:rsid w:val="005F494D"/>
    <w:rsid w:val="005F4D63"/>
    <w:rsid w:val="005F54C7"/>
    <w:rsid w:val="005F5558"/>
    <w:rsid w:val="00600A5F"/>
    <w:rsid w:val="00601069"/>
    <w:rsid w:val="006028F7"/>
    <w:rsid w:val="006042EA"/>
    <w:rsid w:val="006052A2"/>
    <w:rsid w:val="00606B7D"/>
    <w:rsid w:val="00607FB3"/>
    <w:rsid w:val="00610237"/>
    <w:rsid w:val="00610B51"/>
    <w:rsid w:val="00612173"/>
    <w:rsid w:val="0061219A"/>
    <w:rsid w:val="00613CA4"/>
    <w:rsid w:val="0061429E"/>
    <w:rsid w:val="006147F5"/>
    <w:rsid w:val="006161A3"/>
    <w:rsid w:val="006163B3"/>
    <w:rsid w:val="00617A39"/>
    <w:rsid w:val="00617DA8"/>
    <w:rsid w:val="00620974"/>
    <w:rsid w:val="00620F2A"/>
    <w:rsid w:val="006232EE"/>
    <w:rsid w:val="00623A26"/>
    <w:rsid w:val="0062480D"/>
    <w:rsid w:val="00624A39"/>
    <w:rsid w:val="006254F7"/>
    <w:rsid w:val="00625D5C"/>
    <w:rsid w:val="006262A6"/>
    <w:rsid w:val="006263D3"/>
    <w:rsid w:val="00630B22"/>
    <w:rsid w:val="006323EA"/>
    <w:rsid w:val="0063357D"/>
    <w:rsid w:val="00633A48"/>
    <w:rsid w:val="00633D56"/>
    <w:rsid w:val="0063458A"/>
    <w:rsid w:val="006356A9"/>
    <w:rsid w:val="0063656B"/>
    <w:rsid w:val="006368E0"/>
    <w:rsid w:val="00640AF4"/>
    <w:rsid w:val="006411C9"/>
    <w:rsid w:val="0064164D"/>
    <w:rsid w:val="00643611"/>
    <w:rsid w:val="006442E8"/>
    <w:rsid w:val="00645171"/>
    <w:rsid w:val="00645343"/>
    <w:rsid w:val="00646FB8"/>
    <w:rsid w:val="00647256"/>
    <w:rsid w:val="00650D53"/>
    <w:rsid w:val="006516AA"/>
    <w:rsid w:val="00651C22"/>
    <w:rsid w:val="006521E2"/>
    <w:rsid w:val="0065269D"/>
    <w:rsid w:val="006569AE"/>
    <w:rsid w:val="0066097B"/>
    <w:rsid w:val="0066183F"/>
    <w:rsid w:val="00661AF8"/>
    <w:rsid w:val="00663D0A"/>
    <w:rsid w:val="00664031"/>
    <w:rsid w:val="00664C1E"/>
    <w:rsid w:val="0067035F"/>
    <w:rsid w:val="00670DFD"/>
    <w:rsid w:val="00670E4E"/>
    <w:rsid w:val="00670FFE"/>
    <w:rsid w:val="006728ED"/>
    <w:rsid w:val="00673D8A"/>
    <w:rsid w:val="00674686"/>
    <w:rsid w:val="006752E7"/>
    <w:rsid w:val="00675465"/>
    <w:rsid w:val="00675875"/>
    <w:rsid w:val="006779C5"/>
    <w:rsid w:val="00680F01"/>
    <w:rsid w:val="00680FF6"/>
    <w:rsid w:val="0068138E"/>
    <w:rsid w:val="006820EF"/>
    <w:rsid w:val="0068243A"/>
    <w:rsid w:val="0068295D"/>
    <w:rsid w:val="00682DF6"/>
    <w:rsid w:val="0068349B"/>
    <w:rsid w:val="0068373E"/>
    <w:rsid w:val="00686F8A"/>
    <w:rsid w:val="00687DB9"/>
    <w:rsid w:val="00690CF3"/>
    <w:rsid w:val="00691BF0"/>
    <w:rsid w:val="0069261C"/>
    <w:rsid w:val="00692CF6"/>
    <w:rsid w:val="00693570"/>
    <w:rsid w:val="00693763"/>
    <w:rsid w:val="00697210"/>
    <w:rsid w:val="006975BA"/>
    <w:rsid w:val="006A0FA3"/>
    <w:rsid w:val="006A3348"/>
    <w:rsid w:val="006A357B"/>
    <w:rsid w:val="006A3F3B"/>
    <w:rsid w:val="006A47F3"/>
    <w:rsid w:val="006A4B65"/>
    <w:rsid w:val="006B0759"/>
    <w:rsid w:val="006B0DA3"/>
    <w:rsid w:val="006B218B"/>
    <w:rsid w:val="006B29A3"/>
    <w:rsid w:val="006B54BB"/>
    <w:rsid w:val="006B5BC7"/>
    <w:rsid w:val="006B5E7F"/>
    <w:rsid w:val="006B7441"/>
    <w:rsid w:val="006B74E2"/>
    <w:rsid w:val="006B7991"/>
    <w:rsid w:val="006C09E8"/>
    <w:rsid w:val="006C1B76"/>
    <w:rsid w:val="006C211F"/>
    <w:rsid w:val="006C2713"/>
    <w:rsid w:val="006C3C49"/>
    <w:rsid w:val="006C40A7"/>
    <w:rsid w:val="006C59A5"/>
    <w:rsid w:val="006C6C31"/>
    <w:rsid w:val="006C7B1E"/>
    <w:rsid w:val="006D00F8"/>
    <w:rsid w:val="006D14B7"/>
    <w:rsid w:val="006D1933"/>
    <w:rsid w:val="006D1961"/>
    <w:rsid w:val="006D1D50"/>
    <w:rsid w:val="006D20E8"/>
    <w:rsid w:val="006D3418"/>
    <w:rsid w:val="006D3EFE"/>
    <w:rsid w:val="006D40D9"/>
    <w:rsid w:val="006D6405"/>
    <w:rsid w:val="006D791C"/>
    <w:rsid w:val="006E1456"/>
    <w:rsid w:val="006E172D"/>
    <w:rsid w:val="006E194C"/>
    <w:rsid w:val="006E24FE"/>
    <w:rsid w:val="006E3BB1"/>
    <w:rsid w:val="006E3BFC"/>
    <w:rsid w:val="006E3FE6"/>
    <w:rsid w:val="006E4E14"/>
    <w:rsid w:val="006E50BF"/>
    <w:rsid w:val="006E6895"/>
    <w:rsid w:val="006E6B7F"/>
    <w:rsid w:val="006E7392"/>
    <w:rsid w:val="006E73E1"/>
    <w:rsid w:val="006F1E1E"/>
    <w:rsid w:val="006F1E5D"/>
    <w:rsid w:val="006F1F9A"/>
    <w:rsid w:val="006F2A9B"/>
    <w:rsid w:val="006F31ED"/>
    <w:rsid w:val="006F587C"/>
    <w:rsid w:val="006F7801"/>
    <w:rsid w:val="007003FE"/>
    <w:rsid w:val="0070273F"/>
    <w:rsid w:val="00702A10"/>
    <w:rsid w:val="00702F1C"/>
    <w:rsid w:val="00702F2D"/>
    <w:rsid w:val="007041F6"/>
    <w:rsid w:val="00704628"/>
    <w:rsid w:val="007054B8"/>
    <w:rsid w:val="00706A69"/>
    <w:rsid w:val="00707459"/>
    <w:rsid w:val="0070793C"/>
    <w:rsid w:val="00707AE2"/>
    <w:rsid w:val="00710918"/>
    <w:rsid w:val="007116DA"/>
    <w:rsid w:val="007127FF"/>
    <w:rsid w:val="00714D6F"/>
    <w:rsid w:val="007204BA"/>
    <w:rsid w:val="00720E2D"/>
    <w:rsid w:val="00722219"/>
    <w:rsid w:val="00722B97"/>
    <w:rsid w:val="00722FA5"/>
    <w:rsid w:val="0072362A"/>
    <w:rsid w:val="00724948"/>
    <w:rsid w:val="00724953"/>
    <w:rsid w:val="007254C9"/>
    <w:rsid w:val="0072736C"/>
    <w:rsid w:val="007301A4"/>
    <w:rsid w:val="007308CD"/>
    <w:rsid w:val="0073098D"/>
    <w:rsid w:val="007314F7"/>
    <w:rsid w:val="007319C7"/>
    <w:rsid w:val="0073277A"/>
    <w:rsid w:val="0073613A"/>
    <w:rsid w:val="00736174"/>
    <w:rsid w:val="0073619C"/>
    <w:rsid w:val="00736755"/>
    <w:rsid w:val="007432B6"/>
    <w:rsid w:val="007449D9"/>
    <w:rsid w:val="00745905"/>
    <w:rsid w:val="0074663B"/>
    <w:rsid w:val="00746E35"/>
    <w:rsid w:val="00750074"/>
    <w:rsid w:val="00750B84"/>
    <w:rsid w:val="0075310F"/>
    <w:rsid w:val="007540A0"/>
    <w:rsid w:val="0075462B"/>
    <w:rsid w:val="00756416"/>
    <w:rsid w:val="00757CD9"/>
    <w:rsid w:val="00757E90"/>
    <w:rsid w:val="007603EF"/>
    <w:rsid w:val="00760526"/>
    <w:rsid w:val="00760591"/>
    <w:rsid w:val="007614B1"/>
    <w:rsid w:val="00761BB3"/>
    <w:rsid w:val="0076229B"/>
    <w:rsid w:val="00763568"/>
    <w:rsid w:val="007642B3"/>
    <w:rsid w:val="007656FA"/>
    <w:rsid w:val="007660DC"/>
    <w:rsid w:val="00766683"/>
    <w:rsid w:val="00766AE9"/>
    <w:rsid w:val="00767C6C"/>
    <w:rsid w:val="00767C85"/>
    <w:rsid w:val="00767F83"/>
    <w:rsid w:val="0077079F"/>
    <w:rsid w:val="00773350"/>
    <w:rsid w:val="00773972"/>
    <w:rsid w:val="007748CA"/>
    <w:rsid w:val="0077530C"/>
    <w:rsid w:val="00775348"/>
    <w:rsid w:val="00776106"/>
    <w:rsid w:val="007764EE"/>
    <w:rsid w:val="007779C8"/>
    <w:rsid w:val="00777B5C"/>
    <w:rsid w:val="00777DF8"/>
    <w:rsid w:val="00782F7B"/>
    <w:rsid w:val="00782FC2"/>
    <w:rsid w:val="007831EC"/>
    <w:rsid w:val="007832CF"/>
    <w:rsid w:val="00783FCB"/>
    <w:rsid w:val="00784C5C"/>
    <w:rsid w:val="00785916"/>
    <w:rsid w:val="00786100"/>
    <w:rsid w:val="00786A8E"/>
    <w:rsid w:val="0078753B"/>
    <w:rsid w:val="00792668"/>
    <w:rsid w:val="0079374A"/>
    <w:rsid w:val="007947B9"/>
    <w:rsid w:val="00795335"/>
    <w:rsid w:val="00795638"/>
    <w:rsid w:val="00797D20"/>
    <w:rsid w:val="00797EBD"/>
    <w:rsid w:val="007A03D2"/>
    <w:rsid w:val="007A0B65"/>
    <w:rsid w:val="007A2EB6"/>
    <w:rsid w:val="007A3144"/>
    <w:rsid w:val="007A44DA"/>
    <w:rsid w:val="007A48EC"/>
    <w:rsid w:val="007A5FB3"/>
    <w:rsid w:val="007A792B"/>
    <w:rsid w:val="007B0059"/>
    <w:rsid w:val="007B0146"/>
    <w:rsid w:val="007B046A"/>
    <w:rsid w:val="007B0738"/>
    <w:rsid w:val="007B3CF8"/>
    <w:rsid w:val="007B67C7"/>
    <w:rsid w:val="007B6A30"/>
    <w:rsid w:val="007B6CD7"/>
    <w:rsid w:val="007C0EDB"/>
    <w:rsid w:val="007C10BE"/>
    <w:rsid w:val="007C2ED5"/>
    <w:rsid w:val="007C3A27"/>
    <w:rsid w:val="007C6E07"/>
    <w:rsid w:val="007D1D1B"/>
    <w:rsid w:val="007D2252"/>
    <w:rsid w:val="007D2346"/>
    <w:rsid w:val="007D24F1"/>
    <w:rsid w:val="007D32AA"/>
    <w:rsid w:val="007D7AE9"/>
    <w:rsid w:val="007E08B8"/>
    <w:rsid w:val="007E0D32"/>
    <w:rsid w:val="007E0E06"/>
    <w:rsid w:val="007E3486"/>
    <w:rsid w:val="007E438E"/>
    <w:rsid w:val="007E4464"/>
    <w:rsid w:val="007E50A0"/>
    <w:rsid w:val="007E66F3"/>
    <w:rsid w:val="007E6955"/>
    <w:rsid w:val="007E7619"/>
    <w:rsid w:val="007F0E49"/>
    <w:rsid w:val="007F2FE4"/>
    <w:rsid w:val="007F488D"/>
    <w:rsid w:val="007F4979"/>
    <w:rsid w:val="007F4C93"/>
    <w:rsid w:val="007F523C"/>
    <w:rsid w:val="007F62E0"/>
    <w:rsid w:val="007F77D7"/>
    <w:rsid w:val="007F7B76"/>
    <w:rsid w:val="008010F5"/>
    <w:rsid w:val="00801653"/>
    <w:rsid w:val="00801DFE"/>
    <w:rsid w:val="00801F5D"/>
    <w:rsid w:val="0080293C"/>
    <w:rsid w:val="00803C33"/>
    <w:rsid w:val="00803CC3"/>
    <w:rsid w:val="00804D48"/>
    <w:rsid w:val="0080719F"/>
    <w:rsid w:val="00810ED3"/>
    <w:rsid w:val="008117D2"/>
    <w:rsid w:val="00812E59"/>
    <w:rsid w:val="00813135"/>
    <w:rsid w:val="00813ECB"/>
    <w:rsid w:val="00816A5B"/>
    <w:rsid w:val="0082095F"/>
    <w:rsid w:val="00821314"/>
    <w:rsid w:val="00821909"/>
    <w:rsid w:val="00821FF3"/>
    <w:rsid w:val="00822215"/>
    <w:rsid w:val="0082290D"/>
    <w:rsid w:val="00824A7C"/>
    <w:rsid w:val="00824B0F"/>
    <w:rsid w:val="00825157"/>
    <w:rsid w:val="00826121"/>
    <w:rsid w:val="00826608"/>
    <w:rsid w:val="00826BF6"/>
    <w:rsid w:val="00831651"/>
    <w:rsid w:val="00831C43"/>
    <w:rsid w:val="00831E51"/>
    <w:rsid w:val="00832704"/>
    <w:rsid w:val="00832914"/>
    <w:rsid w:val="00832CC5"/>
    <w:rsid w:val="00833738"/>
    <w:rsid w:val="00834058"/>
    <w:rsid w:val="0083459B"/>
    <w:rsid w:val="00834BEC"/>
    <w:rsid w:val="00835275"/>
    <w:rsid w:val="00836267"/>
    <w:rsid w:val="008364AC"/>
    <w:rsid w:val="00836812"/>
    <w:rsid w:val="008373BC"/>
    <w:rsid w:val="00837AC0"/>
    <w:rsid w:val="00840E8E"/>
    <w:rsid w:val="008413F3"/>
    <w:rsid w:val="00843F7B"/>
    <w:rsid w:val="00844823"/>
    <w:rsid w:val="008464DC"/>
    <w:rsid w:val="00847837"/>
    <w:rsid w:val="00852AFA"/>
    <w:rsid w:val="00853844"/>
    <w:rsid w:val="00854F98"/>
    <w:rsid w:val="008562E6"/>
    <w:rsid w:val="0085721F"/>
    <w:rsid w:val="0085769A"/>
    <w:rsid w:val="00860579"/>
    <w:rsid w:val="00860CA7"/>
    <w:rsid w:val="00861B55"/>
    <w:rsid w:val="00861BAB"/>
    <w:rsid w:val="00861E41"/>
    <w:rsid w:val="008623E1"/>
    <w:rsid w:val="00862D52"/>
    <w:rsid w:val="008639F4"/>
    <w:rsid w:val="00864093"/>
    <w:rsid w:val="008653EA"/>
    <w:rsid w:val="0086702C"/>
    <w:rsid w:val="008677C7"/>
    <w:rsid w:val="008710BA"/>
    <w:rsid w:val="0087134C"/>
    <w:rsid w:val="00872AA3"/>
    <w:rsid w:val="00872C87"/>
    <w:rsid w:val="0087340C"/>
    <w:rsid w:val="00874020"/>
    <w:rsid w:val="00874C0C"/>
    <w:rsid w:val="0087713E"/>
    <w:rsid w:val="00877CB0"/>
    <w:rsid w:val="00882992"/>
    <w:rsid w:val="00885713"/>
    <w:rsid w:val="0088571C"/>
    <w:rsid w:val="00887202"/>
    <w:rsid w:val="008904A4"/>
    <w:rsid w:val="0089052F"/>
    <w:rsid w:val="00890860"/>
    <w:rsid w:val="00892BEC"/>
    <w:rsid w:val="00893A4C"/>
    <w:rsid w:val="00893B95"/>
    <w:rsid w:val="00893C14"/>
    <w:rsid w:val="008940BD"/>
    <w:rsid w:val="00895F15"/>
    <w:rsid w:val="0089761C"/>
    <w:rsid w:val="008A0528"/>
    <w:rsid w:val="008A0A3B"/>
    <w:rsid w:val="008A1138"/>
    <w:rsid w:val="008A1EEF"/>
    <w:rsid w:val="008A2E9B"/>
    <w:rsid w:val="008A3C86"/>
    <w:rsid w:val="008A4437"/>
    <w:rsid w:val="008A5638"/>
    <w:rsid w:val="008B00A7"/>
    <w:rsid w:val="008B062D"/>
    <w:rsid w:val="008B177A"/>
    <w:rsid w:val="008B23A2"/>
    <w:rsid w:val="008B2E72"/>
    <w:rsid w:val="008B3666"/>
    <w:rsid w:val="008B3C02"/>
    <w:rsid w:val="008B3ECA"/>
    <w:rsid w:val="008B4EE2"/>
    <w:rsid w:val="008B58F8"/>
    <w:rsid w:val="008B5994"/>
    <w:rsid w:val="008B6158"/>
    <w:rsid w:val="008B7F7D"/>
    <w:rsid w:val="008C162B"/>
    <w:rsid w:val="008C220A"/>
    <w:rsid w:val="008C26F3"/>
    <w:rsid w:val="008C3A51"/>
    <w:rsid w:val="008C7D7E"/>
    <w:rsid w:val="008D076D"/>
    <w:rsid w:val="008D0A59"/>
    <w:rsid w:val="008D1247"/>
    <w:rsid w:val="008D295B"/>
    <w:rsid w:val="008D2DE4"/>
    <w:rsid w:val="008D388B"/>
    <w:rsid w:val="008D3973"/>
    <w:rsid w:val="008D4774"/>
    <w:rsid w:val="008D5A2C"/>
    <w:rsid w:val="008D6380"/>
    <w:rsid w:val="008D6D4E"/>
    <w:rsid w:val="008D6E87"/>
    <w:rsid w:val="008D7405"/>
    <w:rsid w:val="008E0810"/>
    <w:rsid w:val="008E1FDE"/>
    <w:rsid w:val="008E23CB"/>
    <w:rsid w:val="008E31B9"/>
    <w:rsid w:val="008E357E"/>
    <w:rsid w:val="008E39BB"/>
    <w:rsid w:val="008E6E90"/>
    <w:rsid w:val="008E7759"/>
    <w:rsid w:val="008E7920"/>
    <w:rsid w:val="008F3458"/>
    <w:rsid w:val="008F419F"/>
    <w:rsid w:val="008F6769"/>
    <w:rsid w:val="008F6AE3"/>
    <w:rsid w:val="008F79E7"/>
    <w:rsid w:val="00900B6E"/>
    <w:rsid w:val="00901593"/>
    <w:rsid w:val="00903B4E"/>
    <w:rsid w:val="00904115"/>
    <w:rsid w:val="009042BB"/>
    <w:rsid w:val="00905C21"/>
    <w:rsid w:val="00906BD6"/>
    <w:rsid w:val="00907050"/>
    <w:rsid w:val="009074C6"/>
    <w:rsid w:val="00911BD8"/>
    <w:rsid w:val="009120C8"/>
    <w:rsid w:val="00913700"/>
    <w:rsid w:val="009138C7"/>
    <w:rsid w:val="00913F99"/>
    <w:rsid w:val="00914E38"/>
    <w:rsid w:val="009152B6"/>
    <w:rsid w:val="009164BC"/>
    <w:rsid w:val="009166CE"/>
    <w:rsid w:val="00916B59"/>
    <w:rsid w:val="00917A7C"/>
    <w:rsid w:val="00917D9B"/>
    <w:rsid w:val="00921148"/>
    <w:rsid w:val="0092298A"/>
    <w:rsid w:val="00922DF4"/>
    <w:rsid w:val="009239CF"/>
    <w:rsid w:val="0092654A"/>
    <w:rsid w:val="0092740C"/>
    <w:rsid w:val="00930BB9"/>
    <w:rsid w:val="009310CE"/>
    <w:rsid w:val="00931338"/>
    <w:rsid w:val="009325EB"/>
    <w:rsid w:val="009329C5"/>
    <w:rsid w:val="0093324E"/>
    <w:rsid w:val="00934F4E"/>
    <w:rsid w:val="00934FC4"/>
    <w:rsid w:val="00936B18"/>
    <w:rsid w:val="00936F35"/>
    <w:rsid w:val="009372BF"/>
    <w:rsid w:val="0094075A"/>
    <w:rsid w:val="00944679"/>
    <w:rsid w:val="00947F56"/>
    <w:rsid w:val="00950DB7"/>
    <w:rsid w:val="009513E9"/>
    <w:rsid w:val="009515B9"/>
    <w:rsid w:val="00951863"/>
    <w:rsid w:val="00951C93"/>
    <w:rsid w:val="00952BB6"/>
    <w:rsid w:val="00953D2C"/>
    <w:rsid w:val="00954036"/>
    <w:rsid w:val="00954F27"/>
    <w:rsid w:val="00955DCC"/>
    <w:rsid w:val="0095630C"/>
    <w:rsid w:val="009566AF"/>
    <w:rsid w:val="00956EC6"/>
    <w:rsid w:val="00957069"/>
    <w:rsid w:val="00957539"/>
    <w:rsid w:val="00957550"/>
    <w:rsid w:val="00960380"/>
    <w:rsid w:val="00961E3B"/>
    <w:rsid w:val="00961F14"/>
    <w:rsid w:val="00962ADE"/>
    <w:rsid w:val="00963E12"/>
    <w:rsid w:val="00965AFE"/>
    <w:rsid w:val="00966391"/>
    <w:rsid w:val="00967655"/>
    <w:rsid w:val="009676C5"/>
    <w:rsid w:val="00971531"/>
    <w:rsid w:val="009724EF"/>
    <w:rsid w:val="0097292F"/>
    <w:rsid w:val="009739E2"/>
    <w:rsid w:val="009756B2"/>
    <w:rsid w:val="00975C72"/>
    <w:rsid w:val="00976FFE"/>
    <w:rsid w:val="009771C1"/>
    <w:rsid w:val="00977D38"/>
    <w:rsid w:val="00977F52"/>
    <w:rsid w:val="009803E7"/>
    <w:rsid w:val="009809DB"/>
    <w:rsid w:val="00980DFB"/>
    <w:rsid w:val="00981421"/>
    <w:rsid w:val="009817FD"/>
    <w:rsid w:val="009819B2"/>
    <w:rsid w:val="00982721"/>
    <w:rsid w:val="00982BA8"/>
    <w:rsid w:val="00983BDE"/>
    <w:rsid w:val="00984224"/>
    <w:rsid w:val="009846FE"/>
    <w:rsid w:val="0098602A"/>
    <w:rsid w:val="0098630D"/>
    <w:rsid w:val="00986D24"/>
    <w:rsid w:val="00987119"/>
    <w:rsid w:val="00987F1F"/>
    <w:rsid w:val="00991A31"/>
    <w:rsid w:val="009923CF"/>
    <w:rsid w:val="00992F7C"/>
    <w:rsid w:val="0099309B"/>
    <w:rsid w:val="00993511"/>
    <w:rsid w:val="00993B92"/>
    <w:rsid w:val="00995366"/>
    <w:rsid w:val="00995625"/>
    <w:rsid w:val="00995B53"/>
    <w:rsid w:val="00995DEE"/>
    <w:rsid w:val="0099699F"/>
    <w:rsid w:val="00997060"/>
    <w:rsid w:val="009975B9"/>
    <w:rsid w:val="00997B67"/>
    <w:rsid w:val="009A2536"/>
    <w:rsid w:val="009A26E9"/>
    <w:rsid w:val="009A2A0D"/>
    <w:rsid w:val="009A3AF1"/>
    <w:rsid w:val="009A5349"/>
    <w:rsid w:val="009A53DB"/>
    <w:rsid w:val="009A610B"/>
    <w:rsid w:val="009A6A47"/>
    <w:rsid w:val="009A72CC"/>
    <w:rsid w:val="009B075B"/>
    <w:rsid w:val="009B2CF6"/>
    <w:rsid w:val="009B2F67"/>
    <w:rsid w:val="009B6651"/>
    <w:rsid w:val="009B6654"/>
    <w:rsid w:val="009B6BDB"/>
    <w:rsid w:val="009C247B"/>
    <w:rsid w:val="009C2733"/>
    <w:rsid w:val="009C2759"/>
    <w:rsid w:val="009C3B23"/>
    <w:rsid w:val="009C43E8"/>
    <w:rsid w:val="009C4712"/>
    <w:rsid w:val="009C50A2"/>
    <w:rsid w:val="009C5539"/>
    <w:rsid w:val="009C5C47"/>
    <w:rsid w:val="009C747C"/>
    <w:rsid w:val="009D1040"/>
    <w:rsid w:val="009D1A77"/>
    <w:rsid w:val="009D204B"/>
    <w:rsid w:val="009D212B"/>
    <w:rsid w:val="009D2E1E"/>
    <w:rsid w:val="009D57AF"/>
    <w:rsid w:val="009D5816"/>
    <w:rsid w:val="009D599A"/>
    <w:rsid w:val="009D5A57"/>
    <w:rsid w:val="009D689E"/>
    <w:rsid w:val="009D76D4"/>
    <w:rsid w:val="009E1499"/>
    <w:rsid w:val="009E231B"/>
    <w:rsid w:val="009E2394"/>
    <w:rsid w:val="009E45B2"/>
    <w:rsid w:val="009E5D75"/>
    <w:rsid w:val="009E6211"/>
    <w:rsid w:val="009E62C2"/>
    <w:rsid w:val="009F0146"/>
    <w:rsid w:val="009F0392"/>
    <w:rsid w:val="009F47CA"/>
    <w:rsid w:val="009F4E92"/>
    <w:rsid w:val="009F57AF"/>
    <w:rsid w:val="009F7294"/>
    <w:rsid w:val="009F7E4D"/>
    <w:rsid w:val="00A000BF"/>
    <w:rsid w:val="00A003FA"/>
    <w:rsid w:val="00A0201B"/>
    <w:rsid w:val="00A04BEC"/>
    <w:rsid w:val="00A0518C"/>
    <w:rsid w:val="00A0523F"/>
    <w:rsid w:val="00A05D68"/>
    <w:rsid w:val="00A07CE4"/>
    <w:rsid w:val="00A111D7"/>
    <w:rsid w:val="00A115BE"/>
    <w:rsid w:val="00A136C4"/>
    <w:rsid w:val="00A13D7C"/>
    <w:rsid w:val="00A1437A"/>
    <w:rsid w:val="00A14EAF"/>
    <w:rsid w:val="00A17282"/>
    <w:rsid w:val="00A1775F"/>
    <w:rsid w:val="00A219A0"/>
    <w:rsid w:val="00A227E4"/>
    <w:rsid w:val="00A25BF2"/>
    <w:rsid w:val="00A26358"/>
    <w:rsid w:val="00A26593"/>
    <w:rsid w:val="00A27FAD"/>
    <w:rsid w:val="00A32253"/>
    <w:rsid w:val="00A332C2"/>
    <w:rsid w:val="00A33D76"/>
    <w:rsid w:val="00A3485D"/>
    <w:rsid w:val="00A350AE"/>
    <w:rsid w:val="00A369CB"/>
    <w:rsid w:val="00A36DAE"/>
    <w:rsid w:val="00A3759B"/>
    <w:rsid w:val="00A3763A"/>
    <w:rsid w:val="00A376A1"/>
    <w:rsid w:val="00A4168D"/>
    <w:rsid w:val="00A41D60"/>
    <w:rsid w:val="00A425AA"/>
    <w:rsid w:val="00A44FAE"/>
    <w:rsid w:val="00A463A7"/>
    <w:rsid w:val="00A47854"/>
    <w:rsid w:val="00A50103"/>
    <w:rsid w:val="00A51D66"/>
    <w:rsid w:val="00A538B8"/>
    <w:rsid w:val="00A53D49"/>
    <w:rsid w:val="00A541CA"/>
    <w:rsid w:val="00A54EE1"/>
    <w:rsid w:val="00A556B3"/>
    <w:rsid w:val="00A55A7D"/>
    <w:rsid w:val="00A56983"/>
    <w:rsid w:val="00A56D46"/>
    <w:rsid w:val="00A57246"/>
    <w:rsid w:val="00A57A55"/>
    <w:rsid w:val="00A60CF4"/>
    <w:rsid w:val="00A6169D"/>
    <w:rsid w:val="00A61763"/>
    <w:rsid w:val="00A61DA1"/>
    <w:rsid w:val="00A62D4C"/>
    <w:rsid w:val="00A63DF9"/>
    <w:rsid w:val="00A64093"/>
    <w:rsid w:val="00A670CC"/>
    <w:rsid w:val="00A67161"/>
    <w:rsid w:val="00A7138D"/>
    <w:rsid w:val="00A71462"/>
    <w:rsid w:val="00A74329"/>
    <w:rsid w:val="00A74A10"/>
    <w:rsid w:val="00A74B6A"/>
    <w:rsid w:val="00A750E5"/>
    <w:rsid w:val="00A754D9"/>
    <w:rsid w:val="00A75BC0"/>
    <w:rsid w:val="00A7766E"/>
    <w:rsid w:val="00A82C89"/>
    <w:rsid w:val="00A83B70"/>
    <w:rsid w:val="00A84B29"/>
    <w:rsid w:val="00A87186"/>
    <w:rsid w:val="00A8783D"/>
    <w:rsid w:val="00A90358"/>
    <w:rsid w:val="00A9043E"/>
    <w:rsid w:val="00A9051D"/>
    <w:rsid w:val="00A90839"/>
    <w:rsid w:val="00A913E0"/>
    <w:rsid w:val="00A91BC4"/>
    <w:rsid w:val="00A920FC"/>
    <w:rsid w:val="00A929C8"/>
    <w:rsid w:val="00A92B7F"/>
    <w:rsid w:val="00A949E3"/>
    <w:rsid w:val="00A951E9"/>
    <w:rsid w:val="00A97119"/>
    <w:rsid w:val="00A97516"/>
    <w:rsid w:val="00AA047E"/>
    <w:rsid w:val="00AA12AD"/>
    <w:rsid w:val="00AA3208"/>
    <w:rsid w:val="00AA35C4"/>
    <w:rsid w:val="00AA3EE5"/>
    <w:rsid w:val="00AA427F"/>
    <w:rsid w:val="00AA42B6"/>
    <w:rsid w:val="00AA486C"/>
    <w:rsid w:val="00AA506B"/>
    <w:rsid w:val="00AA694F"/>
    <w:rsid w:val="00AA6F36"/>
    <w:rsid w:val="00AA7621"/>
    <w:rsid w:val="00AA76AB"/>
    <w:rsid w:val="00AA7952"/>
    <w:rsid w:val="00AB1868"/>
    <w:rsid w:val="00AB194B"/>
    <w:rsid w:val="00AB1C52"/>
    <w:rsid w:val="00AB28A6"/>
    <w:rsid w:val="00AB297E"/>
    <w:rsid w:val="00AB476E"/>
    <w:rsid w:val="00AB4BCA"/>
    <w:rsid w:val="00AB583D"/>
    <w:rsid w:val="00AB59F6"/>
    <w:rsid w:val="00AB6474"/>
    <w:rsid w:val="00AB6984"/>
    <w:rsid w:val="00AC2109"/>
    <w:rsid w:val="00AC3B68"/>
    <w:rsid w:val="00AC5E88"/>
    <w:rsid w:val="00AC7E42"/>
    <w:rsid w:val="00AD2DCD"/>
    <w:rsid w:val="00AD4D8E"/>
    <w:rsid w:val="00AD65AF"/>
    <w:rsid w:val="00AD7151"/>
    <w:rsid w:val="00AE1304"/>
    <w:rsid w:val="00AE18A1"/>
    <w:rsid w:val="00AE268C"/>
    <w:rsid w:val="00AE35C3"/>
    <w:rsid w:val="00AE3AA1"/>
    <w:rsid w:val="00AE6CBC"/>
    <w:rsid w:val="00AF0166"/>
    <w:rsid w:val="00AF0E05"/>
    <w:rsid w:val="00AF11CB"/>
    <w:rsid w:val="00AF202A"/>
    <w:rsid w:val="00AF2156"/>
    <w:rsid w:val="00AF2A27"/>
    <w:rsid w:val="00AF3654"/>
    <w:rsid w:val="00AF375E"/>
    <w:rsid w:val="00AF415C"/>
    <w:rsid w:val="00AF69F5"/>
    <w:rsid w:val="00AF7243"/>
    <w:rsid w:val="00AF7D22"/>
    <w:rsid w:val="00B02036"/>
    <w:rsid w:val="00B035EF"/>
    <w:rsid w:val="00B03C0E"/>
    <w:rsid w:val="00B044B3"/>
    <w:rsid w:val="00B05340"/>
    <w:rsid w:val="00B056AC"/>
    <w:rsid w:val="00B100EE"/>
    <w:rsid w:val="00B10705"/>
    <w:rsid w:val="00B1083D"/>
    <w:rsid w:val="00B120A3"/>
    <w:rsid w:val="00B134E9"/>
    <w:rsid w:val="00B136E7"/>
    <w:rsid w:val="00B1379F"/>
    <w:rsid w:val="00B14A72"/>
    <w:rsid w:val="00B14C85"/>
    <w:rsid w:val="00B14F1F"/>
    <w:rsid w:val="00B151C4"/>
    <w:rsid w:val="00B16781"/>
    <w:rsid w:val="00B16ED7"/>
    <w:rsid w:val="00B17710"/>
    <w:rsid w:val="00B2218A"/>
    <w:rsid w:val="00B22E38"/>
    <w:rsid w:val="00B237B7"/>
    <w:rsid w:val="00B23F9B"/>
    <w:rsid w:val="00B2439F"/>
    <w:rsid w:val="00B24ABD"/>
    <w:rsid w:val="00B24D9B"/>
    <w:rsid w:val="00B25B79"/>
    <w:rsid w:val="00B260E9"/>
    <w:rsid w:val="00B300B7"/>
    <w:rsid w:val="00B3076E"/>
    <w:rsid w:val="00B30ED8"/>
    <w:rsid w:val="00B3102D"/>
    <w:rsid w:val="00B31EF5"/>
    <w:rsid w:val="00B33D8E"/>
    <w:rsid w:val="00B35DA4"/>
    <w:rsid w:val="00B36295"/>
    <w:rsid w:val="00B40D23"/>
    <w:rsid w:val="00B40F46"/>
    <w:rsid w:val="00B42427"/>
    <w:rsid w:val="00B42E64"/>
    <w:rsid w:val="00B44E3C"/>
    <w:rsid w:val="00B450AD"/>
    <w:rsid w:val="00B455DF"/>
    <w:rsid w:val="00B45916"/>
    <w:rsid w:val="00B45D3B"/>
    <w:rsid w:val="00B46E42"/>
    <w:rsid w:val="00B519F0"/>
    <w:rsid w:val="00B522B1"/>
    <w:rsid w:val="00B54812"/>
    <w:rsid w:val="00B55388"/>
    <w:rsid w:val="00B553E4"/>
    <w:rsid w:val="00B55A74"/>
    <w:rsid w:val="00B609B1"/>
    <w:rsid w:val="00B61332"/>
    <w:rsid w:val="00B61E4C"/>
    <w:rsid w:val="00B62124"/>
    <w:rsid w:val="00B6236F"/>
    <w:rsid w:val="00B63724"/>
    <w:rsid w:val="00B64314"/>
    <w:rsid w:val="00B660FA"/>
    <w:rsid w:val="00B7003D"/>
    <w:rsid w:val="00B70711"/>
    <w:rsid w:val="00B71B5E"/>
    <w:rsid w:val="00B72057"/>
    <w:rsid w:val="00B7225D"/>
    <w:rsid w:val="00B74178"/>
    <w:rsid w:val="00B76F66"/>
    <w:rsid w:val="00B804BF"/>
    <w:rsid w:val="00B84243"/>
    <w:rsid w:val="00B845C9"/>
    <w:rsid w:val="00B85E90"/>
    <w:rsid w:val="00B86C88"/>
    <w:rsid w:val="00B8769E"/>
    <w:rsid w:val="00B9052F"/>
    <w:rsid w:val="00B90976"/>
    <w:rsid w:val="00B91324"/>
    <w:rsid w:val="00B9298E"/>
    <w:rsid w:val="00B938C4"/>
    <w:rsid w:val="00B954C5"/>
    <w:rsid w:val="00B96D4A"/>
    <w:rsid w:val="00BA09D8"/>
    <w:rsid w:val="00BA1510"/>
    <w:rsid w:val="00BA3C4A"/>
    <w:rsid w:val="00BA7F1C"/>
    <w:rsid w:val="00BB0F24"/>
    <w:rsid w:val="00BB1555"/>
    <w:rsid w:val="00BB3681"/>
    <w:rsid w:val="00BB3848"/>
    <w:rsid w:val="00BB3C6E"/>
    <w:rsid w:val="00BB46D2"/>
    <w:rsid w:val="00BB4DF9"/>
    <w:rsid w:val="00BB5228"/>
    <w:rsid w:val="00BB6BE6"/>
    <w:rsid w:val="00BB73FE"/>
    <w:rsid w:val="00BC1C1F"/>
    <w:rsid w:val="00BC2898"/>
    <w:rsid w:val="00BC3257"/>
    <w:rsid w:val="00BC4209"/>
    <w:rsid w:val="00BC45A4"/>
    <w:rsid w:val="00BC6288"/>
    <w:rsid w:val="00BC6870"/>
    <w:rsid w:val="00BC6D28"/>
    <w:rsid w:val="00BC770C"/>
    <w:rsid w:val="00BC7C04"/>
    <w:rsid w:val="00BD0494"/>
    <w:rsid w:val="00BD16C0"/>
    <w:rsid w:val="00BD19ED"/>
    <w:rsid w:val="00BD3590"/>
    <w:rsid w:val="00BD3EA5"/>
    <w:rsid w:val="00BD4D68"/>
    <w:rsid w:val="00BD4DD0"/>
    <w:rsid w:val="00BD551D"/>
    <w:rsid w:val="00BD6A2C"/>
    <w:rsid w:val="00BE1BAF"/>
    <w:rsid w:val="00BE2A51"/>
    <w:rsid w:val="00BE2DAE"/>
    <w:rsid w:val="00BE2FF9"/>
    <w:rsid w:val="00BE34A3"/>
    <w:rsid w:val="00BE3D3A"/>
    <w:rsid w:val="00BE3F38"/>
    <w:rsid w:val="00BE41C0"/>
    <w:rsid w:val="00BE4389"/>
    <w:rsid w:val="00BE5FE3"/>
    <w:rsid w:val="00BF04AC"/>
    <w:rsid w:val="00BF1B78"/>
    <w:rsid w:val="00BF336C"/>
    <w:rsid w:val="00BF4E50"/>
    <w:rsid w:val="00BF4F2F"/>
    <w:rsid w:val="00BF717C"/>
    <w:rsid w:val="00BF74AA"/>
    <w:rsid w:val="00C0024B"/>
    <w:rsid w:val="00C016BC"/>
    <w:rsid w:val="00C01BC6"/>
    <w:rsid w:val="00C03B28"/>
    <w:rsid w:val="00C03D2F"/>
    <w:rsid w:val="00C0427A"/>
    <w:rsid w:val="00C044D8"/>
    <w:rsid w:val="00C049A8"/>
    <w:rsid w:val="00C06B92"/>
    <w:rsid w:val="00C10CDA"/>
    <w:rsid w:val="00C11CEA"/>
    <w:rsid w:val="00C13235"/>
    <w:rsid w:val="00C13BAE"/>
    <w:rsid w:val="00C13C8E"/>
    <w:rsid w:val="00C13CC4"/>
    <w:rsid w:val="00C13F7B"/>
    <w:rsid w:val="00C15608"/>
    <w:rsid w:val="00C203D8"/>
    <w:rsid w:val="00C20F07"/>
    <w:rsid w:val="00C254A8"/>
    <w:rsid w:val="00C263B4"/>
    <w:rsid w:val="00C26668"/>
    <w:rsid w:val="00C2692C"/>
    <w:rsid w:val="00C272AD"/>
    <w:rsid w:val="00C27C2C"/>
    <w:rsid w:val="00C30715"/>
    <w:rsid w:val="00C31DF7"/>
    <w:rsid w:val="00C31F39"/>
    <w:rsid w:val="00C32897"/>
    <w:rsid w:val="00C32C97"/>
    <w:rsid w:val="00C336AD"/>
    <w:rsid w:val="00C37937"/>
    <w:rsid w:val="00C37961"/>
    <w:rsid w:val="00C4046D"/>
    <w:rsid w:val="00C407A7"/>
    <w:rsid w:val="00C41020"/>
    <w:rsid w:val="00C411CC"/>
    <w:rsid w:val="00C41473"/>
    <w:rsid w:val="00C41C71"/>
    <w:rsid w:val="00C44111"/>
    <w:rsid w:val="00C50F07"/>
    <w:rsid w:val="00C5203C"/>
    <w:rsid w:val="00C5260C"/>
    <w:rsid w:val="00C52E96"/>
    <w:rsid w:val="00C539E2"/>
    <w:rsid w:val="00C5518B"/>
    <w:rsid w:val="00C5550A"/>
    <w:rsid w:val="00C55625"/>
    <w:rsid w:val="00C55E0E"/>
    <w:rsid w:val="00C5742D"/>
    <w:rsid w:val="00C57E93"/>
    <w:rsid w:val="00C600BE"/>
    <w:rsid w:val="00C613D9"/>
    <w:rsid w:val="00C61417"/>
    <w:rsid w:val="00C61FAA"/>
    <w:rsid w:val="00C62B97"/>
    <w:rsid w:val="00C63F56"/>
    <w:rsid w:val="00C650BB"/>
    <w:rsid w:val="00C65168"/>
    <w:rsid w:val="00C6549A"/>
    <w:rsid w:val="00C654EE"/>
    <w:rsid w:val="00C65DEF"/>
    <w:rsid w:val="00C66613"/>
    <w:rsid w:val="00C66E30"/>
    <w:rsid w:val="00C671D9"/>
    <w:rsid w:val="00C714BB"/>
    <w:rsid w:val="00C719D8"/>
    <w:rsid w:val="00C720B7"/>
    <w:rsid w:val="00C732C6"/>
    <w:rsid w:val="00C73A3D"/>
    <w:rsid w:val="00C73B6F"/>
    <w:rsid w:val="00C741F7"/>
    <w:rsid w:val="00C74281"/>
    <w:rsid w:val="00C74C13"/>
    <w:rsid w:val="00C75AC7"/>
    <w:rsid w:val="00C7617B"/>
    <w:rsid w:val="00C763FF"/>
    <w:rsid w:val="00C76F12"/>
    <w:rsid w:val="00C76F43"/>
    <w:rsid w:val="00C77895"/>
    <w:rsid w:val="00C80078"/>
    <w:rsid w:val="00C80FC3"/>
    <w:rsid w:val="00C81803"/>
    <w:rsid w:val="00C81A30"/>
    <w:rsid w:val="00C831EE"/>
    <w:rsid w:val="00C83580"/>
    <w:rsid w:val="00C83C23"/>
    <w:rsid w:val="00C8554A"/>
    <w:rsid w:val="00C85C60"/>
    <w:rsid w:val="00C86809"/>
    <w:rsid w:val="00C902DC"/>
    <w:rsid w:val="00C90B17"/>
    <w:rsid w:val="00C91F25"/>
    <w:rsid w:val="00C936A3"/>
    <w:rsid w:val="00C9428B"/>
    <w:rsid w:val="00C94724"/>
    <w:rsid w:val="00C9553E"/>
    <w:rsid w:val="00C96186"/>
    <w:rsid w:val="00C962FF"/>
    <w:rsid w:val="00C96E88"/>
    <w:rsid w:val="00C972E3"/>
    <w:rsid w:val="00CA01E3"/>
    <w:rsid w:val="00CA0AA1"/>
    <w:rsid w:val="00CA0B92"/>
    <w:rsid w:val="00CA17F0"/>
    <w:rsid w:val="00CA2138"/>
    <w:rsid w:val="00CA2466"/>
    <w:rsid w:val="00CA2C14"/>
    <w:rsid w:val="00CA433A"/>
    <w:rsid w:val="00CA59C2"/>
    <w:rsid w:val="00CA5E94"/>
    <w:rsid w:val="00CB0006"/>
    <w:rsid w:val="00CB0A07"/>
    <w:rsid w:val="00CB1423"/>
    <w:rsid w:val="00CB396A"/>
    <w:rsid w:val="00CB4795"/>
    <w:rsid w:val="00CB510A"/>
    <w:rsid w:val="00CB62F5"/>
    <w:rsid w:val="00CB671B"/>
    <w:rsid w:val="00CB67DF"/>
    <w:rsid w:val="00CB6EFD"/>
    <w:rsid w:val="00CC03CC"/>
    <w:rsid w:val="00CC166B"/>
    <w:rsid w:val="00CC1C48"/>
    <w:rsid w:val="00CC298C"/>
    <w:rsid w:val="00CC39C0"/>
    <w:rsid w:val="00CC5063"/>
    <w:rsid w:val="00CC5405"/>
    <w:rsid w:val="00CC5C26"/>
    <w:rsid w:val="00CC7B6C"/>
    <w:rsid w:val="00CD1855"/>
    <w:rsid w:val="00CD2296"/>
    <w:rsid w:val="00CD2AE4"/>
    <w:rsid w:val="00CD3652"/>
    <w:rsid w:val="00CD5DFF"/>
    <w:rsid w:val="00CD65F3"/>
    <w:rsid w:val="00CE0640"/>
    <w:rsid w:val="00CE181A"/>
    <w:rsid w:val="00CE2BAF"/>
    <w:rsid w:val="00CE30D1"/>
    <w:rsid w:val="00CE3D3F"/>
    <w:rsid w:val="00CE5561"/>
    <w:rsid w:val="00CE6297"/>
    <w:rsid w:val="00CE6F1E"/>
    <w:rsid w:val="00CE752B"/>
    <w:rsid w:val="00CE7E80"/>
    <w:rsid w:val="00CF00EC"/>
    <w:rsid w:val="00CF13A3"/>
    <w:rsid w:val="00CF3C02"/>
    <w:rsid w:val="00CF5906"/>
    <w:rsid w:val="00CF5EAB"/>
    <w:rsid w:val="00CF62B0"/>
    <w:rsid w:val="00CF6640"/>
    <w:rsid w:val="00CF665F"/>
    <w:rsid w:val="00CF74F0"/>
    <w:rsid w:val="00D005A3"/>
    <w:rsid w:val="00D02E00"/>
    <w:rsid w:val="00D031C9"/>
    <w:rsid w:val="00D107CD"/>
    <w:rsid w:val="00D1124B"/>
    <w:rsid w:val="00D116B8"/>
    <w:rsid w:val="00D14C11"/>
    <w:rsid w:val="00D15C26"/>
    <w:rsid w:val="00D16A88"/>
    <w:rsid w:val="00D16CB1"/>
    <w:rsid w:val="00D22554"/>
    <w:rsid w:val="00D231B3"/>
    <w:rsid w:val="00D23EBF"/>
    <w:rsid w:val="00D2442A"/>
    <w:rsid w:val="00D25126"/>
    <w:rsid w:val="00D2615F"/>
    <w:rsid w:val="00D26537"/>
    <w:rsid w:val="00D27710"/>
    <w:rsid w:val="00D277C2"/>
    <w:rsid w:val="00D3038B"/>
    <w:rsid w:val="00D3060E"/>
    <w:rsid w:val="00D30657"/>
    <w:rsid w:val="00D30BF8"/>
    <w:rsid w:val="00D30F1C"/>
    <w:rsid w:val="00D3733C"/>
    <w:rsid w:val="00D37B09"/>
    <w:rsid w:val="00D40501"/>
    <w:rsid w:val="00D40655"/>
    <w:rsid w:val="00D40733"/>
    <w:rsid w:val="00D4089D"/>
    <w:rsid w:val="00D410DE"/>
    <w:rsid w:val="00D41504"/>
    <w:rsid w:val="00D428ED"/>
    <w:rsid w:val="00D451D3"/>
    <w:rsid w:val="00D45DF8"/>
    <w:rsid w:val="00D46289"/>
    <w:rsid w:val="00D46E25"/>
    <w:rsid w:val="00D475D7"/>
    <w:rsid w:val="00D47B90"/>
    <w:rsid w:val="00D5389F"/>
    <w:rsid w:val="00D54266"/>
    <w:rsid w:val="00D549B0"/>
    <w:rsid w:val="00D54F53"/>
    <w:rsid w:val="00D55A63"/>
    <w:rsid w:val="00D5693B"/>
    <w:rsid w:val="00D57618"/>
    <w:rsid w:val="00D57843"/>
    <w:rsid w:val="00D611A9"/>
    <w:rsid w:val="00D62950"/>
    <w:rsid w:val="00D6661C"/>
    <w:rsid w:val="00D666E9"/>
    <w:rsid w:val="00D6686F"/>
    <w:rsid w:val="00D7099A"/>
    <w:rsid w:val="00D752FF"/>
    <w:rsid w:val="00D766D2"/>
    <w:rsid w:val="00D76F98"/>
    <w:rsid w:val="00D8047A"/>
    <w:rsid w:val="00D81331"/>
    <w:rsid w:val="00D81CF1"/>
    <w:rsid w:val="00D83494"/>
    <w:rsid w:val="00D83F0C"/>
    <w:rsid w:val="00D85A33"/>
    <w:rsid w:val="00D86423"/>
    <w:rsid w:val="00D8689E"/>
    <w:rsid w:val="00D86CC9"/>
    <w:rsid w:val="00D91207"/>
    <w:rsid w:val="00D931A1"/>
    <w:rsid w:val="00DA101F"/>
    <w:rsid w:val="00DA1BAA"/>
    <w:rsid w:val="00DA33A7"/>
    <w:rsid w:val="00DA5757"/>
    <w:rsid w:val="00DA5BC8"/>
    <w:rsid w:val="00DA7464"/>
    <w:rsid w:val="00DA7EC6"/>
    <w:rsid w:val="00DB0BA0"/>
    <w:rsid w:val="00DB1BAE"/>
    <w:rsid w:val="00DB2D87"/>
    <w:rsid w:val="00DB32C7"/>
    <w:rsid w:val="00DB421E"/>
    <w:rsid w:val="00DB68CE"/>
    <w:rsid w:val="00DC11CC"/>
    <w:rsid w:val="00DC17F4"/>
    <w:rsid w:val="00DC1A08"/>
    <w:rsid w:val="00DC3002"/>
    <w:rsid w:val="00DC310C"/>
    <w:rsid w:val="00DC60E7"/>
    <w:rsid w:val="00DC639D"/>
    <w:rsid w:val="00DC68CE"/>
    <w:rsid w:val="00DC78CF"/>
    <w:rsid w:val="00DD08D8"/>
    <w:rsid w:val="00DD1F2E"/>
    <w:rsid w:val="00DD208B"/>
    <w:rsid w:val="00DD3103"/>
    <w:rsid w:val="00DD35D7"/>
    <w:rsid w:val="00DD4145"/>
    <w:rsid w:val="00DD46D5"/>
    <w:rsid w:val="00DD48FA"/>
    <w:rsid w:val="00DD617E"/>
    <w:rsid w:val="00DD6556"/>
    <w:rsid w:val="00DD6886"/>
    <w:rsid w:val="00DD7086"/>
    <w:rsid w:val="00DD70E7"/>
    <w:rsid w:val="00DD7813"/>
    <w:rsid w:val="00DE001F"/>
    <w:rsid w:val="00DE16F1"/>
    <w:rsid w:val="00DE2A1B"/>
    <w:rsid w:val="00DE33D0"/>
    <w:rsid w:val="00DE3A6F"/>
    <w:rsid w:val="00DE4427"/>
    <w:rsid w:val="00DE48C5"/>
    <w:rsid w:val="00DE7AC5"/>
    <w:rsid w:val="00DE7B43"/>
    <w:rsid w:val="00DF09A7"/>
    <w:rsid w:val="00DF28EE"/>
    <w:rsid w:val="00DF38C6"/>
    <w:rsid w:val="00DF3C77"/>
    <w:rsid w:val="00DF4FC0"/>
    <w:rsid w:val="00DF7805"/>
    <w:rsid w:val="00DF7950"/>
    <w:rsid w:val="00DF7DA3"/>
    <w:rsid w:val="00E00A0E"/>
    <w:rsid w:val="00E00C36"/>
    <w:rsid w:val="00E0163D"/>
    <w:rsid w:val="00E01C58"/>
    <w:rsid w:val="00E039E8"/>
    <w:rsid w:val="00E06C00"/>
    <w:rsid w:val="00E0760F"/>
    <w:rsid w:val="00E10BE3"/>
    <w:rsid w:val="00E13272"/>
    <w:rsid w:val="00E13546"/>
    <w:rsid w:val="00E135DF"/>
    <w:rsid w:val="00E17632"/>
    <w:rsid w:val="00E17B6F"/>
    <w:rsid w:val="00E200C0"/>
    <w:rsid w:val="00E20466"/>
    <w:rsid w:val="00E20C40"/>
    <w:rsid w:val="00E22BE1"/>
    <w:rsid w:val="00E23B0F"/>
    <w:rsid w:val="00E2480B"/>
    <w:rsid w:val="00E24CB4"/>
    <w:rsid w:val="00E25122"/>
    <w:rsid w:val="00E25450"/>
    <w:rsid w:val="00E2570A"/>
    <w:rsid w:val="00E26288"/>
    <w:rsid w:val="00E30527"/>
    <w:rsid w:val="00E309BF"/>
    <w:rsid w:val="00E31180"/>
    <w:rsid w:val="00E313C7"/>
    <w:rsid w:val="00E313FB"/>
    <w:rsid w:val="00E31FAE"/>
    <w:rsid w:val="00E32056"/>
    <w:rsid w:val="00E3245F"/>
    <w:rsid w:val="00E32DE8"/>
    <w:rsid w:val="00E3359A"/>
    <w:rsid w:val="00E3405E"/>
    <w:rsid w:val="00E349D3"/>
    <w:rsid w:val="00E34D5E"/>
    <w:rsid w:val="00E35ABE"/>
    <w:rsid w:val="00E35F90"/>
    <w:rsid w:val="00E3673F"/>
    <w:rsid w:val="00E37171"/>
    <w:rsid w:val="00E40C44"/>
    <w:rsid w:val="00E40E07"/>
    <w:rsid w:val="00E41434"/>
    <w:rsid w:val="00E41647"/>
    <w:rsid w:val="00E426AE"/>
    <w:rsid w:val="00E426B4"/>
    <w:rsid w:val="00E42D2D"/>
    <w:rsid w:val="00E4373D"/>
    <w:rsid w:val="00E4381C"/>
    <w:rsid w:val="00E45200"/>
    <w:rsid w:val="00E4523D"/>
    <w:rsid w:val="00E46120"/>
    <w:rsid w:val="00E4665C"/>
    <w:rsid w:val="00E47100"/>
    <w:rsid w:val="00E50B0E"/>
    <w:rsid w:val="00E51042"/>
    <w:rsid w:val="00E517D2"/>
    <w:rsid w:val="00E51BBD"/>
    <w:rsid w:val="00E52078"/>
    <w:rsid w:val="00E531C4"/>
    <w:rsid w:val="00E532CF"/>
    <w:rsid w:val="00E53E86"/>
    <w:rsid w:val="00E551DC"/>
    <w:rsid w:val="00E5600E"/>
    <w:rsid w:val="00E573E1"/>
    <w:rsid w:val="00E61804"/>
    <w:rsid w:val="00E62B98"/>
    <w:rsid w:val="00E64926"/>
    <w:rsid w:val="00E650DB"/>
    <w:rsid w:val="00E6524E"/>
    <w:rsid w:val="00E67458"/>
    <w:rsid w:val="00E70560"/>
    <w:rsid w:val="00E7156F"/>
    <w:rsid w:val="00E72939"/>
    <w:rsid w:val="00E7311D"/>
    <w:rsid w:val="00E747C5"/>
    <w:rsid w:val="00E74D45"/>
    <w:rsid w:val="00E74F1F"/>
    <w:rsid w:val="00E75A5B"/>
    <w:rsid w:val="00E75C18"/>
    <w:rsid w:val="00E80578"/>
    <w:rsid w:val="00E81003"/>
    <w:rsid w:val="00E851CB"/>
    <w:rsid w:val="00E85669"/>
    <w:rsid w:val="00E8736D"/>
    <w:rsid w:val="00E878AB"/>
    <w:rsid w:val="00E900BB"/>
    <w:rsid w:val="00E90111"/>
    <w:rsid w:val="00E9069E"/>
    <w:rsid w:val="00E92828"/>
    <w:rsid w:val="00E929AA"/>
    <w:rsid w:val="00E92A54"/>
    <w:rsid w:val="00E93B3D"/>
    <w:rsid w:val="00E93D86"/>
    <w:rsid w:val="00E95204"/>
    <w:rsid w:val="00E95F23"/>
    <w:rsid w:val="00E96E89"/>
    <w:rsid w:val="00EA10FC"/>
    <w:rsid w:val="00EA1978"/>
    <w:rsid w:val="00EA20AB"/>
    <w:rsid w:val="00EA2559"/>
    <w:rsid w:val="00EA38DA"/>
    <w:rsid w:val="00EA4144"/>
    <w:rsid w:val="00EA4CDC"/>
    <w:rsid w:val="00EA4E5B"/>
    <w:rsid w:val="00EA65C7"/>
    <w:rsid w:val="00EA7305"/>
    <w:rsid w:val="00EB1DCE"/>
    <w:rsid w:val="00EB604C"/>
    <w:rsid w:val="00EB695E"/>
    <w:rsid w:val="00EC0103"/>
    <w:rsid w:val="00EC0569"/>
    <w:rsid w:val="00EC072C"/>
    <w:rsid w:val="00EC0A82"/>
    <w:rsid w:val="00EC0DC0"/>
    <w:rsid w:val="00EC1CBB"/>
    <w:rsid w:val="00EC33DA"/>
    <w:rsid w:val="00EC4192"/>
    <w:rsid w:val="00EC4DD6"/>
    <w:rsid w:val="00EC53F9"/>
    <w:rsid w:val="00EC5437"/>
    <w:rsid w:val="00EC58E6"/>
    <w:rsid w:val="00EC67A8"/>
    <w:rsid w:val="00EC70AF"/>
    <w:rsid w:val="00EC78DC"/>
    <w:rsid w:val="00EC7FA0"/>
    <w:rsid w:val="00ED1AE4"/>
    <w:rsid w:val="00ED41FA"/>
    <w:rsid w:val="00ED749A"/>
    <w:rsid w:val="00EE02B9"/>
    <w:rsid w:val="00EE07AE"/>
    <w:rsid w:val="00EE1816"/>
    <w:rsid w:val="00EE216E"/>
    <w:rsid w:val="00EE2C92"/>
    <w:rsid w:val="00EE42E2"/>
    <w:rsid w:val="00EE43D0"/>
    <w:rsid w:val="00EE4E04"/>
    <w:rsid w:val="00EE6F83"/>
    <w:rsid w:val="00EE78A5"/>
    <w:rsid w:val="00EF0190"/>
    <w:rsid w:val="00EF1415"/>
    <w:rsid w:val="00EF179A"/>
    <w:rsid w:val="00EF19E2"/>
    <w:rsid w:val="00EF1C8C"/>
    <w:rsid w:val="00EF3004"/>
    <w:rsid w:val="00EF3045"/>
    <w:rsid w:val="00EF30C7"/>
    <w:rsid w:val="00EF39E5"/>
    <w:rsid w:val="00EF3A4E"/>
    <w:rsid w:val="00EF40B9"/>
    <w:rsid w:val="00EF5183"/>
    <w:rsid w:val="00EF5D8C"/>
    <w:rsid w:val="00EF5D9C"/>
    <w:rsid w:val="00EF5E51"/>
    <w:rsid w:val="00EF5E7F"/>
    <w:rsid w:val="00EF7B7E"/>
    <w:rsid w:val="00F0035B"/>
    <w:rsid w:val="00F01C51"/>
    <w:rsid w:val="00F023C3"/>
    <w:rsid w:val="00F02BE0"/>
    <w:rsid w:val="00F030DD"/>
    <w:rsid w:val="00F06482"/>
    <w:rsid w:val="00F076F2"/>
    <w:rsid w:val="00F077CA"/>
    <w:rsid w:val="00F07F59"/>
    <w:rsid w:val="00F11BDC"/>
    <w:rsid w:val="00F1255B"/>
    <w:rsid w:val="00F126E6"/>
    <w:rsid w:val="00F13F2C"/>
    <w:rsid w:val="00F14912"/>
    <w:rsid w:val="00F14C7B"/>
    <w:rsid w:val="00F15104"/>
    <w:rsid w:val="00F15371"/>
    <w:rsid w:val="00F15901"/>
    <w:rsid w:val="00F16339"/>
    <w:rsid w:val="00F1695A"/>
    <w:rsid w:val="00F169F7"/>
    <w:rsid w:val="00F172D1"/>
    <w:rsid w:val="00F17D11"/>
    <w:rsid w:val="00F20C35"/>
    <w:rsid w:val="00F212DF"/>
    <w:rsid w:val="00F21AFB"/>
    <w:rsid w:val="00F22F58"/>
    <w:rsid w:val="00F23D0A"/>
    <w:rsid w:val="00F24671"/>
    <w:rsid w:val="00F25E4D"/>
    <w:rsid w:val="00F26E3E"/>
    <w:rsid w:val="00F27D7C"/>
    <w:rsid w:val="00F30927"/>
    <w:rsid w:val="00F30FFF"/>
    <w:rsid w:val="00F31213"/>
    <w:rsid w:val="00F31221"/>
    <w:rsid w:val="00F31572"/>
    <w:rsid w:val="00F31BC3"/>
    <w:rsid w:val="00F32A83"/>
    <w:rsid w:val="00F332BD"/>
    <w:rsid w:val="00F33687"/>
    <w:rsid w:val="00F34848"/>
    <w:rsid w:val="00F36CF0"/>
    <w:rsid w:val="00F370BF"/>
    <w:rsid w:val="00F4064E"/>
    <w:rsid w:val="00F40D45"/>
    <w:rsid w:val="00F40FBA"/>
    <w:rsid w:val="00F4151F"/>
    <w:rsid w:val="00F41D78"/>
    <w:rsid w:val="00F44271"/>
    <w:rsid w:val="00F456D4"/>
    <w:rsid w:val="00F46461"/>
    <w:rsid w:val="00F46B07"/>
    <w:rsid w:val="00F47030"/>
    <w:rsid w:val="00F552EB"/>
    <w:rsid w:val="00F55FDA"/>
    <w:rsid w:val="00F5663A"/>
    <w:rsid w:val="00F56C87"/>
    <w:rsid w:val="00F570E2"/>
    <w:rsid w:val="00F61A6D"/>
    <w:rsid w:val="00F61E0F"/>
    <w:rsid w:val="00F626E3"/>
    <w:rsid w:val="00F62719"/>
    <w:rsid w:val="00F628A8"/>
    <w:rsid w:val="00F62AA0"/>
    <w:rsid w:val="00F632B7"/>
    <w:rsid w:val="00F65399"/>
    <w:rsid w:val="00F656E4"/>
    <w:rsid w:val="00F6768C"/>
    <w:rsid w:val="00F67704"/>
    <w:rsid w:val="00F67C86"/>
    <w:rsid w:val="00F72B00"/>
    <w:rsid w:val="00F731EC"/>
    <w:rsid w:val="00F73445"/>
    <w:rsid w:val="00F777BF"/>
    <w:rsid w:val="00F80915"/>
    <w:rsid w:val="00F80A59"/>
    <w:rsid w:val="00F81137"/>
    <w:rsid w:val="00F82C95"/>
    <w:rsid w:val="00F8302C"/>
    <w:rsid w:val="00F83BBE"/>
    <w:rsid w:val="00F8422F"/>
    <w:rsid w:val="00F84D20"/>
    <w:rsid w:val="00F867F6"/>
    <w:rsid w:val="00F86BB4"/>
    <w:rsid w:val="00F8739F"/>
    <w:rsid w:val="00F87AC9"/>
    <w:rsid w:val="00F9124C"/>
    <w:rsid w:val="00F915D5"/>
    <w:rsid w:val="00F916D8"/>
    <w:rsid w:val="00F92C41"/>
    <w:rsid w:val="00F9352A"/>
    <w:rsid w:val="00F9385A"/>
    <w:rsid w:val="00F96BC7"/>
    <w:rsid w:val="00F9718B"/>
    <w:rsid w:val="00F97C42"/>
    <w:rsid w:val="00FA2694"/>
    <w:rsid w:val="00FA308E"/>
    <w:rsid w:val="00FA4DA7"/>
    <w:rsid w:val="00FA5769"/>
    <w:rsid w:val="00FA673D"/>
    <w:rsid w:val="00FA6FB1"/>
    <w:rsid w:val="00FA736E"/>
    <w:rsid w:val="00FB08C7"/>
    <w:rsid w:val="00FB0ADF"/>
    <w:rsid w:val="00FB0C65"/>
    <w:rsid w:val="00FB0ECF"/>
    <w:rsid w:val="00FB1961"/>
    <w:rsid w:val="00FB24C0"/>
    <w:rsid w:val="00FB27EC"/>
    <w:rsid w:val="00FB48F1"/>
    <w:rsid w:val="00FB51FF"/>
    <w:rsid w:val="00FB5274"/>
    <w:rsid w:val="00FB6598"/>
    <w:rsid w:val="00FB7190"/>
    <w:rsid w:val="00FC0F80"/>
    <w:rsid w:val="00FC1BCA"/>
    <w:rsid w:val="00FC2126"/>
    <w:rsid w:val="00FC253C"/>
    <w:rsid w:val="00FC2922"/>
    <w:rsid w:val="00FC4F22"/>
    <w:rsid w:val="00FC6613"/>
    <w:rsid w:val="00FC71D2"/>
    <w:rsid w:val="00FC72F7"/>
    <w:rsid w:val="00FD08FB"/>
    <w:rsid w:val="00FD17BE"/>
    <w:rsid w:val="00FD3172"/>
    <w:rsid w:val="00FD45EA"/>
    <w:rsid w:val="00FD629B"/>
    <w:rsid w:val="00FD6CD8"/>
    <w:rsid w:val="00FE1842"/>
    <w:rsid w:val="00FE1B36"/>
    <w:rsid w:val="00FE22A2"/>
    <w:rsid w:val="00FE2789"/>
    <w:rsid w:val="00FE5EC5"/>
    <w:rsid w:val="00FE6DF4"/>
    <w:rsid w:val="00FE756F"/>
    <w:rsid w:val="00FF041B"/>
    <w:rsid w:val="00FF186B"/>
    <w:rsid w:val="00FF1F07"/>
    <w:rsid w:val="00FF393E"/>
    <w:rsid w:val="00FF4B7B"/>
    <w:rsid w:val="00FF5637"/>
    <w:rsid w:val="00FF5E25"/>
    <w:rsid w:val="00FF6F65"/>
    <w:rsid w:val="00FF7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10"/>
    <w:pPr>
      <w:spacing w:line="264" w:lineRule="auto"/>
      <w:ind w:firstLine="720"/>
      <w:jc w:val="both"/>
    </w:pPr>
    <w:rPr>
      <w:sz w:val="27"/>
    </w:rPr>
  </w:style>
  <w:style w:type="paragraph" w:styleId="Heading1">
    <w:name w:val="heading 1"/>
    <w:basedOn w:val="Normal"/>
    <w:link w:val="Heading1Char"/>
    <w:qFormat/>
    <w:rsid w:val="00362310"/>
    <w:pPr>
      <w:numPr>
        <w:numId w:val="28"/>
      </w:numPr>
      <w:outlineLvl w:val="0"/>
    </w:pPr>
    <w:rPr>
      <w:rFonts w:ascii="Times New Roman Bold" w:eastAsia="Times New Roman" w:hAnsi="Times New Roman Bold" w:cs="Times New Roman"/>
      <w:b/>
      <w:bCs/>
      <w:color w:val="000000" w:themeColor="text1"/>
      <w:kern w:val="36"/>
      <w:szCs w:val="48"/>
    </w:rPr>
  </w:style>
  <w:style w:type="paragraph" w:styleId="Heading2">
    <w:name w:val="heading 2"/>
    <w:basedOn w:val="Normal"/>
    <w:next w:val="Normal"/>
    <w:link w:val="Heading2Char"/>
    <w:uiPriority w:val="9"/>
    <w:unhideWhenUsed/>
    <w:qFormat/>
    <w:rsid w:val="008E0810"/>
    <w:pPr>
      <w:keepNext/>
      <w:keepLines/>
      <w:numPr>
        <w:ilvl w:val="1"/>
        <w:numId w:val="28"/>
      </w:numPr>
      <w:outlineLvl w:val="1"/>
    </w:pPr>
    <w:rPr>
      <w:rFonts w:ascii="Times New Roman Bold" w:eastAsiaTheme="majorEastAsia" w:hAnsi="Times New Roman Bold" w:cstheme="majorBidi"/>
      <w:b/>
      <w:bCs/>
      <w:color w:val="000000" w:themeColor="text1"/>
      <w:szCs w:val="26"/>
    </w:rPr>
  </w:style>
  <w:style w:type="paragraph" w:styleId="Heading3">
    <w:name w:val="heading 3"/>
    <w:basedOn w:val="Normal"/>
    <w:next w:val="Normal"/>
    <w:link w:val="Heading3Char"/>
    <w:uiPriority w:val="9"/>
    <w:unhideWhenUsed/>
    <w:qFormat/>
    <w:rsid w:val="00154394"/>
    <w:pPr>
      <w:keepNext/>
      <w:keepLines/>
      <w:numPr>
        <w:ilvl w:val="2"/>
        <w:numId w:val="28"/>
      </w:numPr>
      <w:ind w:left="7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425AA"/>
    <w:pPr>
      <w:keepNext/>
      <w:keepLines/>
      <w:numPr>
        <w:ilvl w:val="3"/>
        <w:numId w:val="28"/>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A425AA"/>
    <w:pPr>
      <w:keepNext/>
      <w:keepLines/>
      <w:numPr>
        <w:ilvl w:val="4"/>
        <w:numId w:val="28"/>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923CF"/>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23CF"/>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23CF"/>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3CF"/>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10"/>
    <w:rPr>
      <w:rFonts w:ascii="Times New Roman Bold" w:eastAsia="Times New Roman" w:hAnsi="Times New Roman Bold" w:cs="Times New Roman"/>
      <w:b/>
      <w:bCs/>
      <w:color w:val="000000" w:themeColor="text1"/>
      <w:kern w:val="36"/>
      <w:sz w:val="27"/>
      <w:szCs w:val="48"/>
    </w:rPr>
  </w:style>
  <w:style w:type="character" w:customStyle="1" w:styleId="Heading2Char">
    <w:name w:val="Heading 2 Char"/>
    <w:basedOn w:val="DefaultParagraphFont"/>
    <w:link w:val="Heading2"/>
    <w:uiPriority w:val="9"/>
    <w:rsid w:val="004E44F8"/>
    <w:rPr>
      <w:rFonts w:ascii="Times New Roman Bold" w:eastAsiaTheme="majorEastAsia" w:hAnsi="Times New Roman Bold" w:cstheme="majorBidi"/>
      <w:b/>
      <w:bCs/>
      <w:color w:val="000000" w:themeColor="text1"/>
      <w:szCs w:val="26"/>
    </w:rPr>
  </w:style>
  <w:style w:type="character" w:customStyle="1" w:styleId="Heading3Char">
    <w:name w:val="Heading 3 Char"/>
    <w:basedOn w:val="DefaultParagraphFont"/>
    <w:link w:val="Heading3"/>
    <w:uiPriority w:val="9"/>
    <w:rsid w:val="00154394"/>
    <w:rPr>
      <w:rFonts w:eastAsiaTheme="majorEastAsia" w:cstheme="majorBidi"/>
      <w:sz w:val="27"/>
      <w:szCs w:val="24"/>
    </w:rPr>
  </w:style>
  <w:style w:type="character" w:customStyle="1" w:styleId="Heading4Char">
    <w:name w:val="Heading 4 Char"/>
    <w:basedOn w:val="DefaultParagraphFont"/>
    <w:link w:val="Heading4"/>
    <w:uiPriority w:val="9"/>
    <w:rsid w:val="00A425AA"/>
    <w:rPr>
      <w:rFonts w:eastAsiaTheme="majorEastAsia" w:cstheme="majorBidi"/>
      <w:iCs/>
      <w:color w:val="000000" w:themeColor="text1"/>
      <w:sz w:val="27"/>
    </w:rPr>
  </w:style>
  <w:style w:type="paragraph" w:styleId="ListParagraph">
    <w:name w:val="List Paragraph"/>
    <w:aliases w:val="1.List Paragraph"/>
    <w:basedOn w:val="Normal"/>
    <w:link w:val="ListParagraphChar"/>
    <w:uiPriority w:val="34"/>
    <w:qFormat/>
    <w:rsid w:val="003F0BF9"/>
    <w:pPr>
      <w:spacing w:before="0" w:after="200" w:line="276" w:lineRule="auto"/>
      <w:ind w:left="720"/>
      <w:contextualSpacing/>
    </w:pPr>
    <w:rPr>
      <w:rFonts w:eastAsia="Calibri" w:cs="Times New Roman"/>
    </w:rPr>
  </w:style>
  <w:style w:type="paragraph" w:styleId="Header">
    <w:name w:val="header"/>
    <w:basedOn w:val="Normal"/>
    <w:link w:val="HeaderChar"/>
    <w:uiPriority w:val="99"/>
    <w:unhideWhenUsed/>
    <w:rsid w:val="005046CE"/>
    <w:pPr>
      <w:tabs>
        <w:tab w:val="center" w:pos="4680"/>
        <w:tab w:val="right" w:pos="9360"/>
      </w:tabs>
      <w:spacing w:before="240" w:after="0" w:line="240" w:lineRule="auto"/>
      <w:ind w:firstLine="562"/>
    </w:pPr>
    <w:rPr>
      <w:rFonts w:ascii="Calibri" w:eastAsia="Calibri" w:hAnsi="Calibri" w:cs="Times New Roman"/>
      <w:sz w:val="22"/>
    </w:rPr>
  </w:style>
  <w:style w:type="character" w:customStyle="1" w:styleId="HeaderChar">
    <w:name w:val="Header Char"/>
    <w:basedOn w:val="DefaultParagraphFont"/>
    <w:link w:val="Header"/>
    <w:uiPriority w:val="99"/>
    <w:rsid w:val="005046CE"/>
    <w:rPr>
      <w:rFonts w:ascii="Calibri" w:eastAsia="Calibri" w:hAnsi="Calibri" w:cs="Times New Roman"/>
      <w:sz w:val="22"/>
    </w:rPr>
  </w:style>
  <w:style w:type="paragraph" w:styleId="Footer">
    <w:name w:val="footer"/>
    <w:basedOn w:val="Normal"/>
    <w:link w:val="FooterChar"/>
    <w:uiPriority w:val="99"/>
    <w:unhideWhenUsed/>
    <w:rsid w:val="005046CE"/>
    <w:pPr>
      <w:tabs>
        <w:tab w:val="center" w:pos="4680"/>
        <w:tab w:val="right" w:pos="9360"/>
      </w:tabs>
      <w:spacing w:before="240" w:after="0" w:line="240" w:lineRule="auto"/>
      <w:ind w:firstLine="562"/>
    </w:pPr>
    <w:rPr>
      <w:rFonts w:ascii="Calibri" w:eastAsia="Calibri" w:hAnsi="Calibri" w:cs="Times New Roman"/>
      <w:sz w:val="22"/>
    </w:rPr>
  </w:style>
  <w:style w:type="character" w:customStyle="1" w:styleId="FooterChar">
    <w:name w:val="Footer Char"/>
    <w:basedOn w:val="DefaultParagraphFont"/>
    <w:link w:val="Footer"/>
    <w:uiPriority w:val="99"/>
    <w:rsid w:val="005046CE"/>
    <w:rPr>
      <w:rFonts w:ascii="Calibri" w:eastAsia="Calibri" w:hAnsi="Calibri" w:cs="Times New Roman"/>
      <w:sz w:val="22"/>
    </w:rPr>
  </w:style>
  <w:style w:type="character" w:styleId="PageNumber">
    <w:name w:val="page number"/>
    <w:basedOn w:val="DefaultParagraphFont"/>
    <w:rsid w:val="005046CE"/>
  </w:style>
  <w:style w:type="paragraph" w:styleId="NoSpacing">
    <w:name w:val="No Spacing"/>
    <w:link w:val="NoSpacingChar"/>
    <w:uiPriority w:val="1"/>
    <w:qFormat/>
    <w:rsid w:val="005046CE"/>
    <w:pPr>
      <w:spacing w:before="0" w:after="0" w:line="240" w:lineRule="auto"/>
    </w:pPr>
    <w:rPr>
      <w:rFonts w:ascii="Calibri" w:eastAsia="Times New Roman" w:hAnsi="Calibri" w:cs="Times New Roman"/>
      <w:sz w:val="22"/>
    </w:rPr>
  </w:style>
  <w:style w:type="character" w:customStyle="1" w:styleId="NoSpacingChar">
    <w:name w:val="No Spacing Char"/>
    <w:basedOn w:val="DefaultParagraphFont"/>
    <w:link w:val="NoSpacing"/>
    <w:uiPriority w:val="1"/>
    <w:rsid w:val="005046CE"/>
    <w:rPr>
      <w:rFonts w:ascii="Calibri" w:eastAsia="Times New Roman" w:hAnsi="Calibri" w:cs="Times New Roman"/>
      <w:sz w:val="22"/>
    </w:rPr>
  </w:style>
  <w:style w:type="character" w:styleId="Hyperlink">
    <w:name w:val="Hyperlink"/>
    <w:basedOn w:val="DefaultParagraphFont"/>
    <w:uiPriority w:val="99"/>
    <w:unhideWhenUsed/>
    <w:rsid w:val="00533DD2"/>
    <w:rPr>
      <w:color w:val="0000FF" w:themeColor="hyperlink"/>
      <w:u w:val="single"/>
    </w:rPr>
  </w:style>
  <w:style w:type="paragraph" w:styleId="TOC1">
    <w:name w:val="toc 1"/>
    <w:basedOn w:val="Normal"/>
    <w:next w:val="Normal"/>
    <w:autoRedefine/>
    <w:uiPriority w:val="39"/>
    <w:unhideWhenUsed/>
    <w:rsid w:val="00595BF8"/>
    <w:pPr>
      <w:tabs>
        <w:tab w:val="right" w:leader="dot" w:pos="9062"/>
      </w:tabs>
      <w:spacing w:line="360" w:lineRule="exact"/>
      <w:ind w:firstLine="0"/>
    </w:pPr>
    <w:rPr>
      <w:rFonts w:ascii="Times New Roman Bold" w:hAnsi="Times New Roman Bold"/>
      <w:b/>
      <w:color w:val="548DD4" w:themeColor="text2" w:themeTint="99"/>
    </w:rPr>
  </w:style>
  <w:style w:type="paragraph" w:styleId="TOC2">
    <w:name w:val="toc 2"/>
    <w:basedOn w:val="Normal"/>
    <w:next w:val="Normal"/>
    <w:autoRedefine/>
    <w:uiPriority w:val="39"/>
    <w:unhideWhenUsed/>
    <w:rsid w:val="00595BF8"/>
    <w:pPr>
      <w:tabs>
        <w:tab w:val="left" w:pos="1100"/>
        <w:tab w:val="right" w:leader="dot" w:pos="9062"/>
      </w:tabs>
      <w:spacing w:line="360" w:lineRule="exact"/>
      <w:ind w:left="278" w:firstLine="0"/>
      <w:contextualSpacing/>
    </w:pPr>
    <w:rPr>
      <w:rFonts w:ascii="Times New Roman Bold" w:hAnsi="Times New Roman Bold"/>
      <w:b/>
      <w:color w:val="002060"/>
      <w:sz w:val="26"/>
    </w:rPr>
  </w:style>
  <w:style w:type="paragraph" w:customStyle="1" w:styleId="Normal1">
    <w:name w:val="Normal1"/>
    <w:basedOn w:val="Normal"/>
    <w:rsid w:val="00484CF9"/>
    <w:pPr>
      <w:spacing w:before="100" w:beforeAutospacing="1" w:after="100" w:afterAutospacing="1" w:line="240" w:lineRule="auto"/>
    </w:pPr>
    <w:rPr>
      <w:rFonts w:eastAsia="Times New Roman" w:cs="Times New Roman"/>
      <w:sz w:val="24"/>
      <w:szCs w:val="24"/>
    </w:rPr>
  </w:style>
  <w:style w:type="character" w:styleId="HTMLTypewriter">
    <w:name w:val="HTML Typewriter"/>
    <w:rsid w:val="00A0518C"/>
    <w:rPr>
      <w:rFonts w:ascii="Courier New" w:eastAsia="Times New Roman" w:hAnsi="Courier New" w:cs="Courier New"/>
      <w:sz w:val="20"/>
      <w:szCs w:val="20"/>
    </w:rPr>
  </w:style>
  <w:style w:type="paragraph" w:customStyle="1" w:styleId="normal-p">
    <w:name w:val="normal-p"/>
    <w:basedOn w:val="Normal"/>
    <w:rsid w:val="00A0518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B49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34"/>
    <w:rPr>
      <w:rFonts w:ascii="Tahoma" w:hAnsi="Tahoma" w:cs="Tahoma"/>
      <w:sz w:val="16"/>
      <w:szCs w:val="16"/>
    </w:rPr>
  </w:style>
  <w:style w:type="character" w:styleId="CommentReference">
    <w:name w:val="annotation reference"/>
    <w:basedOn w:val="DefaultParagraphFont"/>
    <w:uiPriority w:val="99"/>
    <w:semiHidden/>
    <w:unhideWhenUsed/>
    <w:rsid w:val="00A4168D"/>
    <w:rPr>
      <w:sz w:val="16"/>
      <w:szCs w:val="16"/>
    </w:rPr>
  </w:style>
  <w:style w:type="paragraph" w:styleId="CommentText">
    <w:name w:val="annotation text"/>
    <w:basedOn w:val="Normal"/>
    <w:link w:val="CommentTextChar"/>
    <w:uiPriority w:val="99"/>
    <w:semiHidden/>
    <w:unhideWhenUsed/>
    <w:rsid w:val="00A4168D"/>
    <w:pPr>
      <w:spacing w:line="240" w:lineRule="auto"/>
    </w:pPr>
    <w:rPr>
      <w:sz w:val="20"/>
      <w:szCs w:val="20"/>
    </w:rPr>
  </w:style>
  <w:style w:type="character" w:customStyle="1" w:styleId="CommentTextChar">
    <w:name w:val="Comment Text Char"/>
    <w:basedOn w:val="DefaultParagraphFont"/>
    <w:link w:val="CommentText"/>
    <w:uiPriority w:val="99"/>
    <w:semiHidden/>
    <w:rsid w:val="00A4168D"/>
    <w:rPr>
      <w:sz w:val="20"/>
      <w:szCs w:val="20"/>
    </w:rPr>
  </w:style>
  <w:style w:type="paragraph" w:styleId="CommentSubject">
    <w:name w:val="annotation subject"/>
    <w:basedOn w:val="CommentText"/>
    <w:next w:val="CommentText"/>
    <w:link w:val="CommentSubjectChar"/>
    <w:uiPriority w:val="99"/>
    <w:semiHidden/>
    <w:unhideWhenUsed/>
    <w:rsid w:val="00A4168D"/>
    <w:rPr>
      <w:b/>
      <w:bCs/>
    </w:rPr>
  </w:style>
  <w:style w:type="character" w:customStyle="1" w:styleId="CommentSubjectChar">
    <w:name w:val="Comment Subject Char"/>
    <w:basedOn w:val="CommentTextChar"/>
    <w:link w:val="CommentSubject"/>
    <w:uiPriority w:val="99"/>
    <w:semiHidden/>
    <w:rsid w:val="00A4168D"/>
    <w:rPr>
      <w:b/>
      <w:bCs/>
      <w:sz w:val="20"/>
      <w:szCs w:val="20"/>
    </w:rPr>
  </w:style>
  <w:style w:type="table" w:styleId="TableGrid">
    <w:name w:val="Table Grid"/>
    <w:basedOn w:val="TableNormal"/>
    <w:rsid w:val="000856D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idung">
    <w:name w:val="noidung"/>
    <w:basedOn w:val="Normal"/>
    <w:rsid w:val="00D1124B"/>
    <w:pPr>
      <w:spacing w:before="80" w:after="0" w:line="276" w:lineRule="auto"/>
      <w:ind w:firstLine="454"/>
    </w:pPr>
    <w:rPr>
      <w:rFonts w:eastAsia="MS Mincho" w:cs="Times New Roman"/>
      <w:szCs w:val="20"/>
    </w:rPr>
  </w:style>
  <w:style w:type="paragraph" w:styleId="NormalWeb">
    <w:name w:val="Normal (Web)"/>
    <w:basedOn w:val="Normal"/>
    <w:rsid w:val="008F34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F3458"/>
    <w:rPr>
      <w:rFonts w:cs="Times New Roman"/>
      <w:b/>
      <w:bCs/>
    </w:rPr>
  </w:style>
  <w:style w:type="character" w:customStyle="1" w:styleId="hps">
    <w:name w:val="hps"/>
    <w:basedOn w:val="DefaultParagraphFont"/>
    <w:rsid w:val="008F3458"/>
  </w:style>
  <w:style w:type="paragraph" w:styleId="BodyText3">
    <w:name w:val="Body Text 3"/>
    <w:basedOn w:val="Normal"/>
    <w:link w:val="BodyText3Char"/>
    <w:rsid w:val="008F3458"/>
    <w:pPr>
      <w:autoSpaceDE w:val="0"/>
      <w:autoSpaceDN w:val="0"/>
      <w:adjustRightInd w:val="0"/>
      <w:spacing w:before="0" w:after="0" w:line="240" w:lineRule="auto"/>
    </w:pPr>
    <w:rPr>
      <w:rFonts w:eastAsia="Times New Roman" w:cs="Times New Roman"/>
      <w:szCs w:val="24"/>
    </w:rPr>
  </w:style>
  <w:style w:type="character" w:customStyle="1" w:styleId="BodyText3Char">
    <w:name w:val="Body Text 3 Char"/>
    <w:basedOn w:val="DefaultParagraphFont"/>
    <w:link w:val="BodyText3"/>
    <w:rsid w:val="008F3458"/>
    <w:rPr>
      <w:rFonts w:eastAsia="Times New Roman" w:cs="Times New Roman"/>
      <w:szCs w:val="24"/>
    </w:rPr>
  </w:style>
  <w:style w:type="table" w:customStyle="1" w:styleId="TableGrid1">
    <w:name w:val="Table Grid1"/>
    <w:basedOn w:val="TableNormal"/>
    <w:next w:val="TableGrid"/>
    <w:uiPriority w:val="59"/>
    <w:rsid w:val="004A41FC"/>
    <w:pPr>
      <w:spacing w:before="0" w:after="0" w:line="240" w:lineRule="auto"/>
    </w:pPr>
    <w:rPr>
      <w:rFonts w:asciiTheme="minorHAnsi" w:hAnsiTheme="minorHAnsi"/>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79C8"/>
    <w:pPr>
      <w:spacing w:before="0" w:after="0" w:line="240" w:lineRule="auto"/>
    </w:pPr>
  </w:style>
  <w:style w:type="paragraph" w:customStyle="1" w:styleId="Hinhve">
    <w:name w:val="Hinh ve"/>
    <w:basedOn w:val="Normal"/>
    <w:qFormat/>
    <w:rsid w:val="00597528"/>
    <w:pPr>
      <w:tabs>
        <w:tab w:val="left" w:pos="1305"/>
      </w:tabs>
      <w:jc w:val="center"/>
    </w:pPr>
    <w:rPr>
      <w:rFonts w:eastAsia="Times New Roman" w:cs="Times New Roman"/>
      <w:sz w:val="26"/>
      <w:szCs w:val="24"/>
      <w:lang w:val="vi-VN"/>
    </w:rPr>
  </w:style>
  <w:style w:type="paragraph" w:customStyle="1" w:styleId="Figureeee">
    <w:name w:val="Figureeee"/>
    <w:basedOn w:val="TOC1"/>
    <w:autoRedefine/>
    <w:rsid w:val="00597528"/>
    <w:pPr>
      <w:tabs>
        <w:tab w:val="right" w:leader="dot" w:pos="8778"/>
      </w:tabs>
      <w:spacing w:line="360" w:lineRule="auto"/>
      <w:jc w:val="center"/>
    </w:pPr>
    <w:rPr>
      <w:rFonts w:eastAsia="Times New Roman" w:cs="Times New Roman"/>
      <w:bCs/>
      <w:noProof/>
      <w:sz w:val="24"/>
      <w:szCs w:val="24"/>
    </w:rPr>
  </w:style>
  <w:style w:type="paragraph" w:customStyle="1" w:styleId="Questiondate">
    <w:name w:val="Question_date"/>
    <w:basedOn w:val="Normal"/>
    <w:next w:val="Normal"/>
    <w:rsid w:val="00FF393E"/>
    <w:pPr>
      <w:keepNext/>
      <w:keepLines/>
      <w:tabs>
        <w:tab w:val="left" w:pos="900"/>
      </w:tabs>
      <w:overflowPunct w:val="0"/>
      <w:autoSpaceDE w:val="0"/>
      <w:autoSpaceDN w:val="0"/>
      <w:adjustRightInd w:val="0"/>
      <w:spacing w:after="0" w:line="240" w:lineRule="auto"/>
      <w:jc w:val="right"/>
      <w:textAlignment w:val="baseline"/>
    </w:pPr>
    <w:rPr>
      <w:rFonts w:eastAsia="Times New Roman" w:cs="Times New Roman"/>
      <w:i/>
      <w:sz w:val="22"/>
      <w:szCs w:val="20"/>
      <w:lang w:val="en-GB"/>
    </w:rPr>
  </w:style>
  <w:style w:type="paragraph" w:customStyle="1" w:styleId="StylePictrestwinCentered">
    <w:name w:val="Style Pictres_twin + Centered"/>
    <w:basedOn w:val="Normal"/>
    <w:rsid w:val="00FF393E"/>
    <w:pPr>
      <w:keepNext/>
      <w:pBdr>
        <w:top w:val="single" w:sz="4" w:space="1" w:color="auto"/>
        <w:left w:val="single" w:sz="4" w:space="4" w:color="auto"/>
        <w:bottom w:val="single" w:sz="4" w:space="1" w:color="auto"/>
        <w:right w:val="single" w:sz="4" w:space="4" w:color="auto"/>
      </w:pBdr>
      <w:tabs>
        <w:tab w:val="left" w:pos="900"/>
      </w:tabs>
      <w:spacing w:before="0" w:after="40" w:line="240" w:lineRule="auto"/>
      <w:jc w:val="center"/>
    </w:pPr>
    <w:rPr>
      <w:rFonts w:eastAsia="Times New Roman" w:cs="Times New Roman"/>
      <w:noProof/>
      <w:sz w:val="20"/>
      <w:szCs w:val="20"/>
      <w:lang w:val="en-GB" w:eastAsia="fr-FR"/>
    </w:rPr>
  </w:style>
  <w:style w:type="paragraph" w:customStyle="1" w:styleId="Tieude1">
    <w:name w:val="Tieude1"/>
    <w:basedOn w:val="Normal"/>
    <w:uiPriority w:val="99"/>
    <w:rsid w:val="002D3A70"/>
    <w:pPr>
      <w:numPr>
        <w:numId w:val="1"/>
      </w:numPr>
      <w:spacing w:before="60" w:after="60" w:line="240" w:lineRule="auto"/>
    </w:pPr>
    <w:rPr>
      <w:rFonts w:eastAsia="Times New Roman" w:cs="Times New Roman"/>
      <w:b/>
      <w:bCs/>
      <w:sz w:val="24"/>
      <w:szCs w:val="24"/>
    </w:rPr>
  </w:style>
  <w:style w:type="paragraph" w:styleId="Title">
    <w:name w:val="Title"/>
    <w:basedOn w:val="Normal"/>
    <w:next w:val="Normal"/>
    <w:link w:val="TitleChar"/>
    <w:uiPriority w:val="10"/>
    <w:qFormat/>
    <w:rsid w:val="00EA10FC"/>
    <w:pPr>
      <w:contextualSpacing/>
    </w:pPr>
    <w:rPr>
      <w:rFonts w:ascii="Times New Roman Bold" w:eastAsiaTheme="majorEastAsia" w:hAnsi="Times New Roman Bold" w:cstheme="majorBidi"/>
      <w:b/>
      <w:color w:val="1F497D" w:themeColor="text2"/>
      <w:spacing w:val="-10"/>
      <w:kern w:val="28"/>
      <w:sz w:val="32"/>
      <w:szCs w:val="56"/>
    </w:rPr>
  </w:style>
  <w:style w:type="character" w:customStyle="1" w:styleId="TitleChar">
    <w:name w:val="Title Char"/>
    <w:basedOn w:val="DefaultParagraphFont"/>
    <w:link w:val="Title"/>
    <w:uiPriority w:val="10"/>
    <w:rsid w:val="00EA10FC"/>
    <w:rPr>
      <w:rFonts w:ascii="Times New Roman Bold" w:eastAsiaTheme="majorEastAsia" w:hAnsi="Times New Roman Bold" w:cstheme="majorBidi"/>
      <w:b/>
      <w:color w:val="1F497D" w:themeColor="text2"/>
      <w:spacing w:val="-10"/>
      <w:kern w:val="28"/>
      <w:sz w:val="32"/>
      <w:szCs w:val="56"/>
    </w:rPr>
  </w:style>
  <w:style w:type="paragraph" w:customStyle="1" w:styleId="para">
    <w:name w:val="para"/>
    <w:basedOn w:val="Normal"/>
    <w:rsid w:val="00305713"/>
    <w:pPr>
      <w:spacing w:before="100" w:beforeAutospacing="1" w:after="100" w:afterAutospacing="1" w:line="240" w:lineRule="auto"/>
      <w:ind w:firstLine="0"/>
      <w:jc w:val="left"/>
    </w:pPr>
    <w:rPr>
      <w:rFonts w:eastAsia="Times New Roman" w:cs="Times New Roman"/>
      <w:sz w:val="24"/>
      <w:szCs w:val="24"/>
    </w:rPr>
  </w:style>
  <w:style w:type="character" w:styleId="FollowedHyperlink">
    <w:name w:val="FollowedHyperlink"/>
    <w:basedOn w:val="DefaultParagraphFont"/>
    <w:uiPriority w:val="99"/>
    <w:semiHidden/>
    <w:unhideWhenUsed/>
    <w:rsid w:val="00305713"/>
    <w:rPr>
      <w:color w:val="800080" w:themeColor="followedHyperlink"/>
      <w:u w:val="single"/>
    </w:rPr>
  </w:style>
  <w:style w:type="paragraph" w:styleId="TOC3">
    <w:name w:val="toc 3"/>
    <w:basedOn w:val="Normal"/>
    <w:next w:val="Normal"/>
    <w:autoRedefine/>
    <w:uiPriority w:val="39"/>
    <w:unhideWhenUsed/>
    <w:rsid w:val="00595BF8"/>
    <w:pPr>
      <w:tabs>
        <w:tab w:val="right" w:leader="dot" w:pos="9062"/>
      </w:tabs>
      <w:spacing w:line="360" w:lineRule="exact"/>
      <w:ind w:left="561" w:firstLine="0"/>
      <w:contextualSpacing/>
    </w:pPr>
    <w:rPr>
      <w:sz w:val="24"/>
    </w:rPr>
  </w:style>
  <w:style w:type="paragraph" w:customStyle="1" w:styleId="references">
    <w:name w:val="references"/>
    <w:uiPriority w:val="99"/>
    <w:rsid w:val="00776106"/>
    <w:pPr>
      <w:numPr>
        <w:numId w:val="2"/>
      </w:numPr>
      <w:spacing w:before="0" w:after="50" w:line="180" w:lineRule="exact"/>
      <w:jc w:val="both"/>
    </w:pPr>
    <w:rPr>
      <w:rFonts w:eastAsia="Times New Roman" w:cs="Times New Roman"/>
      <w:noProof/>
      <w:sz w:val="16"/>
      <w:szCs w:val="16"/>
    </w:rPr>
  </w:style>
  <w:style w:type="paragraph" w:customStyle="1" w:styleId="daude1">
    <w:name w:val="daude1"/>
    <w:basedOn w:val="Heading1"/>
    <w:rsid w:val="001E5961"/>
    <w:pPr>
      <w:keepNext/>
      <w:autoSpaceDE w:val="0"/>
      <w:autoSpaceDN w:val="0"/>
      <w:spacing w:after="60" w:line="240" w:lineRule="exact"/>
      <w:jc w:val="left"/>
      <w:outlineLvl w:val="9"/>
    </w:pPr>
    <w:rPr>
      <w:rFonts w:ascii=".VnArial" w:hAnsi=".VnArial" w:cs=".VnArial"/>
      <w:color w:val="auto"/>
      <w:kern w:val="28"/>
      <w:sz w:val="28"/>
      <w:szCs w:val="28"/>
    </w:rPr>
  </w:style>
  <w:style w:type="paragraph" w:customStyle="1" w:styleId="Default">
    <w:name w:val="Default"/>
    <w:rsid w:val="001E5961"/>
    <w:pPr>
      <w:autoSpaceDE w:val="0"/>
      <w:autoSpaceDN w:val="0"/>
      <w:adjustRightInd w:val="0"/>
      <w:spacing w:before="0" w:after="0" w:line="240" w:lineRule="auto"/>
    </w:pPr>
    <w:rPr>
      <w:rFonts w:ascii="Arial" w:eastAsia="Times New Roman" w:hAnsi="Arial" w:cs="Arial"/>
      <w:color w:val="000000"/>
      <w:sz w:val="24"/>
      <w:szCs w:val="24"/>
    </w:rPr>
  </w:style>
  <w:style w:type="character" w:customStyle="1" w:styleId="rphighlightallclass">
    <w:name w:val="rphighlightallclass"/>
    <w:basedOn w:val="DefaultParagraphFont"/>
    <w:rsid w:val="001E5961"/>
  </w:style>
  <w:style w:type="character" w:customStyle="1" w:styleId="peb">
    <w:name w:val="_pe_b"/>
    <w:basedOn w:val="DefaultParagraphFont"/>
    <w:rsid w:val="001E5961"/>
  </w:style>
  <w:style w:type="character" w:customStyle="1" w:styleId="bidi">
    <w:name w:val="bidi"/>
    <w:basedOn w:val="DefaultParagraphFont"/>
    <w:rsid w:val="001E5961"/>
  </w:style>
  <w:style w:type="character" w:customStyle="1" w:styleId="rpd1">
    <w:name w:val="_rp_d1"/>
    <w:basedOn w:val="DefaultParagraphFont"/>
    <w:rsid w:val="001E5961"/>
  </w:style>
  <w:style w:type="paragraph" w:styleId="Caption">
    <w:name w:val="caption"/>
    <w:aliases w:val="Caption Char Char,Caption Char Char Char,表题题注,cap,cap Char,Caption Char1 Char,cap Char Char1,Caption Char Char1 Char,cap Char2 Char,Ca,Caption Char C...,cap1,cap2,cap11,Légende-figure,Légende-figure Char,Beschrifubg,Beschriftung Char,label,Fig"/>
    <w:basedOn w:val="Normal"/>
    <w:next w:val="Normal"/>
    <w:link w:val="CaptionChar"/>
    <w:uiPriority w:val="35"/>
    <w:unhideWhenUsed/>
    <w:qFormat/>
    <w:rsid w:val="00612173"/>
    <w:pPr>
      <w:spacing w:before="0" w:after="200" w:line="240" w:lineRule="auto"/>
      <w:jc w:val="center"/>
    </w:pPr>
    <w:rPr>
      <w:iCs/>
      <w:color w:val="000000" w:themeColor="text1"/>
      <w:szCs w:val="18"/>
    </w:rPr>
  </w:style>
  <w:style w:type="paragraph" w:styleId="TableofFigures">
    <w:name w:val="table of figures"/>
    <w:basedOn w:val="Normal"/>
    <w:next w:val="Normal"/>
    <w:uiPriority w:val="99"/>
    <w:unhideWhenUsed/>
    <w:rsid w:val="00204704"/>
    <w:pPr>
      <w:spacing w:after="0"/>
    </w:pPr>
  </w:style>
  <w:style w:type="paragraph" w:customStyle="1" w:styleId="Tabletext">
    <w:name w:val="Table_text"/>
    <w:basedOn w:val="Normal"/>
    <w:link w:val="TabletextChar"/>
    <w:qFormat/>
    <w:rsid w:val="002C060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firstLine="0"/>
      <w:jc w:val="left"/>
      <w:textAlignment w:val="baseline"/>
    </w:pPr>
    <w:rPr>
      <w:rFonts w:eastAsia="Times New Roman" w:cs="Times New Roman"/>
      <w:sz w:val="20"/>
      <w:szCs w:val="20"/>
      <w:lang w:val="en-GB"/>
    </w:rPr>
  </w:style>
  <w:style w:type="character" w:customStyle="1" w:styleId="TabletextChar">
    <w:name w:val="Table_text Char"/>
    <w:link w:val="Tabletext"/>
    <w:locked/>
    <w:rsid w:val="002C060B"/>
    <w:rPr>
      <w:rFonts w:eastAsia="Times New Roman" w:cs="Times New Roman"/>
      <w:sz w:val="20"/>
      <w:szCs w:val="20"/>
      <w:lang w:val="en-GB"/>
    </w:rPr>
  </w:style>
  <w:style w:type="paragraph" w:customStyle="1" w:styleId="TableHead">
    <w:name w:val="Table_Head"/>
    <w:basedOn w:val="Tabletext"/>
    <w:uiPriority w:val="99"/>
    <w:rsid w:val="002C060B"/>
    <w:pPr>
      <w:keepNext/>
      <w:tabs>
        <w:tab w:val="clear" w:pos="1871"/>
        <w:tab w:val="clear" w:pos="1985"/>
      </w:tabs>
      <w:overflowPunct/>
      <w:autoSpaceDE/>
      <w:autoSpaceDN/>
      <w:adjustRightInd/>
      <w:spacing w:before="80" w:after="80"/>
      <w:jc w:val="center"/>
      <w:textAlignment w:val="auto"/>
    </w:pPr>
    <w:rPr>
      <w:rFonts w:eastAsiaTheme="minorEastAsia"/>
      <w:b/>
      <w:sz w:val="22"/>
    </w:rPr>
  </w:style>
  <w:style w:type="character" w:customStyle="1" w:styleId="st">
    <w:name w:val="st"/>
    <w:basedOn w:val="DefaultParagraphFont"/>
    <w:rsid w:val="009B075B"/>
  </w:style>
  <w:style w:type="paragraph" w:customStyle="1" w:styleId="Tablehead0">
    <w:name w:val="Table_head"/>
    <w:basedOn w:val="Normal"/>
    <w:link w:val="TableheadChar"/>
    <w:qFormat/>
    <w:rsid w:val="00290A5B"/>
    <w:pPr>
      <w:keepNext/>
      <w:tabs>
        <w:tab w:val="left" w:pos="1134"/>
        <w:tab w:val="left" w:pos="1871"/>
        <w:tab w:val="left" w:pos="2268"/>
      </w:tabs>
      <w:overflowPunct w:val="0"/>
      <w:autoSpaceDE w:val="0"/>
      <w:autoSpaceDN w:val="0"/>
      <w:adjustRightInd w:val="0"/>
      <w:spacing w:before="80" w:after="80" w:line="240" w:lineRule="auto"/>
      <w:ind w:firstLine="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0"/>
    <w:locked/>
    <w:rsid w:val="00290A5B"/>
    <w:rPr>
      <w:rFonts w:ascii="Times New Roman Bold" w:eastAsia="Times New Roman" w:hAnsi="Times New Roman Bold" w:cs="Times New Roman Bold"/>
      <w:b/>
      <w:sz w:val="20"/>
      <w:szCs w:val="20"/>
      <w:lang w:val="en-GB"/>
    </w:rPr>
  </w:style>
  <w:style w:type="character" w:customStyle="1" w:styleId="ListParagraphChar">
    <w:name w:val="List Paragraph Char"/>
    <w:aliases w:val="1.List Paragraph Char"/>
    <w:link w:val="ListParagraph"/>
    <w:uiPriority w:val="34"/>
    <w:qFormat/>
    <w:rsid w:val="003F0BF9"/>
    <w:rPr>
      <w:rFonts w:eastAsia="Calibri" w:cs="Times New Roman"/>
    </w:rPr>
  </w:style>
  <w:style w:type="character" w:customStyle="1" w:styleId="CaptionChar">
    <w:name w:val="Caption Char"/>
    <w:aliases w:val="Caption Char Char Char1,Caption Char Char Char Char,表题题注 Char,cap Char1,cap Char Char,Caption Char1 Char Char,cap Char Char1 Char,Caption Char Char1 Char Char,cap Char2 Char Char,Ca Char,Caption Char C... Char,cap1 Char,cap2 Char,cap11 Char"/>
    <w:basedOn w:val="DefaultParagraphFont"/>
    <w:link w:val="Caption"/>
    <w:uiPriority w:val="35"/>
    <w:rsid w:val="00612173"/>
    <w:rPr>
      <w:iCs/>
      <w:color w:val="000000" w:themeColor="text1"/>
      <w:szCs w:val="18"/>
    </w:rPr>
  </w:style>
  <w:style w:type="paragraph" w:styleId="BodyTextIndent">
    <w:name w:val="Body Text Indent"/>
    <w:basedOn w:val="Normal"/>
    <w:link w:val="BodyTextIndentChar"/>
    <w:uiPriority w:val="99"/>
    <w:unhideWhenUsed/>
    <w:rsid w:val="009A610B"/>
    <w:pPr>
      <w:ind w:left="360"/>
    </w:pPr>
  </w:style>
  <w:style w:type="character" w:customStyle="1" w:styleId="BodyTextIndentChar">
    <w:name w:val="Body Text Indent Char"/>
    <w:basedOn w:val="DefaultParagraphFont"/>
    <w:link w:val="BodyTextIndent"/>
    <w:uiPriority w:val="99"/>
    <w:rsid w:val="009A610B"/>
  </w:style>
  <w:style w:type="character" w:styleId="Emphasis">
    <w:name w:val="Emphasis"/>
    <w:basedOn w:val="DefaultParagraphFont"/>
    <w:uiPriority w:val="20"/>
    <w:qFormat/>
    <w:rsid w:val="00C66613"/>
    <w:rPr>
      <w:i/>
      <w:iCs/>
    </w:rPr>
  </w:style>
  <w:style w:type="character" w:customStyle="1" w:styleId="ilfuvd">
    <w:name w:val="ilfuvd"/>
    <w:basedOn w:val="DefaultParagraphFont"/>
    <w:rsid w:val="00C902DC"/>
  </w:style>
  <w:style w:type="character" w:styleId="FootnoteReference">
    <w:name w:val="footnote reference"/>
    <w:uiPriority w:val="99"/>
    <w:rsid w:val="00997060"/>
    <w:rPr>
      <w:position w:val="6"/>
      <w:sz w:val="18"/>
    </w:rPr>
  </w:style>
  <w:style w:type="paragraph" w:styleId="FootnoteText">
    <w:name w:val="footnote text"/>
    <w:basedOn w:val="Normal"/>
    <w:link w:val="FootnoteTextChar"/>
    <w:rsid w:val="00997060"/>
    <w:pPr>
      <w:keepLines/>
      <w:tabs>
        <w:tab w:val="left" w:pos="255"/>
        <w:tab w:val="left" w:pos="1134"/>
        <w:tab w:val="left" w:pos="1871"/>
        <w:tab w:val="left" w:pos="2268"/>
      </w:tabs>
      <w:overflowPunct w:val="0"/>
      <w:autoSpaceDE w:val="0"/>
      <w:autoSpaceDN w:val="0"/>
      <w:adjustRightInd w:val="0"/>
      <w:spacing w:after="0" w:line="240" w:lineRule="auto"/>
      <w:ind w:firstLine="0"/>
      <w:jc w:val="left"/>
      <w:textAlignment w:val="baseline"/>
    </w:pPr>
    <w:rPr>
      <w:rFonts w:eastAsia="Malgun Gothic" w:cs="Times New Roman"/>
      <w:sz w:val="24"/>
      <w:szCs w:val="20"/>
      <w:lang w:val="en-GB"/>
    </w:rPr>
  </w:style>
  <w:style w:type="character" w:customStyle="1" w:styleId="FootnoteTextChar">
    <w:name w:val="Footnote Text Char"/>
    <w:basedOn w:val="DefaultParagraphFont"/>
    <w:link w:val="FootnoteText"/>
    <w:rsid w:val="00997060"/>
    <w:rPr>
      <w:rFonts w:eastAsia="Malgun Gothic" w:cs="Times New Roman"/>
      <w:sz w:val="24"/>
      <w:szCs w:val="20"/>
      <w:lang w:val="en-GB"/>
    </w:rPr>
  </w:style>
  <w:style w:type="paragraph" w:customStyle="1" w:styleId="TableNo">
    <w:name w:val="Table_No"/>
    <w:basedOn w:val="Normal"/>
    <w:next w:val="Normal"/>
    <w:link w:val="TableNo0"/>
    <w:rsid w:val="00997060"/>
    <w:pPr>
      <w:keepNext/>
      <w:tabs>
        <w:tab w:val="left" w:pos="1134"/>
        <w:tab w:val="left" w:pos="1871"/>
        <w:tab w:val="left" w:pos="2268"/>
      </w:tabs>
      <w:overflowPunct w:val="0"/>
      <w:autoSpaceDE w:val="0"/>
      <w:autoSpaceDN w:val="0"/>
      <w:adjustRightInd w:val="0"/>
      <w:spacing w:before="560" w:line="240" w:lineRule="auto"/>
      <w:ind w:firstLine="0"/>
      <w:jc w:val="center"/>
      <w:textAlignment w:val="baseline"/>
    </w:pPr>
    <w:rPr>
      <w:rFonts w:eastAsia="Malgun Gothic" w:cs="Times New Roman"/>
      <w:caps/>
      <w:sz w:val="20"/>
      <w:szCs w:val="20"/>
      <w:lang w:val="en-GB"/>
    </w:rPr>
  </w:style>
  <w:style w:type="character" w:customStyle="1" w:styleId="TableNo0">
    <w:name w:val="Table_No Знак"/>
    <w:link w:val="TableNo"/>
    <w:locked/>
    <w:rsid w:val="00997060"/>
    <w:rPr>
      <w:rFonts w:eastAsia="Malgun Gothic" w:cs="Times New Roman"/>
      <w:caps/>
      <w:sz w:val="20"/>
      <w:szCs w:val="20"/>
      <w:lang w:val="en-GB"/>
    </w:rPr>
  </w:style>
  <w:style w:type="character" w:customStyle="1" w:styleId="tlid-translation">
    <w:name w:val="tlid-translation"/>
    <w:basedOn w:val="DefaultParagraphFont"/>
    <w:rsid w:val="006161A3"/>
  </w:style>
  <w:style w:type="character" w:customStyle="1" w:styleId="fontstyle01">
    <w:name w:val="fontstyle01"/>
    <w:basedOn w:val="DefaultParagraphFont"/>
    <w:rsid w:val="00A003FA"/>
    <w:rPr>
      <w:rFonts w:ascii="Arial" w:hAnsi="Arial" w:cs="Arial" w:hint="default"/>
      <w:b w:val="0"/>
      <w:bCs w:val="0"/>
      <w:i/>
      <w:iCs/>
      <w:color w:val="000000"/>
      <w:sz w:val="36"/>
      <w:szCs w:val="36"/>
    </w:rPr>
  </w:style>
  <w:style w:type="character" w:customStyle="1" w:styleId="fontstyle21">
    <w:name w:val="fontstyle21"/>
    <w:basedOn w:val="DefaultParagraphFont"/>
    <w:rsid w:val="00A003FA"/>
    <w:rPr>
      <w:rFonts w:ascii="Courier New" w:hAnsi="Courier New" w:cs="Courier New" w:hint="default"/>
      <w:b w:val="0"/>
      <w:bCs w:val="0"/>
      <w:i w:val="0"/>
      <w:iCs w:val="0"/>
      <w:color w:val="000000"/>
      <w:sz w:val="44"/>
      <w:szCs w:val="44"/>
    </w:rPr>
  </w:style>
  <w:style w:type="character" w:customStyle="1" w:styleId="fontstyle31">
    <w:name w:val="fontstyle31"/>
    <w:basedOn w:val="DefaultParagraphFont"/>
    <w:rsid w:val="00A003FA"/>
    <w:rPr>
      <w:rFonts w:ascii="Wingdings" w:hAnsi="Wingdings" w:hint="default"/>
      <w:b w:val="0"/>
      <w:bCs w:val="0"/>
      <w:i w:val="0"/>
      <w:iCs w:val="0"/>
      <w:color w:val="000000"/>
      <w:sz w:val="44"/>
      <w:szCs w:val="44"/>
    </w:rPr>
  </w:style>
  <w:style w:type="character" w:styleId="PlaceholderText">
    <w:name w:val="Placeholder Text"/>
    <w:basedOn w:val="DefaultParagraphFont"/>
    <w:uiPriority w:val="99"/>
    <w:semiHidden/>
    <w:rsid w:val="00F96BC7"/>
    <w:rPr>
      <w:color w:val="808080"/>
    </w:rPr>
  </w:style>
  <w:style w:type="character" w:customStyle="1" w:styleId="href">
    <w:name w:val="href"/>
    <w:basedOn w:val="DefaultParagraphFont"/>
    <w:rsid w:val="0066097B"/>
  </w:style>
  <w:style w:type="character" w:customStyle="1" w:styleId="Heading5Char">
    <w:name w:val="Heading 5 Char"/>
    <w:basedOn w:val="DefaultParagraphFont"/>
    <w:link w:val="Heading5"/>
    <w:uiPriority w:val="9"/>
    <w:rsid w:val="00A425AA"/>
    <w:rPr>
      <w:rFonts w:eastAsiaTheme="majorEastAsia" w:cstheme="majorBidi"/>
      <w:sz w:val="27"/>
    </w:rPr>
  </w:style>
  <w:style w:type="character" w:customStyle="1" w:styleId="Heading6Char">
    <w:name w:val="Heading 6 Char"/>
    <w:basedOn w:val="DefaultParagraphFont"/>
    <w:link w:val="Heading6"/>
    <w:uiPriority w:val="9"/>
    <w:semiHidden/>
    <w:rsid w:val="009923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23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23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23CF"/>
    <w:rPr>
      <w:rFonts w:asciiTheme="majorHAnsi" w:eastAsiaTheme="majorEastAsia" w:hAnsiTheme="majorHAnsi" w:cstheme="majorBidi"/>
      <w:i/>
      <w:iCs/>
      <w:color w:val="272727" w:themeColor="text1" w:themeTint="D8"/>
      <w:sz w:val="21"/>
      <w:szCs w:val="21"/>
    </w:rPr>
  </w:style>
  <w:style w:type="character" w:customStyle="1" w:styleId="fontstyle41">
    <w:name w:val="fontstyle41"/>
    <w:basedOn w:val="DefaultParagraphFont"/>
    <w:rsid w:val="009803E7"/>
    <w:rPr>
      <w:rFonts w:ascii="Times New Roman" w:hAnsi="Times New Roman" w:cs="Times New Roman" w:hint="default"/>
      <w:b/>
      <w:bCs/>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10"/>
    <w:pPr>
      <w:spacing w:line="264" w:lineRule="auto"/>
      <w:ind w:firstLine="720"/>
      <w:jc w:val="both"/>
    </w:pPr>
    <w:rPr>
      <w:sz w:val="27"/>
    </w:rPr>
  </w:style>
  <w:style w:type="paragraph" w:styleId="Heading1">
    <w:name w:val="heading 1"/>
    <w:basedOn w:val="Normal"/>
    <w:link w:val="Heading1Char"/>
    <w:qFormat/>
    <w:rsid w:val="00362310"/>
    <w:pPr>
      <w:numPr>
        <w:numId w:val="28"/>
      </w:numPr>
      <w:outlineLvl w:val="0"/>
    </w:pPr>
    <w:rPr>
      <w:rFonts w:ascii="Times New Roman Bold" w:eastAsia="Times New Roman" w:hAnsi="Times New Roman Bold" w:cs="Times New Roman"/>
      <w:b/>
      <w:bCs/>
      <w:color w:val="000000" w:themeColor="text1"/>
      <w:kern w:val="36"/>
      <w:szCs w:val="48"/>
    </w:rPr>
  </w:style>
  <w:style w:type="paragraph" w:styleId="Heading2">
    <w:name w:val="heading 2"/>
    <w:basedOn w:val="Normal"/>
    <w:next w:val="Normal"/>
    <w:link w:val="Heading2Char"/>
    <w:uiPriority w:val="9"/>
    <w:unhideWhenUsed/>
    <w:qFormat/>
    <w:rsid w:val="008E0810"/>
    <w:pPr>
      <w:keepNext/>
      <w:keepLines/>
      <w:numPr>
        <w:ilvl w:val="1"/>
        <w:numId w:val="28"/>
      </w:numPr>
      <w:outlineLvl w:val="1"/>
    </w:pPr>
    <w:rPr>
      <w:rFonts w:ascii="Times New Roman Bold" w:eastAsiaTheme="majorEastAsia" w:hAnsi="Times New Roman Bold" w:cstheme="majorBidi"/>
      <w:b/>
      <w:bCs/>
      <w:color w:val="000000" w:themeColor="text1"/>
      <w:szCs w:val="26"/>
    </w:rPr>
  </w:style>
  <w:style w:type="paragraph" w:styleId="Heading3">
    <w:name w:val="heading 3"/>
    <w:basedOn w:val="Normal"/>
    <w:next w:val="Normal"/>
    <w:link w:val="Heading3Char"/>
    <w:uiPriority w:val="9"/>
    <w:unhideWhenUsed/>
    <w:qFormat/>
    <w:rsid w:val="00154394"/>
    <w:pPr>
      <w:keepNext/>
      <w:keepLines/>
      <w:numPr>
        <w:ilvl w:val="2"/>
        <w:numId w:val="28"/>
      </w:numPr>
      <w:ind w:left="7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425AA"/>
    <w:pPr>
      <w:keepNext/>
      <w:keepLines/>
      <w:numPr>
        <w:ilvl w:val="3"/>
        <w:numId w:val="28"/>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A425AA"/>
    <w:pPr>
      <w:keepNext/>
      <w:keepLines/>
      <w:numPr>
        <w:ilvl w:val="4"/>
        <w:numId w:val="28"/>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923CF"/>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23CF"/>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23CF"/>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3CF"/>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10"/>
    <w:rPr>
      <w:rFonts w:ascii="Times New Roman Bold" w:eastAsia="Times New Roman" w:hAnsi="Times New Roman Bold" w:cs="Times New Roman"/>
      <w:b/>
      <w:bCs/>
      <w:color w:val="000000" w:themeColor="text1"/>
      <w:kern w:val="36"/>
      <w:sz w:val="27"/>
      <w:szCs w:val="48"/>
    </w:rPr>
  </w:style>
  <w:style w:type="character" w:customStyle="1" w:styleId="Heading2Char">
    <w:name w:val="Heading 2 Char"/>
    <w:basedOn w:val="DefaultParagraphFont"/>
    <w:link w:val="Heading2"/>
    <w:uiPriority w:val="9"/>
    <w:rsid w:val="004E44F8"/>
    <w:rPr>
      <w:rFonts w:ascii="Times New Roman Bold" w:eastAsiaTheme="majorEastAsia" w:hAnsi="Times New Roman Bold" w:cstheme="majorBidi"/>
      <w:b/>
      <w:bCs/>
      <w:color w:val="000000" w:themeColor="text1"/>
      <w:szCs w:val="26"/>
    </w:rPr>
  </w:style>
  <w:style w:type="character" w:customStyle="1" w:styleId="Heading3Char">
    <w:name w:val="Heading 3 Char"/>
    <w:basedOn w:val="DefaultParagraphFont"/>
    <w:link w:val="Heading3"/>
    <w:uiPriority w:val="9"/>
    <w:rsid w:val="00154394"/>
    <w:rPr>
      <w:rFonts w:eastAsiaTheme="majorEastAsia" w:cstheme="majorBidi"/>
      <w:sz w:val="27"/>
      <w:szCs w:val="24"/>
    </w:rPr>
  </w:style>
  <w:style w:type="character" w:customStyle="1" w:styleId="Heading4Char">
    <w:name w:val="Heading 4 Char"/>
    <w:basedOn w:val="DefaultParagraphFont"/>
    <w:link w:val="Heading4"/>
    <w:uiPriority w:val="9"/>
    <w:rsid w:val="00A425AA"/>
    <w:rPr>
      <w:rFonts w:eastAsiaTheme="majorEastAsia" w:cstheme="majorBidi"/>
      <w:iCs/>
      <w:color w:val="000000" w:themeColor="text1"/>
      <w:sz w:val="27"/>
    </w:rPr>
  </w:style>
  <w:style w:type="paragraph" w:styleId="ListParagraph">
    <w:name w:val="List Paragraph"/>
    <w:aliases w:val="1.List Paragraph"/>
    <w:basedOn w:val="Normal"/>
    <w:link w:val="ListParagraphChar"/>
    <w:uiPriority w:val="34"/>
    <w:qFormat/>
    <w:rsid w:val="003F0BF9"/>
    <w:pPr>
      <w:spacing w:before="0" w:after="200" w:line="276" w:lineRule="auto"/>
      <w:ind w:left="720"/>
      <w:contextualSpacing/>
    </w:pPr>
    <w:rPr>
      <w:rFonts w:eastAsia="Calibri" w:cs="Times New Roman"/>
    </w:rPr>
  </w:style>
  <w:style w:type="paragraph" w:styleId="Header">
    <w:name w:val="header"/>
    <w:basedOn w:val="Normal"/>
    <w:link w:val="HeaderChar"/>
    <w:uiPriority w:val="99"/>
    <w:unhideWhenUsed/>
    <w:rsid w:val="005046CE"/>
    <w:pPr>
      <w:tabs>
        <w:tab w:val="center" w:pos="4680"/>
        <w:tab w:val="right" w:pos="9360"/>
      </w:tabs>
      <w:spacing w:before="240" w:after="0" w:line="240" w:lineRule="auto"/>
      <w:ind w:firstLine="562"/>
    </w:pPr>
    <w:rPr>
      <w:rFonts w:ascii="Calibri" w:eastAsia="Calibri" w:hAnsi="Calibri" w:cs="Times New Roman"/>
      <w:sz w:val="22"/>
    </w:rPr>
  </w:style>
  <w:style w:type="character" w:customStyle="1" w:styleId="HeaderChar">
    <w:name w:val="Header Char"/>
    <w:basedOn w:val="DefaultParagraphFont"/>
    <w:link w:val="Header"/>
    <w:uiPriority w:val="99"/>
    <w:rsid w:val="005046CE"/>
    <w:rPr>
      <w:rFonts w:ascii="Calibri" w:eastAsia="Calibri" w:hAnsi="Calibri" w:cs="Times New Roman"/>
      <w:sz w:val="22"/>
    </w:rPr>
  </w:style>
  <w:style w:type="paragraph" w:styleId="Footer">
    <w:name w:val="footer"/>
    <w:basedOn w:val="Normal"/>
    <w:link w:val="FooterChar"/>
    <w:uiPriority w:val="99"/>
    <w:unhideWhenUsed/>
    <w:rsid w:val="005046CE"/>
    <w:pPr>
      <w:tabs>
        <w:tab w:val="center" w:pos="4680"/>
        <w:tab w:val="right" w:pos="9360"/>
      </w:tabs>
      <w:spacing w:before="240" w:after="0" w:line="240" w:lineRule="auto"/>
      <w:ind w:firstLine="562"/>
    </w:pPr>
    <w:rPr>
      <w:rFonts w:ascii="Calibri" w:eastAsia="Calibri" w:hAnsi="Calibri" w:cs="Times New Roman"/>
      <w:sz w:val="22"/>
    </w:rPr>
  </w:style>
  <w:style w:type="character" w:customStyle="1" w:styleId="FooterChar">
    <w:name w:val="Footer Char"/>
    <w:basedOn w:val="DefaultParagraphFont"/>
    <w:link w:val="Footer"/>
    <w:uiPriority w:val="99"/>
    <w:rsid w:val="005046CE"/>
    <w:rPr>
      <w:rFonts w:ascii="Calibri" w:eastAsia="Calibri" w:hAnsi="Calibri" w:cs="Times New Roman"/>
      <w:sz w:val="22"/>
    </w:rPr>
  </w:style>
  <w:style w:type="character" w:styleId="PageNumber">
    <w:name w:val="page number"/>
    <w:basedOn w:val="DefaultParagraphFont"/>
    <w:rsid w:val="005046CE"/>
  </w:style>
  <w:style w:type="paragraph" w:styleId="NoSpacing">
    <w:name w:val="No Spacing"/>
    <w:link w:val="NoSpacingChar"/>
    <w:uiPriority w:val="1"/>
    <w:qFormat/>
    <w:rsid w:val="005046CE"/>
    <w:pPr>
      <w:spacing w:before="0" w:after="0" w:line="240" w:lineRule="auto"/>
    </w:pPr>
    <w:rPr>
      <w:rFonts w:ascii="Calibri" w:eastAsia="Times New Roman" w:hAnsi="Calibri" w:cs="Times New Roman"/>
      <w:sz w:val="22"/>
    </w:rPr>
  </w:style>
  <w:style w:type="character" w:customStyle="1" w:styleId="NoSpacingChar">
    <w:name w:val="No Spacing Char"/>
    <w:basedOn w:val="DefaultParagraphFont"/>
    <w:link w:val="NoSpacing"/>
    <w:uiPriority w:val="1"/>
    <w:rsid w:val="005046CE"/>
    <w:rPr>
      <w:rFonts w:ascii="Calibri" w:eastAsia="Times New Roman" w:hAnsi="Calibri" w:cs="Times New Roman"/>
      <w:sz w:val="22"/>
    </w:rPr>
  </w:style>
  <w:style w:type="character" w:styleId="Hyperlink">
    <w:name w:val="Hyperlink"/>
    <w:basedOn w:val="DefaultParagraphFont"/>
    <w:uiPriority w:val="99"/>
    <w:unhideWhenUsed/>
    <w:rsid w:val="00533DD2"/>
    <w:rPr>
      <w:color w:val="0000FF" w:themeColor="hyperlink"/>
      <w:u w:val="single"/>
    </w:rPr>
  </w:style>
  <w:style w:type="paragraph" w:styleId="TOC1">
    <w:name w:val="toc 1"/>
    <w:basedOn w:val="Normal"/>
    <w:next w:val="Normal"/>
    <w:autoRedefine/>
    <w:uiPriority w:val="39"/>
    <w:unhideWhenUsed/>
    <w:rsid w:val="00595BF8"/>
    <w:pPr>
      <w:tabs>
        <w:tab w:val="right" w:leader="dot" w:pos="9062"/>
      </w:tabs>
      <w:spacing w:line="360" w:lineRule="exact"/>
      <w:ind w:firstLine="0"/>
    </w:pPr>
    <w:rPr>
      <w:rFonts w:ascii="Times New Roman Bold" w:hAnsi="Times New Roman Bold"/>
      <w:b/>
      <w:color w:val="548DD4" w:themeColor="text2" w:themeTint="99"/>
    </w:rPr>
  </w:style>
  <w:style w:type="paragraph" w:styleId="TOC2">
    <w:name w:val="toc 2"/>
    <w:basedOn w:val="Normal"/>
    <w:next w:val="Normal"/>
    <w:autoRedefine/>
    <w:uiPriority w:val="39"/>
    <w:unhideWhenUsed/>
    <w:rsid w:val="00595BF8"/>
    <w:pPr>
      <w:tabs>
        <w:tab w:val="left" w:pos="1100"/>
        <w:tab w:val="right" w:leader="dot" w:pos="9062"/>
      </w:tabs>
      <w:spacing w:line="360" w:lineRule="exact"/>
      <w:ind w:left="278" w:firstLine="0"/>
      <w:contextualSpacing/>
    </w:pPr>
    <w:rPr>
      <w:rFonts w:ascii="Times New Roman Bold" w:hAnsi="Times New Roman Bold"/>
      <w:b/>
      <w:color w:val="002060"/>
      <w:sz w:val="26"/>
    </w:rPr>
  </w:style>
  <w:style w:type="paragraph" w:customStyle="1" w:styleId="Normal1">
    <w:name w:val="Normal1"/>
    <w:basedOn w:val="Normal"/>
    <w:rsid w:val="00484CF9"/>
    <w:pPr>
      <w:spacing w:before="100" w:beforeAutospacing="1" w:after="100" w:afterAutospacing="1" w:line="240" w:lineRule="auto"/>
    </w:pPr>
    <w:rPr>
      <w:rFonts w:eastAsia="Times New Roman" w:cs="Times New Roman"/>
      <w:sz w:val="24"/>
      <w:szCs w:val="24"/>
    </w:rPr>
  </w:style>
  <w:style w:type="character" w:styleId="HTMLTypewriter">
    <w:name w:val="HTML Typewriter"/>
    <w:rsid w:val="00A0518C"/>
    <w:rPr>
      <w:rFonts w:ascii="Courier New" w:eastAsia="Times New Roman" w:hAnsi="Courier New" w:cs="Courier New"/>
      <w:sz w:val="20"/>
      <w:szCs w:val="20"/>
    </w:rPr>
  </w:style>
  <w:style w:type="paragraph" w:customStyle="1" w:styleId="normal-p">
    <w:name w:val="normal-p"/>
    <w:basedOn w:val="Normal"/>
    <w:rsid w:val="00A0518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B49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34"/>
    <w:rPr>
      <w:rFonts w:ascii="Tahoma" w:hAnsi="Tahoma" w:cs="Tahoma"/>
      <w:sz w:val="16"/>
      <w:szCs w:val="16"/>
    </w:rPr>
  </w:style>
  <w:style w:type="character" w:styleId="CommentReference">
    <w:name w:val="annotation reference"/>
    <w:basedOn w:val="DefaultParagraphFont"/>
    <w:uiPriority w:val="99"/>
    <w:semiHidden/>
    <w:unhideWhenUsed/>
    <w:rsid w:val="00A4168D"/>
    <w:rPr>
      <w:sz w:val="16"/>
      <w:szCs w:val="16"/>
    </w:rPr>
  </w:style>
  <w:style w:type="paragraph" w:styleId="CommentText">
    <w:name w:val="annotation text"/>
    <w:basedOn w:val="Normal"/>
    <w:link w:val="CommentTextChar"/>
    <w:uiPriority w:val="99"/>
    <w:semiHidden/>
    <w:unhideWhenUsed/>
    <w:rsid w:val="00A4168D"/>
    <w:pPr>
      <w:spacing w:line="240" w:lineRule="auto"/>
    </w:pPr>
    <w:rPr>
      <w:sz w:val="20"/>
      <w:szCs w:val="20"/>
    </w:rPr>
  </w:style>
  <w:style w:type="character" w:customStyle="1" w:styleId="CommentTextChar">
    <w:name w:val="Comment Text Char"/>
    <w:basedOn w:val="DefaultParagraphFont"/>
    <w:link w:val="CommentText"/>
    <w:uiPriority w:val="99"/>
    <w:semiHidden/>
    <w:rsid w:val="00A4168D"/>
    <w:rPr>
      <w:sz w:val="20"/>
      <w:szCs w:val="20"/>
    </w:rPr>
  </w:style>
  <w:style w:type="paragraph" w:styleId="CommentSubject">
    <w:name w:val="annotation subject"/>
    <w:basedOn w:val="CommentText"/>
    <w:next w:val="CommentText"/>
    <w:link w:val="CommentSubjectChar"/>
    <w:uiPriority w:val="99"/>
    <w:semiHidden/>
    <w:unhideWhenUsed/>
    <w:rsid w:val="00A4168D"/>
    <w:rPr>
      <w:b/>
      <w:bCs/>
    </w:rPr>
  </w:style>
  <w:style w:type="character" w:customStyle="1" w:styleId="CommentSubjectChar">
    <w:name w:val="Comment Subject Char"/>
    <w:basedOn w:val="CommentTextChar"/>
    <w:link w:val="CommentSubject"/>
    <w:uiPriority w:val="99"/>
    <w:semiHidden/>
    <w:rsid w:val="00A4168D"/>
    <w:rPr>
      <w:b/>
      <w:bCs/>
      <w:sz w:val="20"/>
      <w:szCs w:val="20"/>
    </w:rPr>
  </w:style>
  <w:style w:type="table" w:styleId="TableGrid">
    <w:name w:val="Table Grid"/>
    <w:basedOn w:val="TableNormal"/>
    <w:rsid w:val="000856D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idung">
    <w:name w:val="noidung"/>
    <w:basedOn w:val="Normal"/>
    <w:rsid w:val="00D1124B"/>
    <w:pPr>
      <w:spacing w:before="80" w:after="0" w:line="276" w:lineRule="auto"/>
      <w:ind w:firstLine="454"/>
    </w:pPr>
    <w:rPr>
      <w:rFonts w:eastAsia="MS Mincho" w:cs="Times New Roman"/>
      <w:szCs w:val="20"/>
    </w:rPr>
  </w:style>
  <w:style w:type="paragraph" w:styleId="NormalWeb">
    <w:name w:val="Normal (Web)"/>
    <w:basedOn w:val="Normal"/>
    <w:rsid w:val="008F34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F3458"/>
    <w:rPr>
      <w:rFonts w:cs="Times New Roman"/>
      <w:b/>
      <w:bCs/>
    </w:rPr>
  </w:style>
  <w:style w:type="character" w:customStyle="1" w:styleId="hps">
    <w:name w:val="hps"/>
    <w:basedOn w:val="DefaultParagraphFont"/>
    <w:rsid w:val="008F3458"/>
  </w:style>
  <w:style w:type="paragraph" w:styleId="BodyText3">
    <w:name w:val="Body Text 3"/>
    <w:basedOn w:val="Normal"/>
    <w:link w:val="BodyText3Char"/>
    <w:rsid w:val="008F3458"/>
    <w:pPr>
      <w:autoSpaceDE w:val="0"/>
      <w:autoSpaceDN w:val="0"/>
      <w:adjustRightInd w:val="0"/>
      <w:spacing w:before="0" w:after="0" w:line="240" w:lineRule="auto"/>
    </w:pPr>
    <w:rPr>
      <w:rFonts w:eastAsia="Times New Roman" w:cs="Times New Roman"/>
      <w:szCs w:val="24"/>
    </w:rPr>
  </w:style>
  <w:style w:type="character" w:customStyle="1" w:styleId="BodyText3Char">
    <w:name w:val="Body Text 3 Char"/>
    <w:basedOn w:val="DefaultParagraphFont"/>
    <w:link w:val="BodyText3"/>
    <w:rsid w:val="008F3458"/>
    <w:rPr>
      <w:rFonts w:eastAsia="Times New Roman" w:cs="Times New Roman"/>
      <w:szCs w:val="24"/>
    </w:rPr>
  </w:style>
  <w:style w:type="table" w:customStyle="1" w:styleId="TableGrid1">
    <w:name w:val="Table Grid1"/>
    <w:basedOn w:val="TableNormal"/>
    <w:next w:val="TableGrid"/>
    <w:uiPriority w:val="59"/>
    <w:rsid w:val="004A41FC"/>
    <w:pPr>
      <w:spacing w:before="0" w:after="0" w:line="240" w:lineRule="auto"/>
    </w:pPr>
    <w:rPr>
      <w:rFonts w:asciiTheme="minorHAnsi" w:hAnsiTheme="minorHAnsi"/>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79C8"/>
    <w:pPr>
      <w:spacing w:before="0" w:after="0" w:line="240" w:lineRule="auto"/>
    </w:pPr>
  </w:style>
  <w:style w:type="paragraph" w:customStyle="1" w:styleId="Hinhve">
    <w:name w:val="Hinh ve"/>
    <w:basedOn w:val="Normal"/>
    <w:qFormat/>
    <w:rsid w:val="00597528"/>
    <w:pPr>
      <w:tabs>
        <w:tab w:val="left" w:pos="1305"/>
      </w:tabs>
      <w:jc w:val="center"/>
    </w:pPr>
    <w:rPr>
      <w:rFonts w:eastAsia="Times New Roman" w:cs="Times New Roman"/>
      <w:sz w:val="26"/>
      <w:szCs w:val="24"/>
      <w:lang w:val="vi-VN"/>
    </w:rPr>
  </w:style>
  <w:style w:type="paragraph" w:customStyle="1" w:styleId="Figureeee">
    <w:name w:val="Figureeee"/>
    <w:basedOn w:val="TOC1"/>
    <w:autoRedefine/>
    <w:rsid w:val="00597528"/>
    <w:pPr>
      <w:tabs>
        <w:tab w:val="right" w:leader="dot" w:pos="8778"/>
      </w:tabs>
      <w:spacing w:line="360" w:lineRule="auto"/>
      <w:jc w:val="center"/>
    </w:pPr>
    <w:rPr>
      <w:rFonts w:eastAsia="Times New Roman" w:cs="Times New Roman"/>
      <w:bCs/>
      <w:noProof/>
      <w:sz w:val="24"/>
      <w:szCs w:val="24"/>
    </w:rPr>
  </w:style>
  <w:style w:type="paragraph" w:customStyle="1" w:styleId="Questiondate">
    <w:name w:val="Question_date"/>
    <w:basedOn w:val="Normal"/>
    <w:next w:val="Normal"/>
    <w:rsid w:val="00FF393E"/>
    <w:pPr>
      <w:keepNext/>
      <w:keepLines/>
      <w:tabs>
        <w:tab w:val="left" w:pos="900"/>
      </w:tabs>
      <w:overflowPunct w:val="0"/>
      <w:autoSpaceDE w:val="0"/>
      <w:autoSpaceDN w:val="0"/>
      <w:adjustRightInd w:val="0"/>
      <w:spacing w:after="0" w:line="240" w:lineRule="auto"/>
      <w:jc w:val="right"/>
      <w:textAlignment w:val="baseline"/>
    </w:pPr>
    <w:rPr>
      <w:rFonts w:eastAsia="Times New Roman" w:cs="Times New Roman"/>
      <w:i/>
      <w:sz w:val="22"/>
      <w:szCs w:val="20"/>
      <w:lang w:val="en-GB"/>
    </w:rPr>
  </w:style>
  <w:style w:type="paragraph" w:customStyle="1" w:styleId="StylePictrestwinCentered">
    <w:name w:val="Style Pictres_twin + Centered"/>
    <w:basedOn w:val="Normal"/>
    <w:rsid w:val="00FF393E"/>
    <w:pPr>
      <w:keepNext/>
      <w:pBdr>
        <w:top w:val="single" w:sz="4" w:space="1" w:color="auto"/>
        <w:left w:val="single" w:sz="4" w:space="4" w:color="auto"/>
        <w:bottom w:val="single" w:sz="4" w:space="1" w:color="auto"/>
        <w:right w:val="single" w:sz="4" w:space="4" w:color="auto"/>
      </w:pBdr>
      <w:tabs>
        <w:tab w:val="left" w:pos="900"/>
      </w:tabs>
      <w:spacing w:before="0" w:after="40" w:line="240" w:lineRule="auto"/>
      <w:jc w:val="center"/>
    </w:pPr>
    <w:rPr>
      <w:rFonts w:eastAsia="Times New Roman" w:cs="Times New Roman"/>
      <w:noProof/>
      <w:sz w:val="20"/>
      <w:szCs w:val="20"/>
      <w:lang w:val="en-GB" w:eastAsia="fr-FR"/>
    </w:rPr>
  </w:style>
  <w:style w:type="paragraph" w:customStyle="1" w:styleId="Tieude1">
    <w:name w:val="Tieude1"/>
    <w:basedOn w:val="Normal"/>
    <w:uiPriority w:val="99"/>
    <w:rsid w:val="002D3A70"/>
    <w:pPr>
      <w:numPr>
        <w:numId w:val="1"/>
      </w:numPr>
      <w:spacing w:before="60" w:after="60" w:line="240" w:lineRule="auto"/>
    </w:pPr>
    <w:rPr>
      <w:rFonts w:eastAsia="Times New Roman" w:cs="Times New Roman"/>
      <w:b/>
      <w:bCs/>
      <w:sz w:val="24"/>
      <w:szCs w:val="24"/>
    </w:rPr>
  </w:style>
  <w:style w:type="paragraph" w:styleId="Title">
    <w:name w:val="Title"/>
    <w:basedOn w:val="Normal"/>
    <w:next w:val="Normal"/>
    <w:link w:val="TitleChar"/>
    <w:uiPriority w:val="10"/>
    <w:qFormat/>
    <w:rsid w:val="00EA10FC"/>
    <w:pPr>
      <w:contextualSpacing/>
    </w:pPr>
    <w:rPr>
      <w:rFonts w:ascii="Times New Roman Bold" w:eastAsiaTheme="majorEastAsia" w:hAnsi="Times New Roman Bold" w:cstheme="majorBidi"/>
      <w:b/>
      <w:color w:val="1F497D" w:themeColor="text2"/>
      <w:spacing w:val="-10"/>
      <w:kern w:val="28"/>
      <w:sz w:val="32"/>
      <w:szCs w:val="56"/>
    </w:rPr>
  </w:style>
  <w:style w:type="character" w:customStyle="1" w:styleId="TitleChar">
    <w:name w:val="Title Char"/>
    <w:basedOn w:val="DefaultParagraphFont"/>
    <w:link w:val="Title"/>
    <w:uiPriority w:val="10"/>
    <w:rsid w:val="00EA10FC"/>
    <w:rPr>
      <w:rFonts w:ascii="Times New Roman Bold" w:eastAsiaTheme="majorEastAsia" w:hAnsi="Times New Roman Bold" w:cstheme="majorBidi"/>
      <w:b/>
      <w:color w:val="1F497D" w:themeColor="text2"/>
      <w:spacing w:val="-10"/>
      <w:kern w:val="28"/>
      <w:sz w:val="32"/>
      <w:szCs w:val="56"/>
    </w:rPr>
  </w:style>
  <w:style w:type="paragraph" w:customStyle="1" w:styleId="para">
    <w:name w:val="para"/>
    <w:basedOn w:val="Normal"/>
    <w:rsid w:val="00305713"/>
    <w:pPr>
      <w:spacing w:before="100" w:beforeAutospacing="1" w:after="100" w:afterAutospacing="1" w:line="240" w:lineRule="auto"/>
      <w:ind w:firstLine="0"/>
      <w:jc w:val="left"/>
    </w:pPr>
    <w:rPr>
      <w:rFonts w:eastAsia="Times New Roman" w:cs="Times New Roman"/>
      <w:sz w:val="24"/>
      <w:szCs w:val="24"/>
    </w:rPr>
  </w:style>
  <w:style w:type="character" w:styleId="FollowedHyperlink">
    <w:name w:val="FollowedHyperlink"/>
    <w:basedOn w:val="DefaultParagraphFont"/>
    <w:uiPriority w:val="99"/>
    <w:semiHidden/>
    <w:unhideWhenUsed/>
    <w:rsid w:val="00305713"/>
    <w:rPr>
      <w:color w:val="800080" w:themeColor="followedHyperlink"/>
      <w:u w:val="single"/>
    </w:rPr>
  </w:style>
  <w:style w:type="paragraph" w:styleId="TOC3">
    <w:name w:val="toc 3"/>
    <w:basedOn w:val="Normal"/>
    <w:next w:val="Normal"/>
    <w:autoRedefine/>
    <w:uiPriority w:val="39"/>
    <w:unhideWhenUsed/>
    <w:rsid w:val="00595BF8"/>
    <w:pPr>
      <w:tabs>
        <w:tab w:val="right" w:leader="dot" w:pos="9062"/>
      </w:tabs>
      <w:spacing w:line="360" w:lineRule="exact"/>
      <w:ind w:left="561" w:firstLine="0"/>
      <w:contextualSpacing/>
    </w:pPr>
    <w:rPr>
      <w:sz w:val="24"/>
    </w:rPr>
  </w:style>
  <w:style w:type="paragraph" w:customStyle="1" w:styleId="references">
    <w:name w:val="references"/>
    <w:uiPriority w:val="99"/>
    <w:rsid w:val="00776106"/>
    <w:pPr>
      <w:numPr>
        <w:numId w:val="2"/>
      </w:numPr>
      <w:spacing w:before="0" w:after="50" w:line="180" w:lineRule="exact"/>
      <w:jc w:val="both"/>
    </w:pPr>
    <w:rPr>
      <w:rFonts w:eastAsia="Times New Roman" w:cs="Times New Roman"/>
      <w:noProof/>
      <w:sz w:val="16"/>
      <w:szCs w:val="16"/>
    </w:rPr>
  </w:style>
  <w:style w:type="paragraph" w:customStyle="1" w:styleId="daude1">
    <w:name w:val="daude1"/>
    <w:basedOn w:val="Heading1"/>
    <w:rsid w:val="001E5961"/>
    <w:pPr>
      <w:keepNext/>
      <w:autoSpaceDE w:val="0"/>
      <w:autoSpaceDN w:val="0"/>
      <w:spacing w:after="60" w:line="240" w:lineRule="exact"/>
      <w:jc w:val="left"/>
      <w:outlineLvl w:val="9"/>
    </w:pPr>
    <w:rPr>
      <w:rFonts w:ascii=".VnArial" w:hAnsi=".VnArial" w:cs=".VnArial"/>
      <w:color w:val="auto"/>
      <w:kern w:val="28"/>
      <w:sz w:val="28"/>
      <w:szCs w:val="28"/>
    </w:rPr>
  </w:style>
  <w:style w:type="paragraph" w:customStyle="1" w:styleId="Default">
    <w:name w:val="Default"/>
    <w:rsid w:val="001E5961"/>
    <w:pPr>
      <w:autoSpaceDE w:val="0"/>
      <w:autoSpaceDN w:val="0"/>
      <w:adjustRightInd w:val="0"/>
      <w:spacing w:before="0" w:after="0" w:line="240" w:lineRule="auto"/>
    </w:pPr>
    <w:rPr>
      <w:rFonts w:ascii="Arial" w:eastAsia="Times New Roman" w:hAnsi="Arial" w:cs="Arial"/>
      <w:color w:val="000000"/>
      <w:sz w:val="24"/>
      <w:szCs w:val="24"/>
    </w:rPr>
  </w:style>
  <w:style w:type="character" w:customStyle="1" w:styleId="rphighlightallclass">
    <w:name w:val="rphighlightallclass"/>
    <w:basedOn w:val="DefaultParagraphFont"/>
    <w:rsid w:val="001E5961"/>
  </w:style>
  <w:style w:type="character" w:customStyle="1" w:styleId="peb">
    <w:name w:val="_pe_b"/>
    <w:basedOn w:val="DefaultParagraphFont"/>
    <w:rsid w:val="001E5961"/>
  </w:style>
  <w:style w:type="character" w:customStyle="1" w:styleId="bidi">
    <w:name w:val="bidi"/>
    <w:basedOn w:val="DefaultParagraphFont"/>
    <w:rsid w:val="001E5961"/>
  </w:style>
  <w:style w:type="character" w:customStyle="1" w:styleId="rpd1">
    <w:name w:val="_rp_d1"/>
    <w:basedOn w:val="DefaultParagraphFont"/>
    <w:rsid w:val="001E5961"/>
  </w:style>
  <w:style w:type="paragraph" w:styleId="Caption">
    <w:name w:val="caption"/>
    <w:aliases w:val="Caption Char Char,Caption Char Char Char,表题题注,cap,cap Char,Caption Char1 Char,cap Char Char1,Caption Char Char1 Char,cap Char2 Char,Ca,Caption Char C...,cap1,cap2,cap11,Légende-figure,Légende-figure Char,Beschrifubg,Beschriftung Char,label,Fig"/>
    <w:basedOn w:val="Normal"/>
    <w:next w:val="Normal"/>
    <w:link w:val="CaptionChar"/>
    <w:uiPriority w:val="35"/>
    <w:unhideWhenUsed/>
    <w:qFormat/>
    <w:rsid w:val="00612173"/>
    <w:pPr>
      <w:spacing w:before="0" w:after="200" w:line="240" w:lineRule="auto"/>
      <w:jc w:val="center"/>
    </w:pPr>
    <w:rPr>
      <w:iCs/>
      <w:color w:val="000000" w:themeColor="text1"/>
      <w:szCs w:val="18"/>
    </w:rPr>
  </w:style>
  <w:style w:type="paragraph" w:styleId="TableofFigures">
    <w:name w:val="table of figures"/>
    <w:basedOn w:val="Normal"/>
    <w:next w:val="Normal"/>
    <w:uiPriority w:val="99"/>
    <w:unhideWhenUsed/>
    <w:rsid w:val="00204704"/>
    <w:pPr>
      <w:spacing w:after="0"/>
    </w:pPr>
  </w:style>
  <w:style w:type="paragraph" w:customStyle="1" w:styleId="Tabletext">
    <w:name w:val="Table_text"/>
    <w:basedOn w:val="Normal"/>
    <w:link w:val="TabletextChar"/>
    <w:qFormat/>
    <w:rsid w:val="002C060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firstLine="0"/>
      <w:jc w:val="left"/>
      <w:textAlignment w:val="baseline"/>
    </w:pPr>
    <w:rPr>
      <w:rFonts w:eastAsia="Times New Roman" w:cs="Times New Roman"/>
      <w:sz w:val="20"/>
      <w:szCs w:val="20"/>
      <w:lang w:val="en-GB"/>
    </w:rPr>
  </w:style>
  <w:style w:type="character" w:customStyle="1" w:styleId="TabletextChar">
    <w:name w:val="Table_text Char"/>
    <w:link w:val="Tabletext"/>
    <w:locked/>
    <w:rsid w:val="002C060B"/>
    <w:rPr>
      <w:rFonts w:eastAsia="Times New Roman" w:cs="Times New Roman"/>
      <w:sz w:val="20"/>
      <w:szCs w:val="20"/>
      <w:lang w:val="en-GB"/>
    </w:rPr>
  </w:style>
  <w:style w:type="paragraph" w:customStyle="1" w:styleId="TableHead">
    <w:name w:val="Table_Head"/>
    <w:basedOn w:val="Tabletext"/>
    <w:uiPriority w:val="99"/>
    <w:rsid w:val="002C060B"/>
    <w:pPr>
      <w:keepNext/>
      <w:tabs>
        <w:tab w:val="clear" w:pos="1871"/>
        <w:tab w:val="clear" w:pos="1985"/>
      </w:tabs>
      <w:overflowPunct/>
      <w:autoSpaceDE/>
      <w:autoSpaceDN/>
      <w:adjustRightInd/>
      <w:spacing w:before="80" w:after="80"/>
      <w:jc w:val="center"/>
      <w:textAlignment w:val="auto"/>
    </w:pPr>
    <w:rPr>
      <w:rFonts w:eastAsiaTheme="minorEastAsia"/>
      <w:b/>
      <w:sz w:val="22"/>
    </w:rPr>
  </w:style>
  <w:style w:type="character" w:customStyle="1" w:styleId="st">
    <w:name w:val="st"/>
    <w:basedOn w:val="DefaultParagraphFont"/>
    <w:rsid w:val="009B075B"/>
  </w:style>
  <w:style w:type="paragraph" w:customStyle="1" w:styleId="Tablehead0">
    <w:name w:val="Table_head"/>
    <w:basedOn w:val="Normal"/>
    <w:link w:val="TableheadChar"/>
    <w:qFormat/>
    <w:rsid w:val="00290A5B"/>
    <w:pPr>
      <w:keepNext/>
      <w:tabs>
        <w:tab w:val="left" w:pos="1134"/>
        <w:tab w:val="left" w:pos="1871"/>
        <w:tab w:val="left" w:pos="2268"/>
      </w:tabs>
      <w:overflowPunct w:val="0"/>
      <w:autoSpaceDE w:val="0"/>
      <w:autoSpaceDN w:val="0"/>
      <w:adjustRightInd w:val="0"/>
      <w:spacing w:before="80" w:after="80" w:line="240" w:lineRule="auto"/>
      <w:ind w:firstLine="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0"/>
    <w:locked/>
    <w:rsid w:val="00290A5B"/>
    <w:rPr>
      <w:rFonts w:ascii="Times New Roman Bold" w:eastAsia="Times New Roman" w:hAnsi="Times New Roman Bold" w:cs="Times New Roman Bold"/>
      <w:b/>
      <w:sz w:val="20"/>
      <w:szCs w:val="20"/>
      <w:lang w:val="en-GB"/>
    </w:rPr>
  </w:style>
  <w:style w:type="character" w:customStyle="1" w:styleId="ListParagraphChar">
    <w:name w:val="List Paragraph Char"/>
    <w:aliases w:val="1.List Paragraph Char"/>
    <w:link w:val="ListParagraph"/>
    <w:uiPriority w:val="34"/>
    <w:qFormat/>
    <w:rsid w:val="003F0BF9"/>
    <w:rPr>
      <w:rFonts w:eastAsia="Calibri" w:cs="Times New Roman"/>
    </w:rPr>
  </w:style>
  <w:style w:type="character" w:customStyle="1" w:styleId="CaptionChar">
    <w:name w:val="Caption Char"/>
    <w:aliases w:val="Caption Char Char Char1,Caption Char Char Char Char,表题题注 Char,cap Char1,cap Char Char,Caption Char1 Char Char,cap Char Char1 Char,Caption Char Char1 Char Char,cap Char2 Char Char,Ca Char,Caption Char C... Char,cap1 Char,cap2 Char,cap11 Char"/>
    <w:basedOn w:val="DefaultParagraphFont"/>
    <w:link w:val="Caption"/>
    <w:uiPriority w:val="35"/>
    <w:rsid w:val="00612173"/>
    <w:rPr>
      <w:iCs/>
      <w:color w:val="000000" w:themeColor="text1"/>
      <w:szCs w:val="18"/>
    </w:rPr>
  </w:style>
  <w:style w:type="paragraph" w:styleId="BodyTextIndent">
    <w:name w:val="Body Text Indent"/>
    <w:basedOn w:val="Normal"/>
    <w:link w:val="BodyTextIndentChar"/>
    <w:uiPriority w:val="99"/>
    <w:unhideWhenUsed/>
    <w:rsid w:val="009A610B"/>
    <w:pPr>
      <w:ind w:left="360"/>
    </w:pPr>
  </w:style>
  <w:style w:type="character" w:customStyle="1" w:styleId="BodyTextIndentChar">
    <w:name w:val="Body Text Indent Char"/>
    <w:basedOn w:val="DefaultParagraphFont"/>
    <w:link w:val="BodyTextIndent"/>
    <w:uiPriority w:val="99"/>
    <w:rsid w:val="009A610B"/>
  </w:style>
  <w:style w:type="character" w:styleId="Emphasis">
    <w:name w:val="Emphasis"/>
    <w:basedOn w:val="DefaultParagraphFont"/>
    <w:uiPriority w:val="20"/>
    <w:qFormat/>
    <w:rsid w:val="00C66613"/>
    <w:rPr>
      <w:i/>
      <w:iCs/>
    </w:rPr>
  </w:style>
  <w:style w:type="character" w:customStyle="1" w:styleId="ilfuvd">
    <w:name w:val="ilfuvd"/>
    <w:basedOn w:val="DefaultParagraphFont"/>
    <w:rsid w:val="00C902DC"/>
  </w:style>
  <w:style w:type="character" w:styleId="FootnoteReference">
    <w:name w:val="footnote reference"/>
    <w:uiPriority w:val="99"/>
    <w:rsid w:val="00997060"/>
    <w:rPr>
      <w:position w:val="6"/>
      <w:sz w:val="18"/>
    </w:rPr>
  </w:style>
  <w:style w:type="paragraph" w:styleId="FootnoteText">
    <w:name w:val="footnote text"/>
    <w:basedOn w:val="Normal"/>
    <w:link w:val="FootnoteTextChar"/>
    <w:rsid w:val="00997060"/>
    <w:pPr>
      <w:keepLines/>
      <w:tabs>
        <w:tab w:val="left" w:pos="255"/>
        <w:tab w:val="left" w:pos="1134"/>
        <w:tab w:val="left" w:pos="1871"/>
        <w:tab w:val="left" w:pos="2268"/>
      </w:tabs>
      <w:overflowPunct w:val="0"/>
      <w:autoSpaceDE w:val="0"/>
      <w:autoSpaceDN w:val="0"/>
      <w:adjustRightInd w:val="0"/>
      <w:spacing w:after="0" w:line="240" w:lineRule="auto"/>
      <w:ind w:firstLine="0"/>
      <w:jc w:val="left"/>
      <w:textAlignment w:val="baseline"/>
    </w:pPr>
    <w:rPr>
      <w:rFonts w:eastAsia="Malgun Gothic" w:cs="Times New Roman"/>
      <w:sz w:val="24"/>
      <w:szCs w:val="20"/>
      <w:lang w:val="en-GB"/>
    </w:rPr>
  </w:style>
  <w:style w:type="character" w:customStyle="1" w:styleId="FootnoteTextChar">
    <w:name w:val="Footnote Text Char"/>
    <w:basedOn w:val="DefaultParagraphFont"/>
    <w:link w:val="FootnoteText"/>
    <w:rsid w:val="00997060"/>
    <w:rPr>
      <w:rFonts w:eastAsia="Malgun Gothic" w:cs="Times New Roman"/>
      <w:sz w:val="24"/>
      <w:szCs w:val="20"/>
      <w:lang w:val="en-GB"/>
    </w:rPr>
  </w:style>
  <w:style w:type="paragraph" w:customStyle="1" w:styleId="TableNo">
    <w:name w:val="Table_No"/>
    <w:basedOn w:val="Normal"/>
    <w:next w:val="Normal"/>
    <w:link w:val="TableNo0"/>
    <w:rsid w:val="00997060"/>
    <w:pPr>
      <w:keepNext/>
      <w:tabs>
        <w:tab w:val="left" w:pos="1134"/>
        <w:tab w:val="left" w:pos="1871"/>
        <w:tab w:val="left" w:pos="2268"/>
      </w:tabs>
      <w:overflowPunct w:val="0"/>
      <w:autoSpaceDE w:val="0"/>
      <w:autoSpaceDN w:val="0"/>
      <w:adjustRightInd w:val="0"/>
      <w:spacing w:before="560" w:line="240" w:lineRule="auto"/>
      <w:ind w:firstLine="0"/>
      <w:jc w:val="center"/>
      <w:textAlignment w:val="baseline"/>
    </w:pPr>
    <w:rPr>
      <w:rFonts w:eastAsia="Malgun Gothic" w:cs="Times New Roman"/>
      <w:caps/>
      <w:sz w:val="20"/>
      <w:szCs w:val="20"/>
      <w:lang w:val="en-GB"/>
    </w:rPr>
  </w:style>
  <w:style w:type="character" w:customStyle="1" w:styleId="TableNo0">
    <w:name w:val="Table_No Знак"/>
    <w:link w:val="TableNo"/>
    <w:locked/>
    <w:rsid w:val="00997060"/>
    <w:rPr>
      <w:rFonts w:eastAsia="Malgun Gothic" w:cs="Times New Roman"/>
      <w:caps/>
      <w:sz w:val="20"/>
      <w:szCs w:val="20"/>
      <w:lang w:val="en-GB"/>
    </w:rPr>
  </w:style>
  <w:style w:type="character" w:customStyle="1" w:styleId="tlid-translation">
    <w:name w:val="tlid-translation"/>
    <w:basedOn w:val="DefaultParagraphFont"/>
    <w:rsid w:val="006161A3"/>
  </w:style>
  <w:style w:type="character" w:customStyle="1" w:styleId="fontstyle01">
    <w:name w:val="fontstyle01"/>
    <w:basedOn w:val="DefaultParagraphFont"/>
    <w:rsid w:val="00A003FA"/>
    <w:rPr>
      <w:rFonts w:ascii="Arial" w:hAnsi="Arial" w:cs="Arial" w:hint="default"/>
      <w:b w:val="0"/>
      <w:bCs w:val="0"/>
      <w:i/>
      <w:iCs/>
      <w:color w:val="000000"/>
      <w:sz w:val="36"/>
      <w:szCs w:val="36"/>
    </w:rPr>
  </w:style>
  <w:style w:type="character" w:customStyle="1" w:styleId="fontstyle21">
    <w:name w:val="fontstyle21"/>
    <w:basedOn w:val="DefaultParagraphFont"/>
    <w:rsid w:val="00A003FA"/>
    <w:rPr>
      <w:rFonts w:ascii="Courier New" w:hAnsi="Courier New" w:cs="Courier New" w:hint="default"/>
      <w:b w:val="0"/>
      <w:bCs w:val="0"/>
      <w:i w:val="0"/>
      <w:iCs w:val="0"/>
      <w:color w:val="000000"/>
      <w:sz w:val="44"/>
      <w:szCs w:val="44"/>
    </w:rPr>
  </w:style>
  <w:style w:type="character" w:customStyle="1" w:styleId="fontstyle31">
    <w:name w:val="fontstyle31"/>
    <w:basedOn w:val="DefaultParagraphFont"/>
    <w:rsid w:val="00A003FA"/>
    <w:rPr>
      <w:rFonts w:ascii="Wingdings" w:hAnsi="Wingdings" w:hint="default"/>
      <w:b w:val="0"/>
      <w:bCs w:val="0"/>
      <w:i w:val="0"/>
      <w:iCs w:val="0"/>
      <w:color w:val="000000"/>
      <w:sz w:val="44"/>
      <w:szCs w:val="44"/>
    </w:rPr>
  </w:style>
  <w:style w:type="character" w:styleId="PlaceholderText">
    <w:name w:val="Placeholder Text"/>
    <w:basedOn w:val="DefaultParagraphFont"/>
    <w:uiPriority w:val="99"/>
    <w:semiHidden/>
    <w:rsid w:val="00F96BC7"/>
    <w:rPr>
      <w:color w:val="808080"/>
    </w:rPr>
  </w:style>
  <w:style w:type="character" w:customStyle="1" w:styleId="href">
    <w:name w:val="href"/>
    <w:basedOn w:val="DefaultParagraphFont"/>
    <w:rsid w:val="0066097B"/>
  </w:style>
  <w:style w:type="character" w:customStyle="1" w:styleId="Heading5Char">
    <w:name w:val="Heading 5 Char"/>
    <w:basedOn w:val="DefaultParagraphFont"/>
    <w:link w:val="Heading5"/>
    <w:uiPriority w:val="9"/>
    <w:rsid w:val="00A425AA"/>
    <w:rPr>
      <w:rFonts w:eastAsiaTheme="majorEastAsia" w:cstheme="majorBidi"/>
      <w:sz w:val="27"/>
    </w:rPr>
  </w:style>
  <w:style w:type="character" w:customStyle="1" w:styleId="Heading6Char">
    <w:name w:val="Heading 6 Char"/>
    <w:basedOn w:val="DefaultParagraphFont"/>
    <w:link w:val="Heading6"/>
    <w:uiPriority w:val="9"/>
    <w:semiHidden/>
    <w:rsid w:val="009923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23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23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23CF"/>
    <w:rPr>
      <w:rFonts w:asciiTheme="majorHAnsi" w:eastAsiaTheme="majorEastAsia" w:hAnsiTheme="majorHAnsi" w:cstheme="majorBidi"/>
      <w:i/>
      <w:iCs/>
      <w:color w:val="272727" w:themeColor="text1" w:themeTint="D8"/>
      <w:sz w:val="21"/>
      <w:szCs w:val="21"/>
    </w:rPr>
  </w:style>
  <w:style w:type="character" w:customStyle="1" w:styleId="fontstyle41">
    <w:name w:val="fontstyle41"/>
    <w:basedOn w:val="DefaultParagraphFont"/>
    <w:rsid w:val="009803E7"/>
    <w:rPr>
      <w:rFonts w:ascii="Times New Roman" w:hAnsi="Times New Roman" w:cs="Times New Roman"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743">
      <w:bodyDiv w:val="1"/>
      <w:marLeft w:val="0"/>
      <w:marRight w:val="0"/>
      <w:marTop w:val="0"/>
      <w:marBottom w:val="0"/>
      <w:divBdr>
        <w:top w:val="none" w:sz="0" w:space="0" w:color="auto"/>
        <w:left w:val="none" w:sz="0" w:space="0" w:color="auto"/>
        <w:bottom w:val="none" w:sz="0" w:space="0" w:color="auto"/>
        <w:right w:val="none" w:sz="0" w:space="0" w:color="auto"/>
      </w:divBdr>
    </w:div>
    <w:div w:id="19549147">
      <w:bodyDiv w:val="1"/>
      <w:marLeft w:val="0"/>
      <w:marRight w:val="0"/>
      <w:marTop w:val="0"/>
      <w:marBottom w:val="0"/>
      <w:divBdr>
        <w:top w:val="none" w:sz="0" w:space="0" w:color="auto"/>
        <w:left w:val="none" w:sz="0" w:space="0" w:color="auto"/>
        <w:bottom w:val="none" w:sz="0" w:space="0" w:color="auto"/>
        <w:right w:val="none" w:sz="0" w:space="0" w:color="auto"/>
      </w:divBdr>
    </w:div>
    <w:div w:id="25716779">
      <w:bodyDiv w:val="1"/>
      <w:marLeft w:val="0"/>
      <w:marRight w:val="0"/>
      <w:marTop w:val="0"/>
      <w:marBottom w:val="0"/>
      <w:divBdr>
        <w:top w:val="none" w:sz="0" w:space="0" w:color="auto"/>
        <w:left w:val="none" w:sz="0" w:space="0" w:color="auto"/>
        <w:bottom w:val="none" w:sz="0" w:space="0" w:color="auto"/>
        <w:right w:val="none" w:sz="0" w:space="0" w:color="auto"/>
      </w:divBdr>
    </w:div>
    <w:div w:id="33387121">
      <w:bodyDiv w:val="1"/>
      <w:marLeft w:val="0"/>
      <w:marRight w:val="0"/>
      <w:marTop w:val="0"/>
      <w:marBottom w:val="0"/>
      <w:divBdr>
        <w:top w:val="none" w:sz="0" w:space="0" w:color="auto"/>
        <w:left w:val="none" w:sz="0" w:space="0" w:color="auto"/>
        <w:bottom w:val="none" w:sz="0" w:space="0" w:color="auto"/>
        <w:right w:val="none" w:sz="0" w:space="0" w:color="auto"/>
      </w:divBdr>
    </w:div>
    <w:div w:id="63839719">
      <w:bodyDiv w:val="1"/>
      <w:marLeft w:val="0"/>
      <w:marRight w:val="0"/>
      <w:marTop w:val="0"/>
      <w:marBottom w:val="0"/>
      <w:divBdr>
        <w:top w:val="none" w:sz="0" w:space="0" w:color="auto"/>
        <w:left w:val="none" w:sz="0" w:space="0" w:color="auto"/>
        <w:bottom w:val="none" w:sz="0" w:space="0" w:color="auto"/>
        <w:right w:val="none" w:sz="0" w:space="0" w:color="auto"/>
      </w:divBdr>
    </w:div>
    <w:div w:id="73170123">
      <w:bodyDiv w:val="1"/>
      <w:marLeft w:val="0"/>
      <w:marRight w:val="0"/>
      <w:marTop w:val="0"/>
      <w:marBottom w:val="0"/>
      <w:divBdr>
        <w:top w:val="none" w:sz="0" w:space="0" w:color="auto"/>
        <w:left w:val="none" w:sz="0" w:space="0" w:color="auto"/>
        <w:bottom w:val="none" w:sz="0" w:space="0" w:color="auto"/>
        <w:right w:val="none" w:sz="0" w:space="0" w:color="auto"/>
      </w:divBdr>
    </w:div>
    <w:div w:id="77794830">
      <w:bodyDiv w:val="1"/>
      <w:marLeft w:val="0"/>
      <w:marRight w:val="0"/>
      <w:marTop w:val="0"/>
      <w:marBottom w:val="0"/>
      <w:divBdr>
        <w:top w:val="none" w:sz="0" w:space="0" w:color="auto"/>
        <w:left w:val="none" w:sz="0" w:space="0" w:color="auto"/>
        <w:bottom w:val="none" w:sz="0" w:space="0" w:color="auto"/>
        <w:right w:val="none" w:sz="0" w:space="0" w:color="auto"/>
      </w:divBdr>
    </w:div>
    <w:div w:id="81411529">
      <w:bodyDiv w:val="1"/>
      <w:marLeft w:val="0"/>
      <w:marRight w:val="0"/>
      <w:marTop w:val="0"/>
      <w:marBottom w:val="0"/>
      <w:divBdr>
        <w:top w:val="none" w:sz="0" w:space="0" w:color="auto"/>
        <w:left w:val="none" w:sz="0" w:space="0" w:color="auto"/>
        <w:bottom w:val="none" w:sz="0" w:space="0" w:color="auto"/>
        <w:right w:val="none" w:sz="0" w:space="0" w:color="auto"/>
      </w:divBdr>
      <w:divsChild>
        <w:div w:id="254562199">
          <w:marLeft w:val="446"/>
          <w:marRight w:val="0"/>
          <w:marTop w:val="0"/>
          <w:marBottom w:val="0"/>
          <w:divBdr>
            <w:top w:val="none" w:sz="0" w:space="0" w:color="auto"/>
            <w:left w:val="none" w:sz="0" w:space="0" w:color="auto"/>
            <w:bottom w:val="none" w:sz="0" w:space="0" w:color="auto"/>
            <w:right w:val="none" w:sz="0" w:space="0" w:color="auto"/>
          </w:divBdr>
        </w:div>
        <w:div w:id="1259950990">
          <w:marLeft w:val="446"/>
          <w:marRight w:val="0"/>
          <w:marTop w:val="0"/>
          <w:marBottom w:val="0"/>
          <w:divBdr>
            <w:top w:val="none" w:sz="0" w:space="0" w:color="auto"/>
            <w:left w:val="none" w:sz="0" w:space="0" w:color="auto"/>
            <w:bottom w:val="none" w:sz="0" w:space="0" w:color="auto"/>
            <w:right w:val="none" w:sz="0" w:space="0" w:color="auto"/>
          </w:divBdr>
        </w:div>
      </w:divsChild>
    </w:div>
    <w:div w:id="102775798">
      <w:bodyDiv w:val="1"/>
      <w:marLeft w:val="0"/>
      <w:marRight w:val="0"/>
      <w:marTop w:val="0"/>
      <w:marBottom w:val="0"/>
      <w:divBdr>
        <w:top w:val="none" w:sz="0" w:space="0" w:color="auto"/>
        <w:left w:val="none" w:sz="0" w:space="0" w:color="auto"/>
        <w:bottom w:val="none" w:sz="0" w:space="0" w:color="auto"/>
        <w:right w:val="none" w:sz="0" w:space="0" w:color="auto"/>
      </w:divBdr>
    </w:div>
    <w:div w:id="110823880">
      <w:bodyDiv w:val="1"/>
      <w:marLeft w:val="0"/>
      <w:marRight w:val="0"/>
      <w:marTop w:val="0"/>
      <w:marBottom w:val="0"/>
      <w:divBdr>
        <w:top w:val="none" w:sz="0" w:space="0" w:color="auto"/>
        <w:left w:val="none" w:sz="0" w:space="0" w:color="auto"/>
        <w:bottom w:val="none" w:sz="0" w:space="0" w:color="auto"/>
        <w:right w:val="none" w:sz="0" w:space="0" w:color="auto"/>
      </w:divBdr>
      <w:divsChild>
        <w:div w:id="1016229472">
          <w:marLeft w:val="446"/>
          <w:marRight w:val="0"/>
          <w:marTop w:val="0"/>
          <w:marBottom w:val="0"/>
          <w:divBdr>
            <w:top w:val="none" w:sz="0" w:space="0" w:color="auto"/>
            <w:left w:val="none" w:sz="0" w:space="0" w:color="auto"/>
            <w:bottom w:val="none" w:sz="0" w:space="0" w:color="auto"/>
            <w:right w:val="none" w:sz="0" w:space="0" w:color="auto"/>
          </w:divBdr>
        </w:div>
        <w:div w:id="1500346745">
          <w:marLeft w:val="446"/>
          <w:marRight w:val="0"/>
          <w:marTop w:val="0"/>
          <w:marBottom w:val="0"/>
          <w:divBdr>
            <w:top w:val="none" w:sz="0" w:space="0" w:color="auto"/>
            <w:left w:val="none" w:sz="0" w:space="0" w:color="auto"/>
            <w:bottom w:val="none" w:sz="0" w:space="0" w:color="auto"/>
            <w:right w:val="none" w:sz="0" w:space="0" w:color="auto"/>
          </w:divBdr>
        </w:div>
      </w:divsChild>
    </w:div>
    <w:div w:id="132067925">
      <w:bodyDiv w:val="1"/>
      <w:marLeft w:val="0"/>
      <w:marRight w:val="0"/>
      <w:marTop w:val="0"/>
      <w:marBottom w:val="0"/>
      <w:divBdr>
        <w:top w:val="none" w:sz="0" w:space="0" w:color="auto"/>
        <w:left w:val="none" w:sz="0" w:space="0" w:color="auto"/>
        <w:bottom w:val="none" w:sz="0" w:space="0" w:color="auto"/>
        <w:right w:val="none" w:sz="0" w:space="0" w:color="auto"/>
      </w:divBdr>
    </w:div>
    <w:div w:id="134643277">
      <w:bodyDiv w:val="1"/>
      <w:marLeft w:val="0"/>
      <w:marRight w:val="0"/>
      <w:marTop w:val="0"/>
      <w:marBottom w:val="0"/>
      <w:divBdr>
        <w:top w:val="none" w:sz="0" w:space="0" w:color="auto"/>
        <w:left w:val="none" w:sz="0" w:space="0" w:color="auto"/>
        <w:bottom w:val="none" w:sz="0" w:space="0" w:color="auto"/>
        <w:right w:val="none" w:sz="0" w:space="0" w:color="auto"/>
      </w:divBdr>
    </w:div>
    <w:div w:id="150409561">
      <w:bodyDiv w:val="1"/>
      <w:marLeft w:val="0"/>
      <w:marRight w:val="0"/>
      <w:marTop w:val="0"/>
      <w:marBottom w:val="0"/>
      <w:divBdr>
        <w:top w:val="none" w:sz="0" w:space="0" w:color="auto"/>
        <w:left w:val="none" w:sz="0" w:space="0" w:color="auto"/>
        <w:bottom w:val="none" w:sz="0" w:space="0" w:color="auto"/>
        <w:right w:val="none" w:sz="0" w:space="0" w:color="auto"/>
      </w:divBdr>
    </w:div>
    <w:div w:id="160313079">
      <w:bodyDiv w:val="1"/>
      <w:marLeft w:val="0"/>
      <w:marRight w:val="0"/>
      <w:marTop w:val="0"/>
      <w:marBottom w:val="0"/>
      <w:divBdr>
        <w:top w:val="none" w:sz="0" w:space="0" w:color="auto"/>
        <w:left w:val="none" w:sz="0" w:space="0" w:color="auto"/>
        <w:bottom w:val="none" w:sz="0" w:space="0" w:color="auto"/>
        <w:right w:val="none" w:sz="0" w:space="0" w:color="auto"/>
      </w:divBdr>
    </w:div>
    <w:div w:id="195315268">
      <w:bodyDiv w:val="1"/>
      <w:marLeft w:val="0"/>
      <w:marRight w:val="0"/>
      <w:marTop w:val="0"/>
      <w:marBottom w:val="0"/>
      <w:divBdr>
        <w:top w:val="none" w:sz="0" w:space="0" w:color="auto"/>
        <w:left w:val="none" w:sz="0" w:space="0" w:color="auto"/>
        <w:bottom w:val="none" w:sz="0" w:space="0" w:color="auto"/>
        <w:right w:val="none" w:sz="0" w:space="0" w:color="auto"/>
      </w:divBdr>
    </w:div>
    <w:div w:id="199974888">
      <w:bodyDiv w:val="1"/>
      <w:marLeft w:val="0"/>
      <w:marRight w:val="0"/>
      <w:marTop w:val="0"/>
      <w:marBottom w:val="0"/>
      <w:divBdr>
        <w:top w:val="none" w:sz="0" w:space="0" w:color="auto"/>
        <w:left w:val="none" w:sz="0" w:space="0" w:color="auto"/>
        <w:bottom w:val="none" w:sz="0" w:space="0" w:color="auto"/>
        <w:right w:val="none" w:sz="0" w:space="0" w:color="auto"/>
      </w:divBdr>
    </w:div>
    <w:div w:id="201478270">
      <w:bodyDiv w:val="1"/>
      <w:marLeft w:val="0"/>
      <w:marRight w:val="0"/>
      <w:marTop w:val="0"/>
      <w:marBottom w:val="0"/>
      <w:divBdr>
        <w:top w:val="none" w:sz="0" w:space="0" w:color="auto"/>
        <w:left w:val="none" w:sz="0" w:space="0" w:color="auto"/>
        <w:bottom w:val="none" w:sz="0" w:space="0" w:color="auto"/>
        <w:right w:val="none" w:sz="0" w:space="0" w:color="auto"/>
      </w:divBdr>
      <w:divsChild>
        <w:div w:id="948781041">
          <w:marLeft w:val="547"/>
          <w:marRight w:val="0"/>
          <w:marTop w:val="0"/>
          <w:marBottom w:val="0"/>
          <w:divBdr>
            <w:top w:val="none" w:sz="0" w:space="0" w:color="auto"/>
            <w:left w:val="none" w:sz="0" w:space="0" w:color="auto"/>
            <w:bottom w:val="none" w:sz="0" w:space="0" w:color="auto"/>
            <w:right w:val="none" w:sz="0" w:space="0" w:color="auto"/>
          </w:divBdr>
        </w:div>
      </w:divsChild>
    </w:div>
    <w:div w:id="205414355">
      <w:bodyDiv w:val="1"/>
      <w:marLeft w:val="0"/>
      <w:marRight w:val="0"/>
      <w:marTop w:val="0"/>
      <w:marBottom w:val="0"/>
      <w:divBdr>
        <w:top w:val="none" w:sz="0" w:space="0" w:color="auto"/>
        <w:left w:val="none" w:sz="0" w:space="0" w:color="auto"/>
        <w:bottom w:val="none" w:sz="0" w:space="0" w:color="auto"/>
        <w:right w:val="none" w:sz="0" w:space="0" w:color="auto"/>
      </w:divBdr>
    </w:div>
    <w:div w:id="221986163">
      <w:bodyDiv w:val="1"/>
      <w:marLeft w:val="0"/>
      <w:marRight w:val="0"/>
      <w:marTop w:val="0"/>
      <w:marBottom w:val="0"/>
      <w:divBdr>
        <w:top w:val="none" w:sz="0" w:space="0" w:color="auto"/>
        <w:left w:val="none" w:sz="0" w:space="0" w:color="auto"/>
        <w:bottom w:val="none" w:sz="0" w:space="0" w:color="auto"/>
        <w:right w:val="none" w:sz="0" w:space="0" w:color="auto"/>
      </w:divBdr>
    </w:div>
    <w:div w:id="223101927">
      <w:bodyDiv w:val="1"/>
      <w:marLeft w:val="0"/>
      <w:marRight w:val="0"/>
      <w:marTop w:val="0"/>
      <w:marBottom w:val="0"/>
      <w:divBdr>
        <w:top w:val="none" w:sz="0" w:space="0" w:color="auto"/>
        <w:left w:val="none" w:sz="0" w:space="0" w:color="auto"/>
        <w:bottom w:val="none" w:sz="0" w:space="0" w:color="auto"/>
        <w:right w:val="none" w:sz="0" w:space="0" w:color="auto"/>
      </w:divBdr>
    </w:div>
    <w:div w:id="224992639">
      <w:bodyDiv w:val="1"/>
      <w:marLeft w:val="0"/>
      <w:marRight w:val="0"/>
      <w:marTop w:val="0"/>
      <w:marBottom w:val="0"/>
      <w:divBdr>
        <w:top w:val="none" w:sz="0" w:space="0" w:color="auto"/>
        <w:left w:val="none" w:sz="0" w:space="0" w:color="auto"/>
        <w:bottom w:val="none" w:sz="0" w:space="0" w:color="auto"/>
        <w:right w:val="none" w:sz="0" w:space="0" w:color="auto"/>
      </w:divBdr>
    </w:div>
    <w:div w:id="229115794">
      <w:bodyDiv w:val="1"/>
      <w:marLeft w:val="0"/>
      <w:marRight w:val="0"/>
      <w:marTop w:val="0"/>
      <w:marBottom w:val="0"/>
      <w:divBdr>
        <w:top w:val="none" w:sz="0" w:space="0" w:color="auto"/>
        <w:left w:val="none" w:sz="0" w:space="0" w:color="auto"/>
        <w:bottom w:val="none" w:sz="0" w:space="0" w:color="auto"/>
        <w:right w:val="none" w:sz="0" w:space="0" w:color="auto"/>
      </w:divBdr>
    </w:div>
    <w:div w:id="252782480">
      <w:bodyDiv w:val="1"/>
      <w:marLeft w:val="0"/>
      <w:marRight w:val="0"/>
      <w:marTop w:val="0"/>
      <w:marBottom w:val="0"/>
      <w:divBdr>
        <w:top w:val="none" w:sz="0" w:space="0" w:color="auto"/>
        <w:left w:val="none" w:sz="0" w:space="0" w:color="auto"/>
        <w:bottom w:val="none" w:sz="0" w:space="0" w:color="auto"/>
        <w:right w:val="none" w:sz="0" w:space="0" w:color="auto"/>
      </w:divBdr>
    </w:div>
    <w:div w:id="253054257">
      <w:bodyDiv w:val="1"/>
      <w:marLeft w:val="0"/>
      <w:marRight w:val="0"/>
      <w:marTop w:val="0"/>
      <w:marBottom w:val="0"/>
      <w:divBdr>
        <w:top w:val="none" w:sz="0" w:space="0" w:color="auto"/>
        <w:left w:val="none" w:sz="0" w:space="0" w:color="auto"/>
        <w:bottom w:val="none" w:sz="0" w:space="0" w:color="auto"/>
        <w:right w:val="none" w:sz="0" w:space="0" w:color="auto"/>
      </w:divBdr>
    </w:div>
    <w:div w:id="258946325">
      <w:bodyDiv w:val="1"/>
      <w:marLeft w:val="0"/>
      <w:marRight w:val="0"/>
      <w:marTop w:val="0"/>
      <w:marBottom w:val="0"/>
      <w:divBdr>
        <w:top w:val="none" w:sz="0" w:space="0" w:color="auto"/>
        <w:left w:val="none" w:sz="0" w:space="0" w:color="auto"/>
        <w:bottom w:val="none" w:sz="0" w:space="0" w:color="auto"/>
        <w:right w:val="none" w:sz="0" w:space="0" w:color="auto"/>
      </w:divBdr>
    </w:div>
    <w:div w:id="275138084">
      <w:bodyDiv w:val="1"/>
      <w:marLeft w:val="0"/>
      <w:marRight w:val="0"/>
      <w:marTop w:val="0"/>
      <w:marBottom w:val="0"/>
      <w:divBdr>
        <w:top w:val="none" w:sz="0" w:space="0" w:color="auto"/>
        <w:left w:val="none" w:sz="0" w:space="0" w:color="auto"/>
        <w:bottom w:val="none" w:sz="0" w:space="0" w:color="auto"/>
        <w:right w:val="none" w:sz="0" w:space="0" w:color="auto"/>
      </w:divBdr>
    </w:div>
    <w:div w:id="287472613">
      <w:bodyDiv w:val="1"/>
      <w:marLeft w:val="0"/>
      <w:marRight w:val="0"/>
      <w:marTop w:val="0"/>
      <w:marBottom w:val="0"/>
      <w:divBdr>
        <w:top w:val="none" w:sz="0" w:space="0" w:color="auto"/>
        <w:left w:val="none" w:sz="0" w:space="0" w:color="auto"/>
        <w:bottom w:val="none" w:sz="0" w:space="0" w:color="auto"/>
        <w:right w:val="none" w:sz="0" w:space="0" w:color="auto"/>
      </w:divBdr>
    </w:div>
    <w:div w:id="305089697">
      <w:bodyDiv w:val="1"/>
      <w:marLeft w:val="0"/>
      <w:marRight w:val="0"/>
      <w:marTop w:val="0"/>
      <w:marBottom w:val="0"/>
      <w:divBdr>
        <w:top w:val="none" w:sz="0" w:space="0" w:color="auto"/>
        <w:left w:val="none" w:sz="0" w:space="0" w:color="auto"/>
        <w:bottom w:val="none" w:sz="0" w:space="0" w:color="auto"/>
        <w:right w:val="none" w:sz="0" w:space="0" w:color="auto"/>
      </w:divBdr>
    </w:div>
    <w:div w:id="313220481">
      <w:bodyDiv w:val="1"/>
      <w:marLeft w:val="0"/>
      <w:marRight w:val="0"/>
      <w:marTop w:val="0"/>
      <w:marBottom w:val="0"/>
      <w:divBdr>
        <w:top w:val="none" w:sz="0" w:space="0" w:color="auto"/>
        <w:left w:val="none" w:sz="0" w:space="0" w:color="auto"/>
        <w:bottom w:val="none" w:sz="0" w:space="0" w:color="auto"/>
        <w:right w:val="none" w:sz="0" w:space="0" w:color="auto"/>
      </w:divBdr>
    </w:div>
    <w:div w:id="320894174">
      <w:bodyDiv w:val="1"/>
      <w:marLeft w:val="0"/>
      <w:marRight w:val="0"/>
      <w:marTop w:val="0"/>
      <w:marBottom w:val="0"/>
      <w:divBdr>
        <w:top w:val="none" w:sz="0" w:space="0" w:color="auto"/>
        <w:left w:val="none" w:sz="0" w:space="0" w:color="auto"/>
        <w:bottom w:val="none" w:sz="0" w:space="0" w:color="auto"/>
        <w:right w:val="none" w:sz="0" w:space="0" w:color="auto"/>
      </w:divBdr>
    </w:div>
    <w:div w:id="324867658">
      <w:bodyDiv w:val="1"/>
      <w:marLeft w:val="0"/>
      <w:marRight w:val="0"/>
      <w:marTop w:val="0"/>
      <w:marBottom w:val="0"/>
      <w:divBdr>
        <w:top w:val="none" w:sz="0" w:space="0" w:color="auto"/>
        <w:left w:val="none" w:sz="0" w:space="0" w:color="auto"/>
        <w:bottom w:val="none" w:sz="0" w:space="0" w:color="auto"/>
        <w:right w:val="none" w:sz="0" w:space="0" w:color="auto"/>
      </w:divBdr>
    </w:div>
    <w:div w:id="335034539">
      <w:bodyDiv w:val="1"/>
      <w:marLeft w:val="0"/>
      <w:marRight w:val="0"/>
      <w:marTop w:val="0"/>
      <w:marBottom w:val="0"/>
      <w:divBdr>
        <w:top w:val="none" w:sz="0" w:space="0" w:color="auto"/>
        <w:left w:val="none" w:sz="0" w:space="0" w:color="auto"/>
        <w:bottom w:val="none" w:sz="0" w:space="0" w:color="auto"/>
        <w:right w:val="none" w:sz="0" w:space="0" w:color="auto"/>
      </w:divBdr>
    </w:div>
    <w:div w:id="335772061">
      <w:bodyDiv w:val="1"/>
      <w:marLeft w:val="0"/>
      <w:marRight w:val="0"/>
      <w:marTop w:val="0"/>
      <w:marBottom w:val="0"/>
      <w:divBdr>
        <w:top w:val="none" w:sz="0" w:space="0" w:color="auto"/>
        <w:left w:val="none" w:sz="0" w:space="0" w:color="auto"/>
        <w:bottom w:val="none" w:sz="0" w:space="0" w:color="auto"/>
        <w:right w:val="none" w:sz="0" w:space="0" w:color="auto"/>
      </w:divBdr>
    </w:div>
    <w:div w:id="353772364">
      <w:bodyDiv w:val="1"/>
      <w:marLeft w:val="0"/>
      <w:marRight w:val="0"/>
      <w:marTop w:val="0"/>
      <w:marBottom w:val="0"/>
      <w:divBdr>
        <w:top w:val="none" w:sz="0" w:space="0" w:color="auto"/>
        <w:left w:val="none" w:sz="0" w:space="0" w:color="auto"/>
        <w:bottom w:val="none" w:sz="0" w:space="0" w:color="auto"/>
        <w:right w:val="none" w:sz="0" w:space="0" w:color="auto"/>
      </w:divBdr>
    </w:div>
    <w:div w:id="374735786">
      <w:bodyDiv w:val="1"/>
      <w:marLeft w:val="0"/>
      <w:marRight w:val="0"/>
      <w:marTop w:val="0"/>
      <w:marBottom w:val="0"/>
      <w:divBdr>
        <w:top w:val="none" w:sz="0" w:space="0" w:color="auto"/>
        <w:left w:val="none" w:sz="0" w:space="0" w:color="auto"/>
        <w:bottom w:val="none" w:sz="0" w:space="0" w:color="auto"/>
        <w:right w:val="none" w:sz="0" w:space="0" w:color="auto"/>
      </w:divBdr>
    </w:div>
    <w:div w:id="397215775">
      <w:bodyDiv w:val="1"/>
      <w:marLeft w:val="0"/>
      <w:marRight w:val="0"/>
      <w:marTop w:val="0"/>
      <w:marBottom w:val="0"/>
      <w:divBdr>
        <w:top w:val="none" w:sz="0" w:space="0" w:color="auto"/>
        <w:left w:val="none" w:sz="0" w:space="0" w:color="auto"/>
        <w:bottom w:val="none" w:sz="0" w:space="0" w:color="auto"/>
        <w:right w:val="none" w:sz="0" w:space="0" w:color="auto"/>
      </w:divBdr>
    </w:div>
    <w:div w:id="419790423">
      <w:bodyDiv w:val="1"/>
      <w:marLeft w:val="0"/>
      <w:marRight w:val="0"/>
      <w:marTop w:val="0"/>
      <w:marBottom w:val="0"/>
      <w:divBdr>
        <w:top w:val="none" w:sz="0" w:space="0" w:color="auto"/>
        <w:left w:val="none" w:sz="0" w:space="0" w:color="auto"/>
        <w:bottom w:val="none" w:sz="0" w:space="0" w:color="auto"/>
        <w:right w:val="none" w:sz="0" w:space="0" w:color="auto"/>
      </w:divBdr>
      <w:divsChild>
        <w:div w:id="72121055">
          <w:marLeft w:val="547"/>
          <w:marRight w:val="0"/>
          <w:marTop w:val="60"/>
          <w:marBottom w:val="60"/>
          <w:divBdr>
            <w:top w:val="none" w:sz="0" w:space="0" w:color="auto"/>
            <w:left w:val="none" w:sz="0" w:space="0" w:color="auto"/>
            <w:bottom w:val="none" w:sz="0" w:space="0" w:color="auto"/>
            <w:right w:val="none" w:sz="0" w:space="0" w:color="auto"/>
          </w:divBdr>
        </w:div>
        <w:div w:id="835803488">
          <w:marLeft w:val="547"/>
          <w:marRight w:val="0"/>
          <w:marTop w:val="60"/>
          <w:marBottom w:val="60"/>
          <w:divBdr>
            <w:top w:val="none" w:sz="0" w:space="0" w:color="auto"/>
            <w:left w:val="none" w:sz="0" w:space="0" w:color="auto"/>
            <w:bottom w:val="none" w:sz="0" w:space="0" w:color="auto"/>
            <w:right w:val="none" w:sz="0" w:space="0" w:color="auto"/>
          </w:divBdr>
        </w:div>
        <w:div w:id="1218590535">
          <w:marLeft w:val="547"/>
          <w:marRight w:val="0"/>
          <w:marTop w:val="60"/>
          <w:marBottom w:val="60"/>
          <w:divBdr>
            <w:top w:val="none" w:sz="0" w:space="0" w:color="auto"/>
            <w:left w:val="none" w:sz="0" w:space="0" w:color="auto"/>
            <w:bottom w:val="none" w:sz="0" w:space="0" w:color="auto"/>
            <w:right w:val="none" w:sz="0" w:space="0" w:color="auto"/>
          </w:divBdr>
        </w:div>
      </w:divsChild>
    </w:div>
    <w:div w:id="427848505">
      <w:bodyDiv w:val="1"/>
      <w:marLeft w:val="0"/>
      <w:marRight w:val="0"/>
      <w:marTop w:val="0"/>
      <w:marBottom w:val="0"/>
      <w:divBdr>
        <w:top w:val="none" w:sz="0" w:space="0" w:color="auto"/>
        <w:left w:val="none" w:sz="0" w:space="0" w:color="auto"/>
        <w:bottom w:val="none" w:sz="0" w:space="0" w:color="auto"/>
        <w:right w:val="none" w:sz="0" w:space="0" w:color="auto"/>
      </w:divBdr>
    </w:div>
    <w:div w:id="431097047">
      <w:bodyDiv w:val="1"/>
      <w:marLeft w:val="0"/>
      <w:marRight w:val="0"/>
      <w:marTop w:val="0"/>
      <w:marBottom w:val="0"/>
      <w:divBdr>
        <w:top w:val="none" w:sz="0" w:space="0" w:color="auto"/>
        <w:left w:val="none" w:sz="0" w:space="0" w:color="auto"/>
        <w:bottom w:val="none" w:sz="0" w:space="0" w:color="auto"/>
        <w:right w:val="none" w:sz="0" w:space="0" w:color="auto"/>
      </w:divBdr>
    </w:div>
    <w:div w:id="431318624">
      <w:bodyDiv w:val="1"/>
      <w:marLeft w:val="0"/>
      <w:marRight w:val="0"/>
      <w:marTop w:val="0"/>
      <w:marBottom w:val="0"/>
      <w:divBdr>
        <w:top w:val="none" w:sz="0" w:space="0" w:color="auto"/>
        <w:left w:val="none" w:sz="0" w:space="0" w:color="auto"/>
        <w:bottom w:val="none" w:sz="0" w:space="0" w:color="auto"/>
        <w:right w:val="none" w:sz="0" w:space="0" w:color="auto"/>
      </w:divBdr>
    </w:div>
    <w:div w:id="455948488">
      <w:bodyDiv w:val="1"/>
      <w:marLeft w:val="0"/>
      <w:marRight w:val="0"/>
      <w:marTop w:val="0"/>
      <w:marBottom w:val="0"/>
      <w:divBdr>
        <w:top w:val="none" w:sz="0" w:space="0" w:color="auto"/>
        <w:left w:val="none" w:sz="0" w:space="0" w:color="auto"/>
        <w:bottom w:val="none" w:sz="0" w:space="0" w:color="auto"/>
        <w:right w:val="none" w:sz="0" w:space="0" w:color="auto"/>
      </w:divBdr>
    </w:div>
    <w:div w:id="483201954">
      <w:bodyDiv w:val="1"/>
      <w:marLeft w:val="0"/>
      <w:marRight w:val="0"/>
      <w:marTop w:val="0"/>
      <w:marBottom w:val="0"/>
      <w:divBdr>
        <w:top w:val="none" w:sz="0" w:space="0" w:color="auto"/>
        <w:left w:val="none" w:sz="0" w:space="0" w:color="auto"/>
        <w:bottom w:val="none" w:sz="0" w:space="0" w:color="auto"/>
        <w:right w:val="none" w:sz="0" w:space="0" w:color="auto"/>
      </w:divBdr>
    </w:div>
    <w:div w:id="490291368">
      <w:bodyDiv w:val="1"/>
      <w:marLeft w:val="0"/>
      <w:marRight w:val="0"/>
      <w:marTop w:val="0"/>
      <w:marBottom w:val="0"/>
      <w:divBdr>
        <w:top w:val="none" w:sz="0" w:space="0" w:color="auto"/>
        <w:left w:val="none" w:sz="0" w:space="0" w:color="auto"/>
        <w:bottom w:val="none" w:sz="0" w:space="0" w:color="auto"/>
        <w:right w:val="none" w:sz="0" w:space="0" w:color="auto"/>
      </w:divBdr>
      <w:divsChild>
        <w:div w:id="190150283">
          <w:marLeft w:val="547"/>
          <w:marRight w:val="0"/>
          <w:marTop w:val="60"/>
          <w:marBottom w:val="60"/>
          <w:divBdr>
            <w:top w:val="none" w:sz="0" w:space="0" w:color="auto"/>
            <w:left w:val="none" w:sz="0" w:space="0" w:color="auto"/>
            <w:bottom w:val="none" w:sz="0" w:space="0" w:color="auto"/>
            <w:right w:val="none" w:sz="0" w:space="0" w:color="auto"/>
          </w:divBdr>
        </w:div>
        <w:div w:id="1066148445">
          <w:marLeft w:val="547"/>
          <w:marRight w:val="0"/>
          <w:marTop w:val="60"/>
          <w:marBottom w:val="60"/>
          <w:divBdr>
            <w:top w:val="none" w:sz="0" w:space="0" w:color="auto"/>
            <w:left w:val="none" w:sz="0" w:space="0" w:color="auto"/>
            <w:bottom w:val="none" w:sz="0" w:space="0" w:color="auto"/>
            <w:right w:val="none" w:sz="0" w:space="0" w:color="auto"/>
          </w:divBdr>
        </w:div>
        <w:div w:id="1396926539">
          <w:marLeft w:val="547"/>
          <w:marRight w:val="0"/>
          <w:marTop w:val="60"/>
          <w:marBottom w:val="60"/>
          <w:divBdr>
            <w:top w:val="none" w:sz="0" w:space="0" w:color="auto"/>
            <w:left w:val="none" w:sz="0" w:space="0" w:color="auto"/>
            <w:bottom w:val="none" w:sz="0" w:space="0" w:color="auto"/>
            <w:right w:val="none" w:sz="0" w:space="0" w:color="auto"/>
          </w:divBdr>
        </w:div>
      </w:divsChild>
    </w:div>
    <w:div w:id="543099044">
      <w:bodyDiv w:val="1"/>
      <w:marLeft w:val="0"/>
      <w:marRight w:val="0"/>
      <w:marTop w:val="0"/>
      <w:marBottom w:val="0"/>
      <w:divBdr>
        <w:top w:val="none" w:sz="0" w:space="0" w:color="auto"/>
        <w:left w:val="none" w:sz="0" w:space="0" w:color="auto"/>
        <w:bottom w:val="none" w:sz="0" w:space="0" w:color="auto"/>
        <w:right w:val="none" w:sz="0" w:space="0" w:color="auto"/>
      </w:divBdr>
    </w:div>
    <w:div w:id="549070038">
      <w:bodyDiv w:val="1"/>
      <w:marLeft w:val="0"/>
      <w:marRight w:val="0"/>
      <w:marTop w:val="0"/>
      <w:marBottom w:val="0"/>
      <w:divBdr>
        <w:top w:val="none" w:sz="0" w:space="0" w:color="auto"/>
        <w:left w:val="none" w:sz="0" w:space="0" w:color="auto"/>
        <w:bottom w:val="none" w:sz="0" w:space="0" w:color="auto"/>
        <w:right w:val="none" w:sz="0" w:space="0" w:color="auto"/>
      </w:divBdr>
    </w:div>
    <w:div w:id="561136079">
      <w:bodyDiv w:val="1"/>
      <w:marLeft w:val="0"/>
      <w:marRight w:val="0"/>
      <w:marTop w:val="0"/>
      <w:marBottom w:val="0"/>
      <w:divBdr>
        <w:top w:val="none" w:sz="0" w:space="0" w:color="auto"/>
        <w:left w:val="none" w:sz="0" w:space="0" w:color="auto"/>
        <w:bottom w:val="none" w:sz="0" w:space="0" w:color="auto"/>
        <w:right w:val="none" w:sz="0" w:space="0" w:color="auto"/>
      </w:divBdr>
    </w:div>
    <w:div w:id="569729228">
      <w:bodyDiv w:val="1"/>
      <w:marLeft w:val="0"/>
      <w:marRight w:val="0"/>
      <w:marTop w:val="0"/>
      <w:marBottom w:val="0"/>
      <w:divBdr>
        <w:top w:val="none" w:sz="0" w:space="0" w:color="auto"/>
        <w:left w:val="none" w:sz="0" w:space="0" w:color="auto"/>
        <w:bottom w:val="none" w:sz="0" w:space="0" w:color="auto"/>
        <w:right w:val="none" w:sz="0" w:space="0" w:color="auto"/>
      </w:divBdr>
    </w:div>
    <w:div w:id="576401403">
      <w:bodyDiv w:val="1"/>
      <w:marLeft w:val="0"/>
      <w:marRight w:val="0"/>
      <w:marTop w:val="0"/>
      <w:marBottom w:val="0"/>
      <w:divBdr>
        <w:top w:val="none" w:sz="0" w:space="0" w:color="auto"/>
        <w:left w:val="none" w:sz="0" w:space="0" w:color="auto"/>
        <w:bottom w:val="none" w:sz="0" w:space="0" w:color="auto"/>
        <w:right w:val="none" w:sz="0" w:space="0" w:color="auto"/>
      </w:divBdr>
    </w:div>
    <w:div w:id="598105863">
      <w:bodyDiv w:val="1"/>
      <w:marLeft w:val="0"/>
      <w:marRight w:val="0"/>
      <w:marTop w:val="0"/>
      <w:marBottom w:val="0"/>
      <w:divBdr>
        <w:top w:val="none" w:sz="0" w:space="0" w:color="auto"/>
        <w:left w:val="none" w:sz="0" w:space="0" w:color="auto"/>
        <w:bottom w:val="none" w:sz="0" w:space="0" w:color="auto"/>
        <w:right w:val="none" w:sz="0" w:space="0" w:color="auto"/>
      </w:divBdr>
    </w:div>
    <w:div w:id="604771818">
      <w:bodyDiv w:val="1"/>
      <w:marLeft w:val="0"/>
      <w:marRight w:val="0"/>
      <w:marTop w:val="0"/>
      <w:marBottom w:val="0"/>
      <w:divBdr>
        <w:top w:val="none" w:sz="0" w:space="0" w:color="auto"/>
        <w:left w:val="none" w:sz="0" w:space="0" w:color="auto"/>
        <w:bottom w:val="none" w:sz="0" w:space="0" w:color="auto"/>
        <w:right w:val="none" w:sz="0" w:space="0" w:color="auto"/>
      </w:divBdr>
    </w:div>
    <w:div w:id="619193193">
      <w:bodyDiv w:val="1"/>
      <w:marLeft w:val="0"/>
      <w:marRight w:val="0"/>
      <w:marTop w:val="0"/>
      <w:marBottom w:val="0"/>
      <w:divBdr>
        <w:top w:val="none" w:sz="0" w:space="0" w:color="auto"/>
        <w:left w:val="none" w:sz="0" w:space="0" w:color="auto"/>
        <w:bottom w:val="none" w:sz="0" w:space="0" w:color="auto"/>
        <w:right w:val="none" w:sz="0" w:space="0" w:color="auto"/>
      </w:divBdr>
    </w:div>
    <w:div w:id="628706131">
      <w:bodyDiv w:val="1"/>
      <w:marLeft w:val="0"/>
      <w:marRight w:val="0"/>
      <w:marTop w:val="0"/>
      <w:marBottom w:val="0"/>
      <w:divBdr>
        <w:top w:val="none" w:sz="0" w:space="0" w:color="auto"/>
        <w:left w:val="none" w:sz="0" w:space="0" w:color="auto"/>
        <w:bottom w:val="none" w:sz="0" w:space="0" w:color="auto"/>
        <w:right w:val="none" w:sz="0" w:space="0" w:color="auto"/>
      </w:divBdr>
    </w:div>
    <w:div w:id="656302616">
      <w:bodyDiv w:val="1"/>
      <w:marLeft w:val="0"/>
      <w:marRight w:val="0"/>
      <w:marTop w:val="0"/>
      <w:marBottom w:val="0"/>
      <w:divBdr>
        <w:top w:val="none" w:sz="0" w:space="0" w:color="auto"/>
        <w:left w:val="none" w:sz="0" w:space="0" w:color="auto"/>
        <w:bottom w:val="none" w:sz="0" w:space="0" w:color="auto"/>
        <w:right w:val="none" w:sz="0" w:space="0" w:color="auto"/>
      </w:divBdr>
    </w:div>
    <w:div w:id="704450346">
      <w:bodyDiv w:val="1"/>
      <w:marLeft w:val="0"/>
      <w:marRight w:val="0"/>
      <w:marTop w:val="0"/>
      <w:marBottom w:val="0"/>
      <w:divBdr>
        <w:top w:val="none" w:sz="0" w:space="0" w:color="auto"/>
        <w:left w:val="none" w:sz="0" w:space="0" w:color="auto"/>
        <w:bottom w:val="none" w:sz="0" w:space="0" w:color="auto"/>
        <w:right w:val="none" w:sz="0" w:space="0" w:color="auto"/>
      </w:divBdr>
    </w:div>
    <w:div w:id="709843800">
      <w:bodyDiv w:val="1"/>
      <w:marLeft w:val="0"/>
      <w:marRight w:val="0"/>
      <w:marTop w:val="0"/>
      <w:marBottom w:val="0"/>
      <w:divBdr>
        <w:top w:val="none" w:sz="0" w:space="0" w:color="auto"/>
        <w:left w:val="none" w:sz="0" w:space="0" w:color="auto"/>
        <w:bottom w:val="none" w:sz="0" w:space="0" w:color="auto"/>
        <w:right w:val="none" w:sz="0" w:space="0" w:color="auto"/>
      </w:divBdr>
      <w:divsChild>
        <w:div w:id="366225128">
          <w:marLeft w:val="446"/>
          <w:marRight w:val="0"/>
          <w:marTop w:val="0"/>
          <w:marBottom w:val="0"/>
          <w:divBdr>
            <w:top w:val="none" w:sz="0" w:space="0" w:color="auto"/>
            <w:left w:val="none" w:sz="0" w:space="0" w:color="auto"/>
            <w:bottom w:val="none" w:sz="0" w:space="0" w:color="auto"/>
            <w:right w:val="none" w:sz="0" w:space="0" w:color="auto"/>
          </w:divBdr>
        </w:div>
      </w:divsChild>
    </w:div>
    <w:div w:id="724791720">
      <w:bodyDiv w:val="1"/>
      <w:marLeft w:val="0"/>
      <w:marRight w:val="0"/>
      <w:marTop w:val="0"/>
      <w:marBottom w:val="0"/>
      <w:divBdr>
        <w:top w:val="none" w:sz="0" w:space="0" w:color="auto"/>
        <w:left w:val="none" w:sz="0" w:space="0" w:color="auto"/>
        <w:bottom w:val="none" w:sz="0" w:space="0" w:color="auto"/>
        <w:right w:val="none" w:sz="0" w:space="0" w:color="auto"/>
      </w:divBdr>
    </w:div>
    <w:div w:id="730271153">
      <w:bodyDiv w:val="1"/>
      <w:marLeft w:val="0"/>
      <w:marRight w:val="0"/>
      <w:marTop w:val="0"/>
      <w:marBottom w:val="0"/>
      <w:divBdr>
        <w:top w:val="none" w:sz="0" w:space="0" w:color="auto"/>
        <w:left w:val="none" w:sz="0" w:space="0" w:color="auto"/>
        <w:bottom w:val="none" w:sz="0" w:space="0" w:color="auto"/>
        <w:right w:val="none" w:sz="0" w:space="0" w:color="auto"/>
      </w:divBdr>
    </w:div>
    <w:div w:id="737020669">
      <w:bodyDiv w:val="1"/>
      <w:marLeft w:val="0"/>
      <w:marRight w:val="0"/>
      <w:marTop w:val="0"/>
      <w:marBottom w:val="0"/>
      <w:divBdr>
        <w:top w:val="none" w:sz="0" w:space="0" w:color="auto"/>
        <w:left w:val="none" w:sz="0" w:space="0" w:color="auto"/>
        <w:bottom w:val="none" w:sz="0" w:space="0" w:color="auto"/>
        <w:right w:val="none" w:sz="0" w:space="0" w:color="auto"/>
      </w:divBdr>
    </w:div>
    <w:div w:id="753939434">
      <w:bodyDiv w:val="1"/>
      <w:marLeft w:val="0"/>
      <w:marRight w:val="0"/>
      <w:marTop w:val="0"/>
      <w:marBottom w:val="0"/>
      <w:divBdr>
        <w:top w:val="none" w:sz="0" w:space="0" w:color="auto"/>
        <w:left w:val="none" w:sz="0" w:space="0" w:color="auto"/>
        <w:bottom w:val="none" w:sz="0" w:space="0" w:color="auto"/>
        <w:right w:val="none" w:sz="0" w:space="0" w:color="auto"/>
      </w:divBdr>
    </w:div>
    <w:div w:id="762604292">
      <w:bodyDiv w:val="1"/>
      <w:marLeft w:val="0"/>
      <w:marRight w:val="0"/>
      <w:marTop w:val="0"/>
      <w:marBottom w:val="0"/>
      <w:divBdr>
        <w:top w:val="none" w:sz="0" w:space="0" w:color="auto"/>
        <w:left w:val="none" w:sz="0" w:space="0" w:color="auto"/>
        <w:bottom w:val="none" w:sz="0" w:space="0" w:color="auto"/>
        <w:right w:val="none" w:sz="0" w:space="0" w:color="auto"/>
      </w:divBdr>
    </w:div>
    <w:div w:id="791631420">
      <w:bodyDiv w:val="1"/>
      <w:marLeft w:val="0"/>
      <w:marRight w:val="0"/>
      <w:marTop w:val="0"/>
      <w:marBottom w:val="0"/>
      <w:divBdr>
        <w:top w:val="none" w:sz="0" w:space="0" w:color="auto"/>
        <w:left w:val="none" w:sz="0" w:space="0" w:color="auto"/>
        <w:bottom w:val="none" w:sz="0" w:space="0" w:color="auto"/>
        <w:right w:val="none" w:sz="0" w:space="0" w:color="auto"/>
      </w:divBdr>
      <w:divsChild>
        <w:div w:id="514196124">
          <w:marLeft w:val="547"/>
          <w:marRight w:val="0"/>
          <w:marTop w:val="60"/>
          <w:marBottom w:val="60"/>
          <w:divBdr>
            <w:top w:val="none" w:sz="0" w:space="0" w:color="auto"/>
            <w:left w:val="none" w:sz="0" w:space="0" w:color="auto"/>
            <w:bottom w:val="none" w:sz="0" w:space="0" w:color="auto"/>
            <w:right w:val="none" w:sz="0" w:space="0" w:color="auto"/>
          </w:divBdr>
        </w:div>
        <w:div w:id="1241528493">
          <w:marLeft w:val="547"/>
          <w:marRight w:val="0"/>
          <w:marTop w:val="60"/>
          <w:marBottom w:val="60"/>
          <w:divBdr>
            <w:top w:val="none" w:sz="0" w:space="0" w:color="auto"/>
            <w:left w:val="none" w:sz="0" w:space="0" w:color="auto"/>
            <w:bottom w:val="none" w:sz="0" w:space="0" w:color="auto"/>
            <w:right w:val="none" w:sz="0" w:space="0" w:color="auto"/>
          </w:divBdr>
        </w:div>
      </w:divsChild>
    </w:div>
    <w:div w:id="819691325">
      <w:bodyDiv w:val="1"/>
      <w:marLeft w:val="0"/>
      <w:marRight w:val="0"/>
      <w:marTop w:val="0"/>
      <w:marBottom w:val="0"/>
      <w:divBdr>
        <w:top w:val="none" w:sz="0" w:space="0" w:color="auto"/>
        <w:left w:val="none" w:sz="0" w:space="0" w:color="auto"/>
        <w:bottom w:val="none" w:sz="0" w:space="0" w:color="auto"/>
        <w:right w:val="none" w:sz="0" w:space="0" w:color="auto"/>
      </w:divBdr>
    </w:div>
    <w:div w:id="868369854">
      <w:bodyDiv w:val="1"/>
      <w:marLeft w:val="0"/>
      <w:marRight w:val="0"/>
      <w:marTop w:val="0"/>
      <w:marBottom w:val="0"/>
      <w:divBdr>
        <w:top w:val="none" w:sz="0" w:space="0" w:color="auto"/>
        <w:left w:val="none" w:sz="0" w:space="0" w:color="auto"/>
        <w:bottom w:val="none" w:sz="0" w:space="0" w:color="auto"/>
        <w:right w:val="none" w:sz="0" w:space="0" w:color="auto"/>
      </w:divBdr>
    </w:div>
    <w:div w:id="899251309">
      <w:bodyDiv w:val="1"/>
      <w:marLeft w:val="0"/>
      <w:marRight w:val="0"/>
      <w:marTop w:val="0"/>
      <w:marBottom w:val="0"/>
      <w:divBdr>
        <w:top w:val="none" w:sz="0" w:space="0" w:color="auto"/>
        <w:left w:val="none" w:sz="0" w:space="0" w:color="auto"/>
        <w:bottom w:val="none" w:sz="0" w:space="0" w:color="auto"/>
        <w:right w:val="none" w:sz="0" w:space="0" w:color="auto"/>
      </w:divBdr>
    </w:div>
    <w:div w:id="944188072">
      <w:bodyDiv w:val="1"/>
      <w:marLeft w:val="0"/>
      <w:marRight w:val="0"/>
      <w:marTop w:val="0"/>
      <w:marBottom w:val="0"/>
      <w:divBdr>
        <w:top w:val="none" w:sz="0" w:space="0" w:color="auto"/>
        <w:left w:val="none" w:sz="0" w:space="0" w:color="auto"/>
        <w:bottom w:val="none" w:sz="0" w:space="0" w:color="auto"/>
        <w:right w:val="none" w:sz="0" w:space="0" w:color="auto"/>
      </w:divBdr>
    </w:div>
    <w:div w:id="1000624304">
      <w:bodyDiv w:val="1"/>
      <w:marLeft w:val="0"/>
      <w:marRight w:val="0"/>
      <w:marTop w:val="0"/>
      <w:marBottom w:val="0"/>
      <w:divBdr>
        <w:top w:val="none" w:sz="0" w:space="0" w:color="auto"/>
        <w:left w:val="none" w:sz="0" w:space="0" w:color="auto"/>
        <w:bottom w:val="none" w:sz="0" w:space="0" w:color="auto"/>
        <w:right w:val="none" w:sz="0" w:space="0" w:color="auto"/>
      </w:divBdr>
    </w:div>
    <w:div w:id="1013264948">
      <w:bodyDiv w:val="1"/>
      <w:marLeft w:val="0"/>
      <w:marRight w:val="0"/>
      <w:marTop w:val="0"/>
      <w:marBottom w:val="0"/>
      <w:divBdr>
        <w:top w:val="none" w:sz="0" w:space="0" w:color="auto"/>
        <w:left w:val="none" w:sz="0" w:space="0" w:color="auto"/>
        <w:bottom w:val="none" w:sz="0" w:space="0" w:color="auto"/>
        <w:right w:val="none" w:sz="0" w:space="0" w:color="auto"/>
      </w:divBdr>
      <w:divsChild>
        <w:div w:id="160687">
          <w:marLeft w:val="446"/>
          <w:marRight w:val="0"/>
          <w:marTop w:val="0"/>
          <w:marBottom w:val="0"/>
          <w:divBdr>
            <w:top w:val="none" w:sz="0" w:space="0" w:color="auto"/>
            <w:left w:val="none" w:sz="0" w:space="0" w:color="auto"/>
            <w:bottom w:val="none" w:sz="0" w:space="0" w:color="auto"/>
            <w:right w:val="none" w:sz="0" w:space="0" w:color="auto"/>
          </w:divBdr>
        </w:div>
        <w:div w:id="339891586">
          <w:marLeft w:val="446"/>
          <w:marRight w:val="0"/>
          <w:marTop w:val="0"/>
          <w:marBottom w:val="0"/>
          <w:divBdr>
            <w:top w:val="none" w:sz="0" w:space="0" w:color="auto"/>
            <w:left w:val="none" w:sz="0" w:space="0" w:color="auto"/>
            <w:bottom w:val="none" w:sz="0" w:space="0" w:color="auto"/>
            <w:right w:val="none" w:sz="0" w:space="0" w:color="auto"/>
          </w:divBdr>
        </w:div>
        <w:div w:id="2027512542">
          <w:marLeft w:val="446"/>
          <w:marRight w:val="0"/>
          <w:marTop w:val="0"/>
          <w:marBottom w:val="0"/>
          <w:divBdr>
            <w:top w:val="none" w:sz="0" w:space="0" w:color="auto"/>
            <w:left w:val="none" w:sz="0" w:space="0" w:color="auto"/>
            <w:bottom w:val="none" w:sz="0" w:space="0" w:color="auto"/>
            <w:right w:val="none" w:sz="0" w:space="0" w:color="auto"/>
          </w:divBdr>
        </w:div>
      </w:divsChild>
    </w:div>
    <w:div w:id="1021736145">
      <w:bodyDiv w:val="1"/>
      <w:marLeft w:val="0"/>
      <w:marRight w:val="0"/>
      <w:marTop w:val="0"/>
      <w:marBottom w:val="0"/>
      <w:divBdr>
        <w:top w:val="none" w:sz="0" w:space="0" w:color="auto"/>
        <w:left w:val="none" w:sz="0" w:space="0" w:color="auto"/>
        <w:bottom w:val="none" w:sz="0" w:space="0" w:color="auto"/>
        <w:right w:val="none" w:sz="0" w:space="0" w:color="auto"/>
      </w:divBdr>
    </w:div>
    <w:div w:id="1068772399">
      <w:bodyDiv w:val="1"/>
      <w:marLeft w:val="0"/>
      <w:marRight w:val="0"/>
      <w:marTop w:val="0"/>
      <w:marBottom w:val="0"/>
      <w:divBdr>
        <w:top w:val="none" w:sz="0" w:space="0" w:color="auto"/>
        <w:left w:val="none" w:sz="0" w:space="0" w:color="auto"/>
        <w:bottom w:val="none" w:sz="0" w:space="0" w:color="auto"/>
        <w:right w:val="none" w:sz="0" w:space="0" w:color="auto"/>
      </w:divBdr>
    </w:div>
    <w:div w:id="1070930482">
      <w:bodyDiv w:val="1"/>
      <w:marLeft w:val="0"/>
      <w:marRight w:val="0"/>
      <w:marTop w:val="0"/>
      <w:marBottom w:val="0"/>
      <w:divBdr>
        <w:top w:val="none" w:sz="0" w:space="0" w:color="auto"/>
        <w:left w:val="none" w:sz="0" w:space="0" w:color="auto"/>
        <w:bottom w:val="none" w:sz="0" w:space="0" w:color="auto"/>
        <w:right w:val="none" w:sz="0" w:space="0" w:color="auto"/>
      </w:divBdr>
    </w:div>
    <w:div w:id="1100678749">
      <w:bodyDiv w:val="1"/>
      <w:marLeft w:val="0"/>
      <w:marRight w:val="0"/>
      <w:marTop w:val="0"/>
      <w:marBottom w:val="0"/>
      <w:divBdr>
        <w:top w:val="none" w:sz="0" w:space="0" w:color="auto"/>
        <w:left w:val="none" w:sz="0" w:space="0" w:color="auto"/>
        <w:bottom w:val="none" w:sz="0" w:space="0" w:color="auto"/>
        <w:right w:val="none" w:sz="0" w:space="0" w:color="auto"/>
      </w:divBdr>
    </w:div>
    <w:div w:id="1114448977">
      <w:bodyDiv w:val="1"/>
      <w:marLeft w:val="0"/>
      <w:marRight w:val="0"/>
      <w:marTop w:val="0"/>
      <w:marBottom w:val="0"/>
      <w:divBdr>
        <w:top w:val="none" w:sz="0" w:space="0" w:color="auto"/>
        <w:left w:val="none" w:sz="0" w:space="0" w:color="auto"/>
        <w:bottom w:val="none" w:sz="0" w:space="0" w:color="auto"/>
        <w:right w:val="none" w:sz="0" w:space="0" w:color="auto"/>
      </w:divBdr>
    </w:div>
    <w:div w:id="1141145349">
      <w:bodyDiv w:val="1"/>
      <w:marLeft w:val="0"/>
      <w:marRight w:val="0"/>
      <w:marTop w:val="0"/>
      <w:marBottom w:val="0"/>
      <w:divBdr>
        <w:top w:val="none" w:sz="0" w:space="0" w:color="auto"/>
        <w:left w:val="none" w:sz="0" w:space="0" w:color="auto"/>
        <w:bottom w:val="none" w:sz="0" w:space="0" w:color="auto"/>
        <w:right w:val="none" w:sz="0" w:space="0" w:color="auto"/>
      </w:divBdr>
    </w:div>
    <w:div w:id="1166938512">
      <w:bodyDiv w:val="1"/>
      <w:marLeft w:val="0"/>
      <w:marRight w:val="0"/>
      <w:marTop w:val="0"/>
      <w:marBottom w:val="0"/>
      <w:divBdr>
        <w:top w:val="none" w:sz="0" w:space="0" w:color="auto"/>
        <w:left w:val="none" w:sz="0" w:space="0" w:color="auto"/>
        <w:bottom w:val="none" w:sz="0" w:space="0" w:color="auto"/>
        <w:right w:val="none" w:sz="0" w:space="0" w:color="auto"/>
      </w:divBdr>
      <w:divsChild>
        <w:div w:id="1715764398">
          <w:marLeft w:val="547"/>
          <w:marRight w:val="0"/>
          <w:marTop w:val="60"/>
          <w:marBottom w:val="60"/>
          <w:divBdr>
            <w:top w:val="none" w:sz="0" w:space="0" w:color="auto"/>
            <w:left w:val="none" w:sz="0" w:space="0" w:color="auto"/>
            <w:bottom w:val="none" w:sz="0" w:space="0" w:color="auto"/>
            <w:right w:val="none" w:sz="0" w:space="0" w:color="auto"/>
          </w:divBdr>
        </w:div>
        <w:div w:id="2070417942">
          <w:marLeft w:val="547"/>
          <w:marRight w:val="0"/>
          <w:marTop w:val="60"/>
          <w:marBottom w:val="60"/>
          <w:divBdr>
            <w:top w:val="none" w:sz="0" w:space="0" w:color="auto"/>
            <w:left w:val="none" w:sz="0" w:space="0" w:color="auto"/>
            <w:bottom w:val="none" w:sz="0" w:space="0" w:color="auto"/>
            <w:right w:val="none" w:sz="0" w:space="0" w:color="auto"/>
          </w:divBdr>
        </w:div>
      </w:divsChild>
    </w:div>
    <w:div w:id="1167593379">
      <w:bodyDiv w:val="1"/>
      <w:marLeft w:val="0"/>
      <w:marRight w:val="0"/>
      <w:marTop w:val="0"/>
      <w:marBottom w:val="0"/>
      <w:divBdr>
        <w:top w:val="none" w:sz="0" w:space="0" w:color="auto"/>
        <w:left w:val="none" w:sz="0" w:space="0" w:color="auto"/>
        <w:bottom w:val="none" w:sz="0" w:space="0" w:color="auto"/>
        <w:right w:val="none" w:sz="0" w:space="0" w:color="auto"/>
      </w:divBdr>
    </w:div>
    <w:div w:id="1186287041">
      <w:bodyDiv w:val="1"/>
      <w:marLeft w:val="0"/>
      <w:marRight w:val="0"/>
      <w:marTop w:val="0"/>
      <w:marBottom w:val="0"/>
      <w:divBdr>
        <w:top w:val="none" w:sz="0" w:space="0" w:color="auto"/>
        <w:left w:val="none" w:sz="0" w:space="0" w:color="auto"/>
        <w:bottom w:val="none" w:sz="0" w:space="0" w:color="auto"/>
        <w:right w:val="none" w:sz="0" w:space="0" w:color="auto"/>
      </w:divBdr>
    </w:div>
    <w:div w:id="1247688378">
      <w:bodyDiv w:val="1"/>
      <w:marLeft w:val="0"/>
      <w:marRight w:val="0"/>
      <w:marTop w:val="0"/>
      <w:marBottom w:val="0"/>
      <w:divBdr>
        <w:top w:val="none" w:sz="0" w:space="0" w:color="auto"/>
        <w:left w:val="none" w:sz="0" w:space="0" w:color="auto"/>
        <w:bottom w:val="none" w:sz="0" w:space="0" w:color="auto"/>
        <w:right w:val="none" w:sz="0" w:space="0" w:color="auto"/>
      </w:divBdr>
      <w:divsChild>
        <w:div w:id="342710004">
          <w:marLeft w:val="547"/>
          <w:marRight w:val="0"/>
          <w:marTop w:val="60"/>
          <w:marBottom w:val="60"/>
          <w:divBdr>
            <w:top w:val="none" w:sz="0" w:space="0" w:color="auto"/>
            <w:left w:val="none" w:sz="0" w:space="0" w:color="auto"/>
            <w:bottom w:val="none" w:sz="0" w:space="0" w:color="auto"/>
            <w:right w:val="none" w:sz="0" w:space="0" w:color="auto"/>
          </w:divBdr>
        </w:div>
        <w:div w:id="428162738">
          <w:marLeft w:val="547"/>
          <w:marRight w:val="0"/>
          <w:marTop w:val="60"/>
          <w:marBottom w:val="60"/>
          <w:divBdr>
            <w:top w:val="none" w:sz="0" w:space="0" w:color="auto"/>
            <w:left w:val="none" w:sz="0" w:space="0" w:color="auto"/>
            <w:bottom w:val="none" w:sz="0" w:space="0" w:color="auto"/>
            <w:right w:val="none" w:sz="0" w:space="0" w:color="auto"/>
          </w:divBdr>
        </w:div>
        <w:div w:id="581841172">
          <w:marLeft w:val="547"/>
          <w:marRight w:val="0"/>
          <w:marTop w:val="60"/>
          <w:marBottom w:val="60"/>
          <w:divBdr>
            <w:top w:val="none" w:sz="0" w:space="0" w:color="auto"/>
            <w:left w:val="none" w:sz="0" w:space="0" w:color="auto"/>
            <w:bottom w:val="none" w:sz="0" w:space="0" w:color="auto"/>
            <w:right w:val="none" w:sz="0" w:space="0" w:color="auto"/>
          </w:divBdr>
        </w:div>
      </w:divsChild>
    </w:div>
    <w:div w:id="1292904447">
      <w:bodyDiv w:val="1"/>
      <w:marLeft w:val="0"/>
      <w:marRight w:val="0"/>
      <w:marTop w:val="0"/>
      <w:marBottom w:val="0"/>
      <w:divBdr>
        <w:top w:val="none" w:sz="0" w:space="0" w:color="auto"/>
        <w:left w:val="none" w:sz="0" w:space="0" w:color="auto"/>
        <w:bottom w:val="none" w:sz="0" w:space="0" w:color="auto"/>
        <w:right w:val="none" w:sz="0" w:space="0" w:color="auto"/>
      </w:divBdr>
    </w:div>
    <w:div w:id="1348369554">
      <w:bodyDiv w:val="1"/>
      <w:marLeft w:val="0"/>
      <w:marRight w:val="0"/>
      <w:marTop w:val="0"/>
      <w:marBottom w:val="0"/>
      <w:divBdr>
        <w:top w:val="none" w:sz="0" w:space="0" w:color="auto"/>
        <w:left w:val="none" w:sz="0" w:space="0" w:color="auto"/>
        <w:bottom w:val="none" w:sz="0" w:space="0" w:color="auto"/>
        <w:right w:val="none" w:sz="0" w:space="0" w:color="auto"/>
      </w:divBdr>
    </w:div>
    <w:div w:id="1393431028">
      <w:bodyDiv w:val="1"/>
      <w:marLeft w:val="0"/>
      <w:marRight w:val="0"/>
      <w:marTop w:val="0"/>
      <w:marBottom w:val="0"/>
      <w:divBdr>
        <w:top w:val="none" w:sz="0" w:space="0" w:color="auto"/>
        <w:left w:val="none" w:sz="0" w:space="0" w:color="auto"/>
        <w:bottom w:val="none" w:sz="0" w:space="0" w:color="auto"/>
        <w:right w:val="none" w:sz="0" w:space="0" w:color="auto"/>
      </w:divBdr>
    </w:div>
    <w:div w:id="1402170082">
      <w:bodyDiv w:val="1"/>
      <w:marLeft w:val="0"/>
      <w:marRight w:val="0"/>
      <w:marTop w:val="0"/>
      <w:marBottom w:val="0"/>
      <w:divBdr>
        <w:top w:val="none" w:sz="0" w:space="0" w:color="auto"/>
        <w:left w:val="none" w:sz="0" w:space="0" w:color="auto"/>
        <w:bottom w:val="none" w:sz="0" w:space="0" w:color="auto"/>
        <w:right w:val="none" w:sz="0" w:space="0" w:color="auto"/>
      </w:divBdr>
    </w:div>
    <w:div w:id="1407070951">
      <w:bodyDiv w:val="1"/>
      <w:marLeft w:val="0"/>
      <w:marRight w:val="0"/>
      <w:marTop w:val="0"/>
      <w:marBottom w:val="0"/>
      <w:divBdr>
        <w:top w:val="none" w:sz="0" w:space="0" w:color="auto"/>
        <w:left w:val="none" w:sz="0" w:space="0" w:color="auto"/>
        <w:bottom w:val="none" w:sz="0" w:space="0" w:color="auto"/>
        <w:right w:val="none" w:sz="0" w:space="0" w:color="auto"/>
      </w:divBdr>
    </w:div>
    <w:div w:id="1409033642">
      <w:bodyDiv w:val="1"/>
      <w:marLeft w:val="0"/>
      <w:marRight w:val="0"/>
      <w:marTop w:val="0"/>
      <w:marBottom w:val="0"/>
      <w:divBdr>
        <w:top w:val="none" w:sz="0" w:space="0" w:color="auto"/>
        <w:left w:val="none" w:sz="0" w:space="0" w:color="auto"/>
        <w:bottom w:val="none" w:sz="0" w:space="0" w:color="auto"/>
        <w:right w:val="none" w:sz="0" w:space="0" w:color="auto"/>
      </w:divBdr>
    </w:div>
    <w:div w:id="1436486472">
      <w:bodyDiv w:val="1"/>
      <w:marLeft w:val="0"/>
      <w:marRight w:val="0"/>
      <w:marTop w:val="0"/>
      <w:marBottom w:val="0"/>
      <w:divBdr>
        <w:top w:val="none" w:sz="0" w:space="0" w:color="auto"/>
        <w:left w:val="none" w:sz="0" w:space="0" w:color="auto"/>
        <w:bottom w:val="none" w:sz="0" w:space="0" w:color="auto"/>
        <w:right w:val="none" w:sz="0" w:space="0" w:color="auto"/>
      </w:divBdr>
    </w:div>
    <w:div w:id="1447308984">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474367581">
      <w:bodyDiv w:val="1"/>
      <w:marLeft w:val="0"/>
      <w:marRight w:val="0"/>
      <w:marTop w:val="0"/>
      <w:marBottom w:val="0"/>
      <w:divBdr>
        <w:top w:val="none" w:sz="0" w:space="0" w:color="auto"/>
        <w:left w:val="none" w:sz="0" w:space="0" w:color="auto"/>
        <w:bottom w:val="none" w:sz="0" w:space="0" w:color="auto"/>
        <w:right w:val="none" w:sz="0" w:space="0" w:color="auto"/>
      </w:divBdr>
    </w:div>
    <w:div w:id="1484926188">
      <w:bodyDiv w:val="1"/>
      <w:marLeft w:val="0"/>
      <w:marRight w:val="0"/>
      <w:marTop w:val="0"/>
      <w:marBottom w:val="0"/>
      <w:divBdr>
        <w:top w:val="none" w:sz="0" w:space="0" w:color="auto"/>
        <w:left w:val="none" w:sz="0" w:space="0" w:color="auto"/>
        <w:bottom w:val="none" w:sz="0" w:space="0" w:color="auto"/>
        <w:right w:val="none" w:sz="0" w:space="0" w:color="auto"/>
      </w:divBdr>
    </w:div>
    <w:div w:id="1485975753">
      <w:bodyDiv w:val="1"/>
      <w:marLeft w:val="0"/>
      <w:marRight w:val="0"/>
      <w:marTop w:val="0"/>
      <w:marBottom w:val="0"/>
      <w:divBdr>
        <w:top w:val="none" w:sz="0" w:space="0" w:color="auto"/>
        <w:left w:val="none" w:sz="0" w:space="0" w:color="auto"/>
        <w:bottom w:val="none" w:sz="0" w:space="0" w:color="auto"/>
        <w:right w:val="none" w:sz="0" w:space="0" w:color="auto"/>
      </w:divBdr>
    </w:div>
    <w:div w:id="1508515509">
      <w:bodyDiv w:val="1"/>
      <w:marLeft w:val="0"/>
      <w:marRight w:val="0"/>
      <w:marTop w:val="0"/>
      <w:marBottom w:val="0"/>
      <w:divBdr>
        <w:top w:val="none" w:sz="0" w:space="0" w:color="auto"/>
        <w:left w:val="none" w:sz="0" w:space="0" w:color="auto"/>
        <w:bottom w:val="none" w:sz="0" w:space="0" w:color="auto"/>
        <w:right w:val="none" w:sz="0" w:space="0" w:color="auto"/>
      </w:divBdr>
    </w:div>
    <w:div w:id="1512841630">
      <w:bodyDiv w:val="1"/>
      <w:marLeft w:val="0"/>
      <w:marRight w:val="0"/>
      <w:marTop w:val="0"/>
      <w:marBottom w:val="0"/>
      <w:divBdr>
        <w:top w:val="none" w:sz="0" w:space="0" w:color="auto"/>
        <w:left w:val="none" w:sz="0" w:space="0" w:color="auto"/>
        <w:bottom w:val="none" w:sz="0" w:space="0" w:color="auto"/>
        <w:right w:val="none" w:sz="0" w:space="0" w:color="auto"/>
      </w:divBdr>
    </w:div>
    <w:div w:id="1537039167">
      <w:bodyDiv w:val="1"/>
      <w:marLeft w:val="0"/>
      <w:marRight w:val="0"/>
      <w:marTop w:val="0"/>
      <w:marBottom w:val="0"/>
      <w:divBdr>
        <w:top w:val="none" w:sz="0" w:space="0" w:color="auto"/>
        <w:left w:val="none" w:sz="0" w:space="0" w:color="auto"/>
        <w:bottom w:val="none" w:sz="0" w:space="0" w:color="auto"/>
        <w:right w:val="none" w:sz="0" w:space="0" w:color="auto"/>
      </w:divBdr>
    </w:div>
    <w:div w:id="1558931754">
      <w:bodyDiv w:val="1"/>
      <w:marLeft w:val="0"/>
      <w:marRight w:val="0"/>
      <w:marTop w:val="0"/>
      <w:marBottom w:val="0"/>
      <w:divBdr>
        <w:top w:val="none" w:sz="0" w:space="0" w:color="auto"/>
        <w:left w:val="none" w:sz="0" w:space="0" w:color="auto"/>
        <w:bottom w:val="none" w:sz="0" w:space="0" w:color="auto"/>
        <w:right w:val="none" w:sz="0" w:space="0" w:color="auto"/>
      </w:divBdr>
      <w:divsChild>
        <w:div w:id="7761787">
          <w:marLeft w:val="446"/>
          <w:marRight w:val="0"/>
          <w:marTop w:val="0"/>
          <w:marBottom w:val="0"/>
          <w:divBdr>
            <w:top w:val="none" w:sz="0" w:space="0" w:color="auto"/>
            <w:left w:val="none" w:sz="0" w:space="0" w:color="auto"/>
            <w:bottom w:val="none" w:sz="0" w:space="0" w:color="auto"/>
            <w:right w:val="none" w:sz="0" w:space="0" w:color="auto"/>
          </w:divBdr>
        </w:div>
        <w:div w:id="265888533">
          <w:marLeft w:val="446"/>
          <w:marRight w:val="0"/>
          <w:marTop w:val="0"/>
          <w:marBottom w:val="0"/>
          <w:divBdr>
            <w:top w:val="none" w:sz="0" w:space="0" w:color="auto"/>
            <w:left w:val="none" w:sz="0" w:space="0" w:color="auto"/>
            <w:bottom w:val="none" w:sz="0" w:space="0" w:color="auto"/>
            <w:right w:val="none" w:sz="0" w:space="0" w:color="auto"/>
          </w:divBdr>
        </w:div>
      </w:divsChild>
    </w:div>
    <w:div w:id="1587105219">
      <w:bodyDiv w:val="1"/>
      <w:marLeft w:val="0"/>
      <w:marRight w:val="0"/>
      <w:marTop w:val="0"/>
      <w:marBottom w:val="0"/>
      <w:divBdr>
        <w:top w:val="none" w:sz="0" w:space="0" w:color="auto"/>
        <w:left w:val="none" w:sz="0" w:space="0" w:color="auto"/>
        <w:bottom w:val="none" w:sz="0" w:space="0" w:color="auto"/>
        <w:right w:val="none" w:sz="0" w:space="0" w:color="auto"/>
      </w:divBdr>
    </w:div>
    <w:div w:id="1593706125">
      <w:bodyDiv w:val="1"/>
      <w:marLeft w:val="0"/>
      <w:marRight w:val="0"/>
      <w:marTop w:val="0"/>
      <w:marBottom w:val="0"/>
      <w:divBdr>
        <w:top w:val="none" w:sz="0" w:space="0" w:color="auto"/>
        <w:left w:val="none" w:sz="0" w:space="0" w:color="auto"/>
        <w:bottom w:val="none" w:sz="0" w:space="0" w:color="auto"/>
        <w:right w:val="none" w:sz="0" w:space="0" w:color="auto"/>
      </w:divBdr>
    </w:div>
    <w:div w:id="1595744164">
      <w:bodyDiv w:val="1"/>
      <w:marLeft w:val="0"/>
      <w:marRight w:val="0"/>
      <w:marTop w:val="0"/>
      <w:marBottom w:val="0"/>
      <w:divBdr>
        <w:top w:val="none" w:sz="0" w:space="0" w:color="auto"/>
        <w:left w:val="none" w:sz="0" w:space="0" w:color="auto"/>
        <w:bottom w:val="none" w:sz="0" w:space="0" w:color="auto"/>
        <w:right w:val="none" w:sz="0" w:space="0" w:color="auto"/>
      </w:divBdr>
      <w:divsChild>
        <w:div w:id="569464080">
          <w:marLeft w:val="0"/>
          <w:marRight w:val="0"/>
          <w:marTop w:val="0"/>
          <w:marBottom w:val="0"/>
          <w:divBdr>
            <w:top w:val="none" w:sz="0" w:space="0" w:color="auto"/>
            <w:left w:val="none" w:sz="0" w:space="0" w:color="auto"/>
            <w:bottom w:val="none" w:sz="0" w:space="0" w:color="auto"/>
            <w:right w:val="none" w:sz="0" w:space="0" w:color="auto"/>
          </w:divBdr>
          <w:divsChild>
            <w:div w:id="11529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579">
      <w:bodyDiv w:val="1"/>
      <w:marLeft w:val="0"/>
      <w:marRight w:val="0"/>
      <w:marTop w:val="0"/>
      <w:marBottom w:val="0"/>
      <w:divBdr>
        <w:top w:val="none" w:sz="0" w:space="0" w:color="auto"/>
        <w:left w:val="none" w:sz="0" w:space="0" w:color="auto"/>
        <w:bottom w:val="none" w:sz="0" w:space="0" w:color="auto"/>
        <w:right w:val="none" w:sz="0" w:space="0" w:color="auto"/>
      </w:divBdr>
    </w:div>
    <w:div w:id="1631856149">
      <w:bodyDiv w:val="1"/>
      <w:marLeft w:val="0"/>
      <w:marRight w:val="0"/>
      <w:marTop w:val="0"/>
      <w:marBottom w:val="0"/>
      <w:divBdr>
        <w:top w:val="none" w:sz="0" w:space="0" w:color="auto"/>
        <w:left w:val="none" w:sz="0" w:space="0" w:color="auto"/>
        <w:bottom w:val="none" w:sz="0" w:space="0" w:color="auto"/>
        <w:right w:val="none" w:sz="0" w:space="0" w:color="auto"/>
      </w:divBdr>
    </w:div>
    <w:div w:id="1703557223">
      <w:bodyDiv w:val="1"/>
      <w:marLeft w:val="0"/>
      <w:marRight w:val="0"/>
      <w:marTop w:val="0"/>
      <w:marBottom w:val="0"/>
      <w:divBdr>
        <w:top w:val="none" w:sz="0" w:space="0" w:color="auto"/>
        <w:left w:val="none" w:sz="0" w:space="0" w:color="auto"/>
        <w:bottom w:val="none" w:sz="0" w:space="0" w:color="auto"/>
        <w:right w:val="none" w:sz="0" w:space="0" w:color="auto"/>
      </w:divBdr>
    </w:div>
    <w:div w:id="1711220751">
      <w:bodyDiv w:val="1"/>
      <w:marLeft w:val="0"/>
      <w:marRight w:val="0"/>
      <w:marTop w:val="0"/>
      <w:marBottom w:val="0"/>
      <w:divBdr>
        <w:top w:val="none" w:sz="0" w:space="0" w:color="auto"/>
        <w:left w:val="none" w:sz="0" w:space="0" w:color="auto"/>
        <w:bottom w:val="none" w:sz="0" w:space="0" w:color="auto"/>
        <w:right w:val="none" w:sz="0" w:space="0" w:color="auto"/>
      </w:divBdr>
    </w:div>
    <w:div w:id="1726829618">
      <w:bodyDiv w:val="1"/>
      <w:marLeft w:val="0"/>
      <w:marRight w:val="0"/>
      <w:marTop w:val="0"/>
      <w:marBottom w:val="0"/>
      <w:divBdr>
        <w:top w:val="none" w:sz="0" w:space="0" w:color="auto"/>
        <w:left w:val="none" w:sz="0" w:space="0" w:color="auto"/>
        <w:bottom w:val="none" w:sz="0" w:space="0" w:color="auto"/>
        <w:right w:val="none" w:sz="0" w:space="0" w:color="auto"/>
      </w:divBdr>
    </w:div>
    <w:div w:id="1738744576">
      <w:bodyDiv w:val="1"/>
      <w:marLeft w:val="0"/>
      <w:marRight w:val="0"/>
      <w:marTop w:val="0"/>
      <w:marBottom w:val="0"/>
      <w:divBdr>
        <w:top w:val="none" w:sz="0" w:space="0" w:color="auto"/>
        <w:left w:val="none" w:sz="0" w:space="0" w:color="auto"/>
        <w:bottom w:val="none" w:sz="0" w:space="0" w:color="auto"/>
        <w:right w:val="none" w:sz="0" w:space="0" w:color="auto"/>
      </w:divBdr>
    </w:div>
    <w:div w:id="1778334814">
      <w:bodyDiv w:val="1"/>
      <w:marLeft w:val="0"/>
      <w:marRight w:val="0"/>
      <w:marTop w:val="0"/>
      <w:marBottom w:val="0"/>
      <w:divBdr>
        <w:top w:val="none" w:sz="0" w:space="0" w:color="auto"/>
        <w:left w:val="none" w:sz="0" w:space="0" w:color="auto"/>
        <w:bottom w:val="none" w:sz="0" w:space="0" w:color="auto"/>
        <w:right w:val="none" w:sz="0" w:space="0" w:color="auto"/>
      </w:divBdr>
    </w:div>
    <w:div w:id="1800343405">
      <w:bodyDiv w:val="1"/>
      <w:marLeft w:val="0"/>
      <w:marRight w:val="0"/>
      <w:marTop w:val="0"/>
      <w:marBottom w:val="0"/>
      <w:divBdr>
        <w:top w:val="none" w:sz="0" w:space="0" w:color="auto"/>
        <w:left w:val="none" w:sz="0" w:space="0" w:color="auto"/>
        <w:bottom w:val="none" w:sz="0" w:space="0" w:color="auto"/>
        <w:right w:val="none" w:sz="0" w:space="0" w:color="auto"/>
      </w:divBdr>
    </w:div>
    <w:div w:id="1807314581">
      <w:bodyDiv w:val="1"/>
      <w:marLeft w:val="0"/>
      <w:marRight w:val="0"/>
      <w:marTop w:val="0"/>
      <w:marBottom w:val="0"/>
      <w:divBdr>
        <w:top w:val="none" w:sz="0" w:space="0" w:color="auto"/>
        <w:left w:val="none" w:sz="0" w:space="0" w:color="auto"/>
        <w:bottom w:val="none" w:sz="0" w:space="0" w:color="auto"/>
        <w:right w:val="none" w:sz="0" w:space="0" w:color="auto"/>
      </w:divBdr>
    </w:div>
    <w:div w:id="1850830218">
      <w:bodyDiv w:val="1"/>
      <w:marLeft w:val="0"/>
      <w:marRight w:val="0"/>
      <w:marTop w:val="0"/>
      <w:marBottom w:val="0"/>
      <w:divBdr>
        <w:top w:val="none" w:sz="0" w:space="0" w:color="auto"/>
        <w:left w:val="none" w:sz="0" w:space="0" w:color="auto"/>
        <w:bottom w:val="none" w:sz="0" w:space="0" w:color="auto"/>
        <w:right w:val="none" w:sz="0" w:space="0" w:color="auto"/>
      </w:divBdr>
    </w:div>
    <w:div w:id="1891650233">
      <w:bodyDiv w:val="1"/>
      <w:marLeft w:val="0"/>
      <w:marRight w:val="0"/>
      <w:marTop w:val="0"/>
      <w:marBottom w:val="0"/>
      <w:divBdr>
        <w:top w:val="none" w:sz="0" w:space="0" w:color="auto"/>
        <w:left w:val="none" w:sz="0" w:space="0" w:color="auto"/>
        <w:bottom w:val="none" w:sz="0" w:space="0" w:color="auto"/>
        <w:right w:val="none" w:sz="0" w:space="0" w:color="auto"/>
      </w:divBdr>
    </w:div>
    <w:div w:id="1907297250">
      <w:bodyDiv w:val="1"/>
      <w:marLeft w:val="0"/>
      <w:marRight w:val="0"/>
      <w:marTop w:val="0"/>
      <w:marBottom w:val="0"/>
      <w:divBdr>
        <w:top w:val="none" w:sz="0" w:space="0" w:color="auto"/>
        <w:left w:val="none" w:sz="0" w:space="0" w:color="auto"/>
        <w:bottom w:val="none" w:sz="0" w:space="0" w:color="auto"/>
        <w:right w:val="none" w:sz="0" w:space="0" w:color="auto"/>
      </w:divBdr>
      <w:divsChild>
        <w:div w:id="502286499">
          <w:marLeft w:val="720"/>
          <w:marRight w:val="0"/>
          <w:marTop w:val="0"/>
          <w:marBottom w:val="0"/>
          <w:divBdr>
            <w:top w:val="none" w:sz="0" w:space="0" w:color="auto"/>
            <w:left w:val="none" w:sz="0" w:space="0" w:color="auto"/>
            <w:bottom w:val="none" w:sz="0" w:space="0" w:color="auto"/>
            <w:right w:val="none" w:sz="0" w:space="0" w:color="auto"/>
          </w:divBdr>
        </w:div>
        <w:div w:id="598607931">
          <w:marLeft w:val="720"/>
          <w:marRight w:val="0"/>
          <w:marTop w:val="0"/>
          <w:marBottom w:val="0"/>
          <w:divBdr>
            <w:top w:val="none" w:sz="0" w:space="0" w:color="auto"/>
            <w:left w:val="none" w:sz="0" w:space="0" w:color="auto"/>
            <w:bottom w:val="none" w:sz="0" w:space="0" w:color="auto"/>
            <w:right w:val="none" w:sz="0" w:space="0" w:color="auto"/>
          </w:divBdr>
        </w:div>
        <w:div w:id="888150976">
          <w:marLeft w:val="720"/>
          <w:marRight w:val="0"/>
          <w:marTop w:val="0"/>
          <w:marBottom w:val="0"/>
          <w:divBdr>
            <w:top w:val="none" w:sz="0" w:space="0" w:color="auto"/>
            <w:left w:val="none" w:sz="0" w:space="0" w:color="auto"/>
            <w:bottom w:val="none" w:sz="0" w:space="0" w:color="auto"/>
            <w:right w:val="none" w:sz="0" w:space="0" w:color="auto"/>
          </w:divBdr>
        </w:div>
        <w:div w:id="920528920">
          <w:marLeft w:val="720"/>
          <w:marRight w:val="0"/>
          <w:marTop w:val="0"/>
          <w:marBottom w:val="0"/>
          <w:divBdr>
            <w:top w:val="none" w:sz="0" w:space="0" w:color="auto"/>
            <w:left w:val="none" w:sz="0" w:space="0" w:color="auto"/>
            <w:bottom w:val="none" w:sz="0" w:space="0" w:color="auto"/>
            <w:right w:val="none" w:sz="0" w:space="0" w:color="auto"/>
          </w:divBdr>
        </w:div>
        <w:div w:id="974261782">
          <w:marLeft w:val="720"/>
          <w:marRight w:val="0"/>
          <w:marTop w:val="0"/>
          <w:marBottom w:val="0"/>
          <w:divBdr>
            <w:top w:val="none" w:sz="0" w:space="0" w:color="auto"/>
            <w:left w:val="none" w:sz="0" w:space="0" w:color="auto"/>
            <w:bottom w:val="none" w:sz="0" w:space="0" w:color="auto"/>
            <w:right w:val="none" w:sz="0" w:space="0" w:color="auto"/>
          </w:divBdr>
        </w:div>
        <w:div w:id="1418210161">
          <w:marLeft w:val="720"/>
          <w:marRight w:val="0"/>
          <w:marTop w:val="0"/>
          <w:marBottom w:val="0"/>
          <w:divBdr>
            <w:top w:val="none" w:sz="0" w:space="0" w:color="auto"/>
            <w:left w:val="none" w:sz="0" w:space="0" w:color="auto"/>
            <w:bottom w:val="none" w:sz="0" w:space="0" w:color="auto"/>
            <w:right w:val="none" w:sz="0" w:space="0" w:color="auto"/>
          </w:divBdr>
        </w:div>
      </w:divsChild>
    </w:div>
    <w:div w:id="1914972228">
      <w:bodyDiv w:val="1"/>
      <w:marLeft w:val="0"/>
      <w:marRight w:val="0"/>
      <w:marTop w:val="0"/>
      <w:marBottom w:val="0"/>
      <w:divBdr>
        <w:top w:val="none" w:sz="0" w:space="0" w:color="auto"/>
        <w:left w:val="none" w:sz="0" w:space="0" w:color="auto"/>
        <w:bottom w:val="none" w:sz="0" w:space="0" w:color="auto"/>
        <w:right w:val="none" w:sz="0" w:space="0" w:color="auto"/>
      </w:divBdr>
    </w:div>
    <w:div w:id="1929654025">
      <w:bodyDiv w:val="1"/>
      <w:marLeft w:val="0"/>
      <w:marRight w:val="0"/>
      <w:marTop w:val="0"/>
      <w:marBottom w:val="0"/>
      <w:divBdr>
        <w:top w:val="none" w:sz="0" w:space="0" w:color="auto"/>
        <w:left w:val="none" w:sz="0" w:space="0" w:color="auto"/>
        <w:bottom w:val="none" w:sz="0" w:space="0" w:color="auto"/>
        <w:right w:val="none" w:sz="0" w:space="0" w:color="auto"/>
      </w:divBdr>
    </w:div>
    <w:div w:id="1937012409">
      <w:bodyDiv w:val="1"/>
      <w:marLeft w:val="0"/>
      <w:marRight w:val="0"/>
      <w:marTop w:val="0"/>
      <w:marBottom w:val="0"/>
      <w:divBdr>
        <w:top w:val="none" w:sz="0" w:space="0" w:color="auto"/>
        <w:left w:val="none" w:sz="0" w:space="0" w:color="auto"/>
        <w:bottom w:val="none" w:sz="0" w:space="0" w:color="auto"/>
        <w:right w:val="none" w:sz="0" w:space="0" w:color="auto"/>
      </w:divBdr>
    </w:div>
    <w:div w:id="1944069582">
      <w:bodyDiv w:val="1"/>
      <w:marLeft w:val="0"/>
      <w:marRight w:val="0"/>
      <w:marTop w:val="0"/>
      <w:marBottom w:val="0"/>
      <w:divBdr>
        <w:top w:val="none" w:sz="0" w:space="0" w:color="auto"/>
        <w:left w:val="none" w:sz="0" w:space="0" w:color="auto"/>
        <w:bottom w:val="none" w:sz="0" w:space="0" w:color="auto"/>
        <w:right w:val="none" w:sz="0" w:space="0" w:color="auto"/>
      </w:divBdr>
    </w:div>
    <w:div w:id="1956596930">
      <w:bodyDiv w:val="1"/>
      <w:marLeft w:val="0"/>
      <w:marRight w:val="0"/>
      <w:marTop w:val="0"/>
      <w:marBottom w:val="0"/>
      <w:divBdr>
        <w:top w:val="none" w:sz="0" w:space="0" w:color="auto"/>
        <w:left w:val="none" w:sz="0" w:space="0" w:color="auto"/>
        <w:bottom w:val="none" w:sz="0" w:space="0" w:color="auto"/>
        <w:right w:val="none" w:sz="0" w:space="0" w:color="auto"/>
      </w:divBdr>
      <w:divsChild>
        <w:div w:id="1387794973">
          <w:marLeft w:val="0"/>
          <w:marRight w:val="0"/>
          <w:marTop w:val="0"/>
          <w:marBottom w:val="0"/>
          <w:divBdr>
            <w:top w:val="none" w:sz="0" w:space="0" w:color="auto"/>
            <w:left w:val="none" w:sz="0" w:space="0" w:color="auto"/>
            <w:bottom w:val="none" w:sz="0" w:space="0" w:color="auto"/>
            <w:right w:val="none" w:sz="0" w:space="0" w:color="auto"/>
          </w:divBdr>
        </w:div>
        <w:div w:id="1607346438">
          <w:marLeft w:val="0"/>
          <w:marRight w:val="0"/>
          <w:marTop w:val="0"/>
          <w:marBottom w:val="0"/>
          <w:divBdr>
            <w:top w:val="none" w:sz="0" w:space="0" w:color="auto"/>
            <w:left w:val="none" w:sz="0" w:space="0" w:color="auto"/>
            <w:bottom w:val="none" w:sz="0" w:space="0" w:color="auto"/>
            <w:right w:val="none" w:sz="0" w:space="0" w:color="auto"/>
          </w:divBdr>
        </w:div>
        <w:div w:id="1748336598">
          <w:marLeft w:val="0"/>
          <w:marRight w:val="0"/>
          <w:marTop w:val="0"/>
          <w:marBottom w:val="0"/>
          <w:divBdr>
            <w:top w:val="none" w:sz="0" w:space="0" w:color="auto"/>
            <w:left w:val="none" w:sz="0" w:space="0" w:color="auto"/>
            <w:bottom w:val="none" w:sz="0" w:space="0" w:color="auto"/>
            <w:right w:val="none" w:sz="0" w:space="0" w:color="auto"/>
          </w:divBdr>
        </w:div>
        <w:div w:id="1809863147">
          <w:marLeft w:val="0"/>
          <w:marRight w:val="0"/>
          <w:marTop w:val="0"/>
          <w:marBottom w:val="0"/>
          <w:divBdr>
            <w:top w:val="none" w:sz="0" w:space="0" w:color="auto"/>
            <w:left w:val="none" w:sz="0" w:space="0" w:color="auto"/>
            <w:bottom w:val="none" w:sz="0" w:space="0" w:color="auto"/>
            <w:right w:val="none" w:sz="0" w:space="0" w:color="auto"/>
          </w:divBdr>
        </w:div>
      </w:divsChild>
    </w:div>
    <w:div w:id="1986815318">
      <w:bodyDiv w:val="1"/>
      <w:marLeft w:val="0"/>
      <w:marRight w:val="0"/>
      <w:marTop w:val="0"/>
      <w:marBottom w:val="0"/>
      <w:divBdr>
        <w:top w:val="none" w:sz="0" w:space="0" w:color="auto"/>
        <w:left w:val="none" w:sz="0" w:space="0" w:color="auto"/>
        <w:bottom w:val="none" w:sz="0" w:space="0" w:color="auto"/>
        <w:right w:val="none" w:sz="0" w:space="0" w:color="auto"/>
      </w:divBdr>
    </w:div>
    <w:div w:id="2003777858">
      <w:bodyDiv w:val="1"/>
      <w:marLeft w:val="0"/>
      <w:marRight w:val="0"/>
      <w:marTop w:val="0"/>
      <w:marBottom w:val="0"/>
      <w:divBdr>
        <w:top w:val="none" w:sz="0" w:space="0" w:color="auto"/>
        <w:left w:val="none" w:sz="0" w:space="0" w:color="auto"/>
        <w:bottom w:val="none" w:sz="0" w:space="0" w:color="auto"/>
        <w:right w:val="none" w:sz="0" w:space="0" w:color="auto"/>
      </w:divBdr>
    </w:div>
    <w:div w:id="2043044664">
      <w:bodyDiv w:val="1"/>
      <w:marLeft w:val="0"/>
      <w:marRight w:val="0"/>
      <w:marTop w:val="0"/>
      <w:marBottom w:val="0"/>
      <w:divBdr>
        <w:top w:val="none" w:sz="0" w:space="0" w:color="auto"/>
        <w:left w:val="none" w:sz="0" w:space="0" w:color="auto"/>
        <w:bottom w:val="none" w:sz="0" w:space="0" w:color="auto"/>
        <w:right w:val="none" w:sz="0" w:space="0" w:color="auto"/>
      </w:divBdr>
    </w:div>
    <w:div w:id="2064333241">
      <w:bodyDiv w:val="1"/>
      <w:marLeft w:val="0"/>
      <w:marRight w:val="0"/>
      <w:marTop w:val="0"/>
      <w:marBottom w:val="0"/>
      <w:divBdr>
        <w:top w:val="none" w:sz="0" w:space="0" w:color="auto"/>
        <w:left w:val="none" w:sz="0" w:space="0" w:color="auto"/>
        <w:bottom w:val="none" w:sz="0" w:space="0" w:color="auto"/>
        <w:right w:val="none" w:sz="0" w:space="0" w:color="auto"/>
      </w:divBdr>
    </w:div>
    <w:div w:id="2085255326">
      <w:bodyDiv w:val="1"/>
      <w:marLeft w:val="0"/>
      <w:marRight w:val="0"/>
      <w:marTop w:val="0"/>
      <w:marBottom w:val="0"/>
      <w:divBdr>
        <w:top w:val="none" w:sz="0" w:space="0" w:color="auto"/>
        <w:left w:val="none" w:sz="0" w:space="0" w:color="auto"/>
        <w:bottom w:val="none" w:sz="0" w:space="0" w:color="auto"/>
        <w:right w:val="none" w:sz="0" w:space="0" w:color="auto"/>
      </w:divBdr>
    </w:div>
    <w:div w:id="2107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2AFC-8B0F-4EE3-8C06-8487A7E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RFD</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tungvs@rfd.gov.vn</dc:creator>
  <cp:lastModifiedBy>ACER</cp:lastModifiedBy>
  <cp:revision>4</cp:revision>
  <cp:lastPrinted>2021-04-12T02:21:00Z</cp:lastPrinted>
  <dcterms:created xsi:type="dcterms:W3CDTF">2021-04-12T02:06:00Z</dcterms:created>
  <dcterms:modified xsi:type="dcterms:W3CDTF">2021-04-12T02:27:00Z</dcterms:modified>
</cp:coreProperties>
</file>