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69E96" w14:textId="399B24A7" w:rsidR="007469A3" w:rsidRPr="00FD2CB6" w:rsidRDefault="00FD2CB6" w:rsidP="00FD2CB6">
      <w:pPr>
        <w:tabs>
          <w:tab w:val="left" w:pos="-720"/>
        </w:tabs>
        <w:suppressAutoHyphens/>
        <w:spacing w:after="0" w:line="240" w:lineRule="auto"/>
        <w:ind w:firstLine="142"/>
        <w:rPr>
          <w:rFonts w:cs="Times New Roman"/>
          <w:b/>
          <w:color w:val="000000"/>
          <w:sz w:val="26"/>
          <w:szCs w:val="26"/>
        </w:rPr>
      </w:pPr>
      <w:r>
        <w:rPr>
          <w:rFonts w:cs="Times New Roman"/>
          <w:b/>
          <w:color w:val="000000"/>
          <w:sz w:val="26"/>
          <w:szCs w:val="26"/>
          <w:lang w:val="en-US"/>
        </w:rPr>
        <w:t xml:space="preserve">   </w:t>
      </w:r>
      <w:r w:rsidR="007469A3" w:rsidRPr="00FD2CB6">
        <w:rPr>
          <w:rFonts w:cs="Times New Roman"/>
          <w:b/>
          <w:color w:val="000000"/>
          <w:sz w:val="26"/>
          <w:szCs w:val="26"/>
        </w:rPr>
        <w:t>CÔNG TY TNHH</w:t>
      </w:r>
      <w:r w:rsidR="007469A3" w:rsidRPr="00FD2CB6">
        <w:rPr>
          <w:rFonts w:cs="Times New Roman"/>
          <w:color w:val="000000"/>
          <w:sz w:val="26"/>
          <w:szCs w:val="26"/>
        </w:rPr>
        <w:t xml:space="preserve">          </w:t>
      </w:r>
      <w:r w:rsidRPr="00FD2CB6">
        <w:rPr>
          <w:rFonts w:cs="Times New Roman"/>
          <w:color w:val="000000"/>
          <w:sz w:val="26"/>
          <w:szCs w:val="26"/>
          <w:lang w:val="en-US"/>
        </w:rPr>
        <w:t xml:space="preserve">     </w:t>
      </w:r>
      <w:r w:rsidR="007469A3" w:rsidRPr="00FD2CB6">
        <w:rPr>
          <w:rFonts w:cs="Times New Roman"/>
          <w:b/>
          <w:color w:val="000000"/>
          <w:sz w:val="26"/>
          <w:szCs w:val="26"/>
        </w:rPr>
        <w:t>CỘNG HÒA XÃ HỘI CHỦ NGHĨA VIỆT NAM</w:t>
      </w:r>
    </w:p>
    <w:p w14:paraId="10BEBFE1" w14:textId="7709F45B" w:rsidR="007469A3" w:rsidRDefault="007469A3" w:rsidP="00FD2CB6">
      <w:pPr>
        <w:tabs>
          <w:tab w:val="left" w:pos="-720"/>
        </w:tabs>
        <w:suppressAutoHyphens/>
        <w:spacing w:after="0" w:line="240" w:lineRule="auto"/>
        <w:ind w:firstLine="142"/>
        <w:rPr>
          <w:rFonts w:cs="Times New Roman"/>
          <w:b/>
          <w:color w:val="000000"/>
        </w:rPr>
      </w:pPr>
      <w:r w:rsidRPr="00FD2CB6">
        <w:rPr>
          <w:rFonts w:cs="Times New Roman"/>
          <w:b/>
          <w:color w:val="000000"/>
          <w:sz w:val="26"/>
          <w:szCs w:val="26"/>
        </w:rPr>
        <w:t>TƯ VẤN THUẾ C&amp;A</w:t>
      </w:r>
      <w:r w:rsidRPr="00FD2CB6">
        <w:rPr>
          <w:rFonts w:cs="Times New Roman"/>
          <w:color w:val="000000"/>
          <w:sz w:val="26"/>
          <w:szCs w:val="26"/>
        </w:rPr>
        <w:t xml:space="preserve">  </w:t>
      </w:r>
      <w:r w:rsidRPr="00FD2CB6">
        <w:rPr>
          <w:rFonts w:cs="Times New Roman"/>
          <w:b/>
          <w:color w:val="000000"/>
          <w:sz w:val="26"/>
          <w:szCs w:val="26"/>
        </w:rPr>
        <w:t xml:space="preserve">                          Độc lập – Tự do – Hạnh phúc</w:t>
      </w:r>
    </w:p>
    <w:p w14:paraId="00D3D6FC" w14:textId="3A36B8FE" w:rsidR="007469A3" w:rsidRDefault="007469A3" w:rsidP="007469A3">
      <w:pPr>
        <w:tabs>
          <w:tab w:val="left" w:pos="-720"/>
        </w:tabs>
        <w:suppressAutoHyphens/>
        <w:ind w:firstLine="142"/>
        <w:rPr>
          <w:rFonts w:cs="Times New Roman"/>
          <w:b/>
          <w:color w:val="000000"/>
        </w:rPr>
      </w:pPr>
      <w:r w:rsidRPr="00FD2CB6">
        <w:rPr>
          <w:rFonts w:cs="Times New Roman"/>
          <w:b/>
          <w:color w:val="000000"/>
          <w:sz w:val="24"/>
          <w:szCs w:val="24"/>
        </w:rPr>
        <w:t xml:space="preserve">Số:                                                                     </w:t>
      </w:r>
      <w:r w:rsidRPr="00FD2CB6">
        <w:rPr>
          <w:rFonts w:cs="Times New Roman"/>
          <w:b/>
          <w:color w:val="000000"/>
        </w:rPr>
        <w:t xml:space="preserve"> </w:t>
      </w:r>
      <w:r>
        <w:rPr>
          <w:rFonts w:cs="Times New Roman"/>
          <w:b/>
          <w:color w:val="000000"/>
        </w:rPr>
        <w:t xml:space="preserve">---------------------------------- </w:t>
      </w:r>
    </w:p>
    <w:p w14:paraId="59EB3685" w14:textId="3FA06966" w:rsidR="007469A3" w:rsidRPr="007469A3" w:rsidRDefault="007469A3" w:rsidP="00FD2CB6">
      <w:pPr>
        <w:tabs>
          <w:tab w:val="left" w:pos="-720"/>
        </w:tabs>
        <w:suppressAutoHyphens/>
        <w:spacing w:after="0"/>
        <w:rPr>
          <w:rFonts w:cs="Times New Roman"/>
          <w:i/>
          <w:color w:val="000000"/>
          <w:lang w:val="en-US"/>
        </w:rPr>
      </w:pPr>
      <w:r>
        <w:rPr>
          <w:rFonts w:cs="Times New Roman"/>
          <w:i/>
          <w:color w:val="000000"/>
          <w:sz w:val="28"/>
          <w:szCs w:val="28"/>
        </w:rPr>
        <w:t>V/v:</w:t>
      </w:r>
      <w:r w:rsidRPr="00C46C45">
        <w:rPr>
          <w:rFonts w:cs="Times New Roman"/>
          <w:i/>
          <w:color w:val="000000"/>
          <w:sz w:val="28"/>
          <w:szCs w:val="28"/>
        </w:rPr>
        <w:t xml:space="preserve"> </w:t>
      </w:r>
      <w:r w:rsidRPr="00244F69">
        <w:rPr>
          <w:rFonts w:cs="Times New Roman"/>
          <w:i/>
          <w:color w:val="000000"/>
        </w:rPr>
        <w:t>Tham gia dự thảo</w:t>
      </w:r>
      <w:r w:rsidR="00FD2CB6">
        <w:rPr>
          <w:rFonts w:cs="Times New Roman"/>
          <w:i/>
          <w:color w:val="000000"/>
          <w:lang w:val="en-US"/>
        </w:rPr>
        <w:t xml:space="preserve"> Thông tư</w:t>
      </w:r>
    </w:p>
    <w:p w14:paraId="2F977644" w14:textId="04B3E69E" w:rsidR="007469A3" w:rsidRPr="007469A3" w:rsidRDefault="00FD2CB6" w:rsidP="00FD2CB6">
      <w:pPr>
        <w:tabs>
          <w:tab w:val="left" w:pos="-720"/>
        </w:tabs>
        <w:suppressAutoHyphens/>
        <w:spacing w:after="0"/>
        <w:ind w:firstLine="142"/>
        <w:rPr>
          <w:rFonts w:cs="Times New Roman"/>
          <w:i/>
          <w:color w:val="000000"/>
          <w:sz w:val="28"/>
          <w:szCs w:val="28"/>
          <w:lang w:val="en-US"/>
        </w:rPr>
      </w:pPr>
      <w:r>
        <w:rPr>
          <w:rFonts w:cs="Times New Roman"/>
          <w:i/>
          <w:color w:val="000000"/>
          <w:lang w:val="en-US"/>
        </w:rPr>
        <w:t xml:space="preserve">       h</w:t>
      </w:r>
      <w:r w:rsidR="007469A3" w:rsidRPr="00244F69">
        <w:rPr>
          <w:rFonts w:cs="Times New Roman"/>
          <w:i/>
          <w:color w:val="000000"/>
        </w:rPr>
        <w:t xml:space="preserve">ướng dẫn </w:t>
      </w:r>
      <w:r w:rsidR="007469A3">
        <w:rPr>
          <w:rFonts w:cs="Times New Roman"/>
          <w:i/>
          <w:color w:val="000000"/>
          <w:lang w:val="en-US"/>
        </w:rPr>
        <w:t>Luật QLT</w:t>
      </w:r>
    </w:p>
    <w:p w14:paraId="18D204FD" w14:textId="1334893A" w:rsidR="007469A3" w:rsidRPr="00C46C45" w:rsidRDefault="007469A3" w:rsidP="00FD2CB6">
      <w:pPr>
        <w:tabs>
          <w:tab w:val="left" w:pos="-720"/>
        </w:tabs>
        <w:suppressAutoHyphens/>
        <w:ind w:firstLine="142"/>
        <w:rPr>
          <w:rFonts w:cs="Times New Roman"/>
          <w:i/>
          <w:color w:val="000000"/>
          <w:sz w:val="28"/>
          <w:szCs w:val="28"/>
        </w:rPr>
      </w:pPr>
      <w:r w:rsidRPr="00C46C45">
        <w:rPr>
          <w:rFonts w:cs="Times New Roman"/>
          <w:i/>
          <w:color w:val="000000"/>
          <w:sz w:val="28"/>
          <w:szCs w:val="28"/>
        </w:rPr>
        <w:t xml:space="preserve">                                                                    Hà </w:t>
      </w:r>
      <w:r w:rsidR="00FD2CB6">
        <w:rPr>
          <w:rFonts w:cs="Times New Roman"/>
          <w:i/>
          <w:color w:val="000000"/>
          <w:sz w:val="28"/>
          <w:szCs w:val="28"/>
          <w:lang w:val="en-US"/>
        </w:rPr>
        <w:t>N</w:t>
      </w:r>
      <w:r w:rsidRPr="00C46C45">
        <w:rPr>
          <w:rFonts w:cs="Times New Roman"/>
          <w:i/>
          <w:color w:val="000000"/>
          <w:sz w:val="28"/>
          <w:szCs w:val="28"/>
        </w:rPr>
        <w:t>ộ</w:t>
      </w:r>
      <w:r>
        <w:rPr>
          <w:rFonts w:cs="Times New Roman"/>
          <w:i/>
          <w:color w:val="000000"/>
          <w:sz w:val="28"/>
          <w:szCs w:val="28"/>
        </w:rPr>
        <w:t xml:space="preserve">i, </w:t>
      </w:r>
      <w:r w:rsidRPr="00C46C45">
        <w:rPr>
          <w:rFonts w:cs="Times New Roman"/>
          <w:i/>
          <w:color w:val="000000"/>
          <w:sz w:val="28"/>
          <w:szCs w:val="28"/>
        </w:rPr>
        <w:t xml:space="preserve"> ngày </w:t>
      </w:r>
      <w:r>
        <w:rPr>
          <w:rFonts w:cs="Times New Roman"/>
          <w:i/>
          <w:color w:val="000000"/>
          <w:sz w:val="28"/>
          <w:szCs w:val="28"/>
        </w:rPr>
        <w:t>1</w:t>
      </w:r>
      <w:r>
        <w:rPr>
          <w:rFonts w:cs="Times New Roman"/>
          <w:i/>
          <w:color w:val="000000"/>
          <w:sz w:val="28"/>
          <w:szCs w:val="28"/>
          <w:lang w:val="en-US"/>
        </w:rPr>
        <w:t>9 thang 3 năm 2021</w:t>
      </w:r>
      <w:r w:rsidRPr="00C46C45">
        <w:rPr>
          <w:rFonts w:cs="Times New Roman"/>
          <w:i/>
          <w:color w:val="000000"/>
          <w:sz w:val="28"/>
          <w:szCs w:val="28"/>
        </w:rPr>
        <w:t>.</w:t>
      </w:r>
    </w:p>
    <w:p w14:paraId="6B6CB8A4" w14:textId="44F46004" w:rsidR="00FD2CB6" w:rsidRPr="007469A3" w:rsidRDefault="007469A3" w:rsidP="00FD2CB6">
      <w:pPr>
        <w:tabs>
          <w:tab w:val="left" w:pos="-720"/>
        </w:tabs>
        <w:suppressAutoHyphens/>
        <w:spacing w:before="240" w:after="240"/>
        <w:ind w:firstLine="142"/>
        <w:jc w:val="center"/>
        <w:rPr>
          <w:rFonts w:cs="Times New Roman"/>
          <w:b/>
          <w:color w:val="000000"/>
          <w:sz w:val="28"/>
          <w:szCs w:val="28"/>
          <w:lang w:val="en-US"/>
        </w:rPr>
      </w:pPr>
      <w:r w:rsidRPr="00244F69">
        <w:rPr>
          <w:rFonts w:cs="Times New Roman"/>
          <w:b/>
          <w:color w:val="000000"/>
          <w:sz w:val="28"/>
          <w:szCs w:val="28"/>
        </w:rPr>
        <w:t xml:space="preserve">Kính gửi: Phòng Thương mại và Công nghiệp Việt </w:t>
      </w:r>
      <w:r w:rsidR="00FD2CB6">
        <w:rPr>
          <w:rFonts w:cs="Times New Roman"/>
          <w:b/>
          <w:color w:val="000000"/>
          <w:sz w:val="28"/>
          <w:szCs w:val="28"/>
          <w:lang w:val="en-US"/>
        </w:rPr>
        <w:t>N</w:t>
      </w:r>
      <w:r w:rsidRPr="00244F69">
        <w:rPr>
          <w:rFonts w:cs="Times New Roman"/>
          <w:b/>
          <w:color w:val="000000"/>
          <w:sz w:val="28"/>
          <w:szCs w:val="28"/>
        </w:rPr>
        <w:t>am</w:t>
      </w:r>
    </w:p>
    <w:p w14:paraId="6AEFE00B" w14:textId="3EFA60E9" w:rsidR="00A146DC" w:rsidRPr="00FD2CB6" w:rsidRDefault="007469A3" w:rsidP="00FD2CB6">
      <w:pPr>
        <w:tabs>
          <w:tab w:val="left" w:pos="-720"/>
        </w:tabs>
        <w:suppressAutoHyphens/>
        <w:spacing w:line="276" w:lineRule="auto"/>
        <w:ind w:firstLine="142"/>
        <w:jc w:val="both"/>
        <w:rPr>
          <w:rFonts w:cs="Times New Roman"/>
          <w:color w:val="000000"/>
          <w:sz w:val="26"/>
          <w:szCs w:val="26"/>
          <w:lang w:val="en-US"/>
        </w:rPr>
      </w:pPr>
      <w:r>
        <w:rPr>
          <w:rFonts w:cs="Times New Roman"/>
          <w:color w:val="000000"/>
          <w:sz w:val="28"/>
          <w:szCs w:val="28"/>
        </w:rPr>
        <w:tab/>
      </w:r>
      <w:r w:rsidRPr="00FD2CB6">
        <w:rPr>
          <w:rFonts w:cs="Times New Roman"/>
          <w:color w:val="000000"/>
          <w:sz w:val="26"/>
          <w:szCs w:val="26"/>
        </w:rPr>
        <w:t xml:space="preserve">Công ty TNHH Tư vấn thuế C&amp;A ( C&amp;A) nhận được đề nghị từ Quý phòng </w:t>
      </w:r>
      <w:r w:rsidRPr="00FD2CB6">
        <w:rPr>
          <w:rFonts w:cs="Times New Roman"/>
          <w:color w:val="000000"/>
          <w:sz w:val="26"/>
          <w:szCs w:val="26"/>
          <w:lang w:val="en-US"/>
        </w:rPr>
        <w:t>về việc</w:t>
      </w:r>
      <w:r w:rsidRPr="00FD2CB6">
        <w:rPr>
          <w:rFonts w:cs="Times New Roman"/>
          <w:color w:val="000000"/>
          <w:sz w:val="26"/>
          <w:szCs w:val="26"/>
        </w:rPr>
        <w:t xml:space="preserve"> tham gia ý kiến về bản dự thảo </w:t>
      </w:r>
      <w:r w:rsidRPr="00FD2CB6">
        <w:rPr>
          <w:rFonts w:cs="Times New Roman"/>
          <w:color w:val="000000"/>
          <w:sz w:val="26"/>
          <w:szCs w:val="26"/>
          <w:lang w:val="en-US"/>
        </w:rPr>
        <w:t>Thông tư hướng dẫn Luật Quản lý thuế và Nghị định 126/2020/NĐ- CP</w:t>
      </w:r>
      <w:r w:rsidRPr="00FD2CB6">
        <w:rPr>
          <w:rFonts w:cs="Times New Roman"/>
          <w:color w:val="000000"/>
          <w:sz w:val="26"/>
          <w:szCs w:val="26"/>
        </w:rPr>
        <w:t xml:space="preserve"> </w:t>
      </w:r>
      <w:r w:rsidRPr="00FD2CB6">
        <w:rPr>
          <w:rFonts w:cs="Times New Roman"/>
          <w:color w:val="000000"/>
          <w:sz w:val="26"/>
          <w:szCs w:val="26"/>
          <w:lang w:val="en-US"/>
        </w:rPr>
        <w:t>. C&amp;A xin có một số ý kiến như sau:</w:t>
      </w:r>
    </w:p>
    <w:p w14:paraId="0F72F8DD" w14:textId="77777777" w:rsidR="00A146DC" w:rsidRPr="00FD2CB6" w:rsidRDefault="008F0041" w:rsidP="00FD2CB6">
      <w:pPr>
        <w:spacing w:line="276" w:lineRule="auto"/>
        <w:jc w:val="both"/>
        <w:rPr>
          <w:rFonts w:asciiTheme="majorHAnsi" w:hAnsiTheme="majorHAnsi" w:cstheme="majorHAnsi"/>
          <w:b/>
          <w:sz w:val="26"/>
          <w:szCs w:val="26"/>
          <w:lang w:val="en-US"/>
        </w:rPr>
      </w:pPr>
      <w:r w:rsidRPr="00FD2CB6">
        <w:rPr>
          <w:rFonts w:asciiTheme="majorHAnsi" w:hAnsiTheme="majorHAnsi" w:cstheme="majorHAnsi"/>
          <w:b/>
          <w:sz w:val="26"/>
          <w:szCs w:val="26"/>
          <w:lang w:val="en-US"/>
        </w:rPr>
        <w:t xml:space="preserve">I/ Bổ sung/làm rõ một số nội dung chưa được quy định cụ thể tại Luật QLT và NĐ </w:t>
      </w:r>
      <w:r w:rsidR="00A146DC" w:rsidRPr="00FD2CB6">
        <w:rPr>
          <w:rFonts w:asciiTheme="majorHAnsi" w:hAnsiTheme="majorHAnsi" w:cstheme="majorHAnsi"/>
          <w:b/>
          <w:sz w:val="26"/>
          <w:szCs w:val="26"/>
          <w:lang w:val="en-US"/>
        </w:rPr>
        <w:t xml:space="preserve">126/2020/NĐ-CP </w:t>
      </w:r>
    </w:p>
    <w:p w14:paraId="48C1FB4B" w14:textId="77777777" w:rsidR="008F0041" w:rsidRPr="00FD2CB6" w:rsidRDefault="008F0041" w:rsidP="00FD2CB6">
      <w:pPr>
        <w:spacing w:line="276" w:lineRule="auto"/>
        <w:jc w:val="both"/>
        <w:rPr>
          <w:rFonts w:asciiTheme="majorHAnsi" w:hAnsiTheme="majorHAnsi" w:cstheme="majorHAnsi"/>
          <w:b/>
          <w:sz w:val="26"/>
          <w:szCs w:val="26"/>
          <w:lang w:val="en-US"/>
        </w:rPr>
      </w:pPr>
      <w:r w:rsidRPr="00FD2CB6">
        <w:rPr>
          <w:rFonts w:asciiTheme="majorHAnsi" w:hAnsiTheme="majorHAnsi" w:cstheme="majorHAnsi"/>
          <w:b/>
          <w:sz w:val="26"/>
          <w:szCs w:val="26"/>
          <w:lang w:val="en-US"/>
        </w:rPr>
        <w:t xml:space="preserve">1/ </w:t>
      </w:r>
      <w:r w:rsidR="00A146DC" w:rsidRPr="00FD2CB6">
        <w:rPr>
          <w:rFonts w:asciiTheme="majorHAnsi" w:hAnsiTheme="majorHAnsi" w:cstheme="majorHAnsi"/>
          <w:b/>
          <w:sz w:val="26"/>
          <w:szCs w:val="26"/>
          <w:lang w:val="en-US"/>
        </w:rPr>
        <w:t>Về n</w:t>
      </w:r>
      <w:r w:rsidRPr="00FD2CB6">
        <w:rPr>
          <w:rFonts w:asciiTheme="majorHAnsi" w:hAnsiTheme="majorHAnsi" w:cstheme="majorHAnsi"/>
          <w:b/>
          <w:sz w:val="26"/>
          <w:szCs w:val="26"/>
          <w:lang w:val="en-US"/>
        </w:rPr>
        <w:t>ộ</w:t>
      </w:r>
      <w:r w:rsidR="000402BB" w:rsidRPr="00FD2CB6">
        <w:rPr>
          <w:rFonts w:asciiTheme="majorHAnsi" w:hAnsiTheme="majorHAnsi" w:cstheme="majorHAnsi"/>
          <w:b/>
          <w:sz w:val="26"/>
          <w:szCs w:val="26"/>
          <w:lang w:val="en-US"/>
        </w:rPr>
        <w:t>p</w:t>
      </w:r>
      <w:r w:rsidRPr="00FD2CB6">
        <w:rPr>
          <w:rFonts w:asciiTheme="majorHAnsi" w:hAnsiTheme="majorHAnsi" w:cstheme="majorHAnsi"/>
          <w:b/>
          <w:sz w:val="26"/>
          <w:szCs w:val="26"/>
          <w:lang w:val="en-US"/>
        </w:rPr>
        <w:t xml:space="preserve"> hồ sơ khai thuế</w:t>
      </w:r>
    </w:p>
    <w:p w14:paraId="54D25140" w14:textId="77777777" w:rsidR="008F0041" w:rsidRPr="00FD2CB6" w:rsidRDefault="008F0041"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Tại khoản 1 Điều 44 Luật quản lý thuế quy định:</w:t>
      </w:r>
    </w:p>
    <w:p w14:paraId="2383D866" w14:textId="77777777" w:rsidR="008F0041" w:rsidRPr="00FD2CB6" w:rsidRDefault="008F0041"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i/>
          <w:sz w:val="26"/>
          <w:szCs w:val="26"/>
          <w:lang w:val="en-US"/>
        </w:rPr>
        <w:t>“1. Thời hạn nộp hồ sơ khai thuế đối với loại thuế khai theo tháng, theo quý được quy định như sau:</w:t>
      </w:r>
    </w:p>
    <w:p w14:paraId="141173DC" w14:textId="77777777" w:rsidR="008F0041" w:rsidRPr="00FD2CB6" w:rsidRDefault="008F0041"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i/>
          <w:sz w:val="26"/>
          <w:szCs w:val="26"/>
          <w:lang w:val="en-US"/>
        </w:rPr>
        <w:t xml:space="preserve">a) Chậm nhất là ngày thứ 20 của tháng tiếp theo tháng </w:t>
      </w:r>
      <w:r w:rsidRPr="00FD2CB6">
        <w:rPr>
          <w:rFonts w:asciiTheme="majorHAnsi" w:hAnsiTheme="majorHAnsi" w:cstheme="majorHAnsi"/>
          <w:i/>
          <w:sz w:val="26"/>
          <w:szCs w:val="26"/>
          <w:u w:val="single"/>
          <w:lang w:val="en-US"/>
        </w:rPr>
        <w:t>phát sinh nghĩa vụ thuế</w:t>
      </w:r>
      <w:r w:rsidRPr="00FD2CB6">
        <w:rPr>
          <w:rFonts w:asciiTheme="majorHAnsi" w:hAnsiTheme="majorHAnsi" w:cstheme="majorHAnsi"/>
          <w:i/>
          <w:sz w:val="26"/>
          <w:szCs w:val="26"/>
          <w:lang w:val="en-US"/>
        </w:rPr>
        <w:t xml:space="preserve"> đối với trường hợp khai và nộp theo </w:t>
      </w:r>
      <w:proofErr w:type="gramStart"/>
      <w:r w:rsidRPr="00FD2CB6">
        <w:rPr>
          <w:rFonts w:asciiTheme="majorHAnsi" w:hAnsiTheme="majorHAnsi" w:cstheme="majorHAnsi"/>
          <w:i/>
          <w:sz w:val="26"/>
          <w:szCs w:val="26"/>
          <w:lang w:val="en-US"/>
        </w:rPr>
        <w:t>tháng;</w:t>
      </w:r>
      <w:proofErr w:type="gramEnd"/>
    </w:p>
    <w:p w14:paraId="7C96783D" w14:textId="77777777" w:rsidR="008F0041" w:rsidRPr="00FD2CB6" w:rsidRDefault="008F0041"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i/>
          <w:sz w:val="26"/>
          <w:szCs w:val="26"/>
          <w:lang w:val="en-US"/>
        </w:rPr>
        <w:t xml:space="preserve">b) Chậm nhất là ngày cuối cùng của tháng đầu của quý tiếp theo quý </w:t>
      </w:r>
      <w:r w:rsidRPr="00FD2CB6">
        <w:rPr>
          <w:rFonts w:asciiTheme="majorHAnsi" w:hAnsiTheme="majorHAnsi" w:cstheme="majorHAnsi"/>
          <w:i/>
          <w:sz w:val="26"/>
          <w:szCs w:val="26"/>
          <w:u w:val="single"/>
          <w:lang w:val="en-US"/>
        </w:rPr>
        <w:t>phát sinh nghĩa vụ thuế</w:t>
      </w:r>
      <w:r w:rsidRPr="00FD2CB6">
        <w:rPr>
          <w:rFonts w:asciiTheme="majorHAnsi" w:hAnsiTheme="majorHAnsi" w:cstheme="majorHAnsi"/>
          <w:i/>
          <w:sz w:val="26"/>
          <w:szCs w:val="26"/>
          <w:lang w:val="en-US"/>
        </w:rPr>
        <w:t xml:space="preserve"> đối với trường hợp khai và nộp theo quý”.</w:t>
      </w:r>
    </w:p>
    <w:p w14:paraId="338FBAA4" w14:textId="77777777" w:rsidR="00772C4D" w:rsidRPr="00FD2CB6" w:rsidRDefault="00772C4D" w:rsidP="00FD2CB6">
      <w:pPr>
        <w:spacing w:line="276" w:lineRule="auto"/>
        <w:jc w:val="both"/>
        <w:rPr>
          <w:rFonts w:asciiTheme="majorHAnsi" w:hAnsiTheme="majorHAnsi" w:cstheme="majorHAnsi"/>
          <w:b/>
          <w:i/>
          <w:sz w:val="26"/>
          <w:szCs w:val="26"/>
          <w:u w:val="single"/>
          <w:lang w:val="en-US"/>
        </w:rPr>
      </w:pPr>
      <w:r w:rsidRPr="00FD2CB6">
        <w:rPr>
          <w:rFonts w:asciiTheme="majorHAnsi" w:hAnsiTheme="majorHAnsi" w:cstheme="majorHAnsi"/>
          <w:b/>
          <w:i/>
          <w:sz w:val="26"/>
          <w:szCs w:val="26"/>
          <w:u w:val="single"/>
          <w:lang w:val="en-US"/>
        </w:rPr>
        <w:t>Ý kiến</w:t>
      </w:r>
    </w:p>
    <w:p w14:paraId="2BF7F06F" w14:textId="77777777" w:rsidR="008F0041" w:rsidRPr="00FD2CB6" w:rsidRDefault="008F0041"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Theo quy định trên, có thể hiểu: Đối với Người nộp thuế khai thuế theo tháng, quý chỉ phải nộp </w:t>
      </w:r>
      <w:r w:rsidR="00A146DC" w:rsidRPr="00FD2CB6">
        <w:rPr>
          <w:rFonts w:asciiTheme="majorHAnsi" w:hAnsiTheme="majorHAnsi" w:cstheme="majorHAnsi"/>
          <w:sz w:val="26"/>
          <w:szCs w:val="26"/>
          <w:lang w:val="en-US"/>
        </w:rPr>
        <w:t>Hồ sơ</w:t>
      </w:r>
      <w:r w:rsidRPr="00FD2CB6">
        <w:rPr>
          <w:rFonts w:asciiTheme="majorHAnsi" w:hAnsiTheme="majorHAnsi" w:cstheme="majorHAnsi"/>
          <w:sz w:val="26"/>
          <w:szCs w:val="26"/>
          <w:lang w:val="en-US"/>
        </w:rPr>
        <w:t xml:space="preserve"> khai thuế cho các tháng, quý có phát sinh nghĩa vụ thuế. Theo đó, các tháng, quý không phát sinh nghĩa vụ thuế thì không phải </w:t>
      </w:r>
      <w:r w:rsidR="00A146DC" w:rsidRPr="00FD2CB6">
        <w:rPr>
          <w:rFonts w:asciiTheme="majorHAnsi" w:hAnsiTheme="majorHAnsi" w:cstheme="majorHAnsi"/>
          <w:sz w:val="26"/>
          <w:szCs w:val="26"/>
          <w:lang w:val="en-US"/>
        </w:rPr>
        <w:t>nộp hồ sơ khai thuế</w:t>
      </w:r>
      <w:r w:rsidRPr="00FD2CB6">
        <w:rPr>
          <w:rFonts w:asciiTheme="majorHAnsi" w:hAnsiTheme="majorHAnsi" w:cstheme="majorHAnsi"/>
          <w:sz w:val="26"/>
          <w:szCs w:val="26"/>
          <w:lang w:val="en-US"/>
        </w:rPr>
        <w:t>.</w:t>
      </w:r>
    </w:p>
    <w:p w14:paraId="61CF9768" w14:textId="77777777" w:rsidR="000402BB" w:rsidRPr="00FD2CB6" w:rsidRDefault="000402BB"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Theo chúng tôi, để NNT hiểu đúng quy định này thì Thông tư nên quy định cụ thể theo hướng: NNT kinh doanh thường xuyên nộp </w:t>
      </w:r>
      <w:r w:rsidR="00A146DC" w:rsidRPr="00FD2CB6">
        <w:rPr>
          <w:rFonts w:asciiTheme="majorHAnsi" w:hAnsiTheme="majorHAnsi" w:cstheme="majorHAnsi"/>
          <w:sz w:val="26"/>
          <w:szCs w:val="26"/>
          <w:lang w:val="en-US"/>
        </w:rPr>
        <w:t>Hồ sơ</w:t>
      </w:r>
      <w:r w:rsidRPr="00FD2CB6">
        <w:rPr>
          <w:rFonts w:asciiTheme="majorHAnsi" w:hAnsiTheme="majorHAnsi" w:cstheme="majorHAnsi"/>
          <w:sz w:val="26"/>
          <w:szCs w:val="26"/>
          <w:lang w:val="en-US"/>
        </w:rPr>
        <w:t xml:space="preserve"> khai thuế theo tháng, quý theo thời hạn quy định tại Điều 44 Luật QLT kể cả trường hợp</w:t>
      </w:r>
      <w:r w:rsidR="003757FE" w:rsidRPr="00FD2CB6">
        <w:rPr>
          <w:rFonts w:asciiTheme="majorHAnsi" w:hAnsiTheme="majorHAnsi" w:cstheme="majorHAnsi"/>
          <w:sz w:val="26"/>
          <w:szCs w:val="26"/>
          <w:lang w:val="en-US"/>
        </w:rPr>
        <w:t xml:space="preserve"> các tháng, quý</w:t>
      </w:r>
      <w:r w:rsidRPr="00FD2CB6">
        <w:rPr>
          <w:rFonts w:asciiTheme="majorHAnsi" w:hAnsiTheme="majorHAnsi" w:cstheme="majorHAnsi"/>
          <w:sz w:val="26"/>
          <w:szCs w:val="26"/>
          <w:lang w:val="en-US"/>
        </w:rPr>
        <w:t xml:space="preserve"> </w:t>
      </w:r>
      <w:r w:rsidR="003757FE" w:rsidRPr="00FD2CB6">
        <w:rPr>
          <w:rFonts w:asciiTheme="majorHAnsi" w:hAnsiTheme="majorHAnsi" w:cstheme="majorHAnsi"/>
          <w:sz w:val="26"/>
          <w:szCs w:val="26"/>
          <w:lang w:val="en-US"/>
        </w:rPr>
        <w:t xml:space="preserve">không phát sinh nghĩa </w:t>
      </w:r>
      <w:proofErr w:type="gramStart"/>
      <w:r w:rsidR="003757FE" w:rsidRPr="00FD2CB6">
        <w:rPr>
          <w:rFonts w:asciiTheme="majorHAnsi" w:hAnsiTheme="majorHAnsi" w:cstheme="majorHAnsi"/>
          <w:sz w:val="26"/>
          <w:szCs w:val="26"/>
          <w:lang w:val="en-US"/>
        </w:rPr>
        <w:t>vụ  thuế</w:t>
      </w:r>
      <w:proofErr w:type="gramEnd"/>
      <w:r w:rsidR="003757FE" w:rsidRPr="00FD2CB6">
        <w:rPr>
          <w:rFonts w:asciiTheme="majorHAnsi" w:hAnsiTheme="majorHAnsi" w:cstheme="majorHAnsi"/>
          <w:sz w:val="26"/>
          <w:szCs w:val="26"/>
          <w:lang w:val="en-US"/>
        </w:rPr>
        <w:t>.</w:t>
      </w:r>
    </w:p>
    <w:p w14:paraId="73F05CC0" w14:textId="77777777" w:rsidR="003757FE" w:rsidRPr="00FD2CB6" w:rsidRDefault="003757FE"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Việc quy định này giúp CQT quản lý, cập nhật được tình hình SXKD và kê khai thuế của NNT. Ngoài ra, nếu không quy định thì các tháng/quý NNT không nộp Tờ khai CQT không phân được được rõ tháng/quý đó NNT không phát sinh nghĩa vụ thuế hay chưa nộp, chậm nộp. </w:t>
      </w:r>
    </w:p>
    <w:p w14:paraId="67232822" w14:textId="77777777" w:rsidR="003757FE" w:rsidRPr="00FD2CB6" w:rsidRDefault="003757FE" w:rsidP="00FD2CB6">
      <w:pPr>
        <w:spacing w:line="276" w:lineRule="auto"/>
        <w:jc w:val="both"/>
        <w:rPr>
          <w:rFonts w:asciiTheme="majorHAnsi" w:hAnsiTheme="majorHAnsi" w:cstheme="majorHAnsi"/>
          <w:b/>
          <w:sz w:val="26"/>
          <w:szCs w:val="26"/>
          <w:lang w:val="en-US"/>
        </w:rPr>
      </w:pPr>
      <w:r w:rsidRPr="00FD2CB6">
        <w:rPr>
          <w:rFonts w:asciiTheme="majorHAnsi" w:hAnsiTheme="majorHAnsi" w:cstheme="majorHAnsi"/>
          <w:b/>
          <w:sz w:val="26"/>
          <w:szCs w:val="26"/>
          <w:lang w:val="en-US"/>
        </w:rPr>
        <w:t>2/ Kê khai, nộp thuế đối với với Hợp đồng hợp tác kinh doanh (BCC) chia lợi nhuận sau thuế.</w:t>
      </w:r>
    </w:p>
    <w:p w14:paraId="4AC7A041" w14:textId="77777777" w:rsidR="003757FE" w:rsidRPr="00FD2CB6" w:rsidRDefault="003757FE"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Tại điểm đ, khoản 2, Điều 7 Nghị định 126/2020/NĐ-CP quy định:</w:t>
      </w:r>
    </w:p>
    <w:p w14:paraId="675BB9C6" w14:textId="77777777" w:rsidR="003757FE" w:rsidRPr="00FD2CB6" w:rsidRDefault="009D08BC" w:rsidP="00FD2CB6">
      <w:pPr>
        <w:spacing w:line="276" w:lineRule="auto"/>
        <w:jc w:val="both"/>
        <w:rPr>
          <w:rFonts w:asciiTheme="majorHAnsi" w:hAnsiTheme="majorHAnsi" w:cstheme="majorHAnsi"/>
          <w:i/>
          <w:sz w:val="26"/>
          <w:szCs w:val="26"/>
          <w:u w:val="single"/>
          <w:lang w:val="en-US"/>
        </w:rPr>
      </w:pPr>
      <w:r w:rsidRPr="00FD2CB6">
        <w:rPr>
          <w:rFonts w:asciiTheme="majorHAnsi" w:hAnsiTheme="majorHAnsi" w:cstheme="majorHAnsi"/>
          <w:i/>
          <w:sz w:val="26"/>
          <w:szCs w:val="26"/>
          <w:lang w:val="en-US"/>
        </w:rPr>
        <w:lastRenderedPageBreak/>
        <w:t>“</w:t>
      </w:r>
      <w:r w:rsidR="003757FE" w:rsidRPr="00FD2CB6">
        <w:rPr>
          <w:rFonts w:asciiTheme="majorHAnsi" w:hAnsiTheme="majorHAnsi" w:cstheme="majorHAnsi"/>
          <w:i/>
          <w:sz w:val="26"/>
          <w:szCs w:val="26"/>
          <w:lang w:val="en-US"/>
        </w:rPr>
        <w:t xml:space="preserve">đ) Người nộp thuế được giao quản lý hợp đồng hợp tác kinh doanh với tổ chức nhưng không thành lập pháp nhân riêng thì thực hiện khai thuế riêng đối với hợp đồng hợp tác kinh doanh </w:t>
      </w:r>
      <w:r w:rsidR="003757FE" w:rsidRPr="00FD2CB6">
        <w:rPr>
          <w:rFonts w:asciiTheme="majorHAnsi" w:hAnsiTheme="majorHAnsi" w:cstheme="majorHAnsi"/>
          <w:i/>
          <w:sz w:val="26"/>
          <w:szCs w:val="26"/>
          <w:u w:val="single"/>
          <w:lang w:val="en-US"/>
        </w:rPr>
        <w:t>theo thỏa thuận tại hợp đồng hợ</w:t>
      </w:r>
      <w:r w:rsidRPr="00FD2CB6">
        <w:rPr>
          <w:rFonts w:asciiTheme="majorHAnsi" w:hAnsiTheme="majorHAnsi" w:cstheme="majorHAnsi"/>
          <w:i/>
          <w:sz w:val="26"/>
          <w:szCs w:val="26"/>
          <w:u w:val="single"/>
          <w:lang w:val="en-US"/>
        </w:rPr>
        <w:t>p tác kinh doanh”</w:t>
      </w:r>
    </w:p>
    <w:p w14:paraId="44F2CACE" w14:textId="77777777" w:rsidR="00772C4D" w:rsidRPr="00FD2CB6" w:rsidRDefault="00772C4D" w:rsidP="00FD2CB6">
      <w:pPr>
        <w:spacing w:line="276" w:lineRule="auto"/>
        <w:jc w:val="both"/>
        <w:rPr>
          <w:rFonts w:asciiTheme="majorHAnsi" w:hAnsiTheme="majorHAnsi" w:cstheme="majorHAnsi"/>
          <w:b/>
          <w:i/>
          <w:sz w:val="26"/>
          <w:szCs w:val="26"/>
          <w:u w:val="single"/>
          <w:lang w:val="en-US"/>
        </w:rPr>
      </w:pPr>
      <w:r w:rsidRPr="00FD2CB6">
        <w:rPr>
          <w:rFonts w:asciiTheme="majorHAnsi" w:hAnsiTheme="majorHAnsi" w:cstheme="majorHAnsi"/>
          <w:b/>
          <w:i/>
          <w:sz w:val="26"/>
          <w:szCs w:val="26"/>
          <w:u w:val="single"/>
          <w:lang w:val="en-US"/>
        </w:rPr>
        <w:t>Ý kiến</w:t>
      </w:r>
    </w:p>
    <w:p w14:paraId="315B0D90" w14:textId="77777777" w:rsidR="009D08BC" w:rsidRPr="00FD2CB6" w:rsidRDefault="00772C4D"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Nghị định quy định như vậy, nhưng</w:t>
      </w:r>
      <w:r w:rsidR="009D08BC" w:rsidRPr="00FD2CB6">
        <w:rPr>
          <w:rFonts w:asciiTheme="majorHAnsi" w:hAnsiTheme="majorHAnsi" w:cstheme="majorHAnsi"/>
          <w:sz w:val="26"/>
          <w:szCs w:val="26"/>
          <w:lang w:val="en-US"/>
        </w:rPr>
        <w:t xml:space="preserve"> trong Dự thảo Thông tư chưa thấy có hướng dẫn việc kê khai thuế, nộp thuế đối với Hợp đồng hợp tác kinh doanh (BCC), </w:t>
      </w:r>
      <w:r w:rsidR="00A146DC" w:rsidRPr="00FD2CB6">
        <w:rPr>
          <w:rFonts w:asciiTheme="majorHAnsi" w:hAnsiTheme="majorHAnsi" w:cstheme="majorHAnsi"/>
          <w:sz w:val="26"/>
          <w:szCs w:val="26"/>
          <w:lang w:val="en-US"/>
        </w:rPr>
        <w:t>Ví dụ</w:t>
      </w:r>
      <w:r w:rsidR="009D08BC" w:rsidRPr="00FD2CB6">
        <w:rPr>
          <w:rFonts w:asciiTheme="majorHAnsi" w:hAnsiTheme="majorHAnsi" w:cstheme="majorHAnsi"/>
          <w:sz w:val="26"/>
          <w:szCs w:val="26"/>
          <w:lang w:val="en-US"/>
        </w:rPr>
        <w:t>:</w:t>
      </w:r>
    </w:p>
    <w:p w14:paraId="0D242728" w14:textId="77777777" w:rsidR="003757FE" w:rsidRPr="00FD2CB6" w:rsidRDefault="009D08BC"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T</w:t>
      </w:r>
      <w:r w:rsidR="003757FE" w:rsidRPr="00FD2CB6">
        <w:rPr>
          <w:rFonts w:asciiTheme="majorHAnsi" w:hAnsiTheme="majorHAnsi" w:cstheme="majorHAnsi"/>
          <w:sz w:val="26"/>
          <w:szCs w:val="26"/>
          <w:lang w:val="en-US"/>
        </w:rPr>
        <w:t xml:space="preserve">rường hợp </w:t>
      </w:r>
      <w:r w:rsidRPr="00FD2CB6">
        <w:rPr>
          <w:rFonts w:asciiTheme="majorHAnsi" w:hAnsiTheme="majorHAnsi" w:cstheme="majorHAnsi"/>
          <w:sz w:val="26"/>
          <w:szCs w:val="26"/>
          <w:lang w:val="en-US"/>
        </w:rPr>
        <w:t xml:space="preserve">Doanh nghiệp có ký BCC với 1 hoặc một số DN khác, tại Hợp đồng có quy định: 1 DN (DNA) đứng ra xuất hóa đơn, </w:t>
      </w:r>
      <w:r w:rsidR="00A146DC" w:rsidRPr="00FD2CB6">
        <w:rPr>
          <w:rFonts w:asciiTheme="majorHAnsi" w:hAnsiTheme="majorHAnsi" w:cstheme="majorHAnsi"/>
          <w:sz w:val="26"/>
          <w:szCs w:val="26"/>
          <w:lang w:val="en-US"/>
        </w:rPr>
        <w:t>g</w:t>
      </w:r>
      <w:r w:rsidRPr="00FD2CB6">
        <w:rPr>
          <w:rFonts w:asciiTheme="majorHAnsi" w:hAnsiTheme="majorHAnsi" w:cstheme="majorHAnsi"/>
          <w:sz w:val="26"/>
          <w:szCs w:val="26"/>
          <w:lang w:val="en-US"/>
        </w:rPr>
        <w:t>hi nhận doanh thu, chi phí,</w:t>
      </w:r>
      <w:r w:rsidR="0059227D" w:rsidRPr="00FD2CB6">
        <w:rPr>
          <w:rFonts w:asciiTheme="majorHAnsi" w:hAnsiTheme="majorHAnsi" w:cstheme="majorHAnsi"/>
          <w:sz w:val="26"/>
          <w:szCs w:val="26"/>
          <w:lang w:val="en-US"/>
        </w:rPr>
        <w:t xml:space="preserve"> </w:t>
      </w:r>
      <w:r w:rsidRPr="00FD2CB6">
        <w:rPr>
          <w:rFonts w:asciiTheme="majorHAnsi" w:hAnsiTheme="majorHAnsi" w:cstheme="majorHAnsi"/>
          <w:sz w:val="26"/>
          <w:szCs w:val="26"/>
          <w:lang w:val="en-US"/>
        </w:rPr>
        <w:t xml:space="preserve">và phân chia </w:t>
      </w:r>
      <w:r w:rsidR="00A146DC" w:rsidRPr="00FD2CB6">
        <w:rPr>
          <w:rFonts w:asciiTheme="majorHAnsi" w:hAnsiTheme="majorHAnsi" w:cstheme="majorHAnsi"/>
          <w:sz w:val="26"/>
          <w:szCs w:val="26"/>
          <w:lang w:val="en-US"/>
        </w:rPr>
        <w:t xml:space="preserve">lợi nhuận sau thuế </w:t>
      </w:r>
      <w:r w:rsidRPr="00FD2CB6">
        <w:rPr>
          <w:rFonts w:asciiTheme="majorHAnsi" w:hAnsiTheme="majorHAnsi" w:cstheme="majorHAnsi"/>
          <w:sz w:val="26"/>
          <w:szCs w:val="26"/>
          <w:lang w:val="en-US"/>
        </w:rPr>
        <w:t>cho các DN tham gia BC</w:t>
      </w:r>
      <w:r w:rsidR="00A146DC" w:rsidRPr="00FD2CB6">
        <w:rPr>
          <w:rFonts w:asciiTheme="majorHAnsi" w:hAnsiTheme="majorHAnsi" w:cstheme="majorHAnsi"/>
          <w:sz w:val="26"/>
          <w:szCs w:val="26"/>
          <w:lang w:val="en-US"/>
        </w:rPr>
        <w:t>C</w:t>
      </w:r>
      <w:r w:rsidRPr="00FD2CB6">
        <w:rPr>
          <w:rFonts w:asciiTheme="majorHAnsi" w:hAnsiTheme="majorHAnsi" w:cstheme="majorHAnsi"/>
          <w:sz w:val="26"/>
          <w:szCs w:val="26"/>
          <w:lang w:val="en-US"/>
        </w:rPr>
        <w:t>. Theo quy định này có thể hiểu là DNA có trách nhiệm kê khai nộp thuế GTGT, thuế</w:t>
      </w:r>
      <w:r w:rsidR="00A146DC" w:rsidRPr="00FD2CB6">
        <w:rPr>
          <w:rFonts w:asciiTheme="majorHAnsi" w:hAnsiTheme="majorHAnsi" w:cstheme="majorHAnsi"/>
          <w:sz w:val="26"/>
          <w:szCs w:val="26"/>
          <w:lang w:val="en-US"/>
        </w:rPr>
        <w:t xml:space="preserve"> TNDN;</w:t>
      </w:r>
      <w:r w:rsidRPr="00FD2CB6">
        <w:rPr>
          <w:rFonts w:asciiTheme="majorHAnsi" w:hAnsiTheme="majorHAnsi" w:cstheme="majorHAnsi"/>
          <w:sz w:val="26"/>
          <w:szCs w:val="26"/>
          <w:lang w:val="en-US"/>
        </w:rPr>
        <w:t xml:space="preserve"> lợi nhuận sau thuế được chia cho các DN tham gia BCC</w:t>
      </w:r>
      <w:r w:rsidR="00A146DC" w:rsidRPr="00FD2CB6">
        <w:rPr>
          <w:rFonts w:asciiTheme="majorHAnsi" w:hAnsiTheme="majorHAnsi" w:cstheme="majorHAnsi"/>
          <w:sz w:val="26"/>
          <w:szCs w:val="26"/>
          <w:lang w:val="en-US"/>
        </w:rPr>
        <w:t xml:space="preserve"> theo tỷ lệ quy định tại Hợp đồng</w:t>
      </w:r>
      <w:r w:rsidRPr="00FD2CB6">
        <w:rPr>
          <w:rFonts w:asciiTheme="majorHAnsi" w:hAnsiTheme="majorHAnsi" w:cstheme="majorHAnsi"/>
          <w:sz w:val="26"/>
          <w:szCs w:val="26"/>
          <w:lang w:val="en-US"/>
        </w:rPr>
        <w:t>. Tuy nhiên DNA có thể</w:t>
      </w:r>
      <w:r w:rsidR="00A146DC" w:rsidRPr="00FD2CB6">
        <w:rPr>
          <w:rFonts w:asciiTheme="majorHAnsi" w:hAnsiTheme="majorHAnsi" w:cstheme="majorHAnsi"/>
          <w:sz w:val="26"/>
          <w:szCs w:val="26"/>
          <w:lang w:val="en-US"/>
        </w:rPr>
        <w:t xml:space="preserve"> có</w:t>
      </w:r>
      <w:r w:rsidRPr="00FD2CB6">
        <w:rPr>
          <w:rFonts w:asciiTheme="majorHAnsi" w:hAnsiTheme="majorHAnsi" w:cstheme="majorHAnsi"/>
          <w:sz w:val="26"/>
          <w:szCs w:val="26"/>
          <w:lang w:val="en-US"/>
        </w:rPr>
        <w:t xml:space="preserve"> nhiều BCC, hoạt động kinh doanh ở nhiều lĩnh vự</w:t>
      </w:r>
      <w:r w:rsidR="003E136E" w:rsidRPr="00FD2CB6">
        <w:rPr>
          <w:rFonts w:asciiTheme="majorHAnsi" w:hAnsiTheme="majorHAnsi" w:cstheme="majorHAnsi"/>
          <w:sz w:val="26"/>
          <w:szCs w:val="26"/>
          <w:lang w:val="en-US"/>
        </w:rPr>
        <w:t>c, nhiề</w:t>
      </w:r>
      <w:r w:rsidRPr="00FD2CB6">
        <w:rPr>
          <w:rFonts w:asciiTheme="majorHAnsi" w:hAnsiTheme="majorHAnsi" w:cstheme="majorHAnsi"/>
          <w:sz w:val="26"/>
          <w:szCs w:val="26"/>
          <w:lang w:val="en-US"/>
        </w:rPr>
        <w:t>u địa bàn (trong tỉnh, ngoài tỉnh). Vì vậy theo chúng tôi, Thông tư cần có hướng dẫn quy định cụ thể việ</w:t>
      </w:r>
      <w:r w:rsidR="003E136E" w:rsidRPr="00FD2CB6">
        <w:rPr>
          <w:rFonts w:asciiTheme="majorHAnsi" w:hAnsiTheme="majorHAnsi" w:cstheme="majorHAnsi"/>
          <w:sz w:val="26"/>
          <w:szCs w:val="26"/>
          <w:lang w:val="en-US"/>
        </w:rPr>
        <w:t>c kê khai</w:t>
      </w:r>
      <w:r w:rsidR="001C2546" w:rsidRPr="00FD2CB6">
        <w:rPr>
          <w:rFonts w:asciiTheme="majorHAnsi" w:hAnsiTheme="majorHAnsi" w:cstheme="majorHAnsi"/>
          <w:sz w:val="26"/>
          <w:szCs w:val="26"/>
          <w:lang w:val="en-US"/>
        </w:rPr>
        <w:t>, nộp thuế</w:t>
      </w:r>
      <w:r w:rsidR="003E136E" w:rsidRPr="00FD2CB6">
        <w:rPr>
          <w:rFonts w:asciiTheme="majorHAnsi" w:hAnsiTheme="majorHAnsi" w:cstheme="majorHAnsi"/>
          <w:sz w:val="26"/>
          <w:szCs w:val="26"/>
          <w:lang w:val="en-US"/>
        </w:rPr>
        <w:t xml:space="preserve"> này về các nội dung:</w:t>
      </w:r>
    </w:p>
    <w:p w14:paraId="3EFED4D7" w14:textId="77777777" w:rsidR="003E136E" w:rsidRPr="00FD2CB6" w:rsidRDefault="003E136E"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Mẫu biểu kê khai: Nên có mẫu biểu riêng, mỗi BCC phải lập một Tờ khai riêng, trong đó có thông tin về BCC, ngành nghề lĩnh vực hoạt động kinh doanh, địa chỉ thực hiện.</w:t>
      </w:r>
    </w:p>
    <w:p w14:paraId="5138157F" w14:textId="77777777" w:rsidR="003E136E" w:rsidRPr="00FD2CB6" w:rsidRDefault="003E136E"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 Nơi nộp hồ sơ khai </w:t>
      </w:r>
      <w:proofErr w:type="gramStart"/>
      <w:r w:rsidRPr="00FD2CB6">
        <w:rPr>
          <w:rFonts w:asciiTheme="majorHAnsi" w:hAnsiTheme="majorHAnsi" w:cstheme="majorHAnsi"/>
          <w:sz w:val="26"/>
          <w:szCs w:val="26"/>
          <w:lang w:val="en-US"/>
        </w:rPr>
        <w:t>thuế;</w:t>
      </w:r>
      <w:proofErr w:type="gramEnd"/>
    </w:p>
    <w:p w14:paraId="6F9D775C" w14:textId="77777777" w:rsidR="0059227D" w:rsidRPr="00FD2CB6" w:rsidRDefault="003E136E"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Thời hạn nộp tờ khai quyết toán thuế TNDN</w:t>
      </w:r>
      <w:r w:rsidR="0059227D" w:rsidRPr="00FD2CB6">
        <w:rPr>
          <w:rFonts w:asciiTheme="majorHAnsi" w:hAnsiTheme="majorHAnsi" w:cstheme="majorHAnsi"/>
          <w:sz w:val="26"/>
          <w:szCs w:val="26"/>
          <w:lang w:val="en-US"/>
        </w:rPr>
        <w:t xml:space="preserve"> (có được theo thỏa thuận tại Hợp đồng nếu thỏa thuận tại thời điểm khác)</w:t>
      </w:r>
      <w:r w:rsidRPr="00FD2CB6">
        <w:rPr>
          <w:rFonts w:asciiTheme="majorHAnsi" w:hAnsiTheme="majorHAnsi" w:cstheme="majorHAnsi"/>
          <w:sz w:val="26"/>
          <w:szCs w:val="26"/>
          <w:lang w:val="en-US"/>
        </w:rPr>
        <w:t>, đặc biệt trong trường hợp Hợp đồng kết thúc giữ</w:t>
      </w:r>
      <w:r w:rsidR="0059227D" w:rsidRPr="00FD2CB6">
        <w:rPr>
          <w:rFonts w:asciiTheme="majorHAnsi" w:hAnsiTheme="majorHAnsi" w:cstheme="majorHAnsi"/>
          <w:sz w:val="26"/>
          <w:szCs w:val="26"/>
          <w:lang w:val="en-US"/>
        </w:rPr>
        <w:t>a năm tài chính.</w:t>
      </w:r>
    </w:p>
    <w:p w14:paraId="06F8F68B" w14:textId="77777777" w:rsidR="003E136E" w:rsidRPr="00FD2CB6" w:rsidRDefault="003E136E"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Số thuế đã nộp được ghi nhận cho DN đứng ra nộp hay kê khai nộp thay cho các DN khác (mỗi DN tham gia BCC một tờ khai ghi tên, MST của DN đó).</w:t>
      </w:r>
    </w:p>
    <w:p w14:paraId="1816D830" w14:textId="77777777" w:rsidR="003E136E" w:rsidRPr="00FD2CB6" w:rsidRDefault="003E136E"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Ngoài ra còn liên quan đến vi</w:t>
      </w:r>
      <w:r w:rsidR="00346EA1" w:rsidRPr="00FD2CB6">
        <w:rPr>
          <w:rFonts w:asciiTheme="majorHAnsi" w:hAnsiTheme="majorHAnsi" w:cstheme="majorHAnsi"/>
          <w:sz w:val="26"/>
          <w:szCs w:val="26"/>
          <w:lang w:val="en-US"/>
        </w:rPr>
        <w:t>ệc đăng ký, sử dụng MST, VD: DNA ở tỉnh X ký BCC với DNB ở tỉnh Y, theo đó DNB góp bằng nhà xưởng máy móc thiết bị</w:t>
      </w:r>
      <w:r w:rsidR="001C2546" w:rsidRPr="00FD2CB6">
        <w:rPr>
          <w:rFonts w:asciiTheme="majorHAnsi" w:hAnsiTheme="majorHAnsi" w:cstheme="majorHAnsi"/>
          <w:sz w:val="26"/>
          <w:szCs w:val="26"/>
          <w:lang w:val="en-US"/>
        </w:rPr>
        <w:t xml:space="preserve">, DNA </w:t>
      </w:r>
      <w:r w:rsidR="00346EA1" w:rsidRPr="00FD2CB6">
        <w:rPr>
          <w:rFonts w:asciiTheme="majorHAnsi" w:hAnsiTheme="majorHAnsi" w:cstheme="majorHAnsi"/>
          <w:sz w:val="26"/>
          <w:szCs w:val="26"/>
          <w:lang w:val="en-US"/>
        </w:rPr>
        <w:t>tổ chức SXKD xuất hóa đơn cho khách hàng, ghi nhận doanh thu, chi phí và chia lợi nhuận sau thuế. Vậy DNA có phải đăng ký với tỉnh Y để được cấp MST phụ thuộc riêng cho bộ phận quản lý sản xuất tại tỉ</w:t>
      </w:r>
      <w:r w:rsidR="00772C4D" w:rsidRPr="00FD2CB6">
        <w:rPr>
          <w:rFonts w:asciiTheme="majorHAnsi" w:hAnsiTheme="majorHAnsi" w:cstheme="majorHAnsi"/>
          <w:sz w:val="26"/>
          <w:szCs w:val="26"/>
          <w:lang w:val="en-US"/>
        </w:rPr>
        <w:t>nh Y hay không? C</w:t>
      </w:r>
      <w:r w:rsidR="00346EA1" w:rsidRPr="00FD2CB6">
        <w:rPr>
          <w:rFonts w:asciiTheme="majorHAnsi" w:hAnsiTheme="majorHAnsi" w:cstheme="majorHAnsi"/>
          <w:sz w:val="26"/>
          <w:szCs w:val="26"/>
          <w:lang w:val="en-US"/>
        </w:rPr>
        <w:t xml:space="preserve">ó thể sử dụng MST của DNA tại tỉnh X hay </w:t>
      </w:r>
      <w:proofErr w:type="gramStart"/>
      <w:r w:rsidR="00346EA1" w:rsidRPr="00FD2CB6">
        <w:rPr>
          <w:rFonts w:asciiTheme="majorHAnsi" w:hAnsiTheme="majorHAnsi" w:cstheme="majorHAnsi"/>
          <w:sz w:val="26"/>
          <w:szCs w:val="26"/>
          <w:lang w:val="en-US"/>
        </w:rPr>
        <w:t>không?...</w:t>
      </w:r>
      <w:proofErr w:type="gramEnd"/>
      <w:r w:rsidR="00346EA1" w:rsidRPr="00FD2CB6">
        <w:rPr>
          <w:rFonts w:asciiTheme="majorHAnsi" w:hAnsiTheme="majorHAnsi" w:cstheme="majorHAnsi"/>
          <w:sz w:val="26"/>
          <w:szCs w:val="26"/>
          <w:lang w:val="en-US"/>
        </w:rPr>
        <w:t>.</w:t>
      </w:r>
    </w:p>
    <w:p w14:paraId="3F706AED" w14:textId="77777777" w:rsidR="00FE06B1" w:rsidRPr="00FD2CB6" w:rsidRDefault="00FE06B1" w:rsidP="00FD2CB6">
      <w:pPr>
        <w:spacing w:line="276" w:lineRule="auto"/>
        <w:jc w:val="both"/>
        <w:rPr>
          <w:rFonts w:asciiTheme="majorHAnsi" w:hAnsiTheme="majorHAnsi" w:cstheme="majorHAnsi"/>
          <w:b/>
          <w:sz w:val="26"/>
          <w:szCs w:val="26"/>
          <w:lang w:val="en-US"/>
        </w:rPr>
      </w:pPr>
      <w:r w:rsidRPr="00FD2CB6">
        <w:rPr>
          <w:rFonts w:asciiTheme="majorHAnsi" w:hAnsiTheme="majorHAnsi" w:cstheme="majorHAnsi"/>
          <w:b/>
          <w:sz w:val="26"/>
          <w:szCs w:val="26"/>
          <w:lang w:val="en-US"/>
        </w:rPr>
        <w:t xml:space="preserve">II/ </w:t>
      </w:r>
      <w:r w:rsidR="005320BF" w:rsidRPr="00FD2CB6">
        <w:rPr>
          <w:rFonts w:asciiTheme="majorHAnsi" w:hAnsiTheme="majorHAnsi" w:cstheme="majorHAnsi"/>
          <w:b/>
          <w:sz w:val="26"/>
          <w:szCs w:val="26"/>
          <w:lang w:val="en-US"/>
        </w:rPr>
        <w:t xml:space="preserve">Về kê khai </w:t>
      </w:r>
      <w:proofErr w:type="gramStart"/>
      <w:r w:rsidR="005320BF" w:rsidRPr="00FD2CB6">
        <w:rPr>
          <w:rFonts w:asciiTheme="majorHAnsi" w:hAnsiTheme="majorHAnsi" w:cstheme="majorHAnsi"/>
          <w:b/>
          <w:sz w:val="26"/>
          <w:szCs w:val="26"/>
          <w:lang w:val="en-US"/>
        </w:rPr>
        <w:t>thuế</w:t>
      </w:r>
      <w:r w:rsidR="00A649DE" w:rsidRPr="00FD2CB6">
        <w:rPr>
          <w:rFonts w:asciiTheme="majorHAnsi" w:hAnsiTheme="majorHAnsi" w:cstheme="majorHAnsi"/>
          <w:b/>
          <w:sz w:val="26"/>
          <w:szCs w:val="26"/>
          <w:lang w:val="en-US"/>
        </w:rPr>
        <w:t xml:space="preserve"> </w:t>
      </w:r>
      <w:r w:rsidRPr="00FD2CB6">
        <w:rPr>
          <w:rFonts w:asciiTheme="majorHAnsi" w:hAnsiTheme="majorHAnsi" w:cstheme="majorHAnsi"/>
          <w:b/>
          <w:sz w:val="26"/>
          <w:szCs w:val="26"/>
          <w:lang w:val="en-US"/>
        </w:rPr>
        <w:t xml:space="preserve"> </w:t>
      </w:r>
      <w:r w:rsidR="005320BF" w:rsidRPr="00FD2CB6">
        <w:rPr>
          <w:rFonts w:asciiTheme="majorHAnsi" w:hAnsiTheme="majorHAnsi" w:cstheme="majorHAnsi"/>
          <w:b/>
          <w:sz w:val="26"/>
          <w:szCs w:val="26"/>
          <w:lang w:val="en-US"/>
        </w:rPr>
        <w:t>GTGT</w:t>
      </w:r>
      <w:proofErr w:type="gramEnd"/>
    </w:p>
    <w:p w14:paraId="56C2D67F" w14:textId="77777777" w:rsidR="000E1068" w:rsidRPr="00FD2CB6" w:rsidRDefault="00932298" w:rsidP="00FD2CB6">
      <w:pPr>
        <w:spacing w:line="276" w:lineRule="auto"/>
        <w:jc w:val="both"/>
        <w:rPr>
          <w:rFonts w:asciiTheme="majorHAnsi" w:hAnsiTheme="majorHAnsi" w:cstheme="majorHAnsi"/>
          <w:b/>
          <w:i/>
          <w:sz w:val="26"/>
          <w:szCs w:val="26"/>
          <w:lang w:val="en-US"/>
        </w:rPr>
      </w:pPr>
      <w:r w:rsidRPr="00FD2CB6">
        <w:rPr>
          <w:rFonts w:asciiTheme="majorHAnsi" w:hAnsiTheme="majorHAnsi" w:cstheme="majorHAnsi"/>
          <w:b/>
          <w:i/>
          <w:sz w:val="26"/>
          <w:szCs w:val="26"/>
          <w:lang w:val="en-US"/>
        </w:rPr>
        <w:t xml:space="preserve">1/ </w:t>
      </w:r>
      <w:r w:rsidR="000E615E" w:rsidRPr="00FD2CB6">
        <w:rPr>
          <w:rFonts w:asciiTheme="majorHAnsi" w:hAnsiTheme="majorHAnsi" w:cstheme="majorHAnsi"/>
          <w:b/>
          <w:i/>
          <w:sz w:val="26"/>
          <w:szCs w:val="26"/>
          <w:lang w:val="en-US"/>
        </w:rPr>
        <w:t>- Về phân bổ thuế GTGT cho các địa phương</w:t>
      </w:r>
      <w:r w:rsidR="000E1068" w:rsidRPr="00FD2CB6">
        <w:rPr>
          <w:rFonts w:asciiTheme="majorHAnsi" w:hAnsiTheme="majorHAnsi" w:cstheme="majorHAnsi"/>
          <w:b/>
          <w:i/>
          <w:sz w:val="26"/>
          <w:szCs w:val="26"/>
          <w:lang w:val="en-US"/>
        </w:rPr>
        <w:t xml:space="preserve"> tại Điề</w:t>
      </w:r>
      <w:r w:rsidR="00A649DE" w:rsidRPr="00FD2CB6">
        <w:rPr>
          <w:rFonts w:asciiTheme="majorHAnsi" w:hAnsiTheme="majorHAnsi" w:cstheme="majorHAnsi"/>
          <w:b/>
          <w:i/>
          <w:sz w:val="26"/>
          <w:szCs w:val="26"/>
          <w:lang w:val="en-US"/>
        </w:rPr>
        <w:t>u 17</w:t>
      </w:r>
      <w:r w:rsidR="000E1068" w:rsidRPr="00FD2CB6">
        <w:rPr>
          <w:rFonts w:asciiTheme="majorHAnsi" w:hAnsiTheme="majorHAnsi" w:cstheme="majorHAnsi"/>
          <w:b/>
          <w:i/>
          <w:sz w:val="26"/>
          <w:szCs w:val="26"/>
          <w:lang w:val="en-US"/>
        </w:rPr>
        <w:t xml:space="preserve"> </w:t>
      </w:r>
      <w:r w:rsidR="00772C4D" w:rsidRPr="00FD2CB6">
        <w:rPr>
          <w:rFonts w:asciiTheme="majorHAnsi" w:hAnsiTheme="majorHAnsi" w:cstheme="majorHAnsi"/>
          <w:b/>
          <w:i/>
          <w:sz w:val="26"/>
          <w:szCs w:val="26"/>
          <w:lang w:val="en-US"/>
        </w:rPr>
        <w:t xml:space="preserve">Dự thảo </w:t>
      </w:r>
      <w:r w:rsidR="000E1068" w:rsidRPr="00FD2CB6">
        <w:rPr>
          <w:rFonts w:asciiTheme="majorHAnsi" w:hAnsiTheme="majorHAnsi" w:cstheme="majorHAnsi"/>
          <w:b/>
          <w:i/>
          <w:sz w:val="26"/>
          <w:szCs w:val="26"/>
          <w:lang w:val="en-US"/>
        </w:rPr>
        <w:t xml:space="preserve">Thông tư: </w:t>
      </w:r>
    </w:p>
    <w:p w14:paraId="0BAB9C28" w14:textId="77777777" w:rsidR="00DF1936" w:rsidRPr="00FD2CB6" w:rsidRDefault="00732C53"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 </w:t>
      </w:r>
      <w:r w:rsidR="000E1068" w:rsidRPr="00FD2CB6">
        <w:rPr>
          <w:rFonts w:asciiTheme="majorHAnsi" w:hAnsiTheme="majorHAnsi" w:cstheme="majorHAnsi"/>
          <w:sz w:val="26"/>
          <w:szCs w:val="26"/>
          <w:lang w:val="en-US"/>
        </w:rPr>
        <w:t>T</w:t>
      </w:r>
      <w:r w:rsidR="00DF1936" w:rsidRPr="00FD2CB6">
        <w:rPr>
          <w:rFonts w:asciiTheme="majorHAnsi" w:hAnsiTheme="majorHAnsi" w:cstheme="majorHAnsi"/>
          <w:sz w:val="26"/>
          <w:szCs w:val="26"/>
          <w:lang w:val="en-US"/>
        </w:rPr>
        <w:t>ại điểm b, khoản 1, Điề</w:t>
      </w:r>
      <w:r w:rsidR="00A649DE" w:rsidRPr="00FD2CB6">
        <w:rPr>
          <w:rFonts w:asciiTheme="majorHAnsi" w:hAnsiTheme="majorHAnsi" w:cstheme="majorHAnsi"/>
          <w:sz w:val="26"/>
          <w:szCs w:val="26"/>
          <w:lang w:val="en-US"/>
        </w:rPr>
        <w:t>u 17</w:t>
      </w:r>
      <w:r w:rsidR="00772C4D" w:rsidRPr="00FD2CB6">
        <w:rPr>
          <w:rFonts w:asciiTheme="majorHAnsi" w:hAnsiTheme="majorHAnsi" w:cstheme="majorHAnsi"/>
          <w:sz w:val="26"/>
          <w:szCs w:val="26"/>
          <w:lang w:val="en-US"/>
        </w:rPr>
        <w:t xml:space="preserve"> quy định:</w:t>
      </w:r>
    </w:p>
    <w:p w14:paraId="51927216" w14:textId="77777777" w:rsidR="00DF1936" w:rsidRPr="00FD2CB6" w:rsidRDefault="00DF1936"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i/>
          <w:sz w:val="26"/>
          <w:szCs w:val="26"/>
          <w:lang w:val="en-US"/>
        </w:rPr>
        <w:t>“b) Phân bổ nghĩa vụ thuế</w:t>
      </w:r>
    </w:p>
    <w:p w14:paraId="7A2FA1BC" w14:textId="77777777" w:rsidR="00DF1936" w:rsidRPr="00FD2CB6" w:rsidRDefault="00DF1936"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i/>
          <w:sz w:val="26"/>
          <w:szCs w:val="26"/>
          <w:lang w:val="en-US"/>
        </w:rPr>
        <w:t xml:space="preserve">Số thuế GTGT phải nộp tại các tỉnh nơi có đơn vị phụ thuộc bằng (=) số thuế GTGT phải nộp của người nộp thuế trên tờ khai thuế nhân (x) với tỷ lệ (%) giữa doanh thu </w:t>
      </w:r>
      <w:r w:rsidRPr="00FD2CB6">
        <w:rPr>
          <w:rFonts w:asciiTheme="majorHAnsi" w:hAnsiTheme="majorHAnsi" w:cstheme="majorHAnsi"/>
          <w:i/>
          <w:sz w:val="26"/>
          <w:szCs w:val="26"/>
          <w:lang w:val="en-US"/>
        </w:rPr>
        <w:lastRenderedPageBreak/>
        <w:t xml:space="preserve">chịu thuế GTGT của các đơn vị phụ thuộc tại tỉnh nơi được hưởng nguồn thu ngân sách nhà nước trên tổng doanh thu chịu thuế GTGT. </w:t>
      </w:r>
    </w:p>
    <w:p w14:paraId="105CB125" w14:textId="77777777" w:rsidR="00DF1936" w:rsidRPr="00FD2CB6" w:rsidRDefault="00DF1936"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i/>
          <w:sz w:val="26"/>
          <w:szCs w:val="26"/>
          <w:lang w:val="en-US"/>
        </w:rPr>
        <w:t>Doanh thu chịu thuế GTGT phát sinh tại tỉnh nơi có trụ sở chính, đơn vị phụ thuộc không bao gồm doanh thu nội bộ phát sinh giữa trụ sở chính với các đơn vị phụ thuộc và doanh thu nội bộ phát sinh giữa các đơn vị phụ thuộc với nhau.</w:t>
      </w:r>
    </w:p>
    <w:p w14:paraId="4F04980E" w14:textId="77777777" w:rsidR="000E615E" w:rsidRPr="00FD2CB6" w:rsidRDefault="00DF1936"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i/>
          <w:sz w:val="26"/>
          <w:szCs w:val="26"/>
          <w:lang w:val="en-US"/>
        </w:rPr>
        <w:t xml:space="preserve">Trường hợp người nộp thuế thực hiện </w:t>
      </w:r>
      <w:r w:rsidRPr="00FD2CB6">
        <w:rPr>
          <w:rFonts w:asciiTheme="majorHAnsi" w:hAnsiTheme="majorHAnsi" w:cstheme="majorHAnsi"/>
          <w:i/>
          <w:sz w:val="26"/>
          <w:szCs w:val="26"/>
          <w:u w:val="single"/>
          <w:lang w:val="en-US"/>
        </w:rPr>
        <w:t>tổ chức sản xuất và tiêu thụ khép</w:t>
      </w:r>
      <w:r w:rsidRPr="00FD2CB6">
        <w:rPr>
          <w:rFonts w:asciiTheme="majorHAnsi" w:hAnsiTheme="majorHAnsi" w:cstheme="majorHAnsi"/>
          <w:i/>
          <w:sz w:val="26"/>
          <w:szCs w:val="26"/>
          <w:lang w:val="en-US"/>
        </w:rPr>
        <w:t xml:space="preserve"> kín thì doanh thu là giá điều chuyển nội bộ được ghi trên phiếu xuất kho kiêm vận chuyển nội bộ”</w:t>
      </w:r>
      <w:r w:rsidR="00400F39" w:rsidRPr="00FD2CB6">
        <w:rPr>
          <w:rFonts w:asciiTheme="majorHAnsi" w:hAnsiTheme="majorHAnsi" w:cstheme="majorHAnsi"/>
          <w:i/>
          <w:sz w:val="26"/>
          <w:szCs w:val="26"/>
          <w:lang w:val="en-US"/>
        </w:rPr>
        <w:t>.</w:t>
      </w:r>
    </w:p>
    <w:p w14:paraId="7E4A3317" w14:textId="77777777" w:rsidR="000E1068" w:rsidRPr="00FD2CB6" w:rsidRDefault="00732C53"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 </w:t>
      </w:r>
      <w:r w:rsidR="000E1068" w:rsidRPr="00FD2CB6">
        <w:rPr>
          <w:rFonts w:asciiTheme="majorHAnsi" w:hAnsiTheme="majorHAnsi" w:cstheme="majorHAnsi"/>
          <w:sz w:val="26"/>
          <w:szCs w:val="26"/>
          <w:lang w:val="en-US"/>
        </w:rPr>
        <w:t>Tại khoản 4, Điề</w:t>
      </w:r>
      <w:r w:rsidR="00A649DE" w:rsidRPr="00FD2CB6">
        <w:rPr>
          <w:rFonts w:asciiTheme="majorHAnsi" w:hAnsiTheme="majorHAnsi" w:cstheme="majorHAnsi"/>
          <w:sz w:val="26"/>
          <w:szCs w:val="26"/>
          <w:lang w:val="en-US"/>
        </w:rPr>
        <w:t>u 17</w:t>
      </w:r>
      <w:r w:rsidR="00772C4D" w:rsidRPr="00FD2CB6">
        <w:rPr>
          <w:rFonts w:asciiTheme="majorHAnsi" w:hAnsiTheme="majorHAnsi" w:cstheme="majorHAnsi"/>
          <w:sz w:val="26"/>
          <w:szCs w:val="26"/>
          <w:lang w:val="en-US"/>
        </w:rPr>
        <w:t xml:space="preserve"> quy định:</w:t>
      </w:r>
    </w:p>
    <w:p w14:paraId="7F96E9AB" w14:textId="77777777" w:rsidR="00471580" w:rsidRPr="00FD2CB6" w:rsidRDefault="00471580"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i/>
          <w:sz w:val="26"/>
          <w:szCs w:val="26"/>
          <w:lang w:val="en-US"/>
        </w:rPr>
        <w:t>4. Doanh thu dùng để xác định tỷ lệ phân bổ theo quy định tại Khoản 1 và điểm a, b Khoản 2 Điều này là doanh thu thực tế phát sinh của năm trước liền kề. Trường hợp không có doanh thu của năm trước liền kề thì người nộp thuế tự xác định và thực hiện ổn định cho cả năm. Cuối năm, căn cứ doanh thu thực tế phát sinh của cả năm, người nộp thuế xác định lại tỷ lệ phân bổ, số thuế GTGT phải nộp của từng địa phương nơi được hưởng nguồn thu và lập bảng kê phân bổ số thuế phải nộp của cả năm gửi kèm theo tờ khai thuế GTGT của tháng 12 hoặc quý 4.</w:t>
      </w:r>
    </w:p>
    <w:p w14:paraId="5B8F501D" w14:textId="77777777" w:rsidR="00471580" w:rsidRPr="00FD2CB6" w:rsidRDefault="00471580"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Theo quy định việc phân bổ thuế phải nộp cho các địa phương theo tiêu thức doanh thu của năm trước. Việc phân bổ theo quy định trên đơn giản dễ thực hiện nhưng mức độ chính xác không cao, vì:</w:t>
      </w:r>
    </w:p>
    <w:p w14:paraId="24014047" w14:textId="77777777" w:rsidR="00585630" w:rsidRPr="00FD2CB6" w:rsidRDefault="00732C53" w:rsidP="00FD2CB6">
      <w:pPr>
        <w:spacing w:line="276" w:lineRule="auto"/>
        <w:jc w:val="both"/>
        <w:rPr>
          <w:rFonts w:asciiTheme="majorHAnsi" w:hAnsiTheme="majorHAnsi" w:cstheme="majorHAnsi"/>
          <w:b/>
          <w:sz w:val="26"/>
          <w:szCs w:val="26"/>
          <w:lang w:val="en-US"/>
        </w:rPr>
      </w:pPr>
      <w:r w:rsidRPr="00FD2CB6">
        <w:rPr>
          <w:rFonts w:asciiTheme="majorHAnsi" w:hAnsiTheme="majorHAnsi" w:cstheme="majorHAnsi"/>
          <w:b/>
          <w:sz w:val="26"/>
          <w:szCs w:val="26"/>
          <w:lang w:val="en-US"/>
        </w:rPr>
        <w:t>Ý kiế</w:t>
      </w:r>
      <w:r w:rsidR="00772C4D" w:rsidRPr="00FD2CB6">
        <w:rPr>
          <w:rFonts w:asciiTheme="majorHAnsi" w:hAnsiTheme="majorHAnsi" w:cstheme="majorHAnsi"/>
          <w:b/>
          <w:sz w:val="26"/>
          <w:szCs w:val="26"/>
          <w:lang w:val="en-US"/>
        </w:rPr>
        <w:t>n</w:t>
      </w:r>
      <w:r w:rsidR="00585630" w:rsidRPr="00FD2CB6">
        <w:rPr>
          <w:rFonts w:asciiTheme="majorHAnsi" w:hAnsiTheme="majorHAnsi" w:cstheme="majorHAnsi"/>
          <w:b/>
          <w:sz w:val="26"/>
          <w:szCs w:val="26"/>
          <w:lang w:val="en-US"/>
        </w:rPr>
        <w:t xml:space="preserve">: </w:t>
      </w:r>
    </w:p>
    <w:p w14:paraId="5F0BB22B" w14:textId="77777777" w:rsidR="00C4373B" w:rsidRPr="00FD2CB6" w:rsidRDefault="00932298" w:rsidP="00FD2CB6">
      <w:pPr>
        <w:spacing w:line="276" w:lineRule="auto"/>
        <w:jc w:val="both"/>
        <w:rPr>
          <w:rFonts w:asciiTheme="majorHAnsi" w:hAnsiTheme="majorHAnsi" w:cstheme="majorHAnsi"/>
          <w:b/>
          <w:sz w:val="26"/>
          <w:szCs w:val="26"/>
          <w:lang w:val="en-US"/>
        </w:rPr>
      </w:pPr>
      <w:r w:rsidRPr="00FD2CB6">
        <w:rPr>
          <w:rFonts w:asciiTheme="majorHAnsi" w:hAnsiTheme="majorHAnsi" w:cstheme="majorHAnsi"/>
          <w:b/>
          <w:sz w:val="26"/>
          <w:szCs w:val="26"/>
          <w:lang w:val="en-US"/>
        </w:rPr>
        <w:t>1.</w:t>
      </w:r>
      <w:r w:rsidR="00732C53" w:rsidRPr="00FD2CB6">
        <w:rPr>
          <w:rFonts w:asciiTheme="majorHAnsi" w:hAnsiTheme="majorHAnsi" w:cstheme="majorHAnsi"/>
          <w:b/>
          <w:sz w:val="26"/>
          <w:szCs w:val="26"/>
          <w:lang w:val="en-US"/>
        </w:rPr>
        <w:t xml:space="preserve">1/ </w:t>
      </w:r>
      <w:r w:rsidR="00C4373B" w:rsidRPr="00FD2CB6">
        <w:rPr>
          <w:rFonts w:asciiTheme="majorHAnsi" w:hAnsiTheme="majorHAnsi" w:cstheme="majorHAnsi"/>
          <w:b/>
          <w:sz w:val="26"/>
          <w:szCs w:val="26"/>
          <w:lang w:val="en-US"/>
        </w:rPr>
        <w:t xml:space="preserve">Phân bổ theo doanh </w:t>
      </w:r>
      <w:r w:rsidR="00772C4D" w:rsidRPr="00FD2CB6">
        <w:rPr>
          <w:rFonts w:asciiTheme="majorHAnsi" w:hAnsiTheme="majorHAnsi" w:cstheme="majorHAnsi"/>
          <w:b/>
          <w:sz w:val="26"/>
          <w:szCs w:val="26"/>
          <w:lang w:val="en-US"/>
        </w:rPr>
        <w:t>thu</w:t>
      </w:r>
    </w:p>
    <w:p w14:paraId="5EBEF54F" w14:textId="77777777" w:rsidR="00C4373B" w:rsidRPr="00FD2CB6" w:rsidRDefault="00C4373B" w:rsidP="00FD2CB6">
      <w:pPr>
        <w:spacing w:line="276" w:lineRule="auto"/>
        <w:jc w:val="both"/>
        <w:rPr>
          <w:rFonts w:asciiTheme="majorHAnsi" w:hAnsiTheme="majorHAnsi" w:cstheme="majorHAnsi"/>
          <w:sz w:val="26"/>
          <w:szCs w:val="26"/>
          <w:u w:val="single"/>
          <w:lang w:val="en-US"/>
        </w:rPr>
      </w:pPr>
      <w:r w:rsidRPr="00FD2CB6">
        <w:rPr>
          <w:rFonts w:asciiTheme="majorHAnsi" w:hAnsiTheme="majorHAnsi" w:cstheme="majorHAnsi"/>
          <w:sz w:val="26"/>
          <w:szCs w:val="26"/>
          <w:u w:val="single"/>
          <w:lang w:val="en-US"/>
        </w:rPr>
        <w:t>1.</w:t>
      </w:r>
      <w:r w:rsidR="00932298" w:rsidRPr="00FD2CB6">
        <w:rPr>
          <w:rFonts w:asciiTheme="majorHAnsi" w:hAnsiTheme="majorHAnsi" w:cstheme="majorHAnsi"/>
          <w:sz w:val="26"/>
          <w:szCs w:val="26"/>
          <w:u w:val="single"/>
          <w:lang w:val="en-US"/>
        </w:rPr>
        <w:t>1.</w:t>
      </w:r>
      <w:r w:rsidR="00C6471D" w:rsidRPr="00FD2CB6">
        <w:rPr>
          <w:rFonts w:asciiTheme="majorHAnsi" w:hAnsiTheme="majorHAnsi" w:cstheme="majorHAnsi"/>
          <w:sz w:val="26"/>
          <w:szCs w:val="26"/>
          <w:u w:val="single"/>
          <w:lang w:val="en-US"/>
        </w:rPr>
        <w:t>1</w:t>
      </w:r>
      <w:r w:rsidRPr="00FD2CB6">
        <w:rPr>
          <w:rFonts w:asciiTheme="majorHAnsi" w:hAnsiTheme="majorHAnsi" w:cstheme="majorHAnsi"/>
          <w:sz w:val="26"/>
          <w:szCs w:val="26"/>
          <w:u w:val="single"/>
          <w:lang w:val="en-US"/>
        </w:rPr>
        <w:t>/ Phân bổ theo doanh thu chung cho mọi hoạt động</w:t>
      </w:r>
    </w:p>
    <w:p w14:paraId="5ED5C1CC" w14:textId="77777777" w:rsidR="000E1068" w:rsidRPr="00FD2CB6" w:rsidRDefault="00471580" w:rsidP="00FD2CB6">
      <w:pPr>
        <w:spacing w:line="276" w:lineRule="auto"/>
        <w:jc w:val="both"/>
        <w:rPr>
          <w:rFonts w:asciiTheme="majorHAnsi" w:hAnsiTheme="majorHAnsi" w:cstheme="majorHAnsi"/>
          <w:b/>
          <w:sz w:val="26"/>
          <w:szCs w:val="26"/>
          <w:lang w:val="en-US"/>
        </w:rPr>
      </w:pPr>
      <w:r w:rsidRPr="00FD2CB6">
        <w:rPr>
          <w:rFonts w:asciiTheme="majorHAnsi" w:hAnsiTheme="majorHAnsi" w:cstheme="majorHAnsi"/>
          <w:sz w:val="26"/>
          <w:szCs w:val="26"/>
          <w:lang w:val="en-US"/>
        </w:rPr>
        <w:t xml:space="preserve">- </w:t>
      </w:r>
      <w:r w:rsidR="000E1068" w:rsidRPr="00FD2CB6">
        <w:rPr>
          <w:rFonts w:asciiTheme="majorHAnsi" w:hAnsiTheme="majorHAnsi" w:cstheme="majorHAnsi"/>
          <w:sz w:val="26"/>
          <w:szCs w:val="26"/>
          <w:lang w:val="en-US"/>
        </w:rPr>
        <w:t>Hiện tại, hầu hết các DN đều kinh doanh đa ngành nghề:</w:t>
      </w:r>
      <w:r w:rsidRPr="00FD2CB6">
        <w:rPr>
          <w:rFonts w:asciiTheme="majorHAnsi" w:hAnsiTheme="majorHAnsi" w:cstheme="majorHAnsi"/>
          <w:sz w:val="26"/>
          <w:szCs w:val="26"/>
          <w:lang w:val="en-US"/>
        </w:rPr>
        <w:t xml:space="preserve"> Sản xuất, thương mại, dịch vụ </w:t>
      </w:r>
      <w:r w:rsidR="000E1068" w:rsidRPr="00FD2CB6">
        <w:rPr>
          <w:rFonts w:asciiTheme="majorHAnsi" w:hAnsiTheme="majorHAnsi" w:cstheme="majorHAnsi"/>
          <w:sz w:val="26"/>
          <w:szCs w:val="26"/>
          <w:lang w:val="en-US"/>
        </w:rPr>
        <w:t xml:space="preserve">và các ngành nghề này </w:t>
      </w:r>
      <w:r w:rsidRPr="00FD2CB6">
        <w:rPr>
          <w:rFonts w:asciiTheme="majorHAnsi" w:hAnsiTheme="majorHAnsi" w:cstheme="majorHAnsi"/>
          <w:sz w:val="26"/>
          <w:szCs w:val="26"/>
          <w:lang w:val="en-US"/>
        </w:rPr>
        <w:t xml:space="preserve">có tỷ lệ GTGT khác nhau. </w:t>
      </w:r>
    </w:p>
    <w:p w14:paraId="497890BE" w14:textId="77777777" w:rsidR="000E1068" w:rsidRPr="00FD2CB6" w:rsidRDefault="000E1068"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Tỷ lệ % để tính thuế GTGT trên doanh thu được quy định theo từng hoạt động như sau (Điều 13</w:t>
      </w:r>
      <w:r w:rsidR="00CF399F" w:rsidRPr="00FD2CB6">
        <w:rPr>
          <w:rFonts w:asciiTheme="majorHAnsi" w:hAnsiTheme="majorHAnsi" w:cstheme="majorHAnsi"/>
          <w:sz w:val="26"/>
          <w:szCs w:val="26"/>
          <w:lang w:val="en-US"/>
        </w:rPr>
        <w:t>,</w:t>
      </w:r>
      <w:r w:rsidRPr="00FD2CB6">
        <w:rPr>
          <w:rFonts w:asciiTheme="majorHAnsi" w:hAnsiTheme="majorHAnsi" w:cstheme="majorHAnsi"/>
          <w:sz w:val="26"/>
          <w:szCs w:val="26"/>
          <w:lang w:val="en-US"/>
        </w:rPr>
        <w:t xml:space="preserve"> TT219 về Thuế GTGT):</w:t>
      </w:r>
    </w:p>
    <w:p w14:paraId="31559680" w14:textId="77777777" w:rsidR="000E1068" w:rsidRPr="00FD2CB6" w:rsidRDefault="000E1068"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i/>
          <w:sz w:val="26"/>
          <w:szCs w:val="26"/>
          <w:lang w:val="en-US"/>
        </w:rPr>
        <w:t xml:space="preserve">+ Phân phối, cung cấp hàng hóa: </w:t>
      </w:r>
      <w:proofErr w:type="gramStart"/>
      <w:r w:rsidRPr="00FD2CB6">
        <w:rPr>
          <w:rFonts w:asciiTheme="majorHAnsi" w:hAnsiTheme="majorHAnsi" w:cstheme="majorHAnsi"/>
          <w:i/>
          <w:sz w:val="26"/>
          <w:szCs w:val="26"/>
          <w:lang w:val="en-US"/>
        </w:rPr>
        <w:t>1%;</w:t>
      </w:r>
      <w:proofErr w:type="gramEnd"/>
    </w:p>
    <w:p w14:paraId="3B7B7F4C" w14:textId="77777777" w:rsidR="000E1068" w:rsidRPr="00FD2CB6" w:rsidRDefault="000E1068"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i/>
          <w:sz w:val="26"/>
          <w:szCs w:val="26"/>
          <w:lang w:val="en-US"/>
        </w:rPr>
        <w:t xml:space="preserve">+ Dịch vụ, xây dựng không bao thầu nguyên vật liệu: </w:t>
      </w:r>
      <w:proofErr w:type="gramStart"/>
      <w:r w:rsidRPr="00FD2CB6">
        <w:rPr>
          <w:rFonts w:asciiTheme="majorHAnsi" w:hAnsiTheme="majorHAnsi" w:cstheme="majorHAnsi"/>
          <w:i/>
          <w:sz w:val="26"/>
          <w:szCs w:val="26"/>
          <w:lang w:val="en-US"/>
        </w:rPr>
        <w:t>5%;</w:t>
      </w:r>
      <w:proofErr w:type="gramEnd"/>
    </w:p>
    <w:p w14:paraId="0BCF5570" w14:textId="77777777" w:rsidR="000E1068" w:rsidRPr="00FD2CB6" w:rsidRDefault="000E1068"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i/>
          <w:sz w:val="26"/>
          <w:szCs w:val="26"/>
          <w:lang w:val="en-US"/>
        </w:rPr>
        <w:t xml:space="preserve">+ Sản xuất, vận tải, dịch vụ có gắn với hàng hóa, xây dựng có bao thầu nguyên vật liệu: </w:t>
      </w:r>
      <w:proofErr w:type="gramStart"/>
      <w:r w:rsidRPr="00FD2CB6">
        <w:rPr>
          <w:rFonts w:asciiTheme="majorHAnsi" w:hAnsiTheme="majorHAnsi" w:cstheme="majorHAnsi"/>
          <w:i/>
          <w:sz w:val="26"/>
          <w:szCs w:val="26"/>
          <w:lang w:val="en-US"/>
        </w:rPr>
        <w:t>3%;</w:t>
      </w:r>
      <w:proofErr w:type="gramEnd"/>
    </w:p>
    <w:p w14:paraId="2C0D6076" w14:textId="77777777" w:rsidR="000E1068" w:rsidRPr="00FD2CB6" w:rsidRDefault="000E1068"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i/>
          <w:sz w:val="26"/>
          <w:szCs w:val="26"/>
          <w:lang w:val="en-US"/>
        </w:rPr>
        <w:t>+ Hoạt động kinh doanh khác: 2%.</w:t>
      </w:r>
    </w:p>
    <w:p w14:paraId="183A603E" w14:textId="77777777" w:rsidR="000E1068" w:rsidRPr="00FD2CB6" w:rsidRDefault="000E1068"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Như vậy </w:t>
      </w:r>
      <w:r w:rsidR="00E6514F" w:rsidRPr="00FD2CB6">
        <w:rPr>
          <w:rFonts w:asciiTheme="majorHAnsi" w:hAnsiTheme="majorHAnsi" w:cstheme="majorHAnsi"/>
          <w:sz w:val="26"/>
          <w:szCs w:val="26"/>
          <w:lang w:val="en-US"/>
        </w:rPr>
        <w:t xml:space="preserve">nếu tính </w:t>
      </w:r>
      <w:r w:rsidRPr="00FD2CB6">
        <w:rPr>
          <w:rFonts w:asciiTheme="majorHAnsi" w:hAnsiTheme="majorHAnsi" w:cstheme="majorHAnsi"/>
          <w:sz w:val="26"/>
          <w:szCs w:val="26"/>
          <w:lang w:val="en-US"/>
        </w:rPr>
        <w:t xml:space="preserve">theo doanh thu thì </w:t>
      </w:r>
      <w:r w:rsidR="00426121" w:rsidRPr="00FD2CB6">
        <w:rPr>
          <w:rFonts w:asciiTheme="majorHAnsi" w:hAnsiTheme="majorHAnsi" w:cstheme="majorHAnsi"/>
          <w:sz w:val="26"/>
          <w:szCs w:val="26"/>
          <w:lang w:val="en-US"/>
        </w:rPr>
        <w:t xml:space="preserve">hoạt động cung ứng </w:t>
      </w:r>
      <w:r w:rsidRPr="00FD2CB6">
        <w:rPr>
          <w:rFonts w:asciiTheme="majorHAnsi" w:hAnsiTheme="majorHAnsi" w:cstheme="majorHAnsi"/>
          <w:sz w:val="26"/>
          <w:szCs w:val="26"/>
          <w:lang w:val="en-US"/>
        </w:rPr>
        <w:t xml:space="preserve">Dịch vụ nộp thuế </w:t>
      </w:r>
      <w:r w:rsidR="00E6514F" w:rsidRPr="00FD2CB6">
        <w:rPr>
          <w:rFonts w:asciiTheme="majorHAnsi" w:hAnsiTheme="majorHAnsi" w:cstheme="majorHAnsi"/>
          <w:sz w:val="26"/>
          <w:szCs w:val="26"/>
          <w:lang w:val="en-US"/>
        </w:rPr>
        <w:t xml:space="preserve">GTGT </w:t>
      </w:r>
      <w:r w:rsidRPr="00FD2CB6">
        <w:rPr>
          <w:rFonts w:asciiTheme="majorHAnsi" w:hAnsiTheme="majorHAnsi" w:cstheme="majorHAnsi"/>
          <w:sz w:val="26"/>
          <w:szCs w:val="26"/>
          <w:lang w:val="en-US"/>
        </w:rPr>
        <w:t xml:space="preserve">gấp 5 lần đối với </w:t>
      </w:r>
      <w:r w:rsidR="00426121" w:rsidRPr="00FD2CB6">
        <w:rPr>
          <w:rFonts w:asciiTheme="majorHAnsi" w:hAnsiTheme="majorHAnsi" w:cstheme="majorHAnsi"/>
          <w:sz w:val="26"/>
          <w:szCs w:val="26"/>
          <w:lang w:val="en-US"/>
        </w:rPr>
        <w:t>hoạt động thương mại</w:t>
      </w:r>
      <w:r w:rsidRPr="00FD2CB6">
        <w:rPr>
          <w:rFonts w:asciiTheme="majorHAnsi" w:hAnsiTheme="majorHAnsi" w:cstheme="majorHAnsi"/>
          <w:sz w:val="26"/>
          <w:szCs w:val="26"/>
          <w:lang w:val="en-US"/>
        </w:rPr>
        <w:t>.</w:t>
      </w:r>
      <w:r w:rsidR="00772C4D" w:rsidRPr="00FD2CB6">
        <w:rPr>
          <w:rFonts w:asciiTheme="majorHAnsi" w:hAnsiTheme="majorHAnsi" w:cstheme="majorHAnsi"/>
          <w:sz w:val="26"/>
          <w:szCs w:val="26"/>
          <w:lang w:val="en-US"/>
        </w:rPr>
        <w:t xml:space="preserve"> Vì vậy việc phân bổ tính chung theo</w:t>
      </w:r>
      <w:r w:rsidR="00E6514F" w:rsidRPr="00FD2CB6">
        <w:rPr>
          <w:rFonts w:asciiTheme="majorHAnsi" w:hAnsiTheme="majorHAnsi" w:cstheme="majorHAnsi"/>
          <w:sz w:val="26"/>
          <w:szCs w:val="26"/>
          <w:lang w:val="en-US"/>
        </w:rPr>
        <w:t xml:space="preserve"> doanh thu </w:t>
      </w:r>
      <w:r w:rsidR="00772C4D" w:rsidRPr="00FD2CB6">
        <w:rPr>
          <w:rFonts w:asciiTheme="majorHAnsi" w:hAnsiTheme="majorHAnsi" w:cstheme="majorHAnsi"/>
          <w:sz w:val="26"/>
          <w:szCs w:val="26"/>
          <w:lang w:val="en-US"/>
        </w:rPr>
        <w:t xml:space="preserve">của tất cả các ngành nghề khác nhau </w:t>
      </w:r>
      <w:r w:rsidR="00E6514F" w:rsidRPr="00FD2CB6">
        <w:rPr>
          <w:rFonts w:asciiTheme="majorHAnsi" w:hAnsiTheme="majorHAnsi" w:cstheme="majorHAnsi"/>
          <w:sz w:val="26"/>
          <w:szCs w:val="26"/>
          <w:lang w:val="en-US"/>
        </w:rPr>
        <w:t xml:space="preserve">thì số liệu phân bổ có sự sai lệch </w:t>
      </w:r>
      <w:r w:rsidR="00772C4D" w:rsidRPr="00FD2CB6">
        <w:rPr>
          <w:rFonts w:asciiTheme="majorHAnsi" w:hAnsiTheme="majorHAnsi" w:cstheme="majorHAnsi"/>
          <w:sz w:val="26"/>
          <w:szCs w:val="26"/>
          <w:lang w:val="en-US"/>
        </w:rPr>
        <w:t xml:space="preserve">khá </w:t>
      </w:r>
      <w:r w:rsidR="00E6514F" w:rsidRPr="00FD2CB6">
        <w:rPr>
          <w:rFonts w:asciiTheme="majorHAnsi" w:hAnsiTheme="majorHAnsi" w:cstheme="majorHAnsi"/>
          <w:sz w:val="26"/>
          <w:szCs w:val="26"/>
          <w:lang w:val="en-US"/>
        </w:rPr>
        <w:t>nhiều so vớ</w:t>
      </w:r>
      <w:r w:rsidR="00772C4D" w:rsidRPr="00FD2CB6">
        <w:rPr>
          <w:rFonts w:asciiTheme="majorHAnsi" w:hAnsiTheme="majorHAnsi" w:cstheme="majorHAnsi"/>
          <w:sz w:val="26"/>
          <w:szCs w:val="26"/>
          <w:lang w:val="en-US"/>
        </w:rPr>
        <w:t>i kê khai tùy theo cơ cấu doanh thu các ngành nghề.</w:t>
      </w:r>
    </w:p>
    <w:p w14:paraId="128AE80B" w14:textId="77777777" w:rsidR="00C4373B" w:rsidRPr="00FD2CB6" w:rsidRDefault="00932298" w:rsidP="00FD2CB6">
      <w:pPr>
        <w:spacing w:line="276" w:lineRule="auto"/>
        <w:jc w:val="both"/>
        <w:rPr>
          <w:rFonts w:asciiTheme="majorHAnsi" w:hAnsiTheme="majorHAnsi" w:cstheme="majorHAnsi"/>
          <w:i/>
          <w:sz w:val="26"/>
          <w:szCs w:val="26"/>
          <w:u w:val="single"/>
          <w:lang w:val="en-US"/>
        </w:rPr>
      </w:pPr>
      <w:r w:rsidRPr="00FD2CB6">
        <w:rPr>
          <w:rFonts w:asciiTheme="majorHAnsi" w:hAnsiTheme="majorHAnsi" w:cstheme="majorHAnsi"/>
          <w:i/>
          <w:sz w:val="26"/>
          <w:szCs w:val="26"/>
          <w:u w:val="single"/>
          <w:lang w:val="en-US"/>
        </w:rPr>
        <w:t>1.</w:t>
      </w:r>
      <w:r w:rsidR="00C6471D" w:rsidRPr="00FD2CB6">
        <w:rPr>
          <w:rFonts w:asciiTheme="majorHAnsi" w:hAnsiTheme="majorHAnsi" w:cstheme="majorHAnsi"/>
          <w:i/>
          <w:sz w:val="26"/>
          <w:szCs w:val="26"/>
          <w:u w:val="single"/>
          <w:lang w:val="en-US"/>
        </w:rPr>
        <w:t>1.3</w:t>
      </w:r>
      <w:r w:rsidR="00C4373B" w:rsidRPr="00FD2CB6">
        <w:rPr>
          <w:rFonts w:asciiTheme="majorHAnsi" w:hAnsiTheme="majorHAnsi" w:cstheme="majorHAnsi"/>
          <w:i/>
          <w:sz w:val="26"/>
          <w:szCs w:val="26"/>
          <w:u w:val="single"/>
          <w:lang w:val="en-US"/>
        </w:rPr>
        <w:t>/ Tạm phân bổ theo doanh thu năm trước</w:t>
      </w:r>
    </w:p>
    <w:p w14:paraId="75F4A657" w14:textId="77777777" w:rsidR="000E1068" w:rsidRPr="00FD2CB6" w:rsidRDefault="000E1068"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lastRenderedPageBreak/>
        <w:t xml:space="preserve">- Trong một DN kinh doanh đa ngành nghề thì tỷ lệ doanh thu của từng đơn vị phụ thuộc năm sau so với năm trước cũng có thể có </w:t>
      </w:r>
      <w:r w:rsidR="00772C4D" w:rsidRPr="00FD2CB6">
        <w:rPr>
          <w:rFonts w:asciiTheme="majorHAnsi" w:hAnsiTheme="majorHAnsi" w:cstheme="majorHAnsi"/>
          <w:sz w:val="26"/>
          <w:szCs w:val="26"/>
          <w:lang w:val="en-US"/>
        </w:rPr>
        <w:t xml:space="preserve">sự </w:t>
      </w:r>
      <w:r w:rsidRPr="00FD2CB6">
        <w:rPr>
          <w:rFonts w:asciiTheme="majorHAnsi" w:hAnsiTheme="majorHAnsi" w:cstheme="majorHAnsi"/>
          <w:sz w:val="26"/>
          <w:szCs w:val="26"/>
          <w:lang w:val="en-US"/>
        </w:rPr>
        <w:t>chênh lệch khá lớn.</w:t>
      </w:r>
      <w:r w:rsidR="00732C53" w:rsidRPr="00FD2CB6">
        <w:rPr>
          <w:rFonts w:asciiTheme="majorHAnsi" w:hAnsiTheme="majorHAnsi" w:cstheme="majorHAnsi"/>
          <w:sz w:val="26"/>
          <w:szCs w:val="26"/>
          <w:lang w:val="en-US"/>
        </w:rPr>
        <w:t xml:space="preserve"> </w:t>
      </w:r>
      <w:r w:rsidR="00772C4D" w:rsidRPr="00FD2CB6">
        <w:rPr>
          <w:rFonts w:asciiTheme="majorHAnsi" w:hAnsiTheme="majorHAnsi" w:cstheme="majorHAnsi"/>
          <w:sz w:val="26"/>
          <w:szCs w:val="26"/>
          <w:lang w:val="en-US"/>
        </w:rPr>
        <w:t>Nếu trong năm tạ</w:t>
      </w:r>
      <w:r w:rsidR="00C6471D" w:rsidRPr="00FD2CB6">
        <w:rPr>
          <w:rFonts w:asciiTheme="majorHAnsi" w:hAnsiTheme="majorHAnsi" w:cstheme="majorHAnsi"/>
          <w:sz w:val="26"/>
          <w:szCs w:val="26"/>
          <w:lang w:val="en-US"/>
        </w:rPr>
        <w:t>m phâ</w:t>
      </w:r>
      <w:r w:rsidR="00772C4D" w:rsidRPr="00FD2CB6">
        <w:rPr>
          <w:rFonts w:asciiTheme="majorHAnsi" w:hAnsiTheme="majorHAnsi" w:cstheme="majorHAnsi"/>
          <w:sz w:val="26"/>
          <w:szCs w:val="26"/>
          <w:lang w:val="en-US"/>
        </w:rPr>
        <w:t>n bổ theo doanh thu năm trước của các đơn vị phụ thuộc thì đ</w:t>
      </w:r>
      <w:r w:rsidR="00732C53" w:rsidRPr="00FD2CB6">
        <w:rPr>
          <w:rFonts w:asciiTheme="majorHAnsi" w:hAnsiTheme="majorHAnsi" w:cstheme="majorHAnsi"/>
          <w:sz w:val="26"/>
          <w:szCs w:val="26"/>
          <w:lang w:val="en-US"/>
        </w:rPr>
        <w:t>ến cuối năm phân bổ lại sẽ xảy ra tình trạng có đơn vị phụ thuộc nộp thừa nhiều (</w:t>
      </w:r>
      <w:r w:rsidR="00772C4D" w:rsidRPr="00FD2CB6">
        <w:rPr>
          <w:rFonts w:asciiTheme="majorHAnsi" w:hAnsiTheme="majorHAnsi" w:cstheme="majorHAnsi"/>
          <w:sz w:val="26"/>
          <w:szCs w:val="26"/>
          <w:lang w:val="en-US"/>
        </w:rPr>
        <w:t xml:space="preserve">phải </w:t>
      </w:r>
      <w:r w:rsidR="00732C53" w:rsidRPr="00FD2CB6">
        <w:rPr>
          <w:rFonts w:asciiTheme="majorHAnsi" w:hAnsiTheme="majorHAnsi" w:cstheme="majorHAnsi"/>
          <w:sz w:val="26"/>
          <w:szCs w:val="26"/>
          <w:lang w:val="en-US"/>
        </w:rPr>
        <w:t xml:space="preserve">bù trừ năm sau), có đơn </w:t>
      </w:r>
      <w:proofErr w:type="gramStart"/>
      <w:r w:rsidR="00732C53" w:rsidRPr="00FD2CB6">
        <w:rPr>
          <w:rFonts w:asciiTheme="majorHAnsi" w:hAnsiTheme="majorHAnsi" w:cstheme="majorHAnsi"/>
          <w:sz w:val="26"/>
          <w:szCs w:val="26"/>
          <w:lang w:val="en-US"/>
        </w:rPr>
        <w:t>vị  nộp</w:t>
      </w:r>
      <w:proofErr w:type="gramEnd"/>
      <w:r w:rsidR="00732C53" w:rsidRPr="00FD2CB6">
        <w:rPr>
          <w:rFonts w:asciiTheme="majorHAnsi" w:hAnsiTheme="majorHAnsi" w:cstheme="majorHAnsi"/>
          <w:sz w:val="26"/>
          <w:szCs w:val="26"/>
          <w:lang w:val="en-US"/>
        </w:rPr>
        <w:t xml:space="preserve"> thiếu nhiều (phải nộp bổ sung ngay) ảnh hưởng đến tài chính DN.</w:t>
      </w:r>
    </w:p>
    <w:p w14:paraId="459E4839" w14:textId="77777777" w:rsidR="00C4373B" w:rsidRPr="00FD2CB6" w:rsidRDefault="00732C53"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b/>
          <w:sz w:val="26"/>
          <w:szCs w:val="26"/>
          <w:lang w:val="en-US"/>
        </w:rPr>
        <w:t>Phương án</w:t>
      </w:r>
      <w:r w:rsidR="00C4373B" w:rsidRPr="00FD2CB6">
        <w:rPr>
          <w:rFonts w:asciiTheme="majorHAnsi" w:hAnsiTheme="majorHAnsi" w:cstheme="majorHAnsi"/>
          <w:b/>
          <w:sz w:val="26"/>
          <w:szCs w:val="26"/>
          <w:lang w:val="en-US"/>
        </w:rPr>
        <w:t xml:space="preserve"> đề xuất</w:t>
      </w:r>
      <w:r w:rsidR="00C4373B" w:rsidRPr="00FD2CB6">
        <w:rPr>
          <w:rFonts w:asciiTheme="majorHAnsi" w:hAnsiTheme="majorHAnsi" w:cstheme="majorHAnsi"/>
          <w:sz w:val="26"/>
          <w:szCs w:val="26"/>
          <w:lang w:val="en-US"/>
        </w:rPr>
        <w:t>:</w:t>
      </w:r>
      <w:r w:rsidR="000E1068" w:rsidRPr="00FD2CB6">
        <w:rPr>
          <w:rFonts w:asciiTheme="majorHAnsi" w:hAnsiTheme="majorHAnsi" w:cstheme="majorHAnsi"/>
          <w:sz w:val="26"/>
          <w:szCs w:val="26"/>
          <w:lang w:val="en-US"/>
        </w:rPr>
        <w:t xml:space="preserve"> </w:t>
      </w:r>
    </w:p>
    <w:p w14:paraId="64458CD8" w14:textId="77777777" w:rsidR="000E1068" w:rsidRPr="00FD2CB6" w:rsidRDefault="00772C4D"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 </w:t>
      </w:r>
      <w:r w:rsidR="000E1068" w:rsidRPr="00FD2CB6">
        <w:rPr>
          <w:rFonts w:asciiTheme="majorHAnsi" w:hAnsiTheme="majorHAnsi" w:cstheme="majorHAnsi"/>
          <w:sz w:val="26"/>
          <w:szCs w:val="26"/>
          <w:lang w:val="en-US"/>
        </w:rPr>
        <w:t xml:space="preserve">Vì vậy để đảm bảo việc phân bổ </w:t>
      </w:r>
      <w:r w:rsidR="00732C53" w:rsidRPr="00FD2CB6">
        <w:rPr>
          <w:rFonts w:asciiTheme="majorHAnsi" w:hAnsiTheme="majorHAnsi" w:cstheme="majorHAnsi"/>
          <w:sz w:val="26"/>
          <w:szCs w:val="26"/>
          <w:lang w:val="en-US"/>
        </w:rPr>
        <w:t xml:space="preserve">số phải nộp cho các địa phương </w:t>
      </w:r>
      <w:r w:rsidR="000E1068" w:rsidRPr="00FD2CB6">
        <w:rPr>
          <w:rFonts w:asciiTheme="majorHAnsi" w:hAnsiTheme="majorHAnsi" w:cstheme="majorHAnsi"/>
          <w:sz w:val="26"/>
          <w:szCs w:val="26"/>
          <w:lang w:val="en-US"/>
        </w:rPr>
        <w:t>sát với thực tế</w:t>
      </w:r>
      <w:r w:rsidR="00732C53" w:rsidRPr="00FD2CB6">
        <w:rPr>
          <w:rFonts w:asciiTheme="majorHAnsi" w:hAnsiTheme="majorHAnsi" w:cstheme="majorHAnsi"/>
          <w:sz w:val="26"/>
          <w:szCs w:val="26"/>
          <w:lang w:val="en-US"/>
        </w:rPr>
        <w:t xml:space="preserve"> hoạt độ</w:t>
      </w:r>
      <w:r w:rsidRPr="00FD2CB6">
        <w:rPr>
          <w:rFonts w:asciiTheme="majorHAnsi" w:hAnsiTheme="majorHAnsi" w:cstheme="majorHAnsi"/>
          <w:sz w:val="26"/>
          <w:szCs w:val="26"/>
          <w:lang w:val="en-US"/>
        </w:rPr>
        <w:t>ng và không xảy</w:t>
      </w:r>
      <w:r w:rsidR="00732C53" w:rsidRPr="00FD2CB6">
        <w:rPr>
          <w:rFonts w:asciiTheme="majorHAnsi" w:hAnsiTheme="majorHAnsi" w:cstheme="majorHAnsi"/>
          <w:sz w:val="26"/>
          <w:szCs w:val="26"/>
          <w:lang w:val="en-US"/>
        </w:rPr>
        <w:t xml:space="preserve"> ra tình trạng: đơn vị nộp thừa nhiều, đơn vị nộp thiếu nhiều</w:t>
      </w:r>
      <w:r w:rsidR="000E1068" w:rsidRPr="00FD2CB6">
        <w:rPr>
          <w:rFonts w:asciiTheme="majorHAnsi" w:hAnsiTheme="majorHAnsi" w:cstheme="majorHAnsi"/>
          <w:sz w:val="26"/>
          <w:szCs w:val="26"/>
          <w:lang w:val="en-US"/>
        </w:rPr>
        <w:t xml:space="preserve"> thì nên quy định: Doanh thu làm căn cứ phân bổ được xác định theo hệ số của từng hoạt động</w:t>
      </w:r>
      <w:r w:rsidR="00CF399F" w:rsidRPr="00FD2CB6">
        <w:rPr>
          <w:rFonts w:asciiTheme="majorHAnsi" w:hAnsiTheme="majorHAnsi" w:cstheme="majorHAnsi"/>
          <w:sz w:val="26"/>
          <w:szCs w:val="26"/>
          <w:lang w:val="en-US"/>
        </w:rPr>
        <w:t xml:space="preserve">: (chia thành 3 nhóm </w:t>
      </w:r>
      <w:r w:rsidRPr="00FD2CB6">
        <w:rPr>
          <w:rFonts w:asciiTheme="majorHAnsi" w:hAnsiTheme="majorHAnsi" w:cstheme="majorHAnsi"/>
          <w:sz w:val="26"/>
          <w:szCs w:val="26"/>
          <w:lang w:val="en-US"/>
        </w:rPr>
        <w:t>như trên –</w:t>
      </w:r>
      <w:r w:rsidR="00CF399F" w:rsidRPr="00FD2CB6">
        <w:rPr>
          <w:rFonts w:asciiTheme="majorHAnsi" w:hAnsiTheme="majorHAnsi" w:cstheme="majorHAnsi"/>
          <w:sz w:val="26"/>
          <w:szCs w:val="26"/>
          <w:lang w:val="en-US"/>
        </w:rPr>
        <w:t xml:space="preserve"> </w:t>
      </w:r>
      <w:r w:rsidRPr="00FD2CB6">
        <w:rPr>
          <w:rFonts w:asciiTheme="majorHAnsi" w:hAnsiTheme="majorHAnsi" w:cstheme="majorHAnsi"/>
          <w:sz w:val="26"/>
          <w:szCs w:val="26"/>
          <w:lang w:val="en-US"/>
        </w:rPr>
        <w:t xml:space="preserve">trong đó </w:t>
      </w:r>
      <w:r w:rsidR="00CF399F" w:rsidRPr="00FD2CB6">
        <w:rPr>
          <w:rFonts w:asciiTheme="majorHAnsi" w:hAnsiTheme="majorHAnsi" w:cstheme="majorHAnsi"/>
          <w:sz w:val="26"/>
          <w:szCs w:val="26"/>
          <w:lang w:val="en-US"/>
        </w:rPr>
        <w:t xml:space="preserve">gộp khác vào nhóm 3%) </w:t>
      </w:r>
      <w:r w:rsidR="000E1068" w:rsidRPr="00FD2CB6">
        <w:rPr>
          <w:rFonts w:asciiTheme="majorHAnsi" w:hAnsiTheme="majorHAnsi" w:cstheme="majorHAnsi"/>
          <w:sz w:val="26"/>
          <w:szCs w:val="26"/>
          <w:lang w:val="en-US"/>
        </w:rPr>
        <w:t>của kỳ tính thuế</w:t>
      </w:r>
      <w:r w:rsidRPr="00FD2CB6">
        <w:rPr>
          <w:rFonts w:asciiTheme="majorHAnsi" w:hAnsiTheme="majorHAnsi" w:cstheme="majorHAnsi"/>
          <w:sz w:val="26"/>
          <w:szCs w:val="26"/>
          <w:lang w:val="en-US"/>
        </w:rPr>
        <w:t xml:space="preserve"> đó mà </w:t>
      </w:r>
      <w:r w:rsidR="000E1068" w:rsidRPr="00FD2CB6">
        <w:rPr>
          <w:rFonts w:asciiTheme="majorHAnsi" w:hAnsiTheme="majorHAnsi" w:cstheme="majorHAnsi"/>
          <w:sz w:val="26"/>
          <w:szCs w:val="26"/>
          <w:lang w:val="en-US"/>
        </w:rPr>
        <w:t xml:space="preserve">không lấy theo </w:t>
      </w:r>
      <w:r w:rsidRPr="00FD2CB6">
        <w:rPr>
          <w:rFonts w:asciiTheme="majorHAnsi" w:hAnsiTheme="majorHAnsi" w:cstheme="majorHAnsi"/>
          <w:sz w:val="26"/>
          <w:szCs w:val="26"/>
          <w:lang w:val="en-US"/>
        </w:rPr>
        <w:t xml:space="preserve">doanh thu của </w:t>
      </w:r>
      <w:r w:rsidR="000E1068" w:rsidRPr="00FD2CB6">
        <w:rPr>
          <w:rFonts w:asciiTheme="majorHAnsi" w:hAnsiTheme="majorHAnsi" w:cstheme="majorHAnsi"/>
          <w:sz w:val="26"/>
          <w:szCs w:val="26"/>
          <w:lang w:val="en-US"/>
        </w:rPr>
        <w:t xml:space="preserve">năm trước vì các DN </w:t>
      </w:r>
      <w:r w:rsidRPr="00FD2CB6">
        <w:rPr>
          <w:rFonts w:asciiTheme="majorHAnsi" w:hAnsiTheme="majorHAnsi" w:cstheme="majorHAnsi"/>
          <w:sz w:val="26"/>
          <w:szCs w:val="26"/>
          <w:lang w:val="en-US"/>
        </w:rPr>
        <w:t xml:space="preserve">hạch toán tập trung </w:t>
      </w:r>
      <w:r w:rsidR="000E1068" w:rsidRPr="00FD2CB6">
        <w:rPr>
          <w:rFonts w:asciiTheme="majorHAnsi" w:hAnsiTheme="majorHAnsi" w:cstheme="majorHAnsi"/>
          <w:sz w:val="26"/>
          <w:szCs w:val="26"/>
          <w:lang w:val="en-US"/>
        </w:rPr>
        <w:t>đều sử dụng phần mềm kế toán nên có thể xác định được</w:t>
      </w:r>
      <w:r w:rsidR="00732C53" w:rsidRPr="00FD2CB6">
        <w:rPr>
          <w:rFonts w:asciiTheme="majorHAnsi" w:hAnsiTheme="majorHAnsi" w:cstheme="majorHAnsi"/>
          <w:sz w:val="26"/>
          <w:szCs w:val="26"/>
          <w:lang w:val="en-US"/>
        </w:rPr>
        <w:t xml:space="preserve"> khá dễ dàng</w:t>
      </w:r>
      <w:r w:rsidR="000E1068" w:rsidRPr="00FD2CB6">
        <w:rPr>
          <w:rFonts w:asciiTheme="majorHAnsi" w:hAnsiTheme="majorHAnsi" w:cstheme="majorHAnsi"/>
          <w:sz w:val="26"/>
          <w:szCs w:val="26"/>
          <w:lang w:val="en-US"/>
        </w:rPr>
        <w:t>.</w:t>
      </w:r>
    </w:p>
    <w:p w14:paraId="5B392803" w14:textId="77777777" w:rsidR="00957992" w:rsidRPr="00FD2CB6" w:rsidRDefault="00772C4D"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 </w:t>
      </w:r>
      <w:r w:rsidR="00957992" w:rsidRPr="00FD2CB6">
        <w:rPr>
          <w:rFonts w:asciiTheme="majorHAnsi" w:hAnsiTheme="majorHAnsi" w:cstheme="majorHAnsi"/>
          <w:sz w:val="26"/>
          <w:szCs w:val="26"/>
          <w:lang w:val="en-US"/>
        </w:rPr>
        <w:t>Theo đó</w:t>
      </w:r>
      <w:r w:rsidR="00CF399F" w:rsidRPr="00FD2CB6">
        <w:rPr>
          <w:rFonts w:asciiTheme="majorHAnsi" w:hAnsiTheme="majorHAnsi" w:cstheme="majorHAnsi"/>
          <w:sz w:val="26"/>
          <w:szCs w:val="26"/>
          <w:lang w:val="en-US"/>
        </w:rPr>
        <w:t>,</w:t>
      </w:r>
      <w:r w:rsidR="00957992" w:rsidRPr="00FD2CB6">
        <w:rPr>
          <w:rFonts w:asciiTheme="majorHAnsi" w:hAnsiTheme="majorHAnsi" w:cstheme="majorHAnsi"/>
          <w:sz w:val="26"/>
          <w:szCs w:val="26"/>
          <w:lang w:val="en-US"/>
        </w:rPr>
        <w:t xml:space="preserve"> mẫu biểu kê khai cẩn sửa đổi bổ sung </w:t>
      </w:r>
      <w:r w:rsidRPr="00FD2CB6">
        <w:rPr>
          <w:rFonts w:asciiTheme="majorHAnsi" w:hAnsiTheme="majorHAnsi" w:cstheme="majorHAnsi"/>
          <w:sz w:val="26"/>
          <w:szCs w:val="26"/>
          <w:lang w:val="en-US"/>
        </w:rPr>
        <w:t xml:space="preserve">thêm </w:t>
      </w:r>
      <w:r w:rsidR="00957992" w:rsidRPr="00FD2CB6">
        <w:rPr>
          <w:rFonts w:asciiTheme="majorHAnsi" w:hAnsiTheme="majorHAnsi" w:cstheme="majorHAnsi"/>
          <w:sz w:val="26"/>
          <w:szCs w:val="26"/>
          <w:lang w:val="en-US"/>
        </w:rPr>
        <w:t>các tiêu thứ</w:t>
      </w:r>
      <w:r w:rsidR="00F53087" w:rsidRPr="00FD2CB6">
        <w:rPr>
          <w:rFonts w:asciiTheme="majorHAnsi" w:hAnsiTheme="majorHAnsi" w:cstheme="majorHAnsi"/>
          <w:sz w:val="26"/>
          <w:szCs w:val="26"/>
          <w:lang w:val="en-US"/>
        </w:rPr>
        <w:t>c liên quan.</w:t>
      </w:r>
    </w:p>
    <w:p w14:paraId="3AC0EA5C" w14:textId="77777777" w:rsidR="00957992" w:rsidRPr="00FD2CB6" w:rsidRDefault="00772C4D"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 </w:t>
      </w:r>
      <w:r w:rsidR="00957992" w:rsidRPr="00FD2CB6">
        <w:rPr>
          <w:rFonts w:asciiTheme="majorHAnsi" w:hAnsiTheme="majorHAnsi" w:cstheme="majorHAnsi"/>
          <w:sz w:val="26"/>
          <w:szCs w:val="26"/>
          <w:lang w:val="en-US"/>
        </w:rPr>
        <w:t xml:space="preserve">Trường hợp trong kỳ </w:t>
      </w:r>
      <w:r w:rsidRPr="00FD2CB6">
        <w:rPr>
          <w:rFonts w:asciiTheme="majorHAnsi" w:hAnsiTheme="majorHAnsi" w:cstheme="majorHAnsi"/>
          <w:sz w:val="26"/>
          <w:szCs w:val="26"/>
          <w:lang w:val="en-US"/>
        </w:rPr>
        <w:t xml:space="preserve">Trụ sở chính </w:t>
      </w:r>
      <w:r w:rsidR="00957992" w:rsidRPr="00FD2CB6">
        <w:rPr>
          <w:rFonts w:asciiTheme="majorHAnsi" w:hAnsiTheme="majorHAnsi" w:cstheme="majorHAnsi"/>
          <w:sz w:val="26"/>
          <w:szCs w:val="26"/>
          <w:lang w:val="en-US"/>
        </w:rPr>
        <w:t>có kê khai bổ sung điều chỉnh thì số kê khai bổ sung điều chỉnh sẽ được tổng hợp bổ sung vào số liệu của kỳ kê khai tiếp theo làm căn cứ</w:t>
      </w:r>
      <w:r w:rsidR="00CF399F" w:rsidRPr="00FD2CB6">
        <w:rPr>
          <w:rFonts w:asciiTheme="majorHAnsi" w:hAnsiTheme="majorHAnsi" w:cstheme="majorHAnsi"/>
          <w:sz w:val="26"/>
          <w:szCs w:val="26"/>
          <w:lang w:val="en-US"/>
        </w:rPr>
        <w:t xml:space="preserve"> phâ</w:t>
      </w:r>
      <w:r w:rsidR="00957992" w:rsidRPr="00FD2CB6">
        <w:rPr>
          <w:rFonts w:asciiTheme="majorHAnsi" w:hAnsiTheme="majorHAnsi" w:cstheme="majorHAnsi"/>
          <w:sz w:val="26"/>
          <w:szCs w:val="26"/>
          <w:lang w:val="en-US"/>
        </w:rPr>
        <w:t>n bổ</w:t>
      </w:r>
      <w:r w:rsidR="00CF399F" w:rsidRPr="00FD2CB6">
        <w:rPr>
          <w:rFonts w:asciiTheme="majorHAnsi" w:hAnsiTheme="majorHAnsi" w:cstheme="majorHAnsi"/>
          <w:sz w:val="26"/>
          <w:szCs w:val="26"/>
          <w:lang w:val="en-US"/>
        </w:rPr>
        <w:t>.</w:t>
      </w:r>
    </w:p>
    <w:p w14:paraId="15EB9B26" w14:textId="77777777" w:rsidR="00CF399F" w:rsidRPr="00FD2CB6" w:rsidRDefault="00CF399F" w:rsidP="00FD2CB6">
      <w:pPr>
        <w:spacing w:line="276" w:lineRule="auto"/>
        <w:jc w:val="both"/>
        <w:rPr>
          <w:rFonts w:asciiTheme="majorHAnsi" w:hAnsiTheme="majorHAnsi" w:cstheme="majorHAnsi"/>
          <w:b/>
          <w:sz w:val="26"/>
          <w:szCs w:val="26"/>
          <w:lang w:val="en-US"/>
        </w:rPr>
      </w:pPr>
      <w:r w:rsidRPr="00FD2CB6">
        <w:rPr>
          <w:rFonts w:asciiTheme="majorHAnsi" w:hAnsiTheme="majorHAnsi" w:cstheme="majorHAnsi"/>
          <w:b/>
          <w:sz w:val="26"/>
          <w:szCs w:val="26"/>
          <w:lang w:val="en-US"/>
        </w:rPr>
        <w:t>Ưu nhược điểm</w:t>
      </w:r>
    </w:p>
    <w:p w14:paraId="0AABBE79" w14:textId="77777777" w:rsidR="00CF399F" w:rsidRPr="00FD2CB6" w:rsidRDefault="00CF399F"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Ưu điểm: Phân bổ gần sát hơn so với thực </w:t>
      </w:r>
      <w:proofErr w:type="gramStart"/>
      <w:r w:rsidRPr="00FD2CB6">
        <w:rPr>
          <w:rFonts w:asciiTheme="majorHAnsi" w:hAnsiTheme="majorHAnsi" w:cstheme="majorHAnsi"/>
          <w:sz w:val="26"/>
          <w:szCs w:val="26"/>
          <w:lang w:val="en-US"/>
        </w:rPr>
        <w:t>tế;</w:t>
      </w:r>
      <w:proofErr w:type="gramEnd"/>
      <w:r w:rsidRPr="00FD2CB6">
        <w:rPr>
          <w:rFonts w:asciiTheme="majorHAnsi" w:hAnsiTheme="majorHAnsi" w:cstheme="majorHAnsi"/>
          <w:sz w:val="26"/>
          <w:szCs w:val="26"/>
          <w:lang w:val="en-US"/>
        </w:rPr>
        <w:t xml:space="preserve"> </w:t>
      </w:r>
    </w:p>
    <w:p w14:paraId="79B6EE3D" w14:textId="77777777" w:rsidR="00CF399F" w:rsidRPr="00FD2CB6" w:rsidRDefault="00CF399F"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Nhược điểm: Mẫu biểu phải thêm các chỉ</w:t>
      </w:r>
      <w:r w:rsidR="00772C4D" w:rsidRPr="00FD2CB6">
        <w:rPr>
          <w:rFonts w:asciiTheme="majorHAnsi" w:hAnsiTheme="majorHAnsi" w:cstheme="majorHAnsi"/>
          <w:sz w:val="26"/>
          <w:szCs w:val="26"/>
          <w:lang w:val="en-US"/>
        </w:rPr>
        <w:t xml:space="preserve"> tiêu;</w:t>
      </w:r>
      <w:r w:rsidRPr="00FD2CB6">
        <w:rPr>
          <w:rFonts w:asciiTheme="majorHAnsi" w:hAnsiTheme="majorHAnsi" w:cstheme="majorHAnsi"/>
          <w:sz w:val="26"/>
          <w:szCs w:val="26"/>
          <w:lang w:val="en-US"/>
        </w:rPr>
        <w:t xml:space="preserve"> việc kê khai tốn thờ</w:t>
      </w:r>
      <w:r w:rsidR="00772C4D" w:rsidRPr="00FD2CB6">
        <w:rPr>
          <w:rFonts w:asciiTheme="majorHAnsi" w:hAnsiTheme="majorHAnsi" w:cstheme="majorHAnsi"/>
          <w:sz w:val="26"/>
          <w:szCs w:val="26"/>
          <w:lang w:val="en-US"/>
        </w:rPr>
        <w:t>i gian hơn.</w:t>
      </w:r>
    </w:p>
    <w:p w14:paraId="79DE8288" w14:textId="77777777" w:rsidR="00C4373B" w:rsidRPr="00FD2CB6" w:rsidRDefault="00932298" w:rsidP="00FD2CB6">
      <w:pPr>
        <w:spacing w:line="276" w:lineRule="auto"/>
        <w:jc w:val="both"/>
        <w:rPr>
          <w:rFonts w:asciiTheme="majorHAnsi" w:hAnsiTheme="majorHAnsi" w:cstheme="majorHAnsi"/>
          <w:b/>
          <w:sz w:val="26"/>
          <w:szCs w:val="26"/>
          <w:lang w:val="en-US"/>
        </w:rPr>
      </w:pPr>
      <w:r w:rsidRPr="00FD2CB6">
        <w:rPr>
          <w:rFonts w:asciiTheme="majorHAnsi" w:hAnsiTheme="majorHAnsi" w:cstheme="majorHAnsi"/>
          <w:b/>
          <w:sz w:val="26"/>
          <w:szCs w:val="26"/>
          <w:lang w:val="en-US"/>
        </w:rPr>
        <w:t>1.</w:t>
      </w:r>
      <w:r w:rsidR="00732C53" w:rsidRPr="00FD2CB6">
        <w:rPr>
          <w:rFonts w:asciiTheme="majorHAnsi" w:hAnsiTheme="majorHAnsi" w:cstheme="majorHAnsi"/>
          <w:b/>
          <w:sz w:val="26"/>
          <w:szCs w:val="26"/>
          <w:lang w:val="en-US"/>
        </w:rPr>
        <w:t xml:space="preserve">2/ </w:t>
      </w:r>
      <w:r w:rsidR="00C4373B" w:rsidRPr="00FD2CB6">
        <w:rPr>
          <w:rFonts w:asciiTheme="majorHAnsi" w:hAnsiTheme="majorHAnsi" w:cstheme="majorHAnsi"/>
          <w:b/>
          <w:sz w:val="26"/>
          <w:szCs w:val="26"/>
          <w:lang w:val="en-US"/>
        </w:rPr>
        <w:t xml:space="preserve">Doanh nghiệp thực hiện tổ chức </w:t>
      </w:r>
      <w:r w:rsidR="00C6471D" w:rsidRPr="00FD2CB6">
        <w:rPr>
          <w:rFonts w:asciiTheme="majorHAnsi" w:hAnsiTheme="majorHAnsi" w:cstheme="majorHAnsi"/>
          <w:b/>
          <w:sz w:val="26"/>
          <w:szCs w:val="26"/>
          <w:lang w:val="en-US"/>
        </w:rPr>
        <w:t xml:space="preserve">sản xuất </w:t>
      </w:r>
      <w:r w:rsidR="00C4373B" w:rsidRPr="00FD2CB6">
        <w:rPr>
          <w:rFonts w:asciiTheme="majorHAnsi" w:hAnsiTheme="majorHAnsi" w:cstheme="majorHAnsi"/>
          <w:b/>
          <w:sz w:val="26"/>
          <w:szCs w:val="26"/>
          <w:lang w:val="en-US"/>
        </w:rPr>
        <w:t>và tiêu thụ khép kín:</w:t>
      </w:r>
    </w:p>
    <w:p w14:paraId="68429CA8" w14:textId="77777777" w:rsidR="00732C53" w:rsidRPr="00FD2CB6" w:rsidRDefault="00732C53"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sz w:val="26"/>
          <w:szCs w:val="26"/>
          <w:lang w:val="en-US"/>
        </w:rPr>
        <w:t xml:space="preserve">Với quy định: </w:t>
      </w:r>
      <w:r w:rsidRPr="00FD2CB6">
        <w:rPr>
          <w:rFonts w:asciiTheme="majorHAnsi" w:hAnsiTheme="majorHAnsi" w:cstheme="majorHAnsi"/>
          <w:i/>
          <w:sz w:val="26"/>
          <w:szCs w:val="26"/>
          <w:lang w:val="en-US"/>
        </w:rPr>
        <w:t>“Trường hợp người nộp thuế thực hiện tổ chức sản xuất và tiêu thụ khép kín thì doanh thu là giá điều chuyển nội bộ được ghi trên phiếu xuất kho kiêm vận chuyển nội bộ”</w:t>
      </w:r>
    </w:p>
    <w:p w14:paraId="5E80BF9B" w14:textId="77777777" w:rsidR="00C6471D" w:rsidRPr="00FD2CB6" w:rsidRDefault="00C6471D" w:rsidP="00FD2CB6">
      <w:pPr>
        <w:spacing w:line="276" w:lineRule="auto"/>
        <w:jc w:val="both"/>
        <w:rPr>
          <w:rFonts w:asciiTheme="majorHAnsi" w:hAnsiTheme="majorHAnsi" w:cstheme="majorHAnsi"/>
          <w:b/>
          <w:i/>
          <w:sz w:val="26"/>
          <w:szCs w:val="26"/>
          <w:lang w:val="en-US"/>
        </w:rPr>
      </w:pPr>
      <w:r w:rsidRPr="00FD2CB6">
        <w:rPr>
          <w:rFonts w:asciiTheme="majorHAnsi" w:hAnsiTheme="majorHAnsi" w:cstheme="majorHAnsi"/>
          <w:b/>
          <w:i/>
          <w:sz w:val="26"/>
          <w:szCs w:val="26"/>
          <w:lang w:val="en-US"/>
        </w:rPr>
        <w:t>Ý kiến</w:t>
      </w:r>
    </w:p>
    <w:p w14:paraId="0C4390B4" w14:textId="77777777" w:rsidR="00732C53" w:rsidRPr="00FD2CB6" w:rsidRDefault="00732C53"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Do văn bản pháp quy không có quy định cụ thể khái niệm: </w:t>
      </w:r>
      <w:r w:rsidRPr="00FD2CB6">
        <w:rPr>
          <w:rFonts w:asciiTheme="majorHAnsi" w:hAnsiTheme="majorHAnsi" w:cstheme="majorHAnsi"/>
          <w:i/>
          <w:sz w:val="26"/>
          <w:szCs w:val="26"/>
          <w:lang w:val="en-US"/>
        </w:rPr>
        <w:t>“tổ chức sản xuất và tiêu thụ khép kín</w:t>
      </w:r>
      <w:r w:rsidRPr="00FD2CB6">
        <w:rPr>
          <w:rFonts w:asciiTheme="majorHAnsi" w:hAnsiTheme="majorHAnsi" w:cstheme="majorHAnsi"/>
          <w:sz w:val="26"/>
          <w:szCs w:val="26"/>
          <w:lang w:val="en-US"/>
        </w:rPr>
        <w:t xml:space="preserve">” </w:t>
      </w:r>
      <w:r w:rsidR="00CF399F" w:rsidRPr="00FD2CB6">
        <w:rPr>
          <w:rFonts w:asciiTheme="majorHAnsi" w:hAnsiTheme="majorHAnsi" w:cstheme="majorHAnsi"/>
          <w:sz w:val="26"/>
          <w:szCs w:val="26"/>
          <w:lang w:val="en-US"/>
        </w:rPr>
        <w:t xml:space="preserve">– khép kín toàn bộ hay không toàn bộ - </w:t>
      </w:r>
      <w:r w:rsidRPr="00FD2CB6">
        <w:rPr>
          <w:rFonts w:asciiTheme="majorHAnsi" w:hAnsiTheme="majorHAnsi" w:cstheme="majorHAnsi"/>
          <w:sz w:val="26"/>
          <w:szCs w:val="26"/>
          <w:lang w:val="en-US"/>
        </w:rPr>
        <w:t>nên cần có hướng dẫn cụ thể</w:t>
      </w:r>
      <w:r w:rsidR="00C4373B" w:rsidRPr="00FD2CB6">
        <w:rPr>
          <w:rFonts w:asciiTheme="majorHAnsi" w:hAnsiTheme="majorHAnsi" w:cstheme="majorHAnsi"/>
          <w:sz w:val="26"/>
          <w:szCs w:val="26"/>
          <w:lang w:val="en-US"/>
        </w:rPr>
        <w:t xml:space="preserve"> hơn tiêu thức xác định.</w:t>
      </w:r>
    </w:p>
    <w:p w14:paraId="1712F261" w14:textId="77777777" w:rsidR="00C4373B" w:rsidRPr="00FD2CB6" w:rsidRDefault="00732C53"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VD:</w:t>
      </w:r>
      <w:r w:rsidRPr="00FD2CB6">
        <w:rPr>
          <w:rFonts w:asciiTheme="majorHAnsi" w:hAnsiTheme="majorHAnsi" w:cstheme="majorHAnsi"/>
          <w:sz w:val="26"/>
          <w:szCs w:val="26"/>
        </w:rPr>
        <w:t xml:space="preserve"> </w:t>
      </w:r>
      <w:r w:rsidR="00C4373B" w:rsidRPr="00FD2CB6">
        <w:rPr>
          <w:rFonts w:asciiTheme="majorHAnsi" w:hAnsiTheme="majorHAnsi" w:cstheme="majorHAnsi"/>
          <w:sz w:val="26"/>
          <w:szCs w:val="26"/>
          <w:lang w:val="en-US"/>
        </w:rPr>
        <w:t>Thông thường đ</w:t>
      </w:r>
      <w:r w:rsidRPr="00FD2CB6">
        <w:rPr>
          <w:rFonts w:asciiTheme="majorHAnsi" w:hAnsiTheme="majorHAnsi" w:cstheme="majorHAnsi"/>
          <w:sz w:val="26"/>
          <w:szCs w:val="26"/>
          <w:lang w:val="en-US"/>
        </w:rPr>
        <w:t xml:space="preserve">ối với </w:t>
      </w:r>
      <w:r w:rsidR="00C4373B" w:rsidRPr="00FD2CB6">
        <w:rPr>
          <w:rFonts w:asciiTheme="majorHAnsi" w:hAnsiTheme="majorHAnsi" w:cstheme="majorHAnsi"/>
          <w:sz w:val="26"/>
          <w:szCs w:val="26"/>
          <w:lang w:val="en-US"/>
        </w:rPr>
        <w:t>DNSX, sản phẩm được tiêu thụ như sau:</w:t>
      </w:r>
    </w:p>
    <w:p w14:paraId="4CE9346D" w14:textId="77777777" w:rsidR="00C4373B" w:rsidRPr="00FD2CB6" w:rsidRDefault="00C4373B"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Tại Nhà máy SX:  Sản phẩm được bán trực tiếp cho Nhà phân phối và các đại lý; Ngoài ra có các cửa hàng bán trực tiếp cho người tiêu dùng.</w:t>
      </w:r>
    </w:p>
    <w:p w14:paraId="298D147D" w14:textId="77777777" w:rsidR="00957992" w:rsidRPr="00FD2CB6" w:rsidRDefault="00C4373B"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 Sản phẩm được vận chuyển (Phiếu XK kiêm vận chuyển nội bộ) đến các Chi nhánh (kê khai thuế riêng) đơn vị phụ thuộc, kho hàng (kê khai tập trung tại trụ sở chính) tại các tỉnh thành phố khác, </w:t>
      </w:r>
    </w:p>
    <w:p w14:paraId="2457BF8D" w14:textId="77777777" w:rsidR="00C4373B" w:rsidRPr="00FD2CB6" w:rsidRDefault="00957992"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Tại các Chi nhánh, các đơn vị phụ thuộc:</w:t>
      </w:r>
      <w:r w:rsidR="00C4373B" w:rsidRPr="00FD2CB6">
        <w:rPr>
          <w:rFonts w:asciiTheme="majorHAnsi" w:hAnsiTheme="majorHAnsi" w:cstheme="majorHAnsi"/>
          <w:sz w:val="26"/>
          <w:szCs w:val="26"/>
          <w:lang w:val="en-US"/>
        </w:rPr>
        <w:t xml:space="preserve"> sản phẩm tiếp tục được bán như tại Nhà máy: Bán cho Nhà phân phối, đại lý và người tiêu dùng.</w:t>
      </w:r>
    </w:p>
    <w:p w14:paraId="555C4A48" w14:textId="77777777" w:rsidR="00957992" w:rsidRPr="00FD2CB6" w:rsidRDefault="00C4373B"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sz w:val="26"/>
          <w:szCs w:val="26"/>
          <w:lang w:val="en-US"/>
        </w:rPr>
        <w:lastRenderedPageBreak/>
        <w:t xml:space="preserve">Trong trường hợp này DN có được xác định là </w:t>
      </w:r>
      <w:r w:rsidRPr="00FD2CB6">
        <w:rPr>
          <w:rFonts w:asciiTheme="majorHAnsi" w:hAnsiTheme="majorHAnsi" w:cstheme="majorHAnsi"/>
          <w:i/>
          <w:sz w:val="26"/>
          <w:szCs w:val="26"/>
          <w:lang w:val="en-US"/>
        </w:rPr>
        <w:t>“tổ chức sản xuất và tiêu thụ</w:t>
      </w:r>
      <w:r w:rsidR="00C6471D" w:rsidRPr="00FD2CB6">
        <w:rPr>
          <w:rFonts w:asciiTheme="majorHAnsi" w:hAnsiTheme="majorHAnsi" w:cstheme="majorHAnsi"/>
          <w:i/>
          <w:sz w:val="26"/>
          <w:szCs w:val="26"/>
          <w:lang w:val="en-US"/>
        </w:rPr>
        <w:t xml:space="preserve"> khép kín” </w:t>
      </w:r>
      <w:r w:rsidR="00C6471D" w:rsidRPr="00FD2CB6">
        <w:rPr>
          <w:rFonts w:asciiTheme="majorHAnsi" w:hAnsiTheme="majorHAnsi" w:cstheme="majorHAnsi"/>
          <w:sz w:val="26"/>
          <w:szCs w:val="26"/>
          <w:lang w:val="en-US"/>
        </w:rPr>
        <w:t>hay không</w:t>
      </w:r>
      <w:r w:rsidR="00957992" w:rsidRPr="00FD2CB6">
        <w:rPr>
          <w:rFonts w:asciiTheme="majorHAnsi" w:hAnsiTheme="majorHAnsi" w:cstheme="majorHAnsi"/>
          <w:sz w:val="26"/>
          <w:szCs w:val="26"/>
          <w:lang w:val="en-US"/>
        </w:rPr>
        <w:t>?</w:t>
      </w:r>
      <w:r w:rsidR="00957992" w:rsidRPr="00FD2CB6">
        <w:rPr>
          <w:rFonts w:asciiTheme="majorHAnsi" w:hAnsiTheme="majorHAnsi" w:cstheme="majorHAnsi"/>
          <w:i/>
          <w:sz w:val="26"/>
          <w:szCs w:val="26"/>
          <w:lang w:val="en-US"/>
        </w:rPr>
        <w:t xml:space="preserve"> </w:t>
      </w:r>
    </w:p>
    <w:p w14:paraId="509A7FA0" w14:textId="77777777" w:rsidR="003E136E" w:rsidRPr="00FD2CB6" w:rsidRDefault="00957992"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Theo quy định trên thì: Nếu được xác định là “tổ chức sản xuất và tiêu thụ khép kín” thì doanh thu phân bổ bao gồm cả giá trị hàng hóa trên phiếu xuất kho nội bộ, còn nếu không được thì không tính gía trị hàng hóa trên phiếu xuất kho kiêm vận chuyển nội bộ.</w:t>
      </w:r>
    </w:p>
    <w:p w14:paraId="521F044D" w14:textId="77777777" w:rsidR="00957992" w:rsidRPr="00FD2CB6" w:rsidRDefault="00957992"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Trong thực tế nhiều doanh nghiệp sản xuất mà sản phẩm của đơn vị này là đầu vào của đơn vị kia, việc sản xuất khép kín không hoàn toàn, do đó việc quy định như trên rất khó cho Người nộp thuế và việc phân bổ có độ chính xác không cao.</w:t>
      </w:r>
    </w:p>
    <w:p w14:paraId="0AF4DC63" w14:textId="77777777" w:rsidR="00CF399F" w:rsidRPr="00FD2CB6" w:rsidRDefault="00957992" w:rsidP="00FD2CB6">
      <w:pPr>
        <w:spacing w:line="276" w:lineRule="auto"/>
        <w:jc w:val="both"/>
        <w:rPr>
          <w:rFonts w:asciiTheme="majorHAnsi" w:hAnsiTheme="majorHAnsi" w:cstheme="majorHAnsi"/>
          <w:b/>
          <w:sz w:val="26"/>
          <w:szCs w:val="26"/>
          <w:lang w:val="en-US"/>
        </w:rPr>
      </w:pPr>
      <w:r w:rsidRPr="00FD2CB6">
        <w:rPr>
          <w:rFonts w:asciiTheme="majorHAnsi" w:hAnsiTheme="majorHAnsi" w:cstheme="majorHAnsi"/>
          <w:b/>
          <w:sz w:val="26"/>
          <w:szCs w:val="26"/>
          <w:lang w:val="en-US"/>
        </w:rPr>
        <w:t>Phương án đề xuất:</w:t>
      </w:r>
    </w:p>
    <w:p w14:paraId="6EB77058" w14:textId="77777777" w:rsidR="00C6471D" w:rsidRPr="00FD2CB6" w:rsidRDefault="00C6471D"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Để đảm bảo việc xác định thuế GTGT phân bổ cho các địa phương sát thực tế, đề nghị sửa đổi:</w:t>
      </w:r>
      <w:r w:rsidRPr="00FD2CB6">
        <w:rPr>
          <w:rFonts w:asciiTheme="majorHAnsi" w:hAnsiTheme="majorHAnsi" w:cstheme="majorHAnsi"/>
          <w:b/>
          <w:sz w:val="26"/>
          <w:szCs w:val="26"/>
          <w:lang w:val="en-US"/>
        </w:rPr>
        <w:t xml:space="preserve"> </w:t>
      </w:r>
      <w:r w:rsidR="00957992" w:rsidRPr="00FD2CB6">
        <w:rPr>
          <w:rFonts w:asciiTheme="majorHAnsi" w:hAnsiTheme="majorHAnsi" w:cstheme="majorHAnsi"/>
          <w:sz w:val="26"/>
          <w:szCs w:val="26"/>
          <w:lang w:val="en-US"/>
        </w:rPr>
        <w:t xml:space="preserve">Doanh thu làm căn cứ phân bổ bao gồm </w:t>
      </w:r>
      <w:r w:rsidRPr="00FD2CB6">
        <w:rPr>
          <w:rFonts w:asciiTheme="majorHAnsi" w:hAnsiTheme="majorHAnsi" w:cstheme="majorHAnsi"/>
          <w:sz w:val="26"/>
          <w:szCs w:val="26"/>
          <w:lang w:val="en-US"/>
        </w:rPr>
        <w:t>cả</w:t>
      </w:r>
      <w:r w:rsidR="00957992" w:rsidRPr="00FD2CB6">
        <w:rPr>
          <w:rFonts w:asciiTheme="majorHAnsi" w:hAnsiTheme="majorHAnsi" w:cstheme="majorHAnsi"/>
          <w:sz w:val="26"/>
          <w:szCs w:val="26"/>
          <w:lang w:val="en-US"/>
        </w:rPr>
        <w:t xml:space="preserve"> doanh thu luân chuyển nội bộ</w:t>
      </w:r>
      <w:r w:rsidRPr="00FD2CB6">
        <w:rPr>
          <w:rFonts w:asciiTheme="majorHAnsi" w:hAnsiTheme="majorHAnsi" w:cstheme="majorHAnsi"/>
          <w:sz w:val="26"/>
          <w:szCs w:val="26"/>
          <w:lang w:val="en-US"/>
        </w:rPr>
        <w:t xml:space="preserve"> (không phân biệt có hay không có tổ chức sản xuất và tiêu thụ khép kín).</w:t>
      </w:r>
    </w:p>
    <w:p w14:paraId="0E5DCA85" w14:textId="77777777" w:rsidR="00957992" w:rsidRPr="00FD2CB6" w:rsidRDefault="007F72DE" w:rsidP="00FD2CB6">
      <w:pPr>
        <w:spacing w:line="276" w:lineRule="auto"/>
        <w:jc w:val="both"/>
        <w:rPr>
          <w:rFonts w:asciiTheme="majorHAnsi" w:hAnsiTheme="majorHAnsi" w:cstheme="majorHAnsi"/>
          <w:b/>
          <w:sz w:val="26"/>
          <w:szCs w:val="26"/>
          <w:lang w:val="en-US"/>
        </w:rPr>
      </w:pPr>
      <w:r w:rsidRPr="00FD2CB6">
        <w:rPr>
          <w:rFonts w:asciiTheme="majorHAnsi" w:hAnsiTheme="majorHAnsi" w:cstheme="majorHAnsi"/>
          <w:sz w:val="26"/>
          <w:szCs w:val="26"/>
          <w:lang w:val="en-US"/>
        </w:rPr>
        <w:t>Trong Bảng kê phân bổ cần tách chỉ tiêu: Doanh thu luân chuyển nội bộ để quản lý, theo dõi.</w:t>
      </w:r>
    </w:p>
    <w:p w14:paraId="3F2F0F2E" w14:textId="77777777" w:rsidR="00932298" w:rsidRPr="00FD2CB6" w:rsidRDefault="00932298" w:rsidP="00FD2CB6">
      <w:pPr>
        <w:spacing w:line="276" w:lineRule="auto"/>
        <w:jc w:val="both"/>
        <w:rPr>
          <w:rFonts w:asciiTheme="majorHAnsi" w:hAnsiTheme="majorHAnsi" w:cstheme="majorHAnsi"/>
          <w:b/>
          <w:sz w:val="26"/>
          <w:szCs w:val="26"/>
          <w:lang w:val="en-US"/>
        </w:rPr>
      </w:pPr>
      <w:r w:rsidRPr="00FD2CB6">
        <w:rPr>
          <w:rFonts w:asciiTheme="majorHAnsi" w:hAnsiTheme="majorHAnsi" w:cstheme="majorHAnsi"/>
          <w:b/>
          <w:sz w:val="26"/>
          <w:szCs w:val="26"/>
          <w:lang w:val="en-US"/>
        </w:rPr>
        <w:t>2/ Kê khai thuế đối với</w:t>
      </w:r>
      <w:r w:rsidR="00C6471D" w:rsidRPr="00FD2CB6">
        <w:rPr>
          <w:rFonts w:asciiTheme="majorHAnsi" w:hAnsiTheme="majorHAnsi" w:cstheme="majorHAnsi"/>
          <w:b/>
          <w:sz w:val="26"/>
          <w:szCs w:val="26"/>
          <w:lang w:val="en-US"/>
        </w:rPr>
        <w:t xml:space="preserve"> </w:t>
      </w:r>
      <w:r w:rsidRPr="00FD2CB6">
        <w:rPr>
          <w:rFonts w:asciiTheme="majorHAnsi" w:hAnsiTheme="majorHAnsi" w:cstheme="majorHAnsi"/>
          <w:b/>
          <w:sz w:val="26"/>
          <w:szCs w:val="26"/>
          <w:lang w:val="en-US"/>
        </w:rPr>
        <w:t>hoạt động chuyển nhượng bất động sản khác tỉnh</w:t>
      </w:r>
    </w:p>
    <w:p w14:paraId="0B6640C4" w14:textId="77777777" w:rsidR="00932298" w:rsidRPr="00FD2CB6" w:rsidRDefault="00932298"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Điểm c1, khoản 2, Điều 17 quy định:</w:t>
      </w:r>
    </w:p>
    <w:p w14:paraId="6CCF45A4" w14:textId="77777777" w:rsidR="00932298" w:rsidRPr="00FD2CB6" w:rsidRDefault="00932298"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i/>
          <w:sz w:val="26"/>
          <w:szCs w:val="26"/>
          <w:lang w:val="en-US"/>
        </w:rPr>
        <w:t>“c.1) Người nộp thuế thuộc đối tượng nộp thuế GTGT có chuyển nhượng bất động sản tại tỉnh khác với nơi người nộp thuế đóng trụ sở chính thì người nộp thuế thực hiện khai, nộp thuế GTGT với cơ quan thuế tại tỉnh nơi có bất động sản chuyển nhượng theo tỷ lệ 1% trên doanh thu chưa có thuế GTGT đối với hoạt động chuyển nhượng bất động sản theo mẫu số 05/GTGT ban hành kèm theo phụ lục I Nghị định số 126/2020/NĐ-CP ngày 19/10/2020 của Chính phủ và Điều 15 Thông tư này”.</w:t>
      </w:r>
    </w:p>
    <w:p w14:paraId="66AF8562" w14:textId="77777777" w:rsidR="00C6471D" w:rsidRPr="00FD2CB6" w:rsidRDefault="00C6471D" w:rsidP="00FD2CB6">
      <w:pPr>
        <w:spacing w:line="276" w:lineRule="auto"/>
        <w:jc w:val="both"/>
        <w:rPr>
          <w:rFonts w:asciiTheme="majorHAnsi" w:hAnsiTheme="majorHAnsi" w:cstheme="majorHAnsi"/>
          <w:b/>
          <w:i/>
          <w:sz w:val="26"/>
          <w:szCs w:val="26"/>
          <w:lang w:val="en-US"/>
        </w:rPr>
      </w:pPr>
      <w:r w:rsidRPr="00FD2CB6">
        <w:rPr>
          <w:rFonts w:asciiTheme="majorHAnsi" w:hAnsiTheme="majorHAnsi" w:cstheme="majorHAnsi"/>
          <w:b/>
          <w:i/>
          <w:sz w:val="26"/>
          <w:szCs w:val="26"/>
          <w:lang w:val="en-US"/>
        </w:rPr>
        <w:t>Ý kiến</w:t>
      </w:r>
    </w:p>
    <w:p w14:paraId="769CF483" w14:textId="77777777" w:rsidR="00932298" w:rsidRPr="00FD2CB6" w:rsidRDefault="00932298"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Đối với chuyển nhượng BĐS </w:t>
      </w:r>
      <w:r w:rsidR="00E177AF" w:rsidRPr="00FD2CB6">
        <w:rPr>
          <w:rFonts w:asciiTheme="majorHAnsi" w:hAnsiTheme="majorHAnsi" w:cstheme="majorHAnsi"/>
          <w:sz w:val="26"/>
          <w:szCs w:val="26"/>
          <w:lang w:val="en-US"/>
        </w:rPr>
        <w:t xml:space="preserve">doanh thu </w:t>
      </w:r>
      <w:r w:rsidRPr="00FD2CB6">
        <w:rPr>
          <w:rFonts w:asciiTheme="majorHAnsi" w:hAnsiTheme="majorHAnsi" w:cstheme="majorHAnsi"/>
          <w:sz w:val="26"/>
          <w:szCs w:val="26"/>
          <w:lang w:val="en-US"/>
        </w:rPr>
        <w:t>bao gồ</w:t>
      </w:r>
      <w:r w:rsidR="00E177AF" w:rsidRPr="00FD2CB6">
        <w:rPr>
          <w:rFonts w:asciiTheme="majorHAnsi" w:hAnsiTheme="majorHAnsi" w:cstheme="majorHAnsi"/>
          <w:sz w:val="26"/>
          <w:szCs w:val="26"/>
          <w:lang w:val="en-US"/>
        </w:rPr>
        <w:t xml:space="preserve">m doanh thu chịu thuế GTGT và không chịu thuế GTGT (quyền sử dụng đất). </w:t>
      </w:r>
      <w:r w:rsidRPr="00FD2CB6">
        <w:rPr>
          <w:rFonts w:asciiTheme="majorHAnsi" w:hAnsiTheme="majorHAnsi" w:cstheme="majorHAnsi"/>
          <w:sz w:val="26"/>
          <w:szCs w:val="26"/>
          <w:lang w:val="en-US"/>
        </w:rPr>
        <w:t>Quy định như trên</w:t>
      </w:r>
      <w:r w:rsidR="00E177AF" w:rsidRPr="00FD2CB6">
        <w:rPr>
          <w:rFonts w:asciiTheme="majorHAnsi" w:hAnsiTheme="majorHAnsi" w:cstheme="majorHAnsi"/>
          <w:sz w:val="26"/>
          <w:szCs w:val="26"/>
          <w:lang w:val="en-US"/>
        </w:rPr>
        <w:t xml:space="preserve"> </w:t>
      </w:r>
      <w:r w:rsidR="00E177AF" w:rsidRPr="00FD2CB6">
        <w:rPr>
          <w:rFonts w:asciiTheme="majorHAnsi" w:hAnsiTheme="majorHAnsi" w:cstheme="majorHAnsi"/>
          <w:b/>
          <w:sz w:val="26"/>
          <w:szCs w:val="26"/>
          <w:u w:val="single"/>
          <w:lang w:val="en-US"/>
        </w:rPr>
        <w:t>sẽ</w:t>
      </w:r>
      <w:r w:rsidRPr="00FD2CB6">
        <w:rPr>
          <w:rFonts w:asciiTheme="majorHAnsi" w:hAnsiTheme="majorHAnsi" w:cstheme="majorHAnsi"/>
          <w:b/>
          <w:sz w:val="26"/>
          <w:szCs w:val="26"/>
          <w:u w:val="single"/>
          <w:lang w:val="en-US"/>
        </w:rPr>
        <w:t xml:space="preserve"> </w:t>
      </w:r>
      <w:r w:rsidR="00E177AF" w:rsidRPr="00FD2CB6">
        <w:rPr>
          <w:rFonts w:asciiTheme="majorHAnsi" w:hAnsiTheme="majorHAnsi" w:cstheme="majorHAnsi"/>
          <w:b/>
          <w:sz w:val="26"/>
          <w:szCs w:val="26"/>
          <w:u w:val="single"/>
          <w:lang w:val="en-US"/>
        </w:rPr>
        <w:t xml:space="preserve">được </w:t>
      </w:r>
      <w:r w:rsidRPr="00FD2CB6">
        <w:rPr>
          <w:rFonts w:asciiTheme="majorHAnsi" w:hAnsiTheme="majorHAnsi" w:cstheme="majorHAnsi"/>
          <w:b/>
          <w:sz w:val="26"/>
          <w:szCs w:val="26"/>
          <w:u w:val="single"/>
          <w:lang w:val="en-US"/>
        </w:rPr>
        <w:t>hiểu là</w:t>
      </w:r>
      <w:r w:rsidRPr="00FD2CB6">
        <w:rPr>
          <w:rFonts w:asciiTheme="majorHAnsi" w:hAnsiTheme="majorHAnsi" w:cstheme="majorHAnsi"/>
          <w:sz w:val="26"/>
          <w:szCs w:val="26"/>
          <w:lang w:val="en-US"/>
        </w:rPr>
        <w:t xml:space="preserve"> doanh thu tạm tính nộp thuế GTGT 1% bao </w:t>
      </w:r>
      <w:r w:rsidR="00E177AF" w:rsidRPr="00FD2CB6">
        <w:rPr>
          <w:rFonts w:asciiTheme="majorHAnsi" w:hAnsiTheme="majorHAnsi" w:cstheme="majorHAnsi"/>
          <w:sz w:val="26"/>
          <w:szCs w:val="26"/>
          <w:lang w:val="en-US"/>
        </w:rPr>
        <w:t>gồm cả doanh thu chuyển quyền sử dụng đất</w:t>
      </w:r>
      <w:r w:rsidR="00DD48C0" w:rsidRPr="00FD2CB6">
        <w:rPr>
          <w:rFonts w:asciiTheme="majorHAnsi" w:hAnsiTheme="majorHAnsi" w:cstheme="majorHAnsi"/>
          <w:sz w:val="26"/>
          <w:szCs w:val="26"/>
          <w:lang w:val="en-US"/>
        </w:rPr>
        <w:t xml:space="preserve"> – đối tượng không chịu thuế GTGT</w:t>
      </w:r>
      <w:r w:rsidR="00E177AF" w:rsidRPr="00FD2CB6">
        <w:rPr>
          <w:rFonts w:asciiTheme="majorHAnsi" w:hAnsiTheme="majorHAnsi" w:cstheme="majorHAnsi"/>
          <w:sz w:val="26"/>
          <w:szCs w:val="26"/>
          <w:lang w:val="en-US"/>
        </w:rPr>
        <w:t xml:space="preserve"> là không phù hợp. Vì vậy cần </w:t>
      </w:r>
      <w:r w:rsidR="00E177AF" w:rsidRPr="00FD2CB6">
        <w:rPr>
          <w:rFonts w:asciiTheme="majorHAnsi" w:hAnsiTheme="majorHAnsi" w:cstheme="majorHAnsi"/>
          <w:b/>
          <w:sz w:val="26"/>
          <w:szCs w:val="26"/>
          <w:lang w:val="en-US"/>
        </w:rPr>
        <w:t>quy định rõ</w:t>
      </w:r>
      <w:r w:rsidR="00E177AF" w:rsidRPr="00FD2CB6">
        <w:rPr>
          <w:rFonts w:asciiTheme="majorHAnsi" w:hAnsiTheme="majorHAnsi" w:cstheme="majorHAnsi"/>
          <w:sz w:val="26"/>
          <w:szCs w:val="26"/>
          <w:lang w:val="en-US"/>
        </w:rPr>
        <w:t xml:space="preserve"> là % trên doanh thu chịu thuế GTGT chưa bao gồm thuế GTGT</w:t>
      </w:r>
      <w:r w:rsidR="00DD48C0" w:rsidRPr="00FD2CB6">
        <w:rPr>
          <w:rFonts w:asciiTheme="majorHAnsi" w:hAnsiTheme="majorHAnsi" w:cstheme="majorHAnsi"/>
          <w:sz w:val="26"/>
          <w:szCs w:val="26"/>
          <w:lang w:val="en-US"/>
        </w:rPr>
        <w:t xml:space="preserve">. </w:t>
      </w:r>
    </w:p>
    <w:p w14:paraId="7E5D45B7" w14:textId="77777777" w:rsidR="00DD48C0" w:rsidRPr="00FD2CB6" w:rsidRDefault="00DD48C0"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Mức tỷ lệ tạm nộp nên theo phương án 2% sẽ sát với thực tế hơn (hoạt động xây dựng có bao thầu NVL tính trên doanh thu đang áp dụng là 3%).</w:t>
      </w:r>
    </w:p>
    <w:p w14:paraId="5B486EB2" w14:textId="77777777" w:rsidR="00B23CA5" w:rsidRPr="00FD2CB6" w:rsidRDefault="00B23CA5" w:rsidP="00FD2CB6">
      <w:pPr>
        <w:spacing w:line="276" w:lineRule="auto"/>
        <w:jc w:val="both"/>
        <w:rPr>
          <w:rFonts w:asciiTheme="majorHAnsi" w:hAnsiTheme="majorHAnsi" w:cstheme="majorHAnsi"/>
          <w:b/>
          <w:bCs/>
          <w:sz w:val="26"/>
          <w:szCs w:val="26"/>
          <w:lang w:val="en-US"/>
        </w:rPr>
      </w:pPr>
      <w:r w:rsidRPr="00FD2CB6">
        <w:rPr>
          <w:rFonts w:asciiTheme="majorHAnsi" w:hAnsiTheme="majorHAnsi" w:cstheme="majorHAnsi"/>
          <w:b/>
          <w:bCs/>
          <w:sz w:val="26"/>
          <w:szCs w:val="26"/>
          <w:lang w:val="en-US"/>
        </w:rPr>
        <w:t>3/ Thủ tục hoàn thuế:</w:t>
      </w:r>
    </w:p>
    <w:p w14:paraId="04CB8E31" w14:textId="77777777" w:rsidR="00B23CA5" w:rsidRPr="00FD2CB6" w:rsidRDefault="00B23CA5"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Khoản 2, điều 32 về </w:t>
      </w:r>
      <w:r w:rsidRPr="00FD2CB6">
        <w:rPr>
          <w:rFonts w:cs="Times New Roman"/>
          <w:sz w:val="26"/>
          <w:szCs w:val="26"/>
          <w:lang w:val="nl-NL"/>
        </w:rPr>
        <w:t>các tài liệu có liên quan theo trường hợp hoàn thuế</w:t>
      </w:r>
    </w:p>
    <w:p w14:paraId="101A9404" w14:textId="77777777" w:rsidR="00B23CA5" w:rsidRPr="00FD2CB6" w:rsidRDefault="00B23CA5" w:rsidP="00FD2CB6">
      <w:pPr>
        <w:spacing w:line="276" w:lineRule="auto"/>
        <w:jc w:val="both"/>
        <w:rPr>
          <w:i/>
          <w:sz w:val="26"/>
          <w:szCs w:val="26"/>
          <w:lang w:val="en-US"/>
        </w:rPr>
      </w:pPr>
      <w:r w:rsidRPr="00FD2CB6">
        <w:rPr>
          <w:i/>
          <w:sz w:val="26"/>
          <w:szCs w:val="26"/>
          <w:lang w:val="en-US"/>
        </w:rPr>
        <w:t>“a) Trường hợp hoàn thuế dự án đầu tư:</w:t>
      </w:r>
    </w:p>
    <w:p w14:paraId="66AD295A" w14:textId="77777777" w:rsidR="00B23CA5" w:rsidRPr="00FD2CB6" w:rsidRDefault="00B23CA5" w:rsidP="00FD2CB6">
      <w:pPr>
        <w:spacing w:line="276" w:lineRule="auto"/>
        <w:jc w:val="both"/>
        <w:rPr>
          <w:i/>
          <w:sz w:val="26"/>
          <w:szCs w:val="26"/>
          <w:lang w:val="en-US"/>
        </w:rPr>
      </w:pPr>
      <w:r w:rsidRPr="00FD2CB6">
        <w:rPr>
          <w:i/>
          <w:sz w:val="26"/>
          <w:szCs w:val="26"/>
          <w:lang w:val="en-US"/>
        </w:rPr>
        <w:lastRenderedPageBreak/>
        <w:t xml:space="preserve">- Bản sao Giấy chứng nhận đăng ký đầu tư hoặc giấy chứng nhận đầu tư hoặc giấy phép đầu tư đối với trường hợp phải làm thủ tục cấp giấy chứng nhận đăng ký đầu </w:t>
      </w:r>
      <w:proofErr w:type="gramStart"/>
      <w:r w:rsidRPr="00FD2CB6">
        <w:rPr>
          <w:i/>
          <w:sz w:val="26"/>
          <w:szCs w:val="26"/>
          <w:lang w:val="en-US"/>
        </w:rPr>
        <w:t>tư;</w:t>
      </w:r>
      <w:proofErr w:type="gramEnd"/>
    </w:p>
    <w:p w14:paraId="1C1861FA" w14:textId="77777777" w:rsidR="00B23CA5" w:rsidRPr="00FD2CB6" w:rsidRDefault="00B23CA5" w:rsidP="00FD2CB6">
      <w:pPr>
        <w:spacing w:line="276" w:lineRule="auto"/>
        <w:jc w:val="both"/>
        <w:rPr>
          <w:i/>
          <w:sz w:val="26"/>
          <w:szCs w:val="26"/>
          <w:lang w:val="en-US"/>
        </w:rPr>
      </w:pPr>
      <w:r w:rsidRPr="00FD2CB6">
        <w:rPr>
          <w:i/>
          <w:sz w:val="26"/>
          <w:szCs w:val="26"/>
          <w:lang w:val="en-US"/>
        </w:rPr>
        <w:t xml:space="preserve">- Đối với dự án có công trình xây dựng: Bản sao Giấy chứng nhận quyền sử dụng đất hoặc quyết định giao đất hoặc hợp đồng cho thuê đất của cơ quan có thẩm quyền; giấy phép xây </w:t>
      </w:r>
      <w:proofErr w:type="gramStart"/>
      <w:r w:rsidRPr="00FD2CB6">
        <w:rPr>
          <w:i/>
          <w:sz w:val="26"/>
          <w:szCs w:val="26"/>
          <w:lang w:val="en-US"/>
        </w:rPr>
        <w:t>dựng;</w:t>
      </w:r>
      <w:proofErr w:type="gramEnd"/>
    </w:p>
    <w:p w14:paraId="6E736618" w14:textId="77777777" w:rsidR="00B23CA5" w:rsidRPr="00FD2CB6" w:rsidRDefault="00B23CA5" w:rsidP="00FD2CB6">
      <w:pPr>
        <w:spacing w:line="276" w:lineRule="auto"/>
        <w:jc w:val="both"/>
        <w:rPr>
          <w:i/>
          <w:sz w:val="26"/>
          <w:szCs w:val="26"/>
          <w:u w:val="single"/>
          <w:lang w:val="en-US"/>
        </w:rPr>
      </w:pPr>
      <w:r w:rsidRPr="00FD2CB6">
        <w:rPr>
          <w:i/>
          <w:sz w:val="26"/>
          <w:szCs w:val="26"/>
          <w:u w:val="single"/>
          <w:lang w:val="en-US"/>
        </w:rPr>
        <w:t xml:space="preserve">- Bản sao Chứng từ góp vốn điều </w:t>
      </w:r>
      <w:proofErr w:type="gramStart"/>
      <w:r w:rsidRPr="00FD2CB6">
        <w:rPr>
          <w:i/>
          <w:sz w:val="26"/>
          <w:szCs w:val="26"/>
          <w:u w:val="single"/>
          <w:lang w:val="en-US"/>
        </w:rPr>
        <w:t>lệ;</w:t>
      </w:r>
      <w:proofErr w:type="gramEnd"/>
    </w:p>
    <w:p w14:paraId="5C20A259" w14:textId="77777777" w:rsidR="00B23CA5" w:rsidRPr="00FD2CB6" w:rsidRDefault="00B23CA5" w:rsidP="00FD2CB6">
      <w:pPr>
        <w:spacing w:line="276" w:lineRule="auto"/>
        <w:jc w:val="both"/>
        <w:rPr>
          <w:i/>
          <w:sz w:val="26"/>
          <w:szCs w:val="26"/>
          <w:lang w:val="en-US"/>
        </w:rPr>
      </w:pPr>
      <w:r w:rsidRPr="00FD2CB6">
        <w:rPr>
          <w:i/>
          <w:sz w:val="26"/>
          <w:szCs w:val="26"/>
          <w:lang w:val="en-US"/>
        </w:rPr>
        <w:t xml:space="preserve">- Bảng kê hoá đơn, chứng từ hàng hoá dịch vụ mua vào mẫu 01-1/HT ban hành kèm theo Thông tư này trừ trường hợp người nộp thuế đã gửi hóa đơn điện tử đến cơ quan </w:t>
      </w:r>
      <w:proofErr w:type="gramStart"/>
      <w:r w:rsidRPr="00FD2CB6">
        <w:rPr>
          <w:i/>
          <w:sz w:val="26"/>
          <w:szCs w:val="26"/>
          <w:lang w:val="en-US"/>
        </w:rPr>
        <w:t>thuế;</w:t>
      </w:r>
      <w:proofErr w:type="gramEnd"/>
    </w:p>
    <w:p w14:paraId="6B012571" w14:textId="77777777" w:rsidR="00B23CA5" w:rsidRPr="00FD2CB6" w:rsidRDefault="00B23CA5" w:rsidP="00FD2CB6">
      <w:pPr>
        <w:spacing w:line="276" w:lineRule="auto"/>
        <w:jc w:val="both"/>
        <w:rPr>
          <w:i/>
          <w:sz w:val="26"/>
          <w:szCs w:val="26"/>
          <w:lang w:val="en-US"/>
        </w:rPr>
      </w:pPr>
      <w:r w:rsidRPr="00FD2CB6">
        <w:rPr>
          <w:i/>
          <w:sz w:val="26"/>
          <w:szCs w:val="26"/>
          <w:lang w:val="en-US"/>
        </w:rPr>
        <w:t>- Văn bản ủy quyền của chủ dự án đầu tư đối với trường hợp chủ dự án đầu tư không thực hiện thủ tục hoàn thuế theo quy định của pháp luật.</w:t>
      </w:r>
    </w:p>
    <w:p w14:paraId="26065C95" w14:textId="77777777" w:rsidR="00B23CA5" w:rsidRPr="00FD2CB6" w:rsidRDefault="00B23CA5" w:rsidP="00FD2CB6">
      <w:pPr>
        <w:spacing w:line="276" w:lineRule="auto"/>
        <w:jc w:val="both"/>
        <w:rPr>
          <w:i/>
          <w:sz w:val="26"/>
          <w:szCs w:val="26"/>
          <w:lang w:val="en-US"/>
        </w:rPr>
      </w:pPr>
      <w:r w:rsidRPr="00FD2CB6">
        <w:rPr>
          <w:i/>
          <w:sz w:val="26"/>
          <w:szCs w:val="26"/>
          <w:lang w:val="en-US"/>
        </w:rPr>
        <w:t>b) Trường hợp hoàn thuế đối với hàng hóa, dịch vụ xuất khẩu:</w:t>
      </w:r>
    </w:p>
    <w:p w14:paraId="5D1A95C5" w14:textId="77777777" w:rsidR="00B23CA5" w:rsidRPr="00FD2CB6" w:rsidRDefault="00B23CA5" w:rsidP="00FD2CB6">
      <w:pPr>
        <w:spacing w:line="276" w:lineRule="auto"/>
        <w:jc w:val="both"/>
        <w:rPr>
          <w:i/>
          <w:sz w:val="26"/>
          <w:szCs w:val="26"/>
          <w:u w:val="single"/>
          <w:lang w:val="en-US"/>
        </w:rPr>
      </w:pPr>
      <w:r w:rsidRPr="00FD2CB6">
        <w:rPr>
          <w:i/>
          <w:sz w:val="26"/>
          <w:szCs w:val="26"/>
          <w:u w:val="single"/>
          <w:lang w:val="en-US"/>
        </w:rPr>
        <w:t xml:space="preserve">- Bản sao Hợp đồng xuất khẩu. Trường hợp người nộp thuế ủy thác xuất khẩu thì nộp Bản sao Hợp đồng ủy thác xuất khẩu và hợp đồng xuất </w:t>
      </w:r>
      <w:proofErr w:type="gramStart"/>
      <w:r w:rsidRPr="00FD2CB6">
        <w:rPr>
          <w:i/>
          <w:sz w:val="26"/>
          <w:szCs w:val="26"/>
          <w:u w:val="single"/>
          <w:lang w:val="en-US"/>
        </w:rPr>
        <w:t>khẩu;</w:t>
      </w:r>
      <w:proofErr w:type="gramEnd"/>
    </w:p>
    <w:p w14:paraId="5FF09802" w14:textId="77777777" w:rsidR="00B23CA5" w:rsidRPr="00FD2CB6" w:rsidRDefault="00B23CA5" w:rsidP="00FD2CB6">
      <w:pPr>
        <w:spacing w:line="276" w:lineRule="auto"/>
        <w:jc w:val="both"/>
        <w:rPr>
          <w:i/>
          <w:sz w:val="26"/>
          <w:szCs w:val="26"/>
          <w:lang w:val="en-US"/>
        </w:rPr>
      </w:pPr>
      <w:r w:rsidRPr="00FD2CB6">
        <w:rPr>
          <w:i/>
          <w:sz w:val="26"/>
          <w:szCs w:val="26"/>
          <w:lang w:val="en-US"/>
        </w:rPr>
        <w:t xml:space="preserve">- Bảng kê hoá đơn, chứng từ hàng hoá, dịch vụ mua vào mẫu 01-1/HT ban hành kèm theo Thông tư này trừ trường hợp người nộp thuế đã gửi hóa đơn điện tử đến cơ quan </w:t>
      </w:r>
      <w:proofErr w:type="gramStart"/>
      <w:r w:rsidRPr="00FD2CB6">
        <w:rPr>
          <w:i/>
          <w:sz w:val="26"/>
          <w:szCs w:val="26"/>
          <w:lang w:val="en-US"/>
        </w:rPr>
        <w:t>thuế;</w:t>
      </w:r>
      <w:proofErr w:type="gramEnd"/>
    </w:p>
    <w:p w14:paraId="2C045EB8" w14:textId="77777777" w:rsidR="00B23CA5" w:rsidRPr="00FD2CB6" w:rsidRDefault="00B23CA5" w:rsidP="00FD2CB6">
      <w:pPr>
        <w:spacing w:line="276" w:lineRule="auto"/>
        <w:jc w:val="both"/>
        <w:rPr>
          <w:i/>
          <w:sz w:val="26"/>
          <w:szCs w:val="26"/>
          <w:lang w:val="en-US"/>
        </w:rPr>
      </w:pPr>
      <w:r w:rsidRPr="00FD2CB6">
        <w:rPr>
          <w:i/>
          <w:sz w:val="26"/>
          <w:szCs w:val="26"/>
          <w:lang w:val="en-US"/>
        </w:rPr>
        <w:t>- Danh sách tờ khai hải quan theo mẫu 01-2/HT ban hành kèm theo Thông tư này đối với hàng hóa, dịch vụ xuất khẩu đã thông quan theo quy định về pháp luật hải quan.”</w:t>
      </w:r>
    </w:p>
    <w:p w14:paraId="3EB27217" w14:textId="77777777" w:rsidR="00B23CA5" w:rsidRPr="00FD2CB6" w:rsidRDefault="00B23CA5" w:rsidP="00FD2CB6">
      <w:pPr>
        <w:spacing w:line="276" w:lineRule="auto"/>
        <w:jc w:val="both"/>
        <w:rPr>
          <w:b/>
          <w:bCs/>
          <w:iCs/>
          <w:sz w:val="26"/>
          <w:szCs w:val="26"/>
          <w:lang w:val="en-US"/>
        </w:rPr>
      </w:pPr>
      <w:r w:rsidRPr="00FD2CB6">
        <w:rPr>
          <w:b/>
          <w:bCs/>
          <w:iCs/>
          <w:sz w:val="26"/>
          <w:szCs w:val="26"/>
          <w:lang w:val="en-US"/>
        </w:rPr>
        <w:t>Ý kiến</w:t>
      </w:r>
    </w:p>
    <w:p w14:paraId="5ECFAD80" w14:textId="77777777" w:rsidR="00B23CA5" w:rsidRPr="00FD2CB6" w:rsidRDefault="00613484" w:rsidP="00FD2CB6">
      <w:pPr>
        <w:spacing w:line="276" w:lineRule="auto"/>
        <w:jc w:val="both"/>
        <w:rPr>
          <w:iCs/>
          <w:sz w:val="26"/>
          <w:szCs w:val="26"/>
          <w:lang w:val="en-US"/>
        </w:rPr>
      </w:pPr>
      <w:r w:rsidRPr="00FD2CB6">
        <w:rPr>
          <w:iCs/>
          <w:sz w:val="26"/>
          <w:szCs w:val="26"/>
          <w:lang w:val="en-US"/>
        </w:rPr>
        <w:t>-</w:t>
      </w:r>
      <w:r w:rsidR="00B23CA5" w:rsidRPr="00FD2CB6">
        <w:rPr>
          <w:iCs/>
          <w:sz w:val="26"/>
          <w:szCs w:val="26"/>
          <w:lang w:val="en-US"/>
        </w:rPr>
        <w:t xml:space="preserve">Hiện nay Cơ quan thuế vẫn đang yêu cầu doanh nghiệp phải cam kết đã góp đủ </w:t>
      </w:r>
      <w:r w:rsidR="00B23CA5" w:rsidRPr="00FD2CB6">
        <w:rPr>
          <w:b/>
          <w:iCs/>
          <w:sz w:val="26"/>
          <w:szCs w:val="26"/>
          <w:lang w:val="en-US"/>
        </w:rPr>
        <w:t>vốn đầu tư</w:t>
      </w:r>
      <w:r w:rsidR="00B23CA5" w:rsidRPr="00FD2CB6">
        <w:rPr>
          <w:iCs/>
          <w:sz w:val="26"/>
          <w:szCs w:val="26"/>
          <w:lang w:val="en-US"/>
        </w:rPr>
        <w:t>, đối với một số dự án thời gian hoạt động đã lâu thì số lượng chứng từ góp vốn đầu tư là rất lớn nên việc tìm kiếm để cung cấp gây khó khăn cho doanh nghiệp và không đúng quy định.</w:t>
      </w:r>
    </w:p>
    <w:p w14:paraId="603FFCD6" w14:textId="77777777" w:rsidR="00B23CA5" w:rsidRPr="00FD2CB6" w:rsidRDefault="00613484" w:rsidP="00FD2CB6">
      <w:pPr>
        <w:spacing w:line="276" w:lineRule="auto"/>
        <w:jc w:val="both"/>
        <w:rPr>
          <w:iCs/>
          <w:sz w:val="26"/>
          <w:szCs w:val="26"/>
          <w:lang w:val="en-US"/>
        </w:rPr>
      </w:pPr>
      <w:r w:rsidRPr="00FD2CB6">
        <w:rPr>
          <w:iCs/>
          <w:sz w:val="26"/>
          <w:szCs w:val="26"/>
          <w:lang w:val="en-US"/>
        </w:rPr>
        <w:t>-</w:t>
      </w:r>
      <w:r w:rsidR="00B23CA5" w:rsidRPr="00FD2CB6">
        <w:rPr>
          <w:iCs/>
          <w:sz w:val="26"/>
          <w:szCs w:val="26"/>
          <w:lang w:val="en-US"/>
        </w:rPr>
        <w:t>Hồ sơ hoàn thuế đối hàng hóa, dịch vụ xuất khẩu nếu yêu cầu cung cấp bản sao hợp đồng xuất khẩu thì số lượng hồ sơ cần cung cấp có thể phát sinh rất lớn, phát sinh thêm thủ tục cho doanh nghiệp, mặt khác trong trường hợp hồ sơ thuộc đối tượng hoàn thuế trước kiểm tra sau, cơ quan thuế chỉ có thời gian 6 ngày để giải quyết thì cũng không đủ thời gian để kiểm tra hết các hồ sơ này. Theo chúng tôi thì Cơ quan Thuế có thể kiểm tra hợp đồng xuất khẩu khi thanh kiểm tra hồ sơ hoàn thuế tại doanh nghiệp.</w:t>
      </w:r>
    </w:p>
    <w:p w14:paraId="11D388D1" w14:textId="77777777" w:rsidR="00B23CA5" w:rsidRPr="00FD2CB6" w:rsidRDefault="00B23CA5" w:rsidP="00FD2CB6">
      <w:pPr>
        <w:spacing w:line="276" w:lineRule="auto"/>
        <w:jc w:val="both"/>
        <w:rPr>
          <w:iCs/>
          <w:sz w:val="26"/>
          <w:szCs w:val="26"/>
          <w:lang w:val="en-US"/>
        </w:rPr>
      </w:pPr>
      <w:r w:rsidRPr="00FD2CB6">
        <w:rPr>
          <w:rFonts w:asciiTheme="majorHAnsi" w:hAnsiTheme="majorHAnsi" w:cstheme="majorHAnsi"/>
          <w:b/>
          <w:sz w:val="26"/>
          <w:szCs w:val="26"/>
          <w:lang w:val="en-US"/>
        </w:rPr>
        <w:t>4</w:t>
      </w:r>
      <w:r w:rsidR="00585630" w:rsidRPr="00FD2CB6">
        <w:rPr>
          <w:rFonts w:asciiTheme="majorHAnsi" w:hAnsiTheme="majorHAnsi" w:cstheme="majorHAnsi"/>
          <w:b/>
          <w:sz w:val="26"/>
          <w:szCs w:val="26"/>
          <w:lang w:val="en-US"/>
        </w:rPr>
        <w:t>/ Biểu mẫu:</w:t>
      </w:r>
      <w:r w:rsidRPr="00FD2CB6">
        <w:rPr>
          <w:iCs/>
          <w:sz w:val="26"/>
          <w:szCs w:val="26"/>
          <w:lang w:val="en-US"/>
        </w:rPr>
        <w:t xml:space="preserve"> </w:t>
      </w:r>
    </w:p>
    <w:p w14:paraId="7B34830D" w14:textId="77777777" w:rsidR="00585630" w:rsidRPr="00FD2CB6" w:rsidRDefault="00B23CA5" w:rsidP="00FD2CB6">
      <w:pPr>
        <w:spacing w:line="276" w:lineRule="auto"/>
        <w:jc w:val="both"/>
        <w:rPr>
          <w:rFonts w:asciiTheme="majorHAnsi" w:hAnsiTheme="majorHAnsi" w:cstheme="majorHAnsi"/>
          <w:b/>
          <w:sz w:val="26"/>
          <w:szCs w:val="26"/>
          <w:lang w:val="en-US"/>
        </w:rPr>
      </w:pPr>
      <w:r w:rsidRPr="00FD2CB6">
        <w:rPr>
          <w:iCs/>
          <w:sz w:val="26"/>
          <w:szCs w:val="26"/>
          <w:lang w:val="en-US"/>
        </w:rPr>
        <w:t>-Về bảng kê hoá đơn, chứng từ hàng hoá, dịch vụ mua vào mẫu 01-1/HT: một số chỉ tiêu trên bảng kê như mẫu số, ký hiệu hóa đơn, mặt hàng, thuế suất đã được bãi bỏ để giảm thủ tục hành chính cho NNT, nay dự thảo lại bổ sung các chỉ tiêu này trên bảng kê sẽ làm tăng thủ tục hành chính cho NNT. Đề nghị gữi như hiện nay.</w:t>
      </w:r>
    </w:p>
    <w:p w14:paraId="289494B7" w14:textId="77777777" w:rsidR="00585630" w:rsidRPr="00FD2CB6" w:rsidRDefault="00A649DE"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lastRenderedPageBreak/>
        <w:t xml:space="preserve">- </w:t>
      </w:r>
      <w:r w:rsidR="00585630" w:rsidRPr="00FD2CB6">
        <w:rPr>
          <w:rFonts w:asciiTheme="majorHAnsi" w:hAnsiTheme="majorHAnsi" w:cstheme="majorHAnsi"/>
          <w:sz w:val="26"/>
          <w:szCs w:val="26"/>
          <w:lang w:val="en-US"/>
        </w:rPr>
        <w:t xml:space="preserve">Mẫu </w:t>
      </w:r>
      <w:r w:rsidRPr="00FD2CB6">
        <w:rPr>
          <w:rFonts w:asciiTheme="majorHAnsi" w:hAnsiTheme="majorHAnsi" w:cstheme="majorHAnsi"/>
          <w:sz w:val="26"/>
          <w:szCs w:val="26"/>
          <w:lang w:val="en-US"/>
        </w:rPr>
        <w:t>01-6/GTGT: X</w:t>
      </w:r>
      <w:r w:rsidR="00585630" w:rsidRPr="00FD2CB6">
        <w:rPr>
          <w:rFonts w:asciiTheme="majorHAnsi" w:hAnsiTheme="majorHAnsi" w:cstheme="majorHAnsi"/>
          <w:sz w:val="26"/>
          <w:szCs w:val="26"/>
          <w:lang w:val="en-US"/>
        </w:rPr>
        <w:t xml:space="preserve">em xét sửa đổi bổ sung tiêu thức doanh thu làm căn cứ phân </w:t>
      </w:r>
      <w:r w:rsidRPr="00FD2CB6">
        <w:rPr>
          <w:rFonts w:asciiTheme="majorHAnsi" w:hAnsiTheme="majorHAnsi" w:cstheme="majorHAnsi"/>
          <w:sz w:val="26"/>
          <w:szCs w:val="26"/>
          <w:lang w:val="en-US"/>
        </w:rPr>
        <w:t>bổ như m</w:t>
      </w:r>
      <w:r w:rsidR="00426121" w:rsidRPr="00FD2CB6">
        <w:rPr>
          <w:rFonts w:asciiTheme="majorHAnsi" w:hAnsiTheme="majorHAnsi" w:cstheme="majorHAnsi"/>
          <w:sz w:val="26"/>
          <w:szCs w:val="26"/>
          <w:lang w:val="en-US"/>
        </w:rPr>
        <w:t>ục</w:t>
      </w:r>
      <w:r w:rsidRPr="00FD2CB6">
        <w:rPr>
          <w:rFonts w:asciiTheme="majorHAnsi" w:hAnsiTheme="majorHAnsi" w:cstheme="majorHAnsi"/>
          <w:sz w:val="26"/>
          <w:szCs w:val="26"/>
          <w:lang w:val="en-US"/>
        </w:rPr>
        <w:t xml:space="preserve"> 1,2 trên</w:t>
      </w:r>
    </w:p>
    <w:p w14:paraId="671A0838" w14:textId="77777777" w:rsidR="00DD48C0" w:rsidRPr="00FD2CB6" w:rsidRDefault="00A649DE"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 Mẫu </w:t>
      </w:r>
      <w:r w:rsidR="00DD48C0" w:rsidRPr="00FD2CB6">
        <w:rPr>
          <w:rFonts w:asciiTheme="majorHAnsi" w:hAnsiTheme="majorHAnsi" w:cstheme="majorHAnsi"/>
          <w:sz w:val="26"/>
          <w:szCs w:val="26"/>
          <w:lang w:val="en-US"/>
        </w:rPr>
        <w:t xml:space="preserve">05/GTGT: </w:t>
      </w:r>
    </w:p>
    <w:p w14:paraId="6CBA4114" w14:textId="77777777" w:rsidR="00A649DE" w:rsidRPr="00FD2CB6" w:rsidRDefault="00DD48C0" w:rsidP="00FD2CB6">
      <w:pPr>
        <w:spacing w:line="276" w:lineRule="auto"/>
        <w:ind w:firstLine="720"/>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Chỉ tiêu 21 nên ghi rõ là: Doanh thu chịu thuế GTGT của Công trình xây dựng/chuyển nhượng BĐS.</w:t>
      </w:r>
    </w:p>
    <w:p w14:paraId="405F9C52" w14:textId="77777777" w:rsidR="00DD48C0" w:rsidRPr="00FD2CB6" w:rsidRDefault="00DD48C0" w:rsidP="00FD2CB6">
      <w:pPr>
        <w:spacing w:line="276" w:lineRule="auto"/>
        <w:ind w:firstLine="720"/>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Chỉ tiêu 25,26: Tỷ lệ GTGT tạm nộp nên quy định 2% (tỷ lệ quy định tại Điều 13 Thông tư 219 đối với hoạt động xây dựng là 3%, nên tạm nộp 2% tại địa phương là phù hợp).</w:t>
      </w:r>
    </w:p>
    <w:p w14:paraId="2EFCB99A" w14:textId="77777777" w:rsidR="00DD48C0" w:rsidRPr="00FD2CB6" w:rsidRDefault="00DD48C0" w:rsidP="00FD2CB6">
      <w:pPr>
        <w:spacing w:line="276" w:lineRule="auto"/>
        <w:jc w:val="both"/>
        <w:rPr>
          <w:rFonts w:asciiTheme="majorHAnsi" w:hAnsiTheme="majorHAnsi" w:cstheme="majorHAnsi"/>
          <w:b/>
          <w:sz w:val="26"/>
          <w:szCs w:val="26"/>
          <w:lang w:val="en-US"/>
        </w:rPr>
      </w:pPr>
      <w:r w:rsidRPr="00FD2CB6">
        <w:rPr>
          <w:rFonts w:asciiTheme="majorHAnsi" w:hAnsiTheme="majorHAnsi" w:cstheme="majorHAnsi"/>
          <w:b/>
          <w:sz w:val="26"/>
          <w:szCs w:val="26"/>
          <w:lang w:val="en-US"/>
        </w:rPr>
        <w:t xml:space="preserve">III/ </w:t>
      </w:r>
      <w:r w:rsidRPr="00FD2CB6">
        <w:rPr>
          <w:rFonts w:asciiTheme="majorHAnsi" w:hAnsiTheme="majorHAnsi" w:cstheme="majorHAnsi"/>
          <w:b/>
          <w:sz w:val="26"/>
          <w:szCs w:val="26"/>
          <w:u w:val="single"/>
          <w:lang w:val="en-US"/>
        </w:rPr>
        <w:t>Kê khai thuế TNDN</w:t>
      </w:r>
    </w:p>
    <w:p w14:paraId="30690B2F" w14:textId="77777777" w:rsidR="006C43DD" w:rsidRPr="00FD2CB6" w:rsidRDefault="006C43DD" w:rsidP="00FD2CB6">
      <w:pPr>
        <w:spacing w:line="276" w:lineRule="auto"/>
        <w:jc w:val="both"/>
        <w:rPr>
          <w:rFonts w:asciiTheme="majorHAnsi" w:hAnsiTheme="majorHAnsi" w:cstheme="majorHAnsi"/>
          <w:b/>
          <w:sz w:val="26"/>
          <w:szCs w:val="26"/>
          <w:lang w:val="en-US"/>
        </w:rPr>
      </w:pPr>
      <w:r w:rsidRPr="00FD2CB6">
        <w:rPr>
          <w:rFonts w:asciiTheme="majorHAnsi" w:hAnsiTheme="majorHAnsi" w:cstheme="majorHAnsi"/>
          <w:b/>
          <w:sz w:val="26"/>
          <w:szCs w:val="26"/>
          <w:lang w:val="en-US"/>
        </w:rPr>
        <w:t>1/ Phân bổ thuế TNDN</w:t>
      </w:r>
    </w:p>
    <w:p w14:paraId="48DED36E" w14:textId="77777777" w:rsidR="006C43DD" w:rsidRPr="00FD2CB6" w:rsidRDefault="006C43DD"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Tại tiết b, điểm 1.2, khoản 1, Điều 21 Kê khai thuế TNDN quy định: </w:t>
      </w:r>
    </w:p>
    <w:p w14:paraId="2761F622" w14:textId="77777777" w:rsidR="006C43DD" w:rsidRPr="00FD2CB6" w:rsidRDefault="006C43DD"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i/>
          <w:sz w:val="26"/>
          <w:szCs w:val="26"/>
          <w:lang w:val="en-US"/>
        </w:rPr>
        <w:t>“b) Phân bổ nghĩa vụ thuế</w:t>
      </w:r>
    </w:p>
    <w:p w14:paraId="742C41A7" w14:textId="77777777" w:rsidR="006C43DD" w:rsidRPr="00FD2CB6" w:rsidRDefault="006C43DD"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i/>
          <w:sz w:val="26"/>
          <w:szCs w:val="26"/>
          <w:lang w:val="en-US"/>
        </w:rPr>
        <w:t xml:space="preserve">Số thuế TNDN phải nộp tại từng tỉnh nơi có cơ sở sản xuất bằng (=) số thuế TNDN phải nộp trên tờ khai thuế nhân (x) với tỷ lệ (%) giữa chi phí phát sinh tại từng cơ sở sản xuất với tổng chi phí. </w:t>
      </w:r>
    </w:p>
    <w:p w14:paraId="60DF928F" w14:textId="77777777" w:rsidR="009D08BC" w:rsidRPr="00FD2CB6" w:rsidRDefault="006C43DD"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i/>
          <w:sz w:val="26"/>
          <w:szCs w:val="26"/>
          <w:lang w:val="en-US"/>
        </w:rPr>
        <w:t xml:space="preserve">Chi phí để xác định tỷ lệ phân bổ là chi phí thực tế phát sinh của kỳ tính thuế (không bao gồm chi phí phát sinh từ các </w:t>
      </w:r>
      <w:r w:rsidRPr="00FD2CB6">
        <w:rPr>
          <w:rFonts w:asciiTheme="majorHAnsi" w:hAnsiTheme="majorHAnsi" w:cstheme="majorHAnsi"/>
          <w:i/>
          <w:sz w:val="26"/>
          <w:szCs w:val="26"/>
          <w:u w:val="single"/>
          <w:lang w:val="en-US"/>
        </w:rPr>
        <w:t>giao dịch nội bộ giữa các đơn vị hạch toán phụ thuộc</w:t>
      </w:r>
      <w:r w:rsidRPr="00FD2CB6">
        <w:rPr>
          <w:rFonts w:asciiTheme="majorHAnsi" w:hAnsiTheme="majorHAnsi" w:cstheme="majorHAnsi"/>
          <w:i/>
          <w:sz w:val="26"/>
          <w:szCs w:val="26"/>
          <w:lang w:val="en-US"/>
        </w:rPr>
        <w:t xml:space="preserve"> của người nộp thuế và chi phí của cơ sở sản xuất được hưởng ưu đãi theo quy định của pháp luật)”.</w:t>
      </w:r>
    </w:p>
    <w:p w14:paraId="7C06718E" w14:textId="77777777" w:rsidR="00C6471D" w:rsidRPr="00FD2CB6" w:rsidRDefault="00C6471D" w:rsidP="00FD2CB6">
      <w:pPr>
        <w:spacing w:line="276" w:lineRule="auto"/>
        <w:jc w:val="both"/>
        <w:rPr>
          <w:rFonts w:asciiTheme="majorHAnsi" w:hAnsiTheme="majorHAnsi" w:cstheme="majorHAnsi"/>
          <w:b/>
          <w:i/>
          <w:sz w:val="26"/>
          <w:szCs w:val="26"/>
          <w:lang w:val="en-US"/>
        </w:rPr>
      </w:pPr>
      <w:r w:rsidRPr="00FD2CB6">
        <w:rPr>
          <w:rFonts w:asciiTheme="majorHAnsi" w:hAnsiTheme="majorHAnsi" w:cstheme="majorHAnsi"/>
          <w:b/>
          <w:i/>
          <w:sz w:val="26"/>
          <w:szCs w:val="26"/>
          <w:lang w:val="en-US"/>
        </w:rPr>
        <w:t>Ý kiến</w:t>
      </w:r>
    </w:p>
    <w:p w14:paraId="1E3F4D39" w14:textId="77777777" w:rsidR="006C43DD" w:rsidRPr="00FD2CB6" w:rsidRDefault="006C43DD"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Việc quy định chi phí làm căn cứ phân bổ không bao gồm </w:t>
      </w:r>
      <w:r w:rsidRPr="00FD2CB6">
        <w:rPr>
          <w:rFonts w:asciiTheme="majorHAnsi" w:hAnsiTheme="majorHAnsi" w:cstheme="majorHAnsi"/>
          <w:i/>
          <w:sz w:val="26"/>
          <w:szCs w:val="26"/>
          <w:lang w:val="en-US"/>
        </w:rPr>
        <w:t xml:space="preserve">“giao dịch nội bộ giữa các đơn vị hạch toán phụ thuộc của người nộp thuế” </w:t>
      </w:r>
      <w:r w:rsidRPr="00FD2CB6">
        <w:rPr>
          <w:rFonts w:asciiTheme="majorHAnsi" w:hAnsiTheme="majorHAnsi" w:cstheme="majorHAnsi"/>
          <w:sz w:val="26"/>
          <w:szCs w:val="26"/>
          <w:lang w:val="en-US"/>
        </w:rPr>
        <w:t xml:space="preserve">theo quy định trên sẽ dẫn đến số thuế phân bổ cho các địa phương sai lệch nhiều </w:t>
      </w:r>
      <w:r w:rsidR="00F81984" w:rsidRPr="00FD2CB6">
        <w:rPr>
          <w:rFonts w:asciiTheme="majorHAnsi" w:hAnsiTheme="majorHAnsi" w:cstheme="majorHAnsi"/>
          <w:sz w:val="26"/>
          <w:szCs w:val="26"/>
          <w:lang w:val="en-US"/>
        </w:rPr>
        <w:t>so</w:t>
      </w:r>
      <w:r w:rsidRPr="00FD2CB6">
        <w:rPr>
          <w:rFonts w:asciiTheme="majorHAnsi" w:hAnsiTheme="majorHAnsi" w:cstheme="majorHAnsi"/>
          <w:sz w:val="26"/>
          <w:szCs w:val="26"/>
          <w:lang w:val="en-US"/>
        </w:rPr>
        <w:t xml:space="preserve"> kê khai thực tế</w:t>
      </w:r>
      <w:r w:rsidR="00F81984" w:rsidRPr="00FD2CB6">
        <w:rPr>
          <w:rFonts w:asciiTheme="majorHAnsi" w:hAnsiTheme="majorHAnsi" w:cstheme="majorHAnsi"/>
          <w:sz w:val="26"/>
          <w:szCs w:val="26"/>
          <w:lang w:val="en-US"/>
        </w:rPr>
        <w:t xml:space="preserve"> (nếu thực hiện)</w:t>
      </w:r>
      <w:r w:rsidRPr="00FD2CB6">
        <w:rPr>
          <w:rFonts w:asciiTheme="majorHAnsi" w:hAnsiTheme="majorHAnsi" w:cstheme="majorHAnsi"/>
          <w:sz w:val="26"/>
          <w:szCs w:val="26"/>
          <w:lang w:val="en-US"/>
        </w:rPr>
        <w:t>.</w:t>
      </w:r>
    </w:p>
    <w:p w14:paraId="7D824843" w14:textId="77777777" w:rsidR="006C43DD" w:rsidRPr="00FD2CB6" w:rsidRDefault="006C43DD"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VD: Nhà máy SX thức ăn gia súc mua nguyên liệu ngoài để SX thức ăn và xuất cho trại chăn nuôi (</w:t>
      </w:r>
      <w:r w:rsidR="00426121" w:rsidRPr="00FD2CB6">
        <w:rPr>
          <w:rFonts w:asciiTheme="majorHAnsi" w:hAnsiTheme="majorHAnsi" w:cstheme="majorHAnsi"/>
          <w:sz w:val="26"/>
          <w:szCs w:val="26"/>
          <w:lang w:val="en-US"/>
        </w:rPr>
        <w:t>Giao dịch nội bộ -</w:t>
      </w:r>
      <w:r w:rsidRPr="00FD2CB6">
        <w:rPr>
          <w:rFonts w:asciiTheme="majorHAnsi" w:hAnsiTheme="majorHAnsi" w:cstheme="majorHAnsi"/>
          <w:sz w:val="26"/>
          <w:szCs w:val="26"/>
          <w:lang w:val="en-US"/>
        </w:rPr>
        <w:t>GDNB), cơ sở SX con giống mua nguyên liệu ngoài để cung cấp cho trại chăn nuôi này GDNB). Nếu không tính GDNB thì trại chăn nuôi không được tính chi phí con giống, thức ăn còn Nhà máy SX thức ăn và sở</w:t>
      </w:r>
      <w:r w:rsidR="00F81984" w:rsidRPr="00FD2CB6">
        <w:rPr>
          <w:rFonts w:asciiTheme="majorHAnsi" w:hAnsiTheme="majorHAnsi" w:cstheme="majorHAnsi"/>
          <w:sz w:val="26"/>
          <w:szCs w:val="26"/>
          <w:lang w:val="en-US"/>
        </w:rPr>
        <w:t xml:space="preserve"> S</w:t>
      </w:r>
      <w:r w:rsidRPr="00FD2CB6">
        <w:rPr>
          <w:rFonts w:asciiTheme="majorHAnsi" w:hAnsiTheme="majorHAnsi" w:cstheme="majorHAnsi"/>
          <w:sz w:val="26"/>
          <w:szCs w:val="26"/>
          <w:lang w:val="en-US"/>
        </w:rPr>
        <w:t>X con giống được tính đầy đủ chi phí là không phù hợp với thực tế.</w:t>
      </w:r>
    </w:p>
    <w:p w14:paraId="0A1B3A43" w14:textId="77777777" w:rsidR="006C43DD" w:rsidRPr="00FD2CB6" w:rsidRDefault="006C43DD"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sz w:val="26"/>
          <w:szCs w:val="26"/>
          <w:lang w:val="en-US"/>
        </w:rPr>
        <w:t xml:space="preserve">Vì vậy </w:t>
      </w:r>
      <w:r w:rsidR="00F81984" w:rsidRPr="00FD2CB6">
        <w:rPr>
          <w:rFonts w:asciiTheme="majorHAnsi" w:hAnsiTheme="majorHAnsi" w:cstheme="majorHAnsi"/>
          <w:sz w:val="26"/>
          <w:szCs w:val="26"/>
          <w:lang w:val="en-US"/>
        </w:rPr>
        <w:t xml:space="preserve">quy định trên nên sửa là: </w:t>
      </w:r>
      <w:proofErr w:type="gramStart"/>
      <w:r w:rsidR="00F81984" w:rsidRPr="00FD2CB6">
        <w:rPr>
          <w:rFonts w:asciiTheme="majorHAnsi" w:hAnsiTheme="majorHAnsi" w:cstheme="majorHAnsi"/>
          <w:i/>
          <w:sz w:val="26"/>
          <w:szCs w:val="26"/>
          <w:lang w:val="en-US"/>
        </w:rPr>
        <w:t>“ Chi</w:t>
      </w:r>
      <w:proofErr w:type="gramEnd"/>
      <w:r w:rsidR="00F81984" w:rsidRPr="00FD2CB6">
        <w:rPr>
          <w:rFonts w:asciiTheme="majorHAnsi" w:hAnsiTheme="majorHAnsi" w:cstheme="majorHAnsi"/>
          <w:i/>
          <w:sz w:val="26"/>
          <w:szCs w:val="26"/>
          <w:lang w:val="en-US"/>
        </w:rPr>
        <w:t xml:space="preserve"> phí để xác định tỷ lệ phân bổ là chi phí thực tế phát sinh của kỳ tính thuế </w:t>
      </w:r>
      <w:r w:rsidR="00F81984" w:rsidRPr="00FD2CB6">
        <w:rPr>
          <w:rFonts w:asciiTheme="majorHAnsi" w:hAnsiTheme="majorHAnsi" w:cstheme="majorHAnsi"/>
          <w:i/>
          <w:strike/>
          <w:sz w:val="26"/>
          <w:szCs w:val="26"/>
          <w:highlight w:val="yellow"/>
          <w:lang w:val="en-US"/>
        </w:rPr>
        <w:t>(không</w:t>
      </w:r>
      <w:r w:rsidR="00F81984" w:rsidRPr="00FD2CB6">
        <w:rPr>
          <w:rFonts w:asciiTheme="majorHAnsi" w:hAnsiTheme="majorHAnsi" w:cstheme="majorHAnsi"/>
          <w:i/>
          <w:sz w:val="26"/>
          <w:szCs w:val="26"/>
          <w:lang w:val="en-US"/>
        </w:rPr>
        <w:t xml:space="preserve"> bao gồm </w:t>
      </w:r>
      <w:r w:rsidR="00F81984" w:rsidRPr="00FD2CB6">
        <w:rPr>
          <w:rFonts w:asciiTheme="majorHAnsi" w:hAnsiTheme="majorHAnsi" w:cstheme="majorHAnsi"/>
          <w:i/>
          <w:color w:val="FF0000"/>
          <w:sz w:val="26"/>
          <w:szCs w:val="26"/>
          <w:lang w:val="en-US"/>
        </w:rPr>
        <w:t xml:space="preserve">cả các </w:t>
      </w:r>
      <w:r w:rsidR="00F81984" w:rsidRPr="00FD2CB6">
        <w:rPr>
          <w:rFonts w:asciiTheme="majorHAnsi" w:hAnsiTheme="majorHAnsi" w:cstheme="majorHAnsi"/>
          <w:i/>
          <w:sz w:val="26"/>
          <w:szCs w:val="26"/>
          <w:lang w:val="en-US"/>
        </w:rPr>
        <w:t xml:space="preserve">chi phí phát sinh từ các giao dịch nội bộ giữa các đơn vị hạch toán phụ thuộc của người nộp thuế, </w:t>
      </w:r>
      <w:r w:rsidR="00F81984" w:rsidRPr="00FD2CB6">
        <w:rPr>
          <w:rFonts w:asciiTheme="majorHAnsi" w:hAnsiTheme="majorHAnsi" w:cstheme="majorHAnsi"/>
          <w:i/>
          <w:color w:val="FF0000"/>
          <w:sz w:val="26"/>
          <w:szCs w:val="26"/>
          <w:lang w:val="en-US"/>
        </w:rPr>
        <w:t xml:space="preserve">nhưng không bao gồm </w:t>
      </w:r>
      <w:r w:rsidR="00F81984" w:rsidRPr="00FD2CB6">
        <w:rPr>
          <w:rFonts w:asciiTheme="majorHAnsi" w:hAnsiTheme="majorHAnsi" w:cstheme="majorHAnsi"/>
          <w:i/>
          <w:strike/>
          <w:sz w:val="26"/>
          <w:szCs w:val="26"/>
          <w:lang w:val="en-US"/>
        </w:rPr>
        <w:t>và</w:t>
      </w:r>
      <w:r w:rsidR="00F81984" w:rsidRPr="00FD2CB6">
        <w:rPr>
          <w:rFonts w:asciiTheme="majorHAnsi" w:hAnsiTheme="majorHAnsi" w:cstheme="majorHAnsi"/>
          <w:i/>
          <w:sz w:val="26"/>
          <w:szCs w:val="26"/>
          <w:lang w:val="en-US"/>
        </w:rPr>
        <w:t xml:space="preserve"> chi phí của cơ sở sản xuất được hưởng ưu đãi theo quy định của pháp luật)”.</w:t>
      </w:r>
    </w:p>
    <w:p w14:paraId="5196E2FF" w14:textId="77777777" w:rsidR="00F81984" w:rsidRPr="00FD2CB6" w:rsidRDefault="00BB2BF0" w:rsidP="00FD2CB6">
      <w:pPr>
        <w:spacing w:line="276" w:lineRule="auto"/>
        <w:jc w:val="both"/>
        <w:rPr>
          <w:rFonts w:asciiTheme="majorHAnsi" w:hAnsiTheme="majorHAnsi" w:cstheme="majorHAnsi"/>
          <w:b/>
          <w:sz w:val="26"/>
          <w:szCs w:val="26"/>
          <w:lang w:val="en-US"/>
        </w:rPr>
      </w:pPr>
      <w:r w:rsidRPr="00FD2CB6">
        <w:rPr>
          <w:rFonts w:asciiTheme="majorHAnsi" w:hAnsiTheme="majorHAnsi" w:cstheme="majorHAnsi"/>
          <w:b/>
          <w:sz w:val="26"/>
          <w:szCs w:val="26"/>
          <w:lang w:val="en-US"/>
        </w:rPr>
        <w:t xml:space="preserve">2/ </w:t>
      </w:r>
      <w:r w:rsidR="00F81984" w:rsidRPr="00FD2CB6">
        <w:rPr>
          <w:rFonts w:asciiTheme="majorHAnsi" w:hAnsiTheme="majorHAnsi" w:cstheme="majorHAnsi"/>
          <w:b/>
          <w:sz w:val="26"/>
          <w:szCs w:val="26"/>
          <w:lang w:val="en-US"/>
        </w:rPr>
        <w:t>Biểu mẫu</w:t>
      </w:r>
      <w:r w:rsidRPr="00FD2CB6">
        <w:rPr>
          <w:rFonts w:asciiTheme="majorHAnsi" w:hAnsiTheme="majorHAnsi" w:cstheme="majorHAnsi"/>
          <w:b/>
          <w:sz w:val="26"/>
          <w:szCs w:val="26"/>
          <w:lang w:val="en-US"/>
        </w:rPr>
        <w:t xml:space="preserve"> kê khai thuế TNDN</w:t>
      </w:r>
    </w:p>
    <w:p w14:paraId="248F357E" w14:textId="77777777" w:rsidR="003757FE" w:rsidRPr="00FD2CB6" w:rsidRDefault="00BB4790" w:rsidP="00FD2CB6">
      <w:pPr>
        <w:spacing w:line="276" w:lineRule="auto"/>
        <w:jc w:val="both"/>
        <w:rPr>
          <w:rFonts w:asciiTheme="majorHAnsi" w:hAnsiTheme="majorHAnsi" w:cstheme="majorHAnsi"/>
          <w:b/>
          <w:i/>
          <w:sz w:val="26"/>
          <w:szCs w:val="26"/>
          <w:u w:val="single"/>
          <w:lang w:val="en-US"/>
        </w:rPr>
      </w:pPr>
      <w:r w:rsidRPr="00FD2CB6">
        <w:rPr>
          <w:rFonts w:asciiTheme="majorHAnsi" w:hAnsiTheme="majorHAnsi" w:cstheme="majorHAnsi"/>
          <w:b/>
          <w:i/>
          <w:sz w:val="26"/>
          <w:szCs w:val="26"/>
          <w:u w:val="single"/>
          <w:lang w:val="en-US"/>
        </w:rPr>
        <w:t>2.1</w:t>
      </w:r>
      <w:r w:rsidR="00BB2BF0" w:rsidRPr="00FD2CB6">
        <w:rPr>
          <w:rFonts w:asciiTheme="majorHAnsi" w:hAnsiTheme="majorHAnsi" w:cstheme="majorHAnsi"/>
          <w:b/>
          <w:i/>
          <w:sz w:val="26"/>
          <w:szCs w:val="26"/>
          <w:u w:val="single"/>
          <w:lang w:val="en-US"/>
        </w:rPr>
        <w:t>- Mẫu 03/TNDN</w:t>
      </w:r>
    </w:p>
    <w:p w14:paraId="2503E8FC" w14:textId="77777777" w:rsidR="00BB2BF0" w:rsidRPr="00FD2CB6" w:rsidRDefault="00BB2BF0"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Tại Mục E_ Xác định số thuế TNDN phải nộp</w:t>
      </w:r>
    </w:p>
    <w:p w14:paraId="220DC698" w14:textId="77777777" w:rsidR="00BB2BF0" w:rsidRPr="00FD2CB6" w:rsidRDefault="00512FB9" w:rsidP="00FD2CB6">
      <w:pPr>
        <w:spacing w:line="276" w:lineRule="auto"/>
        <w:jc w:val="both"/>
        <w:rPr>
          <w:rFonts w:asciiTheme="majorHAnsi" w:hAnsiTheme="majorHAnsi" w:cstheme="majorHAnsi"/>
          <w:i/>
          <w:sz w:val="26"/>
          <w:szCs w:val="26"/>
          <w:lang w:val="en-US"/>
        </w:rPr>
      </w:pPr>
      <w:r w:rsidRPr="00FD2CB6">
        <w:rPr>
          <w:rFonts w:asciiTheme="majorHAnsi" w:hAnsiTheme="majorHAnsi" w:cstheme="majorHAnsi"/>
          <w:sz w:val="26"/>
          <w:szCs w:val="26"/>
          <w:lang w:val="en-US"/>
        </w:rPr>
        <w:lastRenderedPageBreak/>
        <w:t>Trong đó,</w:t>
      </w:r>
      <w:r w:rsidR="00BB2BF0" w:rsidRPr="00FD2CB6">
        <w:rPr>
          <w:rFonts w:asciiTheme="majorHAnsi" w:hAnsiTheme="majorHAnsi" w:cstheme="majorHAnsi"/>
          <w:sz w:val="26"/>
          <w:szCs w:val="26"/>
          <w:lang w:val="en-US"/>
        </w:rPr>
        <w:t xml:space="preserve"> chỉ tiều E4: </w:t>
      </w:r>
      <w:r w:rsidR="00BB2BF0" w:rsidRPr="00FD2CB6">
        <w:rPr>
          <w:rFonts w:asciiTheme="majorHAnsi" w:hAnsiTheme="majorHAnsi" w:cstheme="majorHAnsi"/>
          <w:i/>
          <w:sz w:val="26"/>
          <w:szCs w:val="26"/>
          <w:lang w:val="en-US"/>
        </w:rPr>
        <w:t xml:space="preserve">“Trong đó thuế TNDN từ </w:t>
      </w:r>
      <w:r w:rsidR="00BB2BF0" w:rsidRPr="00FD2CB6">
        <w:rPr>
          <w:rFonts w:asciiTheme="majorHAnsi" w:hAnsiTheme="majorHAnsi" w:cstheme="majorHAnsi"/>
          <w:b/>
          <w:i/>
          <w:sz w:val="26"/>
          <w:szCs w:val="26"/>
          <w:u w:val="single"/>
          <w:lang w:val="en-US"/>
        </w:rPr>
        <w:t>hoàn nhập</w:t>
      </w:r>
      <w:r w:rsidR="00BB2BF0" w:rsidRPr="00FD2CB6">
        <w:rPr>
          <w:rFonts w:asciiTheme="majorHAnsi" w:hAnsiTheme="majorHAnsi" w:cstheme="majorHAnsi"/>
          <w:i/>
          <w:sz w:val="26"/>
          <w:szCs w:val="26"/>
          <w:lang w:val="en-US"/>
        </w:rPr>
        <w:t xml:space="preserve"> quỹ khoa học công nghệ”</w:t>
      </w:r>
    </w:p>
    <w:p w14:paraId="05886DCB" w14:textId="77777777" w:rsidR="00E47B67" w:rsidRPr="00FD2CB6" w:rsidRDefault="00E47B67" w:rsidP="00FD2CB6">
      <w:pPr>
        <w:spacing w:line="276" w:lineRule="auto"/>
        <w:jc w:val="both"/>
        <w:rPr>
          <w:rFonts w:asciiTheme="majorHAnsi" w:hAnsiTheme="majorHAnsi" w:cstheme="majorHAnsi"/>
          <w:b/>
          <w:i/>
          <w:sz w:val="26"/>
          <w:szCs w:val="26"/>
          <w:u w:val="single"/>
          <w:lang w:val="en-US"/>
        </w:rPr>
      </w:pPr>
      <w:r w:rsidRPr="00FD2CB6">
        <w:rPr>
          <w:rFonts w:asciiTheme="majorHAnsi" w:hAnsiTheme="majorHAnsi" w:cstheme="majorHAnsi"/>
          <w:b/>
          <w:i/>
          <w:sz w:val="26"/>
          <w:szCs w:val="26"/>
          <w:u w:val="single"/>
          <w:lang w:val="en-US"/>
        </w:rPr>
        <w:t>Ý kiến:</w:t>
      </w:r>
    </w:p>
    <w:p w14:paraId="5DE8BD8A" w14:textId="77777777" w:rsidR="00BB2BF0" w:rsidRPr="00FD2CB6" w:rsidRDefault="00BB2BF0"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Trong thông tư liên tịch 12/2016/TTLT-BKHCN-BTC không có khái niệm </w:t>
      </w:r>
      <w:r w:rsidRPr="00FD2CB6">
        <w:rPr>
          <w:rFonts w:asciiTheme="majorHAnsi" w:hAnsiTheme="majorHAnsi" w:cstheme="majorHAnsi"/>
          <w:i/>
          <w:sz w:val="26"/>
          <w:szCs w:val="26"/>
          <w:lang w:val="en-US"/>
        </w:rPr>
        <w:t>“hoàn nhập quỹ khoa học công nghệ”</w:t>
      </w:r>
      <w:r w:rsidR="00512FB9" w:rsidRPr="00FD2CB6">
        <w:rPr>
          <w:rFonts w:asciiTheme="majorHAnsi" w:hAnsiTheme="majorHAnsi" w:cstheme="majorHAnsi"/>
          <w:i/>
          <w:sz w:val="26"/>
          <w:szCs w:val="26"/>
          <w:lang w:val="en-US"/>
        </w:rPr>
        <w:t xml:space="preserve">. </w:t>
      </w:r>
      <w:r w:rsidR="00512FB9" w:rsidRPr="00FD2CB6">
        <w:rPr>
          <w:rFonts w:asciiTheme="majorHAnsi" w:hAnsiTheme="majorHAnsi" w:cstheme="majorHAnsi"/>
          <w:sz w:val="26"/>
          <w:szCs w:val="26"/>
          <w:lang w:val="en-US"/>
        </w:rPr>
        <w:t>Việc thu hồi</w:t>
      </w:r>
      <w:r w:rsidR="00512FB9" w:rsidRPr="00FD2CB6">
        <w:rPr>
          <w:rFonts w:asciiTheme="majorHAnsi" w:hAnsiTheme="majorHAnsi" w:cstheme="majorHAnsi"/>
          <w:i/>
          <w:sz w:val="26"/>
          <w:szCs w:val="26"/>
          <w:lang w:val="en-US"/>
        </w:rPr>
        <w:t xml:space="preserve"> </w:t>
      </w:r>
      <w:r w:rsidR="00512FB9" w:rsidRPr="00FD2CB6">
        <w:rPr>
          <w:rFonts w:asciiTheme="majorHAnsi" w:hAnsiTheme="majorHAnsi" w:cstheme="majorHAnsi"/>
          <w:sz w:val="26"/>
          <w:szCs w:val="26"/>
          <w:lang w:val="en-US"/>
        </w:rPr>
        <w:t>thuế TNDN chỉ được quy định trong 2 trường hợp:</w:t>
      </w:r>
    </w:p>
    <w:p w14:paraId="44BC4B32" w14:textId="77777777" w:rsidR="0059227D" w:rsidRPr="00FD2CB6" w:rsidRDefault="00512FB9"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Không sử hết 70% trong thời hạn 5 năm: Thuế thu hồi theo thuế suất tại thời điểm trích lập (+) lãi 2 năm theo lãi suất trái phiếu/tín phiếu kho bạc loại kỳ hạn một năm tại thời điểm thu hồi.</w:t>
      </w:r>
    </w:p>
    <w:p w14:paraId="069DA4DE" w14:textId="77777777" w:rsidR="00512FB9" w:rsidRPr="00FD2CB6" w:rsidRDefault="00512FB9"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Sử dụng quỹ không đúng mục đích: Thuế thu hồi (truy thu) theo thuế suất tại thời điểm trích lập (+) tiền chậm nộp theo quy định.</w:t>
      </w:r>
    </w:p>
    <w:p w14:paraId="68CA9B1C" w14:textId="77777777" w:rsidR="00512FB9" w:rsidRPr="00FD2CB6" w:rsidRDefault="00512FB9"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Vì vậy, cần sửa lại từ ngữ của chỉ tiêu E4 phù hợp với quy định hiện hành.</w:t>
      </w:r>
    </w:p>
    <w:p w14:paraId="3FAD5F6F" w14:textId="77777777" w:rsidR="00BB4790" w:rsidRPr="00FD2CB6" w:rsidRDefault="00BB4790" w:rsidP="00FD2CB6">
      <w:pPr>
        <w:spacing w:line="276" w:lineRule="auto"/>
        <w:jc w:val="both"/>
        <w:rPr>
          <w:rFonts w:asciiTheme="majorHAnsi" w:hAnsiTheme="majorHAnsi" w:cstheme="majorHAnsi"/>
          <w:b/>
          <w:i/>
          <w:sz w:val="26"/>
          <w:szCs w:val="26"/>
          <w:u w:val="single"/>
          <w:lang w:val="en-US"/>
        </w:rPr>
      </w:pPr>
      <w:r w:rsidRPr="00FD2CB6">
        <w:rPr>
          <w:rFonts w:asciiTheme="majorHAnsi" w:hAnsiTheme="majorHAnsi" w:cstheme="majorHAnsi"/>
          <w:b/>
          <w:i/>
          <w:sz w:val="26"/>
          <w:szCs w:val="26"/>
          <w:u w:val="single"/>
          <w:lang w:val="en-US"/>
        </w:rPr>
        <w:t xml:space="preserve">2.2/ Mẫu 03-3A </w:t>
      </w:r>
    </w:p>
    <w:p w14:paraId="7932EC21" w14:textId="77777777" w:rsidR="00BB4790" w:rsidRPr="00FD2CB6" w:rsidRDefault="00BB4790" w:rsidP="00FD2CB6">
      <w:pPr>
        <w:spacing w:line="276" w:lineRule="auto"/>
        <w:jc w:val="both"/>
        <w:rPr>
          <w:rFonts w:asciiTheme="majorHAnsi" w:hAnsiTheme="majorHAnsi" w:cstheme="majorHAnsi"/>
          <w:b/>
          <w:sz w:val="26"/>
          <w:szCs w:val="26"/>
          <w:lang w:val="en-US"/>
        </w:rPr>
      </w:pPr>
      <w:r w:rsidRPr="00FD2CB6">
        <w:rPr>
          <w:rFonts w:asciiTheme="majorHAnsi" w:hAnsiTheme="majorHAnsi" w:cstheme="majorHAnsi"/>
          <w:b/>
          <w:sz w:val="26"/>
          <w:szCs w:val="26"/>
          <w:lang w:val="en-US"/>
        </w:rPr>
        <w:t>2. Mức độ ưu đãi thuế:</w:t>
      </w:r>
    </w:p>
    <w:p w14:paraId="3199A0C8" w14:textId="77777777" w:rsidR="00BB4790" w:rsidRPr="00FD2CB6" w:rsidRDefault="00BB4790"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2.1- Thuế suất thuế thu nhập doanh nghiệp ưu </w:t>
      </w:r>
      <w:proofErr w:type="gramStart"/>
      <w:r w:rsidRPr="00FD2CB6">
        <w:rPr>
          <w:rFonts w:asciiTheme="majorHAnsi" w:hAnsiTheme="majorHAnsi" w:cstheme="majorHAnsi"/>
          <w:sz w:val="26"/>
          <w:szCs w:val="26"/>
          <w:lang w:val="en-US"/>
        </w:rPr>
        <w:t>đãi:.......</w:t>
      </w:r>
      <w:proofErr w:type="gramEnd"/>
      <w:r w:rsidRPr="00FD2CB6">
        <w:rPr>
          <w:rFonts w:asciiTheme="majorHAnsi" w:hAnsiTheme="majorHAnsi" w:cstheme="majorHAnsi"/>
          <w:sz w:val="26"/>
          <w:szCs w:val="26"/>
          <w:lang w:val="en-US"/>
        </w:rPr>
        <w:t>%</w:t>
      </w:r>
    </w:p>
    <w:p w14:paraId="6DB9D69F" w14:textId="77777777" w:rsidR="00BB4790" w:rsidRPr="00FD2CB6" w:rsidRDefault="00BB4790"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2.2- Thời hạn áp dụng thuế suất ưu đãi...... năm, kể từ năm....... </w:t>
      </w:r>
    </w:p>
    <w:p w14:paraId="0D6B73EC" w14:textId="77777777" w:rsidR="00BB4790" w:rsidRPr="00FD2CB6" w:rsidRDefault="00BB4790"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2.3- Thời gian miễn thuế ........ năm, kể từ năm........ </w:t>
      </w:r>
    </w:p>
    <w:p w14:paraId="6E4AD669" w14:textId="77777777" w:rsidR="00BB4790" w:rsidRPr="00FD2CB6" w:rsidRDefault="00BB4790"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2.4- Thời gian giảm 50% số thuế phải nộp: .........năm, kể từ năm.......</w:t>
      </w:r>
    </w:p>
    <w:p w14:paraId="48106465" w14:textId="77777777" w:rsidR="00A23BAA" w:rsidRPr="00FD2CB6" w:rsidRDefault="00A23BAA" w:rsidP="00FD2CB6">
      <w:pPr>
        <w:spacing w:line="276" w:lineRule="auto"/>
        <w:jc w:val="both"/>
        <w:rPr>
          <w:rFonts w:asciiTheme="majorHAnsi" w:hAnsiTheme="majorHAnsi" w:cstheme="majorHAnsi"/>
          <w:b/>
          <w:i/>
          <w:sz w:val="26"/>
          <w:szCs w:val="26"/>
          <w:u w:val="single"/>
          <w:lang w:val="en-US"/>
        </w:rPr>
      </w:pPr>
      <w:r w:rsidRPr="00FD2CB6">
        <w:rPr>
          <w:rFonts w:asciiTheme="majorHAnsi" w:hAnsiTheme="majorHAnsi" w:cstheme="majorHAnsi"/>
          <w:b/>
          <w:i/>
          <w:sz w:val="26"/>
          <w:szCs w:val="26"/>
          <w:u w:val="single"/>
          <w:lang w:val="en-US"/>
        </w:rPr>
        <w:t xml:space="preserve"> 2.3</w:t>
      </w:r>
      <w:r w:rsidR="00E47B67" w:rsidRPr="00FD2CB6">
        <w:rPr>
          <w:rFonts w:asciiTheme="majorHAnsi" w:hAnsiTheme="majorHAnsi" w:cstheme="majorHAnsi"/>
          <w:b/>
          <w:i/>
          <w:sz w:val="26"/>
          <w:szCs w:val="26"/>
          <w:u w:val="single"/>
          <w:lang w:val="en-US"/>
        </w:rPr>
        <w:t xml:space="preserve">/ </w:t>
      </w:r>
      <w:proofErr w:type="gramStart"/>
      <w:r w:rsidR="00E47B67" w:rsidRPr="00FD2CB6">
        <w:rPr>
          <w:rFonts w:asciiTheme="majorHAnsi" w:hAnsiTheme="majorHAnsi" w:cstheme="majorHAnsi"/>
          <w:b/>
          <w:i/>
          <w:sz w:val="26"/>
          <w:szCs w:val="26"/>
          <w:u w:val="single"/>
          <w:lang w:val="en-US"/>
        </w:rPr>
        <w:t xml:space="preserve">Mẫu </w:t>
      </w:r>
      <w:r w:rsidRPr="00FD2CB6">
        <w:rPr>
          <w:rFonts w:asciiTheme="majorHAnsi" w:hAnsiTheme="majorHAnsi" w:cstheme="majorHAnsi"/>
          <w:b/>
          <w:i/>
          <w:sz w:val="26"/>
          <w:szCs w:val="26"/>
          <w:u w:val="single"/>
          <w:lang w:val="en-US"/>
        </w:rPr>
        <w:t xml:space="preserve"> 03</w:t>
      </w:r>
      <w:proofErr w:type="gramEnd"/>
      <w:r w:rsidRPr="00FD2CB6">
        <w:rPr>
          <w:rFonts w:asciiTheme="majorHAnsi" w:hAnsiTheme="majorHAnsi" w:cstheme="majorHAnsi"/>
          <w:b/>
          <w:i/>
          <w:sz w:val="26"/>
          <w:szCs w:val="26"/>
          <w:u w:val="single"/>
          <w:lang w:val="en-US"/>
        </w:rPr>
        <w:t>-3B/TNDN</w:t>
      </w:r>
    </w:p>
    <w:p w14:paraId="37E8400C" w14:textId="77777777" w:rsidR="00BB4790" w:rsidRPr="00FD2CB6" w:rsidRDefault="00BB4790" w:rsidP="00FD2CB6">
      <w:pPr>
        <w:spacing w:line="276" w:lineRule="auto"/>
        <w:jc w:val="both"/>
        <w:rPr>
          <w:rFonts w:asciiTheme="majorHAnsi" w:hAnsiTheme="majorHAnsi" w:cstheme="majorHAnsi"/>
          <w:b/>
          <w:sz w:val="26"/>
          <w:szCs w:val="26"/>
          <w:lang w:val="en-US"/>
        </w:rPr>
      </w:pPr>
      <w:r w:rsidRPr="00FD2CB6">
        <w:rPr>
          <w:rFonts w:asciiTheme="majorHAnsi" w:hAnsiTheme="majorHAnsi" w:cstheme="majorHAnsi"/>
          <w:b/>
          <w:sz w:val="26"/>
          <w:szCs w:val="26"/>
          <w:lang w:val="en-US"/>
        </w:rPr>
        <w:t>2. Mức độ ưu đãi thuế:</w:t>
      </w:r>
    </w:p>
    <w:p w14:paraId="63EDDF87" w14:textId="77777777" w:rsidR="00BB4790" w:rsidRPr="00FD2CB6" w:rsidRDefault="00BB4790"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Ưu đãi theo dự án đang hoạt động cho thời gian còn lại</w:t>
      </w:r>
    </w:p>
    <w:p w14:paraId="37A52FB6" w14:textId="77777777" w:rsidR="00BB4790" w:rsidRPr="00FD2CB6" w:rsidRDefault="00BB4790"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2.1- Thuế suất thuế thu nhập doanh nghiệp (TNDN) ưu </w:t>
      </w:r>
      <w:proofErr w:type="gramStart"/>
      <w:r w:rsidRPr="00FD2CB6">
        <w:rPr>
          <w:rFonts w:asciiTheme="majorHAnsi" w:hAnsiTheme="majorHAnsi" w:cstheme="majorHAnsi"/>
          <w:sz w:val="26"/>
          <w:szCs w:val="26"/>
          <w:lang w:val="en-US"/>
        </w:rPr>
        <w:t>đãi:.......</w:t>
      </w:r>
      <w:proofErr w:type="gramEnd"/>
      <w:r w:rsidRPr="00FD2CB6">
        <w:rPr>
          <w:rFonts w:asciiTheme="majorHAnsi" w:hAnsiTheme="majorHAnsi" w:cstheme="majorHAnsi"/>
          <w:sz w:val="26"/>
          <w:szCs w:val="26"/>
          <w:lang w:val="en-US"/>
        </w:rPr>
        <w:t>%</w:t>
      </w:r>
    </w:p>
    <w:p w14:paraId="572421A6" w14:textId="77777777" w:rsidR="00BB4790" w:rsidRPr="00FD2CB6" w:rsidRDefault="00BB4790"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2.2- Thời hạn áp dụng thuế suất ưu </w:t>
      </w:r>
      <w:proofErr w:type="gramStart"/>
      <w:r w:rsidRPr="00FD2CB6">
        <w:rPr>
          <w:rFonts w:asciiTheme="majorHAnsi" w:hAnsiTheme="majorHAnsi" w:cstheme="majorHAnsi"/>
          <w:sz w:val="26"/>
          <w:szCs w:val="26"/>
          <w:lang w:val="en-US"/>
        </w:rPr>
        <w:t>đãi:......</w:t>
      </w:r>
      <w:proofErr w:type="gramEnd"/>
      <w:r w:rsidRPr="00FD2CB6">
        <w:rPr>
          <w:rFonts w:asciiTheme="majorHAnsi" w:hAnsiTheme="majorHAnsi" w:cstheme="majorHAnsi"/>
          <w:sz w:val="26"/>
          <w:szCs w:val="26"/>
          <w:lang w:val="en-US"/>
        </w:rPr>
        <w:t xml:space="preserve"> năm, kể từ năm......</w:t>
      </w:r>
    </w:p>
    <w:p w14:paraId="202BB08D" w14:textId="77777777" w:rsidR="00BB4790" w:rsidRPr="00FD2CB6" w:rsidRDefault="00BB4790"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2.3- Thời gian miễn thuế: ........ năm, kể từ năm........ </w:t>
      </w:r>
    </w:p>
    <w:p w14:paraId="4720E37E" w14:textId="77777777" w:rsidR="00BB4790" w:rsidRPr="00FD2CB6" w:rsidRDefault="00BB4790"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2.4- Thời gian giảm 50% số thuế phải nộp: ........ năm, kể từ năm ......    </w:t>
      </w:r>
    </w:p>
    <w:p w14:paraId="53C4438C" w14:textId="77777777" w:rsidR="00BB4790" w:rsidRPr="00FD2CB6" w:rsidRDefault="00BB4790"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 Ưu đãi đối với phần thu nhập tăng thêm do đầu tư mở rộng </w:t>
      </w:r>
    </w:p>
    <w:p w14:paraId="2B60257B" w14:textId="77777777" w:rsidR="00BB4790" w:rsidRPr="00FD2CB6" w:rsidRDefault="00BB4790"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2.5- Thời gian miễn thuế: ........ năm, kể từ năm........ </w:t>
      </w:r>
    </w:p>
    <w:p w14:paraId="228AAE6F" w14:textId="77777777" w:rsidR="00BB4790" w:rsidRPr="00FD2CB6" w:rsidRDefault="00BB4790"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2.6- Thời gian giảm 50% số thuế phải nộp: ........ năm, kể từ năm ......    </w:t>
      </w:r>
    </w:p>
    <w:p w14:paraId="3D52AE7E" w14:textId="77777777" w:rsidR="00E47B67" w:rsidRPr="00FD2CB6" w:rsidRDefault="00E47B67" w:rsidP="00FD2CB6">
      <w:pPr>
        <w:spacing w:line="276" w:lineRule="auto"/>
        <w:jc w:val="both"/>
        <w:rPr>
          <w:rFonts w:asciiTheme="majorHAnsi" w:hAnsiTheme="majorHAnsi" w:cstheme="majorHAnsi"/>
          <w:b/>
          <w:i/>
          <w:sz w:val="26"/>
          <w:szCs w:val="26"/>
          <w:u w:val="single"/>
          <w:lang w:val="en-US"/>
        </w:rPr>
      </w:pPr>
      <w:r w:rsidRPr="00FD2CB6">
        <w:rPr>
          <w:rFonts w:asciiTheme="majorHAnsi" w:hAnsiTheme="majorHAnsi" w:cstheme="majorHAnsi"/>
          <w:b/>
          <w:i/>
          <w:sz w:val="26"/>
          <w:szCs w:val="26"/>
          <w:u w:val="single"/>
          <w:lang w:val="en-US"/>
        </w:rPr>
        <w:t>Ý kiến:</w:t>
      </w:r>
    </w:p>
    <w:p w14:paraId="27FCED45" w14:textId="77777777" w:rsidR="00A23BAA" w:rsidRPr="00FD2CB6" w:rsidRDefault="00A23BAA"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Có nhiều DN trong cùng một thời gian có nhiều dự án đầu tư mới hoặc nhiều dự án đầu tư mở rộng đang cùng được hưởng ưu đãi thuế, vì vậy cần ghi thông tin riêng cho từng dự án để quản lý theo dõi.</w:t>
      </w:r>
    </w:p>
    <w:p w14:paraId="2D272D36" w14:textId="77777777" w:rsidR="00E47B67" w:rsidRPr="00FD2CB6" w:rsidRDefault="00E47B67" w:rsidP="00FD2CB6">
      <w:pPr>
        <w:spacing w:line="276" w:lineRule="auto"/>
        <w:jc w:val="both"/>
        <w:rPr>
          <w:rFonts w:asciiTheme="majorHAnsi" w:hAnsiTheme="majorHAnsi" w:cstheme="majorHAnsi"/>
          <w:b/>
          <w:i/>
          <w:sz w:val="26"/>
          <w:szCs w:val="26"/>
          <w:u w:val="single"/>
          <w:lang w:val="en-US"/>
        </w:rPr>
      </w:pPr>
      <w:r w:rsidRPr="00FD2CB6">
        <w:rPr>
          <w:rFonts w:asciiTheme="majorHAnsi" w:hAnsiTheme="majorHAnsi" w:cstheme="majorHAnsi"/>
          <w:b/>
          <w:i/>
          <w:sz w:val="26"/>
          <w:szCs w:val="26"/>
          <w:u w:val="single"/>
          <w:lang w:val="en-US"/>
        </w:rPr>
        <w:lastRenderedPageBreak/>
        <w:t>2.4 Mẫu 03-6/TNDN</w:t>
      </w:r>
    </w:p>
    <w:p w14:paraId="52FE2C7C" w14:textId="77777777" w:rsidR="00E47B67" w:rsidRPr="00FD2CB6" w:rsidRDefault="00E47B67" w:rsidP="00FD2CB6">
      <w:pPr>
        <w:spacing w:line="276" w:lineRule="auto"/>
        <w:jc w:val="both"/>
        <w:rPr>
          <w:rFonts w:asciiTheme="majorHAnsi" w:hAnsiTheme="majorHAnsi" w:cstheme="majorHAnsi"/>
          <w:i/>
          <w:sz w:val="26"/>
          <w:szCs w:val="26"/>
          <w:u w:val="single"/>
          <w:lang w:val="en-US"/>
        </w:rPr>
      </w:pPr>
      <w:r w:rsidRPr="00FD2CB6">
        <w:rPr>
          <w:rFonts w:asciiTheme="majorHAnsi" w:hAnsiTheme="majorHAnsi" w:cstheme="majorHAnsi"/>
          <w:i/>
          <w:sz w:val="26"/>
          <w:szCs w:val="26"/>
          <w:lang w:val="en-US"/>
        </w:rPr>
        <w:t xml:space="preserve">“Mục III: Xử lý Quỹ khi doanh nghiệp không sử dụng, sử dụng không hết và </w:t>
      </w:r>
      <w:r w:rsidRPr="00FD2CB6">
        <w:rPr>
          <w:rFonts w:asciiTheme="majorHAnsi" w:hAnsiTheme="majorHAnsi" w:cstheme="majorHAnsi"/>
          <w:i/>
          <w:sz w:val="26"/>
          <w:szCs w:val="26"/>
          <w:u w:val="single"/>
          <w:lang w:val="en-US"/>
        </w:rPr>
        <w:t>sử dụng không đúng mục đích”</w:t>
      </w:r>
    </w:p>
    <w:p w14:paraId="7BFD6FE7" w14:textId="77777777" w:rsidR="00C6471D" w:rsidRPr="00FD2CB6" w:rsidRDefault="00C6471D" w:rsidP="00FD2CB6">
      <w:pPr>
        <w:spacing w:line="276" w:lineRule="auto"/>
        <w:jc w:val="both"/>
        <w:rPr>
          <w:rFonts w:asciiTheme="majorHAnsi" w:hAnsiTheme="majorHAnsi" w:cstheme="majorHAnsi"/>
          <w:b/>
          <w:i/>
          <w:sz w:val="26"/>
          <w:szCs w:val="26"/>
          <w:u w:val="single"/>
          <w:lang w:val="en-US"/>
        </w:rPr>
      </w:pPr>
      <w:r w:rsidRPr="00FD2CB6">
        <w:rPr>
          <w:rFonts w:asciiTheme="majorHAnsi" w:hAnsiTheme="majorHAnsi" w:cstheme="majorHAnsi"/>
          <w:b/>
          <w:i/>
          <w:sz w:val="26"/>
          <w:szCs w:val="26"/>
          <w:u w:val="single"/>
          <w:lang w:val="en-US"/>
        </w:rPr>
        <w:t>Ý kiến</w:t>
      </w:r>
    </w:p>
    <w:p w14:paraId="44BAEF79" w14:textId="77777777" w:rsidR="00E47B67" w:rsidRPr="00FD2CB6" w:rsidRDefault="00E47B67"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Nội dung cột 9 </w:t>
      </w:r>
      <w:proofErr w:type="gramStart"/>
      <w:r w:rsidRPr="00FD2CB6">
        <w:rPr>
          <w:rFonts w:asciiTheme="majorHAnsi" w:hAnsiTheme="majorHAnsi" w:cstheme="majorHAnsi"/>
          <w:sz w:val="26"/>
          <w:szCs w:val="26"/>
          <w:lang w:val="en-US"/>
        </w:rPr>
        <w:t>là :</w:t>
      </w:r>
      <w:proofErr w:type="gramEnd"/>
      <w:r w:rsidRPr="00FD2CB6">
        <w:rPr>
          <w:rFonts w:asciiTheme="majorHAnsi" w:hAnsiTheme="majorHAnsi" w:cstheme="majorHAnsi"/>
          <w:sz w:val="26"/>
          <w:szCs w:val="26"/>
          <w:lang w:val="en-US"/>
        </w:rPr>
        <w:t xml:space="preserve"> “Số tiền không sử dụng hết &gt; 30% số quỹ đã trích lập phải tính thuế TNDN”</w:t>
      </w:r>
    </w:p>
    <w:p w14:paraId="5281C6DA" w14:textId="77777777" w:rsidR="00E47B67" w:rsidRPr="00FD2CB6" w:rsidRDefault="00E47B67"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Nội dung của mẫu không bao gồm phần </w:t>
      </w:r>
      <w:r w:rsidRPr="00FD2CB6">
        <w:rPr>
          <w:rFonts w:asciiTheme="majorHAnsi" w:hAnsiTheme="majorHAnsi" w:cstheme="majorHAnsi"/>
          <w:i/>
          <w:sz w:val="26"/>
          <w:szCs w:val="26"/>
          <w:lang w:val="en-US"/>
        </w:rPr>
        <w:t xml:space="preserve">“Quỹ sử dụng không đúng mục đích”. </w:t>
      </w:r>
      <w:r w:rsidRPr="00FD2CB6">
        <w:rPr>
          <w:rFonts w:asciiTheme="majorHAnsi" w:hAnsiTheme="majorHAnsi" w:cstheme="majorHAnsi"/>
          <w:sz w:val="26"/>
          <w:szCs w:val="26"/>
          <w:lang w:val="en-US"/>
        </w:rPr>
        <w:t>Vì vậy nên thêm cột chỉ tiêu:</w:t>
      </w:r>
    </w:p>
    <w:p w14:paraId="57B6877D" w14:textId="77777777" w:rsidR="00E47B67" w:rsidRPr="00FD2CB6" w:rsidRDefault="00E47B67"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 Giá trị “Quỹ sử dụng không đúng mục đích”, </w:t>
      </w:r>
    </w:p>
    <w:p w14:paraId="1078AEA3" w14:textId="77777777" w:rsidR="00E47B67" w:rsidRPr="00FD2CB6" w:rsidRDefault="00E47B67"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 Lãi suất kỳ phiếu, tín phiếu Kho bạc 1 năm làm căn cứ tính tiền lãi đối Số tiền không sử dụng hết &gt; 30% số quỹ </w:t>
      </w:r>
    </w:p>
    <w:p w14:paraId="00D07018" w14:textId="77777777" w:rsidR="00E47B67" w:rsidRPr="00FD2CB6" w:rsidRDefault="00E47B67"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Tỷ lệ tính tiền chậm nộp đối với phần Quỹ sử dụng không đúng mục đích.</w:t>
      </w:r>
    </w:p>
    <w:p w14:paraId="57690A21" w14:textId="77777777" w:rsidR="00E47B67" w:rsidRPr="00FD2CB6" w:rsidRDefault="00E47B67"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Cũng có thể tách làm 2 biểu tính riêng số thuế TNDN thu hồi và tiền lãi đối với Số tiền không sử dụng hết &gt; 30% số quỹ đã trích lập phải tính thuế TNDN và phần giá trị Quỹ sử dụng không đúng mục đích.</w:t>
      </w:r>
    </w:p>
    <w:p w14:paraId="73B683C8" w14:textId="77777777" w:rsidR="007557C7" w:rsidRPr="00FD2CB6" w:rsidRDefault="007557C7" w:rsidP="00FD2CB6">
      <w:pPr>
        <w:spacing w:line="276" w:lineRule="auto"/>
        <w:jc w:val="both"/>
        <w:rPr>
          <w:rFonts w:asciiTheme="majorHAnsi" w:hAnsiTheme="majorHAnsi" w:cstheme="majorHAnsi"/>
          <w:b/>
          <w:i/>
          <w:sz w:val="26"/>
          <w:szCs w:val="26"/>
          <w:lang w:val="en-US"/>
        </w:rPr>
      </w:pPr>
      <w:r w:rsidRPr="00FD2CB6">
        <w:rPr>
          <w:rFonts w:asciiTheme="majorHAnsi" w:hAnsiTheme="majorHAnsi" w:cstheme="majorHAnsi"/>
          <w:b/>
          <w:i/>
          <w:sz w:val="26"/>
          <w:szCs w:val="26"/>
          <w:lang w:val="en-US"/>
        </w:rPr>
        <w:t>2.5/ Mẫu 03-8/TNDN</w:t>
      </w:r>
    </w:p>
    <w:p w14:paraId="3BEA7542" w14:textId="77777777" w:rsidR="007557C7" w:rsidRPr="00FD2CB6" w:rsidRDefault="007557C7"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Tính, nộp thuế cho hoạt động SXKD khác tỉnh.</w:t>
      </w:r>
    </w:p>
    <w:p w14:paraId="2CA14A82" w14:textId="7F4EABF9" w:rsidR="007557C7" w:rsidRPr="00FD2CB6" w:rsidRDefault="007557C7"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Phần “Xác định theo phân bổ”, Cột 13</w:t>
      </w:r>
      <w:r w:rsidRPr="00FD2CB6">
        <w:rPr>
          <w:rFonts w:asciiTheme="majorHAnsi" w:hAnsiTheme="majorHAnsi" w:cstheme="majorHAnsi"/>
          <w:sz w:val="26"/>
          <w:szCs w:val="26"/>
        </w:rPr>
        <w:t xml:space="preserve"> </w:t>
      </w:r>
      <w:r w:rsidRPr="00FD2CB6">
        <w:rPr>
          <w:rFonts w:asciiTheme="majorHAnsi" w:hAnsiTheme="majorHAnsi" w:cstheme="majorHAnsi"/>
          <w:sz w:val="26"/>
          <w:szCs w:val="26"/>
          <w:lang w:val="en-US"/>
        </w:rPr>
        <w:t>“Tiêu chí xác định số thuế phân bổ</w:t>
      </w:r>
      <w:proofErr w:type="gramStart"/>
      <w:r w:rsidRPr="00FD2CB6">
        <w:rPr>
          <w:rFonts w:asciiTheme="majorHAnsi" w:hAnsiTheme="majorHAnsi" w:cstheme="majorHAnsi"/>
          <w:sz w:val="26"/>
          <w:szCs w:val="26"/>
          <w:lang w:val="en-US"/>
        </w:rPr>
        <w:t>”,  cột</w:t>
      </w:r>
      <w:proofErr w:type="gramEnd"/>
      <w:r w:rsidRPr="00FD2CB6">
        <w:rPr>
          <w:rFonts w:asciiTheme="majorHAnsi" w:hAnsiTheme="majorHAnsi" w:cstheme="majorHAnsi"/>
          <w:sz w:val="26"/>
          <w:szCs w:val="26"/>
          <w:lang w:val="en-US"/>
        </w:rPr>
        <w:t xml:space="preserve"> 14</w:t>
      </w:r>
      <w:r w:rsidRPr="00FD2CB6">
        <w:rPr>
          <w:rFonts w:asciiTheme="majorHAnsi" w:hAnsiTheme="majorHAnsi" w:cstheme="majorHAnsi"/>
          <w:sz w:val="26"/>
          <w:szCs w:val="26"/>
        </w:rPr>
        <w:t xml:space="preserve"> </w:t>
      </w:r>
      <w:r w:rsidRPr="00FD2CB6">
        <w:rPr>
          <w:rFonts w:asciiTheme="majorHAnsi" w:hAnsiTheme="majorHAnsi" w:cstheme="majorHAnsi"/>
          <w:sz w:val="26"/>
          <w:szCs w:val="26"/>
          <w:lang w:val="en-US"/>
        </w:rPr>
        <w:t>“Tỷ lệphân bổ (%)”</w:t>
      </w:r>
    </w:p>
    <w:p w14:paraId="42B4156C" w14:textId="77777777" w:rsidR="00C6471D" w:rsidRPr="00FD2CB6" w:rsidRDefault="00C6471D" w:rsidP="00FD2CB6">
      <w:pPr>
        <w:spacing w:line="276" w:lineRule="auto"/>
        <w:jc w:val="both"/>
        <w:rPr>
          <w:rFonts w:asciiTheme="majorHAnsi" w:hAnsiTheme="majorHAnsi" w:cstheme="majorHAnsi"/>
          <w:b/>
          <w:i/>
          <w:sz w:val="26"/>
          <w:szCs w:val="26"/>
          <w:lang w:val="en-US"/>
        </w:rPr>
      </w:pPr>
      <w:r w:rsidRPr="00FD2CB6">
        <w:rPr>
          <w:rFonts w:asciiTheme="majorHAnsi" w:hAnsiTheme="majorHAnsi" w:cstheme="majorHAnsi"/>
          <w:b/>
          <w:i/>
          <w:sz w:val="26"/>
          <w:szCs w:val="26"/>
          <w:lang w:val="en-US"/>
        </w:rPr>
        <w:t>Ý kiến</w:t>
      </w:r>
    </w:p>
    <w:p w14:paraId="432A9D50" w14:textId="2664AD07" w:rsidR="00B23CA5" w:rsidRPr="00FD2CB6" w:rsidRDefault="007557C7"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 xml:space="preserve">Như nội dung đã tham gia vào Điều 21: Do quy định chỉ phân bổ theo tiêu thức chi phí do đó cột 13 nên ghi rõ: </w:t>
      </w:r>
      <w:r w:rsidR="00F53087" w:rsidRPr="00FD2CB6">
        <w:rPr>
          <w:rFonts w:asciiTheme="majorHAnsi" w:hAnsiTheme="majorHAnsi" w:cstheme="majorHAnsi"/>
          <w:sz w:val="26"/>
          <w:szCs w:val="26"/>
          <w:lang w:val="en-US"/>
        </w:rPr>
        <w:t>“</w:t>
      </w:r>
      <w:r w:rsidRPr="00FD2CB6">
        <w:rPr>
          <w:rFonts w:asciiTheme="majorHAnsi" w:hAnsiTheme="majorHAnsi" w:cstheme="majorHAnsi"/>
          <w:sz w:val="26"/>
          <w:szCs w:val="26"/>
          <w:lang w:val="en-US"/>
        </w:rPr>
        <w:t>Tổng chi phí làm căn căn cứ phân bổ</w:t>
      </w:r>
      <w:r w:rsidR="00F53087" w:rsidRPr="00FD2CB6">
        <w:rPr>
          <w:rFonts w:asciiTheme="majorHAnsi" w:hAnsiTheme="majorHAnsi" w:cstheme="majorHAnsi"/>
          <w:sz w:val="26"/>
          <w:szCs w:val="26"/>
          <w:lang w:val="en-US"/>
        </w:rPr>
        <w:t>”; B</w:t>
      </w:r>
      <w:r w:rsidRPr="00FD2CB6">
        <w:rPr>
          <w:rFonts w:asciiTheme="majorHAnsi" w:hAnsiTheme="majorHAnsi" w:cstheme="majorHAnsi"/>
          <w:sz w:val="26"/>
          <w:szCs w:val="26"/>
          <w:lang w:val="en-US"/>
        </w:rPr>
        <w:t xml:space="preserve">ổ sung 1 cột (14b): </w:t>
      </w:r>
      <w:r w:rsidR="00F53087" w:rsidRPr="00FD2CB6">
        <w:rPr>
          <w:rFonts w:asciiTheme="majorHAnsi" w:hAnsiTheme="majorHAnsi" w:cstheme="majorHAnsi"/>
          <w:sz w:val="26"/>
          <w:szCs w:val="26"/>
          <w:lang w:val="en-US"/>
        </w:rPr>
        <w:t>“Trong đó, c</w:t>
      </w:r>
      <w:r w:rsidRPr="00FD2CB6">
        <w:rPr>
          <w:rFonts w:asciiTheme="majorHAnsi" w:hAnsiTheme="majorHAnsi" w:cstheme="majorHAnsi"/>
          <w:sz w:val="26"/>
          <w:szCs w:val="26"/>
          <w:lang w:val="en-US"/>
        </w:rPr>
        <w:t xml:space="preserve">hi phí </w:t>
      </w:r>
      <w:r w:rsidR="00F53087" w:rsidRPr="00FD2CB6">
        <w:rPr>
          <w:rFonts w:asciiTheme="majorHAnsi" w:hAnsiTheme="majorHAnsi" w:cstheme="majorHAnsi"/>
          <w:sz w:val="26"/>
          <w:szCs w:val="26"/>
          <w:lang w:val="en-US"/>
        </w:rPr>
        <w:t>giao dịch nội bộ”</w:t>
      </w:r>
      <w:r w:rsidR="00E11ED3" w:rsidRPr="00FD2CB6">
        <w:rPr>
          <w:rFonts w:asciiTheme="majorHAnsi" w:hAnsiTheme="majorHAnsi" w:cstheme="majorHAnsi"/>
          <w:sz w:val="26"/>
          <w:szCs w:val="26"/>
          <w:lang w:val="en-US"/>
        </w:rPr>
        <w:t>.</w:t>
      </w:r>
    </w:p>
    <w:p w14:paraId="54E1EBE4" w14:textId="77777777" w:rsidR="00B23CA5" w:rsidRPr="00FD2CB6" w:rsidRDefault="00B23CA5" w:rsidP="00FD2CB6">
      <w:pPr>
        <w:spacing w:line="276" w:lineRule="auto"/>
        <w:jc w:val="both"/>
        <w:rPr>
          <w:rFonts w:asciiTheme="majorHAnsi" w:hAnsiTheme="majorHAnsi" w:cstheme="majorHAnsi"/>
          <w:sz w:val="26"/>
          <w:szCs w:val="26"/>
          <w:lang w:val="en-US"/>
        </w:rPr>
      </w:pPr>
      <w:r w:rsidRPr="00FD2CB6">
        <w:rPr>
          <w:rFonts w:asciiTheme="majorHAnsi" w:hAnsiTheme="majorHAnsi" w:cstheme="majorHAnsi"/>
          <w:sz w:val="26"/>
          <w:szCs w:val="26"/>
          <w:lang w:val="en-US"/>
        </w:rPr>
        <w:t>Trên đây là ý kiến của C&amp;A tham gia dự thả</w:t>
      </w:r>
      <w:r w:rsidR="00613484" w:rsidRPr="00FD2CB6">
        <w:rPr>
          <w:rFonts w:asciiTheme="majorHAnsi" w:hAnsiTheme="majorHAnsi" w:cstheme="majorHAnsi"/>
          <w:sz w:val="26"/>
          <w:szCs w:val="26"/>
          <w:lang w:val="en-US"/>
        </w:rPr>
        <w:t>o Thông tư hướ</w:t>
      </w:r>
      <w:r w:rsidRPr="00FD2CB6">
        <w:rPr>
          <w:rFonts w:asciiTheme="majorHAnsi" w:hAnsiTheme="majorHAnsi" w:cstheme="majorHAnsi"/>
          <w:sz w:val="26"/>
          <w:szCs w:val="26"/>
          <w:lang w:val="en-US"/>
        </w:rPr>
        <w:t>ng dẫn thi hành Luật quản lý thuế, đề nghị VCCI nghiên cứu, Tổng hợp.</w:t>
      </w:r>
    </w:p>
    <w:p w14:paraId="7A235DE5" w14:textId="77777777" w:rsidR="00E47B67" w:rsidRPr="00E47B67" w:rsidRDefault="00E47B67" w:rsidP="00BB4790">
      <w:pPr>
        <w:jc w:val="both"/>
        <w:rPr>
          <w:i/>
          <w:lang w:val="en-US"/>
        </w:rPr>
      </w:pPr>
    </w:p>
    <w:sectPr w:rsidR="00E47B67" w:rsidRPr="00E47B67" w:rsidSect="00FD2CB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56FBD"/>
    <w:multiLevelType w:val="hybridMultilevel"/>
    <w:tmpl w:val="78CA3F3E"/>
    <w:lvl w:ilvl="0" w:tplc="9B1631F8">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4930C6A"/>
    <w:multiLevelType w:val="hybridMultilevel"/>
    <w:tmpl w:val="40CC62FA"/>
    <w:lvl w:ilvl="0" w:tplc="60CAB182">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B3C145F"/>
    <w:multiLevelType w:val="hybridMultilevel"/>
    <w:tmpl w:val="B23C4898"/>
    <w:lvl w:ilvl="0" w:tplc="53649D5E">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88123CB"/>
    <w:multiLevelType w:val="hybridMultilevel"/>
    <w:tmpl w:val="1F80EEB8"/>
    <w:lvl w:ilvl="0" w:tplc="0214031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2FF518CB"/>
    <w:multiLevelType w:val="hybridMultilevel"/>
    <w:tmpl w:val="04022A06"/>
    <w:lvl w:ilvl="0" w:tplc="7DC6924C">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307629B"/>
    <w:multiLevelType w:val="hybridMultilevel"/>
    <w:tmpl w:val="FBA21138"/>
    <w:lvl w:ilvl="0" w:tplc="8BACAD8A">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5E436A3"/>
    <w:multiLevelType w:val="hybridMultilevel"/>
    <w:tmpl w:val="68C838E6"/>
    <w:lvl w:ilvl="0" w:tplc="C13A7296">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CC21BAB"/>
    <w:multiLevelType w:val="hybridMultilevel"/>
    <w:tmpl w:val="1C762666"/>
    <w:lvl w:ilvl="0" w:tplc="87D8D6DA">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E366792"/>
    <w:multiLevelType w:val="hybridMultilevel"/>
    <w:tmpl w:val="C45EC946"/>
    <w:lvl w:ilvl="0" w:tplc="F73C7B5A">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24168A9"/>
    <w:multiLevelType w:val="hybridMultilevel"/>
    <w:tmpl w:val="C780ED4E"/>
    <w:lvl w:ilvl="0" w:tplc="5D7AAEE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CB7485F"/>
    <w:multiLevelType w:val="hybridMultilevel"/>
    <w:tmpl w:val="76308C88"/>
    <w:lvl w:ilvl="0" w:tplc="3C6A325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EAF4A0F"/>
    <w:multiLevelType w:val="hybridMultilevel"/>
    <w:tmpl w:val="FE98B436"/>
    <w:lvl w:ilvl="0" w:tplc="B77A5F2E">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1957D7B"/>
    <w:multiLevelType w:val="hybridMultilevel"/>
    <w:tmpl w:val="4ADE7BEE"/>
    <w:lvl w:ilvl="0" w:tplc="928EF27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630D4043"/>
    <w:multiLevelType w:val="hybridMultilevel"/>
    <w:tmpl w:val="BF5E11CE"/>
    <w:lvl w:ilvl="0" w:tplc="FEA45D9C">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649A36D3"/>
    <w:multiLevelType w:val="hybridMultilevel"/>
    <w:tmpl w:val="ACF49FB2"/>
    <w:lvl w:ilvl="0" w:tplc="48ECE9F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911D3A"/>
    <w:multiLevelType w:val="hybridMultilevel"/>
    <w:tmpl w:val="6C8EEFFE"/>
    <w:lvl w:ilvl="0" w:tplc="168443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744A0951"/>
    <w:multiLevelType w:val="hybridMultilevel"/>
    <w:tmpl w:val="152C9D1E"/>
    <w:lvl w:ilvl="0" w:tplc="4EAA2CA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7AD93598"/>
    <w:multiLevelType w:val="hybridMultilevel"/>
    <w:tmpl w:val="283A7F3A"/>
    <w:lvl w:ilvl="0" w:tplc="D690F85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7D197C61"/>
    <w:multiLevelType w:val="hybridMultilevel"/>
    <w:tmpl w:val="7562AB24"/>
    <w:lvl w:ilvl="0" w:tplc="D0784034">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5"/>
  </w:num>
  <w:num w:numId="5">
    <w:abstractNumId w:val="3"/>
  </w:num>
  <w:num w:numId="6">
    <w:abstractNumId w:val="8"/>
  </w:num>
  <w:num w:numId="7">
    <w:abstractNumId w:val="10"/>
  </w:num>
  <w:num w:numId="8">
    <w:abstractNumId w:val="15"/>
  </w:num>
  <w:num w:numId="9">
    <w:abstractNumId w:val="17"/>
  </w:num>
  <w:num w:numId="10">
    <w:abstractNumId w:val="12"/>
  </w:num>
  <w:num w:numId="11">
    <w:abstractNumId w:val="11"/>
  </w:num>
  <w:num w:numId="12">
    <w:abstractNumId w:val="2"/>
  </w:num>
  <w:num w:numId="13">
    <w:abstractNumId w:val="6"/>
  </w:num>
  <w:num w:numId="14">
    <w:abstractNumId w:val="18"/>
  </w:num>
  <w:num w:numId="15">
    <w:abstractNumId w:val="7"/>
  </w:num>
  <w:num w:numId="16">
    <w:abstractNumId w:val="16"/>
  </w:num>
  <w:num w:numId="17">
    <w:abstractNumId w:val="4"/>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FC7"/>
    <w:rsid w:val="000402BB"/>
    <w:rsid w:val="000E1068"/>
    <w:rsid w:val="000E615E"/>
    <w:rsid w:val="00121096"/>
    <w:rsid w:val="0018725E"/>
    <w:rsid w:val="001C2546"/>
    <w:rsid w:val="002E58E2"/>
    <w:rsid w:val="00346EA1"/>
    <w:rsid w:val="003757FE"/>
    <w:rsid w:val="003E136E"/>
    <w:rsid w:val="00400F39"/>
    <w:rsid w:val="00423198"/>
    <w:rsid w:val="00426121"/>
    <w:rsid w:val="00471580"/>
    <w:rsid w:val="00512FB9"/>
    <w:rsid w:val="005320BF"/>
    <w:rsid w:val="00585630"/>
    <w:rsid w:val="0059227D"/>
    <w:rsid w:val="005D0FC7"/>
    <w:rsid w:val="00613484"/>
    <w:rsid w:val="006C43DD"/>
    <w:rsid w:val="006C7B42"/>
    <w:rsid w:val="00732C53"/>
    <w:rsid w:val="007469A3"/>
    <w:rsid w:val="007557C7"/>
    <w:rsid w:val="00772C4D"/>
    <w:rsid w:val="007F72DE"/>
    <w:rsid w:val="008C55F1"/>
    <w:rsid w:val="008F0041"/>
    <w:rsid w:val="00932298"/>
    <w:rsid w:val="00957992"/>
    <w:rsid w:val="009D08BC"/>
    <w:rsid w:val="00A146DC"/>
    <w:rsid w:val="00A23BAA"/>
    <w:rsid w:val="00A649DE"/>
    <w:rsid w:val="00B23CA5"/>
    <w:rsid w:val="00BB2BF0"/>
    <w:rsid w:val="00BB4790"/>
    <w:rsid w:val="00BC25C4"/>
    <w:rsid w:val="00C4373B"/>
    <w:rsid w:val="00C6471D"/>
    <w:rsid w:val="00CF399F"/>
    <w:rsid w:val="00DA27F9"/>
    <w:rsid w:val="00DD48C0"/>
    <w:rsid w:val="00DF1936"/>
    <w:rsid w:val="00E11ED3"/>
    <w:rsid w:val="00E177AF"/>
    <w:rsid w:val="00E47B67"/>
    <w:rsid w:val="00E6514F"/>
    <w:rsid w:val="00F53087"/>
    <w:rsid w:val="00F81984"/>
    <w:rsid w:val="00FD0859"/>
    <w:rsid w:val="00FD2CB6"/>
    <w:rsid w:val="00FE06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33A1"/>
  <w15:docId w15:val="{8B5AE986-3F79-4545-B45F-6D08EF00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3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Hoang Thanh</cp:lastModifiedBy>
  <cp:revision>3</cp:revision>
  <dcterms:created xsi:type="dcterms:W3CDTF">2021-03-19T09:17:00Z</dcterms:created>
  <dcterms:modified xsi:type="dcterms:W3CDTF">2021-03-20T03:01:00Z</dcterms:modified>
</cp:coreProperties>
</file>