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47" w:rsidRPr="005D7BAD" w:rsidRDefault="00A65331" w:rsidP="005D7BAD">
      <w:pPr>
        <w:jc w:val="center"/>
        <w:rPr>
          <w:b/>
          <w:sz w:val="23"/>
          <w:szCs w:val="23"/>
        </w:rPr>
      </w:pPr>
      <w:r>
        <w:rPr>
          <w:b/>
          <w:sz w:val="23"/>
          <w:szCs w:val="23"/>
        </w:rPr>
        <w:t>Phụ lục 2</w:t>
      </w:r>
    </w:p>
    <w:p w:rsidR="00B90B47" w:rsidRPr="005D7BAD" w:rsidRDefault="001C6586" w:rsidP="003067F7">
      <w:pPr>
        <w:spacing w:after="120"/>
        <w:jc w:val="center"/>
        <w:rPr>
          <w:b/>
          <w:sz w:val="23"/>
          <w:szCs w:val="23"/>
        </w:rPr>
      </w:pPr>
      <w:r>
        <w:rPr>
          <w:b/>
          <w:sz w:val="23"/>
          <w:szCs w:val="23"/>
        </w:rPr>
        <w:t>Phương án cắt giảm, đơn giản hóa</w:t>
      </w:r>
      <w:r w:rsidR="00D21183" w:rsidRPr="005D7BAD">
        <w:rPr>
          <w:b/>
          <w:sz w:val="23"/>
          <w:szCs w:val="23"/>
        </w:rPr>
        <w:t xml:space="preserve"> chế độ báo cáo</w:t>
      </w:r>
      <w:r w:rsidR="00A65331">
        <w:rPr>
          <w:b/>
          <w:sz w:val="23"/>
          <w:szCs w:val="23"/>
        </w:rPr>
        <w:t xml:space="preserve"> </w:t>
      </w:r>
      <w:bookmarkStart w:id="0" w:name="_GoBack"/>
      <w:bookmarkEnd w:id="0"/>
      <w:r w:rsidR="002F3FE7" w:rsidRPr="005D7BAD">
        <w:rPr>
          <w:rStyle w:val="FootnoteReference"/>
          <w:b/>
          <w:sz w:val="23"/>
          <w:szCs w:val="23"/>
        </w:rPr>
        <w:footnoteReference w:id="1"/>
      </w:r>
    </w:p>
    <w:tbl>
      <w:tblPr>
        <w:tblStyle w:val="TableGrid1"/>
        <w:tblW w:w="14992" w:type="dxa"/>
        <w:tblLook w:val="04A0" w:firstRow="1" w:lastRow="0" w:firstColumn="1" w:lastColumn="0" w:noHBand="0" w:noVBand="1"/>
      </w:tblPr>
      <w:tblGrid>
        <w:gridCol w:w="769"/>
        <w:gridCol w:w="5009"/>
        <w:gridCol w:w="3544"/>
        <w:gridCol w:w="3827"/>
        <w:gridCol w:w="1843"/>
      </w:tblGrid>
      <w:tr w:rsidR="00246D35" w:rsidRPr="005D7BAD" w:rsidTr="003E680F">
        <w:trPr>
          <w:tblHeader/>
        </w:trPr>
        <w:tc>
          <w:tcPr>
            <w:tcW w:w="769" w:type="dxa"/>
          </w:tcPr>
          <w:p w:rsidR="001F567D" w:rsidRPr="005D7BAD" w:rsidRDefault="001F567D" w:rsidP="005D7BAD">
            <w:pPr>
              <w:jc w:val="center"/>
              <w:rPr>
                <w:b/>
                <w:color w:val="000000" w:themeColor="text1"/>
                <w:sz w:val="23"/>
                <w:szCs w:val="23"/>
              </w:rPr>
            </w:pPr>
            <w:r w:rsidRPr="005D7BAD">
              <w:rPr>
                <w:b/>
                <w:color w:val="000000" w:themeColor="text1"/>
                <w:sz w:val="23"/>
                <w:szCs w:val="23"/>
              </w:rPr>
              <w:t>STT</w:t>
            </w:r>
          </w:p>
        </w:tc>
        <w:tc>
          <w:tcPr>
            <w:tcW w:w="5009" w:type="dxa"/>
          </w:tcPr>
          <w:p w:rsidR="001F567D" w:rsidRPr="005D7BAD" w:rsidRDefault="001F567D" w:rsidP="005D7BAD">
            <w:pPr>
              <w:jc w:val="center"/>
              <w:rPr>
                <w:b/>
                <w:color w:val="000000" w:themeColor="text1"/>
                <w:sz w:val="23"/>
                <w:szCs w:val="23"/>
              </w:rPr>
            </w:pPr>
            <w:r w:rsidRPr="005D7BAD">
              <w:rPr>
                <w:b/>
                <w:color w:val="000000" w:themeColor="text1"/>
                <w:sz w:val="23"/>
                <w:szCs w:val="23"/>
              </w:rPr>
              <w:t>Lĩnh vực/Tên chế độ báo cáo</w:t>
            </w:r>
          </w:p>
        </w:tc>
        <w:tc>
          <w:tcPr>
            <w:tcW w:w="3544" w:type="dxa"/>
          </w:tcPr>
          <w:p w:rsidR="001F567D" w:rsidRPr="005D7BAD" w:rsidRDefault="001F567D" w:rsidP="005D7BAD">
            <w:pPr>
              <w:jc w:val="center"/>
              <w:rPr>
                <w:b/>
                <w:color w:val="000000" w:themeColor="text1"/>
                <w:sz w:val="23"/>
                <w:szCs w:val="23"/>
              </w:rPr>
            </w:pPr>
            <w:r w:rsidRPr="005D7BAD">
              <w:rPr>
                <w:b/>
                <w:color w:val="000000" w:themeColor="text1"/>
                <w:sz w:val="23"/>
                <w:szCs w:val="23"/>
              </w:rPr>
              <w:t>Quy định về chế độ báo cáo</w:t>
            </w:r>
          </w:p>
        </w:tc>
        <w:tc>
          <w:tcPr>
            <w:tcW w:w="3827" w:type="dxa"/>
          </w:tcPr>
          <w:p w:rsidR="001F567D" w:rsidRPr="005D7BAD" w:rsidRDefault="001F567D" w:rsidP="005D7BAD">
            <w:pPr>
              <w:jc w:val="center"/>
              <w:rPr>
                <w:b/>
                <w:color w:val="000000" w:themeColor="text1"/>
                <w:sz w:val="23"/>
                <w:szCs w:val="23"/>
              </w:rPr>
            </w:pPr>
            <w:r w:rsidRPr="005D7BAD">
              <w:rPr>
                <w:b/>
                <w:color w:val="000000" w:themeColor="text1"/>
                <w:sz w:val="23"/>
                <w:szCs w:val="23"/>
              </w:rPr>
              <w:t>Căn cứ pháp lý</w:t>
            </w:r>
          </w:p>
        </w:tc>
        <w:tc>
          <w:tcPr>
            <w:tcW w:w="1843" w:type="dxa"/>
          </w:tcPr>
          <w:p w:rsidR="001F567D" w:rsidRPr="005D7BAD" w:rsidRDefault="00141AE4" w:rsidP="005D7BAD">
            <w:pPr>
              <w:jc w:val="center"/>
              <w:rPr>
                <w:b/>
                <w:color w:val="000000" w:themeColor="text1"/>
                <w:sz w:val="23"/>
                <w:szCs w:val="23"/>
              </w:rPr>
            </w:pPr>
            <w:r w:rsidRPr="005D7BAD">
              <w:rPr>
                <w:b/>
                <w:color w:val="000000" w:themeColor="text1"/>
                <w:sz w:val="23"/>
                <w:szCs w:val="23"/>
              </w:rPr>
              <w:t>Phương án</w:t>
            </w:r>
          </w:p>
        </w:tc>
      </w:tr>
      <w:tr w:rsidR="00B90B47" w:rsidRPr="005D7BAD" w:rsidTr="005B5443">
        <w:tc>
          <w:tcPr>
            <w:tcW w:w="769" w:type="dxa"/>
          </w:tcPr>
          <w:p w:rsidR="00B90B47" w:rsidRPr="005D7BAD" w:rsidRDefault="00B90B47" w:rsidP="005D7BAD">
            <w:pPr>
              <w:jc w:val="center"/>
              <w:rPr>
                <w:b/>
                <w:color w:val="000000" w:themeColor="text1"/>
                <w:sz w:val="23"/>
                <w:szCs w:val="23"/>
              </w:rPr>
            </w:pPr>
            <w:r w:rsidRPr="005D7BAD">
              <w:rPr>
                <w:b/>
                <w:color w:val="000000" w:themeColor="text1"/>
                <w:sz w:val="23"/>
                <w:szCs w:val="23"/>
              </w:rPr>
              <w:t>I</w:t>
            </w:r>
          </w:p>
        </w:tc>
        <w:tc>
          <w:tcPr>
            <w:tcW w:w="14223" w:type="dxa"/>
            <w:gridSpan w:val="4"/>
            <w:vAlign w:val="center"/>
          </w:tcPr>
          <w:p w:rsidR="006C6956" w:rsidRDefault="00B90B47" w:rsidP="005D7BAD">
            <w:pPr>
              <w:jc w:val="center"/>
              <w:rPr>
                <w:b/>
                <w:color w:val="000000" w:themeColor="text1"/>
                <w:sz w:val="23"/>
                <w:szCs w:val="23"/>
              </w:rPr>
            </w:pPr>
            <w:r w:rsidRPr="005D7BAD">
              <w:rPr>
                <w:b/>
                <w:color w:val="000000" w:themeColor="text1"/>
                <w:sz w:val="23"/>
                <w:szCs w:val="23"/>
              </w:rPr>
              <w:t>Lĩnh vực đường bộ</w:t>
            </w:r>
          </w:p>
          <w:p w:rsidR="00B90B47" w:rsidRPr="005D7BAD" w:rsidRDefault="00B90B47" w:rsidP="005D7BAD">
            <w:pPr>
              <w:jc w:val="center"/>
              <w:rPr>
                <w:b/>
                <w:color w:val="000000" w:themeColor="text1"/>
                <w:sz w:val="23"/>
                <w:szCs w:val="23"/>
              </w:rPr>
            </w:pPr>
            <w:r w:rsidRPr="005D7BAD">
              <w:rPr>
                <w:b/>
                <w:color w:val="000000" w:themeColor="text1"/>
                <w:sz w:val="23"/>
                <w:szCs w:val="23"/>
              </w:rPr>
              <w:t xml:space="preserve"> </w:t>
            </w:r>
            <w:r w:rsidR="00901A0C" w:rsidRPr="005D7BAD">
              <w:rPr>
                <w:i/>
                <w:color w:val="000000" w:themeColor="text1"/>
                <w:sz w:val="23"/>
                <w:szCs w:val="23"/>
              </w:rPr>
              <w:t>(Đơn giản hóa 6 báo cáo)</w:t>
            </w:r>
          </w:p>
        </w:tc>
      </w:tr>
      <w:tr w:rsidR="00141AE4" w:rsidRPr="005D7BAD" w:rsidTr="00B90B47">
        <w:tc>
          <w:tcPr>
            <w:tcW w:w="769" w:type="dxa"/>
          </w:tcPr>
          <w:p w:rsidR="00141AE4" w:rsidRPr="005D7BAD" w:rsidRDefault="00141AE4" w:rsidP="005D7BAD">
            <w:pPr>
              <w:jc w:val="center"/>
              <w:rPr>
                <w:color w:val="000000" w:themeColor="text1"/>
                <w:sz w:val="23"/>
                <w:szCs w:val="23"/>
              </w:rPr>
            </w:pPr>
            <w:r w:rsidRPr="005D7BAD">
              <w:rPr>
                <w:color w:val="000000" w:themeColor="text1"/>
                <w:sz w:val="23"/>
                <w:szCs w:val="23"/>
              </w:rPr>
              <w:t>1</w:t>
            </w:r>
          </w:p>
        </w:tc>
        <w:tc>
          <w:tcPr>
            <w:tcW w:w="5009" w:type="dxa"/>
            <w:vAlign w:val="center"/>
          </w:tcPr>
          <w:p w:rsidR="00141AE4" w:rsidRPr="005D7BAD" w:rsidRDefault="00141AE4" w:rsidP="005D7BAD">
            <w:pPr>
              <w:widowControl w:val="0"/>
              <w:jc w:val="both"/>
              <w:rPr>
                <w:color w:val="000000" w:themeColor="text1"/>
                <w:sz w:val="23"/>
                <w:szCs w:val="23"/>
              </w:rPr>
            </w:pPr>
            <w:r w:rsidRPr="005D7BAD">
              <w:rPr>
                <w:color w:val="000000" w:themeColor="text1"/>
                <w:sz w:val="23"/>
                <w:szCs w:val="23"/>
              </w:rPr>
              <w:t>Báo cáo doanh thu sử dụng đường bộ và lưu lượng phương tiện</w:t>
            </w:r>
          </w:p>
        </w:tc>
        <w:tc>
          <w:tcPr>
            <w:tcW w:w="3544" w:type="dxa"/>
          </w:tcPr>
          <w:p w:rsidR="00141AE4" w:rsidRPr="005D7BAD" w:rsidRDefault="00141AE4" w:rsidP="005D7BAD">
            <w:pPr>
              <w:jc w:val="center"/>
              <w:rPr>
                <w:sz w:val="23"/>
                <w:szCs w:val="23"/>
              </w:rPr>
            </w:pPr>
            <w:r w:rsidRPr="005D7BAD">
              <w:rPr>
                <w:iCs/>
                <w:color w:val="000000" w:themeColor="text1"/>
                <w:sz w:val="23"/>
                <w:szCs w:val="23"/>
              </w:rPr>
              <w:t>Báo cáo định kỳ</w:t>
            </w:r>
          </w:p>
        </w:tc>
        <w:tc>
          <w:tcPr>
            <w:tcW w:w="3827" w:type="dxa"/>
            <w:vAlign w:val="center"/>
          </w:tcPr>
          <w:p w:rsidR="00141AE4" w:rsidRPr="005D7BAD" w:rsidRDefault="00141AE4" w:rsidP="005D7BAD">
            <w:pPr>
              <w:jc w:val="center"/>
              <w:rPr>
                <w:rFonts w:eastAsia="Calibri"/>
                <w:color w:val="000000" w:themeColor="text1"/>
                <w:sz w:val="23"/>
                <w:szCs w:val="23"/>
              </w:rPr>
            </w:pPr>
            <w:r w:rsidRPr="005D7BAD">
              <w:rPr>
                <w:rFonts w:eastAsia="Calibri"/>
                <w:color w:val="000000" w:themeColor="text1"/>
                <w:sz w:val="23"/>
                <w:szCs w:val="23"/>
              </w:rPr>
              <w:t xml:space="preserve">Điểm a khoản 1 Điều 10 </w:t>
            </w:r>
            <w:r w:rsidRPr="005D7BAD">
              <w:rPr>
                <w:color w:val="000000" w:themeColor="text1"/>
                <w:sz w:val="23"/>
                <w:szCs w:val="23"/>
              </w:rPr>
              <w:t>Thông tư 49/2016/TT-BGTVT</w:t>
            </w:r>
          </w:p>
        </w:tc>
        <w:tc>
          <w:tcPr>
            <w:tcW w:w="1843" w:type="dxa"/>
            <w:vMerge w:val="restart"/>
          </w:tcPr>
          <w:p w:rsidR="00141AE4" w:rsidRPr="005D7BAD" w:rsidRDefault="00141AE4" w:rsidP="005D7BAD">
            <w:pPr>
              <w:jc w:val="both"/>
              <w:rPr>
                <w:i/>
                <w:color w:val="000000" w:themeColor="text1"/>
                <w:sz w:val="23"/>
                <w:szCs w:val="23"/>
              </w:rPr>
            </w:pPr>
            <w:r w:rsidRPr="005D7BAD">
              <w:rPr>
                <w:i/>
                <w:color w:val="000000" w:themeColor="text1"/>
                <w:sz w:val="23"/>
                <w:szCs w:val="23"/>
              </w:rPr>
              <w:t>Thực hiện đơn giản hóa theo Quyết định số 846/QĐ-BGTVT năm 2018 về đơn giản hóa chế độ báo cáo trong lĩnh vực GTVT và sửa đổi, bổ sung để phù hợp với NĐ 09/2019/NĐ-CP (trong Quý IV/2020)</w:t>
            </w:r>
          </w:p>
        </w:tc>
      </w:tr>
      <w:tr w:rsidR="00141AE4" w:rsidRPr="005D7BAD" w:rsidTr="00B90B47">
        <w:tc>
          <w:tcPr>
            <w:tcW w:w="769" w:type="dxa"/>
          </w:tcPr>
          <w:p w:rsidR="00141AE4" w:rsidRPr="005D7BAD" w:rsidRDefault="00141AE4" w:rsidP="005D7BAD">
            <w:pPr>
              <w:jc w:val="center"/>
              <w:rPr>
                <w:color w:val="000000" w:themeColor="text1"/>
                <w:sz w:val="23"/>
                <w:szCs w:val="23"/>
              </w:rPr>
            </w:pPr>
            <w:r w:rsidRPr="005D7BAD">
              <w:rPr>
                <w:color w:val="000000" w:themeColor="text1"/>
                <w:sz w:val="23"/>
                <w:szCs w:val="23"/>
              </w:rPr>
              <w:t>2</w:t>
            </w:r>
          </w:p>
        </w:tc>
        <w:tc>
          <w:tcPr>
            <w:tcW w:w="5009" w:type="dxa"/>
            <w:vAlign w:val="center"/>
          </w:tcPr>
          <w:p w:rsidR="00141AE4" w:rsidRPr="005D7BAD" w:rsidRDefault="00141AE4" w:rsidP="005D7BAD">
            <w:pPr>
              <w:widowControl w:val="0"/>
              <w:jc w:val="both"/>
              <w:rPr>
                <w:color w:val="000000" w:themeColor="text1"/>
                <w:sz w:val="23"/>
                <w:szCs w:val="23"/>
              </w:rPr>
            </w:pPr>
            <w:r w:rsidRPr="005D7BAD">
              <w:rPr>
                <w:color w:val="000000" w:themeColor="text1"/>
                <w:sz w:val="23"/>
                <w:szCs w:val="23"/>
              </w:rPr>
              <w:t>Báo cáo việc quản lý, sử dụng tài sản</w:t>
            </w:r>
          </w:p>
        </w:tc>
        <w:tc>
          <w:tcPr>
            <w:tcW w:w="3544" w:type="dxa"/>
          </w:tcPr>
          <w:p w:rsidR="00141AE4" w:rsidRPr="005D7BAD" w:rsidRDefault="00141AE4" w:rsidP="005D7BAD">
            <w:pPr>
              <w:jc w:val="center"/>
              <w:rPr>
                <w:sz w:val="23"/>
                <w:szCs w:val="23"/>
              </w:rPr>
            </w:pPr>
            <w:r w:rsidRPr="005D7BAD">
              <w:rPr>
                <w:iCs/>
                <w:color w:val="000000" w:themeColor="text1"/>
                <w:sz w:val="23"/>
                <w:szCs w:val="23"/>
              </w:rPr>
              <w:t>Báo cáo định kỳ</w:t>
            </w:r>
          </w:p>
        </w:tc>
        <w:tc>
          <w:tcPr>
            <w:tcW w:w="3827" w:type="dxa"/>
            <w:vAlign w:val="center"/>
          </w:tcPr>
          <w:p w:rsidR="00141AE4" w:rsidRPr="005D7BAD" w:rsidRDefault="00141AE4" w:rsidP="005D7BAD">
            <w:pPr>
              <w:jc w:val="center"/>
              <w:rPr>
                <w:rFonts w:eastAsia="Calibri"/>
                <w:color w:val="000000" w:themeColor="text1"/>
                <w:sz w:val="23"/>
                <w:szCs w:val="23"/>
              </w:rPr>
            </w:pPr>
            <w:r w:rsidRPr="005D7BAD">
              <w:rPr>
                <w:rFonts w:eastAsia="Calibri"/>
                <w:color w:val="000000" w:themeColor="text1"/>
                <w:sz w:val="23"/>
                <w:szCs w:val="23"/>
              </w:rPr>
              <w:t xml:space="preserve">Điểm b khoản 1 Điều 10 </w:t>
            </w:r>
            <w:r w:rsidRPr="005D7BAD">
              <w:rPr>
                <w:color w:val="000000" w:themeColor="text1"/>
                <w:sz w:val="23"/>
                <w:szCs w:val="23"/>
              </w:rPr>
              <w:t>Thông tư 49/2016/TT-BGTVT</w:t>
            </w:r>
          </w:p>
        </w:tc>
        <w:tc>
          <w:tcPr>
            <w:tcW w:w="1843" w:type="dxa"/>
            <w:vMerge/>
          </w:tcPr>
          <w:p w:rsidR="00141AE4" w:rsidRPr="005D7BAD" w:rsidRDefault="00141AE4" w:rsidP="005D7BAD">
            <w:pPr>
              <w:jc w:val="center"/>
              <w:rPr>
                <w:b/>
                <w:color w:val="000000" w:themeColor="text1"/>
                <w:sz w:val="23"/>
                <w:szCs w:val="23"/>
              </w:rPr>
            </w:pPr>
          </w:p>
        </w:tc>
      </w:tr>
      <w:tr w:rsidR="00141AE4" w:rsidRPr="005D7BAD" w:rsidTr="00B90B47">
        <w:tc>
          <w:tcPr>
            <w:tcW w:w="769" w:type="dxa"/>
          </w:tcPr>
          <w:p w:rsidR="00141AE4" w:rsidRPr="005D7BAD" w:rsidRDefault="00141AE4" w:rsidP="005D7BAD">
            <w:pPr>
              <w:jc w:val="center"/>
              <w:rPr>
                <w:color w:val="000000" w:themeColor="text1"/>
                <w:sz w:val="23"/>
                <w:szCs w:val="23"/>
              </w:rPr>
            </w:pPr>
            <w:r w:rsidRPr="005D7BAD">
              <w:rPr>
                <w:color w:val="000000" w:themeColor="text1"/>
                <w:sz w:val="23"/>
                <w:szCs w:val="23"/>
              </w:rPr>
              <w:t>3</w:t>
            </w:r>
          </w:p>
        </w:tc>
        <w:tc>
          <w:tcPr>
            <w:tcW w:w="5009" w:type="dxa"/>
          </w:tcPr>
          <w:p w:rsidR="00141AE4" w:rsidRPr="005D7BAD" w:rsidRDefault="00141AE4" w:rsidP="005D7BAD">
            <w:pPr>
              <w:jc w:val="both"/>
              <w:rPr>
                <w:color w:val="000000" w:themeColor="text1"/>
                <w:sz w:val="23"/>
                <w:szCs w:val="23"/>
              </w:rPr>
            </w:pPr>
            <w:r w:rsidRPr="005D7BAD">
              <w:rPr>
                <w:color w:val="000000" w:themeColor="text1"/>
                <w:sz w:val="23"/>
                <w:szCs w:val="23"/>
              </w:rPr>
              <w:t>Báo cáo tổng hợp những trường hợp không cho xe vận chuyển và tình hình an toàn giao thông tại bến xe</w:t>
            </w:r>
          </w:p>
        </w:tc>
        <w:tc>
          <w:tcPr>
            <w:tcW w:w="3544" w:type="dxa"/>
          </w:tcPr>
          <w:p w:rsidR="00141AE4" w:rsidRPr="005D7BAD" w:rsidRDefault="00141AE4" w:rsidP="005D7BAD">
            <w:pPr>
              <w:jc w:val="center"/>
              <w:rPr>
                <w:sz w:val="23"/>
                <w:szCs w:val="23"/>
              </w:rPr>
            </w:pPr>
            <w:r w:rsidRPr="005D7BAD">
              <w:rPr>
                <w:iCs/>
                <w:color w:val="000000" w:themeColor="text1"/>
                <w:sz w:val="23"/>
                <w:szCs w:val="23"/>
              </w:rPr>
              <w:t>Báo cáo định kỳ</w:t>
            </w:r>
          </w:p>
        </w:tc>
        <w:tc>
          <w:tcPr>
            <w:tcW w:w="3827" w:type="dxa"/>
          </w:tcPr>
          <w:p w:rsidR="00141AE4" w:rsidRPr="005D7BAD" w:rsidRDefault="00141AE4" w:rsidP="005D7BAD">
            <w:pPr>
              <w:jc w:val="center"/>
              <w:rPr>
                <w:color w:val="000000" w:themeColor="text1"/>
                <w:sz w:val="23"/>
                <w:szCs w:val="23"/>
              </w:rPr>
            </w:pPr>
            <w:r w:rsidRPr="005D7BAD">
              <w:rPr>
                <w:rFonts w:eastAsia="Calibri"/>
                <w:color w:val="000000" w:themeColor="text1"/>
                <w:sz w:val="23"/>
                <w:szCs w:val="23"/>
              </w:rPr>
              <w:t xml:space="preserve">Điểm i khoản 1 Điều 10 </w:t>
            </w:r>
            <w:r w:rsidRPr="005D7BAD">
              <w:rPr>
                <w:color w:val="000000" w:themeColor="text1"/>
                <w:sz w:val="23"/>
                <w:szCs w:val="23"/>
              </w:rPr>
              <w:t>Thông tư 10/2015/TT-BGTVT</w:t>
            </w:r>
          </w:p>
        </w:tc>
        <w:tc>
          <w:tcPr>
            <w:tcW w:w="1843" w:type="dxa"/>
            <w:vMerge/>
          </w:tcPr>
          <w:p w:rsidR="00141AE4" w:rsidRPr="005D7BAD" w:rsidRDefault="00141AE4" w:rsidP="005D7BAD">
            <w:pPr>
              <w:jc w:val="center"/>
              <w:rPr>
                <w:b/>
                <w:color w:val="000000" w:themeColor="text1"/>
                <w:sz w:val="23"/>
                <w:szCs w:val="23"/>
              </w:rPr>
            </w:pPr>
          </w:p>
        </w:tc>
      </w:tr>
      <w:tr w:rsidR="00141AE4" w:rsidRPr="005D7BAD" w:rsidTr="00B90B47">
        <w:tc>
          <w:tcPr>
            <w:tcW w:w="769" w:type="dxa"/>
          </w:tcPr>
          <w:p w:rsidR="00141AE4" w:rsidRPr="005D7BAD" w:rsidRDefault="00141AE4" w:rsidP="005D7BAD">
            <w:pPr>
              <w:jc w:val="center"/>
              <w:rPr>
                <w:color w:val="000000" w:themeColor="text1"/>
                <w:sz w:val="23"/>
                <w:szCs w:val="23"/>
              </w:rPr>
            </w:pPr>
            <w:r w:rsidRPr="005D7BAD">
              <w:rPr>
                <w:color w:val="000000" w:themeColor="text1"/>
                <w:sz w:val="23"/>
                <w:szCs w:val="23"/>
              </w:rPr>
              <w:t>4</w:t>
            </w:r>
          </w:p>
        </w:tc>
        <w:tc>
          <w:tcPr>
            <w:tcW w:w="5009" w:type="dxa"/>
            <w:vAlign w:val="center"/>
          </w:tcPr>
          <w:p w:rsidR="00141AE4" w:rsidRPr="005D7BAD" w:rsidRDefault="00141AE4" w:rsidP="005D7BAD">
            <w:pPr>
              <w:jc w:val="both"/>
              <w:rPr>
                <w:color w:val="000000" w:themeColor="text1"/>
                <w:sz w:val="23"/>
                <w:szCs w:val="23"/>
              </w:rPr>
            </w:pPr>
            <w:r w:rsidRPr="005D7BAD">
              <w:rPr>
                <w:color w:val="000000" w:themeColor="text1"/>
                <w:sz w:val="23"/>
                <w:szCs w:val="23"/>
              </w:rPr>
              <w:t>Báo cáo tình hình hoạt động vận tải Việt - Lào</w:t>
            </w:r>
          </w:p>
        </w:tc>
        <w:tc>
          <w:tcPr>
            <w:tcW w:w="3544" w:type="dxa"/>
          </w:tcPr>
          <w:p w:rsidR="00141AE4" w:rsidRPr="005D7BAD" w:rsidRDefault="00141AE4" w:rsidP="005D7BAD">
            <w:pPr>
              <w:jc w:val="center"/>
              <w:rPr>
                <w:sz w:val="23"/>
                <w:szCs w:val="23"/>
              </w:rPr>
            </w:pPr>
            <w:r w:rsidRPr="005D7BAD">
              <w:rPr>
                <w:iCs/>
                <w:color w:val="000000" w:themeColor="text1"/>
                <w:sz w:val="23"/>
                <w:szCs w:val="23"/>
              </w:rPr>
              <w:t>Báo cáo định kỳ</w:t>
            </w:r>
          </w:p>
        </w:tc>
        <w:tc>
          <w:tcPr>
            <w:tcW w:w="3827" w:type="dxa"/>
            <w:vAlign w:val="center"/>
          </w:tcPr>
          <w:p w:rsidR="00141AE4" w:rsidRPr="005D7BAD" w:rsidRDefault="00141AE4" w:rsidP="005D7BAD">
            <w:pPr>
              <w:jc w:val="center"/>
              <w:rPr>
                <w:rFonts w:eastAsia="Calibri"/>
                <w:color w:val="000000" w:themeColor="text1"/>
                <w:sz w:val="23"/>
                <w:szCs w:val="23"/>
              </w:rPr>
            </w:pPr>
            <w:r w:rsidRPr="005D7BAD">
              <w:rPr>
                <w:rFonts w:eastAsia="Calibri"/>
                <w:color w:val="000000" w:themeColor="text1"/>
                <w:sz w:val="23"/>
                <w:szCs w:val="23"/>
              </w:rPr>
              <w:t xml:space="preserve">Điều 20 </w:t>
            </w:r>
            <w:r w:rsidRPr="005D7BAD">
              <w:rPr>
                <w:color w:val="000000" w:themeColor="text1"/>
                <w:sz w:val="23"/>
                <w:szCs w:val="23"/>
              </w:rPr>
              <w:t>Thông tư 88/2014/TT-BGTVT</w:t>
            </w:r>
          </w:p>
        </w:tc>
        <w:tc>
          <w:tcPr>
            <w:tcW w:w="1843" w:type="dxa"/>
            <w:vMerge/>
          </w:tcPr>
          <w:p w:rsidR="00141AE4" w:rsidRPr="005D7BAD" w:rsidRDefault="00141AE4" w:rsidP="005D7BAD">
            <w:pPr>
              <w:jc w:val="center"/>
              <w:rPr>
                <w:b/>
                <w:color w:val="000000" w:themeColor="text1"/>
                <w:sz w:val="23"/>
                <w:szCs w:val="23"/>
              </w:rPr>
            </w:pPr>
          </w:p>
        </w:tc>
      </w:tr>
      <w:tr w:rsidR="00141AE4" w:rsidRPr="005D7BAD" w:rsidTr="00B90B47">
        <w:tc>
          <w:tcPr>
            <w:tcW w:w="769" w:type="dxa"/>
          </w:tcPr>
          <w:p w:rsidR="00141AE4" w:rsidRPr="005D7BAD" w:rsidRDefault="00141AE4" w:rsidP="005D7BAD">
            <w:pPr>
              <w:jc w:val="center"/>
              <w:rPr>
                <w:color w:val="000000" w:themeColor="text1"/>
                <w:sz w:val="23"/>
                <w:szCs w:val="23"/>
              </w:rPr>
            </w:pPr>
            <w:r w:rsidRPr="005D7BAD">
              <w:rPr>
                <w:color w:val="000000" w:themeColor="text1"/>
                <w:sz w:val="23"/>
                <w:szCs w:val="23"/>
              </w:rPr>
              <w:t>5</w:t>
            </w:r>
          </w:p>
        </w:tc>
        <w:tc>
          <w:tcPr>
            <w:tcW w:w="5009" w:type="dxa"/>
            <w:vAlign w:val="center"/>
          </w:tcPr>
          <w:p w:rsidR="00141AE4" w:rsidRPr="005D7BAD" w:rsidRDefault="00141AE4" w:rsidP="005D7BAD">
            <w:pPr>
              <w:jc w:val="both"/>
              <w:rPr>
                <w:color w:val="000000" w:themeColor="text1"/>
                <w:sz w:val="23"/>
                <w:szCs w:val="23"/>
              </w:rPr>
            </w:pPr>
            <w:r w:rsidRPr="005D7BAD">
              <w:rPr>
                <w:color w:val="000000" w:themeColor="text1"/>
                <w:sz w:val="23"/>
                <w:szCs w:val="23"/>
              </w:rPr>
              <w:t>Báo cáo tình hình hoạt động vận tải</w:t>
            </w:r>
          </w:p>
        </w:tc>
        <w:tc>
          <w:tcPr>
            <w:tcW w:w="3544" w:type="dxa"/>
          </w:tcPr>
          <w:p w:rsidR="00141AE4" w:rsidRPr="005D7BAD" w:rsidRDefault="00141AE4" w:rsidP="005D7BAD">
            <w:pPr>
              <w:jc w:val="center"/>
              <w:rPr>
                <w:sz w:val="23"/>
                <w:szCs w:val="23"/>
              </w:rPr>
            </w:pPr>
            <w:r w:rsidRPr="005D7BAD">
              <w:rPr>
                <w:iCs/>
                <w:color w:val="000000" w:themeColor="text1"/>
                <w:sz w:val="23"/>
                <w:szCs w:val="23"/>
              </w:rPr>
              <w:t>Báo cáo định kỳ</w:t>
            </w:r>
          </w:p>
        </w:tc>
        <w:tc>
          <w:tcPr>
            <w:tcW w:w="3827" w:type="dxa"/>
            <w:vAlign w:val="center"/>
          </w:tcPr>
          <w:p w:rsidR="00141AE4" w:rsidRPr="005D7BAD" w:rsidRDefault="00141AE4" w:rsidP="005D7BAD">
            <w:pPr>
              <w:jc w:val="center"/>
              <w:rPr>
                <w:rFonts w:eastAsia="Calibri"/>
                <w:color w:val="000000" w:themeColor="text1"/>
                <w:sz w:val="23"/>
                <w:szCs w:val="23"/>
              </w:rPr>
            </w:pPr>
            <w:r w:rsidRPr="005D7BAD">
              <w:rPr>
                <w:rFonts w:eastAsia="Calibri"/>
                <w:color w:val="000000" w:themeColor="text1"/>
                <w:sz w:val="23"/>
                <w:szCs w:val="23"/>
              </w:rPr>
              <w:t xml:space="preserve">Khoản 1 Điều 65 </w:t>
            </w:r>
            <w:r w:rsidRPr="005D7BAD">
              <w:rPr>
                <w:color w:val="000000" w:themeColor="text1"/>
                <w:sz w:val="23"/>
                <w:szCs w:val="23"/>
              </w:rPr>
              <w:t>Thông tư 63/2014/TT-BGTVT</w:t>
            </w:r>
          </w:p>
        </w:tc>
        <w:tc>
          <w:tcPr>
            <w:tcW w:w="1843" w:type="dxa"/>
            <w:vMerge/>
          </w:tcPr>
          <w:p w:rsidR="00141AE4" w:rsidRPr="005D7BAD" w:rsidRDefault="00141AE4" w:rsidP="005D7BAD">
            <w:pPr>
              <w:jc w:val="center"/>
              <w:rPr>
                <w:b/>
                <w:color w:val="000000" w:themeColor="text1"/>
                <w:sz w:val="23"/>
                <w:szCs w:val="23"/>
              </w:rPr>
            </w:pPr>
          </w:p>
        </w:tc>
      </w:tr>
      <w:tr w:rsidR="00141AE4" w:rsidRPr="005D7BAD" w:rsidTr="00B90B47">
        <w:tc>
          <w:tcPr>
            <w:tcW w:w="769" w:type="dxa"/>
          </w:tcPr>
          <w:p w:rsidR="00141AE4" w:rsidRPr="005D7BAD" w:rsidRDefault="00141AE4" w:rsidP="005D7BAD">
            <w:pPr>
              <w:jc w:val="center"/>
              <w:rPr>
                <w:color w:val="000000" w:themeColor="text1"/>
                <w:sz w:val="23"/>
                <w:szCs w:val="23"/>
              </w:rPr>
            </w:pPr>
            <w:r w:rsidRPr="005D7BAD">
              <w:rPr>
                <w:color w:val="000000" w:themeColor="text1"/>
                <w:sz w:val="23"/>
                <w:szCs w:val="23"/>
              </w:rPr>
              <w:t>6</w:t>
            </w:r>
          </w:p>
        </w:tc>
        <w:tc>
          <w:tcPr>
            <w:tcW w:w="5009" w:type="dxa"/>
            <w:vAlign w:val="center"/>
          </w:tcPr>
          <w:p w:rsidR="00141AE4" w:rsidRPr="005D7BAD" w:rsidRDefault="00141AE4" w:rsidP="005D7BAD">
            <w:pPr>
              <w:widowControl w:val="0"/>
              <w:jc w:val="both"/>
              <w:rPr>
                <w:color w:val="000000" w:themeColor="text1"/>
                <w:sz w:val="23"/>
                <w:szCs w:val="23"/>
              </w:rPr>
            </w:pPr>
            <w:r w:rsidRPr="005D7BAD">
              <w:rPr>
                <w:color w:val="000000" w:themeColor="text1"/>
                <w:sz w:val="23"/>
                <w:szCs w:val="23"/>
              </w:rPr>
              <w:t>Báo cáo tình hình hoạt động vận tải đường bộ Việt - Trung</w:t>
            </w:r>
          </w:p>
        </w:tc>
        <w:tc>
          <w:tcPr>
            <w:tcW w:w="3544" w:type="dxa"/>
          </w:tcPr>
          <w:p w:rsidR="00141AE4" w:rsidRPr="005D7BAD" w:rsidRDefault="00141AE4" w:rsidP="005D7BAD">
            <w:pPr>
              <w:jc w:val="center"/>
              <w:rPr>
                <w:sz w:val="23"/>
                <w:szCs w:val="23"/>
              </w:rPr>
            </w:pPr>
            <w:r w:rsidRPr="005D7BAD">
              <w:rPr>
                <w:iCs/>
                <w:color w:val="000000" w:themeColor="text1"/>
                <w:sz w:val="23"/>
                <w:szCs w:val="23"/>
              </w:rPr>
              <w:t>Báo cáo định kỳ</w:t>
            </w:r>
          </w:p>
        </w:tc>
        <w:tc>
          <w:tcPr>
            <w:tcW w:w="3827" w:type="dxa"/>
            <w:vAlign w:val="center"/>
          </w:tcPr>
          <w:p w:rsidR="00141AE4" w:rsidRPr="005D7BAD" w:rsidRDefault="00141AE4" w:rsidP="005D7BAD">
            <w:pPr>
              <w:jc w:val="center"/>
              <w:rPr>
                <w:rFonts w:eastAsia="Calibri"/>
                <w:color w:val="000000" w:themeColor="text1"/>
                <w:sz w:val="23"/>
                <w:szCs w:val="23"/>
              </w:rPr>
            </w:pPr>
            <w:r w:rsidRPr="005D7BAD">
              <w:rPr>
                <w:rFonts w:eastAsia="Calibri"/>
                <w:color w:val="000000" w:themeColor="text1"/>
                <w:sz w:val="23"/>
                <w:szCs w:val="23"/>
              </w:rPr>
              <w:t xml:space="preserve">Khoản 1 Điều 20 </w:t>
            </w:r>
            <w:r w:rsidRPr="005D7BAD">
              <w:rPr>
                <w:color w:val="000000" w:themeColor="text1"/>
                <w:sz w:val="23"/>
                <w:szCs w:val="23"/>
              </w:rPr>
              <w:t>Thông tư 23/2012/TT-BGTVT</w:t>
            </w:r>
          </w:p>
        </w:tc>
        <w:tc>
          <w:tcPr>
            <w:tcW w:w="1843" w:type="dxa"/>
            <w:vMerge/>
          </w:tcPr>
          <w:p w:rsidR="00141AE4" w:rsidRPr="005D7BAD" w:rsidRDefault="00141AE4" w:rsidP="005D7BAD">
            <w:pPr>
              <w:jc w:val="center"/>
              <w:rPr>
                <w:b/>
                <w:color w:val="000000" w:themeColor="text1"/>
                <w:sz w:val="23"/>
                <w:szCs w:val="23"/>
              </w:rPr>
            </w:pPr>
          </w:p>
        </w:tc>
      </w:tr>
      <w:tr w:rsidR="002F3FE7" w:rsidRPr="005D7BAD" w:rsidTr="001F588F">
        <w:tc>
          <w:tcPr>
            <w:tcW w:w="769" w:type="dxa"/>
          </w:tcPr>
          <w:p w:rsidR="002F3FE7" w:rsidRPr="005D7BAD" w:rsidRDefault="002F3FE7" w:rsidP="005D7BAD">
            <w:pPr>
              <w:jc w:val="center"/>
              <w:rPr>
                <w:b/>
                <w:color w:val="000000" w:themeColor="text1"/>
                <w:sz w:val="23"/>
                <w:szCs w:val="23"/>
              </w:rPr>
            </w:pPr>
            <w:r w:rsidRPr="005D7BAD">
              <w:rPr>
                <w:b/>
                <w:color w:val="000000" w:themeColor="text1"/>
                <w:sz w:val="23"/>
                <w:szCs w:val="23"/>
              </w:rPr>
              <w:t>II</w:t>
            </w:r>
          </w:p>
        </w:tc>
        <w:tc>
          <w:tcPr>
            <w:tcW w:w="14223" w:type="dxa"/>
            <w:gridSpan w:val="4"/>
            <w:vAlign w:val="center"/>
          </w:tcPr>
          <w:p w:rsidR="002F3FE7" w:rsidRPr="005D7BAD" w:rsidRDefault="002F3FE7" w:rsidP="005D7BAD">
            <w:pPr>
              <w:jc w:val="center"/>
              <w:rPr>
                <w:b/>
                <w:color w:val="000000" w:themeColor="text1"/>
                <w:sz w:val="23"/>
                <w:szCs w:val="23"/>
              </w:rPr>
            </w:pPr>
            <w:r w:rsidRPr="005D7BAD">
              <w:rPr>
                <w:b/>
                <w:color w:val="000000" w:themeColor="text1"/>
                <w:sz w:val="23"/>
                <w:szCs w:val="23"/>
              </w:rPr>
              <w:t xml:space="preserve">Lĩnh vực đường thủy nội địa </w:t>
            </w:r>
          </w:p>
          <w:p w:rsidR="00901A0C" w:rsidRPr="005D7BAD" w:rsidRDefault="00901A0C" w:rsidP="005D7BAD">
            <w:pPr>
              <w:jc w:val="center"/>
              <w:rPr>
                <w:b/>
                <w:color w:val="000000" w:themeColor="text1"/>
                <w:sz w:val="23"/>
                <w:szCs w:val="23"/>
              </w:rPr>
            </w:pPr>
            <w:r w:rsidRPr="005D7BAD">
              <w:rPr>
                <w:i/>
                <w:color w:val="000000" w:themeColor="text1"/>
                <w:sz w:val="23"/>
                <w:szCs w:val="23"/>
              </w:rPr>
              <w:t>(Đơn giản hóa 2 báo cáo)</w:t>
            </w:r>
          </w:p>
        </w:tc>
      </w:tr>
      <w:tr w:rsidR="00141AE4" w:rsidRPr="005D7BAD" w:rsidTr="00090510">
        <w:tc>
          <w:tcPr>
            <w:tcW w:w="769" w:type="dxa"/>
          </w:tcPr>
          <w:p w:rsidR="00141AE4" w:rsidRPr="005D7BAD" w:rsidRDefault="00141AE4" w:rsidP="005D7BAD">
            <w:pPr>
              <w:jc w:val="center"/>
              <w:rPr>
                <w:color w:val="000000" w:themeColor="text1"/>
                <w:sz w:val="23"/>
                <w:szCs w:val="23"/>
              </w:rPr>
            </w:pPr>
            <w:r w:rsidRPr="005D7BAD">
              <w:rPr>
                <w:color w:val="000000" w:themeColor="text1"/>
                <w:sz w:val="23"/>
                <w:szCs w:val="23"/>
              </w:rPr>
              <w:t>1</w:t>
            </w:r>
          </w:p>
        </w:tc>
        <w:tc>
          <w:tcPr>
            <w:tcW w:w="5009" w:type="dxa"/>
          </w:tcPr>
          <w:p w:rsidR="00141AE4" w:rsidRPr="005D7BAD" w:rsidRDefault="00141AE4" w:rsidP="005D7BAD">
            <w:pPr>
              <w:jc w:val="both"/>
              <w:rPr>
                <w:color w:val="000000" w:themeColor="text1"/>
                <w:sz w:val="23"/>
                <w:szCs w:val="23"/>
              </w:rPr>
            </w:pPr>
            <w:r w:rsidRPr="005D7BAD">
              <w:rPr>
                <w:color w:val="000000" w:themeColor="text1"/>
                <w:sz w:val="23"/>
                <w:szCs w:val="23"/>
              </w:rPr>
              <w:t xml:space="preserve">Báo cáo </w:t>
            </w:r>
            <w:r w:rsidRPr="005D7BAD">
              <w:rPr>
                <w:color w:val="000000" w:themeColor="text1"/>
                <w:sz w:val="23"/>
                <w:szCs w:val="23"/>
                <w:lang w:val="vi-VN"/>
              </w:rPr>
              <w:t>kết quả đào tạo thuyền viên, người lái phương tiện và công tác cấp, cấp lại, chuyển đổi chứng chỉ chuyên môn</w:t>
            </w:r>
          </w:p>
        </w:tc>
        <w:tc>
          <w:tcPr>
            <w:tcW w:w="3544" w:type="dxa"/>
          </w:tcPr>
          <w:p w:rsidR="00141AE4" w:rsidRPr="005D7BAD" w:rsidRDefault="00141AE4" w:rsidP="005D7BAD">
            <w:pPr>
              <w:jc w:val="center"/>
              <w:rPr>
                <w:sz w:val="23"/>
                <w:szCs w:val="23"/>
              </w:rPr>
            </w:pPr>
            <w:r w:rsidRPr="005D7BAD">
              <w:rPr>
                <w:iCs/>
                <w:color w:val="000000" w:themeColor="text1"/>
                <w:sz w:val="23"/>
                <w:szCs w:val="23"/>
              </w:rPr>
              <w:t>Báo cáo định kỳ</w:t>
            </w:r>
          </w:p>
        </w:tc>
        <w:tc>
          <w:tcPr>
            <w:tcW w:w="3827" w:type="dxa"/>
          </w:tcPr>
          <w:p w:rsidR="00141AE4" w:rsidRPr="005D7BAD" w:rsidRDefault="00141AE4" w:rsidP="005D7BAD">
            <w:pPr>
              <w:jc w:val="center"/>
              <w:rPr>
                <w:color w:val="000000" w:themeColor="text1"/>
                <w:sz w:val="23"/>
                <w:szCs w:val="23"/>
              </w:rPr>
            </w:pPr>
            <w:r w:rsidRPr="005D7BAD">
              <w:rPr>
                <w:color w:val="000000" w:themeColor="text1"/>
                <w:sz w:val="23"/>
                <w:szCs w:val="23"/>
              </w:rPr>
              <w:t>Khoản 1 Điều 25 Thông tư số 56/2014/TT-BGTVT (thay bằng khoản 1 Điều 27 Thông tư số 40/2019/TT-BGTVT)</w:t>
            </w:r>
          </w:p>
        </w:tc>
        <w:tc>
          <w:tcPr>
            <w:tcW w:w="1843" w:type="dxa"/>
            <w:vMerge w:val="restart"/>
          </w:tcPr>
          <w:p w:rsidR="00141AE4" w:rsidRPr="005D7BAD" w:rsidRDefault="00141AE4" w:rsidP="00A65331">
            <w:pPr>
              <w:jc w:val="both"/>
              <w:rPr>
                <w:b/>
                <w:color w:val="000000" w:themeColor="text1"/>
                <w:sz w:val="23"/>
                <w:szCs w:val="23"/>
              </w:rPr>
            </w:pPr>
            <w:r w:rsidRPr="005D7BAD">
              <w:rPr>
                <w:color w:val="000000" w:themeColor="text1"/>
                <w:sz w:val="23"/>
                <w:szCs w:val="23"/>
              </w:rPr>
              <w:t>Thực hiện sửa đổi, bổ sung để phù hợp với quy định NĐ 09/2019/NĐ-CP (Quý IV/2020).</w:t>
            </w:r>
          </w:p>
        </w:tc>
      </w:tr>
      <w:tr w:rsidR="00141AE4" w:rsidRPr="005D7BAD" w:rsidTr="00090510">
        <w:tc>
          <w:tcPr>
            <w:tcW w:w="769" w:type="dxa"/>
          </w:tcPr>
          <w:p w:rsidR="00141AE4" w:rsidRPr="005D7BAD" w:rsidRDefault="00141AE4" w:rsidP="005D7BAD">
            <w:pPr>
              <w:jc w:val="center"/>
              <w:rPr>
                <w:color w:val="000000" w:themeColor="text1"/>
                <w:sz w:val="23"/>
                <w:szCs w:val="23"/>
              </w:rPr>
            </w:pPr>
            <w:r w:rsidRPr="005D7BAD">
              <w:rPr>
                <w:color w:val="000000" w:themeColor="text1"/>
                <w:sz w:val="23"/>
                <w:szCs w:val="23"/>
              </w:rPr>
              <w:t>2</w:t>
            </w:r>
          </w:p>
        </w:tc>
        <w:tc>
          <w:tcPr>
            <w:tcW w:w="5009" w:type="dxa"/>
          </w:tcPr>
          <w:p w:rsidR="00141AE4" w:rsidRPr="005D7BAD" w:rsidRDefault="00141AE4" w:rsidP="005D7BAD">
            <w:pPr>
              <w:jc w:val="both"/>
              <w:rPr>
                <w:color w:val="000000" w:themeColor="text1"/>
                <w:sz w:val="23"/>
                <w:szCs w:val="23"/>
              </w:rPr>
            </w:pPr>
            <w:r w:rsidRPr="005D7BAD">
              <w:rPr>
                <w:color w:val="000000" w:themeColor="text1"/>
                <w:sz w:val="23"/>
                <w:szCs w:val="23"/>
              </w:rPr>
              <w:t>Báo cáo số lượt hành khách vận chuyển, luân chuyển</w:t>
            </w:r>
          </w:p>
        </w:tc>
        <w:tc>
          <w:tcPr>
            <w:tcW w:w="3544" w:type="dxa"/>
          </w:tcPr>
          <w:p w:rsidR="00141AE4" w:rsidRPr="005D7BAD" w:rsidRDefault="00141AE4" w:rsidP="005D7BAD">
            <w:pPr>
              <w:jc w:val="center"/>
              <w:rPr>
                <w:sz w:val="23"/>
                <w:szCs w:val="23"/>
              </w:rPr>
            </w:pPr>
            <w:r w:rsidRPr="005D7BAD">
              <w:rPr>
                <w:iCs/>
                <w:color w:val="000000" w:themeColor="text1"/>
                <w:sz w:val="23"/>
                <w:szCs w:val="23"/>
              </w:rPr>
              <w:t>Báo cáo định kỳ</w:t>
            </w:r>
          </w:p>
        </w:tc>
        <w:tc>
          <w:tcPr>
            <w:tcW w:w="3827" w:type="dxa"/>
          </w:tcPr>
          <w:p w:rsidR="00141AE4" w:rsidRPr="005D7BAD" w:rsidRDefault="00141AE4" w:rsidP="005D7BAD">
            <w:pPr>
              <w:jc w:val="center"/>
              <w:rPr>
                <w:color w:val="000000" w:themeColor="text1"/>
                <w:sz w:val="23"/>
                <w:szCs w:val="23"/>
              </w:rPr>
            </w:pPr>
            <w:r w:rsidRPr="005D7BAD">
              <w:rPr>
                <w:color w:val="000000" w:themeColor="text1"/>
                <w:sz w:val="23"/>
                <w:szCs w:val="23"/>
              </w:rPr>
              <w:t>Khoản 7 Điều 4 Thông tư số 80/2014/TT-BGTVT</w:t>
            </w:r>
          </w:p>
        </w:tc>
        <w:tc>
          <w:tcPr>
            <w:tcW w:w="1843" w:type="dxa"/>
            <w:vMerge/>
          </w:tcPr>
          <w:p w:rsidR="00141AE4" w:rsidRPr="005D7BAD" w:rsidRDefault="00141AE4" w:rsidP="005D7BAD">
            <w:pPr>
              <w:jc w:val="center"/>
              <w:rPr>
                <w:b/>
                <w:color w:val="000000" w:themeColor="text1"/>
                <w:sz w:val="23"/>
                <w:szCs w:val="23"/>
              </w:rPr>
            </w:pPr>
          </w:p>
        </w:tc>
      </w:tr>
      <w:tr w:rsidR="00886342" w:rsidRPr="005D7BAD" w:rsidTr="000C2688">
        <w:tc>
          <w:tcPr>
            <w:tcW w:w="769" w:type="dxa"/>
            <w:vAlign w:val="center"/>
          </w:tcPr>
          <w:p w:rsidR="00886342" w:rsidRPr="005D7BAD" w:rsidRDefault="00886342" w:rsidP="005D7BAD">
            <w:pPr>
              <w:jc w:val="center"/>
              <w:rPr>
                <w:b/>
                <w:color w:val="000000" w:themeColor="text1"/>
                <w:sz w:val="23"/>
                <w:szCs w:val="23"/>
              </w:rPr>
            </w:pPr>
            <w:r w:rsidRPr="005D7BAD">
              <w:rPr>
                <w:b/>
                <w:color w:val="000000" w:themeColor="text1"/>
                <w:sz w:val="23"/>
                <w:szCs w:val="23"/>
              </w:rPr>
              <w:t>III.</w:t>
            </w:r>
          </w:p>
        </w:tc>
        <w:tc>
          <w:tcPr>
            <w:tcW w:w="14223" w:type="dxa"/>
            <w:gridSpan w:val="4"/>
          </w:tcPr>
          <w:p w:rsidR="00886342" w:rsidRPr="005D7BAD" w:rsidRDefault="00886342" w:rsidP="005D7BAD">
            <w:pPr>
              <w:jc w:val="center"/>
              <w:rPr>
                <w:b/>
                <w:color w:val="000000" w:themeColor="text1"/>
                <w:sz w:val="23"/>
                <w:szCs w:val="23"/>
              </w:rPr>
            </w:pPr>
            <w:r w:rsidRPr="005D7BAD">
              <w:rPr>
                <w:b/>
                <w:color w:val="000000" w:themeColor="text1"/>
                <w:sz w:val="23"/>
                <w:szCs w:val="23"/>
              </w:rPr>
              <w:t>Lĩnh vực hàng hải</w:t>
            </w:r>
          </w:p>
          <w:p w:rsidR="00901A0C" w:rsidRPr="005D7BAD" w:rsidRDefault="00901A0C" w:rsidP="005D7BAD">
            <w:pPr>
              <w:jc w:val="center"/>
              <w:rPr>
                <w:b/>
                <w:color w:val="000000" w:themeColor="text1"/>
                <w:sz w:val="23"/>
                <w:szCs w:val="23"/>
              </w:rPr>
            </w:pPr>
            <w:r w:rsidRPr="005D7BAD">
              <w:rPr>
                <w:i/>
                <w:color w:val="000000" w:themeColor="text1"/>
                <w:sz w:val="23"/>
                <w:szCs w:val="23"/>
              </w:rPr>
              <w:t>(Đơn giản hóa 2 báo cáo)</w:t>
            </w:r>
          </w:p>
        </w:tc>
      </w:tr>
      <w:tr w:rsidR="00141AE4" w:rsidRPr="005D7BAD" w:rsidTr="002F3FE7">
        <w:tc>
          <w:tcPr>
            <w:tcW w:w="769" w:type="dxa"/>
            <w:vAlign w:val="center"/>
          </w:tcPr>
          <w:p w:rsidR="00141AE4" w:rsidRPr="005D7BAD" w:rsidRDefault="00141AE4" w:rsidP="005D7BAD">
            <w:pPr>
              <w:jc w:val="center"/>
              <w:rPr>
                <w:color w:val="000000" w:themeColor="text1"/>
                <w:sz w:val="23"/>
                <w:szCs w:val="23"/>
              </w:rPr>
            </w:pPr>
            <w:r w:rsidRPr="005D7BAD">
              <w:rPr>
                <w:color w:val="000000" w:themeColor="text1"/>
                <w:sz w:val="23"/>
                <w:szCs w:val="23"/>
              </w:rPr>
              <w:t>1</w:t>
            </w:r>
          </w:p>
        </w:tc>
        <w:tc>
          <w:tcPr>
            <w:tcW w:w="5009" w:type="dxa"/>
          </w:tcPr>
          <w:p w:rsidR="00141AE4" w:rsidRPr="005D7BAD" w:rsidRDefault="00141AE4" w:rsidP="005D7BAD">
            <w:pPr>
              <w:jc w:val="both"/>
              <w:rPr>
                <w:color w:val="000000" w:themeColor="text1"/>
                <w:sz w:val="23"/>
                <w:szCs w:val="23"/>
              </w:rPr>
            </w:pPr>
            <w:r w:rsidRPr="005D7BAD">
              <w:rPr>
                <w:color w:val="000000" w:themeColor="text1"/>
                <w:sz w:val="23"/>
                <w:szCs w:val="23"/>
              </w:rPr>
              <w:t>Báo cáo kết quả đào tạo và chứng nhận đối với nhân viên đại lý tàu biển hải Việt Nam</w:t>
            </w:r>
          </w:p>
        </w:tc>
        <w:tc>
          <w:tcPr>
            <w:tcW w:w="3544" w:type="dxa"/>
          </w:tcPr>
          <w:p w:rsidR="00141AE4" w:rsidRPr="005D7BAD" w:rsidRDefault="00141AE4" w:rsidP="005D7BAD">
            <w:pPr>
              <w:jc w:val="center"/>
              <w:rPr>
                <w:iCs/>
                <w:color w:val="000000" w:themeColor="text1"/>
                <w:sz w:val="23"/>
                <w:szCs w:val="23"/>
              </w:rPr>
            </w:pPr>
            <w:r w:rsidRPr="005D7BAD">
              <w:rPr>
                <w:iCs/>
                <w:color w:val="000000" w:themeColor="text1"/>
                <w:sz w:val="23"/>
                <w:szCs w:val="23"/>
              </w:rPr>
              <w:t>Báo cáo định kỳ</w:t>
            </w:r>
          </w:p>
        </w:tc>
        <w:tc>
          <w:tcPr>
            <w:tcW w:w="3827" w:type="dxa"/>
          </w:tcPr>
          <w:p w:rsidR="00141AE4" w:rsidRPr="005D7BAD" w:rsidRDefault="00141AE4" w:rsidP="005D7BAD">
            <w:pPr>
              <w:jc w:val="center"/>
              <w:rPr>
                <w:i/>
                <w:iCs/>
                <w:color w:val="000000" w:themeColor="text1"/>
                <w:sz w:val="23"/>
                <w:szCs w:val="23"/>
              </w:rPr>
            </w:pPr>
            <w:r w:rsidRPr="005D7BAD">
              <w:rPr>
                <w:color w:val="000000" w:themeColor="text1"/>
                <w:sz w:val="23"/>
                <w:szCs w:val="23"/>
              </w:rPr>
              <w:t>Khoản 3 Điều 7 Thông tư số 13/2017/TT-BGTVT</w:t>
            </w:r>
          </w:p>
        </w:tc>
        <w:tc>
          <w:tcPr>
            <w:tcW w:w="1843" w:type="dxa"/>
            <w:vMerge w:val="restart"/>
          </w:tcPr>
          <w:p w:rsidR="00141AE4" w:rsidRPr="005D7BAD" w:rsidRDefault="00141AE4" w:rsidP="005D7BAD">
            <w:pPr>
              <w:jc w:val="both"/>
              <w:rPr>
                <w:color w:val="000000" w:themeColor="text1"/>
                <w:sz w:val="23"/>
                <w:szCs w:val="23"/>
              </w:rPr>
            </w:pPr>
            <w:r w:rsidRPr="005D7BAD">
              <w:rPr>
                <w:color w:val="000000" w:themeColor="text1"/>
                <w:sz w:val="23"/>
                <w:szCs w:val="23"/>
              </w:rPr>
              <w:t xml:space="preserve">Thực hiện sửa đổi, bổ sung để phù hợp với quy định NĐ 09/2019/NĐ-CP </w:t>
            </w:r>
            <w:r w:rsidRPr="005D7BAD">
              <w:rPr>
                <w:color w:val="000000" w:themeColor="text1"/>
                <w:sz w:val="23"/>
                <w:szCs w:val="23"/>
              </w:rPr>
              <w:lastRenderedPageBreak/>
              <w:t>(Quý IV/2020).</w:t>
            </w:r>
          </w:p>
        </w:tc>
      </w:tr>
      <w:tr w:rsidR="00141AE4" w:rsidRPr="005D7BAD" w:rsidTr="002F3FE7">
        <w:tc>
          <w:tcPr>
            <w:tcW w:w="769" w:type="dxa"/>
            <w:vAlign w:val="center"/>
          </w:tcPr>
          <w:p w:rsidR="00141AE4" w:rsidRPr="005D7BAD" w:rsidRDefault="00141AE4" w:rsidP="005D7BAD">
            <w:pPr>
              <w:jc w:val="center"/>
              <w:rPr>
                <w:color w:val="000000" w:themeColor="text1"/>
                <w:sz w:val="23"/>
                <w:szCs w:val="23"/>
              </w:rPr>
            </w:pPr>
            <w:r w:rsidRPr="005D7BAD">
              <w:rPr>
                <w:color w:val="000000" w:themeColor="text1"/>
                <w:sz w:val="23"/>
                <w:szCs w:val="23"/>
              </w:rPr>
              <w:t>2</w:t>
            </w:r>
          </w:p>
        </w:tc>
        <w:tc>
          <w:tcPr>
            <w:tcW w:w="5009" w:type="dxa"/>
          </w:tcPr>
          <w:p w:rsidR="00141AE4" w:rsidRPr="005D7BAD" w:rsidRDefault="00141AE4" w:rsidP="005D7BAD">
            <w:pPr>
              <w:jc w:val="both"/>
              <w:rPr>
                <w:color w:val="000000" w:themeColor="text1"/>
                <w:sz w:val="23"/>
                <w:szCs w:val="23"/>
              </w:rPr>
            </w:pPr>
            <w:r w:rsidRPr="005D7BAD">
              <w:rPr>
                <w:rFonts w:eastAsia="Calibri"/>
                <w:noProof/>
                <w:color w:val="000000" w:themeColor="text1"/>
                <w:sz w:val="23"/>
                <w:szCs w:val="23"/>
                <w:lang w:val="it-IT"/>
              </w:rPr>
              <w:t>Báo cáo tình hình quản lý thu gom và xử lý chất thải từ tàu thuyền tại cảng biển.</w:t>
            </w:r>
          </w:p>
        </w:tc>
        <w:tc>
          <w:tcPr>
            <w:tcW w:w="3544" w:type="dxa"/>
          </w:tcPr>
          <w:p w:rsidR="00141AE4" w:rsidRPr="005D7BAD" w:rsidRDefault="00141AE4" w:rsidP="005D7BAD">
            <w:pPr>
              <w:jc w:val="center"/>
              <w:rPr>
                <w:color w:val="000000" w:themeColor="text1"/>
                <w:sz w:val="23"/>
                <w:szCs w:val="23"/>
              </w:rPr>
            </w:pPr>
            <w:r w:rsidRPr="005D7BAD">
              <w:rPr>
                <w:iCs/>
                <w:color w:val="000000" w:themeColor="text1"/>
                <w:sz w:val="23"/>
                <w:szCs w:val="23"/>
              </w:rPr>
              <w:t>Báo cáo định kỳ</w:t>
            </w:r>
          </w:p>
        </w:tc>
        <w:tc>
          <w:tcPr>
            <w:tcW w:w="3827" w:type="dxa"/>
          </w:tcPr>
          <w:p w:rsidR="00141AE4" w:rsidRPr="005D7BAD" w:rsidRDefault="00141AE4" w:rsidP="005D7BAD">
            <w:pPr>
              <w:jc w:val="center"/>
              <w:rPr>
                <w:color w:val="000000" w:themeColor="text1"/>
                <w:sz w:val="23"/>
                <w:szCs w:val="23"/>
              </w:rPr>
            </w:pPr>
            <w:r w:rsidRPr="005D7BAD">
              <w:rPr>
                <w:rFonts w:eastAsia="Calibri"/>
                <w:noProof/>
                <w:color w:val="000000" w:themeColor="text1"/>
                <w:sz w:val="23"/>
                <w:szCs w:val="23"/>
                <w:lang w:val="it-IT"/>
              </w:rPr>
              <w:t>Khoản 3 Điều 11 Thông tư số 41/2017/TT-BGTVT</w:t>
            </w:r>
          </w:p>
        </w:tc>
        <w:tc>
          <w:tcPr>
            <w:tcW w:w="1843" w:type="dxa"/>
            <w:vMerge/>
          </w:tcPr>
          <w:p w:rsidR="00141AE4" w:rsidRPr="005D7BAD" w:rsidRDefault="00141AE4" w:rsidP="005D7BAD">
            <w:pPr>
              <w:jc w:val="both"/>
              <w:rPr>
                <w:color w:val="000000" w:themeColor="text1"/>
                <w:sz w:val="23"/>
                <w:szCs w:val="23"/>
              </w:rPr>
            </w:pPr>
          </w:p>
        </w:tc>
      </w:tr>
      <w:tr w:rsidR="00886342" w:rsidRPr="005D7BAD" w:rsidTr="00791912">
        <w:tc>
          <w:tcPr>
            <w:tcW w:w="769" w:type="dxa"/>
            <w:vAlign w:val="center"/>
          </w:tcPr>
          <w:p w:rsidR="00886342" w:rsidRPr="005D7BAD" w:rsidRDefault="006C6956" w:rsidP="005D7BAD">
            <w:pPr>
              <w:jc w:val="center"/>
              <w:rPr>
                <w:b/>
                <w:color w:val="000000" w:themeColor="text1"/>
                <w:sz w:val="23"/>
                <w:szCs w:val="23"/>
              </w:rPr>
            </w:pPr>
            <w:r>
              <w:rPr>
                <w:b/>
                <w:color w:val="000000" w:themeColor="text1"/>
                <w:sz w:val="23"/>
                <w:szCs w:val="23"/>
              </w:rPr>
              <w:lastRenderedPageBreak/>
              <w:t>I</w:t>
            </w:r>
            <w:r w:rsidR="00886342" w:rsidRPr="005D7BAD">
              <w:rPr>
                <w:b/>
                <w:color w:val="000000" w:themeColor="text1"/>
                <w:sz w:val="23"/>
                <w:szCs w:val="23"/>
              </w:rPr>
              <w:t>V</w:t>
            </w:r>
          </w:p>
        </w:tc>
        <w:tc>
          <w:tcPr>
            <w:tcW w:w="14223" w:type="dxa"/>
            <w:gridSpan w:val="4"/>
            <w:vAlign w:val="center"/>
          </w:tcPr>
          <w:p w:rsidR="00886342" w:rsidRPr="005D7BAD" w:rsidRDefault="00886342" w:rsidP="005D7BAD">
            <w:pPr>
              <w:jc w:val="center"/>
              <w:rPr>
                <w:b/>
                <w:color w:val="000000" w:themeColor="text1"/>
                <w:sz w:val="23"/>
                <w:szCs w:val="23"/>
              </w:rPr>
            </w:pPr>
            <w:r w:rsidRPr="005D7BAD">
              <w:rPr>
                <w:b/>
                <w:color w:val="000000" w:themeColor="text1"/>
                <w:sz w:val="23"/>
                <w:szCs w:val="23"/>
              </w:rPr>
              <w:t>Lĩnh vực đường sắt</w:t>
            </w:r>
            <w:r w:rsidR="001A6E06" w:rsidRPr="005D7BAD">
              <w:rPr>
                <w:b/>
                <w:color w:val="000000" w:themeColor="text1"/>
                <w:sz w:val="23"/>
                <w:szCs w:val="23"/>
              </w:rPr>
              <w:t xml:space="preserve"> </w:t>
            </w:r>
          </w:p>
          <w:p w:rsidR="001A6E06" w:rsidRPr="005D7BAD" w:rsidRDefault="00A65331" w:rsidP="00A65331">
            <w:pPr>
              <w:jc w:val="center"/>
              <w:rPr>
                <w:i/>
                <w:color w:val="000000" w:themeColor="text1"/>
                <w:sz w:val="23"/>
                <w:szCs w:val="23"/>
              </w:rPr>
            </w:pPr>
            <w:r>
              <w:rPr>
                <w:i/>
                <w:color w:val="000000" w:themeColor="text1"/>
                <w:sz w:val="23"/>
                <w:szCs w:val="23"/>
              </w:rPr>
              <w:t>(Đơn giản hóa 7 báo cáo)</w:t>
            </w:r>
          </w:p>
        </w:tc>
      </w:tr>
      <w:tr w:rsidR="00A034BC" w:rsidRPr="005D7BAD" w:rsidTr="002F3FE7">
        <w:tc>
          <w:tcPr>
            <w:tcW w:w="769" w:type="dxa"/>
            <w:vAlign w:val="center"/>
          </w:tcPr>
          <w:p w:rsidR="00A034BC" w:rsidRPr="005D7BAD" w:rsidRDefault="002F3FE7" w:rsidP="005D7BAD">
            <w:pPr>
              <w:jc w:val="center"/>
              <w:rPr>
                <w:color w:val="000000" w:themeColor="text1"/>
                <w:sz w:val="23"/>
                <w:szCs w:val="23"/>
              </w:rPr>
            </w:pPr>
            <w:r w:rsidRPr="005D7BAD">
              <w:rPr>
                <w:color w:val="000000" w:themeColor="text1"/>
                <w:sz w:val="23"/>
                <w:szCs w:val="23"/>
              </w:rPr>
              <w:t>1</w:t>
            </w:r>
          </w:p>
        </w:tc>
        <w:tc>
          <w:tcPr>
            <w:tcW w:w="5009" w:type="dxa"/>
            <w:vAlign w:val="center"/>
          </w:tcPr>
          <w:p w:rsidR="00A034BC" w:rsidRPr="005D7BAD" w:rsidRDefault="00A034BC" w:rsidP="005D7BAD">
            <w:pPr>
              <w:jc w:val="both"/>
              <w:rPr>
                <w:rFonts w:eastAsia="Calibri"/>
                <w:color w:val="000000" w:themeColor="text1"/>
                <w:sz w:val="23"/>
                <w:szCs w:val="23"/>
              </w:rPr>
            </w:pPr>
            <w:r w:rsidRPr="005D7BAD">
              <w:rPr>
                <w:rFonts w:eastAsia="Calibri"/>
                <w:bCs/>
                <w:color w:val="000000" w:themeColor="text1"/>
                <w:sz w:val="23"/>
                <w:szCs w:val="23"/>
              </w:rPr>
              <w:t>Báo cáo thực hiện công tác bảo trì công trình đường sắt</w:t>
            </w:r>
          </w:p>
        </w:tc>
        <w:tc>
          <w:tcPr>
            <w:tcW w:w="3544" w:type="dxa"/>
          </w:tcPr>
          <w:p w:rsidR="00A034BC" w:rsidRPr="005D7BAD" w:rsidRDefault="00A034BC" w:rsidP="005D7BAD">
            <w:pPr>
              <w:jc w:val="center"/>
              <w:rPr>
                <w:sz w:val="23"/>
                <w:szCs w:val="23"/>
              </w:rPr>
            </w:pPr>
            <w:r w:rsidRPr="005D7BAD">
              <w:rPr>
                <w:iCs/>
                <w:color w:val="000000" w:themeColor="text1"/>
                <w:sz w:val="23"/>
                <w:szCs w:val="23"/>
              </w:rPr>
              <w:t>Báo cáo định kỳ</w:t>
            </w:r>
          </w:p>
        </w:tc>
        <w:tc>
          <w:tcPr>
            <w:tcW w:w="3827" w:type="dxa"/>
            <w:vAlign w:val="center"/>
          </w:tcPr>
          <w:p w:rsidR="00A034BC" w:rsidRPr="005D7BAD" w:rsidRDefault="00A034BC" w:rsidP="005D7BAD">
            <w:pPr>
              <w:jc w:val="center"/>
              <w:rPr>
                <w:rFonts w:eastAsia="Calibri"/>
                <w:color w:val="000000" w:themeColor="text1"/>
                <w:sz w:val="23"/>
                <w:szCs w:val="23"/>
              </w:rPr>
            </w:pPr>
            <w:r w:rsidRPr="005D7BAD">
              <w:rPr>
                <w:rFonts w:eastAsia="Calibri"/>
                <w:color w:val="000000" w:themeColor="text1"/>
                <w:sz w:val="23"/>
                <w:szCs w:val="23"/>
              </w:rPr>
              <w:t xml:space="preserve">Khoản 1 Điều 19  Thông tư số 16/2018/TT-BGTVT </w:t>
            </w:r>
          </w:p>
        </w:tc>
        <w:tc>
          <w:tcPr>
            <w:tcW w:w="1843" w:type="dxa"/>
          </w:tcPr>
          <w:p w:rsidR="00A034BC" w:rsidRPr="005D7BAD" w:rsidRDefault="00141AE4" w:rsidP="005D7BAD">
            <w:pPr>
              <w:jc w:val="both"/>
              <w:rPr>
                <w:color w:val="000000" w:themeColor="text1"/>
                <w:sz w:val="23"/>
                <w:szCs w:val="23"/>
              </w:rPr>
            </w:pPr>
            <w:r w:rsidRPr="005D7BAD">
              <w:rPr>
                <w:color w:val="000000" w:themeColor="text1"/>
                <w:sz w:val="23"/>
                <w:szCs w:val="23"/>
              </w:rPr>
              <w:t>Đang thực hiện sửa đổi, bổ sung để đáp ứng NĐ 09/2019/NĐ-CP</w:t>
            </w:r>
          </w:p>
        </w:tc>
      </w:tr>
      <w:tr w:rsidR="00A034BC" w:rsidRPr="005D7BAD" w:rsidTr="002F3FE7">
        <w:tc>
          <w:tcPr>
            <w:tcW w:w="769" w:type="dxa"/>
            <w:vAlign w:val="center"/>
          </w:tcPr>
          <w:p w:rsidR="00A034BC" w:rsidRPr="005D7BAD" w:rsidRDefault="002F3FE7" w:rsidP="005D7BAD">
            <w:pPr>
              <w:jc w:val="center"/>
              <w:rPr>
                <w:color w:val="000000" w:themeColor="text1"/>
                <w:sz w:val="23"/>
                <w:szCs w:val="23"/>
              </w:rPr>
            </w:pPr>
            <w:r w:rsidRPr="005D7BAD">
              <w:rPr>
                <w:color w:val="000000" w:themeColor="text1"/>
                <w:sz w:val="23"/>
                <w:szCs w:val="23"/>
              </w:rPr>
              <w:t>2</w:t>
            </w:r>
          </w:p>
        </w:tc>
        <w:tc>
          <w:tcPr>
            <w:tcW w:w="5009" w:type="dxa"/>
            <w:vAlign w:val="center"/>
          </w:tcPr>
          <w:p w:rsidR="00A034BC" w:rsidRPr="005D7BAD" w:rsidRDefault="002F3FE7" w:rsidP="005D7BAD">
            <w:pPr>
              <w:pStyle w:val="NormalWeb"/>
              <w:shd w:val="clear" w:color="auto" w:fill="FFFFFF"/>
              <w:spacing w:before="0" w:beforeAutospacing="0" w:after="0" w:afterAutospacing="0"/>
              <w:jc w:val="both"/>
              <w:rPr>
                <w:color w:val="000000" w:themeColor="text1"/>
                <w:sz w:val="23"/>
                <w:szCs w:val="23"/>
                <w:lang w:val="en-US"/>
              </w:rPr>
            </w:pPr>
            <w:r w:rsidRPr="005D7BAD">
              <w:rPr>
                <w:color w:val="000000" w:themeColor="text1"/>
                <w:sz w:val="23"/>
                <w:szCs w:val="23"/>
                <w:lang w:val="en-US"/>
              </w:rPr>
              <w:t>Báo cáo c</w:t>
            </w:r>
            <w:r w:rsidR="00A034BC" w:rsidRPr="005D7BAD">
              <w:rPr>
                <w:color w:val="000000" w:themeColor="text1"/>
                <w:sz w:val="23"/>
                <w:szCs w:val="23"/>
              </w:rPr>
              <w:t>ông tác xây dựng, công bố, điều chỉnh biểu đồ chạy tàu và kết quả thực hiện trong năm;</w:t>
            </w:r>
            <w:r w:rsidR="00A034BC" w:rsidRPr="005D7BAD">
              <w:rPr>
                <w:color w:val="000000" w:themeColor="text1"/>
                <w:sz w:val="23"/>
                <w:szCs w:val="23"/>
                <w:lang w:val="en-US"/>
              </w:rPr>
              <w:t xml:space="preserve"> </w:t>
            </w:r>
            <w:r w:rsidR="00A034BC" w:rsidRPr="005D7BAD">
              <w:rPr>
                <w:color w:val="000000" w:themeColor="text1"/>
                <w:sz w:val="23"/>
                <w:szCs w:val="23"/>
              </w:rPr>
              <w:t xml:space="preserve"> Kế hoạch, biện pháp thực hiện trong năm tới; Các vướng mắc phát sinh trong quá trình thực hiện Thông tư này và các kiến nghị bổ sung, sửa đổi.</w:t>
            </w:r>
          </w:p>
        </w:tc>
        <w:tc>
          <w:tcPr>
            <w:tcW w:w="3544" w:type="dxa"/>
          </w:tcPr>
          <w:p w:rsidR="00A034BC" w:rsidRPr="005D7BAD" w:rsidRDefault="00A034BC" w:rsidP="005D7BAD">
            <w:pPr>
              <w:jc w:val="center"/>
              <w:rPr>
                <w:sz w:val="23"/>
                <w:szCs w:val="23"/>
              </w:rPr>
            </w:pPr>
            <w:r w:rsidRPr="005D7BAD">
              <w:rPr>
                <w:iCs/>
                <w:color w:val="000000" w:themeColor="text1"/>
                <w:sz w:val="23"/>
                <w:szCs w:val="23"/>
              </w:rPr>
              <w:t>Báo cáo định kỳ</w:t>
            </w:r>
          </w:p>
        </w:tc>
        <w:tc>
          <w:tcPr>
            <w:tcW w:w="3827" w:type="dxa"/>
            <w:vAlign w:val="center"/>
          </w:tcPr>
          <w:p w:rsidR="00A034BC" w:rsidRPr="005D7BAD" w:rsidRDefault="00A034BC" w:rsidP="005D7BAD">
            <w:pPr>
              <w:jc w:val="center"/>
              <w:rPr>
                <w:rFonts w:eastAsia="Calibri"/>
                <w:color w:val="000000" w:themeColor="text1"/>
                <w:sz w:val="23"/>
                <w:szCs w:val="23"/>
              </w:rPr>
            </w:pPr>
            <w:r w:rsidRPr="005D7BAD">
              <w:rPr>
                <w:rFonts w:eastAsia="Calibri"/>
                <w:color w:val="000000" w:themeColor="text1"/>
                <w:sz w:val="23"/>
                <w:szCs w:val="23"/>
              </w:rPr>
              <w:t xml:space="preserve">Khoản 4 Điều 23 Thông tư số 24/2018/TT-BGTVT </w:t>
            </w:r>
          </w:p>
        </w:tc>
        <w:tc>
          <w:tcPr>
            <w:tcW w:w="1843" w:type="dxa"/>
          </w:tcPr>
          <w:p w:rsidR="00A034BC" w:rsidRPr="005D7BAD" w:rsidRDefault="001A6E06" w:rsidP="005D7BAD">
            <w:pPr>
              <w:jc w:val="both"/>
              <w:rPr>
                <w:color w:val="000000" w:themeColor="text1"/>
                <w:sz w:val="23"/>
                <w:szCs w:val="23"/>
              </w:rPr>
            </w:pPr>
            <w:r w:rsidRPr="005D7BAD">
              <w:rPr>
                <w:color w:val="000000" w:themeColor="text1"/>
                <w:sz w:val="23"/>
                <w:szCs w:val="23"/>
              </w:rPr>
              <w:t>Đang thực hiện sửa đổi, bổ sung để đáp ứng NĐ 09/2019/NĐ-CP</w:t>
            </w:r>
          </w:p>
        </w:tc>
      </w:tr>
      <w:tr w:rsidR="00A034BC" w:rsidRPr="005D7BAD" w:rsidTr="002F3FE7">
        <w:tc>
          <w:tcPr>
            <w:tcW w:w="769" w:type="dxa"/>
            <w:vAlign w:val="center"/>
          </w:tcPr>
          <w:p w:rsidR="00A034BC" w:rsidRPr="005D7BAD" w:rsidRDefault="002F3FE7" w:rsidP="005D7BAD">
            <w:pPr>
              <w:jc w:val="center"/>
              <w:rPr>
                <w:color w:val="000000" w:themeColor="text1"/>
                <w:sz w:val="23"/>
                <w:szCs w:val="23"/>
              </w:rPr>
            </w:pPr>
            <w:r w:rsidRPr="005D7BAD">
              <w:rPr>
                <w:color w:val="000000" w:themeColor="text1"/>
                <w:sz w:val="23"/>
                <w:szCs w:val="23"/>
              </w:rPr>
              <w:t>3</w:t>
            </w:r>
          </w:p>
        </w:tc>
        <w:tc>
          <w:tcPr>
            <w:tcW w:w="5009" w:type="dxa"/>
            <w:vAlign w:val="center"/>
          </w:tcPr>
          <w:p w:rsidR="00A034BC" w:rsidRPr="003067F7" w:rsidRDefault="00A034BC" w:rsidP="003067F7">
            <w:pPr>
              <w:pStyle w:val="NormalWeb"/>
              <w:shd w:val="clear" w:color="auto" w:fill="FFFFFF"/>
              <w:spacing w:before="0" w:beforeAutospacing="0" w:after="0" w:afterAutospacing="0"/>
              <w:rPr>
                <w:color w:val="000000" w:themeColor="text1"/>
                <w:sz w:val="23"/>
                <w:szCs w:val="23"/>
                <w:lang w:val="en-US"/>
              </w:rPr>
            </w:pPr>
            <w:r w:rsidRPr="005D7BAD">
              <w:rPr>
                <w:color w:val="000000" w:themeColor="text1"/>
                <w:sz w:val="23"/>
                <w:szCs w:val="23"/>
                <w:lang w:val="en-US"/>
              </w:rPr>
              <w:t xml:space="preserve">Báo </w:t>
            </w:r>
            <w:r w:rsidR="002F3FE7" w:rsidRPr="005D7BAD">
              <w:rPr>
                <w:color w:val="000000" w:themeColor="text1"/>
                <w:sz w:val="23"/>
                <w:szCs w:val="23"/>
                <w:lang w:val="en-US"/>
              </w:rPr>
              <w:t>cáo c</w:t>
            </w:r>
            <w:r w:rsidRPr="005D7BAD">
              <w:rPr>
                <w:color w:val="000000" w:themeColor="text1"/>
                <w:sz w:val="23"/>
                <w:szCs w:val="23"/>
              </w:rPr>
              <w:t>ông tác xây dựng, công bố, điều chỉnh biểu đồ chạy tàu trên đường sắt chuyên dùng có nối ray với đường sắt quốc gia và kết quả thực hiện trong năm; Kế hoạch, biện pháp thực hiện trong năm tới; Các vướng mắc phát sinh trong quá trình thực hiện Thông tư này và các kiến nghị bổ sung, sửa đổi.</w:t>
            </w:r>
          </w:p>
        </w:tc>
        <w:tc>
          <w:tcPr>
            <w:tcW w:w="3544" w:type="dxa"/>
          </w:tcPr>
          <w:p w:rsidR="00A034BC" w:rsidRPr="005D7BAD" w:rsidRDefault="00A034BC" w:rsidP="005D7BAD">
            <w:pPr>
              <w:jc w:val="center"/>
              <w:rPr>
                <w:sz w:val="23"/>
                <w:szCs w:val="23"/>
              </w:rPr>
            </w:pPr>
            <w:r w:rsidRPr="005D7BAD">
              <w:rPr>
                <w:iCs/>
                <w:color w:val="000000" w:themeColor="text1"/>
                <w:sz w:val="23"/>
                <w:szCs w:val="23"/>
              </w:rPr>
              <w:t>Báo cáo định kỳ</w:t>
            </w:r>
          </w:p>
        </w:tc>
        <w:tc>
          <w:tcPr>
            <w:tcW w:w="3827" w:type="dxa"/>
            <w:vAlign w:val="center"/>
          </w:tcPr>
          <w:p w:rsidR="00A034BC" w:rsidRPr="005D7BAD" w:rsidRDefault="00A034BC" w:rsidP="005D7BAD">
            <w:pPr>
              <w:jc w:val="center"/>
              <w:rPr>
                <w:rFonts w:eastAsia="Calibri"/>
                <w:color w:val="000000" w:themeColor="text1"/>
                <w:sz w:val="23"/>
                <w:szCs w:val="23"/>
              </w:rPr>
            </w:pPr>
            <w:r w:rsidRPr="005D7BAD">
              <w:rPr>
                <w:rFonts w:eastAsia="Calibri"/>
                <w:color w:val="000000" w:themeColor="text1"/>
                <w:sz w:val="23"/>
                <w:szCs w:val="23"/>
              </w:rPr>
              <w:t xml:space="preserve">Khoản 4 Điều 24 Thông tư số 24/2018/TT-BGTVT </w:t>
            </w:r>
          </w:p>
        </w:tc>
        <w:tc>
          <w:tcPr>
            <w:tcW w:w="1843" w:type="dxa"/>
          </w:tcPr>
          <w:p w:rsidR="00A034BC" w:rsidRPr="005D7BAD" w:rsidRDefault="001A6E06" w:rsidP="005D7BAD">
            <w:pPr>
              <w:jc w:val="both"/>
              <w:rPr>
                <w:color w:val="000000" w:themeColor="text1"/>
                <w:sz w:val="23"/>
                <w:szCs w:val="23"/>
              </w:rPr>
            </w:pPr>
            <w:r w:rsidRPr="005D7BAD">
              <w:rPr>
                <w:color w:val="000000" w:themeColor="text1"/>
                <w:sz w:val="23"/>
                <w:szCs w:val="23"/>
              </w:rPr>
              <w:t>Đang thực hiện sửa đổi, bổ sung để đáp ứng NĐ 09/2019/NĐ-CP</w:t>
            </w:r>
          </w:p>
        </w:tc>
      </w:tr>
      <w:tr w:rsidR="00A034BC" w:rsidRPr="005D7BAD" w:rsidTr="002F3FE7">
        <w:tc>
          <w:tcPr>
            <w:tcW w:w="769" w:type="dxa"/>
            <w:vAlign w:val="center"/>
          </w:tcPr>
          <w:p w:rsidR="00A034BC" w:rsidRPr="005D7BAD" w:rsidRDefault="002F3FE7" w:rsidP="005D7BAD">
            <w:pPr>
              <w:jc w:val="center"/>
              <w:rPr>
                <w:color w:val="000000" w:themeColor="text1"/>
                <w:sz w:val="23"/>
                <w:szCs w:val="23"/>
              </w:rPr>
            </w:pPr>
            <w:r w:rsidRPr="005D7BAD">
              <w:rPr>
                <w:color w:val="000000" w:themeColor="text1"/>
                <w:sz w:val="23"/>
                <w:szCs w:val="23"/>
              </w:rPr>
              <w:t>4</w:t>
            </w:r>
          </w:p>
        </w:tc>
        <w:tc>
          <w:tcPr>
            <w:tcW w:w="5009" w:type="dxa"/>
            <w:vAlign w:val="center"/>
          </w:tcPr>
          <w:p w:rsidR="00A034BC" w:rsidRPr="005D7BAD" w:rsidRDefault="00A034BC" w:rsidP="005D7BAD">
            <w:pPr>
              <w:jc w:val="both"/>
              <w:rPr>
                <w:color w:val="000000" w:themeColor="text1"/>
                <w:sz w:val="23"/>
                <w:szCs w:val="23"/>
              </w:rPr>
            </w:pPr>
            <w:r w:rsidRPr="005D7BAD">
              <w:rPr>
                <w:color w:val="000000" w:themeColor="text1"/>
                <w:sz w:val="23"/>
                <w:szCs w:val="23"/>
              </w:rPr>
              <w:t>Báo cáo tình hình sử dụng, khai thác các phương tiện đã được cấp Giấy chứng nhận đăng ký;</w:t>
            </w:r>
          </w:p>
        </w:tc>
        <w:tc>
          <w:tcPr>
            <w:tcW w:w="3544" w:type="dxa"/>
          </w:tcPr>
          <w:p w:rsidR="00A034BC" w:rsidRPr="005D7BAD" w:rsidRDefault="00A034BC" w:rsidP="005D7BAD">
            <w:pPr>
              <w:jc w:val="center"/>
              <w:rPr>
                <w:sz w:val="23"/>
                <w:szCs w:val="23"/>
              </w:rPr>
            </w:pPr>
            <w:r w:rsidRPr="005D7BAD">
              <w:rPr>
                <w:iCs/>
                <w:color w:val="000000" w:themeColor="text1"/>
                <w:sz w:val="23"/>
                <w:szCs w:val="23"/>
              </w:rPr>
              <w:t>Báo cáo định kỳ</w:t>
            </w:r>
          </w:p>
        </w:tc>
        <w:tc>
          <w:tcPr>
            <w:tcW w:w="3827" w:type="dxa"/>
            <w:vAlign w:val="center"/>
          </w:tcPr>
          <w:p w:rsidR="00A034BC" w:rsidRPr="005D7BAD" w:rsidRDefault="00A034BC" w:rsidP="005D7BAD">
            <w:pPr>
              <w:jc w:val="center"/>
              <w:rPr>
                <w:rFonts w:eastAsia="Calibri"/>
                <w:color w:val="000000" w:themeColor="text1"/>
                <w:sz w:val="23"/>
                <w:szCs w:val="23"/>
              </w:rPr>
            </w:pPr>
            <w:r w:rsidRPr="005D7BAD">
              <w:rPr>
                <w:rFonts w:eastAsia="Calibri"/>
                <w:color w:val="000000" w:themeColor="text1"/>
                <w:sz w:val="23"/>
                <w:szCs w:val="23"/>
              </w:rPr>
              <w:t>Điểm a khoản 1 Điều 13 Thông tư 21/2018/TT-BGTVT</w:t>
            </w:r>
          </w:p>
        </w:tc>
        <w:tc>
          <w:tcPr>
            <w:tcW w:w="1843" w:type="dxa"/>
          </w:tcPr>
          <w:p w:rsidR="00A034BC" w:rsidRPr="005D7BAD" w:rsidRDefault="001A6E06" w:rsidP="005D7BAD">
            <w:pPr>
              <w:jc w:val="both"/>
              <w:rPr>
                <w:color w:val="000000" w:themeColor="text1"/>
                <w:sz w:val="23"/>
                <w:szCs w:val="23"/>
              </w:rPr>
            </w:pPr>
            <w:r w:rsidRPr="005D7BAD">
              <w:rPr>
                <w:color w:val="000000" w:themeColor="text1"/>
                <w:sz w:val="23"/>
                <w:szCs w:val="23"/>
              </w:rPr>
              <w:t>Đang thực hiện sửa đổi, bổ sung để đáp ứng NĐ 09/2019/NĐ-CP</w:t>
            </w:r>
          </w:p>
        </w:tc>
      </w:tr>
      <w:tr w:rsidR="00A034BC" w:rsidRPr="005D7BAD" w:rsidTr="002F3FE7">
        <w:tc>
          <w:tcPr>
            <w:tcW w:w="769" w:type="dxa"/>
            <w:vAlign w:val="center"/>
          </w:tcPr>
          <w:p w:rsidR="00A034BC" w:rsidRPr="005D7BAD" w:rsidRDefault="002F3FE7" w:rsidP="005D7BAD">
            <w:pPr>
              <w:jc w:val="center"/>
              <w:rPr>
                <w:color w:val="000000" w:themeColor="text1"/>
                <w:sz w:val="23"/>
                <w:szCs w:val="23"/>
              </w:rPr>
            </w:pPr>
            <w:r w:rsidRPr="005D7BAD">
              <w:rPr>
                <w:color w:val="000000" w:themeColor="text1"/>
                <w:sz w:val="23"/>
                <w:szCs w:val="23"/>
              </w:rPr>
              <w:t>5</w:t>
            </w:r>
          </w:p>
        </w:tc>
        <w:tc>
          <w:tcPr>
            <w:tcW w:w="5009" w:type="dxa"/>
            <w:vAlign w:val="center"/>
          </w:tcPr>
          <w:p w:rsidR="00A034BC" w:rsidRPr="005D7BAD" w:rsidRDefault="00A034BC" w:rsidP="005D7BAD">
            <w:pPr>
              <w:jc w:val="both"/>
              <w:rPr>
                <w:color w:val="000000" w:themeColor="text1"/>
                <w:sz w:val="23"/>
                <w:szCs w:val="23"/>
              </w:rPr>
            </w:pPr>
            <w:r w:rsidRPr="005D7BAD">
              <w:rPr>
                <w:color w:val="000000" w:themeColor="text1"/>
                <w:sz w:val="23"/>
                <w:szCs w:val="23"/>
              </w:rPr>
              <w:t>Báo cáo tình hình biến động của phương tiện đã được cấp Giấy chứng nhận đăng ký.</w:t>
            </w:r>
          </w:p>
        </w:tc>
        <w:tc>
          <w:tcPr>
            <w:tcW w:w="3544" w:type="dxa"/>
          </w:tcPr>
          <w:p w:rsidR="00A034BC" w:rsidRPr="005D7BAD" w:rsidRDefault="00A034BC" w:rsidP="005D7BAD">
            <w:pPr>
              <w:jc w:val="center"/>
              <w:rPr>
                <w:sz w:val="23"/>
                <w:szCs w:val="23"/>
              </w:rPr>
            </w:pPr>
            <w:r w:rsidRPr="005D7BAD">
              <w:rPr>
                <w:iCs/>
                <w:color w:val="000000" w:themeColor="text1"/>
                <w:sz w:val="23"/>
                <w:szCs w:val="23"/>
              </w:rPr>
              <w:t>Báo cáo định kỳ</w:t>
            </w:r>
          </w:p>
        </w:tc>
        <w:tc>
          <w:tcPr>
            <w:tcW w:w="3827" w:type="dxa"/>
            <w:vAlign w:val="center"/>
          </w:tcPr>
          <w:p w:rsidR="00A034BC" w:rsidRPr="005D7BAD" w:rsidRDefault="00A034BC" w:rsidP="005D7BAD">
            <w:pPr>
              <w:jc w:val="center"/>
              <w:rPr>
                <w:rFonts w:eastAsia="Calibri"/>
                <w:color w:val="000000" w:themeColor="text1"/>
                <w:sz w:val="23"/>
                <w:szCs w:val="23"/>
              </w:rPr>
            </w:pPr>
            <w:r w:rsidRPr="005D7BAD">
              <w:rPr>
                <w:rFonts w:eastAsia="Calibri"/>
                <w:color w:val="000000" w:themeColor="text1"/>
                <w:sz w:val="23"/>
                <w:szCs w:val="23"/>
              </w:rPr>
              <w:t>Điểm b khoản 1 Điều 13 Thông tư 21/2018/TT-BGTVT</w:t>
            </w:r>
          </w:p>
        </w:tc>
        <w:tc>
          <w:tcPr>
            <w:tcW w:w="1843" w:type="dxa"/>
          </w:tcPr>
          <w:p w:rsidR="00A034BC" w:rsidRPr="005D7BAD" w:rsidRDefault="001A6E06" w:rsidP="005D7BAD">
            <w:pPr>
              <w:jc w:val="both"/>
              <w:rPr>
                <w:color w:val="000000" w:themeColor="text1"/>
                <w:sz w:val="23"/>
                <w:szCs w:val="23"/>
              </w:rPr>
            </w:pPr>
            <w:r w:rsidRPr="005D7BAD">
              <w:rPr>
                <w:color w:val="000000" w:themeColor="text1"/>
                <w:sz w:val="23"/>
                <w:szCs w:val="23"/>
              </w:rPr>
              <w:t>Đang thực hiện sửa đổi, bổ sung để đáp ứng NĐ 09/2019/NĐ-CP</w:t>
            </w:r>
          </w:p>
        </w:tc>
      </w:tr>
      <w:tr w:rsidR="00141AE4" w:rsidRPr="005D7BAD" w:rsidTr="002F3FE7">
        <w:tc>
          <w:tcPr>
            <w:tcW w:w="769" w:type="dxa"/>
            <w:vAlign w:val="center"/>
          </w:tcPr>
          <w:p w:rsidR="00141AE4" w:rsidRPr="00A65331" w:rsidRDefault="001A6E06" w:rsidP="005D7BAD">
            <w:pPr>
              <w:jc w:val="center"/>
              <w:rPr>
                <w:color w:val="000000" w:themeColor="text1"/>
                <w:sz w:val="23"/>
                <w:szCs w:val="23"/>
              </w:rPr>
            </w:pPr>
            <w:r w:rsidRPr="00A65331">
              <w:rPr>
                <w:color w:val="000000" w:themeColor="text1"/>
                <w:sz w:val="23"/>
                <w:szCs w:val="23"/>
              </w:rPr>
              <w:t>6</w:t>
            </w:r>
          </w:p>
        </w:tc>
        <w:tc>
          <w:tcPr>
            <w:tcW w:w="5009" w:type="dxa"/>
            <w:vAlign w:val="center"/>
          </w:tcPr>
          <w:p w:rsidR="00141AE4" w:rsidRPr="00A65331" w:rsidRDefault="00141AE4" w:rsidP="005D7BAD">
            <w:pPr>
              <w:jc w:val="both"/>
              <w:rPr>
                <w:color w:val="000000" w:themeColor="text1"/>
                <w:sz w:val="23"/>
                <w:szCs w:val="23"/>
              </w:rPr>
            </w:pPr>
            <w:r w:rsidRPr="00A65331">
              <w:rPr>
                <w:color w:val="FF0000"/>
                <w:sz w:val="23"/>
                <w:szCs w:val="23"/>
                <w:lang w:val="nl-NL"/>
              </w:rPr>
              <w:t>Báo cáo dự kiến điều chỉnh kế hoạch năm về phòng, chống, khắc phục hậu quả lụt, bão; ứng phó sự cố, thiên tai và cứu nạn đường sắt</w:t>
            </w:r>
            <w:r w:rsidR="00A65331" w:rsidRPr="00A65331">
              <w:rPr>
                <w:color w:val="FF0000"/>
                <w:sz w:val="23"/>
                <w:szCs w:val="23"/>
                <w:lang w:val="nl-NL"/>
              </w:rPr>
              <w:t xml:space="preserve"> </w:t>
            </w:r>
            <w:r w:rsidR="00A65331" w:rsidRPr="00A65331">
              <w:rPr>
                <w:i/>
                <w:color w:val="FF0000"/>
                <w:sz w:val="23"/>
                <w:szCs w:val="23"/>
                <w:lang w:val="nl-NL"/>
              </w:rPr>
              <w:t>(</w:t>
            </w:r>
            <w:r w:rsidR="00A65331" w:rsidRPr="00A65331">
              <w:rPr>
                <w:i/>
                <w:color w:val="000000" w:themeColor="text1"/>
                <w:sz w:val="23"/>
                <w:szCs w:val="23"/>
              </w:rPr>
              <w:t>ngoài danh mục báo cáo tại Văn bản số 7218/BGTVT-PC)</w:t>
            </w:r>
          </w:p>
        </w:tc>
        <w:tc>
          <w:tcPr>
            <w:tcW w:w="3544" w:type="dxa"/>
          </w:tcPr>
          <w:p w:rsidR="00141AE4" w:rsidRPr="00A65331" w:rsidRDefault="00141AE4" w:rsidP="005D7BAD">
            <w:pPr>
              <w:jc w:val="center"/>
              <w:rPr>
                <w:iCs/>
                <w:color w:val="000000" w:themeColor="text1"/>
                <w:sz w:val="23"/>
                <w:szCs w:val="23"/>
              </w:rPr>
            </w:pPr>
            <w:r w:rsidRPr="00A65331">
              <w:rPr>
                <w:iCs/>
                <w:color w:val="000000" w:themeColor="text1"/>
                <w:sz w:val="23"/>
                <w:szCs w:val="23"/>
              </w:rPr>
              <w:t>Báo cáo định kỳ</w:t>
            </w:r>
          </w:p>
        </w:tc>
        <w:tc>
          <w:tcPr>
            <w:tcW w:w="3827" w:type="dxa"/>
            <w:vAlign w:val="center"/>
          </w:tcPr>
          <w:p w:rsidR="00141AE4" w:rsidRPr="005D7BAD" w:rsidRDefault="00141AE4" w:rsidP="005D7BAD">
            <w:pPr>
              <w:jc w:val="center"/>
              <w:rPr>
                <w:rFonts w:eastAsia="Calibri"/>
                <w:color w:val="000000" w:themeColor="text1"/>
                <w:sz w:val="23"/>
                <w:szCs w:val="23"/>
              </w:rPr>
            </w:pPr>
            <w:r w:rsidRPr="005D7BAD">
              <w:rPr>
                <w:color w:val="FF0000"/>
                <w:sz w:val="23"/>
                <w:szCs w:val="23"/>
                <w:lang w:val="nl-NL"/>
              </w:rPr>
              <w:t>Thông tư số 01/2010/TT-BGTVT và Thông tư số 28/2017/TT-BGTVT</w:t>
            </w:r>
          </w:p>
        </w:tc>
        <w:tc>
          <w:tcPr>
            <w:tcW w:w="1843" w:type="dxa"/>
          </w:tcPr>
          <w:p w:rsidR="00141AE4" w:rsidRPr="005D7BAD" w:rsidRDefault="001A6E06" w:rsidP="005D7BAD">
            <w:pPr>
              <w:jc w:val="both"/>
              <w:rPr>
                <w:color w:val="000000" w:themeColor="text1"/>
                <w:sz w:val="23"/>
                <w:szCs w:val="23"/>
              </w:rPr>
            </w:pPr>
            <w:r w:rsidRPr="005D7BAD">
              <w:rPr>
                <w:color w:val="000000" w:themeColor="text1"/>
                <w:sz w:val="23"/>
                <w:szCs w:val="23"/>
              </w:rPr>
              <w:t>Đang thực hiện sửa đổi, bổ sung để đáp ứng NĐ 09/2019/NĐ-CP</w:t>
            </w:r>
          </w:p>
        </w:tc>
      </w:tr>
      <w:tr w:rsidR="001A6E06" w:rsidRPr="005D7BAD" w:rsidTr="002F3FE7">
        <w:tc>
          <w:tcPr>
            <w:tcW w:w="769" w:type="dxa"/>
            <w:vAlign w:val="center"/>
          </w:tcPr>
          <w:p w:rsidR="001A6E06" w:rsidRPr="005D7BAD" w:rsidRDefault="001A6E06" w:rsidP="005D7BAD">
            <w:pPr>
              <w:jc w:val="center"/>
              <w:rPr>
                <w:b/>
                <w:i/>
                <w:color w:val="000000" w:themeColor="text1"/>
                <w:sz w:val="23"/>
                <w:szCs w:val="23"/>
              </w:rPr>
            </w:pPr>
            <w:r w:rsidRPr="005D7BAD">
              <w:rPr>
                <w:b/>
                <w:i/>
                <w:color w:val="000000" w:themeColor="text1"/>
                <w:sz w:val="23"/>
                <w:szCs w:val="23"/>
              </w:rPr>
              <w:t>7</w:t>
            </w:r>
          </w:p>
        </w:tc>
        <w:tc>
          <w:tcPr>
            <w:tcW w:w="5009" w:type="dxa"/>
            <w:vAlign w:val="center"/>
          </w:tcPr>
          <w:p w:rsidR="001A6E06" w:rsidRPr="00A65331" w:rsidRDefault="001A6E06" w:rsidP="005D7BAD">
            <w:pPr>
              <w:jc w:val="both"/>
              <w:rPr>
                <w:color w:val="FF0000"/>
                <w:sz w:val="23"/>
                <w:szCs w:val="23"/>
                <w:lang w:val="nl-NL"/>
              </w:rPr>
            </w:pPr>
            <w:r w:rsidRPr="00A65331">
              <w:rPr>
                <w:color w:val="FF0000"/>
                <w:sz w:val="23"/>
                <w:szCs w:val="23"/>
                <w:lang w:val="pt-BR"/>
              </w:rPr>
              <w:t>Báo cáo tình hình sử dụng nhân viên đường</w:t>
            </w:r>
            <w:r w:rsidR="00A65331">
              <w:rPr>
                <w:color w:val="FF0000"/>
                <w:sz w:val="23"/>
                <w:szCs w:val="23"/>
                <w:lang w:val="pt-BR"/>
              </w:rPr>
              <w:t xml:space="preserve"> sắt trực tiếp phục vụ chạy tàu </w:t>
            </w:r>
            <w:r w:rsidR="00A65331" w:rsidRPr="00A65331">
              <w:rPr>
                <w:i/>
                <w:color w:val="FF0000"/>
                <w:sz w:val="23"/>
                <w:szCs w:val="23"/>
                <w:lang w:val="nl-NL"/>
              </w:rPr>
              <w:t>(</w:t>
            </w:r>
            <w:r w:rsidR="00A65331" w:rsidRPr="00A65331">
              <w:rPr>
                <w:i/>
                <w:color w:val="000000" w:themeColor="text1"/>
                <w:sz w:val="23"/>
                <w:szCs w:val="23"/>
              </w:rPr>
              <w:t>ngoài danh mục báo cáo tại Văn bản số 7218/BGTVT-PC)</w:t>
            </w:r>
          </w:p>
        </w:tc>
        <w:tc>
          <w:tcPr>
            <w:tcW w:w="3544" w:type="dxa"/>
          </w:tcPr>
          <w:p w:rsidR="001A6E06" w:rsidRPr="00A65331" w:rsidRDefault="001A6E06" w:rsidP="005D7BAD">
            <w:pPr>
              <w:jc w:val="center"/>
              <w:rPr>
                <w:iCs/>
                <w:color w:val="000000" w:themeColor="text1"/>
                <w:sz w:val="23"/>
                <w:szCs w:val="23"/>
              </w:rPr>
            </w:pPr>
            <w:r w:rsidRPr="00A65331">
              <w:rPr>
                <w:iCs/>
                <w:color w:val="000000" w:themeColor="text1"/>
                <w:sz w:val="23"/>
                <w:szCs w:val="23"/>
              </w:rPr>
              <w:t>Báo cáo định kỳ</w:t>
            </w:r>
          </w:p>
        </w:tc>
        <w:tc>
          <w:tcPr>
            <w:tcW w:w="3827" w:type="dxa"/>
            <w:vAlign w:val="center"/>
          </w:tcPr>
          <w:p w:rsidR="001A6E06" w:rsidRPr="005D7BAD" w:rsidRDefault="001A6E06" w:rsidP="005D7BAD">
            <w:pPr>
              <w:jc w:val="both"/>
              <w:rPr>
                <w:color w:val="FF0000"/>
                <w:sz w:val="23"/>
                <w:szCs w:val="23"/>
                <w:lang w:val="pt-BR"/>
              </w:rPr>
            </w:pPr>
            <w:r w:rsidRPr="005D7BAD">
              <w:rPr>
                <w:color w:val="FF0000"/>
                <w:sz w:val="23"/>
                <w:szCs w:val="23"/>
                <w:lang w:val="pt-BR"/>
              </w:rPr>
              <w:t>Thông tư số 33/2018/TT-BGTVT</w:t>
            </w:r>
          </w:p>
          <w:p w:rsidR="001A6E06" w:rsidRPr="005D7BAD" w:rsidRDefault="001A6E06" w:rsidP="005D7BAD">
            <w:pPr>
              <w:jc w:val="center"/>
              <w:rPr>
                <w:color w:val="FF0000"/>
                <w:sz w:val="23"/>
                <w:szCs w:val="23"/>
                <w:lang w:val="nl-NL"/>
              </w:rPr>
            </w:pPr>
          </w:p>
        </w:tc>
        <w:tc>
          <w:tcPr>
            <w:tcW w:w="1843" w:type="dxa"/>
          </w:tcPr>
          <w:p w:rsidR="001A6E06" w:rsidRPr="005D7BAD" w:rsidRDefault="001A6E06" w:rsidP="005D7BAD">
            <w:pPr>
              <w:jc w:val="both"/>
              <w:rPr>
                <w:color w:val="000000" w:themeColor="text1"/>
                <w:sz w:val="23"/>
                <w:szCs w:val="23"/>
              </w:rPr>
            </w:pPr>
            <w:r w:rsidRPr="005D7BAD">
              <w:rPr>
                <w:color w:val="000000" w:themeColor="text1"/>
                <w:sz w:val="23"/>
                <w:szCs w:val="23"/>
              </w:rPr>
              <w:t>Đang thực hiện sửa đổi, bổ sung để đáp ứng NĐ 09/2019/NĐ-CP</w:t>
            </w:r>
          </w:p>
        </w:tc>
      </w:tr>
    </w:tbl>
    <w:p w:rsidR="0048001E" w:rsidRPr="005D7BAD" w:rsidRDefault="0048001E" w:rsidP="005D7BAD">
      <w:pPr>
        <w:jc w:val="both"/>
        <w:rPr>
          <w:b/>
          <w:sz w:val="23"/>
          <w:szCs w:val="23"/>
        </w:rPr>
      </w:pPr>
    </w:p>
    <w:sectPr w:rsidR="0048001E" w:rsidRPr="005D7BAD" w:rsidSect="003E680F">
      <w:footerReference w:type="default" r:id="rId12"/>
      <w:pgSz w:w="16840" w:h="11907" w:orient="landscape" w:code="9"/>
      <w:pgMar w:top="964" w:right="1077" w:bottom="964" w:left="1077" w:header="72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A6" w:rsidRDefault="005E2FA6" w:rsidP="00D21183">
      <w:r>
        <w:separator/>
      </w:r>
    </w:p>
  </w:endnote>
  <w:endnote w:type="continuationSeparator" w:id="0">
    <w:p w:rsidR="005E2FA6" w:rsidRDefault="005E2FA6" w:rsidP="00D2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796091"/>
      <w:docPartObj>
        <w:docPartGallery w:val="Page Numbers (Bottom of Page)"/>
        <w:docPartUnique/>
      </w:docPartObj>
    </w:sdtPr>
    <w:sdtEndPr>
      <w:rPr>
        <w:noProof/>
      </w:rPr>
    </w:sdtEndPr>
    <w:sdtContent>
      <w:p w:rsidR="005F2E19" w:rsidRDefault="005F2E19">
        <w:pPr>
          <w:pStyle w:val="Footer"/>
          <w:jc w:val="right"/>
        </w:pPr>
        <w:r>
          <w:fldChar w:fldCharType="begin"/>
        </w:r>
        <w:r>
          <w:instrText xml:space="preserve"> PAGE   \* MERGEFORMAT </w:instrText>
        </w:r>
        <w:r>
          <w:fldChar w:fldCharType="separate"/>
        </w:r>
        <w:r w:rsidR="002A1F83">
          <w:rPr>
            <w:noProof/>
          </w:rPr>
          <w:t>2</w:t>
        </w:r>
        <w:r>
          <w:rPr>
            <w:noProof/>
          </w:rPr>
          <w:fldChar w:fldCharType="end"/>
        </w:r>
      </w:p>
    </w:sdtContent>
  </w:sdt>
  <w:p w:rsidR="007E0C17" w:rsidRDefault="007E0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A6" w:rsidRDefault="005E2FA6" w:rsidP="00D21183">
      <w:r>
        <w:separator/>
      </w:r>
    </w:p>
  </w:footnote>
  <w:footnote w:type="continuationSeparator" w:id="0">
    <w:p w:rsidR="005E2FA6" w:rsidRDefault="005E2FA6" w:rsidP="00D21183">
      <w:r>
        <w:continuationSeparator/>
      </w:r>
    </w:p>
  </w:footnote>
  <w:footnote w:id="1">
    <w:p w:rsidR="002F3FE7" w:rsidRDefault="002F3FE7">
      <w:pPr>
        <w:pStyle w:val="FootnoteText"/>
      </w:pPr>
      <w:r>
        <w:rPr>
          <w:rStyle w:val="FootnoteReference"/>
        </w:rPr>
        <w:footnoteRef/>
      </w:r>
      <w:r>
        <w:t xml:space="preserve"> Các báo cáo định kỳ doanh nghiệp báo cáo cơ quan quản lý nhà nước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E61"/>
    <w:multiLevelType w:val="hybridMultilevel"/>
    <w:tmpl w:val="A248187E"/>
    <w:lvl w:ilvl="0" w:tplc="0C7EA54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8641A"/>
    <w:multiLevelType w:val="hybridMultilevel"/>
    <w:tmpl w:val="0C5228C2"/>
    <w:lvl w:ilvl="0" w:tplc="28BAD8F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F41BCA"/>
    <w:multiLevelType w:val="hybridMultilevel"/>
    <w:tmpl w:val="95BAA07C"/>
    <w:lvl w:ilvl="0" w:tplc="736C5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013116"/>
    <w:multiLevelType w:val="hybridMultilevel"/>
    <w:tmpl w:val="D96EC8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EE464B"/>
    <w:multiLevelType w:val="hybridMultilevel"/>
    <w:tmpl w:val="CBB8E7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B015F5"/>
    <w:multiLevelType w:val="hybridMultilevel"/>
    <w:tmpl w:val="B87AA818"/>
    <w:lvl w:ilvl="0" w:tplc="4B207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70824"/>
    <w:multiLevelType w:val="hybridMultilevel"/>
    <w:tmpl w:val="E6A4BF70"/>
    <w:lvl w:ilvl="0" w:tplc="3DA8C3FA">
      <w:start w:val="1"/>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39FA64DC"/>
    <w:multiLevelType w:val="hybridMultilevel"/>
    <w:tmpl w:val="4FA0119C"/>
    <w:lvl w:ilvl="0" w:tplc="0C7EA54A">
      <w:start w:val="1"/>
      <w:numFmt w:val="upp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016B10"/>
    <w:multiLevelType w:val="hybridMultilevel"/>
    <w:tmpl w:val="B2003180"/>
    <w:lvl w:ilvl="0" w:tplc="29A4FEE8">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9">
    <w:nsid w:val="5CE470FE"/>
    <w:multiLevelType w:val="hybridMultilevel"/>
    <w:tmpl w:val="C310CFA4"/>
    <w:lvl w:ilvl="0" w:tplc="20FE1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8"/>
  </w:num>
  <w:num w:numId="5">
    <w:abstractNumId w:val="9"/>
  </w:num>
  <w:num w:numId="6">
    <w:abstractNumId w:val="5"/>
  </w:num>
  <w:num w:numId="7">
    <w:abstractNumId w:val="0"/>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42"/>
    <w:rsid w:val="00004342"/>
    <w:rsid w:val="0002571A"/>
    <w:rsid w:val="000334DD"/>
    <w:rsid w:val="00035848"/>
    <w:rsid w:val="000415D7"/>
    <w:rsid w:val="000C1F4D"/>
    <w:rsid w:val="000D59BE"/>
    <w:rsid w:val="000F538E"/>
    <w:rsid w:val="0012725E"/>
    <w:rsid w:val="00141AE4"/>
    <w:rsid w:val="001468AB"/>
    <w:rsid w:val="001503B3"/>
    <w:rsid w:val="00154006"/>
    <w:rsid w:val="00172DFE"/>
    <w:rsid w:val="00175464"/>
    <w:rsid w:val="0018341F"/>
    <w:rsid w:val="001A6E06"/>
    <w:rsid w:val="001B7759"/>
    <w:rsid w:val="001C6586"/>
    <w:rsid w:val="001D6514"/>
    <w:rsid w:val="001E5C0C"/>
    <w:rsid w:val="001E6CD1"/>
    <w:rsid w:val="001F567D"/>
    <w:rsid w:val="00214A29"/>
    <w:rsid w:val="00222F26"/>
    <w:rsid w:val="0023346C"/>
    <w:rsid w:val="00233B3A"/>
    <w:rsid w:val="00235759"/>
    <w:rsid w:val="00246D35"/>
    <w:rsid w:val="0025344A"/>
    <w:rsid w:val="00263183"/>
    <w:rsid w:val="00266CB0"/>
    <w:rsid w:val="00271673"/>
    <w:rsid w:val="00282D22"/>
    <w:rsid w:val="002942CC"/>
    <w:rsid w:val="002A1F83"/>
    <w:rsid w:val="002A7903"/>
    <w:rsid w:val="002C3AD8"/>
    <w:rsid w:val="002C5540"/>
    <w:rsid w:val="002F1448"/>
    <w:rsid w:val="002F3FE7"/>
    <w:rsid w:val="003049C2"/>
    <w:rsid w:val="003067F7"/>
    <w:rsid w:val="00306956"/>
    <w:rsid w:val="00310E76"/>
    <w:rsid w:val="00326B43"/>
    <w:rsid w:val="00331963"/>
    <w:rsid w:val="0034346F"/>
    <w:rsid w:val="003666BE"/>
    <w:rsid w:val="00367AA3"/>
    <w:rsid w:val="003802A4"/>
    <w:rsid w:val="003A3F69"/>
    <w:rsid w:val="003A4C78"/>
    <w:rsid w:val="003B0475"/>
    <w:rsid w:val="003B27F7"/>
    <w:rsid w:val="003B5B91"/>
    <w:rsid w:val="003E680F"/>
    <w:rsid w:val="003F1E2E"/>
    <w:rsid w:val="00404B37"/>
    <w:rsid w:val="00415CEC"/>
    <w:rsid w:val="00427BBF"/>
    <w:rsid w:val="00437DB4"/>
    <w:rsid w:val="00457D4E"/>
    <w:rsid w:val="00465F0D"/>
    <w:rsid w:val="004706BD"/>
    <w:rsid w:val="00472AC3"/>
    <w:rsid w:val="0048001E"/>
    <w:rsid w:val="004A6707"/>
    <w:rsid w:val="004D51AC"/>
    <w:rsid w:val="004E4B6E"/>
    <w:rsid w:val="004F0DF8"/>
    <w:rsid w:val="005006FB"/>
    <w:rsid w:val="00517CF6"/>
    <w:rsid w:val="00525183"/>
    <w:rsid w:val="00544886"/>
    <w:rsid w:val="00547E7F"/>
    <w:rsid w:val="0056571A"/>
    <w:rsid w:val="005670AA"/>
    <w:rsid w:val="005C5FE4"/>
    <w:rsid w:val="005D7BAD"/>
    <w:rsid w:val="005E04B2"/>
    <w:rsid w:val="005E2A70"/>
    <w:rsid w:val="005E2FA6"/>
    <w:rsid w:val="005F1567"/>
    <w:rsid w:val="005F2E19"/>
    <w:rsid w:val="006016D5"/>
    <w:rsid w:val="00630342"/>
    <w:rsid w:val="00633A29"/>
    <w:rsid w:val="00672129"/>
    <w:rsid w:val="00690F13"/>
    <w:rsid w:val="00695DCB"/>
    <w:rsid w:val="00697CD2"/>
    <w:rsid w:val="006A6B77"/>
    <w:rsid w:val="006C099D"/>
    <w:rsid w:val="006C6956"/>
    <w:rsid w:val="006E2374"/>
    <w:rsid w:val="00702431"/>
    <w:rsid w:val="00715DC3"/>
    <w:rsid w:val="0073721E"/>
    <w:rsid w:val="00746BE3"/>
    <w:rsid w:val="007645E7"/>
    <w:rsid w:val="007708EA"/>
    <w:rsid w:val="00770BD0"/>
    <w:rsid w:val="00776005"/>
    <w:rsid w:val="007924F4"/>
    <w:rsid w:val="007A2320"/>
    <w:rsid w:val="007B0C9A"/>
    <w:rsid w:val="007E0C17"/>
    <w:rsid w:val="00814C0E"/>
    <w:rsid w:val="008219AD"/>
    <w:rsid w:val="00821D49"/>
    <w:rsid w:val="008270A1"/>
    <w:rsid w:val="00836B5C"/>
    <w:rsid w:val="00846BC5"/>
    <w:rsid w:val="00846E21"/>
    <w:rsid w:val="00863523"/>
    <w:rsid w:val="0086569E"/>
    <w:rsid w:val="0087391B"/>
    <w:rsid w:val="00876FC0"/>
    <w:rsid w:val="00886342"/>
    <w:rsid w:val="008C40E0"/>
    <w:rsid w:val="008C5528"/>
    <w:rsid w:val="008D1EF7"/>
    <w:rsid w:val="008D5294"/>
    <w:rsid w:val="00901A0C"/>
    <w:rsid w:val="009070F7"/>
    <w:rsid w:val="00946B17"/>
    <w:rsid w:val="00951F8E"/>
    <w:rsid w:val="00983C5A"/>
    <w:rsid w:val="00996DCA"/>
    <w:rsid w:val="009A1EEA"/>
    <w:rsid w:val="009D55B0"/>
    <w:rsid w:val="009E5C0E"/>
    <w:rsid w:val="009F0730"/>
    <w:rsid w:val="009F090B"/>
    <w:rsid w:val="009F22E5"/>
    <w:rsid w:val="009F4394"/>
    <w:rsid w:val="00A019C0"/>
    <w:rsid w:val="00A034BC"/>
    <w:rsid w:val="00A25EB3"/>
    <w:rsid w:val="00A27251"/>
    <w:rsid w:val="00A305A2"/>
    <w:rsid w:val="00A30D96"/>
    <w:rsid w:val="00A32AC9"/>
    <w:rsid w:val="00A444EF"/>
    <w:rsid w:val="00A47237"/>
    <w:rsid w:val="00A51A7F"/>
    <w:rsid w:val="00A65331"/>
    <w:rsid w:val="00A81449"/>
    <w:rsid w:val="00A83D40"/>
    <w:rsid w:val="00AB1ACE"/>
    <w:rsid w:val="00AB38FF"/>
    <w:rsid w:val="00AB4433"/>
    <w:rsid w:val="00AC05EA"/>
    <w:rsid w:val="00AF3365"/>
    <w:rsid w:val="00AF7B4A"/>
    <w:rsid w:val="00B1459F"/>
    <w:rsid w:val="00B4303B"/>
    <w:rsid w:val="00B43D3B"/>
    <w:rsid w:val="00B562C6"/>
    <w:rsid w:val="00B73464"/>
    <w:rsid w:val="00B73B08"/>
    <w:rsid w:val="00B81AAF"/>
    <w:rsid w:val="00B90B47"/>
    <w:rsid w:val="00B96810"/>
    <w:rsid w:val="00BB3FA9"/>
    <w:rsid w:val="00BB534C"/>
    <w:rsid w:val="00BB56FF"/>
    <w:rsid w:val="00BC05F6"/>
    <w:rsid w:val="00BE55A3"/>
    <w:rsid w:val="00C519BE"/>
    <w:rsid w:val="00C6641C"/>
    <w:rsid w:val="00C717BB"/>
    <w:rsid w:val="00C72CE2"/>
    <w:rsid w:val="00C860BD"/>
    <w:rsid w:val="00C86585"/>
    <w:rsid w:val="00CB1AB2"/>
    <w:rsid w:val="00CD1EED"/>
    <w:rsid w:val="00CE5181"/>
    <w:rsid w:val="00D131A2"/>
    <w:rsid w:val="00D21183"/>
    <w:rsid w:val="00D25885"/>
    <w:rsid w:val="00D31182"/>
    <w:rsid w:val="00DB0D4A"/>
    <w:rsid w:val="00DD1548"/>
    <w:rsid w:val="00DF68DF"/>
    <w:rsid w:val="00E07CD9"/>
    <w:rsid w:val="00E16ECF"/>
    <w:rsid w:val="00E176AF"/>
    <w:rsid w:val="00E22481"/>
    <w:rsid w:val="00E54EB6"/>
    <w:rsid w:val="00E62224"/>
    <w:rsid w:val="00E70E94"/>
    <w:rsid w:val="00E961DC"/>
    <w:rsid w:val="00EC16FB"/>
    <w:rsid w:val="00ED6910"/>
    <w:rsid w:val="00EF3627"/>
    <w:rsid w:val="00F00A73"/>
    <w:rsid w:val="00F07EFE"/>
    <w:rsid w:val="00F10D96"/>
    <w:rsid w:val="00F14508"/>
    <w:rsid w:val="00F14957"/>
    <w:rsid w:val="00F155DD"/>
    <w:rsid w:val="00F24815"/>
    <w:rsid w:val="00F535B6"/>
    <w:rsid w:val="00F87F82"/>
    <w:rsid w:val="00FB05C2"/>
    <w:rsid w:val="00FE3617"/>
    <w:rsid w:val="00FE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4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03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034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C5528"/>
    <w:pPr>
      <w:ind w:left="720"/>
      <w:contextualSpacing/>
    </w:pPr>
  </w:style>
  <w:style w:type="table" w:styleId="TableGrid">
    <w:name w:val="Table Grid"/>
    <w:basedOn w:val="TableNormal"/>
    <w:uiPriority w:val="59"/>
    <w:rsid w:val="00DF6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21183"/>
    <w:rPr>
      <w:sz w:val="20"/>
      <w:szCs w:val="20"/>
    </w:rPr>
  </w:style>
  <w:style w:type="character" w:customStyle="1" w:styleId="FootnoteTextChar">
    <w:name w:val="Footnote Text Char"/>
    <w:basedOn w:val="DefaultParagraphFont"/>
    <w:link w:val="FootnoteText"/>
    <w:uiPriority w:val="99"/>
    <w:semiHidden/>
    <w:rsid w:val="00D21183"/>
    <w:rPr>
      <w:rFonts w:eastAsia="Times New Roman" w:cs="Times New Roman"/>
      <w:sz w:val="20"/>
      <w:szCs w:val="20"/>
    </w:rPr>
  </w:style>
  <w:style w:type="table" w:customStyle="1" w:styleId="TableGrid1">
    <w:name w:val="Table Grid1"/>
    <w:basedOn w:val="TableNormal"/>
    <w:next w:val="TableGrid"/>
    <w:uiPriority w:val="99"/>
    <w:rsid w:val="00D21183"/>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D21183"/>
    <w:rPr>
      <w:vertAlign w:val="superscript"/>
    </w:rPr>
  </w:style>
  <w:style w:type="paragraph" w:styleId="BalloonText">
    <w:name w:val="Balloon Text"/>
    <w:basedOn w:val="Normal"/>
    <w:link w:val="BalloonTextChar"/>
    <w:uiPriority w:val="99"/>
    <w:semiHidden/>
    <w:unhideWhenUsed/>
    <w:rsid w:val="00690F13"/>
    <w:rPr>
      <w:rFonts w:ascii="Tahoma" w:hAnsi="Tahoma" w:cs="Tahoma"/>
      <w:sz w:val="16"/>
      <w:szCs w:val="16"/>
    </w:rPr>
  </w:style>
  <w:style w:type="character" w:customStyle="1" w:styleId="BalloonTextChar">
    <w:name w:val="Balloon Text Char"/>
    <w:basedOn w:val="DefaultParagraphFont"/>
    <w:link w:val="BalloonText"/>
    <w:uiPriority w:val="99"/>
    <w:semiHidden/>
    <w:rsid w:val="00690F13"/>
    <w:rPr>
      <w:rFonts w:ascii="Tahoma" w:eastAsia="Times New Roman" w:hAnsi="Tahoma" w:cs="Tahoma"/>
      <w:sz w:val="16"/>
      <w:szCs w:val="16"/>
    </w:rPr>
  </w:style>
  <w:style w:type="paragraph" w:styleId="Header">
    <w:name w:val="header"/>
    <w:basedOn w:val="Normal"/>
    <w:link w:val="HeaderChar"/>
    <w:uiPriority w:val="99"/>
    <w:unhideWhenUsed/>
    <w:rsid w:val="00690F13"/>
    <w:pPr>
      <w:tabs>
        <w:tab w:val="center" w:pos="4680"/>
        <w:tab w:val="right" w:pos="9360"/>
      </w:tabs>
    </w:pPr>
  </w:style>
  <w:style w:type="character" w:customStyle="1" w:styleId="HeaderChar">
    <w:name w:val="Header Char"/>
    <w:basedOn w:val="DefaultParagraphFont"/>
    <w:link w:val="Header"/>
    <w:uiPriority w:val="99"/>
    <w:rsid w:val="00690F13"/>
    <w:rPr>
      <w:rFonts w:eastAsia="Times New Roman" w:cs="Times New Roman"/>
      <w:szCs w:val="24"/>
    </w:rPr>
  </w:style>
  <w:style w:type="paragraph" w:styleId="Footer">
    <w:name w:val="footer"/>
    <w:basedOn w:val="Normal"/>
    <w:link w:val="FooterChar"/>
    <w:uiPriority w:val="99"/>
    <w:unhideWhenUsed/>
    <w:rsid w:val="00690F13"/>
    <w:pPr>
      <w:tabs>
        <w:tab w:val="center" w:pos="4680"/>
        <w:tab w:val="right" w:pos="9360"/>
      </w:tabs>
    </w:pPr>
  </w:style>
  <w:style w:type="character" w:customStyle="1" w:styleId="FooterChar">
    <w:name w:val="Footer Char"/>
    <w:basedOn w:val="DefaultParagraphFont"/>
    <w:link w:val="Footer"/>
    <w:uiPriority w:val="99"/>
    <w:rsid w:val="00690F13"/>
    <w:rPr>
      <w:rFonts w:eastAsia="Times New Roman" w:cs="Times New Roman"/>
      <w:szCs w:val="24"/>
    </w:rPr>
  </w:style>
  <w:style w:type="paragraph" w:styleId="NormalWeb">
    <w:name w:val="Normal (Web)"/>
    <w:basedOn w:val="Normal"/>
    <w:uiPriority w:val="99"/>
    <w:unhideWhenUsed/>
    <w:rsid w:val="001E6CD1"/>
    <w:pPr>
      <w:spacing w:before="100" w:beforeAutospacing="1" w:after="100" w:afterAutospacing="1"/>
    </w:pPr>
    <w:rPr>
      <w:sz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4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03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034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C5528"/>
    <w:pPr>
      <w:ind w:left="720"/>
      <w:contextualSpacing/>
    </w:pPr>
  </w:style>
  <w:style w:type="table" w:styleId="TableGrid">
    <w:name w:val="Table Grid"/>
    <w:basedOn w:val="TableNormal"/>
    <w:uiPriority w:val="59"/>
    <w:rsid w:val="00DF6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21183"/>
    <w:rPr>
      <w:sz w:val="20"/>
      <w:szCs w:val="20"/>
    </w:rPr>
  </w:style>
  <w:style w:type="character" w:customStyle="1" w:styleId="FootnoteTextChar">
    <w:name w:val="Footnote Text Char"/>
    <w:basedOn w:val="DefaultParagraphFont"/>
    <w:link w:val="FootnoteText"/>
    <w:uiPriority w:val="99"/>
    <w:semiHidden/>
    <w:rsid w:val="00D21183"/>
    <w:rPr>
      <w:rFonts w:eastAsia="Times New Roman" w:cs="Times New Roman"/>
      <w:sz w:val="20"/>
      <w:szCs w:val="20"/>
    </w:rPr>
  </w:style>
  <w:style w:type="table" w:customStyle="1" w:styleId="TableGrid1">
    <w:name w:val="Table Grid1"/>
    <w:basedOn w:val="TableNormal"/>
    <w:next w:val="TableGrid"/>
    <w:uiPriority w:val="99"/>
    <w:rsid w:val="00D21183"/>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D21183"/>
    <w:rPr>
      <w:vertAlign w:val="superscript"/>
    </w:rPr>
  </w:style>
  <w:style w:type="paragraph" w:styleId="BalloonText">
    <w:name w:val="Balloon Text"/>
    <w:basedOn w:val="Normal"/>
    <w:link w:val="BalloonTextChar"/>
    <w:uiPriority w:val="99"/>
    <w:semiHidden/>
    <w:unhideWhenUsed/>
    <w:rsid w:val="00690F13"/>
    <w:rPr>
      <w:rFonts w:ascii="Tahoma" w:hAnsi="Tahoma" w:cs="Tahoma"/>
      <w:sz w:val="16"/>
      <w:szCs w:val="16"/>
    </w:rPr>
  </w:style>
  <w:style w:type="character" w:customStyle="1" w:styleId="BalloonTextChar">
    <w:name w:val="Balloon Text Char"/>
    <w:basedOn w:val="DefaultParagraphFont"/>
    <w:link w:val="BalloonText"/>
    <w:uiPriority w:val="99"/>
    <w:semiHidden/>
    <w:rsid w:val="00690F13"/>
    <w:rPr>
      <w:rFonts w:ascii="Tahoma" w:eastAsia="Times New Roman" w:hAnsi="Tahoma" w:cs="Tahoma"/>
      <w:sz w:val="16"/>
      <w:szCs w:val="16"/>
    </w:rPr>
  </w:style>
  <w:style w:type="paragraph" w:styleId="Header">
    <w:name w:val="header"/>
    <w:basedOn w:val="Normal"/>
    <w:link w:val="HeaderChar"/>
    <w:uiPriority w:val="99"/>
    <w:unhideWhenUsed/>
    <w:rsid w:val="00690F13"/>
    <w:pPr>
      <w:tabs>
        <w:tab w:val="center" w:pos="4680"/>
        <w:tab w:val="right" w:pos="9360"/>
      </w:tabs>
    </w:pPr>
  </w:style>
  <w:style w:type="character" w:customStyle="1" w:styleId="HeaderChar">
    <w:name w:val="Header Char"/>
    <w:basedOn w:val="DefaultParagraphFont"/>
    <w:link w:val="Header"/>
    <w:uiPriority w:val="99"/>
    <w:rsid w:val="00690F13"/>
    <w:rPr>
      <w:rFonts w:eastAsia="Times New Roman" w:cs="Times New Roman"/>
      <w:szCs w:val="24"/>
    </w:rPr>
  </w:style>
  <w:style w:type="paragraph" w:styleId="Footer">
    <w:name w:val="footer"/>
    <w:basedOn w:val="Normal"/>
    <w:link w:val="FooterChar"/>
    <w:uiPriority w:val="99"/>
    <w:unhideWhenUsed/>
    <w:rsid w:val="00690F13"/>
    <w:pPr>
      <w:tabs>
        <w:tab w:val="center" w:pos="4680"/>
        <w:tab w:val="right" w:pos="9360"/>
      </w:tabs>
    </w:pPr>
  </w:style>
  <w:style w:type="character" w:customStyle="1" w:styleId="FooterChar">
    <w:name w:val="Footer Char"/>
    <w:basedOn w:val="DefaultParagraphFont"/>
    <w:link w:val="Footer"/>
    <w:uiPriority w:val="99"/>
    <w:rsid w:val="00690F13"/>
    <w:rPr>
      <w:rFonts w:eastAsia="Times New Roman" w:cs="Times New Roman"/>
      <w:szCs w:val="24"/>
    </w:rPr>
  </w:style>
  <w:style w:type="paragraph" w:styleId="NormalWeb">
    <w:name w:val="Normal (Web)"/>
    <w:basedOn w:val="Normal"/>
    <w:uiPriority w:val="99"/>
    <w:unhideWhenUsed/>
    <w:rsid w:val="001E6CD1"/>
    <w:pPr>
      <w:spacing w:before="100" w:beforeAutospacing="1" w:after="100" w:afterAutospacing="1"/>
    </w:pPr>
    <w:rPr>
      <w:sz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A8AFA-D5E9-4701-9467-90D12DA67A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078F5C-5241-4E60-AAE2-F2FA97AA0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2FEFAC-B92E-4EEE-90FE-7AEEF50FB6EE}">
  <ds:schemaRefs>
    <ds:schemaRef ds:uri="http://schemas.microsoft.com/sharepoint/v3/contenttype/forms"/>
  </ds:schemaRefs>
</ds:datastoreItem>
</file>

<file path=customXml/itemProps4.xml><?xml version="1.0" encoding="utf-8"?>
<ds:datastoreItem xmlns:ds="http://schemas.openxmlformats.org/officeDocument/2006/customXml" ds:itemID="{71F19B0D-3360-4216-BF66-12D64B25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2020-09-21T01:06:00Z</cp:lastPrinted>
  <dcterms:created xsi:type="dcterms:W3CDTF">2020-09-21T01:35:00Z</dcterms:created>
  <dcterms:modified xsi:type="dcterms:W3CDTF">2020-09-21T01:35:00Z</dcterms:modified>
</cp:coreProperties>
</file>