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74" w:rsidRPr="003223C6" w:rsidRDefault="0097325E" w:rsidP="004A1D74">
      <w:pPr>
        <w:jc w:val="center"/>
        <w:rPr>
          <w:b/>
          <w:sz w:val="24"/>
        </w:rPr>
      </w:pPr>
      <w:r>
        <w:rPr>
          <w:b/>
          <w:sz w:val="24"/>
        </w:rPr>
        <w:t>PHỤ LỤC 1</w:t>
      </w:r>
    </w:p>
    <w:p w:rsidR="00114CD8" w:rsidRDefault="0097325E" w:rsidP="00356D25">
      <w:pPr>
        <w:jc w:val="center"/>
        <w:rPr>
          <w:b/>
          <w:sz w:val="24"/>
        </w:rPr>
      </w:pPr>
      <w:r>
        <w:rPr>
          <w:b/>
          <w:sz w:val="24"/>
        </w:rPr>
        <w:t>Phương án cắt giảm, đơn giản hóa</w:t>
      </w:r>
      <w:r w:rsidR="00114CD8" w:rsidRPr="003223C6">
        <w:rPr>
          <w:b/>
          <w:sz w:val="24"/>
        </w:rPr>
        <w:t xml:space="preserve"> thủ tục hành chính liên quan đến hoạt động kinh doanh</w:t>
      </w:r>
      <w:r w:rsidR="0022499D" w:rsidRPr="003223C6">
        <w:rPr>
          <w:b/>
          <w:sz w:val="24"/>
        </w:rPr>
        <w:t xml:space="preserve"> </w:t>
      </w:r>
    </w:p>
    <w:p w:rsidR="002C23E2" w:rsidRPr="003223C6" w:rsidRDefault="002C23E2" w:rsidP="00356D25">
      <w:pPr>
        <w:jc w:val="center"/>
        <w:rPr>
          <w:b/>
          <w:sz w:val="24"/>
        </w:rPr>
      </w:pPr>
    </w:p>
    <w:tbl>
      <w:tblPr>
        <w:tblStyle w:val="TableGrid1"/>
        <w:tblW w:w="14085" w:type="dxa"/>
        <w:jc w:val="center"/>
        <w:tblLayout w:type="fixed"/>
        <w:tblLook w:val="04A0" w:firstRow="1" w:lastRow="0" w:firstColumn="1" w:lastColumn="0" w:noHBand="0" w:noVBand="1"/>
      </w:tblPr>
      <w:tblGrid>
        <w:gridCol w:w="760"/>
        <w:gridCol w:w="4518"/>
        <w:gridCol w:w="1652"/>
        <w:gridCol w:w="4677"/>
        <w:gridCol w:w="2478"/>
      </w:tblGrid>
      <w:tr w:rsidR="009015CE" w:rsidRPr="002C23E2" w:rsidTr="00B046CE">
        <w:trPr>
          <w:trHeight w:val="1048"/>
          <w:tblHeader/>
          <w:jc w:val="center"/>
        </w:trPr>
        <w:tc>
          <w:tcPr>
            <w:tcW w:w="760" w:type="dxa"/>
            <w:vAlign w:val="center"/>
          </w:tcPr>
          <w:p w:rsidR="009015CE" w:rsidRPr="002C23E2" w:rsidRDefault="009015CE" w:rsidP="002C23E2">
            <w:pPr>
              <w:jc w:val="center"/>
              <w:rPr>
                <w:b/>
                <w:sz w:val="23"/>
                <w:szCs w:val="23"/>
              </w:rPr>
            </w:pPr>
            <w:r w:rsidRPr="002C23E2">
              <w:rPr>
                <w:b/>
                <w:sz w:val="23"/>
                <w:szCs w:val="23"/>
              </w:rPr>
              <w:t>STT</w:t>
            </w:r>
          </w:p>
        </w:tc>
        <w:tc>
          <w:tcPr>
            <w:tcW w:w="4518" w:type="dxa"/>
            <w:vAlign w:val="center"/>
          </w:tcPr>
          <w:p w:rsidR="009015CE" w:rsidRPr="002C23E2" w:rsidRDefault="009015CE" w:rsidP="002C23E2">
            <w:pPr>
              <w:jc w:val="center"/>
              <w:rPr>
                <w:b/>
                <w:sz w:val="23"/>
                <w:szCs w:val="23"/>
              </w:rPr>
            </w:pPr>
            <w:r w:rsidRPr="002C23E2">
              <w:rPr>
                <w:b/>
                <w:sz w:val="23"/>
                <w:szCs w:val="23"/>
              </w:rPr>
              <w:t>Lĩnh vực/tên TTHC</w:t>
            </w:r>
          </w:p>
        </w:tc>
        <w:tc>
          <w:tcPr>
            <w:tcW w:w="1652" w:type="dxa"/>
            <w:vAlign w:val="center"/>
          </w:tcPr>
          <w:p w:rsidR="009015CE" w:rsidRPr="002C23E2" w:rsidRDefault="009015CE" w:rsidP="002C23E2">
            <w:pPr>
              <w:jc w:val="center"/>
              <w:rPr>
                <w:b/>
                <w:sz w:val="23"/>
                <w:szCs w:val="23"/>
                <w:lang w:val="vi-VN"/>
              </w:rPr>
            </w:pPr>
            <w:r w:rsidRPr="002C23E2">
              <w:rPr>
                <w:b/>
                <w:sz w:val="23"/>
                <w:szCs w:val="23"/>
              </w:rPr>
              <w:t>Mã TTHC tại CSDL về TTHC trên Cổng dịch vụ C</w:t>
            </w:r>
            <w:r w:rsidRPr="002C23E2">
              <w:rPr>
                <w:b/>
                <w:sz w:val="23"/>
                <w:szCs w:val="23"/>
                <w:lang w:val="vi-VN"/>
              </w:rPr>
              <w:t>ông</w:t>
            </w:r>
          </w:p>
        </w:tc>
        <w:tc>
          <w:tcPr>
            <w:tcW w:w="4677" w:type="dxa"/>
            <w:vAlign w:val="center"/>
          </w:tcPr>
          <w:p w:rsidR="009015CE" w:rsidRPr="002C23E2" w:rsidRDefault="009015CE" w:rsidP="002C23E2">
            <w:pPr>
              <w:jc w:val="center"/>
              <w:rPr>
                <w:b/>
                <w:sz w:val="23"/>
                <w:szCs w:val="23"/>
              </w:rPr>
            </w:pPr>
            <w:r w:rsidRPr="002C23E2">
              <w:rPr>
                <w:b/>
                <w:sz w:val="23"/>
                <w:szCs w:val="23"/>
              </w:rPr>
              <w:t>Phương án cắt giảm, đơn giản hóa</w:t>
            </w:r>
          </w:p>
        </w:tc>
        <w:tc>
          <w:tcPr>
            <w:tcW w:w="2478" w:type="dxa"/>
          </w:tcPr>
          <w:p w:rsidR="009015CE" w:rsidRPr="002C23E2" w:rsidRDefault="009015CE" w:rsidP="002C23E2">
            <w:pPr>
              <w:jc w:val="center"/>
              <w:rPr>
                <w:b/>
                <w:sz w:val="23"/>
                <w:szCs w:val="23"/>
              </w:rPr>
            </w:pPr>
            <w:r w:rsidRPr="002C23E2">
              <w:rPr>
                <w:b/>
                <w:sz w:val="23"/>
                <w:szCs w:val="23"/>
              </w:rPr>
              <w:t>Ghi chú</w:t>
            </w:r>
          </w:p>
        </w:tc>
      </w:tr>
      <w:tr w:rsidR="00B178E0" w:rsidRPr="002C23E2" w:rsidTr="009E7CC8">
        <w:trPr>
          <w:jc w:val="center"/>
        </w:trPr>
        <w:tc>
          <w:tcPr>
            <w:tcW w:w="14085" w:type="dxa"/>
            <w:gridSpan w:val="5"/>
          </w:tcPr>
          <w:p w:rsidR="00B178E0" w:rsidRDefault="00B178E0" w:rsidP="002C23E2">
            <w:pPr>
              <w:pStyle w:val="ListParagraph"/>
              <w:ind w:left="-142"/>
              <w:jc w:val="center"/>
              <w:rPr>
                <w:b/>
                <w:sz w:val="23"/>
                <w:szCs w:val="23"/>
              </w:rPr>
            </w:pPr>
            <w:r w:rsidRPr="002C23E2">
              <w:rPr>
                <w:b/>
                <w:sz w:val="23"/>
                <w:szCs w:val="23"/>
              </w:rPr>
              <w:t>I.Lĩnh vực đường bộ</w:t>
            </w:r>
          </w:p>
          <w:p w:rsidR="0024140F" w:rsidRPr="0024140F" w:rsidRDefault="0024140F" w:rsidP="002C23E2">
            <w:pPr>
              <w:pStyle w:val="ListParagraph"/>
              <w:ind w:left="-142"/>
              <w:jc w:val="center"/>
              <w:rPr>
                <w:i/>
                <w:sz w:val="23"/>
                <w:szCs w:val="23"/>
              </w:rPr>
            </w:pPr>
            <w:r w:rsidRPr="0024140F">
              <w:rPr>
                <w:i/>
                <w:sz w:val="23"/>
                <w:szCs w:val="23"/>
              </w:rPr>
              <w:t>(Nâng dịch vụ công trực tuyến lên MĐ 4 đối với 25 TTHC)</w:t>
            </w: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Giấy phép vận tải qua biên giới Campuchia - Lào - Việt Nam</w:t>
            </w:r>
          </w:p>
        </w:tc>
        <w:tc>
          <w:tcPr>
            <w:tcW w:w="1652" w:type="dxa"/>
            <w:vAlign w:val="center"/>
          </w:tcPr>
          <w:p w:rsidR="009015CE" w:rsidRPr="0010126C" w:rsidRDefault="009015CE" w:rsidP="002C23E2">
            <w:pPr>
              <w:jc w:val="center"/>
              <w:rPr>
                <w:sz w:val="23"/>
                <w:szCs w:val="23"/>
              </w:rPr>
            </w:pPr>
            <w:r w:rsidRPr="0010126C">
              <w:rPr>
                <w:color w:val="000000"/>
                <w:sz w:val="23"/>
                <w:szCs w:val="23"/>
              </w:rPr>
              <w:t>1.002877</w:t>
            </w:r>
          </w:p>
        </w:tc>
        <w:tc>
          <w:tcPr>
            <w:tcW w:w="4677" w:type="dxa"/>
            <w:vAlign w:val="center"/>
          </w:tcPr>
          <w:p w:rsidR="009015CE" w:rsidRDefault="004C30DA" w:rsidP="002C23E2">
            <w:pPr>
              <w:rPr>
                <w:rFonts w:eastAsia="Calibri"/>
                <w:sz w:val="23"/>
                <w:szCs w:val="23"/>
              </w:rPr>
            </w:pPr>
            <w:r w:rsidRPr="002C23E2">
              <w:rPr>
                <w:rFonts w:eastAsia="Calibri"/>
                <w:sz w:val="23"/>
                <w:szCs w:val="23"/>
              </w:rPr>
              <w:t>Chuyển mức cung cấp dịch vụ</w:t>
            </w:r>
            <w:r w:rsidR="00903BE6" w:rsidRPr="002C23E2">
              <w:rPr>
                <w:rFonts w:eastAsia="Calibri"/>
                <w:sz w:val="23"/>
                <w:szCs w:val="23"/>
              </w:rPr>
              <w:t xml:space="preserve"> công trực tuyến</w:t>
            </w:r>
            <w:r w:rsidRPr="002C23E2">
              <w:rPr>
                <w:rFonts w:eastAsia="Calibri"/>
                <w:sz w:val="23"/>
                <w:szCs w:val="23"/>
              </w:rPr>
              <w:t xml:space="preserve">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lại Giấy phép vận tải qua biên giới Campuchia - Lào - Việt Nam</w:t>
            </w:r>
          </w:p>
        </w:tc>
        <w:tc>
          <w:tcPr>
            <w:tcW w:w="1652" w:type="dxa"/>
            <w:vAlign w:val="center"/>
          </w:tcPr>
          <w:p w:rsidR="009015CE" w:rsidRPr="0010126C" w:rsidRDefault="009015CE" w:rsidP="002C23E2">
            <w:pPr>
              <w:jc w:val="center"/>
              <w:rPr>
                <w:sz w:val="23"/>
                <w:szCs w:val="23"/>
              </w:rPr>
            </w:pPr>
            <w:r w:rsidRPr="0010126C">
              <w:rPr>
                <w:color w:val="000000"/>
                <w:sz w:val="23"/>
                <w:szCs w:val="23"/>
              </w:rPr>
              <w:t>1.</w:t>
            </w:r>
            <w:r w:rsidRPr="0010126C">
              <w:rPr>
                <w:sz w:val="23"/>
                <w:szCs w:val="23"/>
              </w:rPr>
              <w:t>002869</w:t>
            </w:r>
          </w:p>
        </w:tc>
        <w:tc>
          <w:tcPr>
            <w:tcW w:w="4677" w:type="dxa"/>
            <w:vAlign w:val="center"/>
          </w:tcPr>
          <w:p w:rsidR="009015CE" w:rsidRDefault="00776B5C"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Giấy phép vận tải đường bộ quốc tế Việt – Lào cho doanh nghiệp, hợp tác xã của Việt Nam</w:t>
            </w:r>
          </w:p>
        </w:tc>
        <w:tc>
          <w:tcPr>
            <w:tcW w:w="1652" w:type="dxa"/>
            <w:vAlign w:val="center"/>
          </w:tcPr>
          <w:p w:rsidR="009015CE" w:rsidRPr="0010126C" w:rsidRDefault="009015CE" w:rsidP="002C23E2">
            <w:pPr>
              <w:jc w:val="center"/>
              <w:rPr>
                <w:sz w:val="23"/>
                <w:szCs w:val="23"/>
              </w:rPr>
            </w:pPr>
            <w:r w:rsidRPr="0010126C">
              <w:rPr>
                <w:color w:val="000000"/>
                <w:sz w:val="23"/>
                <w:szCs w:val="23"/>
              </w:rPr>
              <w:t>1.0</w:t>
            </w:r>
            <w:r w:rsidRPr="0010126C">
              <w:rPr>
                <w:sz w:val="23"/>
                <w:szCs w:val="23"/>
              </w:rPr>
              <w:t>02861</w:t>
            </w:r>
          </w:p>
        </w:tc>
        <w:tc>
          <w:tcPr>
            <w:tcW w:w="4677" w:type="dxa"/>
            <w:vAlign w:val="center"/>
          </w:tcPr>
          <w:p w:rsidR="009015CE" w:rsidRDefault="00776B5C"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lại Giấy phép vận tải đường bộ quốc tế Việt – Lào cho doanh nghiệp, hợp tác xã của Việt Nam</w:t>
            </w:r>
          </w:p>
        </w:tc>
        <w:tc>
          <w:tcPr>
            <w:tcW w:w="1652" w:type="dxa"/>
            <w:vAlign w:val="center"/>
          </w:tcPr>
          <w:p w:rsidR="009015CE" w:rsidRPr="0010126C" w:rsidRDefault="009015CE" w:rsidP="002C23E2">
            <w:pPr>
              <w:jc w:val="center"/>
              <w:rPr>
                <w:sz w:val="23"/>
                <w:szCs w:val="23"/>
              </w:rPr>
            </w:pPr>
            <w:r w:rsidRPr="0010126C">
              <w:rPr>
                <w:color w:val="000000"/>
                <w:sz w:val="23"/>
                <w:szCs w:val="23"/>
              </w:rPr>
              <w:t>1.0</w:t>
            </w:r>
            <w:r w:rsidRPr="0010126C">
              <w:rPr>
                <w:sz w:val="23"/>
                <w:szCs w:val="23"/>
              </w:rPr>
              <w:t>02859</w:t>
            </w:r>
          </w:p>
        </w:tc>
        <w:tc>
          <w:tcPr>
            <w:tcW w:w="4677" w:type="dxa"/>
            <w:vAlign w:val="center"/>
          </w:tcPr>
          <w:p w:rsidR="009015CE" w:rsidRDefault="00776B5C"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Giấy phép liên vận Việt – Lào cho phương tiện</w:t>
            </w:r>
          </w:p>
        </w:tc>
        <w:tc>
          <w:tcPr>
            <w:tcW w:w="1652" w:type="dxa"/>
            <w:vAlign w:val="center"/>
          </w:tcPr>
          <w:p w:rsidR="009015CE" w:rsidRPr="0010126C" w:rsidRDefault="009015CE" w:rsidP="002C23E2">
            <w:pPr>
              <w:jc w:val="center"/>
              <w:rPr>
                <w:sz w:val="23"/>
                <w:szCs w:val="23"/>
              </w:rPr>
            </w:pPr>
            <w:r w:rsidRPr="0010126C">
              <w:rPr>
                <w:color w:val="000000"/>
                <w:sz w:val="23"/>
                <w:szCs w:val="23"/>
              </w:rPr>
              <w:t>1.00</w:t>
            </w:r>
            <w:r w:rsidRPr="0010126C">
              <w:rPr>
                <w:sz w:val="23"/>
                <w:szCs w:val="23"/>
              </w:rPr>
              <w:t>2856</w:t>
            </w:r>
          </w:p>
        </w:tc>
        <w:tc>
          <w:tcPr>
            <w:tcW w:w="4677" w:type="dxa"/>
            <w:vAlign w:val="center"/>
          </w:tcPr>
          <w:p w:rsidR="009015CE" w:rsidRDefault="00484FE1"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lại Giấy phép liên vận Việt – Lào cho phương tiện</w:t>
            </w:r>
          </w:p>
        </w:tc>
        <w:tc>
          <w:tcPr>
            <w:tcW w:w="1652" w:type="dxa"/>
            <w:vAlign w:val="center"/>
          </w:tcPr>
          <w:p w:rsidR="009015CE" w:rsidRPr="0010126C" w:rsidRDefault="009015CE" w:rsidP="002C23E2">
            <w:pPr>
              <w:jc w:val="center"/>
              <w:rPr>
                <w:sz w:val="23"/>
                <w:szCs w:val="23"/>
              </w:rPr>
            </w:pPr>
            <w:r w:rsidRPr="0010126C">
              <w:rPr>
                <w:color w:val="000000"/>
                <w:sz w:val="23"/>
                <w:szCs w:val="23"/>
              </w:rPr>
              <w:t>1.002</w:t>
            </w:r>
            <w:r w:rsidRPr="0010126C">
              <w:rPr>
                <w:sz w:val="23"/>
                <w:szCs w:val="23"/>
              </w:rPr>
              <w:t>852</w:t>
            </w:r>
          </w:p>
        </w:tc>
        <w:tc>
          <w:tcPr>
            <w:tcW w:w="4677" w:type="dxa"/>
            <w:vAlign w:val="center"/>
          </w:tcPr>
          <w:p w:rsidR="009015CE" w:rsidRDefault="0089446F" w:rsidP="002C23E2">
            <w:pPr>
              <w:jc w:val="both"/>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jc w:val="both"/>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Chấp thuận đăng ký khai thác vận tải hành khách tuyến cố định Việt – Lào</w:t>
            </w:r>
          </w:p>
        </w:tc>
        <w:tc>
          <w:tcPr>
            <w:tcW w:w="1652" w:type="dxa"/>
            <w:vAlign w:val="center"/>
          </w:tcPr>
          <w:p w:rsidR="009015CE" w:rsidRPr="0010126C" w:rsidRDefault="009015CE" w:rsidP="002C23E2">
            <w:pPr>
              <w:jc w:val="center"/>
              <w:rPr>
                <w:sz w:val="23"/>
                <w:szCs w:val="23"/>
              </w:rPr>
            </w:pPr>
            <w:r w:rsidRPr="0010126C">
              <w:rPr>
                <w:color w:val="000000"/>
                <w:sz w:val="23"/>
                <w:szCs w:val="23"/>
              </w:rPr>
              <w:t>1.0</w:t>
            </w:r>
            <w:r w:rsidRPr="0010126C">
              <w:rPr>
                <w:sz w:val="23"/>
                <w:szCs w:val="23"/>
              </w:rPr>
              <w:t>02847</w:t>
            </w:r>
          </w:p>
        </w:tc>
        <w:tc>
          <w:tcPr>
            <w:tcW w:w="4677" w:type="dxa"/>
            <w:vAlign w:val="center"/>
          </w:tcPr>
          <w:p w:rsidR="009015CE" w:rsidRDefault="00E07988" w:rsidP="002C23E2">
            <w:pPr>
              <w:jc w:val="both"/>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jc w:val="both"/>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E07988" w:rsidRPr="002C23E2" w:rsidTr="0082174F">
        <w:trPr>
          <w:jc w:val="center"/>
        </w:trPr>
        <w:tc>
          <w:tcPr>
            <w:tcW w:w="760" w:type="dxa"/>
          </w:tcPr>
          <w:p w:rsidR="00E07988" w:rsidRPr="002C23E2" w:rsidRDefault="00E07988" w:rsidP="002C23E2">
            <w:pPr>
              <w:pStyle w:val="ListParagraph"/>
              <w:numPr>
                <w:ilvl w:val="0"/>
                <w:numId w:val="14"/>
              </w:numPr>
              <w:tabs>
                <w:tab w:val="left" w:pos="459"/>
              </w:tabs>
              <w:ind w:left="0" w:hanging="4"/>
              <w:jc w:val="right"/>
              <w:rPr>
                <w:sz w:val="23"/>
                <w:szCs w:val="23"/>
              </w:rPr>
            </w:pPr>
          </w:p>
        </w:tc>
        <w:tc>
          <w:tcPr>
            <w:tcW w:w="4518" w:type="dxa"/>
            <w:vAlign w:val="center"/>
          </w:tcPr>
          <w:p w:rsidR="00E07988" w:rsidRPr="002C23E2" w:rsidRDefault="00E07988" w:rsidP="002C23E2">
            <w:pPr>
              <w:rPr>
                <w:sz w:val="23"/>
                <w:szCs w:val="23"/>
              </w:rPr>
            </w:pPr>
            <w:r w:rsidRPr="002C23E2">
              <w:rPr>
                <w:color w:val="000000"/>
                <w:sz w:val="23"/>
                <w:szCs w:val="23"/>
              </w:rPr>
              <w:t>Chấp thuận bổ sung, thay thế phương tiện khai thác tuyến vận tải hành khách tuyến cố định Việt – Lào</w:t>
            </w:r>
          </w:p>
        </w:tc>
        <w:tc>
          <w:tcPr>
            <w:tcW w:w="1652" w:type="dxa"/>
            <w:vAlign w:val="center"/>
          </w:tcPr>
          <w:p w:rsidR="00E07988" w:rsidRPr="0010126C" w:rsidRDefault="00E07988" w:rsidP="002C23E2">
            <w:pPr>
              <w:jc w:val="center"/>
              <w:rPr>
                <w:sz w:val="23"/>
                <w:szCs w:val="23"/>
              </w:rPr>
            </w:pPr>
            <w:r w:rsidRPr="0010126C">
              <w:rPr>
                <w:color w:val="000000"/>
                <w:sz w:val="23"/>
                <w:szCs w:val="23"/>
              </w:rPr>
              <w:t>1.00</w:t>
            </w:r>
            <w:r w:rsidRPr="0010126C">
              <w:rPr>
                <w:sz w:val="23"/>
                <w:szCs w:val="23"/>
              </w:rPr>
              <w:t>2842</w:t>
            </w:r>
          </w:p>
        </w:tc>
        <w:tc>
          <w:tcPr>
            <w:tcW w:w="4677" w:type="dxa"/>
          </w:tcPr>
          <w:p w:rsidR="00E07988" w:rsidRDefault="00E07988" w:rsidP="002C23E2">
            <w:pPr>
              <w:jc w:val="both"/>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jc w:val="both"/>
              <w:rPr>
                <w:sz w:val="23"/>
                <w:szCs w:val="23"/>
              </w:rPr>
            </w:pPr>
            <w:r>
              <w:rPr>
                <w:rFonts w:eastAsia="Calibri"/>
                <w:sz w:val="23"/>
                <w:szCs w:val="23"/>
              </w:rPr>
              <w:t>Hoàn thành năm 2020</w:t>
            </w:r>
          </w:p>
        </w:tc>
        <w:tc>
          <w:tcPr>
            <w:tcW w:w="2478" w:type="dxa"/>
          </w:tcPr>
          <w:p w:rsidR="00E07988" w:rsidRPr="002C23E2" w:rsidRDefault="00E07988" w:rsidP="002C23E2">
            <w:pPr>
              <w:rPr>
                <w:sz w:val="23"/>
                <w:szCs w:val="23"/>
              </w:rPr>
            </w:pPr>
          </w:p>
        </w:tc>
      </w:tr>
      <w:tr w:rsidR="00E07988" w:rsidRPr="002C23E2" w:rsidTr="0082174F">
        <w:trPr>
          <w:jc w:val="center"/>
        </w:trPr>
        <w:tc>
          <w:tcPr>
            <w:tcW w:w="760" w:type="dxa"/>
          </w:tcPr>
          <w:p w:rsidR="00E07988" w:rsidRPr="002C23E2" w:rsidRDefault="00E07988" w:rsidP="002C23E2">
            <w:pPr>
              <w:pStyle w:val="ListParagraph"/>
              <w:numPr>
                <w:ilvl w:val="0"/>
                <w:numId w:val="14"/>
              </w:numPr>
              <w:tabs>
                <w:tab w:val="left" w:pos="459"/>
              </w:tabs>
              <w:ind w:left="0" w:hanging="4"/>
              <w:jc w:val="right"/>
              <w:rPr>
                <w:sz w:val="23"/>
                <w:szCs w:val="23"/>
              </w:rPr>
            </w:pPr>
          </w:p>
        </w:tc>
        <w:tc>
          <w:tcPr>
            <w:tcW w:w="4518" w:type="dxa"/>
            <w:vAlign w:val="center"/>
          </w:tcPr>
          <w:p w:rsidR="00E07988" w:rsidRPr="002C23E2" w:rsidRDefault="00E07988" w:rsidP="002C23E2">
            <w:pPr>
              <w:rPr>
                <w:sz w:val="23"/>
                <w:szCs w:val="23"/>
              </w:rPr>
            </w:pPr>
            <w:r w:rsidRPr="002C23E2">
              <w:rPr>
                <w:color w:val="000000"/>
                <w:sz w:val="23"/>
                <w:szCs w:val="23"/>
              </w:rPr>
              <w:t xml:space="preserve">Chấp thuận ngừng khai thác tuyến chạy xe tuyến vận tải hành khách tuyến cố định Việt – </w:t>
            </w:r>
            <w:r w:rsidRPr="002C23E2">
              <w:rPr>
                <w:color w:val="000000"/>
                <w:sz w:val="23"/>
                <w:szCs w:val="23"/>
              </w:rPr>
              <w:lastRenderedPageBreak/>
              <w:t>Lào</w:t>
            </w:r>
          </w:p>
        </w:tc>
        <w:tc>
          <w:tcPr>
            <w:tcW w:w="1652" w:type="dxa"/>
            <w:vAlign w:val="center"/>
          </w:tcPr>
          <w:p w:rsidR="00E07988" w:rsidRPr="0010126C" w:rsidRDefault="00E07988" w:rsidP="002C23E2">
            <w:pPr>
              <w:jc w:val="center"/>
              <w:rPr>
                <w:sz w:val="23"/>
                <w:szCs w:val="23"/>
              </w:rPr>
            </w:pPr>
            <w:r w:rsidRPr="0010126C">
              <w:rPr>
                <w:color w:val="000000"/>
                <w:sz w:val="23"/>
                <w:szCs w:val="23"/>
              </w:rPr>
              <w:lastRenderedPageBreak/>
              <w:t>1.00</w:t>
            </w:r>
            <w:r w:rsidRPr="0010126C">
              <w:rPr>
                <w:sz w:val="23"/>
                <w:szCs w:val="23"/>
              </w:rPr>
              <w:t>2838</w:t>
            </w:r>
          </w:p>
        </w:tc>
        <w:tc>
          <w:tcPr>
            <w:tcW w:w="4677" w:type="dxa"/>
          </w:tcPr>
          <w:p w:rsidR="00E07988" w:rsidRDefault="00E07988" w:rsidP="002C23E2">
            <w:pPr>
              <w:jc w:val="both"/>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jc w:val="both"/>
              <w:rPr>
                <w:sz w:val="23"/>
                <w:szCs w:val="23"/>
              </w:rPr>
            </w:pPr>
            <w:r>
              <w:rPr>
                <w:rFonts w:eastAsia="Calibri"/>
                <w:sz w:val="23"/>
                <w:szCs w:val="23"/>
              </w:rPr>
              <w:lastRenderedPageBreak/>
              <w:t>Hoàn thành năm 2020</w:t>
            </w:r>
          </w:p>
        </w:tc>
        <w:tc>
          <w:tcPr>
            <w:tcW w:w="2478" w:type="dxa"/>
          </w:tcPr>
          <w:p w:rsidR="00E07988" w:rsidRPr="002C23E2" w:rsidRDefault="00E07988" w:rsidP="002C23E2">
            <w:pPr>
              <w:rPr>
                <w:sz w:val="23"/>
                <w:szCs w:val="23"/>
              </w:rPr>
            </w:pPr>
          </w:p>
        </w:tc>
      </w:tr>
      <w:tr w:rsidR="00E07988" w:rsidRPr="002C23E2" w:rsidTr="0082174F">
        <w:trPr>
          <w:jc w:val="center"/>
        </w:trPr>
        <w:tc>
          <w:tcPr>
            <w:tcW w:w="760" w:type="dxa"/>
          </w:tcPr>
          <w:p w:rsidR="00E07988" w:rsidRPr="002C23E2" w:rsidRDefault="00E07988" w:rsidP="002C23E2">
            <w:pPr>
              <w:pStyle w:val="ListParagraph"/>
              <w:numPr>
                <w:ilvl w:val="0"/>
                <w:numId w:val="14"/>
              </w:numPr>
              <w:tabs>
                <w:tab w:val="left" w:pos="459"/>
              </w:tabs>
              <w:ind w:left="0" w:hanging="4"/>
              <w:jc w:val="right"/>
              <w:rPr>
                <w:sz w:val="23"/>
                <w:szCs w:val="23"/>
              </w:rPr>
            </w:pPr>
          </w:p>
        </w:tc>
        <w:tc>
          <w:tcPr>
            <w:tcW w:w="4518" w:type="dxa"/>
            <w:vAlign w:val="center"/>
          </w:tcPr>
          <w:p w:rsidR="00E07988" w:rsidRPr="002C23E2" w:rsidRDefault="00E07988" w:rsidP="002C23E2">
            <w:pPr>
              <w:rPr>
                <w:sz w:val="23"/>
                <w:szCs w:val="23"/>
              </w:rPr>
            </w:pPr>
            <w:r w:rsidRPr="002C23E2">
              <w:rPr>
                <w:color w:val="000000"/>
                <w:sz w:val="23"/>
                <w:szCs w:val="23"/>
              </w:rPr>
              <w:t>Chấp thuận điều chỉnh tần suất chạy xe tuyến vận tải hành khách tuyến cố định Việt – Lào</w:t>
            </w:r>
          </w:p>
        </w:tc>
        <w:tc>
          <w:tcPr>
            <w:tcW w:w="1652" w:type="dxa"/>
            <w:vAlign w:val="center"/>
          </w:tcPr>
          <w:p w:rsidR="00E07988" w:rsidRPr="0010126C" w:rsidRDefault="00E07988" w:rsidP="002C23E2">
            <w:pPr>
              <w:jc w:val="center"/>
              <w:rPr>
                <w:sz w:val="23"/>
                <w:szCs w:val="23"/>
              </w:rPr>
            </w:pPr>
            <w:r w:rsidRPr="0010126C">
              <w:rPr>
                <w:color w:val="000000"/>
                <w:sz w:val="23"/>
                <w:szCs w:val="23"/>
              </w:rPr>
              <w:t>1.00</w:t>
            </w:r>
            <w:r w:rsidRPr="0010126C">
              <w:rPr>
                <w:sz w:val="23"/>
                <w:szCs w:val="23"/>
              </w:rPr>
              <w:t>2836</w:t>
            </w:r>
          </w:p>
        </w:tc>
        <w:tc>
          <w:tcPr>
            <w:tcW w:w="4677" w:type="dxa"/>
          </w:tcPr>
          <w:p w:rsidR="00E07988" w:rsidRDefault="00E07988" w:rsidP="002C23E2">
            <w:pPr>
              <w:jc w:val="both"/>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jc w:val="both"/>
              <w:rPr>
                <w:sz w:val="23"/>
                <w:szCs w:val="23"/>
              </w:rPr>
            </w:pPr>
            <w:r>
              <w:rPr>
                <w:rFonts w:eastAsia="Calibri"/>
                <w:sz w:val="23"/>
                <w:szCs w:val="23"/>
              </w:rPr>
              <w:t>Hoàn thành năm 2020</w:t>
            </w:r>
          </w:p>
        </w:tc>
        <w:tc>
          <w:tcPr>
            <w:tcW w:w="2478" w:type="dxa"/>
          </w:tcPr>
          <w:p w:rsidR="00E07988" w:rsidRPr="002C23E2" w:rsidRDefault="00E07988" w:rsidP="002C23E2">
            <w:pPr>
              <w:rPr>
                <w:sz w:val="23"/>
                <w:szCs w:val="23"/>
              </w:rPr>
            </w:pPr>
          </w:p>
        </w:tc>
      </w:tr>
      <w:tr w:rsidR="00843B31" w:rsidRPr="002C23E2" w:rsidTr="001375F7">
        <w:trPr>
          <w:jc w:val="center"/>
        </w:trPr>
        <w:tc>
          <w:tcPr>
            <w:tcW w:w="760" w:type="dxa"/>
          </w:tcPr>
          <w:p w:rsidR="00843B31" w:rsidRPr="002C23E2" w:rsidRDefault="00843B31" w:rsidP="002C23E2">
            <w:pPr>
              <w:pStyle w:val="ListParagraph"/>
              <w:numPr>
                <w:ilvl w:val="0"/>
                <w:numId w:val="14"/>
              </w:numPr>
              <w:tabs>
                <w:tab w:val="left" w:pos="459"/>
              </w:tabs>
              <w:ind w:left="0" w:hanging="4"/>
              <w:jc w:val="right"/>
              <w:rPr>
                <w:sz w:val="23"/>
                <w:szCs w:val="23"/>
              </w:rPr>
            </w:pPr>
          </w:p>
        </w:tc>
        <w:tc>
          <w:tcPr>
            <w:tcW w:w="4518" w:type="dxa"/>
            <w:vAlign w:val="center"/>
          </w:tcPr>
          <w:p w:rsidR="00843B31" w:rsidRPr="002C23E2" w:rsidRDefault="00843B31" w:rsidP="002C23E2">
            <w:pPr>
              <w:rPr>
                <w:sz w:val="23"/>
                <w:szCs w:val="23"/>
              </w:rPr>
            </w:pPr>
            <w:r w:rsidRPr="002C23E2">
              <w:rPr>
                <w:color w:val="000000"/>
                <w:sz w:val="23"/>
                <w:szCs w:val="23"/>
              </w:rPr>
              <w:t>Cấp Giấy phép vận tải đường bộ quốc tế cho doanh nghiệp, hợp tác xã</w:t>
            </w:r>
          </w:p>
        </w:tc>
        <w:tc>
          <w:tcPr>
            <w:tcW w:w="1652" w:type="dxa"/>
            <w:vAlign w:val="center"/>
          </w:tcPr>
          <w:p w:rsidR="00843B31" w:rsidRPr="0010126C" w:rsidRDefault="00843B31" w:rsidP="002C23E2">
            <w:pPr>
              <w:jc w:val="center"/>
              <w:rPr>
                <w:sz w:val="23"/>
                <w:szCs w:val="23"/>
              </w:rPr>
            </w:pPr>
            <w:r w:rsidRPr="0010126C">
              <w:rPr>
                <w:color w:val="000000"/>
                <w:sz w:val="23"/>
                <w:szCs w:val="23"/>
              </w:rPr>
              <w:t>1.00</w:t>
            </w:r>
            <w:r w:rsidRPr="0010126C">
              <w:rPr>
                <w:sz w:val="23"/>
                <w:szCs w:val="23"/>
              </w:rPr>
              <w:t>2829</w:t>
            </w:r>
          </w:p>
        </w:tc>
        <w:tc>
          <w:tcPr>
            <w:tcW w:w="4677" w:type="dxa"/>
          </w:tcPr>
          <w:p w:rsidR="00843B31" w:rsidRDefault="00843B31">
            <w:pPr>
              <w:rPr>
                <w:rFonts w:eastAsia="Calibri"/>
                <w:sz w:val="23"/>
                <w:szCs w:val="23"/>
              </w:rPr>
            </w:pPr>
            <w:r w:rsidRPr="00303195">
              <w:rPr>
                <w:rFonts w:eastAsia="Calibri"/>
                <w:sz w:val="23"/>
                <w:szCs w:val="23"/>
              </w:rPr>
              <w:t>Chuyển mức cung cấp dịch vụ công trực tuyến lên mức 4</w:t>
            </w:r>
          </w:p>
          <w:p w:rsidR="00C65592" w:rsidRDefault="00C65592">
            <w:r>
              <w:rPr>
                <w:rFonts w:eastAsia="Calibri"/>
                <w:sz w:val="23"/>
                <w:szCs w:val="23"/>
              </w:rPr>
              <w:t>Hoàn thành năm 2020</w:t>
            </w:r>
          </w:p>
        </w:tc>
        <w:tc>
          <w:tcPr>
            <w:tcW w:w="2478" w:type="dxa"/>
          </w:tcPr>
          <w:p w:rsidR="00843B31" w:rsidRPr="002C23E2" w:rsidRDefault="00843B31" w:rsidP="002C23E2">
            <w:pPr>
              <w:rPr>
                <w:sz w:val="23"/>
                <w:szCs w:val="23"/>
              </w:rPr>
            </w:pPr>
          </w:p>
        </w:tc>
      </w:tr>
      <w:tr w:rsidR="00843B31" w:rsidRPr="002C23E2" w:rsidTr="001375F7">
        <w:trPr>
          <w:jc w:val="center"/>
        </w:trPr>
        <w:tc>
          <w:tcPr>
            <w:tcW w:w="760" w:type="dxa"/>
          </w:tcPr>
          <w:p w:rsidR="00843B31" w:rsidRPr="002C23E2" w:rsidRDefault="00843B31" w:rsidP="002C23E2">
            <w:pPr>
              <w:pStyle w:val="ListParagraph"/>
              <w:numPr>
                <w:ilvl w:val="0"/>
                <w:numId w:val="14"/>
              </w:numPr>
              <w:tabs>
                <w:tab w:val="left" w:pos="459"/>
              </w:tabs>
              <w:ind w:left="0" w:hanging="4"/>
              <w:jc w:val="right"/>
              <w:rPr>
                <w:sz w:val="23"/>
                <w:szCs w:val="23"/>
              </w:rPr>
            </w:pPr>
          </w:p>
        </w:tc>
        <w:tc>
          <w:tcPr>
            <w:tcW w:w="4518" w:type="dxa"/>
            <w:vAlign w:val="center"/>
          </w:tcPr>
          <w:p w:rsidR="00843B31" w:rsidRPr="002C23E2" w:rsidRDefault="00843B31" w:rsidP="002C23E2">
            <w:pPr>
              <w:rPr>
                <w:sz w:val="23"/>
                <w:szCs w:val="23"/>
              </w:rPr>
            </w:pPr>
            <w:r w:rsidRPr="002C23E2">
              <w:rPr>
                <w:color w:val="000000"/>
                <w:sz w:val="23"/>
                <w:szCs w:val="23"/>
              </w:rPr>
              <w:t>Cấp lại Giấy phép vận tải đường bộ quốc tế cho doanh nghiệp, hợp tác xã</w:t>
            </w:r>
          </w:p>
        </w:tc>
        <w:tc>
          <w:tcPr>
            <w:tcW w:w="1652" w:type="dxa"/>
            <w:vAlign w:val="center"/>
          </w:tcPr>
          <w:p w:rsidR="00843B31" w:rsidRPr="0010126C" w:rsidRDefault="00843B31" w:rsidP="002C23E2">
            <w:pPr>
              <w:jc w:val="center"/>
              <w:rPr>
                <w:sz w:val="23"/>
                <w:szCs w:val="23"/>
              </w:rPr>
            </w:pPr>
            <w:r w:rsidRPr="0010126C">
              <w:rPr>
                <w:color w:val="000000"/>
                <w:sz w:val="23"/>
                <w:szCs w:val="23"/>
              </w:rPr>
              <w:t>1.00</w:t>
            </w:r>
            <w:r w:rsidRPr="0010126C">
              <w:rPr>
                <w:sz w:val="23"/>
                <w:szCs w:val="23"/>
              </w:rPr>
              <w:t>2823</w:t>
            </w:r>
          </w:p>
        </w:tc>
        <w:tc>
          <w:tcPr>
            <w:tcW w:w="4677" w:type="dxa"/>
          </w:tcPr>
          <w:p w:rsidR="00843B31" w:rsidRDefault="00843B31">
            <w:pPr>
              <w:rPr>
                <w:rFonts w:eastAsia="Calibri"/>
                <w:sz w:val="23"/>
                <w:szCs w:val="23"/>
              </w:rPr>
            </w:pPr>
            <w:r w:rsidRPr="00303195">
              <w:rPr>
                <w:rFonts w:eastAsia="Calibri"/>
                <w:sz w:val="23"/>
                <w:szCs w:val="23"/>
              </w:rPr>
              <w:t>Chuyển mức cung cấp dịch vụ công trực tuyến lên mức 4</w:t>
            </w:r>
          </w:p>
          <w:p w:rsidR="00C65592" w:rsidRDefault="00C65592">
            <w:r>
              <w:rPr>
                <w:rFonts w:eastAsia="Calibri"/>
                <w:sz w:val="23"/>
                <w:szCs w:val="23"/>
              </w:rPr>
              <w:t>Hoàn thành năm 2020</w:t>
            </w:r>
          </w:p>
        </w:tc>
        <w:tc>
          <w:tcPr>
            <w:tcW w:w="2478" w:type="dxa"/>
          </w:tcPr>
          <w:p w:rsidR="00843B31" w:rsidRPr="002C23E2" w:rsidRDefault="00843B31" w:rsidP="002C23E2">
            <w:pPr>
              <w:rPr>
                <w:sz w:val="23"/>
                <w:szCs w:val="23"/>
              </w:rPr>
            </w:pPr>
          </w:p>
        </w:tc>
      </w:tr>
      <w:tr w:rsidR="00843B31" w:rsidRPr="002C23E2" w:rsidTr="001375F7">
        <w:trPr>
          <w:jc w:val="center"/>
        </w:trPr>
        <w:tc>
          <w:tcPr>
            <w:tcW w:w="760" w:type="dxa"/>
          </w:tcPr>
          <w:p w:rsidR="00843B31" w:rsidRPr="002C23E2" w:rsidRDefault="00843B31" w:rsidP="002C23E2">
            <w:pPr>
              <w:pStyle w:val="ListParagraph"/>
              <w:numPr>
                <w:ilvl w:val="0"/>
                <w:numId w:val="14"/>
              </w:numPr>
              <w:tabs>
                <w:tab w:val="left" w:pos="459"/>
              </w:tabs>
              <w:ind w:left="0" w:hanging="4"/>
              <w:jc w:val="right"/>
              <w:rPr>
                <w:sz w:val="23"/>
                <w:szCs w:val="23"/>
              </w:rPr>
            </w:pPr>
          </w:p>
        </w:tc>
        <w:tc>
          <w:tcPr>
            <w:tcW w:w="4518" w:type="dxa"/>
            <w:vAlign w:val="center"/>
          </w:tcPr>
          <w:p w:rsidR="00843B31" w:rsidRPr="002C23E2" w:rsidRDefault="00843B31" w:rsidP="002C23E2">
            <w:pPr>
              <w:rPr>
                <w:sz w:val="23"/>
                <w:szCs w:val="23"/>
              </w:rPr>
            </w:pPr>
            <w:r w:rsidRPr="002C23E2">
              <w:rPr>
                <w:color w:val="000000"/>
                <w:sz w:val="23"/>
                <w:szCs w:val="23"/>
              </w:rPr>
              <w:t>Cấp giấy phép vận tải đường bộ quố tế GMS cho phương tiện của các doanh nghiệp, hợp tác xã</w:t>
            </w:r>
          </w:p>
        </w:tc>
        <w:tc>
          <w:tcPr>
            <w:tcW w:w="1652" w:type="dxa"/>
            <w:vAlign w:val="center"/>
          </w:tcPr>
          <w:p w:rsidR="00843B31" w:rsidRPr="0010126C" w:rsidRDefault="00843B31" w:rsidP="002C23E2">
            <w:pPr>
              <w:jc w:val="center"/>
              <w:rPr>
                <w:sz w:val="23"/>
                <w:szCs w:val="23"/>
              </w:rPr>
            </w:pPr>
            <w:r w:rsidRPr="0010126C">
              <w:rPr>
                <w:color w:val="000000"/>
                <w:sz w:val="23"/>
                <w:szCs w:val="23"/>
              </w:rPr>
              <w:t>1.</w:t>
            </w:r>
            <w:r w:rsidRPr="0010126C">
              <w:rPr>
                <w:sz w:val="23"/>
                <w:szCs w:val="23"/>
              </w:rPr>
              <w:t>002817</w:t>
            </w:r>
          </w:p>
        </w:tc>
        <w:tc>
          <w:tcPr>
            <w:tcW w:w="4677" w:type="dxa"/>
          </w:tcPr>
          <w:p w:rsidR="00843B31" w:rsidRDefault="00843B31">
            <w:pPr>
              <w:rPr>
                <w:rFonts w:eastAsia="Calibri"/>
                <w:sz w:val="23"/>
                <w:szCs w:val="23"/>
              </w:rPr>
            </w:pPr>
            <w:r w:rsidRPr="00303195">
              <w:rPr>
                <w:rFonts w:eastAsia="Calibri"/>
                <w:sz w:val="23"/>
                <w:szCs w:val="23"/>
              </w:rPr>
              <w:t>Chuyển mức cung cấp dịch vụ công trực tuyến lên mức 4</w:t>
            </w:r>
          </w:p>
          <w:p w:rsidR="00C65592" w:rsidRDefault="00C65592">
            <w:r>
              <w:rPr>
                <w:rFonts w:eastAsia="Calibri"/>
                <w:sz w:val="23"/>
                <w:szCs w:val="23"/>
              </w:rPr>
              <w:t>Hoàn thành năm 2020</w:t>
            </w:r>
          </w:p>
        </w:tc>
        <w:tc>
          <w:tcPr>
            <w:tcW w:w="2478" w:type="dxa"/>
          </w:tcPr>
          <w:p w:rsidR="00843B31" w:rsidRPr="002C23E2" w:rsidRDefault="00843B31" w:rsidP="002C23E2">
            <w:pPr>
              <w:rPr>
                <w:sz w:val="23"/>
                <w:szCs w:val="23"/>
              </w:rPr>
            </w:pPr>
          </w:p>
        </w:tc>
      </w:tr>
      <w:tr w:rsidR="00843B31" w:rsidRPr="002C23E2" w:rsidTr="001375F7">
        <w:trPr>
          <w:jc w:val="center"/>
        </w:trPr>
        <w:tc>
          <w:tcPr>
            <w:tcW w:w="760" w:type="dxa"/>
          </w:tcPr>
          <w:p w:rsidR="00843B31" w:rsidRPr="002C23E2" w:rsidRDefault="00843B31" w:rsidP="002C23E2">
            <w:pPr>
              <w:pStyle w:val="ListParagraph"/>
              <w:numPr>
                <w:ilvl w:val="0"/>
                <w:numId w:val="14"/>
              </w:numPr>
              <w:tabs>
                <w:tab w:val="left" w:pos="459"/>
              </w:tabs>
              <w:ind w:left="0" w:hanging="4"/>
              <w:jc w:val="right"/>
              <w:rPr>
                <w:sz w:val="23"/>
                <w:szCs w:val="23"/>
              </w:rPr>
            </w:pPr>
          </w:p>
        </w:tc>
        <w:tc>
          <w:tcPr>
            <w:tcW w:w="4518" w:type="dxa"/>
            <w:vAlign w:val="center"/>
          </w:tcPr>
          <w:p w:rsidR="00843B31" w:rsidRPr="002C23E2" w:rsidRDefault="00843B31" w:rsidP="002C23E2">
            <w:pPr>
              <w:rPr>
                <w:sz w:val="23"/>
                <w:szCs w:val="23"/>
              </w:rPr>
            </w:pPr>
            <w:r w:rsidRPr="002C23E2">
              <w:rPr>
                <w:color w:val="000000"/>
                <w:sz w:val="23"/>
                <w:szCs w:val="23"/>
              </w:rPr>
              <w:t>Cấp Giấy phép vận tải loại D đối với phương tiện của Trung Quốc</w:t>
            </w:r>
          </w:p>
        </w:tc>
        <w:tc>
          <w:tcPr>
            <w:tcW w:w="1652" w:type="dxa"/>
            <w:vAlign w:val="center"/>
          </w:tcPr>
          <w:p w:rsidR="00843B31" w:rsidRPr="0010126C" w:rsidRDefault="00843B31" w:rsidP="002C23E2">
            <w:pPr>
              <w:jc w:val="center"/>
              <w:rPr>
                <w:sz w:val="23"/>
                <w:szCs w:val="23"/>
              </w:rPr>
            </w:pPr>
            <w:r w:rsidRPr="0010126C">
              <w:rPr>
                <w:color w:val="000000"/>
                <w:sz w:val="23"/>
                <w:szCs w:val="23"/>
              </w:rPr>
              <w:t>1.</w:t>
            </w:r>
            <w:r w:rsidRPr="0010126C">
              <w:rPr>
                <w:sz w:val="23"/>
                <w:szCs w:val="23"/>
              </w:rPr>
              <w:t>002</w:t>
            </w:r>
            <w:r w:rsidRPr="0010126C">
              <w:rPr>
                <w:color w:val="000000"/>
                <w:sz w:val="23"/>
                <w:szCs w:val="23"/>
              </w:rPr>
              <w:t>374</w:t>
            </w:r>
          </w:p>
        </w:tc>
        <w:tc>
          <w:tcPr>
            <w:tcW w:w="4677" w:type="dxa"/>
          </w:tcPr>
          <w:p w:rsidR="00843B31" w:rsidRDefault="00843B31">
            <w:pPr>
              <w:rPr>
                <w:rFonts w:eastAsia="Calibri"/>
                <w:sz w:val="23"/>
                <w:szCs w:val="23"/>
              </w:rPr>
            </w:pPr>
            <w:r w:rsidRPr="00303195">
              <w:rPr>
                <w:rFonts w:eastAsia="Calibri"/>
                <w:sz w:val="23"/>
                <w:szCs w:val="23"/>
              </w:rPr>
              <w:t>Chuyển mức cung cấp dịch vụ công trực tuyến lên mức 4</w:t>
            </w:r>
          </w:p>
          <w:p w:rsidR="00C65592" w:rsidRDefault="00C65592">
            <w:r>
              <w:rPr>
                <w:rFonts w:eastAsia="Calibri"/>
                <w:sz w:val="23"/>
                <w:szCs w:val="23"/>
              </w:rPr>
              <w:t>Hoàn thành năm 2020</w:t>
            </w:r>
          </w:p>
        </w:tc>
        <w:tc>
          <w:tcPr>
            <w:tcW w:w="2478" w:type="dxa"/>
          </w:tcPr>
          <w:p w:rsidR="00843B31" w:rsidRPr="002C23E2" w:rsidRDefault="00843B31" w:rsidP="002C23E2">
            <w:pPr>
              <w:rPr>
                <w:sz w:val="23"/>
                <w:szCs w:val="23"/>
              </w:rPr>
            </w:pPr>
          </w:p>
        </w:tc>
      </w:tr>
      <w:tr w:rsidR="00843B31" w:rsidRPr="002C23E2" w:rsidTr="00B046CE">
        <w:trPr>
          <w:jc w:val="center"/>
        </w:trPr>
        <w:tc>
          <w:tcPr>
            <w:tcW w:w="760" w:type="dxa"/>
          </w:tcPr>
          <w:p w:rsidR="00843B31" w:rsidRPr="002C23E2" w:rsidRDefault="00843B31" w:rsidP="002C23E2">
            <w:pPr>
              <w:pStyle w:val="ListParagraph"/>
              <w:numPr>
                <w:ilvl w:val="0"/>
                <w:numId w:val="14"/>
              </w:numPr>
              <w:tabs>
                <w:tab w:val="left" w:pos="459"/>
              </w:tabs>
              <w:ind w:left="0" w:hanging="4"/>
              <w:jc w:val="right"/>
              <w:rPr>
                <w:sz w:val="23"/>
                <w:szCs w:val="23"/>
              </w:rPr>
            </w:pPr>
          </w:p>
        </w:tc>
        <w:tc>
          <w:tcPr>
            <w:tcW w:w="4518" w:type="dxa"/>
            <w:vAlign w:val="center"/>
          </w:tcPr>
          <w:p w:rsidR="00843B31" w:rsidRPr="002C23E2" w:rsidRDefault="00843B31" w:rsidP="002C23E2">
            <w:pPr>
              <w:rPr>
                <w:color w:val="000000"/>
                <w:sz w:val="23"/>
                <w:szCs w:val="23"/>
              </w:rPr>
            </w:pPr>
            <w:r w:rsidRPr="002C23E2">
              <w:rPr>
                <w:color w:val="000000"/>
                <w:sz w:val="23"/>
                <w:szCs w:val="23"/>
              </w:rPr>
              <w:t>Giấy phép vận tải loại A, B, C, D, E, F, G</w:t>
            </w:r>
          </w:p>
        </w:tc>
        <w:tc>
          <w:tcPr>
            <w:tcW w:w="1652" w:type="dxa"/>
            <w:vAlign w:val="center"/>
          </w:tcPr>
          <w:p w:rsidR="00843B31" w:rsidRPr="0010126C" w:rsidRDefault="00843B31" w:rsidP="002C23E2">
            <w:pPr>
              <w:jc w:val="center"/>
              <w:rPr>
                <w:color w:val="000000"/>
                <w:sz w:val="23"/>
                <w:szCs w:val="23"/>
              </w:rPr>
            </w:pPr>
          </w:p>
        </w:tc>
        <w:tc>
          <w:tcPr>
            <w:tcW w:w="4677" w:type="dxa"/>
            <w:vAlign w:val="center"/>
          </w:tcPr>
          <w:p w:rsidR="00843B31" w:rsidRDefault="00843B31"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843B31" w:rsidRPr="002C23E2" w:rsidRDefault="00843B31"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lại Giấy phép vận tải loại A, B, C, D, E, F, G</w:t>
            </w:r>
          </w:p>
        </w:tc>
        <w:tc>
          <w:tcPr>
            <w:tcW w:w="1652" w:type="dxa"/>
            <w:vAlign w:val="center"/>
          </w:tcPr>
          <w:p w:rsidR="009015CE" w:rsidRPr="0010126C" w:rsidRDefault="009015CE" w:rsidP="002C23E2">
            <w:pPr>
              <w:jc w:val="center"/>
              <w:rPr>
                <w:sz w:val="23"/>
                <w:szCs w:val="23"/>
              </w:rPr>
            </w:pPr>
            <w:r w:rsidRPr="0010126C">
              <w:rPr>
                <w:color w:val="000000"/>
                <w:sz w:val="23"/>
                <w:szCs w:val="23"/>
              </w:rPr>
              <w:t>1.</w:t>
            </w:r>
            <w:r w:rsidRPr="0010126C">
              <w:rPr>
                <w:sz w:val="23"/>
                <w:szCs w:val="23"/>
              </w:rPr>
              <w:t>00235</w:t>
            </w:r>
            <w:r w:rsidRPr="0010126C">
              <w:rPr>
                <w:color w:val="000000"/>
                <w:sz w:val="23"/>
                <w:szCs w:val="23"/>
              </w:rPr>
              <w:t>7</w:t>
            </w:r>
          </w:p>
        </w:tc>
        <w:tc>
          <w:tcPr>
            <w:tcW w:w="4677" w:type="dxa"/>
            <w:vAlign w:val="center"/>
          </w:tcPr>
          <w:p w:rsidR="009015CE" w:rsidRDefault="00843B31"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Chấp thuận khai thác tuyến vận tải hành khách định kỳ giữa Việt Nam và Trung Quốc</w:t>
            </w:r>
          </w:p>
        </w:tc>
        <w:tc>
          <w:tcPr>
            <w:tcW w:w="1652" w:type="dxa"/>
            <w:vAlign w:val="center"/>
          </w:tcPr>
          <w:p w:rsidR="009015CE" w:rsidRPr="0010126C" w:rsidRDefault="009015CE" w:rsidP="002C23E2">
            <w:pPr>
              <w:jc w:val="center"/>
              <w:rPr>
                <w:sz w:val="23"/>
                <w:szCs w:val="23"/>
              </w:rPr>
            </w:pPr>
            <w:r w:rsidRPr="0010126C">
              <w:rPr>
                <w:color w:val="000000"/>
                <w:sz w:val="23"/>
                <w:szCs w:val="23"/>
              </w:rPr>
              <w:t>1</w:t>
            </w:r>
            <w:r w:rsidRPr="0010126C">
              <w:rPr>
                <w:sz w:val="23"/>
                <w:szCs w:val="23"/>
              </w:rPr>
              <w:t>.002334</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Chấp thuận bổ sung, thay thế phương tiện khai thác tuyến vận tải hành khách định kỳ</w:t>
            </w:r>
          </w:p>
        </w:tc>
        <w:tc>
          <w:tcPr>
            <w:tcW w:w="1652" w:type="dxa"/>
            <w:vAlign w:val="center"/>
          </w:tcPr>
          <w:p w:rsidR="009015CE" w:rsidRPr="0010126C" w:rsidRDefault="009015CE" w:rsidP="002C23E2">
            <w:pPr>
              <w:jc w:val="center"/>
              <w:rPr>
                <w:sz w:val="23"/>
                <w:szCs w:val="23"/>
              </w:rPr>
            </w:pPr>
            <w:r w:rsidRPr="0010126C">
              <w:rPr>
                <w:color w:val="000000"/>
                <w:sz w:val="23"/>
                <w:szCs w:val="23"/>
              </w:rPr>
              <w:t>1</w:t>
            </w:r>
            <w:r w:rsidRPr="0010126C">
              <w:rPr>
                <w:sz w:val="23"/>
                <w:szCs w:val="23"/>
              </w:rPr>
              <w:t>.002325</w:t>
            </w:r>
          </w:p>
        </w:tc>
        <w:tc>
          <w:tcPr>
            <w:tcW w:w="4677" w:type="dxa"/>
            <w:vAlign w:val="center"/>
          </w:tcPr>
          <w:p w:rsidR="009015CE" w:rsidRDefault="00843B31"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 xml:space="preserve">Gia hạn Giấy phép vận tải qua biên giới Campuchia - Lào - Việt Nam và thời gian lưu hành tại Việt Nam cho phương tiện của Lào </w:t>
            </w:r>
            <w:r w:rsidRPr="002C23E2">
              <w:rPr>
                <w:color w:val="000000"/>
                <w:sz w:val="23"/>
                <w:szCs w:val="23"/>
              </w:rPr>
              <w:lastRenderedPageBreak/>
              <w:t>và Campuchia</w:t>
            </w:r>
          </w:p>
        </w:tc>
        <w:tc>
          <w:tcPr>
            <w:tcW w:w="1652" w:type="dxa"/>
            <w:vAlign w:val="center"/>
          </w:tcPr>
          <w:p w:rsidR="009015CE" w:rsidRPr="0010126C" w:rsidRDefault="009015CE" w:rsidP="002C23E2">
            <w:pPr>
              <w:jc w:val="center"/>
              <w:rPr>
                <w:sz w:val="23"/>
                <w:szCs w:val="23"/>
              </w:rPr>
            </w:pPr>
            <w:r w:rsidRPr="0010126C">
              <w:rPr>
                <w:color w:val="000000"/>
                <w:sz w:val="23"/>
                <w:szCs w:val="23"/>
              </w:rPr>
              <w:lastRenderedPageBreak/>
              <w:t>1.0</w:t>
            </w:r>
            <w:r w:rsidRPr="0010126C">
              <w:rPr>
                <w:sz w:val="23"/>
                <w:szCs w:val="23"/>
              </w:rPr>
              <w:t>0228</w:t>
            </w:r>
            <w:r w:rsidRPr="0010126C">
              <w:rPr>
                <w:color w:val="000000"/>
                <w:sz w:val="23"/>
                <w:szCs w:val="23"/>
              </w:rPr>
              <w:t>6</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Đăng ký khai thác tuyến vận tải hành khách cố định liên vận quốc tế giữa Việt Nam - Lào - Campuchia</w:t>
            </w:r>
          </w:p>
        </w:tc>
        <w:tc>
          <w:tcPr>
            <w:tcW w:w="1652" w:type="dxa"/>
            <w:vAlign w:val="center"/>
          </w:tcPr>
          <w:p w:rsidR="009015CE" w:rsidRPr="0010126C" w:rsidRDefault="009015CE" w:rsidP="002C23E2">
            <w:pPr>
              <w:jc w:val="center"/>
              <w:rPr>
                <w:sz w:val="23"/>
                <w:szCs w:val="23"/>
              </w:rPr>
            </w:pPr>
            <w:r w:rsidRPr="0010126C">
              <w:rPr>
                <w:sz w:val="23"/>
                <w:szCs w:val="23"/>
              </w:rPr>
              <w:t>1.002268</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Gia hạn Giấy phép liên vận Việt – Lào và thời gian lưu hành tại Việt Nam cho phương tiện của Lào</w:t>
            </w:r>
          </w:p>
        </w:tc>
        <w:tc>
          <w:tcPr>
            <w:tcW w:w="1652" w:type="dxa"/>
            <w:vAlign w:val="center"/>
          </w:tcPr>
          <w:p w:rsidR="009015CE" w:rsidRPr="0010126C" w:rsidRDefault="009015CE" w:rsidP="002C23E2">
            <w:pPr>
              <w:jc w:val="center"/>
              <w:rPr>
                <w:sz w:val="23"/>
                <w:szCs w:val="23"/>
              </w:rPr>
            </w:pPr>
            <w:r w:rsidRPr="0010126C">
              <w:rPr>
                <w:sz w:val="23"/>
                <w:szCs w:val="23"/>
              </w:rPr>
              <w:t>1.002063</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color w:val="000000"/>
                <w:sz w:val="23"/>
                <w:szCs w:val="23"/>
              </w:rPr>
            </w:pPr>
            <w:r w:rsidRPr="002C23E2">
              <w:rPr>
                <w:color w:val="000000"/>
                <w:sz w:val="23"/>
                <w:szCs w:val="23"/>
              </w:rPr>
              <w:t>Gia hạn Giấy phép liên vận Campuchia –Việt Nam cho phương tiện của Campuchia tại Việt Nam</w:t>
            </w:r>
          </w:p>
        </w:tc>
        <w:tc>
          <w:tcPr>
            <w:tcW w:w="1652" w:type="dxa"/>
            <w:vAlign w:val="center"/>
          </w:tcPr>
          <w:p w:rsidR="009015CE" w:rsidRPr="0010126C" w:rsidRDefault="009015CE" w:rsidP="002C23E2">
            <w:pPr>
              <w:jc w:val="center"/>
              <w:rPr>
                <w:sz w:val="23"/>
                <w:szCs w:val="23"/>
              </w:rPr>
            </w:pPr>
            <w:r w:rsidRPr="0010126C">
              <w:rPr>
                <w:color w:val="000000"/>
                <w:sz w:val="23"/>
                <w:szCs w:val="23"/>
              </w:rPr>
              <w:t>1.0015</w:t>
            </w:r>
            <w:r w:rsidRPr="0010126C">
              <w:rPr>
                <w:sz w:val="23"/>
                <w:szCs w:val="23"/>
              </w:rPr>
              <w:t>77</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color w:val="000000"/>
                <w:sz w:val="23"/>
                <w:szCs w:val="23"/>
              </w:rPr>
            </w:pPr>
            <w:r w:rsidRPr="002C23E2">
              <w:rPr>
                <w:color w:val="000000"/>
                <w:sz w:val="23"/>
                <w:szCs w:val="23"/>
              </w:rPr>
              <w:t>Cấp Giấy phép liên vận Việt Nam – Campuchia</w:t>
            </w:r>
          </w:p>
        </w:tc>
        <w:tc>
          <w:tcPr>
            <w:tcW w:w="1652" w:type="dxa"/>
            <w:vAlign w:val="center"/>
          </w:tcPr>
          <w:p w:rsidR="009015CE" w:rsidRPr="0010126C" w:rsidRDefault="009015CE" w:rsidP="002C23E2">
            <w:pPr>
              <w:jc w:val="center"/>
              <w:rPr>
                <w:sz w:val="23"/>
                <w:szCs w:val="23"/>
              </w:rPr>
            </w:pPr>
            <w:r w:rsidRPr="0010126C">
              <w:rPr>
                <w:color w:val="000000"/>
                <w:sz w:val="23"/>
                <w:szCs w:val="23"/>
              </w:rPr>
              <w:t>1.001</w:t>
            </w:r>
            <w:r w:rsidRPr="0010126C">
              <w:rPr>
                <w:sz w:val="23"/>
                <w:szCs w:val="23"/>
              </w:rPr>
              <w:t>023</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Đăng ký khai thác tuyến vận tải hành khách cố định bằng xe ô tô giữa Việt Nam và Campuchia</w:t>
            </w:r>
          </w:p>
        </w:tc>
        <w:tc>
          <w:tcPr>
            <w:tcW w:w="1652" w:type="dxa"/>
            <w:vAlign w:val="center"/>
          </w:tcPr>
          <w:p w:rsidR="009015CE" w:rsidRPr="0010126C" w:rsidRDefault="009015CE" w:rsidP="002C23E2">
            <w:pPr>
              <w:jc w:val="center"/>
              <w:rPr>
                <w:sz w:val="23"/>
                <w:szCs w:val="23"/>
              </w:rPr>
            </w:pPr>
            <w:r w:rsidRPr="0010126C">
              <w:rPr>
                <w:color w:val="000000"/>
                <w:sz w:val="23"/>
                <w:szCs w:val="23"/>
              </w:rPr>
              <w:t>1.00</w:t>
            </w:r>
            <w:r w:rsidRPr="0010126C">
              <w:rPr>
                <w:sz w:val="23"/>
                <w:szCs w:val="23"/>
              </w:rPr>
              <w:t>0321</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4"/>
              </w:numPr>
              <w:tabs>
                <w:tab w:val="left" w:pos="459"/>
              </w:tabs>
              <w:ind w:left="0" w:hanging="4"/>
              <w:jc w:val="right"/>
              <w:rPr>
                <w:sz w:val="23"/>
                <w:szCs w:val="23"/>
              </w:rPr>
            </w:pPr>
          </w:p>
        </w:tc>
        <w:tc>
          <w:tcPr>
            <w:tcW w:w="4518" w:type="dxa"/>
            <w:vAlign w:val="center"/>
          </w:tcPr>
          <w:p w:rsidR="009015CE" w:rsidRPr="002C23E2" w:rsidRDefault="009015CE" w:rsidP="002C23E2">
            <w:pPr>
              <w:rPr>
                <w:color w:val="000000"/>
                <w:sz w:val="23"/>
                <w:szCs w:val="23"/>
              </w:rPr>
            </w:pPr>
            <w:r w:rsidRPr="002C23E2">
              <w:rPr>
                <w:color w:val="000000"/>
                <w:sz w:val="23"/>
                <w:szCs w:val="23"/>
              </w:rPr>
              <w:t>Cấp Giấy phép vận tải đường bộ Việt Nam - Campuchia</w:t>
            </w:r>
          </w:p>
        </w:tc>
        <w:tc>
          <w:tcPr>
            <w:tcW w:w="1652" w:type="dxa"/>
            <w:vAlign w:val="center"/>
          </w:tcPr>
          <w:p w:rsidR="009015CE" w:rsidRPr="0010126C" w:rsidRDefault="009015CE" w:rsidP="002C23E2">
            <w:pPr>
              <w:jc w:val="center"/>
              <w:rPr>
                <w:sz w:val="23"/>
                <w:szCs w:val="23"/>
              </w:rPr>
            </w:pPr>
            <w:r w:rsidRPr="0010126C">
              <w:rPr>
                <w:color w:val="000000"/>
                <w:sz w:val="23"/>
                <w:szCs w:val="23"/>
              </w:rPr>
              <w:t>1.0</w:t>
            </w:r>
            <w:r w:rsidRPr="0010126C">
              <w:rPr>
                <w:sz w:val="23"/>
                <w:szCs w:val="23"/>
              </w:rPr>
              <w:t>0030</w:t>
            </w:r>
            <w:r w:rsidRPr="0010126C">
              <w:rPr>
                <w:color w:val="000000"/>
                <w:sz w:val="23"/>
                <w:szCs w:val="23"/>
              </w:rPr>
              <w:t>2</w:t>
            </w:r>
          </w:p>
        </w:tc>
        <w:tc>
          <w:tcPr>
            <w:tcW w:w="4677" w:type="dxa"/>
            <w:vAlign w:val="center"/>
          </w:tcPr>
          <w:p w:rsidR="009015CE" w:rsidRDefault="00E07988" w:rsidP="002C23E2">
            <w:pPr>
              <w:rPr>
                <w:rFonts w:eastAsia="Calibri"/>
                <w:sz w:val="23"/>
                <w:szCs w:val="23"/>
              </w:rPr>
            </w:pPr>
            <w:r w:rsidRPr="002C23E2">
              <w:rPr>
                <w:rFonts w:eastAsia="Calibri"/>
                <w:sz w:val="23"/>
                <w:szCs w:val="23"/>
              </w:rPr>
              <w:t>Chuyển mức cung cấp dịch vụ công trực tuyến lên mức 4</w:t>
            </w:r>
          </w:p>
          <w:p w:rsidR="00C65592" w:rsidRPr="002C23E2" w:rsidRDefault="00C65592" w:rsidP="002C23E2">
            <w:pPr>
              <w:rPr>
                <w:sz w:val="23"/>
                <w:szCs w:val="23"/>
              </w:rPr>
            </w:pPr>
            <w:r>
              <w:rPr>
                <w:rFonts w:eastAsia="Calibri"/>
                <w:sz w:val="23"/>
                <w:szCs w:val="23"/>
              </w:rPr>
              <w:t>Hoàn thành năm 2020</w:t>
            </w:r>
          </w:p>
        </w:tc>
        <w:tc>
          <w:tcPr>
            <w:tcW w:w="2478" w:type="dxa"/>
          </w:tcPr>
          <w:p w:rsidR="009015CE" w:rsidRPr="002C23E2" w:rsidRDefault="009015CE" w:rsidP="002C23E2">
            <w:pPr>
              <w:rPr>
                <w:sz w:val="23"/>
                <w:szCs w:val="23"/>
              </w:rPr>
            </w:pPr>
          </w:p>
        </w:tc>
      </w:tr>
      <w:tr w:rsidR="00B178E0" w:rsidRPr="002C23E2" w:rsidTr="00AC3FE2">
        <w:trPr>
          <w:jc w:val="center"/>
        </w:trPr>
        <w:tc>
          <w:tcPr>
            <w:tcW w:w="14085" w:type="dxa"/>
            <w:gridSpan w:val="5"/>
          </w:tcPr>
          <w:p w:rsidR="00B178E0" w:rsidRDefault="00B178E0" w:rsidP="00B129A8">
            <w:pPr>
              <w:jc w:val="center"/>
              <w:rPr>
                <w:b/>
                <w:sz w:val="23"/>
                <w:szCs w:val="23"/>
              </w:rPr>
            </w:pPr>
            <w:r w:rsidRPr="002C23E2">
              <w:rPr>
                <w:b/>
                <w:sz w:val="23"/>
                <w:szCs w:val="23"/>
                <w:lang w:val="vi-VN"/>
              </w:rPr>
              <w:t>II. Lĩnh vực hàng hải</w:t>
            </w:r>
            <w:r w:rsidRPr="002C23E2">
              <w:rPr>
                <w:b/>
                <w:sz w:val="23"/>
                <w:szCs w:val="23"/>
              </w:rPr>
              <w:t xml:space="preserve"> </w:t>
            </w:r>
          </w:p>
          <w:p w:rsidR="00FE35B7" w:rsidRPr="00FE35B7" w:rsidRDefault="00FE35B7" w:rsidP="00B129A8">
            <w:pPr>
              <w:jc w:val="center"/>
              <w:rPr>
                <w:i/>
                <w:sz w:val="23"/>
                <w:szCs w:val="23"/>
              </w:rPr>
            </w:pPr>
            <w:r w:rsidRPr="00FE35B7">
              <w:rPr>
                <w:i/>
                <w:sz w:val="23"/>
                <w:szCs w:val="23"/>
              </w:rPr>
              <w:t>(đơn giản hóa 3 TTHC)</w:t>
            </w:r>
          </w:p>
        </w:tc>
      </w:tr>
      <w:tr w:rsidR="009015CE" w:rsidRPr="002C23E2" w:rsidTr="00B046CE">
        <w:trPr>
          <w:jc w:val="center"/>
        </w:trPr>
        <w:tc>
          <w:tcPr>
            <w:tcW w:w="760" w:type="dxa"/>
          </w:tcPr>
          <w:p w:rsidR="009015CE" w:rsidRPr="002C23E2" w:rsidRDefault="009015CE" w:rsidP="002C23E2">
            <w:pPr>
              <w:pStyle w:val="ListParagraph"/>
              <w:numPr>
                <w:ilvl w:val="0"/>
                <w:numId w:val="15"/>
              </w:numPr>
              <w:tabs>
                <w:tab w:val="left" w:pos="601"/>
              </w:tabs>
              <w:ind w:left="34" w:firstLine="142"/>
              <w:jc w:val="both"/>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Xác nhận hàng năm Giấy chứng nhận phù hợp của cảng biển</w:t>
            </w:r>
          </w:p>
        </w:tc>
        <w:tc>
          <w:tcPr>
            <w:tcW w:w="1652" w:type="dxa"/>
            <w:vAlign w:val="center"/>
          </w:tcPr>
          <w:p w:rsidR="009015CE" w:rsidRPr="002C23E2" w:rsidRDefault="009015CE" w:rsidP="002C23E2">
            <w:pPr>
              <w:jc w:val="center"/>
              <w:rPr>
                <w:sz w:val="23"/>
                <w:szCs w:val="23"/>
              </w:rPr>
            </w:pPr>
            <w:r w:rsidRPr="002C23E2">
              <w:rPr>
                <w:color w:val="000000"/>
                <w:sz w:val="23"/>
                <w:szCs w:val="23"/>
              </w:rPr>
              <w:t>2.000519</w:t>
            </w:r>
          </w:p>
        </w:tc>
        <w:tc>
          <w:tcPr>
            <w:tcW w:w="4677" w:type="dxa"/>
            <w:vAlign w:val="center"/>
          </w:tcPr>
          <w:p w:rsidR="009015CE" w:rsidRPr="002C23E2" w:rsidRDefault="009015CE" w:rsidP="002C23E2">
            <w:pPr>
              <w:jc w:val="both"/>
              <w:rPr>
                <w:sz w:val="23"/>
                <w:szCs w:val="23"/>
              </w:rPr>
            </w:pPr>
            <w:r w:rsidRPr="002C23E2">
              <w:rPr>
                <w:sz w:val="23"/>
                <w:szCs w:val="23"/>
              </w:rPr>
              <w:t>Giảm thời hạn giải quyết TTHC từ “chậm nhất 05 ngày làm việc” xuống “chậm nhất 03 ngày làm việc”.</w:t>
            </w:r>
          </w:p>
          <w:p w:rsidR="009015CE" w:rsidRPr="002C23E2" w:rsidRDefault="009015CE" w:rsidP="002C23E2">
            <w:pPr>
              <w:jc w:val="both"/>
              <w:rPr>
                <w:sz w:val="23"/>
                <w:szCs w:val="23"/>
              </w:rPr>
            </w:pPr>
            <w:r w:rsidRPr="002C23E2">
              <w:rPr>
                <w:sz w:val="23"/>
                <w:szCs w:val="23"/>
              </w:rPr>
              <w:t xml:space="preserve">Phương án thực thi: Sửa đổi, bổ sung Thông tư số 27/2011/TT-BGTVT ngày 14/4/2011 </w:t>
            </w:r>
          </w:p>
        </w:tc>
        <w:tc>
          <w:tcPr>
            <w:tcW w:w="2478" w:type="dxa"/>
          </w:tcPr>
          <w:p w:rsidR="009015CE" w:rsidRPr="002C23E2" w:rsidRDefault="009015CE" w:rsidP="002C23E2">
            <w:pPr>
              <w:jc w:val="both"/>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5"/>
              </w:numPr>
              <w:tabs>
                <w:tab w:val="left" w:pos="601"/>
              </w:tabs>
              <w:ind w:left="34" w:firstLine="142"/>
              <w:jc w:val="both"/>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Giấy chứng nhận bảo hiểm hoặc bảo đảm tài chính về trách nhiệm dân sự đổi với thiệt hại ô nhiễm dầu (CLC 1992)</w:t>
            </w:r>
          </w:p>
        </w:tc>
        <w:tc>
          <w:tcPr>
            <w:tcW w:w="1652" w:type="dxa"/>
            <w:vAlign w:val="center"/>
          </w:tcPr>
          <w:p w:rsidR="009015CE" w:rsidRPr="002C23E2" w:rsidRDefault="009015CE" w:rsidP="002C23E2">
            <w:pPr>
              <w:jc w:val="center"/>
              <w:rPr>
                <w:sz w:val="23"/>
                <w:szCs w:val="23"/>
              </w:rPr>
            </w:pPr>
            <w:r w:rsidRPr="002C23E2">
              <w:rPr>
                <w:color w:val="000000"/>
                <w:sz w:val="23"/>
                <w:szCs w:val="23"/>
              </w:rPr>
              <w:t>1.000563</w:t>
            </w:r>
          </w:p>
        </w:tc>
        <w:tc>
          <w:tcPr>
            <w:tcW w:w="4677" w:type="dxa"/>
            <w:vAlign w:val="center"/>
          </w:tcPr>
          <w:p w:rsidR="009015CE" w:rsidRPr="002C23E2" w:rsidRDefault="009015CE" w:rsidP="002C23E2">
            <w:pPr>
              <w:jc w:val="both"/>
              <w:rPr>
                <w:sz w:val="23"/>
                <w:szCs w:val="23"/>
              </w:rPr>
            </w:pPr>
            <w:r w:rsidRPr="002C23E2">
              <w:rPr>
                <w:sz w:val="23"/>
                <w:szCs w:val="23"/>
              </w:rPr>
              <w:t>Bỏ thành phần hồ sơ Bản sao chụp GCN đăng ký tàu biển.</w:t>
            </w:r>
          </w:p>
          <w:p w:rsidR="009015CE" w:rsidRPr="002C23E2" w:rsidRDefault="009015CE" w:rsidP="002C23E2">
            <w:pPr>
              <w:jc w:val="both"/>
              <w:rPr>
                <w:sz w:val="23"/>
                <w:szCs w:val="23"/>
              </w:rPr>
            </w:pPr>
            <w:r w:rsidRPr="002C23E2">
              <w:rPr>
                <w:sz w:val="23"/>
                <w:szCs w:val="23"/>
              </w:rPr>
              <w:t xml:space="preserve">Phương án thực thi: Xây dựng cơ sở dữ liệu về GCN đăng ký tàu biển và kết nối, chia sẻ cơ sở dữ liệu giữa các cơ quan thực hiện giải quyết </w:t>
            </w:r>
            <w:r w:rsidRPr="002C23E2">
              <w:rPr>
                <w:sz w:val="23"/>
                <w:szCs w:val="23"/>
              </w:rPr>
              <w:lastRenderedPageBreak/>
              <w:t>TTHC. Sửa đổi, bổ sung Thông tư số 12/2011/TT-BGTVT ngày 30/3/2011</w:t>
            </w:r>
          </w:p>
        </w:tc>
        <w:tc>
          <w:tcPr>
            <w:tcW w:w="2478" w:type="dxa"/>
          </w:tcPr>
          <w:p w:rsidR="009015CE" w:rsidRPr="002C23E2" w:rsidRDefault="009015CE" w:rsidP="002C23E2">
            <w:pPr>
              <w:jc w:val="both"/>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5"/>
              </w:numPr>
              <w:tabs>
                <w:tab w:val="left" w:pos="601"/>
              </w:tabs>
              <w:ind w:left="34" w:firstLine="142"/>
              <w:jc w:val="both"/>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Cấp Giấy chứng nhận bảo hiểm hoặc bảo đảm tài chính về trách nhiệm dân sự đối với tổn thất ô nhiễm dầu nhiên liệu 2001 (BCC)</w:t>
            </w:r>
          </w:p>
        </w:tc>
        <w:tc>
          <w:tcPr>
            <w:tcW w:w="1652" w:type="dxa"/>
            <w:vAlign w:val="center"/>
          </w:tcPr>
          <w:p w:rsidR="009015CE" w:rsidRPr="002C23E2" w:rsidRDefault="009015CE" w:rsidP="002C23E2">
            <w:pPr>
              <w:jc w:val="center"/>
              <w:rPr>
                <w:sz w:val="23"/>
                <w:szCs w:val="23"/>
              </w:rPr>
            </w:pPr>
            <w:r w:rsidRPr="002C23E2">
              <w:rPr>
                <w:color w:val="000000"/>
                <w:sz w:val="23"/>
                <w:szCs w:val="23"/>
              </w:rPr>
              <w:t>1.000469</w:t>
            </w:r>
          </w:p>
        </w:tc>
        <w:tc>
          <w:tcPr>
            <w:tcW w:w="4677" w:type="dxa"/>
            <w:vAlign w:val="center"/>
          </w:tcPr>
          <w:p w:rsidR="009015CE" w:rsidRPr="002C23E2" w:rsidRDefault="009015CE" w:rsidP="002C23E2">
            <w:pPr>
              <w:jc w:val="both"/>
              <w:rPr>
                <w:sz w:val="23"/>
                <w:szCs w:val="23"/>
              </w:rPr>
            </w:pPr>
            <w:r w:rsidRPr="002C23E2">
              <w:rPr>
                <w:sz w:val="23"/>
                <w:szCs w:val="23"/>
              </w:rPr>
              <w:t>Bỏ thành phần hồ sơ Bản sao chụp GCN đăng ký tàu biển.</w:t>
            </w:r>
          </w:p>
          <w:p w:rsidR="009015CE" w:rsidRPr="002C23E2" w:rsidRDefault="009015CE" w:rsidP="002C23E2">
            <w:pPr>
              <w:jc w:val="both"/>
              <w:rPr>
                <w:sz w:val="23"/>
                <w:szCs w:val="23"/>
              </w:rPr>
            </w:pPr>
            <w:r w:rsidRPr="002C23E2">
              <w:rPr>
                <w:sz w:val="23"/>
                <w:szCs w:val="23"/>
              </w:rPr>
              <w:t>Phương án thực thi: Xây dựng cơ sở dữ liệu về GCN đăng ký tàu biển và kết nối, chia sẻ cơ sở dữ liệu giữa các cơ quan thực hiện giải quyết TTHC. Sửa đổi, bổ sung Thông tư số 46/2011/TT-BGTVT ngày 30/6/2011</w:t>
            </w:r>
          </w:p>
        </w:tc>
        <w:tc>
          <w:tcPr>
            <w:tcW w:w="2478" w:type="dxa"/>
          </w:tcPr>
          <w:p w:rsidR="009015CE" w:rsidRPr="002C23E2" w:rsidRDefault="009015CE" w:rsidP="002C23E2">
            <w:pPr>
              <w:jc w:val="both"/>
              <w:rPr>
                <w:sz w:val="23"/>
                <w:szCs w:val="23"/>
              </w:rPr>
            </w:pPr>
          </w:p>
        </w:tc>
      </w:tr>
      <w:tr w:rsidR="006559F0" w:rsidRPr="002C23E2" w:rsidTr="00CB7FF3">
        <w:trPr>
          <w:jc w:val="center"/>
        </w:trPr>
        <w:tc>
          <w:tcPr>
            <w:tcW w:w="14085" w:type="dxa"/>
            <w:gridSpan w:val="5"/>
          </w:tcPr>
          <w:p w:rsidR="00B178E0" w:rsidRPr="002C23E2" w:rsidRDefault="00051A5C" w:rsidP="002C23E2">
            <w:pPr>
              <w:jc w:val="center"/>
              <w:rPr>
                <w:b/>
                <w:sz w:val="23"/>
                <w:szCs w:val="23"/>
              </w:rPr>
            </w:pPr>
            <w:r>
              <w:rPr>
                <w:b/>
                <w:sz w:val="23"/>
                <w:szCs w:val="23"/>
                <w:lang w:val="vi-VN"/>
              </w:rPr>
              <w:t>I</w:t>
            </w:r>
            <w:r>
              <w:rPr>
                <w:b/>
                <w:sz w:val="23"/>
                <w:szCs w:val="23"/>
              </w:rPr>
              <w:t>II</w:t>
            </w:r>
            <w:r w:rsidR="006559F0" w:rsidRPr="002C23E2">
              <w:rPr>
                <w:b/>
                <w:sz w:val="23"/>
                <w:szCs w:val="23"/>
                <w:lang w:val="vi-VN"/>
              </w:rPr>
              <w:t>. Lĩnh vực đường thủy nội địa</w:t>
            </w:r>
            <w:r w:rsidR="006559F0" w:rsidRPr="002C23E2">
              <w:rPr>
                <w:b/>
                <w:sz w:val="23"/>
                <w:szCs w:val="23"/>
              </w:rPr>
              <w:t xml:space="preserve"> </w:t>
            </w:r>
          </w:p>
          <w:p w:rsidR="006559F0" w:rsidRPr="002C23E2" w:rsidRDefault="00FE35B7" w:rsidP="00FE35B7">
            <w:pPr>
              <w:jc w:val="center"/>
              <w:rPr>
                <w:b/>
                <w:sz w:val="23"/>
                <w:szCs w:val="23"/>
                <w:lang w:val="vi-VN"/>
              </w:rPr>
            </w:pPr>
            <w:r>
              <w:rPr>
                <w:i/>
                <w:sz w:val="23"/>
                <w:szCs w:val="23"/>
              </w:rPr>
              <w:t>(đơn giản hóa 9 TTHC)</w:t>
            </w:r>
          </w:p>
        </w:tc>
      </w:tr>
      <w:tr w:rsidR="009015CE" w:rsidRPr="002C23E2" w:rsidTr="00B046CE">
        <w:trPr>
          <w:jc w:val="center"/>
        </w:trPr>
        <w:tc>
          <w:tcPr>
            <w:tcW w:w="760" w:type="dxa"/>
          </w:tcPr>
          <w:p w:rsidR="009015CE" w:rsidRPr="002C23E2" w:rsidRDefault="009015CE"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9015CE" w:rsidRPr="002C23E2" w:rsidRDefault="009015CE" w:rsidP="002C23E2">
            <w:pPr>
              <w:rPr>
                <w:sz w:val="23"/>
                <w:szCs w:val="23"/>
              </w:rPr>
            </w:pPr>
            <w:r w:rsidRPr="002C23E2">
              <w:rPr>
                <w:color w:val="000000"/>
                <w:sz w:val="23"/>
                <w:szCs w:val="23"/>
              </w:rPr>
              <w:t>Chấp thuận chủ trương xây dựng bến thủy nội địa</w:t>
            </w:r>
          </w:p>
        </w:tc>
        <w:tc>
          <w:tcPr>
            <w:tcW w:w="1652" w:type="dxa"/>
            <w:vAlign w:val="center"/>
          </w:tcPr>
          <w:p w:rsidR="009015CE" w:rsidRPr="002C23E2" w:rsidRDefault="009015CE" w:rsidP="002C23E2">
            <w:pPr>
              <w:jc w:val="center"/>
              <w:rPr>
                <w:sz w:val="23"/>
                <w:szCs w:val="23"/>
              </w:rPr>
            </w:pPr>
            <w:r w:rsidRPr="002C23E2">
              <w:rPr>
                <w:color w:val="000000"/>
                <w:sz w:val="23"/>
                <w:szCs w:val="23"/>
              </w:rPr>
              <w:t>1.003788</w:t>
            </w:r>
          </w:p>
        </w:tc>
        <w:tc>
          <w:tcPr>
            <w:tcW w:w="4677" w:type="dxa"/>
            <w:vAlign w:val="center"/>
          </w:tcPr>
          <w:p w:rsidR="00DF046D" w:rsidRPr="002C23E2" w:rsidRDefault="00B129A8" w:rsidP="002C23E2">
            <w:pPr>
              <w:jc w:val="both"/>
              <w:rPr>
                <w:sz w:val="23"/>
                <w:szCs w:val="23"/>
              </w:rPr>
            </w:pPr>
            <w:r>
              <w:rPr>
                <w:sz w:val="23"/>
                <w:szCs w:val="23"/>
              </w:rPr>
              <w:t xml:space="preserve">- </w:t>
            </w:r>
            <w:r w:rsidR="00DF046D" w:rsidRPr="002C23E2">
              <w:rPr>
                <w:sz w:val="23"/>
                <w:szCs w:val="23"/>
              </w:rPr>
              <w:t>Chỉ quy định trước khi mở bến phải xin ý kiến của cơ quan quản lý chuyên ngành.</w:t>
            </w:r>
          </w:p>
          <w:p w:rsidR="00DF046D" w:rsidRPr="002C23E2" w:rsidRDefault="00DF046D" w:rsidP="002C23E2">
            <w:pPr>
              <w:jc w:val="both"/>
              <w:rPr>
                <w:sz w:val="23"/>
                <w:szCs w:val="23"/>
              </w:rPr>
            </w:pPr>
            <w:r w:rsidRPr="002C23E2">
              <w:rPr>
                <w:sz w:val="23"/>
                <w:szCs w:val="23"/>
              </w:rPr>
              <w:t>Ngoài ra</w:t>
            </w:r>
            <w:r w:rsidRPr="002C23E2">
              <w:rPr>
                <w:b/>
                <w:sz w:val="23"/>
                <w:szCs w:val="23"/>
              </w:rPr>
              <w:t>,</w:t>
            </w:r>
            <w:r w:rsidRPr="002C23E2">
              <w:rPr>
                <w:sz w:val="23"/>
                <w:szCs w:val="23"/>
              </w:rPr>
              <w:t xml:space="preserve"> Điều 5 Thông tư số 50/2014/TT-BGTVT quy định: “</w:t>
            </w:r>
            <w:r w:rsidRPr="002C23E2">
              <w:rPr>
                <w:i/>
                <w:sz w:val="23"/>
                <w:szCs w:val="23"/>
              </w:rPr>
              <w:t>Việc đầu tư xây dựng cảng, bến thủy nội địa phải phù hợp với quy hoạch hệ thống cảng, bến thủy nội địa đã được phê duyệt. Trường hợp dự án đầu tư xây dựng cảng, bến thủy nội địa chưa có trong quy hoạch hoặc có sự khác nhau so với quy hoạch, trước khi thực hiện dự án, chủ đầu tư phải báo cáo và được cơ quan có thẩm quyền phê duyệt quy hoạch chấp thuận</w:t>
            </w:r>
            <w:r w:rsidRPr="002C23E2">
              <w:rPr>
                <w:sz w:val="23"/>
                <w:szCs w:val="23"/>
              </w:rPr>
              <w:t>”. Như vậy, cá nhân, tổ chức trước khi thực hiện thủ tục xin chấp thuận đầu tư xây dựng bến thủy nội địa, phải xác định bến thủy nội địa phù hợp với quy hoạch, nếu bến chưa có trong quy hoạch hoặc có sự khác nhau so với quy hoạch, cá nhân, tổ chức phải thực hiện thủ tục xin chấp thuận chủ trương xây dựng.</w:t>
            </w:r>
          </w:p>
          <w:p w:rsidR="00DF046D" w:rsidRPr="002C23E2" w:rsidRDefault="00DF046D" w:rsidP="002C23E2">
            <w:pPr>
              <w:jc w:val="both"/>
              <w:rPr>
                <w:sz w:val="23"/>
                <w:szCs w:val="23"/>
              </w:rPr>
            </w:pPr>
            <w:r w:rsidRPr="002C23E2">
              <w:rPr>
                <w:sz w:val="23"/>
                <w:szCs w:val="23"/>
              </w:rPr>
              <w:t>Đề xuất bỏ quy định này do nhiều bến thủy nội địa có quy mô nhỏ, mang tính tự phát, mùa vụ.</w:t>
            </w:r>
          </w:p>
          <w:p w:rsidR="009015CE" w:rsidRPr="00B129A8" w:rsidRDefault="00B129A8" w:rsidP="00B129A8">
            <w:pPr>
              <w:jc w:val="both"/>
              <w:rPr>
                <w:strike/>
                <w:sz w:val="23"/>
                <w:szCs w:val="23"/>
              </w:rPr>
            </w:pPr>
            <w:r w:rsidRPr="00B129A8">
              <w:rPr>
                <w:sz w:val="23"/>
                <w:szCs w:val="23"/>
              </w:rPr>
              <w:lastRenderedPageBreak/>
              <w:t>-</w:t>
            </w:r>
            <w:r>
              <w:rPr>
                <w:sz w:val="23"/>
                <w:szCs w:val="23"/>
              </w:rPr>
              <w:t xml:space="preserve"> </w:t>
            </w:r>
            <w:r w:rsidRPr="00B129A8">
              <w:rPr>
                <w:sz w:val="23"/>
                <w:szCs w:val="23"/>
              </w:rPr>
              <w:t>Hiện nay, đang hoàn thiện dự thảo Nghị định quy định về quản lý hoạt độn</w:t>
            </w:r>
            <w:r>
              <w:rPr>
                <w:sz w:val="23"/>
                <w:szCs w:val="23"/>
              </w:rPr>
              <w:t>g giao thông đường thủy nội địa, sẽ sửa đổi tại dự thảo NGhị định.</w:t>
            </w:r>
          </w:p>
        </w:tc>
        <w:tc>
          <w:tcPr>
            <w:tcW w:w="2478" w:type="dxa"/>
          </w:tcPr>
          <w:p w:rsidR="009015CE" w:rsidRPr="002C23E2" w:rsidRDefault="009015CE" w:rsidP="002C23E2">
            <w:pPr>
              <w:jc w:val="both"/>
              <w:rPr>
                <w:i/>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9015CE" w:rsidRPr="002C23E2" w:rsidRDefault="009015CE" w:rsidP="002C23E2">
            <w:pPr>
              <w:rPr>
                <w:color w:val="000000"/>
                <w:sz w:val="23"/>
                <w:szCs w:val="23"/>
              </w:rPr>
            </w:pPr>
            <w:r w:rsidRPr="002C23E2">
              <w:rPr>
                <w:color w:val="000000"/>
                <w:sz w:val="23"/>
                <w:szCs w:val="23"/>
              </w:rPr>
              <w:t>Cấp giấy phép hoạt động bến thủy nội địa</w:t>
            </w:r>
          </w:p>
        </w:tc>
        <w:tc>
          <w:tcPr>
            <w:tcW w:w="1652" w:type="dxa"/>
            <w:vAlign w:val="center"/>
          </w:tcPr>
          <w:p w:rsidR="009015CE" w:rsidRPr="002C23E2" w:rsidRDefault="009015CE" w:rsidP="002C23E2">
            <w:pPr>
              <w:jc w:val="center"/>
              <w:rPr>
                <w:sz w:val="23"/>
                <w:szCs w:val="23"/>
              </w:rPr>
            </w:pPr>
            <w:r w:rsidRPr="002C23E2">
              <w:rPr>
                <w:color w:val="000000"/>
                <w:sz w:val="23"/>
                <w:szCs w:val="23"/>
              </w:rPr>
              <w:t>1.003675</w:t>
            </w:r>
          </w:p>
        </w:tc>
        <w:tc>
          <w:tcPr>
            <w:tcW w:w="4677" w:type="dxa"/>
            <w:vAlign w:val="center"/>
          </w:tcPr>
          <w:p w:rsidR="00C70BE8" w:rsidRPr="002C23E2" w:rsidRDefault="00B129A8" w:rsidP="002C23E2">
            <w:pPr>
              <w:jc w:val="both"/>
              <w:rPr>
                <w:sz w:val="23"/>
                <w:szCs w:val="23"/>
              </w:rPr>
            </w:pPr>
            <w:r>
              <w:rPr>
                <w:sz w:val="23"/>
                <w:szCs w:val="23"/>
              </w:rPr>
              <w:t xml:space="preserve">- </w:t>
            </w:r>
            <w:r w:rsidR="00C70BE8" w:rsidRPr="002C23E2">
              <w:rPr>
                <w:sz w:val="23"/>
                <w:szCs w:val="23"/>
              </w:rPr>
              <w:t>Đề xuất bỏ quy định yêu cầu “</w:t>
            </w:r>
            <w:r w:rsidR="00C70BE8" w:rsidRPr="002C23E2">
              <w:rPr>
                <w:i/>
                <w:sz w:val="23"/>
                <w:szCs w:val="23"/>
              </w:rPr>
              <w:t>H</w:t>
            </w:r>
            <w:r w:rsidR="00C70BE8" w:rsidRPr="002C23E2">
              <w:rPr>
                <w:i/>
                <w:sz w:val="23"/>
                <w:szCs w:val="23"/>
                <w:shd w:val="clear" w:color="auto" w:fill="FFFFFF"/>
              </w:rPr>
              <w:t>ồ sơ hoàn công; Biên bản nghiệm thu công trình</w:t>
            </w:r>
            <w:r w:rsidR="00C70BE8" w:rsidRPr="002C23E2">
              <w:rPr>
                <w:sz w:val="23"/>
                <w:szCs w:val="23"/>
              </w:rPr>
              <w:t xml:space="preserve">” trong thành phần hồ sơ cấp phép hoạt động bến thủy nội địa. Lý do: bến thủy nội địa là công trình quy mô nhỏ, không thuộc dạng phải lập hồ sơ hoàn công, biên bản nghiệm thu công trình theo quy định của Luật Xây dựng. Mặt khác, khi triển khai cấp phép bến thủy nội địa, các Sở GTVT đều bị vướng vấn đề này do chủ bến không thực hiện được. </w:t>
            </w:r>
          </w:p>
          <w:p w:rsidR="009015CE" w:rsidRPr="002C23E2" w:rsidRDefault="00B129A8" w:rsidP="002C23E2">
            <w:pPr>
              <w:jc w:val="both"/>
              <w:rPr>
                <w:sz w:val="23"/>
                <w:szCs w:val="23"/>
              </w:rPr>
            </w:pPr>
            <w:r>
              <w:rPr>
                <w:sz w:val="23"/>
                <w:szCs w:val="23"/>
              </w:rPr>
              <w:t xml:space="preserve">- Hiện nay, </w:t>
            </w:r>
            <w:r w:rsidR="00C70BE8" w:rsidRPr="002C23E2">
              <w:rPr>
                <w:sz w:val="23"/>
                <w:szCs w:val="23"/>
              </w:rPr>
              <w:t>đang hoàn thiện dự thảo Nghị định quy định về quản lý hoạt động giao thông đường thủy nội địa, trong đó, dự kiến sửa đổi quy định này tại Điều 18 của Dự thảo Nghị định.</w:t>
            </w:r>
          </w:p>
        </w:tc>
        <w:tc>
          <w:tcPr>
            <w:tcW w:w="2478" w:type="dxa"/>
          </w:tcPr>
          <w:p w:rsidR="009015CE" w:rsidRPr="002C23E2" w:rsidRDefault="009015CE" w:rsidP="002C23E2">
            <w:pPr>
              <w:rPr>
                <w:sz w:val="23"/>
                <w:szCs w:val="23"/>
              </w:rPr>
            </w:pPr>
          </w:p>
        </w:tc>
      </w:tr>
      <w:tr w:rsidR="009015CE" w:rsidRPr="002C23E2" w:rsidTr="00B046CE">
        <w:trPr>
          <w:jc w:val="center"/>
        </w:trPr>
        <w:tc>
          <w:tcPr>
            <w:tcW w:w="760" w:type="dxa"/>
          </w:tcPr>
          <w:p w:rsidR="009015CE" w:rsidRPr="002C23E2" w:rsidRDefault="009015CE"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9015CE" w:rsidRPr="002C23E2" w:rsidRDefault="009015CE" w:rsidP="002C23E2">
            <w:pPr>
              <w:rPr>
                <w:color w:val="000000"/>
                <w:sz w:val="23"/>
                <w:szCs w:val="23"/>
              </w:rPr>
            </w:pPr>
            <w:r w:rsidRPr="002C23E2">
              <w:rPr>
                <w:color w:val="000000"/>
                <w:sz w:val="23"/>
                <w:szCs w:val="23"/>
              </w:rPr>
              <w:t>Cấp lại giấy phép hoạt động bến thủy nội địa</w:t>
            </w:r>
          </w:p>
        </w:tc>
        <w:tc>
          <w:tcPr>
            <w:tcW w:w="1652" w:type="dxa"/>
            <w:vAlign w:val="center"/>
          </w:tcPr>
          <w:p w:rsidR="009015CE" w:rsidRPr="002C23E2" w:rsidRDefault="009015CE" w:rsidP="002C23E2">
            <w:pPr>
              <w:jc w:val="center"/>
              <w:rPr>
                <w:sz w:val="23"/>
                <w:szCs w:val="23"/>
              </w:rPr>
            </w:pPr>
            <w:r w:rsidRPr="002C23E2">
              <w:rPr>
                <w:color w:val="000000"/>
                <w:sz w:val="23"/>
                <w:szCs w:val="23"/>
              </w:rPr>
              <w:t>1.003658</w:t>
            </w:r>
          </w:p>
        </w:tc>
        <w:tc>
          <w:tcPr>
            <w:tcW w:w="4677" w:type="dxa"/>
            <w:vAlign w:val="center"/>
          </w:tcPr>
          <w:p w:rsidR="0032683D" w:rsidRPr="002C23E2" w:rsidRDefault="00B129A8" w:rsidP="002C23E2">
            <w:pPr>
              <w:jc w:val="both"/>
              <w:rPr>
                <w:sz w:val="23"/>
                <w:szCs w:val="23"/>
              </w:rPr>
            </w:pPr>
            <w:r>
              <w:rPr>
                <w:sz w:val="23"/>
                <w:szCs w:val="23"/>
              </w:rPr>
              <w:t xml:space="preserve">- </w:t>
            </w:r>
            <w:r w:rsidR="0032683D" w:rsidRPr="002C23E2">
              <w:rPr>
                <w:sz w:val="23"/>
                <w:szCs w:val="23"/>
              </w:rPr>
              <w:t>Đề xuất cắt giảm quy định về thành phần hồ sơ thực hiện thủ tục đ</w:t>
            </w:r>
            <w:r w:rsidR="0032683D" w:rsidRPr="002C23E2">
              <w:rPr>
                <w:sz w:val="23"/>
                <w:szCs w:val="23"/>
                <w:lang w:val="vi-VN"/>
              </w:rPr>
              <w:t>ối với trường hợp do thay đổi chủ sở hữu</w:t>
            </w:r>
            <w:r w:rsidR="0032683D" w:rsidRPr="002C23E2">
              <w:rPr>
                <w:sz w:val="23"/>
                <w:szCs w:val="23"/>
              </w:rPr>
              <w:t xml:space="preserve"> bến: </w:t>
            </w:r>
          </w:p>
          <w:p w:rsidR="0032683D" w:rsidRPr="002C23E2" w:rsidRDefault="0032683D" w:rsidP="002C23E2">
            <w:pPr>
              <w:jc w:val="both"/>
              <w:rPr>
                <w:sz w:val="23"/>
                <w:szCs w:val="23"/>
              </w:rPr>
            </w:pPr>
            <w:r w:rsidRPr="002C23E2">
              <w:rPr>
                <w:sz w:val="23"/>
                <w:szCs w:val="23"/>
              </w:rPr>
              <w:t xml:space="preserve">Thông tư số 50/2014/TT-BGTVT quy định hồ sơ gồm: </w:t>
            </w:r>
            <w:r w:rsidRPr="002C23E2">
              <w:rPr>
                <w:sz w:val="23"/>
                <w:szCs w:val="23"/>
                <w:lang w:val="vi-VN"/>
              </w:rPr>
              <w:t>đơn đề nghị</w:t>
            </w:r>
            <w:r w:rsidRPr="002C23E2">
              <w:rPr>
                <w:sz w:val="23"/>
                <w:szCs w:val="23"/>
              </w:rPr>
              <w:t>;</w:t>
            </w:r>
            <w:r w:rsidRPr="002C23E2">
              <w:rPr>
                <w:sz w:val="23"/>
                <w:szCs w:val="23"/>
                <w:lang w:val="vi-VN"/>
              </w:rPr>
              <w:t xml:space="preserve"> văn bản hợp pháp về chuyển nhượng bến và hồ sơ liên quan đến việc bàn giao chủ sở hữu trong trường hợp có sự thay đổi chủ sở hữu bến hoặc văn bản hợp pháp về phân chia hoặc sáp nhập (nếu có);</w:t>
            </w:r>
          </w:p>
          <w:p w:rsidR="0032683D" w:rsidRPr="002C23E2" w:rsidRDefault="0032683D" w:rsidP="002C23E2">
            <w:pPr>
              <w:jc w:val="both"/>
              <w:rPr>
                <w:i/>
                <w:sz w:val="23"/>
                <w:szCs w:val="23"/>
              </w:rPr>
            </w:pPr>
            <w:r w:rsidRPr="002C23E2">
              <w:rPr>
                <w:sz w:val="23"/>
                <w:szCs w:val="23"/>
              </w:rPr>
              <w:t xml:space="preserve">Đề xuất cắt giảm còn: </w:t>
            </w:r>
            <w:r w:rsidRPr="002C23E2">
              <w:rPr>
                <w:i/>
                <w:sz w:val="23"/>
                <w:szCs w:val="23"/>
                <w:lang w:val="vi-VN"/>
              </w:rPr>
              <w:t>đơn đề nghị</w:t>
            </w:r>
            <w:r w:rsidRPr="002C23E2">
              <w:rPr>
                <w:i/>
                <w:sz w:val="23"/>
                <w:szCs w:val="23"/>
              </w:rPr>
              <w:t xml:space="preserve">; bản sao có chứng thực hoặc bản sao xuất trình bản chính để đối chiếu các văn bản chứng minh việc thay </w:t>
            </w:r>
            <w:r w:rsidRPr="002C23E2">
              <w:rPr>
                <w:i/>
                <w:sz w:val="23"/>
                <w:szCs w:val="23"/>
              </w:rPr>
              <w:lastRenderedPageBreak/>
              <w:t>đổi chủ bến.</w:t>
            </w:r>
          </w:p>
          <w:p w:rsidR="009015CE" w:rsidRPr="00B129A8" w:rsidRDefault="00B129A8" w:rsidP="00B129A8">
            <w:pPr>
              <w:jc w:val="both"/>
              <w:rPr>
                <w:sz w:val="23"/>
                <w:szCs w:val="23"/>
              </w:rPr>
            </w:pPr>
            <w:r w:rsidRPr="00B129A8">
              <w:rPr>
                <w:sz w:val="23"/>
                <w:szCs w:val="23"/>
              </w:rPr>
              <w:t>-</w:t>
            </w:r>
            <w:r>
              <w:rPr>
                <w:sz w:val="23"/>
                <w:szCs w:val="23"/>
              </w:rPr>
              <w:t xml:space="preserve"> Hiện nay, </w:t>
            </w:r>
            <w:r w:rsidR="0032683D" w:rsidRPr="00B129A8">
              <w:rPr>
                <w:sz w:val="23"/>
                <w:szCs w:val="23"/>
              </w:rPr>
              <w:t xml:space="preserve">đang hoàn thiện dự thảo Nghị định quy định về quản lý hoạt động giao thông đường thủy nội địa, trong đó, dự kiến sửa đổi quy định này tại Điều 20 của Dự thảo Nghị định </w:t>
            </w:r>
          </w:p>
        </w:tc>
        <w:tc>
          <w:tcPr>
            <w:tcW w:w="2478" w:type="dxa"/>
          </w:tcPr>
          <w:p w:rsidR="009015CE" w:rsidRPr="002C23E2" w:rsidRDefault="009015CE" w:rsidP="002C23E2">
            <w:pPr>
              <w:jc w:val="both"/>
              <w:rPr>
                <w:i/>
                <w:sz w:val="23"/>
                <w:szCs w:val="23"/>
              </w:rPr>
            </w:pPr>
          </w:p>
        </w:tc>
      </w:tr>
      <w:tr w:rsidR="0066307C" w:rsidRPr="002C23E2" w:rsidTr="001E60C7">
        <w:trPr>
          <w:jc w:val="center"/>
        </w:trPr>
        <w:tc>
          <w:tcPr>
            <w:tcW w:w="760" w:type="dxa"/>
          </w:tcPr>
          <w:p w:rsidR="0066307C" w:rsidRPr="002C23E2" w:rsidRDefault="0066307C"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66307C" w:rsidRPr="00051A5C" w:rsidRDefault="0066307C" w:rsidP="002C23E2">
            <w:pPr>
              <w:pStyle w:val="NormalWeb"/>
              <w:spacing w:before="0" w:beforeAutospacing="0" w:after="0" w:afterAutospacing="0"/>
              <w:jc w:val="both"/>
              <w:rPr>
                <w:sz w:val="23"/>
                <w:szCs w:val="23"/>
              </w:rPr>
            </w:pPr>
            <w:r w:rsidRPr="00051A5C">
              <w:rPr>
                <w:bCs/>
                <w:sz w:val="23"/>
                <w:szCs w:val="23"/>
                <w:shd w:val="clear" w:color="auto" w:fill="FFFFFF"/>
              </w:rPr>
              <w:t>Chấp thuận chủ trương xây dựng cảng thủy nội địa</w:t>
            </w:r>
          </w:p>
        </w:tc>
        <w:tc>
          <w:tcPr>
            <w:tcW w:w="1652" w:type="dxa"/>
            <w:vAlign w:val="center"/>
          </w:tcPr>
          <w:p w:rsidR="0066307C" w:rsidRPr="00051A5C" w:rsidRDefault="00975990" w:rsidP="002C23E2">
            <w:pPr>
              <w:jc w:val="center"/>
              <w:rPr>
                <w:color w:val="000000"/>
                <w:sz w:val="23"/>
                <w:szCs w:val="23"/>
              </w:rPr>
            </w:pPr>
            <w:r w:rsidRPr="00051A5C">
              <w:rPr>
                <w:color w:val="000000"/>
                <w:sz w:val="23"/>
                <w:szCs w:val="23"/>
              </w:rPr>
              <w:t>1.004252</w:t>
            </w:r>
          </w:p>
        </w:tc>
        <w:tc>
          <w:tcPr>
            <w:tcW w:w="4677" w:type="dxa"/>
          </w:tcPr>
          <w:p w:rsidR="0066307C" w:rsidRPr="002C23E2" w:rsidRDefault="00B129A8" w:rsidP="002C23E2">
            <w:pPr>
              <w:jc w:val="both"/>
              <w:rPr>
                <w:sz w:val="23"/>
                <w:szCs w:val="23"/>
              </w:rPr>
            </w:pPr>
            <w:r>
              <w:rPr>
                <w:sz w:val="23"/>
                <w:szCs w:val="23"/>
              </w:rPr>
              <w:t xml:space="preserve">- </w:t>
            </w:r>
            <w:r w:rsidR="0066307C" w:rsidRPr="002C23E2">
              <w:rPr>
                <w:sz w:val="23"/>
                <w:szCs w:val="23"/>
              </w:rPr>
              <w:t xml:space="preserve">Theo quy định tại khoản 3 Điều 6 Thông tư số 50/2014/TT-BGTVT ngày 17/10/2014, thủ tục chấp thuận chủ trương xây dựng cảng thủy nội địa được thực hiện trong thời hạn 07 ngày làm việc. Tuy nhiên, để tạo thuận lợi cho cá nhân, tổ chức khi thực hiện thủ tục, đề xuất quy định </w:t>
            </w:r>
            <w:r w:rsidR="0066307C" w:rsidRPr="002C23E2">
              <w:rPr>
                <w:i/>
                <w:sz w:val="23"/>
                <w:szCs w:val="23"/>
              </w:rPr>
              <w:t>rút ngắn thời hạn thực hiện thủ tục còn 05 ngày làm việc (giảm 02 ngày làm việc kể từ ngày nhận đủ hồ sơ theo quy định).</w:t>
            </w:r>
            <w:r w:rsidR="0066307C" w:rsidRPr="002C23E2">
              <w:rPr>
                <w:sz w:val="23"/>
                <w:szCs w:val="23"/>
              </w:rPr>
              <w:t xml:space="preserve"> Đồng thời, điều chỉnh quy định về thủ tục </w:t>
            </w:r>
            <w:r w:rsidR="0066307C" w:rsidRPr="002C23E2">
              <w:rPr>
                <w:spacing w:val="-2"/>
                <w:sz w:val="23"/>
                <w:szCs w:val="23"/>
              </w:rPr>
              <w:t>c</w:t>
            </w:r>
            <w:r w:rsidR="0066307C" w:rsidRPr="002C23E2">
              <w:rPr>
                <w:sz w:val="23"/>
                <w:szCs w:val="23"/>
              </w:rPr>
              <w:t xml:space="preserve">hấp thuận chủ trương xây dựng cảng thủy nội địa trước khi đầu tư xây dựng cảng thủy nội địa, tổ chức, cá nhân sang thực hiện thỏa thuận thông số kỹ thuật xây dựng cảng. </w:t>
            </w:r>
          </w:p>
          <w:p w:rsidR="0066307C" w:rsidRPr="002C23E2" w:rsidRDefault="00B129A8" w:rsidP="002C23E2">
            <w:pPr>
              <w:jc w:val="both"/>
              <w:rPr>
                <w:sz w:val="23"/>
                <w:szCs w:val="23"/>
              </w:rPr>
            </w:pPr>
            <w:r>
              <w:rPr>
                <w:sz w:val="23"/>
                <w:szCs w:val="23"/>
              </w:rPr>
              <w:t xml:space="preserve">- Hiện nay, </w:t>
            </w:r>
            <w:r w:rsidR="0066307C" w:rsidRPr="002C23E2">
              <w:rPr>
                <w:sz w:val="23"/>
                <w:szCs w:val="23"/>
              </w:rPr>
              <w:t>đang hoàn thiện dự thảo Nghị định quy định về quản lý hoạt động giao thông đường thủy nội địa, trong đó, dự kiến sửa đổi quy định này tại Điều 15 của dự thảo Nghị định.</w:t>
            </w:r>
          </w:p>
          <w:p w:rsidR="0066307C" w:rsidRPr="002C23E2" w:rsidRDefault="0066307C" w:rsidP="002C23E2">
            <w:pPr>
              <w:jc w:val="both"/>
              <w:rPr>
                <w:sz w:val="23"/>
                <w:szCs w:val="23"/>
              </w:rPr>
            </w:pPr>
          </w:p>
        </w:tc>
        <w:tc>
          <w:tcPr>
            <w:tcW w:w="2478" w:type="dxa"/>
          </w:tcPr>
          <w:p w:rsidR="0066307C" w:rsidRPr="00051A5C" w:rsidRDefault="00051A5C" w:rsidP="002C23E2">
            <w:pPr>
              <w:jc w:val="both"/>
              <w:rPr>
                <w:i/>
                <w:sz w:val="23"/>
                <w:szCs w:val="23"/>
              </w:rPr>
            </w:pPr>
            <w:r w:rsidRPr="00051A5C">
              <w:rPr>
                <w:i/>
                <w:sz w:val="23"/>
                <w:szCs w:val="23"/>
              </w:rPr>
              <w:t>Không nằm rong danh mục tại báo cáo số 7218/BGTVT-PC ngày 24/7/2020</w:t>
            </w:r>
          </w:p>
        </w:tc>
      </w:tr>
      <w:tr w:rsidR="0066307C" w:rsidRPr="002C23E2" w:rsidTr="001E60C7">
        <w:trPr>
          <w:jc w:val="center"/>
        </w:trPr>
        <w:tc>
          <w:tcPr>
            <w:tcW w:w="760" w:type="dxa"/>
          </w:tcPr>
          <w:p w:rsidR="0066307C" w:rsidRPr="002C23E2" w:rsidRDefault="0066307C"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66307C" w:rsidRPr="00051A5C" w:rsidRDefault="0066307C" w:rsidP="002C23E2">
            <w:pPr>
              <w:jc w:val="both"/>
              <w:rPr>
                <w:sz w:val="23"/>
                <w:szCs w:val="23"/>
              </w:rPr>
            </w:pPr>
            <w:r w:rsidRPr="00051A5C">
              <w:rPr>
                <w:bCs/>
                <w:sz w:val="23"/>
                <w:szCs w:val="23"/>
                <w:shd w:val="clear" w:color="auto" w:fill="FFFFFF"/>
              </w:rPr>
              <w:t>C</w:t>
            </w:r>
            <w:r w:rsidRPr="00051A5C">
              <w:rPr>
                <w:bCs/>
                <w:sz w:val="23"/>
                <w:szCs w:val="23"/>
                <w:shd w:val="clear" w:color="auto" w:fill="FFFFFF"/>
                <w:lang w:val="hr-HR"/>
              </w:rPr>
              <w:t>ô</w:t>
            </w:r>
            <w:r w:rsidRPr="00051A5C">
              <w:rPr>
                <w:bCs/>
                <w:sz w:val="23"/>
                <w:szCs w:val="23"/>
                <w:shd w:val="clear" w:color="auto" w:fill="FFFFFF"/>
              </w:rPr>
              <w:t>ng</w:t>
            </w:r>
            <w:r w:rsidRPr="00051A5C">
              <w:rPr>
                <w:bCs/>
                <w:sz w:val="23"/>
                <w:szCs w:val="23"/>
                <w:shd w:val="clear" w:color="auto" w:fill="FFFFFF"/>
                <w:lang w:val="hr-HR"/>
              </w:rPr>
              <w:t xml:space="preserve"> </w:t>
            </w:r>
            <w:r w:rsidRPr="00051A5C">
              <w:rPr>
                <w:bCs/>
                <w:sz w:val="23"/>
                <w:szCs w:val="23"/>
                <w:shd w:val="clear" w:color="auto" w:fill="FFFFFF"/>
              </w:rPr>
              <w:t>bố</w:t>
            </w:r>
            <w:r w:rsidRPr="00051A5C">
              <w:rPr>
                <w:bCs/>
                <w:sz w:val="23"/>
                <w:szCs w:val="23"/>
                <w:shd w:val="clear" w:color="auto" w:fill="FFFFFF"/>
                <w:lang w:val="hr-HR"/>
              </w:rPr>
              <w:t xml:space="preserve"> </w:t>
            </w:r>
            <w:r w:rsidRPr="00051A5C">
              <w:rPr>
                <w:bCs/>
                <w:sz w:val="23"/>
                <w:szCs w:val="23"/>
                <w:shd w:val="clear" w:color="auto" w:fill="FFFFFF"/>
              </w:rPr>
              <w:t>hoạt</w:t>
            </w:r>
            <w:r w:rsidRPr="00051A5C">
              <w:rPr>
                <w:bCs/>
                <w:sz w:val="23"/>
                <w:szCs w:val="23"/>
                <w:shd w:val="clear" w:color="auto" w:fill="FFFFFF"/>
                <w:lang w:val="hr-HR"/>
              </w:rPr>
              <w:t xml:space="preserve"> đ</w:t>
            </w:r>
            <w:r w:rsidRPr="00051A5C">
              <w:rPr>
                <w:bCs/>
                <w:sz w:val="23"/>
                <w:szCs w:val="23"/>
                <w:shd w:val="clear" w:color="auto" w:fill="FFFFFF"/>
              </w:rPr>
              <w:t>ộng</w:t>
            </w:r>
            <w:r w:rsidRPr="00051A5C">
              <w:rPr>
                <w:bCs/>
                <w:sz w:val="23"/>
                <w:szCs w:val="23"/>
                <w:shd w:val="clear" w:color="auto" w:fill="FFFFFF"/>
                <w:lang w:val="hr-HR"/>
              </w:rPr>
              <w:t xml:space="preserve"> </w:t>
            </w:r>
            <w:r w:rsidRPr="00051A5C">
              <w:rPr>
                <w:bCs/>
                <w:sz w:val="23"/>
                <w:szCs w:val="23"/>
                <w:shd w:val="clear" w:color="auto" w:fill="FFFFFF"/>
              </w:rPr>
              <w:t>cảng</w:t>
            </w:r>
            <w:r w:rsidRPr="00051A5C">
              <w:rPr>
                <w:bCs/>
                <w:sz w:val="23"/>
                <w:szCs w:val="23"/>
                <w:shd w:val="clear" w:color="auto" w:fill="FFFFFF"/>
                <w:lang w:val="hr-HR"/>
              </w:rPr>
              <w:t xml:space="preserve"> </w:t>
            </w:r>
            <w:r w:rsidRPr="00051A5C">
              <w:rPr>
                <w:bCs/>
                <w:sz w:val="23"/>
                <w:szCs w:val="23"/>
                <w:shd w:val="clear" w:color="auto" w:fill="FFFFFF"/>
              </w:rPr>
              <w:t>thủy</w:t>
            </w:r>
            <w:r w:rsidRPr="00051A5C">
              <w:rPr>
                <w:bCs/>
                <w:sz w:val="23"/>
                <w:szCs w:val="23"/>
                <w:shd w:val="clear" w:color="auto" w:fill="FFFFFF"/>
                <w:lang w:val="hr-HR"/>
              </w:rPr>
              <w:t xml:space="preserve"> </w:t>
            </w:r>
            <w:r w:rsidRPr="00051A5C">
              <w:rPr>
                <w:bCs/>
                <w:sz w:val="23"/>
                <w:szCs w:val="23"/>
                <w:shd w:val="clear" w:color="auto" w:fill="FFFFFF"/>
              </w:rPr>
              <w:t>nội</w:t>
            </w:r>
            <w:r w:rsidRPr="00051A5C">
              <w:rPr>
                <w:bCs/>
                <w:sz w:val="23"/>
                <w:szCs w:val="23"/>
                <w:shd w:val="clear" w:color="auto" w:fill="FFFFFF"/>
                <w:lang w:val="hr-HR"/>
              </w:rPr>
              <w:t xml:space="preserve"> đ</w:t>
            </w:r>
            <w:r w:rsidRPr="00051A5C">
              <w:rPr>
                <w:bCs/>
                <w:sz w:val="23"/>
                <w:szCs w:val="23"/>
                <w:shd w:val="clear" w:color="auto" w:fill="FFFFFF"/>
              </w:rPr>
              <w:t>ịa</w:t>
            </w:r>
          </w:p>
        </w:tc>
        <w:tc>
          <w:tcPr>
            <w:tcW w:w="1652" w:type="dxa"/>
            <w:vAlign w:val="center"/>
          </w:tcPr>
          <w:p w:rsidR="0066307C" w:rsidRPr="00051A5C" w:rsidRDefault="00EE7098" w:rsidP="002C23E2">
            <w:pPr>
              <w:jc w:val="center"/>
              <w:rPr>
                <w:color w:val="000000"/>
                <w:sz w:val="23"/>
                <w:szCs w:val="23"/>
              </w:rPr>
            </w:pPr>
            <w:r w:rsidRPr="00051A5C">
              <w:rPr>
                <w:color w:val="000000"/>
                <w:sz w:val="23"/>
                <w:szCs w:val="23"/>
              </w:rPr>
              <w:t>1.004248</w:t>
            </w:r>
          </w:p>
        </w:tc>
        <w:tc>
          <w:tcPr>
            <w:tcW w:w="4677" w:type="dxa"/>
          </w:tcPr>
          <w:p w:rsidR="0066307C" w:rsidRPr="002C23E2" w:rsidRDefault="00B129A8" w:rsidP="002C23E2">
            <w:pPr>
              <w:jc w:val="both"/>
              <w:rPr>
                <w:sz w:val="23"/>
                <w:szCs w:val="23"/>
              </w:rPr>
            </w:pPr>
            <w:r>
              <w:rPr>
                <w:sz w:val="23"/>
                <w:szCs w:val="23"/>
              </w:rPr>
              <w:t xml:space="preserve">- </w:t>
            </w:r>
            <w:r w:rsidR="0066307C" w:rsidRPr="002C23E2">
              <w:rPr>
                <w:sz w:val="23"/>
                <w:szCs w:val="23"/>
              </w:rPr>
              <w:t xml:space="preserve">Đề xuất điều chỉnh lại thành phần hồ sơ theo hướng chỉ rõ các tài liệu, giấy tờ cần thiết phải nộp thay vì liệt kê chung nhằm giảm thiểu các giấy tờ, tài liệu phát sinh khi thực hiện TTHC. Cụ thể: </w:t>
            </w:r>
          </w:p>
          <w:p w:rsidR="0066307C" w:rsidRPr="002C23E2" w:rsidRDefault="0066307C" w:rsidP="002C23E2">
            <w:pPr>
              <w:widowControl w:val="0"/>
              <w:jc w:val="both"/>
              <w:rPr>
                <w:sz w:val="23"/>
                <w:szCs w:val="23"/>
              </w:rPr>
            </w:pPr>
            <w:r w:rsidRPr="002C23E2">
              <w:rPr>
                <w:sz w:val="23"/>
                <w:szCs w:val="23"/>
              </w:rPr>
              <w:t xml:space="preserve">Theo quy định tại Điều 10 Thông tư số 50/2014/TT-BGTVT, hồ sơ đề nghị công bố </w:t>
            </w:r>
            <w:r w:rsidRPr="002C23E2">
              <w:rPr>
                <w:sz w:val="23"/>
                <w:szCs w:val="23"/>
              </w:rPr>
              <w:lastRenderedPageBreak/>
              <w:t>hoạt động cảng có: “</w:t>
            </w:r>
            <w:r w:rsidRPr="002C23E2">
              <w:rPr>
                <w:i/>
                <w:sz w:val="23"/>
                <w:szCs w:val="23"/>
                <w:lang w:val="vi-VN"/>
              </w:rPr>
              <w:t>c) Hồ sơ thiết kế kỹ thuật được duyệt; hồ sơ hoàn công;</w:t>
            </w:r>
            <w:r w:rsidRPr="002C23E2">
              <w:rPr>
                <w:i/>
                <w:sz w:val="23"/>
                <w:szCs w:val="23"/>
              </w:rPr>
              <w:t xml:space="preserve"> </w:t>
            </w:r>
            <w:r w:rsidRPr="002C23E2">
              <w:rPr>
                <w:i/>
                <w:sz w:val="23"/>
                <w:szCs w:val="23"/>
                <w:lang w:val="vi-VN"/>
              </w:rPr>
              <w:t>d) Biên bản nghiệm thu công trình;</w:t>
            </w:r>
            <w:r w:rsidRPr="002C23E2">
              <w:rPr>
                <w:i/>
                <w:sz w:val="23"/>
                <w:szCs w:val="23"/>
              </w:rPr>
              <w:t xml:space="preserve"> </w:t>
            </w:r>
            <w:r w:rsidRPr="002C23E2">
              <w:rPr>
                <w:i/>
                <w:sz w:val="23"/>
                <w:szCs w:val="23"/>
                <w:lang w:val="vi-VN"/>
              </w:rPr>
              <w:t>đ) Bình đồ vùng nước của cản</w:t>
            </w:r>
            <w:r w:rsidRPr="002C23E2">
              <w:rPr>
                <w:sz w:val="23"/>
                <w:szCs w:val="23"/>
                <w:lang w:val="vi-VN"/>
              </w:rPr>
              <w:t>g</w:t>
            </w:r>
            <w:r w:rsidRPr="002C23E2">
              <w:rPr>
                <w:sz w:val="23"/>
                <w:szCs w:val="23"/>
              </w:rPr>
              <w:t xml:space="preserve">”. Điều này dẫn đến cách hiểu không rõ ràng, thiếu thống nhất trong thành phần hồ sơ thiết kế kỹ thuật, hồ sơ hoàn công, biên bản nghiệm thu công trình, gây khó khăn cho cá nhân, tổ chức trong quá trình thực hiện. Do vậy, đề xuất sửa đổi theo hướng quy định cụ thể các tài liệu, giấy tờ trong các loại hồ sơ trên cần nộp gồm: </w:t>
            </w:r>
            <w:r w:rsidRPr="002C23E2">
              <w:rPr>
                <w:i/>
                <w:sz w:val="23"/>
                <w:szCs w:val="23"/>
              </w:rPr>
              <w:t>Biên bản nghiệm thu hoàn thành công trình xây dựng đưa vào sử dụng; bản vẽ hoàn công mặt bằng, mặt chiếu đứng và mặt cắt ngang công trình cảng; Biên bản nghiệm thu kết quả rà tìm vật chướng ngại, thanh thải vật chướng ngại trong vùng nước cảng; biên bản xác nhận thiết lập báo hiệu tại cảng</w:t>
            </w:r>
            <w:r w:rsidRPr="002C23E2">
              <w:rPr>
                <w:sz w:val="23"/>
                <w:szCs w:val="23"/>
              </w:rPr>
              <w:t>.</w:t>
            </w:r>
          </w:p>
          <w:p w:rsidR="0066307C" w:rsidRPr="002C23E2" w:rsidRDefault="00B129A8" w:rsidP="00B129A8">
            <w:pPr>
              <w:pStyle w:val="NormalWeb"/>
              <w:shd w:val="clear" w:color="auto" w:fill="FFFFFF"/>
              <w:spacing w:before="0" w:beforeAutospacing="0" w:after="0" w:afterAutospacing="0"/>
              <w:jc w:val="both"/>
              <w:rPr>
                <w:sz w:val="23"/>
                <w:szCs w:val="23"/>
                <w:lang w:val="en-US"/>
              </w:rPr>
            </w:pPr>
            <w:r w:rsidRPr="00B129A8">
              <w:rPr>
                <w:sz w:val="23"/>
                <w:szCs w:val="23"/>
              </w:rPr>
              <w:t>-</w:t>
            </w:r>
            <w:r>
              <w:rPr>
                <w:sz w:val="23"/>
                <w:szCs w:val="23"/>
              </w:rPr>
              <w:t xml:space="preserve"> Hiện nay,</w:t>
            </w:r>
            <w:r>
              <w:rPr>
                <w:sz w:val="23"/>
                <w:szCs w:val="23"/>
                <w:lang w:val="en-US"/>
              </w:rPr>
              <w:t xml:space="preserve"> </w:t>
            </w:r>
            <w:r w:rsidR="0066307C" w:rsidRPr="002C23E2">
              <w:rPr>
                <w:sz w:val="23"/>
                <w:szCs w:val="23"/>
              </w:rPr>
              <w:t>đang hoàn thiện dự thảo Nghị định quy định về quản lý hoạt động giao thông đường thủy nội địa, trong đó, dự kiến sửa đổi quy định này tạ</w:t>
            </w:r>
            <w:r w:rsidR="00EE7098" w:rsidRPr="002C23E2">
              <w:rPr>
                <w:sz w:val="23"/>
                <w:szCs w:val="23"/>
              </w:rPr>
              <w:t>i Điều 18 của Dự thảo Nghị định</w:t>
            </w:r>
          </w:p>
        </w:tc>
        <w:tc>
          <w:tcPr>
            <w:tcW w:w="2478" w:type="dxa"/>
          </w:tcPr>
          <w:p w:rsidR="0066307C" w:rsidRPr="002C23E2" w:rsidRDefault="00051A5C" w:rsidP="00051A5C">
            <w:pPr>
              <w:jc w:val="both"/>
              <w:rPr>
                <w:sz w:val="23"/>
                <w:szCs w:val="23"/>
              </w:rPr>
            </w:pPr>
            <w:r w:rsidRPr="00051A5C">
              <w:rPr>
                <w:i/>
                <w:sz w:val="23"/>
                <w:szCs w:val="23"/>
              </w:rPr>
              <w:lastRenderedPageBreak/>
              <w:t>Không nằm rong danh mục tại báo cáo số 7218/BGTVT-PC ngày 24/7/2020</w:t>
            </w:r>
          </w:p>
        </w:tc>
      </w:tr>
      <w:tr w:rsidR="0066307C" w:rsidRPr="002C23E2" w:rsidTr="001E60C7">
        <w:trPr>
          <w:jc w:val="center"/>
        </w:trPr>
        <w:tc>
          <w:tcPr>
            <w:tcW w:w="760" w:type="dxa"/>
          </w:tcPr>
          <w:p w:rsidR="0066307C" w:rsidRPr="002C23E2" w:rsidRDefault="0066307C"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66307C" w:rsidRPr="00051A5C" w:rsidRDefault="0066307C" w:rsidP="002C23E2">
            <w:pPr>
              <w:jc w:val="both"/>
              <w:rPr>
                <w:sz w:val="23"/>
                <w:szCs w:val="23"/>
                <w:lang w:val="hr-HR"/>
              </w:rPr>
            </w:pPr>
            <w:r w:rsidRPr="00051A5C">
              <w:rPr>
                <w:sz w:val="23"/>
                <w:szCs w:val="23"/>
                <w:lang w:val="hr-HR"/>
              </w:rPr>
              <w:t>Công bố lại cảng thủy nội địa</w:t>
            </w:r>
          </w:p>
        </w:tc>
        <w:tc>
          <w:tcPr>
            <w:tcW w:w="1652" w:type="dxa"/>
            <w:vAlign w:val="center"/>
          </w:tcPr>
          <w:p w:rsidR="0066307C" w:rsidRPr="00051A5C" w:rsidRDefault="00EE7098" w:rsidP="002C23E2">
            <w:pPr>
              <w:jc w:val="center"/>
              <w:rPr>
                <w:color w:val="000000"/>
                <w:sz w:val="23"/>
                <w:szCs w:val="23"/>
              </w:rPr>
            </w:pPr>
            <w:r w:rsidRPr="00051A5C">
              <w:rPr>
                <w:color w:val="000000"/>
                <w:sz w:val="23"/>
                <w:szCs w:val="23"/>
              </w:rPr>
              <w:t>1.004242</w:t>
            </w:r>
          </w:p>
        </w:tc>
        <w:tc>
          <w:tcPr>
            <w:tcW w:w="4677" w:type="dxa"/>
          </w:tcPr>
          <w:p w:rsidR="0066307C" w:rsidRPr="002C23E2" w:rsidRDefault="00B129A8" w:rsidP="002C23E2">
            <w:pPr>
              <w:jc w:val="both"/>
              <w:rPr>
                <w:sz w:val="23"/>
                <w:szCs w:val="23"/>
              </w:rPr>
            </w:pPr>
            <w:r>
              <w:rPr>
                <w:sz w:val="23"/>
                <w:szCs w:val="23"/>
              </w:rPr>
              <w:t xml:space="preserve">- </w:t>
            </w:r>
            <w:r w:rsidR="0066307C" w:rsidRPr="002C23E2">
              <w:rPr>
                <w:sz w:val="23"/>
                <w:szCs w:val="23"/>
              </w:rPr>
              <w:t>Đề xuất cắt giảm thành phần hồ sơ thực hiện thủ tục đ</w:t>
            </w:r>
            <w:r w:rsidR="0066307C" w:rsidRPr="002C23E2">
              <w:rPr>
                <w:sz w:val="23"/>
                <w:szCs w:val="23"/>
                <w:lang w:val="vi-VN"/>
              </w:rPr>
              <w:t>ối với trường hợp do thay đổi chủ sở hữu</w:t>
            </w:r>
            <w:r w:rsidR="0066307C" w:rsidRPr="002C23E2">
              <w:rPr>
                <w:sz w:val="23"/>
                <w:szCs w:val="23"/>
              </w:rPr>
              <w:t xml:space="preserve"> cảng: </w:t>
            </w:r>
          </w:p>
          <w:p w:rsidR="0066307C" w:rsidRPr="002C23E2" w:rsidRDefault="0066307C" w:rsidP="002C23E2">
            <w:pPr>
              <w:jc w:val="both"/>
              <w:rPr>
                <w:sz w:val="23"/>
                <w:szCs w:val="23"/>
              </w:rPr>
            </w:pPr>
            <w:r w:rsidRPr="002C23E2">
              <w:rPr>
                <w:sz w:val="23"/>
                <w:szCs w:val="23"/>
              </w:rPr>
              <w:t xml:space="preserve">+ Thông tư số 50/2014/TT-BGTVT quy định hồ sơ gồm: </w:t>
            </w:r>
            <w:r w:rsidRPr="002C23E2">
              <w:rPr>
                <w:sz w:val="23"/>
                <w:szCs w:val="23"/>
                <w:lang w:val="vi-VN"/>
              </w:rPr>
              <w:t>đơn đề nghị</w:t>
            </w:r>
            <w:r w:rsidRPr="002C23E2">
              <w:rPr>
                <w:sz w:val="23"/>
                <w:szCs w:val="23"/>
              </w:rPr>
              <w:t>;</w:t>
            </w:r>
            <w:r w:rsidRPr="002C23E2">
              <w:rPr>
                <w:sz w:val="23"/>
                <w:szCs w:val="23"/>
                <w:lang w:val="vi-VN"/>
              </w:rPr>
              <w:t xml:space="preserve"> văn bản hợp pháp về chuyển nhượng cảng</w:t>
            </w:r>
            <w:r w:rsidRPr="002C23E2">
              <w:rPr>
                <w:sz w:val="23"/>
                <w:szCs w:val="23"/>
              </w:rPr>
              <w:t>;</w:t>
            </w:r>
            <w:r w:rsidRPr="002C23E2">
              <w:rPr>
                <w:sz w:val="23"/>
                <w:szCs w:val="23"/>
                <w:lang w:val="vi-VN"/>
              </w:rPr>
              <w:t xml:space="preserve"> hồ sơ liên quan đến việc bàn giao chủ sở hữu hoặc văn bản hợp pháp về phân chia hoặc sáp nhập (nếu có)</w:t>
            </w:r>
            <w:r w:rsidRPr="002C23E2">
              <w:rPr>
                <w:sz w:val="23"/>
                <w:szCs w:val="23"/>
              </w:rPr>
              <w:t>.</w:t>
            </w:r>
          </w:p>
          <w:p w:rsidR="0066307C" w:rsidRPr="002C23E2" w:rsidRDefault="0066307C" w:rsidP="002C23E2">
            <w:pPr>
              <w:jc w:val="both"/>
              <w:rPr>
                <w:i/>
                <w:sz w:val="23"/>
                <w:szCs w:val="23"/>
              </w:rPr>
            </w:pPr>
            <w:r w:rsidRPr="002C23E2">
              <w:rPr>
                <w:sz w:val="23"/>
                <w:szCs w:val="23"/>
              </w:rPr>
              <w:t>+ Đề xuất sửa đổi còn</w:t>
            </w:r>
            <w:r w:rsidRPr="002C23E2">
              <w:rPr>
                <w:i/>
                <w:sz w:val="23"/>
                <w:szCs w:val="23"/>
              </w:rPr>
              <w:t xml:space="preserve">: </w:t>
            </w:r>
            <w:r w:rsidRPr="002C23E2">
              <w:rPr>
                <w:i/>
                <w:sz w:val="23"/>
                <w:szCs w:val="23"/>
                <w:lang w:val="vi-VN"/>
              </w:rPr>
              <w:t>đơn đề nghị</w:t>
            </w:r>
            <w:r w:rsidRPr="002C23E2">
              <w:rPr>
                <w:i/>
                <w:sz w:val="23"/>
                <w:szCs w:val="23"/>
              </w:rPr>
              <w:t xml:space="preserve">; Bản sao có chứng thực hoặc bản sao xuất trình bản chính </w:t>
            </w:r>
            <w:r w:rsidRPr="002C23E2">
              <w:rPr>
                <w:i/>
                <w:sz w:val="23"/>
                <w:szCs w:val="23"/>
              </w:rPr>
              <w:lastRenderedPageBreak/>
              <w:t>để đối chiếu các văn bản chứng minh việc thay đổi chủ cảng.</w:t>
            </w:r>
          </w:p>
          <w:p w:rsidR="0066307C" w:rsidRPr="00B129A8" w:rsidRDefault="00B129A8" w:rsidP="00B129A8">
            <w:pPr>
              <w:jc w:val="both"/>
              <w:rPr>
                <w:sz w:val="23"/>
                <w:szCs w:val="23"/>
              </w:rPr>
            </w:pPr>
            <w:r w:rsidRPr="00B129A8">
              <w:rPr>
                <w:sz w:val="23"/>
                <w:szCs w:val="23"/>
              </w:rPr>
              <w:t>-</w:t>
            </w:r>
            <w:r>
              <w:rPr>
                <w:sz w:val="23"/>
                <w:szCs w:val="23"/>
              </w:rPr>
              <w:t xml:space="preserve"> Hiện nay, </w:t>
            </w:r>
            <w:r w:rsidR="0066307C" w:rsidRPr="00B129A8">
              <w:rPr>
                <w:sz w:val="23"/>
                <w:szCs w:val="23"/>
              </w:rPr>
              <w:t>đang hoàn thiện dự thảo Nghị định quy định về quản lý hoạt động giao thông đường thủy nội địa, trong đó, dự kiến sửa đổi quy định này tại Điều 20 của dự thảo Nghị định.</w:t>
            </w:r>
          </w:p>
        </w:tc>
        <w:tc>
          <w:tcPr>
            <w:tcW w:w="2478" w:type="dxa"/>
          </w:tcPr>
          <w:p w:rsidR="0066307C" w:rsidRPr="002C23E2" w:rsidRDefault="00051A5C" w:rsidP="002C23E2">
            <w:pPr>
              <w:jc w:val="both"/>
              <w:rPr>
                <w:sz w:val="23"/>
                <w:szCs w:val="23"/>
              </w:rPr>
            </w:pPr>
            <w:r w:rsidRPr="00051A5C">
              <w:rPr>
                <w:i/>
                <w:sz w:val="23"/>
                <w:szCs w:val="23"/>
              </w:rPr>
              <w:lastRenderedPageBreak/>
              <w:t>Không nằm rong danh mục tại báo cáo số 7218/BGTVT-PC ngày 24/7/2020</w:t>
            </w:r>
          </w:p>
        </w:tc>
      </w:tr>
      <w:tr w:rsidR="0066307C" w:rsidRPr="002C23E2" w:rsidTr="00B046CE">
        <w:trPr>
          <w:jc w:val="center"/>
        </w:trPr>
        <w:tc>
          <w:tcPr>
            <w:tcW w:w="760" w:type="dxa"/>
          </w:tcPr>
          <w:p w:rsidR="0066307C" w:rsidRPr="002C23E2" w:rsidRDefault="0066307C"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66307C" w:rsidRPr="00051A5C" w:rsidRDefault="0066307C" w:rsidP="002C23E2">
            <w:pPr>
              <w:jc w:val="both"/>
              <w:rPr>
                <w:sz w:val="23"/>
                <w:szCs w:val="23"/>
                <w:lang w:val="hr-HR"/>
              </w:rPr>
            </w:pPr>
            <w:r w:rsidRPr="00051A5C">
              <w:rPr>
                <w:sz w:val="23"/>
                <w:szCs w:val="23"/>
              </w:rPr>
              <w:t>Thủ</w:t>
            </w:r>
            <w:r w:rsidRPr="00051A5C">
              <w:rPr>
                <w:sz w:val="23"/>
                <w:szCs w:val="23"/>
                <w:lang w:val="hr-HR"/>
              </w:rPr>
              <w:t xml:space="preserve"> </w:t>
            </w:r>
            <w:r w:rsidRPr="00051A5C">
              <w:rPr>
                <w:sz w:val="23"/>
                <w:szCs w:val="23"/>
              </w:rPr>
              <w:t>tục</w:t>
            </w:r>
            <w:r w:rsidRPr="00051A5C">
              <w:rPr>
                <w:sz w:val="23"/>
                <w:szCs w:val="23"/>
                <w:lang w:val="hr-HR"/>
              </w:rPr>
              <w:t xml:space="preserve"> đ</w:t>
            </w:r>
            <w:r w:rsidRPr="00051A5C">
              <w:rPr>
                <w:sz w:val="23"/>
                <w:szCs w:val="23"/>
              </w:rPr>
              <w:t>ối</w:t>
            </w:r>
            <w:r w:rsidRPr="00051A5C">
              <w:rPr>
                <w:sz w:val="23"/>
                <w:szCs w:val="23"/>
                <w:lang w:val="hr-HR"/>
              </w:rPr>
              <w:t xml:space="preserve"> </w:t>
            </w:r>
            <w:r w:rsidRPr="00051A5C">
              <w:rPr>
                <w:sz w:val="23"/>
                <w:szCs w:val="23"/>
              </w:rPr>
              <w:t>với</w:t>
            </w:r>
            <w:r w:rsidRPr="00051A5C">
              <w:rPr>
                <w:sz w:val="23"/>
                <w:szCs w:val="23"/>
                <w:lang w:val="hr-HR"/>
              </w:rPr>
              <w:t xml:space="preserve"> </w:t>
            </w:r>
            <w:r w:rsidRPr="00051A5C">
              <w:rPr>
                <w:sz w:val="23"/>
                <w:szCs w:val="23"/>
              </w:rPr>
              <w:t>ph</w:t>
            </w:r>
            <w:r w:rsidRPr="00051A5C">
              <w:rPr>
                <w:sz w:val="23"/>
                <w:szCs w:val="23"/>
                <w:lang w:val="hr-HR"/>
              </w:rPr>
              <w:t>ươ</w:t>
            </w:r>
            <w:r w:rsidRPr="00051A5C">
              <w:rPr>
                <w:sz w:val="23"/>
                <w:szCs w:val="23"/>
              </w:rPr>
              <w:t>ng</w:t>
            </w:r>
            <w:r w:rsidRPr="00051A5C">
              <w:rPr>
                <w:sz w:val="23"/>
                <w:szCs w:val="23"/>
                <w:lang w:val="hr-HR"/>
              </w:rPr>
              <w:t xml:space="preserve"> </w:t>
            </w:r>
            <w:r w:rsidRPr="00051A5C">
              <w:rPr>
                <w:sz w:val="23"/>
                <w:szCs w:val="23"/>
              </w:rPr>
              <w:t>tiện</w:t>
            </w:r>
            <w:r w:rsidRPr="00051A5C">
              <w:rPr>
                <w:sz w:val="23"/>
                <w:szCs w:val="23"/>
                <w:lang w:val="hr-HR"/>
              </w:rPr>
              <w:t xml:space="preserve"> </w:t>
            </w:r>
            <w:r w:rsidRPr="00051A5C">
              <w:rPr>
                <w:sz w:val="23"/>
                <w:szCs w:val="23"/>
              </w:rPr>
              <w:t>thủy</w:t>
            </w:r>
            <w:r w:rsidRPr="00051A5C">
              <w:rPr>
                <w:sz w:val="23"/>
                <w:szCs w:val="23"/>
                <w:lang w:val="hr-HR"/>
              </w:rPr>
              <w:t xml:space="preserve"> </w:t>
            </w:r>
            <w:r w:rsidRPr="00051A5C">
              <w:rPr>
                <w:sz w:val="23"/>
                <w:szCs w:val="23"/>
              </w:rPr>
              <w:t>nội</w:t>
            </w:r>
            <w:r w:rsidRPr="00051A5C">
              <w:rPr>
                <w:sz w:val="23"/>
                <w:szCs w:val="23"/>
                <w:lang w:val="hr-HR"/>
              </w:rPr>
              <w:t xml:space="preserve"> đ</w:t>
            </w:r>
            <w:r w:rsidRPr="00051A5C">
              <w:rPr>
                <w:sz w:val="23"/>
                <w:szCs w:val="23"/>
              </w:rPr>
              <w:t>ịa</w:t>
            </w:r>
            <w:r w:rsidRPr="00051A5C">
              <w:rPr>
                <w:sz w:val="23"/>
                <w:szCs w:val="23"/>
                <w:lang w:val="hr-HR"/>
              </w:rPr>
              <w:t xml:space="preserve"> </w:t>
            </w:r>
            <w:r w:rsidRPr="00051A5C">
              <w:rPr>
                <w:sz w:val="23"/>
                <w:szCs w:val="23"/>
              </w:rPr>
              <w:t>v</w:t>
            </w:r>
            <w:r w:rsidRPr="00051A5C">
              <w:rPr>
                <w:sz w:val="23"/>
                <w:szCs w:val="23"/>
                <w:lang w:val="hr-HR"/>
              </w:rPr>
              <w:t>à</w:t>
            </w:r>
            <w:r w:rsidRPr="00051A5C">
              <w:rPr>
                <w:sz w:val="23"/>
                <w:szCs w:val="23"/>
              </w:rPr>
              <w:t>o</w:t>
            </w:r>
            <w:r w:rsidRPr="00051A5C">
              <w:rPr>
                <w:sz w:val="23"/>
                <w:szCs w:val="23"/>
                <w:lang w:val="hr-HR"/>
              </w:rPr>
              <w:t xml:space="preserve"> </w:t>
            </w:r>
            <w:r w:rsidRPr="00051A5C">
              <w:rPr>
                <w:sz w:val="23"/>
                <w:szCs w:val="23"/>
              </w:rPr>
              <w:t>cảng</w:t>
            </w:r>
            <w:r w:rsidRPr="00051A5C">
              <w:rPr>
                <w:sz w:val="23"/>
                <w:szCs w:val="23"/>
                <w:lang w:val="hr-HR"/>
              </w:rPr>
              <w:t xml:space="preserve">, </w:t>
            </w:r>
            <w:r w:rsidRPr="00051A5C">
              <w:rPr>
                <w:sz w:val="23"/>
                <w:szCs w:val="23"/>
              </w:rPr>
              <w:t>bến</w:t>
            </w:r>
            <w:r w:rsidRPr="00051A5C">
              <w:rPr>
                <w:sz w:val="23"/>
                <w:szCs w:val="23"/>
                <w:lang w:val="hr-HR"/>
              </w:rPr>
              <w:t xml:space="preserve"> </w:t>
            </w:r>
            <w:r w:rsidRPr="00051A5C">
              <w:rPr>
                <w:sz w:val="23"/>
                <w:szCs w:val="23"/>
              </w:rPr>
              <w:t>thủy</w:t>
            </w:r>
            <w:r w:rsidRPr="00051A5C">
              <w:rPr>
                <w:sz w:val="23"/>
                <w:szCs w:val="23"/>
                <w:lang w:val="hr-HR"/>
              </w:rPr>
              <w:t xml:space="preserve"> </w:t>
            </w:r>
            <w:r w:rsidRPr="00051A5C">
              <w:rPr>
                <w:sz w:val="23"/>
                <w:szCs w:val="23"/>
              </w:rPr>
              <w:t>nội</w:t>
            </w:r>
            <w:r w:rsidRPr="00051A5C">
              <w:rPr>
                <w:sz w:val="23"/>
                <w:szCs w:val="23"/>
                <w:lang w:val="hr-HR"/>
              </w:rPr>
              <w:t xml:space="preserve"> đ</w:t>
            </w:r>
            <w:r w:rsidRPr="00051A5C">
              <w:rPr>
                <w:sz w:val="23"/>
                <w:szCs w:val="23"/>
              </w:rPr>
              <w:t>ịa</w:t>
            </w:r>
          </w:p>
        </w:tc>
        <w:tc>
          <w:tcPr>
            <w:tcW w:w="1652" w:type="dxa"/>
            <w:vAlign w:val="center"/>
          </w:tcPr>
          <w:p w:rsidR="0066307C" w:rsidRPr="002C23E2" w:rsidRDefault="00761FCB" w:rsidP="002C23E2">
            <w:pPr>
              <w:jc w:val="center"/>
              <w:rPr>
                <w:b/>
                <w:i/>
                <w:color w:val="000000"/>
                <w:sz w:val="23"/>
                <w:szCs w:val="23"/>
              </w:rPr>
            </w:pPr>
            <w:r w:rsidRPr="002C23E2">
              <w:rPr>
                <w:b/>
                <w:i/>
                <w:color w:val="000000"/>
                <w:sz w:val="23"/>
                <w:szCs w:val="23"/>
              </w:rPr>
              <w:t>1.003614</w:t>
            </w:r>
          </w:p>
        </w:tc>
        <w:tc>
          <w:tcPr>
            <w:tcW w:w="4677" w:type="dxa"/>
            <w:vAlign w:val="center"/>
          </w:tcPr>
          <w:p w:rsidR="0066307C" w:rsidRPr="002C23E2" w:rsidRDefault="0066307C" w:rsidP="002C23E2">
            <w:pPr>
              <w:jc w:val="both"/>
              <w:rPr>
                <w:sz w:val="23"/>
                <w:szCs w:val="23"/>
              </w:rPr>
            </w:pPr>
            <w:r w:rsidRPr="002C23E2">
              <w:rPr>
                <w:sz w:val="23"/>
                <w:szCs w:val="23"/>
              </w:rPr>
              <w:t xml:space="preserve">- </w:t>
            </w:r>
            <w:r w:rsidRPr="002C23E2">
              <w:rPr>
                <w:i/>
                <w:sz w:val="23"/>
                <w:szCs w:val="23"/>
              </w:rPr>
              <w:t>Thứ nhất</w:t>
            </w:r>
            <w:r w:rsidRPr="002C23E2">
              <w:rPr>
                <w:sz w:val="23"/>
                <w:szCs w:val="23"/>
              </w:rPr>
              <w:t>, về hình thức thực hiện thủ tục</w:t>
            </w:r>
          </w:p>
          <w:p w:rsidR="0066307C" w:rsidRPr="002C23E2" w:rsidRDefault="0066307C" w:rsidP="002C23E2">
            <w:pPr>
              <w:jc w:val="both"/>
              <w:rPr>
                <w:sz w:val="23"/>
                <w:szCs w:val="23"/>
              </w:rPr>
            </w:pPr>
            <w:r w:rsidRPr="002C23E2">
              <w:rPr>
                <w:sz w:val="23"/>
                <w:szCs w:val="23"/>
              </w:rPr>
              <w:t xml:space="preserve">Chưa có quy định rõ ràng về hình thức thực hiện thủ tục nên các cá nhân, tổ chức vẫn tiến hành nộp hồ sơ trực tiếp. Do vậy, </w:t>
            </w:r>
            <w:r w:rsidRPr="002C23E2">
              <w:rPr>
                <w:i/>
                <w:sz w:val="23"/>
                <w:szCs w:val="23"/>
              </w:rPr>
              <w:t>cần quy định rõ các hình thức thực hiện thủ tục theo hướng đa dạng hóa các hình thức, áp dụng khoa học công nghệ trong triển khai thực hiện; tạo điều kiện cho cá nhân, tổ chức thuận lợi thực hiện, tiết kiện thời gian, chi phí.</w:t>
            </w:r>
          </w:p>
          <w:p w:rsidR="0066307C" w:rsidRPr="002C23E2" w:rsidRDefault="0066307C" w:rsidP="002C23E2">
            <w:pPr>
              <w:widowControl w:val="0"/>
              <w:jc w:val="both"/>
              <w:rPr>
                <w:i/>
                <w:sz w:val="23"/>
                <w:szCs w:val="23"/>
              </w:rPr>
            </w:pPr>
            <w:r w:rsidRPr="002C23E2">
              <w:rPr>
                <w:i/>
                <w:sz w:val="23"/>
                <w:szCs w:val="23"/>
              </w:rPr>
              <w:t xml:space="preserve">Đề xuất quy định các hình thức làm </w:t>
            </w:r>
            <w:r w:rsidRPr="002C23E2">
              <w:rPr>
                <w:i/>
                <w:sz w:val="23"/>
                <w:szCs w:val="23"/>
                <w:lang w:val="vi-VN"/>
              </w:rPr>
              <w:t>thủ tục phương tiện, tàu biển, thủy phi cơ</w:t>
            </w:r>
            <w:r w:rsidRPr="002C23E2">
              <w:rPr>
                <w:i/>
                <w:sz w:val="23"/>
                <w:szCs w:val="23"/>
              </w:rPr>
              <w:t>,</w:t>
            </w:r>
            <w:r w:rsidRPr="002C23E2">
              <w:rPr>
                <w:i/>
                <w:sz w:val="23"/>
                <w:szCs w:val="23"/>
                <w:lang w:val="vi-VN"/>
              </w:rPr>
              <w:t xml:space="preserve"> phương tiện thủy nước ngoài</w:t>
            </w:r>
            <w:r w:rsidRPr="002C23E2">
              <w:rPr>
                <w:i/>
                <w:sz w:val="23"/>
                <w:szCs w:val="23"/>
              </w:rPr>
              <w:t xml:space="preserve"> </w:t>
            </w:r>
            <w:r w:rsidRPr="002C23E2">
              <w:rPr>
                <w:i/>
                <w:sz w:val="23"/>
                <w:szCs w:val="23"/>
                <w:lang w:val="vi-VN"/>
              </w:rPr>
              <w:t>vào cảng, bến thủy nội địa</w:t>
            </w:r>
            <w:r w:rsidRPr="002C23E2">
              <w:rPr>
                <w:i/>
                <w:sz w:val="23"/>
                <w:szCs w:val="23"/>
              </w:rPr>
              <w:t xml:space="preserve"> gồm: </w:t>
            </w:r>
            <w:r w:rsidRPr="002C23E2">
              <w:rPr>
                <w:i/>
                <w:sz w:val="23"/>
                <w:szCs w:val="23"/>
                <w:lang w:val="vi-VN"/>
              </w:rPr>
              <w:t>Nộp, trình giấy tờ trực tiếp tại Cảng vụ;</w:t>
            </w:r>
            <w:r w:rsidRPr="002C23E2">
              <w:rPr>
                <w:i/>
                <w:sz w:val="23"/>
                <w:szCs w:val="23"/>
              </w:rPr>
              <w:t xml:space="preserve"> </w:t>
            </w:r>
            <w:r w:rsidRPr="002C23E2">
              <w:rPr>
                <w:i/>
                <w:sz w:val="23"/>
                <w:szCs w:val="23"/>
                <w:lang w:val="vi-VN"/>
              </w:rPr>
              <w:t xml:space="preserve">Thủ tục điện tử thông qua </w:t>
            </w:r>
            <w:r w:rsidRPr="002C23E2">
              <w:rPr>
                <w:i/>
                <w:sz w:val="23"/>
                <w:szCs w:val="23"/>
              </w:rPr>
              <w:t>Cổng</w:t>
            </w:r>
            <w:r w:rsidRPr="002C23E2">
              <w:rPr>
                <w:i/>
                <w:sz w:val="23"/>
                <w:szCs w:val="23"/>
                <w:lang w:val="vi-VN"/>
              </w:rPr>
              <w:t xml:space="preserve"> thông tin điện tử của Bộ Giao thông vận tải (phương tiện, tàu biển vận tải nội địa</w:t>
            </w:r>
            <w:r w:rsidRPr="002C23E2">
              <w:rPr>
                <w:i/>
                <w:sz w:val="23"/>
                <w:szCs w:val="23"/>
              </w:rPr>
              <w:t>, thủy phi cơ</w:t>
            </w:r>
            <w:r w:rsidRPr="002C23E2">
              <w:rPr>
                <w:i/>
                <w:sz w:val="23"/>
                <w:szCs w:val="23"/>
                <w:lang w:val="vi-VN"/>
              </w:rPr>
              <w:t>)</w:t>
            </w:r>
            <w:r w:rsidRPr="002C23E2">
              <w:rPr>
                <w:i/>
                <w:sz w:val="23"/>
                <w:szCs w:val="23"/>
              </w:rPr>
              <w:t xml:space="preserve">; </w:t>
            </w:r>
            <w:r w:rsidRPr="002C23E2">
              <w:rPr>
                <w:i/>
                <w:sz w:val="23"/>
                <w:szCs w:val="23"/>
                <w:lang w:val="vi-VN"/>
              </w:rPr>
              <w:t>Thủ tục điện tử áp dụng cơ chế một cửa quốc gia; (</w:t>
            </w:r>
            <w:r w:rsidRPr="002C23E2">
              <w:rPr>
                <w:i/>
                <w:sz w:val="23"/>
                <w:szCs w:val="23"/>
              </w:rPr>
              <w:t xml:space="preserve">phương tiện, </w:t>
            </w:r>
            <w:r w:rsidRPr="002C23E2">
              <w:rPr>
                <w:i/>
                <w:sz w:val="23"/>
                <w:szCs w:val="23"/>
                <w:lang w:val="vi-VN"/>
              </w:rPr>
              <w:t>tàu biển xuất, nhập cảnh, phương tiện thủy nước ngoài);</w:t>
            </w:r>
            <w:r w:rsidRPr="002C23E2">
              <w:rPr>
                <w:i/>
                <w:sz w:val="23"/>
                <w:szCs w:val="23"/>
              </w:rPr>
              <w:t xml:space="preserve"> </w:t>
            </w:r>
            <w:r w:rsidRPr="002C23E2">
              <w:rPr>
                <w:i/>
                <w:sz w:val="23"/>
                <w:szCs w:val="23"/>
                <w:lang w:val="vi-VN"/>
              </w:rPr>
              <w:t>Thủ tục điện tử thông qua Cơ chế một cửa Asean;</w:t>
            </w:r>
            <w:r w:rsidRPr="002C23E2">
              <w:rPr>
                <w:i/>
                <w:sz w:val="23"/>
                <w:szCs w:val="23"/>
              </w:rPr>
              <w:t xml:space="preserve"> </w:t>
            </w:r>
            <w:r w:rsidRPr="002C23E2">
              <w:rPr>
                <w:i/>
                <w:sz w:val="23"/>
                <w:szCs w:val="23"/>
                <w:lang w:val="vi-VN"/>
              </w:rPr>
              <w:t>Hình thức khác theo quy định của pháp luật.</w:t>
            </w:r>
          </w:p>
          <w:p w:rsidR="0066307C" w:rsidRPr="002C23E2" w:rsidRDefault="0066307C" w:rsidP="002C23E2">
            <w:pPr>
              <w:jc w:val="both"/>
              <w:rPr>
                <w:sz w:val="23"/>
                <w:szCs w:val="23"/>
              </w:rPr>
            </w:pPr>
            <w:r w:rsidRPr="002C23E2">
              <w:rPr>
                <w:i/>
                <w:sz w:val="23"/>
                <w:szCs w:val="23"/>
              </w:rPr>
              <w:t>- Thứ hai</w:t>
            </w:r>
            <w:r w:rsidRPr="002C23E2">
              <w:rPr>
                <w:sz w:val="23"/>
                <w:szCs w:val="23"/>
              </w:rPr>
              <w:t>, về thành phần hồ sơ</w:t>
            </w:r>
          </w:p>
          <w:p w:rsidR="0066307C" w:rsidRPr="002C23E2" w:rsidRDefault="0066307C" w:rsidP="002C23E2">
            <w:pPr>
              <w:jc w:val="both"/>
              <w:rPr>
                <w:sz w:val="23"/>
                <w:szCs w:val="23"/>
              </w:rPr>
            </w:pPr>
            <w:r w:rsidRPr="002C23E2">
              <w:rPr>
                <w:sz w:val="23"/>
                <w:szCs w:val="23"/>
              </w:rPr>
              <w:t xml:space="preserve">Điều 15 Thông tư số 50/2014/TT-BGTVT quy định nhiều loại giấy tờ phải nộp và xuất trình đối với phương tiện khi làm thủ tục vào cảng, </w:t>
            </w:r>
            <w:r w:rsidRPr="002C23E2">
              <w:rPr>
                <w:sz w:val="23"/>
                <w:szCs w:val="23"/>
              </w:rPr>
              <w:lastRenderedPageBreak/>
              <w:t>bến thủy nội địa, trong đó, yêu cầu phải nộp: “</w:t>
            </w:r>
            <w:r w:rsidRPr="002C23E2">
              <w:rPr>
                <w:i/>
                <w:sz w:val="23"/>
                <w:szCs w:val="23"/>
                <w:lang w:val="vi-VN"/>
              </w:rPr>
              <w:t>Giấy chứng nhận an toàn kỹ thuật và bảo vệ môi trường của phương tiện thủy nội địa còn hiệu lực</w:t>
            </w:r>
            <w:r w:rsidRPr="002C23E2">
              <w:rPr>
                <w:sz w:val="23"/>
                <w:szCs w:val="23"/>
              </w:rPr>
              <w:t xml:space="preserve">” (Điểm b Khoản 1 Điều 15). Điều này gây khó khăn cho cá nhân, tổ chức khi thực hiện thủ tục. </w:t>
            </w:r>
            <w:r w:rsidRPr="002C23E2">
              <w:rPr>
                <w:i/>
                <w:sz w:val="23"/>
                <w:szCs w:val="23"/>
              </w:rPr>
              <w:t>Do vậy, thay vì nộp, chỉ yêu cầu cá nhân, tổ chức xuất trình tài liệu này khi làm thủ tục cho phương tiện thủy nội địa vào cảng, bến thủy nội địa.</w:t>
            </w:r>
          </w:p>
          <w:p w:rsidR="0066307C" w:rsidRPr="002C23E2" w:rsidRDefault="00B129A8" w:rsidP="002C23E2">
            <w:pPr>
              <w:jc w:val="both"/>
              <w:rPr>
                <w:sz w:val="23"/>
                <w:szCs w:val="23"/>
              </w:rPr>
            </w:pPr>
            <w:r>
              <w:rPr>
                <w:sz w:val="23"/>
                <w:szCs w:val="23"/>
              </w:rPr>
              <w:t xml:space="preserve">Hiện nay, </w:t>
            </w:r>
            <w:r w:rsidR="0066307C" w:rsidRPr="002C23E2">
              <w:rPr>
                <w:sz w:val="23"/>
                <w:szCs w:val="23"/>
              </w:rPr>
              <w:t>đang hoàn thiện dự thảo Nghị định quy định về quản lý hoạt động giao thông ĐTNĐ, trong đó, dự kiến sửa đổi quy định này tại Điều 52 Dự thảo Nghị định.</w:t>
            </w:r>
          </w:p>
        </w:tc>
        <w:tc>
          <w:tcPr>
            <w:tcW w:w="2478" w:type="dxa"/>
          </w:tcPr>
          <w:p w:rsidR="0066307C" w:rsidRPr="002C23E2" w:rsidRDefault="00051A5C" w:rsidP="00051A5C">
            <w:pPr>
              <w:jc w:val="both"/>
              <w:rPr>
                <w:sz w:val="23"/>
                <w:szCs w:val="23"/>
              </w:rPr>
            </w:pPr>
            <w:r w:rsidRPr="00051A5C">
              <w:rPr>
                <w:i/>
                <w:sz w:val="23"/>
                <w:szCs w:val="23"/>
              </w:rPr>
              <w:lastRenderedPageBreak/>
              <w:t>Không nằm rong danh mục tại báo cáo số 7218/BGTVT-PC ngày 24/7/2020</w:t>
            </w:r>
          </w:p>
        </w:tc>
      </w:tr>
      <w:tr w:rsidR="0066307C" w:rsidRPr="002C23E2" w:rsidTr="00B046CE">
        <w:trPr>
          <w:jc w:val="center"/>
        </w:trPr>
        <w:tc>
          <w:tcPr>
            <w:tcW w:w="760" w:type="dxa"/>
          </w:tcPr>
          <w:p w:rsidR="0066307C" w:rsidRPr="002C23E2" w:rsidRDefault="0066307C"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66307C" w:rsidRPr="00051A5C" w:rsidRDefault="0066307C" w:rsidP="002C23E2">
            <w:pPr>
              <w:jc w:val="both"/>
              <w:rPr>
                <w:sz w:val="23"/>
                <w:szCs w:val="23"/>
                <w:lang w:val="hr-HR"/>
              </w:rPr>
            </w:pPr>
            <w:r w:rsidRPr="00051A5C">
              <w:rPr>
                <w:spacing w:val="-6"/>
                <w:sz w:val="23"/>
                <w:szCs w:val="23"/>
                <w:lang w:val="vi-VN"/>
              </w:rPr>
              <w:t xml:space="preserve">Thủ tục đối với </w:t>
            </w:r>
            <w:r w:rsidRPr="00051A5C">
              <w:rPr>
                <w:sz w:val="23"/>
                <w:szCs w:val="23"/>
                <w:lang w:val="vi-VN"/>
              </w:rPr>
              <w:t>phương tiện thủy nội địa rời cảng, bến thủy nội địa</w:t>
            </w:r>
          </w:p>
        </w:tc>
        <w:tc>
          <w:tcPr>
            <w:tcW w:w="1652" w:type="dxa"/>
            <w:vAlign w:val="center"/>
          </w:tcPr>
          <w:p w:rsidR="0066307C" w:rsidRPr="002C23E2" w:rsidRDefault="00761FCB" w:rsidP="002C23E2">
            <w:pPr>
              <w:jc w:val="center"/>
              <w:rPr>
                <w:b/>
                <w:i/>
                <w:color w:val="000000"/>
                <w:sz w:val="23"/>
                <w:szCs w:val="23"/>
              </w:rPr>
            </w:pPr>
            <w:r w:rsidRPr="002C23E2">
              <w:rPr>
                <w:b/>
                <w:i/>
                <w:color w:val="000000"/>
                <w:sz w:val="23"/>
                <w:szCs w:val="23"/>
              </w:rPr>
              <w:t>1.003592</w:t>
            </w:r>
          </w:p>
        </w:tc>
        <w:tc>
          <w:tcPr>
            <w:tcW w:w="4677" w:type="dxa"/>
            <w:vAlign w:val="center"/>
          </w:tcPr>
          <w:p w:rsidR="0066307C" w:rsidRPr="002C23E2" w:rsidRDefault="0066307C" w:rsidP="002C23E2">
            <w:pPr>
              <w:jc w:val="both"/>
              <w:rPr>
                <w:sz w:val="23"/>
                <w:szCs w:val="23"/>
              </w:rPr>
            </w:pPr>
            <w:r w:rsidRPr="002C23E2">
              <w:rPr>
                <w:sz w:val="23"/>
                <w:szCs w:val="23"/>
              </w:rPr>
              <w:t xml:space="preserve">- </w:t>
            </w:r>
            <w:r w:rsidRPr="002C23E2">
              <w:rPr>
                <w:i/>
                <w:sz w:val="23"/>
                <w:szCs w:val="23"/>
              </w:rPr>
              <w:t>Thứ nhất</w:t>
            </w:r>
            <w:r w:rsidRPr="002C23E2">
              <w:rPr>
                <w:sz w:val="23"/>
                <w:szCs w:val="23"/>
              </w:rPr>
              <w:t>, về hình thức thực hiện thủ tục:</w:t>
            </w:r>
          </w:p>
          <w:p w:rsidR="0066307C" w:rsidRPr="002C23E2" w:rsidRDefault="0066307C" w:rsidP="002C23E2">
            <w:pPr>
              <w:jc w:val="both"/>
              <w:rPr>
                <w:sz w:val="23"/>
                <w:szCs w:val="23"/>
              </w:rPr>
            </w:pPr>
            <w:r w:rsidRPr="002C23E2">
              <w:rPr>
                <w:sz w:val="23"/>
                <w:szCs w:val="23"/>
              </w:rPr>
              <w:t>Chưa có quy định rõ ràng về hình thức thực hiện thủ tục nên các cá nhân, tổ chức vẫn tiến hành nộp hồ sơ trực tiếp. Do vậy, cần quy định rõ các hình thức thực hiện thủ tục theo hướng đa dạng hóa các hình thức, áp dụng khoa học công nghệ trong triển khai thực hiện; tạo điều kiện cho cá nhân, tổ chức thuận lợi thực hiện, tiết kiện thời gian, chi phí.</w:t>
            </w:r>
          </w:p>
          <w:p w:rsidR="0066307C" w:rsidRPr="002C23E2" w:rsidRDefault="0066307C" w:rsidP="002C23E2">
            <w:pPr>
              <w:widowControl w:val="0"/>
              <w:jc w:val="both"/>
              <w:rPr>
                <w:sz w:val="23"/>
                <w:szCs w:val="23"/>
              </w:rPr>
            </w:pPr>
            <w:r w:rsidRPr="002C23E2">
              <w:rPr>
                <w:sz w:val="23"/>
                <w:szCs w:val="23"/>
              </w:rPr>
              <w:t xml:space="preserve">Đề xuất quy định các hình thức làm </w:t>
            </w:r>
            <w:r w:rsidRPr="002C23E2">
              <w:rPr>
                <w:sz w:val="23"/>
                <w:szCs w:val="23"/>
                <w:lang w:val="vi-VN"/>
              </w:rPr>
              <w:t>thủ tục phương tiện, tàu biển, thủy phi cơ</w:t>
            </w:r>
            <w:r w:rsidRPr="002C23E2">
              <w:rPr>
                <w:sz w:val="23"/>
                <w:szCs w:val="23"/>
              </w:rPr>
              <w:t>,</w:t>
            </w:r>
            <w:r w:rsidRPr="002C23E2">
              <w:rPr>
                <w:sz w:val="23"/>
                <w:szCs w:val="23"/>
                <w:lang w:val="vi-VN"/>
              </w:rPr>
              <w:t xml:space="preserve"> phương tiện thủy nước ngoài</w:t>
            </w:r>
            <w:r w:rsidRPr="002C23E2">
              <w:rPr>
                <w:sz w:val="23"/>
                <w:szCs w:val="23"/>
              </w:rPr>
              <w:t xml:space="preserve"> rời</w:t>
            </w:r>
            <w:r w:rsidRPr="002C23E2">
              <w:rPr>
                <w:sz w:val="23"/>
                <w:szCs w:val="23"/>
                <w:lang w:val="vi-VN"/>
              </w:rPr>
              <w:t xml:space="preserve"> cảng, bến thủy nội địa</w:t>
            </w:r>
            <w:r w:rsidRPr="002C23E2">
              <w:rPr>
                <w:sz w:val="23"/>
                <w:szCs w:val="23"/>
              </w:rPr>
              <w:t xml:space="preserve"> gồm: </w:t>
            </w:r>
            <w:r w:rsidRPr="002C23E2">
              <w:rPr>
                <w:sz w:val="23"/>
                <w:szCs w:val="23"/>
                <w:lang w:val="vi-VN"/>
              </w:rPr>
              <w:t>Nộp, trình giấy tờ trực tiếp tại Cảng vụ;</w:t>
            </w:r>
            <w:r w:rsidRPr="002C23E2">
              <w:rPr>
                <w:sz w:val="23"/>
                <w:szCs w:val="23"/>
              </w:rPr>
              <w:t xml:space="preserve"> </w:t>
            </w:r>
            <w:r w:rsidRPr="002C23E2">
              <w:rPr>
                <w:sz w:val="23"/>
                <w:szCs w:val="23"/>
                <w:lang w:val="vi-VN"/>
              </w:rPr>
              <w:t xml:space="preserve">Thủ tục điện tử thông qua </w:t>
            </w:r>
            <w:r w:rsidRPr="002C23E2">
              <w:rPr>
                <w:sz w:val="23"/>
                <w:szCs w:val="23"/>
              </w:rPr>
              <w:t>Cổng</w:t>
            </w:r>
            <w:r w:rsidRPr="002C23E2">
              <w:rPr>
                <w:sz w:val="23"/>
                <w:szCs w:val="23"/>
                <w:lang w:val="vi-VN"/>
              </w:rPr>
              <w:t xml:space="preserve"> thông tin điện tử của Bộ Giao thông vận tải (phương tiện, tàu biển vận tải nội địa</w:t>
            </w:r>
            <w:r w:rsidRPr="002C23E2">
              <w:rPr>
                <w:sz w:val="23"/>
                <w:szCs w:val="23"/>
              </w:rPr>
              <w:t>, thủy phi cơ</w:t>
            </w:r>
            <w:r w:rsidRPr="002C23E2">
              <w:rPr>
                <w:sz w:val="23"/>
                <w:szCs w:val="23"/>
                <w:lang w:val="vi-VN"/>
              </w:rPr>
              <w:t>)</w:t>
            </w:r>
            <w:r w:rsidRPr="002C23E2">
              <w:rPr>
                <w:sz w:val="23"/>
                <w:szCs w:val="23"/>
              </w:rPr>
              <w:t xml:space="preserve">; </w:t>
            </w:r>
            <w:r w:rsidRPr="002C23E2">
              <w:rPr>
                <w:sz w:val="23"/>
                <w:szCs w:val="23"/>
                <w:lang w:val="vi-VN"/>
              </w:rPr>
              <w:t>Thủ tục điện tử áp dụng cơ chế một cửa quốc gia; (</w:t>
            </w:r>
            <w:r w:rsidRPr="002C23E2">
              <w:rPr>
                <w:sz w:val="23"/>
                <w:szCs w:val="23"/>
              </w:rPr>
              <w:t xml:space="preserve">phương tiện, </w:t>
            </w:r>
            <w:r w:rsidRPr="002C23E2">
              <w:rPr>
                <w:sz w:val="23"/>
                <w:szCs w:val="23"/>
                <w:lang w:val="vi-VN"/>
              </w:rPr>
              <w:t xml:space="preserve">tàu biển xuất, nhập cảnh, phương tiện thủy nước </w:t>
            </w:r>
            <w:r w:rsidRPr="002C23E2">
              <w:rPr>
                <w:sz w:val="23"/>
                <w:szCs w:val="23"/>
                <w:lang w:val="vi-VN"/>
              </w:rPr>
              <w:lastRenderedPageBreak/>
              <w:t>ngoài);</w:t>
            </w:r>
            <w:r w:rsidRPr="002C23E2">
              <w:rPr>
                <w:sz w:val="23"/>
                <w:szCs w:val="23"/>
              </w:rPr>
              <w:t xml:space="preserve"> </w:t>
            </w:r>
            <w:r w:rsidRPr="002C23E2">
              <w:rPr>
                <w:sz w:val="23"/>
                <w:szCs w:val="23"/>
                <w:lang w:val="vi-VN"/>
              </w:rPr>
              <w:t>Thủ tục điện tử thông qua Cơ chế một cửa Asean;</w:t>
            </w:r>
            <w:r w:rsidRPr="002C23E2">
              <w:rPr>
                <w:sz w:val="23"/>
                <w:szCs w:val="23"/>
              </w:rPr>
              <w:t xml:space="preserve"> </w:t>
            </w:r>
            <w:r w:rsidRPr="002C23E2">
              <w:rPr>
                <w:sz w:val="23"/>
                <w:szCs w:val="23"/>
                <w:lang w:val="vi-VN"/>
              </w:rPr>
              <w:t>Hình thức khác theo quy định của pháp luật.</w:t>
            </w:r>
          </w:p>
          <w:p w:rsidR="0066307C" w:rsidRPr="002C23E2" w:rsidRDefault="0066307C" w:rsidP="002C23E2">
            <w:pPr>
              <w:jc w:val="both"/>
              <w:rPr>
                <w:sz w:val="23"/>
                <w:szCs w:val="23"/>
              </w:rPr>
            </w:pPr>
            <w:r w:rsidRPr="002C23E2">
              <w:rPr>
                <w:sz w:val="23"/>
                <w:szCs w:val="23"/>
              </w:rPr>
              <w:t xml:space="preserve">- </w:t>
            </w:r>
            <w:r w:rsidRPr="002C23E2">
              <w:rPr>
                <w:i/>
                <w:sz w:val="23"/>
                <w:szCs w:val="23"/>
              </w:rPr>
              <w:t>Thứ hai</w:t>
            </w:r>
            <w:r w:rsidRPr="002C23E2">
              <w:rPr>
                <w:sz w:val="23"/>
                <w:szCs w:val="23"/>
              </w:rPr>
              <w:t>, về thành phần hồ sơ</w:t>
            </w:r>
          </w:p>
          <w:p w:rsidR="0066307C" w:rsidRPr="002C23E2" w:rsidRDefault="0066307C" w:rsidP="002C23E2">
            <w:pPr>
              <w:pStyle w:val="NormalWeb"/>
              <w:shd w:val="clear" w:color="auto" w:fill="FFFFFF"/>
              <w:spacing w:before="0" w:beforeAutospacing="0" w:after="0" w:afterAutospacing="0"/>
              <w:jc w:val="both"/>
              <w:rPr>
                <w:sz w:val="23"/>
                <w:szCs w:val="23"/>
              </w:rPr>
            </w:pPr>
            <w:r w:rsidRPr="002C23E2">
              <w:rPr>
                <w:sz w:val="23"/>
                <w:szCs w:val="23"/>
              </w:rPr>
              <w:t>Điều 16 Thông tư số 50/2014/TT-BGTVT quy định các loại giấy tờ phải xuất trình đối với phương tiện khi làm thủ tục rời cảng, bến thủy nội địa, gồm: “</w:t>
            </w:r>
            <w:r w:rsidRPr="002C23E2">
              <w:rPr>
                <w:i/>
                <w:sz w:val="23"/>
                <w:szCs w:val="23"/>
              </w:rPr>
              <w:t>Hợp đồng vận chuyển hoặc hóa đơn xuất kho hoặc giấy vận chuyển (đối với phương tiện chở hàng hóa) hoặc danh sách hành khách (đối với phương tiện chở hành khách); Chứng từ xác nhận việc nộp phí, lệ phí, tiền phạt hoặc thanh toán các khoản nợ theo quy định của pháp luật; Giấy tờ liên quan tới những thay đổi so với giấy tờ quy định tại điểm a khoản 1 Điều này (nếu có)</w:t>
            </w:r>
            <w:r w:rsidRPr="002C23E2">
              <w:rPr>
                <w:sz w:val="23"/>
                <w:szCs w:val="23"/>
              </w:rPr>
              <w:t xml:space="preserve">”. Đề xuất bỏ </w:t>
            </w:r>
            <w:r w:rsidRPr="002C23E2">
              <w:rPr>
                <w:b/>
                <w:sz w:val="23"/>
                <w:szCs w:val="23"/>
              </w:rPr>
              <w:t>“</w:t>
            </w:r>
            <w:r w:rsidRPr="002C23E2">
              <w:rPr>
                <w:b/>
                <w:i/>
                <w:sz w:val="23"/>
                <w:szCs w:val="23"/>
              </w:rPr>
              <w:t>Chứng từ xác nhận việc nộp phí, lệ phí, tiền phạt hoặc thanh toán các khoản nợ theo quy định của pháp luật</w:t>
            </w:r>
            <w:r w:rsidRPr="002C23E2">
              <w:rPr>
                <w:b/>
                <w:sz w:val="23"/>
                <w:szCs w:val="23"/>
              </w:rPr>
              <w:t>”</w:t>
            </w:r>
            <w:r w:rsidRPr="002C23E2">
              <w:rPr>
                <w:sz w:val="23"/>
                <w:szCs w:val="23"/>
              </w:rPr>
              <w:t xml:space="preserve"> khỏi thành phần hồ sơ thực hiện thủ tục do không có liên quan trực tiếp đến phạm vi quản lý, đồng thời, chỉ yêu cầu người làm thủ tục phải xuất trình các giấy tờ liên quan trực tiếp có thay đổi so với khi phương tiện làm thủ tục vào cảng, bến.</w:t>
            </w:r>
          </w:p>
          <w:p w:rsidR="0066307C" w:rsidRPr="002C23E2" w:rsidRDefault="0066307C" w:rsidP="002C23E2">
            <w:pPr>
              <w:pStyle w:val="NormalWeb"/>
              <w:shd w:val="clear" w:color="auto" w:fill="FFFFFF"/>
              <w:spacing w:before="0" w:beforeAutospacing="0" w:after="0" w:afterAutospacing="0"/>
              <w:jc w:val="both"/>
              <w:rPr>
                <w:sz w:val="23"/>
                <w:szCs w:val="23"/>
              </w:rPr>
            </w:pPr>
            <w:r w:rsidRPr="002C23E2">
              <w:rPr>
                <w:sz w:val="23"/>
                <w:szCs w:val="23"/>
              </w:rPr>
              <w:t xml:space="preserve">- </w:t>
            </w:r>
            <w:r w:rsidRPr="002C23E2">
              <w:rPr>
                <w:i/>
                <w:sz w:val="23"/>
                <w:szCs w:val="23"/>
              </w:rPr>
              <w:t>Thứ ba</w:t>
            </w:r>
            <w:r w:rsidRPr="002C23E2">
              <w:rPr>
                <w:sz w:val="23"/>
                <w:szCs w:val="23"/>
              </w:rPr>
              <w:t>, đối với phương tiện đóng mới, hoán cải, sửa chữa khi hạ thủy để hoạt động, khoản 4 Điều 16 Thông tư số 50/2014/TT-BGTVT quy định, chủ phương tiện hoặc chủ cơ sở đóng mới, sửa chữa phương tiện phải xuất trình các giấy tờ sau:</w:t>
            </w:r>
          </w:p>
          <w:p w:rsidR="0066307C" w:rsidRPr="002C23E2" w:rsidRDefault="0066307C" w:rsidP="002C23E2">
            <w:pPr>
              <w:shd w:val="clear" w:color="auto" w:fill="FFFFFF"/>
              <w:jc w:val="both"/>
              <w:rPr>
                <w:i/>
                <w:sz w:val="23"/>
                <w:szCs w:val="23"/>
              </w:rPr>
            </w:pPr>
            <w:r w:rsidRPr="002C23E2">
              <w:rPr>
                <w:sz w:val="23"/>
                <w:szCs w:val="23"/>
              </w:rPr>
              <w:t>“</w:t>
            </w:r>
            <w:r w:rsidRPr="002C23E2">
              <w:rPr>
                <w:i/>
                <w:sz w:val="23"/>
                <w:szCs w:val="23"/>
                <w:lang w:val="vi-VN"/>
              </w:rPr>
              <w:t xml:space="preserve">a) Biên bản kiểm tra của đăng kiểm xác nhận </w:t>
            </w:r>
            <w:r w:rsidRPr="002C23E2">
              <w:rPr>
                <w:i/>
                <w:sz w:val="23"/>
                <w:szCs w:val="23"/>
                <w:lang w:val="vi-VN"/>
              </w:rPr>
              <w:lastRenderedPageBreak/>
              <w:t>phương tiện đủ điều kiện chạy thử đường dài;</w:t>
            </w:r>
          </w:p>
          <w:p w:rsidR="0066307C" w:rsidRPr="002C23E2" w:rsidRDefault="0066307C" w:rsidP="002C23E2">
            <w:pPr>
              <w:shd w:val="clear" w:color="auto" w:fill="FFFFFF"/>
              <w:jc w:val="both"/>
              <w:rPr>
                <w:sz w:val="23"/>
                <w:szCs w:val="23"/>
              </w:rPr>
            </w:pPr>
            <w:r w:rsidRPr="002C23E2">
              <w:rPr>
                <w:i/>
                <w:sz w:val="23"/>
                <w:szCs w:val="23"/>
                <w:lang w:val="vi-VN"/>
              </w:rPr>
              <w:t>b) Phương án bảo đảm an toàn giao thông khi hạ thủy đối với phương tiện hạ thủy vượt qua phạm vi hành lang bảo vệ luồng chạy tàu có ý kiến phê duyệt của đơn vị trực tiếp quản lý tuyến đường thủy nội địa khu vực</w:t>
            </w:r>
            <w:r w:rsidRPr="002C23E2">
              <w:rPr>
                <w:sz w:val="23"/>
                <w:szCs w:val="23"/>
              </w:rPr>
              <w:t>”</w:t>
            </w:r>
            <w:r w:rsidRPr="002C23E2">
              <w:rPr>
                <w:sz w:val="23"/>
                <w:szCs w:val="23"/>
                <w:lang w:val="vi-VN"/>
              </w:rPr>
              <w:t>.</w:t>
            </w:r>
          </w:p>
          <w:p w:rsidR="0066307C" w:rsidRPr="002C23E2" w:rsidRDefault="0066307C" w:rsidP="002C23E2">
            <w:pPr>
              <w:pStyle w:val="NormalWeb"/>
              <w:shd w:val="clear" w:color="auto" w:fill="FFFFFF"/>
              <w:spacing w:before="0" w:beforeAutospacing="0" w:after="0" w:afterAutospacing="0"/>
              <w:jc w:val="both"/>
              <w:rPr>
                <w:sz w:val="23"/>
                <w:szCs w:val="23"/>
              </w:rPr>
            </w:pPr>
            <w:r w:rsidRPr="002C23E2">
              <w:rPr>
                <w:sz w:val="23"/>
                <w:szCs w:val="23"/>
              </w:rPr>
              <w:t>Đề nghị bỏ quy định phải xuất trình phương án đảm bảo an toàn giao thông khi hạ thủy phải “</w:t>
            </w:r>
            <w:r w:rsidRPr="002C23E2">
              <w:rPr>
                <w:b/>
                <w:i/>
                <w:sz w:val="23"/>
                <w:szCs w:val="23"/>
              </w:rPr>
              <w:t>có ý kiến phê duyệt của đơn vị trực tiếp quản lý tuyến đường thủy nội địa khu vực</w:t>
            </w:r>
            <w:r w:rsidRPr="002C23E2">
              <w:rPr>
                <w:b/>
                <w:sz w:val="23"/>
                <w:szCs w:val="23"/>
              </w:rPr>
              <w:t>”</w:t>
            </w:r>
            <w:r w:rsidRPr="002C23E2">
              <w:rPr>
                <w:sz w:val="23"/>
                <w:szCs w:val="23"/>
              </w:rPr>
              <w:t xml:space="preserve"> để giảm bớt thủ tục cho chủ phương tiện hoặc chủ cơ sở đóng mới, sửa chữa phương tiện.</w:t>
            </w:r>
          </w:p>
          <w:p w:rsidR="0066307C" w:rsidRPr="00B129A8" w:rsidRDefault="00B129A8" w:rsidP="00B129A8">
            <w:pPr>
              <w:jc w:val="both"/>
              <w:rPr>
                <w:sz w:val="23"/>
                <w:szCs w:val="23"/>
              </w:rPr>
            </w:pPr>
            <w:r w:rsidRPr="00B129A8">
              <w:rPr>
                <w:sz w:val="23"/>
                <w:szCs w:val="23"/>
              </w:rPr>
              <w:t>-</w:t>
            </w:r>
            <w:r>
              <w:rPr>
                <w:sz w:val="23"/>
                <w:szCs w:val="23"/>
              </w:rPr>
              <w:t xml:space="preserve"> Hiện nay, </w:t>
            </w:r>
            <w:r w:rsidR="0066307C" w:rsidRPr="00B129A8">
              <w:rPr>
                <w:sz w:val="23"/>
                <w:szCs w:val="23"/>
              </w:rPr>
              <w:t>đang hoàn thiện dự thảo Nghị định quy định về quản lý hoạt động giao thông đường thủy nội địa, trong đó, dự kiến sửa đổi quy định này tại Điều 53 của dự thảo Nghị định.</w:t>
            </w:r>
          </w:p>
        </w:tc>
        <w:tc>
          <w:tcPr>
            <w:tcW w:w="2478" w:type="dxa"/>
          </w:tcPr>
          <w:p w:rsidR="0066307C" w:rsidRPr="002C23E2" w:rsidRDefault="00051A5C" w:rsidP="00051A5C">
            <w:pPr>
              <w:jc w:val="both"/>
              <w:rPr>
                <w:sz w:val="23"/>
                <w:szCs w:val="23"/>
              </w:rPr>
            </w:pPr>
            <w:r w:rsidRPr="00051A5C">
              <w:rPr>
                <w:i/>
                <w:sz w:val="23"/>
                <w:szCs w:val="23"/>
              </w:rPr>
              <w:lastRenderedPageBreak/>
              <w:t>Không nằm rong danh mục tại báo cáo số 7218/BGTVT-PC ngày 24/7/2020</w:t>
            </w:r>
          </w:p>
        </w:tc>
      </w:tr>
      <w:tr w:rsidR="00873A51" w:rsidRPr="002C23E2" w:rsidTr="00BB61C5">
        <w:trPr>
          <w:jc w:val="center"/>
        </w:trPr>
        <w:tc>
          <w:tcPr>
            <w:tcW w:w="760" w:type="dxa"/>
          </w:tcPr>
          <w:p w:rsidR="00873A51" w:rsidRPr="002C23E2" w:rsidRDefault="00873A51" w:rsidP="002C23E2">
            <w:pPr>
              <w:pStyle w:val="ListParagraph"/>
              <w:numPr>
                <w:ilvl w:val="0"/>
                <w:numId w:val="16"/>
              </w:numPr>
              <w:tabs>
                <w:tab w:val="left" w:pos="300"/>
                <w:tab w:val="left" w:pos="442"/>
              </w:tabs>
              <w:ind w:left="8" w:firstLine="0"/>
              <w:jc w:val="center"/>
              <w:rPr>
                <w:sz w:val="23"/>
                <w:szCs w:val="23"/>
              </w:rPr>
            </w:pPr>
          </w:p>
        </w:tc>
        <w:tc>
          <w:tcPr>
            <w:tcW w:w="4518" w:type="dxa"/>
            <w:vAlign w:val="center"/>
          </w:tcPr>
          <w:p w:rsidR="00873A51" w:rsidRPr="00051A5C" w:rsidRDefault="00873A51" w:rsidP="002C23E2">
            <w:pPr>
              <w:pStyle w:val="NormalWeb"/>
              <w:spacing w:before="0" w:beforeAutospacing="0" w:after="0" w:afterAutospacing="0"/>
              <w:jc w:val="both"/>
              <w:rPr>
                <w:sz w:val="23"/>
                <w:szCs w:val="23"/>
                <w:lang w:val="pt-BR"/>
              </w:rPr>
            </w:pPr>
            <w:r w:rsidRPr="00051A5C">
              <w:rPr>
                <w:sz w:val="23"/>
                <w:szCs w:val="23"/>
                <w:lang w:val="pt-BR"/>
              </w:rPr>
              <w:t>Cho ý kiến trong giai đoạn lập dự án đầu tư xây dựng công trình trên tuyến đường thủy nội địa quốc gia; đường thủy nội địa chuyên dùng nối với đường thủy nội địa quốc gia; đường thủy nội địa chuyên dùng đi qua hai tỉnh trở lên; đường thủy nội địa chuyên dùng nối đường thủy nội địa quốc gia với đường thủy nội địa địa phương</w:t>
            </w:r>
          </w:p>
        </w:tc>
        <w:tc>
          <w:tcPr>
            <w:tcW w:w="1652" w:type="dxa"/>
          </w:tcPr>
          <w:p w:rsidR="00873A51" w:rsidRPr="002C23E2" w:rsidRDefault="00761FCB" w:rsidP="002C23E2">
            <w:pPr>
              <w:jc w:val="center"/>
              <w:rPr>
                <w:b/>
                <w:i/>
                <w:sz w:val="23"/>
                <w:szCs w:val="23"/>
              </w:rPr>
            </w:pPr>
            <w:r w:rsidRPr="002C23E2">
              <w:rPr>
                <w:b/>
                <w:i/>
                <w:sz w:val="23"/>
                <w:szCs w:val="23"/>
              </w:rPr>
              <w:t>1.001535</w:t>
            </w:r>
          </w:p>
        </w:tc>
        <w:tc>
          <w:tcPr>
            <w:tcW w:w="4677" w:type="dxa"/>
          </w:tcPr>
          <w:p w:rsidR="00873A51" w:rsidRPr="002C23E2" w:rsidRDefault="00873A51" w:rsidP="002C23E2">
            <w:pPr>
              <w:jc w:val="both"/>
              <w:rPr>
                <w:sz w:val="23"/>
                <w:szCs w:val="23"/>
              </w:rPr>
            </w:pPr>
            <w:r w:rsidRPr="002C23E2">
              <w:rPr>
                <w:sz w:val="23"/>
                <w:szCs w:val="23"/>
              </w:rPr>
              <w:t xml:space="preserve">Đề xuất bỏ quy định </w:t>
            </w:r>
            <w:r w:rsidRPr="002C23E2">
              <w:rPr>
                <w:i/>
                <w:sz w:val="23"/>
                <w:szCs w:val="23"/>
              </w:rPr>
              <w:t>“cảng, bến thủy nội địa bốc xếp hàng hóa và đón trả hành khách” tại điểm a khoản 2 Điều 11 Thông tư số 15/2016/TT-BGTVT</w:t>
            </w:r>
            <w:r w:rsidRPr="002C23E2">
              <w:rPr>
                <w:sz w:val="23"/>
                <w:szCs w:val="23"/>
              </w:rPr>
              <w:t xml:space="preserve"> phải thực hiện Thủ tục này vì đã có trong quy định tại Thủ tục chấp thuận chủ trương xây dựng cảng, bến thủy nội địa tại Thông tư số 50/2014/TT-BGTVT và dự kiến quy định tại dự thảo Nghị định quy định về quản lý hoạt động giao thông đường thủy nội địa nhằm tránh chồng chéo, tạo điều kiện cho cá nhân, tổ chức đầu tư, xây dựng bến thủy nội địa.</w:t>
            </w:r>
          </w:p>
        </w:tc>
        <w:tc>
          <w:tcPr>
            <w:tcW w:w="2478" w:type="dxa"/>
          </w:tcPr>
          <w:p w:rsidR="00873A51" w:rsidRPr="002C23E2" w:rsidRDefault="00051A5C" w:rsidP="00051A5C">
            <w:pPr>
              <w:jc w:val="both"/>
              <w:rPr>
                <w:sz w:val="23"/>
                <w:szCs w:val="23"/>
              </w:rPr>
            </w:pPr>
            <w:r w:rsidRPr="00051A5C">
              <w:rPr>
                <w:i/>
                <w:sz w:val="23"/>
                <w:szCs w:val="23"/>
              </w:rPr>
              <w:t>Không nằm rong danh mục tại báo cáo số 7218/BGTVT-PC ngày 24/7/2020</w:t>
            </w:r>
          </w:p>
        </w:tc>
      </w:tr>
      <w:tr w:rsidR="00A66C99" w:rsidRPr="002C23E2" w:rsidTr="000701CA">
        <w:trPr>
          <w:jc w:val="center"/>
        </w:trPr>
        <w:tc>
          <w:tcPr>
            <w:tcW w:w="14085" w:type="dxa"/>
            <w:gridSpan w:val="5"/>
          </w:tcPr>
          <w:p w:rsidR="00043AE4" w:rsidRPr="002C23E2" w:rsidRDefault="00051A5C" w:rsidP="002C23E2">
            <w:pPr>
              <w:jc w:val="center"/>
              <w:rPr>
                <w:b/>
                <w:sz w:val="23"/>
                <w:szCs w:val="23"/>
              </w:rPr>
            </w:pPr>
            <w:r>
              <w:rPr>
                <w:b/>
                <w:sz w:val="23"/>
                <w:szCs w:val="23"/>
              </w:rPr>
              <w:t>I</w:t>
            </w:r>
            <w:r w:rsidR="00A66C99" w:rsidRPr="002C23E2">
              <w:rPr>
                <w:b/>
                <w:sz w:val="23"/>
                <w:szCs w:val="23"/>
                <w:lang w:val="vi-VN"/>
              </w:rPr>
              <w:t>V. Lĩnh vực hàng không</w:t>
            </w:r>
          </w:p>
          <w:p w:rsidR="00A66C99" w:rsidRPr="002C23E2" w:rsidRDefault="00A66C99" w:rsidP="009F0642">
            <w:pPr>
              <w:jc w:val="center"/>
              <w:rPr>
                <w:b/>
                <w:sz w:val="23"/>
                <w:szCs w:val="23"/>
                <w:lang w:val="vi-VN"/>
              </w:rPr>
            </w:pPr>
            <w:r w:rsidRPr="002C23E2">
              <w:rPr>
                <w:b/>
                <w:sz w:val="23"/>
                <w:szCs w:val="23"/>
              </w:rPr>
              <w:t xml:space="preserve"> </w:t>
            </w:r>
            <w:r w:rsidR="003F44E5">
              <w:rPr>
                <w:i/>
                <w:sz w:val="23"/>
                <w:szCs w:val="23"/>
              </w:rPr>
              <w:t>(bãi bỏ 08</w:t>
            </w:r>
            <w:r w:rsidR="009F0642">
              <w:rPr>
                <w:i/>
                <w:sz w:val="23"/>
                <w:szCs w:val="23"/>
              </w:rPr>
              <w:t xml:space="preserve"> TTHC; đơn giản hóa 1</w:t>
            </w:r>
            <w:r w:rsidR="003F44E5">
              <w:rPr>
                <w:i/>
                <w:sz w:val="23"/>
                <w:szCs w:val="23"/>
              </w:rPr>
              <w:t>2</w:t>
            </w:r>
            <w:r w:rsidR="009F0642">
              <w:rPr>
                <w:i/>
                <w:sz w:val="23"/>
                <w:szCs w:val="23"/>
              </w:rPr>
              <w:t xml:space="preserve"> TTHC)</w:t>
            </w: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giấy chứng nhận đăng ký cảng hàng không, sân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1.004724</w:t>
            </w:r>
          </w:p>
        </w:tc>
        <w:tc>
          <w:tcPr>
            <w:tcW w:w="4677" w:type="dxa"/>
            <w:vAlign w:val="center"/>
          </w:tcPr>
          <w:p w:rsidR="00873A51" w:rsidRPr="002C23E2" w:rsidRDefault="0050132E" w:rsidP="00051A5C">
            <w:pPr>
              <w:jc w:val="both"/>
              <w:rPr>
                <w:color w:val="000000"/>
                <w:sz w:val="23"/>
                <w:szCs w:val="23"/>
              </w:rPr>
            </w:pPr>
            <w:r w:rsidRPr="002C23E2">
              <w:rPr>
                <w:sz w:val="23"/>
                <w:szCs w:val="23"/>
              </w:rPr>
              <w:t xml:space="preserve">- </w:t>
            </w:r>
            <w:r w:rsidRPr="002C23E2">
              <w:rPr>
                <w:color w:val="000000"/>
                <w:sz w:val="23"/>
                <w:szCs w:val="23"/>
              </w:rPr>
              <w:t>Đề xuất bãi bỏ TTHC này.</w:t>
            </w:r>
          </w:p>
          <w:p w:rsidR="0050132E" w:rsidRPr="002C23E2" w:rsidRDefault="0050132E" w:rsidP="00051A5C">
            <w:pPr>
              <w:jc w:val="both"/>
              <w:rPr>
                <w:color w:val="000000"/>
                <w:sz w:val="23"/>
                <w:szCs w:val="23"/>
              </w:rPr>
            </w:pPr>
            <w:r w:rsidRPr="002C23E2">
              <w:rPr>
                <w:sz w:val="23"/>
                <w:szCs w:val="23"/>
              </w:rPr>
              <w:t xml:space="preserve">- Sửa đổi, bổ sung </w:t>
            </w:r>
            <w:r w:rsidRPr="002C23E2">
              <w:rPr>
                <w:color w:val="000000"/>
                <w:sz w:val="23"/>
                <w:szCs w:val="23"/>
              </w:rPr>
              <w:t xml:space="preserve">Luật HKDD; Thông tư </w:t>
            </w:r>
            <w:r w:rsidR="00051A5C">
              <w:rPr>
                <w:color w:val="000000"/>
                <w:sz w:val="23"/>
                <w:szCs w:val="23"/>
              </w:rPr>
              <w:lastRenderedPageBreak/>
              <w:t>17/2016/TT-BGTVT (Đ</w:t>
            </w:r>
            <w:r w:rsidR="00C65592">
              <w:rPr>
                <w:color w:val="000000"/>
                <w:sz w:val="23"/>
                <w:szCs w:val="23"/>
              </w:rPr>
              <w:t>ăng ký bổ sung CTXDVBQPPL</w:t>
            </w:r>
            <w:r w:rsidRPr="002C23E2">
              <w:rPr>
                <w:color w:val="000000"/>
                <w:sz w:val="23"/>
                <w:szCs w:val="23"/>
              </w:rPr>
              <w:t xml:space="preserve">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Cấp Giấy chứng nhận đăng ký tạm thời cảng hàng không, sân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1.004719</w:t>
            </w:r>
          </w:p>
        </w:tc>
        <w:tc>
          <w:tcPr>
            <w:tcW w:w="4677" w:type="dxa"/>
            <w:vAlign w:val="center"/>
          </w:tcPr>
          <w:p w:rsidR="00AA0D5C" w:rsidRPr="002C23E2" w:rsidRDefault="00AA0D5C" w:rsidP="00051A5C">
            <w:pPr>
              <w:jc w:val="both"/>
              <w:rPr>
                <w:color w:val="000000"/>
                <w:sz w:val="23"/>
                <w:szCs w:val="23"/>
              </w:rPr>
            </w:pPr>
            <w:r w:rsidRPr="002C23E2">
              <w:rPr>
                <w:color w:val="000000"/>
                <w:sz w:val="23"/>
                <w:szCs w:val="23"/>
              </w:rPr>
              <w:t>Đề xuất bãi bỏ TTHC này.</w:t>
            </w:r>
          </w:p>
          <w:p w:rsidR="00873A51" w:rsidRPr="002C23E2" w:rsidRDefault="00AA0D5C" w:rsidP="00051A5C">
            <w:pPr>
              <w:jc w:val="both"/>
              <w:rPr>
                <w:sz w:val="23"/>
                <w:szCs w:val="23"/>
              </w:rPr>
            </w:pPr>
            <w:r w:rsidRPr="002C23E2">
              <w:rPr>
                <w:sz w:val="23"/>
                <w:szCs w:val="23"/>
              </w:rPr>
              <w:t xml:space="preserve">- Sửa đổi, bổ sung </w:t>
            </w:r>
            <w:r w:rsidRPr="002C23E2">
              <w:rPr>
                <w:color w:val="000000"/>
                <w:sz w:val="23"/>
                <w:szCs w:val="23"/>
              </w:rPr>
              <w:t>Luật HKDD; Thông tư</w:t>
            </w:r>
            <w:r w:rsidR="00051A5C">
              <w:rPr>
                <w:color w:val="000000"/>
                <w:sz w:val="23"/>
                <w:szCs w:val="23"/>
              </w:rPr>
              <w:t xml:space="preserve"> 17/2016/TT-BGTVT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Thủ tục cấp Giấy phép kinh doanh cảng hàng không</w:t>
            </w:r>
          </w:p>
        </w:tc>
        <w:tc>
          <w:tcPr>
            <w:tcW w:w="1652" w:type="dxa"/>
            <w:vAlign w:val="center"/>
          </w:tcPr>
          <w:p w:rsidR="00873A51" w:rsidRPr="002C23E2" w:rsidRDefault="00873A51" w:rsidP="002C23E2">
            <w:pPr>
              <w:jc w:val="center"/>
              <w:rPr>
                <w:sz w:val="23"/>
                <w:szCs w:val="23"/>
              </w:rPr>
            </w:pPr>
            <w:r w:rsidRPr="002C23E2">
              <w:rPr>
                <w:color w:val="000000"/>
                <w:sz w:val="23"/>
                <w:szCs w:val="23"/>
              </w:rPr>
              <w:t>1.004682</w:t>
            </w:r>
          </w:p>
        </w:tc>
        <w:tc>
          <w:tcPr>
            <w:tcW w:w="4677" w:type="dxa"/>
            <w:vAlign w:val="center"/>
          </w:tcPr>
          <w:p w:rsidR="00873A51" w:rsidRPr="002C23E2" w:rsidRDefault="005F368A" w:rsidP="00051A5C">
            <w:pPr>
              <w:jc w:val="both"/>
              <w:rPr>
                <w:color w:val="000000"/>
                <w:sz w:val="23"/>
                <w:szCs w:val="23"/>
              </w:rPr>
            </w:pPr>
            <w:r w:rsidRPr="002C23E2">
              <w:rPr>
                <w:color w:val="000000"/>
                <w:sz w:val="23"/>
                <w:szCs w:val="23"/>
              </w:rPr>
              <w:t xml:space="preserve">Đề xuất đơn giản hóa thành phần hồ sơ: </w:t>
            </w:r>
            <w:r w:rsidRPr="002C23E2">
              <w:rPr>
                <w:color w:val="000000"/>
                <w:sz w:val="23"/>
                <w:szCs w:val="23"/>
              </w:rPr>
              <w:br/>
              <w:t>Không yêu cầu nộp bản sao chứng chỉ nhân viên, thay bằng Danh sách nhân viên có chứng chỉ phù hợp.</w:t>
            </w:r>
          </w:p>
          <w:p w:rsidR="005F368A" w:rsidRPr="002C23E2" w:rsidRDefault="005F368A" w:rsidP="00051A5C">
            <w:pPr>
              <w:jc w:val="both"/>
              <w:rPr>
                <w:sz w:val="23"/>
                <w:szCs w:val="23"/>
              </w:rPr>
            </w:pPr>
            <w:r w:rsidRPr="002C23E2">
              <w:rPr>
                <w:color w:val="000000"/>
                <w:sz w:val="23"/>
                <w:szCs w:val="23"/>
              </w:rPr>
              <w:t xml:space="preserve">Đã đăng ký CTXDVBQPPL 2020 (sửa đổi, bổ sung </w:t>
            </w:r>
            <w:r w:rsidR="00EE43BA" w:rsidRPr="002C23E2">
              <w:rPr>
                <w:color w:val="000000"/>
                <w:sz w:val="23"/>
                <w:szCs w:val="23"/>
              </w:rPr>
              <w:t>Thông tư 51</w:t>
            </w:r>
            <w:r w:rsidRPr="002C23E2">
              <w:rPr>
                <w:color w:val="000000"/>
                <w:sz w:val="23"/>
                <w:szCs w:val="23"/>
              </w:rPr>
              <w:t>/2018/TT-BGTVT)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Giấy chứng nhận đăng ký hoạt động đại diện của pháp nhân Việt Nam cho hãng hàng không nước ngoài</w:t>
            </w:r>
          </w:p>
        </w:tc>
        <w:tc>
          <w:tcPr>
            <w:tcW w:w="1652" w:type="dxa"/>
            <w:vAlign w:val="center"/>
          </w:tcPr>
          <w:p w:rsidR="00873A51" w:rsidRPr="002C23E2" w:rsidRDefault="00873A51" w:rsidP="002C23E2">
            <w:pPr>
              <w:jc w:val="center"/>
              <w:rPr>
                <w:sz w:val="23"/>
                <w:szCs w:val="23"/>
              </w:rPr>
            </w:pPr>
            <w:r w:rsidRPr="002C23E2">
              <w:rPr>
                <w:color w:val="000000"/>
                <w:sz w:val="23"/>
                <w:szCs w:val="23"/>
              </w:rPr>
              <w:t>1.004421</w:t>
            </w:r>
          </w:p>
        </w:tc>
        <w:tc>
          <w:tcPr>
            <w:tcW w:w="4677" w:type="dxa"/>
            <w:vAlign w:val="center"/>
          </w:tcPr>
          <w:p w:rsidR="00873A51" w:rsidRPr="002C23E2" w:rsidRDefault="00B21450" w:rsidP="00051A5C">
            <w:pPr>
              <w:jc w:val="both"/>
              <w:rPr>
                <w:color w:val="000000"/>
                <w:sz w:val="23"/>
                <w:szCs w:val="23"/>
              </w:rPr>
            </w:pPr>
            <w:r w:rsidRPr="002C23E2">
              <w:rPr>
                <w:color w:val="000000"/>
                <w:sz w:val="23"/>
                <w:szCs w:val="23"/>
              </w:rPr>
              <w:t>Đề xuất bãi bỏ TTHC này.</w:t>
            </w:r>
          </w:p>
          <w:p w:rsidR="00B21450" w:rsidRPr="002C23E2" w:rsidRDefault="00B21450" w:rsidP="00051A5C">
            <w:pPr>
              <w:jc w:val="both"/>
              <w:rPr>
                <w:sz w:val="23"/>
                <w:szCs w:val="23"/>
              </w:rPr>
            </w:pPr>
            <w:r w:rsidRPr="002C23E2">
              <w:rPr>
                <w:color w:val="000000"/>
                <w:sz w:val="23"/>
                <w:szCs w:val="23"/>
              </w:rPr>
              <w:t>Đã đăng ký CTXDVBQPPL 2020 (sửa đổi, bổ sung Thông tư 52/2018/TT-BGTVT)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lại Giấy chứng nhận đăng ký hoạt động đại diện của pháp nhân Việt Nam cho hãng hàng không nước ngoài</w:t>
            </w:r>
          </w:p>
        </w:tc>
        <w:tc>
          <w:tcPr>
            <w:tcW w:w="1652" w:type="dxa"/>
            <w:vAlign w:val="center"/>
          </w:tcPr>
          <w:p w:rsidR="00873A51" w:rsidRPr="002C23E2" w:rsidRDefault="00873A51" w:rsidP="002C23E2">
            <w:pPr>
              <w:jc w:val="center"/>
              <w:rPr>
                <w:sz w:val="23"/>
                <w:szCs w:val="23"/>
              </w:rPr>
            </w:pPr>
            <w:r w:rsidRPr="002C23E2">
              <w:rPr>
                <w:color w:val="000000"/>
                <w:sz w:val="23"/>
                <w:szCs w:val="23"/>
              </w:rPr>
              <w:t>1.004420</w:t>
            </w:r>
          </w:p>
        </w:tc>
        <w:tc>
          <w:tcPr>
            <w:tcW w:w="4677" w:type="dxa"/>
            <w:vAlign w:val="center"/>
          </w:tcPr>
          <w:p w:rsidR="00913D02" w:rsidRPr="002C23E2" w:rsidRDefault="00913D02" w:rsidP="00051A5C">
            <w:pPr>
              <w:jc w:val="both"/>
              <w:rPr>
                <w:color w:val="000000"/>
                <w:sz w:val="23"/>
                <w:szCs w:val="23"/>
              </w:rPr>
            </w:pPr>
            <w:r w:rsidRPr="002C23E2">
              <w:rPr>
                <w:color w:val="000000"/>
                <w:sz w:val="23"/>
                <w:szCs w:val="23"/>
              </w:rPr>
              <w:t>Đề xuất bãi bỏ TTHC này.</w:t>
            </w:r>
          </w:p>
          <w:p w:rsidR="00873A51" w:rsidRPr="002C23E2" w:rsidRDefault="00913D02" w:rsidP="00051A5C">
            <w:pPr>
              <w:jc w:val="both"/>
              <w:rPr>
                <w:sz w:val="23"/>
                <w:szCs w:val="23"/>
              </w:rPr>
            </w:pPr>
            <w:r w:rsidRPr="002C23E2">
              <w:rPr>
                <w:color w:val="000000"/>
                <w:sz w:val="23"/>
                <w:szCs w:val="23"/>
              </w:rPr>
              <w:t>Đã đăng ký CTXDVBQPPL 2020 (sửa đổi, bổ sung Thông tư 52/2018/TT-BGTVT)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Giấy chứng nhận thành viên tổ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1.004413</w:t>
            </w:r>
          </w:p>
        </w:tc>
        <w:tc>
          <w:tcPr>
            <w:tcW w:w="4677" w:type="dxa"/>
            <w:vAlign w:val="center"/>
          </w:tcPr>
          <w:p w:rsidR="00873A51" w:rsidRPr="002C23E2" w:rsidRDefault="00913D02" w:rsidP="00051A5C">
            <w:pPr>
              <w:jc w:val="both"/>
              <w:rPr>
                <w:color w:val="000000"/>
                <w:sz w:val="23"/>
                <w:szCs w:val="23"/>
              </w:rPr>
            </w:pPr>
            <w:r w:rsidRPr="002C23E2">
              <w:rPr>
                <w:color w:val="000000"/>
                <w:sz w:val="23"/>
                <w:szCs w:val="23"/>
              </w:rPr>
              <w:t>Giảm thời hạn giải quyết TTHC từ 07 ngày xuống 05 ngày làm việc.</w:t>
            </w:r>
          </w:p>
          <w:p w:rsidR="00913D02" w:rsidRPr="002C23E2" w:rsidRDefault="00913D02" w:rsidP="00051A5C">
            <w:pPr>
              <w:jc w:val="both"/>
              <w:rPr>
                <w:sz w:val="23"/>
                <w:szCs w:val="23"/>
              </w:rPr>
            </w:pPr>
            <w:r w:rsidRPr="002C23E2">
              <w:rPr>
                <w:color w:val="000000"/>
                <w:sz w:val="23"/>
                <w:szCs w:val="23"/>
              </w:rPr>
              <w:t>Đã đăng ký CTXDVBQPPL 2020 (sửa đổi, bổ sung Thông tư 56/2018/TT-BGTVT)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Giấy chứng nhận đăng ký sử dụng thương hiệu của hãng hàng không khác đối với hãng hàng không kinh doanh vận chuyển hàng không, kinh doanh hàng không chung vì mục đích thương mại</w:t>
            </w:r>
          </w:p>
        </w:tc>
        <w:tc>
          <w:tcPr>
            <w:tcW w:w="1652" w:type="dxa"/>
            <w:vAlign w:val="center"/>
          </w:tcPr>
          <w:p w:rsidR="00873A51" w:rsidRPr="002C23E2" w:rsidRDefault="00873A51" w:rsidP="002C23E2">
            <w:pPr>
              <w:jc w:val="center"/>
              <w:rPr>
                <w:sz w:val="23"/>
                <w:szCs w:val="23"/>
              </w:rPr>
            </w:pPr>
            <w:r w:rsidRPr="002C23E2">
              <w:rPr>
                <w:color w:val="000000"/>
                <w:sz w:val="23"/>
                <w:szCs w:val="23"/>
              </w:rPr>
              <w:t>1.003472</w:t>
            </w:r>
          </w:p>
        </w:tc>
        <w:tc>
          <w:tcPr>
            <w:tcW w:w="4677" w:type="dxa"/>
            <w:vAlign w:val="center"/>
          </w:tcPr>
          <w:p w:rsidR="00E13424" w:rsidRPr="002C23E2" w:rsidRDefault="00E13424" w:rsidP="00051A5C">
            <w:pPr>
              <w:jc w:val="both"/>
              <w:rPr>
                <w:color w:val="000000"/>
                <w:sz w:val="23"/>
                <w:szCs w:val="23"/>
              </w:rPr>
            </w:pPr>
            <w:r w:rsidRPr="002C23E2">
              <w:rPr>
                <w:color w:val="000000"/>
                <w:sz w:val="23"/>
                <w:szCs w:val="23"/>
              </w:rPr>
              <w:t>- Đề xuất bãi bỏ TTHC này</w:t>
            </w:r>
          </w:p>
          <w:p w:rsidR="00873A51" w:rsidRPr="002C23E2" w:rsidRDefault="00E13424" w:rsidP="00051A5C">
            <w:pPr>
              <w:jc w:val="both"/>
              <w:rPr>
                <w:sz w:val="23"/>
                <w:szCs w:val="23"/>
              </w:rPr>
            </w:pPr>
            <w:r w:rsidRPr="002C23E2">
              <w:rPr>
                <w:sz w:val="23"/>
                <w:szCs w:val="23"/>
              </w:rPr>
              <w:t xml:space="preserve">- Sửa đổi, bổ sung </w:t>
            </w:r>
            <w:r w:rsidRPr="002C23E2">
              <w:rPr>
                <w:color w:val="000000"/>
                <w:sz w:val="23"/>
                <w:szCs w:val="23"/>
              </w:rPr>
              <w:t>Nghị định 89/2019/NĐ-CP; Nghị đ</w:t>
            </w:r>
            <w:r w:rsidR="00051A5C">
              <w:rPr>
                <w:color w:val="000000"/>
                <w:sz w:val="23"/>
                <w:szCs w:val="23"/>
              </w:rPr>
              <w:t>ịnh 30/2013/NĐ-CP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 xml:space="preserve">Thủ tục Phê duyệt chương trình, quy chế an ninh hàng không, chấp thuận chương trình an </w:t>
            </w:r>
            <w:r w:rsidRPr="002C23E2">
              <w:rPr>
                <w:color w:val="000000"/>
                <w:sz w:val="23"/>
                <w:szCs w:val="23"/>
              </w:rPr>
              <w:lastRenderedPageBreak/>
              <w:t>ninh hàng không hãng hàng không nước ngoài</w:t>
            </w:r>
          </w:p>
        </w:tc>
        <w:tc>
          <w:tcPr>
            <w:tcW w:w="1652" w:type="dxa"/>
            <w:vAlign w:val="center"/>
          </w:tcPr>
          <w:p w:rsidR="00873A51" w:rsidRPr="002C23E2" w:rsidRDefault="00873A51" w:rsidP="002C23E2">
            <w:pPr>
              <w:jc w:val="center"/>
              <w:rPr>
                <w:sz w:val="23"/>
                <w:szCs w:val="23"/>
              </w:rPr>
            </w:pPr>
            <w:r w:rsidRPr="002C23E2">
              <w:rPr>
                <w:color w:val="000000"/>
                <w:sz w:val="23"/>
                <w:szCs w:val="23"/>
              </w:rPr>
              <w:lastRenderedPageBreak/>
              <w:t>1.003378</w:t>
            </w:r>
          </w:p>
        </w:tc>
        <w:tc>
          <w:tcPr>
            <w:tcW w:w="4677" w:type="dxa"/>
            <w:vAlign w:val="center"/>
          </w:tcPr>
          <w:p w:rsidR="00873A51" w:rsidRPr="002C23E2" w:rsidRDefault="00EE43BA" w:rsidP="00051A5C">
            <w:pPr>
              <w:jc w:val="both"/>
              <w:rPr>
                <w:color w:val="000000"/>
                <w:sz w:val="23"/>
                <w:szCs w:val="23"/>
              </w:rPr>
            </w:pPr>
            <w:r w:rsidRPr="002C23E2">
              <w:rPr>
                <w:color w:val="000000"/>
                <w:sz w:val="23"/>
                <w:szCs w:val="23"/>
              </w:rPr>
              <w:t>Giảm số lượng hồ sơ từ 03 bộ thành 01 bộ</w:t>
            </w:r>
            <w:r w:rsidRPr="002C23E2">
              <w:rPr>
                <w:color w:val="000000"/>
                <w:sz w:val="23"/>
                <w:szCs w:val="23"/>
              </w:rPr>
              <w:br/>
              <w:t>Bỏ yêu cầu bản dịch tiếng Việt.</w:t>
            </w:r>
          </w:p>
          <w:p w:rsidR="00EE43BA" w:rsidRPr="002C23E2" w:rsidRDefault="00EE43BA" w:rsidP="00051A5C">
            <w:pPr>
              <w:jc w:val="both"/>
              <w:rPr>
                <w:sz w:val="23"/>
                <w:szCs w:val="23"/>
              </w:rPr>
            </w:pPr>
            <w:r w:rsidRPr="002C23E2">
              <w:rPr>
                <w:color w:val="000000"/>
                <w:sz w:val="23"/>
                <w:szCs w:val="23"/>
              </w:rPr>
              <w:lastRenderedPageBreak/>
              <w:t>Đã đăng ký CTXDVBQPPL 2020 - triển khai thực hiên năm 2021 (sửa đổi, bổ sung Thông tư 13/2019/TT-BGTVT)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sửa đổi, bổ sung chương trình an ninh, quy chế an ninh hàng không</w:t>
            </w:r>
          </w:p>
        </w:tc>
        <w:tc>
          <w:tcPr>
            <w:tcW w:w="1652" w:type="dxa"/>
            <w:vAlign w:val="center"/>
          </w:tcPr>
          <w:p w:rsidR="00873A51" w:rsidRPr="002C23E2" w:rsidRDefault="00873A51" w:rsidP="002C23E2">
            <w:pPr>
              <w:jc w:val="center"/>
              <w:rPr>
                <w:sz w:val="23"/>
                <w:szCs w:val="23"/>
              </w:rPr>
            </w:pPr>
            <w:r w:rsidRPr="002C23E2">
              <w:rPr>
                <w:color w:val="000000"/>
                <w:sz w:val="23"/>
                <w:szCs w:val="23"/>
              </w:rPr>
              <w:t>1.003376</w:t>
            </w:r>
          </w:p>
        </w:tc>
        <w:tc>
          <w:tcPr>
            <w:tcW w:w="4677" w:type="dxa"/>
            <w:vAlign w:val="center"/>
          </w:tcPr>
          <w:p w:rsidR="00873A51" w:rsidRPr="002C23E2" w:rsidRDefault="003F7E07" w:rsidP="00051A5C">
            <w:pPr>
              <w:jc w:val="both"/>
              <w:rPr>
                <w:color w:val="000000"/>
                <w:sz w:val="23"/>
                <w:szCs w:val="23"/>
              </w:rPr>
            </w:pPr>
            <w:r w:rsidRPr="002C23E2">
              <w:rPr>
                <w:color w:val="000000"/>
                <w:sz w:val="23"/>
                <w:szCs w:val="23"/>
              </w:rPr>
              <w:t>Giảm thời hạn giải quyết TTHC từ 10 ngày xuống 05 ngày làm việc.</w:t>
            </w:r>
          </w:p>
          <w:p w:rsidR="003F7E07" w:rsidRPr="002C23E2" w:rsidRDefault="003F7E07" w:rsidP="00051A5C">
            <w:pPr>
              <w:jc w:val="both"/>
              <w:rPr>
                <w:sz w:val="23"/>
                <w:szCs w:val="23"/>
              </w:rPr>
            </w:pPr>
            <w:r w:rsidRPr="002C23E2">
              <w:rPr>
                <w:color w:val="000000"/>
                <w:sz w:val="23"/>
                <w:szCs w:val="23"/>
              </w:rPr>
              <w:t>Đã đăng ký CTXDVBQPPL 2020  - triển khai thực hiên năm 2021 (sửa đổi, bổ sung Thông tư 13/2019/TT-BGTVT)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Sửa đổi nội dung Giấy chứng nhận đăng ký cảng hàng không, sân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1.002897</w:t>
            </w:r>
          </w:p>
        </w:tc>
        <w:tc>
          <w:tcPr>
            <w:tcW w:w="4677" w:type="dxa"/>
            <w:vAlign w:val="center"/>
          </w:tcPr>
          <w:p w:rsidR="00873A51" w:rsidRPr="002C23E2" w:rsidRDefault="00E41756" w:rsidP="00051A5C">
            <w:pPr>
              <w:jc w:val="both"/>
              <w:rPr>
                <w:color w:val="000000"/>
                <w:sz w:val="23"/>
                <w:szCs w:val="23"/>
              </w:rPr>
            </w:pPr>
            <w:r w:rsidRPr="002C23E2">
              <w:rPr>
                <w:sz w:val="23"/>
                <w:szCs w:val="23"/>
              </w:rPr>
              <w:t xml:space="preserve">- </w:t>
            </w:r>
            <w:r w:rsidRPr="002C23E2">
              <w:rPr>
                <w:color w:val="000000"/>
                <w:sz w:val="23"/>
                <w:szCs w:val="23"/>
              </w:rPr>
              <w:t>Đề xuất bãi bỏ TTHC này.</w:t>
            </w:r>
          </w:p>
          <w:p w:rsidR="00E41756" w:rsidRPr="002C23E2" w:rsidRDefault="00E41756" w:rsidP="00051A5C">
            <w:pPr>
              <w:jc w:val="both"/>
              <w:rPr>
                <w:color w:val="000000"/>
                <w:sz w:val="23"/>
                <w:szCs w:val="23"/>
              </w:rPr>
            </w:pPr>
            <w:r w:rsidRPr="002C23E2">
              <w:rPr>
                <w:color w:val="000000"/>
                <w:sz w:val="23"/>
                <w:szCs w:val="23"/>
              </w:rPr>
              <w:t>- Sửa đổi, bổ sung  Luật HKDD; Thông tư</w:t>
            </w:r>
            <w:r w:rsidR="00051A5C">
              <w:rPr>
                <w:color w:val="000000"/>
                <w:sz w:val="23"/>
                <w:szCs w:val="23"/>
              </w:rPr>
              <w:t xml:space="preserve"> 17/2016/TT-BGTVT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Cấp lại giấy phép khai thác thiết bị thuộc lĩnh vực bảo đảm hoạt động bay; thiết bị lắp đặt, hoạt động tại khu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1.002849</w:t>
            </w:r>
          </w:p>
        </w:tc>
        <w:tc>
          <w:tcPr>
            <w:tcW w:w="4677" w:type="dxa"/>
            <w:vAlign w:val="center"/>
          </w:tcPr>
          <w:p w:rsidR="00873A51" w:rsidRPr="002C23E2" w:rsidRDefault="00D704F5" w:rsidP="00051A5C">
            <w:pPr>
              <w:jc w:val="both"/>
              <w:rPr>
                <w:color w:val="000000"/>
                <w:sz w:val="23"/>
                <w:szCs w:val="23"/>
              </w:rPr>
            </w:pPr>
            <w:r w:rsidRPr="002C23E2">
              <w:rPr>
                <w:color w:val="000000"/>
                <w:sz w:val="23"/>
                <w:szCs w:val="23"/>
              </w:rPr>
              <w:t>Đề xuất bãi bỏ TTHC này.</w:t>
            </w:r>
          </w:p>
          <w:p w:rsidR="00D704F5" w:rsidRPr="002C23E2" w:rsidRDefault="00D704F5" w:rsidP="00051A5C">
            <w:pPr>
              <w:jc w:val="both"/>
              <w:rPr>
                <w:sz w:val="23"/>
                <w:szCs w:val="23"/>
              </w:rPr>
            </w:pPr>
            <w:r w:rsidRPr="002C23E2">
              <w:rPr>
                <w:color w:val="000000"/>
                <w:sz w:val="23"/>
                <w:szCs w:val="23"/>
              </w:rPr>
              <w:t>Đã đăng ký CTXDVBQPPL 2020 (sửa đổi, bổ sung Thông tư 17/2016/TT-BGTVT).</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Thủ tục cấp Giấy chứng nhận cơ sở đủ điều kiện đào tạo, huấn luyện nghiệp vụ nhân viên hàng không</w:t>
            </w:r>
          </w:p>
        </w:tc>
        <w:tc>
          <w:tcPr>
            <w:tcW w:w="1652" w:type="dxa"/>
            <w:vAlign w:val="center"/>
          </w:tcPr>
          <w:p w:rsidR="00873A51" w:rsidRPr="002C23E2" w:rsidRDefault="00873A51" w:rsidP="002C23E2">
            <w:pPr>
              <w:jc w:val="center"/>
              <w:rPr>
                <w:sz w:val="23"/>
                <w:szCs w:val="23"/>
              </w:rPr>
            </w:pPr>
            <w:r w:rsidRPr="002C23E2">
              <w:rPr>
                <w:color w:val="000000"/>
                <w:sz w:val="23"/>
                <w:szCs w:val="23"/>
              </w:rPr>
              <w:t>1.000574</w:t>
            </w:r>
          </w:p>
        </w:tc>
        <w:tc>
          <w:tcPr>
            <w:tcW w:w="4677" w:type="dxa"/>
            <w:vAlign w:val="center"/>
          </w:tcPr>
          <w:p w:rsidR="00873A51" w:rsidRPr="002C23E2" w:rsidRDefault="00507EC9" w:rsidP="00051A5C">
            <w:pPr>
              <w:jc w:val="both"/>
              <w:rPr>
                <w:color w:val="000000"/>
                <w:sz w:val="23"/>
                <w:szCs w:val="23"/>
              </w:rPr>
            </w:pPr>
            <w:r w:rsidRPr="002C23E2">
              <w:rPr>
                <w:sz w:val="23"/>
                <w:szCs w:val="23"/>
              </w:rPr>
              <w:t xml:space="preserve">- </w:t>
            </w:r>
            <w:r w:rsidRPr="002C23E2">
              <w:rPr>
                <w:color w:val="000000"/>
                <w:sz w:val="23"/>
                <w:szCs w:val="23"/>
              </w:rPr>
              <w:t>Đề xuất giảm thời gian giải quyết TTHC từ 25 ngày xuống còn 20 ngày kể từ ngày nhận đủ hồ sơ theo quy định.</w:t>
            </w:r>
          </w:p>
          <w:p w:rsidR="00507EC9" w:rsidRPr="002C23E2" w:rsidRDefault="00507EC9" w:rsidP="00051A5C">
            <w:pPr>
              <w:jc w:val="both"/>
              <w:rPr>
                <w:sz w:val="23"/>
                <w:szCs w:val="23"/>
              </w:rPr>
            </w:pPr>
            <w:r w:rsidRPr="002C23E2">
              <w:rPr>
                <w:sz w:val="23"/>
                <w:szCs w:val="23"/>
              </w:rPr>
              <w:t xml:space="preserve">- Sửa đổi, bổ sung </w:t>
            </w:r>
            <w:r w:rsidRPr="002C23E2">
              <w:rPr>
                <w:color w:val="000000"/>
                <w:sz w:val="23"/>
                <w:szCs w:val="23"/>
              </w:rPr>
              <w:t xml:space="preserve">Nghị </w:t>
            </w:r>
            <w:r w:rsidR="006B20C5" w:rsidRPr="002C23E2">
              <w:rPr>
                <w:color w:val="000000"/>
                <w:sz w:val="23"/>
                <w:szCs w:val="23"/>
              </w:rPr>
              <w:t>định 89/2019/NĐ-CP; Nghị định 92/2016</w:t>
            </w:r>
            <w:r w:rsidR="00051A5C">
              <w:rPr>
                <w:color w:val="000000"/>
                <w:sz w:val="23"/>
                <w:szCs w:val="23"/>
              </w:rPr>
              <w:t>/NĐ-CP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sz w:val="23"/>
                <w:szCs w:val="23"/>
              </w:rPr>
            </w:pPr>
            <w:r w:rsidRPr="002C23E2">
              <w:rPr>
                <w:color w:val="000000"/>
                <w:sz w:val="23"/>
                <w:szCs w:val="23"/>
              </w:rPr>
              <w:t>Thủ tục cấp Giấy phép cung cấp dịch vụ hàng không tại cảng hàng không, sân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1.000452</w:t>
            </w:r>
          </w:p>
        </w:tc>
        <w:tc>
          <w:tcPr>
            <w:tcW w:w="4677" w:type="dxa"/>
            <w:vAlign w:val="center"/>
          </w:tcPr>
          <w:p w:rsidR="00C075BF" w:rsidRPr="002C23E2" w:rsidRDefault="00C075BF" w:rsidP="00051A5C">
            <w:pPr>
              <w:jc w:val="both"/>
              <w:rPr>
                <w:color w:val="000000"/>
                <w:sz w:val="23"/>
                <w:szCs w:val="23"/>
              </w:rPr>
            </w:pPr>
            <w:r w:rsidRPr="002C23E2">
              <w:rPr>
                <w:sz w:val="23"/>
                <w:szCs w:val="23"/>
              </w:rPr>
              <w:t xml:space="preserve">- </w:t>
            </w:r>
            <w:r w:rsidRPr="002C23E2">
              <w:rPr>
                <w:color w:val="000000"/>
                <w:sz w:val="23"/>
                <w:szCs w:val="23"/>
              </w:rPr>
              <w:t>Đề xuất cắt giảm điều kiện về vốn; Bỏ thành phần hồ sơ "Bản chính văn bản xác nhận vốn" trong hồ sơ.</w:t>
            </w:r>
          </w:p>
          <w:p w:rsidR="00873A51" w:rsidRPr="002C23E2" w:rsidRDefault="00C075BF" w:rsidP="00051A5C">
            <w:pPr>
              <w:jc w:val="both"/>
              <w:rPr>
                <w:sz w:val="23"/>
                <w:szCs w:val="23"/>
              </w:rPr>
            </w:pPr>
            <w:r w:rsidRPr="002C23E2">
              <w:rPr>
                <w:sz w:val="23"/>
                <w:szCs w:val="23"/>
              </w:rPr>
              <w:t xml:space="preserve">- Sửa đổi, bổ sung </w:t>
            </w:r>
            <w:r w:rsidRPr="002C23E2">
              <w:rPr>
                <w:color w:val="000000"/>
                <w:sz w:val="23"/>
                <w:szCs w:val="23"/>
              </w:rPr>
              <w:t xml:space="preserve">Nghị </w:t>
            </w:r>
            <w:r w:rsidR="006B20C5" w:rsidRPr="002C23E2">
              <w:rPr>
                <w:color w:val="000000"/>
                <w:sz w:val="23"/>
                <w:szCs w:val="23"/>
              </w:rPr>
              <w:t>định 89/2019/NĐ-CP; Nghị định 92/2016</w:t>
            </w:r>
            <w:r w:rsidR="00051A5C">
              <w:rPr>
                <w:color w:val="000000"/>
                <w:sz w:val="23"/>
                <w:szCs w:val="23"/>
              </w:rPr>
              <w:t>/NĐ-CP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 xml:space="preserve">Thủ tục cấp Giấy phép khai thác hệ thống kỹ </w:t>
            </w:r>
            <w:r w:rsidRPr="002C23E2">
              <w:rPr>
                <w:color w:val="000000"/>
                <w:sz w:val="23"/>
                <w:szCs w:val="23"/>
              </w:rPr>
              <w:lastRenderedPageBreak/>
              <w:t>thuật, thiết bị bảo đảm hoạt động bay</w:t>
            </w:r>
          </w:p>
        </w:tc>
        <w:tc>
          <w:tcPr>
            <w:tcW w:w="1652" w:type="dxa"/>
            <w:vAlign w:val="center"/>
          </w:tcPr>
          <w:p w:rsidR="00873A51" w:rsidRPr="002C23E2" w:rsidRDefault="00873A51" w:rsidP="002C23E2">
            <w:pPr>
              <w:jc w:val="center"/>
              <w:rPr>
                <w:sz w:val="23"/>
                <w:szCs w:val="23"/>
              </w:rPr>
            </w:pPr>
            <w:r w:rsidRPr="002C23E2">
              <w:rPr>
                <w:color w:val="000000"/>
                <w:sz w:val="23"/>
                <w:szCs w:val="23"/>
              </w:rPr>
              <w:lastRenderedPageBreak/>
              <w:t>1.000283</w:t>
            </w:r>
          </w:p>
        </w:tc>
        <w:tc>
          <w:tcPr>
            <w:tcW w:w="4677" w:type="dxa"/>
            <w:vAlign w:val="center"/>
          </w:tcPr>
          <w:p w:rsidR="001B6CFF" w:rsidRPr="002C23E2" w:rsidRDefault="001B6CFF" w:rsidP="00051A5C">
            <w:pPr>
              <w:jc w:val="both"/>
              <w:rPr>
                <w:sz w:val="23"/>
                <w:szCs w:val="23"/>
              </w:rPr>
            </w:pPr>
            <w:r w:rsidRPr="002C23E2">
              <w:rPr>
                <w:sz w:val="23"/>
                <w:szCs w:val="23"/>
              </w:rPr>
              <w:t xml:space="preserve">- Đề xuất giảm thời gian giải quyết TTHC từ 10 </w:t>
            </w:r>
            <w:r w:rsidRPr="002C23E2">
              <w:rPr>
                <w:sz w:val="23"/>
                <w:szCs w:val="23"/>
              </w:rPr>
              <w:lastRenderedPageBreak/>
              <w:t>ngày xuống còn 08 ngày làm việc kể từ ngày nhận đủ hồ sơ theo quy định.</w:t>
            </w:r>
            <w:r w:rsidRPr="002C23E2">
              <w:rPr>
                <w:sz w:val="23"/>
                <w:szCs w:val="23"/>
              </w:rPr>
              <w:br/>
              <w:t xml:space="preserve"> Bỏ yêu cầu Cấp giấy phép khai thác với hệ thống thu ảnh mây vệ tinh khí tượng.</w:t>
            </w:r>
          </w:p>
          <w:p w:rsidR="00873A51" w:rsidRPr="002C23E2" w:rsidRDefault="001B6CFF" w:rsidP="00051A5C">
            <w:pPr>
              <w:jc w:val="both"/>
              <w:rPr>
                <w:sz w:val="23"/>
                <w:szCs w:val="23"/>
              </w:rPr>
            </w:pPr>
            <w:r w:rsidRPr="002C23E2">
              <w:rPr>
                <w:sz w:val="23"/>
                <w:szCs w:val="23"/>
              </w:rPr>
              <w:t xml:space="preserve">- </w:t>
            </w:r>
            <w:r w:rsidRPr="002C23E2">
              <w:rPr>
                <w:color w:val="000000"/>
                <w:sz w:val="23"/>
                <w:szCs w:val="23"/>
              </w:rPr>
              <w:t>Sửa đổi, bổ sung Thông tư</w:t>
            </w:r>
            <w:r w:rsidR="00051A5C">
              <w:rPr>
                <w:color w:val="000000"/>
                <w:sz w:val="23"/>
                <w:szCs w:val="23"/>
              </w:rPr>
              <w:t xml:space="preserve"> 19/2017/TT-BGTVT (Đ</w:t>
            </w:r>
            <w:r w:rsidRPr="002C23E2">
              <w:rPr>
                <w:color w:val="000000"/>
                <w:sz w:val="23"/>
                <w:szCs w:val="23"/>
              </w:rPr>
              <w:t>ăng ký bổ sung CTXDVBQPPL  theo thời gian phù hợp đảm bảo triển khai Nghị quyết 68/NQ-CP)</w:t>
            </w:r>
            <w:r w:rsidRPr="002C23E2">
              <w:rPr>
                <w:sz w:val="23"/>
                <w:szCs w:val="23"/>
              </w:rPr>
              <w:t xml:space="preserve"> </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Thủ tục cấp lại Giấy phép khai thác hệ thống kỹ thuật, thiết bị bảo đảm hoạt động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1.000271</w:t>
            </w:r>
          </w:p>
        </w:tc>
        <w:tc>
          <w:tcPr>
            <w:tcW w:w="4677" w:type="dxa"/>
            <w:vAlign w:val="center"/>
          </w:tcPr>
          <w:p w:rsidR="00873A51" w:rsidRPr="002C23E2" w:rsidRDefault="001B6CFF" w:rsidP="00051A5C">
            <w:pPr>
              <w:jc w:val="both"/>
              <w:rPr>
                <w:sz w:val="23"/>
                <w:szCs w:val="23"/>
              </w:rPr>
            </w:pPr>
            <w:r w:rsidRPr="002C23E2">
              <w:rPr>
                <w:sz w:val="23"/>
                <w:szCs w:val="23"/>
              </w:rPr>
              <w:t xml:space="preserve">- Đề xuất giảm thời gian giải quyết TTHC: </w:t>
            </w:r>
            <w:r w:rsidRPr="002C23E2">
              <w:rPr>
                <w:sz w:val="23"/>
                <w:szCs w:val="23"/>
              </w:rPr>
              <w:br/>
              <w:t>+ Đối với trường hợp GP hết hạn: giảm thời hạn từ 10 ngày làm việc xuống còn 08 ngày làm việc.</w:t>
            </w:r>
          </w:p>
          <w:p w:rsidR="001B6CFF" w:rsidRPr="002C23E2" w:rsidRDefault="001B6CFF" w:rsidP="00051A5C">
            <w:pPr>
              <w:jc w:val="both"/>
              <w:rPr>
                <w:sz w:val="23"/>
                <w:szCs w:val="23"/>
              </w:rPr>
            </w:pPr>
            <w:r w:rsidRPr="002C23E2">
              <w:rPr>
                <w:sz w:val="23"/>
                <w:szCs w:val="23"/>
              </w:rPr>
              <w:t xml:space="preserve">- </w:t>
            </w:r>
            <w:r w:rsidRPr="002C23E2">
              <w:rPr>
                <w:color w:val="000000"/>
                <w:sz w:val="23"/>
                <w:szCs w:val="23"/>
              </w:rPr>
              <w:t>Sửa đổi, bổ sung Thông tư</w:t>
            </w:r>
            <w:r w:rsidR="00051A5C">
              <w:rPr>
                <w:color w:val="000000"/>
                <w:sz w:val="23"/>
                <w:szCs w:val="23"/>
              </w:rPr>
              <w:t xml:space="preserve"> 19/2017/TT-BGTVT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z w:val="23"/>
                <w:szCs w:val="23"/>
              </w:rPr>
            </w:pPr>
            <w:r w:rsidRPr="002C23E2">
              <w:rPr>
                <w:color w:val="000000"/>
                <w:sz w:val="23"/>
                <w:szCs w:val="23"/>
              </w:rPr>
              <w:t>Cấp Giấy phép khai thác cơ sở cung cấp dịch vụ bảo đảm hoạt động bay (giấy phép khai thác cơ sở ANS)</w:t>
            </w:r>
          </w:p>
        </w:tc>
        <w:tc>
          <w:tcPr>
            <w:tcW w:w="1652" w:type="dxa"/>
            <w:vAlign w:val="center"/>
          </w:tcPr>
          <w:p w:rsidR="00873A51" w:rsidRPr="002C23E2" w:rsidRDefault="00873A51" w:rsidP="002C23E2">
            <w:pPr>
              <w:jc w:val="center"/>
              <w:rPr>
                <w:sz w:val="23"/>
                <w:szCs w:val="23"/>
              </w:rPr>
            </w:pPr>
            <w:r w:rsidRPr="002C23E2">
              <w:rPr>
                <w:color w:val="000000"/>
                <w:sz w:val="23"/>
                <w:szCs w:val="23"/>
              </w:rPr>
              <w:t>2.000102</w:t>
            </w:r>
          </w:p>
        </w:tc>
        <w:tc>
          <w:tcPr>
            <w:tcW w:w="4677" w:type="dxa"/>
            <w:vAlign w:val="center"/>
          </w:tcPr>
          <w:p w:rsidR="00873A51" w:rsidRPr="002C23E2" w:rsidRDefault="006C2BB6" w:rsidP="00051A5C">
            <w:pPr>
              <w:jc w:val="both"/>
              <w:rPr>
                <w:sz w:val="23"/>
                <w:szCs w:val="23"/>
              </w:rPr>
            </w:pPr>
            <w:r w:rsidRPr="002C23E2">
              <w:rPr>
                <w:sz w:val="23"/>
                <w:szCs w:val="23"/>
              </w:rPr>
              <w:t>- Đề xuất giảm thời gian giải quyết TTHC từ 15 ngày xuống còn 10 ngày làm việc kể từ ngày nhận đủ hồ sơ theo quy định.</w:t>
            </w:r>
          </w:p>
          <w:p w:rsidR="006C2BB6" w:rsidRPr="002C23E2" w:rsidRDefault="006C2BB6" w:rsidP="00051A5C">
            <w:pPr>
              <w:jc w:val="both"/>
              <w:rPr>
                <w:sz w:val="23"/>
                <w:szCs w:val="23"/>
              </w:rPr>
            </w:pPr>
            <w:r w:rsidRPr="002C23E2">
              <w:rPr>
                <w:sz w:val="23"/>
                <w:szCs w:val="23"/>
              </w:rPr>
              <w:t xml:space="preserve">- </w:t>
            </w:r>
            <w:r w:rsidRPr="002C23E2">
              <w:rPr>
                <w:color w:val="000000"/>
                <w:sz w:val="23"/>
                <w:szCs w:val="23"/>
              </w:rPr>
              <w:t>Sửa đổi, bổ sung Thông tư</w:t>
            </w:r>
            <w:r w:rsidR="00051A5C">
              <w:rPr>
                <w:color w:val="000000"/>
                <w:sz w:val="23"/>
                <w:szCs w:val="23"/>
              </w:rPr>
              <w:t xml:space="preserve"> 19/2017/TT-BGTVT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873A51" w:rsidRPr="002C23E2" w:rsidTr="00B046CE">
        <w:trPr>
          <w:jc w:val="center"/>
        </w:trPr>
        <w:tc>
          <w:tcPr>
            <w:tcW w:w="760" w:type="dxa"/>
          </w:tcPr>
          <w:p w:rsidR="00873A51" w:rsidRPr="002C23E2" w:rsidRDefault="00873A51" w:rsidP="002C23E2">
            <w:pPr>
              <w:pStyle w:val="ListParagraph"/>
              <w:numPr>
                <w:ilvl w:val="0"/>
                <w:numId w:val="18"/>
              </w:numPr>
              <w:tabs>
                <w:tab w:val="left" w:pos="583"/>
              </w:tabs>
              <w:ind w:left="0" w:firstLine="158"/>
              <w:jc w:val="both"/>
              <w:rPr>
                <w:sz w:val="23"/>
                <w:szCs w:val="23"/>
              </w:rPr>
            </w:pPr>
          </w:p>
        </w:tc>
        <w:tc>
          <w:tcPr>
            <w:tcW w:w="4518" w:type="dxa"/>
            <w:vAlign w:val="center"/>
          </w:tcPr>
          <w:p w:rsidR="00873A51" w:rsidRPr="002C23E2" w:rsidRDefault="00873A51" w:rsidP="002C23E2">
            <w:pPr>
              <w:rPr>
                <w:color w:val="000000"/>
                <w:spacing w:val="-6"/>
                <w:sz w:val="23"/>
                <w:szCs w:val="23"/>
              </w:rPr>
            </w:pPr>
            <w:r w:rsidRPr="002C23E2">
              <w:rPr>
                <w:color w:val="000000"/>
                <w:spacing w:val="-6"/>
                <w:sz w:val="23"/>
                <w:szCs w:val="23"/>
              </w:rPr>
              <w:t>Cấp lại Giấy phép khai thác cho cơ sở cung cấp dịch vụ bảo đảm hoạt động bay</w:t>
            </w:r>
          </w:p>
        </w:tc>
        <w:tc>
          <w:tcPr>
            <w:tcW w:w="1652" w:type="dxa"/>
            <w:vAlign w:val="center"/>
          </w:tcPr>
          <w:p w:rsidR="00873A51" w:rsidRPr="002C23E2" w:rsidRDefault="00873A51" w:rsidP="002C23E2">
            <w:pPr>
              <w:jc w:val="center"/>
              <w:rPr>
                <w:sz w:val="23"/>
                <w:szCs w:val="23"/>
              </w:rPr>
            </w:pPr>
            <w:r w:rsidRPr="002C23E2">
              <w:rPr>
                <w:color w:val="000000"/>
                <w:sz w:val="23"/>
                <w:szCs w:val="23"/>
              </w:rPr>
              <w:t>1.000254</w:t>
            </w:r>
          </w:p>
        </w:tc>
        <w:tc>
          <w:tcPr>
            <w:tcW w:w="4677" w:type="dxa"/>
            <w:vAlign w:val="center"/>
          </w:tcPr>
          <w:p w:rsidR="00873A51" w:rsidRPr="002C23E2" w:rsidRDefault="00AC1FEA" w:rsidP="00051A5C">
            <w:pPr>
              <w:jc w:val="both"/>
              <w:rPr>
                <w:sz w:val="23"/>
                <w:szCs w:val="23"/>
              </w:rPr>
            </w:pPr>
            <w:r w:rsidRPr="002C23E2">
              <w:rPr>
                <w:sz w:val="23"/>
                <w:szCs w:val="23"/>
              </w:rPr>
              <w:t xml:space="preserve">- Đề xuất giảm thời gian giải quyết TTHC: </w:t>
            </w:r>
            <w:r w:rsidRPr="002C23E2">
              <w:rPr>
                <w:sz w:val="23"/>
                <w:szCs w:val="23"/>
              </w:rPr>
              <w:br/>
              <w:t>+ Đối với trường hợp GP hết hạn: giảm thời hạn từ 10 ngày làm việc xuống còn 08 ngày làm việc.</w:t>
            </w:r>
          </w:p>
          <w:p w:rsidR="00AC1FEA" w:rsidRPr="002C23E2" w:rsidRDefault="00AC1FEA" w:rsidP="00051A5C">
            <w:pPr>
              <w:jc w:val="both"/>
              <w:rPr>
                <w:sz w:val="23"/>
                <w:szCs w:val="23"/>
              </w:rPr>
            </w:pPr>
            <w:r w:rsidRPr="002C23E2">
              <w:rPr>
                <w:sz w:val="23"/>
                <w:szCs w:val="23"/>
              </w:rPr>
              <w:t xml:space="preserve">- </w:t>
            </w:r>
            <w:r w:rsidRPr="002C23E2">
              <w:rPr>
                <w:color w:val="000000"/>
                <w:sz w:val="23"/>
                <w:szCs w:val="23"/>
              </w:rPr>
              <w:t>Sửa đổi, bổ sung Thông tư</w:t>
            </w:r>
            <w:r w:rsidR="00051A5C">
              <w:rPr>
                <w:color w:val="000000"/>
                <w:sz w:val="23"/>
                <w:szCs w:val="23"/>
              </w:rPr>
              <w:t xml:space="preserve"> 19/2017/TT-BGTVT (Đ</w:t>
            </w:r>
            <w:r w:rsidRPr="002C23E2">
              <w:rPr>
                <w:color w:val="000000"/>
                <w:sz w:val="23"/>
                <w:szCs w:val="23"/>
              </w:rPr>
              <w:t>ăng ký bổ sung CTXDVBQPPL  theo thời gian phù hợp đảm bảo triển khai Nghị quyết 68/NQ-CP)</w:t>
            </w:r>
          </w:p>
        </w:tc>
        <w:tc>
          <w:tcPr>
            <w:tcW w:w="2478" w:type="dxa"/>
          </w:tcPr>
          <w:p w:rsidR="00873A51" w:rsidRPr="002C23E2" w:rsidRDefault="00873A51" w:rsidP="002C23E2">
            <w:pPr>
              <w:rPr>
                <w:sz w:val="23"/>
                <w:szCs w:val="23"/>
              </w:rPr>
            </w:pPr>
          </w:p>
        </w:tc>
      </w:tr>
      <w:tr w:rsidR="00051A5C" w:rsidRPr="002C23E2" w:rsidTr="00B046CE">
        <w:trPr>
          <w:jc w:val="center"/>
        </w:trPr>
        <w:tc>
          <w:tcPr>
            <w:tcW w:w="760" w:type="dxa"/>
          </w:tcPr>
          <w:p w:rsidR="00051A5C" w:rsidRPr="002C23E2" w:rsidRDefault="00051A5C" w:rsidP="002C23E2">
            <w:pPr>
              <w:pStyle w:val="ListParagraph"/>
              <w:numPr>
                <w:ilvl w:val="0"/>
                <w:numId w:val="18"/>
              </w:numPr>
              <w:tabs>
                <w:tab w:val="left" w:pos="583"/>
              </w:tabs>
              <w:ind w:left="0" w:firstLine="158"/>
              <w:jc w:val="both"/>
              <w:rPr>
                <w:sz w:val="23"/>
                <w:szCs w:val="23"/>
              </w:rPr>
            </w:pPr>
          </w:p>
        </w:tc>
        <w:tc>
          <w:tcPr>
            <w:tcW w:w="4518" w:type="dxa"/>
            <w:vAlign w:val="center"/>
          </w:tcPr>
          <w:p w:rsidR="00051A5C" w:rsidRPr="00051A5C" w:rsidRDefault="00051A5C" w:rsidP="002C23E2">
            <w:pPr>
              <w:jc w:val="both"/>
              <w:rPr>
                <w:color w:val="FF0000"/>
                <w:sz w:val="23"/>
                <w:szCs w:val="23"/>
              </w:rPr>
            </w:pPr>
            <w:r w:rsidRPr="00051A5C">
              <w:rPr>
                <w:sz w:val="23"/>
                <w:szCs w:val="23"/>
              </w:rPr>
              <w:t>Cấp giấy phép khai thác thiết bị thuộc lĩnh vực bảo đảm hoạt động bay; thiết bị lắp đặt, hoạt động tại khu bay</w:t>
            </w:r>
          </w:p>
        </w:tc>
        <w:tc>
          <w:tcPr>
            <w:tcW w:w="1652" w:type="dxa"/>
            <w:vAlign w:val="center"/>
          </w:tcPr>
          <w:p w:rsidR="00051A5C" w:rsidRPr="00051A5C" w:rsidRDefault="00051A5C" w:rsidP="002C23E2">
            <w:pPr>
              <w:jc w:val="center"/>
              <w:rPr>
                <w:color w:val="FF0000"/>
                <w:sz w:val="23"/>
                <w:szCs w:val="23"/>
              </w:rPr>
            </w:pPr>
            <w:r w:rsidRPr="00051A5C">
              <w:rPr>
                <w:color w:val="FF0000"/>
                <w:sz w:val="23"/>
                <w:szCs w:val="23"/>
              </w:rPr>
              <w:t>1.004702</w:t>
            </w:r>
          </w:p>
        </w:tc>
        <w:tc>
          <w:tcPr>
            <w:tcW w:w="4677" w:type="dxa"/>
            <w:vAlign w:val="center"/>
          </w:tcPr>
          <w:p w:rsidR="00051A5C" w:rsidRPr="002C23E2" w:rsidRDefault="00051A5C" w:rsidP="00051A5C">
            <w:pPr>
              <w:jc w:val="both"/>
              <w:rPr>
                <w:color w:val="FF0000"/>
                <w:sz w:val="23"/>
                <w:szCs w:val="23"/>
              </w:rPr>
            </w:pPr>
            <w:r w:rsidRPr="002C23E2">
              <w:rPr>
                <w:color w:val="FF0000"/>
                <w:sz w:val="23"/>
                <w:szCs w:val="23"/>
              </w:rPr>
              <w:t>Đề xuất bãi bỏ TTHC này.</w:t>
            </w:r>
          </w:p>
          <w:p w:rsidR="00051A5C" w:rsidRPr="002C23E2" w:rsidRDefault="00051A5C" w:rsidP="00051A5C">
            <w:pPr>
              <w:jc w:val="both"/>
              <w:rPr>
                <w:sz w:val="23"/>
                <w:szCs w:val="23"/>
              </w:rPr>
            </w:pPr>
            <w:r w:rsidRPr="002C23E2">
              <w:rPr>
                <w:color w:val="FF0000"/>
                <w:sz w:val="23"/>
                <w:szCs w:val="23"/>
              </w:rPr>
              <w:t>Sửa đổi, bổ sung Thông tư 17/2016/TT-BGTVT (Đã đăng ký CTXDVBQPPL 2020)</w:t>
            </w:r>
          </w:p>
        </w:tc>
        <w:tc>
          <w:tcPr>
            <w:tcW w:w="2478" w:type="dxa"/>
          </w:tcPr>
          <w:p w:rsidR="00051A5C" w:rsidRDefault="00051A5C" w:rsidP="00051A5C">
            <w:pPr>
              <w:jc w:val="both"/>
            </w:pPr>
            <w:r w:rsidRPr="00F03544">
              <w:rPr>
                <w:i/>
                <w:sz w:val="23"/>
                <w:szCs w:val="23"/>
              </w:rPr>
              <w:t xml:space="preserve">Không nằm </w:t>
            </w:r>
            <w:r w:rsidR="00774ACF">
              <w:rPr>
                <w:i/>
                <w:sz w:val="23"/>
                <w:szCs w:val="23"/>
              </w:rPr>
              <w:t>t</w:t>
            </w:r>
            <w:r w:rsidRPr="00F03544">
              <w:rPr>
                <w:i/>
                <w:sz w:val="23"/>
                <w:szCs w:val="23"/>
              </w:rPr>
              <w:t>rong danh mục tại báo cáo số 7218/BGTVT-PC ngày 24/7/2020</w:t>
            </w:r>
          </w:p>
        </w:tc>
      </w:tr>
      <w:tr w:rsidR="00051A5C" w:rsidRPr="002C23E2" w:rsidTr="00465389">
        <w:trPr>
          <w:jc w:val="center"/>
        </w:trPr>
        <w:tc>
          <w:tcPr>
            <w:tcW w:w="760" w:type="dxa"/>
          </w:tcPr>
          <w:p w:rsidR="00051A5C" w:rsidRPr="002C23E2" w:rsidRDefault="00051A5C" w:rsidP="002C23E2">
            <w:pPr>
              <w:pStyle w:val="ListParagraph"/>
              <w:numPr>
                <w:ilvl w:val="0"/>
                <w:numId w:val="18"/>
              </w:numPr>
              <w:tabs>
                <w:tab w:val="left" w:pos="583"/>
              </w:tabs>
              <w:ind w:left="0" w:firstLine="158"/>
              <w:jc w:val="both"/>
              <w:rPr>
                <w:sz w:val="23"/>
                <w:szCs w:val="23"/>
              </w:rPr>
            </w:pPr>
          </w:p>
        </w:tc>
        <w:tc>
          <w:tcPr>
            <w:tcW w:w="4518" w:type="dxa"/>
            <w:vAlign w:val="center"/>
          </w:tcPr>
          <w:p w:rsidR="00051A5C" w:rsidRPr="00051A5C" w:rsidRDefault="00051A5C" w:rsidP="002C23E2">
            <w:pPr>
              <w:jc w:val="both"/>
              <w:rPr>
                <w:sz w:val="23"/>
                <w:szCs w:val="23"/>
              </w:rPr>
            </w:pPr>
            <w:r w:rsidRPr="00051A5C">
              <w:rPr>
                <w:sz w:val="23"/>
                <w:szCs w:val="23"/>
              </w:rPr>
              <w:t>Thủ tục Cấp lại giấy phép, năng định nhân viên bảo đảm hoạt động bay</w:t>
            </w:r>
          </w:p>
        </w:tc>
        <w:tc>
          <w:tcPr>
            <w:tcW w:w="1652" w:type="dxa"/>
            <w:vAlign w:val="bottom"/>
          </w:tcPr>
          <w:p w:rsidR="00051A5C" w:rsidRPr="00051A5C" w:rsidRDefault="00051A5C" w:rsidP="002C23E2">
            <w:pPr>
              <w:jc w:val="center"/>
              <w:rPr>
                <w:sz w:val="23"/>
                <w:szCs w:val="23"/>
              </w:rPr>
            </w:pPr>
            <w:r w:rsidRPr="00051A5C">
              <w:rPr>
                <w:sz w:val="23"/>
                <w:szCs w:val="23"/>
              </w:rPr>
              <w:t>1.000239</w:t>
            </w:r>
          </w:p>
        </w:tc>
        <w:tc>
          <w:tcPr>
            <w:tcW w:w="4677" w:type="dxa"/>
            <w:vAlign w:val="center"/>
          </w:tcPr>
          <w:p w:rsidR="00051A5C" w:rsidRPr="002C23E2" w:rsidRDefault="00051A5C" w:rsidP="00051A5C">
            <w:pPr>
              <w:jc w:val="both"/>
              <w:rPr>
                <w:sz w:val="23"/>
                <w:szCs w:val="23"/>
              </w:rPr>
            </w:pPr>
            <w:r w:rsidRPr="002C23E2">
              <w:rPr>
                <w:sz w:val="23"/>
                <w:szCs w:val="23"/>
              </w:rPr>
              <w:t xml:space="preserve">- Đề xuất giảm thời gian giải quyết TTHC: </w:t>
            </w:r>
            <w:r w:rsidRPr="002C23E2">
              <w:rPr>
                <w:sz w:val="23"/>
                <w:szCs w:val="23"/>
              </w:rPr>
              <w:br/>
              <w:t>Đối với trường hợp cấp lại do GP hết hạn: Giảm từ 15 ngày xuống còn 10 ngày làm việc trong TH tổ chức sát hạch dưới 300 năng định hoặc tổ chức tại 1 khu vực</w:t>
            </w:r>
            <w:r w:rsidRPr="002C23E2">
              <w:rPr>
                <w:sz w:val="23"/>
                <w:szCs w:val="23"/>
              </w:rPr>
              <w:br/>
              <w:t>Kéo dài thời hạn có hiệu lực của năng định từ 01 năm thành 02 năm đối với các năng định; bãi bỏ năng định  khai thác mạng AFTN/AMHS, năng định khai thác, bảo dưỡng VCCS, ghi âm/ghi dữ liệu, năng định khai thác, bảo dưỡng hệ thống AIS/AIM tự động.</w:t>
            </w:r>
          </w:p>
          <w:p w:rsidR="00051A5C" w:rsidRPr="002C23E2" w:rsidRDefault="00051A5C" w:rsidP="00051A5C">
            <w:pPr>
              <w:jc w:val="both"/>
              <w:rPr>
                <w:sz w:val="23"/>
                <w:szCs w:val="23"/>
              </w:rPr>
            </w:pPr>
            <w:r w:rsidRPr="002C23E2">
              <w:rPr>
                <w:sz w:val="23"/>
                <w:szCs w:val="23"/>
              </w:rPr>
              <w:t>- Sửa đổi, bổ sung Thông tư 09/2020/TT-BGTVT (</w:t>
            </w:r>
            <w:r>
              <w:rPr>
                <w:color w:val="000000"/>
                <w:sz w:val="23"/>
                <w:szCs w:val="23"/>
              </w:rPr>
              <w:t>Đ</w:t>
            </w:r>
            <w:r w:rsidRPr="002C23E2">
              <w:rPr>
                <w:color w:val="000000"/>
                <w:sz w:val="23"/>
                <w:szCs w:val="23"/>
              </w:rPr>
              <w:t>ăng ký bổ sung CTXDVBQPPL  theo thời gian phù hợp đảm bảo triển khai Nghị quyết 68/NQ-CP)</w:t>
            </w:r>
          </w:p>
        </w:tc>
        <w:tc>
          <w:tcPr>
            <w:tcW w:w="2478" w:type="dxa"/>
          </w:tcPr>
          <w:p w:rsidR="00051A5C" w:rsidRDefault="00051A5C" w:rsidP="00051A5C">
            <w:pPr>
              <w:jc w:val="both"/>
            </w:pPr>
            <w:r w:rsidRPr="00F03544">
              <w:rPr>
                <w:i/>
                <w:sz w:val="23"/>
                <w:szCs w:val="23"/>
              </w:rPr>
              <w:t xml:space="preserve">Không nằm </w:t>
            </w:r>
            <w:r w:rsidR="00774ACF">
              <w:rPr>
                <w:i/>
                <w:sz w:val="23"/>
                <w:szCs w:val="23"/>
              </w:rPr>
              <w:t>t</w:t>
            </w:r>
            <w:r w:rsidRPr="00F03544">
              <w:rPr>
                <w:i/>
                <w:sz w:val="23"/>
                <w:szCs w:val="23"/>
              </w:rPr>
              <w:t>rong danh mục tại báo cáo số 7218/BGTVT-PC ngày 24/7/2020</w:t>
            </w:r>
          </w:p>
        </w:tc>
      </w:tr>
      <w:tr w:rsidR="00051A5C" w:rsidRPr="002C23E2" w:rsidTr="00465389">
        <w:trPr>
          <w:jc w:val="center"/>
        </w:trPr>
        <w:tc>
          <w:tcPr>
            <w:tcW w:w="760" w:type="dxa"/>
          </w:tcPr>
          <w:p w:rsidR="00051A5C" w:rsidRPr="002C23E2" w:rsidRDefault="00051A5C" w:rsidP="002C23E2">
            <w:pPr>
              <w:pStyle w:val="ListParagraph"/>
              <w:numPr>
                <w:ilvl w:val="0"/>
                <w:numId w:val="18"/>
              </w:numPr>
              <w:tabs>
                <w:tab w:val="left" w:pos="583"/>
              </w:tabs>
              <w:ind w:left="0" w:firstLine="158"/>
              <w:jc w:val="both"/>
              <w:rPr>
                <w:sz w:val="23"/>
                <w:szCs w:val="23"/>
              </w:rPr>
            </w:pPr>
          </w:p>
        </w:tc>
        <w:tc>
          <w:tcPr>
            <w:tcW w:w="4518" w:type="dxa"/>
            <w:vAlign w:val="center"/>
          </w:tcPr>
          <w:p w:rsidR="00051A5C" w:rsidRPr="00051A5C" w:rsidRDefault="00051A5C" w:rsidP="002C23E2">
            <w:pPr>
              <w:jc w:val="both"/>
              <w:rPr>
                <w:sz w:val="23"/>
                <w:szCs w:val="23"/>
              </w:rPr>
            </w:pPr>
            <w:r w:rsidRPr="00051A5C">
              <w:rPr>
                <w:sz w:val="23"/>
                <w:szCs w:val="23"/>
              </w:rPr>
              <w:t>Thủ tục cấp giấy phép, năng định nhân viên bảo đảm hoạt động bay</w:t>
            </w:r>
          </w:p>
        </w:tc>
        <w:tc>
          <w:tcPr>
            <w:tcW w:w="1652" w:type="dxa"/>
            <w:vAlign w:val="bottom"/>
          </w:tcPr>
          <w:p w:rsidR="00051A5C" w:rsidRPr="00051A5C" w:rsidRDefault="00051A5C" w:rsidP="002C23E2">
            <w:pPr>
              <w:jc w:val="center"/>
              <w:rPr>
                <w:sz w:val="23"/>
                <w:szCs w:val="23"/>
              </w:rPr>
            </w:pPr>
            <w:r w:rsidRPr="00051A5C">
              <w:rPr>
                <w:sz w:val="23"/>
                <w:szCs w:val="23"/>
              </w:rPr>
              <w:t>1.000246</w:t>
            </w:r>
          </w:p>
        </w:tc>
        <w:tc>
          <w:tcPr>
            <w:tcW w:w="4677" w:type="dxa"/>
            <w:vAlign w:val="center"/>
          </w:tcPr>
          <w:p w:rsidR="00051A5C" w:rsidRPr="002C23E2" w:rsidRDefault="00051A5C" w:rsidP="00051A5C">
            <w:pPr>
              <w:jc w:val="both"/>
              <w:rPr>
                <w:sz w:val="23"/>
                <w:szCs w:val="23"/>
              </w:rPr>
            </w:pPr>
            <w:r w:rsidRPr="002C23E2">
              <w:rPr>
                <w:sz w:val="23"/>
                <w:szCs w:val="23"/>
              </w:rPr>
              <w:t>- Đề xuất giảm thời gian giải quyết TTHC từ 20 ngày xuống còn 15 ngày kể từ ngày nhận đủ hồ sơ theo quy định.</w:t>
            </w:r>
          </w:p>
          <w:p w:rsidR="00051A5C" w:rsidRPr="002C23E2" w:rsidRDefault="00051A5C" w:rsidP="00051A5C">
            <w:pPr>
              <w:jc w:val="both"/>
              <w:rPr>
                <w:sz w:val="23"/>
                <w:szCs w:val="23"/>
              </w:rPr>
            </w:pPr>
            <w:r w:rsidRPr="002C23E2">
              <w:rPr>
                <w:sz w:val="23"/>
                <w:szCs w:val="23"/>
              </w:rPr>
              <w:t>- Sửa đổi, bổ sung Thông tư 09/2020/TT-BGTVT (</w:t>
            </w:r>
            <w:r>
              <w:rPr>
                <w:color w:val="000000"/>
                <w:sz w:val="23"/>
                <w:szCs w:val="23"/>
              </w:rPr>
              <w:t>Đ</w:t>
            </w:r>
            <w:r w:rsidRPr="002C23E2">
              <w:rPr>
                <w:color w:val="000000"/>
                <w:sz w:val="23"/>
                <w:szCs w:val="23"/>
              </w:rPr>
              <w:t>ăng ký bổ sung CTXDVBQPPL  theo thời gian phù hợp đảm bảo triển khai Nghị quyết 68/NQ-CP)</w:t>
            </w:r>
          </w:p>
        </w:tc>
        <w:tc>
          <w:tcPr>
            <w:tcW w:w="2478" w:type="dxa"/>
          </w:tcPr>
          <w:p w:rsidR="00051A5C" w:rsidRDefault="00051A5C" w:rsidP="00051A5C">
            <w:pPr>
              <w:jc w:val="both"/>
            </w:pPr>
            <w:r w:rsidRPr="00F03544">
              <w:rPr>
                <w:i/>
                <w:sz w:val="23"/>
                <w:szCs w:val="23"/>
              </w:rPr>
              <w:t xml:space="preserve">Không nằm </w:t>
            </w:r>
            <w:r w:rsidR="00774ACF">
              <w:rPr>
                <w:i/>
                <w:sz w:val="23"/>
                <w:szCs w:val="23"/>
              </w:rPr>
              <w:t>t</w:t>
            </w:r>
            <w:bookmarkStart w:id="0" w:name="_GoBack"/>
            <w:bookmarkEnd w:id="0"/>
            <w:r w:rsidRPr="00F03544">
              <w:rPr>
                <w:i/>
                <w:sz w:val="23"/>
                <w:szCs w:val="23"/>
              </w:rPr>
              <w:t>rong danh mục tại báo cáo số 7218/BGTVT-PC ngày 24/7/2020</w:t>
            </w:r>
          </w:p>
        </w:tc>
      </w:tr>
    </w:tbl>
    <w:p w:rsidR="00697CD2" w:rsidRPr="003223C6" w:rsidRDefault="00697CD2" w:rsidP="00114CD8">
      <w:pPr>
        <w:spacing w:before="360" w:after="120"/>
        <w:jc w:val="both"/>
        <w:rPr>
          <w:sz w:val="24"/>
        </w:rPr>
      </w:pPr>
    </w:p>
    <w:sectPr w:rsidR="00697CD2" w:rsidRPr="003223C6" w:rsidSect="00114CD8">
      <w:footerReference w:type="default" r:id="rId12"/>
      <w:footerReference w:type="first" r:id="rId13"/>
      <w:pgSz w:w="16840" w:h="11907" w:orient="landscape" w:code="9"/>
      <w:pgMar w:top="1077" w:right="1077" w:bottom="1077" w:left="1077"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08" w:rsidRDefault="00AD6908" w:rsidP="00D21183">
      <w:r>
        <w:separator/>
      </w:r>
    </w:p>
  </w:endnote>
  <w:endnote w:type="continuationSeparator" w:id="0">
    <w:p w:rsidR="00AD6908" w:rsidRDefault="00AD6908" w:rsidP="00D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74262"/>
      <w:docPartObj>
        <w:docPartGallery w:val="Page Numbers (Bottom of Page)"/>
        <w:docPartUnique/>
      </w:docPartObj>
    </w:sdtPr>
    <w:sdtEndPr>
      <w:rPr>
        <w:noProof/>
        <w:sz w:val="24"/>
      </w:rPr>
    </w:sdtEndPr>
    <w:sdtContent>
      <w:p w:rsidR="00DF046D" w:rsidRPr="00690F13" w:rsidRDefault="00DF046D">
        <w:pPr>
          <w:pStyle w:val="Footer"/>
          <w:jc w:val="center"/>
          <w:rPr>
            <w:sz w:val="24"/>
          </w:rPr>
        </w:pPr>
        <w:r w:rsidRPr="00690F13">
          <w:rPr>
            <w:sz w:val="24"/>
          </w:rPr>
          <w:fldChar w:fldCharType="begin"/>
        </w:r>
        <w:r w:rsidRPr="00690F13">
          <w:rPr>
            <w:sz w:val="24"/>
          </w:rPr>
          <w:instrText xml:space="preserve"> PAGE   \* MERGEFORMAT </w:instrText>
        </w:r>
        <w:r w:rsidRPr="00690F13">
          <w:rPr>
            <w:sz w:val="24"/>
          </w:rPr>
          <w:fldChar w:fldCharType="separate"/>
        </w:r>
        <w:r w:rsidR="00774ACF">
          <w:rPr>
            <w:noProof/>
            <w:sz w:val="24"/>
          </w:rPr>
          <w:t>12</w:t>
        </w:r>
        <w:r w:rsidRPr="00690F13">
          <w:rPr>
            <w:noProof/>
            <w:sz w:val="24"/>
          </w:rPr>
          <w:fldChar w:fldCharType="end"/>
        </w:r>
      </w:p>
    </w:sdtContent>
  </w:sdt>
  <w:p w:rsidR="00DF046D" w:rsidRDefault="00DF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61636"/>
      <w:docPartObj>
        <w:docPartGallery w:val="Page Numbers (Bottom of Page)"/>
        <w:docPartUnique/>
      </w:docPartObj>
    </w:sdtPr>
    <w:sdtEndPr>
      <w:rPr>
        <w:noProof/>
      </w:rPr>
    </w:sdtEndPr>
    <w:sdtContent>
      <w:p w:rsidR="003206A8" w:rsidRDefault="003206A8">
        <w:pPr>
          <w:pStyle w:val="Footer"/>
          <w:jc w:val="right"/>
        </w:pPr>
        <w:r>
          <w:fldChar w:fldCharType="begin"/>
        </w:r>
        <w:r>
          <w:instrText xml:space="preserve"> PAGE   \* MERGEFORMAT </w:instrText>
        </w:r>
        <w:r>
          <w:fldChar w:fldCharType="separate"/>
        </w:r>
        <w:r w:rsidR="00774ACF">
          <w:rPr>
            <w:noProof/>
          </w:rPr>
          <w:t>1</w:t>
        </w:r>
        <w:r>
          <w:rPr>
            <w:noProof/>
          </w:rPr>
          <w:fldChar w:fldCharType="end"/>
        </w:r>
      </w:p>
    </w:sdtContent>
  </w:sdt>
  <w:p w:rsidR="003206A8" w:rsidRDefault="0032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08" w:rsidRDefault="00AD6908" w:rsidP="00D21183">
      <w:r>
        <w:separator/>
      </w:r>
    </w:p>
  </w:footnote>
  <w:footnote w:type="continuationSeparator" w:id="0">
    <w:p w:rsidR="00AD6908" w:rsidRDefault="00AD6908" w:rsidP="00D2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61"/>
    <w:multiLevelType w:val="hybridMultilevel"/>
    <w:tmpl w:val="A248187E"/>
    <w:lvl w:ilvl="0" w:tplc="0C7EA5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8641A"/>
    <w:multiLevelType w:val="hybridMultilevel"/>
    <w:tmpl w:val="0C5228C2"/>
    <w:lvl w:ilvl="0" w:tplc="28BAD8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035D2"/>
    <w:multiLevelType w:val="hybridMultilevel"/>
    <w:tmpl w:val="5D7E3AE4"/>
    <w:lvl w:ilvl="0" w:tplc="B4D26A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0D94"/>
    <w:multiLevelType w:val="hybridMultilevel"/>
    <w:tmpl w:val="4E86C92A"/>
    <w:lvl w:ilvl="0" w:tplc="0409000F">
      <w:start w:val="1"/>
      <w:numFmt w:val="decimal"/>
      <w:lvlText w:val="%1."/>
      <w:lvlJc w:val="left"/>
      <w:pPr>
        <w:ind w:left="927"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08F41BCA"/>
    <w:multiLevelType w:val="hybridMultilevel"/>
    <w:tmpl w:val="95BAA07C"/>
    <w:lvl w:ilvl="0" w:tplc="736C5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13116"/>
    <w:multiLevelType w:val="hybridMultilevel"/>
    <w:tmpl w:val="4C6084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EE464B"/>
    <w:multiLevelType w:val="hybridMultilevel"/>
    <w:tmpl w:val="CBB8E7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316217"/>
    <w:multiLevelType w:val="hybridMultilevel"/>
    <w:tmpl w:val="BE3C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703C6"/>
    <w:multiLevelType w:val="hybridMultilevel"/>
    <w:tmpl w:val="35AC5962"/>
    <w:lvl w:ilvl="0" w:tplc="54E2F51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nsid w:val="2CB015F5"/>
    <w:multiLevelType w:val="hybridMultilevel"/>
    <w:tmpl w:val="B87AA818"/>
    <w:lvl w:ilvl="0" w:tplc="4B207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36B7B"/>
    <w:multiLevelType w:val="hybridMultilevel"/>
    <w:tmpl w:val="FFA05FEA"/>
    <w:lvl w:ilvl="0" w:tplc="C4D4A7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0824"/>
    <w:multiLevelType w:val="hybridMultilevel"/>
    <w:tmpl w:val="E6A4BF70"/>
    <w:lvl w:ilvl="0" w:tplc="3DA8C3FA">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A723C8"/>
    <w:multiLevelType w:val="hybridMultilevel"/>
    <w:tmpl w:val="7610A5B4"/>
    <w:lvl w:ilvl="0" w:tplc="AB382262">
      <w:start w:val="1"/>
      <w:numFmt w:val="decimal"/>
      <w:lvlText w:val="%1."/>
      <w:lvlJc w:val="left"/>
      <w:pPr>
        <w:ind w:left="736" w:hanging="360"/>
      </w:pPr>
      <w:rPr>
        <w:rFonts w:hint="default"/>
        <w:sz w:val="28"/>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nsid w:val="39FA64DC"/>
    <w:multiLevelType w:val="hybridMultilevel"/>
    <w:tmpl w:val="4FA0119C"/>
    <w:lvl w:ilvl="0" w:tplc="0C7EA54A">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31DD7"/>
    <w:multiLevelType w:val="hybridMultilevel"/>
    <w:tmpl w:val="9C227036"/>
    <w:lvl w:ilvl="0" w:tplc="3E584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16B10"/>
    <w:multiLevelType w:val="hybridMultilevel"/>
    <w:tmpl w:val="B2003180"/>
    <w:lvl w:ilvl="0" w:tplc="29A4FEE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nsid w:val="477A568E"/>
    <w:multiLevelType w:val="hybridMultilevel"/>
    <w:tmpl w:val="D08AB896"/>
    <w:lvl w:ilvl="0" w:tplc="E88CE03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01565"/>
    <w:multiLevelType w:val="hybridMultilevel"/>
    <w:tmpl w:val="F72CE304"/>
    <w:lvl w:ilvl="0" w:tplc="E65E3A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273EE5"/>
    <w:multiLevelType w:val="hybridMultilevel"/>
    <w:tmpl w:val="8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470FE"/>
    <w:multiLevelType w:val="hybridMultilevel"/>
    <w:tmpl w:val="C310CFA4"/>
    <w:lvl w:ilvl="0" w:tplc="20FE1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1066F"/>
    <w:multiLevelType w:val="hybridMultilevel"/>
    <w:tmpl w:val="B3F2E894"/>
    <w:lvl w:ilvl="0" w:tplc="54E2F518">
      <w:start w:val="1"/>
      <w:numFmt w:val="decimal"/>
      <w:lvlText w:val="%1."/>
      <w:lvlJc w:val="left"/>
      <w:pPr>
        <w:ind w:left="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27F7D"/>
    <w:multiLevelType w:val="hybridMultilevel"/>
    <w:tmpl w:val="5BAA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E2C09"/>
    <w:multiLevelType w:val="hybridMultilevel"/>
    <w:tmpl w:val="F496A84A"/>
    <w:lvl w:ilvl="0" w:tplc="A7841F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E075F2C"/>
    <w:multiLevelType w:val="hybridMultilevel"/>
    <w:tmpl w:val="BD447EE2"/>
    <w:lvl w:ilvl="0" w:tplc="1138D5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83491"/>
    <w:multiLevelType w:val="hybridMultilevel"/>
    <w:tmpl w:val="82A0C1DE"/>
    <w:lvl w:ilvl="0" w:tplc="DFC8A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77D61"/>
    <w:multiLevelType w:val="hybridMultilevel"/>
    <w:tmpl w:val="853A95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11"/>
  </w:num>
  <w:num w:numId="4">
    <w:abstractNumId w:val="15"/>
  </w:num>
  <w:num w:numId="5">
    <w:abstractNumId w:val="19"/>
  </w:num>
  <w:num w:numId="6">
    <w:abstractNumId w:val="9"/>
  </w:num>
  <w:num w:numId="7">
    <w:abstractNumId w:val="0"/>
  </w:num>
  <w:num w:numId="8">
    <w:abstractNumId w:val="13"/>
  </w:num>
  <w:num w:numId="9">
    <w:abstractNumId w:val="6"/>
  </w:num>
  <w:num w:numId="10">
    <w:abstractNumId w:val="5"/>
  </w:num>
  <w:num w:numId="11">
    <w:abstractNumId w:val="25"/>
  </w:num>
  <w:num w:numId="12">
    <w:abstractNumId w:val="18"/>
  </w:num>
  <w:num w:numId="13">
    <w:abstractNumId w:val="16"/>
  </w:num>
  <w:num w:numId="14">
    <w:abstractNumId w:val="3"/>
  </w:num>
  <w:num w:numId="15">
    <w:abstractNumId w:val="7"/>
  </w:num>
  <w:num w:numId="16">
    <w:abstractNumId w:val="21"/>
  </w:num>
  <w:num w:numId="17">
    <w:abstractNumId w:val="8"/>
  </w:num>
  <w:num w:numId="18">
    <w:abstractNumId w:val="20"/>
  </w:num>
  <w:num w:numId="19">
    <w:abstractNumId w:val="12"/>
  </w:num>
  <w:num w:numId="20">
    <w:abstractNumId w:val="22"/>
  </w:num>
  <w:num w:numId="21">
    <w:abstractNumId w:val="17"/>
  </w:num>
  <w:num w:numId="22">
    <w:abstractNumId w:val="2"/>
  </w:num>
  <w:num w:numId="23">
    <w:abstractNumId w:val="10"/>
  </w:num>
  <w:num w:numId="24">
    <w:abstractNumId w:val="23"/>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2"/>
    <w:rsid w:val="00004342"/>
    <w:rsid w:val="0002571A"/>
    <w:rsid w:val="000334DD"/>
    <w:rsid w:val="00035848"/>
    <w:rsid w:val="000415D7"/>
    <w:rsid w:val="00043AE4"/>
    <w:rsid w:val="00051A5C"/>
    <w:rsid w:val="000A6C85"/>
    <w:rsid w:val="000D59BE"/>
    <w:rsid w:val="000F538E"/>
    <w:rsid w:val="000F7024"/>
    <w:rsid w:val="0010126C"/>
    <w:rsid w:val="00114CD8"/>
    <w:rsid w:val="00115CD2"/>
    <w:rsid w:val="0012725E"/>
    <w:rsid w:val="001468AB"/>
    <w:rsid w:val="001503B3"/>
    <w:rsid w:val="00154006"/>
    <w:rsid w:val="00172DFE"/>
    <w:rsid w:val="00175464"/>
    <w:rsid w:val="0018341F"/>
    <w:rsid w:val="00191BEA"/>
    <w:rsid w:val="00192B55"/>
    <w:rsid w:val="001B6CFF"/>
    <w:rsid w:val="001B7759"/>
    <w:rsid w:val="001C16E5"/>
    <w:rsid w:val="001D6514"/>
    <w:rsid w:val="001E5C0C"/>
    <w:rsid w:val="001E6CD1"/>
    <w:rsid w:val="001F567D"/>
    <w:rsid w:val="00214A29"/>
    <w:rsid w:val="00217954"/>
    <w:rsid w:val="00222F26"/>
    <w:rsid w:val="0022499D"/>
    <w:rsid w:val="0023346C"/>
    <w:rsid w:val="00233B3A"/>
    <w:rsid w:val="00235759"/>
    <w:rsid w:val="0024140F"/>
    <w:rsid w:val="00246D35"/>
    <w:rsid w:val="00263183"/>
    <w:rsid w:val="00266CB0"/>
    <w:rsid w:val="00271673"/>
    <w:rsid w:val="00282D22"/>
    <w:rsid w:val="002942CC"/>
    <w:rsid w:val="002A7903"/>
    <w:rsid w:val="002C23E2"/>
    <w:rsid w:val="002C3AD8"/>
    <w:rsid w:val="002C5540"/>
    <w:rsid w:val="002F1448"/>
    <w:rsid w:val="003049C2"/>
    <w:rsid w:val="00306956"/>
    <w:rsid w:val="00310E76"/>
    <w:rsid w:val="003206A8"/>
    <w:rsid w:val="003223C6"/>
    <w:rsid w:val="0032683D"/>
    <w:rsid w:val="00326B43"/>
    <w:rsid w:val="00331963"/>
    <w:rsid w:val="00356D25"/>
    <w:rsid w:val="003666BE"/>
    <w:rsid w:val="00367AA3"/>
    <w:rsid w:val="003802A4"/>
    <w:rsid w:val="003A1EDC"/>
    <w:rsid w:val="003A3F69"/>
    <w:rsid w:val="003A4C78"/>
    <w:rsid w:val="003B0475"/>
    <w:rsid w:val="003B27F7"/>
    <w:rsid w:val="003B5B91"/>
    <w:rsid w:val="003F1E2E"/>
    <w:rsid w:val="003F44E5"/>
    <w:rsid w:val="003F7E07"/>
    <w:rsid w:val="00404B37"/>
    <w:rsid w:val="00427BBF"/>
    <w:rsid w:val="00437DB4"/>
    <w:rsid w:val="00457D4E"/>
    <w:rsid w:val="00465F0D"/>
    <w:rsid w:val="004706BD"/>
    <w:rsid w:val="00472AC3"/>
    <w:rsid w:val="0048001E"/>
    <w:rsid w:val="00484FE1"/>
    <w:rsid w:val="004A1D74"/>
    <w:rsid w:val="004A6707"/>
    <w:rsid w:val="004C30DA"/>
    <w:rsid w:val="004C60F7"/>
    <w:rsid w:val="004D51AC"/>
    <w:rsid w:val="004E4B6E"/>
    <w:rsid w:val="004F0DF8"/>
    <w:rsid w:val="004F1491"/>
    <w:rsid w:val="005006FB"/>
    <w:rsid w:val="0050132E"/>
    <w:rsid w:val="00501DD8"/>
    <w:rsid w:val="00505DB8"/>
    <w:rsid w:val="00507EC9"/>
    <w:rsid w:val="00517CF6"/>
    <w:rsid w:val="00525183"/>
    <w:rsid w:val="00544886"/>
    <w:rsid w:val="00547E7F"/>
    <w:rsid w:val="0056571A"/>
    <w:rsid w:val="005670AA"/>
    <w:rsid w:val="005E04B2"/>
    <w:rsid w:val="005E2A70"/>
    <w:rsid w:val="005F1567"/>
    <w:rsid w:val="005F368A"/>
    <w:rsid w:val="006016D5"/>
    <w:rsid w:val="006106DE"/>
    <w:rsid w:val="00626729"/>
    <w:rsid w:val="00630342"/>
    <w:rsid w:val="00633A29"/>
    <w:rsid w:val="00634EDD"/>
    <w:rsid w:val="00652041"/>
    <w:rsid w:val="00653060"/>
    <w:rsid w:val="006559F0"/>
    <w:rsid w:val="0066307C"/>
    <w:rsid w:val="00672129"/>
    <w:rsid w:val="00690F13"/>
    <w:rsid w:val="00695DCB"/>
    <w:rsid w:val="00697CD2"/>
    <w:rsid w:val="006A6B77"/>
    <w:rsid w:val="006B20C5"/>
    <w:rsid w:val="006C099D"/>
    <w:rsid w:val="006C2BB6"/>
    <w:rsid w:val="006E2374"/>
    <w:rsid w:val="00702431"/>
    <w:rsid w:val="00715DC3"/>
    <w:rsid w:val="0073721E"/>
    <w:rsid w:val="00746BE3"/>
    <w:rsid w:val="00761FCB"/>
    <w:rsid w:val="007645E7"/>
    <w:rsid w:val="007708EA"/>
    <w:rsid w:val="00770BD0"/>
    <w:rsid w:val="00774ACF"/>
    <w:rsid w:val="00776005"/>
    <w:rsid w:val="00776B5C"/>
    <w:rsid w:val="007924F4"/>
    <w:rsid w:val="007A2320"/>
    <w:rsid w:val="007B0C9A"/>
    <w:rsid w:val="007B42F6"/>
    <w:rsid w:val="007C3E7D"/>
    <w:rsid w:val="007E0C17"/>
    <w:rsid w:val="008147FF"/>
    <w:rsid w:val="00814C0E"/>
    <w:rsid w:val="008219AD"/>
    <w:rsid w:val="00821D49"/>
    <w:rsid w:val="008270A1"/>
    <w:rsid w:val="00836B5C"/>
    <w:rsid w:val="00843B31"/>
    <w:rsid w:val="00846BC5"/>
    <w:rsid w:val="00863523"/>
    <w:rsid w:val="0086569E"/>
    <w:rsid w:val="0087391B"/>
    <w:rsid w:val="00873A51"/>
    <w:rsid w:val="00875408"/>
    <w:rsid w:val="00876FC0"/>
    <w:rsid w:val="0089446F"/>
    <w:rsid w:val="008A074F"/>
    <w:rsid w:val="008C40E0"/>
    <w:rsid w:val="008C5528"/>
    <w:rsid w:val="008D1EF7"/>
    <w:rsid w:val="008D5294"/>
    <w:rsid w:val="009015CE"/>
    <w:rsid w:val="00903BE6"/>
    <w:rsid w:val="009070F7"/>
    <w:rsid w:val="00913D02"/>
    <w:rsid w:val="00923938"/>
    <w:rsid w:val="00946B17"/>
    <w:rsid w:val="00951F8E"/>
    <w:rsid w:val="0097325E"/>
    <w:rsid w:val="00973BCC"/>
    <w:rsid w:val="00974DE4"/>
    <w:rsid w:val="00975990"/>
    <w:rsid w:val="00983C5A"/>
    <w:rsid w:val="00996DCA"/>
    <w:rsid w:val="009A1EEA"/>
    <w:rsid w:val="009D55B0"/>
    <w:rsid w:val="009E5C0E"/>
    <w:rsid w:val="009F0642"/>
    <w:rsid w:val="009F0730"/>
    <w:rsid w:val="009F090B"/>
    <w:rsid w:val="009F22E5"/>
    <w:rsid w:val="009F4394"/>
    <w:rsid w:val="00A019C0"/>
    <w:rsid w:val="00A034BC"/>
    <w:rsid w:val="00A25A0E"/>
    <w:rsid w:val="00A25EB3"/>
    <w:rsid w:val="00A27251"/>
    <w:rsid w:val="00A305A2"/>
    <w:rsid w:val="00A30D96"/>
    <w:rsid w:val="00A32AC9"/>
    <w:rsid w:val="00A444EF"/>
    <w:rsid w:val="00A47237"/>
    <w:rsid w:val="00A51A7F"/>
    <w:rsid w:val="00A66C99"/>
    <w:rsid w:val="00A81449"/>
    <w:rsid w:val="00A83D40"/>
    <w:rsid w:val="00AA0D5C"/>
    <w:rsid w:val="00AA1CE9"/>
    <w:rsid w:val="00AB1ACE"/>
    <w:rsid w:val="00AB38FF"/>
    <w:rsid w:val="00AB4510"/>
    <w:rsid w:val="00AC05EA"/>
    <w:rsid w:val="00AC1FEA"/>
    <w:rsid w:val="00AD6908"/>
    <w:rsid w:val="00AF3365"/>
    <w:rsid w:val="00AF7B4A"/>
    <w:rsid w:val="00B046CE"/>
    <w:rsid w:val="00B129A8"/>
    <w:rsid w:val="00B1459F"/>
    <w:rsid w:val="00B178E0"/>
    <w:rsid w:val="00B21450"/>
    <w:rsid w:val="00B4303B"/>
    <w:rsid w:val="00B43D3B"/>
    <w:rsid w:val="00B562C6"/>
    <w:rsid w:val="00B705E5"/>
    <w:rsid w:val="00B73464"/>
    <w:rsid w:val="00B73B08"/>
    <w:rsid w:val="00B81AAF"/>
    <w:rsid w:val="00B96810"/>
    <w:rsid w:val="00BB3FA9"/>
    <w:rsid w:val="00BB534C"/>
    <w:rsid w:val="00BB56FF"/>
    <w:rsid w:val="00BC05F6"/>
    <w:rsid w:val="00BE55A3"/>
    <w:rsid w:val="00BF2E2F"/>
    <w:rsid w:val="00C075BF"/>
    <w:rsid w:val="00C22C04"/>
    <w:rsid w:val="00C26C2A"/>
    <w:rsid w:val="00C519BE"/>
    <w:rsid w:val="00C65592"/>
    <w:rsid w:val="00C6641C"/>
    <w:rsid w:val="00C70BE8"/>
    <w:rsid w:val="00C717BB"/>
    <w:rsid w:val="00C72CE2"/>
    <w:rsid w:val="00C829A8"/>
    <w:rsid w:val="00C860BD"/>
    <w:rsid w:val="00CB1AB2"/>
    <w:rsid w:val="00CD1EED"/>
    <w:rsid w:val="00CE5181"/>
    <w:rsid w:val="00D108A1"/>
    <w:rsid w:val="00D131A2"/>
    <w:rsid w:val="00D21183"/>
    <w:rsid w:val="00D25885"/>
    <w:rsid w:val="00D31182"/>
    <w:rsid w:val="00D5326B"/>
    <w:rsid w:val="00D54318"/>
    <w:rsid w:val="00D704F5"/>
    <w:rsid w:val="00DB0D4A"/>
    <w:rsid w:val="00DD1548"/>
    <w:rsid w:val="00DF046D"/>
    <w:rsid w:val="00DF68DF"/>
    <w:rsid w:val="00E07988"/>
    <w:rsid w:val="00E07CD9"/>
    <w:rsid w:val="00E13424"/>
    <w:rsid w:val="00E16ECF"/>
    <w:rsid w:val="00E176AF"/>
    <w:rsid w:val="00E22481"/>
    <w:rsid w:val="00E41756"/>
    <w:rsid w:val="00E54EB6"/>
    <w:rsid w:val="00E62224"/>
    <w:rsid w:val="00E70E94"/>
    <w:rsid w:val="00E816C1"/>
    <w:rsid w:val="00E95573"/>
    <w:rsid w:val="00E961DC"/>
    <w:rsid w:val="00EC16FB"/>
    <w:rsid w:val="00ED39E3"/>
    <w:rsid w:val="00ED6910"/>
    <w:rsid w:val="00EE43BA"/>
    <w:rsid w:val="00EE5D4C"/>
    <w:rsid w:val="00EE7098"/>
    <w:rsid w:val="00EF3627"/>
    <w:rsid w:val="00F00A73"/>
    <w:rsid w:val="00F07EFE"/>
    <w:rsid w:val="00F10D96"/>
    <w:rsid w:val="00F14508"/>
    <w:rsid w:val="00F14957"/>
    <w:rsid w:val="00F155DD"/>
    <w:rsid w:val="00F22776"/>
    <w:rsid w:val="00F24815"/>
    <w:rsid w:val="00F535B6"/>
    <w:rsid w:val="00F76561"/>
    <w:rsid w:val="00F87F82"/>
    <w:rsid w:val="00FB05C2"/>
    <w:rsid w:val="00FE35B7"/>
    <w:rsid w:val="00FE3617"/>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4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528"/>
    <w:pPr>
      <w:ind w:left="720"/>
      <w:contextualSpacing/>
    </w:pPr>
  </w:style>
  <w:style w:type="table" w:styleId="TableGrid">
    <w:name w:val="Table Grid"/>
    <w:basedOn w:val="TableNormal"/>
    <w:uiPriority w:val="59"/>
    <w:rsid w:val="00DF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1183"/>
    <w:rPr>
      <w:sz w:val="20"/>
      <w:szCs w:val="20"/>
    </w:rPr>
  </w:style>
  <w:style w:type="character" w:customStyle="1" w:styleId="FootnoteTextChar">
    <w:name w:val="Footnote Text Char"/>
    <w:basedOn w:val="DefaultParagraphFont"/>
    <w:link w:val="FootnoteText"/>
    <w:uiPriority w:val="99"/>
    <w:semiHidden/>
    <w:rsid w:val="00D21183"/>
    <w:rPr>
      <w:rFonts w:eastAsia="Times New Roman" w:cs="Times New Roman"/>
      <w:sz w:val="20"/>
      <w:szCs w:val="20"/>
    </w:rPr>
  </w:style>
  <w:style w:type="table" w:customStyle="1" w:styleId="TableGrid1">
    <w:name w:val="Table Grid1"/>
    <w:basedOn w:val="TableNormal"/>
    <w:next w:val="TableGrid"/>
    <w:uiPriority w:val="99"/>
    <w:rsid w:val="00D2118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21183"/>
    <w:rPr>
      <w:vertAlign w:val="superscript"/>
    </w:rPr>
  </w:style>
  <w:style w:type="paragraph" w:styleId="BalloonText">
    <w:name w:val="Balloon Text"/>
    <w:basedOn w:val="Normal"/>
    <w:link w:val="BalloonTextChar"/>
    <w:uiPriority w:val="99"/>
    <w:semiHidden/>
    <w:unhideWhenUsed/>
    <w:rsid w:val="00690F13"/>
    <w:rPr>
      <w:rFonts w:ascii="Tahoma" w:hAnsi="Tahoma" w:cs="Tahoma"/>
      <w:sz w:val="16"/>
      <w:szCs w:val="16"/>
    </w:rPr>
  </w:style>
  <w:style w:type="character" w:customStyle="1" w:styleId="BalloonTextChar">
    <w:name w:val="Balloon Text Char"/>
    <w:basedOn w:val="DefaultParagraphFont"/>
    <w:link w:val="BalloonText"/>
    <w:uiPriority w:val="99"/>
    <w:semiHidden/>
    <w:rsid w:val="00690F13"/>
    <w:rPr>
      <w:rFonts w:ascii="Tahoma" w:eastAsia="Times New Roman" w:hAnsi="Tahoma" w:cs="Tahoma"/>
      <w:sz w:val="16"/>
      <w:szCs w:val="16"/>
    </w:rPr>
  </w:style>
  <w:style w:type="paragraph" w:styleId="Header">
    <w:name w:val="header"/>
    <w:basedOn w:val="Normal"/>
    <w:link w:val="HeaderChar"/>
    <w:uiPriority w:val="99"/>
    <w:unhideWhenUsed/>
    <w:rsid w:val="00690F13"/>
    <w:pPr>
      <w:tabs>
        <w:tab w:val="center" w:pos="4680"/>
        <w:tab w:val="right" w:pos="9360"/>
      </w:tabs>
    </w:pPr>
  </w:style>
  <w:style w:type="character" w:customStyle="1" w:styleId="HeaderChar">
    <w:name w:val="Header Char"/>
    <w:basedOn w:val="DefaultParagraphFont"/>
    <w:link w:val="Header"/>
    <w:uiPriority w:val="99"/>
    <w:rsid w:val="00690F13"/>
    <w:rPr>
      <w:rFonts w:eastAsia="Times New Roman" w:cs="Times New Roman"/>
      <w:szCs w:val="24"/>
    </w:rPr>
  </w:style>
  <w:style w:type="paragraph" w:styleId="Footer">
    <w:name w:val="footer"/>
    <w:basedOn w:val="Normal"/>
    <w:link w:val="FooterChar"/>
    <w:uiPriority w:val="99"/>
    <w:unhideWhenUsed/>
    <w:rsid w:val="00690F13"/>
    <w:pPr>
      <w:tabs>
        <w:tab w:val="center" w:pos="4680"/>
        <w:tab w:val="right" w:pos="9360"/>
      </w:tabs>
    </w:pPr>
  </w:style>
  <w:style w:type="character" w:customStyle="1" w:styleId="FooterChar">
    <w:name w:val="Footer Char"/>
    <w:basedOn w:val="DefaultParagraphFont"/>
    <w:link w:val="Footer"/>
    <w:uiPriority w:val="99"/>
    <w:rsid w:val="00690F13"/>
    <w:rPr>
      <w:rFonts w:eastAsia="Times New Roman" w:cs="Times New Roman"/>
      <w:szCs w:val="24"/>
    </w:rPr>
  </w:style>
  <w:style w:type="paragraph" w:styleId="NormalWeb">
    <w:name w:val="Normal (Web)"/>
    <w:basedOn w:val="Normal"/>
    <w:uiPriority w:val="99"/>
    <w:unhideWhenUsed/>
    <w:rsid w:val="001E6CD1"/>
    <w:pPr>
      <w:spacing w:before="100" w:beforeAutospacing="1" w:after="100" w:afterAutospacing="1"/>
    </w:pPr>
    <w:rPr>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4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528"/>
    <w:pPr>
      <w:ind w:left="720"/>
      <w:contextualSpacing/>
    </w:pPr>
  </w:style>
  <w:style w:type="table" w:styleId="TableGrid">
    <w:name w:val="Table Grid"/>
    <w:basedOn w:val="TableNormal"/>
    <w:uiPriority w:val="59"/>
    <w:rsid w:val="00DF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1183"/>
    <w:rPr>
      <w:sz w:val="20"/>
      <w:szCs w:val="20"/>
    </w:rPr>
  </w:style>
  <w:style w:type="character" w:customStyle="1" w:styleId="FootnoteTextChar">
    <w:name w:val="Footnote Text Char"/>
    <w:basedOn w:val="DefaultParagraphFont"/>
    <w:link w:val="FootnoteText"/>
    <w:uiPriority w:val="99"/>
    <w:semiHidden/>
    <w:rsid w:val="00D21183"/>
    <w:rPr>
      <w:rFonts w:eastAsia="Times New Roman" w:cs="Times New Roman"/>
      <w:sz w:val="20"/>
      <w:szCs w:val="20"/>
    </w:rPr>
  </w:style>
  <w:style w:type="table" w:customStyle="1" w:styleId="TableGrid1">
    <w:name w:val="Table Grid1"/>
    <w:basedOn w:val="TableNormal"/>
    <w:next w:val="TableGrid"/>
    <w:uiPriority w:val="99"/>
    <w:rsid w:val="00D2118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21183"/>
    <w:rPr>
      <w:vertAlign w:val="superscript"/>
    </w:rPr>
  </w:style>
  <w:style w:type="paragraph" w:styleId="BalloonText">
    <w:name w:val="Balloon Text"/>
    <w:basedOn w:val="Normal"/>
    <w:link w:val="BalloonTextChar"/>
    <w:uiPriority w:val="99"/>
    <w:semiHidden/>
    <w:unhideWhenUsed/>
    <w:rsid w:val="00690F13"/>
    <w:rPr>
      <w:rFonts w:ascii="Tahoma" w:hAnsi="Tahoma" w:cs="Tahoma"/>
      <w:sz w:val="16"/>
      <w:szCs w:val="16"/>
    </w:rPr>
  </w:style>
  <w:style w:type="character" w:customStyle="1" w:styleId="BalloonTextChar">
    <w:name w:val="Balloon Text Char"/>
    <w:basedOn w:val="DefaultParagraphFont"/>
    <w:link w:val="BalloonText"/>
    <w:uiPriority w:val="99"/>
    <w:semiHidden/>
    <w:rsid w:val="00690F13"/>
    <w:rPr>
      <w:rFonts w:ascii="Tahoma" w:eastAsia="Times New Roman" w:hAnsi="Tahoma" w:cs="Tahoma"/>
      <w:sz w:val="16"/>
      <w:szCs w:val="16"/>
    </w:rPr>
  </w:style>
  <w:style w:type="paragraph" w:styleId="Header">
    <w:name w:val="header"/>
    <w:basedOn w:val="Normal"/>
    <w:link w:val="HeaderChar"/>
    <w:uiPriority w:val="99"/>
    <w:unhideWhenUsed/>
    <w:rsid w:val="00690F13"/>
    <w:pPr>
      <w:tabs>
        <w:tab w:val="center" w:pos="4680"/>
        <w:tab w:val="right" w:pos="9360"/>
      </w:tabs>
    </w:pPr>
  </w:style>
  <w:style w:type="character" w:customStyle="1" w:styleId="HeaderChar">
    <w:name w:val="Header Char"/>
    <w:basedOn w:val="DefaultParagraphFont"/>
    <w:link w:val="Header"/>
    <w:uiPriority w:val="99"/>
    <w:rsid w:val="00690F13"/>
    <w:rPr>
      <w:rFonts w:eastAsia="Times New Roman" w:cs="Times New Roman"/>
      <w:szCs w:val="24"/>
    </w:rPr>
  </w:style>
  <w:style w:type="paragraph" w:styleId="Footer">
    <w:name w:val="footer"/>
    <w:basedOn w:val="Normal"/>
    <w:link w:val="FooterChar"/>
    <w:uiPriority w:val="99"/>
    <w:unhideWhenUsed/>
    <w:rsid w:val="00690F13"/>
    <w:pPr>
      <w:tabs>
        <w:tab w:val="center" w:pos="4680"/>
        <w:tab w:val="right" w:pos="9360"/>
      </w:tabs>
    </w:pPr>
  </w:style>
  <w:style w:type="character" w:customStyle="1" w:styleId="FooterChar">
    <w:name w:val="Footer Char"/>
    <w:basedOn w:val="DefaultParagraphFont"/>
    <w:link w:val="Footer"/>
    <w:uiPriority w:val="99"/>
    <w:rsid w:val="00690F13"/>
    <w:rPr>
      <w:rFonts w:eastAsia="Times New Roman" w:cs="Times New Roman"/>
      <w:szCs w:val="24"/>
    </w:rPr>
  </w:style>
  <w:style w:type="paragraph" w:styleId="NormalWeb">
    <w:name w:val="Normal (Web)"/>
    <w:basedOn w:val="Normal"/>
    <w:uiPriority w:val="99"/>
    <w:unhideWhenUsed/>
    <w:rsid w:val="001E6CD1"/>
    <w:pPr>
      <w:spacing w:before="100" w:beforeAutospacing="1" w:after="100" w:afterAutospacing="1"/>
    </w:pPr>
    <w:rPr>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50937">
      <w:bodyDiv w:val="1"/>
      <w:marLeft w:val="0"/>
      <w:marRight w:val="0"/>
      <w:marTop w:val="0"/>
      <w:marBottom w:val="0"/>
      <w:divBdr>
        <w:top w:val="none" w:sz="0" w:space="0" w:color="auto"/>
        <w:left w:val="none" w:sz="0" w:space="0" w:color="auto"/>
        <w:bottom w:val="none" w:sz="0" w:space="0" w:color="auto"/>
        <w:right w:val="none" w:sz="0" w:space="0" w:color="auto"/>
      </w:divBdr>
    </w:div>
    <w:div w:id="2089226439">
      <w:bodyDiv w:val="1"/>
      <w:marLeft w:val="0"/>
      <w:marRight w:val="0"/>
      <w:marTop w:val="0"/>
      <w:marBottom w:val="0"/>
      <w:divBdr>
        <w:top w:val="none" w:sz="0" w:space="0" w:color="auto"/>
        <w:left w:val="none" w:sz="0" w:space="0" w:color="auto"/>
        <w:bottom w:val="none" w:sz="0" w:space="0" w:color="auto"/>
        <w:right w:val="none" w:sz="0" w:space="0" w:color="auto"/>
      </w:divBdr>
    </w:div>
    <w:div w:id="21375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8AFA-D5E9-4701-9467-90D12DA67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78F5C-5241-4E60-AAE2-F2FA97AA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2FEFAC-B92E-4EEE-90FE-7AEEF50FB6EE}">
  <ds:schemaRefs>
    <ds:schemaRef ds:uri="http://schemas.microsoft.com/sharepoint/v3/contenttype/forms"/>
  </ds:schemaRefs>
</ds:datastoreItem>
</file>

<file path=customXml/itemProps4.xml><?xml version="1.0" encoding="utf-8"?>
<ds:datastoreItem xmlns:ds="http://schemas.openxmlformats.org/officeDocument/2006/customXml" ds:itemID="{3769A116-8FDA-4C64-A836-6432509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2020-09-21T01:05:00Z</cp:lastPrinted>
  <dcterms:created xsi:type="dcterms:W3CDTF">2020-09-21T01:05:00Z</dcterms:created>
  <dcterms:modified xsi:type="dcterms:W3CDTF">2020-09-21T01:36:00Z</dcterms:modified>
</cp:coreProperties>
</file>