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63" w:rsidRPr="00A57363" w:rsidRDefault="00A57363" w:rsidP="00A57363">
      <w:pPr>
        <w:pStyle w:val="Level2"/>
        <w:numPr>
          <w:ilvl w:val="0"/>
          <w:numId w:val="0"/>
        </w:numPr>
        <w:jc w:val="center"/>
        <w:outlineLvl w:val="9"/>
        <w:rPr>
          <w:rFonts w:ascii="Times New Roman" w:hAnsi="Times New Roman"/>
          <w:b/>
          <w:sz w:val="28"/>
          <w:szCs w:val="28"/>
          <w:lang w:val="en-US"/>
        </w:rPr>
      </w:pPr>
      <w:bookmarkStart w:id="0" w:name="_Ref425077315"/>
      <w:r w:rsidRPr="00A57363">
        <w:rPr>
          <w:rFonts w:ascii="Times New Roman" w:hAnsi="Times New Roman"/>
          <w:b/>
          <w:sz w:val="28"/>
          <w:szCs w:val="28"/>
          <w:lang w:val="en-US"/>
        </w:rPr>
        <w:t>GÓP Ý NGHỊ ĐỊNH HƯỚNG DẪN THI HÀNH LUẬT ĐẦU TƯ THEO HÌNH THỨC ĐỐI TÁC CÔNG – TƯ (PHỤ LỤC IV – HƯỚNG DẪN SOẠN THẢO HỢP ĐỒNG)</w:t>
      </w:r>
    </w:p>
    <w:p w:rsidR="00A57363" w:rsidRDefault="00A57363" w:rsidP="00A57363">
      <w:pPr>
        <w:pStyle w:val="Level2"/>
        <w:numPr>
          <w:ilvl w:val="0"/>
          <w:numId w:val="0"/>
        </w:numPr>
        <w:jc w:val="center"/>
        <w:outlineLvl w:val="9"/>
        <w:rPr>
          <w:rFonts w:ascii="Times New Roman" w:hAnsi="Times New Roman"/>
          <w:i/>
          <w:sz w:val="28"/>
          <w:szCs w:val="28"/>
          <w:lang w:val="en-US"/>
        </w:rPr>
      </w:pPr>
      <w:r w:rsidRPr="00A57363">
        <w:rPr>
          <w:rFonts w:ascii="Times New Roman" w:hAnsi="Times New Roman"/>
          <w:i/>
          <w:sz w:val="28"/>
          <w:szCs w:val="28"/>
          <w:lang w:val="en-US"/>
        </w:rPr>
        <w:t>Lê Nết, trọng tài viên Trung tâm trọng tài quốc tế Việt Nam</w:t>
      </w:r>
    </w:p>
    <w:p w:rsidR="000970C8" w:rsidRDefault="000970C8" w:rsidP="00A57363">
      <w:pPr>
        <w:pStyle w:val="Level2"/>
        <w:numPr>
          <w:ilvl w:val="0"/>
          <w:numId w:val="0"/>
        </w:numPr>
        <w:jc w:val="center"/>
        <w:outlineLvl w:val="9"/>
        <w:rPr>
          <w:rFonts w:ascii="Times New Roman" w:hAnsi="Times New Roman"/>
          <w:i/>
          <w:sz w:val="28"/>
          <w:szCs w:val="28"/>
          <w:lang w:val="en-US"/>
        </w:rPr>
      </w:pPr>
      <w:r>
        <w:rPr>
          <w:rFonts w:ascii="Times New Roman" w:hAnsi="Times New Roman"/>
          <w:i/>
          <w:sz w:val="28"/>
          <w:szCs w:val="28"/>
          <w:lang w:val="en-US"/>
        </w:rPr>
        <w:t>Luật sư thành viên LNT &amp; Partners</w:t>
      </w:r>
    </w:p>
    <w:p w:rsidR="00A57363" w:rsidRPr="00A57363" w:rsidRDefault="00A57363" w:rsidP="00A57363">
      <w:pPr>
        <w:pStyle w:val="Level2"/>
        <w:numPr>
          <w:ilvl w:val="0"/>
          <w:numId w:val="0"/>
        </w:numPr>
        <w:jc w:val="center"/>
        <w:outlineLvl w:val="9"/>
        <w:rPr>
          <w:rFonts w:ascii="Times New Roman" w:hAnsi="Times New Roman"/>
          <w:i/>
          <w:sz w:val="28"/>
          <w:szCs w:val="28"/>
          <w:lang w:val="en-US"/>
        </w:rPr>
      </w:pPr>
      <w:r>
        <w:rPr>
          <w:rFonts w:ascii="Times New Roman" w:hAnsi="Times New Roman"/>
          <w:i/>
          <w:sz w:val="28"/>
          <w:szCs w:val="28"/>
          <w:lang w:val="en-US"/>
        </w:rPr>
        <w:t>Tham luận hội thảo</w:t>
      </w:r>
      <w:r w:rsidR="000970C8">
        <w:rPr>
          <w:rFonts w:ascii="Times New Roman" w:hAnsi="Times New Roman"/>
          <w:i/>
          <w:sz w:val="28"/>
          <w:szCs w:val="28"/>
          <w:lang w:val="en-US"/>
        </w:rPr>
        <w:t xml:space="preserve"> VCCI</w:t>
      </w:r>
      <w:r>
        <w:rPr>
          <w:rFonts w:ascii="Times New Roman" w:hAnsi="Times New Roman"/>
          <w:i/>
          <w:sz w:val="28"/>
          <w:szCs w:val="28"/>
          <w:lang w:val="en-US"/>
        </w:rPr>
        <w:t xml:space="preserve"> ngày 19/10/2020</w:t>
      </w:r>
    </w:p>
    <w:p w:rsidR="00A57363" w:rsidRDefault="00A57363" w:rsidP="006A1EFA">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 xml:space="preserve">Tôi xin trân trọng cảm ơn Ban Tổ chức hội thảo đã cho tôi trình bày tham luận tại hội thảo quan trọng này.  Trước tiên, tôi xin được đánh giá cao chất lượng và tính chuyên nghiệp của dự thảo, và mong mỏi Nghị định khi ban hành sẽ được nhiều nhà đầu tư hưởng ứng. Với tư cách là luật sư tham ra nhiều dự </w:t>
      </w:r>
      <w:proofErr w:type="gramStart"/>
      <w:r>
        <w:rPr>
          <w:rFonts w:ascii="Times New Roman" w:hAnsi="Times New Roman"/>
          <w:sz w:val="28"/>
          <w:szCs w:val="28"/>
          <w:lang w:val="en-US"/>
        </w:rPr>
        <w:t>án</w:t>
      </w:r>
      <w:proofErr w:type="gramEnd"/>
      <w:r>
        <w:rPr>
          <w:rFonts w:ascii="Times New Roman" w:hAnsi="Times New Roman"/>
          <w:sz w:val="28"/>
          <w:szCs w:val="28"/>
          <w:lang w:val="en-US"/>
        </w:rPr>
        <w:t xml:space="preserve"> cơ sở hạ tầng và tài trợ dự án, tôi xin phép có một số ý kiến đóng góp như sau. </w:t>
      </w:r>
    </w:p>
    <w:p w:rsidR="00992752" w:rsidRDefault="00A57363" w:rsidP="00A57363">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Như ban soạn thảo đã chỉ rõ, m</w:t>
      </w:r>
      <w:r w:rsidR="00992752">
        <w:rPr>
          <w:rFonts w:ascii="Times New Roman" w:hAnsi="Times New Roman"/>
          <w:sz w:val="28"/>
          <w:szCs w:val="28"/>
          <w:lang w:val="en-US"/>
        </w:rPr>
        <w:t xml:space="preserve">ục tiêu của việc soạn thảo, đàm phán và ký kết </w:t>
      </w:r>
      <w:r w:rsidR="000D08F6">
        <w:rPr>
          <w:rFonts w:ascii="Times New Roman" w:hAnsi="Times New Roman"/>
          <w:sz w:val="28"/>
          <w:szCs w:val="28"/>
          <w:lang w:val="en-US"/>
        </w:rPr>
        <w:t>h</w:t>
      </w:r>
      <w:r w:rsidR="00992752">
        <w:rPr>
          <w:rFonts w:ascii="Times New Roman" w:hAnsi="Times New Roman"/>
          <w:sz w:val="28"/>
          <w:szCs w:val="28"/>
          <w:lang w:val="en-US"/>
        </w:rPr>
        <w:t>ợp đồng dự án PPP</w:t>
      </w:r>
      <w:r w:rsidR="000D08F6">
        <w:rPr>
          <w:rFonts w:ascii="Times New Roman" w:hAnsi="Times New Roman"/>
          <w:sz w:val="28"/>
          <w:szCs w:val="28"/>
          <w:lang w:val="en-US"/>
        </w:rPr>
        <w:t xml:space="preserve"> (Hợp đồng)</w:t>
      </w:r>
      <w:r w:rsidR="00992752">
        <w:rPr>
          <w:rFonts w:ascii="Times New Roman" w:hAnsi="Times New Roman"/>
          <w:sz w:val="28"/>
          <w:szCs w:val="28"/>
          <w:lang w:val="en-US"/>
        </w:rPr>
        <w:t xml:space="preserve"> là để tạo lập công cụ pháp lý sao cho: </w:t>
      </w:r>
      <w:r>
        <w:rPr>
          <w:rFonts w:ascii="Times New Roman" w:hAnsi="Times New Roman"/>
          <w:sz w:val="28"/>
          <w:szCs w:val="28"/>
          <w:lang w:val="en-US"/>
        </w:rPr>
        <w:t xml:space="preserve">(a) </w:t>
      </w:r>
      <w:r w:rsidR="00992752">
        <w:rPr>
          <w:rFonts w:ascii="Times New Roman" w:hAnsi="Times New Roman"/>
          <w:sz w:val="28"/>
          <w:szCs w:val="28"/>
          <w:lang w:val="en-US"/>
        </w:rPr>
        <w:t>có hiệu lực</w:t>
      </w:r>
      <w:r w:rsidR="004269C5">
        <w:rPr>
          <w:rFonts w:ascii="Times New Roman" w:hAnsi="Times New Roman"/>
          <w:sz w:val="28"/>
          <w:szCs w:val="28"/>
          <w:lang w:val="en-US"/>
        </w:rPr>
        <w:t xml:space="preserve"> pháp lý</w:t>
      </w:r>
      <w:r w:rsidR="00992752">
        <w:rPr>
          <w:rFonts w:ascii="Times New Roman" w:hAnsi="Times New Roman"/>
          <w:sz w:val="28"/>
          <w:szCs w:val="28"/>
          <w:lang w:val="en-US"/>
        </w:rPr>
        <w:t xml:space="preserve"> ràng buộc tất cả các bê</w:t>
      </w:r>
      <w:r w:rsidR="004269C5">
        <w:rPr>
          <w:rFonts w:ascii="Times New Roman" w:hAnsi="Times New Roman"/>
          <w:sz w:val="28"/>
          <w:szCs w:val="28"/>
          <w:lang w:val="en-US"/>
        </w:rPr>
        <w:t>n nhằm đạt mục tiêu kinh tế - xã hội mà các bên đề ra (KPI);</w:t>
      </w:r>
      <w:r>
        <w:rPr>
          <w:rFonts w:ascii="Times New Roman" w:hAnsi="Times New Roman"/>
          <w:sz w:val="28"/>
          <w:szCs w:val="28"/>
          <w:lang w:val="en-US"/>
        </w:rPr>
        <w:t xml:space="preserve"> </w:t>
      </w:r>
      <w:r w:rsidR="00992752">
        <w:rPr>
          <w:rFonts w:ascii="Times New Roman" w:hAnsi="Times New Roman"/>
          <w:sz w:val="28"/>
          <w:szCs w:val="28"/>
          <w:lang w:val="en-US"/>
        </w:rPr>
        <w:t>(b) các bên biết mình phải thực hiện những gì (đối tượng), khi nào (thời gian), ở đâu (địa điểm) và bằng cách nào (phương thức)</w:t>
      </w:r>
      <w:r w:rsidR="004269C5">
        <w:rPr>
          <w:rFonts w:ascii="Times New Roman" w:hAnsi="Times New Roman"/>
          <w:sz w:val="28"/>
          <w:szCs w:val="28"/>
          <w:lang w:val="en-US"/>
        </w:rPr>
        <w:t>;</w:t>
      </w:r>
      <w:r w:rsidR="00992752">
        <w:rPr>
          <w:rFonts w:ascii="Times New Roman" w:hAnsi="Times New Roman"/>
          <w:sz w:val="28"/>
          <w:szCs w:val="28"/>
          <w:lang w:val="en-US"/>
        </w:rPr>
        <w:t xml:space="preserve"> v</w:t>
      </w:r>
      <w:r>
        <w:rPr>
          <w:rFonts w:ascii="Times New Roman" w:hAnsi="Times New Roman"/>
          <w:sz w:val="28"/>
          <w:szCs w:val="28"/>
          <w:lang w:val="en-US"/>
        </w:rPr>
        <w:t xml:space="preserve">à </w:t>
      </w:r>
      <w:r w:rsidR="00992752">
        <w:rPr>
          <w:rFonts w:ascii="Times New Roman" w:hAnsi="Times New Roman"/>
          <w:sz w:val="28"/>
          <w:szCs w:val="28"/>
          <w:lang w:val="en-US"/>
        </w:rPr>
        <w:t xml:space="preserve">(c) các biết cách xử lý khi một bên không thực hiện nghĩa vụ của mình do lỗi (vi phạm) hay không do lỗi (bất khả kháng, hoàn cảnh thay đổi không thể lường trước được, do bên thứ ba – thí dụ bên cho vay). </w:t>
      </w:r>
    </w:p>
    <w:p w:rsidR="00A57363" w:rsidRPr="00A57363" w:rsidRDefault="00A57363" w:rsidP="00211EED">
      <w:pPr>
        <w:pStyle w:val="Heading2"/>
        <w:rPr>
          <w:rFonts w:ascii="Times New Roman" w:hAnsi="Times New Roman"/>
          <w:b/>
          <w:sz w:val="28"/>
          <w:szCs w:val="28"/>
        </w:rPr>
      </w:pPr>
      <w:r w:rsidRPr="00A57363">
        <w:rPr>
          <w:rFonts w:ascii="Times New Roman" w:hAnsi="Times New Roman"/>
          <w:b/>
          <w:sz w:val="28"/>
          <w:szCs w:val="28"/>
        </w:rPr>
        <w:t>1. CẤU TRÚC VÀ NGUYÊN TẮC SOẠN THẢO HỢP ĐỒNG PPP</w:t>
      </w:r>
    </w:p>
    <w:p w:rsidR="004269C5" w:rsidRDefault="00992752" w:rsidP="00A57363">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 xml:space="preserve">Cách thức soạn thảo Hợp đồng </w:t>
      </w:r>
      <w:r w:rsidR="00F263CF">
        <w:rPr>
          <w:rFonts w:ascii="Times New Roman" w:hAnsi="Times New Roman"/>
          <w:sz w:val="28"/>
          <w:szCs w:val="28"/>
          <w:lang w:val="en-US"/>
        </w:rPr>
        <w:t>dự án</w:t>
      </w:r>
      <w:r>
        <w:rPr>
          <w:rFonts w:ascii="Times New Roman" w:hAnsi="Times New Roman"/>
          <w:sz w:val="28"/>
          <w:szCs w:val="28"/>
          <w:lang w:val="en-US"/>
        </w:rPr>
        <w:t xml:space="preserve"> PPP là trình bày theo thứ tự diễn ra các mốc thời gian: </w:t>
      </w:r>
      <w:r w:rsidR="004269C5">
        <w:rPr>
          <w:rFonts w:ascii="Times New Roman" w:hAnsi="Times New Roman"/>
          <w:sz w:val="28"/>
          <w:szCs w:val="28"/>
          <w:lang w:val="en-US"/>
        </w:rPr>
        <w:t xml:space="preserve">(a) Giai đoạn 1: </w:t>
      </w:r>
      <w:r>
        <w:rPr>
          <w:rFonts w:ascii="Times New Roman" w:hAnsi="Times New Roman"/>
          <w:sz w:val="28"/>
          <w:szCs w:val="28"/>
          <w:lang w:val="en-US"/>
        </w:rPr>
        <w:t>ký kết Hợp đồng</w:t>
      </w:r>
      <w:r w:rsidR="004269C5">
        <w:rPr>
          <w:rFonts w:ascii="Times New Roman" w:hAnsi="Times New Roman"/>
          <w:sz w:val="28"/>
          <w:szCs w:val="28"/>
          <w:lang w:val="en-US"/>
        </w:rPr>
        <w:t xml:space="preserve"> và các tài liệu dự án</w:t>
      </w:r>
      <w:r>
        <w:rPr>
          <w:rFonts w:ascii="Times New Roman" w:hAnsi="Times New Roman"/>
          <w:sz w:val="28"/>
          <w:szCs w:val="28"/>
          <w:lang w:val="en-US"/>
        </w:rPr>
        <w:t>, chuẩn bị các điều kiện thực hiện dự án (về thiết kế khảo sát, đất đai, tài chính)</w:t>
      </w:r>
      <w:r w:rsidR="004269C5">
        <w:rPr>
          <w:rFonts w:ascii="Times New Roman" w:hAnsi="Times New Roman"/>
          <w:sz w:val="28"/>
          <w:szCs w:val="28"/>
          <w:lang w:val="en-US"/>
        </w:rPr>
        <w:t>;</w:t>
      </w:r>
      <w:r>
        <w:rPr>
          <w:rFonts w:ascii="Times New Roman" w:hAnsi="Times New Roman"/>
          <w:sz w:val="28"/>
          <w:szCs w:val="28"/>
          <w:lang w:val="en-US"/>
        </w:rPr>
        <w:t xml:space="preserve"> </w:t>
      </w:r>
      <w:r w:rsidR="004269C5">
        <w:rPr>
          <w:rFonts w:ascii="Times New Roman" w:hAnsi="Times New Roman"/>
          <w:sz w:val="28"/>
          <w:szCs w:val="28"/>
          <w:lang w:val="en-US"/>
        </w:rPr>
        <w:t xml:space="preserve">(b) Giai đoạn 2: </w:t>
      </w:r>
      <w:r>
        <w:rPr>
          <w:rFonts w:ascii="Times New Roman" w:hAnsi="Times New Roman"/>
          <w:sz w:val="28"/>
          <w:szCs w:val="28"/>
          <w:lang w:val="en-US"/>
        </w:rPr>
        <w:t>tiến hành xây dựng dự án</w:t>
      </w:r>
      <w:r w:rsidR="004269C5">
        <w:rPr>
          <w:rFonts w:ascii="Times New Roman" w:hAnsi="Times New Roman"/>
          <w:sz w:val="28"/>
          <w:szCs w:val="28"/>
          <w:lang w:val="en-US"/>
        </w:rPr>
        <w:t xml:space="preserve"> (B – build);</w:t>
      </w:r>
      <w:r>
        <w:rPr>
          <w:rFonts w:ascii="Times New Roman" w:hAnsi="Times New Roman"/>
          <w:sz w:val="28"/>
          <w:szCs w:val="28"/>
          <w:lang w:val="en-US"/>
        </w:rPr>
        <w:t xml:space="preserve"> </w:t>
      </w:r>
      <w:r w:rsidR="004269C5">
        <w:rPr>
          <w:rFonts w:ascii="Times New Roman" w:hAnsi="Times New Roman"/>
          <w:sz w:val="28"/>
          <w:szCs w:val="28"/>
          <w:lang w:val="en-US"/>
        </w:rPr>
        <w:t xml:space="preserve">(c) Giai đoạn 3: </w:t>
      </w:r>
      <w:r>
        <w:rPr>
          <w:rFonts w:ascii="Times New Roman" w:hAnsi="Times New Roman"/>
          <w:sz w:val="28"/>
          <w:szCs w:val="28"/>
          <w:lang w:val="en-US"/>
        </w:rPr>
        <w:t>kinh doanh dự án</w:t>
      </w:r>
      <w:r w:rsidR="004269C5">
        <w:rPr>
          <w:rFonts w:ascii="Times New Roman" w:hAnsi="Times New Roman"/>
          <w:sz w:val="28"/>
          <w:szCs w:val="28"/>
          <w:lang w:val="en-US"/>
        </w:rPr>
        <w:t xml:space="preserve"> (O – operate, hoặc L - lease); (d) Giai đoạn 4: </w:t>
      </w:r>
      <w:r>
        <w:rPr>
          <w:rFonts w:ascii="Times New Roman" w:hAnsi="Times New Roman"/>
          <w:sz w:val="28"/>
          <w:szCs w:val="28"/>
          <w:lang w:val="en-US"/>
        </w:rPr>
        <w:t>bàn giao dự án</w:t>
      </w:r>
      <w:r w:rsidR="004269C5">
        <w:rPr>
          <w:rFonts w:ascii="Times New Roman" w:hAnsi="Times New Roman"/>
          <w:sz w:val="28"/>
          <w:szCs w:val="28"/>
          <w:lang w:val="en-US"/>
        </w:rPr>
        <w:t>, thanh toán</w:t>
      </w:r>
      <w:r>
        <w:rPr>
          <w:rFonts w:ascii="Times New Roman" w:hAnsi="Times New Roman"/>
          <w:sz w:val="28"/>
          <w:szCs w:val="28"/>
          <w:lang w:val="en-US"/>
        </w:rPr>
        <w:t xml:space="preserve"> và kết thúc dự án</w:t>
      </w:r>
      <w:r w:rsidR="004269C5">
        <w:rPr>
          <w:rFonts w:ascii="Times New Roman" w:hAnsi="Times New Roman"/>
          <w:sz w:val="28"/>
          <w:szCs w:val="28"/>
          <w:lang w:val="en-US"/>
        </w:rPr>
        <w:t xml:space="preserve"> (T – transfer / termination)</w:t>
      </w:r>
      <w:r>
        <w:rPr>
          <w:rFonts w:ascii="Times New Roman" w:hAnsi="Times New Roman"/>
          <w:sz w:val="28"/>
          <w:szCs w:val="28"/>
          <w:lang w:val="en-US"/>
        </w:rPr>
        <w:t xml:space="preserve">. </w:t>
      </w:r>
    </w:p>
    <w:p w:rsidR="00F263CF" w:rsidRDefault="004269C5" w:rsidP="00A57363">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 xml:space="preserve">Tùy từng hình thức Hợp đồng (BOT, BTO, BOO, BTL, BLT) mà các giai đoạn 3 và 4 có thể hoán đổi cho nhau. </w:t>
      </w:r>
      <w:r w:rsidR="00992752">
        <w:rPr>
          <w:rFonts w:ascii="Times New Roman" w:hAnsi="Times New Roman"/>
          <w:sz w:val="28"/>
          <w:szCs w:val="28"/>
          <w:lang w:val="en-US"/>
        </w:rPr>
        <w:t>Tại các mốc thời gian</w:t>
      </w:r>
      <w:r>
        <w:rPr>
          <w:rFonts w:ascii="Times New Roman" w:hAnsi="Times New Roman"/>
          <w:sz w:val="28"/>
          <w:szCs w:val="28"/>
          <w:lang w:val="en-US"/>
        </w:rPr>
        <w:t>,</w:t>
      </w:r>
      <w:r w:rsidR="00992752">
        <w:rPr>
          <w:rFonts w:ascii="Times New Roman" w:hAnsi="Times New Roman"/>
          <w:sz w:val="28"/>
          <w:szCs w:val="28"/>
          <w:lang w:val="en-US"/>
        </w:rPr>
        <w:t xml:space="preserve"> Hợp đồng phải quy định rõ</w:t>
      </w:r>
      <w:r>
        <w:rPr>
          <w:rFonts w:ascii="Times New Roman" w:hAnsi="Times New Roman"/>
          <w:sz w:val="28"/>
          <w:szCs w:val="28"/>
          <w:lang w:val="en-US"/>
        </w:rPr>
        <w:t xml:space="preserve"> các điều kiện tiên quyết để dự án bước sang giai đoạn tiếp </w:t>
      </w:r>
      <w:proofErr w:type="gramStart"/>
      <w:r>
        <w:rPr>
          <w:rFonts w:ascii="Times New Roman" w:hAnsi="Times New Roman"/>
          <w:sz w:val="28"/>
          <w:szCs w:val="28"/>
          <w:lang w:val="en-US"/>
        </w:rPr>
        <w:t>theo</w:t>
      </w:r>
      <w:proofErr w:type="gramEnd"/>
      <w:r>
        <w:rPr>
          <w:rFonts w:ascii="Times New Roman" w:hAnsi="Times New Roman"/>
          <w:sz w:val="28"/>
          <w:szCs w:val="28"/>
          <w:lang w:val="en-US"/>
        </w:rPr>
        <w:t>,</w:t>
      </w:r>
      <w:r w:rsidR="00992752">
        <w:rPr>
          <w:rFonts w:ascii="Times New Roman" w:hAnsi="Times New Roman"/>
          <w:sz w:val="28"/>
          <w:szCs w:val="28"/>
          <w:lang w:val="en-US"/>
        </w:rPr>
        <w:t xml:space="preserve"> quyền và nghĩa vụ của các bên theo </w:t>
      </w:r>
      <w:r>
        <w:rPr>
          <w:rFonts w:ascii="Times New Roman" w:hAnsi="Times New Roman"/>
          <w:sz w:val="28"/>
          <w:szCs w:val="28"/>
          <w:lang w:val="en-US"/>
        </w:rPr>
        <w:t xml:space="preserve">mục 1(b) trên đây, và cách thức xử lý các tình huống phát sinh theo mục 1(c) trên đây.  </w:t>
      </w:r>
      <w:r w:rsidR="00992752">
        <w:rPr>
          <w:rFonts w:ascii="Times New Roman" w:hAnsi="Times New Roman"/>
          <w:sz w:val="28"/>
          <w:szCs w:val="28"/>
          <w:lang w:val="en-US"/>
        </w:rPr>
        <w:t xml:space="preserve"> </w:t>
      </w:r>
    </w:p>
    <w:p w:rsidR="004269C5" w:rsidRDefault="004269C5" w:rsidP="006A1EFA">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 xml:space="preserve">Hợp đồng </w:t>
      </w:r>
      <w:r w:rsidR="00F263CF">
        <w:rPr>
          <w:rFonts w:ascii="Times New Roman" w:hAnsi="Times New Roman"/>
          <w:sz w:val="28"/>
          <w:szCs w:val="28"/>
          <w:lang w:val="en-US"/>
        </w:rPr>
        <w:t xml:space="preserve">dự </w:t>
      </w:r>
      <w:proofErr w:type="gramStart"/>
      <w:r w:rsidR="00F263CF">
        <w:rPr>
          <w:rFonts w:ascii="Times New Roman" w:hAnsi="Times New Roman"/>
          <w:sz w:val="28"/>
          <w:szCs w:val="28"/>
          <w:lang w:val="en-US"/>
        </w:rPr>
        <w:t>án</w:t>
      </w:r>
      <w:proofErr w:type="gramEnd"/>
      <w:r>
        <w:rPr>
          <w:rFonts w:ascii="Times New Roman" w:hAnsi="Times New Roman"/>
          <w:sz w:val="28"/>
          <w:szCs w:val="28"/>
          <w:lang w:val="en-US"/>
        </w:rPr>
        <w:t xml:space="preserve"> PPP được </w:t>
      </w:r>
      <w:r w:rsidR="00A65E2B">
        <w:rPr>
          <w:rFonts w:ascii="Times New Roman" w:hAnsi="Times New Roman"/>
          <w:sz w:val="28"/>
          <w:szCs w:val="28"/>
          <w:lang w:val="en-US"/>
        </w:rPr>
        <w:t>soạn thảo trên các nguyên tắc sau đây:</w:t>
      </w:r>
    </w:p>
    <w:p w:rsidR="00A65E2B" w:rsidRDefault="00A65E2B" w:rsidP="004E5AEE">
      <w:pPr>
        <w:pStyle w:val="Level2"/>
        <w:numPr>
          <w:ilvl w:val="0"/>
          <w:numId w:val="22"/>
        </w:numPr>
        <w:outlineLvl w:val="9"/>
        <w:rPr>
          <w:rFonts w:ascii="Times New Roman" w:hAnsi="Times New Roman"/>
          <w:sz w:val="28"/>
          <w:szCs w:val="28"/>
          <w:lang w:val="en-US"/>
        </w:rPr>
      </w:pPr>
      <w:r>
        <w:rPr>
          <w:rFonts w:ascii="Times New Roman" w:hAnsi="Times New Roman"/>
          <w:sz w:val="28"/>
          <w:szCs w:val="28"/>
          <w:lang w:val="en-US"/>
        </w:rPr>
        <w:lastRenderedPageBreak/>
        <w:t xml:space="preserve">Tuân thủ các quy định của Luật đầu tư </w:t>
      </w:r>
      <w:proofErr w:type="gramStart"/>
      <w:r>
        <w:rPr>
          <w:rFonts w:ascii="Times New Roman" w:hAnsi="Times New Roman"/>
          <w:sz w:val="28"/>
          <w:szCs w:val="28"/>
          <w:lang w:val="en-US"/>
        </w:rPr>
        <w:t>theo</w:t>
      </w:r>
      <w:proofErr w:type="gramEnd"/>
      <w:r>
        <w:rPr>
          <w:rFonts w:ascii="Times New Roman" w:hAnsi="Times New Roman"/>
          <w:sz w:val="28"/>
          <w:szCs w:val="28"/>
          <w:lang w:val="en-US"/>
        </w:rPr>
        <w:t xml:space="preserve"> hình thức đối tác công tư</w:t>
      </w:r>
      <w:r w:rsidR="005D2992">
        <w:rPr>
          <w:rFonts w:ascii="Times New Roman" w:hAnsi="Times New Roman"/>
          <w:sz w:val="28"/>
          <w:szCs w:val="28"/>
          <w:lang w:val="en-US"/>
        </w:rPr>
        <w:t xml:space="preserve"> (Luật PPP)</w:t>
      </w:r>
      <w:r>
        <w:rPr>
          <w:rFonts w:ascii="Times New Roman" w:hAnsi="Times New Roman"/>
          <w:sz w:val="28"/>
          <w:szCs w:val="28"/>
          <w:lang w:val="en-US"/>
        </w:rPr>
        <w:t xml:space="preserve"> và các văn bản pháp luật liên quan.</w:t>
      </w:r>
    </w:p>
    <w:p w:rsidR="00A65E2B" w:rsidRDefault="00A65E2B" w:rsidP="004E5AEE">
      <w:pPr>
        <w:pStyle w:val="Level2"/>
        <w:numPr>
          <w:ilvl w:val="0"/>
          <w:numId w:val="22"/>
        </w:numPr>
        <w:outlineLvl w:val="9"/>
        <w:rPr>
          <w:rFonts w:ascii="Times New Roman" w:hAnsi="Times New Roman"/>
          <w:sz w:val="28"/>
          <w:szCs w:val="28"/>
          <w:lang w:val="en-US"/>
        </w:rPr>
      </w:pPr>
      <w:r>
        <w:rPr>
          <w:rFonts w:ascii="Times New Roman" w:hAnsi="Times New Roman"/>
          <w:sz w:val="28"/>
          <w:szCs w:val="28"/>
          <w:lang w:val="en-US"/>
        </w:rPr>
        <w:t xml:space="preserve">Tuân thủ các cam kết của Nhà đầu tư với các cơ quan có thẩm quyền được dẫn chiếu đến các báo cáo nghiên cứu khả thi, quyết định chủ trương đầu tư được phê duyệt và quyết định lựa chọn Nhà đầu </w:t>
      </w:r>
      <w:proofErr w:type="gramStart"/>
      <w:r>
        <w:rPr>
          <w:rFonts w:ascii="Times New Roman" w:hAnsi="Times New Roman"/>
          <w:sz w:val="28"/>
          <w:szCs w:val="28"/>
          <w:lang w:val="en-US"/>
        </w:rPr>
        <w:t>tư</w:t>
      </w:r>
      <w:proofErr w:type="gramEnd"/>
      <w:r>
        <w:rPr>
          <w:rFonts w:ascii="Times New Roman" w:hAnsi="Times New Roman"/>
          <w:sz w:val="28"/>
          <w:szCs w:val="28"/>
          <w:lang w:val="en-US"/>
        </w:rPr>
        <w:t>.  Nhà đầu tư chịu trách nhiệm về việ</w:t>
      </w:r>
      <w:r w:rsidR="00A57363">
        <w:rPr>
          <w:rFonts w:ascii="Times New Roman" w:hAnsi="Times New Roman"/>
          <w:sz w:val="28"/>
          <w:szCs w:val="28"/>
          <w:lang w:val="en-US"/>
        </w:rPr>
        <w:t>c doanh nghiệp dự án (</w:t>
      </w:r>
      <w:r w:rsidR="00315C1B">
        <w:rPr>
          <w:rFonts w:ascii="Times New Roman" w:hAnsi="Times New Roman"/>
          <w:sz w:val="28"/>
          <w:szCs w:val="28"/>
          <w:lang w:val="en-US"/>
        </w:rPr>
        <w:t>DNDA</w:t>
      </w:r>
      <w:r w:rsidR="00A57363">
        <w:rPr>
          <w:rFonts w:ascii="Times New Roman" w:hAnsi="Times New Roman"/>
          <w:sz w:val="28"/>
          <w:szCs w:val="28"/>
          <w:lang w:val="en-US"/>
        </w:rPr>
        <w:t>)</w:t>
      </w:r>
      <w:r>
        <w:rPr>
          <w:rFonts w:ascii="Times New Roman" w:hAnsi="Times New Roman"/>
          <w:sz w:val="28"/>
          <w:szCs w:val="28"/>
          <w:lang w:val="en-US"/>
        </w:rPr>
        <w:t xml:space="preserve"> thực hiện được các cam kết đó. </w:t>
      </w:r>
    </w:p>
    <w:p w:rsidR="00A65E2B" w:rsidRDefault="00A65E2B" w:rsidP="004E5AEE">
      <w:pPr>
        <w:pStyle w:val="Level2"/>
        <w:numPr>
          <w:ilvl w:val="0"/>
          <w:numId w:val="22"/>
        </w:numPr>
        <w:outlineLvl w:val="9"/>
        <w:rPr>
          <w:rFonts w:ascii="Times New Roman" w:hAnsi="Times New Roman"/>
          <w:sz w:val="28"/>
          <w:szCs w:val="28"/>
          <w:lang w:val="en-US"/>
        </w:rPr>
      </w:pPr>
      <w:r>
        <w:rPr>
          <w:rFonts w:ascii="Times New Roman" w:hAnsi="Times New Roman"/>
          <w:sz w:val="28"/>
          <w:szCs w:val="28"/>
          <w:lang w:val="en-US"/>
        </w:rPr>
        <w:t>Cơ quan ký kết Hợp đồng</w:t>
      </w:r>
      <w:r w:rsidR="00A57363">
        <w:rPr>
          <w:rFonts w:ascii="Times New Roman" w:hAnsi="Times New Roman"/>
          <w:sz w:val="28"/>
          <w:szCs w:val="28"/>
          <w:lang w:val="en-US"/>
        </w:rPr>
        <w:t xml:space="preserve"> (CQKK)</w:t>
      </w:r>
      <w:r>
        <w:rPr>
          <w:rFonts w:ascii="Times New Roman" w:hAnsi="Times New Roman"/>
          <w:sz w:val="28"/>
          <w:szCs w:val="28"/>
          <w:lang w:val="en-US"/>
        </w:rPr>
        <w:t xml:space="preserve"> và </w:t>
      </w:r>
      <w:r w:rsidR="00315C1B">
        <w:rPr>
          <w:rFonts w:ascii="Times New Roman" w:hAnsi="Times New Roman"/>
          <w:sz w:val="28"/>
          <w:szCs w:val="28"/>
          <w:lang w:val="en-US"/>
        </w:rPr>
        <w:t>DNDA</w:t>
      </w:r>
      <w:r>
        <w:rPr>
          <w:rFonts w:ascii="Times New Roman" w:hAnsi="Times New Roman"/>
          <w:sz w:val="28"/>
          <w:szCs w:val="28"/>
          <w:lang w:val="en-US"/>
        </w:rPr>
        <w:t xml:space="preserve"> tuân thủ quy định pháp luật và các thỏa thuận trong Hợp đồng </w:t>
      </w:r>
      <w:r w:rsidR="00F263CF">
        <w:rPr>
          <w:rFonts w:ascii="Times New Roman" w:hAnsi="Times New Roman"/>
          <w:sz w:val="28"/>
          <w:szCs w:val="28"/>
          <w:lang w:val="en-US"/>
        </w:rPr>
        <w:t>dự án</w:t>
      </w:r>
      <w:r>
        <w:rPr>
          <w:rFonts w:ascii="Times New Roman" w:hAnsi="Times New Roman"/>
          <w:sz w:val="28"/>
          <w:szCs w:val="28"/>
          <w:lang w:val="en-US"/>
        </w:rPr>
        <w:t>.</w:t>
      </w:r>
      <w:r w:rsidR="00071341">
        <w:rPr>
          <w:rFonts w:ascii="Times New Roman" w:hAnsi="Times New Roman"/>
          <w:sz w:val="28"/>
          <w:szCs w:val="28"/>
          <w:lang w:val="en-US"/>
        </w:rPr>
        <w:t xml:space="preserve">  Trừ trường hợp quy định rõ trong Hợp đồng là rủi ro của cơ quan ký kết Hợp đồng, các rủi ro còn lại là rủi ro của Nhà đầu </w:t>
      </w:r>
      <w:proofErr w:type="gramStart"/>
      <w:r w:rsidR="00071341">
        <w:rPr>
          <w:rFonts w:ascii="Times New Roman" w:hAnsi="Times New Roman"/>
          <w:sz w:val="28"/>
          <w:szCs w:val="28"/>
          <w:lang w:val="en-US"/>
        </w:rPr>
        <w:t>tư</w:t>
      </w:r>
      <w:proofErr w:type="gramEnd"/>
      <w:r w:rsidR="00071341">
        <w:rPr>
          <w:rFonts w:ascii="Times New Roman" w:hAnsi="Times New Roman"/>
          <w:sz w:val="28"/>
          <w:szCs w:val="28"/>
          <w:lang w:val="en-US"/>
        </w:rPr>
        <w:t>.</w:t>
      </w:r>
      <w:r>
        <w:rPr>
          <w:rFonts w:ascii="Times New Roman" w:hAnsi="Times New Roman"/>
          <w:sz w:val="28"/>
          <w:szCs w:val="28"/>
          <w:lang w:val="en-US"/>
        </w:rPr>
        <w:t xml:space="preserve"> </w:t>
      </w:r>
    </w:p>
    <w:p w:rsidR="00A65E2B" w:rsidRDefault="00A65E2B" w:rsidP="004E5AEE">
      <w:pPr>
        <w:pStyle w:val="Level2"/>
        <w:numPr>
          <w:ilvl w:val="0"/>
          <w:numId w:val="22"/>
        </w:numPr>
        <w:outlineLvl w:val="9"/>
        <w:rPr>
          <w:rFonts w:ascii="Times New Roman" w:hAnsi="Times New Roman"/>
          <w:sz w:val="28"/>
          <w:szCs w:val="28"/>
          <w:lang w:val="en-US"/>
        </w:rPr>
      </w:pPr>
      <w:r>
        <w:rPr>
          <w:rFonts w:ascii="Times New Roman" w:hAnsi="Times New Roman"/>
          <w:sz w:val="28"/>
          <w:szCs w:val="28"/>
          <w:lang w:val="en-US"/>
        </w:rPr>
        <w:t xml:space="preserve">Trừ trường hợp pháp luật Việt Nam có quy định khác, các bên được quyền tự do cam kết, thỏa thuận, miễn không trái với các nguyên tắc cơ bản của pháp luật Việt Nam quy định tại Điều 3 Bộ luật dân sự 2015. </w:t>
      </w:r>
    </w:p>
    <w:p w:rsidR="0029160D" w:rsidRPr="00211EED" w:rsidRDefault="00A65E2B" w:rsidP="00211EED">
      <w:pPr>
        <w:pStyle w:val="Level2"/>
        <w:numPr>
          <w:ilvl w:val="0"/>
          <w:numId w:val="22"/>
        </w:numPr>
        <w:outlineLvl w:val="9"/>
        <w:rPr>
          <w:rFonts w:ascii="Times New Roman" w:hAnsi="Times New Roman"/>
          <w:sz w:val="28"/>
          <w:szCs w:val="28"/>
          <w:lang w:val="en-US"/>
        </w:rPr>
      </w:pPr>
      <w:r>
        <w:rPr>
          <w:rFonts w:ascii="Times New Roman" w:hAnsi="Times New Roman"/>
          <w:sz w:val="28"/>
          <w:szCs w:val="28"/>
          <w:lang w:val="en-US"/>
        </w:rPr>
        <w:t>Các bên tham gia Hợp đồng có đủ thẩm quyền quyết định các vấn đề thuộc</w:t>
      </w:r>
      <w:r w:rsidR="00071341">
        <w:rPr>
          <w:rFonts w:ascii="Times New Roman" w:hAnsi="Times New Roman"/>
          <w:sz w:val="28"/>
          <w:szCs w:val="28"/>
          <w:lang w:val="en-US"/>
        </w:rPr>
        <w:t xml:space="preserve"> nội dung quyết định</w:t>
      </w:r>
      <w:r>
        <w:rPr>
          <w:rFonts w:ascii="Times New Roman" w:hAnsi="Times New Roman"/>
          <w:sz w:val="28"/>
          <w:szCs w:val="28"/>
          <w:lang w:val="en-US"/>
        </w:rPr>
        <w:t xml:space="preserve"> chủ trương đầu tư </w:t>
      </w:r>
      <w:r w:rsidR="00071341">
        <w:rPr>
          <w:rFonts w:ascii="Times New Roman" w:hAnsi="Times New Roman"/>
          <w:sz w:val="28"/>
          <w:szCs w:val="28"/>
          <w:lang w:val="en-US"/>
        </w:rPr>
        <w:t xml:space="preserve">đã </w:t>
      </w:r>
      <w:r>
        <w:rPr>
          <w:rFonts w:ascii="Times New Roman" w:hAnsi="Times New Roman"/>
          <w:sz w:val="28"/>
          <w:szCs w:val="28"/>
          <w:lang w:val="en-US"/>
        </w:rPr>
        <w:t>được phê duyệt</w:t>
      </w:r>
      <w:r w:rsidR="00071341">
        <w:rPr>
          <w:rFonts w:ascii="Times New Roman" w:hAnsi="Times New Roman"/>
          <w:sz w:val="28"/>
          <w:szCs w:val="28"/>
          <w:lang w:val="en-US"/>
        </w:rPr>
        <w:t xml:space="preserve">, kể cả các vấn đề như gia hạn, điều chỉnh phí, chia sẻ doanh thu, phạt, bồi thường và chấm dứt Hợp đồng.  </w:t>
      </w:r>
      <w:r>
        <w:rPr>
          <w:rFonts w:ascii="Times New Roman" w:hAnsi="Times New Roman"/>
          <w:sz w:val="28"/>
          <w:szCs w:val="28"/>
          <w:lang w:val="en-US"/>
        </w:rPr>
        <w:t xml:space="preserve"> </w:t>
      </w:r>
      <w:bookmarkStart w:id="1" w:name="_Toc51860945"/>
      <w:r w:rsidR="004269C5" w:rsidRPr="00211EED">
        <w:rPr>
          <w:rFonts w:ascii="Times New Roman" w:hAnsi="Times New Roman"/>
          <w:b/>
          <w:sz w:val="28"/>
          <w:szCs w:val="28"/>
          <w:lang w:val="vi-VN"/>
        </w:rPr>
        <w:tab/>
      </w:r>
      <w:bookmarkEnd w:id="1"/>
      <w:r w:rsidR="00660814" w:rsidRPr="00211EED">
        <w:rPr>
          <w:rFonts w:ascii="Times New Roman" w:hAnsi="Times New Roman"/>
          <w:sz w:val="28"/>
          <w:szCs w:val="28"/>
          <w:lang w:val="vi-VN"/>
        </w:rPr>
        <w:t xml:space="preserve"> </w:t>
      </w:r>
    </w:p>
    <w:p w:rsidR="00621318" w:rsidRPr="002A461C" w:rsidRDefault="00211EED" w:rsidP="00176BCF">
      <w:pPr>
        <w:pStyle w:val="Heading2"/>
        <w:rPr>
          <w:rFonts w:ascii="Times New Roman" w:hAnsi="Times New Roman" w:cs="Times New Roman"/>
          <w:b/>
          <w:sz w:val="28"/>
          <w:szCs w:val="28"/>
        </w:rPr>
      </w:pPr>
      <w:bookmarkStart w:id="2" w:name="_Toc454201248"/>
      <w:bookmarkStart w:id="3" w:name="_Toc51860946"/>
      <w:r>
        <w:rPr>
          <w:rFonts w:ascii="Times New Roman" w:hAnsi="Times New Roman" w:cs="Times New Roman"/>
          <w:b/>
          <w:sz w:val="28"/>
          <w:szCs w:val="28"/>
        </w:rPr>
        <w:t>2</w:t>
      </w:r>
      <w:r w:rsidR="00C32AB1" w:rsidRPr="002A461C">
        <w:rPr>
          <w:rFonts w:ascii="Times New Roman" w:hAnsi="Times New Roman" w:cs="Times New Roman"/>
          <w:b/>
          <w:sz w:val="28"/>
          <w:szCs w:val="28"/>
          <w:lang w:val="vi-VN"/>
        </w:rPr>
        <w:t xml:space="preserve">. </w:t>
      </w:r>
      <w:r w:rsidR="0034385E" w:rsidRPr="002A461C">
        <w:rPr>
          <w:rFonts w:ascii="Times New Roman" w:hAnsi="Times New Roman" w:cs="Times New Roman"/>
          <w:b/>
          <w:sz w:val="28"/>
          <w:szCs w:val="28"/>
        </w:rPr>
        <w:t>ĐỊNH NGHĨA VÀ GIẢI THÍCH</w:t>
      </w:r>
      <w:bookmarkEnd w:id="2"/>
      <w:bookmarkEnd w:id="3"/>
      <w:r w:rsidR="006D090A" w:rsidRPr="002A461C">
        <w:rPr>
          <w:rFonts w:ascii="Times New Roman" w:hAnsi="Times New Roman" w:cs="Times New Roman"/>
          <w:b/>
          <w:sz w:val="28"/>
          <w:szCs w:val="28"/>
        </w:rPr>
        <w:fldChar w:fldCharType="begin"/>
      </w:r>
      <w:r w:rsidR="00850198" w:rsidRPr="002A461C">
        <w:rPr>
          <w:rFonts w:ascii="Times New Roman" w:hAnsi="Times New Roman" w:cs="Times New Roman"/>
          <w:b/>
          <w:sz w:val="28"/>
          <w:szCs w:val="28"/>
        </w:rPr>
        <w:instrText xml:space="preserve"> </w:instrText>
      </w:r>
      <w:r w:rsidR="00A27997" w:rsidRPr="002A461C">
        <w:rPr>
          <w:rFonts w:ascii="Times New Roman" w:hAnsi="Times New Roman" w:cs="Times New Roman"/>
          <w:b/>
          <w:sz w:val="28"/>
          <w:szCs w:val="28"/>
        </w:rPr>
        <w:instrText>TC "</w:instrText>
      </w:r>
      <w:r w:rsidR="006D090A" w:rsidRPr="002A461C">
        <w:rPr>
          <w:rFonts w:ascii="Times New Roman" w:hAnsi="Times New Roman" w:cs="Times New Roman"/>
          <w:b/>
          <w:sz w:val="28"/>
          <w:szCs w:val="28"/>
        </w:rPr>
        <w:fldChar w:fldCharType="begin"/>
      </w:r>
      <w:r w:rsidR="00A27997" w:rsidRPr="002A461C">
        <w:rPr>
          <w:rFonts w:ascii="Times New Roman" w:hAnsi="Times New Roman" w:cs="Times New Roman"/>
          <w:b/>
          <w:sz w:val="28"/>
          <w:szCs w:val="28"/>
        </w:rPr>
        <w:instrText xml:space="preserve"> REF _Ref425106147 \r </w:instrText>
      </w:r>
      <w:r w:rsidR="000825C1" w:rsidRPr="002A461C">
        <w:rPr>
          <w:rFonts w:ascii="Times New Roman" w:hAnsi="Times New Roman" w:cs="Times New Roman"/>
          <w:b/>
          <w:sz w:val="28"/>
          <w:szCs w:val="28"/>
        </w:rPr>
        <w:instrText xml:space="preserve"> \* MERGEFORMAT </w:instrText>
      </w:r>
      <w:r w:rsidR="006D090A" w:rsidRPr="002A461C">
        <w:rPr>
          <w:rFonts w:ascii="Times New Roman" w:hAnsi="Times New Roman" w:cs="Times New Roman"/>
          <w:b/>
          <w:sz w:val="28"/>
          <w:szCs w:val="28"/>
        </w:rPr>
        <w:fldChar w:fldCharType="separate"/>
      </w:r>
      <w:bookmarkStart w:id="4" w:name="_Toc453946658"/>
      <w:bookmarkStart w:id="5" w:name="_Toc453952901"/>
      <w:r w:rsidR="002A461C">
        <w:rPr>
          <w:rFonts w:ascii="Times New Roman" w:hAnsi="Times New Roman" w:cs="Times New Roman"/>
          <w:b/>
          <w:sz w:val="28"/>
          <w:szCs w:val="28"/>
        </w:rPr>
        <w:instrText>0</w:instrText>
      </w:r>
      <w:r w:rsidR="006D090A" w:rsidRPr="002A461C">
        <w:rPr>
          <w:rFonts w:ascii="Times New Roman" w:hAnsi="Times New Roman" w:cs="Times New Roman"/>
          <w:b/>
          <w:sz w:val="28"/>
          <w:szCs w:val="28"/>
        </w:rPr>
        <w:fldChar w:fldCharType="end"/>
      </w:r>
      <w:r w:rsidR="00A27997" w:rsidRPr="002A461C">
        <w:rPr>
          <w:rFonts w:ascii="Times New Roman" w:hAnsi="Times New Roman" w:cs="Times New Roman"/>
          <w:b/>
          <w:sz w:val="28"/>
          <w:szCs w:val="28"/>
        </w:rPr>
        <w:tab/>
        <w:instrText>DEFINITIONS AND INTERPRETATION</w:instrText>
      </w:r>
      <w:bookmarkEnd w:id="4"/>
      <w:bookmarkEnd w:id="5"/>
      <w:r w:rsidR="00A27997" w:rsidRPr="002A461C">
        <w:rPr>
          <w:rFonts w:ascii="Times New Roman" w:hAnsi="Times New Roman" w:cs="Times New Roman"/>
          <w:b/>
          <w:sz w:val="28"/>
          <w:szCs w:val="28"/>
        </w:rPr>
        <w:instrText xml:space="preserve"> " \l1 </w:instrText>
      </w:r>
      <w:r w:rsidR="006D090A" w:rsidRPr="002A461C">
        <w:rPr>
          <w:rFonts w:ascii="Times New Roman" w:hAnsi="Times New Roman" w:cs="Times New Roman"/>
          <w:b/>
          <w:sz w:val="28"/>
          <w:szCs w:val="28"/>
        </w:rPr>
        <w:fldChar w:fldCharType="end"/>
      </w:r>
      <w:bookmarkStart w:id="6" w:name="_Ref425097821"/>
      <w:bookmarkStart w:id="7" w:name="_Ref425097496"/>
      <w:bookmarkStart w:id="8" w:name="_Ref425106147"/>
      <w:r w:rsidR="00621318" w:rsidRPr="002A461C">
        <w:rPr>
          <w:rFonts w:ascii="Times New Roman" w:hAnsi="Times New Roman" w:cs="Times New Roman"/>
          <w:b/>
          <w:sz w:val="28"/>
          <w:szCs w:val="28"/>
        </w:rPr>
        <w:t xml:space="preserve"> </w:t>
      </w:r>
      <w:bookmarkEnd w:id="6"/>
      <w:bookmarkEnd w:id="7"/>
      <w:bookmarkEnd w:id="8"/>
    </w:p>
    <w:p w:rsidR="00522A30" w:rsidRPr="002A461C" w:rsidRDefault="00522A30" w:rsidP="002575A9">
      <w:pPr>
        <w:pStyle w:val="ListParagraph"/>
        <w:keepLines w:val="0"/>
        <w:numPr>
          <w:ilvl w:val="0"/>
          <w:numId w:val="4"/>
        </w:numPr>
        <w:tabs>
          <w:tab w:val="clear" w:pos="851"/>
          <w:tab w:val="clear" w:pos="1701"/>
          <w:tab w:val="clear" w:pos="2552"/>
          <w:tab w:val="clear" w:pos="3402"/>
          <w:tab w:val="clear" w:pos="4253"/>
          <w:tab w:val="clear" w:pos="5103"/>
          <w:tab w:val="clear" w:pos="5954"/>
          <w:tab w:val="clear" w:pos="6804"/>
          <w:tab w:val="clear" w:pos="7655"/>
        </w:tabs>
        <w:adjustRightInd w:val="0"/>
        <w:spacing w:after="240"/>
        <w:contextualSpacing w:val="0"/>
        <w:jc w:val="both"/>
        <w:outlineLvl w:val="1"/>
        <w:rPr>
          <w:rFonts w:eastAsia="Arial" w:cs="Times New Roman"/>
          <w:vanish/>
          <w:sz w:val="28"/>
          <w:szCs w:val="28"/>
          <w:lang w:eastAsia="x-none" w:bidi="ar-SA"/>
        </w:rPr>
      </w:pPr>
      <w:bookmarkStart w:id="9" w:name="_Toc51171117"/>
      <w:bookmarkStart w:id="10" w:name="_Toc51171320"/>
      <w:bookmarkStart w:id="11" w:name="_Toc51171405"/>
      <w:bookmarkStart w:id="12" w:name="_Toc51171840"/>
      <w:bookmarkStart w:id="13" w:name="_Toc51860947"/>
      <w:bookmarkEnd w:id="9"/>
      <w:bookmarkEnd w:id="10"/>
      <w:bookmarkEnd w:id="11"/>
      <w:bookmarkEnd w:id="12"/>
      <w:bookmarkEnd w:id="13"/>
    </w:p>
    <w:p w:rsidR="005F429F" w:rsidRDefault="00A301EA" w:rsidP="006A1EFA">
      <w:pPr>
        <w:pStyle w:val="Level2"/>
        <w:numPr>
          <w:ilvl w:val="0"/>
          <w:numId w:val="0"/>
        </w:numPr>
        <w:outlineLvl w:val="9"/>
        <w:rPr>
          <w:rFonts w:ascii="Times New Roman" w:hAnsi="Times New Roman"/>
          <w:sz w:val="28"/>
          <w:szCs w:val="28"/>
          <w:lang w:val="en-US"/>
        </w:rPr>
      </w:pPr>
      <w:r w:rsidRPr="002A461C">
        <w:rPr>
          <w:rFonts w:ascii="Times New Roman" w:hAnsi="Times New Roman"/>
          <w:sz w:val="28"/>
          <w:szCs w:val="28"/>
          <w:lang w:val="en-US"/>
        </w:rPr>
        <w:t xml:space="preserve">Các định nghĩa có thể được trình bày trong một </w:t>
      </w:r>
      <w:r w:rsidR="009F1645">
        <w:rPr>
          <w:rFonts w:ascii="Times New Roman" w:hAnsi="Times New Roman"/>
          <w:sz w:val="28"/>
          <w:szCs w:val="28"/>
          <w:lang w:val="en-US"/>
        </w:rPr>
        <w:t>Phụ lục</w:t>
      </w:r>
      <w:r w:rsidRPr="002A461C">
        <w:rPr>
          <w:rFonts w:ascii="Times New Roman" w:hAnsi="Times New Roman"/>
          <w:sz w:val="28"/>
          <w:szCs w:val="28"/>
          <w:lang w:val="en-US"/>
        </w:rPr>
        <w:t xml:space="preserve"> của hợp đồng chính.</w:t>
      </w:r>
      <w:r w:rsidR="009F1645">
        <w:rPr>
          <w:rFonts w:ascii="Times New Roman" w:hAnsi="Times New Roman"/>
          <w:sz w:val="28"/>
          <w:szCs w:val="28"/>
          <w:lang w:val="en-US"/>
        </w:rPr>
        <w:t xml:space="preserve">  Các bên có thể thỏa thuận định nghĩa các khái niệm được sử dụng </w:t>
      </w:r>
      <w:proofErr w:type="gramStart"/>
      <w:r w:rsidR="009F1645">
        <w:rPr>
          <w:rFonts w:ascii="Times New Roman" w:hAnsi="Times New Roman"/>
          <w:sz w:val="28"/>
          <w:szCs w:val="28"/>
          <w:lang w:val="en-US"/>
        </w:rPr>
        <w:t>theo</w:t>
      </w:r>
      <w:proofErr w:type="gramEnd"/>
      <w:r w:rsidR="009F1645">
        <w:rPr>
          <w:rFonts w:ascii="Times New Roman" w:hAnsi="Times New Roman"/>
          <w:sz w:val="28"/>
          <w:szCs w:val="28"/>
          <w:lang w:val="en-US"/>
        </w:rPr>
        <w:t xml:space="preserve"> thông lệ quốc tế trên bối cảnh Việt Nam, như bồi thường thỏa thuận (liquidated damages), bồi hoàn (indemnity) hay ủy thác (trust). </w:t>
      </w:r>
      <w:r w:rsidR="00211EED">
        <w:rPr>
          <w:rFonts w:ascii="Times New Roman" w:hAnsi="Times New Roman"/>
          <w:sz w:val="28"/>
          <w:szCs w:val="28"/>
          <w:lang w:val="en-US"/>
        </w:rPr>
        <w:t xml:space="preserve">Đây là các khái niệm </w:t>
      </w:r>
      <w:proofErr w:type="gramStart"/>
      <w:r w:rsidR="00211EED">
        <w:rPr>
          <w:rFonts w:ascii="Times New Roman" w:hAnsi="Times New Roman"/>
          <w:sz w:val="28"/>
          <w:szCs w:val="28"/>
          <w:lang w:val="en-US"/>
        </w:rPr>
        <w:t>theo</w:t>
      </w:r>
      <w:proofErr w:type="gramEnd"/>
      <w:r w:rsidR="00211EED">
        <w:rPr>
          <w:rFonts w:ascii="Times New Roman" w:hAnsi="Times New Roman"/>
          <w:sz w:val="28"/>
          <w:szCs w:val="28"/>
          <w:lang w:val="en-US"/>
        </w:rPr>
        <w:t xml:space="preserve"> hệ thống luật common law, nhưng có thể nội luật hóa được. Thí dụ:</w:t>
      </w:r>
    </w:p>
    <w:p w:rsidR="00211EED" w:rsidRDefault="00211EED" w:rsidP="00211EED">
      <w:pPr>
        <w:pStyle w:val="Level2"/>
        <w:numPr>
          <w:ilvl w:val="0"/>
          <w:numId w:val="24"/>
        </w:numPr>
        <w:outlineLvl w:val="9"/>
        <w:rPr>
          <w:rFonts w:ascii="Times New Roman" w:hAnsi="Times New Roman"/>
          <w:sz w:val="28"/>
          <w:szCs w:val="28"/>
          <w:lang w:val="en-US"/>
        </w:rPr>
      </w:pPr>
      <w:r>
        <w:rPr>
          <w:rFonts w:ascii="Times New Roman" w:hAnsi="Times New Roman"/>
          <w:sz w:val="28"/>
          <w:szCs w:val="28"/>
          <w:lang w:val="en-US"/>
        </w:rPr>
        <w:t xml:space="preserve">Khái niệm bồi thường </w:t>
      </w:r>
      <w:proofErr w:type="gramStart"/>
      <w:r>
        <w:rPr>
          <w:rFonts w:ascii="Times New Roman" w:hAnsi="Times New Roman"/>
          <w:sz w:val="28"/>
          <w:szCs w:val="28"/>
          <w:lang w:val="en-US"/>
        </w:rPr>
        <w:t>theo</w:t>
      </w:r>
      <w:proofErr w:type="gramEnd"/>
      <w:r>
        <w:rPr>
          <w:rFonts w:ascii="Times New Roman" w:hAnsi="Times New Roman"/>
          <w:sz w:val="28"/>
          <w:szCs w:val="28"/>
          <w:lang w:val="en-US"/>
        </w:rPr>
        <w:t xml:space="preserve"> thỏa thuận không trái quy định của Điều 13 BLDS 2015: “</w:t>
      </w:r>
      <w:r w:rsidR="003C1B7D" w:rsidRPr="003C1B7D">
        <w:rPr>
          <w:rFonts w:ascii="Times New Roman" w:hAnsi="Times New Roman"/>
          <w:i/>
          <w:sz w:val="28"/>
          <w:szCs w:val="28"/>
          <w:lang w:val="en-US"/>
        </w:rPr>
        <w:t xml:space="preserve">Cá nhân, pháp nhân có quyền dân sự bị xâm phạm được bồi thường toàn bộ thiệt hại, </w:t>
      </w:r>
      <w:r w:rsidR="003C1B7D" w:rsidRPr="003C1B7D">
        <w:rPr>
          <w:rFonts w:ascii="Times New Roman" w:hAnsi="Times New Roman"/>
          <w:b/>
          <w:i/>
          <w:sz w:val="28"/>
          <w:szCs w:val="28"/>
          <w:u w:val="single"/>
          <w:lang w:val="en-US"/>
        </w:rPr>
        <w:t>trừ trường hợp các bên có thỏa thuận khác</w:t>
      </w:r>
      <w:r w:rsidR="003C1B7D" w:rsidRPr="003C1B7D">
        <w:rPr>
          <w:rFonts w:ascii="Times New Roman" w:hAnsi="Times New Roman"/>
          <w:i/>
          <w:sz w:val="28"/>
          <w:szCs w:val="28"/>
          <w:lang w:val="en-US"/>
        </w:rPr>
        <w:t xml:space="preserve"> hoặc luật có quy định khác</w:t>
      </w:r>
      <w:r w:rsidR="003C1B7D" w:rsidRPr="003C1B7D">
        <w:rPr>
          <w:rFonts w:ascii="Times New Roman" w:hAnsi="Times New Roman"/>
          <w:sz w:val="28"/>
          <w:szCs w:val="28"/>
          <w:lang w:val="en-US"/>
        </w:rPr>
        <w:t>.</w:t>
      </w:r>
      <w:r>
        <w:rPr>
          <w:rFonts w:ascii="Times New Roman" w:hAnsi="Times New Roman"/>
          <w:sz w:val="28"/>
          <w:szCs w:val="28"/>
          <w:lang w:val="en-US"/>
        </w:rPr>
        <w:t>”</w:t>
      </w:r>
    </w:p>
    <w:p w:rsidR="00211EED" w:rsidRPr="002A461C" w:rsidRDefault="00211EED" w:rsidP="00211EED">
      <w:pPr>
        <w:pStyle w:val="Level2"/>
        <w:numPr>
          <w:ilvl w:val="0"/>
          <w:numId w:val="24"/>
        </w:numPr>
        <w:outlineLvl w:val="9"/>
        <w:rPr>
          <w:rFonts w:ascii="Times New Roman" w:hAnsi="Times New Roman"/>
          <w:sz w:val="28"/>
          <w:szCs w:val="28"/>
        </w:rPr>
      </w:pPr>
      <w:r>
        <w:rPr>
          <w:rFonts w:ascii="Times New Roman" w:hAnsi="Times New Roman"/>
          <w:sz w:val="28"/>
          <w:szCs w:val="28"/>
          <w:lang w:val="en-US"/>
        </w:rPr>
        <w:t>Khái niệm bồi hoàn thực chất là “</w:t>
      </w:r>
      <w:r w:rsidRPr="003C1B7D">
        <w:rPr>
          <w:rFonts w:ascii="Times New Roman" w:hAnsi="Times New Roman"/>
          <w:i/>
          <w:sz w:val="28"/>
          <w:szCs w:val="28"/>
          <w:lang w:val="en-US"/>
        </w:rPr>
        <w:t>hold harmless</w:t>
      </w:r>
      <w:r>
        <w:rPr>
          <w:rFonts w:ascii="Times New Roman" w:hAnsi="Times New Roman"/>
          <w:sz w:val="28"/>
          <w:szCs w:val="28"/>
          <w:lang w:val="en-US"/>
        </w:rPr>
        <w:t>” (giữ không bị tổn hại, tức là bồi thường thiệt hại đã phát sinh và trực tiếp). Chính là quy định</w:t>
      </w:r>
      <w:r w:rsidR="003C1B7D">
        <w:rPr>
          <w:rFonts w:ascii="Times New Roman" w:hAnsi="Times New Roman"/>
          <w:sz w:val="28"/>
          <w:szCs w:val="28"/>
          <w:lang w:val="en-US"/>
        </w:rPr>
        <w:t xml:space="preserve"> phần gạch đậm dưới đây</w:t>
      </w:r>
      <w:r>
        <w:rPr>
          <w:rFonts w:ascii="Times New Roman" w:hAnsi="Times New Roman"/>
          <w:sz w:val="28"/>
          <w:szCs w:val="28"/>
          <w:lang w:val="en-US"/>
        </w:rPr>
        <w:t xml:space="preserve"> tại </w:t>
      </w:r>
      <w:r w:rsidR="003C1B7D">
        <w:rPr>
          <w:rFonts w:ascii="Times New Roman" w:hAnsi="Times New Roman"/>
          <w:sz w:val="28"/>
          <w:szCs w:val="28"/>
          <w:lang w:val="en-US"/>
        </w:rPr>
        <w:t xml:space="preserve">Khoản 2 </w:t>
      </w:r>
      <w:r>
        <w:rPr>
          <w:rFonts w:ascii="Times New Roman" w:hAnsi="Times New Roman"/>
          <w:sz w:val="28"/>
          <w:szCs w:val="28"/>
          <w:lang w:val="en-US"/>
        </w:rPr>
        <w:t>Điều</w:t>
      </w:r>
      <w:r w:rsidR="003C1B7D">
        <w:rPr>
          <w:rFonts w:ascii="Times New Roman" w:hAnsi="Times New Roman"/>
          <w:sz w:val="28"/>
          <w:szCs w:val="28"/>
          <w:lang w:val="en-US"/>
        </w:rPr>
        <w:t xml:space="preserve"> 302</w:t>
      </w:r>
      <w:r>
        <w:rPr>
          <w:rFonts w:ascii="Times New Roman" w:hAnsi="Times New Roman"/>
          <w:sz w:val="28"/>
          <w:szCs w:val="28"/>
          <w:lang w:val="en-US"/>
        </w:rPr>
        <w:t xml:space="preserve"> </w:t>
      </w:r>
      <w:r w:rsidR="003C1B7D">
        <w:rPr>
          <w:rFonts w:ascii="Times New Roman" w:hAnsi="Times New Roman"/>
          <w:sz w:val="28"/>
          <w:szCs w:val="28"/>
          <w:lang w:val="en-US"/>
        </w:rPr>
        <w:t>Luật thương mại 2005: “</w:t>
      </w:r>
      <w:r w:rsidR="003C1B7D" w:rsidRPr="003C1B7D">
        <w:rPr>
          <w:rFonts w:ascii="Times New Roman" w:hAnsi="Times New Roman"/>
          <w:i/>
          <w:sz w:val="28"/>
          <w:szCs w:val="28"/>
          <w:lang w:val="en-US"/>
        </w:rPr>
        <w:t xml:space="preserve">Giá trị bồi thường thiệt hại bao gồm giá trị tổn thất </w:t>
      </w:r>
      <w:r w:rsidR="003C1B7D" w:rsidRPr="003C1B7D">
        <w:rPr>
          <w:rFonts w:ascii="Times New Roman" w:hAnsi="Times New Roman"/>
          <w:b/>
          <w:i/>
          <w:sz w:val="28"/>
          <w:szCs w:val="28"/>
          <w:u w:val="single"/>
          <w:lang w:val="en-US"/>
        </w:rPr>
        <w:t>thực tế, trực tiếp mà bên bị vi phạm phải chịu</w:t>
      </w:r>
      <w:r w:rsidR="003C1B7D" w:rsidRPr="003C1B7D">
        <w:rPr>
          <w:rFonts w:ascii="Times New Roman" w:hAnsi="Times New Roman"/>
          <w:i/>
          <w:sz w:val="28"/>
          <w:szCs w:val="28"/>
          <w:lang w:val="en-US"/>
        </w:rPr>
        <w:t xml:space="preserve"> do bên vi phạm gây ra và khoản lợi trực tiếp mà bên bị vi phạm đáng lẽ được hưởng nếu không có hành vi vi </w:t>
      </w:r>
      <w:r w:rsidR="003C1B7D" w:rsidRPr="003C1B7D">
        <w:rPr>
          <w:rFonts w:ascii="Times New Roman" w:hAnsi="Times New Roman"/>
          <w:i/>
          <w:sz w:val="28"/>
          <w:szCs w:val="28"/>
          <w:lang w:val="en-US"/>
        </w:rPr>
        <w:lastRenderedPageBreak/>
        <w:t>phạm</w:t>
      </w:r>
      <w:r w:rsidR="003C1B7D">
        <w:rPr>
          <w:rFonts w:ascii="Times New Roman" w:hAnsi="Times New Roman"/>
          <w:i/>
          <w:sz w:val="28"/>
          <w:szCs w:val="28"/>
          <w:lang w:val="en-US"/>
        </w:rPr>
        <w:t>.</w:t>
      </w:r>
      <w:r w:rsidR="003C1B7D">
        <w:rPr>
          <w:rFonts w:ascii="Times New Roman" w:hAnsi="Times New Roman"/>
          <w:sz w:val="28"/>
          <w:szCs w:val="28"/>
          <w:lang w:val="en-US"/>
        </w:rPr>
        <w:t>”  Mục đích của điều khoản bồi hoàn là để bên bị thiệt hại không bị mất tiền do bên kia gây ra thiệt hai, nhưng cũng không được làm giàu bằng các khái niệm mơ hồ như “</w:t>
      </w:r>
      <w:r w:rsidR="003C1B7D" w:rsidRPr="003C1B7D">
        <w:rPr>
          <w:rFonts w:ascii="Times New Roman" w:hAnsi="Times New Roman"/>
          <w:i/>
          <w:sz w:val="28"/>
          <w:szCs w:val="28"/>
          <w:lang w:val="en-US"/>
        </w:rPr>
        <w:t>khoản lợi trực tiếp mà bên bị vi phạm đáng lẽ được hưởng nếu không có hành vi vi phạm</w:t>
      </w:r>
      <w:r w:rsidR="003C1B7D">
        <w:rPr>
          <w:rFonts w:ascii="Times New Roman" w:hAnsi="Times New Roman"/>
          <w:i/>
          <w:sz w:val="28"/>
          <w:szCs w:val="28"/>
          <w:lang w:val="en-US"/>
        </w:rPr>
        <w:t xml:space="preserve">”. </w:t>
      </w:r>
      <w:r w:rsidR="003C1B7D">
        <w:rPr>
          <w:rFonts w:ascii="Times New Roman" w:hAnsi="Times New Roman"/>
          <w:sz w:val="28"/>
          <w:szCs w:val="28"/>
          <w:lang w:val="en-US"/>
        </w:rPr>
        <w:t xml:space="preserve">Việc đưa điều khoản này vào Hợp đồng là giúp cho các bên </w:t>
      </w:r>
      <w:proofErr w:type="gramStart"/>
      <w:r w:rsidR="003C1B7D">
        <w:rPr>
          <w:rFonts w:ascii="Times New Roman" w:hAnsi="Times New Roman"/>
          <w:sz w:val="28"/>
          <w:szCs w:val="28"/>
          <w:lang w:val="en-US"/>
        </w:rPr>
        <w:t>an</w:t>
      </w:r>
      <w:proofErr w:type="gramEnd"/>
      <w:r w:rsidR="003C1B7D">
        <w:rPr>
          <w:rFonts w:ascii="Times New Roman" w:hAnsi="Times New Roman"/>
          <w:sz w:val="28"/>
          <w:szCs w:val="28"/>
          <w:lang w:val="en-US"/>
        </w:rPr>
        <w:t xml:space="preserve"> toàn trong giao dịch.</w:t>
      </w:r>
    </w:p>
    <w:p w:rsidR="00475E74" w:rsidRPr="002A461C" w:rsidRDefault="003854AE" w:rsidP="006A1EFA">
      <w:pPr>
        <w:pStyle w:val="Level2"/>
        <w:numPr>
          <w:ilvl w:val="0"/>
          <w:numId w:val="0"/>
        </w:numPr>
        <w:outlineLvl w:val="9"/>
        <w:rPr>
          <w:rFonts w:ascii="Times New Roman" w:hAnsi="Times New Roman"/>
          <w:sz w:val="28"/>
          <w:szCs w:val="28"/>
        </w:rPr>
      </w:pPr>
      <w:r w:rsidRPr="002A461C">
        <w:rPr>
          <w:rFonts w:ascii="Times New Roman" w:hAnsi="Times New Roman"/>
          <w:sz w:val="28"/>
          <w:szCs w:val="28"/>
          <w:lang w:val="en-US"/>
        </w:rPr>
        <w:t xml:space="preserve">Phần giải thích cần được trình bày tiếp </w:t>
      </w:r>
      <w:proofErr w:type="gramStart"/>
      <w:r w:rsidRPr="002A461C">
        <w:rPr>
          <w:rFonts w:ascii="Times New Roman" w:hAnsi="Times New Roman"/>
          <w:sz w:val="28"/>
          <w:szCs w:val="28"/>
          <w:lang w:val="en-US"/>
        </w:rPr>
        <w:t>theo</w:t>
      </w:r>
      <w:proofErr w:type="gramEnd"/>
      <w:r w:rsidRPr="002A461C">
        <w:rPr>
          <w:rFonts w:ascii="Times New Roman" w:hAnsi="Times New Roman"/>
          <w:sz w:val="28"/>
          <w:szCs w:val="28"/>
          <w:lang w:val="en-US"/>
        </w:rPr>
        <w:t xml:space="preserve"> sau phần định nghĩ</w:t>
      </w:r>
      <w:r w:rsidR="00457FDD">
        <w:rPr>
          <w:rFonts w:ascii="Times New Roman" w:hAnsi="Times New Roman"/>
          <w:sz w:val="28"/>
          <w:szCs w:val="28"/>
          <w:lang w:val="en-US"/>
        </w:rPr>
        <w:t xml:space="preserve">a. </w:t>
      </w:r>
      <w:r w:rsidR="000D08F6">
        <w:rPr>
          <w:rFonts w:ascii="Times New Roman" w:hAnsi="Times New Roman"/>
          <w:sz w:val="28"/>
          <w:szCs w:val="28"/>
          <w:lang w:val="en-US"/>
        </w:rPr>
        <w:t>Các bên có thể liệt kê các tài liệu dự án</w:t>
      </w:r>
      <w:r w:rsidR="009F1645">
        <w:rPr>
          <w:rFonts w:ascii="Times New Roman" w:hAnsi="Times New Roman"/>
          <w:sz w:val="28"/>
          <w:szCs w:val="28"/>
          <w:lang w:val="en-US"/>
        </w:rPr>
        <w:t>, như các thỏa thuận tài chính</w:t>
      </w:r>
      <w:r w:rsidR="00652906">
        <w:rPr>
          <w:rFonts w:ascii="Times New Roman" w:hAnsi="Times New Roman"/>
          <w:sz w:val="28"/>
          <w:szCs w:val="28"/>
          <w:lang w:val="en-US"/>
        </w:rPr>
        <w:t xml:space="preserve"> (thỏa thuận vay, thỏa thuận hỗ trợ tài chính của NĐT</w:t>
      </w:r>
      <w:r w:rsidR="009F1645">
        <w:rPr>
          <w:rFonts w:ascii="Times New Roman" w:hAnsi="Times New Roman"/>
          <w:sz w:val="28"/>
          <w:szCs w:val="28"/>
          <w:lang w:val="en-US"/>
        </w:rPr>
        <w:t>,</w:t>
      </w:r>
      <w:r w:rsidR="00652906">
        <w:rPr>
          <w:rFonts w:ascii="Times New Roman" w:hAnsi="Times New Roman"/>
          <w:sz w:val="28"/>
          <w:szCs w:val="28"/>
          <w:lang w:val="en-US"/>
        </w:rPr>
        <w:t xml:space="preserve"> thỏa thuận về thứ tự thanh toán các khoản thu từ dự án, thỏa thuận về tài sản bảo đảm),</w:t>
      </w:r>
      <w:r w:rsidR="009F1645">
        <w:rPr>
          <w:rFonts w:ascii="Times New Roman" w:hAnsi="Times New Roman"/>
          <w:sz w:val="28"/>
          <w:szCs w:val="28"/>
          <w:lang w:val="en-US"/>
        </w:rPr>
        <w:t xml:space="preserve"> các hợp đồng với nhà cung cấp hoặc dịch vụ quan trọng (hợp đồng đầu vào), hợp đồng bán sản phẩm (hợp đồng đầu ra), các giấy phép, chấp thuận, cam kết của các cơ quan nhà nước có thẩm quyền khác để vận hành dự án</w:t>
      </w:r>
      <w:r w:rsidR="000D08F6">
        <w:rPr>
          <w:rFonts w:ascii="Times New Roman" w:hAnsi="Times New Roman"/>
          <w:sz w:val="28"/>
          <w:szCs w:val="28"/>
          <w:lang w:val="en-US"/>
        </w:rPr>
        <w:t xml:space="preserve"> dưới dạng một Phụ lục của Hợp đồng. </w:t>
      </w:r>
    </w:p>
    <w:p w:rsidR="00475E74" w:rsidRPr="002A461C" w:rsidRDefault="00457FDD" w:rsidP="00176BCF">
      <w:pPr>
        <w:pStyle w:val="Heading2"/>
        <w:rPr>
          <w:rFonts w:ascii="Times New Roman" w:hAnsi="Times New Roman" w:cs="Times New Roman"/>
          <w:b/>
          <w:sz w:val="28"/>
          <w:szCs w:val="28"/>
          <w:lang w:val="vi-VN"/>
        </w:rPr>
      </w:pPr>
      <w:bookmarkStart w:id="14" w:name="_Toc454201249"/>
      <w:bookmarkStart w:id="15" w:name="_Toc51860948"/>
      <w:r>
        <w:rPr>
          <w:rFonts w:ascii="Times New Roman" w:hAnsi="Times New Roman" w:cs="Times New Roman"/>
          <w:b/>
          <w:sz w:val="28"/>
          <w:szCs w:val="28"/>
        </w:rPr>
        <w:t>3.</w:t>
      </w:r>
      <w:r w:rsidR="00C32AB1" w:rsidRPr="002A461C">
        <w:rPr>
          <w:rFonts w:ascii="Times New Roman" w:hAnsi="Times New Roman" w:cs="Times New Roman"/>
          <w:b/>
          <w:sz w:val="28"/>
          <w:szCs w:val="28"/>
          <w:lang w:val="vi-VN"/>
        </w:rPr>
        <w:t xml:space="preserve"> </w:t>
      </w:r>
      <w:r w:rsidR="00E547BB" w:rsidRPr="002A461C">
        <w:rPr>
          <w:rFonts w:ascii="Times New Roman" w:hAnsi="Times New Roman" w:cs="Times New Roman"/>
          <w:b/>
          <w:sz w:val="28"/>
          <w:szCs w:val="28"/>
          <w:lang w:val="vi-VN"/>
        </w:rPr>
        <w:t>MỤC TIÊU</w:t>
      </w:r>
      <w:r w:rsidR="00037276">
        <w:rPr>
          <w:rFonts w:ascii="Times New Roman" w:hAnsi="Times New Roman" w:cs="Times New Roman"/>
          <w:b/>
          <w:sz w:val="28"/>
          <w:szCs w:val="28"/>
        </w:rPr>
        <w:t xml:space="preserve"> DỰ ÁN,</w:t>
      </w:r>
      <w:r w:rsidR="00E547BB" w:rsidRPr="002A461C">
        <w:rPr>
          <w:rFonts w:ascii="Times New Roman" w:hAnsi="Times New Roman" w:cs="Times New Roman"/>
          <w:b/>
          <w:sz w:val="28"/>
          <w:szCs w:val="28"/>
          <w:lang w:val="vi-VN"/>
        </w:rPr>
        <w:t xml:space="preserve"> PHẠM VI CÔNG VIỆC</w:t>
      </w:r>
      <w:bookmarkEnd w:id="14"/>
      <w:r w:rsidR="00037276">
        <w:rPr>
          <w:rFonts w:ascii="Times New Roman" w:hAnsi="Times New Roman" w:cs="Times New Roman"/>
          <w:b/>
          <w:sz w:val="28"/>
          <w:szCs w:val="28"/>
        </w:rPr>
        <w:t>, TÀI SẢN CHUYỂN GIAO</w:t>
      </w:r>
      <w:bookmarkEnd w:id="15"/>
      <w:r w:rsidR="00E547BB" w:rsidRPr="002A461C">
        <w:rPr>
          <w:rFonts w:ascii="Times New Roman" w:hAnsi="Times New Roman" w:cs="Times New Roman"/>
          <w:b/>
          <w:sz w:val="28"/>
          <w:szCs w:val="28"/>
          <w:lang w:val="vi-VN"/>
        </w:rPr>
        <w:t xml:space="preserve"> </w:t>
      </w:r>
      <w:r w:rsidR="006D090A" w:rsidRPr="002A461C">
        <w:rPr>
          <w:rFonts w:ascii="Times New Roman" w:hAnsi="Times New Roman" w:cs="Times New Roman"/>
          <w:b/>
          <w:sz w:val="28"/>
          <w:szCs w:val="28"/>
        </w:rPr>
        <w:fldChar w:fldCharType="begin"/>
      </w:r>
      <w:r w:rsidR="00850198" w:rsidRPr="002A461C">
        <w:rPr>
          <w:rFonts w:ascii="Times New Roman" w:hAnsi="Times New Roman" w:cs="Times New Roman"/>
          <w:b/>
          <w:sz w:val="28"/>
          <w:szCs w:val="28"/>
          <w:lang w:val="vi-VN"/>
        </w:rPr>
        <w:instrText xml:space="preserve"> </w:instrText>
      </w:r>
      <w:r w:rsidR="00A27997" w:rsidRPr="002A461C">
        <w:rPr>
          <w:rFonts w:ascii="Times New Roman" w:hAnsi="Times New Roman" w:cs="Times New Roman"/>
          <w:b/>
          <w:sz w:val="28"/>
          <w:szCs w:val="28"/>
          <w:lang w:val="vi-VN"/>
        </w:rPr>
        <w:instrText>TC "</w:instrText>
      </w:r>
      <w:r w:rsidR="006D090A" w:rsidRPr="002A461C">
        <w:rPr>
          <w:rFonts w:ascii="Times New Roman" w:hAnsi="Times New Roman" w:cs="Times New Roman"/>
          <w:b/>
          <w:sz w:val="28"/>
          <w:szCs w:val="28"/>
        </w:rPr>
        <w:fldChar w:fldCharType="begin"/>
      </w:r>
      <w:r w:rsidR="00A27997" w:rsidRPr="002A461C">
        <w:rPr>
          <w:rFonts w:ascii="Times New Roman" w:hAnsi="Times New Roman" w:cs="Times New Roman"/>
          <w:b/>
          <w:sz w:val="28"/>
          <w:szCs w:val="28"/>
          <w:lang w:val="vi-VN"/>
        </w:rPr>
        <w:instrText xml:space="preserve"> REF _Ref425107091 \r </w:instrText>
      </w:r>
      <w:r w:rsidR="000825C1" w:rsidRPr="002A461C">
        <w:rPr>
          <w:rFonts w:ascii="Times New Roman" w:hAnsi="Times New Roman" w:cs="Times New Roman"/>
          <w:b/>
          <w:sz w:val="28"/>
          <w:szCs w:val="28"/>
          <w:lang w:val="vi-VN"/>
        </w:rPr>
        <w:instrText xml:space="preserve"> \* MERGEFORMAT </w:instrText>
      </w:r>
      <w:r w:rsidR="006D090A" w:rsidRPr="002A461C">
        <w:rPr>
          <w:rFonts w:ascii="Times New Roman" w:hAnsi="Times New Roman" w:cs="Times New Roman"/>
          <w:b/>
          <w:sz w:val="28"/>
          <w:szCs w:val="28"/>
        </w:rPr>
        <w:fldChar w:fldCharType="separate"/>
      </w:r>
      <w:bookmarkStart w:id="16" w:name="_Toc453946659"/>
      <w:bookmarkStart w:id="17" w:name="_Toc453952903"/>
      <w:r w:rsidR="002A461C">
        <w:rPr>
          <w:rFonts w:ascii="Times New Roman" w:hAnsi="Times New Roman" w:cs="Times New Roman"/>
          <w:bCs w:val="0"/>
          <w:sz w:val="28"/>
          <w:szCs w:val="28"/>
        </w:rPr>
        <w:instrText>Error! Reference source not found.</w:instrText>
      </w:r>
      <w:r w:rsidR="006D090A" w:rsidRPr="002A461C">
        <w:rPr>
          <w:rFonts w:ascii="Times New Roman" w:hAnsi="Times New Roman" w:cs="Times New Roman"/>
          <w:b/>
          <w:sz w:val="28"/>
          <w:szCs w:val="28"/>
        </w:rPr>
        <w:fldChar w:fldCharType="end"/>
      </w:r>
      <w:r w:rsidR="00A27997" w:rsidRPr="002A461C">
        <w:rPr>
          <w:rFonts w:ascii="Times New Roman" w:hAnsi="Times New Roman" w:cs="Times New Roman"/>
          <w:b/>
          <w:sz w:val="28"/>
          <w:szCs w:val="28"/>
          <w:lang w:val="vi-VN"/>
        </w:rPr>
        <w:tab/>
        <w:instrText>OBJECTIVES AND SCOPE OF WORKS</w:instrText>
      </w:r>
      <w:bookmarkEnd w:id="16"/>
      <w:bookmarkEnd w:id="17"/>
      <w:r w:rsidR="00A27997" w:rsidRPr="002A461C">
        <w:rPr>
          <w:rFonts w:ascii="Times New Roman" w:hAnsi="Times New Roman" w:cs="Times New Roman"/>
          <w:b/>
          <w:sz w:val="28"/>
          <w:szCs w:val="28"/>
          <w:lang w:val="vi-VN"/>
        </w:rPr>
        <w:instrText xml:space="preserve">" \l1 </w:instrText>
      </w:r>
      <w:r w:rsidR="006D090A" w:rsidRPr="002A461C">
        <w:rPr>
          <w:rFonts w:ascii="Times New Roman" w:hAnsi="Times New Roman" w:cs="Times New Roman"/>
          <w:b/>
          <w:sz w:val="28"/>
          <w:szCs w:val="28"/>
        </w:rPr>
        <w:fldChar w:fldCharType="end"/>
      </w:r>
    </w:p>
    <w:p w:rsidR="00522A30" w:rsidRPr="002A461C" w:rsidRDefault="00522A30" w:rsidP="002575A9">
      <w:pPr>
        <w:pStyle w:val="ListParagraph"/>
        <w:keepLines w:val="0"/>
        <w:numPr>
          <w:ilvl w:val="0"/>
          <w:numId w:val="4"/>
        </w:numPr>
        <w:tabs>
          <w:tab w:val="clear" w:pos="851"/>
          <w:tab w:val="clear" w:pos="1701"/>
          <w:tab w:val="clear" w:pos="2552"/>
          <w:tab w:val="clear" w:pos="3402"/>
          <w:tab w:val="clear" w:pos="4253"/>
          <w:tab w:val="clear" w:pos="5103"/>
          <w:tab w:val="clear" w:pos="5954"/>
          <w:tab w:val="clear" w:pos="6804"/>
          <w:tab w:val="clear" w:pos="7655"/>
        </w:tabs>
        <w:adjustRightInd w:val="0"/>
        <w:spacing w:after="240"/>
        <w:contextualSpacing w:val="0"/>
        <w:jc w:val="both"/>
        <w:outlineLvl w:val="1"/>
        <w:rPr>
          <w:rFonts w:eastAsia="Arial" w:cs="Times New Roman"/>
          <w:vanish/>
          <w:sz w:val="28"/>
          <w:szCs w:val="28"/>
          <w:lang w:eastAsia="x-none" w:bidi="ar-SA"/>
        </w:rPr>
      </w:pPr>
      <w:bookmarkStart w:id="18" w:name="_Toc51171119"/>
      <w:bookmarkStart w:id="19" w:name="_Toc51171322"/>
      <w:bookmarkStart w:id="20" w:name="_Toc51171407"/>
      <w:bookmarkStart w:id="21" w:name="_Toc51171842"/>
      <w:bookmarkStart w:id="22" w:name="_Toc51860949"/>
      <w:bookmarkEnd w:id="18"/>
      <w:bookmarkEnd w:id="19"/>
      <w:bookmarkEnd w:id="20"/>
      <w:bookmarkEnd w:id="21"/>
      <w:bookmarkEnd w:id="22"/>
    </w:p>
    <w:p w:rsidR="00E547BB" w:rsidRPr="000D08F6" w:rsidRDefault="006A1EFA" w:rsidP="006A1EFA">
      <w:pPr>
        <w:pStyle w:val="Level2"/>
        <w:numPr>
          <w:ilvl w:val="0"/>
          <w:numId w:val="0"/>
        </w:numPr>
        <w:outlineLvl w:val="9"/>
        <w:rPr>
          <w:rFonts w:ascii="Times New Roman" w:hAnsi="Times New Roman"/>
          <w:sz w:val="28"/>
          <w:szCs w:val="28"/>
          <w:lang w:val="vi-VN"/>
        </w:rPr>
      </w:pPr>
      <w:r w:rsidRPr="002A461C">
        <w:rPr>
          <w:rFonts w:ascii="Times New Roman" w:hAnsi="Times New Roman"/>
          <w:sz w:val="28"/>
          <w:szCs w:val="28"/>
          <w:lang w:val="vi-VN"/>
        </w:rPr>
        <w:t xml:space="preserve">1. </w:t>
      </w:r>
      <w:r w:rsidR="00E547BB" w:rsidRPr="002A461C">
        <w:rPr>
          <w:rFonts w:ascii="Times New Roman" w:hAnsi="Times New Roman"/>
          <w:sz w:val="28"/>
          <w:szCs w:val="28"/>
          <w:lang w:val="en-US"/>
        </w:rPr>
        <w:t xml:space="preserve">Các mục tiêu then chốt </w:t>
      </w:r>
      <w:r w:rsidR="00591367" w:rsidRPr="002A461C">
        <w:rPr>
          <w:rFonts w:ascii="Times New Roman" w:hAnsi="Times New Roman"/>
          <w:sz w:val="28"/>
          <w:szCs w:val="28"/>
          <w:lang w:val="vi-VN"/>
        </w:rPr>
        <w:t>của</w:t>
      </w:r>
      <w:r w:rsidR="00E547BB" w:rsidRPr="002A461C">
        <w:rPr>
          <w:rFonts w:ascii="Times New Roman" w:hAnsi="Times New Roman"/>
          <w:sz w:val="28"/>
          <w:szCs w:val="28"/>
          <w:lang w:val="en-US"/>
        </w:rPr>
        <w:t xml:space="preserve"> dự án</w:t>
      </w:r>
      <w:r w:rsidR="000D08F6">
        <w:rPr>
          <w:rFonts w:ascii="Times New Roman" w:hAnsi="Times New Roman"/>
          <w:sz w:val="28"/>
          <w:szCs w:val="28"/>
          <w:lang w:val="en-US"/>
        </w:rPr>
        <w:t xml:space="preserve"> (KPI)</w:t>
      </w:r>
      <w:r w:rsidR="00E547BB" w:rsidRPr="002A461C">
        <w:rPr>
          <w:rFonts w:ascii="Times New Roman" w:hAnsi="Times New Roman"/>
          <w:sz w:val="28"/>
          <w:szCs w:val="28"/>
          <w:lang w:val="en-US"/>
        </w:rPr>
        <w:t xml:space="preserve"> cần được nêu ra </w:t>
      </w:r>
      <w:r w:rsidR="00666AED" w:rsidRPr="002A461C">
        <w:rPr>
          <w:rFonts w:ascii="Times New Roman" w:hAnsi="Times New Roman"/>
          <w:sz w:val="28"/>
          <w:szCs w:val="28"/>
          <w:lang w:val="en-US"/>
        </w:rPr>
        <w:t xml:space="preserve">một cách </w:t>
      </w:r>
      <w:r w:rsidR="00E547BB" w:rsidRPr="002A461C">
        <w:rPr>
          <w:rFonts w:ascii="Times New Roman" w:hAnsi="Times New Roman"/>
          <w:sz w:val="28"/>
          <w:szCs w:val="28"/>
          <w:lang w:val="en-US"/>
        </w:rPr>
        <w:t>rõ ràng tại phần này</w:t>
      </w:r>
      <w:r w:rsidR="000D08F6">
        <w:rPr>
          <w:rFonts w:ascii="Times New Roman" w:hAnsi="Times New Roman"/>
          <w:sz w:val="28"/>
          <w:szCs w:val="28"/>
          <w:lang w:val="en-US"/>
        </w:rPr>
        <w:t>, là cụ thể hóa về khối lượng, chất lượng, tiến độ của các mục tiêu trong quyết định chủ trương đầu tư đã được phê duyệt</w:t>
      </w:r>
      <w:r w:rsidR="00F87622">
        <w:rPr>
          <w:rFonts w:ascii="Times New Roman" w:hAnsi="Times New Roman"/>
          <w:sz w:val="28"/>
          <w:szCs w:val="28"/>
          <w:lang w:val="en-US"/>
        </w:rPr>
        <w:t>, bao gồm</w:t>
      </w:r>
      <w:r w:rsidR="00037276">
        <w:rPr>
          <w:rFonts w:ascii="Times New Roman" w:hAnsi="Times New Roman"/>
          <w:sz w:val="28"/>
          <w:szCs w:val="28"/>
          <w:lang w:val="en-US"/>
        </w:rPr>
        <w:t xml:space="preserve"> </w:t>
      </w:r>
      <w:r w:rsidR="00F87622" w:rsidRPr="002A461C">
        <w:rPr>
          <w:rFonts w:ascii="Times New Roman" w:hAnsi="Times New Roman"/>
          <w:sz w:val="28"/>
          <w:szCs w:val="28"/>
          <w:lang w:val="en-US"/>
        </w:rPr>
        <w:t xml:space="preserve">các sản phẩm đầu ra (mô tả kết quả hoạt động phải đạt được) mà </w:t>
      </w:r>
      <w:r w:rsidR="00315C1B">
        <w:rPr>
          <w:rFonts w:ascii="Times New Roman" w:hAnsi="Times New Roman"/>
          <w:sz w:val="28"/>
          <w:szCs w:val="28"/>
          <w:lang w:val="en-US"/>
        </w:rPr>
        <w:t>DNDA</w:t>
      </w:r>
      <w:r w:rsidR="00F87622" w:rsidRPr="002A461C">
        <w:rPr>
          <w:rFonts w:ascii="Times New Roman" w:hAnsi="Times New Roman"/>
          <w:sz w:val="28"/>
          <w:szCs w:val="28"/>
          <w:lang w:val="en-US"/>
        </w:rPr>
        <w:t xml:space="preserve"> phải bàn giao</w:t>
      </w:r>
      <w:r w:rsidR="00F87622">
        <w:rPr>
          <w:rFonts w:ascii="Times New Roman" w:hAnsi="Times New Roman"/>
          <w:sz w:val="28"/>
          <w:szCs w:val="28"/>
          <w:lang w:val="en-US"/>
        </w:rPr>
        <w:t xml:space="preserve"> và</w:t>
      </w:r>
      <w:r w:rsidR="00F87622" w:rsidRPr="002A461C">
        <w:rPr>
          <w:rFonts w:ascii="Times New Roman" w:hAnsi="Times New Roman"/>
          <w:sz w:val="28"/>
          <w:szCs w:val="28"/>
          <w:lang w:val="en-US"/>
        </w:rPr>
        <w:t xml:space="preserve"> </w:t>
      </w:r>
      <w:r w:rsidR="00F87622">
        <w:rPr>
          <w:rFonts w:ascii="Times New Roman" w:hAnsi="Times New Roman"/>
          <w:sz w:val="28"/>
          <w:szCs w:val="28"/>
          <w:lang w:val="en-US"/>
        </w:rPr>
        <w:t>c</w:t>
      </w:r>
      <w:r w:rsidR="00F87622" w:rsidRPr="002A461C">
        <w:rPr>
          <w:rFonts w:ascii="Times New Roman" w:hAnsi="Times New Roman"/>
          <w:sz w:val="28"/>
          <w:szCs w:val="28"/>
          <w:lang w:val="en-US"/>
        </w:rPr>
        <w:t>ác yêu cầu về đầu vào (mô tả phương pháp theo đó kết quả sẽ đạt được)</w:t>
      </w:r>
      <w:r w:rsidR="00F87622">
        <w:rPr>
          <w:rFonts w:ascii="Times New Roman" w:hAnsi="Times New Roman"/>
          <w:sz w:val="28"/>
          <w:szCs w:val="28"/>
          <w:lang w:val="en-US"/>
        </w:rPr>
        <w:t>.</w:t>
      </w:r>
      <w:r w:rsidR="00F87622" w:rsidRPr="002A461C">
        <w:rPr>
          <w:rFonts w:ascii="Times New Roman" w:hAnsi="Times New Roman"/>
          <w:sz w:val="28"/>
          <w:szCs w:val="28"/>
          <w:lang w:val="en-US"/>
        </w:rPr>
        <w:t xml:space="preserve"> </w:t>
      </w:r>
      <w:r w:rsidR="00037276">
        <w:rPr>
          <w:rFonts w:ascii="Times New Roman" w:hAnsi="Times New Roman"/>
          <w:sz w:val="28"/>
          <w:szCs w:val="28"/>
          <w:lang w:val="en-US"/>
        </w:rPr>
        <w:t xml:space="preserve">KPI phải </w:t>
      </w:r>
      <w:r w:rsidR="00037276" w:rsidRPr="002A461C">
        <w:rPr>
          <w:rFonts w:ascii="Times New Roman" w:hAnsi="Times New Roman"/>
          <w:sz w:val="28"/>
          <w:szCs w:val="28"/>
          <w:lang w:val="en-US"/>
        </w:rPr>
        <w:t xml:space="preserve">phù hợp với các chính sách của Nhà nước và </w:t>
      </w:r>
      <w:r w:rsidR="00037276" w:rsidRPr="002A461C">
        <w:rPr>
          <w:rFonts w:ascii="Times New Roman" w:hAnsi="Times New Roman"/>
          <w:sz w:val="28"/>
          <w:szCs w:val="28"/>
          <w:lang w:val="vi-VN"/>
        </w:rPr>
        <w:t>quy định của pháp luật có liên quan</w:t>
      </w:r>
      <w:r w:rsidR="00037276">
        <w:rPr>
          <w:rFonts w:ascii="Times New Roman" w:hAnsi="Times New Roman"/>
          <w:sz w:val="28"/>
          <w:szCs w:val="28"/>
          <w:lang w:val="en-US"/>
        </w:rPr>
        <w:t>.</w:t>
      </w:r>
      <w:r w:rsidR="00666AED" w:rsidRPr="002A461C">
        <w:rPr>
          <w:rFonts w:ascii="Times New Roman" w:hAnsi="Times New Roman"/>
          <w:sz w:val="28"/>
          <w:szCs w:val="28"/>
          <w:lang w:val="en-US"/>
        </w:rPr>
        <w:t xml:space="preserve"> </w:t>
      </w:r>
      <w:r w:rsidR="000D08F6">
        <w:rPr>
          <w:rFonts w:ascii="Times New Roman" w:hAnsi="Times New Roman"/>
          <w:sz w:val="28"/>
          <w:szCs w:val="28"/>
          <w:lang w:val="en-US"/>
        </w:rPr>
        <w:t>CQKK có nghĩa vụ soạn thảo KPI và thống nhất nội dung này với NĐT và DNDA</w:t>
      </w:r>
      <w:r w:rsidR="00037276">
        <w:rPr>
          <w:rFonts w:ascii="Times New Roman" w:hAnsi="Times New Roman"/>
          <w:sz w:val="28"/>
          <w:szCs w:val="28"/>
          <w:lang w:val="en-US"/>
        </w:rPr>
        <w:t xml:space="preserve"> dưới dạng 1 Phụ lục của Hợp đồng</w:t>
      </w:r>
      <w:r w:rsidR="000D08F6">
        <w:rPr>
          <w:rFonts w:ascii="Times New Roman" w:hAnsi="Times New Roman"/>
          <w:sz w:val="28"/>
          <w:szCs w:val="28"/>
          <w:lang w:val="en-US"/>
        </w:rPr>
        <w:t>. Nếu có bất kỳ điểm nào không rõ ràng, NĐT và DNDA phải yêu cầu CQKK làm rõ. Việc ký Hợp đồng là bằng chứng NĐT và DNDA hiểu rõ và ch</w:t>
      </w:r>
      <w:r w:rsidR="00037276">
        <w:rPr>
          <w:rFonts w:ascii="Times New Roman" w:hAnsi="Times New Roman"/>
          <w:sz w:val="28"/>
          <w:szCs w:val="28"/>
          <w:lang w:val="en-US"/>
        </w:rPr>
        <w:t>ịu trách nhiệm tiến hành mọi công việc cần thiết để đạt</w:t>
      </w:r>
      <w:r w:rsidR="000D08F6">
        <w:rPr>
          <w:rFonts w:ascii="Times New Roman" w:hAnsi="Times New Roman"/>
          <w:sz w:val="28"/>
          <w:szCs w:val="28"/>
          <w:lang w:val="en-US"/>
        </w:rPr>
        <w:t xml:space="preserve"> KPI</w:t>
      </w:r>
      <w:r w:rsidR="00037276">
        <w:rPr>
          <w:rFonts w:ascii="Times New Roman" w:hAnsi="Times New Roman"/>
          <w:sz w:val="28"/>
          <w:szCs w:val="28"/>
          <w:lang w:val="en-US"/>
        </w:rPr>
        <w:t xml:space="preserve"> đã thỏa thuận. </w:t>
      </w:r>
    </w:p>
    <w:p w:rsidR="00037276" w:rsidRDefault="006A1EFA" w:rsidP="006A1EFA">
      <w:pPr>
        <w:pStyle w:val="Level2"/>
        <w:numPr>
          <w:ilvl w:val="0"/>
          <w:numId w:val="0"/>
        </w:numPr>
        <w:outlineLvl w:val="9"/>
        <w:rPr>
          <w:rFonts w:ascii="Times New Roman" w:hAnsi="Times New Roman"/>
          <w:sz w:val="28"/>
          <w:szCs w:val="28"/>
          <w:lang w:val="en-US"/>
        </w:rPr>
      </w:pPr>
      <w:r w:rsidRPr="002A461C">
        <w:rPr>
          <w:rFonts w:ascii="Times New Roman" w:hAnsi="Times New Roman"/>
          <w:sz w:val="28"/>
          <w:szCs w:val="28"/>
          <w:lang w:val="vi-VN"/>
        </w:rPr>
        <w:t xml:space="preserve">2. </w:t>
      </w:r>
      <w:r w:rsidR="000D08F6">
        <w:rPr>
          <w:rFonts w:ascii="Times New Roman" w:hAnsi="Times New Roman"/>
          <w:sz w:val="28"/>
          <w:szCs w:val="28"/>
          <w:lang w:val="en-US"/>
        </w:rPr>
        <w:t>Phạm vi công việc là các công việc do NĐT và DNDA đề xuất để đạt được các KPI tại mục 1</w:t>
      </w:r>
      <w:r w:rsidR="00037276">
        <w:rPr>
          <w:rFonts w:ascii="Times New Roman" w:hAnsi="Times New Roman"/>
          <w:sz w:val="28"/>
          <w:szCs w:val="28"/>
          <w:lang w:val="en-US"/>
        </w:rPr>
        <w:t xml:space="preserve"> trên đây dưới dạng 1 Phụ lục của Hợp đồng.  Do phạm vi công việc do NĐT và DNDA tự nguyện đề xuất dựa trên kinh nghiệm và hiểu biết của mình, nên bất kỳ công việc nào chưa được nêu trong Phụ lục này mà cần thiết theo quy định của pháp luật hoặc để thực hiện KPI đều được coi như thuộc rủi ro của NĐT và DNDA và đã bao gồm trong phạm vi công việc đó. </w:t>
      </w:r>
    </w:p>
    <w:p w:rsidR="004D6633" w:rsidRDefault="00037276" w:rsidP="006A1EFA">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 xml:space="preserve">3. Tài sản chuyển giao là các công trình và cơ sở hạ tầng sẽ chuyển giao cho CQKK, cùng với phụ tùng thiết bị, </w:t>
      </w:r>
      <w:r w:rsidR="009F1645">
        <w:rPr>
          <w:rFonts w:ascii="Times New Roman" w:hAnsi="Times New Roman"/>
          <w:sz w:val="28"/>
          <w:szCs w:val="28"/>
          <w:lang w:val="en-US"/>
        </w:rPr>
        <w:t xml:space="preserve">các hợp đồng đầu vào và đầu ra cho dự án, danh sách các </w:t>
      </w:r>
      <w:proofErr w:type="gramStart"/>
      <w:r w:rsidR="009F1645">
        <w:rPr>
          <w:rFonts w:ascii="Times New Roman" w:hAnsi="Times New Roman"/>
          <w:sz w:val="28"/>
          <w:szCs w:val="28"/>
          <w:lang w:val="en-US"/>
        </w:rPr>
        <w:t>lao</w:t>
      </w:r>
      <w:proofErr w:type="gramEnd"/>
      <w:r w:rsidR="009F1645">
        <w:rPr>
          <w:rFonts w:ascii="Times New Roman" w:hAnsi="Times New Roman"/>
          <w:sz w:val="28"/>
          <w:szCs w:val="28"/>
          <w:lang w:val="en-US"/>
        </w:rPr>
        <w:t xml:space="preserve"> động được chuyển giao, các tài liệu của dự án. NĐT và DNDA cần</w:t>
      </w:r>
      <w:r w:rsidR="00AD45C8" w:rsidRPr="002A461C">
        <w:rPr>
          <w:rFonts w:ascii="Times New Roman" w:hAnsi="Times New Roman"/>
          <w:sz w:val="28"/>
          <w:szCs w:val="28"/>
          <w:lang w:val="en-US"/>
        </w:rPr>
        <w:t xml:space="preserve"> mô tả chi tiết về các hạng mục công trình, các tài sản cũng như các trang thiết bị và vật liệu sẽ được sử dụng trong quá trình thi công, hoặc mô tả về </w:t>
      </w:r>
      <w:r w:rsidR="00AD45C8" w:rsidRPr="002A461C">
        <w:rPr>
          <w:rFonts w:ascii="Times New Roman" w:hAnsi="Times New Roman"/>
          <w:sz w:val="28"/>
          <w:szCs w:val="28"/>
          <w:lang w:val="en-US"/>
        </w:rPr>
        <w:lastRenderedPageBreak/>
        <w:t xml:space="preserve">loại hình trang thiết bị sẽ được </w:t>
      </w:r>
      <w:r w:rsidR="00315C1B">
        <w:rPr>
          <w:rFonts w:ascii="Times New Roman" w:hAnsi="Times New Roman"/>
          <w:sz w:val="28"/>
          <w:szCs w:val="28"/>
          <w:lang w:val="en-US"/>
        </w:rPr>
        <w:t>DNDA</w:t>
      </w:r>
      <w:r w:rsidR="00AD45C8" w:rsidRPr="002A461C">
        <w:rPr>
          <w:rFonts w:ascii="Times New Roman" w:hAnsi="Times New Roman"/>
          <w:sz w:val="28"/>
          <w:szCs w:val="28"/>
          <w:lang w:val="en-US"/>
        </w:rPr>
        <w:t xml:space="preserve"> sử dụng trong quá trình thực hiện các công việc. Các báo cáo, các tài liệu bàn giao, và các sản phẩm cuối cùng </w:t>
      </w:r>
      <w:r w:rsidR="00235F59" w:rsidRPr="002A461C">
        <w:rPr>
          <w:rFonts w:ascii="Times New Roman" w:hAnsi="Times New Roman"/>
          <w:sz w:val="28"/>
          <w:szCs w:val="28"/>
          <w:lang w:val="en-US"/>
        </w:rPr>
        <w:t xml:space="preserve">được </w:t>
      </w:r>
      <w:r w:rsidR="00AD45C8" w:rsidRPr="002A461C">
        <w:rPr>
          <w:rFonts w:ascii="Times New Roman" w:hAnsi="Times New Roman"/>
          <w:sz w:val="28"/>
          <w:szCs w:val="28"/>
          <w:lang w:val="en-US"/>
        </w:rPr>
        <w:t xml:space="preserve">cung cấp (vào các thời hạn cụ thể) </w:t>
      </w:r>
      <w:r w:rsidR="00235F59" w:rsidRPr="002A461C">
        <w:rPr>
          <w:rFonts w:ascii="Times New Roman" w:hAnsi="Times New Roman"/>
          <w:sz w:val="28"/>
          <w:szCs w:val="28"/>
          <w:lang w:val="en-US"/>
        </w:rPr>
        <w:t xml:space="preserve">bởi bên thực hiện công việc </w:t>
      </w:r>
      <w:r w:rsidR="00AD45C8" w:rsidRPr="002A461C">
        <w:rPr>
          <w:rFonts w:ascii="Times New Roman" w:hAnsi="Times New Roman"/>
          <w:sz w:val="28"/>
          <w:szCs w:val="28"/>
          <w:lang w:val="en-US"/>
        </w:rPr>
        <w:t>cần phải được nêu rõ ràng</w:t>
      </w:r>
      <w:r w:rsidR="00235F59" w:rsidRPr="002A461C">
        <w:rPr>
          <w:rFonts w:ascii="Times New Roman" w:hAnsi="Times New Roman"/>
          <w:sz w:val="28"/>
          <w:szCs w:val="28"/>
          <w:lang w:val="en-US"/>
        </w:rPr>
        <w:t xml:space="preserve"> tại phần này</w:t>
      </w:r>
      <w:r w:rsidR="00AD45C8" w:rsidRPr="002A461C">
        <w:rPr>
          <w:rFonts w:ascii="Times New Roman" w:hAnsi="Times New Roman"/>
          <w:sz w:val="28"/>
          <w:szCs w:val="28"/>
          <w:lang w:val="en-US"/>
        </w:rPr>
        <w:t>.</w:t>
      </w:r>
    </w:p>
    <w:p w:rsidR="000933E5" w:rsidRDefault="004D6633" w:rsidP="006A1EFA">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 xml:space="preserve">4. Phạm </w:t>
      </w:r>
      <w:proofErr w:type="gramStart"/>
      <w:r>
        <w:rPr>
          <w:rFonts w:ascii="Times New Roman" w:hAnsi="Times New Roman"/>
          <w:sz w:val="28"/>
          <w:szCs w:val="28"/>
          <w:lang w:val="en-US"/>
        </w:rPr>
        <w:t>vi</w:t>
      </w:r>
      <w:proofErr w:type="gramEnd"/>
      <w:r>
        <w:rPr>
          <w:rFonts w:ascii="Times New Roman" w:hAnsi="Times New Roman"/>
          <w:sz w:val="28"/>
          <w:szCs w:val="28"/>
          <w:lang w:val="en-US"/>
        </w:rPr>
        <w:t xml:space="preserve"> công việc và tài sản chuyển giao </w:t>
      </w:r>
      <w:r w:rsidR="00391D1F">
        <w:rPr>
          <w:rFonts w:ascii="Times New Roman" w:hAnsi="Times New Roman"/>
          <w:sz w:val="28"/>
          <w:szCs w:val="28"/>
          <w:lang w:val="en-US"/>
        </w:rPr>
        <w:t xml:space="preserve">là cơ sở để CQKK nhượng quyền cho NĐT </w:t>
      </w:r>
      <w:r w:rsidR="00391D1F" w:rsidRPr="00391D1F">
        <w:rPr>
          <w:rFonts w:ascii="Times New Roman" w:hAnsi="Times New Roman"/>
          <w:sz w:val="28"/>
          <w:szCs w:val="28"/>
          <w:lang w:val="en-US"/>
        </w:rPr>
        <w:t xml:space="preserve">phát triển </w:t>
      </w:r>
      <w:r w:rsidR="00391D1F">
        <w:rPr>
          <w:rFonts w:ascii="Times New Roman" w:hAnsi="Times New Roman"/>
          <w:sz w:val="28"/>
          <w:szCs w:val="28"/>
          <w:lang w:val="en-US"/>
        </w:rPr>
        <w:t>d</w:t>
      </w:r>
      <w:r w:rsidR="00391D1F" w:rsidRPr="00391D1F">
        <w:rPr>
          <w:rFonts w:ascii="Times New Roman" w:hAnsi="Times New Roman"/>
          <w:sz w:val="28"/>
          <w:szCs w:val="28"/>
          <w:lang w:val="en-US"/>
        </w:rPr>
        <w:t xml:space="preserve">ự án để đạt được các mục tiêu của cả hai bên đề ra. Sau khi ký Hợp đồng, NĐT có quyền giao lại cho </w:t>
      </w:r>
      <w:r w:rsidR="00391D1F">
        <w:rPr>
          <w:rFonts w:ascii="Times New Roman" w:hAnsi="Times New Roman"/>
          <w:sz w:val="28"/>
          <w:szCs w:val="28"/>
          <w:lang w:val="en-US"/>
        </w:rPr>
        <w:t>DNDA</w:t>
      </w:r>
      <w:r w:rsidR="00391D1F" w:rsidRPr="00391D1F">
        <w:rPr>
          <w:rFonts w:ascii="Times New Roman" w:hAnsi="Times New Roman"/>
          <w:sz w:val="28"/>
          <w:szCs w:val="28"/>
          <w:lang w:val="en-US"/>
        </w:rPr>
        <w:t xml:space="preserve"> thực hiện các quyền và nghĩa vụ của Hợp đồng</w:t>
      </w:r>
      <w:r w:rsidR="00391D1F">
        <w:rPr>
          <w:rFonts w:ascii="Times New Roman" w:hAnsi="Times New Roman"/>
          <w:sz w:val="28"/>
          <w:szCs w:val="28"/>
          <w:lang w:val="en-US"/>
        </w:rPr>
        <w:t>,</w:t>
      </w:r>
      <w:r w:rsidR="00391D1F" w:rsidRPr="00391D1F">
        <w:rPr>
          <w:rFonts w:ascii="Times New Roman" w:hAnsi="Times New Roman"/>
          <w:sz w:val="28"/>
          <w:szCs w:val="28"/>
          <w:lang w:val="en-US"/>
        </w:rPr>
        <w:t xml:space="preserve"> với điều kiện là NĐT vẫn phải</w:t>
      </w:r>
      <w:r w:rsidR="00391D1F">
        <w:rPr>
          <w:rFonts w:ascii="Times New Roman" w:hAnsi="Times New Roman"/>
          <w:sz w:val="28"/>
          <w:szCs w:val="28"/>
          <w:lang w:val="en-US"/>
        </w:rPr>
        <w:t xml:space="preserve"> chịu trách nhiệm với CQKK </w:t>
      </w:r>
      <w:r w:rsidR="00391D1F" w:rsidRPr="00391D1F">
        <w:rPr>
          <w:rFonts w:ascii="Times New Roman" w:hAnsi="Times New Roman"/>
          <w:sz w:val="28"/>
          <w:szCs w:val="28"/>
          <w:lang w:val="en-US"/>
        </w:rPr>
        <w:t>về</w:t>
      </w:r>
      <w:r w:rsidR="00391D1F">
        <w:rPr>
          <w:rFonts w:ascii="Times New Roman" w:hAnsi="Times New Roman"/>
          <w:sz w:val="28"/>
          <w:szCs w:val="28"/>
          <w:lang w:val="en-US"/>
        </w:rPr>
        <w:t xml:space="preserve"> việc DNDA thực hiện các công việc trong phạm vi công việc và chuyển giao các tài sản </w:t>
      </w:r>
      <w:r w:rsidR="00391D1F" w:rsidRPr="00391D1F">
        <w:rPr>
          <w:rFonts w:ascii="Times New Roman" w:hAnsi="Times New Roman"/>
          <w:sz w:val="28"/>
          <w:szCs w:val="28"/>
          <w:lang w:val="en-US"/>
        </w:rPr>
        <w:t>theo quy định tại Hợp đồn</w:t>
      </w:r>
      <w:r w:rsidR="00391D1F">
        <w:rPr>
          <w:rFonts w:ascii="Times New Roman" w:hAnsi="Times New Roman"/>
          <w:sz w:val="28"/>
          <w:szCs w:val="28"/>
          <w:lang w:val="en-US"/>
        </w:rPr>
        <w:t>g</w:t>
      </w:r>
      <w:r w:rsidR="00391D1F" w:rsidRPr="00D65399">
        <w:rPr>
          <w:rFonts w:cs="Arial"/>
          <w:sz w:val="22"/>
          <w:szCs w:val="22"/>
        </w:rPr>
        <w:t>.</w:t>
      </w:r>
      <w:r w:rsidR="00AD45C8" w:rsidRPr="002A461C">
        <w:rPr>
          <w:rFonts w:ascii="Times New Roman" w:hAnsi="Times New Roman"/>
          <w:sz w:val="28"/>
          <w:szCs w:val="28"/>
          <w:lang w:val="en-US"/>
        </w:rPr>
        <w:t xml:space="preserve"> </w:t>
      </w:r>
      <w:bookmarkStart w:id="23" w:name="_Toc454201250"/>
      <w:bookmarkStart w:id="24" w:name="_Toc454201255"/>
    </w:p>
    <w:p w:rsidR="00F87622" w:rsidRPr="002A461C" w:rsidRDefault="00F87622" w:rsidP="006A1EFA">
      <w:pPr>
        <w:pStyle w:val="Level2"/>
        <w:numPr>
          <w:ilvl w:val="0"/>
          <w:numId w:val="0"/>
        </w:numPr>
        <w:outlineLvl w:val="9"/>
        <w:rPr>
          <w:rFonts w:ascii="Times New Roman" w:hAnsi="Times New Roman"/>
          <w:sz w:val="28"/>
          <w:szCs w:val="28"/>
        </w:rPr>
      </w:pPr>
      <w:r>
        <w:rPr>
          <w:rFonts w:ascii="Times New Roman" w:hAnsi="Times New Roman"/>
          <w:sz w:val="28"/>
          <w:szCs w:val="28"/>
          <w:lang w:val="en-US"/>
        </w:rPr>
        <w:t xml:space="preserve">5. Để thực hiện phạm </w:t>
      </w:r>
      <w:proofErr w:type="gramStart"/>
      <w:r>
        <w:rPr>
          <w:rFonts w:ascii="Times New Roman" w:hAnsi="Times New Roman"/>
          <w:sz w:val="28"/>
          <w:szCs w:val="28"/>
          <w:lang w:val="en-US"/>
        </w:rPr>
        <w:t>vi</w:t>
      </w:r>
      <w:proofErr w:type="gramEnd"/>
      <w:r>
        <w:rPr>
          <w:rFonts w:ascii="Times New Roman" w:hAnsi="Times New Roman"/>
          <w:sz w:val="28"/>
          <w:szCs w:val="28"/>
          <w:lang w:val="en-US"/>
        </w:rPr>
        <w:t xml:space="preserve"> công việc có chất lượng, Hợp đồng cần quy định rõ t</w:t>
      </w:r>
      <w:r w:rsidRPr="002A461C">
        <w:rPr>
          <w:rFonts w:ascii="Times New Roman" w:hAnsi="Times New Roman"/>
          <w:sz w:val="28"/>
          <w:szCs w:val="28"/>
          <w:lang w:val="en-US"/>
        </w:rPr>
        <w:t xml:space="preserve">iêu chuẩn </w:t>
      </w:r>
      <w:r>
        <w:rPr>
          <w:rFonts w:ascii="Times New Roman" w:hAnsi="Times New Roman"/>
          <w:sz w:val="28"/>
          <w:szCs w:val="28"/>
          <w:lang w:val="en-US"/>
        </w:rPr>
        <w:t>c</w:t>
      </w:r>
      <w:r w:rsidRPr="002A461C">
        <w:rPr>
          <w:rFonts w:ascii="Times New Roman" w:hAnsi="Times New Roman"/>
          <w:sz w:val="28"/>
          <w:szCs w:val="28"/>
          <w:lang w:val="en-US"/>
        </w:rPr>
        <w:t xml:space="preserve">ông việc và dịch vụ do </w:t>
      </w:r>
      <w:r>
        <w:rPr>
          <w:rFonts w:ascii="Times New Roman" w:hAnsi="Times New Roman"/>
          <w:sz w:val="28"/>
          <w:szCs w:val="28"/>
          <w:lang w:val="en-US"/>
        </w:rPr>
        <w:t>DNDA</w:t>
      </w:r>
      <w:r w:rsidRPr="002A461C">
        <w:rPr>
          <w:rFonts w:ascii="Times New Roman" w:hAnsi="Times New Roman"/>
          <w:sz w:val="28"/>
          <w:szCs w:val="28"/>
          <w:lang w:val="en-US"/>
        </w:rPr>
        <w:t xml:space="preserve"> thực hiện</w:t>
      </w:r>
      <w:r>
        <w:rPr>
          <w:rFonts w:ascii="Times New Roman" w:hAnsi="Times New Roman"/>
          <w:sz w:val="28"/>
          <w:szCs w:val="28"/>
          <w:lang w:val="en-US"/>
        </w:rPr>
        <w:t xml:space="preserve">, thể hiện trong </w:t>
      </w:r>
      <w:r w:rsidRPr="002A461C">
        <w:rPr>
          <w:rFonts w:ascii="Times New Roman" w:hAnsi="Times New Roman"/>
          <w:sz w:val="28"/>
          <w:szCs w:val="28"/>
          <w:lang w:val="en-US"/>
        </w:rPr>
        <w:t>tài liệu thông số kỹ thuật chi tiết về sản phẩm đầu ra</w:t>
      </w:r>
      <w:r>
        <w:rPr>
          <w:rFonts w:ascii="Times New Roman" w:hAnsi="Times New Roman"/>
          <w:sz w:val="28"/>
          <w:szCs w:val="28"/>
          <w:lang w:val="en-US"/>
        </w:rPr>
        <w:t xml:space="preserve"> và được lập thành Phụ lục của Hợp đồng. </w:t>
      </w:r>
    </w:p>
    <w:p w:rsidR="00AE0D18" w:rsidRPr="002A461C" w:rsidRDefault="00457FDD" w:rsidP="005A47EF">
      <w:pPr>
        <w:pStyle w:val="Heading2"/>
        <w:tabs>
          <w:tab w:val="clear" w:pos="851"/>
        </w:tabs>
        <w:ind w:left="0" w:firstLine="0"/>
        <w:rPr>
          <w:rFonts w:ascii="Times New Roman" w:hAnsi="Times New Roman" w:cs="Times New Roman"/>
          <w:b/>
          <w:sz w:val="28"/>
          <w:szCs w:val="28"/>
        </w:rPr>
      </w:pPr>
      <w:bookmarkStart w:id="25" w:name="_Toc454201284"/>
      <w:bookmarkStart w:id="26" w:name="_Toc454201257"/>
      <w:bookmarkStart w:id="27" w:name="_Toc51860952"/>
      <w:bookmarkEnd w:id="24"/>
      <w:bookmarkEnd w:id="23"/>
      <w:r>
        <w:rPr>
          <w:rFonts w:ascii="Times New Roman" w:hAnsi="Times New Roman" w:cs="Times New Roman"/>
          <w:b/>
          <w:sz w:val="28"/>
          <w:szCs w:val="28"/>
        </w:rPr>
        <w:t>4</w:t>
      </w:r>
      <w:r w:rsidR="006D5B1C" w:rsidRPr="002A461C">
        <w:rPr>
          <w:rFonts w:ascii="Times New Roman" w:hAnsi="Times New Roman" w:cs="Times New Roman"/>
          <w:b/>
          <w:sz w:val="28"/>
          <w:szCs w:val="28"/>
          <w:lang w:val="vi-VN"/>
        </w:rPr>
        <w:t xml:space="preserve">. </w:t>
      </w:r>
      <w:r w:rsidR="00BD7CAD">
        <w:rPr>
          <w:rFonts w:ascii="Times New Roman" w:hAnsi="Times New Roman" w:cs="Times New Roman"/>
          <w:b/>
          <w:sz w:val="28"/>
          <w:szCs w:val="28"/>
        </w:rPr>
        <w:t>TUYÊN BỐ</w:t>
      </w:r>
      <w:r w:rsidR="00AE0D18" w:rsidRPr="002A461C">
        <w:rPr>
          <w:rFonts w:ascii="Times New Roman" w:hAnsi="Times New Roman" w:cs="Times New Roman"/>
          <w:b/>
          <w:sz w:val="28"/>
          <w:szCs w:val="28"/>
        </w:rPr>
        <w:t xml:space="preserve"> VÀ BẢO ĐẢM CỦA </w:t>
      </w:r>
      <w:bookmarkEnd w:id="26"/>
      <w:r w:rsidR="00BD7CAD">
        <w:rPr>
          <w:rFonts w:ascii="Times New Roman" w:hAnsi="Times New Roman" w:cs="Times New Roman"/>
          <w:b/>
          <w:sz w:val="28"/>
          <w:szCs w:val="28"/>
        </w:rPr>
        <w:t>CÁC BÊN</w:t>
      </w:r>
      <w:bookmarkEnd w:id="27"/>
    </w:p>
    <w:p w:rsidR="002C56BA" w:rsidRPr="002C56BA" w:rsidRDefault="00457FDD" w:rsidP="002C56BA">
      <w:pPr>
        <w:pStyle w:val="Body2"/>
        <w:ind w:left="0"/>
        <w:rPr>
          <w:rFonts w:ascii="Times New Roman" w:hAnsi="Times New Roman" w:cs="Times New Roman"/>
          <w:sz w:val="28"/>
          <w:szCs w:val="28"/>
        </w:rPr>
      </w:pPr>
      <w:r>
        <w:rPr>
          <w:rFonts w:ascii="Times New Roman" w:hAnsi="Times New Roman" w:cs="Times New Roman"/>
          <w:sz w:val="28"/>
          <w:szCs w:val="28"/>
        </w:rPr>
        <w:t>1</w:t>
      </w:r>
      <w:r w:rsidR="00216D6F">
        <w:rPr>
          <w:rFonts w:ascii="Times New Roman" w:hAnsi="Times New Roman" w:cs="Times New Roman"/>
          <w:sz w:val="28"/>
          <w:szCs w:val="28"/>
        </w:rPr>
        <w:t xml:space="preserve">. </w:t>
      </w:r>
      <w:r>
        <w:rPr>
          <w:rFonts w:ascii="Times New Roman" w:hAnsi="Times New Roman" w:cs="Times New Roman"/>
          <w:sz w:val="28"/>
          <w:szCs w:val="28"/>
        </w:rPr>
        <w:t xml:space="preserve">Để tránh việc nhà đầu tư (NĐT) hay DNDA nại ra rằng mình tin tưởng vào thông tin do CQKK cung cấp mà đầu tư, sau đó bị thiệt hại và đòi bồi thường, </w:t>
      </w:r>
      <w:r w:rsidR="002C56BA" w:rsidRPr="002C56BA">
        <w:rPr>
          <w:rFonts w:ascii="Times New Roman" w:hAnsi="Times New Roman" w:cs="Times New Roman"/>
          <w:sz w:val="28"/>
          <w:szCs w:val="28"/>
        </w:rPr>
        <w:t>NĐT</w:t>
      </w:r>
      <w:r w:rsidR="002C56BA">
        <w:rPr>
          <w:rFonts w:ascii="Times New Roman" w:hAnsi="Times New Roman" w:cs="Times New Roman"/>
          <w:sz w:val="28"/>
          <w:szCs w:val="28"/>
        </w:rPr>
        <w:t xml:space="preserve"> </w:t>
      </w:r>
      <w:r>
        <w:rPr>
          <w:rFonts w:ascii="Times New Roman" w:hAnsi="Times New Roman" w:cs="Times New Roman"/>
          <w:sz w:val="28"/>
          <w:szCs w:val="28"/>
        </w:rPr>
        <w:t xml:space="preserve">và DNDA </w:t>
      </w:r>
      <w:r w:rsidR="002C56BA">
        <w:rPr>
          <w:rFonts w:ascii="Times New Roman" w:hAnsi="Times New Roman" w:cs="Times New Roman"/>
          <w:sz w:val="28"/>
          <w:szCs w:val="28"/>
        </w:rPr>
        <w:t>cần</w:t>
      </w:r>
      <w:r w:rsidR="002C56BA" w:rsidRPr="002C56BA">
        <w:rPr>
          <w:rFonts w:ascii="Times New Roman" w:hAnsi="Times New Roman" w:cs="Times New Roman"/>
          <w:sz w:val="28"/>
          <w:szCs w:val="28"/>
        </w:rPr>
        <w:t xml:space="preserve"> cam đoan và bảo đảm rằng </w:t>
      </w:r>
      <w:r w:rsidR="002C56BA">
        <w:rPr>
          <w:rFonts w:ascii="Times New Roman" w:hAnsi="Times New Roman" w:cs="Times New Roman"/>
          <w:sz w:val="28"/>
          <w:szCs w:val="28"/>
        </w:rPr>
        <w:t>mình đã</w:t>
      </w:r>
      <w:r w:rsidR="002C56BA" w:rsidRPr="002C56BA">
        <w:rPr>
          <w:rFonts w:ascii="Times New Roman" w:hAnsi="Times New Roman" w:cs="Times New Roman"/>
          <w:sz w:val="28"/>
          <w:szCs w:val="28"/>
        </w:rPr>
        <w:t xml:space="preserve"> nghiên cứu kỹ và kiểm tra lại tất cả các thông tin đươc CQ</w:t>
      </w:r>
      <w:r w:rsidR="002C56BA">
        <w:rPr>
          <w:rFonts w:ascii="Times New Roman" w:hAnsi="Times New Roman" w:cs="Times New Roman"/>
          <w:sz w:val="28"/>
          <w:szCs w:val="28"/>
        </w:rPr>
        <w:t>KK</w:t>
      </w:r>
      <w:r w:rsidR="002C56BA" w:rsidRPr="002C56BA">
        <w:rPr>
          <w:rFonts w:ascii="Times New Roman" w:hAnsi="Times New Roman" w:cs="Times New Roman"/>
          <w:sz w:val="28"/>
          <w:szCs w:val="28"/>
        </w:rPr>
        <w:t xml:space="preserve"> cung cấp và không có khiếu nại gì về tính không chính xác của các thông tin hay dự toán không thực tế (nếu có) liên quan đến các dự báo</w:t>
      </w:r>
      <w:r w:rsidR="002C56BA">
        <w:rPr>
          <w:rFonts w:ascii="Times New Roman" w:hAnsi="Times New Roman" w:cs="Times New Roman"/>
          <w:sz w:val="28"/>
          <w:szCs w:val="28"/>
        </w:rPr>
        <w:t>, h</w:t>
      </w:r>
      <w:r w:rsidR="002C56BA" w:rsidRPr="002C56BA">
        <w:rPr>
          <w:rFonts w:ascii="Times New Roman" w:hAnsi="Times New Roman" w:cs="Times New Roman"/>
          <w:sz w:val="28"/>
          <w:szCs w:val="28"/>
        </w:rPr>
        <w:t xml:space="preserve">iểu rõ rằng việc đầu tư xây dựng </w:t>
      </w:r>
      <w:r w:rsidR="00F263CF">
        <w:rPr>
          <w:rFonts w:ascii="Times New Roman" w:hAnsi="Times New Roman" w:cs="Times New Roman"/>
          <w:sz w:val="28"/>
          <w:szCs w:val="28"/>
        </w:rPr>
        <w:t>dự án</w:t>
      </w:r>
      <w:r w:rsidR="002C56BA" w:rsidRPr="002C56BA">
        <w:rPr>
          <w:rFonts w:ascii="Times New Roman" w:hAnsi="Times New Roman" w:cs="Times New Roman"/>
          <w:sz w:val="28"/>
          <w:szCs w:val="28"/>
        </w:rPr>
        <w:t xml:space="preserve"> có các rủi ro tiềm tàng, và chịu rủi ro đó trừ trường hợp quy định trong Hợp đồng là rủi ro do CQNN gánh chịu.  </w:t>
      </w:r>
    </w:p>
    <w:p w:rsidR="00216D6F" w:rsidRPr="002A461C" w:rsidRDefault="00457FDD" w:rsidP="00BD7CAD">
      <w:pPr>
        <w:pStyle w:val="Body2"/>
        <w:ind w:left="0"/>
        <w:rPr>
          <w:rFonts w:ascii="Times New Roman" w:hAnsi="Times New Roman" w:cs="Times New Roman"/>
          <w:sz w:val="28"/>
          <w:szCs w:val="28"/>
        </w:rPr>
      </w:pPr>
      <w:r>
        <w:rPr>
          <w:rFonts w:ascii="Times New Roman" w:hAnsi="Times New Roman" w:cs="Times New Roman"/>
          <w:sz w:val="28"/>
          <w:szCs w:val="28"/>
        </w:rPr>
        <w:t>2</w:t>
      </w:r>
      <w:r w:rsidR="002C56BA">
        <w:rPr>
          <w:rFonts w:ascii="Times New Roman" w:hAnsi="Times New Roman" w:cs="Times New Roman"/>
          <w:sz w:val="28"/>
          <w:szCs w:val="28"/>
        </w:rPr>
        <w:t xml:space="preserve">. </w:t>
      </w:r>
      <w:r>
        <w:rPr>
          <w:rFonts w:ascii="Times New Roman" w:hAnsi="Times New Roman" w:cs="Times New Roman"/>
          <w:sz w:val="28"/>
          <w:szCs w:val="28"/>
        </w:rPr>
        <w:t>CQKK phải nêu rõ rằng</w:t>
      </w:r>
      <w:r w:rsidR="00216D6F">
        <w:rPr>
          <w:rFonts w:ascii="Times New Roman" w:hAnsi="Times New Roman" w:cs="Times New Roman"/>
          <w:sz w:val="28"/>
          <w:szCs w:val="28"/>
        </w:rPr>
        <w:t xml:space="preserve"> việc cung cấp thông tin về điều kiện địa chất, dự báo kinh tế của CQKK chỉ có tính chất tham khảo và NĐT phải kiểm tra lại; CQKK không chịu trách nhiệm về tính chính xác của các thông tin đó (trừ trường hợp các hạn chế này ảnh hưởng đến hiệu lực của Hợp đồng).  </w:t>
      </w:r>
    </w:p>
    <w:p w:rsidR="00457FDD" w:rsidRPr="00457FDD" w:rsidRDefault="00457FDD" w:rsidP="006A1EFA">
      <w:pPr>
        <w:pStyle w:val="Level2"/>
        <w:numPr>
          <w:ilvl w:val="0"/>
          <w:numId w:val="0"/>
        </w:numPr>
        <w:outlineLvl w:val="9"/>
        <w:rPr>
          <w:rFonts w:ascii="Times New Roman" w:hAnsi="Times New Roman"/>
          <w:b/>
          <w:sz w:val="28"/>
          <w:szCs w:val="28"/>
          <w:lang w:val="en-US"/>
        </w:rPr>
      </w:pPr>
      <w:r w:rsidRPr="00457FDD">
        <w:rPr>
          <w:rFonts w:ascii="Times New Roman" w:hAnsi="Times New Roman"/>
          <w:b/>
          <w:sz w:val="28"/>
          <w:szCs w:val="28"/>
          <w:lang w:val="en-US"/>
        </w:rPr>
        <w:t>5. NGHĨA VỤ CỦA DNDA</w:t>
      </w:r>
    </w:p>
    <w:p w:rsidR="00F87622" w:rsidRDefault="00457FDD" w:rsidP="006A1EFA">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 xml:space="preserve">Dự thảo cần bổ sung </w:t>
      </w:r>
      <w:r w:rsidR="00D22F96">
        <w:rPr>
          <w:rFonts w:ascii="Times New Roman" w:hAnsi="Times New Roman"/>
          <w:sz w:val="28"/>
          <w:szCs w:val="28"/>
          <w:lang w:val="en-US"/>
        </w:rPr>
        <w:t>DNDA có nghĩa vụ</w:t>
      </w:r>
      <w:r w:rsidR="001A5D99">
        <w:rPr>
          <w:rFonts w:ascii="Times New Roman" w:hAnsi="Times New Roman"/>
          <w:sz w:val="28"/>
          <w:szCs w:val="28"/>
          <w:lang w:val="en-US"/>
        </w:rPr>
        <w:t xml:space="preserve"> xin mọi giấy phép và chấp thuận cần thiết để thực hiện dự án, trừ khi Hợp đồng quy định rõ CQKK xin giấy phép cụ thể</w:t>
      </w:r>
      <w:r>
        <w:rPr>
          <w:rFonts w:ascii="Times New Roman" w:hAnsi="Times New Roman"/>
          <w:sz w:val="28"/>
          <w:szCs w:val="28"/>
          <w:lang w:val="en-US"/>
        </w:rPr>
        <w:t>, để tránh việc CQKK bị kiện do chậm xin giấy phép và chấp thuận cho DNDA, vốn dĩ phụ thuộc vào sự đầy đủ của hồ sơ mà DNDA chuẩn bị</w:t>
      </w:r>
      <w:r w:rsidR="001A5D99">
        <w:rPr>
          <w:rFonts w:ascii="Times New Roman" w:hAnsi="Times New Roman"/>
          <w:sz w:val="28"/>
          <w:szCs w:val="28"/>
          <w:lang w:val="en-US"/>
        </w:rPr>
        <w:t xml:space="preserve">. </w:t>
      </w:r>
    </w:p>
    <w:p w:rsidR="002C56BA" w:rsidRPr="002C56BA" w:rsidRDefault="00457FDD" w:rsidP="002C56BA">
      <w:pPr>
        <w:pStyle w:val="Body2"/>
        <w:ind w:left="0"/>
        <w:rPr>
          <w:rFonts w:ascii="Times New Roman" w:hAnsi="Times New Roman" w:cs="Times New Roman"/>
          <w:sz w:val="28"/>
          <w:szCs w:val="28"/>
        </w:rPr>
      </w:pPr>
      <w:r>
        <w:rPr>
          <w:rFonts w:ascii="Times New Roman" w:hAnsi="Times New Roman"/>
          <w:sz w:val="28"/>
          <w:szCs w:val="28"/>
          <w:lang w:val="en-US"/>
        </w:rPr>
        <w:t xml:space="preserve">Để tránh CQKK bị kiện do chậm bàn giao mặt bằng hay mặt bằng vướng tiện ích, dự thảo cần quy định </w:t>
      </w:r>
      <w:r w:rsidR="00D22F96">
        <w:rPr>
          <w:rFonts w:ascii="Times New Roman" w:hAnsi="Times New Roman"/>
          <w:sz w:val="28"/>
          <w:szCs w:val="28"/>
          <w:lang w:val="en-US"/>
        </w:rPr>
        <w:t xml:space="preserve">DNDA có nghĩa vụ </w:t>
      </w:r>
      <w:r w:rsidR="002C56BA">
        <w:rPr>
          <w:rFonts w:ascii="Times New Roman" w:hAnsi="Times New Roman" w:cs="Times New Roman"/>
          <w:sz w:val="28"/>
          <w:szCs w:val="28"/>
        </w:rPr>
        <w:t>n</w:t>
      </w:r>
      <w:r w:rsidR="002C56BA" w:rsidRPr="002C56BA">
        <w:rPr>
          <w:rFonts w:ascii="Times New Roman" w:hAnsi="Times New Roman" w:cs="Times New Roman"/>
          <w:sz w:val="28"/>
          <w:szCs w:val="28"/>
        </w:rPr>
        <w:t>hận đất đai, tài sản từ CQ</w:t>
      </w:r>
      <w:r w:rsidR="002C56BA">
        <w:rPr>
          <w:rFonts w:ascii="Times New Roman" w:hAnsi="Times New Roman" w:cs="Times New Roman"/>
          <w:sz w:val="28"/>
          <w:szCs w:val="28"/>
        </w:rPr>
        <w:t>KK</w:t>
      </w:r>
      <w:r w:rsidR="002C56BA" w:rsidRPr="002C56BA">
        <w:rPr>
          <w:rFonts w:ascii="Times New Roman" w:hAnsi="Times New Roman" w:cs="Times New Roman"/>
          <w:sz w:val="28"/>
          <w:szCs w:val="28"/>
        </w:rPr>
        <w:t xml:space="preserve"> để </w:t>
      </w:r>
      <w:r w:rsidR="002C56BA" w:rsidRPr="002C56BA">
        <w:rPr>
          <w:rFonts w:ascii="Times New Roman" w:hAnsi="Times New Roman" w:cs="Times New Roman"/>
          <w:sz w:val="28"/>
          <w:szCs w:val="28"/>
        </w:rPr>
        <w:lastRenderedPageBreak/>
        <w:t xml:space="preserve">thực hiện </w:t>
      </w:r>
      <w:r w:rsidR="00F263CF">
        <w:rPr>
          <w:rFonts w:ascii="Times New Roman" w:hAnsi="Times New Roman" w:cs="Times New Roman"/>
          <w:sz w:val="28"/>
          <w:szCs w:val="28"/>
        </w:rPr>
        <w:t>dự án</w:t>
      </w:r>
      <w:r w:rsidR="002C56BA" w:rsidRPr="002C56BA">
        <w:rPr>
          <w:rFonts w:ascii="Times New Roman" w:hAnsi="Times New Roman" w:cs="Times New Roman"/>
          <w:sz w:val="28"/>
          <w:szCs w:val="28"/>
        </w:rPr>
        <w:t xml:space="preserve"> theo đúng thực trạng sẵn có và phải chịu trách nhiệm dọn dẹp mặt bằng để thi công theo tiến độ được duyệt.</w:t>
      </w:r>
      <w:r>
        <w:rPr>
          <w:rFonts w:ascii="Times New Roman" w:hAnsi="Times New Roman" w:cs="Times New Roman"/>
          <w:sz w:val="28"/>
          <w:szCs w:val="28"/>
        </w:rPr>
        <w:t xml:space="preserve">  “Theo tiến độ thi công” có nghĩa là CQKK có quyền bàn giao từng phần mặt bằng chứ không nhất thiết toàn bộ, miễn là đảm bảo được tiến độ thi công của DNDA.</w:t>
      </w:r>
    </w:p>
    <w:p w:rsidR="00457FDD" w:rsidRDefault="00457FDD" w:rsidP="00203FCD">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Cần lưu ý bàn giao mặt bằng (về mặt pháp lý) khác với giải phóng mặt bằng, vốn là nghĩa vụ của chủ đầu tư (trong trường hợp này là DNDA) đối với nhà thầu xây dựng. DNDA</w:t>
      </w:r>
      <w:r w:rsidRPr="003C7189">
        <w:rPr>
          <w:rFonts w:ascii="Times New Roman" w:hAnsi="Times New Roman"/>
          <w:sz w:val="28"/>
          <w:szCs w:val="28"/>
          <w:lang w:val="en-US"/>
        </w:rPr>
        <w:t xml:space="preserve"> không có quyền từ chối nhân mặt bằng để thi công với bất kỳ lý do nào. </w:t>
      </w:r>
      <w:r>
        <w:rPr>
          <w:rFonts w:ascii="Times New Roman" w:hAnsi="Times New Roman"/>
          <w:sz w:val="28"/>
          <w:szCs w:val="28"/>
          <w:lang w:val="en-US"/>
        </w:rPr>
        <w:t>Trừ trường hợp có thỏa thuận khác trong Hợp đồng, n</w:t>
      </w:r>
      <w:r w:rsidRPr="003C7189">
        <w:rPr>
          <w:rFonts w:ascii="Times New Roman" w:hAnsi="Times New Roman"/>
          <w:sz w:val="28"/>
          <w:szCs w:val="28"/>
          <w:lang w:val="en-US"/>
        </w:rPr>
        <w:t xml:space="preserve">ếu mặt bằng chưa dọn dẹp các công trình tiện ích, </w:t>
      </w:r>
      <w:r>
        <w:rPr>
          <w:rFonts w:ascii="Times New Roman" w:hAnsi="Times New Roman"/>
          <w:sz w:val="28"/>
          <w:szCs w:val="28"/>
          <w:lang w:val="en-US"/>
        </w:rPr>
        <w:t>DNDA</w:t>
      </w:r>
      <w:r w:rsidRPr="003C7189">
        <w:rPr>
          <w:rFonts w:ascii="Times New Roman" w:hAnsi="Times New Roman"/>
          <w:sz w:val="28"/>
          <w:szCs w:val="28"/>
          <w:lang w:val="en-US"/>
        </w:rPr>
        <w:t xml:space="preserve"> có trách nhiệm chủ động dọn dẹp và </w:t>
      </w:r>
      <w:r>
        <w:rPr>
          <w:rFonts w:ascii="Times New Roman" w:hAnsi="Times New Roman"/>
          <w:sz w:val="28"/>
          <w:szCs w:val="28"/>
          <w:lang w:val="en-US"/>
        </w:rPr>
        <w:t>dự toán tổng vốn đầu tư cho khoản này</w:t>
      </w:r>
      <w:r w:rsidRPr="003C7189">
        <w:rPr>
          <w:rFonts w:ascii="Times New Roman" w:hAnsi="Times New Roman"/>
          <w:sz w:val="28"/>
          <w:szCs w:val="28"/>
          <w:lang w:val="en-US"/>
        </w:rPr>
        <w:t>.</w:t>
      </w:r>
    </w:p>
    <w:p w:rsidR="00A56DDA" w:rsidRPr="0080563E" w:rsidRDefault="00457FDD" w:rsidP="00203FCD">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Hợp đồng cần quy định rõ là</w:t>
      </w:r>
      <w:r w:rsidR="0080563E">
        <w:rPr>
          <w:rFonts w:ascii="Times New Roman" w:hAnsi="Times New Roman"/>
          <w:sz w:val="28"/>
          <w:szCs w:val="28"/>
          <w:lang w:val="en-US"/>
        </w:rPr>
        <w:t xml:space="preserve"> DNDA chịu mọi rủi ro đối với Hợp đồng trừ trường hợp được quy định rõ trong Hợp đồng là rủi ro thuộc trách nhiệm của CQKK. </w:t>
      </w:r>
    </w:p>
    <w:p w:rsidR="00BD7CAD" w:rsidRPr="002A461C" w:rsidRDefault="00457FDD" w:rsidP="00BD7CAD">
      <w:pPr>
        <w:pStyle w:val="Heading2"/>
        <w:rPr>
          <w:rFonts w:ascii="Times New Roman" w:hAnsi="Times New Roman" w:cs="Times New Roman"/>
          <w:b/>
          <w:sz w:val="28"/>
          <w:szCs w:val="28"/>
        </w:rPr>
      </w:pPr>
      <w:bookmarkStart w:id="28" w:name="_Toc51860962"/>
      <w:bookmarkEnd w:id="25"/>
      <w:bookmarkEnd w:id="0"/>
      <w:r>
        <w:rPr>
          <w:rFonts w:ascii="Times New Roman" w:hAnsi="Times New Roman" w:cs="Times New Roman"/>
          <w:b/>
          <w:sz w:val="28"/>
          <w:szCs w:val="28"/>
        </w:rPr>
        <w:t>6</w:t>
      </w:r>
      <w:r w:rsidR="00BD7CAD" w:rsidRPr="002A461C">
        <w:rPr>
          <w:rFonts w:ascii="Times New Roman" w:hAnsi="Times New Roman" w:cs="Times New Roman"/>
          <w:b/>
          <w:sz w:val="28"/>
          <w:szCs w:val="28"/>
          <w:lang w:val="vi-VN"/>
        </w:rPr>
        <w:t xml:space="preserve">. </w:t>
      </w:r>
      <w:r w:rsidR="00BD7CAD">
        <w:rPr>
          <w:rFonts w:ascii="Times New Roman" w:hAnsi="Times New Roman" w:cs="Times New Roman"/>
          <w:b/>
          <w:sz w:val="28"/>
          <w:szCs w:val="28"/>
        </w:rPr>
        <w:t>CÁC GIAI ĐOẠN</w:t>
      </w:r>
      <w:r w:rsidR="00BD7CAD" w:rsidRPr="002A461C">
        <w:rPr>
          <w:rFonts w:ascii="Times New Roman" w:hAnsi="Times New Roman" w:cs="Times New Roman"/>
          <w:b/>
          <w:sz w:val="28"/>
          <w:szCs w:val="28"/>
        </w:rPr>
        <w:t xml:space="preserve"> THỰC HIỆN CÔNG VIỆC</w:t>
      </w:r>
      <w:r w:rsidR="00BD7CAD">
        <w:rPr>
          <w:rFonts w:ascii="Times New Roman" w:hAnsi="Times New Roman" w:cs="Times New Roman"/>
          <w:b/>
          <w:sz w:val="28"/>
          <w:szCs w:val="28"/>
        </w:rPr>
        <w:t>, ĐIỀU KIỆN TIÊN QUYẾT ĐỂ CHUYỂN GIAI ĐOẠN</w:t>
      </w:r>
      <w:bookmarkEnd w:id="28"/>
      <w:r w:rsidR="00BD7CAD" w:rsidRPr="002A461C">
        <w:rPr>
          <w:rFonts w:ascii="Times New Roman" w:hAnsi="Times New Roman" w:cs="Times New Roman"/>
          <w:b/>
          <w:sz w:val="28"/>
          <w:szCs w:val="28"/>
        </w:rPr>
        <w:fldChar w:fldCharType="begin"/>
      </w:r>
      <w:r w:rsidR="00BD7CAD" w:rsidRPr="002A461C">
        <w:rPr>
          <w:rFonts w:ascii="Times New Roman" w:hAnsi="Times New Roman" w:cs="Times New Roman"/>
          <w:b/>
          <w:sz w:val="28"/>
          <w:szCs w:val="28"/>
        </w:rPr>
        <w:instrText xml:space="preserve"> TC "</w:instrText>
      </w:r>
      <w:r w:rsidR="00BD7CAD" w:rsidRPr="002A461C">
        <w:rPr>
          <w:rFonts w:ascii="Times New Roman" w:hAnsi="Times New Roman" w:cs="Times New Roman"/>
          <w:b/>
          <w:sz w:val="28"/>
          <w:szCs w:val="28"/>
        </w:rPr>
        <w:fldChar w:fldCharType="begin"/>
      </w:r>
      <w:r w:rsidR="00BD7CAD" w:rsidRPr="002A461C">
        <w:rPr>
          <w:rFonts w:ascii="Times New Roman" w:hAnsi="Times New Roman" w:cs="Times New Roman"/>
          <w:b/>
          <w:sz w:val="28"/>
          <w:szCs w:val="28"/>
        </w:rPr>
        <w:instrText xml:space="preserve"> REF _Ref425106391 \r  \* MERGEFORMAT </w:instrText>
      </w:r>
      <w:r w:rsidR="00BD7CAD" w:rsidRPr="002A461C">
        <w:rPr>
          <w:rFonts w:ascii="Times New Roman" w:hAnsi="Times New Roman" w:cs="Times New Roman"/>
          <w:b/>
          <w:sz w:val="28"/>
          <w:szCs w:val="28"/>
        </w:rPr>
        <w:fldChar w:fldCharType="separate"/>
      </w:r>
      <w:bookmarkStart w:id="29" w:name="_Toc453946660"/>
      <w:bookmarkStart w:id="30" w:name="_Toc453952905"/>
      <w:r w:rsidR="00BD7CAD">
        <w:rPr>
          <w:rFonts w:ascii="Times New Roman" w:hAnsi="Times New Roman" w:cs="Times New Roman"/>
          <w:bCs w:val="0"/>
          <w:sz w:val="28"/>
          <w:szCs w:val="28"/>
        </w:rPr>
        <w:instrText>Error! Reference source not found.</w:instrText>
      </w:r>
      <w:r w:rsidR="00BD7CAD" w:rsidRPr="002A461C">
        <w:rPr>
          <w:rFonts w:ascii="Times New Roman" w:hAnsi="Times New Roman" w:cs="Times New Roman"/>
          <w:b/>
          <w:sz w:val="28"/>
          <w:szCs w:val="28"/>
        </w:rPr>
        <w:fldChar w:fldCharType="end"/>
      </w:r>
      <w:r w:rsidR="00BD7CAD" w:rsidRPr="002A461C">
        <w:rPr>
          <w:rFonts w:ascii="Times New Roman" w:hAnsi="Times New Roman" w:cs="Times New Roman"/>
          <w:b/>
          <w:sz w:val="28"/>
          <w:szCs w:val="28"/>
        </w:rPr>
        <w:tab/>
        <w:instrText>SCHEDULE OF WORKS</w:instrText>
      </w:r>
      <w:bookmarkEnd w:id="29"/>
      <w:bookmarkEnd w:id="30"/>
      <w:r w:rsidR="00BD7CAD" w:rsidRPr="002A461C">
        <w:rPr>
          <w:rFonts w:ascii="Times New Roman" w:hAnsi="Times New Roman" w:cs="Times New Roman"/>
          <w:b/>
          <w:sz w:val="28"/>
          <w:szCs w:val="28"/>
        </w:rPr>
        <w:instrText xml:space="preserve">" \l1 </w:instrText>
      </w:r>
      <w:r w:rsidR="00BD7CAD" w:rsidRPr="002A461C">
        <w:rPr>
          <w:rFonts w:ascii="Times New Roman" w:hAnsi="Times New Roman" w:cs="Times New Roman"/>
          <w:b/>
          <w:sz w:val="28"/>
          <w:szCs w:val="28"/>
        </w:rPr>
        <w:fldChar w:fldCharType="end"/>
      </w:r>
    </w:p>
    <w:p w:rsidR="00BD7CAD" w:rsidRPr="002A461C" w:rsidRDefault="00BD7CAD" w:rsidP="00BD7CAD">
      <w:pPr>
        <w:pStyle w:val="ListParagraph"/>
        <w:keepLines w:val="0"/>
        <w:numPr>
          <w:ilvl w:val="0"/>
          <w:numId w:val="4"/>
        </w:numPr>
        <w:tabs>
          <w:tab w:val="clear" w:pos="851"/>
          <w:tab w:val="clear" w:pos="1701"/>
          <w:tab w:val="clear" w:pos="2552"/>
          <w:tab w:val="clear" w:pos="3402"/>
          <w:tab w:val="clear" w:pos="4253"/>
          <w:tab w:val="clear" w:pos="5103"/>
          <w:tab w:val="clear" w:pos="5954"/>
          <w:tab w:val="clear" w:pos="6804"/>
          <w:tab w:val="clear" w:pos="7655"/>
        </w:tabs>
        <w:adjustRightInd w:val="0"/>
        <w:spacing w:after="240"/>
        <w:contextualSpacing w:val="0"/>
        <w:jc w:val="both"/>
        <w:outlineLvl w:val="1"/>
        <w:rPr>
          <w:rFonts w:eastAsia="Arial" w:cs="Times New Roman"/>
          <w:vanish/>
          <w:sz w:val="28"/>
          <w:szCs w:val="28"/>
          <w:lang w:eastAsia="x-none" w:bidi="ar-SA"/>
        </w:rPr>
      </w:pPr>
      <w:bookmarkStart w:id="31" w:name="_Toc51171122"/>
      <w:bookmarkStart w:id="32" w:name="_Toc51171325"/>
      <w:bookmarkStart w:id="33" w:name="_Toc51171410"/>
      <w:bookmarkStart w:id="34" w:name="_Toc51171846"/>
      <w:bookmarkStart w:id="35" w:name="_Toc51860963"/>
      <w:bookmarkEnd w:id="31"/>
      <w:bookmarkEnd w:id="32"/>
      <w:bookmarkEnd w:id="33"/>
      <w:bookmarkEnd w:id="34"/>
      <w:bookmarkEnd w:id="35"/>
    </w:p>
    <w:p w:rsidR="00BD7CAD" w:rsidRPr="002A461C" w:rsidRDefault="00BD7CAD" w:rsidP="00BD7CAD">
      <w:pPr>
        <w:pStyle w:val="Level2"/>
        <w:numPr>
          <w:ilvl w:val="0"/>
          <w:numId w:val="0"/>
        </w:numPr>
        <w:outlineLvl w:val="9"/>
        <w:rPr>
          <w:rFonts w:ascii="Times New Roman" w:hAnsi="Times New Roman"/>
          <w:b/>
          <w:caps/>
          <w:sz w:val="28"/>
          <w:szCs w:val="28"/>
        </w:rPr>
      </w:pPr>
      <w:r w:rsidRPr="002A461C">
        <w:rPr>
          <w:rFonts w:ascii="Times New Roman" w:hAnsi="Times New Roman"/>
          <w:sz w:val="28"/>
          <w:szCs w:val="28"/>
          <w:lang w:val="vi-VN"/>
        </w:rPr>
        <w:t xml:space="preserve">1. Phần này đưa ra thời hạn mà </w:t>
      </w:r>
      <w:r w:rsidR="00315C1B">
        <w:rPr>
          <w:rFonts w:ascii="Times New Roman" w:hAnsi="Times New Roman"/>
          <w:sz w:val="28"/>
          <w:szCs w:val="28"/>
          <w:lang w:val="vi-VN"/>
        </w:rPr>
        <w:t>DNDA</w:t>
      </w:r>
      <w:r w:rsidRPr="002A461C">
        <w:rPr>
          <w:rFonts w:ascii="Times New Roman" w:hAnsi="Times New Roman"/>
          <w:sz w:val="28"/>
          <w:szCs w:val="28"/>
          <w:lang w:val="vi-VN"/>
        </w:rPr>
        <w:t xml:space="preserve"> phải bàn giao các phần công việc (các giai đoạn quan trọng) đã quy định và toàn bộ phạm vi công việc</w:t>
      </w:r>
      <w:r>
        <w:rPr>
          <w:rFonts w:ascii="Times New Roman" w:hAnsi="Times New Roman"/>
          <w:sz w:val="28"/>
          <w:szCs w:val="28"/>
          <w:lang w:val="en-US"/>
        </w:rPr>
        <w:t>, cùng các điều kiện tiên quyết để bắt đầu giai đoạn tiếp theo</w:t>
      </w:r>
      <w:r w:rsidRPr="002A461C">
        <w:rPr>
          <w:rFonts w:ascii="Times New Roman" w:hAnsi="Times New Roman"/>
          <w:sz w:val="28"/>
          <w:szCs w:val="28"/>
          <w:lang w:val="vi-VN"/>
        </w:rPr>
        <w:t>.</w:t>
      </w:r>
    </w:p>
    <w:p w:rsidR="00BD7CAD" w:rsidRPr="002A461C" w:rsidRDefault="00BD7CAD" w:rsidP="00BD7CAD">
      <w:pPr>
        <w:pStyle w:val="ListParagraph"/>
        <w:keepLines w:val="0"/>
        <w:tabs>
          <w:tab w:val="clear" w:pos="851"/>
          <w:tab w:val="clear" w:pos="1701"/>
          <w:tab w:val="clear" w:pos="2552"/>
          <w:tab w:val="clear" w:pos="3402"/>
          <w:tab w:val="clear" w:pos="4253"/>
          <w:tab w:val="clear" w:pos="5103"/>
          <w:tab w:val="clear" w:pos="5954"/>
          <w:tab w:val="clear" w:pos="6804"/>
          <w:tab w:val="clear" w:pos="7655"/>
        </w:tabs>
        <w:spacing w:before="240" w:after="240" w:line="240" w:lineRule="atLeast"/>
        <w:ind w:left="0"/>
        <w:contextualSpacing w:val="0"/>
        <w:jc w:val="both"/>
        <w:rPr>
          <w:rFonts w:eastAsia="Arial" w:cs="Times New Roman"/>
          <w:sz w:val="28"/>
          <w:szCs w:val="28"/>
          <w:lang w:val="vi-VN" w:eastAsia="x-none" w:bidi="ar-SA"/>
        </w:rPr>
      </w:pPr>
      <w:r w:rsidRPr="002A461C">
        <w:rPr>
          <w:rFonts w:eastAsia="Arial" w:cs="Times New Roman"/>
          <w:sz w:val="28"/>
          <w:szCs w:val="28"/>
          <w:lang w:val="vi-VN" w:eastAsia="x-none" w:bidi="ar-SA"/>
        </w:rPr>
        <w:t>Giai đoạn 1 - Thiết kế, khảo sát, tìm nguồn vốn.</w:t>
      </w:r>
    </w:p>
    <w:p w:rsidR="00BD7CAD" w:rsidRPr="002A461C" w:rsidRDefault="00BD7CAD" w:rsidP="00BD7CAD">
      <w:pPr>
        <w:pStyle w:val="ListParagraph"/>
        <w:keepLines w:val="0"/>
        <w:tabs>
          <w:tab w:val="clear" w:pos="851"/>
          <w:tab w:val="clear" w:pos="1701"/>
          <w:tab w:val="clear" w:pos="2552"/>
          <w:tab w:val="clear" w:pos="3402"/>
          <w:tab w:val="clear" w:pos="4253"/>
          <w:tab w:val="clear" w:pos="5103"/>
          <w:tab w:val="clear" w:pos="5954"/>
          <w:tab w:val="clear" w:pos="6804"/>
          <w:tab w:val="clear" w:pos="7655"/>
        </w:tabs>
        <w:spacing w:before="240" w:after="240" w:line="240" w:lineRule="atLeast"/>
        <w:ind w:left="0"/>
        <w:contextualSpacing w:val="0"/>
        <w:jc w:val="both"/>
        <w:rPr>
          <w:rFonts w:eastAsia="Arial" w:cs="Times New Roman"/>
          <w:sz w:val="28"/>
          <w:szCs w:val="28"/>
          <w:lang w:val="vi-VN" w:eastAsia="x-none" w:bidi="ar-SA"/>
        </w:rPr>
      </w:pPr>
      <w:r w:rsidRPr="002A461C">
        <w:rPr>
          <w:rFonts w:eastAsia="Arial" w:cs="Times New Roman"/>
          <w:sz w:val="28"/>
          <w:szCs w:val="28"/>
          <w:lang w:val="vi-VN" w:eastAsia="x-none" w:bidi="ar-SA"/>
        </w:rPr>
        <w:t>Giai đoạn 2 - Xây dựng, nghiệm thu, và đưa vào kinh doanh</w:t>
      </w:r>
    </w:p>
    <w:p w:rsidR="00BD7CAD" w:rsidRPr="002A461C" w:rsidRDefault="00BD7CAD" w:rsidP="00BD7CAD">
      <w:pPr>
        <w:pStyle w:val="ListParagraph"/>
        <w:keepLines w:val="0"/>
        <w:tabs>
          <w:tab w:val="clear" w:pos="851"/>
          <w:tab w:val="clear" w:pos="1701"/>
          <w:tab w:val="clear" w:pos="2552"/>
          <w:tab w:val="clear" w:pos="3402"/>
          <w:tab w:val="clear" w:pos="4253"/>
          <w:tab w:val="clear" w:pos="5103"/>
          <w:tab w:val="clear" w:pos="5954"/>
          <w:tab w:val="clear" w:pos="6804"/>
          <w:tab w:val="clear" w:pos="7655"/>
        </w:tabs>
        <w:spacing w:before="240" w:after="240" w:line="240" w:lineRule="atLeast"/>
        <w:ind w:left="0"/>
        <w:contextualSpacing w:val="0"/>
        <w:jc w:val="both"/>
        <w:rPr>
          <w:rFonts w:eastAsia="Arial" w:cs="Times New Roman"/>
          <w:sz w:val="28"/>
          <w:szCs w:val="28"/>
          <w:lang w:val="vi-VN" w:eastAsia="x-none" w:bidi="ar-SA"/>
        </w:rPr>
      </w:pPr>
      <w:r w:rsidRPr="002A461C">
        <w:rPr>
          <w:rFonts w:eastAsia="Arial" w:cs="Times New Roman"/>
          <w:sz w:val="28"/>
          <w:szCs w:val="28"/>
          <w:lang w:val="vi-VN" w:eastAsia="x-none" w:bidi="ar-SA"/>
        </w:rPr>
        <w:t xml:space="preserve">Giai đoạn 3: </w:t>
      </w:r>
    </w:p>
    <w:p w:rsidR="00BD7CAD" w:rsidRPr="002A461C" w:rsidRDefault="00BD7CAD" w:rsidP="00BD7CAD">
      <w:pPr>
        <w:pStyle w:val="ListParagraph"/>
        <w:keepLines w:val="0"/>
        <w:tabs>
          <w:tab w:val="clear" w:pos="851"/>
          <w:tab w:val="clear" w:pos="1701"/>
          <w:tab w:val="clear" w:pos="2552"/>
          <w:tab w:val="clear" w:pos="3402"/>
          <w:tab w:val="clear" w:pos="4253"/>
          <w:tab w:val="clear" w:pos="5103"/>
          <w:tab w:val="clear" w:pos="5954"/>
          <w:tab w:val="clear" w:pos="6804"/>
          <w:tab w:val="clear" w:pos="7655"/>
        </w:tabs>
        <w:spacing w:before="240" w:after="240" w:line="240" w:lineRule="atLeast"/>
        <w:ind w:left="0"/>
        <w:contextualSpacing w:val="0"/>
        <w:jc w:val="both"/>
        <w:rPr>
          <w:rFonts w:eastAsia="Arial" w:cs="Times New Roman"/>
          <w:sz w:val="28"/>
          <w:szCs w:val="28"/>
          <w:lang w:val="vi-VN" w:eastAsia="x-none" w:bidi="ar-SA"/>
        </w:rPr>
      </w:pPr>
      <w:r w:rsidRPr="002A461C">
        <w:rPr>
          <w:rFonts w:eastAsia="Arial" w:cs="Times New Roman"/>
          <w:sz w:val="28"/>
          <w:szCs w:val="28"/>
          <w:lang w:val="vi-VN" w:eastAsia="x-none" w:bidi="ar-SA"/>
        </w:rPr>
        <w:t>- Đối với Hợp đồng BOT/BOO/BLT: kinh doanh: nêu thời gian kể từ khi kết thúc Giai đoạn 2 và (đối với BOT và BLT) chuyển giao Công trình cho CQNN khi hết thời hạn kinh doanh.</w:t>
      </w:r>
    </w:p>
    <w:p w:rsidR="00BD7CAD" w:rsidRDefault="00BD7CAD" w:rsidP="00BD7CAD">
      <w:pPr>
        <w:pStyle w:val="ListParagraph"/>
        <w:keepLines w:val="0"/>
        <w:tabs>
          <w:tab w:val="clear" w:pos="851"/>
          <w:tab w:val="clear" w:pos="1701"/>
          <w:tab w:val="clear" w:pos="2552"/>
          <w:tab w:val="clear" w:pos="3402"/>
          <w:tab w:val="clear" w:pos="4253"/>
          <w:tab w:val="clear" w:pos="5103"/>
          <w:tab w:val="clear" w:pos="5954"/>
          <w:tab w:val="clear" w:pos="6804"/>
          <w:tab w:val="clear" w:pos="7655"/>
        </w:tabs>
        <w:spacing w:before="240" w:after="240" w:line="240" w:lineRule="atLeast"/>
        <w:ind w:left="0"/>
        <w:contextualSpacing w:val="0"/>
        <w:jc w:val="both"/>
        <w:rPr>
          <w:rFonts w:eastAsia="Arial" w:cs="Times New Roman"/>
          <w:sz w:val="28"/>
          <w:szCs w:val="28"/>
          <w:lang w:val="vi-VN" w:eastAsia="x-none" w:bidi="ar-SA"/>
        </w:rPr>
      </w:pPr>
      <w:r w:rsidRPr="002A461C">
        <w:rPr>
          <w:rFonts w:eastAsia="Arial" w:cs="Times New Roman"/>
          <w:sz w:val="28"/>
          <w:szCs w:val="28"/>
          <w:lang w:val="vi-VN" w:eastAsia="x-none" w:bidi="ar-SA"/>
        </w:rPr>
        <w:t xml:space="preserve">- Đối với Hợp đồng BTO/BTL: chuyển giao Công trình cho CQNN khi kết thục Giai đoạn 2, và thuê lại Công trình để kinh doan trong thời hạn theo thỏa thuận từ khi kết thúc Giai đoạn 2.    </w:t>
      </w:r>
    </w:p>
    <w:p w:rsidR="00BD7CAD" w:rsidRDefault="00BD7CAD" w:rsidP="00BD7CAD">
      <w:pPr>
        <w:pStyle w:val="ListParagraph"/>
        <w:keepLines w:val="0"/>
        <w:tabs>
          <w:tab w:val="clear" w:pos="851"/>
          <w:tab w:val="clear" w:pos="1701"/>
          <w:tab w:val="clear" w:pos="2552"/>
          <w:tab w:val="clear" w:pos="3402"/>
          <w:tab w:val="clear" w:pos="4253"/>
          <w:tab w:val="clear" w:pos="5103"/>
          <w:tab w:val="clear" w:pos="5954"/>
          <w:tab w:val="clear" w:pos="6804"/>
          <w:tab w:val="clear" w:pos="7655"/>
        </w:tabs>
        <w:spacing w:before="240" w:after="240" w:line="240" w:lineRule="atLeast"/>
        <w:ind w:left="0"/>
        <w:contextualSpacing w:val="0"/>
        <w:jc w:val="both"/>
        <w:rPr>
          <w:rFonts w:eastAsia="Arial" w:cs="Times New Roman"/>
          <w:sz w:val="28"/>
          <w:szCs w:val="28"/>
          <w:lang w:eastAsia="x-none" w:bidi="ar-SA"/>
        </w:rPr>
      </w:pPr>
      <w:r>
        <w:rPr>
          <w:rFonts w:eastAsia="Arial" w:cs="Times New Roman"/>
          <w:sz w:val="28"/>
          <w:szCs w:val="28"/>
          <w:lang w:eastAsia="x-none" w:bidi="ar-SA"/>
        </w:rPr>
        <w:t xml:space="preserve">2. Điều kiện tiên quyết để chuyển từ Giai đoạn 1 sang Giai đoạn 2 có thể được thỏa thuận như sau: </w:t>
      </w:r>
    </w:p>
    <w:p w:rsidR="00BD7CAD" w:rsidRPr="002A461C" w:rsidRDefault="00BD7CAD" w:rsidP="00BD7CAD">
      <w:pPr>
        <w:pStyle w:val="Level4"/>
        <w:numPr>
          <w:ilvl w:val="3"/>
          <w:numId w:val="5"/>
        </w:numPr>
        <w:tabs>
          <w:tab w:val="clear" w:pos="1276"/>
          <w:tab w:val="num" w:pos="426"/>
        </w:tabs>
        <w:ind w:left="426" w:hanging="426"/>
        <w:rPr>
          <w:rFonts w:ascii="Times New Roman" w:hAnsi="Times New Roman" w:cs="Times New Roman"/>
          <w:sz w:val="28"/>
          <w:szCs w:val="28"/>
          <w:lang w:val="vi-VN"/>
        </w:rPr>
      </w:pPr>
      <w:r>
        <w:rPr>
          <w:rFonts w:ascii="Times New Roman" w:hAnsi="Times New Roman" w:cs="Times New Roman"/>
          <w:sz w:val="28"/>
          <w:szCs w:val="28"/>
          <w:lang w:val="en-US"/>
        </w:rPr>
        <w:t>CQKK đã bàn giao mặt bằng đủ để khởi công dự án trên thực địa, và cung cấp đường vào dự án (theo thỏa thuận)</w:t>
      </w:r>
      <w:r w:rsidRPr="002A461C">
        <w:rPr>
          <w:rFonts w:ascii="Times New Roman" w:hAnsi="Times New Roman" w:cs="Times New Roman"/>
          <w:sz w:val="28"/>
          <w:szCs w:val="28"/>
          <w:lang w:val="vi-VN"/>
        </w:rPr>
        <w:t>;</w:t>
      </w:r>
    </w:p>
    <w:p w:rsidR="00BD7CAD" w:rsidRDefault="00BD7CAD" w:rsidP="00BD7CAD">
      <w:pPr>
        <w:pStyle w:val="Level4"/>
        <w:numPr>
          <w:ilvl w:val="3"/>
          <w:numId w:val="5"/>
        </w:numPr>
        <w:tabs>
          <w:tab w:val="clear" w:pos="1276"/>
          <w:tab w:val="num" w:pos="426"/>
        </w:tabs>
        <w:ind w:left="426" w:hanging="426"/>
        <w:rPr>
          <w:rFonts w:ascii="Times New Roman" w:hAnsi="Times New Roman" w:cs="Times New Roman"/>
          <w:sz w:val="28"/>
          <w:szCs w:val="28"/>
          <w:lang w:val="vi-VN"/>
        </w:rPr>
      </w:pPr>
      <w:r>
        <w:rPr>
          <w:rFonts w:ascii="Times New Roman" w:hAnsi="Times New Roman" w:cs="Times New Roman"/>
          <w:sz w:val="28"/>
          <w:szCs w:val="28"/>
          <w:lang w:val="en-US"/>
        </w:rPr>
        <w:lastRenderedPageBreak/>
        <w:t xml:space="preserve">NĐT và DNDA đã xin được các </w:t>
      </w:r>
      <w:r w:rsidRPr="002A461C">
        <w:rPr>
          <w:rFonts w:ascii="Times New Roman" w:hAnsi="Times New Roman" w:cs="Times New Roman"/>
          <w:sz w:val="28"/>
          <w:szCs w:val="28"/>
          <w:lang w:val="vi-VN"/>
        </w:rPr>
        <w:t>chấp thuận cần thiết, giấy phép nhập khẩu, giấy phép xây dựng, các giấy phép về môi trường hoặc</w:t>
      </w:r>
      <w:r>
        <w:rPr>
          <w:rFonts w:ascii="Times New Roman" w:hAnsi="Times New Roman" w:cs="Times New Roman"/>
          <w:sz w:val="28"/>
          <w:szCs w:val="28"/>
          <w:lang w:val="en-US"/>
        </w:rPr>
        <w:t xml:space="preserve"> các</w:t>
      </w:r>
      <w:r w:rsidRPr="002A461C">
        <w:rPr>
          <w:rFonts w:ascii="Times New Roman" w:hAnsi="Times New Roman" w:cs="Times New Roman"/>
          <w:sz w:val="28"/>
          <w:szCs w:val="28"/>
          <w:lang w:val="vi-VN"/>
        </w:rPr>
        <w:t xml:space="preserve"> giấy phép cần thiết khác</w:t>
      </w:r>
      <w:r>
        <w:rPr>
          <w:rFonts w:ascii="Times New Roman" w:hAnsi="Times New Roman" w:cs="Times New Roman"/>
          <w:sz w:val="28"/>
          <w:szCs w:val="28"/>
          <w:lang w:val="en-US"/>
        </w:rPr>
        <w:t xml:space="preserve"> để khởi công</w:t>
      </w:r>
      <w:r w:rsidRPr="002A461C">
        <w:rPr>
          <w:rFonts w:ascii="Times New Roman" w:hAnsi="Times New Roman" w:cs="Times New Roman"/>
          <w:sz w:val="28"/>
          <w:szCs w:val="28"/>
          <w:lang w:val="vi-VN"/>
        </w:rPr>
        <w:t>;</w:t>
      </w:r>
    </w:p>
    <w:p w:rsidR="00BD7CAD" w:rsidRPr="00897533" w:rsidRDefault="00BD7CAD" w:rsidP="00BD7CAD">
      <w:pPr>
        <w:pStyle w:val="Level4"/>
        <w:numPr>
          <w:ilvl w:val="3"/>
          <w:numId w:val="5"/>
        </w:numPr>
        <w:tabs>
          <w:tab w:val="clear" w:pos="1276"/>
          <w:tab w:val="num" w:pos="426"/>
        </w:tabs>
        <w:ind w:left="426" w:hanging="426"/>
        <w:rPr>
          <w:rFonts w:ascii="Times New Roman" w:hAnsi="Times New Roman" w:cs="Times New Roman"/>
          <w:sz w:val="28"/>
          <w:szCs w:val="28"/>
          <w:lang w:val="vi-VN"/>
        </w:rPr>
      </w:pPr>
      <w:r>
        <w:rPr>
          <w:rFonts w:ascii="Times New Roman" w:hAnsi="Times New Roman" w:cs="Times New Roman"/>
          <w:sz w:val="28"/>
          <w:szCs w:val="28"/>
          <w:lang w:val="en-US"/>
        </w:rPr>
        <w:t xml:space="preserve">NĐT đã </w:t>
      </w:r>
      <w:r w:rsidRPr="002A461C">
        <w:rPr>
          <w:rFonts w:ascii="Times New Roman" w:hAnsi="Times New Roman" w:cs="Times New Roman"/>
          <w:sz w:val="28"/>
          <w:szCs w:val="28"/>
          <w:lang w:val="vi-VN"/>
        </w:rPr>
        <w:t xml:space="preserve">ký kết các tài liệu bảo lãnh và bảo đảm, bao gồm cả các bảo </w:t>
      </w:r>
      <w:r>
        <w:rPr>
          <w:rFonts w:ascii="Times New Roman" w:hAnsi="Times New Roman" w:cs="Times New Roman"/>
          <w:sz w:val="28"/>
          <w:szCs w:val="28"/>
          <w:lang w:val="en-US"/>
        </w:rPr>
        <w:t>đảm thực hiện dự án</w:t>
      </w:r>
      <w:r w:rsidRPr="002A461C">
        <w:rPr>
          <w:rFonts w:ascii="Times New Roman" w:hAnsi="Times New Roman" w:cs="Times New Roman"/>
          <w:sz w:val="28"/>
          <w:szCs w:val="28"/>
          <w:lang w:val="vi-VN"/>
        </w:rPr>
        <w:t>;</w:t>
      </w:r>
    </w:p>
    <w:p w:rsidR="00BD7CAD" w:rsidRPr="00652906" w:rsidRDefault="00BD7CAD" w:rsidP="00BD7CAD">
      <w:pPr>
        <w:pStyle w:val="Level4"/>
        <w:numPr>
          <w:ilvl w:val="3"/>
          <w:numId w:val="5"/>
        </w:numPr>
        <w:tabs>
          <w:tab w:val="clear" w:pos="1276"/>
          <w:tab w:val="num" w:pos="426"/>
        </w:tabs>
        <w:ind w:left="426" w:hanging="426"/>
        <w:rPr>
          <w:rFonts w:ascii="Times New Roman" w:hAnsi="Times New Roman" w:cs="Times New Roman"/>
          <w:sz w:val="28"/>
          <w:szCs w:val="28"/>
          <w:lang w:val="vi-VN"/>
        </w:rPr>
      </w:pPr>
      <w:r>
        <w:rPr>
          <w:rFonts w:ascii="Times New Roman" w:hAnsi="Times New Roman" w:cs="Times New Roman"/>
          <w:sz w:val="28"/>
          <w:szCs w:val="28"/>
          <w:lang w:val="en-US"/>
        </w:rPr>
        <w:t xml:space="preserve">NĐT đã góp đủ vốn vào DNDA; </w:t>
      </w:r>
    </w:p>
    <w:p w:rsidR="00BD7CAD" w:rsidRPr="002A461C" w:rsidRDefault="00BD7CAD" w:rsidP="00BD7CAD">
      <w:pPr>
        <w:pStyle w:val="Level4"/>
        <w:numPr>
          <w:ilvl w:val="3"/>
          <w:numId w:val="5"/>
        </w:numPr>
        <w:tabs>
          <w:tab w:val="clear" w:pos="1276"/>
          <w:tab w:val="num" w:pos="426"/>
        </w:tabs>
        <w:ind w:left="426" w:hanging="426"/>
        <w:rPr>
          <w:rFonts w:ascii="Times New Roman" w:hAnsi="Times New Roman" w:cs="Times New Roman"/>
          <w:sz w:val="28"/>
          <w:szCs w:val="28"/>
          <w:lang w:val="vi-VN"/>
        </w:rPr>
      </w:pPr>
      <w:r>
        <w:rPr>
          <w:rFonts w:ascii="Times New Roman" w:hAnsi="Times New Roman" w:cs="Times New Roman"/>
          <w:sz w:val="28"/>
          <w:szCs w:val="28"/>
          <w:lang w:val="en-US"/>
        </w:rPr>
        <w:t>Các bên cho vay tài trợ dự án xác nhận điều kiện giải ngân lần đầu đã thỏa mãn (Đóng</w:t>
      </w:r>
      <w:r w:rsidRPr="002A461C">
        <w:rPr>
          <w:rFonts w:ascii="Times New Roman" w:hAnsi="Times New Roman" w:cs="Times New Roman"/>
          <w:sz w:val="28"/>
          <w:szCs w:val="28"/>
          <w:lang w:val="vi-VN"/>
        </w:rPr>
        <w:t xml:space="preserve"> </w:t>
      </w:r>
      <w:r>
        <w:rPr>
          <w:rFonts w:ascii="Times New Roman" w:hAnsi="Times New Roman" w:cs="Times New Roman"/>
          <w:sz w:val="28"/>
          <w:szCs w:val="28"/>
          <w:lang w:val="en-US"/>
        </w:rPr>
        <w:t>T</w:t>
      </w:r>
      <w:r w:rsidRPr="002A461C">
        <w:rPr>
          <w:rFonts w:ascii="Times New Roman" w:hAnsi="Times New Roman" w:cs="Times New Roman"/>
          <w:sz w:val="28"/>
          <w:szCs w:val="28"/>
          <w:lang w:val="vi-VN"/>
        </w:rPr>
        <w:t>ài chính</w:t>
      </w:r>
      <w:r>
        <w:rPr>
          <w:rFonts w:ascii="Times New Roman" w:hAnsi="Times New Roman" w:cs="Times New Roman"/>
          <w:sz w:val="28"/>
          <w:szCs w:val="28"/>
          <w:lang w:val="en-US"/>
        </w:rPr>
        <w:t>), bao gồm các điều kiện như:</w:t>
      </w:r>
    </w:p>
    <w:p w:rsidR="00BD7CAD" w:rsidRPr="002A461C" w:rsidRDefault="00BD7CAD" w:rsidP="00BD7CAD">
      <w:pPr>
        <w:pStyle w:val="Level4"/>
        <w:numPr>
          <w:ilvl w:val="4"/>
          <w:numId w:val="5"/>
        </w:numPr>
        <w:rPr>
          <w:rFonts w:ascii="Times New Roman" w:hAnsi="Times New Roman" w:cs="Times New Roman"/>
          <w:sz w:val="28"/>
          <w:szCs w:val="28"/>
          <w:lang w:val="vi-VN"/>
        </w:rPr>
      </w:pPr>
      <w:r>
        <w:rPr>
          <w:rFonts w:ascii="Times New Roman" w:hAnsi="Times New Roman" w:cs="Times New Roman"/>
          <w:sz w:val="28"/>
          <w:szCs w:val="28"/>
          <w:lang w:val="en-US"/>
        </w:rPr>
        <w:t xml:space="preserve">NĐT và DNDA đã ký kết hay nhận được các </w:t>
      </w:r>
      <w:r w:rsidRPr="002A461C">
        <w:rPr>
          <w:rFonts w:ascii="Times New Roman" w:hAnsi="Times New Roman" w:cs="Times New Roman"/>
          <w:sz w:val="28"/>
          <w:szCs w:val="28"/>
          <w:lang w:val="vi-VN"/>
        </w:rPr>
        <w:t>tài liệu dự án</w:t>
      </w:r>
      <w:r>
        <w:rPr>
          <w:rFonts w:ascii="Times New Roman" w:hAnsi="Times New Roman" w:cs="Times New Roman"/>
          <w:sz w:val="28"/>
          <w:szCs w:val="28"/>
          <w:lang w:val="en-US"/>
        </w:rPr>
        <w:t xml:space="preserve"> theo yêu cầu của các bên cho vay</w:t>
      </w:r>
      <w:r w:rsidRPr="002A461C">
        <w:rPr>
          <w:rFonts w:ascii="Times New Roman" w:hAnsi="Times New Roman" w:cs="Times New Roman"/>
          <w:sz w:val="28"/>
          <w:szCs w:val="28"/>
          <w:lang w:val="vi-VN"/>
        </w:rPr>
        <w:t xml:space="preserve">; </w:t>
      </w:r>
    </w:p>
    <w:p w:rsidR="00BD7CAD" w:rsidRPr="002A461C" w:rsidRDefault="00BD7CAD" w:rsidP="00BD7CAD">
      <w:pPr>
        <w:pStyle w:val="Level4"/>
        <w:numPr>
          <w:ilvl w:val="4"/>
          <w:numId w:val="5"/>
        </w:numPr>
        <w:rPr>
          <w:rFonts w:ascii="Times New Roman" w:hAnsi="Times New Roman" w:cs="Times New Roman"/>
          <w:sz w:val="28"/>
          <w:szCs w:val="28"/>
          <w:lang w:val="vi-VN"/>
        </w:rPr>
      </w:pPr>
      <w:r>
        <w:rPr>
          <w:rFonts w:ascii="Times New Roman" w:hAnsi="Times New Roman" w:cs="Times New Roman"/>
          <w:sz w:val="28"/>
          <w:szCs w:val="28"/>
          <w:lang w:val="en-US"/>
        </w:rPr>
        <w:t xml:space="preserve">NĐT và DNDA đã </w:t>
      </w:r>
      <w:r w:rsidRPr="002A461C">
        <w:rPr>
          <w:rFonts w:ascii="Times New Roman" w:hAnsi="Times New Roman" w:cs="Times New Roman"/>
          <w:sz w:val="28"/>
          <w:szCs w:val="28"/>
          <w:lang w:val="vi-VN"/>
        </w:rPr>
        <w:t xml:space="preserve">ký các hợp đồng bảo hiểm </w:t>
      </w:r>
      <w:r>
        <w:rPr>
          <w:rFonts w:ascii="Times New Roman" w:hAnsi="Times New Roman" w:cs="Times New Roman"/>
          <w:sz w:val="28"/>
          <w:szCs w:val="28"/>
          <w:lang w:val="en-US"/>
        </w:rPr>
        <w:t>để thực hiện công việc xây dựng</w:t>
      </w:r>
      <w:r w:rsidRPr="002A461C">
        <w:rPr>
          <w:rFonts w:ascii="Times New Roman" w:hAnsi="Times New Roman" w:cs="Times New Roman"/>
          <w:sz w:val="28"/>
          <w:szCs w:val="28"/>
          <w:lang w:val="vi-VN"/>
        </w:rPr>
        <w:t>;</w:t>
      </w:r>
    </w:p>
    <w:p w:rsidR="00BD7CAD" w:rsidRPr="00897533" w:rsidRDefault="00BD7CAD" w:rsidP="00BD7CAD">
      <w:pPr>
        <w:pStyle w:val="Level4"/>
        <w:numPr>
          <w:ilvl w:val="4"/>
          <w:numId w:val="5"/>
        </w:numPr>
        <w:rPr>
          <w:rFonts w:ascii="Times New Roman" w:hAnsi="Times New Roman" w:cs="Times New Roman"/>
          <w:sz w:val="28"/>
          <w:szCs w:val="28"/>
          <w:lang w:val="vi-VN"/>
        </w:rPr>
      </w:pPr>
      <w:r>
        <w:rPr>
          <w:rFonts w:ascii="Times New Roman" w:hAnsi="Times New Roman" w:cs="Times New Roman"/>
          <w:sz w:val="28"/>
          <w:szCs w:val="28"/>
          <w:lang w:val="en-US"/>
        </w:rPr>
        <w:t xml:space="preserve">NĐT đã </w:t>
      </w:r>
      <w:r w:rsidRPr="002A461C">
        <w:rPr>
          <w:rFonts w:ascii="Times New Roman" w:hAnsi="Times New Roman" w:cs="Times New Roman"/>
          <w:sz w:val="28"/>
          <w:szCs w:val="28"/>
          <w:lang w:val="vi-VN"/>
        </w:rPr>
        <w:t xml:space="preserve">được </w:t>
      </w:r>
      <w:r>
        <w:rPr>
          <w:rFonts w:ascii="Times New Roman" w:hAnsi="Times New Roman" w:cs="Times New Roman"/>
          <w:sz w:val="28"/>
          <w:szCs w:val="28"/>
          <w:lang w:val="en-US"/>
        </w:rPr>
        <w:t>xác nhận các ưu đãi đầu tư</w:t>
      </w:r>
      <w:r w:rsidRPr="002A461C">
        <w:rPr>
          <w:rFonts w:ascii="Times New Roman" w:hAnsi="Times New Roman" w:cs="Times New Roman"/>
          <w:sz w:val="28"/>
          <w:szCs w:val="28"/>
          <w:lang w:val="vi-VN"/>
        </w:rPr>
        <w:t xml:space="preserve"> (nếu phù hợp).</w:t>
      </w:r>
    </w:p>
    <w:p w:rsidR="00BD7CAD" w:rsidRDefault="00BD7CAD" w:rsidP="00BD7CAD">
      <w:pPr>
        <w:pStyle w:val="ListParagraph"/>
        <w:keepLines w:val="0"/>
        <w:tabs>
          <w:tab w:val="clear" w:pos="851"/>
          <w:tab w:val="clear" w:pos="1701"/>
          <w:tab w:val="clear" w:pos="2552"/>
          <w:tab w:val="clear" w:pos="3402"/>
          <w:tab w:val="clear" w:pos="4253"/>
          <w:tab w:val="clear" w:pos="5103"/>
          <w:tab w:val="clear" w:pos="5954"/>
          <w:tab w:val="clear" w:pos="6804"/>
          <w:tab w:val="clear" w:pos="7655"/>
        </w:tabs>
        <w:spacing w:before="240" w:after="240" w:line="240" w:lineRule="atLeast"/>
        <w:ind w:left="0"/>
        <w:contextualSpacing w:val="0"/>
        <w:jc w:val="both"/>
        <w:rPr>
          <w:rFonts w:eastAsia="Arial" w:cs="Times New Roman"/>
          <w:sz w:val="28"/>
          <w:szCs w:val="28"/>
          <w:lang w:eastAsia="x-none" w:bidi="ar-SA"/>
        </w:rPr>
      </w:pPr>
      <w:r>
        <w:rPr>
          <w:rFonts w:eastAsia="Arial" w:cs="Times New Roman"/>
          <w:sz w:val="28"/>
          <w:szCs w:val="28"/>
          <w:lang w:eastAsia="x-none" w:bidi="ar-SA"/>
        </w:rPr>
        <w:t>3. Điều kiện tiên quyết để chuyển từ Giai đoạn 2 sang Giai đoạn 3 là:</w:t>
      </w:r>
    </w:p>
    <w:p w:rsidR="00BD7CAD" w:rsidRPr="002A461C" w:rsidRDefault="00BD7CAD" w:rsidP="004E5AEE">
      <w:pPr>
        <w:pStyle w:val="ListParagraph"/>
        <w:keepLines w:val="0"/>
        <w:numPr>
          <w:ilvl w:val="2"/>
          <w:numId w:val="11"/>
        </w:numPr>
        <w:tabs>
          <w:tab w:val="clear" w:pos="851"/>
          <w:tab w:val="clear" w:pos="1701"/>
          <w:tab w:val="clear" w:pos="2552"/>
          <w:tab w:val="clear" w:pos="3402"/>
          <w:tab w:val="clear" w:pos="4253"/>
          <w:tab w:val="clear" w:pos="5103"/>
          <w:tab w:val="clear" w:pos="5954"/>
          <w:tab w:val="clear" w:pos="6804"/>
          <w:tab w:val="clear" w:pos="7655"/>
        </w:tabs>
        <w:spacing w:before="240" w:after="240" w:line="240" w:lineRule="atLeast"/>
        <w:ind w:left="709" w:hanging="425"/>
        <w:contextualSpacing w:val="0"/>
        <w:jc w:val="both"/>
        <w:rPr>
          <w:rFonts w:eastAsia="Arial" w:cs="Times New Roman"/>
          <w:sz w:val="28"/>
          <w:szCs w:val="28"/>
          <w:lang w:val="vi-VN" w:eastAsia="x-none" w:bidi="ar-SA"/>
        </w:rPr>
      </w:pPr>
      <w:r w:rsidRPr="002A461C">
        <w:rPr>
          <w:rFonts w:eastAsia="Arial" w:cs="Times New Roman"/>
          <w:sz w:val="28"/>
          <w:szCs w:val="28"/>
          <w:lang w:val="vi-VN" w:eastAsia="x-none" w:bidi="ar-SA"/>
        </w:rPr>
        <w:t>Biên bản nghiệm thu công trình, có phê duyệt của cơ quan có thẩm quyền (nếu áp dụng);</w:t>
      </w:r>
    </w:p>
    <w:p w:rsidR="00BD7CAD" w:rsidRPr="002A461C" w:rsidRDefault="00BD7CAD" w:rsidP="004E5AEE">
      <w:pPr>
        <w:pStyle w:val="ListParagraph"/>
        <w:keepLines w:val="0"/>
        <w:numPr>
          <w:ilvl w:val="2"/>
          <w:numId w:val="11"/>
        </w:numPr>
        <w:tabs>
          <w:tab w:val="clear" w:pos="851"/>
          <w:tab w:val="clear" w:pos="1701"/>
          <w:tab w:val="clear" w:pos="2552"/>
          <w:tab w:val="clear" w:pos="3402"/>
          <w:tab w:val="clear" w:pos="4253"/>
          <w:tab w:val="clear" w:pos="5103"/>
          <w:tab w:val="clear" w:pos="5954"/>
          <w:tab w:val="clear" w:pos="6804"/>
          <w:tab w:val="clear" w:pos="7655"/>
        </w:tabs>
        <w:spacing w:before="240" w:after="240" w:line="240" w:lineRule="atLeast"/>
        <w:ind w:left="709" w:hanging="425"/>
        <w:contextualSpacing w:val="0"/>
        <w:jc w:val="both"/>
        <w:rPr>
          <w:rFonts w:eastAsia="Arial" w:cs="Times New Roman"/>
          <w:sz w:val="28"/>
          <w:szCs w:val="28"/>
          <w:lang w:val="vi-VN" w:eastAsia="x-none" w:bidi="ar-SA"/>
        </w:rPr>
      </w:pPr>
      <w:r w:rsidRPr="002A461C">
        <w:rPr>
          <w:rFonts w:eastAsia="Arial" w:cs="Times New Roman"/>
          <w:sz w:val="28"/>
          <w:szCs w:val="28"/>
          <w:lang w:val="vi-VN" w:eastAsia="x-none" w:bidi="ar-SA"/>
        </w:rPr>
        <w:t>Các phê duyệt báo cáo đánh giá tác động môi trường, phòng cháy chữa cháy; và</w:t>
      </w:r>
    </w:p>
    <w:p w:rsidR="00BD7CAD" w:rsidRPr="002A461C" w:rsidRDefault="00BD7CAD" w:rsidP="004E5AEE">
      <w:pPr>
        <w:pStyle w:val="ListParagraph"/>
        <w:keepLines w:val="0"/>
        <w:numPr>
          <w:ilvl w:val="2"/>
          <w:numId w:val="11"/>
        </w:numPr>
        <w:tabs>
          <w:tab w:val="clear" w:pos="851"/>
          <w:tab w:val="clear" w:pos="1701"/>
          <w:tab w:val="clear" w:pos="2552"/>
          <w:tab w:val="clear" w:pos="3402"/>
          <w:tab w:val="clear" w:pos="4253"/>
          <w:tab w:val="clear" w:pos="5103"/>
          <w:tab w:val="clear" w:pos="5954"/>
          <w:tab w:val="clear" w:pos="6804"/>
          <w:tab w:val="clear" w:pos="7655"/>
        </w:tabs>
        <w:spacing w:before="240" w:after="240" w:line="240" w:lineRule="atLeast"/>
        <w:ind w:left="709" w:hanging="425"/>
        <w:contextualSpacing w:val="0"/>
        <w:jc w:val="both"/>
        <w:rPr>
          <w:rFonts w:eastAsia="Arial" w:cs="Times New Roman"/>
          <w:sz w:val="28"/>
          <w:szCs w:val="28"/>
          <w:lang w:val="vi-VN" w:eastAsia="x-none" w:bidi="ar-SA"/>
        </w:rPr>
      </w:pPr>
      <w:r w:rsidRPr="002A461C">
        <w:rPr>
          <w:rFonts w:eastAsia="Arial" w:cs="Times New Roman"/>
          <w:sz w:val="28"/>
          <w:szCs w:val="28"/>
          <w:lang w:val="vi-VN" w:eastAsia="x-none" w:bidi="ar-SA"/>
        </w:rPr>
        <w:t>Xác nhận đạt tiêu chí đầu ra trong quay trình thử nghiệm.</w:t>
      </w:r>
    </w:p>
    <w:p w:rsidR="00BD7CAD" w:rsidRDefault="00BD7CAD" w:rsidP="00BD7CAD">
      <w:pPr>
        <w:pStyle w:val="Level2"/>
        <w:numPr>
          <w:ilvl w:val="0"/>
          <w:numId w:val="0"/>
        </w:numPr>
        <w:outlineLvl w:val="9"/>
        <w:rPr>
          <w:rFonts w:ascii="Times New Roman" w:hAnsi="Times New Roman"/>
          <w:sz w:val="28"/>
          <w:szCs w:val="28"/>
          <w:lang w:val="vi-VN"/>
        </w:rPr>
      </w:pPr>
      <w:r w:rsidRPr="00FB34CC">
        <w:rPr>
          <w:rFonts w:ascii="Times New Roman" w:hAnsi="Times New Roman"/>
          <w:sz w:val="28"/>
          <w:szCs w:val="28"/>
          <w:lang w:val="vi-VN"/>
        </w:rPr>
        <w:t xml:space="preserve">4. Trường hợp </w:t>
      </w:r>
      <w:r>
        <w:rPr>
          <w:rFonts w:ascii="Times New Roman" w:hAnsi="Times New Roman"/>
          <w:sz w:val="28"/>
          <w:szCs w:val="28"/>
          <w:lang w:val="en-US"/>
        </w:rPr>
        <w:t>một</w:t>
      </w:r>
      <w:r w:rsidRPr="002A461C">
        <w:rPr>
          <w:rFonts w:ascii="Times New Roman" w:hAnsi="Times New Roman"/>
          <w:sz w:val="28"/>
          <w:szCs w:val="28"/>
          <w:lang w:val="vi-VN"/>
        </w:rPr>
        <w:t xml:space="preserve"> bên </w:t>
      </w:r>
      <w:r>
        <w:rPr>
          <w:rFonts w:ascii="Times New Roman" w:hAnsi="Times New Roman"/>
          <w:sz w:val="28"/>
          <w:szCs w:val="28"/>
          <w:lang w:val="en-US"/>
        </w:rPr>
        <w:t>chưa</w:t>
      </w:r>
      <w:r w:rsidRPr="002A461C">
        <w:rPr>
          <w:rFonts w:ascii="Times New Roman" w:hAnsi="Times New Roman"/>
          <w:sz w:val="28"/>
          <w:szCs w:val="28"/>
          <w:lang w:val="vi-VN"/>
        </w:rPr>
        <w:t xml:space="preserve"> thể hoàn thành các</w:t>
      </w:r>
      <w:r>
        <w:rPr>
          <w:rFonts w:ascii="Times New Roman" w:hAnsi="Times New Roman"/>
          <w:sz w:val="28"/>
          <w:szCs w:val="28"/>
          <w:lang w:val="en-US"/>
        </w:rPr>
        <w:t xml:space="preserve"> điều kiện tiên quyết trước một hạn chót theo thỏa thuận, bên kia vẫn có thể cho phép bên chưa hoàn thành tiếp tục chuyển sang giai đoạn tiếp theo, hoặc gia hạn hoàn thành điều kiện tiên quyết này. Nếu không thể thỏa thuận được, thì bên không </w:t>
      </w:r>
      <w:proofErr w:type="gramStart"/>
      <w:r>
        <w:rPr>
          <w:rFonts w:ascii="Times New Roman" w:hAnsi="Times New Roman"/>
          <w:sz w:val="28"/>
          <w:szCs w:val="28"/>
          <w:lang w:val="en-US"/>
        </w:rPr>
        <w:t>vi</w:t>
      </w:r>
      <w:proofErr w:type="gramEnd"/>
      <w:r>
        <w:rPr>
          <w:rFonts w:ascii="Times New Roman" w:hAnsi="Times New Roman"/>
          <w:sz w:val="28"/>
          <w:szCs w:val="28"/>
          <w:lang w:val="en-US"/>
        </w:rPr>
        <w:t xml:space="preserve"> phạm có quyền yêu cầu chấm dứt Hợp đồng và buộc bên không đạt được điều kiện tiên quyết phải bồi thường thiệt hại.</w:t>
      </w:r>
    </w:p>
    <w:p w:rsidR="00BD7CAD" w:rsidRPr="00652906" w:rsidRDefault="00BD7CAD" w:rsidP="00BD7CAD">
      <w:pPr>
        <w:pStyle w:val="ListParagraph"/>
        <w:keepLines w:val="0"/>
        <w:tabs>
          <w:tab w:val="clear" w:pos="851"/>
          <w:tab w:val="clear" w:pos="1701"/>
          <w:tab w:val="clear" w:pos="2552"/>
          <w:tab w:val="clear" w:pos="3402"/>
          <w:tab w:val="clear" w:pos="4253"/>
          <w:tab w:val="clear" w:pos="5103"/>
          <w:tab w:val="clear" w:pos="5954"/>
          <w:tab w:val="clear" w:pos="6804"/>
          <w:tab w:val="clear" w:pos="7655"/>
        </w:tabs>
        <w:spacing w:before="240" w:after="240" w:line="240" w:lineRule="atLeast"/>
        <w:ind w:left="0"/>
        <w:contextualSpacing w:val="0"/>
        <w:jc w:val="both"/>
        <w:rPr>
          <w:rFonts w:eastAsia="Arial" w:cs="Times New Roman"/>
          <w:sz w:val="28"/>
          <w:szCs w:val="28"/>
          <w:lang w:eastAsia="x-none" w:bidi="ar-SA"/>
        </w:rPr>
      </w:pPr>
      <w:r>
        <w:rPr>
          <w:rFonts w:eastAsia="Arial" w:cs="Times New Roman"/>
          <w:sz w:val="28"/>
          <w:szCs w:val="28"/>
          <w:lang w:eastAsia="x-none" w:bidi="ar-SA"/>
        </w:rPr>
        <w:t>5</w:t>
      </w:r>
      <w:r w:rsidRPr="002A461C">
        <w:rPr>
          <w:rFonts w:eastAsia="Arial" w:cs="Times New Roman"/>
          <w:sz w:val="28"/>
          <w:szCs w:val="28"/>
          <w:lang w:val="vi-VN" w:eastAsia="x-none" w:bidi="ar-SA"/>
        </w:rPr>
        <w:t>. Để tạo điều kiện có nguồn thu và trả nợ Bên Cho vay, D</w:t>
      </w:r>
      <w:r>
        <w:rPr>
          <w:rFonts w:eastAsia="Arial" w:cs="Times New Roman"/>
          <w:sz w:val="28"/>
          <w:szCs w:val="28"/>
          <w:lang w:eastAsia="x-none" w:bidi="ar-SA"/>
        </w:rPr>
        <w:t>NDA</w:t>
      </w:r>
      <w:r w:rsidRPr="002A461C">
        <w:rPr>
          <w:rFonts w:eastAsia="Arial" w:cs="Times New Roman"/>
          <w:sz w:val="28"/>
          <w:szCs w:val="28"/>
          <w:lang w:val="vi-VN" w:eastAsia="x-none" w:bidi="ar-SA"/>
        </w:rPr>
        <w:t xml:space="preserve"> có quyền yêu cầu </w:t>
      </w:r>
      <w:r>
        <w:rPr>
          <w:rFonts w:eastAsia="Arial" w:cs="Times New Roman"/>
          <w:sz w:val="28"/>
          <w:szCs w:val="28"/>
          <w:lang w:eastAsia="x-none" w:bidi="ar-SA"/>
        </w:rPr>
        <w:t>CQKK</w:t>
      </w:r>
      <w:r w:rsidRPr="002A461C">
        <w:rPr>
          <w:rFonts w:eastAsia="Arial" w:cs="Times New Roman"/>
          <w:sz w:val="28"/>
          <w:szCs w:val="28"/>
          <w:lang w:val="vi-VN" w:eastAsia="x-none" w:bidi="ar-SA"/>
        </w:rPr>
        <w:t xml:space="preserve"> nghiệm thu từng phần và kinh doanh từng phần của </w:t>
      </w:r>
      <w:r w:rsidR="00F263CF">
        <w:rPr>
          <w:rFonts w:eastAsia="Arial" w:cs="Times New Roman"/>
          <w:sz w:val="28"/>
          <w:szCs w:val="28"/>
          <w:lang w:val="vi-VN" w:eastAsia="x-none" w:bidi="ar-SA"/>
        </w:rPr>
        <w:t>dự án</w:t>
      </w:r>
      <w:r w:rsidRPr="002A461C">
        <w:rPr>
          <w:rFonts w:eastAsia="Arial" w:cs="Times New Roman"/>
          <w:sz w:val="28"/>
          <w:szCs w:val="28"/>
          <w:lang w:val="vi-VN" w:eastAsia="x-none" w:bidi="ar-SA"/>
        </w:rPr>
        <w:t xml:space="preserve"> nếu tính chất của </w:t>
      </w:r>
      <w:r w:rsidR="00F263CF">
        <w:rPr>
          <w:rFonts w:eastAsia="Arial" w:cs="Times New Roman"/>
          <w:sz w:val="28"/>
          <w:szCs w:val="28"/>
          <w:lang w:val="vi-VN" w:eastAsia="x-none" w:bidi="ar-SA"/>
        </w:rPr>
        <w:t>dự án</w:t>
      </w:r>
      <w:r w:rsidRPr="002A461C">
        <w:rPr>
          <w:rFonts w:eastAsia="Arial" w:cs="Times New Roman"/>
          <w:sz w:val="28"/>
          <w:szCs w:val="28"/>
          <w:lang w:val="vi-VN" w:eastAsia="x-none" w:bidi="ar-SA"/>
        </w:rPr>
        <w:t xml:space="preserve"> cho phép.</w:t>
      </w:r>
    </w:p>
    <w:p w:rsidR="00A360CB" w:rsidRDefault="00A360CB" w:rsidP="00A360CB">
      <w:pPr>
        <w:pStyle w:val="Level2"/>
        <w:numPr>
          <w:ilvl w:val="0"/>
          <w:numId w:val="0"/>
        </w:numPr>
        <w:outlineLvl w:val="9"/>
        <w:rPr>
          <w:rFonts w:ascii="Times New Roman" w:hAnsi="Times New Roman"/>
          <w:sz w:val="28"/>
          <w:szCs w:val="28"/>
          <w:lang w:val="en-US"/>
        </w:rPr>
      </w:pPr>
    </w:p>
    <w:p w:rsidR="00A360CB" w:rsidRPr="002A461C" w:rsidRDefault="00A360CB" w:rsidP="00A360CB">
      <w:pPr>
        <w:pStyle w:val="Level2"/>
        <w:numPr>
          <w:ilvl w:val="0"/>
          <w:numId w:val="0"/>
        </w:numPr>
        <w:outlineLvl w:val="9"/>
        <w:rPr>
          <w:rFonts w:ascii="Times New Roman" w:hAnsi="Times New Roman"/>
          <w:b/>
          <w:caps/>
          <w:sz w:val="28"/>
          <w:szCs w:val="28"/>
        </w:rPr>
      </w:pPr>
      <w:r>
        <w:rPr>
          <w:rFonts w:ascii="Times New Roman" w:hAnsi="Times New Roman"/>
          <w:sz w:val="28"/>
          <w:szCs w:val="28"/>
          <w:lang w:val="en-US"/>
        </w:rPr>
        <w:lastRenderedPageBreak/>
        <w:t xml:space="preserve">4. </w:t>
      </w:r>
      <w:r w:rsidRPr="002A461C">
        <w:rPr>
          <w:rFonts w:ascii="Times New Roman" w:hAnsi="Times New Roman"/>
          <w:sz w:val="28"/>
          <w:szCs w:val="28"/>
          <w:lang w:val="en-US"/>
        </w:rPr>
        <w:t>Trường hợp dân cư tại địa điểm dự án cần phải di dời, thì</w:t>
      </w:r>
      <w:r>
        <w:rPr>
          <w:rFonts w:ascii="Times New Roman" w:hAnsi="Times New Roman"/>
          <w:sz w:val="28"/>
          <w:szCs w:val="28"/>
          <w:lang w:val="en-US"/>
        </w:rPr>
        <w:t xml:space="preserve"> Hợp đồng có thể thỏa thuận CQKK </w:t>
      </w:r>
      <w:r w:rsidRPr="002A461C">
        <w:rPr>
          <w:rFonts w:ascii="Times New Roman" w:hAnsi="Times New Roman"/>
          <w:sz w:val="28"/>
          <w:szCs w:val="28"/>
          <w:lang w:val="en-US"/>
        </w:rPr>
        <w:t>chịu trách nhiệm, hoặc trợ giúp</w:t>
      </w:r>
      <w:r>
        <w:rPr>
          <w:rFonts w:ascii="Times New Roman" w:hAnsi="Times New Roman"/>
          <w:sz w:val="28"/>
          <w:szCs w:val="28"/>
          <w:lang w:val="en-US"/>
        </w:rPr>
        <w:t xml:space="preserve"> DNDA</w:t>
      </w:r>
      <w:r w:rsidRPr="002A461C">
        <w:rPr>
          <w:rFonts w:ascii="Times New Roman" w:hAnsi="Times New Roman"/>
          <w:sz w:val="28"/>
          <w:szCs w:val="28"/>
          <w:lang w:val="en-US"/>
        </w:rPr>
        <w:t xml:space="preserve"> trong việc di dời số cư dân này.</w:t>
      </w:r>
    </w:p>
    <w:p w:rsidR="00143834" w:rsidRPr="000970C8" w:rsidRDefault="00A360CB" w:rsidP="000970C8">
      <w:pPr>
        <w:pStyle w:val="Level2"/>
        <w:numPr>
          <w:ilvl w:val="0"/>
          <w:numId w:val="0"/>
        </w:numPr>
        <w:outlineLvl w:val="9"/>
        <w:rPr>
          <w:rFonts w:ascii="Times New Roman" w:hAnsi="Times New Roman"/>
          <w:sz w:val="28"/>
          <w:szCs w:val="28"/>
        </w:rPr>
      </w:pPr>
      <w:r>
        <w:rPr>
          <w:rFonts w:ascii="Times New Roman" w:hAnsi="Times New Roman"/>
          <w:sz w:val="28"/>
          <w:szCs w:val="28"/>
          <w:lang w:val="en-US"/>
        </w:rPr>
        <w:t>5</w:t>
      </w:r>
      <w:r w:rsidR="00BD7CAD" w:rsidRPr="002A461C">
        <w:rPr>
          <w:rFonts w:ascii="Times New Roman" w:hAnsi="Times New Roman"/>
          <w:sz w:val="28"/>
          <w:szCs w:val="28"/>
          <w:lang w:val="vi-VN"/>
        </w:rPr>
        <w:t xml:space="preserve">. </w:t>
      </w:r>
      <w:r w:rsidR="00BD7CAD" w:rsidRPr="002A461C">
        <w:rPr>
          <w:rFonts w:ascii="Times New Roman" w:hAnsi="Times New Roman"/>
          <w:sz w:val="28"/>
          <w:szCs w:val="28"/>
          <w:lang w:val="en-US"/>
        </w:rPr>
        <w:t xml:space="preserve">Quyền </w:t>
      </w:r>
      <w:r w:rsidR="00BD7CAD" w:rsidRPr="002A461C">
        <w:rPr>
          <w:rFonts w:ascii="Times New Roman" w:hAnsi="Times New Roman"/>
          <w:sz w:val="28"/>
          <w:szCs w:val="28"/>
          <w:lang w:val="vi-VN"/>
        </w:rPr>
        <w:t>tiếp cận mặt bằng</w:t>
      </w:r>
      <w:r w:rsidR="00BD7CAD" w:rsidRPr="002A461C">
        <w:rPr>
          <w:rFonts w:ascii="Times New Roman" w:hAnsi="Times New Roman"/>
          <w:sz w:val="28"/>
          <w:szCs w:val="28"/>
          <w:lang w:val="en-US"/>
        </w:rPr>
        <w:t xml:space="preserve"> sớm và đúng hạn là yếu tố cơ bản cho việc hoàn thành kịp thời các công việc; do đó nói chung cơ quan nhà nước sẽ chịu trách nhiệm đối với chậm trễ hay các khoản chi phí gia tăng nào phát sinh do việc chậm </w:t>
      </w:r>
      <w:r>
        <w:rPr>
          <w:rFonts w:ascii="Times New Roman" w:hAnsi="Times New Roman"/>
          <w:sz w:val="28"/>
          <w:szCs w:val="28"/>
          <w:lang w:val="en-US"/>
        </w:rPr>
        <w:t>bàn giao</w:t>
      </w:r>
      <w:r w:rsidR="00BD7CAD" w:rsidRPr="002A461C">
        <w:rPr>
          <w:rFonts w:ascii="Times New Roman" w:hAnsi="Times New Roman"/>
          <w:sz w:val="28"/>
          <w:szCs w:val="28"/>
          <w:lang w:val="en-US"/>
        </w:rPr>
        <w:t xml:space="preserve"> </w:t>
      </w:r>
      <w:r>
        <w:rPr>
          <w:rFonts w:ascii="Times New Roman" w:hAnsi="Times New Roman"/>
          <w:sz w:val="28"/>
          <w:szCs w:val="28"/>
          <w:lang w:val="en-US"/>
        </w:rPr>
        <w:t>mặt bằng</w:t>
      </w:r>
      <w:r w:rsidR="00BD7CAD" w:rsidRPr="002A461C">
        <w:rPr>
          <w:rFonts w:ascii="Times New Roman" w:hAnsi="Times New Roman"/>
          <w:sz w:val="28"/>
          <w:szCs w:val="28"/>
          <w:lang w:val="en-US"/>
        </w:rPr>
        <w:t xml:space="preserve"> dự án</w:t>
      </w:r>
      <w:r>
        <w:rPr>
          <w:rFonts w:ascii="Times New Roman" w:hAnsi="Times New Roman"/>
          <w:sz w:val="28"/>
          <w:szCs w:val="28"/>
          <w:lang w:val="en-US"/>
        </w:rPr>
        <w:t xml:space="preserve">, nếu </w:t>
      </w:r>
      <w:r w:rsidR="0070626A">
        <w:rPr>
          <w:rFonts w:ascii="Times New Roman" w:hAnsi="Times New Roman"/>
          <w:sz w:val="28"/>
          <w:szCs w:val="28"/>
          <w:lang w:val="en-US"/>
        </w:rPr>
        <w:t>việc chậm trễ đó ảnh hướng đến tiến độ thi công trên thực tế</w:t>
      </w:r>
      <w:r w:rsidR="00BD7CAD" w:rsidRPr="002A461C">
        <w:rPr>
          <w:rFonts w:ascii="Times New Roman" w:hAnsi="Times New Roman"/>
          <w:sz w:val="28"/>
          <w:szCs w:val="28"/>
          <w:lang w:val="en-US"/>
        </w:rPr>
        <w:t xml:space="preserve">. </w:t>
      </w:r>
      <w:bookmarkStart w:id="36" w:name="_Toc454201292"/>
    </w:p>
    <w:p w:rsidR="00143834" w:rsidRPr="00BB1857" w:rsidRDefault="00F263CF" w:rsidP="00F363F5">
      <w:pPr>
        <w:pStyle w:val="Heading2"/>
        <w:tabs>
          <w:tab w:val="clear" w:pos="851"/>
          <w:tab w:val="num" w:pos="0"/>
        </w:tabs>
        <w:ind w:left="0" w:firstLine="0"/>
        <w:rPr>
          <w:rFonts w:ascii="Times New Roman" w:hAnsi="Times New Roman" w:cs="Times New Roman"/>
          <w:b/>
          <w:sz w:val="28"/>
          <w:szCs w:val="28"/>
        </w:rPr>
      </w:pPr>
      <w:bookmarkStart w:id="37" w:name="_Toc51860968"/>
      <w:r>
        <w:rPr>
          <w:rFonts w:ascii="Times New Roman" w:hAnsi="Times New Roman" w:cs="Times New Roman"/>
          <w:b/>
          <w:sz w:val="28"/>
          <w:szCs w:val="28"/>
        </w:rPr>
        <w:t>7</w:t>
      </w:r>
      <w:r w:rsidR="001A1ED5" w:rsidRPr="002A461C">
        <w:rPr>
          <w:rFonts w:ascii="Times New Roman" w:hAnsi="Times New Roman" w:cs="Times New Roman"/>
          <w:b/>
          <w:sz w:val="28"/>
          <w:szCs w:val="28"/>
          <w:lang w:val="vi-VN"/>
        </w:rPr>
        <w:t xml:space="preserve">. </w:t>
      </w:r>
      <w:r w:rsidR="00F363F5" w:rsidRPr="002A461C">
        <w:rPr>
          <w:rFonts w:ascii="Times New Roman" w:hAnsi="Times New Roman" w:cs="Times New Roman"/>
          <w:b/>
          <w:sz w:val="28"/>
          <w:szCs w:val="28"/>
          <w:lang w:val="vi-VN"/>
        </w:rPr>
        <w:t>KINH DOANH CÔNG TRÌNH DỰ ÁN</w:t>
      </w:r>
      <w:bookmarkEnd w:id="37"/>
    </w:p>
    <w:p w:rsidR="0080563E" w:rsidRDefault="000970C8" w:rsidP="00FD051A">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1</w:t>
      </w:r>
      <w:r w:rsidR="0080563E">
        <w:rPr>
          <w:rFonts w:ascii="Times New Roman" w:hAnsi="Times New Roman"/>
          <w:sz w:val="28"/>
          <w:szCs w:val="28"/>
          <w:lang w:val="en-US"/>
        </w:rPr>
        <w:t>. Hợp đồng có thể thỏa thuận trong trường hợp mức phí và lệ phí thu được thấp hơn một tỷ lệ nhất định so với dự toán</w:t>
      </w:r>
      <w:r w:rsidR="00BF3C37">
        <w:rPr>
          <w:rFonts w:ascii="Times New Roman" w:hAnsi="Times New Roman"/>
          <w:sz w:val="28"/>
          <w:szCs w:val="28"/>
          <w:lang w:val="en-US"/>
        </w:rPr>
        <w:t xml:space="preserve"> vì lý do khách quan</w:t>
      </w:r>
      <w:r w:rsidR="0080563E">
        <w:rPr>
          <w:rFonts w:ascii="Times New Roman" w:hAnsi="Times New Roman"/>
          <w:sz w:val="28"/>
          <w:szCs w:val="28"/>
          <w:lang w:val="en-US"/>
        </w:rPr>
        <w:t>, DNDA có quyền đề xuất CQKK xin chấp thuận thay đổi mức phí thu</w:t>
      </w:r>
      <w:r w:rsidR="00BF3C37">
        <w:rPr>
          <w:rFonts w:ascii="Times New Roman" w:hAnsi="Times New Roman"/>
          <w:sz w:val="28"/>
          <w:szCs w:val="28"/>
          <w:lang w:val="en-US"/>
        </w:rPr>
        <w:t xml:space="preserve"> hoặc gia hạn thời hạn Hợp đồng để bù đắp khoản thiếu hụt. Nếu không xin được chấp thuận thì sẽ áp dụng cơ chế chia sẻ doanh </w:t>
      </w:r>
      <w:proofErr w:type="gramStart"/>
      <w:r w:rsidR="00BF3C37">
        <w:rPr>
          <w:rFonts w:ascii="Times New Roman" w:hAnsi="Times New Roman"/>
          <w:sz w:val="28"/>
          <w:szCs w:val="28"/>
          <w:lang w:val="en-US"/>
        </w:rPr>
        <w:t>thu</w:t>
      </w:r>
      <w:proofErr w:type="gramEnd"/>
      <w:r w:rsidR="00BF3C37">
        <w:rPr>
          <w:rFonts w:ascii="Times New Roman" w:hAnsi="Times New Roman"/>
          <w:sz w:val="28"/>
          <w:szCs w:val="28"/>
          <w:lang w:val="en-US"/>
        </w:rPr>
        <w:t xml:space="preserve"> theo quy định tại Điều 82 Luật PPP. </w:t>
      </w:r>
    </w:p>
    <w:p w:rsidR="00FD051A" w:rsidRPr="00BF3C37" w:rsidRDefault="000970C8" w:rsidP="00FD051A">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2</w:t>
      </w:r>
      <w:r w:rsidR="0080563E">
        <w:rPr>
          <w:rFonts w:ascii="Times New Roman" w:hAnsi="Times New Roman"/>
          <w:sz w:val="28"/>
          <w:szCs w:val="28"/>
          <w:lang w:val="en-US"/>
        </w:rPr>
        <w:t>. Đối v</w:t>
      </w:r>
      <w:r w:rsidR="00BF3C37">
        <w:rPr>
          <w:rFonts w:ascii="Times New Roman" w:hAnsi="Times New Roman"/>
          <w:sz w:val="28"/>
          <w:szCs w:val="28"/>
          <w:lang w:val="en-US"/>
        </w:rPr>
        <w:t>ới</w:t>
      </w:r>
      <w:r w:rsidR="0080563E">
        <w:rPr>
          <w:rFonts w:ascii="Times New Roman" w:hAnsi="Times New Roman"/>
          <w:sz w:val="28"/>
          <w:szCs w:val="28"/>
          <w:lang w:val="en-US"/>
        </w:rPr>
        <w:t xml:space="preserve"> dự án có nguồn </w:t>
      </w:r>
      <w:proofErr w:type="gramStart"/>
      <w:r w:rsidR="0080563E">
        <w:rPr>
          <w:rFonts w:ascii="Times New Roman" w:hAnsi="Times New Roman"/>
          <w:sz w:val="28"/>
          <w:szCs w:val="28"/>
          <w:lang w:val="en-US"/>
        </w:rPr>
        <w:t>thu</w:t>
      </w:r>
      <w:proofErr w:type="gramEnd"/>
      <w:r w:rsidR="0080563E">
        <w:rPr>
          <w:rFonts w:ascii="Times New Roman" w:hAnsi="Times New Roman"/>
          <w:sz w:val="28"/>
          <w:szCs w:val="28"/>
          <w:lang w:val="en-US"/>
        </w:rPr>
        <w:t xml:space="preserve"> ổn định </w:t>
      </w:r>
      <w:r w:rsidR="00BF3C37">
        <w:rPr>
          <w:rFonts w:ascii="Times New Roman" w:hAnsi="Times New Roman"/>
          <w:sz w:val="28"/>
          <w:szCs w:val="28"/>
          <w:lang w:val="en-US"/>
        </w:rPr>
        <w:t xml:space="preserve">(thí dụ các hợp đồng BOT ngành điện), DNDA cung cấp sản lượng và nhận thanh toán theo quy định với bên mua san phẩm. Cơ chế cam kết và điều chỉnh sản lượng được tự do thỏa thuận trực tiếp với bên mua. </w:t>
      </w:r>
    </w:p>
    <w:p w:rsidR="00BF3C37" w:rsidRDefault="000970C8" w:rsidP="00BF3C37">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3</w:t>
      </w:r>
      <w:r w:rsidR="00BF3C37" w:rsidRPr="00BF3C37">
        <w:rPr>
          <w:rFonts w:ascii="Times New Roman" w:hAnsi="Times New Roman"/>
          <w:sz w:val="28"/>
          <w:szCs w:val="28"/>
          <w:lang w:val="en-US"/>
        </w:rPr>
        <w:t xml:space="preserve">. </w:t>
      </w:r>
      <w:r w:rsidR="00BF3C37">
        <w:rPr>
          <w:rFonts w:ascii="Times New Roman" w:hAnsi="Times New Roman"/>
          <w:sz w:val="28"/>
          <w:szCs w:val="28"/>
          <w:lang w:val="en-US"/>
        </w:rPr>
        <w:t>Hợp đồng có thể quy định DNDA</w:t>
      </w:r>
      <w:r w:rsidR="00BF3C37" w:rsidRPr="00BF3C37">
        <w:rPr>
          <w:rFonts w:ascii="Times New Roman" w:hAnsi="Times New Roman"/>
          <w:sz w:val="28"/>
          <w:szCs w:val="28"/>
          <w:lang w:val="en-US"/>
        </w:rPr>
        <w:t xml:space="preserve"> có trách nhiệm xây dựng quỹ bảo trì và tiến hành bảo trì để (i) </w:t>
      </w:r>
      <w:r w:rsidR="00F263CF">
        <w:rPr>
          <w:rFonts w:ascii="Times New Roman" w:hAnsi="Times New Roman"/>
          <w:sz w:val="28"/>
          <w:szCs w:val="28"/>
          <w:lang w:val="en-US"/>
        </w:rPr>
        <w:t>dự án</w:t>
      </w:r>
      <w:r w:rsidR="00BF3C37" w:rsidRPr="00BF3C37">
        <w:rPr>
          <w:rFonts w:ascii="Times New Roman" w:hAnsi="Times New Roman"/>
          <w:sz w:val="28"/>
          <w:szCs w:val="28"/>
          <w:lang w:val="en-US"/>
        </w:rPr>
        <w:t xml:space="preserve"> luôn trong tình trạng có thể hoạt động đến hết tuổi thọ, (ii) sửa chữa các hư hỏng phát sinh trong quá trình sử dụng và (ii) cung cấp dịch vụ theo các tiêu chí KPI đã thỏa thuận.  Quỹ bảo trì h</w:t>
      </w:r>
      <w:r w:rsidR="00BF3C37">
        <w:rPr>
          <w:rFonts w:ascii="Times New Roman" w:hAnsi="Times New Roman"/>
          <w:sz w:val="28"/>
          <w:szCs w:val="28"/>
          <w:lang w:val="en-US"/>
        </w:rPr>
        <w:t xml:space="preserve">àng năm được tính </w:t>
      </w:r>
      <w:proofErr w:type="gramStart"/>
      <w:r w:rsidR="00BF3C37">
        <w:rPr>
          <w:rFonts w:ascii="Times New Roman" w:hAnsi="Times New Roman"/>
          <w:sz w:val="28"/>
          <w:szCs w:val="28"/>
          <w:lang w:val="en-US"/>
        </w:rPr>
        <w:t>theo</w:t>
      </w:r>
      <w:proofErr w:type="gramEnd"/>
      <w:r w:rsidR="00BF3C37">
        <w:rPr>
          <w:rFonts w:ascii="Times New Roman" w:hAnsi="Times New Roman"/>
          <w:sz w:val="28"/>
          <w:szCs w:val="28"/>
          <w:lang w:val="en-US"/>
        </w:rPr>
        <w:t xml:space="preserve"> </w:t>
      </w:r>
      <w:r w:rsidR="00BF3C37" w:rsidRPr="00BF3C37">
        <w:rPr>
          <w:rFonts w:ascii="Times New Roman" w:hAnsi="Times New Roman"/>
          <w:sz w:val="28"/>
          <w:szCs w:val="28"/>
          <w:lang w:val="en-US"/>
        </w:rPr>
        <w:t xml:space="preserve">% giá trị </w:t>
      </w:r>
      <w:r w:rsidR="00F263CF">
        <w:rPr>
          <w:rFonts w:ascii="Times New Roman" w:hAnsi="Times New Roman"/>
          <w:sz w:val="28"/>
          <w:szCs w:val="28"/>
          <w:lang w:val="en-US"/>
        </w:rPr>
        <w:t>dự án</w:t>
      </w:r>
      <w:r w:rsidR="00BF3C37" w:rsidRPr="00BF3C37">
        <w:rPr>
          <w:rFonts w:ascii="Times New Roman" w:hAnsi="Times New Roman"/>
          <w:sz w:val="28"/>
          <w:szCs w:val="28"/>
          <w:lang w:val="en-US"/>
        </w:rPr>
        <w:t>.</w:t>
      </w:r>
    </w:p>
    <w:p w:rsidR="00BB1857" w:rsidRDefault="000970C8" w:rsidP="00BF3C37">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4</w:t>
      </w:r>
      <w:r w:rsidR="00BF3C37">
        <w:rPr>
          <w:rFonts w:ascii="Times New Roman" w:hAnsi="Times New Roman"/>
          <w:sz w:val="28"/>
          <w:szCs w:val="28"/>
          <w:lang w:val="en-US"/>
        </w:rPr>
        <w:t xml:space="preserve">. Đối với các Hợp đồng BTL và BLT, DNDA </w:t>
      </w:r>
      <w:r w:rsidR="00BF3C37" w:rsidRPr="00BF3C37">
        <w:rPr>
          <w:rFonts w:ascii="Times New Roman" w:hAnsi="Times New Roman"/>
          <w:sz w:val="28"/>
          <w:szCs w:val="28"/>
          <w:lang w:val="en-US"/>
        </w:rPr>
        <w:t>được nhận thanh toán từ CQ</w:t>
      </w:r>
      <w:r w:rsidR="00BF3C37">
        <w:rPr>
          <w:rFonts w:ascii="Times New Roman" w:hAnsi="Times New Roman"/>
          <w:sz w:val="28"/>
          <w:szCs w:val="28"/>
          <w:lang w:val="en-US"/>
        </w:rPr>
        <w:t>KK</w:t>
      </w:r>
      <w:r w:rsidR="00BF3C37" w:rsidRPr="00BF3C37">
        <w:rPr>
          <w:rFonts w:ascii="Times New Roman" w:hAnsi="Times New Roman"/>
          <w:sz w:val="28"/>
          <w:szCs w:val="28"/>
          <w:lang w:val="en-US"/>
        </w:rPr>
        <w:t xml:space="preserve"> sau khi đạt được các điều kiện</w:t>
      </w:r>
      <w:r w:rsidR="00BF3C37">
        <w:rPr>
          <w:rFonts w:ascii="Times New Roman" w:hAnsi="Times New Roman"/>
          <w:sz w:val="28"/>
          <w:szCs w:val="28"/>
          <w:lang w:val="en-US"/>
        </w:rPr>
        <w:t xml:space="preserve"> như (a) </w:t>
      </w:r>
      <w:r w:rsidR="00F263CF">
        <w:rPr>
          <w:rFonts w:ascii="Times New Roman" w:hAnsi="Times New Roman"/>
          <w:sz w:val="28"/>
          <w:szCs w:val="28"/>
          <w:lang w:val="en-US"/>
        </w:rPr>
        <w:t>dự án</w:t>
      </w:r>
      <w:r w:rsidR="00BF3C37" w:rsidRPr="00BF3C37">
        <w:rPr>
          <w:rFonts w:ascii="Times New Roman" w:hAnsi="Times New Roman"/>
          <w:sz w:val="28"/>
          <w:szCs w:val="28"/>
          <w:lang w:val="en-US"/>
        </w:rPr>
        <w:t xml:space="preserve"> đi vào kinh doanh</w:t>
      </w:r>
      <w:r w:rsidR="00BF3C37">
        <w:rPr>
          <w:rFonts w:ascii="Times New Roman" w:hAnsi="Times New Roman"/>
          <w:sz w:val="28"/>
          <w:szCs w:val="28"/>
          <w:lang w:val="en-US"/>
        </w:rPr>
        <w:t xml:space="preserve">, (b) </w:t>
      </w:r>
      <w:r w:rsidR="00BF3C37" w:rsidRPr="00BF3C37">
        <w:rPr>
          <w:rFonts w:ascii="Times New Roman" w:hAnsi="Times New Roman"/>
          <w:sz w:val="28"/>
          <w:szCs w:val="28"/>
          <w:lang w:val="en-US"/>
        </w:rPr>
        <w:t xml:space="preserve">Chất lượng </w:t>
      </w:r>
      <w:r w:rsidR="00F263CF">
        <w:rPr>
          <w:rFonts w:ascii="Times New Roman" w:hAnsi="Times New Roman"/>
          <w:sz w:val="28"/>
          <w:szCs w:val="28"/>
          <w:lang w:val="en-US"/>
        </w:rPr>
        <w:t>dự án</w:t>
      </w:r>
      <w:r w:rsidR="00BF3C37" w:rsidRPr="00BF3C37">
        <w:rPr>
          <w:rFonts w:ascii="Times New Roman" w:hAnsi="Times New Roman"/>
          <w:sz w:val="28"/>
          <w:szCs w:val="28"/>
          <w:lang w:val="en-US"/>
        </w:rPr>
        <w:t xml:space="preserve"> đạt tiêu chí tối thiểu quy định tại KPI; và</w:t>
      </w:r>
      <w:r w:rsidR="00BB1857">
        <w:rPr>
          <w:rFonts w:ascii="Times New Roman" w:hAnsi="Times New Roman"/>
          <w:sz w:val="28"/>
          <w:szCs w:val="28"/>
          <w:lang w:val="en-US"/>
        </w:rPr>
        <w:t xml:space="preserve"> (c) </w:t>
      </w:r>
      <w:r w:rsidR="00BF3C37" w:rsidRPr="00BF3C37">
        <w:rPr>
          <w:rFonts w:ascii="Times New Roman" w:hAnsi="Times New Roman"/>
          <w:sz w:val="28"/>
          <w:szCs w:val="28"/>
          <w:lang w:val="en-US"/>
        </w:rPr>
        <w:t xml:space="preserve">Số tiền mà </w:t>
      </w:r>
      <w:r w:rsidR="00F263CF">
        <w:rPr>
          <w:rFonts w:ascii="Times New Roman" w:hAnsi="Times New Roman"/>
          <w:sz w:val="28"/>
          <w:szCs w:val="28"/>
          <w:lang w:val="en-US"/>
        </w:rPr>
        <w:t>DNDA</w:t>
      </w:r>
      <w:r w:rsidR="00BF3C37" w:rsidRPr="00BF3C37">
        <w:rPr>
          <w:rFonts w:ascii="Times New Roman" w:hAnsi="Times New Roman"/>
          <w:sz w:val="28"/>
          <w:szCs w:val="28"/>
          <w:lang w:val="en-US"/>
        </w:rPr>
        <w:t xml:space="preserve"> nhận được tỷ lệ thuận với việc đạt các tiêu chí KPI. </w:t>
      </w:r>
      <w:r w:rsidR="00BB1857">
        <w:rPr>
          <w:rFonts w:ascii="Times New Roman" w:hAnsi="Times New Roman"/>
          <w:sz w:val="28"/>
          <w:szCs w:val="28"/>
          <w:lang w:val="en-US"/>
        </w:rPr>
        <w:t>Có nghĩa là t</w:t>
      </w:r>
      <w:r w:rsidR="00BB1857" w:rsidRPr="00BB1857">
        <w:rPr>
          <w:rFonts w:ascii="Times New Roman" w:hAnsi="Times New Roman"/>
          <w:sz w:val="28"/>
          <w:szCs w:val="28"/>
          <w:lang w:val="en-US"/>
        </w:rPr>
        <w:t xml:space="preserve">rong trường hợp </w:t>
      </w:r>
      <w:r w:rsidR="00BB1857">
        <w:rPr>
          <w:rFonts w:ascii="Times New Roman" w:hAnsi="Times New Roman"/>
          <w:sz w:val="28"/>
          <w:szCs w:val="28"/>
          <w:lang w:val="en-US"/>
        </w:rPr>
        <w:t>DNDA</w:t>
      </w:r>
      <w:r w:rsidR="00BB1857" w:rsidRPr="00BB1857">
        <w:rPr>
          <w:rFonts w:ascii="Times New Roman" w:hAnsi="Times New Roman"/>
          <w:sz w:val="28"/>
          <w:szCs w:val="28"/>
          <w:lang w:val="en-US"/>
        </w:rPr>
        <w:t xml:space="preserve"> không đạt được các tiêu chí </w:t>
      </w:r>
      <w:r w:rsidR="00BB1857">
        <w:rPr>
          <w:rFonts w:ascii="Times New Roman" w:hAnsi="Times New Roman"/>
          <w:sz w:val="28"/>
          <w:szCs w:val="28"/>
          <w:lang w:val="en-US"/>
        </w:rPr>
        <w:t>này</w:t>
      </w:r>
      <w:r w:rsidR="00BB1857" w:rsidRPr="00BB1857">
        <w:rPr>
          <w:rFonts w:ascii="Times New Roman" w:hAnsi="Times New Roman"/>
          <w:sz w:val="28"/>
          <w:szCs w:val="28"/>
          <w:lang w:val="en-US"/>
        </w:rPr>
        <w:t>, CQ</w:t>
      </w:r>
      <w:r w:rsidR="00BB1857">
        <w:rPr>
          <w:rFonts w:ascii="Times New Roman" w:hAnsi="Times New Roman"/>
          <w:sz w:val="28"/>
          <w:szCs w:val="28"/>
          <w:lang w:val="en-US"/>
        </w:rPr>
        <w:t>KK</w:t>
      </w:r>
      <w:r w:rsidR="00BB1857" w:rsidRPr="00BB1857">
        <w:rPr>
          <w:rFonts w:ascii="Times New Roman" w:hAnsi="Times New Roman"/>
          <w:sz w:val="28"/>
          <w:szCs w:val="28"/>
          <w:lang w:val="en-US"/>
        </w:rPr>
        <w:t xml:space="preserve"> có quyền khấu trừ thanh toán</w:t>
      </w:r>
      <w:r w:rsidR="00BB1857">
        <w:rPr>
          <w:rFonts w:ascii="Times New Roman" w:hAnsi="Times New Roman"/>
          <w:sz w:val="28"/>
          <w:szCs w:val="28"/>
          <w:lang w:val="en-US"/>
        </w:rPr>
        <w:t xml:space="preserve"> tương ứng với giá trị phần không đạt. </w:t>
      </w:r>
    </w:p>
    <w:p w:rsidR="00BF3C37" w:rsidRPr="00BF3C37" w:rsidRDefault="000970C8" w:rsidP="00BF3C37">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5</w:t>
      </w:r>
      <w:r w:rsidR="00BB1857">
        <w:rPr>
          <w:rFonts w:ascii="Times New Roman" w:hAnsi="Times New Roman"/>
          <w:sz w:val="28"/>
          <w:szCs w:val="28"/>
          <w:lang w:val="en-US"/>
        </w:rPr>
        <w:t xml:space="preserve">. </w:t>
      </w:r>
      <w:r w:rsidR="00BF3C37" w:rsidRPr="00BF3C37">
        <w:rPr>
          <w:rFonts w:ascii="Times New Roman" w:hAnsi="Times New Roman"/>
          <w:sz w:val="28"/>
          <w:szCs w:val="28"/>
          <w:lang w:val="en-US"/>
        </w:rPr>
        <w:t xml:space="preserve">Trong trường hợp không thể thanh toán được </w:t>
      </w:r>
      <w:proofErr w:type="gramStart"/>
      <w:r w:rsidR="00BF3C37" w:rsidRPr="00BF3C37">
        <w:rPr>
          <w:rFonts w:ascii="Times New Roman" w:hAnsi="Times New Roman"/>
          <w:sz w:val="28"/>
          <w:szCs w:val="28"/>
          <w:lang w:val="en-US"/>
        </w:rPr>
        <w:t>theo</w:t>
      </w:r>
      <w:proofErr w:type="gramEnd"/>
      <w:r w:rsidR="00BF3C37" w:rsidRPr="00BF3C37">
        <w:rPr>
          <w:rFonts w:ascii="Times New Roman" w:hAnsi="Times New Roman"/>
          <w:sz w:val="28"/>
          <w:szCs w:val="28"/>
          <w:lang w:val="en-US"/>
        </w:rPr>
        <w:t xml:space="preserve"> tiêu chí tại mục (c) (ví dụ công viên, nhà vệ sinh được sử dụng miễn phí cho mọi người), thì số tiền mà </w:t>
      </w:r>
      <w:r w:rsidR="00F263CF">
        <w:rPr>
          <w:rFonts w:ascii="Times New Roman" w:hAnsi="Times New Roman"/>
          <w:sz w:val="28"/>
          <w:szCs w:val="28"/>
          <w:lang w:val="en-US"/>
        </w:rPr>
        <w:t>DNDA</w:t>
      </w:r>
      <w:r w:rsidR="00BF3C37" w:rsidRPr="00BF3C37">
        <w:rPr>
          <w:rFonts w:ascii="Times New Roman" w:hAnsi="Times New Roman"/>
          <w:sz w:val="28"/>
          <w:szCs w:val="28"/>
          <w:lang w:val="en-US"/>
        </w:rPr>
        <w:t xml:space="preserve"> nhận được sẽ là </w:t>
      </w:r>
      <w:r w:rsidR="00BB1857">
        <w:rPr>
          <w:rFonts w:ascii="Times New Roman" w:hAnsi="Times New Roman"/>
          <w:sz w:val="28"/>
          <w:szCs w:val="28"/>
          <w:lang w:val="en-US"/>
        </w:rPr>
        <w:t xml:space="preserve">một </w:t>
      </w:r>
      <w:r w:rsidR="00BF3C37" w:rsidRPr="00BF3C37">
        <w:rPr>
          <w:rFonts w:ascii="Times New Roman" w:hAnsi="Times New Roman"/>
          <w:sz w:val="28"/>
          <w:szCs w:val="28"/>
          <w:lang w:val="en-US"/>
        </w:rPr>
        <w:t xml:space="preserve">khoản tiền cố định cho toàn bộ phần sử dụng đó.  </w:t>
      </w:r>
    </w:p>
    <w:p w:rsidR="00BB1857" w:rsidRPr="00BB1857" w:rsidRDefault="000970C8" w:rsidP="00584382">
      <w:pPr>
        <w:pStyle w:val="Heading2"/>
        <w:tabs>
          <w:tab w:val="clear" w:pos="851"/>
          <w:tab w:val="num" w:pos="0"/>
        </w:tabs>
        <w:ind w:left="0" w:firstLine="0"/>
        <w:rPr>
          <w:rFonts w:ascii="Times New Roman" w:hAnsi="Times New Roman" w:cs="Times New Roman"/>
          <w:b/>
          <w:sz w:val="28"/>
          <w:szCs w:val="28"/>
        </w:rPr>
      </w:pPr>
      <w:bookmarkStart w:id="38" w:name="_Toc51860970"/>
      <w:r>
        <w:rPr>
          <w:rFonts w:ascii="Times New Roman" w:hAnsi="Times New Roman" w:cs="Times New Roman"/>
          <w:b/>
          <w:sz w:val="28"/>
          <w:szCs w:val="28"/>
        </w:rPr>
        <w:t>8</w:t>
      </w:r>
      <w:r w:rsidR="001A1ED5" w:rsidRPr="002A461C">
        <w:rPr>
          <w:rFonts w:ascii="Times New Roman" w:hAnsi="Times New Roman" w:cs="Times New Roman"/>
          <w:b/>
          <w:sz w:val="28"/>
          <w:szCs w:val="28"/>
          <w:lang w:val="vi-VN"/>
        </w:rPr>
        <w:t xml:space="preserve">. </w:t>
      </w:r>
      <w:bookmarkStart w:id="39" w:name="_Toc454201294"/>
      <w:r w:rsidR="00BB1857">
        <w:rPr>
          <w:rFonts w:ascii="Times New Roman" w:hAnsi="Times New Roman" w:cs="Times New Roman"/>
          <w:b/>
          <w:sz w:val="28"/>
          <w:szCs w:val="28"/>
        </w:rPr>
        <w:t>CHIA SẺ DOANH THU</w:t>
      </w:r>
      <w:bookmarkEnd w:id="38"/>
    </w:p>
    <w:p w:rsidR="00BB1857" w:rsidRPr="00BB1857" w:rsidRDefault="00BB1857" w:rsidP="00BB1857">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lastRenderedPageBreak/>
        <w:t xml:space="preserve">1. </w:t>
      </w:r>
      <w:r w:rsidRPr="00BB1857">
        <w:rPr>
          <w:rFonts w:ascii="Times New Roman" w:hAnsi="Times New Roman"/>
          <w:sz w:val="28"/>
          <w:szCs w:val="28"/>
          <w:lang w:val="vi-VN"/>
        </w:rPr>
        <w:t xml:space="preserve">Nghĩa vụ báo cáo doanh </w:t>
      </w:r>
      <w:proofErr w:type="gramStart"/>
      <w:r w:rsidRPr="00BB1857">
        <w:rPr>
          <w:rFonts w:ascii="Times New Roman" w:hAnsi="Times New Roman"/>
          <w:sz w:val="28"/>
          <w:szCs w:val="28"/>
          <w:lang w:val="vi-VN"/>
        </w:rPr>
        <w:t>thu</w:t>
      </w:r>
      <w:proofErr w:type="gramEnd"/>
      <w:r>
        <w:rPr>
          <w:rFonts w:ascii="Times New Roman" w:hAnsi="Times New Roman"/>
          <w:sz w:val="28"/>
          <w:szCs w:val="28"/>
          <w:lang w:val="en-US"/>
        </w:rPr>
        <w:t xml:space="preserve">: Hợp đồng cần quy định DNDA </w:t>
      </w:r>
      <w:r w:rsidRPr="00BB1857">
        <w:rPr>
          <w:rFonts w:ascii="Times New Roman" w:hAnsi="Times New Roman"/>
          <w:sz w:val="28"/>
          <w:szCs w:val="28"/>
          <w:lang w:val="vi-VN"/>
        </w:rPr>
        <w:t>có nghĩa vụ báo cáo doanh thu cho C</w:t>
      </w:r>
      <w:r>
        <w:rPr>
          <w:rFonts w:ascii="Times New Roman" w:hAnsi="Times New Roman"/>
          <w:sz w:val="28"/>
          <w:szCs w:val="28"/>
          <w:lang w:val="en-US"/>
        </w:rPr>
        <w:t xml:space="preserve">QKK, kể cả </w:t>
      </w:r>
      <w:r w:rsidRPr="00BB1857">
        <w:rPr>
          <w:rFonts w:ascii="Times New Roman" w:hAnsi="Times New Roman"/>
          <w:sz w:val="28"/>
          <w:szCs w:val="28"/>
          <w:lang w:val="vi-VN"/>
        </w:rPr>
        <w:t xml:space="preserve">thiết lập phần mềm và hệ thống theo dõi doanh thu sao cho không xảy ra tình trạng gian lận doanh thu.  Mọi giao dịch phát sinh doanh thu liên quan đến </w:t>
      </w:r>
      <w:r w:rsidR="00F263CF">
        <w:rPr>
          <w:rFonts w:ascii="Times New Roman" w:hAnsi="Times New Roman"/>
          <w:sz w:val="28"/>
          <w:szCs w:val="28"/>
          <w:lang w:val="vi-VN"/>
        </w:rPr>
        <w:t>dự án</w:t>
      </w:r>
      <w:r w:rsidRPr="00BB1857">
        <w:rPr>
          <w:rFonts w:ascii="Times New Roman" w:hAnsi="Times New Roman"/>
          <w:sz w:val="28"/>
          <w:szCs w:val="28"/>
          <w:lang w:val="vi-VN"/>
        </w:rPr>
        <w:t xml:space="preserve"> phải được ghi nhận trên hệ thống.  </w:t>
      </w:r>
      <w:r>
        <w:rPr>
          <w:rFonts w:ascii="Times New Roman" w:hAnsi="Times New Roman"/>
          <w:sz w:val="28"/>
          <w:szCs w:val="28"/>
          <w:lang w:val="en-US"/>
        </w:rPr>
        <w:t xml:space="preserve">Hợp đồng có thể quy định rõ các khoản </w:t>
      </w:r>
      <w:proofErr w:type="gramStart"/>
      <w:r>
        <w:rPr>
          <w:rFonts w:ascii="Times New Roman" w:hAnsi="Times New Roman"/>
          <w:sz w:val="28"/>
          <w:szCs w:val="28"/>
          <w:lang w:val="en-US"/>
        </w:rPr>
        <w:t>thu</w:t>
      </w:r>
      <w:proofErr w:type="gramEnd"/>
      <w:r>
        <w:rPr>
          <w:rFonts w:ascii="Times New Roman" w:hAnsi="Times New Roman"/>
          <w:sz w:val="28"/>
          <w:szCs w:val="28"/>
          <w:lang w:val="en-US"/>
        </w:rPr>
        <w:t xml:space="preserve"> nào đươc tính vào doanh thu dự án, và nghĩa vụ báo cáo doanh thu tuần, tháng, năm của DNDA với CQKK.</w:t>
      </w:r>
    </w:p>
    <w:p w:rsidR="00BB1857" w:rsidRPr="000915CB" w:rsidRDefault="00BB1857" w:rsidP="00BB1857">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 xml:space="preserve">2. Theo Điều 82 Luật PPP, DNDA </w:t>
      </w:r>
      <w:r w:rsidRPr="00BB1857">
        <w:rPr>
          <w:rFonts w:ascii="Times New Roman" w:hAnsi="Times New Roman"/>
          <w:sz w:val="28"/>
          <w:szCs w:val="28"/>
          <w:lang w:val="vi-VN"/>
        </w:rPr>
        <w:t xml:space="preserve">được chia sẻ rủi ro trong </w:t>
      </w:r>
      <w:r>
        <w:rPr>
          <w:rFonts w:ascii="Times New Roman" w:hAnsi="Times New Roman"/>
          <w:sz w:val="28"/>
          <w:szCs w:val="28"/>
          <w:lang w:val="en-US"/>
        </w:rPr>
        <w:t>một số</w:t>
      </w:r>
      <w:r w:rsidRPr="00BB1857">
        <w:rPr>
          <w:rFonts w:ascii="Times New Roman" w:hAnsi="Times New Roman"/>
          <w:sz w:val="28"/>
          <w:szCs w:val="28"/>
          <w:lang w:val="vi-VN"/>
        </w:rPr>
        <w:t xml:space="preserve"> trường hợp</w:t>
      </w:r>
      <w:r>
        <w:rPr>
          <w:rFonts w:ascii="Times New Roman" w:hAnsi="Times New Roman"/>
          <w:sz w:val="28"/>
          <w:szCs w:val="28"/>
          <w:lang w:val="en-US"/>
        </w:rPr>
        <w:t xml:space="preserve">, như </w:t>
      </w:r>
      <w:r w:rsidRPr="00BB1857">
        <w:rPr>
          <w:rFonts w:ascii="Times New Roman" w:hAnsi="Times New Roman"/>
          <w:sz w:val="28"/>
          <w:szCs w:val="28"/>
          <w:lang w:val="en-US"/>
        </w:rPr>
        <w:t>Doanh</w:t>
      </w:r>
      <w:r w:rsidRPr="00BB1857">
        <w:rPr>
          <w:rFonts w:ascii="Times New Roman" w:hAnsi="Times New Roman"/>
          <w:sz w:val="28"/>
          <w:szCs w:val="28"/>
          <w:lang w:val="vi-VN"/>
        </w:rPr>
        <w:t xml:space="preserve"> thu từ </w:t>
      </w:r>
      <w:r w:rsidR="00F263CF">
        <w:rPr>
          <w:rFonts w:ascii="Times New Roman" w:hAnsi="Times New Roman"/>
          <w:sz w:val="28"/>
          <w:szCs w:val="28"/>
          <w:lang w:val="vi-VN"/>
        </w:rPr>
        <w:t>dự án</w:t>
      </w:r>
      <w:r w:rsidRPr="00BB1857">
        <w:rPr>
          <w:rFonts w:ascii="Times New Roman" w:hAnsi="Times New Roman"/>
          <w:sz w:val="28"/>
          <w:szCs w:val="28"/>
          <w:lang w:val="vi-VN"/>
        </w:rPr>
        <w:t xml:space="preserve"> không đạt 75% Doanh thu dự kiến trong năm tài chính. </w:t>
      </w:r>
      <w:r>
        <w:rPr>
          <w:rFonts w:ascii="Times New Roman" w:hAnsi="Times New Roman"/>
          <w:sz w:val="28"/>
          <w:szCs w:val="28"/>
          <w:lang w:val="en-US"/>
        </w:rPr>
        <w:t xml:space="preserve">Hợp đồng có thê quy định thêm: DNDA </w:t>
      </w:r>
      <w:r w:rsidRPr="00BB1857">
        <w:rPr>
          <w:rFonts w:ascii="Times New Roman" w:hAnsi="Times New Roman"/>
          <w:sz w:val="28"/>
          <w:szCs w:val="28"/>
          <w:lang w:val="vi-VN"/>
        </w:rPr>
        <w:t>có nghĩa vụ phải hạn chế thiệt hại ở mức thấp nhất trước khi yêu cầu CQNN chia sẻ rủi ro</w:t>
      </w:r>
      <w:r>
        <w:rPr>
          <w:rFonts w:ascii="Times New Roman" w:hAnsi="Times New Roman"/>
          <w:sz w:val="28"/>
          <w:szCs w:val="28"/>
          <w:lang w:val="en-US"/>
        </w:rPr>
        <w:t xml:space="preserve">, và </w:t>
      </w:r>
      <w:r w:rsidRPr="00BB1857">
        <w:rPr>
          <w:rFonts w:ascii="Times New Roman" w:hAnsi="Times New Roman"/>
          <w:sz w:val="28"/>
          <w:szCs w:val="28"/>
          <w:lang w:val="vi-VN"/>
        </w:rPr>
        <w:t xml:space="preserve">nếu </w:t>
      </w:r>
      <w:r w:rsidR="000915CB">
        <w:rPr>
          <w:rFonts w:ascii="Times New Roman" w:hAnsi="Times New Roman"/>
          <w:sz w:val="28"/>
          <w:szCs w:val="28"/>
          <w:lang w:val="en-US"/>
        </w:rPr>
        <w:t>d</w:t>
      </w:r>
      <w:r w:rsidRPr="00BB1857">
        <w:rPr>
          <w:rFonts w:ascii="Times New Roman" w:hAnsi="Times New Roman"/>
          <w:sz w:val="28"/>
          <w:szCs w:val="28"/>
          <w:lang w:val="vi-VN"/>
        </w:rPr>
        <w:t xml:space="preserve">oanh </w:t>
      </w:r>
      <w:proofErr w:type="gramStart"/>
      <w:r w:rsidRPr="00BB1857">
        <w:rPr>
          <w:rFonts w:ascii="Times New Roman" w:hAnsi="Times New Roman"/>
          <w:sz w:val="28"/>
          <w:szCs w:val="28"/>
          <w:lang w:val="vi-VN"/>
        </w:rPr>
        <w:t>thu</w:t>
      </w:r>
      <w:proofErr w:type="gramEnd"/>
      <w:r w:rsidRPr="00BB1857">
        <w:rPr>
          <w:rFonts w:ascii="Times New Roman" w:hAnsi="Times New Roman"/>
          <w:sz w:val="28"/>
          <w:szCs w:val="28"/>
          <w:lang w:val="vi-VN"/>
        </w:rPr>
        <w:t xml:space="preserve"> thực tế </w:t>
      </w:r>
      <w:r w:rsidR="000915CB">
        <w:rPr>
          <w:rFonts w:ascii="Times New Roman" w:hAnsi="Times New Roman"/>
          <w:sz w:val="28"/>
          <w:szCs w:val="28"/>
          <w:lang w:val="en-US"/>
        </w:rPr>
        <w:t>quá thấp so với</w:t>
      </w:r>
      <w:r w:rsidRPr="00BB1857">
        <w:rPr>
          <w:rFonts w:ascii="Times New Roman" w:hAnsi="Times New Roman"/>
          <w:sz w:val="28"/>
          <w:szCs w:val="28"/>
          <w:lang w:val="vi-VN"/>
        </w:rPr>
        <w:t xml:space="preserve"> Doanh thu dự kiến liên tục trong 3 năm, CQ</w:t>
      </w:r>
      <w:r w:rsidR="000915CB">
        <w:rPr>
          <w:rFonts w:ascii="Times New Roman" w:hAnsi="Times New Roman"/>
          <w:sz w:val="28"/>
          <w:szCs w:val="28"/>
          <w:lang w:val="en-US"/>
        </w:rPr>
        <w:t>KK</w:t>
      </w:r>
      <w:r w:rsidRPr="00BB1857">
        <w:rPr>
          <w:rFonts w:ascii="Times New Roman" w:hAnsi="Times New Roman"/>
          <w:sz w:val="28"/>
          <w:szCs w:val="28"/>
          <w:lang w:val="vi-VN"/>
        </w:rPr>
        <w:t xml:space="preserve"> có quyền yêu cầu chấm dứt Hợp đồng. </w:t>
      </w:r>
    </w:p>
    <w:p w:rsidR="00BB1857" w:rsidRPr="000915CB" w:rsidRDefault="000915CB" w:rsidP="00BB1857">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3. Hợp đồng cần quy định rõ ràng q</w:t>
      </w:r>
      <w:r w:rsidR="00BB1857" w:rsidRPr="00BB1857">
        <w:rPr>
          <w:rFonts w:ascii="Times New Roman" w:hAnsi="Times New Roman"/>
          <w:sz w:val="28"/>
          <w:szCs w:val="28"/>
          <w:lang w:val="vi-VN"/>
        </w:rPr>
        <w:t>uy trình thanh toán do chia sẻ rủi ro</w:t>
      </w:r>
      <w:r>
        <w:rPr>
          <w:rFonts w:ascii="Times New Roman" w:hAnsi="Times New Roman"/>
          <w:sz w:val="28"/>
          <w:szCs w:val="28"/>
          <w:lang w:val="en-US"/>
        </w:rPr>
        <w:t xml:space="preserve">, các tài liệu mà DNDA cần chuẩn bị, thời gian chấp thuận của CQKK và thẩm quyền thanh toán của CQKK </w:t>
      </w:r>
      <w:r w:rsidR="00BB1857" w:rsidRPr="00BB1857">
        <w:rPr>
          <w:rFonts w:ascii="Times New Roman" w:hAnsi="Times New Roman"/>
          <w:sz w:val="28"/>
          <w:szCs w:val="28"/>
          <w:lang w:val="vi-VN"/>
        </w:rPr>
        <w:t>từ ngân sách chi thường xuyên, nếu quỹ dự phòng của dự án án không đủ để thanh toán.</w:t>
      </w:r>
    </w:p>
    <w:p w:rsidR="00BB1857" w:rsidRPr="000915CB" w:rsidRDefault="000915CB" w:rsidP="00BB1857">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4. Hợp đồng nên quy định t</w:t>
      </w:r>
      <w:r w:rsidR="00BB1857" w:rsidRPr="00BB1857">
        <w:rPr>
          <w:rFonts w:ascii="Times New Roman" w:hAnsi="Times New Roman"/>
          <w:sz w:val="28"/>
          <w:szCs w:val="28"/>
          <w:lang w:val="vi-VN"/>
        </w:rPr>
        <w:t xml:space="preserve">iền chia sẻ </w:t>
      </w:r>
      <w:r>
        <w:rPr>
          <w:rFonts w:ascii="Times New Roman" w:hAnsi="Times New Roman"/>
          <w:sz w:val="28"/>
          <w:szCs w:val="28"/>
          <w:lang w:val="en-US"/>
        </w:rPr>
        <w:t>doanh thu</w:t>
      </w:r>
      <w:r w:rsidR="00BB1857" w:rsidRPr="00BB1857">
        <w:rPr>
          <w:rFonts w:ascii="Times New Roman" w:hAnsi="Times New Roman"/>
          <w:sz w:val="28"/>
          <w:szCs w:val="28"/>
          <w:lang w:val="vi-VN"/>
        </w:rPr>
        <w:t xml:space="preserve"> sẽ được thanh toán vào các tài khoản theo thứ tự ưu tiên như sau (tài khoản sau chỉ được thanh toán khi tài khoản trước không còn dự nợ):</w:t>
      </w:r>
      <w:r>
        <w:rPr>
          <w:rFonts w:ascii="Times New Roman" w:hAnsi="Times New Roman"/>
          <w:sz w:val="28"/>
          <w:szCs w:val="28"/>
          <w:lang w:val="en-US"/>
        </w:rPr>
        <w:t xml:space="preserve"> </w:t>
      </w:r>
      <w:r w:rsidR="00BB1857" w:rsidRPr="00BB1857">
        <w:rPr>
          <w:rFonts w:ascii="Times New Roman" w:hAnsi="Times New Roman"/>
          <w:sz w:val="28"/>
          <w:szCs w:val="28"/>
          <w:lang w:val="vi-VN"/>
        </w:rPr>
        <w:t>Tài khoản trả Nợ Cao cấp;</w:t>
      </w:r>
      <w:r>
        <w:rPr>
          <w:rFonts w:ascii="Times New Roman" w:hAnsi="Times New Roman"/>
          <w:sz w:val="28"/>
          <w:szCs w:val="28"/>
          <w:lang w:val="en-US"/>
        </w:rPr>
        <w:t xml:space="preserve"> </w:t>
      </w:r>
      <w:r w:rsidR="00BB1857" w:rsidRPr="00BB1857">
        <w:rPr>
          <w:rFonts w:ascii="Times New Roman" w:hAnsi="Times New Roman"/>
          <w:sz w:val="28"/>
          <w:szCs w:val="28"/>
          <w:lang w:val="vi-VN"/>
        </w:rPr>
        <w:t xml:space="preserve">Tài khoản trả Quỹ Bảo trì </w:t>
      </w:r>
      <w:r w:rsidR="00F263CF">
        <w:rPr>
          <w:rFonts w:ascii="Times New Roman" w:hAnsi="Times New Roman"/>
          <w:sz w:val="28"/>
          <w:szCs w:val="28"/>
          <w:lang w:val="vi-VN"/>
        </w:rPr>
        <w:t>dự án</w:t>
      </w:r>
      <w:r w:rsidR="00BB1857" w:rsidRPr="00BB1857">
        <w:rPr>
          <w:rFonts w:ascii="Times New Roman" w:hAnsi="Times New Roman"/>
          <w:sz w:val="28"/>
          <w:szCs w:val="28"/>
          <w:lang w:val="vi-VN"/>
        </w:rPr>
        <w:t>;</w:t>
      </w:r>
      <w:r>
        <w:rPr>
          <w:rFonts w:ascii="Times New Roman" w:hAnsi="Times New Roman"/>
          <w:sz w:val="28"/>
          <w:szCs w:val="28"/>
          <w:lang w:val="en-US"/>
        </w:rPr>
        <w:t xml:space="preserve"> </w:t>
      </w:r>
      <w:r w:rsidR="00BB1857" w:rsidRPr="00BB1857">
        <w:rPr>
          <w:rFonts w:ascii="Times New Roman" w:hAnsi="Times New Roman"/>
          <w:sz w:val="28"/>
          <w:szCs w:val="28"/>
          <w:lang w:val="vi-VN"/>
        </w:rPr>
        <w:t xml:space="preserve">Tài khoản trả chi phí vận hành </w:t>
      </w:r>
      <w:r w:rsidR="00F263CF">
        <w:rPr>
          <w:rFonts w:ascii="Times New Roman" w:hAnsi="Times New Roman"/>
          <w:sz w:val="28"/>
          <w:szCs w:val="28"/>
          <w:lang w:val="vi-VN"/>
        </w:rPr>
        <w:t>dự án</w:t>
      </w:r>
      <w:r w:rsidR="00BB1857" w:rsidRPr="00BB1857">
        <w:rPr>
          <w:rFonts w:ascii="Times New Roman" w:hAnsi="Times New Roman"/>
          <w:sz w:val="28"/>
          <w:szCs w:val="28"/>
          <w:lang w:val="vi-VN"/>
        </w:rPr>
        <w:t xml:space="preserve">; </w:t>
      </w:r>
      <w:proofErr w:type="gramStart"/>
      <w:r w:rsidR="00BB1857" w:rsidRPr="00BB1857">
        <w:rPr>
          <w:rFonts w:ascii="Times New Roman" w:hAnsi="Times New Roman"/>
          <w:sz w:val="28"/>
          <w:szCs w:val="28"/>
          <w:lang w:val="vi-VN"/>
        </w:rPr>
        <w:t>và</w:t>
      </w:r>
      <w:r>
        <w:rPr>
          <w:rFonts w:ascii="Times New Roman" w:hAnsi="Times New Roman"/>
          <w:sz w:val="28"/>
          <w:szCs w:val="28"/>
          <w:lang w:val="en-US"/>
        </w:rPr>
        <w:t xml:space="preserve">  </w:t>
      </w:r>
      <w:r w:rsidR="00BB1857" w:rsidRPr="00BB1857">
        <w:rPr>
          <w:rFonts w:ascii="Times New Roman" w:hAnsi="Times New Roman"/>
          <w:sz w:val="28"/>
          <w:szCs w:val="28"/>
          <w:lang w:val="vi-VN"/>
        </w:rPr>
        <w:t>Tài</w:t>
      </w:r>
      <w:proofErr w:type="gramEnd"/>
      <w:r w:rsidR="00BB1857" w:rsidRPr="00BB1857">
        <w:rPr>
          <w:rFonts w:ascii="Times New Roman" w:hAnsi="Times New Roman"/>
          <w:sz w:val="28"/>
          <w:szCs w:val="28"/>
          <w:lang w:val="vi-VN"/>
        </w:rPr>
        <w:t xml:space="preserve"> khoản doanh thu cho </w:t>
      </w:r>
      <w:r w:rsidR="00F263CF">
        <w:rPr>
          <w:rFonts w:ascii="Times New Roman" w:hAnsi="Times New Roman"/>
          <w:sz w:val="28"/>
          <w:szCs w:val="28"/>
          <w:lang w:val="vi-VN"/>
        </w:rPr>
        <w:t>dự án</w:t>
      </w:r>
      <w:r w:rsidR="00BB1857" w:rsidRPr="00BB1857">
        <w:rPr>
          <w:rFonts w:ascii="Times New Roman" w:hAnsi="Times New Roman"/>
          <w:sz w:val="28"/>
          <w:szCs w:val="28"/>
          <w:lang w:val="vi-VN"/>
        </w:rPr>
        <w:t xml:space="preserve">. </w:t>
      </w:r>
    </w:p>
    <w:p w:rsidR="00C46D26" w:rsidRPr="000970C8" w:rsidRDefault="000915CB" w:rsidP="00BB1857">
      <w:pPr>
        <w:pStyle w:val="Level2"/>
        <w:numPr>
          <w:ilvl w:val="0"/>
          <w:numId w:val="0"/>
        </w:numPr>
        <w:outlineLvl w:val="9"/>
        <w:rPr>
          <w:rFonts w:ascii="Times New Roman" w:hAnsi="Times New Roman"/>
          <w:sz w:val="28"/>
          <w:szCs w:val="28"/>
          <w:lang w:val="vi-VN"/>
        </w:rPr>
      </w:pPr>
      <w:r>
        <w:rPr>
          <w:rFonts w:ascii="Times New Roman" w:hAnsi="Times New Roman"/>
          <w:sz w:val="28"/>
          <w:szCs w:val="28"/>
          <w:lang w:val="en-US"/>
        </w:rPr>
        <w:t>5. Điều 82 Luật PPP cũng quy định DNDA</w:t>
      </w:r>
      <w:r w:rsidR="00BB1857" w:rsidRPr="00BB1857">
        <w:rPr>
          <w:rFonts w:ascii="Times New Roman" w:hAnsi="Times New Roman"/>
          <w:sz w:val="28"/>
          <w:szCs w:val="28"/>
          <w:lang w:val="vi-VN"/>
        </w:rPr>
        <w:t xml:space="preserve"> phải chia sẻ 50% doanh </w:t>
      </w:r>
      <w:proofErr w:type="gramStart"/>
      <w:r w:rsidR="00BB1857" w:rsidRPr="00BB1857">
        <w:rPr>
          <w:rFonts w:ascii="Times New Roman" w:hAnsi="Times New Roman"/>
          <w:sz w:val="28"/>
          <w:szCs w:val="28"/>
          <w:lang w:val="vi-VN"/>
        </w:rPr>
        <w:t>thu</w:t>
      </w:r>
      <w:proofErr w:type="gramEnd"/>
      <w:r w:rsidR="00BB1857" w:rsidRPr="00BB1857">
        <w:rPr>
          <w:rFonts w:ascii="Times New Roman" w:hAnsi="Times New Roman"/>
          <w:sz w:val="28"/>
          <w:szCs w:val="28"/>
          <w:lang w:val="vi-VN"/>
        </w:rPr>
        <w:t xml:space="preserve"> vượt trội so với 125% của Doanh thu dự kiến hàng năm</w:t>
      </w:r>
      <w:r>
        <w:rPr>
          <w:rFonts w:ascii="Times New Roman" w:hAnsi="Times New Roman"/>
          <w:sz w:val="28"/>
          <w:szCs w:val="28"/>
          <w:lang w:val="en-US"/>
        </w:rPr>
        <w:t>. Hợp đồng cần làm rõ q</w:t>
      </w:r>
      <w:r w:rsidR="00BB1857" w:rsidRPr="00BB1857">
        <w:rPr>
          <w:rFonts w:ascii="Times New Roman" w:hAnsi="Times New Roman"/>
          <w:sz w:val="28"/>
          <w:szCs w:val="28"/>
          <w:lang w:val="vi-VN"/>
        </w:rPr>
        <w:t>uy trình thanh toán do chia sẻ lợi nhuận</w:t>
      </w:r>
      <w:r>
        <w:rPr>
          <w:rFonts w:ascii="Times New Roman" w:hAnsi="Times New Roman"/>
          <w:sz w:val="28"/>
          <w:szCs w:val="28"/>
          <w:lang w:val="en-US"/>
        </w:rPr>
        <w:t xml:space="preserve">, và thời hạn thanh toán, </w:t>
      </w:r>
      <w:proofErr w:type="gramStart"/>
      <w:r>
        <w:rPr>
          <w:rFonts w:ascii="Times New Roman" w:hAnsi="Times New Roman"/>
          <w:sz w:val="28"/>
          <w:szCs w:val="28"/>
          <w:lang w:val="en-US"/>
        </w:rPr>
        <w:t>thí</w:t>
      </w:r>
      <w:proofErr w:type="gramEnd"/>
      <w:r>
        <w:rPr>
          <w:rFonts w:ascii="Times New Roman" w:hAnsi="Times New Roman"/>
          <w:sz w:val="28"/>
          <w:szCs w:val="28"/>
          <w:lang w:val="en-US"/>
        </w:rPr>
        <w:t xml:space="preserve"> dụ t</w:t>
      </w:r>
      <w:r w:rsidR="00BB1857" w:rsidRPr="00BB1857">
        <w:rPr>
          <w:rFonts w:ascii="Times New Roman" w:hAnsi="Times New Roman"/>
          <w:sz w:val="28"/>
          <w:szCs w:val="28"/>
          <w:lang w:val="vi-VN"/>
        </w:rPr>
        <w:t>rong vòng 90 ngày kể từ khi kế thúc năm tài chính.</w:t>
      </w:r>
    </w:p>
    <w:p w:rsidR="00F93084" w:rsidRPr="002A461C" w:rsidRDefault="000970C8" w:rsidP="00F263CF">
      <w:pPr>
        <w:pStyle w:val="Heading2"/>
        <w:numPr>
          <w:ilvl w:val="0"/>
          <w:numId w:val="0"/>
        </w:numPr>
        <w:ind w:left="851" w:hanging="851"/>
        <w:rPr>
          <w:rFonts w:ascii="Times New Roman" w:hAnsi="Times New Roman" w:cs="Times New Roman"/>
          <w:b/>
          <w:sz w:val="28"/>
          <w:szCs w:val="28"/>
          <w:lang w:val="vi-VN"/>
        </w:rPr>
      </w:pPr>
      <w:bookmarkStart w:id="40" w:name="_Toc51860971"/>
      <w:r>
        <w:rPr>
          <w:rFonts w:ascii="Times New Roman" w:hAnsi="Times New Roman" w:cs="Times New Roman"/>
          <w:b/>
          <w:sz w:val="28"/>
          <w:szCs w:val="28"/>
        </w:rPr>
        <w:t>9</w:t>
      </w:r>
      <w:r w:rsidR="00F263CF">
        <w:rPr>
          <w:rFonts w:ascii="Times New Roman" w:hAnsi="Times New Roman" w:cs="Times New Roman"/>
          <w:b/>
          <w:sz w:val="28"/>
          <w:szCs w:val="28"/>
        </w:rPr>
        <w:t xml:space="preserve">. </w:t>
      </w:r>
      <w:r w:rsidR="0037360B" w:rsidRPr="002A461C">
        <w:rPr>
          <w:rFonts w:ascii="Times New Roman" w:hAnsi="Times New Roman" w:cs="Times New Roman"/>
          <w:b/>
          <w:sz w:val="28"/>
          <w:szCs w:val="28"/>
          <w:lang w:val="vi-VN"/>
        </w:rPr>
        <w:t>CHUYỂN GIAO CÔNG TRÌNH</w:t>
      </w:r>
      <w:bookmarkEnd w:id="40"/>
      <w:r w:rsidR="00F93084" w:rsidRPr="002A461C">
        <w:rPr>
          <w:rFonts w:ascii="Times New Roman" w:hAnsi="Times New Roman" w:cs="Times New Roman"/>
          <w:b/>
          <w:sz w:val="28"/>
          <w:szCs w:val="28"/>
          <w:lang w:val="vi-VN"/>
        </w:rPr>
        <w:t xml:space="preserve"> </w:t>
      </w:r>
      <w:bookmarkEnd w:id="39"/>
      <w:r w:rsidR="00F93084" w:rsidRPr="002A461C">
        <w:rPr>
          <w:rFonts w:ascii="Times New Roman" w:hAnsi="Times New Roman" w:cs="Times New Roman"/>
          <w:b/>
          <w:sz w:val="28"/>
          <w:szCs w:val="28"/>
        </w:rPr>
        <w:fldChar w:fldCharType="begin"/>
      </w:r>
      <w:r w:rsidR="00F93084" w:rsidRPr="002A461C">
        <w:rPr>
          <w:rFonts w:ascii="Times New Roman" w:hAnsi="Times New Roman" w:cs="Times New Roman"/>
          <w:b/>
          <w:sz w:val="28"/>
          <w:szCs w:val="28"/>
          <w:lang w:val="vi-VN"/>
        </w:rPr>
        <w:instrText xml:space="preserve"> TC "</w:instrText>
      </w:r>
      <w:r w:rsidR="00F93084" w:rsidRPr="002A461C">
        <w:rPr>
          <w:rFonts w:ascii="Times New Roman" w:hAnsi="Times New Roman" w:cs="Times New Roman"/>
          <w:b/>
          <w:sz w:val="28"/>
          <w:szCs w:val="28"/>
        </w:rPr>
        <w:fldChar w:fldCharType="begin"/>
      </w:r>
      <w:r w:rsidR="00F93084" w:rsidRPr="002A461C">
        <w:rPr>
          <w:rFonts w:ascii="Times New Roman" w:hAnsi="Times New Roman" w:cs="Times New Roman"/>
          <w:b/>
          <w:sz w:val="28"/>
          <w:szCs w:val="28"/>
          <w:lang w:val="vi-VN"/>
        </w:rPr>
        <w:instrText xml:space="preserve"> REF _Ref425106942 \r  \* MERGEFORMAT </w:instrText>
      </w:r>
      <w:r w:rsidR="00F93084" w:rsidRPr="002A461C">
        <w:rPr>
          <w:rFonts w:ascii="Times New Roman" w:hAnsi="Times New Roman" w:cs="Times New Roman"/>
          <w:b/>
          <w:sz w:val="28"/>
          <w:szCs w:val="28"/>
        </w:rPr>
        <w:fldChar w:fldCharType="separate"/>
      </w:r>
      <w:bookmarkStart w:id="41" w:name="_Toc453946704"/>
      <w:bookmarkStart w:id="42" w:name="_Toc453952991"/>
      <w:r w:rsidR="002A461C">
        <w:rPr>
          <w:rFonts w:ascii="Times New Roman" w:hAnsi="Times New Roman" w:cs="Times New Roman"/>
          <w:bCs w:val="0"/>
          <w:sz w:val="28"/>
          <w:szCs w:val="28"/>
        </w:rPr>
        <w:instrText>Error! Reference source not found.</w:instrText>
      </w:r>
      <w:r w:rsidR="00F93084" w:rsidRPr="002A461C">
        <w:rPr>
          <w:rFonts w:ascii="Times New Roman" w:hAnsi="Times New Roman" w:cs="Times New Roman"/>
          <w:b/>
          <w:sz w:val="28"/>
          <w:szCs w:val="28"/>
        </w:rPr>
        <w:fldChar w:fldCharType="end"/>
      </w:r>
      <w:r w:rsidR="00F93084" w:rsidRPr="002A461C">
        <w:rPr>
          <w:rFonts w:ascii="Times New Roman" w:hAnsi="Times New Roman" w:cs="Times New Roman"/>
          <w:b/>
          <w:sz w:val="28"/>
          <w:szCs w:val="28"/>
          <w:lang w:val="vi-VN"/>
        </w:rPr>
        <w:tab/>
        <w:instrText>TRANSFER UPON EXPIRATION OF THE OPERATIONAL TERM</w:instrText>
      </w:r>
      <w:bookmarkEnd w:id="41"/>
      <w:bookmarkEnd w:id="42"/>
      <w:r w:rsidR="00F93084" w:rsidRPr="002A461C">
        <w:rPr>
          <w:rFonts w:ascii="Times New Roman" w:hAnsi="Times New Roman" w:cs="Times New Roman"/>
          <w:b/>
          <w:sz w:val="28"/>
          <w:szCs w:val="28"/>
          <w:lang w:val="vi-VN"/>
        </w:rPr>
        <w:instrText xml:space="preserve">" \l1 </w:instrText>
      </w:r>
      <w:r w:rsidR="00F93084" w:rsidRPr="002A461C">
        <w:rPr>
          <w:rFonts w:ascii="Times New Roman" w:hAnsi="Times New Roman" w:cs="Times New Roman"/>
          <w:b/>
          <w:sz w:val="28"/>
          <w:szCs w:val="28"/>
        </w:rPr>
        <w:fldChar w:fldCharType="end"/>
      </w:r>
    </w:p>
    <w:p w:rsidR="00F93084" w:rsidRPr="002A461C" w:rsidRDefault="00F93084" w:rsidP="004E5AEE">
      <w:pPr>
        <w:pStyle w:val="ListParagraph"/>
        <w:keepLines w:val="0"/>
        <w:numPr>
          <w:ilvl w:val="0"/>
          <w:numId w:val="12"/>
        </w:numPr>
        <w:tabs>
          <w:tab w:val="clear" w:pos="851"/>
          <w:tab w:val="clear" w:pos="1701"/>
          <w:tab w:val="clear" w:pos="2552"/>
          <w:tab w:val="clear" w:pos="3402"/>
          <w:tab w:val="clear" w:pos="4253"/>
          <w:tab w:val="clear" w:pos="5103"/>
          <w:tab w:val="clear" w:pos="5954"/>
          <w:tab w:val="clear" w:pos="6804"/>
          <w:tab w:val="clear" w:pos="7655"/>
        </w:tabs>
        <w:adjustRightInd w:val="0"/>
        <w:spacing w:after="240"/>
        <w:contextualSpacing w:val="0"/>
        <w:jc w:val="both"/>
        <w:outlineLvl w:val="1"/>
        <w:rPr>
          <w:rFonts w:eastAsia="Arial" w:cs="Times New Roman"/>
          <w:vanish/>
          <w:sz w:val="28"/>
          <w:szCs w:val="28"/>
          <w:lang w:eastAsia="x-none" w:bidi="ar-SA"/>
        </w:rPr>
      </w:pPr>
      <w:bookmarkStart w:id="43" w:name="_Toc51170879"/>
      <w:bookmarkStart w:id="44" w:name="_Toc51170966"/>
      <w:bookmarkStart w:id="45" w:name="_Toc51171176"/>
      <w:bookmarkStart w:id="46" w:name="_Toc51171379"/>
      <w:bookmarkStart w:id="47" w:name="_Toc51171464"/>
      <w:bookmarkStart w:id="48" w:name="_Toc51171900"/>
      <w:bookmarkStart w:id="49" w:name="_Toc51855500"/>
      <w:bookmarkStart w:id="50" w:name="_Toc51860972"/>
      <w:bookmarkEnd w:id="43"/>
      <w:bookmarkEnd w:id="44"/>
      <w:bookmarkEnd w:id="45"/>
      <w:bookmarkEnd w:id="46"/>
      <w:bookmarkEnd w:id="47"/>
      <w:bookmarkEnd w:id="48"/>
      <w:bookmarkEnd w:id="49"/>
      <w:bookmarkEnd w:id="50"/>
    </w:p>
    <w:p w:rsidR="000915CB" w:rsidRPr="000915CB" w:rsidRDefault="006A1EFA" w:rsidP="006A1EFA">
      <w:pPr>
        <w:pStyle w:val="Level2"/>
        <w:numPr>
          <w:ilvl w:val="0"/>
          <w:numId w:val="0"/>
        </w:numPr>
        <w:outlineLvl w:val="9"/>
        <w:rPr>
          <w:rFonts w:ascii="Times New Roman" w:hAnsi="Times New Roman"/>
          <w:sz w:val="28"/>
          <w:szCs w:val="28"/>
          <w:lang w:val="en-US"/>
        </w:rPr>
      </w:pPr>
      <w:r w:rsidRPr="002A461C">
        <w:rPr>
          <w:rFonts w:ascii="Times New Roman" w:hAnsi="Times New Roman"/>
          <w:sz w:val="28"/>
          <w:szCs w:val="28"/>
          <w:lang w:val="vi-VN"/>
        </w:rPr>
        <w:t xml:space="preserve">1. </w:t>
      </w:r>
      <w:r w:rsidR="000915CB" w:rsidRPr="002A461C">
        <w:rPr>
          <w:rFonts w:ascii="Times New Roman" w:hAnsi="Times New Roman"/>
          <w:sz w:val="28"/>
          <w:szCs w:val="28"/>
          <w:lang w:val="vi-VN"/>
        </w:rPr>
        <w:t>Điều 67 của Luật PPP quy định thủ tục và điều kiện để chuyển giao công trình dự án. N</w:t>
      </w:r>
      <w:r w:rsidR="000915CB">
        <w:rPr>
          <w:rFonts w:ascii="Times New Roman" w:hAnsi="Times New Roman"/>
          <w:sz w:val="28"/>
          <w:szCs w:val="28"/>
          <w:lang w:val="en-US"/>
        </w:rPr>
        <w:t>hìn</w:t>
      </w:r>
      <w:r w:rsidR="000915CB" w:rsidRPr="002A461C">
        <w:rPr>
          <w:rFonts w:ascii="Times New Roman" w:hAnsi="Times New Roman"/>
          <w:sz w:val="28"/>
          <w:szCs w:val="28"/>
          <w:lang w:val="vi-VN"/>
        </w:rPr>
        <w:t xml:space="preserve"> chung, việc chuyển giao công trình dự án phải được công khai một năm trước khi thực hiện việc chuyển giao đó, cơ quan có thẩm quyền sẽ đánh giá việc công trình dự án có đáp ứng các tiêu chuẩn theo yêu cầu của hợp đồng, </w:t>
      </w:r>
      <w:r w:rsidR="00315C1B">
        <w:rPr>
          <w:rFonts w:ascii="Times New Roman" w:hAnsi="Times New Roman"/>
          <w:sz w:val="28"/>
          <w:szCs w:val="28"/>
          <w:lang w:val="vi-VN"/>
        </w:rPr>
        <w:t>DNDA</w:t>
      </w:r>
      <w:r w:rsidR="000915CB" w:rsidRPr="002A461C">
        <w:rPr>
          <w:rFonts w:ascii="Times New Roman" w:hAnsi="Times New Roman"/>
          <w:sz w:val="28"/>
          <w:szCs w:val="28"/>
          <w:lang w:val="vi-VN"/>
        </w:rPr>
        <w:t xml:space="preserve"> sẽ chuyển giao công nghệ và thực hiện việc huấn luyện đào tạo cũng như thực hiện duy tu bảo dưỡng định kỳ cho công trình dự án. Sau khi chuyển giao công trình dự án, cơ quan có thẩm quyền tiếp nhận việc quản lý và kinh doanh công trình dự án</w:t>
      </w:r>
      <w:r w:rsidR="000915CB">
        <w:rPr>
          <w:rFonts w:ascii="Times New Roman" w:hAnsi="Times New Roman"/>
          <w:sz w:val="28"/>
          <w:szCs w:val="28"/>
          <w:lang w:val="en-US"/>
        </w:rPr>
        <w:t>.</w:t>
      </w:r>
    </w:p>
    <w:p w:rsidR="00F93084" w:rsidRPr="002A461C" w:rsidRDefault="000915CB" w:rsidP="006A1EFA">
      <w:pPr>
        <w:pStyle w:val="Level2"/>
        <w:numPr>
          <w:ilvl w:val="0"/>
          <w:numId w:val="0"/>
        </w:numPr>
        <w:outlineLvl w:val="9"/>
        <w:rPr>
          <w:rFonts w:ascii="Times New Roman" w:hAnsi="Times New Roman"/>
          <w:sz w:val="28"/>
          <w:szCs w:val="28"/>
        </w:rPr>
      </w:pPr>
      <w:r>
        <w:rPr>
          <w:rFonts w:ascii="Times New Roman" w:hAnsi="Times New Roman"/>
          <w:sz w:val="28"/>
          <w:szCs w:val="28"/>
          <w:lang w:val="en-US"/>
        </w:rPr>
        <w:lastRenderedPageBreak/>
        <w:t>2. Hợp đồng có thể thỏa thuận rằng d</w:t>
      </w:r>
      <w:r w:rsidR="00F93084" w:rsidRPr="002A461C">
        <w:rPr>
          <w:rFonts w:ascii="Times New Roman" w:hAnsi="Times New Roman"/>
          <w:sz w:val="28"/>
          <w:szCs w:val="28"/>
          <w:lang w:val="vi-VN"/>
        </w:rPr>
        <w:t xml:space="preserve">ự </w:t>
      </w:r>
      <w:proofErr w:type="gramStart"/>
      <w:r w:rsidR="00F93084" w:rsidRPr="002A461C">
        <w:rPr>
          <w:rFonts w:ascii="Times New Roman" w:hAnsi="Times New Roman"/>
          <w:sz w:val="28"/>
          <w:szCs w:val="28"/>
          <w:lang w:val="vi-VN"/>
        </w:rPr>
        <w:t>án</w:t>
      </w:r>
      <w:proofErr w:type="gramEnd"/>
      <w:r w:rsidR="00F93084" w:rsidRPr="002A461C">
        <w:rPr>
          <w:rFonts w:ascii="Times New Roman" w:hAnsi="Times New Roman"/>
          <w:sz w:val="28"/>
          <w:szCs w:val="28"/>
          <w:lang w:val="vi-VN"/>
        </w:rPr>
        <w:t xml:space="preserve"> sẽ được “chuyển giao lại” cho Nhà nước trong tình trạng đã được duy tu bảo dưỡng hợp lệ khi kết thúc thời hạn dự án. Ví dụ, hợp đồng có thể quy định:</w:t>
      </w:r>
    </w:p>
    <w:p w:rsidR="00F93084" w:rsidRPr="002A461C" w:rsidRDefault="00F93084" w:rsidP="004E5AEE">
      <w:pPr>
        <w:pStyle w:val="Level4"/>
        <w:numPr>
          <w:ilvl w:val="3"/>
          <w:numId w:val="13"/>
        </w:numPr>
        <w:tabs>
          <w:tab w:val="clear" w:pos="2268"/>
          <w:tab w:val="left" w:pos="709"/>
        </w:tabs>
        <w:outlineLvl w:val="9"/>
        <w:rPr>
          <w:rFonts w:ascii="Times New Roman" w:hAnsi="Times New Roman" w:cs="Times New Roman"/>
          <w:sz w:val="28"/>
          <w:szCs w:val="28"/>
        </w:rPr>
      </w:pPr>
      <w:r w:rsidRPr="002A461C">
        <w:rPr>
          <w:rFonts w:ascii="Times New Roman" w:hAnsi="Times New Roman" w:cs="Times New Roman"/>
          <w:sz w:val="28"/>
          <w:szCs w:val="28"/>
        </w:rPr>
        <w:t>các chỉ số về tình trạng mà các tài sản phải có khi kết thúc thời hạn hợp đồng (ví dụ, tuổi thọ còn lại của mỗi loại tài sản, khả năng đáp ứng một số thử nghiệm về công năng);</w:t>
      </w:r>
    </w:p>
    <w:p w:rsidR="000915CB" w:rsidRPr="000915CB" w:rsidRDefault="000915CB" w:rsidP="004E5AEE">
      <w:pPr>
        <w:pStyle w:val="Level4"/>
        <w:numPr>
          <w:ilvl w:val="3"/>
          <w:numId w:val="13"/>
        </w:numPr>
        <w:tabs>
          <w:tab w:val="clear" w:pos="2268"/>
          <w:tab w:val="left" w:pos="709"/>
        </w:tabs>
        <w:outlineLvl w:val="9"/>
        <w:rPr>
          <w:rFonts w:ascii="Times New Roman" w:hAnsi="Times New Roman" w:cs="Times New Roman"/>
          <w:sz w:val="28"/>
          <w:szCs w:val="28"/>
        </w:rPr>
      </w:pPr>
      <w:r w:rsidRPr="000915CB">
        <w:rPr>
          <w:rFonts w:ascii="Times New Roman" w:hAnsi="Times New Roman" w:cs="Times New Roman"/>
          <w:sz w:val="28"/>
          <w:szCs w:val="28"/>
        </w:rPr>
        <w:t xml:space="preserve">Mọi thiết bị, tài sản đều trong tình trạng sử dụng tốt và đảm bảo phục vụ được nhu cầu công cộng như quy định tại KPI; </w:t>
      </w:r>
    </w:p>
    <w:p w:rsidR="000915CB" w:rsidRPr="000915CB" w:rsidRDefault="000915CB" w:rsidP="004E5AEE">
      <w:pPr>
        <w:pStyle w:val="Level4"/>
        <w:numPr>
          <w:ilvl w:val="3"/>
          <w:numId w:val="13"/>
        </w:numPr>
        <w:tabs>
          <w:tab w:val="clear" w:pos="2268"/>
          <w:tab w:val="left" w:pos="709"/>
        </w:tabs>
        <w:outlineLvl w:val="9"/>
        <w:rPr>
          <w:rFonts w:ascii="Times New Roman" w:hAnsi="Times New Roman" w:cs="Times New Roman"/>
          <w:sz w:val="28"/>
          <w:szCs w:val="28"/>
        </w:rPr>
      </w:pPr>
      <w:r w:rsidRPr="000915CB">
        <w:rPr>
          <w:rFonts w:ascii="Times New Roman" w:hAnsi="Times New Roman" w:cs="Times New Roman"/>
          <w:sz w:val="28"/>
          <w:szCs w:val="28"/>
        </w:rPr>
        <w:t xml:space="preserve">Các nhân viên của </w:t>
      </w:r>
      <w:r w:rsidR="00F263CF">
        <w:rPr>
          <w:rFonts w:ascii="Times New Roman" w:hAnsi="Times New Roman" w:cs="Times New Roman"/>
          <w:sz w:val="28"/>
          <w:szCs w:val="28"/>
        </w:rPr>
        <w:t>dự án</w:t>
      </w:r>
      <w:r w:rsidRPr="000915CB">
        <w:rPr>
          <w:rFonts w:ascii="Times New Roman" w:hAnsi="Times New Roman" w:cs="Times New Roman"/>
          <w:sz w:val="28"/>
          <w:szCs w:val="28"/>
        </w:rPr>
        <w:t xml:space="preserve"> có đủ tại các vị trí cần thiết và được huấn luyện đầy đủ để vận hành và sửa chữa nhỏ đối với </w:t>
      </w:r>
      <w:r w:rsidR="00F263CF">
        <w:rPr>
          <w:rFonts w:ascii="Times New Roman" w:hAnsi="Times New Roman" w:cs="Times New Roman"/>
          <w:sz w:val="28"/>
          <w:szCs w:val="28"/>
        </w:rPr>
        <w:t>dự án</w:t>
      </w:r>
      <w:r w:rsidRPr="000915CB">
        <w:rPr>
          <w:rFonts w:ascii="Times New Roman" w:hAnsi="Times New Roman" w:cs="Times New Roman"/>
          <w:sz w:val="28"/>
          <w:szCs w:val="28"/>
        </w:rPr>
        <w:t xml:space="preserve">; </w:t>
      </w:r>
    </w:p>
    <w:p w:rsidR="000915CB" w:rsidRPr="000915CB" w:rsidRDefault="000915CB" w:rsidP="004E5AEE">
      <w:pPr>
        <w:pStyle w:val="Level4"/>
        <w:numPr>
          <w:ilvl w:val="3"/>
          <w:numId w:val="13"/>
        </w:numPr>
        <w:tabs>
          <w:tab w:val="clear" w:pos="2268"/>
          <w:tab w:val="left" w:pos="709"/>
        </w:tabs>
        <w:outlineLvl w:val="9"/>
        <w:rPr>
          <w:rFonts w:ascii="Times New Roman" w:hAnsi="Times New Roman" w:cs="Times New Roman"/>
          <w:sz w:val="28"/>
          <w:szCs w:val="28"/>
        </w:rPr>
      </w:pPr>
      <w:r w:rsidRPr="000915CB">
        <w:rPr>
          <w:rFonts w:ascii="Times New Roman" w:hAnsi="Times New Roman" w:cs="Times New Roman"/>
          <w:sz w:val="28"/>
          <w:szCs w:val="28"/>
        </w:rPr>
        <w:t xml:space="preserve">Các tài liệu, bản vẽ, hướng dẫn đã được bàn giao đầy đủ cho CQNN để có thể tiếp tục thực hiện, phát triển </w:t>
      </w:r>
      <w:r w:rsidR="00F263CF">
        <w:rPr>
          <w:rFonts w:ascii="Times New Roman" w:hAnsi="Times New Roman" w:cs="Times New Roman"/>
          <w:sz w:val="28"/>
          <w:szCs w:val="28"/>
        </w:rPr>
        <w:t>dự án</w:t>
      </w:r>
      <w:r w:rsidRPr="000915CB">
        <w:rPr>
          <w:rFonts w:ascii="Times New Roman" w:hAnsi="Times New Roman" w:cs="Times New Roman"/>
          <w:sz w:val="28"/>
          <w:szCs w:val="28"/>
        </w:rPr>
        <w:t xml:space="preserve">; </w:t>
      </w:r>
    </w:p>
    <w:p w:rsidR="00F93084" w:rsidRPr="002A461C" w:rsidRDefault="00F263CF" w:rsidP="004E5AEE">
      <w:pPr>
        <w:pStyle w:val="Level4"/>
        <w:numPr>
          <w:ilvl w:val="3"/>
          <w:numId w:val="13"/>
        </w:numPr>
        <w:tabs>
          <w:tab w:val="clear" w:pos="2268"/>
          <w:tab w:val="left" w:pos="709"/>
        </w:tabs>
        <w:outlineLvl w:val="9"/>
        <w:rPr>
          <w:rFonts w:ascii="Times New Roman" w:hAnsi="Times New Roman" w:cs="Times New Roman"/>
          <w:sz w:val="28"/>
          <w:szCs w:val="28"/>
        </w:rPr>
      </w:pPr>
      <w:r>
        <w:rPr>
          <w:rFonts w:ascii="Times New Roman" w:hAnsi="Times New Roman" w:cs="Times New Roman"/>
          <w:sz w:val="28"/>
          <w:szCs w:val="28"/>
        </w:rPr>
        <w:t>dự án</w:t>
      </w:r>
      <w:r w:rsidR="000915CB" w:rsidRPr="000915CB">
        <w:rPr>
          <w:rFonts w:ascii="Times New Roman" w:hAnsi="Times New Roman" w:cs="Times New Roman"/>
          <w:sz w:val="28"/>
          <w:szCs w:val="28"/>
        </w:rPr>
        <w:t xml:space="preserve"> không còn bị cầm cố, thế chấp hay bất kỳ hạn chế về quyền sở hữu nào khác; </w:t>
      </w:r>
      <w:r w:rsidR="000915CB">
        <w:rPr>
          <w:rFonts w:ascii="Times New Roman" w:hAnsi="Times New Roman" w:cs="Times New Roman"/>
          <w:sz w:val="28"/>
          <w:szCs w:val="28"/>
        </w:rPr>
        <w:t>và</w:t>
      </w:r>
    </w:p>
    <w:p w:rsidR="00F93084" w:rsidRPr="002A461C" w:rsidRDefault="00F93084" w:rsidP="004E5AEE">
      <w:pPr>
        <w:pStyle w:val="Level4"/>
        <w:numPr>
          <w:ilvl w:val="3"/>
          <w:numId w:val="13"/>
        </w:numPr>
        <w:tabs>
          <w:tab w:val="clear" w:pos="2268"/>
          <w:tab w:val="left" w:pos="709"/>
        </w:tabs>
        <w:outlineLvl w:val="9"/>
        <w:rPr>
          <w:rFonts w:ascii="Times New Roman" w:hAnsi="Times New Roman" w:cs="Times New Roman"/>
          <w:sz w:val="28"/>
          <w:szCs w:val="28"/>
        </w:rPr>
      </w:pPr>
      <w:proofErr w:type="gramStart"/>
      <w:r w:rsidRPr="002A461C">
        <w:rPr>
          <w:rFonts w:ascii="Times New Roman" w:hAnsi="Times New Roman" w:cs="Times New Roman"/>
          <w:sz w:val="28"/>
          <w:szCs w:val="28"/>
        </w:rPr>
        <w:t>việc</w:t>
      </w:r>
      <w:proofErr w:type="gramEnd"/>
      <w:r w:rsidRPr="002A461C">
        <w:rPr>
          <w:rFonts w:ascii="Times New Roman" w:hAnsi="Times New Roman" w:cs="Times New Roman"/>
          <w:sz w:val="28"/>
          <w:szCs w:val="28"/>
        </w:rPr>
        <w:t xml:space="preserve"> xác minh bởi </w:t>
      </w:r>
      <w:r w:rsidR="000915CB">
        <w:rPr>
          <w:rFonts w:ascii="Times New Roman" w:hAnsi="Times New Roman" w:cs="Times New Roman"/>
          <w:sz w:val="28"/>
          <w:szCs w:val="28"/>
        </w:rPr>
        <w:t>kiểm toán nhà nước</w:t>
      </w:r>
      <w:r w:rsidRPr="002A461C">
        <w:rPr>
          <w:rFonts w:ascii="Times New Roman" w:hAnsi="Times New Roman" w:cs="Times New Roman"/>
          <w:sz w:val="28"/>
          <w:szCs w:val="28"/>
        </w:rPr>
        <w:t xml:space="preserve"> về việc các công việc phải đáp ứng các điều kiện chuyển giao lại đã được hoàn thành thỏa đáng (điều này cũng có thể dẫn tới việc giải ngân các số tiền giữ lại cho </w:t>
      </w:r>
      <w:r w:rsidR="00315C1B">
        <w:rPr>
          <w:rFonts w:ascii="Times New Roman" w:hAnsi="Times New Roman" w:cs="Times New Roman"/>
          <w:sz w:val="28"/>
          <w:szCs w:val="28"/>
        </w:rPr>
        <w:t>DNDA</w:t>
      </w:r>
      <w:r w:rsidRPr="002A461C">
        <w:rPr>
          <w:rFonts w:ascii="Times New Roman" w:hAnsi="Times New Roman" w:cs="Times New Roman"/>
          <w:sz w:val="28"/>
          <w:szCs w:val="28"/>
        </w:rPr>
        <w:t>).</w:t>
      </w:r>
    </w:p>
    <w:p w:rsidR="00B9625D" w:rsidRDefault="006A1EFA" w:rsidP="00D9394E">
      <w:pPr>
        <w:pStyle w:val="Level2"/>
        <w:numPr>
          <w:ilvl w:val="0"/>
          <w:numId w:val="0"/>
        </w:numPr>
        <w:outlineLvl w:val="9"/>
        <w:rPr>
          <w:rFonts w:ascii="Times New Roman" w:hAnsi="Times New Roman"/>
          <w:sz w:val="28"/>
          <w:szCs w:val="28"/>
          <w:lang w:val="en-US"/>
        </w:rPr>
      </w:pPr>
      <w:r w:rsidRPr="00D9394E">
        <w:rPr>
          <w:rFonts w:ascii="Times New Roman" w:hAnsi="Times New Roman"/>
          <w:sz w:val="28"/>
          <w:szCs w:val="28"/>
          <w:lang w:val="en-US"/>
        </w:rPr>
        <w:t xml:space="preserve">3. </w:t>
      </w:r>
      <w:r w:rsidR="00D9394E">
        <w:rPr>
          <w:rFonts w:ascii="Times New Roman" w:hAnsi="Times New Roman"/>
          <w:sz w:val="28"/>
          <w:szCs w:val="28"/>
          <w:lang w:val="en-US"/>
        </w:rPr>
        <w:t>Để kiểm kê tài sản và chốt số liệu trước khi chuyển giao, Hợp đồng có thể thỏa thuận một thời hạn</w:t>
      </w:r>
      <w:r w:rsidR="00D9394E" w:rsidRPr="00D9394E">
        <w:rPr>
          <w:rFonts w:ascii="Times New Roman" w:hAnsi="Times New Roman"/>
          <w:sz w:val="28"/>
          <w:szCs w:val="28"/>
          <w:lang w:val="en-US"/>
        </w:rPr>
        <w:t xml:space="preserve"> trước ngày dự định chuyển giao, NĐT gửi thông báo cho CQ</w:t>
      </w:r>
      <w:r w:rsidR="00D9394E">
        <w:rPr>
          <w:rFonts w:ascii="Times New Roman" w:hAnsi="Times New Roman"/>
          <w:sz w:val="28"/>
          <w:szCs w:val="28"/>
          <w:lang w:val="en-US"/>
        </w:rPr>
        <w:t>KK</w:t>
      </w:r>
      <w:r w:rsidR="00D9394E" w:rsidRPr="00D9394E">
        <w:rPr>
          <w:rFonts w:ascii="Times New Roman" w:hAnsi="Times New Roman"/>
          <w:sz w:val="28"/>
          <w:szCs w:val="28"/>
          <w:lang w:val="en-US"/>
        </w:rPr>
        <w:t xml:space="preserve"> đến kiểm tra tình trạ</w:t>
      </w:r>
      <w:r w:rsidR="000970C8">
        <w:rPr>
          <w:rFonts w:ascii="Times New Roman" w:hAnsi="Times New Roman"/>
          <w:sz w:val="28"/>
          <w:szCs w:val="28"/>
          <w:lang w:val="en-US"/>
        </w:rPr>
        <w:t>ng</w:t>
      </w:r>
      <w:r w:rsidR="00D9394E" w:rsidRPr="00D9394E">
        <w:rPr>
          <w:rFonts w:ascii="Times New Roman" w:hAnsi="Times New Roman"/>
          <w:sz w:val="28"/>
          <w:szCs w:val="28"/>
          <w:lang w:val="en-US"/>
        </w:rPr>
        <w:t xml:space="preserve"> </w:t>
      </w:r>
      <w:r w:rsidR="00F263CF">
        <w:rPr>
          <w:rFonts w:ascii="Times New Roman" w:hAnsi="Times New Roman"/>
          <w:sz w:val="28"/>
          <w:szCs w:val="28"/>
          <w:lang w:val="en-US"/>
        </w:rPr>
        <w:t>dự án</w:t>
      </w:r>
      <w:r w:rsidR="00D9394E" w:rsidRPr="00D9394E">
        <w:rPr>
          <w:rFonts w:ascii="Times New Roman" w:hAnsi="Times New Roman"/>
          <w:sz w:val="28"/>
          <w:szCs w:val="28"/>
          <w:lang w:val="en-US"/>
        </w:rPr>
        <w:t xml:space="preserve">. Trong </w:t>
      </w:r>
      <w:r w:rsidR="00D9394E">
        <w:rPr>
          <w:rFonts w:ascii="Times New Roman" w:hAnsi="Times New Roman"/>
          <w:sz w:val="28"/>
          <w:szCs w:val="28"/>
          <w:lang w:val="en-US"/>
        </w:rPr>
        <w:t>thời hạn ngắn hơn, kể</w:t>
      </w:r>
      <w:r w:rsidR="00D9394E" w:rsidRPr="00D9394E">
        <w:rPr>
          <w:rFonts w:ascii="Times New Roman" w:hAnsi="Times New Roman"/>
          <w:sz w:val="28"/>
          <w:szCs w:val="28"/>
          <w:lang w:val="en-US"/>
        </w:rPr>
        <w:t xml:space="preserve"> từ ngày nhận được thông báo, CQ</w:t>
      </w:r>
      <w:r w:rsidR="00D9394E">
        <w:rPr>
          <w:rFonts w:ascii="Times New Roman" w:hAnsi="Times New Roman"/>
          <w:sz w:val="28"/>
          <w:szCs w:val="28"/>
          <w:lang w:val="en-US"/>
        </w:rPr>
        <w:t xml:space="preserve">KK </w:t>
      </w:r>
      <w:r w:rsidR="00D9394E" w:rsidRPr="00D9394E">
        <w:rPr>
          <w:rFonts w:ascii="Times New Roman" w:hAnsi="Times New Roman"/>
          <w:sz w:val="28"/>
          <w:szCs w:val="28"/>
          <w:lang w:val="en-US"/>
        </w:rPr>
        <w:t>phải hoàn tất kiểm tra và thông báo cho NĐT các hạng mục chưa đạt.  CQ</w:t>
      </w:r>
      <w:r w:rsidR="00D9394E">
        <w:rPr>
          <w:rFonts w:ascii="Times New Roman" w:hAnsi="Times New Roman"/>
          <w:sz w:val="28"/>
          <w:szCs w:val="28"/>
          <w:lang w:val="en-US"/>
        </w:rPr>
        <w:t>KK</w:t>
      </w:r>
      <w:r w:rsidR="00D9394E" w:rsidRPr="00D9394E">
        <w:rPr>
          <w:rFonts w:ascii="Times New Roman" w:hAnsi="Times New Roman"/>
          <w:sz w:val="28"/>
          <w:szCs w:val="28"/>
          <w:lang w:val="en-US"/>
        </w:rPr>
        <w:t xml:space="preserve"> chậm trễ trong việc gửi thông báo được coi như đã chấp thuận tình trạng </w:t>
      </w:r>
      <w:r w:rsidR="00F263CF">
        <w:rPr>
          <w:rFonts w:ascii="Times New Roman" w:hAnsi="Times New Roman"/>
          <w:sz w:val="28"/>
          <w:szCs w:val="28"/>
          <w:lang w:val="en-US"/>
        </w:rPr>
        <w:t>dự án</w:t>
      </w:r>
      <w:r w:rsidR="00D9394E" w:rsidRPr="00D9394E">
        <w:rPr>
          <w:rFonts w:ascii="Times New Roman" w:hAnsi="Times New Roman"/>
          <w:sz w:val="28"/>
          <w:szCs w:val="28"/>
          <w:lang w:val="en-US"/>
        </w:rPr>
        <w:t xml:space="preserve"> </w:t>
      </w:r>
      <w:proofErr w:type="gramStart"/>
      <w:r w:rsidR="00D9394E" w:rsidRPr="00D9394E">
        <w:rPr>
          <w:rFonts w:ascii="Times New Roman" w:hAnsi="Times New Roman"/>
          <w:sz w:val="28"/>
          <w:szCs w:val="28"/>
          <w:lang w:val="en-US"/>
        </w:rPr>
        <w:t>theo</w:t>
      </w:r>
      <w:proofErr w:type="gramEnd"/>
      <w:r w:rsidR="00D9394E" w:rsidRPr="00D9394E">
        <w:rPr>
          <w:rFonts w:ascii="Times New Roman" w:hAnsi="Times New Roman"/>
          <w:sz w:val="28"/>
          <w:szCs w:val="28"/>
          <w:lang w:val="en-US"/>
        </w:rPr>
        <w:t xml:space="preserve"> như thông báo của NĐT.</w:t>
      </w:r>
    </w:p>
    <w:p w:rsidR="00B9625D" w:rsidRPr="00B9625D" w:rsidRDefault="00B9625D" w:rsidP="00B9625D">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4. Hợp đồng có thể thỏa thuận rằng v</w:t>
      </w:r>
      <w:r w:rsidRPr="00B9625D">
        <w:rPr>
          <w:rFonts w:ascii="Times New Roman" w:hAnsi="Times New Roman"/>
          <w:sz w:val="28"/>
          <w:szCs w:val="28"/>
          <w:lang w:val="en-US"/>
        </w:rPr>
        <w:t>ào thời điểm chuyển giao, CQ</w:t>
      </w:r>
      <w:r>
        <w:rPr>
          <w:rFonts w:ascii="Times New Roman" w:hAnsi="Times New Roman"/>
          <w:sz w:val="28"/>
          <w:szCs w:val="28"/>
          <w:lang w:val="en-US"/>
        </w:rPr>
        <w:t>KK</w:t>
      </w:r>
      <w:r w:rsidRPr="00B9625D">
        <w:rPr>
          <w:rFonts w:ascii="Times New Roman" w:hAnsi="Times New Roman"/>
          <w:sz w:val="28"/>
          <w:szCs w:val="28"/>
          <w:lang w:val="en-US"/>
        </w:rPr>
        <w:t xml:space="preserve"> và NĐT ký biên bản chuyển giao tài sản, tài liệu và nhân viên</w:t>
      </w:r>
      <w:r>
        <w:rPr>
          <w:rFonts w:ascii="Times New Roman" w:hAnsi="Times New Roman"/>
          <w:sz w:val="28"/>
          <w:szCs w:val="28"/>
          <w:lang w:val="en-US"/>
        </w:rPr>
        <w:t xml:space="preserve"> và các khoản nợ (nếu có – </w:t>
      </w:r>
      <w:bookmarkStart w:id="51" w:name="_Hlk51851370"/>
      <w:r>
        <w:rPr>
          <w:rFonts w:ascii="Times New Roman" w:hAnsi="Times New Roman"/>
          <w:sz w:val="28"/>
          <w:szCs w:val="28"/>
          <w:lang w:val="en-US"/>
        </w:rPr>
        <w:t xml:space="preserve">trường hợp chấm dứt Hợp đồng do </w:t>
      </w:r>
      <w:proofErr w:type="gramStart"/>
      <w:r>
        <w:rPr>
          <w:rFonts w:ascii="Times New Roman" w:hAnsi="Times New Roman"/>
          <w:sz w:val="28"/>
          <w:szCs w:val="28"/>
          <w:lang w:val="en-US"/>
        </w:rPr>
        <w:t>vi</w:t>
      </w:r>
      <w:proofErr w:type="gramEnd"/>
      <w:r>
        <w:rPr>
          <w:rFonts w:ascii="Times New Roman" w:hAnsi="Times New Roman"/>
          <w:sz w:val="28"/>
          <w:szCs w:val="28"/>
          <w:lang w:val="en-US"/>
        </w:rPr>
        <w:t xml:space="preserve"> phạm</w:t>
      </w:r>
      <w:bookmarkEnd w:id="51"/>
      <w:r>
        <w:rPr>
          <w:rFonts w:ascii="Times New Roman" w:hAnsi="Times New Roman"/>
          <w:sz w:val="28"/>
          <w:szCs w:val="28"/>
          <w:lang w:val="en-US"/>
        </w:rPr>
        <w:t>)</w:t>
      </w:r>
      <w:r w:rsidRPr="00B9625D">
        <w:rPr>
          <w:rFonts w:ascii="Times New Roman" w:hAnsi="Times New Roman"/>
          <w:sz w:val="28"/>
          <w:szCs w:val="28"/>
          <w:lang w:val="en-US"/>
        </w:rPr>
        <w:t>.  Các sai sót có thể khắc phục vào thời điểm chuyển giao sẽ được ký vào Phụ lục và thực hiện một trong các giải phải pháp sau:</w:t>
      </w:r>
    </w:p>
    <w:p w:rsidR="00B9625D" w:rsidRPr="00B9625D" w:rsidRDefault="00B9625D" w:rsidP="00B9625D">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(a)</w:t>
      </w:r>
      <w:r>
        <w:rPr>
          <w:rFonts w:ascii="Times New Roman" w:hAnsi="Times New Roman"/>
          <w:sz w:val="28"/>
          <w:szCs w:val="28"/>
          <w:lang w:val="en-US"/>
        </w:rPr>
        <w:tab/>
      </w:r>
      <w:r w:rsidRPr="00B9625D">
        <w:rPr>
          <w:rFonts w:ascii="Times New Roman" w:hAnsi="Times New Roman"/>
          <w:sz w:val="28"/>
          <w:szCs w:val="28"/>
          <w:lang w:val="en-US"/>
        </w:rPr>
        <w:t>Gia hạn cho NĐT khắc phục; hoặc</w:t>
      </w:r>
    </w:p>
    <w:p w:rsidR="00D9394E" w:rsidRPr="00B9625D" w:rsidRDefault="00B9625D" w:rsidP="006A1EFA">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(b)</w:t>
      </w:r>
      <w:r>
        <w:rPr>
          <w:rFonts w:ascii="Times New Roman" w:hAnsi="Times New Roman"/>
          <w:sz w:val="28"/>
          <w:szCs w:val="28"/>
          <w:lang w:val="en-US"/>
        </w:rPr>
        <w:tab/>
      </w:r>
      <w:r w:rsidRPr="00B9625D">
        <w:rPr>
          <w:rFonts w:ascii="Times New Roman" w:hAnsi="Times New Roman"/>
          <w:sz w:val="28"/>
          <w:szCs w:val="28"/>
          <w:lang w:val="en-US"/>
        </w:rPr>
        <w:t>Trừ tiền từ khoản thanh toán cho Nhà đầu tư hay Bên Cho vay</w:t>
      </w:r>
      <w:r w:rsidR="00D9394E" w:rsidRPr="00D9394E">
        <w:rPr>
          <w:rFonts w:ascii="Times New Roman" w:hAnsi="Times New Roman"/>
          <w:sz w:val="28"/>
          <w:szCs w:val="28"/>
          <w:lang w:val="en-US"/>
        </w:rPr>
        <w:t xml:space="preserve">   </w:t>
      </w:r>
    </w:p>
    <w:p w:rsidR="00B9625D" w:rsidRPr="00B9625D" w:rsidRDefault="00B9625D" w:rsidP="00B9625D">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 xml:space="preserve">5. Trừ trường hợp chấm dứt Hợp đồng do </w:t>
      </w:r>
      <w:proofErr w:type="gramStart"/>
      <w:r>
        <w:rPr>
          <w:rFonts w:ascii="Times New Roman" w:hAnsi="Times New Roman"/>
          <w:sz w:val="28"/>
          <w:szCs w:val="28"/>
          <w:lang w:val="en-US"/>
        </w:rPr>
        <w:t>vi</w:t>
      </w:r>
      <w:proofErr w:type="gramEnd"/>
      <w:r>
        <w:rPr>
          <w:rFonts w:ascii="Times New Roman" w:hAnsi="Times New Roman"/>
          <w:sz w:val="28"/>
          <w:szCs w:val="28"/>
          <w:lang w:val="en-US"/>
        </w:rPr>
        <w:t xml:space="preserve"> phạm, v</w:t>
      </w:r>
      <w:r w:rsidRPr="00B9625D">
        <w:rPr>
          <w:rFonts w:ascii="Times New Roman" w:hAnsi="Times New Roman"/>
          <w:sz w:val="28"/>
          <w:szCs w:val="28"/>
          <w:lang w:val="en-US"/>
        </w:rPr>
        <w:t xml:space="preserve">ào trước thời điểm chuyển giao, NĐT và </w:t>
      </w:r>
      <w:r>
        <w:rPr>
          <w:rFonts w:ascii="Times New Roman" w:hAnsi="Times New Roman"/>
          <w:sz w:val="28"/>
          <w:szCs w:val="28"/>
          <w:lang w:val="en-US"/>
        </w:rPr>
        <w:t>DNDA</w:t>
      </w:r>
      <w:r w:rsidRPr="00B9625D">
        <w:rPr>
          <w:rFonts w:ascii="Times New Roman" w:hAnsi="Times New Roman"/>
          <w:sz w:val="28"/>
          <w:szCs w:val="28"/>
          <w:lang w:val="en-US"/>
        </w:rPr>
        <w:t xml:space="preserve"> phải hoàn tất các thủ tục sau đây:</w:t>
      </w:r>
    </w:p>
    <w:p w:rsidR="00B9625D" w:rsidRPr="00B9625D" w:rsidRDefault="00B9625D" w:rsidP="00B9625D">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lastRenderedPageBreak/>
        <w:t>(a)</w:t>
      </w:r>
      <w:r>
        <w:rPr>
          <w:rFonts w:ascii="Times New Roman" w:hAnsi="Times New Roman"/>
          <w:sz w:val="28"/>
          <w:szCs w:val="28"/>
          <w:lang w:val="en-US"/>
        </w:rPr>
        <w:tab/>
      </w:r>
      <w:r w:rsidRPr="00B9625D">
        <w:rPr>
          <w:rFonts w:ascii="Times New Roman" w:hAnsi="Times New Roman"/>
          <w:sz w:val="28"/>
          <w:szCs w:val="28"/>
          <w:lang w:val="en-US"/>
        </w:rPr>
        <w:t xml:space="preserve">Tất toán mọi khoản </w:t>
      </w:r>
      <w:r>
        <w:rPr>
          <w:rFonts w:ascii="Times New Roman" w:hAnsi="Times New Roman"/>
          <w:sz w:val="28"/>
          <w:szCs w:val="28"/>
          <w:lang w:val="en-US"/>
        </w:rPr>
        <w:t>nợ</w:t>
      </w:r>
      <w:r w:rsidRPr="00B9625D">
        <w:rPr>
          <w:rFonts w:ascii="Times New Roman" w:hAnsi="Times New Roman"/>
          <w:sz w:val="28"/>
          <w:szCs w:val="28"/>
          <w:lang w:val="en-US"/>
        </w:rPr>
        <w:t xml:space="preserve"> với </w:t>
      </w:r>
      <w:r>
        <w:rPr>
          <w:rFonts w:ascii="Times New Roman" w:hAnsi="Times New Roman"/>
          <w:sz w:val="28"/>
          <w:szCs w:val="28"/>
          <w:lang w:val="en-US"/>
        </w:rPr>
        <w:t>b</w:t>
      </w:r>
      <w:r w:rsidRPr="00B9625D">
        <w:rPr>
          <w:rFonts w:ascii="Times New Roman" w:hAnsi="Times New Roman"/>
          <w:sz w:val="28"/>
          <w:szCs w:val="28"/>
          <w:lang w:val="en-US"/>
        </w:rPr>
        <w:t xml:space="preserve">ên </w:t>
      </w:r>
      <w:r>
        <w:rPr>
          <w:rFonts w:ascii="Times New Roman" w:hAnsi="Times New Roman"/>
          <w:sz w:val="28"/>
          <w:szCs w:val="28"/>
          <w:lang w:val="en-US"/>
        </w:rPr>
        <w:t>c</w:t>
      </w:r>
      <w:r w:rsidRPr="00B9625D">
        <w:rPr>
          <w:rFonts w:ascii="Times New Roman" w:hAnsi="Times New Roman"/>
          <w:sz w:val="28"/>
          <w:szCs w:val="28"/>
          <w:lang w:val="en-US"/>
        </w:rPr>
        <w:t xml:space="preserve">ho vay, mọi nghĩa vụ thuế với cơ quan nhà nước, mọi khoản nợ đối với người </w:t>
      </w:r>
      <w:proofErr w:type="gramStart"/>
      <w:r w:rsidRPr="00B9625D">
        <w:rPr>
          <w:rFonts w:ascii="Times New Roman" w:hAnsi="Times New Roman"/>
          <w:sz w:val="28"/>
          <w:szCs w:val="28"/>
          <w:lang w:val="en-US"/>
        </w:rPr>
        <w:t>lao</w:t>
      </w:r>
      <w:proofErr w:type="gramEnd"/>
      <w:r w:rsidRPr="00B9625D">
        <w:rPr>
          <w:rFonts w:ascii="Times New Roman" w:hAnsi="Times New Roman"/>
          <w:sz w:val="28"/>
          <w:szCs w:val="28"/>
          <w:lang w:val="en-US"/>
        </w:rPr>
        <w:t xml:space="preserve"> động;</w:t>
      </w:r>
    </w:p>
    <w:p w:rsidR="00B9625D" w:rsidRPr="00B9625D" w:rsidRDefault="00B9625D" w:rsidP="00B9625D">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(b)</w:t>
      </w:r>
      <w:r>
        <w:rPr>
          <w:rFonts w:ascii="Times New Roman" w:hAnsi="Times New Roman"/>
          <w:sz w:val="28"/>
          <w:szCs w:val="28"/>
          <w:lang w:val="en-US"/>
        </w:rPr>
        <w:tab/>
      </w:r>
      <w:r w:rsidRPr="00B9625D">
        <w:rPr>
          <w:rFonts w:ascii="Times New Roman" w:hAnsi="Times New Roman"/>
          <w:sz w:val="28"/>
          <w:szCs w:val="28"/>
          <w:lang w:val="en-US"/>
        </w:rPr>
        <w:t xml:space="preserve">Tất toán mọi khoản </w:t>
      </w:r>
      <w:r>
        <w:rPr>
          <w:rFonts w:ascii="Times New Roman" w:hAnsi="Times New Roman"/>
          <w:sz w:val="28"/>
          <w:szCs w:val="28"/>
          <w:lang w:val="en-US"/>
        </w:rPr>
        <w:t>n</w:t>
      </w:r>
      <w:r w:rsidRPr="00B9625D">
        <w:rPr>
          <w:rFonts w:ascii="Times New Roman" w:hAnsi="Times New Roman"/>
          <w:sz w:val="28"/>
          <w:szCs w:val="28"/>
          <w:lang w:val="en-US"/>
        </w:rPr>
        <w:t xml:space="preserve">ợ </w:t>
      </w:r>
      <w:r>
        <w:rPr>
          <w:rFonts w:ascii="Times New Roman" w:hAnsi="Times New Roman"/>
          <w:sz w:val="28"/>
          <w:szCs w:val="28"/>
          <w:lang w:val="en-US"/>
        </w:rPr>
        <w:t>t</w:t>
      </w:r>
      <w:r w:rsidRPr="00B9625D">
        <w:rPr>
          <w:rFonts w:ascii="Times New Roman" w:hAnsi="Times New Roman"/>
          <w:sz w:val="28"/>
          <w:szCs w:val="28"/>
          <w:lang w:val="en-US"/>
        </w:rPr>
        <w:t>hứ cấp và mọi khoản nợ với các bên thứ ba khác;</w:t>
      </w:r>
    </w:p>
    <w:p w:rsidR="00B9625D" w:rsidRPr="00B9625D" w:rsidRDefault="00B9625D" w:rsidP="00B9625D">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(c)</w:t>
      </w:r>
      <w:r>
        <w:rPr>
          <w:rFonts w:ascii="Times New Roman" w:hAnsi="Times New Roman"/>
          <w:sz w:val="28"/>
          <w:szCs w:val="28"/>
          <w:lang w:val="en-US"/>
        </w:rPr>
        <w:tab/>
      </w:r>
      <w:r w:rsidRPr="00B9625D">
        <w:rPr>
          <w:rFonts w:ascii="Times New Roman" w:hAnsi="Times New Roman"/>
          <w:sz w:val="28"/>
          <w:szCs w:val="28"/>
          <w:lang w:val="en-US"/>
        </w:rPr>
        <w:t xml:space="preserve">Giải thể </w:t>
      </w:r>
      <w:r w:rsidR="00F263CF">
        <w:rPr>
          <w:rFonts w:ascii="Times New Roman" w:hAnsi="Times New Roman"/>
          <w:sz w:val="28"/>
          <w:szCs w:val="28"/>
          <w:lang w:val="en-US"/>
        </w:rPr>
        <w:t>DNDA</w:t>
      </w:r>
      <w:r w:rsidRPr="00B9625D">
        <w:rPr>
          <w:rFonts w:ascii="Times New Roman" w:hAnsi="Times New Roman"/>
          <w:sz w:val="28"/>
          <w:szCs w:val="28"/>
          <w:lang w:val="en-US"/>
        </w:rPr>
        <w:t xml:space="preserve"> (trừ trường hợp CQNN yêu cầu duy trì </w:t>
      </w:r>
      <w:r w:rsidR="00F263CF">
        <w:rPr>
          <w:rFonts w:ascii="Times New Roman" w:hAnsi="Times New Roman"/>
          <w:sz w:val="28"/>
          <w:szCs w:val="28"/>
          <w:lang w:val="en-US"/>
        </w:rPr>
        <w:t>DNDA</w:t>
      </w:r>
      <w:r w:rsidRPr="00B9625D">
        <w:rPr>
          <w:rFonts w:ascii="Times New Roman" w:hAnsi="Times New Roman"/>
          <w:sz w:val="28"/>
          <w:szCs w:val="28"/>
          <w:lang w:val="en-US"/>
        </w:rPr>
        <w:t>); và</w:t>
      </w:r>
    </w:p>
    <w:p w:rsidR="00B9625D" w:rsidRDefault="00B9625D" w:rsidP="006A1EFA">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(d)</w:t>
      </w:r>
      <w:r>
        <w:rPr>
          <w:rFonts w:ascii="Times New Roman" w:hAnsi="Times New Roman"/>
          <w:sz w:val="28"/>
          <w:szCs w:val="28"/>
          <w:lang w:val="en-US"/>
        </w:rPr>
        <w:tab/>
      </w:r>
      <w:r w:rsidRPr="00B9625D">
        <w:rPr>
          <w:rFonts w:ascii="Times New Roman" w:hAnsi="Times New Roman"/>
          <w:sz w:val="28"/>
          <w:szCs w:val="28"/>
          <w:lang w:val="en-US"/>
        </w:rPr>
        <w:t xml:space="preserve">Thực hiện các nghĩa vụ khác </w:t>
      </w:r>
      <w:proofErr w:type="gramStart"/>
      <w:r w:rsidRPr="00B9625D">
        <w:rPr>
          <w:rFonts w:ascii="Times New Roman" w:hAnsi="Times New Roman"/>
          <w:sz w:val="28"/>
          <w:szCs w:val="28"/>
          <w:lang w:val="en-US"/>
        </w:rPr>
        <w:t>theo</w:t>
      </w:r>
      <w:proofErr w:type="gramEnd"/>
      <w:r w:rsidRPr="00B9625D">
        <w:rPr>
          <w:rFonts w:ascii="Times New Roman" w:hAnsi="Times New Roman"/>
          <w:sz w:val="28"/>
          <w:szCs w:val="28"/>
          <w:lang w:val="en-US"/>
        </w:rPr>
        <w:t xml:space="preserve"> quy định</w:t>
      </w:r>
      <w:r>
        <w:rPr>
          <w:rFonts w:ascii="Times New Roman" w:hAnsi="Times New Roman"/>
          <w:sz w:val="28"/>
          <w:szCs w:val="28"/>
          <w:lang w:val="en-US"/>
        </w:rPr>
        <w:t xml:space="preserve"> pháp luât và thỏa thuận tại Hợp đồng</w:t>
      </w:r>
      <w:r w:rsidRPr="00B9625D">
        <w:rPr>
          <w:rFonts w:ascii="Times New Roman" w:hAnsi="Times New Roman"/>
          <w:sz w:val="28"/>
          <w:szCs w:val="28"/>
          <w:lang w:val="en-US"/>
        </w:rPr>
        <w:t>.</w:t>
      </w:r>
    </w:p>
    <w:p w:rsidR="00B9625D" w:rsidRDefault="00D9394E" w:rsidP="00B9625D">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 xml:space="preserve">4. </w:t>
      </w:r>
      <w:r w:rsidR="00F93084" w:rsidRPr="002A461C">
        <w:rPr>
          <w:rFonts w:ascii="Times New Roman" w:hAnsi="Times New Roman"/>
          <w:sz w:val="28"/>
          <w:szCs w:val="28"/>
          <w:lang w:val="en-US"/>
        </w:rPr>
        <w:t xml:space="preserve">Ngay khi hoàn thành việc chuyển giao các tài sản dự án cho Nhà nước và xác nhận rằng </w:t>
      </w:r>
      <w:r w:rsidR="00315C1B">
        <w:rPr>
          <w:rFonts w:ascii="Times New Roman" w:hAnsi="Times New Roman"/>
          <w:sz w:val="28"/>
          <w:szCs w:val="28"/>
          <w:lang w:val="en-US"/>
        </w:rPr>
        <w:t>DNDA</w:t>
      </w:r>
      <w:r w:rsidR="00F93084" w:rsidRPr="002A461C">
        <w:rPr>
          <w:rFonts w:ascii="Times New Roman" w:hAnsi="Times New Roman"/>
          <w:sz w:val="28"/>
          <w:szCs w:val="28"/>
          <w:lang w:val="en-US"/>
        </w:rPr>
        <w:t xml:space="preserve"> không còn bất cứ nghĩa vụ nào còn tiếp tục hoặc chưa hoàn thành đối với Nhà nước, </w:t>
      </w:r>
      <w:r w:rsidR="00315C1B">
        <w:rPr>
          <w:rFonts w:ascii="Times New Roman" w:hAnsi="Times New Roman"/>
          <w:sz w:val="28"/>
          <w:szCs w:val="28"/>
          <w:lang w:val="en-US"/>
        </w:rPr>
        <w:t>DNDA</w:t>
      </w:r>
      <w:r w:rsidR="00F93084" w:rsidRPr="002A461C">
        <w:rPr>
          <w:rFonts w:ascii="Times New Roman" w:hAnsi="Times New Roman"/>
          <w:sz w:val="28"/>
          <w:szCs w:val="28"/>
          <w:lang w:val="en-US"/>
        </w:rPr>
        <w:t xml:space="preserve"> sẽ được giải thể theo </w:t>
      </w:r>
      <w:r w:rsidR="00F93084" w:rsidRPr="002A461C">
        <w:rPr>
          <w:rFonts w:ascii="Times New Roman" w:hAnsi="Times New Roman"/>
          <w:sz w:val="28"/>
          <w:szCs w:val="28"/>
          <w:lang w:val="vi-VN"/>
        </w:rPr>
        <w:t xml:space="preserve">Luật Doanh </w:t>
      </w:r>
      <w:r w:rsidR="00F93084" w:rsidRPr="00B9625D">
        <w:rPr>
          <w:rFonts w:ascii="Times New Roman" w:hAnsi="Times New Roman"/>
          <w:sz w:val="28"/>
          <w:szCs w:val="28"/>
          <w:lang w:val="en-US"/>
        </w:rPr>
        <w:t>nghiệp</w:t>
      </w:r>
      <w:r w:rsidR="00F93084" w:rsidRPr="002A461C">
        <w:rPr>
          <w:rFonts w:ascii="Times New Roman" w:hAnsi="Times New Roman"/>
          <w:sz w:val="28"/>
          <w:szCs w:val="28"/>
          <w:lang w:val="en-US"/>
        </w:rPr>
        <w:t>.</w:t>
      </w:r>
      <w:r w:rsidR="00B9625D">
        <w:rPr>
          <w:rFonts w:ascii="Times New Roman" w:hAnsi="Times New Roman"/>
          <w:sz w:val="28"/>
          <w:szCs w:val="28"/>
          <w:lang w:val="en-US"/>
        </w:rPr>
        <w:t xml:space="preserve"> </w:t>
      </w:r>
      <w:r w:rsidR="00B9625D" w:rsidRPr="00B9625D">
        <w:rPr>
          <w:rFonts w:ascii="Times New Roman" w:hAnsi="Times New Roman"/>
          <w:sz w:val="28"/>
          <w:szCs w:val="28"/>
          <w:lang w:val="en-US"/>
        </w:rPr>
        <w:t>CQ</w:t>
      </w:r>
      <w:r w:rsidR="00B9625D">
        <w:rPr>
          <w:rFonts w:ascii="Times New Roman" w:hAnsi="Times New Roman"/>
          <w:sz w:val="28"/>
          <w:szCs w:val="28"/>
          <w:lang w:val="en-US"/>
        </w:rPr>
        <w:t>KK</w:t>
      </w:r>
      <w:r w:rsidR="00B9625D" w:rsidRPr="00B9625D">
        <w:rPr>
          <w:rFonts w:ascii="Times New Roman" w:hAnsi="Times New Roman"/>
          <w:sz w:val="28"/>
          <w:szCs w:val="28"/>
          <w:lang w:val="en-US"/>
        </w:rPr>
        <w:t xml:space="preserve"> tiếp </w:t>
      </w:r>
      <w:proofErr w:type="gramStart"/>
      <w:r w:rsidR="00B9625D" w:rsidRPr="00B9625D">
        <w:rPr>
          <w:rFonts w:ascii="Times New Roman" w:hAnsi="Times New Roman"/>
          <w:sz w:val="28"/>
          <w:szCs w:val="28"/>
          <w:lang w:val="en-US"/>
        </w:rPr>
        <w:t>thu</w:t>
      </w:r>
      <w:proofErr w:type="gramEnd"/>
      <w:r w:rsidR="00B9625D" w:rsidRPr="00B9625D">
        <w:rPr>
          <w:rFonts w:ascii="Times New Roman" w:hAnsi="Times New Roman"/>
          <w:sz w:val="28"/>
          <w:szCs w:val="28"/>
          <w:lang w:val="en-US"/>
        </w:rPr>
        <w:t xml:space="preserve"> </w:t>
      </w:r>
      <w:r w:rsidR="00F263CF">
        <w:rPr>
          <w:rFonts w:ascii="Times New Roman" w:hAnsi="Times New Roman"/>
          <w:sz w:val="28"/>
          <w:szCs w:val="28"/>
          <w:lang w:val="en-US"/>
        </w:rPr>
        <w:t>dự án</w:t>
      </w:r>
      <w:r w:rsidR="00B9625D" w:rsidRPr="00B9625D">
        <w:rPr>
          <w:rFonts w:ascii="Times New Roman" w:hAnsi="Times New Roman"/>
          <w:sz w:val="28"/>
          <w:szCs w:val="28"/>
          <w:lang w:val="en-US"/>
        </w:rPr>
        <w:t xml:space="preserve"> từ thời điểm ký biên bản bàn giao và phải chỉ định doanh nghiệp / cơ quan nhận tiếp thu </w:t>
      </w:r>
      <w:r w:rsidR="00F263CF">
        <w:rPr>
          <w:rFonts w:ascii="Times New Roman" w:hAnsi="Times New Roman"/>
          <w:sz w:val="28"/>
          <w:szCs w:val="28"/>
          <w:lang w:val="en-US"/>
        </w:rPr>
        <w:t>dự án</w:t>
      </w:r>
      <w:r w:rsidR="00B9625D" w:rsidRPr="00B9625D">
        <w:rPr>
          <w:rFonts w:ascii="Times New Roman" w:hAnsi="Times New Roman"/>
          <w:sz w:val="28"/>
          <w:szCs w:val="28"/>
          <w:lang w:val="en-US"/>
        </w:rPr>
        <w:t>.</w:t>
      </w:r>
      <w:r w:rsidR="00B9625D">
        <w:rPr>
          <w:rFonts w:ascii="Times New Roman" w:hAnsi="Times New Roman"/>
          <w:sz w:val="28"/>
          <w:szCs w:val="28"/>
          <w:lang w:val="en-US"/>
        </w:rPr>
        <w:t xml:space="preserve">  </w:t>
      </w:r>
      <w:r w:rsidR="00B9625D" w:rsidRPr="00B9625D">
        <w:rPr>
          <w:rFonts w:ascii="Times New Roman" w:hAnsi="Times New Roman"/>
          <w:sz w:val="28"/>
          <w:szCs w:val="28"/>
          <w:lang w:val="en-US"/>
        </w:rPr>
        <w:t xml:space="preserve">Các nhân viên của </w:t>
      </w:r>
      <w:r w:rsidR="00F263CF">
        <w:rPr>
          <w:rFonts w:ascii="Times New Roman" w:hAnsi="Times New Roman"/>
          <w:sz w:val="28"/>
          <w:szCs w:val="28"/>
          <w:lang w:val="en-US"/>
        </w:rPr>
        <w:t xml:space="preserve">dự </w:t>
      </w:r>
      <w:proofErr w:type="gramStart"/>
      <w:r w:rsidR="00F263CF">
        <w:rPr>
          <w:rFonts w:ascii="Times New Roman" w:hAnsi="Times New Roman"/>
          <w:sz w:val="28"/>
          <w:szCs w:val="28"/>
          <w:lang w:val="en-US"/>
        </w:rPr>
        <w:t>án</w:t>
      </w:r>
      <w:proofErr w:type="gramEnd"/>
      <w:r w:rsidR="00B9625D" w:rsidRPr="00B9625D">
        <w:rPr>
          <w:rFonts w:ascii="Times New Roman" w:hAnsi="Times New Roman"/>
          <w:sz w:val="28"/>
          <w:szCs w:val="28"/>
          <w:lang w:val="en-US"/>
        </w:rPr>
        <w:t xml:space="preserve"> sẽ được ký hợp đồng với cơ quan hay doanh nghiệp được CQNN chỉ định nhận dự án. Lao động dôi dư sẽ được giải quyết </w:t>
      </w:r>
      <w:proofErr w:type="gramStart"/>
      <w:r w:rsidR="00B9625D" w:rsidRPr="00B9625D">
        <w:rPr>
          <w:rFonts w:ascii="Times New Roman" w:hAnsi="Times New Roman"/>
          <w:sz w:val="28"/>
          <w:szCs w:val="28"/>
          <w:lang w:val="en-US"/>
        </w:rPr>
        <w:t>theo</w:t>
      </w:r>
      <w:proofErr w:type="gramEnd"/>
      <w:r w:rsidR="00B9625D" w:rsidRPr="00B9625D">
        <w:rPr>
          <w:rFonts w:ascii="Times New Roman" w:hAnsi="Times New Roman"/>
          <w:sz w:val="28"/>
          <w:szCs w:val="28"/>
          <w:lang w:val="en-US"/>
        </w:rPr>
        <w:t xml:space="preserve"> quy định của luật lao động hiện hành.</w:t>
      </w:r>
    </w:p>
    <w:p w:rsidR="00BD7CAD" w:rsidRPr="002A461C" w:rsidRDefault="000970C8" w:rsidP="00BD7CAD">
      <w:pPr>
        <w:pStyle w:val="Heading2"/>
        <w:rPr>
          <w:rFonts w:ascii="Times New Roman" w:hAnsi="Times New Roman" w:cs="Times New Roman"/>
          <w:b/>
          <w:sz w:val="28"/>
          <w:szCs w:val="28"/>
        </w:rPr>
      </w:pPr>
      <w:bookmarkStart w:id="52" w:name="_Toc454201256"/>
      <w:bookmarkStart w:id="53" w:name="_Toc454201265"/>
      <w:bookmarkStart w:id="54" w:name="_Toc454201264"/>
      <w:bookmarkStart w:id="55" w:name="_Toc51860974"/>
      <w:r>
        <w:rPr>
          <w:rFonts w:ascii="Times New Roman" w:hAnsi="Times New Roman" w:cs="Times New Roman"/>
          <w:b/>
          <w:sz w:val="28"/>
          <w:szCs w:val="28"/>
        </w:rPr>
        <w:t>10</w:t>
      </w:r>
      <w:r w:rsidR="00BD7CAD" w:rsidRPr="002A461C">
        <w:rPr>
          <w:rFonts w:ascii="Times New Roman" w:hAnsi="Times New Roman" w:cs="Times New Roman"/>
          <w:b/>
          <w:sz w:val="28"/>
          <w:szCs w:val="28"/>
        </w:rPr>
        <w:t xml:space="preserve">. </w:t>
      </w:r>
      <w:bookmarkEnd w:id="54"/>
      <w:bookmarkEnd w:id="55"/>
      <w:r>
        <w:rPr>
          <w:rFonts w:ascii="Times New Roman" w:hAnsi="Times New Roman" w:cs="Times New Roman"/>
          <w:b/>
          <w:sz w:val="28"/>
          <w:szCs w:val="28"/>
        </w:rPr>
        <w:t>CÁC SỰ KIỆN THAY ĐỔI</w:t>
      </w:r>
      <w:r w:rsidR="00BD7CAD" w:rsidRPr="002A461C">
        <w:rPr>
          <w:rFonts w:ascii="Times New Roman" w:hAnsi="Times New Roman" w:cs="Times New Roman"/>
          <w:b/>
          <w:sz w:val="28"/>
          <w:szCs w:val="28"/>
        </w:rPr>
        <w:fldChar w:fldCharType="begin"/>
      </w:r>
      <w:r w:rsidR="00BD7CAD" w:rsidRPr="002A461C">
        <w:rPr>
          <w:rFonts w:ascii="Times New Roman" w:hAnsi="Times New Roman" w:cs="Times New Roman"/>
          <w:b/>
          <w:sz w:val="28"/>
          <w:szCs w:val="28"/>
        </w:rPr>
        <w:instrText xml:space="preserve"> TC "</w:instrText>
      </w:r>
      <w:r w:rsidR="00BD7CAD" w:rsidRPr="002A461C">
        <w:rPr>
          <w:rFonts w:ascii="Times New Roman" w:hAnsi="Times New Roman" w:cs="Times New Roman"/>
          <w:b/>
          <w:sz w:val="28"/>
          <w:szCs w:val="28"/>
        </w:rPr>
        <w:fldChar w:fldCharType="begin"/>
      </w:r>
      <w:r w:rsidR="00BD7CAD" w:rsidRPr="002A461C">
        <w:rPr>
          <w:rFonts w:ascii="Times New Roman" w:hAnsi="Times New Roman" w:cs="Times New Roman"/>
          <w:b/>
          <w:sz w:val="28"/>
          <w:szCs w:val="28"/>
        </w:rPr>
        <w:instrText xml:space="preserve"> REF _Ref425106305 \r  \* MERGEFORMAT </w:instrText>
      </w:r>
      <w:r w:rsidR="00BD7CAD" w:rsidRPr="002A461C">
        <w:rPr>
          <w:rFonts w:ascii="Times New Roman" w:hAnsi="Times New Roman" w:cs="Times New Roman"/>
          <w:b/>
          <w:sz w:val="28"/>
          <w:szCs w:val="28"/>
        </w:rPr>
        <w:fldChar w:fldCharType="separate"/>
      </w:r>
      <w:bookmarkStart w:id="56" w:name="_Toc453946674"/>
      <w:bookmarkStart w:id="57" w:name="_Toc453952931"/>
      <w:r w:rsidR="00BD7CAD">
        <w:rPr>
          <w:rFonts w:ascii="Times New Roman" w:hAnsi="Times New Roman" w:cs="Times New Roman"/>
          <w:bCs w:val="0"/>
          <w:sz w:val="28"/>
          <w:szCs w:val="28"/>
        </w:rPr>
        <w:instrText>Error! Reference source not found.</w:instrText>
      </w:r>
      <w:r w:rsidR="00BD7CAD" w:rsidRPr="002A461C">
        <w:rPr>
          <w:rFonts w:ascii="Times New Roman" w:hAnsi="Times New Roman" w:cs="Times New Roman"/>
          <w:b/>
          <w:sz w:val="28"/>
          <w:szCs w:val="28"/>
        </w:rPr>
        <w:fldChar w:fldCharType="end"/>
      </w:r>
      <w:r w:rsidR="00BD7CAD" w:rsidRPr="002A461C">
        <w:rPr>
          <w:rFonts w:ascii="Times New Roman" w:hAnsi="Times New Roman" w:cs="Times New Roman"/>
          <w:b/>
          <w:sz w:val="28"/>
          <w:szCs w:val="28"/>
        </w:rPr>
        <w:tab/>
        <w:instrText>SECURITY DEPOSIT</w:instrText>
      </w:r>
      <w:bookmarkEnd w:id="56"/>
      <w:bookmarkEnd w:id="57"/>
      <w:r w:rsidR="00BD7CAD" w:rsidRPr="002A461C">
        <w:rPr>
          <w:rFonts w:ascii="Times New Roman" w:hAnsi="Times New Roman" w:cs="Times New Roman"/>
          <w:b/>
          <w:sz w:val="28"/>
          <w:szCs w:val="28"/>
        </w:rPr>
        <w:instrText xml:space="preserve">" \l1 </w:instrText>
      </w:r>
      <w:r w:rsidR="00BD7CAD" w:rsidRPr="002A461C">
        <w:rPr>
          <w:rFonts w:ascii="Times New Roman" w:hAnsi="Times New Roman" w:cs="Times New Roman"/>
          <w:b/>
          <w:sz w:val="28"/>
          <w:szCs w:val="28"/>
        </w:rPr>
        <w:fldChar w:fldCharType="end"/>
      </w:r>
    </w:p>
    <w:p w:rsidR="00BD7CAD" w:rsidRPr="002A461C" w:rsidRDefault="00BD7CAD" w:rsidP="004E5AEE">
      <w:pPr>
        <w:pStyle w:val="ListParagraph"/>
        <w:keepLines w:val="0"/>
        <w:numPr>
          <w:ilvl w:val="0"/>
          <w:numId w:val="14"/>
        </w:numPr>
        <w:tabs>
          <w:tab w:val="clear" w:pos="851"/>
          <w:tab w:val="clear" w:pos="1701"/>
          <w:tab w:val="clear" w:pos="2552"/>
          <w:tab w:val="clear" w:pos="3402"/>
          <w:tab w:val="clear" w:pos="4253"/>
          <w:tab w:val="clear" w:pos="5103"/>
          <w:tab w:val="clear" w:pos="5954"/>
          <w:tab w:val="clear" w:pos="6804"/>
          <w:tab w:val="clear" w:pos="7655"/>
        </w:tabs>
        <w:adjustRightInd w:val="0"/>
        <w:spacing w:after="240"/>
        <w:contextualSpacing w:val="0"/>
        <w:jc w:val="both"/>
        <w:outlineLvl w:val="1"/>
        <w:rPr>
          <w:rFonts w:eastAsia="Arial" w:cs="Times New Roman"/>
          <w:b/>
          <w:vanish/>
          <w:sz w:val="28"/>
          <w:szCs w:val="28"/>
          <w:lang w:eastAsia="x-none" w:bidi="ar-SA"/>
        </w:rPr>
      </w:pPr>
      <w:bookmarkStart w:id="58" w:name="_Toc51170852"/>
      <w:bookmarkStart w:id="59" w:name="_Toc51170939"/>
      <w:bookmarkStart w:id="60" w:name="_Toc51171149"/>
      <w:bookmarkStart w:id="61" w:name="_Toc51171352"/>
      <w:bookmarkStart w:id="62" w:name="_Toc51171437"/>
      <w:bookmarkStart w:id="63" w:name="_Toc51171873"/>
      <w:bookmarkStart w:id="64" w:name="_Toc51855503"/>
      <w:bookmarkStart w:id="65" w:name="_Toc51860975"/>
      <w:bookmarkEnd w:id="58"/>
      <w:bookmarkEnd w:id="59"/>
      <w:bookmarkEnd w:id="60"/>
      <w:bookmarkEnd w:id="61"/>
      <w:bookmarkEnd w:id="62"/>
      <w:bookmarkEnd w:id="63"/>
      <w:bookmarkEnd w:id="64"/>
      <w:bookmarkEnd w:id="65"/>
    </w:p>
    <w:p w:rsidR="00BD7CAD" w:rsidRPr="002A461C" w:rsidRDefault="00BD7CAD" w:rsidP="004E5AEE">
      <w:pPr>
        <w:pStyle w:val="ListParagraph"/>
        <w:keepLines w:val="0"/>
        <w:numPr>
          <w:ilvl w:val="0"/>
          <w:numId w:val="16"/>
        </w:numPr>
        <w:tabs>
          <w:tab w:val="clear" w:pos="851"/>
          <w:tab w:val="clear" w:pos="1701"/>
          <w:tab w:val="clear" w:pos="2552"/>
          <w:tab w:val="clear" w:pos="3402"/>
          <w:tab w:val="clear" w:pos="4253"/>
          <w:tab w:val="clear" w:pos="5103"/>
          <w:tab w:val="clear" w:pos="5954"/>
          <w:tab w:val="clear" w:pos="6804"/>
          <w:tab w:val="clear" w:pos="7655"/>
        </w:tabs>
        <w:adjustRightInd w:val="0"/>
        <w:spacing w:after="240"/>
        <w:contextualSpacing w:val="0"/>
        <w:jc w:val="both"/>
        <w:outlineLvl w:val="1"/>
        <w:rPr>
          <w:rFonts w:eastAsia="Arial" w:cs="Times New Roman"/>
          <w:vanish/>
          <w:sz w:val="28"/>
          <w:szCs w:val="28"/>
          <w:lang w:eastAsia="x-none" w:bidi="ar-SA"/>
        </w:rPr>
      </w:pPr>
      <w:bookmarkStart w:id="66" w:name="_Toc454201267"/>
      <w:bookmarkStart w:id="67" w:name="_Toc51170862"/>
      <w:bookmarkStart w:id="68" w:name="_Toc51170949"/>
      <w:bookmarkStart w:id="69" w:name="_Toc51171159"/>
      <w:bookmarkStart w:id="70" w:name="_Toc51171362"/>
      <w:bookmarkStart w:id="71" w:name="_Toc51171447"/>
      <w:bookmarkStart w:id="72" w:name="_Toc51171883"/>
      <w:bookmarkStart w:id="73" w:name="_Toc51855506"/>
      <w:bookmarkStart w:id="74" w:name="_Toc51860978"/>
      <w:bookmarkEnd w:id="53"/>
      <w:bookmarkEnd w:id="67"/>
      <w:bookmarkEnd w:id="68"/>
      <w:bookmarkEnd w:id="69"/>
      <w:bookmarkEnd w:id="70"/>
      <w:bookmarkEnd w:id="71"/>
      <w:bookmarkEnd w:id="72"/>
      <w:bookmarkEnd w:id="73"/>
      <w:bookmarkEnd w:id="74"/>
    </w:p>
    <w:p w:rsidR="00BD7CAD" w:rsidRPr="002A461C" w:rsidRDefault="00BD7CAD" w:rsidP="004E5AEE">
      <w:pPr>
        <w:pStyle w:val="ListParagraph"/>
        <w:keepLines w:val="0"/>
        <w:numPr>
          <w:ilvl w:val="0"/>
          <w:numId w:val="16"/>
        </w:numPr>
        <w:tabs>
          <w:tab w:val="clear" w:pos="851"/>
          <w:tab w:val="clear" w:pos="1701"/>
          <w:tab w:val="clear" w:pos="2552"/>
          <w:tab w:val="clear" w:pos="3402"/>
          <w:tab w:val="clear" w:pos="4253"/>
          <w:tab w:val="clear" w:pos="5103"/>
          <w:tab w:val="clear" w:pos="5954"/>
          <w:tab w:val="clear" w:pos="6804"/>
          <w:tab w:val="clear" w:pos="7655"/>
        </w:tabs>
        <w:adjustRightInd w:val="0"/>
        <w:spacing w:after="240"/>
        <w:contextualSpacing w:val="0"/>
        <w:jc w:val="both"/>
        <w:outlineLvl w:val="1"/>
        <w:rPr>
          <w:rFonts w:eastAsia="Arial" w:cs="Times New Roman"/>
          <w:vanish/>
          <w:sz w:val="28"/>
          <w:szCs w:val="28"/>
          <w:lang w:eastAsia="x-none" w:bidi="ar-SA"/>
        </w:rPr>
      </w:pPr>
      <w:bookmarkStart w:id="75" w:name="_Toc51170863"/>
      <w:bookmarkStart w:id="76" w:name="_Toc51170950"/>
      <w:bookmarkStart w:id="77" w:name="_Toc51171160"/>
      <w:bookmarkStart w:id="78" w:name="_Toc51171363"/>
      <w:bookmarkStart w:id="79" w:name="_Toc51171448"/>
      <w:bookmarkStart w:id="80" w:name="_Toc51171884"/>
      <w:bookmarkStart w:id="81" w:name="_Toc51855507"/>
      <w:bookmarkStart w:id="82" w:name="_Toc51860979"/>
      <w:bookmarkEnd w:id="75"/>
      <w:bookmarkEnd w:id="76"/>
      <w:bookmarkEnd w:id="77"/>
      <w:bookmarkEnd w:id="78"/>
      <w:bookmarkEnd w:id="79"/>
      <w:bookmarkEnd w:id="80"/>
      <w:bookmarkEnd w:id="81"/>
      <w:bookmarkEnd w:id="82"/>
    </w:p>
    <w:p w:rsidR="00BD7CAD" w:rsidRPr="002A461C" w:rsidRDefault="00BD7CAD" w:rsidP="004E5AEE">
      <w:pPr>
        <w:pStyle w:val="ListParagraph"/>
        <w:keepLines w:val="0"/>
        <w:numPr>
          <w:ilvl w:val="0"/>
          <w:numId w:val="14"/>
        </w:numPr>
        <w:tabs>
          <w:tab w:val="clear" w:pos="851"/>
          <w:tab w:val="clear" w:pos="1701"/>
          <w:tab w:val="clear" w:pos="2552"/>
          <w:tab w:val="clear" w:pos="3402"/>
          <w:tab w:val="clear" w:pos="4253"/>
          <w:tab w:val="clear" w:pos="5103"/>
          <w:tab w:val="clear" w:pos="5954"/>
          <w:tab w:val="clear" w:pos="6804"/>
          <w:tab w:val="clear" w:pos="7655"/>
        </w:tabs>
        <w:adjustRightInd w:val="0"/>
        <w:spacing w:after="240"/>
        <w:contextualSpacing w:val="0"/>
        <w:jc w:val="both"/>
        <w:outlineLvl w:val="1"/>
        <w:rPr>
          <w:rFonts w:eastAsia="Arial" w:cs="Times New Roman"/>
          <w:vanish/>
          <w:sz w:val="28"/>
          <w:szCs w:val="28"/>
          <w:lang w:eastAsia="x-none" w:bidi="ar-SA"/>
        </w:rPr>
      </w:pPr>
      <w:bookmarkStart w:id="83" w:name="_Toc51170820"/>
      <w:bookmarkStart w:id="84" w:name="_Toc51170913"/>
      <w:bookmarkStart w:id="85" w:name="_Toc51171124"/>
      <w:bookmarkStart w:id="86" w:name="_Toc51171327"/>
      <w:bookmarkStart w:id="87" w:name="_Toc51171412"/>
      <w:bookmarkStart w:id="88" w:name="_Toc51171848"/>
      <w:bookmarkStart w:id="89" w:name="_Toc51855512"/>
      <w:bookmarkStart w:id="90" w:name="_Toc51860984"/>
      <w:bookmarkEnd w:id="66"/>
      <w:bookmarkEnd w:id="52"/>
      <w:bookmarkEnd w:id="83"/>
      <w:bookmarkEnd w:id="84"/>
      <w:bookmarkEnd w:id="85"/>
      <w:bookmarkEnd w:id="86"/>
      <w:bookmarkEnd w:id="87"/>
      <w:bookmarkEnd w:id="88"/>
      <w:bookmarkEnd w:id="89"/>
      <w:bookmarkEnd w:id="90"/>
    </w:p>
    <w:p w:rsidR="00FE7AFD" w:rsidRPr="006A1BDD" w:rsidRDefault="006A1BDD" w:rsidP="006A1BDD">
      <w:pPr>
        <w:pStyle w:val="Level2"/>
        <w:numPr>
          <w:ilvl w:val="0"/>
          <w:numId w:val="0"/>
        </w:numPr>
        <w:outlineLvl w:val="9"/>
        <w:rPr>
          <w:rFonts w:ascii="Times New Roman" w:hAnsi="Times New Roman"/>
          <w:sz w:val="28"/>
          <w:szCs w:val="28"/>
          <w:lang w:val="en-US"/>
        </w:rPr>
      </w:pPr>
      <w:bookmarkStart w:id="91" w:name="_Toc49767286"/>
      <w:r>
        <w:rPr>
          <w:rFonts w:ascii="Times New Roman" w:hAnsi="Times New Roman"/>
          <w:sz w:val="28"/>
          <w:szCs w:val="28"/>
          <w:lang w:val="en-US"/>
        </w:rPr>
        <w:t xml:space="preserve">1. Trên nguyên tắc, do DNDA là chủ đầu tư của dự án, vì vậy </w:t>
      </w:r>
      <w:bookmarkEnd w:id="91"/>
      <w:r>
        <w:rPr>
          <w:rFonts w:ascii="Times New Roman" w:hAnsi="Times New Roman"/>
          <w:sz w:val="28"/>
          <w:szCs w:val="28"/>
          <w:lang w:val="en-US"/>
        </w:rPr>
        <w:t>m</w:t>
      </w:r>
      <w:r w:rsidR="00FE7AFD" w:rsidRPr="006A1BDD">
        <w:rPr>
          <w:rFonts w:ascii="Times New Roman" w:hAnsi="Times New Roman"/>
          <w:sz w:val="28"/>
          <w:szCs w:val="28"/>
          <w:lang w:val="en-US"/>
        </w:rPr>
        <w:t>ọi thay đổi trong quá trình xây dựng nếu không phải do CQ</w:t>
      </w:r>
      <w:r w:rsidR="008A7B91">
        <w:rPr>
          <w:rFonts w:ascii="Times New Roman" w:hAnsi="Times New Roman"/>
          <w:sz w:val="28"/>
          <w:szCs w:val="28"/>
          <w:lang w:val="en-US"/>
        </w:rPr>
        <w:t>KK</w:t>
      </w:r>
      <w:r w:rsidR="00FE7AFD" w:rsidRPr="006A1BDD">
        <w:rPr>
          <w:rFonts w:ascii="Times New Roman" w:hAnsi="Times New Roman"/>
          <w:sz w:val="28"/>
          <w:szCs w:val="28"/>
          <w:lang w:val="en-US"/>
        </w:rPr>
        <w:t xml:space="preserve"> yêu cầu đều thuộc rủi ro</w:t>
      </w:r>
      <w:r w:rsidR="008A7B91">
        <w:rPr>
          <w:rFonts w:ascii="Times New Roman" w:hAnsi="Times New Roman"/>
          <w:sz w:val="28"/>
          <w:szCs w:val="28"/>
          <w:lang w:val="en-US"/>
        </w:rPr>
        <w:t xml:space="preserve"> và chi phí</w:t>
      </w:r>
      <w:r w:rsidR="00FE7AFD" w:rsidRPr="006A1BDD">
        <w:rPr>
          <w:rFonts w:ascii="Times New Roman" w:hAnsi="Times New Roman"/>
          <w:sz w:val="28"/>
          <w:szCs w:val="28"/>
          <w:lang w:val="en-US"/>
        </w:rPr>
        <w:t xml:space="preserve"> của </w:t>
      </w:r>
      <w:r w:rsidR="008A7B91">
        <w:rPr>
          <w:rFonts w:ascii="Times New Roman" w:hAnsi="Times New Roman"/>
          <w:sz w:val="28"/>
          <w:szCs w:val="28"/>
          <w:lang w:val="en-US"/>
        </w:rPr>
        <w:t xml:space="preserve">DNDA và </w:t>
      </w:r>
      <w:r w:rsidR="00FE7AFD" w:rsidRPr="006A1BDD">
        <w:rPr>
          <w:rFonts w:ascii="Times New Roman" w:hAnsi="Times New Roman"/>
          <w:sz w:val="28"/>
          <w:szCs w:val="28"/>
          <w:lang w:val="en-US"/>
        </w:rPr>
        <w:t>NĐT.  T</w:t>
      </w:r>
      <w:r>
        <w:rPr>
          <w:rFonts w:ascii="Times New Roman" w:hAnsi="Times New Roman"/>
          <w:sz w:val="28"/>
          <w:szCs w:val="28"/>
          <w:lang w:val="en-US"/>
        </w:rPr>
        <w:t>uy nhiên, t</w:t>
      </w:r>
      <w:r w:rsidR="00FE7AFD" w:rsidRPr="006A1BDD">
        <w:rPr>
          <w:rFonts w:ascii="Times New Roman" w:hAnsi="Times New Roman"/>
          <w:sz w:val="28"/>
          <w:szCs w:val="28"/>
          <w:lang w:val="en-US"/>
        </w:rPr>
        <w:t>rước khi tiến hành bất kỳ thay đổi nào ngoài phạm vi công việc đã quy định trong Hợp đồng, NĐT cần gửi văn bản yêu cầu CQ</w:t>
      </w:r>
      <w:r>
        <w:rPr>
          <w:rFonts w:ascii="Times New Roman" w:hAnsi="Times New Roman"/>
          <w:sz w:val="28"/>
          <w:szCs w:val="28"/>
          <w:lang w:val="en-US"/>
        </w:rPr>
        <w:t>KK</w:t>
      </w:r>
      <w:r w:rsidR="00FE7AFD" w:rsidRPr="006A1BDD">
        <w:rPr>
          <w:rFonts w:ascii="Times New Roman" w:hAnsi="Times New Roman"/>
          <w:sz w:val="28"/>
          <w:szCs w:val="28"/>
          <w:lang w:val="en-US"/>
        </w:rPr>
        <w:t xml:space="preserve"> chấp thuận thay đổi, và chỉ được tiến hành thay đổi sau khi CQ</w:t>
      </w:r>
      <w:r>
        <w:rPr>
          <w:rFonts w:ascii="Times New Roman" w:hAnsi="Times New Roman"/>
          <w:sz w:val="28"/>
          <w:szCs w:val="28"/>
          <w:lang w:val="en-US"/>
        </w:rPr>
        <w:t>KK</w:t>
      </w:r>
      <w:r w:rsidR="00FE7AFD" w:rsidRPr="006A1BDD">
        <w:rPr>
          <w:rFonts w:ascii="Times New Roman" w:hAnsi="Times New Roman"/>
          <w:sz w:val="28"/>
          <w:szCs w:val="28"/>
          <w:lang w:val="en-US"/>
        </w:rPr>
        <w:t xml:space="preserve"> đã chấp thuận các thay đổi đó. </w:t>
      </w:r>
    </w:p>
    <w:p w:rsidR="00FE7AFD" w:rsidRDefault="008A7B91" w:rsidP="006A1BDD">
      <w:pPr>
        <w:pStyle w:val="Level2"/>
        <w:numPr>
          <w:ilvl w:val="0"/>
          <w:numId w:val="0"/>
        </w:numPr>
        <w:outlineLvl w:val="9"/>
        <w:rPr>
          <w:rFonts w:ascii="Times New Roman" w:hAnsi="Times New Roman"/>
          <w:sz w:val="28"/>
          <w:szCs w:val="28"/>
          <w:lang w:val="en-US"/>
        </w:rPr>
      </w:pPr>
      <w:bookmarkStart w:id="92" w:name="_Toc49767287"/>
      <w:r>
        <w:rPr>
          <w:rFonts w:ascii="Times New Roman" w:hAnsi="Times New Roman"/>
          <w:sz w:val="28"/>
          <w:szCs w:val="28"/>
          <w:lang w:val="en-US"/>
        </w:rPr>
        <w:t>2.  Nếu CQKK t</w:t>
      </w:r>
      <w:r w:rsidR="00FE7AFD" w:rsidRPr="006A1BDD">
        <w:rPr>
          <w:rFonts w:ascii="Times New Roman" w:hAnsi="Times New Roman"/>
          <w:sz w:val="28"/>
          <w:szCs w:val="28"/>
          <w:lang w:val="en-US"/>
        </w:rPr>
        <w:t>hay đổi KPI</w:t>
      </w:r>
      <w:bookmarkEnd w:id="92"/>
      <w:r>
        <w:rPr>
          <w:rFonts w:ascii="Times New Roman" w:hAnsi="Times New Roman"/>
          <w:sz w:val="28"/>
          <w:szCs w:val="28"/>
          <w:lang w:val="en-US"/>
        </w:rPr>
        <w:t xml:space="preserve">, như </w:t>
      </w:r>
      <w:r w:rsidR="00FE7AFD" w:rsidRPr="006A1BDD">
        <w:rPr>
          <w:rFonts w:ascii="Times New Roman" w:hAnsi="Times New Roman"/>
          <w:sz w:val="28"/>
          <w:szCs w:val="28"/>
          <w:lang w:val="en-US"/>
        </w:rPr>
        <w:t xml:space="preserve">về công năng và phạm vi sử dụng của </w:t>
      </w:r>
      <w:r w:rsidR="00F263CF">
        <w:rPr>
          <w:rFonts w:ascii="Times New Roman" w:hAnsi="Times New Roman"/>
          <w:sz w:val="28"/>
          <w:szCs w:val="28"/>
          <w:lang w:val="en-US"/>
        </w:rPr>
        <w:t>dự án</w:t>
      </w:r>
      <w:r>
        <w:rPr>
          <w:rFonts w:ascii="Times New Roman" w:hAnsi="Times New Roman"/>
          <w:sz w:val="28"/>
          <w:szCs w:val="28"/>
          <w:lang w:val="en-US"/>
        </w:rPr>
        <w:t>, t</w:t>
      </w:r>
      <w:r w:rsidR="00FE7AFD" w:rsidRPr="006A1BDD">
        <w:rPr>
          <w:rFonts w:ascii="Times New Roman" w:hAnsi="Times New Roman"/>
          <w:sz w:val="28"/>
          <w:szCs w:val="28"/>
          <w:lang w:val="en-US"/>
        </w:rPr>
        <w:t xml:space="preserve">hay đổi về công suất (khối lượng) </w:t>
      </w:r>
      <w:r w:rsidR="00F263CF">
        <w:rPr>
          <w:rFonts w:ascii="Times New Roman" w:hAnsi="Times New Roman"/>
          <w:sz w:val="28"/>
          <w:szCs w:val="28"/>
          <w:lang w:val="en-US"/>
        </w:rPr>
        <w:t>dự án</w:t>
      </w:r>
      <w:r>
        <w:rPr>
          <w:rFonts w:ascii="Times New Roman" w:hAnsi="Times New Roman"/>
          <w:sz w:val="28"/>
          <w:szCs w:val="28"/>
          <w:lang w:val="en-US"/>
        </w:rPr>
        <w:t xml:space="preserve"> hay c</w:t>
      </w:r>
      <w:r w:rsidR="00FE7AFD" w:rsidRPr="006A1BDD">
        <w:rPr>
          <w:rFonts w:ascii="Times New Roman" w:hAnsi="Times New Roman"/>
          <w:sz w:val="28"/>
          <w:szCs w:val="28"/>
          <w:lang w:val="en-US"/>
        </w:rPr>
        <w:t xml:space="preserve">ác thay đổi về tiêu chí kỹ thuật của </w:t>
      </w:r>
      <w:r w:rsidR="00F263CF">
        <w:rPr>
          <w:rFonts w:ascii="Times New Roman" w:hAnsi="Times New Roman"/>
          <w:sz w:val="28"/>
          <w:szCs w:val="28"/>
          <w:lang w:val="en-US"/>
        </w:rPr>
        <w:t>dự án</w:t>
      </w:r>
      <w:r>
        <w:rPr>
          <w:rFonts w:ascii="Times New Roman" w:hAnsi="Times New Roman"/>
          <w:sz w:val="28"/>
          <w:szCs w:val="28"/>
          <w:lang w:val="en-US"/>
        </w:rPr>
        <w:t xml:space="preserve">, thì DNDA có quyền xác nhận lại xem </w:t>
      </w:r>
      <w:r w:rsidR="00FE7AFD" w:rsidRPr="006A1BDD">
        <w:rPr>
          <w:rFonts w:ascii="Times New Roman" w:hAnsi="Times New Roman"/>
          <w:sz w:val="28"/>
          <w:szCs w:val="28"/>
          <w:lang w:val="en-US"/>
        </w:rPr>
        <w:t xml:space="preserve">có thể thực hiện thay đổi mà không làm phát sinh chi phí hay không. Trong trường hợp việc thay đổi phải phát sinh chi phí, các bên sẽ đàm phán về mức phí để tiến hành thay đổi.  Trong trường hợp không có sự đồng thuận </w:t>
      </w:r>
      <w:r>
        <w:rPr>
          <w:rFonts w:ascii="Times New Roman" w:hAnsi="Times New Roman"/>
          <w:sz w:val="28"/>
          <w:szCs w:val="28"/>
          <w:lang w:val="en-US"/>
        </w:rPr>
        <w:t>thì CQKK</w:t>
      </w:r>
      <w:r w:rsidR="00FE7AFD" w:rsidRPr="006A1BDD">
        <w:rPr>
          <w:rFonts w:ascii="Times New Roman" w:hAnsi="Times New Roman"/>
          <w:sz w:val="28"/>
          <w:szCs w:val="28"/>
          <w:lang w:val="en-US"/>
        </w:rPr>
        <w:t xml:space="preserve"> có quyền thuê bên thứ ba thực hiện thay đổi với điều kiện không làm ảnh hưởng đến tiến độ thi công của </w:t>
      </w:r>
      <w:r>
        <w:rPr>
          <w:rFonts w:ascii="Times New Roman" w:hAnsi="Times New Roman"/>
          <w:sz w:val="28"/>
          <w:szCs w:val="28"/>
          <w:lang w:val="en-US"/>
        </w:rPr>
        <w:t>DNDA</w:t>
      </w:r>
      <w:r w:rsidR="00FE7AFD" w:rsidRPr="006A1BDD">
        <w:rPr>
          <w:rFonts w:ascii="Times New Roman" w:hAnsi="Times New Roman"/>
          <w:sz w:val="28"/>
          <w:szCs w:val="28"/>
          <w:lang w:val="en-US"/>
        </w:rPr>
        <w:t xml:space="preserve">. </w:t>
      </w:r>
    </w:p>
    <w:p w:rsidR="00FE7AFD" w:rsidRPr="006A1BDD" w:rsidRDefault="000970C8" w:rsidP="006A1BDD">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3</w:t>
      </w:r>
      <w:r w:rsidR="008A7B91">
        <w:rPr>
          <w:rFonts w:ascii="Times New Roman" w:hAnsi="Times New Roman"/>
          <w:sz w:val="28"/>
          <w:szCs w:val="28"/>
          <w:lang w:val="en-US"/>
        </w:rPr>
        <w:t>.</w:t>
      </w:r>
      <w:r w:rsidR="00315C1B">
        <w:rPr>
          <w:rFonts w:ascii="Times New Roman" w:hAnsi="Times New Roman"/>
          <w:sz w:val="28"/>
          <w:szCs w:val="28"/>
          <w:lang w:val="en-US"/>
        </w:rPr>
        <w:t xml:space="preserve"> Đối với các dự án có thu phí sử dụng, </w:t>
      </w:r>
      <w:r w:rsidR="008A7B91">
        <w:rPr>
          <w:rFonts w:ascii="Times New Roman" w:hAnsi="Times New Roman"/>
          <w:sz w:val="28"/>
          <w:szCs w:val="28"/>
          <w:lang w:val="en-US"/>
        </w:rPr>
        <w:t>Hợp đồng có thể quy định rằng t</w:t>
      </w:r>
      <w:r w:rsidR="00FE7AFD" w:rsidRPr="006A1BDD">
        <w:rPr>
          <w:rFonts w:ascii="Times New Roman" w:hAnsi="Times New Roman"/>
          <w:sz w:val="28"/>
          <w:szCs w:val="28"/>
          <w:lang w:val="en-US"/>
        </w:rPr>
        <w:t xml:space="preserve">rong trường hợp </w:t>
      </w:r>
      <w:r w:rsidR="008A7B91">
        <w:rPr>
          <w:rFonts w:ascii="Times New Roman" w:hAnsi="Times New Roman"/>
          <w:sz w:val="28"/>
          <w:szCs w:val="28"/>
          <w:lang w:val="en-US"/>
        </w:rPr>
        <w:t>d</w:t>
      </w:r>
      <w:r w:rsidR="00FE7AFD" w:rsidRPr="006A1BDD">
        <w:rPr>
          <w:rFonts w:ascii="Times New Roman" w:hAnsi="Times New Roman"/>
          <w:sz w:val="28"/>
          <w:szCs w:val="28"/>
          <w:lang w:val="en-US"/>
        </w:rPr>
        <w:t xml:space="preserve">oanh thu bị sụt giảm bất ngờ dưới </w:t>
      </w:r>
      <w:r w:rsidR="008A7B91">
        <w:rPr>
          <w:rFonts w:ascii="Times New Roman" w:hAnsi="Times New Roman"/>
          <w:sz w:val="28"/>
          <w:szCs w:val="28"/>
          <w:lang w:val="en-US"/>
        </w:rPr>
        <w:t xml:space="preserve">một tỷ lệ </w:t>
      </w:r>
      <w:r w:rsidR="00FE7AFD" w:rsidRPr="006A1BDD">
        <w:rPr>
          <w:rFonts w:ascii="Times New Roman" w:hAnsi="Times New Roman"/>
          <w:sz w:val="28"/>
          <w:szCs w:val="28"/>
          <w:lang w:val="en-US"/>
        </w:rPr>
        <w:t xml:space="preserve">% </w:t>
      </w:r>
      <w:r w:rsidR="008A7B91">
        <w:rPr>
          <w:rFonts w:ascii="Times New Roman" w:hAnsi="Times New Roman"/>
          <w:sz w:val="28"/>
          <w:szCs w:val="28"/>
          <w:lang w:val="en-US"/>
        </w:rPr>
        <w:t xml:space="preserve">nhất định </w:t>
      </w:r>
      <w:r w:rsidR="00FE7AFD" w:rsidRPr="006A1BDD">
        <w:rPr>
          <w:rFonts w:ascii="Times New Roman" w:hAnsi="Times New Roman"/>
          <w:sz w:val="28"/>
          <w:szCs w:val="28"/>
          <w:lang w:val="en-US"/>
        </w:rPr>
        <w:t xml:space="preserve">so với </w:t>
      </w:r>
      <w:r w:rsidR="008A7B91">
        <w:rPr>
          <w:rFonts w:ascii="Times New Roman" w:hAnsi="Times New Roman"/>
          <w:sz w:val="28"/>
          <w:szCs w:val="28"/>
          <w:lang w:val="en-US"/>
        </w:rPr>
        <w:t>d</w:t>
      </w:r>
      <w:r w:rsidR="00FE7AFD" w:rsidRPr="006A1BDD">
        <w:rPr>
          <w:rFonts w:ascii="Times New Roman" w:hAnsi="Times New Roman"/>
          <w:sz w:val="28"/>
          <w:szCs w:val="28"/>
          <w:lang w:val="en-US"/>
        </w:rPr>
        <w:t>oanh thu dự kiến, NĐT có quyền yêu cầu CQNN thay đổi cách tính phí và công khai chi phí để để đạt được sự đồng thuận với người sử dụng. Các giải trình thay đổi này bao gồm:</w:t>
      </w:r>
    </w:p>
    <w:p w:rsidR="00FE7AFD" w:rsidRPr="006A1BDD" w:rsidRDefault="008A7B91" w:rsidP="006A1BDD">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lastRenderedPageBreak/>
        <w:t xml:space="preserve">a. </w:t>
      </w:r>
      <w:r w:rsidR="00FE7AFD" w:rsidRPr="006A1BDD">
        <w:rPr>
          <w:rFonts w:ascii="Times New Roman" w:hAnsi="Times New Roman"/>
          <w:sz w:val="28"/>
          <w:szCs w:val="28"/>
          <w:lang w:val="en-US"/>
        </w:rPr>
        <w:t xml:space="preserve">Cách tính phí và chi phí </w:t>
      </w:r>
      <w:proofErr w:type="gramStart"/>
      <w:r w:rsidR="00FE7AFD" w:rsidRPr="006A1BDD">
        <w:rPr>
          <w:rFonts w:ascii="Times New Roman" w:hAnsi="Times New Roman"/>
          <w:sz w:val="28"/>
          <w:szCs w:val="28"/>
          <w:lang w:val="en-US"/>
        </w:rPr>
        <w:t>theo</w:t>
      </w:r>
      <w:proofErr w:type="gramEnd"/>
      <w:r w:rsidR="00FE7AFD" w:rsidRPr="006A1BDD">
        <w:rPr>
          <w:rFonts w:ascii="Times New Roman" w:hAnsi="Times New Roman"/>
          <w:sz w:val="28"/>
          <w:szCs w:val="28"/>
          <w:lang w:val="en-US"/>
        </w:rPr>
        <w:t xml:space="preserve"> Hợp đồng cùng các giả định về thời điểm hoàn vốn.</w:t>
      </w:r>
    </w:p>
    <w:p w:rsidR="00FE7AFD" w:rsidRPr="006A1BDD" w:rsidRDefault="008A7B91" w:rsidP="006A1BDD">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 xml:space="preserve">b. </w:t>
      </w:r>
      <w:r w:rsidR="00FE7AFD" w:rsidRPr="006A1BDD">
        <w:rPr>
          <w:rFonts w:ascii="Times New Roman" w:hAnsi="Times New Roman"/>
          <w:sz w:val="28"/>
          <w:szCs w:val="28"/>
          <w:lang w:val="en-US"/>
        </w:rPr>
        <w:t>Các thay đổi về giả định dẫn đến buộc phải thay đôi phí.</w:t>
      </w:r>
    </w:p>
    <w:p w:rsidR="00FE7AFD" w:rsidRPr="006A1BDD" w:rsidRDefault="008A7B91" w:rsidP="006A1BDD">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 xml:space="preserve">c. </w:t>
      </w:r>
      <w:r w:rsidR="00FE7AFD" w:rsidRPr="006A1BDD">
        <w:rPr>
          <w:rFonts w:ascii="Times New Roman" w:hAnsi="Times New Roman"/>
          <w:sz w:val="28"/>
          <w:szCs w:val="28"/>
          <w:lang w:val="en-US"/>
        </w:rPr>
        <w:t>Các cải tiến về công nghệ, kỹ thuật nhằm giảm chi phí.</w:t>
      </w:r>
    </w:p>
    <w:p w:rsidR="00FE7AFD" w:rsidRPr="006A1BDD" w:rsidRDefault="008A7B91" w:rsidP="006A1BDD">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 xml:space="preserve">d. </w:t>
      </w:r>
      <w:r w:rsidR="00FE7AFD" w:rsidRPr="006A1BDD">
        <w:rPr>
          <w:rFonts w:ascii="Times New Roman" w:hAnsi="Times New Roman"/>
          <w:sz w:val="28"/>
          <w:szCs w:val="28"/>
          <w:lang w:val="en-US"/>
        </w:rPr>
        <w:t xml:space="preserve">Các lợi ích gia tăng cho người sử dụng khi có các thay đổi về phí. </w:t>
      </w:r>
    </w:p>
    <w:p w:rsidR="00315C1B" w:rsidRPr="006A1BDD" w:rsidRDefault="000970C8" w:rsidP="006A1BDD">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5</w:t>
      </w:r>
      <w:r w:rsidR="008A7B91">
        <w:rPr>
          <w:rFonts w:ascii="Times New Roman" w:hAnsi="Times New Roman"/>
          <w:sz w:val="28"/>
          <w:szCs w:val="28"/>
          <w:lang w:val="en-US"/>
        </w:rPr>
        <w:t xml:space="preserve">. </w:t>
      </w:r>
      <w:r w:rsidR="00FE7AFD" w:rsidRPr="006A1BDD">
        <w:rPr>
          <w:rFonts w:ascii="Times New Roman" w:hAnsi="Times New Roman"/>
          <w:sz w:val="28"/>
          <w:szCs w:val="28"/>
          <w:lang w:val="en-US"/>
        </w:rPr>
        <w:t>CQ</w:t>
      </w:r>
      <w:r w:rsidR="008A7B91">
        <w:rPr>
          <w:rFonts w:ascii="Times New Roman" w:hAnsi="Times New Roman"/>
          <w:sz w:val="28"/>
          <w:szCs w:val="28"/>
          <w:lang w:val="en-US"/>
        </w:rPr>
        <w:t>KK</w:t>
      </w:r>
      <w:r w:rsidR="00FE7AFD" w:rsidRPr="006A1BDD">
        <w:rPr>
          <w:rFonts w:ascii="Times New Roman" w:hAnsi="Times New Roman"/>
          <w:sz w:val="28"/>
          <w:szCs w:val="28"/>
          <w:lang w:val="en-US"/>
        </w:rPr>
        <w:t xml:space="preserve"> sẽ tiên hành kiểm tra tính xác thực và hợp lý của đề xuất tăng phí và trình cơ quan nhà nước có thẩm quyền.  Trong trường hợp cần thiết, CQ</w:t>
      </w:r>
      <w:r w:rsidR="008A7B91">
        <w:rPr>
          <w:rFonts w:ascii="Times New Roman" w:hAnsi="Times New Roman"/>
          <w:sz w:val="28"/>
          <w:szCs w:val="28"/>
          <w:lang w:val="en-US"/>
        </w:rPr>
        <w:t>KK có quyền</w:t>
      </w:r>
      <w:r w:rsidR="00FE7AFD" w:rsidRPr="006A1BDD">
        <w:rPr>
          <w:rFonts w:ascii="Times New Roman" w:hAnsi="Times New Roman"/>
          <w:sz w:val="28"/>
          <w:szCs w:val="28"/>
          <w:lang w:val="en-US"/>
        </w:rPr>
        <w:t xml:space="preserve"> yêu cầu </w:t>
      </w:r>
      <w:r w:rsidR="008A7B91">
        <w:rPr>
          <w:rFonts w:ascii="Times New Roman" w:hAnsi="Times New Roman"/>
          <w:sz w:val="28"/>
          <w:szCs w:val="28"/>
          <w:lang w:val="en-US"/>
        </w:rPr>
        <w:t>DNDA</w:t>
      </w:r>
      <w:r w:rsidR="00FE7AFD" w:rsidRPr="006A1BDD">
        <w:rPr>
          <w:rFonts w:ascii="Times New Roman" w:hAnsi="Times New Roman"/>
          <w:sz w:val="28"/>
          <w:szCs w:val="28"/>
          <w:lang w:val="en-US"/>
        </w:rPr>
        <w:t xml:space="preserve"> tham khảo bản chào của ít nhất ba nhà thầu khác để tìm mức phí hợp lý nhất và không làm tăng gánh nặng trả phí cho người sử dụng. Trong trường hợp không thể tăng phí do quy định của pháp luật, CQ</w:t>
      </w:r>
      <w:r w:rsidR="008A7B91">
        <w:rPr>
          <w:rFonts w:ascii="Times New Roman" w:hAnsi="Times New Roman"/>
          <w:sz w:val="28"/>
          <w:szCs w:val="28"/>
          <w:lang w:val="en-US"/>
        </w:rPr>
        <w:t>KK</w:t>
      </w:r>
      <w:r w:rsidR="00FE7AFD" w:rsidRPr="006A1BDD">
        <w:rPr>
          <w:rFonts w:ascii="Times New Roman" w:hAnsi="Times New Roman"/>
          <w:sz w:val="28"/>
          <w:szCs w:val="28"/>
          <w:lang w:val="en-US"/>
        </w:rPr>
        <w:t xml:space="preserve"> sẽ ra kết luận sau cùng trong thời hạn, và NĐT được quyền áp dụng cơ chế chia sẻ doanh thu theo quy định tại </w:t>
      </w:r>
      <w:r w:rsidR="008A7B91">
        <w:rPr>
          <w:rFonts w:ascii="Times New Roman" w:hAnsi="Times New Roman"/>
          <w:sz w:val="28"/>
          <w:szCs w:val="28"/>
          <w:lang w:val="en-US"/>
        </w:rPr>
        <w:t>Điều 82 Luật PPP</w:t>
      </w:r>
      <w:r w:rsidR="00FE7AFD" w:rsidRPr="006A1BDD">
        <w:rPr>
          <w:rFonts w:ascii="Times New Roman" w:hAnsi="Times New Roman"/>
          <w:sz w:val="28"/>
          <w:szCs w:val="28"/>
          <w:lang w:val="en-US"/>
        </w:rPr>
        <w:t>.</w:t>
      </w:r>
    </w:p>
    <w:p w:rsidR="00BD7CAD" w:rsidRPr="00335C0C" w:rsidRDefault="000970C8" w:rsidP="00335C0C">
      <w:pPr>
        <w:pStyle w:val="Level2"/>
        <w:numPr>
          <w:ilvl w:val="0"/>
          <w:numId w:val="0"/>
        </w:numPr>
        <w:outlineLvl w:val="9"/>
        <w:rPr>
          <w:rFonts w:ascii="Times New Roman" w:hAnsi="Times New Roman"/>
          <w:sz w:val="28"/>
          <w:szCs w:val="28"/>
          <w:lang w:val="en-US"/>
        </w:rPr>
      </w:pPr>
      <w:r>
        <w:rPr>
          <w:rFonts w:ascii="Times New Roman" w:hAnsi="Times New Roman"/>
          <w:sz w:val="28"/>
          <w:szCs w:val="28"/>
          <w:lang w:val="en-US"/>
        </w:rPr>
        <w:t>6</w:t>
      </w:r>
      <w:r w:rsidR="00335C0C">
        <w:rPr>
          <w:rFonts w:ascii="Times New Roman" w:hAnsi="Times New Roman"/>
          <w:sz w:val="28"/>
          <w:szCs w:val="28"/>
          <w:lang w:val="en-US"/>
        </w:rPr>
        <w:t xml:space="preserve">.  </w:t>
      </w:r>
      <w:r w:rsidR="00FE7AFD" w:rsidRPr="006A1BDD">
        <w:rPr>
          <w:rFonts w:ascii="Times New Roman" w:hAnsi="Times New Roman"/>
          <w:sz w:val="28"/>
          <w:szCs w:val="28"/>
          <w:lang w:val="en-US"/>
        </w:rPr>
        <w:t xml:space="preserve">Trường hợp có thay đổi quy định của luật, văn bản dưới luật, chính sách, chỉ thị áp dụng cho </w:t>
      </w:r>
      <w:r w:rsidR="00F263CF">
        <w:rPr>
          <w:rFonts w:ascii="Times New Roman" w:hAnsi="Times New Roman"/>
          <w:sz w:val="28"/>
          <w:szCs w:val="28"/>
          <w:lang w:val="en-US"/>
        </w:rPr>
        <w:t>dự án</w:t>
      </w:r>
      <w:r w:rsidR="00FE7AFD" w:rsidRPr="006A1BDD">
        <w:rPr>
          <w:rFonts w:ascii="Times New Roman" w:hAnsi="Times New Roman"/>
          <w:sz w:val="28"/>
          <w:szCs w:val="28"/>
          <w:lang w:val="en-US"/>
        </w:rPr>
        <w:t xml:space="preserve"> có tính chất bắt buộc, khiến cho mục đích của NĐT </w:t>
      </w:r>
      <w:r w:rsidR="00335C0C">
        <w:rPr>
          <w:rFonts w:ascii="Times New Roman" w:hAnsi="Times New Roman"/>
          <w:sz w:val="28"/>
          <w:szCs w:val="28"/>
          <w:lang w:val="en-US"/>
        </w:rPr>
        <w:t>trong</w:t>
      </w:r>
      <w:r w:rsidR="00FE7AFD" w:rsidRPr="006A1BDD">
        <w:rPr>
          <w:rFonts w:ascii="Times New Roman" w:hAnsi="Times New Roman"/>
          <w:sz w:val="28"/>
          <w:szCs w:val="28"/>
          <w:lang w:val="en-US"/>
        </w:rPr>
        <w:t xml:space="preserve"> Hợp đồng này không thể đạt được, mặc dù NĐT đã thực hiện nghĩa vụ khắc phục các khó khăn, thì NĐT được quyền </w:t>
      </w:r>
      <w:r w:rsidR="00335C0C">
        <w:rPr>
          <w:rFonts w:ascii="Times New Roman" w:hAnsi="Times New Roman"/>
          <w:sz w:val="28"/>
          <w:szCs w:val="28"/>
          <w:lang w:val="en-US"/>
        </w:rPr>
        <w:t>yêu cầu</w:t>
      </w:r>
      <w:r w:rsidR="00FE7AFD" w:rsidRPr="006A1BDD">
        <w:rPr>
          <w:rFonts w:ascii="Times New Roman" w:hAnsi="Times New Roman"/>
          <w:sz w:val="28"/>
          <w:szCs w:val="28"/>
          <w:lang w:val="en-US"/>
        </w:rPr>
        <w:t xml:space="preserve"> bổ sung, s</w:t>
      </w:r>
      <w:r w:rsidR="00335C0C">
        <w:rPr>
          <w:rFonts w:ascii="Times New Roman" w:hAnsi="Times New Roman"/>
          <w:sz w:val="28"/>
          <w:szCs w:val="28"/>
          <w:lang w:val="en-US"/>
        </w:rPr>
        <w:t>ửa</w:t>
      </w:r>
      <w:r w:rsidR="00FE7AFD" w:rsidRPr="006A1BDD">
        <w:rPr>
          <w:rFonts w:ascii="Times New Roman" w:hAnsi="Times New Roman"/>
          <w:sz w:val="28"/>
          <w:szCs w:val="28"/>
          <w:lang w:val="en-US"/>
        </w:rPr>
        <w:t xml:space="preserve"> đổi hợp đ</w:t>
      </w:r>
      <w:r w:rsidR="00335C0C">
        <w:rPr>
          <w:rFonts w:ascii="Times New Roman" w:hAnsi="Times New Roman"/>
          <w:sz w:val="28"/>
          <w:szCs w:val="28"/>
          <w:lang w:val="en-US"/>
        </w:rPr>
        <w:t>ồng</w:t>
      </w:r>
      <w:r w:rsidR="00FE7AFD" w:rsidRPr="006A1BDD">
        <w:rPr>
          <w:rFonts w:ascii="Times New Roman" w:hAnsi="Times New Roman"/>
          <w:sz w:val="28"/>
          <w:szCs w:val="28"/>
          <w:lang w:val="en-US"/>
        </w:rPr>
        <w:t>.</w:t>
      </w:r>
      <w:r w:rsidR="00335C0C">
        <w:rPr>
          <w:rFonts w:ascii="Times New Roman" w:hAnsi="Times New Roman"/>
          <w:sz w:val="28"/>
          <w:szCs w:val="28"/>
          <w:lang w:val="en-US"/>
        </w:rPr>
        <w:t xml:space="preserve"> Hợp đồng cần quy định rõ các tài liệu chứng minh thiệt hại của NĐT để CQKK có thể trình các cấp có thẩm quyền sửa đổi, bổ sung hợp đồng. </w:t>
      </w:r>
      <w:r w:rsidR="00FE7AFD" w:rsidRPr="006A1BDD">
        <w:rPr>
          <w:rFonts w:ascii="Times New Roman" w:hAnsi="Times New Roman"/>
          <w:sz w:val="28"/>
          <w:szCs w:val="28"/>
          <w:lang w:val="en-US"/>
        </w:rPr>
        <w:t xml:space="preserve"> Trong trường hợp NĐT chịu thiệt hại không thể khắc phục bằng cách sửa đổi, bổ sung Hợp đồng thì NĐT được quyền áp dụng cơ chế chia sẻ rủi ro</w:t>
      </w:r>
      <w:r>
        <w:rPr>
          <w:rFonts w:ascii="Times New Roman" w:hAnsi="Times New Roman"/>
          <w:sz w:val="28"/>
          <w:szCs w:val="28"/>
          <w:lang w:val="en-US"/>
        </w:rPr>
        <w:t xml:space="preserve"> </w:t>
      </w:r>
      <w:proofErr w:type="gramStart"/>
      <w:r>
        <w:rPr>
          <w:rFonts w:ascii="Times New Roman" w:hAnsi="Times New Roman"/>
          <w:sz w:val="28"/>
          <w:szCs w:val="28"/>
          <w:lang w:val="en-US"/>
        </w:rPr>
        <w:t>theo</w:t>
      </w:r>
      <w:proofErr w:type="gramEnd"/>
      <w:r>
        <w:rPr>
          <w:rFonts w:ascii="Times New Roman" w:hAnsi="Times New Roman"/>
          <w:sz w:val="28"/>
          <w:szCs w:val="28"/>
          <w:lang w:val="en-US"/>
        </w:rPr>
        <w:t xml:space="preserve"> Điều 82 PPP</w:t>
      </w:r>
      <w:r w:rsidR="00FE7AFD" w:rsidRPr="006A1BDD">
        <w:rPr>
          <w:rFonts w:ascii="Times New Roman" w:hAnsi="Times New Roman"/>
          <w:sz w:val="28"/>
          <w:szCs w:val="28"/>
          <w:lang w:val="en-US"/>
        </w:rPr>
        <w:t>.</w:t>
      </w:r>
    </w:p>
    <w:p w:rsidR="00F93084" w:rsidRPr="002A461C" w:rsidRDefault="000970C8" w:rsidP="006A1EFA">
      <w:pPr>
        <w:pStyle w:val="Heading2"/>
        <w:tabs>
          <w:tab w:val="clear" w:pos="851"/>
          <w:tab w:val="num" w:pos="567"/>
        </w:tabs>
        <w:ind w:left="0" w:firstLine="0"/>
        <w:rPr>
          <w:rFonts w:ascii="Times New Roman" w:hAnsi="Times New Roman" w:cs="Times New Roman"/>
          <w:b/>
          <w:sz w:val="28"/>
          <w:szCs w:val="28"/>
          <w:lang w:val="vi-VN"/>
        </w:rPr>
      </w:pPr>
      <w:bookmarkStart w:id="93" w:name="_Toc51860989"/>
      <w:r>
        <w:rPr>
          <w:rFonts w:ascii="Times New Roman" w:hAnsi="Times New Roman" w:cs="Times New Roman"/>
          <w:b/>
          <w:sz w:val="28"/>
          <w:szCs w:val="28"/>
        </w:rPr>
        <w:t>11</w:t>
      </w:r>
      <w:r w:rsidR="000B5C07">
        <w:rPr>
          <w:rFonts w:ascii="Times New Roman" w:hAnsi="Times New Roman" w:cs="Times New Roman"/>
          <w:b/>
          <w:sz w:val="28"/>
          <w:szCs w:val="28"/>
        </w:rPr>
        <w:t xml:space="preserve">. </w:t>
      </w:r>
      <w:r w:rsidR="00F93084" w:rsidRPr="002A461C">
        <w:rPr>
          <w:rFonts w:ascii="Times New Roman" w:hAnsi="Times New Roman" w:cs="Times New Roman"/>
          <w:b/>
          <w:sz w:val="28"/>
          <w:szCs w:val="28"/>
        </w:rPr>
        <w:fldChar w:fldCharType="begin"/>
      </w:r>
      <w:r w:rsidR="00F93084" w:rsidRPr="002A461C">
        <w:rPr>
          <w:rFonts w:ascii="Times New Roman" w:hAnsi="Times New Roman" w:cs="Times New Roman"/>
          <w:b/>
          <w:sz w:val="28"/>
          <w:szCs w:val="28"/>
        </w:rPr>
        <w:instrText xml:space="preserve"> TC </w:instrText>
      </w:r>
      <w:r w:rsidR="008D0F55" w:rsidRPr="002A461C">
        <w:rPr>
          <w:rFonts w:ascii="Times New Roman" w:hAnsi="Times New Roman" w:cs="Times New Roman"/>
          <w:b/>
          <w:sz w:val="28"/>
          <w:szCs w:val="28"/>
        </w:rPr>
        <w:instrText>“</w:instrText>
      </w:r>
      <w:r w:rsidR="00F93084" w:rsidRPr="002A461C">
        <w:rPr>
          <w:rFonts w:ascii="Times New Roman" w:hAnsi="Times New Roman" w:cs="Times New Roman"/>
          <w:b/>
          <w:sz w:val="28"/>
          <w:szCs w:val="28"/>
        </w:rPr>
        <w:fldChar w:fldCharType="begin"/>
      </w:r>
      <w:r w:rsidR="00F93084" w:rsidRPr="002A461C">
        <w:rPr>
          <w:rFonts w:ascii="Times New Roman" w:hAnsi="Times New Roman" w:cs="Times New Roman"/>
          <w:b/>
          <w:sz w:val="28"/>
          <w:szCs w:val="28"/>
        </w:rPr>
        <w:instrText xml:space="preserve"> REF _Ref425107069 \r  \* MERGEFORMAT </w:instrText>
      </w:r>
      <w:r w:rsidR="00F93084" w:rsidRPr="002A461C">
        <w:rPr>
          <w:rFonts w:ascii="Times New Roman" w:hAnsi="Times New Roman" w:cs="Times New Roman"/>
          <w:b/>
          <w:sz w:val="28"/>
          <w:szCs w:val="28"/>
        </w:rPr>
        <w:fldChar w:fldCharType="separate"/>
      </w:r>
      <w:bookmarkStart w:id="94" w:name="_Toc453946702"/>
      <w:bookmarkStart w:id="95" w:name="_Toc453952987"/>
      <w:r w:rsidR="002A461C">
        <w:rPr>
          <w:rFonts w:ascii="Times New Roman" w:hAnsi="Times New Roman" w:cs="Times New Roman"/>
          <w:bCs w:val="0"/>
          <w:sz w:val="28"/>
          <w:szCs w:val="28"/>
        </w:rPr>
        <w:instrText>Error! Reference source not found.</w:instrText>
      </w:r>
      <w:r w:rsidR="00F93084" w:rsidRPr="002A461C">
        <w:rPr>
          <w:rFonts w:ascii="Times New Roman" w:hAnsi="Times New Roman" w:cs="Times New Roman"/>
          <w:b/>
          <w:sz w:val="28"/>
          <w:szCs w:val="28"/>
        </w:rPr>
        <w:fldChar w:fldCharType="end"/>
      </w:r>
      <w:r w:rsidR="00F93084" w:rsidRPr="002A461C">
        <w:rPr>
          <w:rFonts w:ascii="Times New Roman" w:hAnsi="Times New Roman" w:cs="Times New Roman"/>
          <w:b/>
          <w:sz w:val="28"/>
          <w:szCs w:val="28"/>
        </w:rPr>
        <w:tab/>
        <w:instrText>EVENTS OF DEFAULT</w:instrText>
      </w:r>
      <w:bookmarkEnd w:id="94"/>
      <w:bookmarkEnd w:id="95"/>
      <w:r w:rsidR="008D0F55" w:rsidRPr="002A461C">
        <w:rPr>
          <w:rFonts w:ascii="Times New Roman" w:hAnsi="Times New Roman" w:cs="Times New Roman"/>
          <w:b/>
          <w:sz w:val="28"/>
          <w:szCs w:val="28"/>
        </w:rPr>
        <w:instrText>”</w:instrText>
      </w:r>
      <w:r w:rsidR="00F93084" w:rsidRPr="002A461C">
        <w:rPr>
          <w:rFonts w:ascii="Times New Roman" w:hAnsi="Times New Roman" w:cs="Times New Roman"/>
          <w:b/>
          <w:sz w:val="28"/>
          <w:szCs w:val="28"/>
        </w:rPr>
        <w:instrText xml:space="preserve"> \l1 </w:instrText>
      </w:r>
      <w:r w:rsidR="00F93084" w:rsidRPr="002A461C">
        <w:rPr>
          <w:rFonts w:ascii="Times New Roman" w:hAnsi="Times New Roman" w:cs="Times New Roman"/>
          <w:b/>
          <w:sz w:val="28"/>
          <w:szCs w:val="28"/>
        </w:rPr>
        <w:fldChar w:fldCharType="end"/>
      </w:r>
      <w:bookmarkEnd w:id="93"/>
      <w:r>
        <w:rPr>
          <w:rFonts w:ascii="Times New Roman" w:hAnsi="Times New Roman" w:cs="Times New Roman"/>
          <w:b/>
          <w:sz w:val="28"/>
          <w:szCs w:val="28"/>
        </w:rPr>
        <w:t>CHẤM DỨT TRƯỚC HẠN</w:t>
      </w:r>
    </w:p>
    <w:p w:rsidR="00F93084" w:rsidRPr="002A461C" w:rsidRDefault="00F93084" w:rsidP="004E5AEE">
      <w:pPr>
        <w:pStyle w:val="ListParagraph"/>
        <w:keepLines w:val="0"/>
        <w:numPr>
          <w:ilvl w:val="0"/>
          <w:numId w:val="9"/>
        </w:numPr>
        <w:tabs>
          <w:tab w:val="clear" w:pos="851"/>
          <w:tab w:val="clear" w:pos="1701"/>
          <w:tab w:val="clear" w:pos="2552"/>
          <w:tab w:val="clear" w:pos="3402"/>
          <w:tab w:val="clear" w:pos="4253"/>
          <w:tab w:val="clear" w:pos="5103"/>
          <w:tab w:val="clear" w:pos="5954"/>
          <w:tab w:val="clear" w:pos="6804"/>
          <w:tab w:val="clear" w:pos="7655"/>
        </w:tabs>
        <w:adjustRightInd w:val="0"/>
        <w:spacing w:after="240"/>
        <w:contextualSpacing w:val="0"/>
        <w:jc w:val="both"/>
        <w:outlineLvl w:val="1"/>
        <w:rPr>
          <w:rFonts w:eastAsia="Arial" w:cs="Times New Roman"/>
          <w:b/>
          <w:vanish/>
          <w:sz w:val="28"/>
          <w:szCs w:val="28"/>
          <w:lang w:eastAsia="x-none" w:bidi="ar-SA"/>
        </w:rPr>
      </w:pPr>
      <w:bookmarkStart w:id="96" w:name="_Toc51170882"/>
      <w:bookmarkStart w:id="97" w:name="_Toc51170969"/>
      <w:bookmarkStart w:id="98" w:name="_Toc51171179"/>
      <w:bookmarkStart w:id="99" w:name="_Toc51171382"/>
      <w:bookmarkStart w:id="100" w:name="_Toc51171467"/>
      <w:bookmarkStart w:id="101" w:name="_Toc51171903"/>
      <w:bookmarkStart w:id="102" w:name="_Toc51855518"/>
      <w:bookmarkStart w:id="103" w:name="_Toc51860990"/>
      <w:bookmarkEnd w:id="96"/>
      <w:bookmarkEnd w:id="97"/>
      <w:bookmarkEnd w:id="98"/>
      <w:bookmarkEnd w:id="99"/>
      <w:bookmarkEnd w:id="100"/>
      <w:bookmarkEnd w:id="101"/>
      <w:bookmarkEnd w:id="102"/>
      <w:bookmarkEnd w:id="103"/>
    </w:p>
    <w:p w:rsidR="008D5F49" w:rsidRDefault="006A1EFA" w:rsidP="008D5F49">
      <w:pPr>
        <w:pStyle w:val="Level2"/>
        <w:numPr>
          <w:ilvl w:val="0"/>
          <w:numId w:val="0"/>
        </w:numPr>
        <w:spacing w:before="120" w:after="0" w:line="340" w:lineRule="exact"/>
        <w:outlineLvl w:val="9"/>
        <w:rPr>
          <w:rFonts w:ascii="Times New Roman" w:hAnsi="Times New Roman"/>
          <w:sz w:val="28"/>
          <w:szCs w:val="28"/>
          <w:lang w:val="en-US"/>
        </w:rPr>
      </w:pPr>
      <w:r w:rsidRPr="002A461C">
        <w:rPr>
          <w:rFonts w:ascii="Times New Roman" w:hAnsi="Times New Roman"/>
          <w:sz w:val="28"/>
          <w:szCs w:val="28"/>
          <w:lang w:val="vi-VN"/>
        </w:rPr>
        <w:t xml:space="preserve">1. </w:t>
      </w:r>
      <w:r w:rsidR="00A811A2" w:rsidRPr="002A461C">
        <w:rPr>
          <w:rFonts w:ascii="Times New Roman" w:hAnsi="Times New Roman"/>
          <w:sz w:val="28"/>
          <w:szCs w:val="28"/>
          <w:lang w:val="vi-VN"/>
        </w:rPr>
        <w:t>Điều 52 của Luật PPP quy định các trường hợp chấm dứt hợp đồng trước thời hạn</w:t>
      </w:r>
      <w:bookmarkStart w:id="104" w:name="_Ref451623041"/>
      <w:r w:rsidR="00A811A2">
        <w:rPr>
          <w:rFonts w:ascii="Times New Roman" w:hAnsi="Times New Roman"/>
          <w:sz w:val="28"/>
          <w:szCs w:val="28"/>
          <w:lang w:val="en-US"/>
        </w:rPr>
        <w:t>: c</w:t>
      </w:r>
      <w:r w:rsidR="00A811A2" w:rsidRPr="002A461C">
        <w:rPr>
          <w:rFonts w:ascii="Times New Roman" w:hAnsi="Times New Roman"/>
          <w:sz w:val="28"/>
          <w:szCs w:val="28"/>
          <w:lang w:val="vi-VN"/>
        </w:rPr>
        <w:t xml:space="preserve">hấm dứt do </w:t>
      </w:r>
      <w:r w:rsidR="00A811A2">
        <w:rPr>
          <w:rFonts w:ascii="Times New Roman" w:hAnsi="Times New Roman"/>
          <w:sz w:val="28"/>
          <w:szCs w:val="28"/>
          <w:lang w:val="en-US"/>
        </w:rPr>
        <w:t>s</w:t>
      </w:r>
      <w:r w:rsidR="00A811A2" w:rsidRPr="002A461C">
        <w:rPr>
          <w:rFonts w:ascii="Times New Roman" w:hAnsi="Times New Roman"/>
          <w:sz w:val="28"/>
          <w:szCs w:val="28"/>
          <w:lang w:val="vi-VN"/>
        </w:rPr>
        <w:t xml:space="preserve">ự kiện </w:t>
      </w:r>
      <w:r w:rsidR="00A811A2">
        <w:rPr>
          <w:rFonts w:ascii="Times New Roman" w:hAnsi="Times New Roman"/>
          <w:sz w:val="28"/>
          <w:szCs w:val="28"/>
          <w:lang w:val="en-US"/>
        </w:rPr>
        <w:t>v</w:t>
      </w:r>
      <w:r w:rsidR="00A811A2" w:rsidRPr="002A461C">
        <w:rPr>
          <w:rFonts w:ascii="Times New Roman" w:hAnsi="Times New Roman"/>
          <w:sz w:val="28"/>
          <w:szCs w:val="28"/>
          <w:lang w:val="vi-VN"/>
        </w:rPr>
        <w:t xml:space="preserve">i phạm của </w:t>
      </w:r>
      <w:r w:rsidR="00A811A2">
        <w:rPr>
          <w:rFonts w:ascii="Times New Roman" w:hAnsi="Times New Roman"/>
          <w:sz w:val="28"/>
          <w:szCs w:val="28"/>
          <w:lang w:val="en-US"/>
        </w:rPr>
        <w:t>NĐT hay DNDA, và c</w:t>
      </w:r>
      <w:r w:rsidR="00A811A2" w:rsidRPr="002A461C">
        <w:rPr>
          <w:rFonts w:ascii="Times New Roman" w:hAnsi="Times New Roman"/>
          <w:sz w:val="28"/>
          <w:szCs w:val="28"/>
          <w:lang w:val="vi-VN"/>
        </w:rPr>
        <w:t xml:space="preserve">hấm dứt do Sự kiện </w:t>
      </w:r>
      <w:r w:rsidR="00A811A2">
        <w:rPr>
          <w:rFonts w:ascii="Times New Roman" w:hAnsi="Times New Roman"/>
          <w:sz w:val="28"/>
          <w:szCs w:val="28"/>
          <w:lang w:val="en-US"/>
        </w:rPr>
        <w:t>v</w:t>
      </w:r>
      <w:r w:rsidR="00A811A2" w:rsidRPr="002A461C">
        <w:rPr>
          <w:rFonts w:ascii="Times New Roman" w:hAnsi="Times New Roman"/>
          <w:sz w:val="28"/>
          <w:szCs w:val="28"/>
          <w:lang w:val="vi-VN"/>
        </w:rPr>
        <w:t xml:space="preserve">i phạm của Cơ quan Nhà nước. </w:t>
      </w:r>
      <w:bookmarkEnd w:id="104"/>
      <w:r w:rsidR="00A811A2">
        <w:rPr>
          <w:rFonts w:ascii="Times New Roman" w:hAnsi="Times New Roman"/>
          <w:sz w:val="28"/>
          <w:szCs w:val="28"/>
          <w:lang w:val="en-US"/>
        </w:rPr>
        <w:t xml:space="preserve">Do chấm dứt Hợp đồng là các trường hợp nghiêm trọng, nên cũng chỉ có thể áp dụng đối với sự kiện </w:t>
      </w:r>
      <w:proofErr w:type="gramStart"/>
      <w:r w:rsidR="00A811A2">
        <w:rPr>
          <w:rFonts w:ascii="Times New Roman" w:hAnsi="Times New Roman"/>
          <w:sz w:val="28"/>
          <w:szCs w:val="28"/>
          <w:lang w:val="en-US"/>
        </w:rPr>
        <w:t>vi</w:t>
      </w:r>
      <w:proofErr w:type="gramEnd"/>
      <w:r w:rsidR="00A811A2">
        <w:rPr>
          <w:rFonts w:ascii="Times New Roman" w:hAnsi="Times New Roman"/>
          <w:sz w:val="28"/>
          <w:szCs w:val="28"/>
          <w:lang w:val="en-US"/>
        </w:rPr>
        <w:t xml:space="preserve"> phạm nghiêm trọng.  </w:t>
      </w:r>
      <w:proofErr w:type="gramStart"/>
      <w:r w:rsidR="000B5C07">
        <w:rPr>
          <w:rFonts w:ascii="Times New Roman" w:hAnsi="Times New Roman"/>
          <w:sz w:val="28"/>
          <w:szCs w:val="28"/>
          <w:lang w:val="en-US"/>
        </w:rPr>
        <w:t>Vi</w:t>
      </w:r>
      <w:proofErr w:type="gramEnd"/>
      <w:r w:rsidR="000B5C07">
        <w:rPr>
          <w:rFonts w:ascii="Times New Roman" w:hAnsi="Times New Roman"/>
          <w:sz w:val="28"/>
          <w:szCs w:val="28"/>
          <w:lang w:val="en-US"/>
        </w:rPr>
        <w:t xml:space="preserve"> phạm nghiêm trọng</w:t>
      </w:r>
      <w:r w:rsidR="00C35DB2">
        <w:rPr>
          <w:rFonts w:ascii="Times New Roman" w:hAnsi="Times New Roman"/>
          <w:sz w:val="28"/>
          <w:szCs w:val="28"/>
          <w:lang w:val="en-US"/>
        </w:rPr>
        <w:t>, hay vi phạm cơ bản Hợp đồng</w:t>
      </w:r>
      <w:r w:rsidR="000B5C07">
        <w:rPr>
          <w:rFonts w:ascii="Times New Roman" w:hAnsi="Times New Roman"/>
          <w:sz w:val="28"/>
          <w:szCs w:val="28"/>
          <w:lang w:val="en-US"/>
        </w:rPr>
        <w:t xml:space="preserve"> được quy định tại Điều </w:t>
      </w:r>
      <w:r w:rsidR="00C35DB2">
        <w:rPr>
          <w:rFonts w:ascii="Times New Roman" w:hAnsi="Times New Roman"/>
          <w:sz w:val="28"/>
          <w:szCs w:val="28"/>
          <w:lang w:val="en-US"/>
        </w:rPr>
        <w:t>3 của</w:t>
      </w:r>
      <w:r w:rsidR="000B5C07">
        <w:rPr>
          <w:rFonts w:ascii="Times New Roman" w:hAnsi="Times New Roman"/>
          <w:sz w:val="28"/>
          <w:szCs w:val="28"/>
          <w:lang w:val="en-US"/>
        </w:rPr>
        <w:t xml:space="preserve"> Luât thuo</w:t>
      </w:r>
      <w:r w:rsidR="008D5F49">
        <w:rPr>
          <w:rFonts w:ascii="Times New Roman" w:hAnsi="Times New Roman"/>
          <w:sz w:val="28"/>
          <w:szCs w:val="28"/>
          <w:lang w:val="en-US"/>
        </w:rPr>
        <w:t>ng mai</w:t>
      </w:r>
      <w:r w:rsidR="00C35DB2">
        <w:rPr>
          <w:rFonts w:ascii="Times New Roman" w:hAnsi="Times New Roman"/>
          <w:sz w:val="28"/>
          <w:szCs w:val="28"/>
          <w:lang w:val="en-US"/>
        </w:rPr>
        <w:t xml:space="preserve">. Đó là các vị phạm của một bên gây thiệt hại cho bên </w:t>
      </w:r>
      <w:proofErr w:type="gramStart"/>
      <w:r w:rsidR="00C35DB2">
        <w:rPr>
          <w:rFonts w:ascii="Times New Roman" w:hAnsi="Times New Roman"/>
          <w:sz w:val="28"/>
          <w:szCs w:val="28"/>
          <w:lang w:val="en-US"/>
        </w:rPr>
        <w:t>kia</w:t>
      </w:r>
      <w:proofErr w:type="gramEnd"/>
      <w:r w:rsidR="00C35DB2">
        <w:rPr>
          <w:rFonts w:ascii="Times New Roman" w:hAnsi="Times New Roman"/>
          <w:sz w:val="28"/>
          <w:szCs w:val="28"/>
          <w:lang w:val="en-US"/>
        </w:rPr>
        <w:t xml:space="preserve"> đến mức làm cho bên kia không đạt được mục đích của việc giao kết hợp đồng. </w:t>
      </w:r>
    </w:p>
    <w:p w:rsidR="00F93084" w:rsidRPr="002A461C" w:rsidRDefault="008D5F49" w:rsidP="006A1EFA">
      <w:pPr>
        <w:pStyle w:val="Level2"/>
        <w:numPr>
          <w:ilvl w:val="0"/>
          <w:numId w:val="0"/>
        </w:numPr>
        <w:outlineLvl w:val="9"/>
        <w:rPr>
          <w:rFonts w:ascii="Times New Roman" w:hAnsi="Times New Roman"/>
          <w:sz w:val="28"/>
          <w:szCs w:val="28"/>
        </w:rPr>
      </w:pPr>
      <w:r>
        <w:rPr>
          <w:rFonts w:ascii="Times New Roman" w:hAnsi="Times New Roman"/>
          <w:sz w:val="28"/>
          <w:szCs w:val="28"/>
          <w:lang w:val="en-US"/>
        </w:rPr>
        <w:t>2</w:t>
      </w:r>
      <w:r w:rsidR="006A1EFA" w:rsidRPr="002A461C">
        <w:rPr>
          <w:rFonts w:ascii="Times New Roman" w:hAnsi="Times New Roman"/>
          <w:sz w:val="28"/>
          <w:szCs w:val="28"/>
          <w:lang w:val="vi-VN"/>
        </w:rPr>
        <w:t xml:space="preserve">. </w:t>
      </w:r>
      <w:r w:rsidR="006C23CD">
        <w:rPr>
          <w:rFonts w:ascii="Times New Roman" w:hAnsi="Times New Roman"/>
          <w:sz w:val="28"/>
          <w:szCs w:val="28"/>
          <w:lang w:val="en-US"/>
        </w:rPr>
        <w:t>Đối với s</w:t>
      </w:r>
      <w:r w:rsidR="00F93084" w:rsidRPr="002A461C">
        <w:rPr>
          <w:rFonts w:ascii="Times New Roman" w:hAnsi="Times New Roman"/>
          <w:sz w:val="28"/>
          <w:szCs w:val="28"/>
          <w:lang w:val="en-US"/>
        </w:rPr>
        <w:t xml:space="preserve">ự kiện </w:t>
      </w:r>
      <w:proofErr w:type="gramStart"/>
      <w:r w:rsidR="006C23CD">
        <w:rPr>
          <w:rFonts w:ascii="Times New Roman" w:hAnsi="Times New Roman"/>
          <w:sz w:val="28"/>
          <w:szCs w:val="28"/>
          <w:lang w:val="en-US"/>
        </w:rPr>
        <w:t>v</w:t>
      </w:r>
      <w:r w:rsidR="00F93084" w:rsidRPr="002A461C">
        <w:rPr>
          <w:rFonts w:ascii="Times New Roman" w:hAnsi="Times New Roman"/>
          <w:sz w:val="28"/>
          <w:szCs w:val="28"/>
          <w:lang w:val="en-US"/>
        </w:rPr>
        <w:t>i</w:t>
      </w:r>
      <w:proofErr w:type="gramEnd"/>
      <w:r w:rsidR="00F93084" w:rsidRPr="002A461C">
        <w:rPr>
          <w:rFonts w:ascii="Times New Roman" w:hAnsi="Times New Roman"/>
          <w:sz w:val="28"/>
          <w:szCs w:val="28"/>
          <w:lang w:val="en-US"/>
        </w:rPr>
        <w:t xml:space="preserve"> phạm của</w:t>
      </w:r>
      <w:r w:rsidR="006C23CD">
        <w:rPr>
          <w:rFonts w:ascii="Times New Roman" w:hAnsi="Times New Roman"/>
          <w:sz w:val="28"/>
          <w:szCs w:val="28"/>
          <w:lang w:val="en-US"/>
        </w:rPr>
        <w:t xml:space="preserve"> NĐT hay DNDA,</w:t>
      </w:r>
      <w:r w:rsidR="00F93084" w:rsidRPr="002A461C">
        <w:rPr>
          <w:rFonts w:ascii="Times New Roman" w:hAnsi="Times New Roman"/>
          <w:sz w:val="28"/>
          <w:szCs w:val="28"/>
          <w:lang w:val="en-US"/>
        </w:rPr>
        <w:t xml:space="preserve"> </w:t>
      </w:r>
      <w:r w:rsidR="006C23CD">
        <w:rPr>
          <w:rFonts w:ascii="Times New Roman" w:hAnsi="Times New Roman"/>
          <w:sz w:val="28"/>
          <w:szCs w:val="28"/>
          <w:lang w:val="en-US"/>
        </w:rPr>
        <w:t>c</w:t>
      </w:r>
      <w:r w:rsidR="00F93084" w:rsidRPr="002A461C">
        <w:rPr>
          <w:rFonts w:ascii="Times New Roman" w:hAnsi="Times New Roman"/>
          <w:sz w:val="28"/>
          <w:szCs w:val="28"/>
          <w:lang w:val="en-US"/>
        </w:rPr>
        <w:t>ác sự kiện sau đây thường được đưa vào danh mục các sự kiện vi phạm:</w:t>
      </w:r>
    </w:p>
    <w:p w:rsidR="006C23CD" w:rsidRPr="006C23CD" w:rsidRDefault="006C23CD" w:rsidP="004E5AEE">
      <w:pPr>
        <w:pStyle w:val="Level4"/>
        <w:numPr>
          <w:ilvl w:val="3"/>
          <w:numId w:val="19"/>
        </w:numPr>
        <w:tabs>
          <w:tab w:val="clear" w:pos="2268"/>
        </w:tabs>
        <w:outlineLvl w:val="9"/>
        <w:rPr>
          <w:rFonts w:ascii="Times New Roman" w:hAnsi="Times New Roman" w:cs="Times New Roman"/>
          <w:sz w:val="28"/>
          <w:szCs w:val="28"/>
        </w:rPr>
      </w:pPr>
      <w:proofErr w:type="gramStart"/>
      <w:r w:rsidRPr="006C23CD">
        <w:rPr>
          <w:rFonts w:ascii="Times New Roman" w:hAnsi="Times New Roman" w:cs="Times New Roman"/>
          <w:sz w:val="28"/>
          <w:szCs w:val="28"/>
        </w:rPr>
        <w:t>vi</w:t>
      </w:r>
      <w:proofErr w:type="gramEnd"/>
      <w:r w:rsidRPr="006C23CD">
        <w:rPr>
          <w:rFonts w:ascii="Times New Roman" w:hAnsi="Times New Roman" w:cs="Times New Roman"/>
          <w:sz w:val="28"/>
          <w:szCs w:val="28"/>
        </w:rPr>
        <w:t xml:space="preserve"> phạm nghĩa vụ nghĩa vụ </w:t>
      </w:r>
      <w:r w:rsidRPr="00B77E8B">
        <w:rPr>
          <w:rFonts w:ascii="Times New Roman" w:hAnsi="Times New Roman" w:cs="Times New Roman"/>
          <w:sz w:val="28"/>
          <w:szCs w:val="28"/>
        </w:rPr>
        <w:t xml:space="preserve">theo Hợp đồng này mà việc vi phạm đó gây ra ảnh hưởng nghiêm trọng và bất lợi tới </w:t>
      </w:r>
      <w:r w:rsidR="00B77E8B">
        <w:rPr>
          <w:rFonts w:ascii="Times New Roman" w:hAnsi="Times New Roman" w:cs="Times New Roman"/>
          <w:sz w:val="28"/>
          <w:szCs w:val="28"/>
        </w:rPr>
        <w:t xml:space="preserve">mục tiêu </w:t>
      </w:r>
      <w:r w:rsidRPr="00B77E8B">
        <w:rPr>
          <w:rFonts w:ascii="Times New Roman" w:hAnsi="Times New Roman" w:cs="Times New Roman"/>
          <w:sz w:val="28"/>
          <w:szCs w:val="28"/>
        </w:rPr>
        <w:t xml:space="preserve">cung cấp </w:t>
      </w:r>
      <w:r w:rsidR="00B77E8B">
        <w:rPr>
          <w:rFonts w:ascii="Times New Roman" w:hAnsi="Times New Roman" w:cs="Times New Roman"/>
          <w:sz w:val="28"/>
          <w:szCs w:val="28"/>
        </w:rPr>
        <w:t xml:space="preserve">dịch vụ theo các tiêu chí KPI quy định tại Hợp đồng. Các bên có thể quy định là các hành </w:t>
      </w:r>
      <w:r w:rsidR="00B77E8B">
        <w:rPr>
          <w:rFonts w:ascii="Times New Roman" w:hAnsi="Times New Roman" w:cs="Times New Roman"/>
          <w:sz w:val="28"/>
          <w:szCs w:val="28"/>
        </w:rPr>
        <w:lastRenderedPageBreak/>
        <w:t xml:space="preserve">vi nghiêm trọng là khi </w:t>
      </w:r>
      <w:r w:rsidRPr="006C23CD">
        <w:rPr>
          <w:rFonts w:ascii="Times New Roman" w:hAnsi="Times New Roman" w:cs="Times New Roman"/>
          <w:sz w:val="28"/>
          <w:szCs w:val="28"/>
        </w:rPr>
        <w:t xml:space="preserve">hành vi vi phạm đó không được khắc phục trong </w:t>
      </w:r>
      <w:r w:rsidR="00B77E8B">
        <w:rPr>
          <w:rFonts w:ascii="Times New Roman" w:hAnsi="Times New Roman" w:cs="Times New Roman"/>
          <w:sz w:val="28"/>
          <w:szCs w:val="28"/>
        </w:rPr>
        <w:t xml:space="preserve">trong thời hạn nhất định </w:t>
      </w:r>
      <w:r w:rsidRPr="006C23CD">
        <w:rPr>
          <w:rFonts w:ascii="Times New Roman" w:hAnsi="Times New Roman" w:cs="Times New Roman"/>
          <w:sz w:val="28"/>
          <w:szCs w:val="28"/>
        </w:rPr>
        <w:t>kể từ ngày CQ</w:t>
      </w:r>
      <w:r w:rsidR="00B77E8B">
        <w:rPr>
          <w:rFonts w:ascii="Times New Roman" w:hAnsi="Times New Roman" w:cs="Times New Roman"/>
          <w:sz w:val="28"/>
          <w:szCs w:val="28"/>
        </w:rPr>
        <w:t>KK</w:t>
      </w:r>
      <w:r w:rsidRPr="006C23CD">
        <w:rPr>
          <w:rFonts w:ascii="Times New Roman" w:hAnsi="Times New Roman" w:cs="Times New Roman"/>
          <w:sz w:val="28"/>
          <w:szCs w:val="28"/>
        </w:rPr>
        <w:t xml:space="preserve"> gửi một thông báo văn bản tới NĐT nêu rõ rằng sự kiện vi phạm đang xảy ra.</w:t>
      </w:r>
    </w:p>
    <w:p w:rsidR="006C23CD" w:rsidRPr="00B77E8B" w:rsidRDefault="006C23CD" w:rsidP="004E5AEE">
      <w:pPr>
        <w:pStyle w:val="Level4"/>
        <w:numPr>
          <w:ilvl w:val="3"/>
          <w:numId w:val="19"/>
        </w:numPr>
        <w:tabs>
          <w:tab w:val="clear" w:pos="2268"/>
        </w:tabs>
        <w:outlineLvl w:val="9"/>
        <w:rPr>
          <w:rFonts w:ascii="Times New Roman" w:hAnsi="Times New Roman" w:cs="Times New Roman"/>
          <w:sz w:val="28"/>
          <w:szCs w:val="28"/>
        </w:rPr>
      </w:pPr>
      <w:r w:rsidRPr="006C23CD">
        <w:rPr>
          <w:rFonts w:ascii="Times New Roman" w:hAnsi="Times New Roman" w:cs="Times New Roman"/>
          <w:sz w:val="28"/>
          <w:szCs w:val="28"/>
        </w:rPr>
        <w:t xml:space="preserve">Tòa án ra quyết định giải thể NĐT hay </w:t>
      </w:r>
      <w:r w:rsidR="00B77E8B">
        <w:rPr>
          <w:rFonts w:ascii="Times New Roman" w:hAnsi="Times New Roman" w:cs="Times New Roman"/>
          <w:sz w:val="28"/>
          <w:szCs w:val="28"/>
        </w:rPr>
        <w:t>DNDA</w:t>
      </w:r>
      <w:r w:rsidRPr="006C23CD">
        <w:rPr>
          <w:rFonts w:ascii="Times New Roman" w:hAnsi="Times New Roman" w:cs="Times New Roman"/>
          <w:sz w:val="28"/>
          <w:szCs w:val="28"/>
        </w:rPr>
        <w:t xml:space="preserve"> hoặc một nghị quyết giải thể</w:t>
      </w:r>
      <w:r w:rsidR="00B77E8B">
        <w:rPr>
          <w:rFonts w:ascii="Times New Roman" w:hAnsi="Times New Roman" w:cs="Times New Roman"/>
          <w:sz w:val="28"/>
          <w:szCs w:val="28"/>
        </w:rPr>
        <w:t xml:space="preserve">, </w:t>
      </w:r>
      <w:r w:rsidRPr="00B77E8B">
        <w:rPr>
          <w:rFonts w:ascii="Times New Roman" w:hAnsi="Times New Roman" w:cs="Times New Roman"/>
          <w:sz w:val="28"/>
          <w:szCs w:val="28"/>
        </w:rPr>
        <w:t xml:space="preserve">NĐT hay </w:t>
      </w:r>
      <w:r w:rsidR="00F263CF">
        <w:rPr>
          <w:rFonts w:ascii="Times New Roman" w:hAnsi="Times New Roman" w:cs="Times New Roman"/>
          <w:sz w:val="28"/>
          <w:szCs w:val="28"/>
        </w:rPr>
        <w:t>DNDA</w:t>
      </w:r>
      <w:r w:rsidRPr="00B77E8B">
        <w:rPr>
          <w:rFonts w:ascii="Times New Roman" w:hAnsi="Times New Roman" w:cs="Times New Roman"/>
          <w:sz w:val="28"/>
          <w:szCs w:val="28"/>
        </w:rPr>
        <w:t xml:space="preserve"> PPP rơi vào tình trạng phá sản, hoặc một quản tài viên được lựa chọn theo pháp luật về phá sản liên quan đối với NĐT hay </w:t>
      </w:r>
      <w:r w:rsidR="00F263CF">
        <w:rPr>
          <w:rFonts w:ascii="Times New Roman" w:hAnsi="Times New Roman" w:cs="Times New Roman"/>
          <w:sz w:val="28"/>
          <w:szCs w:val="28"/>
        </w:rPr>
        <w:t>DNDA</w:t>
      </w:r>
      <w:r w:rsidRPr="00B77E8B">
        <w:rPr>
          <w:rFonts w:ascii="Times New Roman" w:hAnsi="Times New Roman" w:cs="Times New Roman"/>
          <w:sz w:val="28"/>
          <w:szCs w:val="28"/>
        </w:rPr>
        <w:t>;</w:t>
      </w:r>
    </w:p>
    <w:p w:rsidR="006C23CD" w:rsidRPr="006C23CD" w:rsidRDefault="00B77E8B" w:rsidP="004E5AEE">
      <w:pPr>
        <w:pStyle w:val="Level4"/>
        <w:numPr>
          <w:ilvl w:val="3"/>
          <w:numId w:val="19"/>
        </w:numPr>
        <w:tabs>
          <w:tab w:val="clear" w:pos="2268"/>
        </w:tabs>
        <w:outlineLvl w:val="9"/>
        <w:rPr>
          <w:rFonts w:ascii="Times New Roman" w:hAnsi="Times New Roman" w:cs="Times New Roman"/>
          <w:sz w:val="28"/>
          <w:szCs w:val="28"/>
        </w:rPr>
      </w:pPr>
      <w:r>
        <w:rPr>
          <w:rFonts w:ascii="Times New Roman" w:hAnsi="Times New Roman" w:cs="Times New Roman"/>
          <w:sz w:val="28"/>
          <w:szCs w:val="28"/>
        </w:rPr>
        <w:t>Chậm</w:t>
      </w:r>
      <w:r w:rsidR="006C23CD" w:rsidRPr="006C23CD">
        <w:rPr>
          <w:rFonts w:ascii="Times New Roman" w:hAnsi="Times New Roman" w:cs="Times New Roman"/>
          <w:sz w:val="28"/>
          <w:szCs w:val="28"/>
        </w:rPr>
        <w:t xml:space="preserve"> </w:t>
      </w:r>
      <w:r>
        <w:rPr>
          <w:rFonts w:ascii="Times New Roman" w:hAnsi="Times New Roman" w:cs="Times New Roman"/>
          <w:sz w:val="28"/>
          <w:szCs w:val="28"/>
        </w:rPr>
        <w:t>t</w:t>
      </w:r>
      <w:r w:rsidR="006C23CD" w:rsidRPr="006C23CD">
        <w:rPr>
          <w:rFonts w:ascii="Times New Roman" w:hAnsi="Times New Roman" w:cs="Times New Roman"/>
          <w:sz w:val="28"/>
          <w:szCs w:val="28"/>
        </w:rPr>
        <w:t xml:space="preserve">iến độ thực hiện công việc </w:t>
      </w:r>
      <w:r>
        <w:rPr>
          <w:rFonts w:ascii="Times New Roman" w:hAnsi="Times New Roman" w:cs="Times New Roman"/>
          <w:sz w:val="28"/>
          <w:szCs w:val="28"/>
        </w:rPr>
        <w:t>quá một thời hạn nhất định mà không do lỗi của CQKK</w:t>
      </w:r>
      <w:r w:rsidR="006C23CD" w:rsidRPr="006C23CD">
        <w:rPr>
          <w:rFonts w:ascii="Times New Roman" w:hAnsi="Times New Roman" w:cs="Times New Roman"/>
          <w:sz w:val="28"/>
          <w:szCs w:val="28"/>
        </w:rPr>
        <w:t>;</w:t>
      </w:r>
    </w:p>
    <w:p w:rsidR="006C23CD" w:rsidRPr="006C23CD" w:rsidRDefault="006C23CD" w:rsidP="004E5AEE">
      <w:pPr>
        <w:pStyle w:val="Level4"/>
        <w:numPr>
          <w:ilvl w:val="3"/>
          <w:numId w:val="19"/>
        </w:numPr>
        <w:tabs>
          <w:tab w:val="clear" w:pos="2268"/>
        </w:tabs>
        <w:outlineLvl w:val="9"/>
        <w:rPr>
          <w:rFonts w:ascii="Times New Roman" w:hAnsi="Times New Roman" w:cs="Times New Roman"/>
          <w:sz w:val="28"/>
          <w:szCs w:val="28"/>
        </w:rPr>
      </w:pPr>
      <w:r w:rsidRPr="006C23CD">
        <w:rPr>
          <w:rFonts w:ascii="Times New Roman" w:hAnsi="Times New Roman" w:cs="Times New Roman"/>
          <w:sz w:val="28"/>
          <w:szCs w:val="28"/>
        </w:rPr>
        <w:t>NĐT</w:t>
      </w:r>
      <w:r w:rsidR="009E773A">
        <w:rPr>
          <w:rFonts w:ascii="Times New Roman" w:hAnsi="Times New Roman" w:cs="Times New Roman"/>
          <w:sz w:val="28"/>
          <w:szCs w:val="28"/>
        </w:rPr>
        <w:t xml:space="preserve"> hay DNDA</w:t>
      </w:r>
      <w:r w:rsidRPr="006C23CD">
        <w:rPr>
          <w:rFonts w:ascii="Times New Roman" w:hAnsi="Times New Roman" w:cs="Times New Roman"/>
          <w:sz w:val="28"/>
          <w:szCs w:val="28"/>
        </w:rPr>
        <w:t xml:space="preserve"> chuyển nhượng lại bất kỳ quyền hay nghĩa vụ nào của mình theo Hợp đồng này mà không có chấp thuận của C</w:t>
      </w:r>
      <w:r w:rsidR="009E773A">
        <w:rPr>
          <w:rFonts w:ascii="Times New Roman" w:hAnsi="Times New Roman" w:cs="Times New Roman"/>
          <w:sz w:val="28"/>
          <w:szCs w:val="28"/>
        </w:rPr>
        <w:t>QKK; hay</w:t>
      </w:r>
    </w:p>
    <w:p w:rsidR="00F93084" w:rsidRPr="002A461C" w:rsidRDefault="006C23CD" w:rsidP="004E5AEE">
      <w:pPr>
        <w:pStyle w:val="Level4"/>
        <w:numPr>
          <w:ilvl w:val="3"/>
          <w:numId w:val="19"/>
        </w:numPr>
        <w:tabs>
          <w:tab w:val="clear" w:pos="2268"/>
        </w:tabs>
        <w:outlineLvl w:val="9"/>
        <w:rPr>
          <w:rFonts w:ascii="Times New Roman" w:hAnsi="Times New Roman" w:cs="Times New Roman"/>
          <w:sz w:val="28"/>
          <w:szCs w:val="28"/>
        </w:rPr>
      </w:pPr>
      <w:r w:rsidRPr="009E773A">
        <w:rPr>
          <w:rFonts w:ascii="Times New Roman" w:hAnsi="Times New Roman" w:cs="Times New Roman"/>
          <w:sz w:val="28"/>
          <w:szCs w:val="28"/>
        </w:rPr>
        <w:t xml:space="preserve">Bất kỳ cam đoan hay bảo đảm </w:t>
      </w:r>
      <w:r w:rsidR="009E773A">
        <w:rPr>
          <w:rFonts w:ascii="Times New Roman" w:hAnsi="Times New Roman" w:cs="Times New Roman"/>
          <w:sz w:val="28"/>
          <w:szCs w:val="28"/>
        </w:rPr>
        <w:t xml:space="preserve">trọng yếu </w:t>
      </w:r>
      <w:r w:rsidRPr="009E773A">
        <w:rPr>
          <w:rFonts w:ascii="Times New Roman" w:hAnsi="Times New Roman" w:cs="Times New Roman"/>
          <w:sz w:val="28"/>
          <w:szCs w:val="28"/>
        </w:rPr>
        <w:t>nào được NĐT đưa ra với C</w:t>
      </w:r>
      <w:r w:rsidR="009E773A">
        <w:rPr>
          <w:rFonts w:ascii="Times New Roman" w:hAnsi="Times New Roman" w:cs="Times New Roman"/>
          <w:sz w:val="28"/>
          <w:szCs w:val="28"/>
        </w:rPr>
        <w:t>QKK</w:t>
      </w:r>
      <w:r w:rsidRPr="009E773A">
        <w:rPr>
          <w:rFonts w:ascii="Times New Roman" w:hAnsi="Times New Roman" w:cs="Times New Roman"/>
          <w:sz w:val="28"/>
          <w:szCs w:val="28"/>
        </w:rPr>
        <w:t xml:space="preserve"> là sai trái</w:t>
      </w:r>
      <w:r w:rsidR="009E773A">
        <w:rPr>
          <w:rFonts w:ascii="Times New Roman" w:hAnsi="Times New Roman" w:cs="Times New Roman"/>
          <w:sz w:val="28"/>
          <w:szCs w:val="28"/>
        </w:rPr>
        <w:t xml:space="preserve"> (về năng lực thực hiện dự án, về địa vị pháp lý, hiệu lực của các chấp thuận mà NĐT hay DNDA có để Hợp đồng có hiệu lực). </w:t>
      </w:r>
    </w:p>
    <w:p w:rsidR="00F76015" w:rsidRDefault="008D5F49" w:rsidP="00D43A55">
      <w:pPr>
        <w:pStyle w:val="Level4"/>
        <w:numPr>
          <w:ilvl w:val="0"/>
          <w:numId w:val="0"/>
        </w:numPr>
        <w:tabs>
          <w:tab w:val="clear" w:pos="2268"/>
        </w:tabs>
        <w:outlineLvl w:val="9"/>
        <w:rPr>
          <w:rFonts w:ascii="Times New Roman" w:hAnsi="Times New Roman" w:cs="Times New Roman"/>
          <w:sz w:val="28"/>
          <w:szCs w:val="28"/>
        </w:rPr>
      </w:pPr>
      <w:r>
        <w:rPr>
          <w:rFonts w:ascii="Times New Roman" w:hAnsi="Times New Roman" w:cs="Times New Roman"/>
          <w:sz w:val="28"/>
          <w:szCs w:val="28"/>
        </w:rPr>
        <w:t xml:space="preserve">3. Cần </w:t>
      </w:r>
      <w:r w:rsidR="00D43A55">
        <w:rPr>
          <w:rFonts w:ascii="Times New Roman" w:hAnsi="Times New Roman" w:cs="Times New Roman"/>
          <w:sz w:val="28"/>
          <w:szCs w:val="28"/>
        </w:rPr>
        <w:t xml:space="preserve">lưu ý là vi phạm của các cơ quan nhà nước khác không đương nhiên được coi là vi phạm của CQKK, mà sẽ được coi là </w:t>
      </w:r>
      <w:r w:rsidR="00315C1B">
        <w:rPr>
          <w:rFonts w:ascii="Times New Roman" w:hAnsi="Times New Roman" w:cs="Times New Roman"/>
          <w:sz w:val="28"/>
          <w:szCs w:val="28"/>
        </w:rPr>
        <w:t>trường hợp bất khả kháng</w:t>
      </w:r>
      <w:r w:rsidR="00D43A55">
        <w:rPr>
          <w:rFonts w:ascii="Times New Roman" w:hAnsi="Times New Roman" w:cs="Times New Roman"/>
          <w:sz w:val="28"/>
          <w:szCs w:val="28"/>
        </w:rPr>
        <w:t xml:space="preserve"> do hành vi hay quyết định hành chính (mà NĐT hay DNDA có quyền khiếu nại hay khởi kiện hành chính), hoặc hay đổi chính sách hay pháp luật (mà NĐT có quyền chấm dứt do thay đổi chính sách hay pháp luật).  Ngoại lệ của nguyên tắc này là NĐT hay DNDA có quyền coi việc</w:t>
      </w:r>
      <w:r w:rsidR="00D43A55" w:rsidRPr="00FB16F5">
        <w:rPr>
          <w:rFonts w:ascii="Times New Roman" w:hAnsi="Times New Roman" w:cs="Times New Roman"/>
          <w:sz w:val="28"/>
          <w:szCs w:val="28"/>
        </w:rPr>
        <w:t xml:space="preserve"> rút hay thay đổi một cách bất hợp pháp bất kỳ giấy phép hay chấp thuận cần thiết nào để NĐT có thể cung cấp được </w:t>
      </w:r>
      <w:r w:rsidR="00D43A55">
        <w:rPr>
          <w:rFonts w:ascii="Times New Roman" w:hAnsi="Times New Roman" w:cs="Times New Roman"/>
          <w:sz w:val="28"/>
          <w:szCs w:val="28"/>
        </w:rPr>
        <w:t xml:space="preserve">dịch vụ trong quá trình kinh doanh là vi phạm nghiêm trọng của CQKK, để các cơ quan công quyền có nghĩa vụ phải tôn trọng các giấy phép hay cam kết đã cấp cho NĐT và DNDA. </w:t>
      </w:r>
      <w:r w:rsidR="009E773A" w:rsidRPr="00FB16F5">
        <w:rPr>
          <w:rFonts w:ascii="Times New Roman" w:hAnsi="Times New Roman" w:cs="Times New Roman"/>
          <w:sz w:val="28"/>
          <w:szCs w:val="28"/>
        </w:rPr>
        <w:t>Trong trường hợp C</w:t>
      </w:r>
      <w:r w:rsidR="00D43A55">
        <w:rPr>
          <w:rFonts w:ascii="Times New Roman" w:hAnsi="Times New Roman" w:cs="Times New Roman"/>
          <w:sz w:val="28"/>
          <w:szCs w:val="28"/>
        </w:rPr>
        <w:t>QKK hay các cơ quan nhà nước có thẩm quyền</w:t>
      </w:r>
      <w:r w:rsidR="009E773A" w:rsidRPr="00FB16F5">
        <w:rPr>
          <w:rFonts w:ascii="Times New Roman" w:hAnsi="Times New Roman" w:cs="Times New Roman"/>
          <w:sz w:val="28"/>
          <w:szCs w:val="28"/>
        </w:rPr>
        <w:t xml:space="preserve"> khắc phục được hành </w:t>
      </w:r>
      <w:proofErr w:type="gramStart"/>
      <w:r w:rsidR="009E773A" w:rsidRPr="00FB16F5">
        <w:rPr>
          <w:rFonts w:ascii="Times New Roman" w:hAnsi="Times New Roman" w:cs="Times New Roman"/>
          <w:sz w:val="28"/>
          <w:szCs w:val="28"/>
        </w:rPr>
        <w:t>vi</w:t>
      </w:r>
      <w:proofErr w:type="gramEnd"/>
      <w:r w:rsidR="009E773A" w:rsidRPr="00FB16F5">
        <w:rPr>
          <w:rFonts w:ascii="Times New Roman" w:hAnsi="Times New Roman" w:cs="Times New Roman"/>
          <w:sz w:val="28"/>
          <w:szCs w:val="28"/>
        </w:rPr>
        <w:t xml:space="preserve"> vi phạm được NĐT thông báo, CQ</w:t>
      </w:r>
      <w:r w:rsidR="00D43A55">
        <w:rPr>
          <w:rFonts w:ascii="Times New Roman" w:hAnsi="Times New Roman" w:cs="Times New Roman"/>
          <w:sz w:val="28"/>
          <w:szCs w:val="28"/>
        </w:rPr>
        <w:t>KK</w:t>
      </w:r>
      <w:r w:rsidR="009E773A" w:rsidRPr="00FB16F5">
        <w:rPr>
          <w:rFonts w:ascii="Times New Roman" w:hAnsi="Times New Roman" w:cs="Times New Roman"/>
          <w:sz w:val="28"/>
          <w:szCs w:val="28"/>
        </w:rPr>
        <w:t xml:space="preserve"> sẽ được coi là không còn rơi vào tình trạng vi phạm. </w:t>
      </w:r>
    </w:p>
    <w:p w:rsidR="00F76015" w:rsidRPr="008D5F49" w:rsidRDefault="008D5F49" w:rsidP="00F76015">
      <w:pPr>
        <w:pStyle w:val="Level3"/>
        <w:numPr>
          <w:ilvl w:val="0"/>
          <w:numId w:val="0"/>
        </w:numPr>
        <w:spacing w:before="120" w:after="0" w:line="340" w:lineRule="exact"/>
        <w:outlineLvl w:val="9"/>
        <w:rPr>
          <w:rFonts w:ascii="Times New Roman" w:hAnsi="Times New Roman"/>
          <w:sz w:val="28"/>
          <w:szCs w:val="28"/>
          <w:lang w:val="en-US"/>
        </w:rPr>
      </w:pPr>
      <w:bookmarkStart w:id="105" w:name="_Toc454201293"/>
      <w:r>
        <w:rPr>
          <w:rFonts w:ascii="Times New Roman" w:hAnsi="Times New Roman"/>
          <w:sz w:val="28"/>
          <w:szCs w:val="28"/>
          <w:lang w:val="en-US"/>
        </w:rPr>
        <w:t>4</w:t>
      </w:r>
      <w:r w:rsidR="00F76015" w:rsidRPr="002A461C">
        <w:rPr>
          <w:rFonts w:ascii="Times New Roman" w:hAnsi="Times New Roman"/>
          <w:sz w:val="28"/>
          <w:szCs w:val="28"/>
          <w:lang w:val="vi-VN"/>
        </w:rPr>
        <w:t xml:space="preserve">. </w:t>
      </w:r>
      <w:r w:rsidR="00F76015">
        <w:rPr>
          <w:rFonts w:ascii="Times New Roman" w:hAnsi="Times New Roman"/>
          <w:sz w:val="28"/>
          <w:szCs w:val="28"/>
          <w:lang w:val="en-US"/>
        </w:rPr>
        <w:t>Hợp đồng</w:t>
      </w:r>
      <w:r w:rsidR="00F76015">
        <w:rPr>
          <w:rFonts w:ascii="Times New Roman" w:hAnsi="Times New Roman"/>
          <w:sz w:val="28"/>
          <w:szCs w:val="28"/>
        </w:rPr>
        <w:t xml:space="preserve"> cần quy định rõ việc NĐT hay DNDA</w:t>
      </w:r>
      <w:r w:rsidR="00F76015">
        <w:rPr>
          <w:rFonts w:ascii="Times New Roman" w:hAnsi="Times New Roman"/>
          <w:sz w:val="28"/>
          <w:szCs w:val="28"/>
          <w:lang w:val="en-US"/>
        </w:rPr>
        <w:t xml:space="preserve"> không đạt được Chốt tài chính đúng hạn theo Hợp đồng hay</w:t>
      </w:r>
      <w:r w:rsidR="00F76015">
        <w:rPr>
          <w:rFonts w:ascii="Times New Roman" w:hAnsi="Times New Roman"/>
          <w:sz w:val="28"/>
          <w:szCs w:val="28"/>
        </w:rPr>
        <w:t xml:space="preserve"> vi phạm các thỏa thuận tài chính </w:t>
      </w:r>
      <w:r w:rsidR="00F76015" w:rsidRPr="00F76015">
        <w:rPr>
          <w:rFonts w:ascii="Times New Roman" w:hAnsi="Times New Roman"/>
          <w:sz w:val="28"/>
          <w:szCs w:val="28"/>
          <w:lang w:val="en-US"/>
        </w:rPr>
        <w:t>dẫn</w:t>
      </w:r>
      <w:r w:rsidR="00F76015">
        <w:rPr>
          <w:rFonts w:ascii="Times New Roman" w:hAnsi="Times New Roman"/>
          <w:sz w:val="28"/>
          <w:szCs w:val="28"/>
        </w:rPr>
        <w:t xml:space="preserve"> đến việc DNDA mất khả năng thanh toán và tiếp tục thực hiện dự án cũng có thể là lý do để </w:t>
      </w:r>
      <w:r w:rsidR="00F76015">
        <w:rPr>
          <w:rFonts w:ascii="Times New Roman" w:hAnsi="Times New Roman"/>
          <w:sz w:val="28"/>
          <w:szCs w:val="28"/>
          <w:lang w:val="en-US"/>
        </w:rPr>
        <w:t>chấm dứt Hợp đồng dự án PPP. Đối với</w:t>
      </w:r>
      <w:r w:rsidR="00F76015" w:rsidRPr="00F76015">
        <w:rPr>
          <w:rFonts w:ascii="Times New Roman" w:hAnsi="Times New Roman"/>
          <w:sz w:val="28"/>
          <w:szCs w:val="28"/>
        </w:rPr>
        <w:t xml:space="preserve"> trường hợp NĐT không thu xếp được tài chính trong thời hạn quy định tại </w:t>
      </w:r>
      <w:r w:rsidR="00F76015">
        <w:rPr>
          <w:rFonts w:ascii="Times New Roman" w:hAnsi="Times New Roman"/>
          <w:sz w:val="28"/>
          <w:szCs w:val="28"/>
          <w:lang w:val="en-US"/>
        </w:rPr>
        <w:t>Hợp đồng</w:t>
      </w:r>
      <w:r w:rsidR="00F76015" w:rsidRPr="00F76015">
        <w:rPr>
          <w:rFonts w:ascii="Times New Roman" w:hAnsi="Times New Roman"/>
          <w:sz w:val="28"/>
          <w:szCs w:val="28"/>
        </w:rPr>
        <w:t xml:space="preserve"> và không được CQNN gia hạn trong thời hạn nói trên,</w:t>
      </w:r>
      <w:r w:rsidR="00F76015">
        <w:rPr>
          <w:rFonts w:ascii="Times New Roman" w:hAnsi="Times New Roman"/>
          <w:sz w:val="28"/>
          <w:szCs w:val="28"/>
          <w:lang w:val="en-US"/>
        </w:rPr>
        <w:t xml:space="preserve"> các bên có thể thỏa thuận là</w:t>
      </w:r>
      <w:r w:rsidR="00F76015" w:rsidRPr="00F76015">
        <w:rPr>
          <w:rFonts w:ascii="Times New Roman" w:hAnsi="Times New Roman"/>
          <w:sz w:val="28"/>
          <w:szCs w:val="28"/>
        </w:rPr>
        <w:t xml:space="preserve"> Hợp đồng sẽ tự động chấm dứt và không có nghĩa vụ nào phát sinh đối với các bên.</w:t>
      </w:r>
    </w:p>
    <w:p w:rsidR="00F76015" w:rsidRDefault="008D5F49" w:rsidP="00F76015">
      <w:pPr>
        <w:pStyle w:val="Level3"/>
        <w:numPr>
          <w:ilvl w:val="0"/>
          <w:numId w:val="0"/>
        </w:numPr>
        <w:spacing w:before="120" w:after="0" w:line="340" w:lineRule="exact"/>
        <w:outlineLvl w:val="9"/>
        <w:rPr>
          <w:rFonts w:ascii="Times New Roman" w:hAnsi="Times New Roman"/>
          <w:sz w:val="28"/>
          <w:szCs w:val="28"/>
        </w:rPr>
      </w:pPr>
      <w:r>
        <w:rPr>
          <w:rFonts w:ascii="Times New Roman" w:hAnsi="Times New Roman"/>
          <w:sz w:val="28"/>
          <w:szCs w:val="28"/>
          <w:lang w:val="en-US"/>
        </w:rPr>
        <w:t>5</w:t>
      </w:r>
      <w:r w:rsidR="00F76015">
        <w:rPr>
          <w:rFonts w:ascii="Times New Roman" w:hAnsi="Times New Roman"/>
          <w:sz w:val="28"/>
          <w:szCs w:val="28"/>
          <w:lang w:val="en-US"/>
        </w:rPr>
        <w:t xml:space="preserve">. </w:t>
      </w:r>
      <w:r w:rsidR="00F76015" w:rsidRPr="00F76015">
        <w:rPr>
          <w:rFonts w:ascii="Times New Roman" w:hAnsi="Times New Roman"/>
          <w:sz w:val="28"/>
          <w:szCs w:val="28"/>
        </w:rPr>
        <w:t xml:space="preserve">Trong trường hợp Hợp đồng bị chấm dứt do NĐT hay </w:t>
      </w:r>
      <w:r w:rsidR="00F76015" w:rsidRPr="00F76015">
        <w:rPr>
          <w:rFonts w:ascii="Times New Roman" w:hAnsi="Times New Roman"/>
          <w:sz w:val="28"/>
          <w:szCs w:val="28"/>
          <w:lang w:val="en-US"/>
        </w:rPr>
        <w:t>DNDA</w:t>
      </w:r>
      <w:r w:rsidR="00F76015" w:rsidRPr="00F76015">
        <w:rPr>
          <w:rFonts w:ascii="Times New Roman" w:hAnsi="Times New Roman"/>
          <w:sz w:val="28"/>
          <w:szCs w:val="28"/>
        </w:rPr>
        <w:t xml:space="preserve"> </w:t>
      </w:r>
      <w:proofErr w:type="gramStart"/>
      <w:r w:rsidR="00F76015" w:rsidRPr="00F76015">
        <w:rPr>
          <w:rFonts w:ascii="Times New Roman" w:hAnsi="Times New Roman"/>
          <w:sz w:val="28"/>
          <w:szCs w:val="28"/>
        </w:rPr>
        <w:t>vi</w:t>
      </w:r>
      <w:proofErr w:type="gramEnd"/>
      <w:r w:rsidR="00F76015" w:rsidRPr="00F76015">
        <w:rPr>
          <w:rFonts w:ascii="Times New Roman" w:hAnsi="Times New Roman"/>
          <w:sz w:val="28"/>
          <w:szCs w:val="28"/>
        </w:rPr>
        <w:t xml:space="preserve"> phạm nghĩa vụ với Bên cho vay, CQNN sẽ tiến hành đàm phán với Bên cho vay để xác định</w:t>
      </w:r>
      <w:r w:rsidR="00F76015" w:rsidRPr="00F76015">
        <w:rPr>
          <w:rFonts w:ascii="Times New Roman" w:hAnsi="Times New Roman"/>
          <w:sz w:val="28"/>
          <w:szCs w:val="28"/>
          <w:lang w:val="en-US"/>
        </w:rPr>
        <w:t xml:space="preserve"> </w:t>
      </w:r>
      <w:r w:rsidR="00F76015" w:rsidRPr="00F76015">
        <w:rPr>
          <w:rFonts w:ascii="Times New Roman" w:hAnsi="Times New Roman"/>
          <w:sz w:val="28"/>
          <w:szCs w:val="28"/>
          <w:lang w:val="en-US"/>
        </w:rPr>
        <w:lastRenderedPageBreak/>
        <w:t>các khoản nợ vào thời điểm chấm dứt</w:t>
      </w:r>
      <w:r w:rsidR="00757FCE">
        <w:rPr>
          <w:rFonts w:ascii="Times New Roman" w:hAnsi="Times New Roman"/>
          <w:sz w:val="28"/>
          <w:szCs w:val="28"/>
          <w:lang w:val="en-US"/>
        </w:rPr>
        <w:t xml:space="preserve"> (Nợ Chấm dứt)</w:t>
      </w:r>
      <w:r w:rsidR="00F76015" w:rsidRPr="00F76015">
        <w:rPr>
          <w:rFonts w:ascii="Times New Roman" w:hAnsi="Times New Roman"/>
          <w:sz w:val="28"/>
          <w:szCs w:val="28"/>
        </w:rPr>
        <w:t xml:space="preserve">. </w:t>
      </w:r>
      <w:r w:rsidR="00757FCE">
        <w:rPr>
          <w:rFonts w:ascii="Times New Roman" w:hAnsi="Times New Roman"/>
          <w:sz w:val="28"/>
          <w:szCs w:val="28"/>
          <w:lang w:val="en-US"/>
        </w:rPr>
        <w:t>Thông thường, đây</w:t>
      </w:r>
      <w:r w:rsidR="00F76015" w:rsidRPr="00F76015">
        <w:rPr>
          <w:rFonts w:ascii="Times New Roman" w:hAnsi="Times New Roman"/>
          <w:sz w:val="28"/>
          <w:szCs w:val="28"/>
        </w:rPr>
        <w:t xml:space="preserve"> là các khoản </w:t>
      </w:r>
      <w:r w:rsidR="00757FCE">
        <w:rPr>
          <w:rFonts w:ascii="Times New Roman" w:hAnsi="Times New Roman"/>
          <w:sz w:val="28"/>
          <w:szCs w:val="28"/>
          <w:lang w:val="en-US"/>
        </w:rPr>
        <w:t>nợ</w:t>
      </w:r>
      <w:r w:rsidR="00F76015" w:rsidRPr="00F76015">
        <w:rPr>
          <w:rFonts w:ascii="Times New Roman" w:hAnsi="Times New Roman"/>
          <w:sz w:val="28"/>
          <w:szCs w:val="28"/>
        </w:rPr>
        <w:t xml:space="preserve"> chưa được thanh toán cho </w:t>
      </w:r>
      <w:r w:rsidR="00757FCE">
        <w:rPr>
          <w:rFonts w:ascii="Times New Roman" w:hAnsi="Times New Roman"/>
          <w:sz w:val="28"/>
          <w:szCs w:val="28"/>
          <w:lang w:val="en-US"/>
        </w:rPr>
        <w:t>b</w:t>
      </w:r>
      <w:r w:rsidR="00F76015" w:rsidRPr="00F76015">
        <w:rPr>
          <w:rFonts w:ascii="Times New Roman" w:hAnsi="Times New Roman"/>
          <w:sz w:val="28"/>
          <w:szCs w:val="28"/>
        </w:rPr>
        <w:t xml:space="preserve">ên </w:t>
      </w:r>
      <w:r w:rsidR="00757FCE">
        <w:rPr>
          <w:rFonts w:ascii="Times New Roman" w:hAnsi="Times New Roman"/>
          <w:sz w:val="28"/>
          <w:szCs w:val="28"/>
          <w:lang w:val="en-US"/>
        </w:rPr>
        <w:t>c</w:t>
      </w:r>
      <w:r w:rsidR="00F76015" w:rsidRPr="00F76015">
        <w:rPr>
          <w:rFonts w:ascii="Times New Roman" w:hAnsi="Times New Roman"/>
          <w:sz w:val="28"/>
          <w:szCs w:val="28"/>
        </w:rPr>
        <w:t xml:space="preserve">ho vay vào thời điểm chấm dứt Hợp đồng, trừ đi các khoản tiền mà </w:t>
      </w:r>
      <w:r w:rsidR="00757FCE">
        <w:rPr>
          <w:rFonts w:ascii="Times New Roman" w:hAnsi="Times New Roman"/>
          <w:sz w:val="28"/>
          <w:szCs w:val="28"/>
          <w:lang w:val="en-US"/>
        </w:rPr>
        <w:t>bên cho vay</w:t>
      </w:r>
      <w:r w:rsidR="00F76015" w:rsidRPr="00F76015">
        <w:rPr>
          <w:rFonts w:ascii="Times New Roman" w:hAnsi="Times New Roman"/>
          <w:sz w:val="28"/>
          <w:szCs w:val="28"/>
        </w:rPr>
        <w:t xml:space="preserve"> đã nhận hoặc chắc chắn sẽ nhận từ </w:t>
      </w:r>
      <w:r w:rsidR="00757FCE">
        <w:rPr>
          <w:rFonts w:ascii="Times New Roman" w:hAnsi="Times New Roman"/>
          <w:sz w:val="28"/>
          <w:szCs w:val="28"/>
          <w:lang w:val="en-US"/>
        </w:rPr>
        <w:t>DNDA/NĐT</w:t>
      </w:r>
      <w:r w:rsidR="00F76015" w:rsidRPr="00F76015">
        <w:rPr>
          <w:rFonts w:ascii="Times New Roman" w:hAnsi="Times New Roman"/>
          <w:sz w:val="28"/>
          <w:szCs w:val="28"/>
        </w:rPr>
        <w:t xml:space="preserve"> hay các bên thứ ba khác.</w:t>
      </w:r>
    </w:p>
    <w:p w:rsidR="00757FCE" w:rsidRPr="00757FCE" w:rsidRDefault="008D5F49" w:rsidP="00F76015">
      <w:pPr>
        <w:pStyle w:val="Level3"/>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en-US"/>
        </w:rPr>
        <w:t>6</w:t>
      </w:r>
      <w:r w:rsidR="00757FCE">
        <w:rPr>
          <w:rFonts w:ascii="Times New Roman" w:hAnsi="Times New Roman"/>
          <w:sz w:val="28"/>
          <w:szCs w:val="28"/>
          <w:lang w:val="en-US"/>
        </w:rPr>
        <w:t xml:space="preserve">. </w:t>
      </w:r>
      <w:r w:rsidR="00D9394E">
        <w:rPr>
          <w:rFonts w:ascii="Times New Roman" w:hAnsi="Times New Roman"/>
          <w:sz w:val="28"/>
          <w:szCs w:val="28"/>
          <w:lang w:val="en-US"/>
        </w:rPr>
        <w:t xml:space="preserve">Trong trường hợp 4(b) (bên cho vay tiếp nhận dự án), </w:t>
      </w:r>
      <w:r w:rsidR="00D9394E" w:rsidRPr="002A461C">
        <w:rPr>
          <w:rFonts w:ascii="Times New Roman" w:hAnsi="Times New Roman"/>
          <w:sz w:val="28"/>
          <w:szCs w:val="28"/>
          <w:lang w:val="en-US"/>
        </w:rPr>
        <w:t xml:space="preserve">các bên cho vay và </w:t>
      </w:r>
      <w:r w:rsidR="00D9394E">
        <w:rPr>
          <w:rFonts w:ascii="Times New Roman" w:hAnsi="Times New Roman"/>
          <w:sz w:val="28"/>
          <w:szCs w:val="28"/>
          <w:lang w:val="en-US"/>
        </w:rPr>
        <w:t>CQKK</w:t>
      </w:r>
      <w:r w:rsidR="00D9394E" w:rsidRPr="002A461C">
        <w:rPr>
          <w:rFonts w:ascii="Times New Roman" w:hAnsi="Times New Roman"/>
          <w:sz w:val="28"/>
          <w:szCs w:val="28"/>
          <w:lang w:val="en-US"/>
        </w:rPr>
        <w:t xml:space="preserve"> sẽ ký kết một thỏa thuận trực tiếp của các bên cho vay. Thỏa thuận trực tiếp đó quy định các yêu cầu về thông báo, các thời hạn tạm ngưng, các quyền tiếp nhận dự án và các quyền không tiếp nhận dự án, các thời hạn khắc phục và các cơ chế khác được dự tính để duy trì tính liên tục của dự án trong trường hợp </w:t>
      </w:r>
      <w:r w:rsidR="00315C1B">
        <w:rPr>
          <w:rFonts w:ascii="Times New Roman" w:hAnsi="Times New Roman"/>
          <w:sz w:val="28"/>
          <w:szCs w:val="28"/>
          <w:lang w:val="en-US"/>
        </w:rPr>
        <w:t>DNDA</w:t>
      </w:r>
      <w:r w:rsidR="00D9394E" w:rsidRPr="002A461C">
        <w:rPr>
          <w:rFonts w:ascii="Times New Roman" w:hAnsi="Times New Roman"/>
          <w:sz w:val="28"/>
          <w:szCs w:val="28"/>
          <w:lang w:val="en-US"/>
        </w:rPr>
        <w:t xml:space="preserve"> mắc vi phạm hoặc rời bỏ dự án. Các quyền tiếp nhận dự án của các bên cho vay để tiếp nhận hoặc chỉ định một tổ chức có thẩm quyền tiếp nhận các quyền và nghĩa vụ của </w:t>
      </w:r>
      <w:r w:rsidR="00315C1B">
        <w:rPr>
          <w:rFonts w:ascii="Times New Roman" w:hAnsi="Times New Roman"/>
          <w:sz w:val="28"/>
          <w:szCs w:val="28"/>
          <w:lang w:val="en-US"/>
        </w:rPr>
        <w:t>DNDA</w:t>
      </w:r>
      <w:r w:rsidR="00D9394E" w:rsidRPr="002A461C">
        <w:rPr>
          <w:rFonts w:ascii="Times New Roman" w:hAnsi="Times New Roman"/>
          <w:sz w:val="28"/>
          <w:szCs w:val="28"/>
          <w:lang w:val="en-US"/>
        </w:rPr>
        <w:t xml:space="preserve"> được quy định </w:t>
      </w:r>
      <w:proofErr w:type="gramStart"/>
      <w:r w:rsidR="00D9394E" w:rsidRPr="002A461C">
        <w:rPr>
          <w:rFonts w:ascii="Times New Roman" w:hAnsi="Times New Roman"/>
          <w:sz w:val="28"/>
          <w:szCs w:val="28"/>
          <w:lang w:val="en-US"/>
        </w:rPr>
        <w:t>theo</w:t>
      </w:r>
      <w:proofErr w:type="gramEnd"/>
      <w:r w:rsidR="00D9394E" w:rsidRPr="002A461C">
        <w:rPr>
          <w:rFonts w:ascii="Times New Roman" w:hAnsi="Times New Roman"/>
          <w:sz w:val="28"/>
          <w:szCs w:val="28"/>
          <w:lang w:val="en-US"/>
        </w:rPr>
        <w:t xml:space="preserve"> pháp luật Việt Nam.</w:t>
      </w:r>
    </w:p>
    <w:bookmarkEnd w:id="105"/>
    <w:p w:rsidR="00CD3576" w:rsidRPr="002A461C" w:rsidRDefault="008D5F49" w:rsidP="00CD3576">
      <w:pPr>
        <w:pStyle w:val="Level3"/>
        <w:numPr>
          <w:ilvl w:val="0"/>
          <w:numId w:val="0"/>
        </w:numPr>
        <w:spacing w:before="120" w:after="0" w:line="340" w:lineRule="exact"/>
        <w:outlineLvl w:val="9"/>
        <w:rPr>
          <w:rFonts w:ascii="Times New Roman" w:hAnsi="Times New Roman"/>
          <w:sz w:val="28"/>
          <w:szCs w:val="28"/>
        </w:rPr>
      </w:pPr>
      <w:r>
        <w:rPr>
          <w:rFonts w:ascii="Times New Roman" w:hAnsi="Times New Roman"/>
          <w:sz w:val="28"/>
          <w:szCs w:val="28"/>
          <w:lang w:val="en-US"/>
        </w:rPr>
        <w:t xml:space="preserve">7. </w:t>
      </w:r>
      <w:r w:rsidR="00CD3576">
        <w:rPr>
          <w:rFonts w:ascii="Times New Roman" w:hAnsi="Times New Roman"/>
          <w:sz w:val="28"/>
          <w:szCs w:val="28"/>
          <w:lang w:val="en-US"/>
        </w:rPr>
        <w:t xml:space="preserve">Khi Hợp đồng chấm dứt, NĐT và DNDA chuyển giao lại dự án cho CQKK, còn CQKK thanh toán một khoản tiền cho NĐT, tùy vào tình huống dẫn đến chấm dứt Hợp đồng.  </w:t>
      </w:r>
    </w:p>
    <w:p w:rsidR="00CD3576" w:rsidRPr="002A461C" w:rsidRDefault="008D5F49" w:rsidP="00CD3576">
      <w:pPr>
        <w:pStyle w:val="Level2"/>
        <w:numPr>
          <w:ilvl w:val="0"/>
          <w:numId w:val="0"/>
        </w:numPr>
        <w:spacing w:before="120" w:after="0" w:line="340" w:lineRule="exact"/>
        <w:outlineLvl w:val="9"/>
        <w:rPr>
          <w:rFonts w:ascii="Times New Roman" w:hAnsi="Times New Roman"/>
          <w:i/>
          <w:sz w:val="28"/>
          <w:szCs w:val="28"/>
        </w:rPr>
      </w:pPr>
      <w:r>
        <w:rPr>
          <w:rFonts w:ascii="Times New Roman" w:hAnsi="Times New Roman"/>
          <w:sz w:val="28"/>
          <w:szCs w:val="28"/>
          <w:lang w:val="vi-VN"/>
        </w:rPr>
        <w:t>8</w:t>
      </w:r>
      <w:r w:rsidR="00CD3576" w:rsidRPr="002A461C">
        <w:rPr>
          <w:rFonts w:ascii="Times New Roman" w:hAnsi="Times New Roman"/>
          <w:sz w:val="28"/>
          <w:szCs w:val="28"/>
          <w:lang w:val="vi-VN"/>
        </w:rPr>
        <w:t xml:space="preserve">. </w:t>
      </w:r>
      <w:r w:rsidR="00CD3576">
        <w:rPr>
          <w:rFonts w:ascii="Times New Roman" w:hAnsi="Times New Roman"/>
          <w:sz w:val="28"/>
          <w:szCs w:val="28"/>
          <w:lang w:val="en-US"/>
        </w:rPr>
        <w:t xml:space="preserve">Để tiến hành kiểm kê tài sản dự án khi chuyển giao và </w:t>
      </w:r>
      <w:r w:rsidR="00CD3576" w:rsidRPr="002A461C">
        <w:rPr>
          <w:rFonts w:ascii="Times New Roman" w:hAnsi="Times New Roman"/>
          <w:sz w:val="28"/>
          <w:szCs w:val="28"/>
          <w:lang w:val="en-US"/>
        </w:rPr>
        <w:t xml:space="preserve">bảo vệ </w:t>
      </w:r>
      <w:r w:rsidR="00CD3576">
        <w:rPr>
          <w:rFonts w:ascii="Times New Roman" w:hAnsi="Times New Roman"/>
          <w:sz w:val="28"/>
          <w:szCs w:val="28"/>
          <w:lang w:val="en-US"/>
        </w:rPr>
        <w:t>quyền lợi</w:t>
      </w:r>
      <w:r w:rsidR="00CD3576" w:rsidRPr="002A461C">
        <w:rPr>
          <w:rFonts w:ascii="Times New Roman" w:hAnsi="Times New Roman"/>
          <w:sz w:val="28"/>
          <w:szCs w:val="28"/>
          <w:lang w:val="en-US"/>
        </w:rPr>
        <w:t xml:space="preserve"> của các bên cho vay, </w:t>
      </w:r>
      <w:r w:rsidR="00D9394E">
        <w:rPr>
          <w:rFonts w:ascii="Times New Roman" w:hAnsi="Times New Roman"/>
          <w:sz w:val="28"/>
          <w:szCs w:val="28"/>
          <w:lang w:val="en-US"/>
        </w:rPr>
        <w:t>Hợp đồng sẽ dẫn chiế</w:t>
      </w:r>
      <w:r w:rsidR="00996A00">
        <w:rPr>
          <w:rFonts w:ascii="Times New Roman" w:hAnsi="Times New Roman"/>
          <w:sz w:val="28"/>
          <w:szCs w:val="28"/>
          <w:lang w:val="en-US"/>
        </w:rPr>
        <w:t>u</w:t>
      </w:r>
      <w:r w:rsidR="00D9394E">
        <w:rPr>
          <w:rFonts w:ascii="Times New Roman" w:hAnsi="Times New Roman"/>
          <w:sz w:val="28"/>
          <w:szCs w:val="28"/>
          <w:lang w:val="en-US"/>
        </w:rPr>
        <w:t xml:space="preserve"> đến các quy định về kiểm kê tài sản và và </w:t>
      </w:r>
      <w:r w:rsidR="00996A00">
        <w:rPr>
          <w:rFonts w:ascii="Times New Roman" w:hAnsi="Times New Roman"/>
          <w:sz w:val="28"/>
          <w:szCs w:val="28"/>
          <w:lang w:val="en-US"/>
        </w:rPr>
        <w:t xml:space="preserve">chuyển giao tài sản </w:t>
      </w:r>
      <w:proofErr w:type="gramStart"/>
      <w:r w:rsidR="00996A00">
        <w:rPr>
          <w:rFonts w:ascii="Times New Roman" w:hAnsi="Times New Roman"/>
          <w:sz w:val="28"/>
          <w:szCs w:val="28"/>
          <w:lang w:val="en-US"/>
        </w:rPr>
        <w:t>theo</w:t>
      </w:r>
      <w:proofErr w:type="gramEnd"/>
      <w:r w:rsidR="00996A00">
        <w:rPr>
          <w:rFonts w:ascii="Times New Roman" w:hAnsi="Times New Roman"/>
          <w:sz w:val="28"/>
          <w:szCs w:val="28"/>
          <w:lang w:val="en-US"/>
        </w:rPr>
        <w:t xml:space="preserve"> hướng dẫn tại Chương II trên đây (phần chuyển giao công trình, cơ sở hạ tầng). </w:t>
      </w:r>
    </w:p>
    <w:p w:rsidR="00996A00" w:rsidRDefault="008D5F49" w:rsidP="00CD3576">
      <w:pPr>
        <w:pStyle w:val="Level2"/>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vi-VN"/>
        </w:rPr>
        <w:t>9</w:t>
      </w:r>
      <w:r w:rsidR="00CD3576" w:rsidRPr="002A461C">
        <w:rPr>
          <w:rFonts w:ascii="Times New Roman" w:hAnsi="Times New Roman"/>
          <w:sz w:val="28"/>
          <w:szCs w:val="28"/>
          <w:lang w:val="vi-VN"/>
        </w:rPr>
        <w:t xml:space="preserve">. </w:t>
      </w:r>
      <w:r w:rsidR="00996A00">
        <w:rPr>
          <w:rFonts w:ascii="Times New Roman" w:hAnsi="Times New Roman"/>
          <w:sz w:val="28"/>
          <w:szCs w:val="28"/>
          <w:lang w:val="en-US"/>
        </w:rPr>
        <w:t xml:space="preserve">Khi CQKK (hoặc người do CQKK chỉ định) nhận lại dự án và các tài sản của dự án được giải tỏa khỏi các biện pháp bảo đảm, CQKK phải thanh toán một khoản tiền, gọi là </w:t>
      </w:r>
      <w:r w:rsidR="00CD3576" w:rsidRPr="002A461C">
        <w:rPr>
          <w:rFonts w:ascii="Times New Roman" w:hAnsi="Times New Roman"/>
          <w:sz w:val="28"/>
          <w:szCs w:val="28"/>
          <w:lang w:val="en-US"/>
        </w:rPr>
        <w:t>Thanh toán</w:t>
      </w:r>
      <w:r w:rsidR="00996A00">
        <w:rPr>
          <w:rFonts w:ascii="Times New Roman" w:hAnsi="Times New Roman"/>
          <w:sz w:val="28"/>
          <w:szCs w:val="28"/>
          <w:lang w:val="en-US"/>
        </w:rPr>
        <w:t xml:space="preserve"> khi</w:t>
      </w:r>
      <w:r w:rsidR="00CD3576" w:rsidRPr="002A461C">
        <w:rPr>
          <w:rFonts w:ascii="Times New Roman" w:hAnsi="Times New Roman"/>
          <w:sz w:val="28"/>
          <w:szCs w:val="28"/>
          <w:lang w:val="en-US"/>
        </w:rPr>
        <w:t xml:space="preserve"> chấm dứt hợp đồng.</w:t>
      </w:r>
      <w:r w:rsidR="00996A00">
        <w:rPr>
          <w:rFonts w:ascii="Times New Roman" w:hAnsi="Times New Roman"/>
          <w:sz w:val="28"/>
          <w:szCs w:val="28"/>
          <w:lang w:val="en-US"/>
        </w:rPr>
        <w:t xml:space="preserve">  Số tiền phải thanh toán do các bên thỏa thuận.  Để hướng dẫn, số tiền này có thể quy định bằng với (a) tổng </w:t>
      </w:r>
      <w:r w:rsidR="00996A00" w:rsidRPr="008D5F49">
        <w:rPr>
          <w:rFonts w:ascii="Times New Roman" w:hAnsi="Times New Roman"/>
          <w:b/>
          <w:sz w:val="28"/>
          <w:szCs w:val="28"/>
          <w:u w:val="single"/>
          <w:lang w:val="en-US"/>
        </w:rPr>
        <w:t>giá trị tài sản khi được chuyển giao</w:t>
      </w:r>
      <w:r w:rsidR="0064701F">
        <w:rPr>
          <w:rFonts w:ascii="Times New Roman" w:hAnsi="Times New Roman"/>
          <w:sz w:val="28"/>
          <w:szCs w:val="28"/>
          <w:lang w:val="en-US"/>
        </w:rPr>
        <w:t xml:space="preserve">, theo phương pháp thỏa thuận, </w:t>
      </w:r>
      <w:r w:rsidR="00996A00">
        <w:rPr>
          <w:rFonts w:ascii="Times New Roman" w:hAnsi="Times New Roman"/>
          <w:sz w:val="28"/>
          <w:szCs w:val="28"/>
          <w:lang w:val="en-US"/>
        </w:rPr>
        <w:t>do cơ quan định giá độc lập quốc tế xác định (để đảm bảo tính khách quan), trừ đi [theo thứ tự ưu tiên] (b) các khoản nợ có bảo đảm chưa thanh toán của DNDA, (c) các khoản bồi thường thiệt hại mà DNDA hay NĐT phải trả cho CQKK theo quy định tại Hợp đồng,</w:t>
      </w:r>
      <w:r w:rsidR="0064701F">
        <w:rPr>
          <w:rFonts w:ascii="Times New Roman" w:hAnsi="Times New Roman"/>
          <w:sz w:val="28"/>
          <w:szCs w:val="28"/>
          <w:lang w:val="en-US"/>
        </w:rPr>
        <w:t xml:space="preserve"> (d) các chi phí cho việc chuyển giao dự án trong tình trạng vận hành bình thường,</w:t>
      </w:r>
      <w:r w:rsidR="00996A00">
        <w:rPr>
          <w:rFonts w:ascii="Times New Roman" w:hAnsi="Times New Roman"/>
          <w:sz w:val="28"/>
          <w:szCs w:val="28"/>
          <w:lang w:val="en-US"/>
        </w:rPr>
        <w:t xml:space="preserve"> </w:t>
      </w:r>
      <w:r w:rsidR="00083918">
        <w:rPr>
          <w:rFonts w:ascii="Times New Roman" w:hAnsi="Times New Roman"/>
          <w:sz w:val="28"/>
          <w:szCs w:val="28"/>
          <w:lang w:val="en-US"/>
        </w:rPr>
        <w:t xml:space="preserve">và </w:t>
      </w:r>
      <w:r w:rsidR="00996A00">
        <w:rPr>
          <w:rFonts w:ascii="Times New Roman" w:hAnsi="Times New Roman"/>
          <w:sz w:val="28"/>
          <w:szCs w:val="28"/>
          <w:lang w:val="en-US"/>
        </w:rPr>
        <w:t>(</w:t>
      </w:r>
      <w:r w:rsidR="0064701F">
        <w:rPr>
          <w:rFonts w:ascii="Times New Roman" w:hAnsi="Times New Roman"/>
          <w:sz w:val="28"/>
          <w:szCs w:val="28"/>
          <w:lang w:val="en-US"/>
        </w:rPr>
        <w:t>đ</w:t>
      </w:r>
      <w:r w:rsidR="00996A00">
        <w:rPr>
          <w:rFonts w:ascii="Times New Roman" w:hAnsi="Times New Roman"/>
          <w:sz w:val="28"/>
          <w:szCs w:val="28"/>
          <w:lang w:val="en-US"/>
        </w:rPr>
        <w:t>) các khoản nợ không có bảo đảm hoặc khoản góp vốn của NĐT</w:t>
      </w:r>
      <w:r w:rsidR="00083918">
        <w:rPr>
          <w:rFonts w:ascii="Times New Roman" w:hAnsi="Times New Roman"/>
          <w:sz w:val="28"/>
          <w:szCs w:val="28"/>
          <w:lang w:val="en-US"/>
        </w:rPr>
        <w:t>, cộng với (e) lợi nhuận ấn định của NĐT theo Hợp đồng (trường hợp Hợp đồng chấm dứt do lỗi của CQKK)</w:t>
      </w:r>
      <w:r w:rsidR="00996A00">
        <w:rPr>
          <w:rFonts w:ascii="Times New Roman" w:hAnsi="Times New Roman"/>
          <w:sz w:val="28"/>
          <w:szCs w:val="28"/>
          <w:lang w:val="en-US"/>
        </w:rPr>
        <w:t xml:space="preserve">. Trong trường hợp kết quả là âm hay bằng không, thì CQKK thỏa thuận lại số tiền phải thanh toán cho NĐT </w:t>
      </w:r>
      <w:r w:rsidR="0064701F">
        <w:rPr>
          <w:rFonts w:ascii="Times New Roman" w:hAnsi="Times New Roman"/>
          <w:sz w:val="28"/>
          <w:szCs w:val="28"/>
          <w:lang w:val="en-US"/>
        </w:rPr>
        <w:t xml:space="preserve">dựa trên giá trị xã hội và các lợi ích công mà CQKK nhận được từ dự án. Các tranh chấp sẽ được giải quyết bằng điều khoản giải quyết tranh chấp. </w:t>
      </w:r>
    </w:p>
    <w:p w:rsidR="008D5F49" w:rsidRDefault="008D5F49" w:rsidP="0064701F">
      <w:pPr>
        <w:pStyle w:val="Level2"/>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en-US"/>
        </w:rPr>
        <w:t xml:space="preserve">10. Cái khó nhất là tính toán “giá trị tài sản được chuyển giao như thế nào”. Theo báo cáo đánh giá của công ty luật Allen &amp; Overy, thì ở châu Âu hiện đang </w:t>
      </w:r>
      <w:r>
        <w:rPr>
          <w:rFonts w:ascii="Times New Roman" w:hAnsi="Times New Roman"/>
          <w:sz w:val="28"/>
          <w:szCs w:val="28"/>
          <w:lang w:val="en-US"/>
        </w:rPr>
        <w:lastRenderedPageBreak/>
        <w:t xml:space="preserve">áp dụng 3 phương pháp đánh giá (1) đánh giá dựa trên chi phí NĐT đã bỏ ra cho dự án, (2) đánh giá dựa trên giá trị thị trường của dự án, và (3) đánh giá dựa trên </w:t>
      </w:r>
      <w:r w:rsidR="00F73B8A">
        <w:rPr>
          <w:rFonts w:ascii="Times New Roman" w:hAnsi="Times New Roman"/>
          <w:sz w:val="28"/>
          <w:szCs w:val="28"/>
          <w:lang w:val="en-US"/>
        </w:rPr>
        <w:t>dòng tiền</w:t>
      </w:r>
      <w:r w:rsidR="00174F66">
        <w:rPr>
          <w:rFonts w:ascii="Times New Roman" w:hAnsi="Times New Roman"/>
          <w:sz w:val="28"/>
          <w:szCs w:val="28"/>
          <w:lang w:val="en-US"/>
        </w:rPr>
        <w:t xml:space="preserve"> t</w:t>
      </w:r>
      <w:r>
        <w:rPr>
          <w:rFonts w:ascii="Times New Roman" w:hAnsi="Times New Roman"/>
          <w:sz w:val="28"/>
          <w:szCs w:val="28"/>
          <w:lang w:val="en-US"/>
        </w:rPr>
        <w:t>ương lai của dự án</w:t>
      </w:r>
      <w:r w:rsidR="00174F66">
        <w:rPr>
          <w:rFonts w:ascii="Times New Roman" w:hAnsi="Times New Roman"/>
          <w:sz w:val="28"/>
          <w:szCs w:val="28"/>
          <w:lang w:val="en-US"/>
        </w:rPr>
        <w:t xml:space="preserve"> (discounted cashflow – DCF)</w:t>
      </w:r>
      <w:r>
        <w:rPr>
          <w:rFonts w:ascii="Times New Roman" w:hAnsi="Times New Roman"/>
          <w:sz w:val="28"/>
          <w:szCs w:val="28"/>
          <w:lang w:val="en-US"/>
        </w:rPr>
        <w:t>. Mỗi đánh giá có ưu điểm và nhược điểm khác nhau.</w:t>
      </w:r>
      <w:r>
        <w:rPr>
          <w:rStyle w:val="FootnoteReference"/>
          <w:rFonts w:ascii="Times New Roman" w:hAnsi="Times New Roman"/>
          <w:sz w:val="28"/>
          <w:szCs w:val="28"/>
          <w:lang w:val="en-US"/>
        </w:rPr>
        <w:footnoteReference w:id="1"/>
      </w:r>
    </w:p>
    <w:p w:rsidR="00174F66" w:rsidRDefault="00174F66" w:rsidP="0064701F">
      <w:pPr>
        <w:pStyle w:val="Level2"/>
        <w:numPr>
          <w:ilvl w:val="0"/>
          <w:numId w:val="0"/>
        </w:numPr>
        <w:spacing w:before="120" w:after="0" w:line="340" w:lineRule="exact"/>
        <w:outlineLvl w:val="9"/>
        <w:rPr>
          <w:rFonts w:ascii="Times New Roman" w:hAnsi="Times New Roman"/>
          <w:sz w:val="28"/>
          <w:szCs w:val="28"/>
          <w:lang w:val="en-US"/>
        </w:rPr>
      </w:pPr>
    </w:p>
    <w:tbl>
      <w:tblPr>
        <w:tblStyle w:val="TableGrid"/>
        <w:tblW w:w="0" w:type="auto"/>
        <w:tblLook w:val="04A0" w:firstRow="1" w:lastRow="0" w:firstColumn="1" w:lastColumn="0" w:noHBand="0" w:noVBand="1"/>
      </w:tblPr>
      <w:tblGrid>
        <w:gridCol w:w="1998"/>
        <w:gridCol w:w="2880"/>
        <w:gridCol w:w="4338"/>
      </w:tblGrid>
      <w:tr w:rsidR="00174F66" w:rsidTr="00174F66">
        <w:tc>
          <w:tcPr>
            <w:tcW w:w="1998" w:type="dxa"/>
          </w:tcPr>
          <w:p w:rsidR="00174F66" w:rsidRDefault="00174F66" w:rsidP="0064701F">
            <w:pPr>
              <w:pStyle w:val="Level2"/>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en-US"/>
              </w:rPr>
              <w:t>Phương pháp đánh giá dựa trên …</w:t>
            </w:r>
          </w:p>
        </w:tc>
        <w:tc>
          <w:tcPr>
            <w:tcW w:w="2880" w:type="dxa"/>
          </w:tcPr>
          <w:p w:rsidR="00174F66" w:rsidRDefault="00174F66" w:rsidP="0064701F">
            <w:pPr>
              <w:pStyle w:val="Level2"/>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en-US"/>
              </w:rPr>
              <w:t>Ưu điểm</w:t>
            </w:r>
          </w:p>
        </w:tc>
        <w:tc>
          <w:tcPr>
            <w:tcW w:w="4338" w:type="dxa"/>
          </w:tcPr>
          <w:p w:rsidR="00174F66" w:rsidRDefault="00174F66" w:rsidP="0064701F">
            <w:pPr>
              <w:pStyle w:val="Level2"/>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en-US"/>
              </w:rPr>
              <w:t>Nhược điểm</w:t>
            </w:r>
          </w:p>
        </w:tc>
      </w:tr>
      <w:tr w:rsidR="00174F66" w:rsidTr="00174F66">
        <w:tc>
          <w:tcPr>
            <w:tcW w:w="1998" w:type="dxa"/>
          </w:tcPr>
          <w:p w:rsidR="00174F66" w:rsidRDefault="00174F66" w:rsidP="0064701F">
            <w:pPr>
              <w:pStyle w:val="Level2"/>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en-US"/>
              </w:rPr>
              <w:t>chi phí NĐT đã bỏ ra cho dự án</w:t>
            </w:r>
          </w:p>
        </w:tc>
        <w:tc>
          <w:tcPr>
            <w:tcW w:w="2880" w:type="dxa"/>
          </w:tcPr>
          <w:p w:rsidR="00174F66" w:rsidRDefault="00174F66" w:rsidP="00174F66">
            <w:pPr>
              <w:pStyle w:val="Level2"/>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en-US"/>
              </w:rPr>
              <w:t>An toàn cho NĐT, dễ tính toán</w:t>
            </w:r>
          </w:p>
        </w:tc>
        <w:tc>
          <w:tcPr>
            <w:tcW w:w="4338" w:type="dxa"/>
          </w:tcPr>
          <w:p w:rsidR="00174F66" w:rsidRDefault="00174F66" w:rsidP="0064701F">
            <w:pPr>
              <w:pStyle w:val="Level2"/>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en-US"/>
              </w:rPr>
              <w:t>Rủi ro/áp lực cho CQKK, NĐT kém có lợi (vì được bù chi phí), NĐT có hiệu quả bất lợi (vì không được hưởng thành quả của mình)</w:t>
            </w:r>
          </w:p>
        </w:tc>
      </w:tr>
      <w:tr w:rsidR="00174F66" w:rsidTr="00174F66">
        <w:tc>
          <w:tcPr>
            <w:tcW w:w="1998" w:type="dxa"/>
          </w:tcPr>
          <w:p w:rsidR="00174F66" w:rsidRDefault="00174F66" w:rsidP="0064701F">
            <w:pPr>
              <w:pStyle w:val="Level2"/>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en-US"/>
              </w:rPr>
              <w:t>giá trị thị trường của dự án</w:t>
            </w:r>
          </w:p>
        </w:tc>
        <w:tc>
          <w:tcPr>
            <w:tcW w:w="2880" w:type="dxa"/>
          </w:tcPr>
          <w:p w:rsidR="00174F66" w:rsidRDefault="00174F66" w:rsidP="0064701F">
            <w:pPr>
              <w:pStyle w:val="Level2"/>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en-US"/>
              </w:rPr>
              <w:t>Rủi ro cho NĐT, khó tính toán</w:t>
            </w:r>
          </w:p>
          <w:p w:rsidR="00174F66" w:rsidRDefault="00174F66" w:rsidP="0064701F">
            <w:pPr>
              <w:pStyle w:val="Level2"/>
              <w:numPr>
                <w:ilvl w:val="0"/>
                <w:numId w:val="0"/>
              </w:numPr>
              <w:spacing w:before="120" w:after="0" w:line="340" w:lineRule="exact"/>
              <w:outlineLvl w:val="9"/>
              <w:rPr>
                <w:rFonts w:ascii="Times New Roman" w:hAnsi="Times New Roman"/>
                <w:sz w:val="28"/>
                <w:szCs w:val="28"/>
                <w:lang w:val="en-US"/>
              </w:rPr>
            </w:pPr>
          </w:p>
        </w:tc>
        <w:tc>
          <w:tcPr>
            <w:tcW w:w="4338" w:type="dxa"/>
          </w:tcPr>
          <w:p w:rsidR="00174F66" w:rsidRDefault="00174F66" w:rsidP="0064701F">
            <w:pPr>
              <w:pStyle w:val="Level2"/>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en-US"/>
              </w:rPr>
              <w:t>CQKK cũng không biết kết quả định giá sẽ như thế nào, NĐT có thể sẽ chịu rủi ro do phải trả phí tăng do những lý do ngoài tầm kiểm soát của mình.</w:t>
            </w:r>
          </w:p>
        </w:tc>
      </w:tr>
      <w:tr w:rsidR="00174F66" w:rsidTr="00174F66">
        <w:tc>
          <w:tcPr>
            <w:tcW w:w="1998" w:type="dxa"/>
          </w:tcPr>
          <w:p w:rsidR="00174F66" w:rsidRDefault="00F73B8A" w:rsidP="0064701F">
            <w:pPr>
              <w:pStyle w:val="Level2"/>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en-US"/>
              </w:rPr>
              <w:t>Dòng tiền</w:t>
            </w:r>
            <w:r w:rsidR="00174F66">
              <w:rPr>
                <w:rFonts w:ascii="Times New Roman" w:hAnsi="Times New Roman"/>
                <w:sz w:val="28"/>
                <w:szCs w:val="28"/>
                <w:lang w:val="en-US"/>
              </w:rPr>
              <w:t xml:space="preserve"> t</w:t>
            </w:r>
            <w:r w:rsidR="00174F66">
              <w:rPr>
                <w:rFonts w:ascii="Times New Roman" w:hAnsi="Times New Roman"/>
                <w:sz w:val="28"/>
                <w:szCs w:val="28"/>
                <w:lang w:val="en-US"/>
              </w:rPr>
              <w:t>ương lai của dự án</w:t>
            </w:r>
          </w:p>
        </w:tc>
        <w:tc>
          <w:tcPr>
            <w:tcW w:w="2880" w:type="dxa"/>
          </w:tcPr>
          <w:p w:rsidR="00174F66" w:rsidRDefault="00F73B8A" w:rsidP="0064701F">
            <w:pPr>
              <w:pStyle w:val="Level2"/>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en-US"/>
              </w:rPr>
              <w:t>Dễ tính toán, công bằng hơn phương án 1 và phương án 2</w:t>
            </w:r>
          </w:p>
        </w:tc>
        <w:tc>
          <w:tcPr>
            <w:tcW w:w="4338" w:type="dxa"/>
          </w:tcPr>
          <w:p w:rsidR="00174F66" w:rsidRDefault="00F73B8A" w:rsidP="0064701F">
            <w:pPr>
              <w:pStyle w:val="Level2"/>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en-US"/>
              </w:rPr>
              <w:t>Giá trị có thể cao hơn phương án 2.</w:t>
            </w:r>
          </w:p>
        </w:tc>
      </w:tr>
    </w:tbl>
    <w:p w:rsidR="008D5F49" w:rsidRDefault="008D5F49" w:rsidP="0064701F">
      <w:pPr>
        <w:pStyle w:val="Level2"/>
        <w:numPr>
          <w:ilvl w:val="0"/>
          <w:numId w:val="0"/>
        </w:numPr>
        <w:spacing w:before="120" w:after="0" w:line="340" w:lineRule="exact"/>
        <w:outlineLvl w:val="9"/>
        <w:rPr>
          <w:rFonts w:ascii="Times New Roman" w:hAnsi="Times New Roman"/>
          <w:sz w:val="28"/>
          <w:szCs w:val="28"/>
          <w:lang w:val="en-US"/>
        </w:rPr>
      </w:pPr>
    </w:p>
    <w:p w:rsidR="00F73B8A" w:rsidRPr="008D5F49" w:rsidRDefault="00F73B8A" w:rsidP="0064701F">
      <w:pPr>
        <w:pStyle w:val="Level2"/>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en-US"/>
        </w:rPr>
        <w:t xml:space="preserve">Từ đó có thể kết luận, phương </w:t>
      </w:r>
      <w:proofErr w:type="gramStart"/>
      <w:r>
        <w:rPr>
          <w:rFonts w:ascii="Times New Roman" w:hAnsi="Times New Roman"/>
          <w:sz w:val="28"/>
          <w:szCs w:val="28"/>
          <w:lang w:val="en-US"/>
        </w:rPr>
        <w:t>án</w:t>
      </w:r>
      <w:proofErr w:type="gramEnd"/>
      <w:r>
        <w:rPr>
          <w:rFonts w:ascii="Times New Roman" w:hAnsi="Times New Roman"/>
          <w:sz w:val="28"/>
          <w:szCs w:val="28"/>
          <w:lang w:val="en-US"/>
        </w:rPr>
        <w:t xml:space="preserve"> công bằng nhất có lẽ là phương án dòng tiền tương lai của dự án.</w:t>
      </w:r>
    </w:p>
    <w:p w:rsidR="00F73B8A" w:rsidRDefault="00F73B8A" w:rsidP="00F73B8A">
      <w:pPr>
        <w:pStyle w:val="Level2"/>
        <w:numPr>
          <w:ilvl w:val="0"/>
          <w:numId w:val="0"/>
        </w:numPr>
        <w:spacing w:before="120" w:after="0" w:line="340" w:lineRule="exact"/>
        <w:outlineLvl w:val="9"/>
        <w:rPr>
          <w:rFonts w:ascii="Times New Roman" w:hAnsi="Times New Roman"/>
          <w:sz w:val="28"/>
          <w:szCs w:val="28"/>
          <w:lang w:val="en-US"/>
        </w:rPr>
      </w:pPr>
      <w:r>
        <w:rPr>
          <w:rFonts w:ascii="Times New Roman" w:hAnsi="Times New Roman"/>
          <w:sz w:val="28"/>
          <w:szCs w:val="28"/>
          <w:lang w:val="vi-VN"/>
        </w:rPr>
        <w:t>12</w:t>
      </w:r>
      <w:r w:rsidR="00CD3576" w:rsidRPr="002A461C">
        <w:rPr>
          <w:rFonts w:ascii="Times New Roman" w:hAnsi="Times New Roman"/>
          <w:sz w:val="28"/>
          <w:szCs w:val="28"/>
          <w:lang w:val="vi-VN"/>
        </w:rPr>
        <w:t xml:space="preserve">. </w:t>
      </w:r>
      <w:r w:rsidR="0064701F">
        <w:rPr>
          <w:rFonts w:ascii="Times New Roman" w:hAnsi="Times New Roman"/>
          <w:sz w:val="28"/>
          <w:szCs w:val="28"/>
          <w:lang w:val="en-US"/>
        </w:rPr>
        <w:t xml:space="preserve">Việc thanh toán các khoản vào thời điểm chấm dứt Hợp đồng sẽ được tính toán </w:t>
      </w:r>
      <w:proofErr w:type="gramStart"/>
      <w:r w:rsidR="0064701F">
        <w:rPr>
          <w:rFonts w:ascii="Times New Roman" w:hAnsi="Times New Roman"/>
          <w:sz w:val="28"/>
          <w:szCs w:val="28"/>
          <w:lang w:val="en-US"/>
        </w:rPr>
        <w:t>theo</w:t>
      </w:r>
      <w:proofErr w:type="gramEnd"/>
      <w:r w:rsidR="0064701F">
        <w:rPr>
          <w:rFonts w:ascii="Times New Roman" w:hAnsi="Times New Roman"/>
          <w:sz w:val="28"/>
          <w:szCs w:val="28"/>
          <w:lang w:val="en-US"/>
        </w:rPr>
        <w:t xml:space="preserve"> phương pháp đối trừ công nợ.  S</w:t>
      </w:r>
      <w:r w:rsidR="00CD3576" w:rsidRPr="002A461C">
        <w:rPr>
          <w:rFonts w:ascii="Times New Roman" w:hAnsi="Times New Roman"/>
          <w:sz w:val="28"/>
          <w:szCs w:val="28"/>
        </w:rPr>
        <w:t>ố dư tiền mặt</w:t>
      </w:r>
      <w:r w:rsidR="0064701F">
        <w:rPr>
          <w:rFonts w:ascii="Times New Roman" w:hAnsi="Times New Roman"/>
          <w:sz w:val="28"/>
          <w:szCs w:val="28"/>
          <w:lang w:val="en-US"/>
        </w:rPr>
        <w:t xml:space="preserve"> sẽ được cộng vào giá trị tài sản. C</w:t>
      </w:r>
      <w:r w:rsidR="00CD3576" w:rsidRPr="002A461C">
        <w:rPr>
          <w:rFonts w:ascii="Times New Roman" w:hAnsi="Times New Roman"/>
          <w:sz w:val="28"/>
          <w:szCs w:val="28"/>
        </w:rPr>
        <w:t>ác khoản tiền từ bảo hiểm, và/hoặc các quyền khiếu nại các nhà thầu phụ</w:t>
      </w:r>
      <w:r w:rsidR="0064701F">
        <w:rPr>
          <w:rFonts w:ascii="Times New Roman" w:hAnsi="Times New Roman"/>
          <w:sz w:val="28"/>
          <w:szCs w:val="28"/>
          <w:lang w:val="en-US"/>
        </w:rPr>
        <w:t xml:space="preserve"> hoăc bên thứ ba khi phát sinh cũng sẽ được cộng vào giá trị tài sản để tiến hành tính lại giá trị thanh toán vào thời điếm chấm dứt và trả lại cho NĐT.  CQKK có thể thỏa thuận ủy quyền lại cho NĐT giải quyết các khoản phải </w:t>
      </w:r>
      <w:proofErr w:type="gramStart"/>
      <w:r w:rsidR="0064701F">
        <w:rPr>
          <w:rFonts w:ascii="Times New Roman" w:hAnsi="Times New Roman"/>
          <w:sz w:val="28"/>
          <w:szCs w:val="28"/>
          <w:lang w:val="en-US"/>
        </w:rPr>
        <w:t>thu</w:t>
      </w:r>
      <w:proofErr w:type="gramEnd"/>
      <w:r w:rsidR="0064701F">
        <w:rPr>
          <w:rFonts w:ascii="Times New Roman" w:hAnsi="Times New Roman"/>
          <w:sz w:val="28"/>
          <w:szCs w:val="28"/>
          <w:lang w:val="en-US"/>
        </w:rPr>
        <w:t xml:space="preserve"> của DNDA tại thời điểm chấm dứt Hợp đồng</w:t>
      </w:r>
      <w:r w:rsidR="00CD3576" w:rsidRPr="002A461C">
        <w:rPr>
          <w:rFonts w:ascii="Times New Roman" w:hAnsi="Times New Roman"/>
          <w:sz w:val="28"/>
          <w:szCs w:val="28"/>
        </w:rPr>
        <w:t>.</w:t>
      </w:r>
      <w:r w:rsidR="00083918">
        <w:rPr>
          <w:rFonts w:ascii="Times New Roman" w:hAnsi="Times New Roman"/>
          <w:sz w:val="28"/>
          <w:szCs w:val="28"/>
          <w:lang w:val="en-US"/>
        </w:rPr>
        <w:t xml:space="preserve">  </w:t>
      </w:r>
      <w:r w:rsidR="00083918" w:rsidRPr="00083918">
        <w:rPr>
          <w:rFonts w:ascii="Times New Roman" w:hAnsi="Times New Roman"/>
          <w:sz w:val="28"/>
          <w:szCs w:val="28"/>
        </w:rPr>
        <w:t xml:space="preserve">Trong trường hợp có phán quyết của Tòa án hay Trọng tài </w:t>
      </w:r>
      <w:r w:rsidR="00083918">
        <w:rPr>
          <w:rFonts w:ascii="Times New Roman" w:hAnsi="Times New Roman"/>
          <w:sz w:val="28"/>
          <w:szCs w:val="28"/>
          <w:lang w:val="en-US"/>
        </w:rPr>
        <w:t>trong các tranh chấp</w:t>
      </w:r>
      <w:r w:rsidR="00083918" w:rsidRPr="00083918">
        <w:rPr>
          <w:rFonts w:ascii="Times New Roman" w:hAnsi="Times New Roman"/>
          <w:sz w:val="28"/>
          <w:szCs w:val="28"/>
        </w:rPr>
        <w:t xml:space="preserve"> </w:t>
      </w:r>
      <w:r w:rsidR="00083918">
        <w:rPr>
          <w:rFonts w:ascii="Times New Roman" w:hAnsi="Times New Roman"/>
          <w:sz w:val="28"/>
          <w:szCs w:val="28"/>
          <w:lang w:val="en-US"/>
        </w:rPr>
        <w:t>có liên quan</w:t>
      </w:r>
      <w:r w:rsidR="00083918" w:rsidRPr="00083918">
        <w:rPr>
          <w:rFonts w:ascii="Times New Roman" w:hAnsi="Times New Roman"/>
          <w:sz w:val="28"/>
          <w:szCs w:val="28"/>
        </w:rPr>
        <w:t>, việc thanh toán sẽ thực hiện theo quyết định của Tòa án hay Trọng tài.</w:t>
      </w:r>
      <w:bookmarkStart w:id="106" w:name="_GoBack"/>
      <w:bookmarkEnd w:id="36"/>
      <w:bookmarkEnd w:id="106"/>
    </w:p>
    <w:p w:rsidR="00A95711" w:rsidRPr="00914636" w:rsidRDefault="00914636" w:rsidP="002A461C">
      <w:pPr>
        <w:pStyle w:val="Body2"/>
        <w:spacing w:before="120" w:after="0" w:line="340" w:lineRule="exact"/>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sectPr w:rsidR="00A95711" w:rsidRPr="00914636" w:rsidSect="006960C4">
      <w:footerReference w:type="default" r:id="rId8"/>
      <w:pgSz w:w="12240" w:h="15840"/>
      <w:pgMar w:top="1440" w:right="144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CDD" w:rsidRDefault="00876CDD">
      <w:r>
        <w:separator/>
      </w:r>
    </w:p>
  </w:endnote>
  <w:endnote w:type="continuationSeparator" w:id="0">
    <w:p w:rsidR="00876CDD" w:rsidRDefault="0087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Hv">
    <w:altName w:val="Century Gothic"/>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3CF" w:rsidRDefault="00F263CF">
    <w:pPr>
      <w:pStyle w:val="Footer"/>
      <w:jc w:val="center"/>
    </w:pPr>
    <w:r>
      <w:fldChar w:fldCharType="begin"/>
    </w:r>
    <w:r>
      <w:instrText xml:space="preserve"> PAGE   \* MERGEFORMAT </w:instrText>
    </w:r>
    <w:r>
      <w:fldChar w:fldCharType="separate"/>
    </w:r>
    <w:r w:rsidR="00F73B8A">
      <w:rPr>
        <w:noProof/>
      </w:rPr>
      <w:t>14</w:t>
    </w:r>
    <w:r>
      <w:rPr>
        <w:noProof/>
      </w:rPr>
      <w:fldChar w:fldCharType="end"/>
    </w:r>
  </w:p>
  <w:p w:rsidR="00F263CF" w:rsidRDefault="00F26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CDD" w:rsidRDefault="00876CDD">
      <w:r>
        <w:separator/>
      </w:r>
    </w:p>
  </w:footnote>
  <w:footnote w:type="continuationSeparator" w:id="0">
    <w:p w:rsidR="00876CDD" w:rsidRDefault="00876CDD">
      <w:r>
        <w:continuationSeparator/>
      </w:r>
    </w:p>
  </w:footnote>
  <w:footnote w:id="1">
    <w:p w:rsidR="008D5F49" w:rsidRDefault="008D5F49">
      <w:pPr>
        <w:pStyle w:val="FootnoteText"/>
      </w:pPr>
      <w:r>
        <w:rPr>
          <w:rStyle w:val="FootnoteReference"/>
        </w:rPr>
        <w:footnoteRef/>
      </w:r>
      <w:r>
        <w:t xml:space="preserve"> </w:t>
      </w:r>
      <w:r w:rsidRPr="008D5F49">
        <w:t>https://www.eib.org/attachments/epec/epec_terminaison_and_force_majeure_en.pdf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FFFFFFFB"/>
    <w:multiLevelType w:val="multilevel"/>
    <w:tmpl w:val="4B264460"/>
    <w:lvl w:ilvl="0">
      <w:start w:val="1"/>
      <w:numFmt w:val="decimal"/>
      <w:lvlText w:val="%1"/>
      <w:lvlJc w:val="left"/>
      <w:pPr>
        <w:tabs>
          <w:tab w:val="num" w:pos="567"/>
        </w:tabs>
        <w:ind w:left="567" w:hanging="424"/>
      </w:pPr>
      <w:rPr>
        <w:rFonts w:cs="Times New Roman" w:hint="default"/>
        <w:b w:val="0"/>
        <w:sz w:val="20"/>
        <w:szCs w:val="20"/>
      </w:rPr>
    </w:lvl>
    <w:lvl w:ilvl="1">
      <w:start w:val="1"/>
      <w:numFmt w:val="decimal"/>
      <w:pStyle w:val="Heading2"/>
      <w:lvlText w:val="%1.%2"/>
      <w:lvlJc w:val="left"/>
      <w:pPr>
        <w:tabs>
          <w:tab w:val="num" w:pos="425"/>
        </w:tabs>
        <w:ind w:left="425" w:hanging="425"/>
      </w:pPr>
      <w:rPr>
        <w:rFonts w:cs="Times New Roman" w:hint="default"/>
        <w:b w:val="0"/>
        <w:i w:val="0"/>
        <w:color w:val="auto"/>
        <w:sz w:val="20"/>
        <w:szCs w:val="20"/>
      </w:rPr>
    </w:lvl>
    <w:lvl w:ilvl="2">
      <w:start w:val="1"/>
      <w:numFmt w:val="decimal"/>
      <w:lvlText w:val="%1.%2.%3"/>
      <w:lvlJc w:val="left"/>
      <w:pPr>
        <w:tabs>
          <w:tab w:val="num" w:pos="862"/>
        </w:tabs>
        <w:ind w:left="567" w:hanging="425"/>
      </w:pPr>
      <w:rPr>
        <w:rFonts w:cs="Times New Roman" w:hint="default"/>
        <w:b w:val="0"/>
        <w:i w:val="0"/>
        <w:color w:val="auto"/>
        <w:sz w:val="20"/>
        <w:szCs w:val="20"/>
      </w:rPr>
    </w:lvl>
    <w:lvl w:ilvl="3">
      <w:start w:val="1"/>
      <w:numFmt w:val="lowerLetter"/>
      <w:lvlText w:val="(%4)"/>
      <w:lvlJc w:val="left"/>
      <w:pPr>
        <w:tabs>
          <w:tab w:val="num" w:pos="1648"/>
        </w:tabs>
        <w:ind w:left="993" w:hanging="425"/>
      </w:pPr>
      <w:rPr>
        <w:rFonts w:hint="default"/>
        <w:b w:val="0"/>
        <w:bCs/>
        <w:i w:val="0"/>
        <w:iCs w:val="0"/>
        <w:sz w:val="20"/>
        <w:szCs w:val="2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2" w15:restartNumberingAfterBreak="0">
    <w:nsid w:val="06A64415"/>
    <w:multiLevelType w:val="multilevel"/>
    <w:tmpl w:val="1B68AEF4"/>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E77738"/>
    <w:multiLevelType w:val="multilevel"/>
    <w:tmpl w:val="9746C464"/>
    <w:lvl w:ilvl="0">
      <w:start w:val="1"/>
      <w:numFmt w:val="decimal"/>
      <w:lvlText w:val="ĐIỀU %1"/>
      <w:lvlJc w:val="left"/>
      <w:pPr>
        <w:ind w:left="0" w:firstLine="851"/>
      </w:pPr>
      <w:rPr>
        <w:rFonts w:ascii="Arial" w:hAnsi="Arial" w:cs="Calibri" w:hint="default"/>
        <w:b/>
        <w:i w:val="0"/>
        <w:caps/>
        <w:strike w:val="0"/>
        <w:dstrike w:val="0"/>
        <w:vanish w:val="0"/>
        <w:color w:val="auto"/>
        <w:spacing w:val="0"/>
        <w:position w:val="0"/>
        <w:sz w:val="20"/>
        <w:u w:val="none"/>
        <w:vertAlign w:val="baseline"/>
      </w:rPr>
    </w:lvl>
    <w:lvl w:ilvl="1">
      <w:start w:val="1"/>
      <w:numFmt w:val="decimal"/>
      <w:lvlText w:val="%1.%2"/>
      <w:lvlJc w:val="left"/>
      <w:pPr>
        <w:tabs>
          <w:tab w:val="num" w:pos="851"/>
        </w:tabs>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lvlText w:val="%3)"/>
      <w:lvlJc w:val="left"/>
      <w:pPr>
        <w:tabs>
          <w:tab w:val="num" w:pos="851"/>
        </w:tabs>
        <w:ind w:left="85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1702"/>
        </w:tabs>
        <w:ind w:left="1702" w:hanging="851"/>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1986"/>
        </w:tabs>
        <w:ind w:left="1986" w:hanging="851"/>
      </w:pPr>
      <w:rPr>
        <w:rFonts w:ascii="Times New Roman" w:hAnsi="Times New Roman" w:cs="Times New Roman" w:hint="default"/>
        <w:b w:val="0"/>
        <w:i w:val="0"/>
        <w:caps w:val="0"/>
        <w:smallCaps w:val="0"/>
        <w:strike w:val="0"/>
        <w:dstrike w:val="0"/>
        <w:outline w:val="0"/>
        <w:shadow w:val="0"/>
        <w:emboss w:val="0"/>
        <w:imprint w:val="0"/>
        <w:vanish w:val="0"/>
        <w:u w:val="none"/>
        <w:effect w:val="none"/>
        <w:vertAlign w:val="baseline"/>
      </w:rPr>
    </w:lvl>
    <w:lvl w:ilvl="5">
      <w:start w:val="1"/>
      <w:numFmt w:val="bullet"/>
      <w:lvlText w:val="o"/>
      <w:lvlJc w:val="left"/>
      <w:pPr>
        <w:tabs>
          <w:tab w:val="num" w:pos="2411"/>
        </w:tabs>
        <w:ind w:left="2411" w:hanging="851"/>
      </w:pPr>
      <w:rPr>
        <w:rFonts w:ascii="Courier New" w:hAnsi="Courier New" w:cs="Courier New"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4" w15:restartNumberingAfterBreak="0">
    <w:nsid w:val="0B1E357C"/>
    <w:multiLevelType w:val="multilevel"/>
    <w:tmpl w:val="0ABE9666"/>
    <w:lvl w:ilvl="0">
      <w:start w:val="3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BA03294"/>
    <w:multiLevelType w:val="multilevel"/>
    <w:tmpl w:val="37C2678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B447A3"/>
    <w:multiLevelType w:val="multilevel"/>
    <w:tmpl w:val="D89C8644"/>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28A5C9F"/>
    <w:multiLevelType w:val="multilevel"/>
    <w:tmpl w:val="8CAC23FC"/>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3CA641E"/>
    <w:multiLevelType w:val="multilevel"/>
    <w:tmpl w:val="A686D9A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945935"/>
    <w:multiLevelType w:val="multilevel"/>
    <w:tmpl w:val="65F005EE"/>
    <w:lvl w:ilvl="0">
      <w:start w:val="38"/>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lang w:val="x-no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A07A0F"/>
    <w:multiLevelType w:val="hybridMultilevel"/>
    <w:tmpl w:val="A21C8FEE"/>
    <w:lvl w:ilvl="0" w:tplc="042A0017">
      <w:start w:val="1"/>
      <w:numFmt w:val="lowerLetter"/>
      <w:lvlText w:val="%1)"/>
      <w:lvlJc w:val="left"/>
      <w:pPr>
        <w:ind w:left="785" w:hanging="360"/>
      </w:pPr>
      <w:rPr>
        <w:rFonts w:hint="default"/>
        <w:b w:val="0"/>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277901F3"/>
    <w:multiLevelType w:val="multilevel"/>
    <w:tmpl w:val="0ABE9666"/>
    <w:lvl w:ilvl="0">
      <w:start w:val="3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A250FED"/>
    <w:multiLevelType w:val="hybridMultilevel"/>
    <w:tmpl w:val="31D8BCDA"/>
    <w:lvl w:ilvl="0" w:tplc="F2403AAC">
      <w:start w:val="1"/>
      <w:numFmt w:val="lowerLetter"/>
      <w:lvlText w:val="(%1)"/>
      <w:lvlJc w:val="left"/>
      <w:pPr>
        <w:ind w:left="720" w:hanging="64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15:restartNumberingAfterBreak="0">
    <w:nsid w:val="39A109C2"/>
    <w:multiLevelType w:val="multilevel"/>
    <w:tmpl w:val="73E8E8AA"/>
    <w:lvl w:ilvl="0">
      <w:start w:val="1"/>
      <w:numFmt w:val="decimal"/>
      <w:pStyle w:val="Level1"/>
      <w:suff w:val="nothing"/>
      <w:lvlText w:val="Article %1"/>
      <w:lvlJc w:val="center"/>
      <w:pPr>
        <w:ind w:left="0" w:firstLine="851"/>
      </w:pPr>
      <w:rPr>
        <w:rFonts w:hint="default"/>
        <w:b/>
        <w:i w:val="0"/>
        <w:caps/>
        <w:strike w:val="0"/>
        <w:dstrike w:val="0"/>
        <w:vanish w:val="0"/>
        <w:color w:val="auto"/>
        <w:spacing w:val="0"/>
        <w:position w:val="0"/>
        <w:sz w:val="20"/>
        <w:u w:val="none"/>
        <w:vertAlign w:val="baseline"/>
      </w:rPr>
    </w:lvl>
    <w:lvl w:ilvl="1">
      <w:start w:val="1"/>
      <w:numFmt w:val="decimal"/>
      <w:pStyle w:val="Level2"/>
      <w:lvlText w:val="3.%2"/>
      <w:lvlJc w:val="left"/>
      <w:pPr>
        <w:tabs>
          <w:tab w:val="num" w:pos="851"/>
        </w:tabs>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Level3"/>
      <w:lvlText w:val="%1.%2.%3"/>
      <w:lvlJc w:val="left"/>
      <w:pPr>
        <w:tabs>
          <w:tab w:val="num" w:pos="851"/>
        </w:tabs>
        <w:ind w:left="85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1702"/>
        </w:tabs>
        <w:ind w:left="1702" w:hanging="851"/>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1986"/>
        </w:tabs>
        <w:ind w:left="1986" w:hanging="851"/>
      </w:pPr>
      <w:rPr>
        <w:rFonts w:ascii="Times New Roman" w:hAnsi="Times New Roman" w:cs="Times New Roman" w:hint="default"/>
        <w:b w:val="0"/>
        <w:i w:val="0"/>
        <w:caps w:val="0"/>
        <w:smallCaps w:val="0"/>
        <w:strike w:val="0"/>
        <w:dstrike w:val="0"/>
        <w:outline w:val="0"/>
        <w:shadow w:val="0"/>
        <w:emboss w:val="0"/>
        <w:imprint w:val="0"/>
        <w:vanish w:val="0"/>
        <w:u w:val="none"/>
        <w:effect w:val="none"/>
        <w:vertAlign w:val="baseline"/>
      </w:rPr>
    </w:lvl>
    <w:lvl w:ilvl="5">
      <w:start w:val="1"/>
      <w:numFmt w:val="bullet"/>
      <w:pStyle w:val="Level6"/>
      <w:lvlText w:val="o"/>
      <w:lvlJc w:val="left"/>
      <w:pPr>
        <w:tabs>
          <w:tab w:val="num" w:pos="2411"/>
        </w:tabs>
        <w:ind w:left="2411" w:hanging="851"/>
      </w:pPr>
      <w:rPr>
        <w:rFonts w:ascii="Courier New" w:hAnsi="Courier New" w:cs="Courier New"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4" w15:restartNumberingAfterBreak="0">
    <w:nsid w:val="43FA0B8E"/>
    <w:multiLevelType w:val="multilevel"/>
    <w:tmpl w:val="53C42040"/>
    <w:lvl w:ilvl="0">
      <w:start w:val="28"/>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5F62302"/>
    <w:multiLevelType w:val="hybridMultilevel"/>
    <w:tmpl w:val="EF88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11886"/>
    <w:multiLevelType w:val="multilevel"/>
    <w:tmpl w:val="65F005EE"/>
    <w:lvl w:ilvl="0">
      <w:start w:val="38"/>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lang w:val="x-no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AD61E9"/>
    <w:multiLevelType w:val="multilevel"/>
    <w:tmpl w:val="226270B0"/>
    <w:lvl w:ilvl="0">
      <w:start w:val="23"/>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9024F8D"/>
    <w:multiLevelType w:val="multilevel"/>
    <w:tmpl w:val="3102A3BE"/>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4A2C23"/>
    <w:multiLevelType w:val="multilevel"/>
    <w:tmpl w:val="918E7F1A"/>
    <w:lvl w:ilvl="0">
      <w:start w:val="2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EE651B"/>
    <w:multiLevelType w:val="multilevel"/>
    <w:tmpl w:val="428C6D8A"/>
    <w:lvl w:ilvl="0">
      <w:start w:val="1"/>
      <w:numFmt w:val="decimal"/>
      <w:lvlText w:val="ĐIỀU %1"/>
      <w:lvlJc w:val="left"/>
      <w:pPr>
        <w:ind w:left="0" w:firstLine="851"/>
      </w:pPr>
      <w:rPr>
        <w:rFonts w:ascii="Arial" w:hAnsi="Arial" w:cs="Calibri" w:hint="default"/>
        <w:b/>
        <w:i w:val="0"/>
        <w:caps/>
        <w:strike w:val="0"/>
        <w:dstrike w:val="0"/>
        <w:vanish w:val="0"/>
        <w:color w:val="auto"/>
        <w:spacing w:val="0"/>
        <w:position w:val="0"/>
        <w:sz w:val="20"/>
        <w:u w:val="none"/>
        <w:vertAlign w:val="baseline"/>
      </w:rPr>
    </w:lvl>
    <w:lvl w:ilvl="1">
      <w:start w:val="1"/>
      <w:numFmt w:val="decimal"/>
      <w:lvlText w:val="%1.%2"/>
      <w:lvlJc w:val="left"/>
      <w:pPr>
        <w:tabs>
          <w:tab w:val="num" w:pos="851"/>
        </w:tabs>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rPr>
    </w:lvl>
    <w:lvl w:ilvl="2">
      <w:start w:val="1"/>
      <w:numFmt w:val="decimal"/>
      <w:lvlText w:val="%1.%2.%3"/>
      <w:lvlJc w:val="left"/>
      <w:pPr>
        <w:tabs>
          <w:tab w:val="num" w:pos="851"/>
        </w:tabs>
        <w:ind w:left="85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bullet"/>
      <w:lvlText w:val=""/>
      <w:lvlJc w:val="left"/>
      <w:pPr>
        <w:tabs>
          <w:tab w:val="num" w:pos="1276"/>
        </w:tabs>
        <w:ind w:left="1276" w:hanging="851"/>
      </w:pPr>
      <w:rPr>
        <w:rFonts w:ascii="Symbol" w:hAnsi="Symbol" w:hint="default"/>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1986"/>
        </w:tabs>
        <w:ind w:left="1986" w:hanging="851"/>
      </w:pPr>
      <w:rPr>
        <w:rFonts w:ascii="Times New Roman" w:hAnsi="Times New Roman" w:cs="Times New Roman" w:hint="default"/>
        <w:b w:val="0"/>
        <w:i w:val="0"/>
        <w:caps w:val="0"/>
        <w:smallCaps w:val="0"/>
        <w:strike w:val="0"/>
        <w:dstrike w:val="0"/>
        <w:outline w:val="0"/>
        <w:shadow w:val="0"/>
        <w:emboss w:val="0"/>
        <w:imprint w:val="0"/>
        <w:vanish w:val="0"/>
        <w:u w:val="none"/>
        <w:effect w:val="none"/>
        <w:vertAlign w:val="baseline"/>
      </w:rPr>
    </w:lvl>
    <w:lvl w:ilvl="5">
      <w:start w:val="1"/>
      <w:numFmt w:val="bullet"/>
      <w:lvlText w:val="o"/>
      <w:lvlJc w:val="left"/>
      <w:pPr>
        <w:tabs>
          <w:tab w:val="num" w:pos="2411"/>
        </w:tabs>
        <w:ind w:left="2411" w:hanging="851"/>
      </w:pPr>
      <w:rPr>
        <w:rFonts w:ascii="Courier New" w:hAnsi="Courier New" w:cs="Courier New"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21" w15:restartNumberingAfterBreak="0">
    <w:nsid w:val="77FB2F0A"/>
    <w:multiLevelType w:val="multilevel"/>
    <w:tmpl w:val="7CB804D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B82CF8"/>
    <w:multiLevelType w:val="hybridMultilevel"/>
    <w:tmpl w:val="49C0CE84"/>
    <w:lvl w:ilvl="0" w:tplc="25A81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2A0017">
      <w:start w:val="1"/>
      <w:numFmt w:val="lowerLetter"/>
      <w:lvlText w:val="%3)"/>
      <w:lvlJc w:val="left"/>
      <w:pPr>
        <w:ind w:left="322"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9304B4"/>
    <w:multiLevelType w:val="multilevel"/>
    <w:tmpl w:val="3C7256C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13"/>
  </w:num>
  <w:num w:numId="4">
    <w:abstractNumId w:val="3"/>
  </w:num>
  <w:num w:numId="5">
    <w:abstractNumId w:val="20"/>
  </w:num>
  <w:num w:numId="6">
    <w:abstractNumId w:val="21"/>
  </w:num>
  <w:num w:numId="7">
    <w:abstractNumId w:val="8"/>
  </w:num>
  <w:num w:numId="8">
    <w:abstractNumId w:val="23"/>
  </w:num>
  <w:num w:numId="9">
    <w:abstractNumId w:val="17"/>
  </w:num>
  <w:num w:numId="10">
    <w:abstractNumId w:val="10"/>
  </w:num>
  <w:num w:numId="11">
    <w:abstractNumId w:val="22"/>
  </w:num>
  <w:num w:numId="12">
    <w:abstractNumId w:val="14"/>
  </w:num>
  <w:num w:numId="13">
    <w:abstractNumId w:val="2"/>
  </w:num>
  <w:num w:numId="14">
    <w:abstractNumId w:val="7"/>
  </w:num>
  <w:num w:numId="15">
    <w:abstractNumId w:val="6"/>
  </w:num>
  <w:num w:numId="16">
    <w:abstractNumId w:val="5"/>
  </w:num>
  <w:num w:numId="17">
    <w:abstractNumId w:val="18"/>
  </w:num>
  <w:num w:numId="18">
    <w:abstractNumId w:val="19"/>
  </w:num>
  <w:num w:numId="19">
    <w:abstractNumId w:val="4"/>
  </w:num>
  <w:num w:numId="20">
    <w:abstractNumId w:val="9"/>
  </w:num>
  <w:num w:numId="21">
    <w:abstractNumId w:val="16"/>
  </w:num>
  <w:num w:numId="22">
    <w:abstractNumId w:val="12"/>
  </w:num>
  <w:num w:numId="23">
    <w:abstractNumId w:val="11"/>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IM_Brand" w:val="D9"/>
  </w:docVars>
  <w:rsids>
    <w:rsidRoot w:val="005A746E"/>
    <w:rsid w:val="00002360"/>
    <w:rsid w:val="00004BD1"/>
    <w:rsid w:val="0000520C"/>
    <w:rsid w:val="000069A0"/>
    <w:rsid w:val="00010C6D"/>
    <w:rsid w:val="00013474"/>
    <w:rsid w:val="000138FC"/>
    <w:rsid w:val="00013A42"/>
    <w:rsid w:val="00014080"/>
    <w:rsid w:val="00017C47"/>
    <w:rsid w:val="00021EC5"/>
    <w:rsid w:val="0002200D"/>
    <w:rsid w:val="000220B7"/>
    <w:rsid w:val="0002472F"/>
    <w:rsid w:val="00024772"/>
    <w:rsid w:val="00025636"/>
    <w:rsid w:val="00027621"/>
    <w:rsid w:val="000301CB"/>
    <w:rsid w:val="00035CC9"/>
    <w:rsid w:val="00035E30"/>
    <w:rsid w:val="00037276"/>
    <w:rsid w:val="00040477"/>
    <w:rsid w:val="00041533"/>
    <w:rsid w:val="0004382E"/>
    <w:rsid w:val="00043B54"/>
    <w:rsid w:val="000450EF"/>
    <w:rsid w:val="00047326"/>
    <w:rsid w:val="00047D76"/>
    <w:rsid w:val="000547C9"/>
    <w:rsid w:val="000565C0"/>
    <w:rsid w:val="00056BC7"/>
    <w:rsid w:val="00060E8F"/>
    <w:rsid w:val="00061771"/>
    <w:rsid w:val="0006275A"/>
    <w:rsid w:val="000629C1"/>
    <w:rsid w:val="00062EA6"/>
    <w:rsid w:val="00064E2C"/>
    <w:rsid w:val="000705AF"/>
    <w:rsid w:val="0007120C"/>
    <w:rsid w:val="00071341"/>
    <w:rsid w:val="0007186C"/>
    <w:rsid w:val="00073393"/>
    <w:rsid w:val="000739CC"/>
    <w:rsid w:val="0007400D"/>
    <w:rsid w:val="00076AC9"/>
    <w:rsid w:val="00080BD2"/>
    <w:rsid w:val="000825C1"/>
    <w:rsid w:val="00082745"/>
    <w:rsid w:val="00083918"/>
    <w:rsid w:val="00086338"/>
    <w:rsid w:val="00086700"/>
    <w:rsid w:val="00086F90"/>
    <w:rsid w:val="00087F2C"/>
    <w:rsid w:val="000908D4"/>
    <w:rsid w:val="00090B6C"/>
    <w:rsid w:val="00090C9A"/>
    <w:rsid w:val="000915CB"/>
    <w:rsid w:val="000933E5"/>
    <w:rsid w:val="00093A7C"/>
    <w:rsid w:val="000970C8"/>
    <w:rsid w:val="000978D3"/>
    <w:rsid w:val="000A0032"/>
    <w:rsid w:val="000A3A0B"/>
    <w:rsid w:val="000A5F02"/>
    <w:rsid w:val="000B129F"/>
    <w:rsid w:val="000B14D2"/>
    <w:rsid w:val="000B3B83"/>
    <w:rsid w:val="000B4BAF"/>
    <w:rsid w:val="000B5463"/>
    <w:rsid w:val="000B5C07"/>
    <w:rsid w:val="000B7291"/>
    <w:rsid w:val="000B76E8"/>
    <w:rsid w:val="000C0577"/>
    <w:rsid w:val="000C1332"/>
    <w:rsid w:val="000C1587"/>
    <w:rsid w:val="000C3147"/>
    <w:rsid w:val="000C5C06"/>
    <w:rsid w:val="000C62C9"/>
    <w:rsid w:val="000D08F6"/>
    <w:rsid w:val="000D45E3"/>
    <w:rsid w:val="000D6CF9"/>
    <w:rsid w:val="000D7260"/>
    <w:rsid w:val="000E1291"/>
    <w:rsid w:val="000E169C"/>
    <w:rsid w:val="000E1ACE"/>
    <w:rsid w:val="000E2171"/>
    <w:rsid w:val="000E40C9"/>
    <w:rsid w:val="000E4804"/>
    <w:rsid w:val="000E6C1D"/>
    <w:rsid w:val="000E7EA9"/>
    <w:rsid w:val="000F4BFD"/>
    <w:rsid w:val="0010160E"/>
    <w:rsid w:val="001066E4"/>
    <w:rsid w:val="0011200F"/>
    <w:rsid w:val="00112408"/>
    <w:rsid w:val="00112873"/>
    <w:rsid w:val="00113B8D"/>
    <w:rsid w:val="00114DE3"/>
    <w:rsid w:val="00116747"/>
    <w:rsid w:val="00120C3C"/>
    <w:rsid w:val="00120D2E"/>
    <w:rsid w:val="001247AB"/>
    <w:rsid w:val="00124FEF"/>
    <w:rsid w:val="00126622"/>
    <w:rsid w:val="00131609"/>
    <w:rsid w:val="00133355"/>
    <w:rsid w:val="0013494B"/>
    <w:rsid w:val="00136A89"/>
    <w:rsid w:val="00136FD8"/>
    <w:rsid w:val="001406EF"/>
    <w:rsid w:val="00140F03"/>
    <w:rsid w:val="0014190B"/>
    <w:rsid w:val="001434BD"/>
    <w:rsid w:val="00143834"/>
    <w:rsid w:val="00143C6B"/>
    <w:rsid w:val="00143E81"/>
    <w:rsid w:val="00145277"/>
    <w:rsid w:val="00146B53"/>
    <w:rsid w:val="00146D1A"/>
    <w:rsid w:val="001470DF"/>
    <w:rsid w:val="00147144"/>
    <w:rsid w:val="001472B7"/>
    <w:rsid w:val="00147424"/>
    <w:rsid w:val="001517D4"/>
    <w:rsid w:val="001537F1"/>
    <w:rsid w:val="00154374"/>
    <w:rsid w:val="001549A7"/>
    <w:rsid w:val="00155ED3"/>
    <w:rsid w:val="001560FE"/>
    <w:rsid w:val="00156AA9"/>
    <w:rsid w:val="001575F2"/>
    <w:rsid w:val="00161349"/>
    <w:rsid w:val="00162DCA"/>
    <w:rsid w:val="00165ABC"/>
    <w:rsid w:val="001679DD"/>
    <w:rsid w:val="00170F1B"/>
    <w:rsid w:val="00173B90"/>
    <w:rsid w:val="00174F66"/>
    <w:rsid w:val="00175518"/>
    <w:rsid w:val="00176A5B"/>
    <w:rsid w:val="00176BCF"/>
    <w:rsid w:val="00177CC4"/>
    <w:rsid w:val="0018279C"/>
    <w:rsid w:val="001832EB"/>
    <w:rsid w:val="00183882"/>
    <w:rsid w:val="00183DA4"/>
    <w:rsid w:val="00185D0C"/>
    <w:rsid w:val="00190863"/>
    <w:rsid w:val="00192410"/>
    <w:rsid w:val="00193257"/>
    <w:rsid w:val="00193559"/>
    <w:rsid w:val="0019368A"/>
    <w:rsid w:val="00196A9B"/>
    <w:rsid w:val="00197F16"/>
    <w:rsid w:val="001A10C9"/>
    <w:rsid w:val="001A1ED5"/>
    <w:rsid w:val="001A5141"/>
    <w:rsid w:val="001A5D99"/>
    <w:rsid w:val="001A71B3"/>
    <w:rsid w:val="001A7632"/>
    <w:rsid w:val="001B28B4"/>
    <w:rsid w:val="001B3B40"/>
    <w:rsid w:val="001B49E2"/>
    <w:rsid w:val="001B5896"/>
    <w:rsid w:val="001C115F"/>
    <w:rsid w:val="001C1AEF"/>
    <w:rsid w:val="001C2310"/>
    <w:rsid w:val="001C33EC"/>
    <w:rsid w:val="001C40E0"/>
    <w:rsid w:val="001D2FEF"/>
    <w:rsid w:val="001D428A"/>
    <w:rsid w:val="001D48A3"/>
    <w:rsid w:val="001D5568"/>
    <w:rsid w:val="001D5F7C"/>
    <w:rsid w:val="001D6CF8"/>
    <w:rsid w:val="001D7221"/>
    <w:rsid w:val="001E05B4"/>
    <w:rsid w:val="001E1547"/>
    <w:rsid w:val="001E3287"/>
    <w:rsid w:val="001E7145"/>
    <w:rsid w:val="001F112B"/>
    <w:rsid w:val="001F327E"/>
    <w:rsid w:val="001F4F2E"/>
    <w:rsid w:val="001F5940"/>
    <w:rsid w:val="001F661C"/>
    <w:rsid w:val="00203889"/>
    <w:rsid w:val="00203FCD"/>
    <w:rsid w:val="002060A0"/>
    <w:rsid w:val="00207824"/>
    <w:rsid w:val="00207FBE"/>
    <w:rsid w:val="00211EED"/>
    <w:rsid w:val="00216B5E"/>
    <w:rsid w:val="00216D6F"/>
    <w:rsid w:val="0022142A"/>
    <w:rsid w:val="002237CF"/>
    <w:rsid w:val="00226A20"/>
    <w:rsid w:val="002271A3"/>
    <w:rsid w:val="00227810"/>
    <w:rsid w:val="0023037E"/>
    <w:rsid w:val="00230986"/>
    <w:rsid w:val="00231D28"/>
    <w:rsid w:val="00235F59"/>
    <w:rsid w:val="002363D1"/>
    <w:rsid w:val="00236E9E"/>
    <w:rsid w:val="00240BDF"/>
    <w:rsid w:val="00241DBF"/>
    <w:rsid w:val="002434F3"/>
    <w:rsid w:val="00244008"/>
    <w:rsid w:val="00245927"/>
    <w:rsid w:val="00246264"/>
    <w:rsid w:val="0024799B"/>
    <w:rsid w:val="00250FEC"/>
    <w:rsid w:val="00251085"/>
    <w:rsid w:val="00251314"/>
    <w:rsid w:val="00252199"/>
    <w:rsid w:val="00255E59"/>
    <w:rsid w:val="00255EE0"/>
    <w:rsid w:val="00256869"/>
    <w:rsid w:val="002575A9"/>
    <w:rsid w:val="00260BAC"/>
    <w:rsid w:val="00260E7C"/>
    <w:rsid w:val="0026250C"/>
    <w:rsid w:val="00262D73"/>
    <w:rsid w:val="00263F74"/>
    <w:rsid w:val="00267F27"/>
    <w:rsid w:val="0027033D"/>
    <w:rsid w:val="00271E94"/>
    <w:rsid w:val="00273DF2"/>
    <w:rsid w:val="00280E16"/>
    <w:rsid w:val="0028313B"/>
    <w:rsid w:val="00283782"/>
    <w:rsid w:val="00284B42"/>
    <w:rsid w:val="00285F9C"/>
    <w:rsid w:val="00287D3C"/>
    <w:rsid w:val="00290559"/>
    <w:rsid w:val="002912AE"/>
    <w:rsid w:val="0029160D"/>
    <w:rsid w:val="00295453"/>
    <w:rsid w:val="00296A4E"/>
    <w:rsid w:val="00296B9A"/>
    <w:rsid w:val="00297A3C"/>
    <w:rsid w:val="002A28D2"/>
    <w:rsid w:val="002A461C"/>
    <w:rsid w:val="002A6ACD"/>
    <w:rsid w:val="002A7434"/>
    <w:rsid w:val="002B070A"/>
    <w:rsid w:val="002B1330"/>
    <w:rsid w:val="002B28C7"/>
    <w:rsid w:val="002B3382"/>
    <w:rsid w:val="002B3A27"/>
    <w:rsid w:val="002B3CDE"/>
    <w:rsid w:val="002B58D2"/>
    <w:rsid w:val="002B605D"/>
    <w:rsid w:val="002B66C1"/>
    <w:rsid w:val="002B76EB"/>
    <w:rsid w:val="002C07E9"/>
    <w:rsid w:val="002C152C"/>
    <w:rsid w:val="002C159C"/>
    <w:rsid w:val="002C2172"/>
    <w:rsid w:val="002C31E7"/>
    <w:rsid w:val="002C43B0"/>
    <w:rsid w:val="002C56BA"/>
    <w:rsid w:val="002C6C83"/>
    <w:rsid w:val="002C7CB4"/>
    <w:rsid w:val="002D2494"/>
    <w:rsid w:val="002D3199"/>
    <w:rsid w:val="002E35E0"/>
    <w:rsid w:val="002E39E1"/>
    <w:rsid w:val="002E6FE3"/>
    <w:rsid w:val="002E758E"/>
    <w:rsid w:val="002F3063"/>
    <w:rsid w:val="002F35DD"/>
    <w:rsid w:val="002F40E9"/>
    <w:rsid w:val="003001F9"/>
    <w:rsid w:val="00301944"/>
    <w:rsid w:val="00301E9C"/>
    <w:rsid w:val="00302A33"/>
    <w:rsid w:val="003058E0"/>
    <w:rsid w:val="00306631"/>
    <w:rsid w:val="003070A3"/>
    <w:rsid w:val="00310759"/>
    <w:rsid w:val="003109CD"/>
    <w:rsid w:val="0031178B"/>
    <w:rsid w:val="00314C1D"/>
    <w:rsid w:val="0031584E"/>
    <w:rsid w:val="00315C1B"/>
    <w:rsid w:val="00315F94"/>
    <w:rsid w:val="003222FA"/>
    <w:rsid w:val="00322AC6"/>
    <w:rsid w:val="00322E4F"/>
    <w:rsid w:val="00323F97"/>
    <w:rsid w:val="003243F2"/>
    <w:rsid w:val="00324977"/>
    <w:rsid w:val="003276AF"/>
    <w:rsid w:val="0033203C"/>
    <w:rsid w:val="00335570"/>
    <w:rsid w:val="003357C3"/>
    <w:rsid w:val="00335A37"/>
    <w:rsid w:val="00335C0C"/>
    <w:rsid w:val="003402EF"/>
    <w:rsid w:val="0034038A"/>
    <w:rsid w:val="00340674"/>
    <w:rsid w:val="00341E8A"/>
    <w:rsid w:val="003436ED"/>
    <w:rsid w:val="00343827"/>
    <w:rsid w:val="0034385E"/>
    <w:rsid w:val="00343C21"/>
    <w:rsid w:val="00345927"/>
    <w:rsid w:val="00347D83"/>
    <w:rsid w:val="0035361E"/>
    <w:rsid w:val="003543E0"/>
    <w:rsid w:val="00354E78"/>
    <w:rsid w:val="0035588F"/>
    <w:rsid w:val="00355AFE"/>
    <w:rsid w:val="00360608"/>
    <w:rsid w:val="00360AE1"/>
    <w:rsid w:val="0036290A"/>
    <w:rsid w:val="0036608A"/>
    <w:rsid w:val="003705D2"/>
    <w:rsid w:val="00370FF3"/>
    <w:rsid w:val="00372BF7"/>
    <w:rsid w:val="0037360B"/>
    <w:rsid w:val="00376BC4"/>
    <w:rsid w:val="00376C66"/>
    <w:rsid w:val="0038274E"/>
    <w:rsid w:val="00383784"/>
    <w:rsid w:val="0038469A"/>
    <w:rsid w:val="003854AE"/>
    <w:rsid w:val="00390600"/>
    <w:rsid w:val="00390E83"/>
    <w:rsid w:val="00391D1F"/>
    <w:rsid w:val="003923F4"/>
    <w:rsid w:val="003933FA"/>
    <w:rsid w:val="003A051E"/>
    <w:rsid w:val="003A08BE"/>
    <w:rsid w:val="003A2ED8"/>
    <w:rsid w:val="003A671F"/>
    <w:rsid w:val="003A6E25"/>
    <w:rsid w:val="003A7569"/>
    <w:rsid w:val="003A7B7A"/>
    <w:rsid w:val="003B009D"/>
    <w:rsid w:val="003B0156"/>
    <w:rsid w:val="003B05BF"/>
    <w:rsid w:val="003B1138"/>
    <w:rsid w:val="003B1201"/>
    <w:rsid w:val="003B2520"/>
    <w:rsid w:val="003B7ED0"/>
    <w:rsid w:val="003C0077"/>
    <w:rsid w:val="003C1B7D"/>
    <w:rsid w:val="003C1DCC"/>
    <w:rsid w:val="003C21DC"/>
    <w:rsid w:val="003C388C"/>
    <w:rsid w:val="003C38BF"/>
    <w:rsid w:val="003C3BD6"/>
    <w:rsid w:val="003C60BC"/>
    <w:rsid w:val="003C7095"/>
    <w:rsid w:val="003C7189"/>
    <w:rsid w:val="003D051D"/>
    <w:rsid w:val="003D0AB2"/>
    <w:rsid w:val="003D3189"/>
    <w:rsid w:val="003D4047"/>
    <w:rsid w:val="003D5105"/>
    <w:rsid w:val="003D620F"/>
    <w:rsid w:val="003D682C"/>
    <w:rsid w:val="003D6A16"/>
    <w:rsid w:val="003E1285"/>
    <w:rsid w:val="003E14D8"/>
    <w:rsid w:val="003E2150"/>
    <w:rsid w:val="003E4944"/>
    <w:rsid w:val="003E6CBD"/>
    <w:rsid w:val="003E7FD8"/>
    <w:rsid w:val="003F0121"/>
    <w:rsid w:val="003F08F9"/>
    <w:rsid w:val="003F2139"/>
    <w:rsid w:val="003F217D"/>
    <w:rsid w:val="003F21B8"/>
    <w:rsid w:val="003F29E0"/>
    <w:rsid w:val="003F3169"/>
    <w:rsid w:val="003F5143"/>
    <w:rsid w:val="003F7185"/>
    <w:rsid w:val="003F79EB"/>
    <w:rsid w:val="00403197"/>
    <w:rsid w:val="00405481"/>
    <w:rsid w:val="00411EA8"/>
    <w:rsid w:val="00413A68"/>
    <w:rsid w:val="004141FB"/>
    <w:rsid w:val="00414C17"/>
    <w:rsid w:val="00416EAB"/>
    <w:rsid w:val="00422683"/>
    <w:rsid w:val="0042345D"/>
    <w:rsid w:val="00424619"/>
    <w:rsid w:val="00424FEE"/>
    <w:rsid w:val="004269C5"/>
    <w:rsid w:val="00426F3D"/>
    <w:rsid w:val="0043335D"/>
    <w:rsid w:val="00435D49"/>
    <w:rsid w:val="00436DEE"/>
    <w:rsid w:val="0043732B"/>
    <w:rsid w:val="004379C1"/>
    <w:rsid w:val="004447D7"/>
    <w:rsid w:val="0044480F"/>
    <w:rsid w:val="00445007"/>
    <w:rsid w:val="00447402"/>
    <w:rsid w:val="00455B91"/>
    <w:rsid w:val="00456CBE"/>
    <w:rsid w:val="00457FDD"/>
    <w:rsid w:val="00463056"/>
    <w:rsid w:val="0046781E"/>
    <w:rsid w:val="0046789F"/>
    <w:rsid w:val="00470B67"/>
    <w:rsid w:val="00470D51"/>
    <w:rsid w:val="00471C16"/>
    <w:rsid w:val="004730F5"/>
    <w:rsid w:val="004751FF"/>
    <w:rsid w:val="00475819"/>
    <w:rsid w:val="00475E74"/>
    <w:rsid w:val="004760DD"/>
    <w:rsid w:val="00477F7D"/>
    <w:rsid w:val="004830E8"/>
    <w:rsid w:val="0048440B"/>
    <w:rsid w:val="0048520A"/>
    <w:rsid w:val="004876E5"/>
    <w:rsid w:val="00491038"/>
    <w:rsid w:val="00491556"/>
    <w:rsid w:val="004920E6"/>
    <w:rsid w:val="004934FA"/>
    <w:rsid w:val="004937A8"/>
    <w:rsid w:val="00493C76"/>
    <w:rsid w:val="004974DA"/>
    <w:rsid w:val="00497B8F"/>
    <w:rsid w:val="004A0C46"/>
    <w:rsid w:val="004A2EAD"/>
    <w:rsid w:val="004A30C6"/>
    <w:rsid w:val="004A3E6C"/>
    <w:rsid w:val="004A58A2"/>
    <w:rsid w:val="004A5A13"/>
    <w:rsid w:val="004A7319"/>
    <w:rsid w:val="004A75CE"/>
    <w:rsid w:val="004B1598"/>
    <w:rsid w:val="004B15FD"/>
    <w:rsid w:val="004B448B"/>
    <w:rsid w:val="004B75D2"/>
    <w:rsid w:val="004C5102"/>
    <w:rsid w:val="004C605A"/>
    <w:rsid w:val="004C7718"/>
    <w:rsid w:val="004D01F2"/>
    <w:rsid w:val="004D14FA"/>
    <w:rsid w:val="004D1B54"/>
    <w:rsid w:val="004D25F0"/>
    <w:rsid w:val="004D4CB2"/>
    <w:rsid w:val="004D6633"/>
    <w:rsid w:val="004E36EB"/>
    <w:rsid w:val="004E5AEE"/>
    <w:rsid w:val="004E6C52"/>
    <w:rsid w:val="004E7F1F"/>
    <w:rsid w:val="004F2990"/>
    <w:rsid w:val="004F2F2F"/>
    <w:rsid w:val="004F39C0"/>
    <w:rsid w:val="004F525A"/>
    <w:rsid w:val="004F6CB3"/>
    <w:rsid w:val="004F711B"/>
    <w:rsid w:val="00502B5F"/>
    <w:rsid w:val="0050367A"/>
    <w:rsid w:val="00503DC0"/>
    <w:rsid w:val="005047CE"/>
    <w:rsid w:val="00506939"/>
    <w:rsid w:val="00506C45"/>
    <w:rsid w:val="005075D5"/>
    <w:rsid w:val="0050781F"/>
    <w:rsid w:val="00511108"/>
    <w:rsid w:val="005114FC"/>
    <w:rsid w:val="00511EFC"/>
    <w:rsid w:val="005150D7"/>
    <w:rsid w:val="00515E77"/>
    <w:rsid w:val="00517399"/>
    <w:rsid w:val="005204CE"/>
    <w:rsid w:val="005214EE"/>
    <w:rsid w:val="00521EF2"/>
    <w:rsid w:val="00522A30"/>
    <w:rsid w:val="005249DC"/>
    <w:rsid w:val="00531892"/>
    <w:rsid w:val="00543539"/>
    <w:rsid w:val="00543BBD"/>
    <w:rsid w:val="00550F88"/>
    <w:rsid w:val="00552FE2"/>
    <w:rsid w:val="00554107"/>
    <w:rsid w:val="00560AA3"/>
    <w:rsid w:val="00560AC1"/>
    <w:rsid w:val="00560C48"/>
    <w:rsid w:val="005610F8"/>
    <w:rsid w:val="00563AB1"/>
    <w:rsid w:val="005643AD"/>
    <w:rsid w:val="0056456B"/>
    <w:rsid w:val="005671A6"/>
    <w:rsid w:val="00567CFC"/>
    <w:rsid w:val="00573722"/>
    <w:rsid w:val="00576A7B"/>
    <w:rsid w:val="00580F46"/>
    <w:rsid w:val="005836E7"/>
    <w:rsid w:val="00583D8C"/>
    <w:rsid w:val="00584382"/>
    <w:rsid w:val="0058486A"/>
    <w:rsid w:val="00585021"/>
    <w:rsid w:val="00586E5A"/>
    <w:rsid w:val="005873DB"/>
    <w:rsid w:val="0059069E"/>
    <w:rsid w:val="00591367"/>
    <w:rsid w:val="00592459"/>
    <w:rsid w:val="00594A6C"/>
    <w:rsid w:val="00596F9F"/>
    <w:rsid w:val="00597630"/>
    <w:rsid w:val="005A006C"/>
    <w:rsid w:val="005A1D4E"/>
    <w:rsid w:val="005A250F"/>
    <w:rsid w:val="005A3889"/>
    <w:rsid w:val="005A47EF"/>
    <w:rsid w:val="005A52DC"/>
    <w:rsid w:val="005A746E"/>
    <w:rsid w:val="005B037F"/>
    <w:rsid w:val="005B0395"/>
    <w:rsid w:val="005B3947"/>
    <w:rsid w:val="005B4BFF"/>
    <w:rsid w:val="005B5A08"/>
    <w:rsid w:val="005C32C1"/>
    <w:rsid w:val="005C3C2A"/>
    <w:rsid w:val="005C404E"/>
    <w:rsid w:val="005C6D40"/>
    <w:rsid w:val="005C7663"/>
    <w:rsid w:val="005D2992"/>
    <w:rsid w:val="005D2B10"/>
    <w:rsid w:val="005D2D1C"/>
    <w:rsid w:val="005D3757"/>
    <w:rsid w:val="005D4069"/>
    <w:rsid w:val="005D5ADB"/>
    <w:rsid w:val="005D6DB7"/>
    <w:rsid w:val="005E239F"/>
    <w:rsid w:val="005E285F"/>
    <w:rsid w:val="005E575E"/>
    <w:rsid w:val="005E6453"/>
    <w:rsid w:val="005E71FE"/>
    <w:rsid w:val="005F2A8F"/>
    <w:rsid w:val="005F429F"/>
    <w:rsid w:val="0060069B"/>
    <w:rsid w:val="00601202"/>
    <w:rsid w:val="00604F99"/>
    <w:rsid w:val="00605AE6"/>
    <w:rsid w:val="00610DEF"/>
    <w:rsid w:val="00613996"/>
    <w:rsid w:val="00613C01"/>
    <w:rsid w:val="0061450F"/>
    <w:rsid w:val="00614E07"/>
    <w:rsid w:val="00620DD4"/>
    <w:rsid w:val="006210BD"/>
    <w:rsid w:val="006212A7"/>
    <w:rsid w:val="00621318"/>
    <w:rsid w:val="00621F37"/>
    <w:rsid w:val="00626B89"/>
    <w:rsid w:val="00626F70"/>
    <w:rsid w:val="00627319"/>
    <w:rsid w:val="0063011F"/>
    <w:rsid w:val="0063044C"/>
    <w:rsid w:val="00631B5F"/>
    <w:rsid w:val="00631E0A"/>
    <w:rsid w:val="00632EA3"/>
    <w:rsid w:val="00634132"/>
    <w:rsid w:val="0063487A"/>
    <w:rsid w:val="0063535F"/>
    <w:rsid w:val="0063563B"/>
    <w:rsid w:val="00636933"/>
    <w:rsid w:val="00641627"/>
    <w:rsid w:val="00642273"/>
    <w:rsid w:val="0064255C"/>
    <w:rsid w:val="0064701F"/>
    <w:rsid w:val="006479DA"/>
    <w:rsid w:val="00650FB9"/>
    <w:rsid w:val="006513D4"/>
    <w:rsid w:val="00652906"/>
    <w:rsid w:val="00660814"/>
    <w:rsid w:val="00663D8F"/>
    <w:rsid w:val="006640E2"/>
    <w:rsid w:val="00666AED"/>
    <w:rsid w:val="00666B57"/>
    <w:rsid w:val="00666C2D"/>
    <w:rsid w:val="00672B62"/>
    <w:rsid w:val="00673E66"/>
    <w:rsid w:val="00674A4C"/>
    <w:rsid w:val="00674E29"/>
    <w:rsid w:val="00674EF6"/>
    <w:rsid w:val="0067647B"/>
    <w:rsid w:val="00676AA8"/>
    <w:rsid w:val="0067771F"/>
    <w:rsid w:val="00677C4D"/>
    <w:rsid w:val="00684407"/>
    <w:rsid w:val="00685A3A"/>
    <w:rsid w:val="00686CAC"/>
    <w:rsid w:val="0069039C"/>
    <w:rsid w:val="0069190C"/>
    <w:rsid w:val="0069209A"/>
    <w:rsid w:val="00693A1D"/>
    <w:rsid w:val="00693F42"/>
    <w:rsid w:val="00694E42"/>
    <w:rsid w:val="006960C4"/>
    <w:rsid w:val="006963CC"/>
    <w:rsid w:val="006A0497"/>
    <w:rsid w:val="006A085F"/>
    <w:rsid w:val="006A1BDD"/>
    <w:rsid w:val="006A1EFA"/>
    <w:rsid w:val="006A2E54"/>
    <w:rsid w:val="006A4439"/>
    <w:rsid w:val="006A49DD"/>
    <w:rsid w:val="006A62FE"/>
    <w:rsid w:val="006A789C"/>
    <w:rsid w:val="006A7E00"/>
    <w:rsid w:val="006B2219"/>
    <w:rsid w:val="006B2D53"/>
    <w:rsid w:val="006B3555"/>
    <w:rsid w:val="006B3B44"/>
    <w:rsid w:val="006B40A2"/>
    <w:rsid w:val="006B5C37"/>
    <w:rsid w:val="006C0A87"/>
    <w:rsid w:val="006C0D85"/>
    <w:rsid w:val="006C128D"/>
    <w:rsid w:val="006C23CD"/>
    <w:rsid w:val="006C4F6A"/>
    <w:rsid w:val="006C7B0D"/>
    <w:rsid w:val="006D0551"/>
    <w:rsid w:val="006D0594"/>
    <w:rsid w:val="006D090A"/>
    <w:rsid w:val="006D0B0E"/>
    <w:rsid w:val="006D23EE"/>
    <w:rsid w:val="006D3CB3"/>
    <w:rsid w:val="006D5B1C"/>
    <w:rsid w:val="006D618A"/>
    <w:rsid w:val="006D7348"/>
    <w:rsid w:val="006E06A2"/>
    <w:rsid w:val="006E13E2"/>
    <w:rsid w:val="006E4041"/>
    <w:rsid w:val="006E5E81"/>
    <w:rsid w:val="006E6D5C"/>
    <w:rsid w:val="006F0584"/>
    <w:rsid w:val="006F1DF2"/>
    <w:rsid w:val="006F47C2"/>
    <w:rsid w:val="006F4A96"/>
    <w:rsid w:val="006F4FED"/>
    <w:rsid w:val="006F5978"/>
    <w:rsid w:val="007021F1"/>
    <w:rsid w:val="00704E94"/>
    <w:rsid w:val="0070626A"/>
    <w:rsid w:val="00706394"/>
    <w:rsid w:val="007069DD"/>
    <w:rsid w:val="00714B22"/>
    <w:rsid w:val="007164CC"/>
    <w:rsid w:val="007166DA"/>
    <w:rsid w:val="007207F9"/>
    <w:rsid w:val="007219A1"/>
    <w:rsid w:val="0072703A"/>
    <w:rsid w:val="00727C9A"/>
    <w:rsid w:val="00730716"/>
    <w:rsid w:val="00732574"/>
    <w:rsid w:val="00732B13"/>
    <w:rsid w:val="007353CF"/>
    <w:rsid w:val="00741E1C"/>
    <w:rsid w:val="0074278A"/>
    <w:rsid w:val="00746764"/>
    <w:rsid w:val="00747B8E"/>
    <w:rsid w:val="00752EFF"/>
    <w:rsid w:val="00753E94"/>
    <w:rsid w:val="00754E06"/>
    <w:rsid w:val="00756B30"/>
    <w:rsid w:val="00757FCE"/>
    <w:rsid w:val="007613A5"/>
    <w:rsid w:val="00765EC7"/>
    <w:rsid w:val="007662BD"/>
    <w:rsid w:val="00766540"/>
    <w:rsid w:val="00766A36"/>
    <w:rsid w:val="00770491"/>
    <w:rsid w:val="00774465"/>
    <w:rsid w:val="00775D32"/>
    <w:rsid w:val="0077689A"/>
    <w:rsid w:val="0078103B"/>
    <w:rsid w:val="007825CC"/>
    <w:rsid w:val="007828B1"/>
    <w:rsid w:val="00785D1E"/>
    <w:rsid w:val="007863E9"/>
    <w:rsid w:val="007A051E"/>
    <w:rsid w:val="007A500D"/>
    <w:rsid w:val="007A617F"/>
    <w:rsid w:val="007B2B65"/>
    <w:rsid w:val="007B2DAD"/>
    <w:rsid w:val="007B30A3"/>
    <w:rsid w:val="007B5434"/>
    <w:rsid w:val="007B71DB"/>
    <w:rsid w:val="007B7D11"/>
    <w:rsid w:val="007B7E64"/>
    <w:rsid w:val="007C22FD"/>
    <w:rsid w:val="007C5649"/>
    <w:rsid w:val="007D5008"/>
    <w:rsid w:val="007D543F"/>
    <w:rsid w:val="007D756E"/>
    <w:rsid w:val="007E0025"/>
    <w:rsid w:val="007E22E7"/>
    <w:rsid w:val="007E7192"/>
    <w:rsid w:val="007E779C"/>
    <w:rsid w:val="007F069B"/>
    <w:rsid w:val="007F07F5"/>
    <w:rsid w:val="007F1638"/>
    <w:rsid w:val="007F291C"/>
    <w:rsid w:val="007F5BDE"/>
    <w:rsid w:val="00801C20"/>
    <w:rsid w:val="00803FEE"/>
    <w:rsid w:val="0080563E"/>
    <w:rsid w:val="008072B9"/>
    <w:rsid w:val="00810DE2"/>
    <w:rsid w:val="008133C8"/>
    <w:rsid w:val="00815C42"/>
    <w:rsid w:val="00821014"/>
    <w:rsid w:val="00821CA3"/>
    <w:rsid w:val="00821E3E"/>
    <w:rsid w:val="00823191"/>
    <w:rsid w:val="00823417"/>
    <w:rsid w:val="00823995"/>
    <w:rsid w:val="00824747"/>
    <w:rsid w:val="00824D5C"/>
    <w:rsid w:val="0082764B"/>
    <w:rsid w:val="00832646"/>
    <w:rsid w:val="00844BCF"/>
    <w:rsid w:val="008473B0"/>
    <w:rsid w:val="00847C6C"/>
    <w:rsid w:val="00850198"/>
    <w:rsid w:val="00852840"/>
    <w:rsid w:val="008551C9"/>
    <w:rsid w:val="0086022C"/>
    <w:rsid w:val="008604F3"/>
    <w:rsid w:val="00860A98"/>
    <w:rsid w:val="0086369B"/>
    <w:rsid w:val="00863FCD"/>
    <w:rsid w:val="00865F96"/>
    <w:rsid w:val="00874B9C"/>
    <w:rsid w:val="00876CDD"/>
    <w:rsid w:val="008800DB"/>
    <w:rsid w:val="008813E0"/>
    <w:rsid w:val="00882AA1"/>
    <w:rsid w:val="00883820"/>
    <w:rsid w:val="00885A1C"/>
    <w:rsid w:val="0088769F"/>
    <w:rsid w:val="008949C6"/>
    <w:rsid w:val="00897533"/>
    <w:rsid w:val="008A070D"/>
    <w:rsid w:val="008A07DF"/>
    <w:rsid w:val="008A1BEE"/>
    <w:rsid w:val="008A2721"/>
    <w:rsid w:val="008A7122"/>
    <w:rsid w:val="008A7B91"/>
    <w:rsid w:val="008A7CE5"/>
    <w:rsid w:val="008B1E01"/>
    <w:rsid w:val="008B2E1A"/>
    <w:rsid w:val="008B4866"/>
    <w:rsid w:val="008C0632"/>
    <w:rsid w:val="008C1E30"/>
    <w:rsid w:val="008C21B4"/>
    <w:rsid w:val="008C2377"/>
    <w:rsid w:val="008C7836"/>
    <w:rsid w:val="008D0868"/>
    <w:rsid w:val="008D0F55"/>
    <w:rsid w:val="008D342F"/>
    <w:rsid w:val="008D5DEE"/>
    <w:rsid w:val="008D5F49"/>
    <w:rsid w:val="008D65A7"/>
    <w:rsid w:val="008E01E3"/>
    <w:rsid w:val="008E0398"/>
    <w:rsid w:val="008E18A6"/>
    <w:rsid w:val="008E1C23"/>
    <w:rsid w:val="008E351A"/>
    <w:rsid w:val="008E6A81"/>
    <w:rsid w:val="008F0851"/>
    <w:rsid w:val="008F23ED"/>
    <w:rsid w:val="008F320F"/>
    <w:rsid w:val="00901C5A"/>
    <w:rsid w:val="00911A53"/>
    <w:rsid w:val="0091400D"/>
    <w:rsid w:val="00914636"/>
    <w:rsid w:val="00915416"/>
    <w:rsid w:val="00915E5B"/>
    <w:rsid w:val="00920587"/>
    <w:rsid w:val="0092290F"/>
    <w:rsid w:val="009271E2"/>
    <w:rsid w:val="00927DB2"/>
    <w:rsid w:val="009311CD"/>
    <w:rsid w:val="00931692"/>
    <w:rsid w:val="00932517"/>
    <w:rsid w:val="009331A4"/>
    <w:rsid w:val="00933370"/>
    <w:rsid w:val="009367D9"/>
    <w:rsid w:val="00937149"/>
    <w:rsid w:val="00937B15"/>
    <w:rsid w:val="0094007F"/>
    <w:rsid w:val="009435EA"/>
    <w:rsid w:val="00944322"/>
    <w:rsid w:val="00945A6D"/>
    <w:rsid w:val="009461DD"/>
    <w:rsid w:val="00946352"/>
    <w:rsid w:val="009474A0"/>
    <w:rsid w:val="009518F3"/>
    <w:rsid w:val="009521F6"/>
    <w:rsid w:val="0095448B"/>
    <w:rsid w:val="0095594D"/>
    <w:rsid w:val="00960D22"/>
    <w:rsid w:val="00962016"/>
    <w:rsid w:val="0096514D"/>
    <w:rsid w:val="009652CA"/>
    <w:rsid w:val="00965313"/>
    <w:rsid w:val="00965758"/>
    <w:rsid w:val="00967735"/>
    <w:rsid w:val="00967D98"/>
    <w:rsid w:val="0097006A"/>
    <w:rsid w:val="0097150F"/>
    <w:rsid w:val="00971BD7"/>
    <w:rsid w:val="009726F3"/>
    <w:rsid w:val="00974202"/>
    <w:rsid w:val="00975862"/>
    <w:rsid w:val="009807B9"/>
    <w:rsid w:val="00980C42"/>
    <w:rsid w:val="00981D50"/>
    <w:rsid w:val="00992752"/>
    <w:rsid w:val="00995BDB"/>
    <w:rsid w:val="00995F90"/>
    <w:rsid w:val="00996A00"/>
    <w:rsid w:val="00997C45"/>
    <w:rsid w:val="009A01FC"/>
    <w:rsid w:val="009A0706"/>
    <w:rsid w:val="009A7CBB"/>
    <w:rsid w:val="009B3404"/>
    <w:rsid w:val="009B734B"/>
    <w:rsid w:val="009C1FC1"/>
    <w:rsid w:val="009C4346"/>
    <w:rsid w:val="009C5D25"/>
    <w:rsid w:val="009C66E7"/>
    <w:rsid w:val="009C6C96"/>
    <w:rsid w:val="009C70D0"/>
    <w:rsid w:val="009D0809"/>
    <w:rsid w:val="009D5058"/>
    <w:rsid w:val="009E06FB"/>
    <w:rsid w:val="009E2D4E"/>
    <w:rsid w:val="009E2E35"/>
    <w:rsid w:val="009E7012"/>
    <w:rsid w:val="009E773A"/>
    <w:rsid w:val="009E7BBA"/>
    <w:rsid w:val="009F1417"/>
    <w:rsid w:val="009F1645"/>
    <w:rsid w:val="009F260C"/>
    <w:rsid w:val="009F38E1"/>
    <w:rsid w:val="009F4912"/>
    <w:rsid w:val="00A007BC"/>
    <w:rsid w:val="00A009F3"/>
    <w:rsid w:val="00A03863"/>
    <w:rsid w:val="00A03E94"/>
    <w:rsid w:val="00A06692"/>
    <w:rsid w:val="00A1178A"/>
    <w:rsid w:val="00A14369"/>
    <w:rsid w:val="00A14CE1"/>
    <w:rsid w:val="00A16CEB"/>
    <w:rsid w:val="00A20A50"/>
    <w:rsid w:val="00A21022"/>
    <w:rsid w:val="00A21B03"/>
    <w:rsid w:val="00A22451"/>
    <w:rsid w:val="00A22B4A"/>
    <w:rsid w:val="00A23206"/>
    <w:rsid w:val="00A259D4"/>
    <w:rsid w:val="00A260D7"/>
    <w:rsid w:val="00A27997"/>
    <w:rsid w:val="00A301EA"/>
    <w:rsid w:val="00A304FF"/>
    <w:rsid w:val="00A31994"/>
    <w:rsid w:val="00A32B75"/>
    <w:rsid w:val="00A32F17"/>
    <w:rsid w:val="00A340F4"/>
    <w:rsid w:val="00A3489A"/>
    <w:rsid w:val="00A34B8A"/>
    <w:rsid w:val="00A360CB"/>
    <w:rsid w:val="00A4069B"/>
    <w:rsid w:val="00A425C4"/>
    <w:rsid w:val="00A42E2B"/>
    <w:rsid w:val="00A44FDE"/>
    <w:rsid w:val="00A46992"/>
    <w:rsid w:val="00A51962"/>
    <w:rsid w:val="00A53219"/>
    <w:rsid w:val="00A53AF0"/>
    <w:rsid w:val="00A540DF"/>
    <w:rsid w:val="00A545BF"/>
    <w:rsid w:val="00A56DDA"/>
    <w:rsid w:val="00A57363"/>
    <w:rsid w:val="00A57E57"/>
    <w:rsid w:val="00A635D7"/>
    <w:rsid w:val="00A63F4E"/>
    <w:rsid w:val="00A64E7E"/>
    <w:rsid w:val="00A65E2B"/>
    <w:rsid w:val="00A67755"/>
    <w:rsid w:val="00A71428"/>
    <w:rsid w:val="00A71FE7"/>
    <w:rsid w:val="00A721F4"/>
    <w:rsid w:val="00A739C4"/>
    <w:rsid w:val="00A73BDF"/>
    <w:rsid w:val="00A765EC"/>
    <w:rsid w:val="00A778B3"/>
    <w:rsid w:val="00A77CD3"/>
    <w:rsid w:val="00A811A2"/>
    <w:rsid w:val="00A8248D"/>
    <w:rsid w:val="00A84092"/>
    <w:rsid w:val="00A84F79"/>
    <w:rsid w:val="00A86197"/>
    <w:rsid w:val="00A905BC"/>
    <w:rsid w:val="00A90F12"/>
    <w:rsid w:val="00A922B9"/>
    <w:rsid w:val="00A95711"/>
    <w:rsid w:val="00A97235"/>
    <w:rsid w:val="00AA2558"/>
    <w:rsid w:val="00AA2D0A"/>
    <w:rsid w:val="00AB165E"/>
    <w:rsid w:val="00AB1ABD"/>
    <w:rsid w:val="00AB67E5"/>
    <w:rsid w:val="00AB6AED"/>
    <w:rsid w:val="00AB7FE9"/>
    <w:rsid w:val="00AC06DA"/>
    <w:rsid w:val="00AC14C7"/>
    <w:rsid w:val="00AC63C8"/>
    <w:rsid w:val="00AC7938"/>
    <w:rsid w:val="00AD0122"/>
    <w:rsid w:val="00AD45C8"/>
    <w:rsid w:val="00AD5A5F"/>
    <w:rsid w:val="00AD6201"/>
    <w:rsid w:val="00AD641B"/>
    <w:rsid w:val="00AD770A"/>
    <w:rsid w:val="00AD781C"/>
    <w:rsid w:val="00AE0D18"/>
    <w:rsid w:val="00AE268A"/>
    <w:rsid w:val="00AE29E8"/>
    <w:rsid w:val="00AE3FB3"/>
    <w:rsid w:val="00AE42DA"/>
    <w:rsid w:val="00AE542E"/>
    <w:rsid w:val="00AE5DBD"/>
    <w:rsid w:val="00AF2576"/>
    <w:rsid w:val="00AF53D0"/>
    <w:rsid w:val="00AF6197"/>
    <w:rsid w:val="00AF75FC"/>
    <w:rsid w:val="00B02F07"/>
    <w:rsid w:val="00B05567"/>
    <w:rsid w:val="00B10392"/>
    <w:rsid w:val="00B11922"/>
    <w:rsid w:val="00B1407E"/>
    <w:rsid w:val="00B23FCE"/>
    <w:rsid w:val="00B24975"/>
    <w:rsid w:val="00B25967"/>
    <w:rsid w:val="00B3315F"/>
    <w:rsid w:val="00B36843"/>
    <w:rsid w:val="00B41ABD"/>
    <w:rsid w:val="00B41CD3"/>
    <w:rsid w:val="00B42E8B"/>
    <w:rsid w:val="00B45DB2"/>
    <w:rsid w:val="00B45F82"/>
    <w:rsid w:val="00B47319"/>
    <w:rsid w:val="00B51BCA"/>
    <w:rsid w:val="00B520E2"/>
    <w:rsid w:val="00B55B95"/>
    <w:rsid w:val="00B61307"/>
    <w:rsid w:val="00B6320D"/>
    <w:rsid w:val="00B64DF3"/>
    <w:rsid w:val="00B67637"/>
    <w:rsid w:val="00B71FDD"/>
    <w:rsid w:val="00B724D3"/>
    <w:rsid w:val="00B7594E"/>
    <w:rsid w:val="00B75F1F"/>
    <w:rsid w:val="00B76840"/>
    <w:rsid w:val="00B76C92"/>
    <w:rsid w:val="00B77E8B"/>
    <w:rsid w:val="00B82595"/>
    <w:rsid w:val="00B83703"/>
    <w:rsid w:val="00B84A32"/>
    <w:rsid w:val="00B84ECD"/>
    <w:rsid w:val="00B8530E"/>
    <w:rsid w:val="00B87636"/>
    <w:rsid w:val="00B955B4"/>
    <w:rsid w:val="00B95ED5"/>
    <w:rsid w:val="00B9625D"/>
    <w:rsid w:val="00B97001"/>
    <w:rsid w:val="00BA5A41"/>
    <w:rsid w:val="00BB0BB9"/>
    <w:rsid w:val="00BB1857"/>
    <w:rsid w:val="00BB1B58"/>
    <w:rsid w:val="00BB1D50"/>
    <w:rsid w:val="00BB2D49"/>
    <w:rsid w:val="00BB7688"/>
    <w:rsid w:val="00BB7717"/>
    <w:rsid w:val="00BC252B"/>
    <w:rsid w:val="00BC275A"/>
    <w:rsid w:val="00BC75A5"/>
    <w:rsid w:val="00BC7C7C"/>
    <w:rsid w:val="00BD11BE"/>
    <w:rsid w:val="00BD17A6"/>
    <w:rsid w:val="00BD2E98"/>
    <w:rsid w:val="00BD58A6"/>
    <w:rsid w:val="00BD7CAD"/>
    <w:rsid w:val="00BE01FD"/>
    <w:rsid w:val="00BE0681"/>
    <w:rsid w:val="00BE1837"/>
    <w:rsid w:val="00BE2F5E"/>
    <w:rsid w:val="00BE328E"/>
    <w:rsid w:val="00BE5C9B"/>
    <w:rsid w:val="00BE5EE2"/>
    <w:rsid w:val="00BE60CF"/>
    <w:rsid w:val="00BE6561"/>
    <w:rsid w:val="00BE69A8"/>
    <w:rsid w:val="00BF1F9E"/>
    <w:rsid w:val="00BF252E"/>
    <w:rsid w:val="00BF341A"/>
    <w:rsid w:val="00BF3C37"/>
    <w:rsid w:val="00BF49AC"/>
    <w:rsid w:val="00BF6392"/>
    <w:rsid w:val="00BF7ED8"/>
    <w:rsid w:val="00C00677"/>
    <w:rsid w:val="00C0320D"/>
    <w:rsid w:val="00C117C9"/>
    <w:rsid w:val="00C11F00"/>
    <w:rsid w:val="00C126D8"/>
    <w:rsid w:val="00C12A94"/>
    <w:rsid w:val="00C152BE"/>
    <w:rsid w:val="00C15BEC"/>
    <w:rsid w:val="00C15E0E"/>
    <w:rsid w:val="00C16D07"/>
    <w:rsid w:val="00C2007E"/>
    <w:rsid w:val="00C30F71"/>
    <w:rsid w:val="00C32AB1"/>
    <w:rsid w:val="00C3314F"/>
    <w:rsid w:val="00C334BB"/>
    <w:rsid w:val="00C35DB2"/>
    <w:rsid w:val="00C43405"/>
    <w:rsid w:val="00C46488"/>
    <w:rsid w:val="00C46D26"/>
    <w:rsid w:val="00C518C9"/>
    <w:rsid w:val="00C5216F"/>
    <w:rsid w:val="00C52174"/>
    <w:rsid w:val="00C54D52"/>
    <w:rsid w:val="00C555C4"/>
    <w:rsid w:val="00C56291"/>
    <w:rsid w:val="00C61024"/>
    <w:rsid w:val="00C6191F"/>
    <w:rsid w:val="00C62CFB"/>
    <w:rsid w:val="00C63B83"/>
    <w:rsid w:val="00C63BE5"/>
    <w:rsid w:val="00C65D01"/>
    <w:rsid w:val="00C660B9"/>
    <w:rsid w:val="00C67C37"/>
    <w:rsid w:val="00C7076B"/>
    <w:rsid w:val="00C70DAA"/>
    <w:rsid w:val="00C7681D"/>
    <w:rsid w:val="00C77DFB"/>
    <w:rsid w:val="00C81505"/>
    <w:rsid w:val="00C84149"/>
    <w:rsid w:val="00C8636B"/>
    <w:rsid w:val="00C936F7"/>
    <w:rsid w:val="00C945CB"/>
    <w:rsid w:val="00CA11E1"/>
    <w:rsid w:val="00CA281E"/>
    <w:rsid w:val="00CA2FAF"/>
    <w:rsid w:val="00CA4A3F"/>
    <w:rsid w:val="00CA5485"/>
    <w:rsid w:val="00CB2572"/>
    <w:rsid w:val="00CB3434"/>
    <w:rsid w:val="00CB42B6"/>
    <w:rsid w:val="00CB4AB2"/>
    <w:rsid w:val="00CB6619"/>
    <w:rsid w:val="00CC052E"/>
    <w:rsid w:val="00CC0808"/>
    <w:rsid w:val="00CC34AE"/>
    <w:rsid w:val="00CD1987"/>
    <w:rsid w:val="00CD3576"/>
    <w:rsid w:val="00CD3FA7"/>
    <w:rsid w:val="00CD52C5"/>
    <w:rsid w:val="00CD5AB4"/>
    <w:rsid w:val="00CD6109"/>
    <w:rsid w:val="00CD7F66"/>
    <w:rsid w:val="00CE37BE"/>
    <w:rsid w:val="00CE54D8"/>
    <w:rsid w:val="00CE6EE3"/>
    <w:rsid w:val="00CE76F2"/>
    <w:rsid w:val="00CF2ACD"/>
    <w:rsid w:val="00CF2CF5"/>
    <w:rsid w:val="00CF552C"/>
    <w:rsid w:val="00CF7AC4"/>
    <w:rsid w:val="00D07F38"/>
    <w:rsid w:val="00D1056B"/>
    <w:rsid w:val="00D108DF"/>
    <w:rsid w:val="00D120DA"/>
    <w:rsid w:val="00D144CF"/>
    <w:rsid w:val="00D16147"/>
    <w:rsid w:val="00D161A5"/>
    <w:rsid w:val="00D16AB4"/>
    <w:rsid w:val="00D20763"/>
    <w:rsid w:val="00D21D73"/>
    <w:rsid w:val="00D220C7"/>
    <w:rsid w:val="00D22F96"/>
    <w:rsid w:val="00D232B8"/>
    <w:rsid w:val="00D2391C"/>
    <w:rsid w:val="00D23FBC"/>
    <w:rsid w:val="00D26DE6"/>
    <w:rsid w:val="00D30B98"/>
    <w:rsid w:val="00D3185D"/>
    <w:rsid w:val="00D32670"/>
    <w:rsid w:val="00D32D99"/>
    <w:rsid w:val="00D33740"/>
    <w:rsid w:val="00D35124"/>
    <w:rsid w:val="00D360EF"/>
    <w:rsid w:val="00D41657"/>
    <w:rsid w:val="00D43A55"/>
    <w:rsid w:val="00D44E4B"/>
    <w:rsid w:val="00D454DE"/>
    <w:rsid w:val="00D5048E"/>
    <w:rsid w:val="00D51607"/>
    <w:rsid w:val="00D51C1D"/>
    <w:rsid w:val="00D51F6F"/>
    <w:rsid w:val="00D53604"/>
    <w:rsid w:val="00D5394F"/>
    <w:rsid w:val="00D5643A"/>
    <w:rsid w:val="00D5662A"/>
    <w:rsid w:val="00D61449"/>
    <w:rsid w:val="00D64033"/>
    <w:rsid w:val="00D64708"/>
    <w:rsid w:val="00D649A4"/>
    <w:rsid w:val="00D65AED"/>
    <w:rsid w:val="00D666C6"/>
    <w:rsid w:val="00D703E9"/>
    <w:rsid w:val="00D70D25"/>
    <w:rsid w:val="00D70EA6"/>
    <w:rsid w:val="00D7175A"/>
    <w:rsid w:val="00D739CF"/>
    <w:rsid w:val="00D742AE"/>
    <w:rsid w:val="00D760F3"/>
    <w:rsid w:val="00D80DAC"/>
    <w:rsid w:val="00D814C3"/>
    <w:rsid w:val="00D831A4"/>
    <w:rsid w:val="00D831C7"/>
    <w:rsid w:val="00D8541D"/>
    <w:rsid w:val="00D86693"/>
    <w:rsid w:val="00D87581"/>
    <w:rsid w:val="00D917C3"/>
    <w:rsid w:val="00D925D7"/>
    <w:rsid w:val="00D92DBA"/>
    <w:rsid w:val="00D9394E"/>
    <w:rsid w:val="00D95F39"/>
    <w:rsid w:val="00D9622C"/>
    <w:rsid w:val="00DA0F19"/>
    <w:rsid w:val="00DA305A"/>
    <w:rsid w:val="00DA3E7F"/>
    <w:rsid w:val="00DA65ED"/>
    <w:rsid w:val="00DA6BF2"/>
    <w:rsid w:val="00DB465F"/>
    <w:rsid w:val="00DB73EE"/>
    <w:rsid w:val="00DB7BB7"/>
    <w:rsid w:val="00DC05CC"/>
    <w:rsid w:val="00DC09CE"/>
    <w:rsid w:val="00DC2D10"/>
    <w:rsid w:val="00DC3904"/>
    <w:rsid w:val="00DC52CB"/>
    <w:rsid w:val="00DC5CE0"/>
    <w:rsid w:val="00DC64B3"/>
    <w:rsid w:val="00DD6F7C"/>
    <w:rsid w:val="00DD746F"/>
    <w:rsid w:val="00DE0C83"/>
    <w:rsid w:val="00DE17EC"/>
    <w:rsid w:val="00DE26B3"/>
    <w:rsid w:val="00DE2AAC"/>
    <w:rsid w:val="00DF0E01"/>
    <w:rsid w:val="00DF2031"/>
    <w:rsid w:val="00DF239A"/>
    <w:rsid w:val="00DF2AB4"/>
    <w:rsid w:val="00DF4629"/>
    <w:rsid w:val="00DF7D4F"/>
    <w:rsid w:val="00E00200"/>
    <w:rsid w:val="00E00B47"/>
    <w:rsid w:val="00E02B03"/>
    <w:rsid w:val="00E02CAC"/>
    <w:rsid w:val="00E03B01"/>
    <w:rsid w:val="00E04FA9"/>
    <w:rsid w:val="00E06FD6"/>
    <w:rsid w:val="00E103DA"/>
    <w:rsid w:val="00E10431"/>
    <w:rsid w:val="00E11F4C"/>
    <w:rsid w:val="00E13741"/>
    <w:rsid w:val="00E1480B"/>
    <w:rsid w:val="00E179C6"/>
    <w:rsid w:val="00E17F2A"/>
    <w:rsid w:val="00E228F2"/>
    <w:rsid w:val="00E22A99"/>
    <w:rsid w:val="00E23803"/>
    <w:rsid w:val="00E2400B"/>
    <w:rsid w:val="00E243FA"/>
    <w:rsid w:val="00E32C29"/>
    <w:rsid w:val="00E3348D"/>
    <w:rsid w:val="00E3694C"/>
    <w:rsid w:val="00E36BBB"/>
    <w:rsid w:val="00E41566"/>
    <w:rsid w:val="00E427DB"/>
    <w:rsid w:val="00E43882"/>
    <w:rsid w:val="00E44C6F"/>
    <w:rsid w:val="00E469F8"/>
    <w:rsid w:val="00E504FB"/>
    <w:rsid w:val="00E5302A"/>
    <w:rsid w:val="00E53074"/>
    <w:rsid w:val="00E53C68"/>
    <w:rsid w:val="00E547BB"/>
    <w:rsid w:val="00E54D8E"/>
    <w:rsid w:val="00E5517F"/>
    <w:rsid w:val="00E60A9E"/>
    <w:rsid w:val="00E63CCB"/>
    <w:rsid w:val="00E65B36"/>
    <w:rsid w:val="00E66AF1"/>
    <w:rsid w:val="00E706B8"/>
    <w:rsid w:val="00E71613"/>
    <w:rsid w:val="00E73AF5"/>
    <w:rsid w:val="00E77F40"/>
    <w:rsid w:val="00E80ABE"/>
    <w:rsid w:val="00E80B5E"/>
    <w:rsid w:val="00E81B43"/>
    <w:rsid w:val="00E820F1"/>
    <w:rsid w:val="00E843D2"/>
    <w:rsid w:val="00E850C6"/>
    <w:rsid w:val="00E851CF"/>
    <w:rsid w:val="00E8615C"/>
    <w:rsid w:val="00E87B23"/>
    <w:rsid w:val="00E87B80"/>
    <w:rsid w:val="00E91870"/>
    <w:rsid w:val="00E91C77"/>
    <w:rsid w:val="00E95BFB"/>
    <w:rsid w:val="00EA2912"/>
    <w:rsid w:val="00EA3315"/>
    <w:rsid w:val="00EA3C8E"/>
    <w:rsid w:val="00EB00A3"/>
    <w:rsid w:val="00EB1940"/>
    <w:rsid w:val="00EB3746"/>
    <w:rsid w:val="00EB54EE"/>
    <w:rsid w:val="00EB75A4"/>
    <w:rsid w:val="00EC70C9"/>
    <w:rsid w:val="00EC768C"/>
    <w:rsid w:val="00ED0CE7"/>
    <w:rsid w:val="00ED253B"/>
    <w:rsid w:val="00ED6ACE"/>
    <w:rsid w:val="00EE0B4F"/>
    <w:rsid w:val="00EE145F"/>
    <w:rsid w:val="00EE15D1"/>
    <w:rsid w:val="00EE1D9C"/>
    <w:rsid w:val="00EE1F33"/>
    <w:rsid w:val="00EE3CDC"/>
    <w:rsid w:val="00EE7942"/>
    <w:rsid w:val="00EF1877"/>
    <w:rsid w:val="00EF1C7A"/>
    <w:rsid w:val="00EF41A0"/>
    <w:rsid w:val="00EF4E47"/>
    <w:rsid w:val="00EF5B51"/>
    <w:rsid w:val="00F00653"/>
    <w:rsid w:val="00F01DEF"/>
    <w:rsid w:val="00F04603"/>
    <w:rsid w:val="00F05233"/>
    <w:rsid w:val="00F05510"/>
    <w:rsid w:val="00F0582D"/>
    <w:rsid w:val="00F0610A"/>
    <w:rsid w:val="00F07880"/>
    <w:rsid w:val="00F10235"/>
    <w:rsid w:val="00F11C61"/>
    <w:rsid w:val="00F15C0C"/>
    <w:rsid w:val="00F218FF"/>
    <w:rsid w:val="00F2460B"/>
    <w:rsid w:val="00F263CF"/>
    <w:rsid w:val="00F308E2"/>
    <w:rsid w:val="00F3188F"/>
    <w:rsid w:val="00F34003"/>
    <w:rsid w:val="00F347D5"/>
    <w:rsid w:val="00F35DA4"/>
    <w:rsid w:val="00F363F5"/>
    <w:rsid w:val="00F3680E"/>
    <w:rsid w:val="00F36F51"/>
    <w:rsid w:val="00F410EA"/>
    <w:rsid w:val="00F429EC"/>
    <w:rsid w:val="00F432A5"/>
    <w:rsid w:val="00F43AB6"/>
    <w:rsid w:val="00F467A9"/>
    <w:rsid w:val="00F50085"/>
    <w:rsid w:val="00F507F5"/>
    <w:rsid w:val="00F5119E"/>
    <w:rsid w:val="00F51C96"/>
    <w:rsid w:val="00F52D64"/>
    <w:rsid w:val="00F530FF"/>
    <w:rsid w:val="00F53BAF"/>
    <w:rsid w:val="00F61B62"/>
    <w:rsid w:val="00F631B2"/>
    <w:rsid w:val="00F63B55"/>
    <w:rsid w:val="00F63FDB"/>
    <w:rsid w:val="00F64BAE"/>
    <w:rsid w:val="00F64D6F"/>
    <w:rsid w:val="00F67022"/>
    <w:rsid w:val="00F67246"/>
    <w:rsid w:val="00F67528"/>
    <w:rsid w:val="00F739E5"/>
    <w:rsid w:val="00F73B8A"/>
    <w:rsid w:val="00F73EC6"/>
    <w:rsid w:val="00F74F23"/>
    <w:rsid w:val="00F76015"/>
    <w:rsid w:val="00F80040"/>
    <w:rsid w:val="00F80C0F"/>
    <w:rsid w:val="00F80CF0"/>
    <w:rsid w:val="00F81905"/>
    <w:rsid w:val="00F8254A"/>
    <w:rsid w:val="00F84569"/>
    <w:rsid w:val="00F84D5E"/>
    <w:rsid w:val="00F85C38"/>
    <w:rsid w:val="00F875C5"/>
    <w:rsid w:val="00F87622"/>
    <w:rsid w:val="00F87705"/>
    <w:rsid w:val="00F8789C"/>
    <w:rsid w:val="00F87B88"/>
    <w:rsid w:val="00F901D1"/>
    <w:rsid w:val="00F90C40"/>
    <w:rsid w:val="00F92115"/>
    <w:rsid w:val="00F92B53"/>
    <w:rsid w:val="00F93084"/>
    <w:rsid w:val="00F96EB5"/>
    <w:rsid w:val="00FA2673"/>
    <w:rsid w:val="00FA5845"/>
    <w:rsid w:val="00FB0B20"/>
    <w:rsid w:val="00FB16F5"/>
    <w:rsid w:val="00FB2C17"/>
    <w:rsid w:val="00FB34CC"/>
    <w:rsid w:val="00FB421E"/>
    <w:rsid w:val="00FB5A72"/>
    <w:rsid w:val="00FC237D"/>
    <w:rsid w:val="00FC2545"/>
    <w:rsid w:val="00FC2F17"/>
    <w:rsid w:val="00FC3D54"/>
    <w:rsid w:val="00FC457E"/>
    <w:rsid w:val="00FC4D54"/>
    <w:rsid w:val="00FC5D92"/>
    <w:rsid w:val="00FC60A5"/>
    <w:rsid w:val="00FC61E9"/>
    <w:rsid w:val="00FD051A"/>
    <w:rsid w:val="00FD144C"/>
    <w:rsid w:val="00FE37CA"/>
    <w:rsid w:val="00FE5ECB"/>
    <w:rsid w:val="00FE7AFD"/>
    <w:rsid w:val="00FF4541"/>
    <w:rsid w:val="00FF48DC"/>
    <w:rsid w:val="00FF4ACE"/>
    <w:rsid w:val="00FF5105"/>
    <w:rsid w:val="00FF5BCB"/>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678F7077-1AC4-471F-BDF0-B6B0115F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2E"/>
    <w:pPr>
      <w:keepLines/>
      <w:tabs>
        <w:tab w:val="left" w:pos="851"/>
        <w:tab w:val="left" w:pos="1701"/>
        <w:tab w:val="left" w:pos="2552"/>
        <w:tab w:val="left" w:pos="3402"/>
        <w:tab w:val="left" w:pos="4253"/>
        <w:tab w:val="left" w:pos="5103"/>
        <w:tab w:val="left" w:pos="5954"/>
        <w:tab w:val="left" w:pos="6804"/>
        <w:tab w:val="left" w:pos="7655"/>
      </w:tabs>
      <w:ind w:left="851"/>
    </w:pPr>
    <w:rPr>
      <w:rFonts w:cs="Futura Hv"/>
      <w:sz w:val="22"/>
      <w:szCs w:val="26"/>
      <w:lang w:bidi="ar-BH"/>
    </w:rPr>
  </w:style>
  <w:style w:type="paragraph" w:styleId="Heading1">
    <w:name w:val="heading 1"/>
    <w:aliases w:val="Heading 1 char,Heading 1 Char,H1,Titre 11,t1,T1,Titre 1,Titre1,chapitre,Main Section,R1,H11,t1.T1.Titre 1"/>
    <w:basedOn w:val="Normal"/>
    <w:next w:val="Normal"/>
    <w:link w:val="Heading1Char1"/>
    <w:autoRedefine/>
    <w:uiPriority w:val="99"/>
    <w:qFormat/>
    <w:rsid w:val="00176BCF"/>
    <w:pPr>
      <w:keepNext/>
      <w:tabs>
        <w:tab w:val="clear" w:pos="851"/>
        <w:tab w:val="clear" w:pos="1701"/>
        <w:tab w:val="clear" w:pos="2552"/>
        <w:tab w:val="clear" w:pos="3402"/>
        <w:tab w:val="clear" w:pos="4253"/>
        <w:tab w:val="clear" w:pos="5103"/>
        <w:tab w:val="clear" w:pos="5954"/>
        <w:tab w:val="clear" w:pos="6804"/>
        <w:tab w:val="clear" w:pos="7655"/>
      </w:tabs>
      <w:spacing w:after="240"/>
      <w:ind w:left="0"/>
      <w:outlineLvl w:val="0"/>
    </w:pPr>
    <w:rPr>
      <w:rFonts w:ascii="Arial" w:hAnsi="Arial"/>
      <w:b/>
      <w:bCs/>
      <w:caps/>
      <w:kern w:val="28"/>
      <w:sz w:val="20"/>
      <w:szCs w:val="33"/>
      <w:lang w:val="x-none" w:eastAsia="x-none"/>
    </w:rPr>
  </w:style>
  <w:style w:type="paragraph" w:styleId="Heading2">
    <w:name w:val="heading 2"/>
    <w:aliases w:val="h2,H2,Heading 2 Hidden,Heading + Dark Blue,Before:  12 pt,After: ..."/>
    <w:basedOn w:val="Heading1"/>
    <w:next w:val="Normal2"/>
    <w:link w:val="Heading2Char"/>
    <w:uiPriority w:val="99"/>
    <w:qFormat/>
    <w:rsid w:val="00674A4C"/>
    <w:pPr>
      <w:keepNext w:val="0"/>
      <w:keepLines w:val="0"/>
      <w:numPr>
        <w:ilvl w:val="1"/>
      </w:numPr>
      <w:tabs>
        <w:tab w:val="num" w:pos="851"/>
      </w:tabs>
      <w:ind w:left="851" w:hanging="851"/>
      <w:jc w:val="both"/>
      <w:outlineLvl w:val="1"/>
    </w:pPr>
    <w:rPr>
      <w:rFonts w:cs="Arial"/>
      <w:b w:val="0"/>
      <w:caps w:val="0"/>
      <w:szCs w:val="20"/>
      <w:lang w:val="en-US" w:eastAsia="en-US"/>
    </w:rPr>
  </w:style>
  <w:style w:type="paragraph" w:styleId="Heading3">
    <w:name w:val="heading 3"/>
    <w:aliases w:val="H3,Sub Heading,(Shift Ctrl 3),h3"/>
    <w:basedOn w:val="Heading2"/>
    <w:next w:val="Normal"/>
    <w:link w:val="Heading3Char"/>
    <w:uiPriority w:val="99"/>
    <w:qFormat/>
    <w:rsid w:val="00A44FDE"/>
    <w:pPr>
      <w:numPr>
        <w:ilvl w:val="0"/>
      </w:numPr>
      <w:ind w:left="1701" w:right="1062"/>
      <w:outlineLvl w:val="2"/>
    </w:pPr>
    <w:rPr>
      <w:i/>
    </w:rPr>
  </w:style>
  <w:style w:type="paragraph" w:styleId="Heading4">
    <w:name w:val="heading 4"/>
    <w:basedOn w:val="Heading3"/>
    <w:next w:val="Normal"/>
    <w:link w:val="Heading4Char"/>
    <w:uiPriority w:val="99"/>
    <w:qFormat/>
    <w:rsid w:val="00BF252E"/>
    <w:pPr>
      <w:numPr>
        <w:ilvl w:val="3"/>
      </w:numPr>
      <w:ind w:left="1701"/>
      <w:outlineLvl w:val="3"/>
    </w:pPr>
    <w:rPr>
      <w:rFonts w:ascii="Times New Roman" w:hAnsi="Times New Roman" w:cs="Futura Hv"/>
      <w:b/>
      <w:iCs/>
      <w:sz w:val="24"/>
      <w:szCs w:val="28"/>
    </w:rPr>
  </w:style>
  <w:style w:type="paragraph" w:styleId="Heading5">
    <w:name w:val="heading 5"/>
    <w:basedOn w:val="Normal"/>
    <w:next w:val="Normal"/>
    <w:link w:val="Heading5Char"/>
    <w:uiPriority w:val="99"/>
    <w:qFormat/>
    <w:rsid w:val="00BF252E"/>
    <w:pPr>
      <w:numPr>
        <w:ilvl w:val="4"/>
        <w:numId w:val="1"/>
      </w:numPr>
      <w:spacing w:before="240" w:after="60"/>
      <w:outlineLvl w:val="4"/>
    </w:pPr>
    <w:rPr>
      <w:b/>
      <w:bCs/>
    </w:rPr>
  </w:style>
  <w:style w:type="paragraph" w:styleId="Heading6">
    <w:name w:val="heading 6"/>
    <w:basedOn w:val="Normal"/>
    <w:next w:val="Normal"/>
    <w:link w:val="Heading6Char"/>
    <w:uiPriority w:val="99"/>
    <w:qFormat/>
    <w:rsid w:val="00BF252E"/>
    <w:pPr>
      <w:numPr>
        <w:ilvl w:val="5"/>
        <w:numId w:val="1"/>
      </w:numPr>
      <w:spacing w:before="240" w:after="60"/>
      <w:outlineLvl w:val="5"/>
    </w:pPr>
    <w:rPr>
      <w:rFonts w:ascii="Arial" w:hAnsi="Arial"/>
      <w:i/>
      <w:iCs/>
    </w:rPr>
  </w:style>
  <w:style w:type="paragraph" w:styleId="Heading7">
    <w:name w:val="heading 7"/>
    <w:basedOn w:val="Normal"/>
    <w:next w:val="Normal"/>
    <w:link w:val="Heading7Char"/>
    <w:uiPriority w:val="99"/>
    <w:qFormat/>
    <w:rsid w:val="00BF252E"/>
    <w:pPr>
      <w:numPr>
        <w:ilvl w:val="6"/>
        <w:numId w:val="1"/>
      </w:numPr>
      <w:spacing w:before="240" w:after="60"/>
      <w:outlineLvl w:val="6"/>
    </w:pPr>
    <w:rPr>
      <w:rFonts w:ascii="Arial" w:hAnsi="Arial"/>
      <w:sz w:val="20"/>
      <w:szCs w:val="24"/>
    </w:rPr>
  </w:style>
  <w:style w:type="paragraph" w:styleId="Heading8">
    <w:name w:val="heading 8"/>
    <w:basedOn w:val="Normal"/>
    <w:next w:val="Normal"/>
    <w:link w:val="Heading8Char"/>
    <w:uiPriority w:val="99"/>
    <w:qFormat/>
    <w:rsid w:val="00BF252E"/>
    <w:pPr>
      <w:numPr>
        <w:ilvl w:val="7"/>
        <w:numId w:val="1"/>
      </w:numPr>
      <w:spacing w:before="240" w:after="60"/>
      <w:outlineLvl w:val="7"/>
    </w:pPr>
    <w:rPr>
      <w:rFonts w:ascii="Arial" w:hAnsi="Arial"/>
      <w:i/>
      <w:iCs/>
      <w:sz w:val="20"/>
      <w:szCs w:val="24"/>
    </w:rPr>
  </w:style>
  <w:style w:type="paragraph" w:styleId="Heading9">
    <w:name w:val="heading 9"/>
    <w:basedOn w:val="Normal"/>
    <w:next w:val="Normal"/>
    <w:link w:val="Heading9Char"/>
    <w:uiPriority w:val="99"/>
    <w:qFormat/>
    <w:rsid w:val="00BF252E"/>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eading 1 Char Char,H1 Char,Titre 11 Char,t1 Char,T1 Char,Titre 1 Char,Titre1 Char,chapitre Char,Main Section Char,R1 Char,H11 Char"/>
    <w:link w:val="Heading1"/>
    <w:uiPriority w:val="99"/>
    <w:locked/>
    <w:rsid w:val="00176BCF"/>
    <w:rPr>
      <w:rFonts w:ascii="Arial" w:hAnsi="Arial" w:cs="Futura Hv"/>
      <w:b/>
      <w:bCs/>
      <w:caps/>
      <w:kern w:val="28"/>
      <w:szCs w:val="33"/>
      <w:lang w:val="x-none" w:eastAsia="x-none" w:bidi="ar-BH"/>
    </w:rPr>
  </w:style>
  <w:style w:type="character" w:customStyle="1" w:styleId="Heading2Char">
    <w:name w:val="Heading 2 Char"/>
    <w:aliases w:val="h2 Char,H2 Char,Heading 2 Hidden Char,Heading + Dark Blue Char,Before:  12 pt Char,After: ... Char"/>
    <w:link w:val="Heading2"/>
    <w:uiPriority w:val="99"/>
    <w:locked/>
    <w:rsid w:val="00674A4C"/>
    <w:rPr>
      <w:rFonts w:ascii="Arial" w:hAnsi="Arial" w:cs="Arial"/>
      <w:bCs/>
      <w:kern w:val="28"/>
      <w:lang w:val="en-US" w:eastAsia="en-US" w:bidi="ar-BH"/>
    </w:rPr>
  </w:style>
  <w:style w:type="character" w:customStyle="1" w:styleId="Heading3Char">
    <w:name w:val="Heading 3 Char"/>
    <w:aliases w:val="H3 Char,Sub Heading Char,(Shift Ctrl 3) Char,h3 Char"/>
    <w:link w:val="Heading3"/>
    <w:uiPriority w:val="99"/>
    <w:locked/>
    <w:rsid w:val="00A44FDE"/>
    <w:rPr>
      <w:rFonts w:ascii="Arial" w:hAnsi="Arial" w:cs="Arial"/>
      <w:bCs/>
      <w:i/>
      <w:kern w:val="28"/>
      <w:lang w:val="en-US" w:eastAsia="en-US" w:bidi="ar-BH"/>
    </w:rPr>
  </w:style>
  <w:style w:type="character" w:customStyle="1" w:styleId="Heading4Char">
    <w:name w:val="Heading 4 Char"/>
    <w:link w:val="Heading4"/>
    <w:uiPriority w:val="99"/>
    <w:locked/>
    <w:rsid w:val="00BF252E"/>
    <w:rPr>
      <w:rFonts w:cs="Futura Hv"/>
      <w:b/>
      <w:bCs/>
      <w:i/>
      <w:iCs/>
      <w:kern w:val="28"/>
      <w:sz w:val="24"/>
      <w:szCs w:val="28"/>
      <w:lang w:val="en-US" w:eastAsia="en-US" w:bidi="ar-BH"/>
    </w:rPr>
  </w:style>
  <w:style w:type="character" w:customStyle="1" w:styleId="Heading5Char">
    <w:name w:val="Heading 5 Char"/>
    <w:link w:val="Heading5"/>
    <w:uiPriority w:val="99"/>
    <w:locked/>
    <w:rsid w:val="00BF252E"/>
    <w:rPr>
      <w:rFonts w:cs="Futura Hv"/>
      <w:b/>
      <w:bCs/>
      <w:sz w:val="22"/>
      <w:szCs w:val="26"/>
      <w:lang w:bidi="ar-BH"/>
    </w:rPr>
  </w:style>
  <w:style w:type="character" w:customStyle="1" w:styleId="Heading6Char">
    <w:name w:val="Heading 6 Char"/>
    <w:link w:val="Heading6"/>
    <w:uiPriority w:val="99"/>
    <w:locked/>
    <w:rsid w:val="00BF252E"/>
    <w:rPr>
      <w:rFonts w:ascii="Arial" w:hAnsi="Arial" w:cs="Futura Hv"/>
      <w:i/>
      <w:iCs/>
      <w:sz w:val="22"/>
      <w:szCs w:val="26"/>
      <w:lang w:bidi="ar-BH"/>
    </w:rPr>
  </w:style>
  <w:style w:type="character" w:customStyle="1" w:styleId="Heading7Char">
    <w:name w:val="Heading 7 Char"/>
    <w:link w:val="Heading7"/>
    <w:uiPriority w:val="99"/>
    <w:locked/>
    <w:rsid w:val="00BF252E"/>
    <w:rPr>
      <w:rFonts w:ascii="Arial" w:hAnsi="Arial" w:cs="Futura Hv"/>
      <w:szCs w:val="24"/>
      <w:lang w:bidi="ar-BH"/>
    </w:rPr>
  </w:style>
  <w:style w:type="character" w:customStyle="1" w:styleId="Heading8Char">
    <w:name w:val="Heading 8 Char"/>
    <w:link w:val="Heading8"/>
    <w:uiPriority w:val="99"/>
    <w:locked/>
    <w:rsid w:val="00BF252E"/>
    <w:rPr>
      <w:rFonts w:ascii="Arial" w:hAnsi="Arial" w:cs="Futura Hv"/>
      <w:i/>
      <w:iCs/>
      <w:szCs w:val="24"/>
      <w:lang w:bidi="ar-BH"/>
    </w:rPr>
  </w:style>
  <w:style w:type="character" w:customStyle="1" w:styleId="Heading9Char">
    <w:name w:val="Heading 9 Char"/>
    <w:link w:val="Heading9"/>
    <w:uiPriority w:val="99"/>
    <w:locked/>
    <w:rsid w:val="00BF252E"/>
    <w:rPr>
      <w:rFonts w:ascii="Arial" w:hAnsi="Arial" w:cs="Futura Hv"/>
      <w:i/>
      <w:iCs/>
      <w:sz w:val="18"/>
      <w:szCs w:val="21"/>
      <w:lang w:bidi="ar-BH"/>
    </w:rPr>
  </w:style>
  <w:style w:type="paragraph" w:customStyle="1" w:styleId="Normal2">
    <w:name w:val="Normal2"/>
    <w:basedOn w:val="Normal"/>
    <w:uiPriority w:val="99"/>
    <w:rsid w:val="00BF252E"/>
    <w:pPr>
      <w:ind w:left="1701"/>
    </w:pPr>
  </w:style>
  <w:style w:type="paragraph" w:styleId="BodyText">
    <w:name w:val="Body Text"/>
    <w:basedOn w:val="Normal"/>
    <w:link w:val="BodyTextChar"/>
    <w:uiPriority w:val="99"/>
    <w:rsid w:val="00BF252E"/>
    <w:pPr>
      <w:spacing w:line="240" w:lineRule="atLeast"/>
      <w:ind w:left="0"/>
    </w:pPr>
    <w:rPr>
      <w:sz w:val="26"/>
    </w:rPr>
  </w:style>
  <w:style w:type="character" w:customStyle="1" w:styleId="BodyTextChar">
    <w:name w:val="Body Text Char"/>
    <w:link w:val="BodyText"/>
    <w:uiPriority w:val="99"/>
    <w:semiHidden/>
    <w:locked/>
    <w:rsid w:val="00BF252E"/>
    <w:rPr>
      <w:rFonts w:cs="Futura Hv"/>
      <w:sz w:val="26"/>
      <w:szCs w:val="26"/>
      <w:lang w:val="en-US" w:eastAsia="en-US" w:bidi="ar-BH"/>
    </w:rPr>
  </w:style>
  <w:style w:type="character" w:styleId="Hyperlink">
    <w:name w:val="Hyperlink"/>
    <w:uiPriority w:val="99"/>
    <w:rsid w:val="00BF252E"/>
    <w:rPr>
      <w:rFonts w:cs="Times New Roman"/>
      <w:color w:val="0000FF"/>
      <w:u w:val="single"/>
    </w:rPr>
  </w:style>
  <w:style w:type="paragraph" w:customStyle="1" w:styleId="HPHeading1">
    <w:name w:val="HP Heading 1"/>
    <w:basedOn w:val="Normal"/>
    <w:uiPriority w:val="99"/>
    <w:rsid w:val="00BF252E"/>
    <w:pPr>
      <w:keepLines w:val="0"/>
      <w:tabs>
        <w:tab w:val="clear" w:pos="851"/>
        <w:tab w:val="clear" w:pos="1701"/>
        <w:tab w:val="clear" w:pos="2552"/>
        <w:tab w:val="clear" w:pos="3402"/>
        <w:tab w:val="clear" w:pos="4253"/>
        <w:tab w:val="clear" w:pos="5103"/>
        <w:tab w:val="clear" w:pos="5954"/>
        <w:tab w:val="clear" w:pos="6804"/>
        <w:tab w:val="clear" w:pos="7655"/>
      </w:tabs>
      <w:spacing w:after="200" w:line="240" w:lineRule="atLeast"/>
      <w:ind w:left="0"/>
      <w:outlineLvl w:val="0"/>
    </w:pPr>
    <w:rPr>
      <w:rFonts w:ascii="Futura Hv" w:hAnsi="Futura Hv" w:cs="Times New Roman"/>
      <w:color w:val="000080"/>
      <w:sz w:val="24"/>
      <w:szCs w:val="24"/>
      <w:lang w:bidi="ar-SA"/>
    </w:rPr>
  </w:style>
  <w:style w:type="paragraph" w:customStyle="1" w:styleId="Default">
    <w:name w:val="Default"/>
    <w:uiPriority w:val="99"/>
    <w:rsid w:val="00BF252E"/>
    <w:pPr>
      <w:widowControl w:val="0"/>
      <w:autoSpaceDE w:val="0"/>
      <w:autoSpaceDN w:val="0"/>
      <w:adjustRightInd w:val="0"/>
    </w:pPr>
    <w:rPr>
      <w:rFonts w:ascii="Arial" w:hAnsi="Arial" w:cs="Arial"/>
      <w:color w:val="000000"/>
      <w:sz w:val="24"/>
      <w:szCs w:val="24"/>
      <w:lang w:val="en-GB" w:eastAsia="en-GB"/>
    </w:rPr>
  </w:style>
  <w:style w:type="paragraph" w:customStyle="1" w:styleId="CM51">
    <w:name w:val="CM51"/>
    <w:basedOn w:val="Default"/>
    <w:next w:val="Default"/>
    <w:uiPriority w:val="99"/>
    <w:rsid w:val="00BF252E"/>
    <w:pPr>
      <w:spacing w:after="108"/>
    </w:pPr>
    <w:rPr>
      <w:rFonts w:cs="Times New Roman"/>
      <w:color w:val="auto"/>
    </w:rPr>
  </w:style>
  <w:style w:type="paragraph" w:customStyle="1" w:styleId="CM46">
    <w:name w:val="CM46"/>
    <w:basedOn w:val="Default"/>
    <w:next w:val="Default"/>
    <w:uiPriority w:val="99"/>
    <w:rsid w:val="00BF252E"/>
    <w:pPr>
      <w:spacing w:after="205"/>
    </w:pPr>
    <w:rPr>
      <w:rFonts w:cs="Times New Roman"/>
      <w:color w:val="auto"/>
    </w:rPr>
  </w:style>
  <w:style w:type="paragraph" w:customStyle="1" w:styleId="CM7">
    <w:name w:val="CM7"/>
    <w:basedOn w:val="Default"/>
    <w:next w:val="Default"/>
    <w:uiPriority w:val="99"/>
    <w:rsid w:val="00BF252E"/>
    <w:rPr>
      <w:rFonts w:cs="Times New Roman"/>
      <w:color w:val="auto"/>
    </w:rPr>
  </w:style>
  <w:style w:type="paragraph" w:customStyle="1" w:styleId="CM60">
    <w:name w:val="CM60"/>
    <w:basedOn w:val="Default"/>
    <w:next w:val="Default"/>
    <w:uiPriority w:val="99"/>
    <w:rsid w:val="00BF252E"/>
    <w:pPr>
      <w:spacing w:after="55"/>
    </w:pPr>
    <w:rPr>
      <w:rFonts w:cs="Times New Roman"/>
      <w:color w:val="auto"/>
    </w:rPr>
  </w:style>
  <w:style w:type="paragraph" w:customStyle="1" w:styleId="CM54">
    <w:name w:val="CM54"/>
    <w:basedOn w:val="Default"/>
    <w:next w:val="Default"/>
    <w:uiPriority w:val="99"/>
    <w:rsid w:val="00BF252E"/>
    <w:pPr>
      <w:spacing w:after="320"/>
    </w:pPr>
    <w:rPr>
      <w:rFonts w:cs="Times New Roman"/>
      <w:color w:val="auto"/>
    </w:rPr>
  </w:style>
  <w:style w:type="paragraph" w:customStyle="1" w:styleId="Normal3">
    <w:name w:val="Normal3"/>
    <w:basedOn w:val="Normal"/>
    <w:uiPriority w:val="99"/>
    <w:rsid w:val="00BF252E"/>
    <w:pPr>
      <w:ind w:left="2552"/>
    </w:pPr>
  </w:style>
  <w:style w:type="paragraph" w:customStyle="1" w:styleId="Normal4">
    <w:name w:val="Normal4"/>
    <w:basedOn w:val="Normal"/>
    <w:uiPriority w:val="99"/>
    <w:rsid w:val="00BF252E"/>
    <w:pPr>
      <w:ind w:left="3402"/>
    </w:pPr>
  </w:style>
  <w:style w:type="paragraph" w:styleId="TOC1">
    <w:name w:val="toc 1"/>
    <w:basedOn w:val="Normal"/>
    <w:next w:val="Normal"/>
    <w:autoRedefine/>
    <w:uiPriority w:val="39"/>
    <w:rsid w:val="00932517"/>
    <w:pPr>
      <w:tabs>
        <w:tab w:val="clear" w:pos="851"/>
        <w:tab w:val="clear" w:pos="1701"/>
        <w:tab w:val="clear" w:pos="2552"/>
        <w:tab w:val="clear" w:pos="3402"/>
        <w:tab w:val="clear" w:pos="4253"/>
        <w:tab w:val="clear" w:pos="5103"/>
        <w:tab w:val="clear" w:pos="5954"/>
        <w:tab w:val="clear" w:pos="6804"/>
        <w:tab w:val="clear" w:pos="7655"/>
        <w:tab w:val="left" w:pos="1080"/>
        <w:tab w:val="right" w:leader="dot" w:pos="9000"/>
      </w:tabs>
      <w:spacing w:before="120" w:after="120"/>
      <w:ind w:left="1080" w:right="360" w:hanging="1080"/>
    </w:pPr>
    <w:rPr>
      <w:rFonts w:ascii="Arial" w:hAnsi="Arial" w:cs="Times New Roman"/>
      <w:bCs/>
      <w:caps/>
      <w:sz w:val="20"/>
      <w:szCs w:val="20"/>
    </w:rPr>
  </w:style>
  <w:style w:type="paragraph" w:customStyle="1" w:styleId="HPHeading2">
    <w:name w:val="HP Heading 2"/>
    <w:basedOn w:val="HPHeading1"/>
    <w:uiPriority w:val="99"/>
    <w:rsid w:val="00BF252E"/>
    <w:pPr>
      <w:ind w:left="1152"/>
      <w:outlineLvl w:val="1"/>
    </w:pPr>
  </w:style>
  <w:style w:type="paragraph" w:customStyle="1" w:styleId="HPBodyText">
    <w:name w:val="HP Body Text"/>
    <w:basedOn w:val="Normal"/>
    <w:uiPriority w:val="99"/>
    <w:rsid w:val="00BF252E"/>
    <w:pPr>
      <w:keepLines w:val="0"/>
      <w:tabs>
        <w:tab w:val="clear" w:pos="851"/>
        <w:tab w:val="clear" w:pos="1701"/>
        <w:tab w:val="clear" w:pos="2552"/>
        <w:tab w:val="clear" w:pos="3402"/>
        <w:tab w:val="clear" w:pos="4253"/>
        <w:tab w:val="clear" w:pos="5103"/>
        <w:tab w:val="clear" w:pos="5954"/>
        <w:tab w:val="clear" w:pos="6804"/>
        <w:tab w:val="clear" w:pos="7655"/>
      </w:tabs>
      <w:spacing w:after="200" w:line="220" w:lineRule="atLeast"/>
      <w:ind w:left="2304"/>
    </w:pPr>
    <w:rPr>
      <w:rFonts w:ascii="Futura Bk" w:hAnsi="Futura Bk" w:cs="Times New Roman"/>
      <w:szCs w:val="24"/>
      <w:lang w:bidi="ar-SA"/>
    </w:rPr>
  </w:style>
  <w:style w:type="paragraph" w:customStyle="1" w:styleId="CM56">
    <w:name w:val="CM56"/>
    <w:basedOn w:val="Default"/>
    <w:next w:val="Default"/>
    <w:uiPriority w:val="99"/>
    <w:rsid w:val="00BF252E"/>
    <w:pPr>
      <w:spacing w:after="430"/>
    </w:pPr>
    <w:rPr>
      <w:rFonts w:cs="Times New Roman"/>
      <w:color w:val="auto"/>
    </w:rPr>
  </w:style>
  <w:style w:type="paragraph" w:customStyle="1" w:styleId="CM58">
    <w:name w:val="CM58"/>
    <w:basedOn w:val="Default"/>
    <w:next w:val="Default"/>
    <w:uiPriority w:val="99"/>
    <w:rsid w:val="00BF252E"/>
    <w:pPr>
      <w:spacing w:after="573"/>
    </w:pPr>
    <w:rPr>
      <w:rFonts w:cs="Times New Roman"/>
      <w:color w:val="auto"/>
    </w:rPr>
  </w:style>
  <w:style w:type="paragraph" w:customStyle="1" w:styleId="CM55">
    <w:name w:val="CM55"/>
    <w:basedOn w:val="Default"/>
    <w:next w:val="Default"/>
    <w:uiPriority w:val="99"/>
    <w:rsid w:val="00BF252E"/>
    <w:pPr>
      <w:spacing w:after="245"/>
    </w:pPr>
    <w:rPr>
      <w:rFonts w:cs="Times New Roman"/>
      <w:color w:val="auto"/>
    </w:rPr>
  </w:style>
  <w:style w:type="paragraph" w:customStyle="1" w:styleId="CM24">
    <w:name w:val="CM24"/>
    <w:basedOn w:val="Default"/>
    <w:next w:val="Default"/>
    <w:uiPriority w:val="99"/>
    <w:rsid w:val="00BF252E"/>
    <w:rPr>
      <w:rFonts w:cs="Times New Roman"/>
      <w:color w:val="auto"/>
    </w:rPr>
  </w:style>
  <w:style w:type="paragraph" w:customStyle="1" w:styleId="CM44">
    <w:name w:val="CM44"/>
    <w:basedOn w:val="Default"/>
    <w:next w:val="Default"/>
    <w:uiPriority w:val="99"/>
    <w:rsid w:val="00BF252E"/>
    <w:pPr>
      <w:spacing w:after="635"/>
    </w:pPr>
    <w:rPr>
      <w:rFonts w:cs="Times New Roman"/>
      <w:color w:val="auto"/>
    </w:rPr>
  </w:style>
  <w:style w:type="paragraph" w:customStyle="1" w:styleId="CM1">
    <w:name w:val="CM1"/>
    <w:basedOn w:val="Default"/>
    <w:next w:val="Default"/>
    <w:uiPriority w:val="99"/>
    <w:rsid w:val="00BF252E"/>
    <w:pPr>
      <w:spacing w:line="226" w:lineRule="atLeast"/>
    </w:pPr>
    <w:rPr>
      <w:rFonts w:cs="Times New Roman"/>
      <w:color w:val="auto"/>
    </w:rPr>
  </w:style>
  <w:style w:type="paragraph" w:styleId="BalloonText">
    <w:name w:val="Balloon Text"/>
    <w:basedOn w:val="Normal"/>
    <w:link w:val="BalloonTextChar"/>
    <w:uiPriority w:val="99"/>
    <w:semiHidden/>
    <w:rsid w:val="00BF252E"/>
    <w:rPr>
      <w:rFonts w:ascii="Tahoma" w:hAnsi="Tahoma" w:cs="Tahoma"/>
      <w:sz w:val="16"/>
      <w:szCs w:val="16"/>
    </w:rPr>
  </w:style>
  <w:style w:type="character" w:customStyle="1" w:styleId="BalloonTextChar">
    <w:name w:val="Balloon Text Char"/>
    <w:link w:val="BalloonText"/>
    <w:uiPriority w:val="99"/>
    <w:semiHidden/>
    <w:locked/>
    <w:rsid w:val="00BF252E"/>
    <w:rPr>
      <w:rFonts w:ascii="Tahoma" w:hAnsi="Tahoma" w:cs="Tahoma"/>
      <w:sz w:val="16"/>
      <w:szCs w:val="16"/>
      <w:lang w:val="en-US" w:eastAsia="en-US" w:bidi="ar-BH"/>
    </w:rPr>
  </w:style>
  <w:style w:type="paragraph" w:styleId="Header">
    <w:name w:val="header"/>
    <w:aliases w:val="ho,header odd,Alt Header,Heading 11,h,index"/>
    <w:basedOn w:val="Normal"/>
    <w:link w:val="HeaderChar"/>
    <w:uiPriority w:val="99"/>
    <w:rsid w:val="00BF252E"/>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rPr>
      <w:sz w:val="26"/>
    </w:rPr>
  </w:style>
  <w:style w:type="character" w:customStyle="1" w:styleId="HeaderChar">
    <w:name w:val="Header Char"/>
    <w:aliases w:val="ho Char,header odd Char,Alt Header Char,Heading 11 Char,h Char,index Char"/>
    <w:link w:val="Header"/>
    <w:uiPriority w:val="99"/>
    <w:locked/>
    <w:rsid w:val="00BF252E"/>
    <w:rPr>
      <w:rFonts w:cs="Futura Hv"/>
      <w:sz w:val="26"/>
      <w:szCs w:val="26"/>
      <w:lang w:val="en-US" w:eastAsia="en-US" w:bidi="ar-BH"/>
    </w:rPr>
  </w:style>
  <w:style w:type="paragraph" w:styleId="Footer">
    <w:name w:val="footer"/>
    <w:basedOn w:val="Normal"/>
    <w:link w:val="FooterChar"/>
    <w:uiPriority w:val="99"/>
    <w:rsid w:val="00BF252E"/>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rPr>
      <w:sz w:val="26"/>
    </w:rPr>
  </w:style>
  <w:style w:type="character" w:customStyle="1" w:styleId="FooterChar">
    <w:name w:val="Footer Char"/>
    <w:link w:val="Footer"/>
    <w:uiPriority w:val="99"/>
    <w:locked/>
    <w:rsid w:val="00BF252E"/>
    <w:rPr>
      <w:rFonts w:cs="Futura Hv"/>
      <w:sz w:val="26"/>
      <w:szCs w:val="26"/>
      <w:lang w:val="en-US" w:eastAsia="en-US" w:bidi="ar-BH"/>
    </w:rPr>
  </w:style>
  <w:style w:type="character" w:styleId="PageNumber">
    <w:name w:val="page number"/>
    <w:uiPriority w:val="99"/>
    <w:rsid w:val="00BF252E"/>
    <w:rPr>
      <w:rFonts w:cs="Times New Roman"/>
    </w:rPr>
  </w:style>
  <w:style w:type="paragraph" w:styleId="TOC2">
    <w:name w:val="toc 2"/>
    <w:basedOn w:val="Normal"/>
    <w:next w:val="Normal"/>
    <w:autoRedefine/>
    <w:uiPriority w:val="39"/>
    <w:rsid w:val="00BF252E"/>
    <w:pPr>
      <w:tabs>
        <w:tab w:val="clear" w:pos="851"/>
        <w:tab w:val="clear" w:pos="1701"/>
        <w:tab w:val="clear" w:pos="2552"/>
        <w:tab w:val="clear" w:pos="3402"/>
        <w:tab w:val="clear" w:pos="4253"/>
        <w:tab w:val="clear" w:pos="5103"/>
        <w:tab w:val="clear" w:pos="5954"/>
        <w:tab w:val="clear" w:pos="6804"/>
        <w:tab w:val="clear" w:pos="7655"/>
      </w:tabs>
      <w:ind w:left="220"/>
    </w:pPr>
    <w:rPr>
      <w:rFonts w:cs="Times New Roman"/>
      <w:smallCaps/>
      <w:sz w:val="20"/>
      <w:szCs w:val="20"/>
    </w:rPr>
  </w:style>
  <w:style w:type="paragraph" w:styleId="TOC3">
    <w:name w:val="toc 3"/>
    <w:basedOn w:val="Normal"/>
    <w:next w:val="Normal"/>
    <w:autoRedefine/>
    <w:uiPriority w:val="39"/>
    <w:rsid w:val="00BF252E"/>
    <w:pPr>
      <w:tabs>
        <w:tab w:val="clear" w:pos="851"/>
        <w:tab w:val="clear" w:pos="1701"/>
        <w:tab w:val="clear" w:pos="2552"/>
        <w:tab w:val="clear" w:pos="3402"/>
        <w:tab w:val="clear" w:pos="4253"/>
        <w:tab w:val="clear" w:pos="5103"/>
        <w:tab w:val="clear" w:pos="5954"/>
        <w:tab w:val="clear" w:pos="6804"/>
        <w:tab w:val="clear" w:pos="7655"/>
      </w:tabs>
      <w:ind w:left="440"/>
    </w:pPr>
    <w:rPr>
      <w:rFonts w:cs="Times New Roman"/>
      <w:i/>
      <w:iCs/>
      <w:sz w:val="20"/>
      <w:szCs w:val="20"/>
    </w:rPr>
  </w:style>
  <w:style w:type="paragraph" w:styleId="TOC4">
    <w:name w:val="toc 4"/>
    <w:basedOn w:val="Normal"/>
    <w:next w:val="Normal"/>
    <w:autoRedefine/>
    <w:uiPriority w:val="39"/>
    <w:rsid w:val="00BF252E"/>
    <w:pPr>
      <w:tabs>
        <w:tab w:val="clear" w:pos="851"/>
        <w:tab w:val="clear" w:pos="1701"/>
        <w:tab w:val="clear" w:pos="2552"/>
        <w:tab w:val="clear" w:pos="3402"/>
        <w:tab w:val="clear" w:pos="4253"/>
        <w:tab w:val="clear" w:pos="5103"/>
        <w:tab w:val="clear" w:pos="5954"/>
        <w:tab w:val="clear" w:pos="6804"/>
        <w:tab w:val="clear" w:pos="7655"/>
      </w:tabs>
      <w:ind w:left="660"/>
    </w:pPr>
    <w:rPr>
      <w:rFonts w:cs="Times New Roman"/>
      <w:sz w:val="18"/>
      <w:szCs w:val="18"/>
    </w:rPr>
  </w:style>
  <w:style w:type="paragraph" w:styleId="TOC5">
    <w:name w:val="toc 5"/>
    <w:basedOn w:val="Normal"/>
    <w:next w:val="Normal"/>
    <w:autoRedefine/>
    <w:uiPriority w:val="39"/>
    <w:rsid w:val="00BF252E"/>
    <w:pPr>
      <w:tabs>
        <w:tab w:val="clear" w:pos="851"/>
        <w:tab w:val="clear" w:pos="1701"/>
        <w:tab w:val="clear" w:pos="2552"/>
        <w:tab w:val="clear" w:pos="3402"/>
        <w:tab w:val="clear" w:pos="4253"/>
        <w:tab w:val="clear" w:pos="5103"/>
        <w:tab w:val="clear" w:pos="5954"/>
        <w:tab w:val="clear" w:pos="6804"/>
        <w:tab w:val="clear" w:pos="7655"/>
      </w:tabs>
      <w:ind w:left="880"/>
    </w:pPr>
    <w:rPr>
      <w:rFonts w:cs="Times New Roman"/>
      <w:sz w:val="18"/>
      <w:szCs w:val="18"/>
    </w:rPr>
  </w:style>
  <w:style w:type="paragraph" w:styleId="TOC6">
    <w:name w:val="toc 6"/>
    <w:basedOn w:val="Normal"/>
    <w:next w:val="Normal"/>
    <w:autoRedefine/>
    <w:uiPriority w:val="39"/>
    <w:rsid w:val="00BF252E"/>
    <w:pPr>
      <w:tabs>
        <w:tab w:val="clear" w:pos="851"/>
        <w:tab w:val="clear" w:pos="1701"/>
        <w:tab w:val="clear" w:pos="2552"/>
        <w:tab w:val="clear" w:pos="3402"/>
        <w:tab w:val="clear" w:pos="4253"/>
        <w:tab w:val="clear" w:pos="5103"/>
        <w:tab w:val="clear" w:pos="5954"/>
        <w:tab w:val="clear" w:pos="6804"/>
        <w:tab w:val="clear" w:pos="7655"/>
      </w:tabs>
      <w:ind w:left="1100"/>
    </w:pPr>
    <w:rPr>
      <w:rFonts w:cs="Times New Roman"/>
      <w:sz w:val="18"/>
      <w:szCs w:val="18"/>
    </w:rPr>
  </w:style>
  <w:style w:type="paragraph" w:styleId="TOC7">
    <w:name w:val="toc 7"/>
    <w:basedOn w:val="Normal"/>
    <w:next w:val="Normal"/>
    <w:autoRedefine/>
    <w:uiPriority w:val="39"/>
    <w:rsid w:val="00BF252E"/>
    <w:pPr>
      <w:tabs>
        <w:tab w:val="clear" w:pos="851"/>
        <w:tab w:val="clear" w:pos="1701"/>
        <w:tab w:val="clear" w:pos="2552"/>
        <w:tab w:val="clear" w:pos="3402"/>
        <w:tab w:val="clear" w:pos="4253"/>
        <w:tab w:val="clear" w:pos="5103"/>
        <w:tab w:val="clear" w:pos="5954"/>
        <w:tab w:val="clear" w:pos="6804"/>
        <w:tab w:val="clear" w:pos="7655"/>
      </w:tabs>
      <w:ind w:left="1320"/>
    </w:pPr>
    <w:rPr>
      <w:rFonts w:cs="Times New Roman"/>
      <w:sz w:val="18"/>
      <w:szCs w:val="18"/>
    </w:rPr>
  </w:style>
  <w:style w:type="paragraph" w:styleId="TOC8">
    <w:name w:val="toc 8"/>
    <w:basedOn w:val="Normal"/>
    <w:next w:val="Normal"/>
    <w:autoRedefine/>
    <w:uiPriority w:val="39"/>
    <w:rsid w:val="00BF252E"/>
    <w:pPr>
      <w:tabs>
        <w:tab w:val="clear" w:pos="851"/>
        <w:tab w:val="clear" w:pos="1701"/>
        <w:tab w:val="clear" w:pos="2552"/>
        <w:tab w:val="clear" w:pos="3402"/>
        <w:tab w:val="clear" w:pos="4253"/>
        <w:tab w:val="clear" w:pos="5103"/>
        <w:tab w:val="clear" w:pos="5954"/>
        <w:tab w:val="clear" w:pos="6804"/>
        <w:tab w:val="clear" w:pos="7655"/>
      </w:tabs>
      <w:ind w:left="1540"/>
    </w:pPr>
    <w:rPr>
      <w:rFonts w:cs="Times New Roman"/>
      <w:sz w:val="18"/>
      <w:szCs w:val="18"/>
    </w:rPr>
  </w:style>
  <w:style w:type="paragraph" w:styleId="TOC9">
    <w:name w:val="toc 9"/>
    <w:basedOn w:val="Normal"/>
    <w:next w:val="Normal"/>
    <w:autoRedefine/>
    <w:uiPriority w:val="39"/>
    <w:rsid w:val="00BF252E"/>
    <w:pPr>
      <w:tabs>
        <w:tab w:val="clear" w:pos="851"/>
        <w:tab w:val="clear" w:pos="1701"/>
        <w:tab w:val="clear" w:pos="2552"/>
        <w:tab w:val="clear" w:pos="3402"/>
        <w:tab w:val="clear" w:pos="4253"/>
        <w:tab w:val="clear" w:pos="5103"/>
        <w:tab w:val="clear" w:pos="5954"/>
        <w:tab w:val="clear" w:pos="6804"/>
        <w:tab w:val="clear" w:pos="7655"/>
      </w:tabs>
      <w:ind w:left="1760"/>
    </w:pPr>
    <w:rPr>
      <w:rFonts w:cs="Times New Roman"/>
      <w:sz w:val="18"/>
      <w:szCs w:val="18"/>
    </w:rPr>
  </w:style>
  <w:style w:type="paragraph" w:customStyle="1" w:styleId="CM59">
    <w:name w:val="CM59"/>
    <w:basedOn w:val="Default"/>
    <w:next w:val="Default"/>
    <w:uiPriority w:val="99"/>
    <w:rsid w:val="00BF252E"/>
    <w:pPr>
      <w:spacing w:after="768"/>
    </w:pPr>
    <w:rPr>
      <w:rFonts w:cs="Times New Roman"/>
      <w:color w:val="auto"/>
    </w:rPr>
  </w:style>
  <w:style w:type="paragraph" w:customStyle="1" w:styleId="CM57">
    <w:name w:val="CM57"/>
    <w:basedOn w:val="Default"/>
    <w:next w:val="Default"/>
    <w:uiPriority w:val="99"/>
    <w:rsid w:val="00BF252E"/>
    <w:pPr>
      <w:spacing w:after="475"/>
    </w:pPr>
    <w:rPr>
      <w:rFonts w:cs="Times New Roman"/>
      <w:color w:val="auto"/>
    </w:rPr>
  </w:style>
  <w:style w:type="paragraph" w:styleId="PlainText">
    <w:name w:val="Plain Text"/>
    <w:basedOn w:val="Normal"/>
    <w:link w:val="PlainTextChar"/>
    <w:uiPriority w:val="99"/>
    <w:rsid w:val="00BF252E"/>
    <w:pPr>
      <w:keepLines w:val="0"/>
      <w:tabs>
        <w:tab w:val="clear" w:pos="851"/>
        <w:tab w:val="clear" w:pos="1701"/>
        <w:tab w:val="clear" w:pos="2552"/>
        <w:tab w:val="clear" w:pos="3402"/>
        <w:tab w:val="clear" w:pos="4253"/>
        <w:tab w:val="clear" w:pos="5103"/>
        <w:tab w:val="clear" w:pos="5954"/>
        <w:tab w:val="clear" w:pos="6804"/>
        <w:tab w:val="clear" w:pos="7655"/>
      </w:tabs>
      <w:ind w:left="0"/>
    </w:pPr>
    <w:rPr>
      <w:rFonts w:ascii="Courier New" w:hAnsi="Courier New" w:cs="Courier New"/>
      <w:sz w:val="20"/>
      <w:szCs w:val="20"/>
    </w:rPr>
  </w:style>
  <w:style w:type="character" w:customStyle="1" w:styleId="PlainTextChar">
    <w:name w:val="Plain Text Char"/>
    <w:link w:val="PlainText"/>
    <w:uiPriority w:val="99"/>
    <w:semiHidden/>
    <w:locked/>
    <w:rsid w:val="00BF252E"/>
    <w:rPr>
      <w:rFonts w:ascii="Courier New" w:hAnsi="Courier New" w:cs="Courier New"/>
      <w:sz w:val="20"/>
      <w:szCs w:val="20"/>
      <w:lang w:val="en-US" w:eastAsia="en-US" w:bidi="ar-BH"/>
    </w:rPr>
  </w:style>
  <w:style w:type="paragraph" w:styleId="TableofFigures">
    <w:name w:val="table of figures"/>
    <w:basedOn w:val="Normal"/>
    <w:next w:val="Normal"/>
    <w:uiPriority w:val="99"/>
    <w:rsid w:val="00BF252E"/>
    <w:pPr>
      <w:keepLines w:val="0"/>
      <w:widowControl w:val="0"/>
      <w:tabs>
        <w:tab w:val="clear" w:pos="851"/>
        <w:tab w:val="clear" w:pos="1701"/>
        <w:tab w:val="clear" w:pos="2552"/>
        <w:tab w:val="clear" w:pos="3402"/>
        <w:tab w:val="clear" w:pos="4253"/>
        <w:tab w:val="clear" w:pos="5103"/>
        <w:tab w:val="clear" w:pos="5954"/>
        <w:tab w:val="clear" w:pos="6804"/>
        <w:tab w:val="clear" w:pos="7655"/>
      </w:tabs>
      <w:ind w:left="440" w:hanging="440"/>
      <w:jc w:val="both"/>
    </w:pPr>
    <w:rPr>
      <w:rFonts w:ascii="Verdana" w:hAnsi="Verdana" w:cs="Times New Roman"/>
      <w:color w:val="333399"/>
      <w:sz w:val="20"/>
      <w:szCs w:val="20"/>
      <w:lang w:eastAsia="fr-FR" w:bidi="ar-SA"/>
    </w:rPr>
  </w:style>
  <w:style w:type="paragraph" w:styleId="Caption">
    <w:name w:val="caption"/>
    <w:basedOn w:val="Normal"/>
    <w:next w:val="Normal"/>
    <w:uiPriority w:val="99"/>
    <w:qFormat/>
    <w:rsid w:val="00BF252E"/>
    <w:rPr>
      <w:b/>
      <w:bCs/>
      <w:sz w:val="20"/>
      <w:szCs w:val="20"/>
    </w:rPr>
  </w:style>
  <w:style w:type="character" w:styleId="CommentReference">
    <w:name w:val="annotation reference"/>
    <w:uiPriority w:val="99"/>
    <w:semiHidden/>
    <w:rsid w:val="00DE2AAC"/>
    <w:rPr>
      <w:rFonts w:cs="Times New Roman"/>
      <w:sz w:val="16"/>
      <w:szCs w:val="16"/>
    </w:rPr>
  </w:style>
  <w:style w:type="paragraph" w:styleId="CommentText">
    <w:name w:val="annotation text"/>
    <w:basedOn w:val="Normal"/>
    <w:link w:val="CommentTextChar"/>
    <w:uiPriority w:val="99"/>
    <w:semiHidden/>
    <w:rsid w:val="00DE2AAC"/>
    <w:rPr>
      <w:sz w:val="20"/>
      <w:szCs w:val="20"/>
    </w:rPr>
  </w:style>
  <w:style w:type="character" w:customStyle="1" w:styleId="CommentTextChar">
    <w:name w:val="Comment Text Char"/>
    <w:link w:val="CommentText"/>
    <w:uiPriority w:val="99"/>
    <w:semiHidden/>
    <w:locked/>
    <w:rsid w:val="00DE2AAC"/>
    <w:rPr>
      <w:rFonts w:cs="Futura Hv"/>
      <w:sz w:val="20"/>
      <w:szCs w:val="20"/>
      <w:lang w:val="en-US" w:eastAsia="en-US" w:bidi="ar-BH"/>
    </w:rPr>
  </w:style>
  <w:style w:type="paragraph" w:styleId="CommentSubject">
    <w:name w:val="annotation subject"/>
    <w:basedOn w:val="CommentText"/>
    <w:next w:val="CommentText"/>
    <w:link w:val="CommentSubjectChar"/>
    <w:uiPriority w:val="99"/>
    <w:semiHidden/>
    <w:rsid w:val="00DE2AAC"/>
    <w:rPr>
      <w:b/>
      <w:bCs/>
    </w:rPr>
  </w:style>
  <w:style w:type="character" w:customStyle="1" w:styleId="CommentSubjectChar">
    <w:name w:val="Comment Subject Char"/>
    <w:link w:val="CommentSubject"/>
    <w:uiPriority w:val="99"/>
    <w:semiHidden/>
    <w:locked/>
    <w:rsid w:val="00DE2AAC"/>
    <w:rPr>
      <w:rFonts w:cs="Futura Hv"/>
      <w:b/>
      <w:bCs/>
      <w:sz w:val="20"/>
      <w:szCs w:val="20"/>
      <w:lang w:val="en-US" w:eastAsia="en-US" w:bidi="ar-BH"/>
    </w:rPr>
  </w:style>
  <w:style w:type="character" w:customStyle="1" w:styleId="Level1asHeadingtext">
    <w:name w:val="Level 1 as Heading (text)"/>
    <w:uiPriority w:val="99"/>
    <w:rsid w:val="00F218FF"/>
    <w:rPr>
      <w:bCs/>
      <w:caps/>
    </w:rPr>
  </w:style>
  <w:style w:type="paragraph" w:styleId="FootnoteText">
    <w:name w:val="footnote text"/>
    <w:basedOn w:val="Normal"/>
    <w:link w:val="FootnoteTextChar"/>
    <w:uiPriority w:val="99"/>
    <w:semiHidden/>
    <w:unhideWhenUsed/>
    <w:rsid w:val="00C63B83"/>
    <w:rPr>
      <w:sz w:val="20"/>
      <w:szCs w:val="20"/>
    </w:rPr>
  </w:style>
  <w:style w:type="character" w:customStyle="1" w:styleId="FootnoteTextChar">
    <w:name w:val="Footnote Text Char"/>
    <w:link w:val="FootnoteText"/>
    <w:uiPriority w:val="99"/>
    <w:semiHidden/>
    <w:rsid w:val="00C63B83"/>
    <w:rPr>
      <w:rFonts w:cs="Futura Hv"/>
      <w:lang w:val="en-US" w:eastAsia="en-US" w:bidi="ar-BH"/>
    </w:rPr>
  </w:style>
  <w:style w:type="character" w:styleId="FootnoteReference">
    <w:name w:val="footnote reference"/>
    <w:uiPriority w:val="99"/>
    <w:unhideWhenUsed/>
    <w:rsid w:val="00C63B83"/>
    <w:rPr>
      <w:vertAlign w:val="superscript"/>
    </w:rPr>
  </w:style>
  <w:style w:type="paragraph" w:customStyle="1" w:styleId="Level1">
    <w:name w:val="Level 1"/>
    <w:basedOn w:val="Normal"/>
    <w:rsid w:val="008E1C23"/>
    <w:pPr>
      <w:keepNext/>
      <w:keepLines w:val="0"/>
      <w:numPr>
        <w:numId w:val="3"/>
      </w:numPr>
      <w:tabs>
        <w:tab w:val="clear" w:pos="851"/>
        <w:tab w:val="clear" w:pos="1701"/>
        <w:tab w:val="clear" w:pos="2552"/>
        <w:tab w:val="clear" w:pos="3402"/>
        <w:tab w:val="clear" w:pos="4253"/>
        <w:tab w:val="clear" w:pos="5103"/>
        <w:tab w:val="clear" w:pos="5954"/>
        <w:tab w:val="clear" w:pos="6804"/>
        <w:tab w:val="clear" w:pos="7655"/>
      </w:tabs>
      <w:adjustRightInd w:val="0"/>
      <w:spacing w:after="240"/>
      <w:jc w:val="center"/>
      <w:outlineLvl w:val="0"/>
    </w:pPr>
    <w:rPr>
      <w:rFonts w:ascii="Arial" w:eastAsia="Arial" w:hAnsi="Arial" w:cs="Arial"/>
      <w:b/>
      <w:caps/>
      <w:sz w:val="20"/>
      <w:szCs w:val="20"/>
      <w:lang w:eastAsia="en-GB" w:bidi="ar-SA"/>
    </w:rPr>
  </w:style>
  <w:style w:type="paragraph" w:customStyle="1" w:styleId="Level2">
    <w:name w:val="Level 2"/>
    <w:basedOn w:val="Normal"/>
    <w:link w:val="Level2Char"/>
    <w:rsid w:val="005B3947"/>
    <w:pPr>
      <w:keepLines w:val="0"/>
      <w:numPr>
        <w:ilvl w:val="1"/>
        <w:numId w:val="3"/>
      </w:numPr>
      <w:tabs>
        <w:tab w:val="clear" w:pos="851"/>
        <w:tab w:val="clear" w:pos="1701"/>
        <w:tab w:val="clear" w:pos="2552"/>
        <w:tab w:val="clear" w:pos="3402"/>
        <w:tab w:val="clear" w:pos="4253"/>
        <w:tab w:val="clear" w:pos="5103"/>
        <w:tab w:val="clear" w:pos="5954"/>
        <w:tab w:val="clear" w:pos="6804"/>
        <w:tab w:val="clear" w:pos="7655"/>
      </w:tabs>
      <w:adjustRightInd w:val="0"/>
      <w:spacing w:after="240"/>
      <w:jc w:val="both"/>
      <w:outlineLvl w:val="1"/>
    </w:pPr>
    <w:rPr>
      <w:rFonts w:ascii="Arial" w:eastAsia="Arial" w:hAnsi="Arial" w:cs="Times New Roman"/>
      <w:sz w:val="20"/>
      <w:szCs w:val="20"/>
      <w:lang w:val="x-none" w:eastAsia="x-none" w:bidi="ar-SA"/>
    </w:rPr>
  </w:style>
  <w:style w:type="paragraph" w:customStyle="1" w:styleId="Level3">
    <w:name w:val="Level 3"/>
    <w:basedOn w:val="Normal"/>
    <w:link w:val="Level3Char"/>
    <w:rsid w:val="00E504FB"/>
    <w:pPr>
      <w:keepLines w:val="0"/>
      <w:numPr>
        <w:ilvl w:val="2"/>
        <w:numId w:val="3"/>
      </w:numPr>
      <w:tabs>
        <w:tab w:val="clear" w:pos="851"/>
        <w:tab w:val="clear" w:pos="1701"/>
        <w:tab w:val="clear" w:pos="2552"/>
        <w:tab w:val="clear" w:pos="3402"/>
        <w:tab w:val="clear" w:pos="4253"/>
        <w:tab w:val="clear" w:pos="5103"/>
        <w:tab w:val="clear" w:pos="5954"/>
        <w:tab w:val="clear" w:pos="6804"/>
        <w:tab w:val="clear" w:pos="7655"/>
      </w:tabs>
      <w:adjustRightInd w:val="0"/>
      <w:spacing w:after="240"/>
      <w:jc w:val="both"/>
      <w:outlineLvl w:val="2"/>
    </w:pPr>
    <w:rPr>
      <w:rFonts w:ascii="Arial" w:eastAsia="Arial" w:hAnsi="Arial" w:cs="Times New Roman"/>
      <w:sz w:val="20"/>
      <w:szCs w:val="20"/>
      <w:lang w:val="x-none" w:eastAsia="x-none" w:bidi="ar-SA"/>
    </w:rPr>
  </w:style>
  <w:style w:type="paragraph" w:customStyle="1" w:styleId="Level4">
    <w:name w:val="Level 4"/>
    <w:basedOn w:val="Normal"/>
    <w:rsid w:val="00E53074"/>
    <w:pPr>
      <w:keepLines w:val="0"/>
      <w:numPr>
        <w:ilvl w:val="3"/>
        <w:numId w:val="3"/>
      </w:numPr>
      <w:tabs>
        <w:tab w:val="clear" w:pos="851"/>
        <w:tab w:val="clear" w:pos="1702"/>
        <w:tab w:val="clear" w:pos="2552"/>
        <w:tab w:val="clear" w:pos="3402"/>
        <w:tab w:val="clear" w:pos="4253"/>
        <w:tab w:val="clear" w:pos="5103"/>
        <w:tab w:val="clear" w:pos="5954"/>
        <w:tab w:val="clear" w:pos="6804"/>
        <w:tab w:val="clear" w:pos="7655"/>
        <w:tab w:val="left" w:pos="2268"/>
      </w:tabs>
      <w:adjustRightInd w:val="0"/>
      <w:spacing w:after="240"/>
      <w:jc w:val="both"/>
      <w:outlineLvl w:val="3"/>
    </w:pPr>
    <w:rPr>
      <w:rFonts w:ascii="Arial" w:eastAsia="Arial" w:hAnsi="Arial" w:cs="Arial"/>
      <w:sz w:val="20"/>
      <w:szCs w:val="20"/>
      <w:lang w:val="en-GB" w:eastAsia="en-GB" w:bidi="ar-SA"/>
    </w:rPr>
  </w:style>
  <w:style w:type="paragraph" w:customStyle="1" w:styleId="Level5">
    <w:name w:val="Level 5"/>
    <w:basedOn w:val="Normal"/>
    <w:rsid w:val="002C2172"/>
    <w:pPr>
      <w:keepLines w:val="0"/>
      <w:numPr>
        <w:ilvl w:val="4"/>
        <w:numId w:val="3"/>
      </w:numPr>
      <w:tabs>
        <w:tab w:val="clear" w:pos="851"/>
        <w:tab w:val="clear" w:pos="1701"/>
        <w:tab w:val="clear" w:pos="2552"/>
        <w:tab w:val="clear" w:pos="3402"/>
        <w:tab w:val="clear" w:pos="4253"/>
        <w:tab w:val="clear" w:pos="5103"/>
        <w:tab w:val="clear" w:pos="5954"/>
        <w:tab w:val="clear" w:pos="6804"/>
        <w:tab w:val="clear" w:pos="7655"/>
        <w:tab w:val="left" w:pos="1404"/>
      </w:tabs>
      <w:adjustRightInd w:val="0"/>
      <w:spacing w:after="240"/>
      <w:jc w:val="both"/>
      <w:outlineLvl w:val="4"/>
    </w:pPr>
    <w:rPr>
      <w:rFonts w:ascii="Arial" w:eastAsia="Arial" w:hAnsi="Arial" w:cs="Arial"/>
      <w:sz w:val="20"/>
      <w:szCs w:val="20"/>
      <w:lang w:val="en-GB" w:eastAsia="en-GB" w:bidi="ar-SA"/>
    </w:rPr>
  </w:style>
  <w:style w:type="paragraph" w:customStyle="1" w:styleId="Level6">
    <w:name w:val="Level 6"/>
    <w:basedOn w:val="Normal"/>
    <w:rsid w:val="002C2172"/>
    <w:pPr>
      <w:keepLines w:val="0"/>
      <w:numPr>
        <w:ilvl w:val="5"/>
        <w:numId w:val="3"/>
      </w:numPr>
      <w:tabs>
        <w:tab w:val="clear" w:pos="851"/>
        <w:tab w:val="clear" w:pos="1701"/>
        <w:tab w:val="clear" w:pos="2552"/>
        <w:tab w:val="clear" w:pos="3402"/>
        <w:tab w:val="clear" w:pos="4253"/>
        <w:tab w:val="clear" w:pos="5103"/>
        <w:tab w:val="clear" w:pos="5954"/>
        <w:tab w:val="clear" w:pos="6804"/>
        <w:tab w:val="clear" w:pos="7655"/>
      </w:tabs>
      <w:adjustRightInd w:val="0"/>
      <w:spacing w:after="240"/>
      <w:jc w:val="both"/>
      <w:outlineLvl w:val="5"/>
    </w:pPr>
    <w:rPr>
      <w:rFonts w:ascii="Arial" w:eastAsia="Arial" w:hAnsi="Arial" w:cs="Arial"/>
      <w:sz w:val="20"/>
      <w:szCs w:val="20"/>
      <w:lang w:val="en-GB" w:eastAsia="en-GB" w:bidi="ar-SA"/>
    </w:rPr>
  </w:style>
  <w:style w:type="paragraph" w:customStyle="1" w:styleId="Body">
    <w:name w:val="Body"/>
    <w:basedOn w:val="Normal"/>
    <w:uiPriority w:val="99"/>
    <w:rsid w:val="00F8789C"/>
    <w:pPr>
      <w:keepLines w:val="0"/>
      <w:tabs>
        <w:tab w:val="clear" w:pos="851"/>
        <w:tab w:val="clear" w:pos="1701"/>
        <w:tab w:val="clear" w:pos="2552"/>
        <w:tab w:val="clear" w:pos="3402"/>
        <w:tab w:val="clear" w:pos="4253"/>
        <w:tab w:val="clear" w:pos="5103"/>
        <w:tab w:val="clear" w:pos="5954"/>
        <w:tab w:val="clear" w:pos="6804"/>
        <w:tab w:val="clear" w:pos="7655"/>
      </w:tabs>
      <w:adjustRightInd w:val="0"/>
      <w:spacing w:after="240"/>
      <w:ind w:left="0"/>
      <w:jc w:val="both"/>
    </w:pPr>
    <w:rPr>
      <w:rFonts w:ascii="Arial" w:eastAsia="Arial" w:hAnsi="Arial" w:cs="Arial"/>
      <w:sz w:val="20"/>
      <w:szCs w:val="20"/>
      <w:lang w:val="en-GB" w:eastAsia="en-GB" w:bidi="ar-SA"/>
    </w:rPr>
  </w:style>
  <w:style w:type="paragraph" w:styleId="EndnoteText">
    <w:name w:val="endnote text"/>
    <w:basedOn w:val="Normal"/>
    <w:link w:val="EndnoteTextChar"/>
    <w:semiHidden/>
    <w:rsid w:val="00043B54"/>
    <w:pPr>
      <w:keepLines w:val="0"/>
      <w:tabs>
        <w:tab w:val="clear" w:pos="851"/>
        <w:tab w:val="clear" w:pos="1701"/>
        <w:tab w:val="clear" w:pos="2552"/>
        <w:tab w:val="clear" w:pos="3402"/>
        <w:tab w:val="clear" w:pos="4253"/>
        <w:tab w:val="clear" w:pos="5103"/>
        <w:tab w:val="clear" w:pos="5954"/>
        <w:tab w:val="clear" w:pos="6804"/>
        <w:tab w:val="clear" w:pos="7655"/>
      </w:tabs>
      <w:adjustRightInd w:val="0"/>
      <w:ind w:left="0"/>
      <w:jc w:val="both"/>
    </w:pPr>
    <w:rPr>
      <w:rFonts w:ascii="Arial" w:eastAsia="Arial" w:hAnsi="Arial" w:cs="Times New Roman"/>
      <w:sz w:val="20"/>
      <w:szCs w:val="20"/>
      <w:lang w:val="x-none" w:eastAsia="x-none" w:bidi="ar-SA"/>
    </w:rPr>
  </w:style>
  <w:style w:type="character" w:customStyle="1" w:styleId="EndnoteTextChar">
    <w:name w:val="Endnote Text Char"/>
    <w:link w:val="EndnoteText"/>
    <w:semiHidden/>
    <w:rsid w:val="00043B54"/>
    <w:rPr>
      <w:rFonts w:ascii="Arial" w:eastAsia="Arial" w:hAnsi="Arial" w:cs="Arial"/>
    </w:rPr>
  </w:style>
  <w:style w:type="paragraph" w:customStyle="1" w:styleId="Body2">
    <w:name w:val="Body 2"/>
    <w:basedOn w:val="Body"/>
    <w:uiPriority w:val="99"/>
    <w:rsid w:val="00E53074"/>
    <w:pPr>
      <w:ind w:left="851"/>
    </w:pPr>
  </w:style>
  <w:style w:type="character" w:customStyle="1" w:styleId="Level3Char">
    <w:name w:val="Level 3 Char"/>
    <w:link w:val="Level3"/>
    <w:rsid w:val="00E504FB"/>
    <w:rPr>
      <w:rFonts w:ascii="Arial" w:eastAsia="Arial" w:hAnsi="Arial"/>
      <w:lang w:val="x-none" w:eastAsia="x-none"/>
    </w:rPr>
  </w:style>
  <w:style w:type="character" w:customStyle="1" w:styleId="Level2Char">
    <w:name w:val="Level 2 Char"/>
    <w:link w:val="Level2"/>
    <w:rsid w:val="005B3947"/>
    <w:rPr>
      <w:rFonts w:ascii="Arial" w:eastAsia="Arial" w:hAnsi="Arial"/>
      <w:lang w:val="x-none" w:eastAsia="x-none"/>
    </w:rPr>
  </w:style>
  <w:style w:type="paragraph" w:customStyle="1" w:styleId="Bullet1">
    <w:name w:val="Bullet 1"/>
    <w:basedOn w:val="Body"/>
    <w:uiPriority w:val="99"/>
    <w:rsid w:val="00F36F51"/>
    <w:pPr>
      <w:numPr>
        <w:numId w:val="2"/>
      </w:numPr>
      <w:outlineLvl w:val="0"/>
    </w:pPr>
  </w:style>
  <w:style w:type="paragraph" w:customStyle="1" w:styleId="Bullet2">
    <w:name w:val="Bullet 2"/>
    <w:basedOn w:val="Body"/>
    <w:uiPriority w:val="99"/>
    <w:rsid w:val="00F36F51"/>
    <w:pPr>
      <w:numPr>
        <w:ilvl w:val="1"/>
        <w:numId w:val="2"/>
      </w:numPr>
      <w:outlineLvl w:val="1"/>
    </w:pPr>
  </w:style>
  <w:style w:type="paragraph" w:customStyle="1" w:styleId="Bullet3">
    <w:name w:val="Bullet 3"/>
    <w:basedOn w:val="Body"/>
    <w:uiPriority w:val="99"/>
    <w:rsid w:val="00F36F51"/>
    <w:pPr>
      <w:numPr>
        <w:ilvl w:val="2"/>
        <w:numId w:val="2"/>
      </w:numPr>
      <w:outlineLvl w:val="2"/>
    </w:pPr>
  </w:style>
  <w:style w:type="paragraph" w:customStyle="1" w:styleId="Bullet4">
    <w:name w:val="Bullet 4"/>
    <w:basedOn w:val="Body"/>
    <w:uiPriority w:val="99"/>
    <w:rsid w:val="00F36F51"/>
    <w:pPr>
      <w:numPr>
        <w:ilvl w:val="3"/>
        <w:numId w:val="2"/>
      </w:numPr>
      <w:outlineLvl w:val="3"/>
    </w:pPr>
  </w:style>
  <w:style w:type="paragraph" w:styleId="ListParagraph">
    <w:name w:val="List Paragraph"/>
    <w:basedOn w:val="Normal"/>
    <w:uiPriority w:val="34"/>
    <w:qFormat/>
    <w:rsid w:val="00347D83"/>
    <w:pPr>
      <w:ind w:left="720"/>
      <w:contextualSpacing/>
    </w:pPr>
  </w:style>
  <w:style w:type="paragraph" w:styleId="NormalWeb">
    <w:name w:val="Normal (Web)"/>
    <w:basedOn w:val="Normal"/>
    <w:link w:val="NormalWebChar"/>
    <w:uiPriority w:val="99"/>
    <w:unhideWhenUsed/>
    <w:rsid w:val="004937A8"/>
    <w:pPr>
      <w:keepLines w:val="0"/>
      <w:tabs>
        <w:tab w:val="clear" w:pos="851"/>
        <w:tab w:val="clear" w:pos="1701"/>
        <w:tab w:val="clear" w:pos="2552"/>
        <w:tab w:val="clear" w:pos="3402"/>
        <w:tab w:val="clear" w:pos="4253"/>
        <w:tab w:val="clear" w:pos="5103"/>
        <w:tab w:val="clear" w:pos="5954"/>
        <w:tab w:val="clear" w:pos="6804"/>
        <w:tab w:val="clear" w:pos="7655"/>
      </w:tabs>
      <w:spacing w:before="100" w:beforeAutospacing="1" w:after="100" w:afterAutospacing="1"/>
      <w:ind w:left="0"/>
    </w:pPr>
    <w:rPr>
      <w:rFonts w:cs="Times New Roman"/>
      <w:sz w:val="24"/>
      <w:szCs w:val="24"/>
      <w:lang w:bidi="ar-SA"/>
    </w:rPr>
  </w:style>
  <w:style w:type="paragraph" w:customStyle="1" w:styleId="Heading">
    <w:name w:val="Heading"/>
    <w:basedOn w:val="Heading1"/>
    <w:qFormat/>
    <w:rsid w:val="00580F46"/>
    <w:pPr>
      <w:keepNext w:val="0"/>
      <w:keepLines w:val="0"/>
      <w:pBdr>
        <w:bottom w:val="triple" w:sz="4" w:space="1" w:color="000080"/>
      </w:pBdr>
      <w:tabs>
        <w:tab w:val="left" w:pos="567"/>
      </w:tabs>
      <w:spacing w:before="240"/>
      <w:jc w:val="both"/>
    </w:pPr>
    <w:rPr>
      <w:rFonts w:cs="Arial"/>
      <w:noProof/>
      <w:color w:val="000080"/>
      <w:sz w:val="28"/>
    </w:rPr>
  </w:style>
  <w:style w:type="paragraph" w:customStyle="1" w:styleId="paragraph">
    <w:name w:val="paragraph"/>
    <w:basedOn w:val="Normal"/>
    <w:rsid w:val="00F43AB6"/>
    <w:pPr>
      <w:keepLines w:val="0"/>
      <w:tabs>
        <w:tab w:val="clear" w:pos="851"/>
        <w:tab w:val="clear" w:pos="1701"/>
        <w:tab w:val="clear" w:pos="2552"/>
        <w:tab w:val="clear" w:pos="3402"/>
        <w:tab w:val="clear" w:pos="4253"/>
        <w:tab w:val="clear" w:pos="5103"/>
        <w:tab w:val="clear" w:pos="5954"/>
        <w:tab w:val="clear" w:pos="6804"/>
        <w:tab w:val="clear" w:pos="7655"/>
      </w:tabs>
      <w:spacing w:before="100" w:beforeAutospacing="1" w:after="100" w:afterAutospacing="1"/>
      <w:ind w:left="0"/>
    </w:pPr>
    <w:rPr>
      <w:rFonts w:cs="Times New Roman"/>
      <w:sz w:val="24"/>
      <w:szCs w:val="24"/>
      <w:lang w:bidi="ar-SA"/>
    </w:rPr>
  </w:style>
  <w:style w:type="character" w:customStyle="1" w:styleId="eop">
    <w:name w:val="eop"/>
    <w:rsid w:val="00F43AB6"/>
  </w:style>
  <w:style w:type="paragraph" w:styleId="TOCHeading">
    <w:name w:val="TOC Heading"/>
    <w:basedOn w:val="Heading1"/>
    <w:next w:val="Normal"/>
    <w:uiPriority w:val="39"/>
    <w:unhideWhenUsed/>
    <w:qFormat/>
    <w:rsid w:val="000933E5"/>
    <w:pPr>
      <w:spacing w:before="240" w:after="0" w:line="259" w:lineRule="auto"/>
      <w:outlineLvl w:val="9"/>
    </w:pPr>
    <w:rPr>
      <w:rFonts w:ascii="Calibri Light" w:hAnsi="Calibri Light" w:cs="Times New Roman"/>
      <w:b w:val="0"/>
      <w:bCs w:val="0"/>
      <w:caps w:val="0"/>
      <w:color w:val="2E74B5"/>
      <w:kern w:val="0"/>
      <w:sz w:val="32"/>
      <w:szCs w:val="32"/>
      <w:lang w:val="en-US" w:eastAsia="en-US" w:bidi="ar-SA"/>
    </w:rPr>
  </w:style>
  <w:style w:type="character" w:customStyle="1" w:styleId="NormalWebChar">
    <w:name w:val="Normal (Web) Char"/>
    <w:link w:val="NormalWeb"/>
    <w:uiPriority w:val="99"/>
    <w:locked/>
    <w:rsid w:val="002A461C"/>
    <w:rPr>
      <w:sz w:val="24"/>
      <w:szCs w:val="24"/>
    </w:rPr>
  </w:style>
  <w:style w:type="paragraph" w:styleId="Revision">
    <w:name w:val="Revision"/>
    <w:hidden/>
    <w:uiPriority w:val="99"/>
    <w:semiHidden/>
    <w:rsid w:val="00960D22"/>
    <w:rPr>
      <w:rFonts w:cs="Futura Hv"/>
      <w:sz w:val="22"/>
      <w:szCs w:val="26"/>
      <w:lang w:bidi="ar-BH"/>
    </w:rPr>
  </w:style>
  <w:style w:type="table" w:styleId="TableGrid">
    <w:name w:val="Table Grid"/>
    <w:basedOn w:val="TableNormal"/>
    <w:locked/>
    <w:rsid w:val="0017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62091">
      <w:bodyDiv w:val="1"/>
      <w:marLeft w:val="0"/>
      <w:marRight w:val="0"/>
      <w:marTop w:val="0"/>
      <w:marBottom w:val="0"/>
      <w:divBdr>
        <w:top w:val="none" w:sz="0" w:space="0" w:color="auto"/>
        <w:left w:val="none" w:sz="0" w:space="0" w:color="auto"/>
        <w:bottom w:val="none" w:sz="0" w:space="0" w:color="auto"/>
        <w:right w:val="none" w:sz="0" w:space="0" w:color="auto"/>
      </w:divBdr>
    </w:div>
    <w:div w:id="1104107776">
      <w:bodyDiv w:val="1"/>
      <w:marLeft w:val="0"/>
      <w:marRight w:val="0"/>
      <w:marTop w:val="0"/>
      <w:marBottom w:val="0"/>
      <w:divBdr>
        <w:top w:val="none" w:sz="0" w:space="0" w:color="auto"/>
        <w:left w:val="none" w:sz="0" w:space="0" w:color="auto"/>
        <w:bottom w:val="none" w:sz="0" w:space="0" w:color="auto"/>
        <w:right w:val="none" w:sz="0" w:space="0" w:color="auto"/>
      </w:divBdr>
    </w:div>
    <w:div w:id="1380982365">
      <w:bodyDiv w:val="1"/>
      <w:marLeft w:val="0"/>
      <w:marRight w:val="0"/>
      <w:marTop w:val="0"/>
      <w:marBottom w:val="0"/>
      <w:divBdr>
        <w:top w:val="none" w:sz="0" w:space="0" w:color="auto"/>
        <w:left w:val="none" w:sz="0" w:space="0" w:color="auto"/>
        <w:bottom w:val="none" w:sz="0" w:space="0" w:color="auto"/>
        <w:right w:val="none" w:sz="0" w:space="0" w:color="auto"/>
      </w:divBdr>
    </w:div>
    <w:div w:id="16347508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9B35-2956-4C32-9400-8AD7AAE2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6664</Words>
  <Characters>23690</Characters>
  <Application>Microsoft Office Word</Application>
  <DocSecurity>0</DocSecurity>
  <Lines>197</Lines>
  <Paragraphs>60</Paragraphs>
  <ScaleCrop>false</ScaleCrop>
  <HeadingPairs>
    <vt:vector size="2" baseType="variant">
      <vt:variant>
        <vt:lpstr>Title</vt:lpstr>
      </vt:variant>
      <vt:variant>
        <vt:i4>1</vt:i4>
      </vt:variant>
    </vt:vector>
  </HeadingPairs>
  <TitlesOfParts>
    <vt:vector size="1" baseType="lpstr">
      <vt:lpstr>RFP Template</vt:lpstr>
    </vt:vector>
  </TitlesOfParts>
  <Company>Devoteam Middle East</Company>
  <LinksUpToDate>false</LinksUpToDate>
  <CharactersWithSpaces>30294</CharactersWithSpaces>
  <SharedDoc>false</SharedDoc>
  <HLinks>
    <vt:vector size="240" baseType="variant">
      <vt:variant>
        <vt:i4>1048628</vt:i4>
      </vt:variant>
      <vt:variant>
        <vt:i4>236</vt:i4>
      </vt:variant>
      <vt:variant>
        <vt:i4>0</vt:i4>
      </vt:variant>
      <vt:variant>
        <vt:i4>5</vt:i4>
      </vt:variant>
      <vt:variant>
        <vt:lpwstr/>
      </vt:variant>
      <vt:variant>
        <vt:lpwstr>_Toc51860999</vt:lpwstr>
      </vt:variant>
      <vt:variant>
        <vt:i4>1966132</vt:i4>
      </vt:variant>
      <vt:variant>
        <vt:i4>230</vt:i4>
      </vt:variant>
      <vt:variant>
        <vt:i4>0</vt:i4>
      </vt:variant>
      <vt:variant>
        <vt:i4>5</vt:i4>
      </vt:variant>
      <vt:variant>
        <vt:lpwstr/>
      </vt:variant>
      <vt:variant>
        <vt:lpwstr>_Toc51860997</vt:lpwstr>
      </vt:variant>
      <vt:variant>
        <vt:i4>1835060</vt:i4>
      </vt:variant>
      <vt:variant>
        <vt:i4>224</vt:i4>
      </vt:variant>
      <vt:variant>
        <vt:i4>0</vt:i4>
      </vt:variant>
      <vt:variant>
        <vt:i4>5</vt:i4>
      </vt:variant>
      <vt:variant>
        <vt:lpwstr/>
      </vt:variant>
      <vt:variant>
        <vt:lpwstr>_Toc51860995</vt:lpwstr>
      </vt:variant>
      <vt:variant>
        <vt:i4>1900596</vt:i4>
      </vt:variant>
      <vt:variant>
        <vt:i4>218</vt:i4>
      </vt:variant>
      <vt:variant>
        <vt:i4>0</vt:i4>
      </vt:variant>
      <vt:variant>
        <vt:i4>5</vt:i4>
      </vt:variant>
      <vt:variant>
        <vt:lpwstr/>
      </vt:variant>
      <vt:variant>
        <vt:lpwstr>_Toc51860994</vt:lpwstr>
      </vt:variant>
      <vt:variant>
        <vt:i4>1769524</vt:i4>
      </vt:variant>
      <vt:variant>
        <vt:i4>212</vt:i4>
      </vt:variant>
      <vt:variant>
        <vt:i4>0</vt:i4>
      </vt:variant>
      <vt:variant>
        <vt:i4>5</vt:i4>
      </vt:variant>
      <vt:variant>
        <vt:lpwstr/>
      </vt:variant>
      <vt:variant>
        <vt:lpwstr>_Toc51860992</vt:lpwstr>
      </vt:variant>
      <vt:variant>
        <vt:i4>1572916</vt:i4>
      </vt:variant>
      <vt:variant>
        <vt:i4>206</vt:i4>
      </vt:variant>
      <vt:variant>
        <vt:i4>0</vt:i4>
      </vt:variant>
      <vt:variant>
        <vt:i4>5</vt:i4>
      </vt:variant>
      <vt:variant>
        <vt:lpwstr/>
      </vt:variant>
      <vt:variant>
        <vt:lpwstr>_Toc51860991</vt:lpwstr>
      </vt:variant>
      <vt:variant>
        <vt:i4>1048629</vt:i4>
      </vt:variant>
      <vt:variant>
        <vt:i4>200</vt:i4>
      </vt:variant>
      <vt:variant>
        <vt:i4>0</vt:i4>
      </vt:variant>
      <vt:variant>
        <vt:i4>5</vt:i4>
      </vt:variant>
      <vt:variant>
        <vt:lpwstr/>
      </vt:variant>
      <vt:variant>
        <vt:lpwstr>_Toc51860989</vt:lpwstr>
      </vt:variant>
      <vt:variant>
        <vt:i4>1114165</vt:i4>
      </vt:variant>
      <vt:variant>
        <vt:i4>194</vt:i4>
      </vt:variant>
      <vt:variant>
        <vt:i4>0</vt:i4>
      </vt:variant>
      <vt:variant>
        <vt:i4>5</vt:i4>
      </vt:variant>
      <vt:variant>
        <vt:lpwstr/>
      </vt:variant>
      <vt:variant>
        <vt:lpwstr>_Toc51860988</vt:lpwstr>
      </vt:variant>
      <vt:variant>
        <vt:i4>1966133</vt:i4>
      </vt:variant>
      <vt:variant>
        <vt:i4>188</vt:i4>
      </vt:variant>
      <vt:variant>
        <vt:i4>0</vt:i4>
      </vt:variant>
      <vt:variant>
        <vt:i4>5</vt:i4>
      </vt:variant>
      <vt:variant>
        <vt:lpwstr/>
      </vt:variant>
      <vt:variant>
        <vt:lpwstr>_Toc51860987</vt:lpwstr>
      </vt:variant>
      <vt:variant>
        <vt:i4>2031669</vt:i4>
      </vt:variant>
      <vt:variant>
        <vt:i4>182</vt:i4>
      </vt:variant>
      <vt:variant>
        <vt:i4>0</vt:i4>
      </vt:variant>
      <vt:variant>
        <vt:i4>5</vt:i4>
      </vt:variant>
      <vt:variant>
        <vt:lpwstr/>
      </vt:variant>
      <vt:variant>
        <vt:lpwstr>_Toc51860986</vt:lpwstr>
      </vt:variant>
      <vt:variant>
        <vt:i4>1835061</vt:i4>
      </vt:variant>
      <vt:variant>
        <vt:i4>176</vt:i4>
      </vt:variant>
      <vt:variant>
        <vt:i4>0</vt:i4>
      </vt:variant>
      <vt:variant>
        <vt:i4>5</vt:i4>
      </vt:variant>
      <vt:variant>
        <vt:lpwstr/>
      </vt:variant>
      <vt:variant>
        <vt:lpwstr>_Toc51860985</vt:lpwstr>
      </vt:variant>
      <vt:variant>
        <vt:i4>1703989</vt:i4>
      </vt:variant>
      <vt:variant>
        <vt:i4>170</vt:i4>
      </vt:variant>
      <vt:variant>
        <vt:i4>0</vt:i4>
      </vt:variant>
      <vt:variant>
        <vt:i4>5</vt:i4>
      </vt:variant>
      <vt:variant>
        <vt:lpwstr/>
      </vt:variant>
      <vt:variant>
        <vt:lpwstr>_Toc51860983</vt:lpwstr>
      </vt:variant>
      <vt:variant>
        <vt:i4>1769525</vt:i4>
      </vt:variant>
      <vt:variant>
        <vt:i4>164</vt:i4>
      </vt:variant>
      <vt:variant>
        <vt:i4>0</vt:i4>
      </vt:variant>
      <vt:variant>
        <vt:i4>5</vt:i4>
      </vt:variant>
      <vt:variant>
        <vt:lpwstr/>
      </vt:variant>
      <vt:variant>
        <vt:lpwstr>_Toc51860982</vt:lpwstr>
      </vt:variant>
      <vt:variant>
        <vt:i4>1638453</vt:i4>
      </vt:variant>
      <vt:variant>
        <vt:i4>158</vt:i4>
      </vt:variant>
      <vt:variant>
        <vt:i4>0</vt:i4>
      </vt:variant>
      <vt:variant>
        <vt:i4>5</vt:i4>
      </vt:variant>
      <vt:variant>
        <vt:lpwstr/>
      </vt:variant>
      <vt:variant>
        <vt:lpwstr>_Toc51860980</vt:lpwstr>
      </vt:variant>
      <vt:variant>
        <vt:i4>1966138</vt:i4>
      </vt:variant>
      <vt:variant>
        <vt:i4>152</vt:i4>
      </vt:variant>
      <vt:variant>
        <vt:i4>0</vt:i4>
      </vt:variant>
      <vt:variant>
        <vt:i4>5</vt:i4>
      </vt:variant>
      <vt:variant>
        <vt:lpwstr/>
      </vt:variant>
      <vt:variant>
        <vt:lpwstr>_Toc51860977</vt:lpwstr>
      </vt:variant>
      <vt:variant>
        <vt:i4>2031674</vt:i4>
      </vt:variant>
      <vt:variant>
        <vt:i4>146</vt:i4>
      </vt:variant>
      <vt:variant>
        <vt:i4>0</vt:i4>
      </vt:variant>
      <vt:variant>
        <vt:i4>5</vt:i4>
      </vt:variant>
      <vt:variant>
        <vt:lpwstr/>
      </vt:variant>
      <vt:variant>
        <vt:lpwstr>_Toc51860976</vt:lpwstr>
      </vt:variant>
      <vt:variant>
        <vt:i4>1900602</vt:i4>
      </vt:variant>
      <vt:variant>
        <vt:i4>140</vt:i4>
      </vt:variant>
      <vt:variant>
        <vt:i4>0</vt:i4>
      </vt:variant>
      <vt:variant>
        <vt:i4>5</vt:i4>
      </vt:variant>
      <vt:variant>
        <vt:lpwstr/>
      </vt:variant>
      <vt:variant>
        <vt:lpwstr>_Toc51860974</vt:lpwstr>
      </vt:variant>
      <vt:variant>
        <vt:i4>1703994</vt:i4>
      </vt:variant>
      <vt:variant>
        <vt:i4>134</vt:i4>
      </vt:variant>
      <vt:variant>
        <vt:i4>0</vt:i4>
      </vt:variant>
      <vt:variant>
        <vt:i4>5</vt:i4>
      </vt:variant>
      <vt:variant>
        <vt:lpwstr/>
      </vt:variant>
      <vt:variant>
        <vt:lpwstr>_Toc51860973</vt:lpwstr>
      </vt:variant>
      <vt:variant>
        <vt:i4>1572922</vt:i4>
      </vt:variant>
      <vt:variant>
        <vt:i4>128</vt:i4>
      </vt:variant>
      <vt:variant>
        <vt:i4>0</vt:i4>
      </vt:variant>
      <vt:variant>
        <vt:i4>5</vt:i4>
      </vt:variant>
      <vt:variant>
        <vt:lpwstr/>
      </vt:variant>
      <vt:variant>
        <vt:lpwstr>_Toc51860971</vt:lpwstr>
      </vt:variant>
      <vt:variant>
        <vt:i4>1638458</vt:i4>
      </vt:variant>
      <vt:variant>
        <vt:i4>122</vt:i4>
      </vt:variant>
      <vt:variant>
        <vt:i4>0</vt:i4>
      </vt:variant>
      <vt:variant>
        <vt:i4>5</vt:i4>
      </vt:variant>
      <vt:variant>
        <vt:lpwstr/>
      </vt:variant>
      <vt:variant>
        <vt:lpwstr>_Toc51860970</vt:lpwstr>
      </vt:variant>
      <vt:variant>
        <vt:i4>1048635</vt:i4>
      </vt:variant>
      <vt:variant>
        <vt:i4>116</vt:i4>
      </vt:variant>
      <vt:variant>
        <vt:i4>0</vt:i4>
      </vt:variant>
      <vt:variant>
        <vt:i4>5</vt:i4>
      </vt:variant>
      <vt:variant>
        <vt:lpwstr/>
      </vt:variant>
      <vt:variant>
        <vt:lpwstr>_Toc51860969</vt:lpwstr>
      </vt:variant>
      <vt:variant>
        <vt:i4>1114171</vt:i4>
      </vt:variant>
      <vt:variant>
        <vt:i4>110</vt:i4>
      </vt:variant>
      <vt:variant>
        <vt:i4>0</vt:i4>
      </vt:variant>
      <vt:variant>
        <vt:i4>5</vt:i4>
      </vt:variant>
      <vt:variant>
        <vt:lpwstr/>
      </vt:variant>
      <vt:variant>
        <vt:lpwstr>_Toc51860968</vt:lpwstr>
      </vt:variant>
      <vt:variant>
        <vt:i4>1966139</vt:i4>
      </vt:variant>
      <vt:variant>
        <vt:i4>104</vt:i4>
      </vt:variant>
      <vt:variant>
        <vt:i4>0</vt:i4>
      </vt:variant>
      <vt:variant>
        <vt:i4>5</vt:i4>
      </vt:variant>
      <vt:variant>
        <vt:lpwstr/>
      </vt:variant>
      <vt:variant>
        <vt:lpwstr>_Toc51860967</vt:lpwstr>
      </vt:variant>
      <vt:variant>
        <vt:i4>2031675</vt:i4>
      </vt:variant>
      <vt:variant>
        <vt:i4>98</vt:i4>
      </vt:variant>
      <vt:variant>
        <vt:i4>0</vt:i4>
      </vt:variant>
      <vt:variant>
        <vt:i4>5</vt:i4>
      </vt:variant>
      <vt:variant>
        <vt:lpwstr/>
      </vt:variant>
      <vt:variant>
        <vt:lpwstr>_Toc51860966</vt:lpwstr>
      </vt:variant>
      <vt:variant>
        <vt:i4>1900603</vt:i4>
      </vt:variant>
      <vt:variant>
        <vt:i4>92</vt:i4>
      </vt:variant>
      <vt:variant>
        <vt:i4>0</vt:i4>
      </vt:variant>
      <vt:variant>
        <vt:i4>5</vt:i4>
      </vt:variant>
      <vt:variant>
        <vt:lpwstr/>
      </vt:variant>
      <vt:variant>
        <vt:lpwstr>_Toc51860964</vt:lpwstr>
      </vt:variant>
      <vt:variant>
        <vt:i4>1769531</vt:i4>
      </vt:variant>
      <vt:variant>
        <vt:i4>86</vt:i4>
      </vt:variant>
      <vt:variant>
        <vt:i4>0</vt:i4>
      </vt:variant>
      <vt:variant>
        <vt:i4>5</vt:i4>
      </vt:variant>
      <vt:variant>
        <vt:lpwstr/>
      </vt:variant>
      <vt:variant>
        <vt:lpwstr>_Toc51860962</vt:lpwstr>
      </vt:variant>
      <vt:variant>
        <vt:i4>1572923</vt:i4>
      </vt:variant>
      <vt:variant>
        <vt:i4>80</vt:i4>
      </vt:variant>
      <vt:variant>
        <vt:i4>0</vt:i4>
      </vt:variant>
      <vt:variant>
        <vt:i4>5</vt:i4>
      </vt:variant>
      <vt:variant>
        <vt:lpwstr/>
      </vt:variant>
      <vt:variant>
        <vt:lpwstr>_Toc51860961</vt:lpwstr>
      </vt:variant>
      <vt:variant>
        <vt:i4>1048632</vt:i4>
      </vt:variant>
      <vt:variant>
        <vt:i4>74</vt:i4>
      </vt:variant>
      <vt:variant>
        <vt:i4>0</vt:i4>
      </vt:variant>
      <vt:variant>
        <vt:i4>5</vt:i4>
      </vt:variant>
      <vt:variant>
        <vt:lpwstr/>
      </vt:variant>
      <vt:variant>
        <vt:lpwstr>_Toc51860959</vt:lpwstr>
      </vt:variant>
      <vt:variant>
        <vt:i4>1114168</vt:i4>
      </vt:variant>
      <vt:variant>
        <vt:i4>68</vt:i4>
      </vt:variant>
      <vt:variant>
        <vt:i4>0</vt:i4>
      </vt:variant>
      <vt:variant>
        <vt:i4>5</vt:i4>
      </vt:variant>
      <vt:variant>
        <vt:lpwstr/>
      </vt:variant>
      <vt:variant>
        <vt:lpwstr>_Toc51860958</vt:lpwstr>
      </vt:variant>
      <vt:variant>
        <vt:i4>2031672</vt:i4>
      </vt:variant>
      <vt:variant>
        <vt:i4>62</vt:i4>
      </vt:variant>
      <vt:variant>
        <vt:i4>0</vt:i4>
      </vt:variant>
      <vt:variant>
        <vt:i4>5</vt:i4>
      </vt:variant>
      <vt:variant>
        <vt:lpwstr/>
      </vt:variant>
      <vt:variant>
        <vt:lpwstr>_Toc51860956</vt:lpwstr>
      </vt:variant>
      <vt:variant>
        <vt:i4>1835064</vt:i4>
      </vt:variant>
      <vt:variant>
        <vt:i4>56</vt:i4>
      </vt:variant>
      <vt:variant>
        <vt:i4>0</vt:i4>
      </vt:variant>
      <vt:variant>
        <vt:i4>5</vt:i4>
      </vt:variant>
      <vt:variant>
        <vt:lpwstr/>
      </vt:variant>
      <vt:variant>
        <vt:lpwstr>_Toc51860955</vt:lpwstr>
      </vt:variant>
      <vt:variant>
        <vt:i4>1703992</vt:i4>
      </vt:variant>
      <vt:variant>
        <vt:i4>50</vt:i4>
      </vt:variant>
      <vt:variant>
        <vt:i4>0</vt:i4>
      </vt:variant>
      <vt:variant>
        <vt:i4>5</vt:i4>
      </vt:variant>
      <vt:variant>
        <vt:lpwstr/>
      </vt:variant>
      <vt:variant>
        <vt:lpwstr>_Toc51860953</vt:lpwstr>
      </vt:variant>
      <vt:variant>
        <vt:i4>1769528</vt:i4>
      </vt:variant>
      <vt:variant>
        <vt:i4>44</vt:i4>
      </vt:variant>
      <vt:variant>
        <vt:i4>0</vt:i4>
      </vt:variant>
      <vt:variant>
        <vt:i4>5</vt:i4>
      </vt:variant>
      <vt:variant>
        <vt:lpwstr/>
      </vt:variant>
      <vt:variant>
        <vt:lpwstr>_Toc51860952</vt:lpwstr>
      </vt:variant>
      <vt:variant>
        <vt:i4>1638456</vt:i4>
      </vt:variant>
      <vt:variant>
        <vt:i4>38</vt:i4>
      </vt:variant>
      <vt:variant>
        <vt:i4>0</vt:i4>
      </vt:variant>
      <vt:variant>
        <vt:i4>5</vt:i4>
      </vt:variant>
      <vt:variant>
        <vt:lpwstr/>
      </vt:variant>
      <vt:variant>
        <vt:lpwstr>_Toc51860950</vt:lpwstr>
      </vt:variant>
      <vt:variant>
        <vt:i4>1114169</vt:i4>
      </vt:variant>
      <vt:variant>
        <vt:i4>32</vt:i4>
      </vt:variant>
      <vt:variant>
        <vt:i4>0</vt:i4>
      </vt:variant>
      <vt:variant>
        <vt:i4>5</vt:i4>
      </vt:variant>
      <vt:variant>
        <vt:lpwstr/>
      </vt:variant>
      <vt:variant>
        <vt:lpwstr>_Toc51860948</vt:lpwstr>
      </vt:variant>
      <vt:variant>
        <vt:i4>2031673</vt:i4>
      </vt:variant>
      <vt:variant>
        <vt:i4>26</vt:i4>
      </vt:variant>
      <vt:variant>
        <vt:i4>0</vt:i4>
      </vt:variant>
      <vt:variant>
        <vt:i4>5</vt:i4>
      </vt:variant>
      <vt:variant>
        <vt:lpwstr/>
      </vt:variant>
      <vt:variant>
        <vt:lpwstr>_Toc51860946</vt:lpwstr>
      </vt:variant>
      <vt:variant>
        <vt:i4>1835065</vt:i4>
      </vt:variant>
      <vt:variant>
        <vt:i4>20</vt:i4>
      </vt:variant>
      <vt:variant>
        <vt:i4>0</vt:i4>
      </vt:variant>
      <vt:variant>
        <vt:i4>5</vt:i4>
      </vt:variant>
      <vt:variant>
        <vt:lpwstr/>
      </vt:variant>
      <vt:variant>
        <vt:lpwstr>_Toc51860945</vt:lpwstr>
      </vt:variant>
      <vt:variant>
        <vt:i4>1900601</vt:i4>
      </vt:variant>
      <vt:variant>
        <vt:i4>14</vt:i4>
      </vt:variant>
      <vt:variant>
        <vt:i4>0</vt:i4>
      </vt:variant>
      <vt:variant>
        <vt:i4>5</vt:i4>
      </vt:variant>
      <vt:variant>
        <vt:lpwstr/>
      </vt:variant>
      <vt:variant>
        <vt:lpwstr>_Toc51860944</vt:lpwstr>
      </vt:variant>
      <vt:variant>
        <vt:i4>1703993</vt:i4>
      </vt:variant>
      <vt:variant>
        <vt:i4>8</vt:i4>
      </vt:variant>
      <vt:variant>
        <vt:i4>0</vt:i4>
      </vt:variant>
      <vt:variant>
        <vt:i4>5</vt:i4>
      </vt:variant>
      <vt:variant>
        <vt:lpwstr/>
      </vt:variant>
      <vt:variant>
        <vt:lpwstr>_Toc51860943</vt:lpwstr>
      </vt:variant>
      <vt:variant>
        <vt:i4>1769529</vt:i4>
      </vt:variant>
      <vt:variant>
        <vt:i4>2</vt:i4>
      </vt:variant>
      <vt:variant>
        <vt:i4>0</vt:i4>
      </vt:variant>
      <vt:variant>
        <vt:i4>5</vt:i4>
      </vt:variant>
      <vt:variant>
        <vt:lpwstr/>
      </vt:variant>
      <vt:variant>
        <vt:lpwstr>_Toc51860942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YESSER</dc:creator>
  <cp:keywords/>
  <cp:lastModifiedBy>Dr NET</cp:lastModifiedBy>
  <cp:revision>5</cp:revision>
  <cp:lastPrinted>2020-09-17T07:28:00Z</cp:lastPrinted>
  <dcterms:created xsi:type="dcterms:W3CDTF">2020-10-17T17:46:00Z</dcterms:created>
  <dcterms:modified xsi:type="dcterms:W3CDTF">2020-10-17T18:51:00Z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