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80"/>
        <w:spacing w:after="0"/>
        <w:tabs>
          <w:tab w:leader="none" w:pos="4920" w:val="left"/>
        </w:tabs>
        <w:rPr>
          <w:sz w:val="20"/>
          <w:szCs w:val="20"/>
          <w:color w:val="auto"/>
        </w:rPr>
      </w:pPr>
      <w:r>
        <w:rPr>
          <w:rFonts w:ascii="Times New Roman" w:cs="Times New Roman" w:eastAsia="Times New Roman" w:hAnsi="Times New Roman"/>
          <w:sz w:val="26"/>
          <w:szCs w:val="26"/>
          <w:b w:val="1"/>
          <w:bCs w:val="1"/>
          <w:color w:val="auto"/>
        </w:rPr>
        <w:t>BỘ VĂN HOÁ, THỂ THAO VÀ DU LỊCH</w:t>
      </w:r>
      <w:r>
        <w:rPr>
          <w:sz w:val="20"/>
          <w:szCs w:val="20"/>
          <w:color w:val="auto"/>
        </w:rPr>
        <w:tab/>
      </w:r>
      <w:r>
        <w:rPr>
          <w:rFonts w:ascii="Times New Roman" w:cs="Times New Roman" w:eastAsia="Times New Roman" w:hAnsi="Times New Roman"/>
          <w:sz w:val="23"/>
          <w:szCs w:val="23"/>
          <w:b w:val="1"/>
          <w:bCs w:val="1"/>
          <w:color w:val="auto"/>
        </w:rPr>
        <w:t>CỘNG HOÀ XÃ HỘI CHỦ NGHĨA VIỆT NAM</w:t>
      </w:r>
    </w:p>
    <w:tbl>
      <w:tblPr>
        <w:tblLayout w:type="fixed"/>
        <w:tblInd w:w="200" w:type="dxa"/>
        <w:tblCellMar>
          <w:top w:w="0" w:type="dxa"/>
          <w:left w:w="0" w:type="dxa"/>
          <w:bottom w:w="0" w:type="dxa"/>
          <w:right w:w="0" w:type="dxa"/>
        </w:tblCellMar>
      </w:tblPr>
      <w:tr>
        <w:trPr>
          <w:trHeight w:val="138"/>
        </w:trPr>
        <w:tc>
          <w:tcPr>
            <w:tcW w:w="1220" w:type="dxa"/>
            <w:vAlign w:val="bottom"/>
          </w:tcPr>
          <w:p>
            <w:pPr>
              <w:spacing w:after="0"/>
              <w:rPr>
                <w:sz w:val="12"/>
                <w:szCs w:val="12"/>
                <w:color w:val="auto"/>
              </w:rPr>
            </w:pPr>
          </w:p>
        </w:tc>
        <w:tc>
          <w:tcPr>
            <w:tcW w:w="3220" w:type="dxa"/>
            <w:vAlign w:val="bottom"/>
          </w:tcPr>
          <w:p>
            <w:pPr>
              <w:jc w:val="right"/>
              <w:ind w:right="1500"/>
              <w:spacing w:after="0"/>
              <w:rPr>
                <w:sz w:val="20"/>
                <w:szCs w:val="20"/>
                <w:color w:val="auto"/>
              </w:rPr>
            </w:pPr>
            <w:r>
              <w:rPr>
                <w:rFonts w:ascii="Times New Roman" w:cs="Times New Roman" w:eastAsia="Times New Roman" w:hAnsi="Times New Roman"/>
                <w:sz w:val="12"/>
                <w:szCs w:val="12"/>
                <w:b w:val="1"/>
                <w:bCs w:val="1"/>
                <w:color w:val="auto"/>
              </w:rPr>
              <w:t>_______________________</w:t>
            </w:r>
          </w:p>
        </w:tc>
        <w:tc>
          <w:tcPr>
            <w:tcW w:w="4680" w:type="dxa"/>
            <w:vAlign w:val="bottom"/>
            <w:vMerge w:val="restart"/>
          </w:tcPr>
          <w:p>
            <w:pPr>
              <w:jc w:val="center"/>
              <w:ind w:left="666"/>
              <w:spacing w:after="0"/>
              <w:rPr>
                <w:sz w:val="20"/>
                <w:szCs w:val="20"/>
                <w:color w:val="auto"/>
              </w:rPr>
            </w:pPr>
            <w:r>
              <w:rPr>
                <w:rFonts w:ascii="Times New Roman" w:cs="Times New Roman" w:eastAsia="Times New Roman" w:hAnsi="Times New Roman"/>
                <w:sz w:val="28"/>
                <w:szCs w:val="28"/>
                <w:b w:val="1"/>
                <w:bCs w:val="1"/>
                <w:color w:val="auto"/>
                <w:w w:val="99"/>
              </w:rPr>
              <w:t xml:space="preserve">Độc lập </w:t>
            </w:r>
            <w:r>
              <w:rPr>
                <w:rFonts w:ascii="Times New Roman" w:cs="Times New Roman" w:eastAsia="Times New Roman" w:hAnsi="Times New Roman"/>
                <w:sz w:val="28"/>
                <w:szCs w:val="28"/>
                <w:b w:val="1"/>
                <w:bCs w:val="1"/>
                <w:color w:val="auto"/>
                <w:w w:val="99"/>
              </w:rPr>
              <w:t>-</w:t>
            </w:r>
            <w:r>
              <w:rPr>
                <w:rFonts w:ascii="Times New Roman" w:cs="Times New Roman" w:eastAsia="Times New Roman" w:hAnsi="Times New Roman"/>
                <w:sz w:val="28"/>
                <w:szCs w:val="28"/>
                <w:b w:val="1"/>
                <w:bCs w:val="1"/>
                <w:color w:val="auto"/>
                <w:w w:val="99"/>
              </w:rPr>
              <w:t xml:space="preserve"> Tự do </w:t>
            </w:r>
            <w:r>
              <w:rPr>
                <w:rFonts w:ascii="Times New Roman" w:cs="Times New Roman" w:eastAsia="Times New Roman" w:hAnsi="Times New Roman"/>
                <w:sz w:val="28"/>
                <w:szCs w:val="28"/>
                <w:b w:val="1"/>
                <w:bCs w:val="1"/>
                <w:color w:val="auto"/>
                <w:w w:val="99"/>
              </w:rPr>
              <w:t>-</w:t>
            </w:r>
            <w:r>
              <w:rPr>
                <w:rFonts w:ascii="Times New Roman" w:cs="Times New Roman" w:eastAsia="Times New Roman" w:hAnsi="Times New Roman"/>
                <w:sz w:val="28"/>
                <w:szCs w:val="28"/>
                <w:b w:val="1"/>
                <w:bCs w:val="1"/>
                <w:color w:val="auto"/>
                <w:w w:val="99"/>
              </w:rPr>
              <w:t xml:space="preserve"> Hạnh phúc</w:t>
            </w:r>
          </w:p>
        </w:tc>
        <w:tc>
          <w:tcPr>
            <w:tcW w:w="0" w:type="dxa"/>
            <w:vAlign w:val="bottom"/>
          </w:tcPr>
          <w:p>
            <w:pPr>
              <w:spacing w:after="0"/>
              <w:rPr>
                <w:sz w:val="1"/>
                <w:szCs w:val="1"/>
                <w:color w:val="auto"/>
              </w:rPr>
            </w:pPr>
          </w:p>
        </w:tc>
      </w:tr>
      <w:tr>
        <w:trPr>
          <w:trHeight w:val="185"/>
        </w:trPr>
        <w:tc>
          <w:tcPr>
            <w:tcW w:w="1220" w:type="dxa"/>
            <w:vAlign w:val="bottom"/>
          </w:tcPr>
          <w:p>
            <w:pPr>
              <w:spacing w:after="0"/>
              <w:rPr>
                <w:sz w:val="16"/>
                <w:szCs w:val="16"/>
                <w:color w:val="auto"/>
              </w:rPr>
            </w:pPr>
          </w:p>
        </w:tc>
        <w:tc>
          <w:tcPr>
            <w:tcW w:w="3220" w:type="dxa"/>
            <w:vAlign w:val="bottom"/>
          </w:tcPr>
          <w:p>
            <w:pPr>
              <w:spacing w:after="0"/>
              <w:rPr>
                <w:sz w:val="16"/>
                <w:szCs w:val="16"/>
                <w:color w:val="auto"/>
              </w:rPr>
            </w:pPr>
          </w:p>
        </w:tc>
        <w:tc>
          <w:tcPr>
            <w:tcW w:w="468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37"/>
        </w:trPr>
        <w:tc>
          <w:tcPr>
            <w:tcW w:w="1220" w:type="dxa"/>
            <w:vAlign w:val="bottom"/>
            <w:vMerge w:val="restart"/>
          </w:tcPr>
          <w:p>
            <w:pPr>
              <w:ind w:left="800"/>
              <w:spacing w:after="0"/>
              <w:rPr>
                <w:sz w:val="20"/>
                <w:szCs w:val="20"/>
                <w:color w:val="auto"/>
              </w:rPr>
            </w:pPr>
            <w:r>
              <w:rPr>
                <w:rFonts w:ascii="Times New Roman" w:cs="Times New Roman" w:eastAsia="Times New Roman" w:hAnsi="Times New Roman"/>
                <w:sz w:val="28"/>
                <w:szCs w:val="28"/>
                <w:color w:val="auto"/>
              </w:rPr>
              <w:t>Số:</w:t>
            </w:r>
          </w:p>
        </w:tc>
        <w:tc>
          <w:tcPr>
            <w:tcW w:w="3220" w:type="dxa"/>
            <w:vAlign w:val="bottom"/>
            <w:vMerge w:val="restart"/>
          </w:tcPr>
          <w:p>
            <w:pPr>
              <w:jc w:val="right"/>
              <w:ind w:right="700"/>
              <w:spacing w:after="0"/>
              <w:rPr>
                <w:sz w:val="20"/>
                <w:szCs w:val="20"/>
                <w:color w:val="auto"/>
              </w:rPr>
            </w:pPr>
            <w:r>
              <w:rPr>
                <w:rFonts w:ascii="Times New Roman" w:cs="Times New Roman" w:eastAsia="Times New Roman" w:hAnsi="Times New Roman"/>
                <w:sz w:val="28"/>
                <w:szCs w:val="28"/>
                <w:color w:val="auto"/>
              </w:rPr>
              <w:t>/TTr-BVHTTDL</w:t>
            </w:r>
          </w:p>
        </w:tc>
        <w:tc>
          <w:tcPr>
            <w:tcW w:w="4680" w:type="dxa"/>
            <w:vAlign w:val="bottom"/>
          </w:tcPr>
          <w:p>
            <w:pPr>
              <w:jc w:val="center"/>
              <w:ind w:left="686"/>
              <w:spacing w:after="0" w:line="137" w:lineRule="exact"/>
              <w:rPr>
                <w:sz w:val="20"/>
                <w:szCs w:val="20"/>
                <w:color w:val="auto"/>
              </w:rPr>
            </w:pPr>
            <w:r>
              <w:rPr>
                <w:rFonts w:ascii="Times New Roman" w:cs="Times New Roman" w:eastAsia="Times New Roman" w:hAnsi="Times New Roman"/>
                <w:sz w:val="12"/>
                <w:szCs w:val="12"/>
                <w:b w:val="1"/>
                <w:bCs w:val="1"/>
                <w:color w:val="auto"/>
                <w:w w:val="99"/>
              </w:rPr>
              <w:t>________________________________________________________</w:t>
            </w:r>
          </w:p>
        </w:tc>
        <w:tc>
          <w:tcPr>
            <w:tcW w:w="0" w:type="dxa"/>
            <w:vAlign w:val="bottom"/>
          </w:tcPr>
          <w:p>
            <w:pPr>
              <w:spacing w:after="0"/>
              <w:rPr>
                <w:sz w:val="1"/>
                <w:szCs w:val="1"/>
                <w:color w:val="auto"/>
              </w:rPr>
            </w:pPr>
          </w:p>
        </w:tc>
      </w:tr>
      <w:tr>
        <w:trPr>
          <w:trHeight w:val="238"/>
        </w:trPr>
        <w:tc>
          <w:tcPr>
            <w:tcW w:w="1220" w:type="dxa"/>
            <w:vAlign w:val="bottom"/>
            <w:vMerge w:val="continue"/>
          </w:tcPr>
          <w:p>
            <w:pPr>
              <w:spacing w:after="0"/>
              <w:rPr>
                <w:sz w:val="20"/>
                <w:szCs w:val="20"/>
                <w:color w:val="auto"/>
              </w:rPr>
            </w:pPr>
          </w:p>
        </w:tc>
        <w:tc>
          <w:tcPr>
            <w:tcW w:w="3220" w:type="dxa"/>
            <w:vAlign w:val="bottom"/>
            <w:vMerge w:val="continue"/>
          </w:tcPr>
          <w:p>
            <w:pPr>
              <w:spacing w:after="0"/>
              <w:rPr>
                <w:sz w:val="20"/>
                <w:szCs w:val="20"/>
                <w:color w:val="auto"/>
              </w:rPr>
            </w:pPr>
          </w:p>
        </w:tc>
        <w:tc>
          <w:tcPr>
            <w:tcW w:w="46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23"/>
        </w:trPr>
        <w:tc>
          <w:tcPr>
            <w:tcW w:w="1220" w:type="dxa"/>
            <w:vAlign w:val="bottom"/>
            <w:vMerge w:val="restart"/>
          </w:tcPr>
          <w:p>
            <w:pPr>
              <w:spacing w:after="0"/>
              <w:rPr>
                <w:sz w:val="20"/>
                <w:szCs w:val="20"/>
                <w:color w:val="auto"/>
              </w:rPr>
            </w:pPr>
            <w:r>
              <w:rPr>
                <w:rFonts w:ascii="Times New Roman" w:cs="Times New Roman" w:eastAsia="Times New Roman" w:hAnsi="Times New Roman"/>
                <w:sz w:val="26"/>
                <w:szCs w:val="26"/>
                <w:b w:val="1"/>
                <w:bCs w:val="1"/>
                <w:color w:val="auto"/>
                <w:w w:val="97"/>
              </w:rPr>
              <w:t>DỰ THẢO</w:t>
            </w:r>
          </w:p>
        </w:tc>
        <w:tc>
          <w:tcPr>
            <w:tcW w:w="3220" w:type="dxa"/>
            <w:vAlign w:val="bottom"/>
          </w:tcPr>
          <w:p>
            <w:pPr>
              <w:spacing w:after="0"/>
              <w:rPr>
                <w:sz w:val="24"/>
                <w:szCs w:val="24"/>
                <w:color w:val="auto"/>
              </w:rPr>
            </w:pPr>
          </w:p>
        </w:tc>
        <w:tc>
          <w:tcPr>
            <w:tcW w:w="4680" w:type="dxa"/>
            <w:vAlign w:val="bottom"/>
          </w:tcPr>
          <w:p>
            <w:pPr>
              <w:jc w:val="center"/>
              <w:ind w:left="686"/>
              <w:spacing w:after="0"/>
              <w:rPr>
                <w:sz w:val="20"/>
                <w:szCs w:val="20"/>
                <w:color w:val="auto"/>
              </w:rPr>
            </w:pPr>
            <w:r>
              <w:rPr>
                <w:rFonts w:ascii="Times New Roman" w:cs="Times New Roman" w:eastAsia="Times New Roman" w:hAnsi="Times New Roman"/>
                <w:sz w:val="28"/>
                <w:szCs w:val="28"/>
                <w:i w:val="1"/>
                <w:iCs w:val="1"/>
                <w:color w:val="auto"/>
              </w:rPr>
              <w:t xml:space="preserve">Hà Nội, ngày   </w:t>
            </w:r>
            <w:r>
              <w:rPr>
                <w:rFonts w:ascii="Times New Roman" w:cs="Times New Roman" w:eastAsia="Times New Roman" w:hAnsi="Times New Roman"/>
                <w:sz w:val="28"/>
                <w:szCs w:val="28"/>
                <w:i w:val="1"/>
                <w:iCs w:val="1"/>
                <w:color w:val="auto"/>
              </w:rPr>
              <w:t>tháng</w:t>
            </w:r>
            <w:r>
              <w:rPr>
                <w:rFonts w:ascii="Times New Roman" w:cs="Times New Roman" w:eastAsia="Times New Roman" w:hAnsi="Times New Roman"/>
                <w:sz w:val="28"/>
                <w:szCs w:val="28"/>
                <w:i w:val="1"/>
                <w:iCs w:val="1"/>
                <w:color w:val="auto"/>
              </w:rPr>
              <w:t xml:space="preserve">   năm 20</w:t>
            </w:r>
            <w:r>
              <w:rPr>
                <w:rFonts w:ascii="Times New Roman" w:cs="Times New Roman" w:eastAsia="Times New Roman" w:hAnsi="Times New Roman"/>
                <w:sz w:val="28"/>
                <w:szCs w:val="28"/>
                <w:i w:val="1"/>
                <w:iCs w:val="1"/>
                <w:color w:val="auto"/>
              </w:rPr>
              <w:t>20</w:t>
            </w:r>
          </w:p>
        </w:tc>
        <w:tc>
          <w:tcPr>
            <w:tcW w:w="0" w:type="dxa"/>
            <w:vAlign w:val="bottom"/>
          </w:tcPr>
          <w:p>
            <w:pPr>
              <w:spacing w:after="0"/>
              <w:rPr>
                <w:sz w:val="1"/>
                <w:szCs w:val="1"/>
                <w:color w:val="auto"/>
              </w:rPr>
            </w:pPr>
          </w:p>
        </w:tc>
      </w:tr>
      <w:tr>
        <w:trPr>
          <w:trHeight w:val="62"/>
        </w:trPr>
        <w:tc>
          <w:tcPr>
            <w:tcW w:w="1220" w:type="dxa"/>
            <w:vAlign w:val="bottom"/>
            <w:tcBorders>
              <w:bottom w:val="single" w:sz="8" w:color="auto"/>
            </w:tcBorders>
            <w:vMerge w:val="continue"/>
          </w:tcPr>
          <w:p>
            <w:pPr>
              <w:spacing w:after="0"/>
              <w:rPr>
                <w:sz w:val="4"/>
                <w:szCs w:val="4"/>
                <w:color w:val="auto"/>
              </w:rPr>
            </w:pPr>
          </w:p>
        </w:tc>
        <w:tc>
          <w:tcPr>
            <w:tcW w:w="3220" w:type="dxa"/>
            <w:vAlign w:val="bottom"/>
          </w:tcPr>
          <w:p>
            <w:pPr>
              <w:spacing w:after="0"/>
              <w:rPr>
                <w:sz w:val="4"/>
                <w:szCs w:val="4"/>
                <w:color w:val="auto"/>
              </w:rPr>
            </w:pPr>
          </w:p>
        </w:tc>
        <w:tc>
          <w:tcPr>
            <w:tcW w:w="468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line="369" w:lineRule="exact"/>
        <w:rPr>
          <w:sz w:val="24"/>
          <w:szCs w:val="24"/>
          <w:color w:val="auto"/>
        </w:rPr>
      </w:pPr>
    </w:p>
    <w:p>
      <w:pPr>
        <w:jc w:val="center"/>
        <w:ind w:right="180"/>
        <w:spacing w:after="0"/>
        <w:rPr>
          <w:sz w:val="20"/>
          <w:szCs w:val="20"/>
          <w:color w:val="auto"/>
        </w:rPr>
      </w:pPr>
      <w:r>
        <w:rPr>
          <w:rFonts w:ascii="Times New Roman" w:cs="Times New Roman" w:eastAsia="Times New Roman" w:hAnsi="Times New Roman"/>
          <w:sz w:val="28"/>
          <w:szCs w:val="28"/>
          <w:b w:val="1"/>
          <w:bCs w:val="1"/>
          <w:color w:val="auto"/>
        </w:rPr>
        <w:t>TỜ TRÌNH</w:t>
      </w:r>
    </w:p>
    <w:p>
      <w:pPr>
        <w:jc w:val="center"/>
        <w:ind w:right="200"/>
        <w:spacing w:after="0"/>
        <w:rPr>
          <w:sz w:val="20"/>
          <w:szCs w:val="20"/>
          <w:color w:val="auto"/>
        </w:rPr>
      </w:pPr>
      <w:r>
        <w:rPr>
          <w:rFonts w:ascii="Times New Roman" w:cs="Times New Roman" w:eastAsia="Times New Roman" w:hAnsi="Times New Roman"/>
          <w:sz w:val="28"/>
          <w:szCs w:val="28"/>
          <w:b w:val="1"/>
          <w:bCs w:val="1"/>
          <w:color w:val="auto"/>
        </w:rPr>
        <w:t>Về việc ban hành Nghị định quy định xử phạt vi phạm hành chính</w:t>
      </w:r>
    </w:p>
    <w:p>
      <w:pPr>
        <w:jc w:val="center"/>
        <w:ind w:right="200"/>
        <w:spacing w:after="0"/>
        <w:rPr>
          <w:sz w:val="20"/>
          <w:szCs w:val="20"/>
          <w:color w:val="auto"/>
        </w:rPr>
      </w:pPr>
      <w:r>
        <w:rPr>
          <w:rFonts w:ascii="Times New Roman" w:cs="Times New Roman" w:eastAsia="Times New Roman" w:hAnsi="Times New Roman"/>
          <w:sz w:val="28"/>
          <w:szCs w:val="28"/>
          <w:b w:val="1"/>
          <w:bCs w:val="1"/>
          <w:color w:val="auto"/>
        </w:rPr>
        <w:t>trong lĩnh vực văn hóa và quảng cáo</w:t>
      </w:r>
    </w:p>
    <w:p>
      <w:pPr>
        <w:ind w:left="4160"/>
        <w:spacing w:after="0" w:line="235" w:lineRule="auto"/>
        <w:rPr>
          <w:sz w:val="20"/>
          <w:szCs w:val="20"/>
          <w:color w:val="auto"/>
        </w:rPr>
      </w:pPr>
      <w:r>
        <w:rPr>
          <w:rFonts w:ascii="Arial" w:cs="Arial" w:eastAsia="Arial" w:hAnsi="Arial"/>
          <w:sz w:val="12"/>
          <w:szCs w:val="12"/>
          <w:color w:val="auto"/>
        </w:rPr>
        <w:t>_____________________</w:t>
      </w:r>
    </w:p>
    <w:p>
      <w:pPr>
        <w:spacing w:after="0" w:line="304" w:lineRule="exact"/>
        <w:rPr>
          <w:sz w:val="24"/>
          <w:szCs w:val="24"/>
          <w:color w:val="auto"/>
        </w:rPr>
      </w:pPr>
    </w:p>
    <w:p>
      <w:pPr>
        <w:jc w:val="center"/>
        <w:ind w:right="200"/>
        <w:spacing w:after="0"/>
        <w:rPr>
          <w:sz w:val="20"/>
          <w:szCs w:val="20"/>
          <w:color w:val="auto"/>
        </w:rPr>
      </w:pPr>
      <w:r>
        <w:rPr>
          <w:rFonts w:ascii="Times New Roman" w:cs="Times New Roman" w:eastAsia="Times New Roman" w:hAnsi="Times New Roman"/>
          <w:sz w:val="28"/>
          <w:szCs w:val="28"/>
          <w:color w:val="auto"/>
        </w:rPr>
        <w:t>Kính gửi: Chính phủ</w:t>
      </w:r>
    </w:p>
    <w:p>
      <w:pPr>
        <w:spacing w:after="0" w:line="200" w:lineRule="exact"/>
        <w:rPr>
          <w:sz w:val="24"/>
          <w:szCs w:val="24"/>
          <w:color w:val="auto"/>
        </w:rPr>
      </w:pPr>
    </w:p>
    <w:p>
      <w:pPr>
        <w:spacing w:after="0" w:line="288" w:lineRule="exact"/>
        <w:rPr>
          <w:sz w:val="24"/>
          <w:szCs w:val="24"/>
          <w:color w:val="auto"/>
        </w:rPr>
      </w:pPr>
    </w:p>
    <w:p>
      <w:pPr>
        <w:jc w:val="both"/>
        <w:ind w:left="260" w:right="460" w:firstLine="708"/>
        <w:spacing w:after="0" w:line="258" w:lineRule="auto"/>
        <w:rPr>
          <w:sz w:val="20"/>
          <w:szCs w:val="20"/>
          <w:color w:val="auto"/>
        </w:rPr>
      </w:pPr>
      <w:r>
        <w:rPr>
          <w:rFonts w:ascii="Times New Roman" w:cs="Times New Roman" w:eastAsia="Times New Roman" w:hAnsi="Times New Roman"/>
          <w:sz w:val="28"/>
          <w:szCs w:val="28"/>
          <w:color w:val="auto"/>
        </w:rPr>
        <w:t>Thực hiện Chương trình xây dựng văn bản quy phạm pháp luật của Chính phủ năm 20</w:t>
      </w:r>
      <w:r>
        <w:rPr>
          <w:rFonts w:ascii="Times New Roman" w:cs="Times New Roman" w:eastAsia="Times New Roman" w:hAnsi="Times New Roman"/>
          <w:sz w:val="28"/>
          <w:szCs w:val="28"/>
          <w:color w:val="auto"/>
        </w:rPr>
        <w:t>20,</w:t>
      </w:r>
      <w:r>
        <w:rPr>
          <w:rFonts w:ascii="Times New Roman" w:cs="Times New Roman" w:eastAsia="Times New Roman" w:hAnsi="Times New Roman"/>
          <w:sz w:val="28"/>
          <w:szCs w:val="28"/>
          <w:color w:val="auto"/>
        </w:rPr>
        <w:t xml:space="preserve"> Bộ Văn hóa, Thể thao và Du lịch đã xây dựng dự thảo Nghị định quy định xử phạt vi phạm hành chính </w:t>
      </w:r>
      <w:r>
        <w:rPr>
          <w:rFonts w:ascii="Times New Roman" w:cs="Times New Roman" w:eastAsia="Times New Roman" w:hAnsi="Times New Roman"/>
          <w:sz w:val="28"/>
          <w:szCs w:val="28"/>
          <w:color w:val="auto"/>
        </w:rPr>
        <w:t>trong</w:t>
      </w:r>
      <w:r>
        <w:rPr>
          <w:rFonts w:ascii="Times New Roman" w:cs="Times New Roman" w:eastAsia="Times New Roman" w:hAnsi="Times New Roman"/>
          <w:sz w:val="28"/>
          <w:szCs w:val="28"/>
          <w:color w:val="auto"/>
        </w:rPr>
        <w:t xml:space="preserve"> lĩnh vực văn hóa và quảng cáo</w:t>
      </w:r>
      <w:r>
        <w:rPr>
          <w:rFonts w:ascii="Times New Roman" w:cs="Times New Roman" w:eastAsia="Times New Roman" w:hAnsi="Times New Roman"/>
          <w:sz w:val="28"/>
          <w:szCs w:val="28"/>
          <w:color w:val="auto"/>
        </w:rPr>
        <w:t>.</w:t>
      </w:r>
    </w:p>
    <w:p>
      <w:pPr>
        <w:spacing w:after="0" w:line="82" w:lineRule="exact"/>
        <w:rPr>
          <w:sz w:val="24"/>
          <w:szCs w:val="24"/>
          <w:color w:val="auto"/>
        </w:rPr>
      </w:pPr>
    </w:p>
    <w:p>
      <w:pPr>
        <w:jc w:val="both"/>
        <w:ind w:left="260" w:right="460" w:firstLine="720"/>
        <w:spacing w:after="0" w:line="259" w:lineRule="auto"/>
        <w:rPr>
          <w:sz w:val="20"/>
          <w:szCs w:val="20"/>
          <w:color w:val="auto"/>
        </w:rPr>
      </w:pPr>
      <w:r>
        <w:rPr>
          <w:rFonts w:ascii="Times New Roman" w:cs="Times New Roman" w:eastAsia="Times New Roman" w:hAnsi="Times New Roman"/>
          <w:sz w:val="28"/>
          <w:szCs w:val="28"/>
          <w:color w:val="auto"/>
        </w:rPr>
        <w:t xml:space="preserve">Bộ Văn hóa, Thể thao và Du lịch </w:t>
      </w:r>
      <w:r>
        <w:rPr>
          <w:rFonts w:ascii="Times New Roman" w:cs="Times New Roman" w:eastAsia="Times New Roman" w:hAnsi="Times New Roman"/>
          <w:sz w:val="28"/>
          <w:szCs w:val="28"/>
          <w:color w:val="auto"/>
        </w:rPr>
        <w:t>trình</w:t>
      </w:r>
      <w:r>
        <w:rPr>
          <w:rFonts w:ascii="Times New Roman" w:cs="Times New Roman" w:eastAsia="Times New Roman" w:hAnsi="Times New Roman"/>
          <w:sz w:val="28"/>
          <w:szCs w:val="28"/>
          <w:color w:val="auto"/>
        </w:rPr>
        <w:t xml:space="preserve"> Chính phủ dự thảo Nghị định </w:t>
      </w:r>
      <w:r>
        <w:rPr>
          <w:rFonts w:ascii="Times New Roman" w:cs="Times New Roman" w:eastAsia="Times New Roman" w:hAnsi="Times New Roman"/>
          <w:sz w:val="28"/>
          <w:szCs w:val="28"/>
          <w:color w:val="auto"/>
        </w:rPr>
        <w:t>quy</w:t>
      </w:r>
      <w:r>
        <w:rPr>
          <w:rFonts w:ascii="Times New Roman" w:cs="Times New Roman" w:eastAsia="Times New Roman" w:hAnsi="Times New Roman"/>
          <w:sz w:val="28"/>
          <w:szCs w:val="28"/>
          <w:color w:val="auto"/>
        </w:rPr>
        <w:t xml:space="preserve"> định xử phạt vi phạm hành chính </w:t>
      </w:r>
      <w:r>
        <w:rPr>
          <w:rFonts w:ascii="Times New Roman" w:cs="Times New Roman" w:eastAsia="Times New Roman" w:hAnsi="Times New Roman"/>
          <w:sz w:val="28"/>
          <w:szCs w:val="28"/>
          <w:color w:val="auto"/>
        </w:rPr>
        <w:t>trong</w:t>
      </w:r>
      <w:r>
        <w:rPr>
          <w:rFonts w:ascii="Times New Roman" w:cs="Times New Roman" w:eastAsia="Times New Roman" w:hAnsi="Times New Roman"/>
          <w:sz w:val="28"/>
          <w:szCs w:val="28"/>
          <w:color w:val="auto"/>
        </w:rPr>
        <w:t xml:space="preserve"> lĩnh vực văn hóa và quảng cáo (gọi tắt là dự thảo Nghị định) với những nội dung chính như sau:</w:t>
      </w:r>
    </w:p>
    <w:p>
      <w:pPr>
        <w:spacing w:after="0" w:line="75" w:lineRule="exact"/>
        <w:rPr>
          <w:sz w:val="24"/>
          <w:szCs w:val="24"/>
          <w:color w:val="auto"/>
        </w:rPr>
      </w:pPr>
    </w:p>
    <w:p>
      <w:pPr>
        <w:ind w:left="980"/>
        <w:spacing w:after="0"/>
        <w:rPr>
          <w:sz w:val="20"/>
          <w:szCs w:val="20"/>
          <w:color w:val="auto"/>
        </w:rPr>
      </w:pPr>
      <w:r>
        <w:rPr>
          <w:rFonts w:ascii="Times New Roman" w:cs="Times New Roman" w:eastAsia="Times New Roman" w:hAnsi="Times New Roman"/>
          <w:sz w:val="26"/>
          <w:szCs w:val="26"/>
          <w:b w:val="1"/>
          <w:bCs w:val="1"/>
          <w:color w:val="auto"/>
        </w:rPr>
        <w:t>I. SỰ CẦN THIẾT BAN HÀNH NGHỊ ĐỊNH</w:t>
      </w:r>
    </w:p>
    <w:p>
      <w:pPr>
        <w:spacing w:after="0" w:line="156" w:lineRule="exact"/>
        <w:rPr>
          <w:sz w:val="24"/>
          <w:szCs w:val="24"/>
          <w:color w:val="auto"/>
        </w:rPr>
      </w:pPr>
    </w:p>
    <w:p>
      <w:pPr>
        <w:jc w:val="both"/>
        <w:ind w:left="260" w:right="460" w:firstLine="708"/>
        <w:spacing w:after="0" w:line="239" w:lineRule="auto"/>
        <w:rPr>
          <w:sz w:val="20"/>
          <w:szCs w:val="20"/>
          <w:color w:val="auto"/>
        </w:rPr>
      </w:pPr>
      <w:r>
        <w:rPr>
          <w:rFonts w:ascii="Times New Roman" w:cs="Times New Roman" w:eastAsia="Times New Roman" w:hAnsi="Times New Roman"/>
          <w:sz w:val="28"/>
          <w:szCs w:val="28"/>
          <w:color w:val="auto"/>
        </w:rPr>
        <w:t>Nghị định số 158/2013/NĐ</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CP ngày 12 tháng 11 năm 2013 của Chính phủ quy định xử phạt vi phạm hành chính trong lĩnh vực văn hóa, thể thao, du lịch và quảng cáo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Nghị định số 158/2013/NĐ</w:t>
      </w:r>
      <w:r>
        <w:rPr>
          <w:rFonts w:ascii="Times New Roman" w:cs="Times New Roman" w:eastAsia="Times New Roman" w:hAnsi="Times New Roman"/>
          <w:sz w:val="28"/>
          <w:szCs w:val="28"/>
          <w:color w:val="auto"/>
        </w:rPr>
        <w:t>-CP)</w:t>
      </w:r>
      <w:r>
        <w:rPr>
          <w:rFonts w:ascii="Times New Roman" w:cs="Times New Roman" w:eastAsia="Times New Roman" w:hAnsi="Times New Roman"/>
          <w:sz w:val="28"/>
          <w:szCs w:val="28"/>
          <w:color w:val="auto"/>
        </w:rPr>
        <w:t xml:space="preserve"> và Nghị định số 28/2017/NĐ</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CP của Chính phủ ngày 20/3/2017 sửa đổi, bổ sung một số điều của Nghị định số 1</w:t>
      </w:r>
      <w:r>
        <w:rPr>
          <w:rFonts w:ascii="Times New Roman" w:cs="Times New Roman" w:eastAsia="Times New Roman" w:hAnsi="Times New Roman"/>
          <w:sz w:val="28"/>
          <w:szCs w:val="28"/>
          <w:color w:val="auto"/>
        </w:rPr>
        <w:t>31</w:t>
      </w:r>
      <w:r>
        <w:rPr>
          <w:rFonts w:ascii="Times New Roman" w:cs="Times New Roman" w:eastAsia="Times New Roman" w:hAnsi="Times New Roman"/>
          <w:sz w:val="28"/>
          <w:szCs w:val="28"/>
          <w:color w:val="auto"/>
        </w:rPr>
        <w:t>/2013/NĐ</w:t>
      </w:r>
      <w:r>
        <w:rPr>
          <w:rFonts w:ascii="Times New Roman" w:cs="Times New Roman" w:eastAsia="Times New Roman" w:hAnsi="Times New Roman"/>
          <w:sz w:val="28"/>
          <w:szCs w:val="28"/>
          <w:color w:val="auto"/>
        </w:rPr>
        <w:t>-CP ngày 16 tháng 10</w:t>
      </w:r>
      <w:r>
        <w:rPr>
          <w:rFonts w:ascii="Times New Roman" w:cs="Times New Roman" w:eastAsia="Times New Roman" w:hAnsi="Times New Roman"/>
          <w:sz w:val="28"/>
          <w:szCs w:val="28"/>
          <w:color w:val="auto"/>
        </w:rPr>
        <w:t xml:space="preserve"> năm 2013 của Chính phủ quy định xử phạt vi phạm hành chính về quyền tác giả, quyền liên quan </w:t>
      </w:r>
      <w:r>
        <w:rPr>
          <w:rFonts w:ascii="Times New Roman" w:cs="Times New Roman" w:eastAsia="Times New Roman" w:hAnsi="Times New Roman"/>
          <w:sz w:val="28"/>
          <w:szCs w:val="28"/>
          <w:color w:val="auto"/>
        </w:rPr>
        <w:t>v</w:t>
      </w:r>
      <w:r>
        <w:rPr>
          <w:rFonts w:ascii="Times New Roman" w:cs="Times New Roman" w:eastAsia="Times New Roman" w:hAnsi="Times New Roman"/>
          <w:sz w:val="28"/>
          <w:szCs w:val="28"/>
          <w:color w:val="auto"/>
        </w:rPr>
        <w:t>à Nghị định số 158/2013/NĐ</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CP ngày 12 tháng 11 năm 2013 của Chính phủ quy định xử phạt vi phạm hành chính trong lĩnh vực văn hóa, thể thao, du lịch và quảng </w:t>
      </w:r>
      <w:r>
        <w:rPr>
          <w:rFonts w:ascii="Times New Roman" w:cs="Times New Roman" w:eastAsia="Times New Roman" w:hAnsi="Times New Roman"/>
          <w:sz w:val="28"/>
          <w:szCs w:val="28"/>
          <w:color w:val="auto"/>
        </w:rPr>
        <w:t>cáo (</w:t>
      </w:r>
      <w:r>
        <w:rPr>
          <w:rFonts w:ascii="Times New Roman" w:cs="Times New Roman" w:eastAsia="Times New Roman" w:hAnsi="Times New Roman"/>
          <w:sz w:val="28"/>
          <w:szCs w:val="28"/>
          <w:color w:val="auto"/>
        </w:rPr>
        <w:t>Nghị định số</w:t>
      </w:r>
      <w:r>
        <w:rPr>
          <w:rFonts w:ascii="Times New Roman" w:cs="Times New Roman" w:eastAsia="Times New Roman" w:hAnsi="Times New Roman"/>
          <w:sz w:val="28"/>
          <w:szCs w:val="28"/>
          <w:color w:val="auto"/>
        </w:rPr>
        <w:t xml:space="preserve"> 28/2017</w:t>
      </w:r>
      <w:r>
        <w:rPr>
          <w:rFonts w:ascii="Times New Roman" w:cs="Times New Roman" w:eastAsia="Times New Roman" w:hAnsi="Times New Roman"/>
          <w:sz w:val="28"/>
          <w:szCs w:val="28"/>
          <w:color w:val="auto"/>
        </w:rPr>
        <w:t>/NĐ</w:t>
      </w:r>
      <w:r>
        <w:rPr>
          <w:rFonts w:ascii="Times New Roman" w:cs="Times New Roman" w:eastAsia="Times New Roman" w:hAnsi="Times New Roman"/>
          <w:sz w:val="28"/>
          <w:szCs w:val="28"/>
          <w:color w:val="auto"/>
        </w:rPr>
        <w:t xml:space="preserve">-CP) </w:t>
      </w:r>
      <w:r>
        <w:rPr>
          <w:rFonts w:ascii="Times New Roman" w:cs="Times New Roman" w:eastAsia="Times New Roman" w:hAnsi="Times New Roman"/>
          <w:sz w:val="28"/>
          <w:szCs w:val="28"/>
          <w:color w:val="auto"/>
        </w:rPr>
        <w:t>được ban hành đã giúp cho</w:t>
      </w:r>
      <w:r>
        <w:rPr>
          <w:rFonts w:ascii="Times New Roman" w:cs="Times New Roman" w:eastAsia="Times New Roman" w:hAnsi="Times New Roman"/>
          <w:sz w:val="28"/>
          <w:szCs w:val="28"/>
          <w:color w:val="auto"/>
        </w:rPr>
        <w:t xml:space="preserve"> công tác </w:t>
      </w:r>
      <w:r>
        <w:rPr>
          <w:rFonts w:ascii="Times New Roman" w:cs="Times New Roman" w:eastAsia="Times New Roman" w:hAnsi="Times New Roman"/>
          <w:sz w:val="28"/>
          <w:szCs w:val="28"/>
          <w:color w:val="auto"/>
        </w:rPr>
        <w:t>thực thi</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pháp luật trong lĩnh vực văn hoá, thể thao</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du lịch </w:t>
      </w:r>
      <w:r>
        <w:rPr>
          <w:rFonts w:ascii="Times New Roman" w:cs="Times New Roman" w:eastAsia="Times New Roman" w:hAnsi="Times New Roman"/>
          <w:sz w:val="28"/>
          <w:szCs w:val="28"/>
          <w:color w:val="auto"/>
        </w:rPr>
        <w:t>và</w:t>
      </w:r>
      <w:r>
        <w:rPr>
          <w:rFonts w:ascii="Times New Roman" w:cs="Times New Roman" w:eastAsia="Times New Roman" w:hAnsi="Times New Roman"/>
          <w:sz w:val="28"/>
          <w:szCs w:val="28"/>
          <w:color w:val="auto"/>
        </w:rPr>
        <w:t xml:space="preserve"> quảng cáo được tăng cường và đạt hiệu quả cao. Tuy nhiên, bên cạnh những hiệu quả mang lại </w:t>
      </w:r>
      <w:r>
        <w:rPr>
          <w:rFonts w:ascii="Times New Roman" w:cs="Times New Roman" w:eastAsia="Times New Roman" w:hAnsi="Times New Roman"/>
          <w:sz w:val="28"/>
          <w:szCs w:val="28"/>
          <w:color w:val="auto"/>
        </w:rPr>
        <w:t>02</w:t>
      </w:r>
      <w:r>
        <w:rPr>
          <w:rFonts w:ascii="Times New Roman" w:cs="Times New Roman" w:eastAsia="Times New Roman" w:hAnsi="Times New Roman"/>
          <w:sz w:val="28"/>
          <w:szCs w:val="28"/>
          <w:color w:val="auto"/>
        </w:rPr>
        <w:t xml:space="preserve"> Nghị định trên vẫn còn bộc lộ một số khó khăn, hạn chế</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cụ thể:</w:t>
      </w:r>
    </w:p>
    <w:p>
      <w:pPr>
        <w:spacing w:after="0" w:line="137" w:lineRule="exact"/>
        <w:rPr>
          <w:sz w:val="24"/>
          <w:szCs w:val="24"/>
          <w:color w:val="auto"/>
        </w:rPr>
      </w:pPr>
    </w:p>
    <w:p>
      <w:pPr>
        <w:jc w:val="both"/>
        <w:ind w:left="260" w:right="460" w:firstLine="708"/>
        <w:spacing w:after="0" w:line="239" w:lineRule="auto"/>
        <w:rPr>
          <w:sz w:val="20"/>
          <w:szCs w:val="20"/>
          <w:color w:val="auto"/>
        </w:rPr>
      </w:pPr>
      <w:r>
        <w:rPr>
          <w:rFonts w:ascii="Times New Roman" w:cs="Times New Roman" w:eastAsia="Times New Roman" w:hAnsi="Times New Roman"/>
          <w:sz w:val="28"/>
          <w:szCs w:val="28"/>
          <w:i w:val="1"/>
          <w:iCs w:val="1"/>
          <w:color w:val="auto"/>
        </w:rPr>
        <w:t xml:space="preserve">Thứ nhất, </w:t>
      </w:r>
      <w:r>
        <w:rPr>
          <w:rFonts w:ascii="Times New Roman" w:cs="Times New Roman" w:eastAsia="Times New Roman" w:hAnsi="Times New Roman"/>
          <w:sz w:val="28"/>
          <w:szCs w:val="28"/>
          <w:color w:val="auto"/>
        </w:rPr>
        <w:t>Chính phủ đã ban hành Nghị định số 45/2019/NĐ</w:t>
      </w:r>
      <w:r>
        <w:rPr>
          <w:rFonts w:ascii="Times New Roman" w:cs="Times New Roman" w:eastAsia="Times New Roman" w:hAnsi="Times New Roman"/>
          <w:sz w:val="28"/>
          <w:szCs w:val="28"/>
          <w:color w:val="auto"/>
        </w:rPr>
        <w:t>-CP ngày</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21/5/2019 quy định xử phạt vi phạm hành chính trong lĩnh vực du lịch và Nghị định số 4</w:t>
      </w:r>
      <w:r>
        <w:rPr>
          <w:rFonts w:ascii="Times New Roman" w:cs="Times New Roman" w:eastAsia="Times New Roman" w:hAnsi="Times New Roman"/>
          <w:sz w:val="28"/>
          <w:szCs w:val="28"/>
          <w:color w:val="auto"/>
        </w:rPr>
        <w:t>6</w:t>
      </w:r>
      <w:r>
        <w:rPr>
          <w:rFonts w:ascii="Times New Roman" w:cs="Times New Roman" w:eastAsia="Times New Roman" w:hAnsi="Times New Roman"/>
          <w:sz w:val="28"/>
          <w:szCs w:val="28"/>
          <w:color w:val="auto"/>
        </w:rPr>
        <w:t>/2019/NĐ</w:t>
      </w:r>
      <w:r>
        <w:rPr>
          <w:rFonts w:ascii="Times New Roman" w:cs="Times New Roman" w:eastAsia="Times New Roman" w:hAnsi="Times New Roman"/>
          <w:sz w:val="28"/>
          <w:szCs w:val="28"/>
          <w:color w:val="auto"/>
        </w:rPr>
        <w:t>-CP ngày 27</w:t>
      </w:r>
      <w:r>
        <w:rPr>
          <w:rFonts w:ascii="Times New Roman" w:cs="Times New Roman" w:eastAsia="Times New Roman" w:hAnsi="Times New Roman"/>
          <w:sz w:val="28"/>
          <w:szCs w:val="28"/>
          <w:color w:val="auto"/>
        </w:rPr>
        <w:t>/5/2019 quy định xử phạt vi phạm hành chính trong lĩnh vực thể thao là hai lĩnh vực được tách ra từ Nghị định số 158/2013/NĐ</w:t>
      </w:r>
      <w:r>
        <w:rPr>
          <w:rFonts w:ascii="Times New Roman" w:cs="Times New Roman" w:eastAsia="Times New Roman" w:hAnsi="Times New Roman"/>
          <w:sz w:val="28"/>
          <w:szCs w:val="28"/>
          <w:color w:val="auto"/>
        </w:rPr>
        <w:t>-CP</w:t>
      </w:r>
      <w:r>
        <w:rPr>
          <w:rFonts w:ascii="Times New Roman" w:cs="Times New Roman" w:eastAsia="Times New Roman" w:hAnsi="Times New Roman"/>
          <w:sz w:val="28"/>
          <w:szCs w:val="28"/>
          <w:color w:val="auto"/>
        </w:rPr>
        <w:t>. Như vậy, Nghị định số 158/2013/NĐ</w:t>
      </w:r>
      <w:r>
        <w:rPr>
          <w:rFonts w:ascii="Times New Roman" w:cs="Times New Roman" w:eastAsia="Times New Roman" w:hAnsi="Times New Roman"/>
          <w:sz w:val="28"/>
          <w:szCs w:val="28"/>
          <w:color w:val="auto"/>
        </w:rPr>
        <w:t>-CP</w:t>
      </w:r>
      <w:r>
        <w:rPr>
          <w:rFonts w:ascii="Times New Roman" w:cs="Times New Roman" w:eastAsia="Times New Roman" w:hAnsi="Times New Roman"/>
          <w:sz w:val="28"/>
          <w:szCs w:val="28"/>
          <w:color w:val="auto"/>
        </w:rPr>
        <w:t xml:space="preserve"> chỉ còn quy định xử phạt vi phạm hành chính trong lĩnh vực văn hóa và quảng cáo, hơn nữa Nghị định này đã được sửa đổi, bổ sung một lần bằng Nghị định số </w:t>
      </w:r>
      <w:r>
        <w:rPr>
          <w:rFonts w:ascii="Times New Roman" w:cs="Times New Roman" w:eastAsia="Times New Roman" w:hAnsi="Times New Roman"/>
          <w:sz w:val="28"/>
          <w:szCs w:val="28"/>
          <w:color w:val="auto"/>
        </w:rPr>
        <w:t>28/2017</w:t>
      </w:r>
      <w:r>
        <w:rPr>
          <w:rFonts w:ascii="Times New Roman" w:cs="Times New Roman" w:eastAsia="Times New Roman" w:hAnsi="Times New Roman"/>
          <w:sz w:val="28"/>
          <w:szCs w:val="28"/>
          <w:color w:val="auto"/>
        </w:rPr>
        <w:t>/NĐ</w:t>
      </w:r>
      <w:r>
        <w:rPr>
          <w:rFonts w:ascii="Times New Roman" w:cs="Times New Roman" w:eastAsia="Times New Roman" w:hAnsi="Times New Roman"/>
          <w:sz w:val="28"/>
          <w:szCs w:val="28"/>
          <w:color w:val="auto"/>
        </w:rPr>
        <w:t>-CP.</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D</w:t>
      </w:r>
      <w:r>
        <w:rPr>
          <w:rFonts w:ascii="Times New Roman" w:cs="Times New Roman" w:eastAsia="Times New Roman" w:hAnsi="Times New Roman"/>
          <w:sz w:val="28"/>
          <w:szCs w:val="28"/>
          <w:color w:val="auto"/>
        </w:rPr>
        <w:t>o vậy, việc thực thi Nghị định trên thực tế cũng gặp không ít khó khă</w:t>
      </w:r>
      <w:r>
        <w:rPr>
          <w:rFonts w:ascii="Times New Roman" w:cs="Times New Roman" w:eastAsia="Times New Roman" w:hAnsi="Times New Roman"/>
          <w:sz w:val="28"/>
          <w:szCs w:val="28"/>
          <w:color w:val="auto"/>
        </w:rPr>
        <w:t xml:space="preserve">n do các </w:t>
      </w:r>
      <w:r>
        <w:rPr>
          <w:rFonts w:ascii="Times New Roman" w:cs="Times New Roman" w:eastAsia="Times New Roman" w:hAnsi="Times New Roman"/>
          <w:sz w:val="28"/>
          <w:szCs w:val="28"/>
          <w:color w:val="auto"/>
        </w:rPr>
        <w:t xml:space="preserve">quy định về xử phạt và thẩm quyền xử phạt vi phạm hành chính còn nằm rải rác tại 2 Nghị định </w:t>
      </w:r>
      <w:r>
        <w:rPr>
          <w:rFonts w:ascii="Times New Roman" w:cs="Times New Roman" w:eastAsia="Times New Roman" w:hAnsi="Times New Roman"/>
          <w:sz w:val="28"/>
          <w:szCs w:val="28"/>
          <w:color w:val="auto"/>
        </w:rPr>
        <w:t>và</w:t>
      </w:r>
      <w:r>
        <w:rPr>
          <w:rFonts w:ascii="Times New Roman" w:cs="Times New Roman" w:eastAsia="Times New Roman" w:hAnsi="Times New Roman"/>
          <w:sz w:val="28"/>
          <w:szCs w:val="28"/>
          <w:color w:val="auto"/>
        </w:rPr>
        <w:t xml:space="preserve"> trong quá trình lập biên bản và ra quyết định xử phạt của lực lượng có thẩm quyền lập biên bản, xử phạt cũng gặp không ít khó khăn do </w:t>
      </w:r>
      <w:r>
        <w:rPr>
          <w:rFonts w:ascii="Times New Roman" w:cs="Times New Roman" w:eastAsia="Times New Roman" w:hAnsi="Times New Roman"/>
          <w:sz w:val="28"/>
          <w:szCs w:val="28"/>
          <w:color w:val="auto"/>
        </w:rPr>
        <w:t>vi</w:t>
      </w:r>
      <w:r>
        <w:rPr>
          <w:rFonts w:ascii="Times New Roman" w:cs="Times New Roman" w:eastAsia="Times New Roman" w:hAnsi="Times New Roman"/>
          <w:sz w:val="28"/>
          <w:szCs w:val="28"/>
          <w:color w:val="auto"/>
        </w:rPr>
        <w:t>ệc</w:t>
      </w:r>
    </w:p>
    <w:p>
      <w:pPr>
        <w:sectPr>
          <w:pgSz w:w="11900" w:h="16841" w:orient="portrait"/>
          <w:cols w:equalWidth="0" w:num="1">
            <w:col w:w="9800"/>
          </w:cols>
          <w:pgMar w:left="1440" w:top="1130" w:right="666" w:bottom="761" w:gutter="0" w:footer="0" w:header="0"/>
        </w:sectPr>
      </w:pPr>
    </w:p>
    <w:bookmarkStart w:id="1" w:name="page2"/>
    <w:bookmarkEnd w:id="1"/>
    <w:p>
      <w:pPr>
        <w:jc w:val="center"/>
        <w:ind w:right="-259"/>
        <w:spacing w:after="0"/>
        <w:rPr>
          <w:sz w:val="20"/>
          <w:szCs w:val="20"/>
          <w:color w:val="auto"/>
        </w:rPr>
      </w:pPr>
      <w:r>
        <w:rPr>
          <w:rFonts w:ascii="Arial" w:cs="Arial" w:eastAsia="Arial" w:hAnsi="Arial"/>
          <w:sz w:val="28"/>
          <w:szCs w:val="28"/>
          <w:color w:val="auto"/>
        </w:rPr>
        <w:t>2</w:t>
      </w:r>
    </w:p>
    <w:p>
      <w:pPr>
        <w:spacing w:after="0" w:line="316" w:lineRule="exact"/>
        <w:rPr>
          <w:sz w:val="20"/>
          <w:szCs w:val="20"/>
          <w:color w:val="auto"/>
        </w:rPr>
      </w:pPr>
    </w:p>
    <w:p>
      <w:pPr>
        <w:jc w:val="both"/>
        <w:ind w:left="260"/>
        <w:spacing w:after="0" w:line="234" w:lineRule="auto"/>
        <w:rPr>
          <w:sz w:val="20"/>
          <w:szCs w:val="20"/>
          <w:color w:val="auto"/>
        </w:rPr>
      </w:pPr>
      <w:r>
        <w:rPr>
          <w:rFonts w:ascii="Times New Roman" w:cs="Times New Roman" w:eastAsia="Times New Roman" w:hAnsi="Times New Roman"/>
          <w:sz w:val="28"/>
          <w:szCs w:val="28"/>
          <w:color w:val="auto"/>
        </w:rPr>
        <w:t>dẫn chiếu hành vi quy định tại 2 Nghị định. Mặt khác, tổ chức bị xử phạt chưa được quy định cụ thể theo quy định của pháp luật về xử lý vi phạm hành chính.</w:t>
      </w:r>
    </w:p>
    <w:p>
      <w:pPr>
        <w:spacing w:after="0" w:line="138" w:lineRule="exact"/>
        <w:rPr>
          <w:sz w:val="20"/>
          <w:szCs w:val="20"/>
          <w:color w:val="auto"/>
        </w:rPr>
      </w:pPr>
    </w:p>
    <w:p>
      <w:pPr>
        <w:jc w:val="both"/>
        <w:ind w:left="260" w:firstLine="708"/>
        <w:spacing w:after="0" w:line="239" w:lineRule="auto"/>
        <w:rPr>
          <w:sz w:val="20"/>
          <w:szCs w:val="20"/>
          <w:color w:val="auto"/>
        </w:rPr>
      </w:pPr>
      <w:r>
        <w:rPr>
          <w:rFonts w:ascii="Times New Roman" w:cs="Times New Roman" w:eastAsia="Times New Roman" w:hAnsi="Times New Roman"/>
          <w:sz w:val="28"/>
          <w:szCs w:val="28"/>
          <w:i w:val="1"/>
          <w:iCs w:val="1"/>
          <w:color w:val="auto"/>
        </w:rPr>
        <w:t xml:space="preserve">Thứ </w:t>
      </w:r>
      <w:r>
        <w:rPr>
          <w:rFonts w:ascii="Times New Roman" w:cs="Times New Roman" w:eastAsia="Times New Roman" w:hAnsi="Times New Roman"/>
          <w:sz w:val="28"/>
          <w:szCs w:val="28"/>
          <w:i w:val="1"/>
          <w:iCs w:val="1"/>
          <w:color w:val="auto"/>
        </w:rPr>
        <w:t>hai,</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m</w:t>
      </w:r>
      <w:r>
        <w:rPr>
          <w:rFonts w:ascii="Times New Roman" w:cs="Times New Roman" w:eastAsia="Times New Roman" w:hAnsi="Times New Roman"/>
          <w:sz w:val="28"/>
          <w:szCs w:val="28"/>
          <w:color w:val="auto"/>
        </w:rPr>
        <w:t>ột số văn bản quy phạm pháp luật mới ban hành cần có sự bổ</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 xml:space="preserve">sung, </w:t>
      </w:r>
      <w:r>
        <w:rPr>
          <w:rFonts w:ascii="Times New Roman" w:cs="Times New Roman" w:eastAsia="Times New Roman" w:hAnsi="Times New Roman"/>
          <w:sz w:val="28"/>
          <w:szCs w:val="28"/>
          <w:color w:val="auto"/>
        </w:rPr>
        <w:t>điều chỉnh các hành vi mới để có chế tài áp dụng khi xử phạt vi phạm</w:t>
      </w:r>
      <w:r>
        <w:rPr>
          <w:rFonts w:ascii="Times New Roman" w:cs="Times New Roman" w:eastAsia="Times New Roman" w:hAnsi="Times New Roman"/>
          <w:sz w:val="28"/>
          <w:szCs w:val="28"/>
          <w:color w:val="auto"/>
        </w:rPr>
        <w:t xml:space="preserve"> hành chính </w:t>
      </w:r>
      <w:r>
        <w:rPr>
          <w:rFonts w:ascii="Times New Roman" w:cs="Times New Roman" w:eastAsia="Times New Roman" w:hAnsi="Times New Roman"/>
          <w:sz w:val="28"/>
          <w:szCs w:val="28"/>
          <w:color w:val="auto"/>
        </w:rPr>
        <w:t>trong lĩnh vực văn hóa và quảng cáo như Luật Phòng, chống tác hại</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 xml:space="preserve">của rượu, bia, Luật Dược, Luật Chăn nuôi, Luật Trồng trọt, Luật Thú </w:t>
      </w:r>
      <w:r>
        <w:rPr>
          <w:rFonts w:ascii="Times New Roman" w:cs="Times New Roman" w:eastAsia="Times New Roman" w:hAnsi="Times New Roman"/>
          <w:sz w:val="28"/>
          <w:szCs w:val="28"/>
          <w:color w:val="auto"/>
        </w:rPr>
        <w:t>y,</w:t>
      </w:r>
      <w:r>
        <w:rPr>
          <w:rFonts w:ascii="Times New Roman" w:cs="Times New Roman" w:eastAsia="Times New Roman" w:hAnsi="Times New Roman"/>
          <w:sz w:val="28"/>
          <w:szCs w:val="28"/>
          <w:color w:val="auto"/>
        </w:rPr>
        <w:t xml:space="preserve"> Luật Thư viện, Nghị định số 113/2013/NĐ</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CP ngày 02/10/2013 của Chính phủ về hoạt động mỹ thuật và Nghị định số 72/2016/NĐ</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CP ngày 01/7/2016 của Chính phủ về hoạt động nhiếp ảnh, Nghị định số 110/2018/NĐ</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CP ngày 29/8/2018 của Chính phủ quy định quản lý và tổ chức lễ hội, Nghị định số 126/2018/NĐ</w:t>
      </w:r>
      <w:r>
        <w:rPr>
          <w:rFonts w:ascii="Times New Roman" w:cs="Times New Roman" w:eastAsia="Times New Roman" w:hAnsi="Times New Roman"/>
          <w:sz w:val="28"/>
          <w:szCs w:val="28"/>
          <w:color w:val="auto"/>
        </w:rPr>
        <w:t>-CP</w:t>
      </w:r>
      <w:r>
        <w:rPr>
          <w:rFonts w:ascii="Times New Roman" w:cs="Times New Roman" w:eastAsia="Times New Roman" w:hAnsi="Times New Roman"/>
          <w:sz w:val="28"/>
          <w:szCs w:val="28"/>
          <w:color w:val="auto"/>
        </w:rPr>
        <w:t xml:space="preserve"> ngày 20/9/2018 của Chính phủ quy định về thành lập và hoạt động của cơ sở văn </w:t>
      </w:r>
      <w:r>
        <w:rPr>
          <w:rFonts w:ascii="Times New Roman" w:cs="Times New Roman" w:eastAsia="Times New Roman" w:hAnsi="Times New Roman"/>
          <w:sz w:val="28"/>
          <w:szCs w:val="28"/>
          <w:color w:val="auto"/>
        </w:rPr>
        <w:t>h</w:t>
      </w:r>
      <w:r>
        <w:rPr>
          <w:rFonts w:ascii="Times New Roman" w:cs="Times New Roman" w:eastAsia="Times New Roman" w:hAnsi="Times New Roman"/>
          <w:sz w:val="28"/>
          <w:szCs w:val="28"/>
          <w:color w:val="auto"/>
        </w:rPr>
        <w:t>óa nước ngoài tại Việt Nam, Nghị định số 23/2019/NĐ</w:t>
      </w:r>
      <w:r>
        <w:rPr>
          <w:rFonts w:ascii="Times New Roman" w:cs="Times New Roman" w:eastAsia="Times New Roman" w:hAnsi="Times New Roman"/>
          <w:sz w:val="28"/>
          <w:szCs w:val="28"/>
          <w:color w:val="auto"/>
        </w:rPr>
        <w:t xml:space="preserve">-CP ngày 26/02/2019 </w:t>
      </w:r>
      <w:r>
        <w:rPr>
          <w:rFonts w:ascii="Times New Roman" w:cs="Times New Roman" w:eastAsia="Times New Roman" w:hAnsi="Times New Roman"/>
          <w:sz w:val="28"/>
          <w:szCs w:val="28"/>
          <w:color w:val="auto"/>
        </w:rPr>
        <w:t>của Chính phủ về hoạt động triển lãm, Nghị định số 54/2019/NĐ</w:t>
      </w:r>
      <w:r>
        <w:rPr>
          <w:rFonts w:ascii="Times New Roman" w:cs="Times New Roman" w:eastAsia="Times New Roman" w:hAnsi="Times New Roman"/>
          <w:sz w:val="28"/>
          <w:szCs w:val="28"/>
          <w:color w:val="auto"/>
        </w:rPr>
        <w:t>-CP ngày</w:t>
      </w:r>
      <w:r>
        <w:rPr>
          <w:rFonts w:ascii="Times New Roman" w:cs="Times New Roman" w:eastAsia="Times New Roman" w:hAnsi="Times New Roman"/>
          <w:sz w:val="28"/>
          <w:szCs w:val="28"/>
          <w:color w:val="auto"/>
        </w:rPr>
        <w:t xml:space="preserve"> 19/6/2019 của Chính phủ quy định về kinh doanh dịch vụ karaoke, dịch vụ vũ trường và một số văn bản mới ban hành trong lĩnh vực y tế có liên quan đến hoạt động quảng cáo</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Đồng thời, bãi bỏ những hành vi không còn phù hợp với quy định nội dung đã thay đổi như sản xuất phim không còn là ngành nghề kinh doanh có điều kiện theo quy định của Luật Đầu tư, số người được phép phục vụ </w:t>
      </w:r>
      <w:r>
        <w:rPr>
          <w:rFonts w:ascii="Times New Roman" w:cs="Times New Roman" w:eastAsia="Times New Roman" w:hAnsi="Times New Roman"/>
          <w:sz w:val="28"/>
          <w:szCs w:val="28"/>
          <w:color w:val="auto"/>
        </w:rPr>
        <w:t>trong phòng karaoke,...</w:t>
      </w:r>
    </w:p>
    <w:p>
      <w:pPr>
        <w:spacing w:after="0" w:line="142" w:lineRule="exact"/>
        <w:rPr>
          <w:sz w:val="20"/>
          <w:szCs w:val="20"/>
          <w:color w:val="auto"/>
        </w:rPr>
      </w:pPr>
    </w:p>
    <w:p>
      <w:pPr>
        <w:jc w:val="both"/>
        <w:ind w:left="260" w:firstLine="708"/>
        <w:spacing w:after="0" w:line="261" w:lineRule="auto"/>
        <w:rPr>
          <w:sz w:val="20"/>
          <w:szCs w:val="20"/>
          <w:color w:val="auto"/>
        </w:rPr>
      </w:pPr>
      <w:r>
        <w:rPr>
          <w:rFonts w:ascii="Times New Roman" w:cs="Times New Roman" w:eastAsia="Times New Roman" w:hAnsi="Times New Roman"/>
          <w:sz w:val="28"/>
          <w:szCs w:val="28"/>
          <w:i w:val="1"/>
          <w:iCs w:val="1"/>
          <w:color w:val="auto"/>
        </w:rPr>
        <w:t xml:space="preserve">Thứ </w:t>
      </w:r>
      <w:r>
        <w:rPr>
          <w:rFonts w:ascii="Times New Roman" w:cs="Times New Roman" w:eastAsia="Times New Roman" w:hAnsi="Times New Roman"/>
          <w:sz w:val="28"/>
          <w:szCs w:val="28"/>
          <w:i w:val="1"/>
          <w:iCs w:val="1"/>
          <w:color w:val="auto"/>
        </w:rPr>
        <w:t>ba,</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m</w:t>
      </w:r>
      <w:r>
        <w:rPr>
          <w:rFonts w:ascii="Times New Roman" w:cs="Times New Roman" w:eastAsia="Times New Roman" w:hAnsi="Times New Roman"/>
          <w:sz w:val="28"/>
          <w:szCs w:val="28"/>
          <w:color w:val="auto"/>
        </w:rPr>
        <w:t>ột số hành vi vi phạm</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quy</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định chưa rõ ràng, khó áp dụng trong</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 xml:space="preserve">thực tế hoặc còn bỏ lọt hành vi vi phạm </w:t>
      </w:r>
      <w:r>
        <w:rPr>
          <w:rFonts w:ascii="Times New Roman" w:cs="Times New Roman" w:eastAsia="Times New Roman" w:hAnsi="Times New Roman"/>
          <w:sz w:val="28"/>
          <w:szCs w:val="28"/>
          <w:color w:val="auto"/>
        </w:rPr>
        <w:t>hành chính</w:t>
      </w:r>
      <w:r>
        <w:rPr>
          <w:rFonts w:ascii="Times New Roman" w:cs="Times New Roman" w:eastAsia="Times New Roman" w:hAnsi="Times New Roman"/>
          <w:sz w:val="28"/>
          <w:szCs w:val="28"/>
          <w:color w:val="auto"/>
        </w:rPr>
        <w:t xml:space="preserve"> chưa có chế tài để áp dụng như thành lập văn phòng đại diện của cơ sở điện ảnh; quy định về tỉ lệ chiếu </w:t>
      </w:r>
      <w:r>
        <w:rPr>
          <w:rFonts w:ascii="Times New Roman" w:cs="Times New Roman" w:eastAsia="Times New Roman" w:hAnsi="Times New Roman"/>
          <w:sz w:val="28"/>
          <w:szCs w:val="28"/>
          <w:color w:val="auto"/>
        </w:rPr>
        <w:t xml:space="preserve">phim </w:t>
      </w:r>
      <w:r>
        <w:rPr>
          <w:rFonts w:ascii="Times New Roman" w:cs="Times New Roman" w:eastAsia="Times New Roman" w:hAnsi="Times New Roman"/>
          <w:sz w:val="28"/>
          <w:szCs w:val="28"/>
          <w:color w:val="auto"/>
        </w:rPr>
        <w:t>Việt Nam, thời gian chiếu phim cho trẻ em tại rạp, chiếu phim đã được</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phân loại phim có sử dụng hình ảnh diễn viên sử dụng thuốc lá tại rạp,..</w:t>
      </w:r>
      <w:r>
        <w:rPr>
          <w:rFonts w:ascii="Times New Roman" w:cs="Times New Roman" w:eastAsia="Times New Roman" w:hAnsi="Times New Roman"/>
          <w:sz w:val="28"/>
          <w:szCs w:val="28"/>
          <w:color w:val="auto"/>
        </w:rPr>
        <w:t>.</w:t>
      </w:r>
    </w:p>
    <w:p>
      <w:pPr>
        <w:spacing w:after="0" w:line="81" w:lineRule="exact"/>
        <w:rPr>
          <w:sz w:val="20"/>
          <w:szCs w:val="20"/>
          <w:color w:val="auto"/>
        </w:rPr>
      </w:pPr>
    </w:p>
    <w:p>
      <w:pPr>
        <w:jc w:val="both"/>
        <w:ind w:left="260" w:firstLine="708"/>
        <w:spacing w:after="0" w:line="262" w:lineRule="auto"/>
        <w:rPr>
          <w:sz w:val="20"/>
          <w:szCs w:val="20"/>
          <w:color w:val="auto"/>
        </w:rPr>
      </w:pPr>
      <w:r>
        <w:rPr>
          <w:rFonts w:ascii="Times New Roman" w:cs="Times New Roman" w:eastAsia="Times New Roman" w:hAnsi="Times New Roman"/>
          <w:sz w:val="28"/>
          <w:szCs w:val="28"/>
          <w:i w:val="1"/>
          <w:iCs w:val="1"/>
          <w:color w:val="auto"/>
        </w:rPr>
        <w:t>Thứ tư</w:t>
      </w:r>
      <w:r>
        <w:rPr>
          <w:rFonts w:ascii="Times New Roman" w:cs="Times New Roman" w:eastAsia="Times New Roman" w:hAnsi="Times New Roman"/>
          <w:sz w:val="28"/>
          <w:szCs w:val="28"/>
          <w:color w:val="auto"/>
        </w:rPr>
        <w:t>, m</w:t>
      </w:r>
      <w:r>
        <w:rPr>
          <w:rFonts w:ascii="Times New Roman" w:cs="Times New Roman" w:eastAsia="Times New Roman" w:hAnsi="Times New Roman"/>
          <w:sz w:val="28"/>
          <w:szCs w:val="28"/>
          <w:color w:val="auto"/>
        </w:rPr>
        <w:t>ột số hành vi vi phạm có mức phạt tiền còn chưa tương xứng</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dẫn đến tình trạng chủ thể hành vi sẵn sàng thực hiện hành vi vi phạm vì lợi nhuận mang lại nhiều hơn số tiền bị xử phạt như hành vi lợi dụng hoạt động lê</w:t>
      </w:r>
      <w:r>
        <w:rPr>
          <w:rFonts w:ascii="Times New Roman" w:cs="Times New Roman" w:eastAsia="Times New Roman" w:hAnsi="Times New Roman"/>
          <w:sz w:val="28"/>
          <w:szCs w:val="28"/>
          <w:color w:val="auto"/>
        </w:rPr>
        <w:t>n</w:t>
      </w:r>
      <w:r>
        <w:rPr>
          <w:rFonts w:ascii="Times New Roman" w:cs="Times New Roman" w:eastAsia="Times New Roman" w:hAnsi="Times New Roman"/>
          <w:sz w:val="28"/>
          <w:szCs w:val="28"/>
          <w:color w:val="auto"/>
        </w:rPr>
        <w:t xml:space="preserve"> đồng, xem bói, gọi hồn, xin xăm, xóc thẻ, yểm bùa, phù chú, truyền bá sấm trạng và các hình thức tương tự khác để trục lợi chỉ có khung phạt tiền từ 3.000.000 đồng đến 5.000.000 đồng; hành vi quảng cáo những mặt hàng mà pháp luật cấm không được quảng cáo, hành vi vi phạm quy định cấm trong lĩnh vực di sản văn hóa, quảng cáo,.</w:t>
      </w:r>
      <w:r>
        <w:rPr>
          <w:rFonts w:ascii="Times New Roman" w:cs="Times New Roman" w:eastAsia="Times New Roman" w:hAnsi="Times New Roman"/>
          <w:sz w:val="28"/>
          <w:szCs w:val="28"/>
          <w:color w:val="auto"/>
        </w:rPr>
        <w:t>.</w:t>
      </w:r>
    </w:p>
    <w:p>
      <w:pPr>
        <w:spacing w:after="0" w:line="143" w:lineRule="exact"/>
        <w:rPr>
          <w:sz w:val="20"/>
          <w:szCs w:val="20"/>
          <w:color w:val="auto"/>
        </w:rPr>
      </w:pPr>
    </w:p>
    <w:p>
      <w:pPr>
        <w:jc w:val="both"/>
        <w:ind w:left="260" w:firstLine="708"/>
        <w:spacing w:after="0" w:line="238" w:lineRule="auto"/>
        <w:rPr>
          <w:sz w:val="20"/>
          <w:szCs w:val="20"/>
          <w:color w:val="auto"/>
        </w:rPr>
      </w:pPr>
      <w:r>
        <w:rPr>
          <w:rFonts w:ascii="Times New Roman" w:cs="Times New Roman" w:eastAsia="Times New Roman" w:hAnsi="Times New Roman"/>
          <w:sz w:val="28"/>
          <w:szCs w:val="28"/>
          <w:i w:val="1"/>
          <w:iCs w:val="1"/>
          <w:color w:val="auto"/>
        </w:rPr>
        <w:t xml:space="preserve">Thứ năm, </w:t>
      </w:r>
      <w:r>
        <w:rPr>
          <w:rFonts w:ascii="Times New Roman" w:cs="Times New Roman" w:eastAsia="Times New Roman" w:hAnsi="Times New Roman"/>
          <w:sz w:val="28"/>
          <w:szCs w:val="28"/>
          <w:color w:val="auto"/>
        </w:rPr>
        <w:t>một số hành vi đã được quy định tại các nghị định xử phạt trong</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lĩnh vực khác, tuy nhiên, th</w:t>
      </w:r>
      <w:r>
        <w:rPr>
          <w:rFonts w:ascii="Times New Roman" w:cs="Times New Roman" w:eastAsia="Times New Roman" w:hAnsi="Times New Roman"/>
          <w:sz w:val="28"/>
          <w:szCs w:val="28"/>
          <w:color w:val="auto"/>
        </w:rPr>
        <w:t>anh tra chuyên</w:t>
      </w:r>
      <w:r>
        <w:rPr>
          <w:rFonts w:ascii="Times New Roman" w:cs="Times New Roman" w:eastAsia="Times New Roman" w:hAnsi="Times New Roman"/>
          <w:sz w:val="28"/>
          <w:szCs w:val="28"/>
          <w:color w:val="auto"/>
        </w:rPr>
        <w:t xml:space="preserve"> ngành văn hóa, thể thao và du lịch không có thẩm quyền xử phạt dẫn đến trật tự quản lý nhà nước trong lĩnh vực văn hóa bị xâm hại, cần phải được quy định tại dự thảo Nghị định này nhằm bảo đảm hiệu lực, hiệu quả trong quản lý nhà nước của ngành văn hóa, thể thao và du lịch như các hành vi quy định về độ ồn, hành vi quy định về đổi tiền lẻ, các hành vi về điều kiện kinh doanh,…</w:t>
      </w:r>
    </w:p>
    <w:p>
      <w:pPr>
        <w:spacing w:after="0" w:line="139" w:lineRule="exact"/>
        <w:rPr>
          <w:sz w:val="20"/>
          <w:szCs w:val="20"/>
          <w:color w:val="auto"/>
        </w:rPr>
      </w:pPr>
    </w:p>
    <w:p>
      <w:pPr>
        <w:jc w:val="both"/>
        <w:ind w:left="260" w:firstLine="708"/>
        <w:spacing w:after="0" w:line="236" w:lineRule="auto"/>
        <w:rPr>
          <w:sz w:val="20"/>
          <w:szCs w:val="20"/>
          <w:color w:val="auto"/>
        </w:rPr>
      </w:pPr>
      <w:r>
        <w:rPr>
          <w:rFonts w:ascii="Times New Roman" w:cs="Times New Roman" w:eastAsia="Times New Roman" w:hAnsi="Times New Roman"/>
          <w:sz w:val="28"/>
          <w:szCs w:val="28"/>
          <w:i w:val="1"/>
          <w:iCs w:val="1"/>
          <w:color w:val="auto"/>
        </w:rPr>
        <w:t xml:space="preserve">Thứ sáu, </w:t>
      </w:r>
      <w:r>
        <w:rPr>
          <w:rFonts w:ascii="Times New Roman" w:cs="Times New Roman" w:eastAsia="Times New Roman" w:hAnsi="Times New Roman"/>
          <w:sz w:val="28"/>
          <w:szCs w:val="28"/>
          <w:color w:val="auto"/>
        </w:rPr>
        <w:t>bãi</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bỏ một số văn bản đã hết hiệu lực về mặt thực tế song trên hệ</w:t>
      </w:r>
      <w:r>
        <w:rPr>
          <w:rFonts w:ascii="Times New Roman" w:cs="Times New Roman" w:eastAsia="Times New Roman" w:hAnsi="Times New Roman"/>
          <w:sz w:val="28"/>
          <w:szCs w:val="28"/>
          <w:i w:val="1"/>
          <w:iCs w:val="1"/>
          <w:color w:val="auto"/>
        </w:rPr>
        <w:t xml:space="preserve"> </w:t>
      </w:r>
      <w:r>
        <w:rPr>
          <w:rFonts w:ascii="Times New Roman" w:cs="Times New Roman" w:eastAsia="Times New Roman" w:hAnsi="Times New Roman"/>
          <w:sz w:val="28"/>
          <w:szCs w:val="28"/>
          <w:color w:val="auto"/>
        </w:rPr>
        <w:t xml:space="preserve">thống văn bản quy phạm pháp luật vẫn được liệt kê đang còn hiệu lực do chưa </w:t>
      </w:r>
      <w:r>
        <w:rPr>
          <w:rFonts w:ascii="Times New Roman" w:cs="Times New Roman" w:eastAsia="Times New Roman" w:hAnsi="Times New Roman"/>
          <w:sz w:val="28"/>
          <w:szCs w:val="28"/>
          <w:color w:val="auto"/>
        </w:rPr>
        <w:t xml:space="preserve">có </w:t>
      </w:r>
      <w:r>
        <w:rPr>
          <w:rFonts w:ascii="Times New Roman" w:cs="Times New Roman" w:eastAsia="Times New Roman" w:hAnsi="Times New Roman"/>
          <w:sz w:val="28"/>
          <w:szCs w:val="28"/>
          <w:color w:val="auto"/>
        </w:rPr>
        <w:t>văn bản của cơ quan có thẩm quyền bãi bỏ</w:t>
      </w:r>
      <w:r>
        <w:rPr>
          <w:rFonts w:ascii="Times New Roman" w:cs="Times New Roman" w:eastAsia="Times New Roman" w:hAnsi="Times New Roman"/>
          <w:sz w:val="28"/>
          <w:szCs w:val="28"/>
          <w:color w:val="auto"/>
        </w:rPr>
        <w:t>. C</w:t>
      </w:r>
      <w:r>
        <w:rPr>
          <w:rFonts w:ascii="Times New Roman" w:cs="Times New Roman" w:eastAsia="Times New Roman" w:hAnsi="Times New Roman"/>
          <w:sz w:val="28"/>
          <w:szCs w:val="28"/>
          <w:color w:val="auto"/>
        </w:rPr>
        <w:t>ụ thể Nghị định số 88/CP của</w:t>
      </w:r>
    </w:p>
    <w:p>
      <w:pPr>
        <w:sectPr>
          <w:pgSz w:w="11900" w:h="16841" w:orient="portrait"/>
          <w:cols w:equalWidth="0" w:num="1">
            <w:col w:w="9340"/>
          </w:cols>
          <w:pgMar w:left="1440" w:top="554" w:right="1126" w:bottom="616" w:gutter="0" w:footer="0" w:header="0"/>
        </w:sectPr>
      </w:pPr>
    </w:p>
    <w:bookmarkStart w:id="2" w:name="page3"/>
    <w:bookmarkEnd w:id="2"/>
    <w:p>
      <w:pPr>
        <w:jc w:val="center"/>
        <w:ind w:right="-259"/>
        <w:spacing w:after="0"/>
        <w:rPr>
          <w:sz w:val="20"/>
          <w:szCs w:val="20"/>
          <w:color w:val="auto"/>
        </w:rPr>
      </w:pPr>
      <w:r>
        <w:rPr>
          <w:rFonts w:ascii="Arial" w:cs="Arial" w:eastAsia="Arial" w:hAnsi="Arial"/>
          <w:sz w:val="28"/>
          <w:szCs w:val="28"/>
          <w:color w:val="auto"/>
        </w:rPr>
        <w:t>3</w:t>
      </w:r>
    </w:p>
    <w:p>
      <w:pPr>
        <w:spacing w:after="0" w:line="316" w:lineRule="exact"/>
        <w:rPr>
          <w:sz w:val="20"/>
          <w:szCs w:val="20"/>
          <w:color w:val="auto"/>
        </w:rPr>
      </w:pPr>
    </w:p>
    <w:p>
      <w:pPr>
        <w:jc w:val="both"/>
        <w:ind w:left="260"/>
        <w:spacing w:after="0" w:line="237" w:lineRule="auto"/>
        <w:rPr>
          <w:sz w:val="20"/>
          <w:szCs w:val="20"/>
          <w:color w:val="auto"/>
        </w:rPr>
      </w:pPr>
      <w:r>
        <w:rPr>
          <w:rFonts w:ascii="Times New Roman" w:cs="Times New Roman" w:eastAsia="Times New Roman" w:hAnsi="Times New Roman"/>
          <w:sz w:val="28"/>
          <w:szCs w:val="28"/>
          <w:color w:val="auto"/>
        </w:rPr>
        <w:t>Chính phủ ngày 14/12/1995 quy định về xử phạt vi phạm hành c</w:t>
      </w:r>
      <w:r>
        <w:rPr>
          <w:rFonts w:ascii="Times New Roman" w:cs="Times New Roman" w:eastAsia="Times New Roman" w:hAnsi="Times New Roman"/>
          <w:sz w:val="28"/>
          <w:szCs w:val="28"/>
          <w:color w:val="auto"/>
        </w:rPr>
        <w:t>hính trong các</w:t>
      </w:r>
      <w:r>
        <w:rPr>
          <w:rFonts w:ascii="Times New Roman" w:cs="Times New Roman" w:eastAsia="Times New Roman" w:hAnsi="Times New Roman"/>
          <w:sz w:val="28"/>
          <w:szCs w:val="28"/>
          <w:color w:val="auto"/>
        </w:rPr>
        <w:t xml:space="preserve"> hoạt động văn hóa, dịch vụ văn hóa và phòng chống tệ nạn xã hội và Nghị định số 56/2006/NĐ</w:t>
      </w:r>
      <w:r>
        <w:rPr>
          <w:rFonts w:ascii="Times New Roman" w:cs="Times New Roman" w:eastAsia="Times New Roman" w:hAnsi="Times New Roman"/>
          <w:sz w:val="28"/>
          <w:szCs w:val="28"/>
          <w:color w:val="auto"/>
        </w:rPr>
        <w:t>-CP ngày 0</w:t>
      </w:r>
      <w:r>
        <w:rPr>
          <w:rFonts w:ascii="Times New Roman" w:cs="Times New Roman" w:eastAsia="Times New Roman" w:hAnsi="Times New Roman"/>
          <w:sz w:val="28"/>
          <w:szCs w:val="28"/>
          <w:color w:val="auto"/>
        </w:rPr>
        <w:t>6/6/2006 của Chính phủ về xử phạt vi phạm hành chính trong hoạt động văn hóa</w:t>
      </w:r>
      <w:r>
        <w:rPr>
          <w:rFonts w:ascii="Times New Roman" w:cs="Times New Roman" w:eastAsia="Times New Roman" w:hAnsi="Times New Roman"/>
          <w:sz w:val="28"/>
          <w:szCs w:val="28"/>
          <w:color w:val="auto"/>
        </w:rPr>
        <w:t>-thông tin.</w:t>
      </w:r>
    </w:p>
    <w:p>
      <w:pPr>
        <w:spacing w:after="0" w:line="135" w:lineRule="exact"/>
        <w:rPr>
          <w:sz w:val="20"/>
          <w:szCs w:val="20"/>
          <w:color w:val="auto"/>
        </w:rPr>
      </w:pPr>
    </w:p>
    <w:p>
      <w:pPr>
        <w:jc w:val="both"/>
        <w:ind w:left="260" w:firstLine="708"/>
        <w:spacing w:after="0" w:line="249" w:lineRule="auto"/>
        <w:rPr>
          <w:sz w:val="20"/>
          <w:szCs w:val="20"/>
          <w:color w:val="auto"/>
        </w:rPr>
      </w:pPr>
      <w:r>
        <w:rPr>
          <w:rFonts w:ascii="Times New Roman" w:cs="Times New Roman" w:eastAsia="Times New Roman" w:hAnsi="Times New Roman"/>
          <w:sz w:val="28"/>
          <w:szCs w:val="28"/>
          <w:color w:val="auto"/>
        </w:rPr>
        <w:t>Để khắc phục kịp thời những khó khăn, bất cập trên đâ</w:t>
      </w:r>
      <w:r>
        <w:rPr>
          <w:rFonts w:ascii="Times New Roman" w:cs="Times New Roman" w:eastAsia="Times New Roman" w:hAnsi="Times New Roman"/>
          <w:sz w:val="28"/>
          <w:szCs w:val="28"/>
          <w:color w:val="auto"/>
        </w:rPr>
        <w:t>y,</w:t>
      </w:r>
      <w:r>
        <w:rPr>
          <w:rFonts w:ascii="Times New Roman" w:cs="Times New Roman" w:eastAsia="Times New Roman" w:hAnsi="Times New Roman"/>
          <w:sz w:val="28"/>
          <w:szCs w:val="28"/>
          <w:color w:val="auto"/>
        </w:rPr>
        <w:t xml:space="preserve"> việc </w:t>
      </w:r>
      <w:r>
        <w:rPr>
          <w:rFonts w:ascii="Times New Roman" w:cs="Times New Roman" w:eastAsia="Times New Roman" w:hAnsi="Times New Roman"/>
          <w:sz w:val="28"/>
          <w:szCs w:val="28"/>
          <w:color w:val="auto"/>
        </w:rPr>
        <w:t>ban hành</w:t>
      </w:r>
      <w:r>
        <w:rPr>
          <w:rFonts w:ascii="Times New Roman" w:cs="Times New Roman" w:eastAsia="Times New Roman" w:hAnsi="Times New Roman"/>
          <w:sz w:val="28"/>
          <w:szCs w:val="28"/>
          <w:color w:val="auto"/>
        </w:rPr>
        <w:t xml:space="preserve"> Nghị định quy định xử phạt vi phạm hành chính trong lĩnh vực văn hóa và quảng cáo là cần thiết nhằm góp phần tăng cường hiệu quả thực thi các quy định của pháp luật về văn hóa, quảng cáo </w:t>
      </w:r>
      <w:r>
        <w:rPr>
          <w:rFonts w:ascii="Times New Roman" w:cs="Times New Roman" w:eastAsia="Times New Roman" w:hAnsi="Times New Roman"/>
          <w:sz w:val="28"/>
          <w:szCs w:val="28"/>
          <w:color w:val="auto"/>
        </w:rPr>
        <w:t>nói riêng và</w:t>
      </w:r>
      <w:r>
        <w:rPr>
          <w:rFonts w:ascii="Times New Roman" w:cs="Times New Roman" w:eastAsia="Times New Roman" w:hAnsi="Times New Roman"/>
          <w:sz w:val="28"/>
          <w:szCs w:val="28"/>
          <w:color w:val="auto"/>
        </w:rPr>
        <w:t xml:space="preserve"> hệ thống pháp luật </w:t>
      </w:r>
      <w:r>
        <w:rPr>
          <w:rFonts w:ascii="Times New Roman" w:cs="Times New Roman" w:eastAsia="Times New Roman" w:hAnsi="Times New Roman"/>
          <w:sz w:val="28"/>
          <w:szCs w:val="28"/>
          <w:color w:val="auto"/>
        </w:rPr>
        <w:t>nói chung,</w:t>
      </w:r>
      <w:r>
        <w:rPr>
          <w:rFonts w:ascii="Times New Roman" w:cs="Times New Roman" w:eastAsia="Times New Roman" w:hAnsi="Times New Roman"/>
          <w:sz w:val="28"/>
          <w:szCs w:val="28"/>
          <w:color w:val="auto"/>
        </w:rPr>
        <w:t xml:space="preserve"> đồng thời bảo đảm phù hợp với sự </w:t>
      </w:r>
      <w:r>
        <w:rPr>
          <w:rFonts w:ascii="Times New Roman" w:cs="Times New Roman" w:eastAsia="Times New Roman" w:hAnsi="Times New Roman"/>
          <w:sz w:val="28"/>
          <w:szCs w:val="28"/>
          <w:color w:val="auto"/>
        </w:rPr>
        <w:t>phát</w:t>
      </w:r>
      <w:r>
        <w:rPr>
          <w:rFonts w:ascii="Times New Roman" w:cs="Times New Roman" w:eastAsia="Times New Roman" w:hAnsi="Times New Roman"/>
          <w:sz w:val="28"/>
          <w:szCs w:val="28"/>
          <w:color w:val="auto"/>
        </w:rPr>
        <w:t xml:space="preserve"> triển khách quan của thực tiễn</w:t>
      </w:r>
      <w:r>
        <w:rPr>
          <w:rFonts w:ascii="Times New Roman" w:cs="Times New Roman" w:eastAsia="Times New Roman" w:hAnsi="Times New Roman"/>
          <w:sz w:val="28"/>
          <w:szCs w:val="28"/>
          <w:color w:val="auto"/>
        </w:rPr>
        <w:t>.</w:t>
      </w:r>
    </w:p>
    <w:p>
      <w:pPr>
        <w:spacing w:after="0" w:line="136" w:lineRule="exact"/>
        <w:rPr>
          <w:sz w:val="20"/>
          <w:szCs w:val="20"/>
          <w:color w:val="auto"/>
        </w:rPr>
      </w:pPr>
    </w:p>
    <w:p>
      <w:pPr>
        <w:ind w:left="1320" w:hanging="338"/>
        <w:spacing w:after="0"/>
        <w:tabs>
          <w:tab w:leader="none" w:pos="1320" w:val="left"/>
        </w:tabs>
        <w:numPr>
          <w:ilvl w:val="1"/>
          <w:numId w:val="1"/>
        </w:numPr>
        <w:rPr>
          <w:rFonts w:ascii="Times New Roman" w:cs="Times New Roman" w:eastAsia="Times New Roman" w:hAnsi="Times New Roman"/>
          <w:sz w:val="26"/>
          <w:szCs w:val="26"/>
          <w:b w:val="1"/>
          <w:bCs w:val="1"/>
          <w:color w:val="auto"/>
        </w:rPr>
      </w:pPr>
      <w:r>
        <w:rPr>
          <w:rFonts w:ascii="Times New Roman" w:cs="Times New Roman" w:eastAsia="Times New Roman" w:hAnsi="Times New Roman"/>
          <w:sz w:val="26"/>
          <w:szCs w:val="26"/>
          <w:b w:val="1"/>
          <w:bCs w:val="1"/>
          <w:color w:val="auto"/>
        </w:rPr>
        <w:t xml:space="preserve">QUAN ĐIỂM </w:t>
      </w:r>
      <w:r>
        <w:rPr>
          <w:rFonts w:ascii="Times New Roman" w:cs="Times New Roman" w:eastAsia="Times New Roman" w:hAnsi="Times New Roman"/>
          <w:sz w:val="26"/>
          <w:szCs w:val="26"/>
          <w:b w:val="1"/>
          <w:bCs w:val="1"/>
          <w:color w:val="auto"/>
        </w:rPr>
        <w:t>VÀ QUÁ TRÌNH</w:t>
      </w:r>
      <w:r>
        <w:rPr>
          <w:rFonts w:ascii="Times New Roman" w:cs="Times New Roman" w:eastAsia="Times New Roman" w:hAnsi="Times New Roman"/>
          <w:sz w:val="26"/>
          <w:szCs w:val="26"/>
          <w:b w:val="1"/>
          <w:bCs w:val="1"/>
          <w:color w:val="auto"/>
        </w:rPr>
        <w:t xml:space="preserve"> XÂY DỰNG NGHỊ ĐỊNH</w:t>
      </w:r>
    </w:p>
    <w:p>
      <w:pPr>
        <w:spacing w:after="0" w:line="87" w:lineRule="exact"/>
        <w:rPr>
          <w:rFonts w:ascii="Times New Roman" w:cs="Times New Roman" w:eastAsia="Times New Roman" w:hAnsi="Times New Roman"/>
          <w:sz w:val="26"/>
          <w:szCs w:val="26"/>
          <w:b w:val="1"/>
          <w:bCs w:val="1"/>
          <w:color w:val="auto"/>
        </w:rPr>
      </w:pPr>
    </w:p>
    <w:p>
      <w:pPr>
        <w:ind w:left="1260" w:hanging="290"/>
        <w:spacing w:after="0"/>
        <w:tabs>
          <w:tab w:leader="none" w:pos="1260" w:val="left"/>
        </w:tabs>
        <w:numPr>
          <w:ilvl w:val="0"/>
          <w:numId w:val="2"/>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Quan điểm xây dựng Nghị định</w:t>
      </w:r>
    </w:p>
    <w:p>
      <w:pPr>
        <w:spacing w:after="0" w:line="88"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Dự thảo Nghị định được xây dựng dựa trên những quan điểm cơ bản sau</w:t>
      </w:r>
    </w:p>
    <w:p>
      <w:pPr>
        <w:spacing w:after="0" w:line="31"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đây</w:t>
      </w:r>
      <w:r>
        <w:rPr>
          <w:rFonts w:ascii="Times New Roman" w:cs="Times New Roman" w:eastAsia="Times New Roman" w:hAnsi="Times New Roman"/>
          <w:sz w:val="28"/>
          <w:szCs w:val="28"/>
          <w:color w:val="auto"/>
        </w:rPr>
        <w:t>:</w:t>
      </w:r>
    </w:p>
    <w:p>
      <w:pPr>
        <w:spacing w:after="0" w:line="107" w:lineRule="exact"/>
        <w:rPr>
          <w:sz w:val="20"/>
          <w:szCs w:val="20"/>
          <w:color w:val="auto"/>
        </w:rPr>
      </w:pPr>
    </w:p>
    <w:p>
      <w:pPr>
        <w:jc w:val="both"/>
        <w:ind w:left="260" w:firstLine="710"/>
        <w:spacing w:after="0" w:line="262" w:lineRule="auto"/>
        <w:tabs>
          <w:tab w:leader="none" w:pos="1134"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R</w:t>
      </w:r>
      <w:r>
        <w:rPr>
          <w:rFonts w:ascii="Times New Roman" w:cs="Times New Roman" w:eastAsia="Times New Roman" w:hAnsi="Times New Roman"/>
          <w:sz w:val="28"/>
          <w:szCs w:val="28"/>
          <w:color w:val="auto"/>
        </w:rPr>
        <w:t>à soát quy định của pháp luật về văn hóa và quảng cáo để xây dựng các</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hành vi vi phạm hành chính và chế tài xử lý hành chính phù hợp trên cơ sở kế thừa, sửa đổi và bổ sung cho phù hợp với quy định nội dung và thực tế</w:t>
      </w:r>
      <w:r>
        <w:rPr>
          <w:rFonts w:ascii="Times New Roman" w:cs="Times New Roman" w:eastAsia="Times New Roman" w:hAnsi="Times New Roman"/>
          <w:sz w:val="28"/>
          <w:szCs w:val="28"/>
          <w:color w:val="auto"/>
        </w:rPr>
        <w:t>. Xây</w:t>
      </w:r>
      <w:r>
        <w:rPr>
          <w:rFonts w:ascii="Times New Roman" w:cs="Times New Roman" w:eastAsia="Times New Roman" w:hAnsi="Times New Roman"/>
          <w:sz w:val="28"/>
          <w:szCs w:val="28"/>
          <w:color w:val="auto"/>
        </w:rPr>
        <w:t xml:space="preserve"> dựng các hành vi vi phạm </w:t>
      </w:r>
      <w:r>
        <w:rPr>
          <w:rFonts w:ascii="Times New Roman" w:cs="Times New Roman" w:eastAsia="Times New Roman" w:hAnsi="Times New Roman"/>
          <w:sz w:val="28"/>
          <w:szCs w:val="28"/>
          <w:color w:val="auto"/>
        </w:rPr>
        <w:t>hành chính</w:t>
      </w:r>
      <w:r>
        <w:rPr>
          <w:rFonts w:ascii="Times New Roman" w:cs="Times New Roman" w:eastAsia="Times New Roman" w:hAnsi="Times New Roman"/>
          <w:sz w:val="28"/>
          <w:szCs w:val="28"/>
          <w:color w:val="auto"/>
        </w:rPr>
        <w:t xml:space="preserve"> xảy ra trong lĩnh vực văn hoá </w:t>
      </w:r>
      <w:r>
        <w:rPr>
          <w:rFonts w:ascii="Times New Roman" w:cs="Times New Roman" w:eastAsia="Times New Roman" w:hAnsi="Times New Roman"/>
          <w:sz w:val="28"/>
          <w:szCs w:val="28"/>
          <w:color w:val="auto"/>
        </w:rPr>
        <w:t>và</w:t>
      </w:r>
      <w:r>
        <w:rPr>
          <w:rFonts w:ascii="Times New Roman" w:cs="Times New Roman" w:eastAsia="Times New Roman" w:hAnsi="Times New Roman"/>
          <w:sz w:val="28"/>
          <w:szCs w:val="28"/>
          <w:color w:val="auto"/>
        </w:rPr>
        <w:t xml:space="preserve"> quả</w:t>
      </w:r>
      <w:r>
        <w:rPr>
          <w:rFonts w:ascii="Times New Roman" w:cs="Times New Roman" w:eastAsia="Times New Roman" w:hAnsi="Times New Roman"/>
          <w:sz w:val="28"/>
          <w:szCs w:val="28"/>
          <w:color w:val="auto"/>
        </w:rPr>
        <w:t>ng</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 xml:space="preserve">cáo </w:t>
      </w:r>
      <w:r>
        <w:rPr>
          <w:rFonts w:ascii="Times New Roman" w:cs="Times New Roman" w:eastAsia="Times New Roman" w:hAnsi="Times New Roman"/>
          <w:sz w:val="28"/>
          <w:szCs w:val="28"/>
          <w:color w:val="auto"/>
        </w:rPr>
        <w:t>với các hình thức xử phạt chính, các hình thức xử phạt bổ sung và các biện</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 xml:space="preserve">pháp khắc phục hậu quả cụ thể, rõ ràng, </w:t>
      </w:r>
      <w:r>
        <w:rPr>
          <w:rFonts w:ascii="Times New Roman" w:cs="Times New Roman" w:eastAsia="Times New Roman" w:hAnsi="Times New Roman"/>
          <w:sz w:val="28"/>
          <w:szCs w:val="28"/>
          <w:color w:val="auto"/>
        </w:rPr>
        <w:t>k</w:t>
      </w:r>
      <w:r>
        <w:rPr>
          <w:rFonts w:ascii="Times New Roman" w:cs="Times New Roman" w:eastAsia="Times New Roman" w:hAnsi="Times New Roman"/>
          <w:sz w:val="28"/>
          <w:szCs w:val="28"/>
          <w:color w:val="auto"/>
        </w:rPr>
        <w:t>hông cần quy định chi tiết</w:t>
      </w:r>
      <w:r>
        <w:rPr>
          <w:rFonts w:ascii="Times New Roman" w:cs="Times New Roman" w:eastAsia="Times New Roman" w:hAnsi="Times New Roman"/>
          <w:sz w:val="28"/>
          <w:szCs w:val="28"/>
          <w:color w:val="auto"/>
        </w:rPr>
        <w:t>.</w:t>
      </w:r>
    </w:p>
    <w:p>
      <w:pPr>
        <w:spacing w:after="0" w:line="75" w:lineRule="exact"/>
        <w:rPr>
          <w:rFonts w:ascii="Times New Roman" w:cs="Times New Roman" w:eastAsia="Times New Roman" w:hAnsi="Times New Roman"/>
          <w:sz w:val="28"/>
          <w:szCs w:val="28"/>
          <w:color w:val="auto"/>
        </w:rPr>
      </w:pPr>
    </w:p>
    <w:p>
      <w:pPr>
        <w:jc w:val="both"/>
        <w:ind w:left="260" w:firstLine="710"/>
        <w:spacing w:after="0" w:line="262" w:lineRule="auto"/>
        <w:tabs>
          <w:tab w:leader="none" w:pos="1165"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Đối với những hành vi vi phạm </w:t>
      </w:r>
      <w:r>
        <w:rPr>
          <w:rFonts w:ascii="Times New Roman" w:cs="Times New Roman" w:eastAsia="Times New Roman" w:hAnsi="Times New Roman"/>
          <w:sz w:val="28"/>
          <w:szCs w:val="28"/>
          <w:color w:val="auto"/>
        </w:rPr>
        <w:t>hành chính</w:t>
      </w:r>
      <w:r>
        <w:rPr>
          <w:rFonts w:ascii="Times New Roman" w:cs="Times New Roman" w:eastAsia="Times New Roman" w:hAnsi="Times New Roman"/>
          <w:sz w:val="28"/>
          <w:szCs w:val="28"/>
          <w:color w:val="auto"/>
        </w:rPr>
        <w:t xml:space="preserve"> có liên quan đến các lĩnh vực</w:t>
      </w:r>
      <w:r>
        <w:rPr>
          <w:rFonts w:ascii="Times New Roman" w:cs="Times New Roman" w:eastAsia="Times New Roman" w:hAnsi="Times New Roman"/>
          <w:sz w:val="28"/>
          <w:szCs w:val="28"/>
          <w:color w:val="auto"/>
        </w:rPr>
        <w:t>, chuyên ngành khác,</w:t>
      </w:r>
      <w:r>
        <w:rPr>
          <w:rFonts w:ascii="Times New Roman" w:cs="Times New Roman" w:eastAsia="Times New Roman" w:hAnsi="Times New Roman"/>
          <w:sz w:val="28"/>
          <w:szCs w:val="28"/>
          <w:color w:val="auto"/>
        </w:rPr>
        <w:t xml:space="preserve"> dự thảo Nghị định sử dụng phương pháp dẫn chiếu sang các Nghị định xử phạt </w:t>
      </w:r>
      <w:r>
        <w:rPr>
          <w:rFonts w:ascii="Times New Roman" w:cs="Times New Roman" w:eastAsia="Times New Roman" w:hAnsi="Times New Roman"/>
          <w:sz w:val="28"/>
          <w:szCs w:val="28"/>
          <w:color w:val="auto"/>
        </w:rPr>
        <w:t>khác</w:t>
      </w:r>
      <w:r>
        <w:rPr>
          <w:rFonts w:ascii="Times New Roman" w:cs="Times New Roman" w:eastAsia="Times New Roman" w:hAnsi="Times New Roman"/>
          <w:sz w:val="28"/>
          <w:szCs w:val="28"/>
          <w:color w:val="auto"/>
        </w:rPr>
        <w:t xml:space="preserve"> của Chính phủ có liên quan hoặc quy định tại dự thảo Nghị định này những hành vi vi phạm hành chính có tính tương đồng với những hành vi vi phạm hành chính đã được quy định để áp dụng trong lĩnh vực văn hóa, quảng cáo trên cơ sở xem xét tính đặc thù và hiệu quả quản lý nhà nước mà việc xử phạt các hành vi vi phạm đó mang lại</w:t>
      </w:r>
      <w:r>
        <w:rPr>
          <w:rFonts w:ascii="Times New Roman" w:cs="Times New Roman" w:eastAsia="Times New Roman" w:hAnsi="Times New Roman"/>
          <w:sz w:val="28"/>
          <w:szCs w:val="28"/>
          <w:color w:val="auto"/>
        </w:rPr>
        <w:t>.</w:t>
      </w:r>
    </w:p>
    <w:p>
      <w:pPr>
        <w:spacing w:after="0" w:line="78" w:lineRule="exact"/>
        <w:rPr>
          <w:rFonts w:ascii="Times New Roman" w:cs="Times New Roman" w:eastAsia="Times New Roman" w:hAnsi="Times New Roman"/>
          <w:sz w:val="28"/>
          <w:szCs w:val="28"/>
          <w:color w:val="auto"/>
        </w:rPr>
      </w:pPr>
    </w:p>
    <w:p>
      <w:pPr>
        <w:jc w:val="both"/>
        <w:ind w:left="260" w:firstLine="710"/>
        <w:spacing w:after="0" w:line="259" w:lineRule="auto"/>
        <w:tabs>
          <w:tab w:leader="none" w:pos="1158"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Phân định thẩm quyền xử phạt vi phạm hành chính trong lĩnh vực văn háo, quảng cáo một cách cụ thể, rõ ràng đối với từng chức danh của từng lực lượng có thẩm quyền xử phạt vi phạm hành chính tại dự thảo Nghị định này</w:t>
      </w:r>
      <w:r>
        <w:rPr>
          <w:rFonts w:ascii="Times New Roman" w:cs="Times New Roman" w:eastAsia="Times New Roman" w:hAnsi="Times New Roman"/>
          <w:sz w:val="28"/>
          <w:szCs w:val="28"/>
          <w:color w:val="auto"/>
        </w:rPr>
        <w:t>.</w:t>
      </w:r>
    </w:p>
    <w:p>
      <w:pPr>
        <w:spacing w:after="0" w:line="72"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 xml:space="preserve">2. </w:t>
      </w:r>
      <w:r>
        <w:rPr>
          <w:rFonts w:ascii="Times New Roman" w:cs="Times New Roman" w:eastAsia="Times New Roman" w:hAnsi="Times New Roman"/>
          <w:sz w:val="28"/>
          <w:szCs w:val="28"/>
          <w:b w:val="1"/>
          <w:bCs w:val="1"/>
          <w:color w:val="auto"/>
        </w:rPr>
        <w:t>Quá trình soạn thảo</w:t>
      </w:r>
    </w:p>
    <w:p>
      <w:pPr>
        <w:spacing w:after="0" w:line="102" w:lineRule="exact"/>
        <w:rPr>
          <w:sz w:val="20"/>
          <w:szCs w:val="20"/>
          <w:color w:val="auto"/>
        </w:rPr>
      </w:pPr>
    </w:p>
    <w:p>
      <w:pPr>
        <w:jc w:val="both"/>
        <w:ind w:left="260" w:firstLine="708"/>
        <w:spacing w:after="0" w:line="258" w:lineRule="auto"/>
        <w:rPr>
          <w:sz w:val="20"/>
          <w:szCs w:val="20"/>
          <w:color w:val="auto"/>
        </w:rPr>
      </w:pPr>
      <w:r>
        <w:rPr>
          <w:rFonts w:ascii="Times New Roman" w:cs="Times New Roman" w:eastAsia="Times New Roman" w:hAnsi="Times New Roman"/>
          <w:sz w:val="28"/>
          <w:szCs w:val="28"/>
          <w:color w:val="auto"/>
        </w:rPr>
        <w:t xml:space="preserve">Trong quá trình </w:t>
      </w:r>
      <w:r>
        <w:rPr>
          <w:rFonts w:ascii="Times New Roman" w:cs="Times New Roman" w:eastAsia="Times New Roman" w:hAnsi="Times New Roman"/>
          <w:sz w:val="28"/>
          <w:szCs w:val="28"/>
          <w:color w:val="auto"/>
        </w:rPr>
        <w:t>xây dựng dự thảo Nghị định</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cơ quan chủ trì soạn thảo đã</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 xml:space="preserve">thực hiện đúng quy trình theo quy định của Luật </w:t>
      </w:r>
      <w:r>
        <w:rPr>
          <w:rFonts w:ascii="Times New Roman" w:cs="Times New Roman" w:eastAsia="Times New Roman" w:hAnsi="Times New Roman"/>
          <w:sz w:val="28"/>
          <w:szCs w:val="28"/>
          <w:color w:val="auto"/>
        </w:rPr>
        <w:t>Ban hành</w:t>
      </w:r>
      <w:r>
        <w:rPr>
          <w:rFonts w:ascii="Times New Roman" w:cs="Times New Roman" w:eastAsia="Times New Roman" w:hAnsi="Times New Roman"/>
          <w:sz w:val="28"/>
          <w:szCs w:val="28"/>
          <w:color w:val="auto"/>
        </w:rPr>
        <w:t xml:space="preserve"> văn bản quy phạm pháp luật, cụ thể:</w:t>
      </w:r>
    </w:p>
    <w:p>
      <w:pPr>
        <w:spacing w:after="0" w:line="82" w:lineRule="exact"/>
        <w:rPr>
          <w:sz w:val="20"/>
          <w:szCs w:val="20"/>
          <w:color w:val="auto"/>
        </w:rPr>
      </w:pPr>
    </w:p>
    <w:p>
      <w:pPr>
        <w:jc w:val="both"/>
        <w:ind w:left="260" w:firstLine="710"/>
        <w:spacing w:after="0" w:line="262" w:lineRule="auto"/>
        <w:tabs>
          <w:tab w:leader="none" w:pos="1134"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Bộ Văn hoá, Thể thao và Du lịch không tổ chức Hội nghị tổng kết </w:t>
      </w:r>
      <w:r>
        <w:rPr>
          <w:rFonts w:ascii="Times New Roman" w:cs="Times New Roman" w:eastAsia="Times New Roman" w:hAnsi="Times New Roman"/>
          <w:sz w:val="28"/>
          <w:szCs w:val="28"/>
          <w:color w:val="auto"/>
        </w:rPr>
        <w:t>6</w:t>
      </w:r>
      <w:r>
        <w:rPr>
          <w:rFonts w:ascii="Times New Roman" w:cs="Times New Roman" w:eastAsia="Times New Roman" w:hAnsi="Times New Roman"/>
          <w:sz w:val="28"/>
          <w:szCs w:val="28"/>
          <w:color w:val="auto"/>
        </w:rPr>
        <w:t xml:space="preserve"> năm thực hiện Nghị định số 158/2013/NĐ</w:t>
      </w:r>
      <w:r>
        <w:rPr>
          <w:rFonts w:ascii="Times New Roman" w:cs="Times New Roman" w:eastAsia="Times New Roman" w:hAnsi="Times New Roman"/>
          <w:sz w:val="28"/>
          <w:szCs w:val="28"/>
          <w:color w:val="auto"/>
        </w:rPr>
        <w:t>-CP và 02</w:t>
      </w:r>
      <w:r>
        <w:rPr>
          <w:rFonts w:ascii="Times New Roman" w:cs="Times New Roman" w:eastAsia="Times New Roman" w:hAnsi="Times New Roman"/>
          <w:sz w:val="28"/>
          <w:szCs w:val="28"/>
          <w:color w:val="auto"/>
        </w:rPr>
        <w:t xml:space="preserve"> năm thực hiện Nghị định số 28/2017/NĐ</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CP (phần hành vi vi phạm hành chính trong lĩnh vực văn h</w:t>
      </w:r>
      <w:r>
        <w:rPr>
          <w:rFonts w:ascii="Times New Roman" w:cs="Times New Roman" w:eastAsia="Times New Roman" w:hAnsi="Times New Roman"/>
          <w:sz w:val="28"/>
          <w:szCs w:val="28"/>
          <w:color w:val="auto"/>
        </w:rPr>
        <w:t>óa và</w:t>
      </w:r>
      <w:r>
        <w:rPr>
          <w:rFonts w:ascii="Times New Roman" w:cs="Times New Roman" w:eastAsia="Times New Roman" w:hAnsi="Times New Roman"/>
          <w:sz w:val="28"/>
          <w:szCs w:val="28"/>
          <w:color w:val="auto"/>
        </w:rPr>
        <w:t xml:space="preserve"> quả</w:t>
      </w:r>
      <w:r>
        <w:rPr>
          <w:rFonts w:ascii="Times New Roman" w:cs="Times New Roman" w:eastAsia="Times New Roman" w:hAnsi="Times New Roman"/>
          <w:sz w:val="28"/>
          <w:szCs w:val="28"/>
          <w:color w:val="auto"/>
        </w:rPr>
        <w:t>ng cáo)</w:t>
      </w:r>
      <w:r>
        <w:rPr>
          <w:rFonts w:ascii="Times New Roman" w:cs="Times New Roman" w:eastAsia="Times New Roman" w:hAnsi="Times New Roman"/>
          <w:sz w:val="28"/>
          <w:szCs w:val="28"/>
          <w:color w:val="auto"/>
        </w:rPr>
        <w:t xml:space="preserve"> mà chỉ </w:t>
      </w:r>
      <w:r>
        <w:rPr>
          <w:rFonts w:ascii="Times New Roman" w:cs="Times New Roman" w:eastAsia="Times New Roman" w:hAnsi="Times New Roman"/>
          <w:sz w:val="28"/>
          <w:szCs w:val="28"/>
          <w:color w:val="auto"/>
        </w:rPr>
        <w:t>g</w:t>
      </w:r>
      <w:r>
        <w:rPr>
          <w:rFonts w:ascii="Times New Roman" w:cs="Times New Roman" w:eastAsia="Times New Roman" w:hAnsi="Times New Roman"/>
          <w:sz w:val="28"/>
          <w:szCs w:val="28"/>
          <w:color w:val="auto"/>
        </w:rPr>
        <w:t xml:space="preserve">ửi văn bản đề nghị các Bộ, ngành liên quan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trọng tâm là 3 </w:t>
      </w:r>
      <w:r>
        <w:rPr>
          <w:rFonts w:ascii="Times New Roman" w:cs="Times New Roman" w:eastAsia="Times New Roman" w:hAnsi="Times New Roman"/>
          <w:sz w:val="28"/>
          <w:szCs w:val="28"/>
          <w:color w:val="auto"/>
        </w:rPr>
        <w:t>B</w:t>
      </w:r>
      <w:r>
        <w:rPr>
          <w:rFonts w:ascii="Times New Roman" w:cs="Times New Roman" w:eastAsia="Times New Roman" w:hAnsi="Times New Roman"/>
          <w:sz w:val="28"/>
          <w:szCs w:val="28"/>
          <w:color w:val="auto"/>
        </w:rPr>
        <w:t>ộ</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Thông tin và Truyền thông, Y tế, Nông nghiệp và Phát triển nông thôn do có</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chức năng, nhiệm vụ liên quan đến phần hành vi vi phạm hành chính trong lĩnh</w:t>
      </w:r>
    </w:p>
    <w:p>
      <w:pPr>
        <w:sectPr>
          <w:pgSz w:w="11900" w:h="16841" w:orient="portrait"/>
          <w:cols w:equalWidth="0" w:num="1">
            <w:col w:w="9340"/>
          </w:cols>
          <w:pgMar w:left="1440" w:top="554" w:right="1126" w:bottom="801" w:gutter="0" w:footer="0" w:header="0"/>
        </w:sectPr>
      </w:pPr>
    </w:p>
    <w:bookmarkStart w:id="3" w:name="page4"/>
    <w:bookmarkEnd w:id="3"/>
    <w:p>
      <w:pPr>
        <w:jc w:val="center"/>
        <w:ind w:right="-259"/>
        <w:spacing w:after="0"/>
        <w:rPr>
          <w:sz w:val="20"/>
          <w:szCs w:val="20"/>
          <w:color w:val="auto"/>
        </w:rPr>
      </w:pPr>
      <w:r>
        <w:rPr>
          <w:rFonts w:ascii="Arial" w:cs="Arial" w:eastAsia="Arial" w:hAnsi="Arial"/>
          <w:sz w:val="28"/>
          <w:szCs w:val="28"/>
          <w:color w:val="auto"/>
        </w:rPr>
        <w:t>4</w:t>
      </w:r>
    </w:p>
    <w:p>
      <w:pPr>
        <w:spacing w:after="0" w:line="316" w:lineRule="exact"/>
        <w:rPr>
          <w:sz w:val="20"/>
          <w:szCs w:val="20"/>
          <w:color w:val="auto"/>
        </w:rPr>
      </w:pPr>
    </w:p>
    <w:p>
      <w:pPr>
        <w:jc w:val="both"/>
        <w:ind w:left="260"/>
        <w:spacing w:after="0" w:line="263" w:lineRule="auto"/>
        <w:rPr>
          <w:sz w:val="20"/>
          <w:szCs w:val="20"/>
          <w:color w:val="auto"/>
        </w:rPr>
      </w:pPr>
      <w:r>
        <w:rPr>
          <w:rFonts w:ascii="Times New Roman" w:cs="Times New Roman" w:eastAsia="Times New Roman" w:hAnsi="Times New Roman"/>
          <w:sz w:val="28"/>
          <w:szCs w:val="28"/>
          <w:color w:val="auto"/>
        </w:rPr>
        <w:t>vực quảng cáo</w:t>
      </w:r>
      <w:r>
        <w:rPr>
          <w:rFonts w:ascii="Times New Roman" w:cs="Times New Roman" w:eastAsia="Times New Roman" w:hAnsi="Times New Roman"/>
          <w:sz w:val="28"/>
          <w:szCs w:val="28"/>
          <w:color w:val="auto"/>
        </w:rPr>
        <w:t>), các</w:t>
      </w:r>
      <w:r>
        <w:rPr>
          <w:rFonts w:ascii="Times New Roman" w:cs="Times New Roman" w:eastAsia="Times New Roman" w:hAnsi="Times New Roman"/>
          <w:sz w:val="28"/>
          <w:szCs w:val="28"/>
          <w:color w:val="auto"/>
        </w:rPr>
        <w:t xml:space="preserve"> Ủy ban nhân dân tỉnh, thành phố trực thuộc Trung ương, Sở Văn hóa, Thể thao và Du lịch</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Sở Văn hóa </w:t>
      </w:r>
      <w:r>
        <w:rPr>
          <w:rFonts w:ascii="Times New Roman" w:cs="Times New Roman" w:eastAsia="Times New Roman" w:hAnsi="Times New Roman"/>
          <w:sz w:val="28"/>
          <w:szCs w:val="28"/>
          <w:color w:val="auto"/>
        </w:rPr>
        <w:t>và</w:t>
      </w:r>
      <w:r>
        <w:rPr>
          <w:rFonts w:ascii="Times New Roman" w:cs="Times New Roman" w:eastAsia="Times New Roman" w:hAnsi="Times New Roman"/>
          <w:sz w:val="28"/>
          <w:szCs w:val="28"/>
          <w:color w:val="auto"/>
        </w:rPr>
        <w:t xml:space="preserve"> Thể thao đánh giá tình hình </w:t>
      </w:r>
      <w:r>
        <w:rPr>
          <w:rFonts w:ascii="Times New Roman" w:cs="Times New Roman" w:eastAsia="Times New Roman" w:hAnsi="Times New Roman"/>
          <w:sz w:val="28"/>
          <w:szCs w:val="28"/>
          <w:color w:val="auto"/>
        </w:rPr>
        <w:t>thi</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hành 0</w:t>
      </w:r>
      <w:r>
        <w:rPr>
          <w:rFonts w:ascii="Times New Roman" w:cs="Times New Roman" w:eastAsia="Times New Roman" w:hAnsi="Times New Roman"/>
          <w:sz w:val="28"/>
          <w:szCs w:val="28"/>
          <w:color w:val="auto"/>
        </w:rPr>
        <w:t>6 năm thực hiện Nghị định số 158/2013/NĐ</w:t>
      </w:r>
      <w:r>
        <w:rPr>
          <w:rFonts w:ascii="Times New Roman" w:cs="Times New Roman" w:eastAsia="Times New Roman" w:hAnsi="Times New Roman"/>
          <w:sz w:val="28"/>
          <w:szCs w:val="28"/>
          <w:color w:val="auto"/>
        </w:rPr>
        <w:t xml:space="preserve">-CP và 03 </w:t>
      </w:r>
      <w:r>
        <w:rPr>
          <w:rFonts w:ascii="Times New Roman" w:cs="Times New Roman" w:eastAsia="Times New Roman" w:hAnsi="Times New Roman"/>
          <w:sz w:val="28"/>
          <w:szCs w:val="28"/>
          <w:color w:val="auto"/>
        </w:rPr>
        <w:t>năm thực hiện</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 xml:space="preserve">Nghị định số </w:t>
      </w:r>
      <w:r>
        <w:rPr>
          <w:rFonts w:ascii="Times New Roman" w:cs="Times New Roman" w:eastAsia="Times New Roman" w:hAnsi="Times New Roman"/>
          <w:sz w:val="28"/>
          <w:szCs w:val="28"/>
          <w:color w:val="auto"/>
        </w:rPr>
        <w:t>28/2017</w:t>
      </w:r>
      <w:r>
        <w:rPr>
          <w:rFonts w:ascii="Times New Roman" w:cs="Times New Roman" w:eastAsia="Times New Roman" w:hAnsi="Times New Roman"/>
          <w:sz w:val="28"/>
          <w:szCs w:val="28"/>
          <w:color w:val="auto"/>
        </w:rPr>
        <w:t>/NĐ</w:t>
      </w:r>
      <w:r>
        <w:rPr>
          <w:rFonts w:ascii="Times New Roman" w:cs="Times New Roman" w:eastAsia="Times New Roman" w:hAnsi="Times New Roman"/>
          <w:sz w:val="28"/>
          <w:szCs w:val="28"/>
          <w:color w:val="auto"/>
        </w:rPr>
        <w:t>-CP (</w:t>
      </w:r>
      <w:r>
        <w:rPr>
          <w:rFonts w:ascii="Times New Roman" w:cs="Times New Roman" w:eastAsia="Times New Roman" w:hAnsi="Times New Roman"/>
          <w:sz w:val="28"/>
          <w:szCs w:val="28"/>
          <w:color w:val="auto"/>
        </w:rPr>
        <w:t xml:space="preserve">đối với phần hành vi vi phạm </w:t>
      </w:r>
      <w:r>
        <w:rPr>
          <w:rFonts w:ascii="Times New Roman" w:cs="Times New Roman" w:eastAsia="Times New Roman" w:hAnsi="Times New Roman"/>
          <w:sz w:val="28"/>
          <w:szCs w:val="28"/>
          <w:color w:val="auto"/>
        </w:rPr>
        <w:t>hành chính trong</w:t>
      </w:r>
      <w:r>
        <w:rPr>
          <w:rFonts w:ascii="Times New Roman" w:cs="Times New Roman" w:eastAsia="Times New Roman" w:hAnsi="Times New Roman"/>
          <w:sz w:val="28"/>
          <w:szCs w:val="28"/>
          <w:color w:val="auto"/>
        </w:rPr>
        <w:t xml:space="preserve"> lĩnh vực văn hóa và quảng cáo), </w:t>
      </w:r>
      <w:r>
        <w:rPr>
          <w:rFonts w:ascii="Times New Roman" w:cs="Times New Roman" w:eastAsia="Times New Roman" w:hAnsi="Times New Roman"/>
          <w:sz w:val="28"/>
          <w:szCs w:val="28"/>
          <w:color w:val="auto"/>
        </w:rPr>
        <w:t>có báo cáo</w:t>
      </w:r>
      <w:r>
        <w:rPr>
          <w:rFonts w:ascii="Times New Roman" w:cs="Times New Roman" w:eastAsia="Times New Roman" w:hAnsi="Times New Roman"/>
          <w:sz w:val="28"/>
          <w:szCs w:val="28"/>
          <w:color w:val="auto"/>
        </w:rPr>
        <w:t xml:space="preserve"> tổng kết thực hiện 0</w:t>
      </w:r>
      <w:r>
        <w:rPr>
          <w:rFonts w:ascii="Times New Roman" w:cs="Times New Roman" w:eastAsia="Times New Roman" w:hAnsi="Times New Roman"/>
          <w:sz w:val="28"/>
          <w:szCs w:val="28"/>
          <w:color w:val="auto"/>
        </w:rPr>
        <w:t>2</w:t>
      </w:r>
      <w:r>
        <w:rPr>
          <w:rFonts w:ascii="Times New Roman" w:cs="Times New Roman" w:eastAsia="Times New Roman" w:hAnsi="Times New Roman"/>
          <w:sz w:val="28"/>
          <w:szCs w:val="28"/>
          <w:color w:val="auto"/>
        </w:rPr>
        <w:t xml:space="preserve"> Nghị định</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Trên cơ sở đó, Bộ Văn hóa, Thể thao và Du lịch đã tổng hợp, rà soát</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bổ sung các hành vi còn thiếu và lược bỏ những hành vi không còn phù hợp, quy định rõ những h</w:t>
      </w:r>
      <w:r>
        <w:rPr>
          <w:rFonts w:ascii="Times New Roman" w:cs="Times New Roman" w:eastAsia="Times New Roman" w:hAnsi="Times New Roman"/>
          <w:sz w:val="28"/>
          <w:szCs w:val="28"/>
          <w:color w:val="auto"/>
        </w:rPr>
        <w:t>ành vi còn</w:t>
      </w:r>
      <w:r>
        <w:rPr>
          <w:rFonts w:ascii="Times New Roman" w:cs="Times New Roman" w:eastAsia="Times New Roman" w:hAnsi="Times New Roman"/>
          <w:sz w:val="28"/>
          <w:szCs w:val="28"/>
          <w:color w:val="auto"/>
        </w:rPr>
        <w:t xml:space="preserve"> vướng mắc trên thực tế không thực hiện được hoặc có thực hiên nhưng không triệt để tại 02 Nghị định trên và xác định cụ thể thẩm quyền xử phạt vi phạm hành chính đối với từng lực lượng có thẩm quyền xử phạt vi phạm hành chính trong lĩnh vực văn </w:t>
      </w:r>
      <w:r>
        <w:rPr>
          <w:rFonts w:ascii="Times New Roman" w:cs="Times New Roman" w:eastAsia="Times New Roman" w:hAnsi="Times New Roman"/>
          <w:sz w:val="28"/>
          <w:szCs w:val="28"/>
          <w:color w:val="auto"/>
        </w:rPr>
        <w:t>hóa và</w:t>
      </w:r>
      <w:r>
        <w:rPr>
          <w:rFonts w:ascii="Times New Roman" w:cs="Times New Roman" w:eastAsia="Times New Roman" w:hAnsi="Times New Roman"/>
          <w:sz w:val="28"/>
          <w:szCs w:val="28"/>
          <w:color w:val="auto"/>
        </w:rPr>
        <w:t xml:space="preserve"> quảng cáo</w:t>
      </w:r>
      <w:r>
        <w:rPr>
          <w:rFonts w:ascii="Times New Roman" w:cs="Times New Roman" w:eastAsia="Times New Roman" w:hAnsi="Times New Roman"/>
          <w:sz w:val="28"/>
          <w:szCs w:val="28"/>
          <w:color w:val="auto"/>
        </w:rPr>
        <w:t>.</w:t>
      </w:r>
    </w:p>
    <w:p>
      <w:pPr>
        <w:spacing w:after="0" w:line="78" w:lineRule="exact"/>
        <w:rPr>
          <w:sz w:val="20"/>
          <w:szCs w:val="20"/>
          <w:color w:val="auto"/>
        </w:rPr>
      </w:pPr>
    </w:p>
    <w:p>
      <w:pPr>
        <w:jc w:val="both"/>
        <w:ind w:left="260" w:firstLine="710"/>
        <w:spacing w:after="0" w:line="262" w:lineRule="auto"/>
        <w:tabs>
          <w:tab w:leader="none" w:pos="1136"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Bộ Văn hóa, Thể thao và Du lịch thành lập Ban soạn thảo và Tổ biên tập bao gồm đại diện các cơ quan, đơn vị liên quan, xây dựng dự thảo Nghị định và các văn bản khác theo quy định. Tổ chức các cuộc họp, Hội thảo </w:t>
      </w:r>
      <w:r>
        <w:rPr>
          <w:rFonts w:ascii="Times New Roman" w:cs="Times New Roman" w:eastAsia="Times New Roman" w:hAnsi="Times New Roman"/>
          <w:sz w:val="28"/>
          <w:szCs w:val="28"/>
          <w:color w:val="auto"/>
        </w:rPr>
        <w:t>2</w:t>
      </w:r>
      <w:r>
        <w:rPr>
          <w:rFonts w:ascii="Times New Roman" w:cs="Times New Roman" w:eastAsia="Times New Roman" w:hAnsi="Times New Roman"/>
          <w:sz w:val="28"/>
          <w:szCs w:val="28"/>
          <w:color w:val="auto"/>
        </w:rPr>
        <w:t xml:space="preserve"> miền Bắc, </w:t>
      </w:r>
      <w:r>
        <w:rPr>
          <w:rFonts w:ascii="Times New Roman" w:cs="Times New Roman" w:eastAsia="Times New Roman" w:hAnsi="Times New Roman"/>
          <w:sz w:val="28"/>
          <w:szCs w:val="28"/>
          <w:color w:val="auto"/>
        </w:rPr>
        <w:t xml:space="preserve">Nam </w:t>
      </w:r>
      <w:r>
        <w:rPr>
          <w:rFonts w:ascii="Times New Roman" w:cs="Times New Roman" w:eastAsia="Times New Roman" w:hAnsi="Times New Roman"/>
          <w:sz w:val="28"/>
          <w:szCs w:val="28"/>
          <w:color w:val="auto"/>
        </w:rPr>
        <w:t>và gửi văn bản lấy ý kiến góp ý của các</w:t>
      </w:r>
      <w:r>
        <w:rPr>
          <w:rFonts w:ascii="Times New Roman" w:cs="Times New Roman" w:eastAsia="Times New Roman" w:hAnsi="Times New Roman"/>
          <w:sz w:val="28"/>
          <w:szCs w:val="28"/>
          <w:color w:val="auto"/>
        </w:rPr>
        <w:t xml:space="preserve"> B</w:t>
      </w:r>
      <w:r>
        <w:rPr>
          <w:rFonts w:ascii="Times New Roman" w:cs="Times New Roman" w:eastAsia="Times New Roman" w:hAnsi="Times New Roman"/>
          <w:sz w:val="28"/>
          <w:szCs w:val="28"/>
          <w:color w:val="auto"/>
        </w:rPr>
        <w:t>ộ</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ngành, các địa phương, các</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doanh nghiệp, các đối tượng liên quan khác và các chuyên gia</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Đăng tải dự thảo Tờ trình và dự thảo Nghị định </w:t>
      </w:r>
      <w:r>
        <w:rPr>
          <w:rFonts w:ascii="Times New Roman" w:cs="Times New Roman" w:eastAsia="Times New Roman" w:hAnsi="Times New Roman"/>
          <w:sz w:val="28"/>
          <w:szCs w:val="28"/>
          <w:color w:val="auto"/>
        </w:rPr>
        <w:t>trên</w:t>
      </w:r>
      <w:r>
        <w:rPr>
          <w:rFonts w:ascii="Times New Roman" w:cs="Times New Roman" w:eastAsia="Times New Roman" w:hAnsi="Times New Roman"/>
          <w:sz w:val="28"/>
          <w:szCs w:val="28"/>
          <w:color w:val="auto"/>
        </w:rPr>
        <w:t xml:space="preserve"> Cổng thông tin điện tử của Bộ Văn hoá, Thể thao và Du lịch và Chính phủ lấy ý kiến rộng rãi các đói tượng chịu sự điều </w:t>
      </w:r>
      <w:r>
        <w:rPr>
          <w:rFonts w:ascii="Times New Roman" w:cs="Times New Roman" w:eastAsia="Times New Roman" w:hAnsi="Times New Roman"/>
          <w:sz w:val="28"/>
          <w:szCs w:val="28"/>
          <w:color w:val="auto"/>
        </w:rPr>
        <w:t>ch</w:t>
      </w:r>
      <w:r>
        <w:rPr>
          <w:rFonts w:ascii="Times New Roman" w:cs="Times New Roman" w:eastAsia="Times New Roman" w:hAnsi="Times New Roman"/>
          <w:sz w:val="28"/>
          <w:szCs w:val="28"/>
          <w:color w:val="auto"/>
        </w:rPr>
        <w:t>ỉnh của Nghị định trong 60 ngày theo quy định</w:t>
      </w:r>
      <w:r>
        <w:rPr>
          <w:rFonts w:ascii="Times New Roman" w:cs="Times New Roman" w:eastAsia="Times New Roman" w:hAnsi="Times New Roman"/>
          <w:sz w:val="28"/>
          <w:szCs w:val="28"/>
          <w:color w:val="auto"/>
        </w:rPr>
        <w:t>.</w:t>
      </w:r>
    </w:p>
    <w:p>
      <w:pPr>
        <w:spacing w:after="0" w:line="80" w:lineRule="exact"/>
        <w:rPr>
          <w:rFonts w:ascii="Times New Roman" w:cs="Times New Roman" w:eastAsia="Times New Roman" w:hAnsi="Times New Roman"/>
          <w:sz w:val="28"/>
          <w:szCs w:val="28"/>
          <w:color w:val="auto"/>
        </w:rPr>
      </w:pPr>
    </w:p>
    <w:p>
      <w:pPr>
        <w:jc w:val="both"/>
        <w:ind w:left="260" w:firstLine="710"/>
        <w:spacing w:after="0" w:line="260" w:lineRule="auto"/>
        <w:tabs>
          <w:tab w:leader="none" w:pos="1150"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Trên cơ sở </w:t>
      </w:r>
      <w:r>
        <w:rPr>
          <w:rFonts w:ascii="Times New Roman" w:cs="Times New Roman" w:eastAsia="Times New Roman" w:hAnsi="Times New Roman"/>
          <w:sz w:val="28"/>
          <w:szCs w:val="28"/>
          <w:color w:val="auto"/>
        </w:rPr>
        <w:t>các</w:t>
      </w:r>
      <w:r>
        <w:rPr>
          <w:rFonts w:ascii="Times New Roman" w:cs="Times New Roman" w:eastAsia="Times New Roman" w:hAnsi="Times New Roman"/>
          <w:sz w:val="28"/>
          <w:szCs w:val="28"/>
          <w:color w:val="auto"/>
        </w:rPr>
        <w:t xml:space="preserve"> ý kiến góp ý, Bộ Văn hóa, Thể thao và Du lịch đã tổng hợp, rà soát, nghiên cứu tiếp thu hoặc giải trình các ý kiến góp ý (có Báo cáo tiếp thu và giải trình ý kiến góp ý của các cơ quan, tổ chức riêng), hoàn chỉnh‎hồ sơ dự thảo Nghị định theo quy định.</w:t>
      </w:r>
    </w:p>
    <w:p>
      <w:pPr>
        <w:spacing w:after="0" w:line="80" w:lineRule="exact"/>
        <w:rPr>
          <w:rFonts w:ascii="Times New Roman" w:cs="Times New Roman" w:eastAsia="Times New Roman" w:hAnsi="Times New Roman"/>
          <w:sz w:val="28"/>
          <w:szCs w:val="28"/>
          <w:color w:val="auto"/>
        </w:rPr>
      </w:pPr>
    </w:p>
    <w:p>
      <w:pPr>
        <w:jc w:val="both"/>
        <w:ind w:left="260" w:firstLine="710"/>
        <w:spacing w:after="0" w:line="261" w:lineRule="auto"/>
        <w:tabs>
          <w:tab w:leader="none" w:pos="1153"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Bộ Văn hóa, Thể thao và Du lịch gửi hồ sơ dự thảo Nghị định đề nghị Bộ Tư pháp thẩm định theo quy định</w:t>
      </w:r>
      <w:r>
        <w:rPr>
          <w:rFonts w:ascii="Times New Roman" w:cs="Times New Roman" w:eastAsia="Times New Roman" w:hAnsi="Times New Roman"/>
          <w:sz w:val="28"/>
          <w:szCs w:val="28"/>
          <w:color w:val="auto"/>
        </w:rPr>
        <w:t>. T</w:t>
      </w:r>
      <w:r>
        <w:rPr>
          <w:rFonts w:ascii="Times New Roman" w:cs="Times New Roman" w:eastAsia="Times New Roman" w:hAnsi="Times New Roman"/>
          <w:sz w:val="28"/>
          <w:szCs w:val="28"/>
          <w:color w:val="auto"/>
        </w:rPr>
        <w:t>iếp thu ý kiến thẩm định của Bộ Tư p</w:t>
      </w:r>
      <w:r>
        <w:rPr>
          <w:rFonts w:ascii="Times New Roman" w:cs="Times New Roman" w:eastAsia="Times New Roman" w:hAnsi="Times New Roman"/>
          <w:sz w:val="28"/>
          <w:szCs w:val="28"/>
          <w:color w:val="auto"/>
        </w:rPr>
        <w:t>háp</w:t>
      </w:r>
      <w:r>
        <w:rPr>
          <w:rFonts w:ascii="Times New Roman" w:cs="Times New Roman" w:eastAsia="Times New Roman" w:hAnsi="Times New Roman"/>
          <w:sz w:val="28"/>
          <w:szCs w:val="28"/>
          <w:color w:val="auto"/>
        </w:rPr>
        <w:t xml:space="preserve"> (có Báo cáo tiếp thu và giải trình ý kiến thẩm định của Bộ Tư pháp riêng), Bộ Văn hoá, Thể thao và Du lịch hoàn chỉnh hồ sơ dự thảo Nghị định trình Chính phủ </w:t>
      </w:r>
      <w:r>
        <w:rPr>
          <w:rFonts w:ascii="Times New Roman" w:cs="Times New Roman" w:eastAsia="Times New Roman" w:hAnsi="Times New Roman"/>
          <w:sz w:val="28"/>
          <w:szCs w:val="28"/>
          <w:color w:val="auto"/>
        </w:rPr>
        <w:t>theo</w:t>
      </w:r>
      <w:r>
        <w:rPr>
          <w:rFonts w:ascii="Times New Roman" w:cs="Times New Roman" w:eastAsia="Times New Roman" w:hAnsi="Times New Roman"/>
          <w:sz w:val="28"/>
          <w:szCs w:val="28"/>
          <w:color w:val="auto"/>
        </w:rPr>
        <w:t xml:space="preserve"> quy định</w:t>
      </w:r>
      <w:r>
        <w:rPr>
          <w:rFonts w:ascii="Times New Roman" w:cs="Times New Roman" w:eastAsia="Times New Roman" w:hAnsi="Times New Roman"/>
          <w:sz w:val="28"/>
          <w:szCs w:val="28"/>
          <w:color w:val="auto"/>
        </w:rPr>
        <w:t>.</w:t>
      </w:r>
    </w:p>
    <w:p>
      <w:pPr>
        <w:spacing w:after="0" w:line="74"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6"/>
          <w:szCs w:val="26"/>
          <w:b w:val="1"/>
          <w:bCs w:val="1"/>
          <w:color w:val="auto"/>
        </w:rPr>
        <w:t>III</w:t>
      </w:r>
      <w:r>
        <w:rPr>
          <w:rFonts w:ascii="Times New Roman" w:cs="Times New Roman" w:eastAsia="Times New Roman" w:hAnsi="Times New Roman"/>
          <w:sz w:val="26"/>
          <w:szCs w:val="26"/>
          <w:b w:val="1"/>
          <w:bCs w:val="1"/>
          <w:color w:val="auto"/>
        </w:rPr>
        <w:t>. NỘI DUNG DỰ THẢO NGHỊ ĐỊNH</w:t>
      </w:r>
    </w:p>
    <w:p>
      <w:pPr>
        <w:spacing w:after="0" w:line="87" w:lineRule="exact"/>
        <w:rPr>
          <w:rFonts w:ascii="Times New Roman" w:cs="Times New Roman" w:eastAsia="Times New Roman" w:hAnsi="Times New Roman"/>
          <w:sz w:val="28"/>
          <w:szCs w:val="28"/>
          <w:color w:val="auto"/>
        </w:rPr>
      </w:pPr>
    </w:p>
    <w:p>
      <w:pPr>
        <w:ind w:left="98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 xml:space="preserve">1. </w:t>
      </w:r>
      <w:r>
        <w:rPr>
          <w:rFonts w:ascii="Times New Roman" w:cs="Times New Roman" w:eastAsia="Times New Roman" w:hAnsi="Times New Roman"/>
          <w:sz w:val="28"/>
          <w:szCs w:val="28"/>
          <w:b w:val="1"/>
          <w:bCs w:val="1"/>
          <w:color w:val="auto"/>
        </w:rPr>
        <w:t>Về nội dung dự thảo Nghị định</w:t>
      </w:r>
    </w:p>
    <w:p>
      <w:pPr>
        <w:spacing w:after="0" w:line="102" w:lineRule="exact"/>
        <w:rPr>
          <w:sz w:val="20"/>
          <w:szCs w:val="20"/>
          <w:color w:val="auto"/>
        </w:rPr>
      </w:pPr>
    </w:p>
    <w:p>
      <w:pPr>
        <w:jc w:val="both"/>
        <w:ind w:left="260" w:firstLine="708"/>
        <w:spacing w:after="0" w:line="258" w:lineRule="auto"/>
        <w:rPr>
          <w:sz w:val="20"/>
          <w:szCs w:val="20"/>
          <w:color w:val="auto"/>
        </w:rPr>
      </w:pPr>
      <w:r>
        <w:rPr>
          <w:rFonts w:ascii="Times New Roman" w:cs="Times New Roman" w:eastAsia="Times New Roman" w:hAnsi="Times New Roman"/>
          <w:sz w:val="28"/>
          <w:szCs w:val="28"/>
          <w:color w:val="auto"/>
        </w:rPr>
        <w:t xml:space="preserve">Dự thảo Nghị định được chia thành </w:t>
      </w:r>
      <w:r>
        <w:rPr>
          <w:rFonts w:ascii="Times New Roman" w:cs="Times New Roman" w:eastAsia="Times New Roman" w:hAnsi="Times New Roman"/>
          <w:sz w:val="28"/>
          <w:szCs w:val="28"/>
          <w:color w:val="auto"/>
        </w:rPr>
        <w:t>5</w:t>
      </w:r>
      <w:r>
        <w:rPr>
          <w:rFonts w:ascii="Times New Roman" w:cs="Times New Roman" w:eastAsia="Times New Roman" w:hAnsi="Times New Roman"/>
          <w:sz w:val="28"/>
          <w:szCs w:val="28"/>
          <w:color w:val="auto"/>
        </w:rPr>
        <w:t xml:space="preserve"> chương với </w:t>
      </w:r>
      <w:r>
        <w:rPr>
          <w:rFonts w:ascii="Times New Roman" w:cs="Times New Roman" w:eastAsia="Times New Roman" w:hAnsi="Times New Roman"/>
          <w:sz w:val="28"/>
          <w:szCs w:val="28"/>
          <w:color w:val="auto"/>
        </w:rPr>
        <w:t>82</w:t>
      </w:r>
      <w:r>
        <w:rPr>
          <w:rFonts w:ascii="Times New Roman" w:cs="Times New Roman" w:eastAsia="Times New Roman" w:hAnsi="Times New Roman"/>
          <w:sz w:val="28"/>
          <w:szCs w:val="28"/>
          <w:color w:val="auto"/>
        </w:rPr>
        <w:t xml:space="preserve"> điều bao gồm các quy định chung, các hành vi vi phạm hành chính về văn hóa và quảng cáo, thẩm quyền xử phạt vi phạm hành chính trong lĩnh vực văn h</w:t>
      </w:r>
      <w:r>
        <w:rPr>
          <w:rFonts w:ascii="Times New Roman" w:cs="Times New Roman" w:eastAsia="Times New Roman" w:hAnsi="Times New Roman"/>
          <w:sz w:val="28"/>
          <w:szCs w:val="28"/>
          <w:color w:val="auto"/>
        </w:rPr>
        <w:t>óa</w:t>
      </w:r>
      <w:r>
        <w:rPr>
          <w:rFonts w:ascii="Times New Roman" w:cs="Times New Roman" w:eastAsia="Times New Roman" w:hAnsi="Times New Roman"/>
          <w:sz w:val="28"/>
          <w:szCs w:val="28"/>
          <w:color w:val="auto"/>
        </w:rPr>
        <w:t xml:space="preserve"> và quảng cáo</w:t>
      </w:r>
      <w:r>
        <w:rPr>
          <w:rFonts w:ascii="Times New Roman" w:cs="Times New Roman" w:eastAsia="Times New Roman" w:hAnsi="Times New Roman"/>
          <w:sz w:val="28"/>
          <w:szCs w:val="28"/>
          <w:color w:val="auto"/>
        </w:rPr>
        <w:t>.</w:t>
      </w:r>
    </w:p>
    <w:p>
      <w:pPr>
        <w:spacing w:after="0" w:line="85" w:lineRule="exact"/>
        <w:rPr>
          <w:sz w:val="20"/>
          <w:szCs w:val="20"/>
          <w:color w:val="auto"/>
        </w:rPr>
      </w:pPr>
    </w:p>
    <w:p>
      <w:pPr>
        <w:jc w:val="both"/>
        <w:ind w:left="260" w:firstLine="710"/>
        <w:spacing w:after="0" w:line="261" w:lineRule="auto"/>
        <w:tabs>
          <w:tab w:leader="none" w:pos="1254"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Chương I. Những quy định chung từ Điều 1 đến Điều </w:t>
      </w:r>
      <w:r>
        <w:rPr>
          <w:rFonts w:ascii="Times New Roman" w:cs="Times New Roman" w:eastAsia="Times New Roman" w:hAnsi="Times New Roman"/>
          <w:sz w:val="28"/>
          <w:szCs w:val="28"/>
          <w:color w:val="auto"/>
        </w:rPr>
        <w:t>5 quy</w:t>
      </w:r>
      <w:r>
        <w:rPr>
          <w:rFonts w:ascii="Times New Roman" w:cs="Times New Roman" w:eastAsia="Times New Roman" w:hAnsi="Times New Roman"/>
          <w:sz w:val="28"/>
          <w:szCs w:val="28"/>
          <w:color w:val="auto"/>
        </w:rPr>
        <w:t xml:space="preserve"> định về phạm vi điều chỉnh, đối tượng áp dụng, hình thức xử phạt, biện pháp khác phục hậu quả và quy định nguyên tắc áp dụng các hành vi vi phạm đối với tổ chức, cá nhân và nguyên tắc xử phạt của các chức danh có thẩm quyền xử phạt trong lĩnh vực văn văn hóa, quảng cáo</w:t>
      </w:r>
      <w:r>
        <w:rPr>
          <w:rFonts w:ascii="Times New Roman" w:cs="Times New Roman" w:eastAsia="Times New Roman" w:hAnsi="Times New Roman"/>
          <w:sz w:val="28"/>
          <w:szCs w:val="28"/>
          <w:color w:val="auto"/>
        </w:rPr>
        <w:t>.</w:t>
      </w:r>
    </w:p>
    <w:p>
      <w:pPr>
        <w:sectPr>
          <w:pgSz w:w="11900" w:h="16841" w:orient="portrait"/>
          <w:cols w:equalWidth="0" w:num="1">
            <w:col w:w="9340"/>
          </w:cols>
          <w:pgMar w:left="1440" w:top="554" w:right="1126" w:bottom="1440" w:gutter="0" w:footer="0" w:header="0"/>
        </w:sectPr>
      </w:pPr>
    </w:p>
    <w:bookmarkStart w:id="4" w:name="page5"/>
    <w:bookmarkEnd w:id="4"/>
    <w:p>
      <w:pPr>
        <w:jc w:val="center"/>
        <w:ind w:right="-259"/>
        <w:spacing w:after="0"/>
        <w:rPr>
          <w:sz w:val="20"/>
          <w:szCs w:val="20"/>
          <w:color w:val="auto"/>
        </w:rPr>
      </w:pPr>
      <w:r>
        <w:rPr>
          <w:rFonts w:ascii="Arial" w:cs="Arial" w:eastAsia="Arial" w:hAnsi="Arial"/>
          <w:sz w:val="28"/>
          <w:szCs w:val="28"/>
          <w:color w:val="auto"/>
        </w:rPr>
        <w:t>5</w:t>
      </w:r>
    </w:p>
    <w:p>
      <w:pPr>
        <w:spacing w:after="0" w:line="316" w:lineRule="exact"/>
        <w:rPr>
          <w:sz w:val="20"/>
          <w:szCs w:val="20"/>
          <w:color w:val="auto"/>
        </w:rPr>
      </w:pPr>
    </w:p>
    <w:p>
      <w:pPr>
        <w:ind w:left="260" w:right="20" w:firstLine="710"/>
        <w:spacing w:after="0" w:line="254" w:lineRule="auto"/>
        <w:tabs>
          <w:tab w:leader="none" w:pos="1254"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Chương II. Hành vi vi phạm hành chính, hình thức xử phạt và biện pháp khắc phục hậu quả trong lĩnh vực văn hoá từ Điều </w:t>
      </w:r>
      <w:r>
        <w:rPr>
          <w:rFonts w:ascii="Times New Roman" w:cs="Times New Roman" w:eastAsia="Times New Roman" w:hAnsi="Times New Roman"/>
          <w:sz w:val="28"/>
          <w:szCs w:val="28"/>
          <w:color w:val="auto"/>
        </w:rPr>
        <w:t>6</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38.</w:t>
      </w:r>
    </w:p>
    <w:p>
      <w:pPr>
        <w:spacing w:after="0" w:line="87" w:lineRule="exact"/>
        <w:rPr>
          <w:sz w:val="20"/>
          <w:szCs w:val="20"/>
          <w:color w:val="auto"/>
        </w:rPr>
      </w:pPr>
    </w:p>
    <w:p>
      <w:pPr>
        <w:jc w:val="both"/>
        <w:ind w:left="260" w:firstLine="701"/>
        <w:spacing w:after="0" w:line="259" w:lineRule="auto"/>
        <w:rPr>
          <w:sz w:val="20"/>
          <w:szCs w:val="20"/>
          <w:color w:val="auto"/>
        </w:rPr>
      </w:pPr>
      <w:r>
        <w:rPr>
          <w:rFonts w:ascii="Times New Roman" w:cs="Times New Roman" w:eastAsia="Times New Roman" w:hAnsi="Times New Roman"/>
          <w:sz w:val="28"/>
          <w:szCs w:val="28"/>
          <w:color w:val="auto"/>
        </w:rPr>
        <w:t xml:space="preserve">Chương này quy định </w:t>
      </w:r>
      <w:r>
        <w:rPr>
          <w:rFonts w:ascii="Times New Roman" w:cs="Times New Roman" w:eastAsia="Times New Roman" w:hAnsi="Times New Roman"/>
          <w:sz w:val="28"/>
          <w:szCs w:val="28"/>
          <w:color w:val="auto"/>
        </w:rPr>
        <w:t>7</w:t>
      </w:r>
      <w:r>
        <w:rPr>
          <w:rFonts w:ascii="Times New Roman" w:cs="Times New Roman" w:eastAsia="Times New Roman" w:hAnsi="Times New Roman"/>
          <w:sz w:val="28"/>
          <w:szCs w:val="28"/>
          <w:color w:val="auto"/>
        </w:rPr>
        <w:t xml:space="preserve"> mục cho các hành vi vi phạm hành chính, hình thức xử phạt và biện pháp khắc phục hậu quả của từng lĩnh vực văn hoá. Cụ thể như sau:</w:t>
      </w:r>
    </w:p>
    <w:p>
      <w:pPr>
        <w:spacing w:after="0" w:line="81" w:lineRule="exact"/>
        <w:rPr>
          <w:sz w:val="20"/>
          <w:szCs w:val="20"/>
          <w:color w:val="auto"/>
        </w:rPr>
      </w:pPr>
    </w:p>
    <w:p>
      <w:pPr>
        <w:jc w:val="both"/>
        <w:ind w:left="260" w:firstLine="703"/>
        <w:spacing w:after="0" w:line="262" w:lineRule="auto"/>
        <w:tabs>
          <w:tab w:leader="none" w:pos="1299"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Mục 1 từ Điều </w:t>
      </w:r>
      <w:r>
        <w:rPr>
          <w:rFonts w:ascii="Times New Roman" w:cs="Times New Roman" w:eastAsia="Times New Roman" w:hAnsi="Times New Roman"/>
          <w:sz w:val="28"/>
          <w:szCs w:val="28"/>
          <w:color w:val="auto"/>
        </w:rPr>
        <w:t>6</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10</w:t>
      </w:r>
      <w:r>
        <w:rPr>
          <w:rFonts w:ascii="Times New Roman" w:cs="Times New Roman" w:eastAsia="Times New Roman" w:hAnsi="Times New Roman"/>
          <w:sz w:val="28"/>
          <w:szCs w:val="28"/>
          <w:color w:val="auto"/>
        </w:rPr>
        <w:t xml:space="preserve"> là những quy định về hành vi vi phạm hành chính, hình thức xử phạt và biện pháp khắc phục hậu quả trong lĩnh vực điện ảnh: quy định các hành vi vi phạm trong sản xuất phim, phát h</w:t>
      </w:r>
      <w:r>
        <w:rPr>
          <w:rFonts w:ascii="Times New Roman" w:cs="Times New Roman" w:eastAsia="Times New Roman" w:hAnsi="Times New Roman"/>
          <w:sz w:val="28"/>
          <w:szCs w:val="28"/>
          <w:color w:val="auto"/>
        </w:rPr>
        <w:t>ành phim,</w:t>
      </w:r>
      <w:r>
        <w:rPr>
          <w:rFonts w:ascii="Times New Roman" w:cs="Times New Roman" w:eastAsia="Times New Roman" w:hAnsi="Times New Roman"/>
          <w:sz w:val="28"/>
          <w:szCs w:val="28"/>
          <w:color w:val="auto"/>
        </w:rPr>
        <w:t xml:space="preserve"> phổ biến phim, nhân bản, tàng trữ phim và lưu chiểu, lưu trữ phim và thành lập văn phòng đại diện của cơ sở điện ảnh nước ngoài tại Việt Nam và văn phòng đại diện của cơ sở điện ảnh Việt Nam tại nước ngoài;</w:t>
      </w:r>
    </w:p>
    <w:p>
      <w:pPr>
        <w:spacing w:after="0" w:line="78" w:lineRule="exact"/>
        <w:rPr>
          <w:rFonts w:ascii="Times New Roman" w:cs="Times New Roman" w:eastAsia="Times New Roman" w:hAnsi="Times New Roman"/>
          <w:sz w:val="28"/>
          <w:szCs w:val="28"/>
          <w:color w:val="auto"/>
        </w:rPr>
      </w:pPr>
    </w:p>
    <w:p>
      <w:pPr>
        <w:jc w:val="both"/>
        <w:ind w:left="260" w:firstLine="703"/>
        <w:spacing w:after="0" w:line="261" w:lineRule="auto"/>
        <w:tabs>
          <w:tab w:leader="none" w:pos="115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Mục 2 từ Điều 1</w:t>
      </w:r>
      <w:r>
        <w:rPr>
          <w:rFonts w:ascii="Times New Roman" w:cs="Times New Roman" w:eastAsia="Times New Roman" w:hAnsi="Times New Roman"/>
          <w:sz w:val="28"/>
          <w:szCs w:val="28"/>
          <w:color w:val="auto"/>
        </w:rPr>
        <w:t>1</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16</w:t>
      </w:r>
      <w:r>
        <w:rPr>
          <w:rFonts w:ascii="Times New Roman" w:cs="Times New Roman" w:eastAsia="Times New Roman" w:hAnsi="Times New Roman"/>
          <w:sz w:val="28"/>
          <w:szCs w:val="28"/>
          <w:color w:val="auto"/>
        </w:rPr>
        <w:t xml:space="preserve"> là những quy định về hành vi vi phạm hành chính, hình thức xử phạt và biện pháp khắc phục hậu quả trong lĩnh vực nghệ thuật biểu diễn: quy định các hành vi vi phạm trong sản xuất, lưu hành, phổ biến, lưu chiểu, dán nhãn kiểm soát bản ghi âm, ghi hình ca múa nhạc, </w:t>
      </w:r>
      <w:r>
        <w:rPr>
          <w:rFonts w:ascii="Times New Roman" w:cs="Times New Roman" w:eastAsia="Times New Roman" w:hAnsi="Times New Roman"/>
          <w:sz w:val="28"/>
          <w:szCs w:val="28"/>
          <w:color w:val="auto"/>
        </w:rPr>
        <w:t>sân</w:t>
      </w:r>
      <w:r>
        <w:rPr>
          <w:rFonts w:ascii="Times New Roman" w:cs="Times New Roman" w:eastAsia="Times New Roman" w:hAnsi="Times New Roman"/>
          <w:sz w:val="28"/>
          <w:szCs w:val="28"/>
          <w:color w:val="auto"/>
        </w:rPr>
        <w:t xml:space="preserve"> khấu; các hành vi vi phạm về biểu diễn nghệ thuật, trình diễn thời trang; thi người đẹp, người mẫu.</w:t>
      </w:r>
    </w:p>
    <w:p>
      <w:pPr>
        <w:spacing w:after="0" w:line="83" w:lineRule="exact"/>
        <w:rPr>
          <w:rFonts w:ascii="Times New Roman" w:cs="Times New Roman" w:eastAsia="Times New Roman" w:hAnsi="Times New Roman"/>
          <w:sz w:val="28"/>
          <w:szCs w:val="28"/>
          <w:color w:val="auto"/>
        </w:rPr>
      </w:pPr>
    </w:p>
    <w:p>
      <w:pPr>
        <w:jc w:val="both"/>
        <w:ind w:left="260" w:firstLine="703"/>
        <w:spacing w:after="0" w:line="262" w:lineRule="auto"/>
        <w:tabs>
          <w:tab w:leader="none" w:pos="115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Mục 3 từ Điều </w:t>
      </w:r>
      <w:r>
        <w:rPr>
          <w:rFonts w:ascii="Times New Roman" w:cs="Times New Roman" w:eastAsia="Times New Roman" w:hAnsi="Times New Roman"/>
          <w:sz w:val="28"/>
          <w:szCs w:val="28"/>
          <w:color w:val="auto"/>
        </w:rPr>
        <w:t>17</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19</w:t>
      </w:r>
      <w:r>
        <w:rPr>
          <w:rFonts w:ascii="Times New Roman" w:cs="Times New Roman" w:eastAsia="Times New Roman" w:hAnsi="Times New Roman"/>
          <w:sz w:val="28"/>
          <w:szCs w:val="28"/>
          <w:color w:val="auto"/>
        </w:rPr>
        <w:t xml:space="preserve"> là những quy định về hành vi vi phạm hành chính, hình thức xử phạt và biện pháp khắc phục hậu quả trong lĩnh vực tổ chức lễ hội, kinh doanh dịch vụ karaoke, dịch vụ vũ trường, ngày kỉ niệm, ngà</w:t>
      </w:r>
      <w:r>
        <w:rPr>
          <w:rFonts w:ascii="Times New Roman" w:cs="Times New Roman" w:eastAsia="Times New Roman" w:hAnsi="Times New Roman"/>
          <w:sz w:val="28"/>
          <w:szCs w:val="28"/>
          <w:color w:val="auto"/>
        </w:rPr>
        <w:t>y</w:t>
      </w:r>
      <w:r>
        <w:rPr>
          <w:rFonts w:ascii="Times New Roman" w:cs="Times New Roman" w:eastAsia="Times New Roman" w:hAnsi="Times New Roman"/>
          <w:sz w:val="28"/>
          <w:szCs w:val="28"/>
          <w:color w:val="auto"/>
        </w:rPr>
        <w:t xml:space="preserve"> truyền thống và ngày hưởng ứng, hoạt động văn hoá và kinh doanh dịch vụ văn hoá công cộng: quy định các hành vi vi phạm về tổ chức lễ hội, nếp sống văn hoá (xử phạt các hành vi lợi dụng các hoạt động tín ngưỡng để trục lợi, hành vi về nếp sống văn hoá gây ảnh hưởng đến phong tục tập quán, sức khoẻ con người)</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điều kiện </w:t>
      </w:r>
      <w:r>
        <w:rPr>
          <w:rFonts w:ascii="Times New Roman" w:cs="Times New Roman" w:eastAsia="Times New Roman" w:hAnsi="Times New Roman"/>
          <w:sz w:val="28"/>
          <w:szCs w:val="28"/>
          <w:color w:val="auto"/>
        </w:rPr>
        <w:t>kinh doanh</w:t>
      </w:r>
      <w:r>
        <w:rPr>
          <w:rFonts w:ascii="Times New Roman" w:cs="Times New Roman" w:eastAsia="Times New Roman" w:hAnsi="Times New Roman"/>
          <w:sz w:val="28"/>
          <w:szCs w:val="28"/>
          <w:color w:val="auto"/>
        </w:rPr>
        <w:t xml:space="preserve">, các điều cấm trong kinh doanh dịch vụ </w:t>
      </w:r>
      <w:r>
        <w:rPr>
          <w:rFonts w:ascii="Times New Roman" w:cs="Times New Roman" w:eastAsia="Times New Roman" w:hAnsi="Times New Roman"/>
          <w:sz w:val="28"/>
          <w:szCs w:val="28"/>
          <w:color w:val="auto"/>
        </w:rPr>
        <w:t>karaoke,</w:t>
      </w:r>
      <w:r>
        <w:rPr>
          <w:rFonts w:ascii="Times New Roman" w:cs="Times New Roman" w:eastAsia="Times New Roman" w:hAnsi="Times New Roman"/>
          <w:sz w:val="28"/>
          <w:szCs w:val="28"/>
          <w:color w:val="auto"/>
        </w:rPr>
        <w:t xml:space="preserve"> dịch vụ vũ trường, độ ồn, đổi tiền.</w:t>
      </w:r>
    </w:p>
    <w:p>
      <w:pPr>
        <w:spacing w:after="0" w:line="84" w:lineRule="exact"/>
        <w:rPr>
          <w:sz w:val="20"/>
          <w:szCs w:val="20"/>
          <w:color w:val="auto"/>
        </w:rPr>
      </w:pPr>
    </w:p>
    <w:p>
      <w:pPr>
        <w:jc w:val="both"/>
        <w:ind w:left="260" w:firstLine="701"/>
        <w:spacing w:after="0" w:line="262" w:lineRule="auto"/>
        <w:rPr>
          <w:sz w:val="20"/>
          <w:szCs w:val="20"/>
          <w:color w:val="auto"/>
        </w:rPr>
      </w:pPr>
      <w:r>
        <w:rPr>
          <w:rFonts w:ascii="Times New Roman" w:cs="Times New Roman" w:eastAsia="Times New Roman" w:hAnsi="Times New Roman"/>
          <w:sz w:val="28"/>
          <w:szCs w:val="28"/>
          <w:color w:val="auto"/>
        </w:rPr>
        <w:t>Karaoke, vũ trường là ngành nghề hạn chế kinh doanh và các quy định chung về hành vi vi phạm các quy định về ngành nghề hạn chế kinh doanh đã được quy định tại Nghị định xử phạt vi phạm hành chính về thương mại, tuy nhiên do đặc thù riêng của ngành nghề kinh doanh karaoke, vũ trường nên tại dự thảo Nghị định này vẫn quy định các hành vi cụ thể và cần phải áp dụng mức xử phạt cao hơn nhằm đảm bảo tính răn đe trong việc thực hiện pháp luật.</w:t>
      </w:r>
    </w:p>
    <w:p>
      <w:pPr>
        <w:spacing w:after="0" w:line="78" w:lineRule="exact"/>
        <w:rPr>
          <w:sz w:val="20"/>
          <w:szCs w:val="20"/>
          <w:color w:val="auto"/>
        </w:rPr>
      </w:pPr>
    </w:p>
    <w:p>
      <w:pPr>
        <w:jc w:val="both"/>
        <w:ind w:left="260" w:firstLine="701"/>
        <w:spacing w:after="0" w:line="260" w:lineRule="auto"/>
        <w:rPr>
          <w:sz w:val="20"/>
          <w:szCs w:val="20"/>
          <w:color w:val="auto"/>
        </w:rPr>
      </w:pPr>
      <w:r>
        <w:rPr>
          <w:rFonts w:ascii="Times New Roman" w:cs="Times New Roman" w:eastAsia="Times New Roman" w:hAnsi="Times New Roman"/>
          <w:sz w:val="28"/>
          <w:szCs w:val="28"/>
          <w:color w:val="auto"/>
        </w:rPr>
        <w:t>Hành vi đổi tiền lẻ trong khu vực lễ hội cần được xử lý nghiêm minh bảo đảm tính răn đe nhằm góp phần giữ gìn an ninh trật tự, mỹ quan nơi tổ chức hoạt động lễ hội, đồng thời bảo đảm việc thực hiện nếp sống văn minh trong tổ chức lễ hội tại Việt Nam.</w:t>
      </w:r>
    </w:p>
    <w:p>
      <w:pPr>
        <w:spacing w:after="0" w:line="81" w:lineRule="exact"/>
        <w:rPr>
          <w:sz w:val="20"/>
          <w:szCs w:val="20"/>
          <w:color w:val="auto"/>
        </w:rPr>
      </w:pPr>
    </w:p>
    <w:p>
      <w:pPr>
        <w:jc w:val="both"/>
        <w:ind w:left="260" w:firstLine="703"/>
        <w:spacing w:after="0" w:line="258" w:lineRule="auto"/>
        <w:tabs>
          <w:tab w:leader="none" w:pos="115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Mục </w:t>
      </w:r>
      <w:r>
        <w:rPr>
          <w:rFonts w:ascii="Times New Roman" w:cs="Times New Roman" w:eastAsia="Times New Roman" w:hAnsi="Times New Roman"/>
          <w:sz w:val="28"/>
          <w:szCs w:val="28"/>
          <w:color w:val="auto"/>
        </w:rPr>
        <w:t>4</w:t>
      </w:r>
      <w:r>
        <w:rPr>
          <w:rFonts w:ascii="Times New Roman" w:cs="Times New Roman" w:eastAsia="Times New Roman" w:hAnsi="Times New Roman"/>
          <w:sz w:val="28"/>
          <w:szCs w:val="28"/>
          <w:color w:val="auto"/>
        </w:rPr>
        <w:t xml:space="preserve"> từ Điều </w:t>
      </w:r>
      <w:r>
        <w:rPr>
          <w:rFonts w:ascii="Times New Roman" w:cs="Times New Roman" w:eastAsia="Times New Roman" w:hAnsi="Times New Roman"/>
          <w:sz w:val="28"/>
          <w:szCs w:val="28"/>
          <w:color w:val="auto"/>
        </w:rPr>
        <w:t>20</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22</w:t>
      </w:r>
      <w:r>
        <w:rPr>
          <w:rFonts w:ascii="Times New Roman" w:cs="Times New Roman" w:eastAsia="Times New Roman" w:hAnsi="Times New Roman"/>
          <w:sz w:val="28"/>
          <w:szCs w:val="28"/>
          <w:color w:val="auto"/>
        </w:rPr>
        <w:t xml:space="preserve"> là những quy định về hành vi vi phạm hành chính, hình thức xử phạt và biện pháp khắc phục hậu quả trong lĩnh vực mỹ thuật, nhiếp ảnh và triển lãm: quy định các hành vi vi phạm về giấy phép,</w:t>
      </w:r>
    </w:p>
    <w:p>
      <w:pPr>
        <w:sectPr>
          <w:pgSz w:w="11900" w:h="16841" w:orient="portrait"/>
          <w:cols w:equalWidth="0" w:num="1">
            <w:col w:w="9340"/>
          </w:cols>
          <w:pgMar w:left="1440" w:top="554" w:right="1126" w:bottom="873" w:gutter="0" w:footer="0" w:header="0"/>
        </w:sectPr>
      </w:pPr>
    </w:p>
    <w:bookmarkStart w:id="5" w:name="page6"/>
    <w:bookmarkEnd w:id="5"/>
    <w:p>
      <w:pPr>
        <w:jc w:val="center"/>
        <w:ind w:right="-259"/>
        <w:spacing w:after="0"/>
        <w:rPr>
          <w:sz w:val="20"/>
          <w:szCs w:val="20"/>
          <w:color w:val="auto"/>
        </w:rPr>
      </w:pPr>
      <w:r>
        <w:rPr>
          <w:rFonts w:ascii="Arial" w:cs="Arial" w:eastAsia="Arial" w:hAnsi="Arial"/>
          <w:sz w:val="28"/>
          <w:szCs w:val="28"/>
          <w:color w:val="auto"/>
        </w:rPr>
        <w:t>6</w:t>
      </w:r>
    </w:p>
    <w:p>
      <w:pPr>
        <w:spacing w:after="0" w:line="316" w:lineRule="exact"/>
        <w:rPr>
          <w:sz w:val="20"/>
          <w:szCs w:val="20"/>
          <w:color w:val="auto"/>
        </w:rPr>
      </w:pPr>
    </w:p>
    <w:p>
      <w:pPr>
        <w:jc w:val="both"/>
        <w:ind w:left="260"/>
        <w:spacing w:after="0" w:line="258" w:lineRule="auto"/>
        <w:rPr>
          <w:sz w:val="20"/>
          <w:szCs w:val="20"/>
          <w:color w:val="auto"/>
        </w:rPr>
      </w:pPr>
      <w:r>
        <w:rPr>
          <w:rFonts w:ascii="Times New Roman" w:cs="Times New Roman" w:eastAsia="Times New Roman" w:hAnsi="Times New Roman"/>
          <w:sz w:val="28"/>
          <w:szCs w:val="28"/>
          <w:color w:val="auto"/>
        </w:rPr>
        <w:t>đăng ký hoạt động triển lãm mỹ thuật và các cuộc thi hoặc liên hoan ảnh; các hành vi vi phạm về quy định cấm trong hoạt động mỹ thuật, triển lãm văn hoá, nghệ thuật và nhiếp ảnh.</w:t>
      </w:r>
    </w:p>
    <w:p>
      <w:pPr>
        <w:spacing w:after="0" w:line="85" w:lineRule="exact"/>
        <w:rPr>
          <w:sz w:val="20"/>
          <w:szCs w:val="20"/>
          <w:color w:val="auto"/>
        </w:rPr>
      </w:pPr>
    </w:p>
    <w:p>
      <w:pPr>
        <w:jc w:val="both"/>
        <w:ind w:left="260" w:firstLine="703"/>
        <w:spacing w:after="0" w:line="262" w:lineRule="auto"/>
        <w:tabs>
          <w:tab w:leader="none" w:pos="115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Mục </w:t>
      </w:r>
      <w:r>
        <w:rPr>
          <w:rFonts w:ascii="Times New Roman" w:cs="Times New Roman" w:eastAsia="Times New Roman" w:hAnsi="Times New Roman"/>
          <w:sz w:val="28"/>
          <w:szCs w:val="28"/>
          <w:color w:val="auto"/>
        </w:rPr>
        <w:t>5</w:t>
      </w:r>
      <w:r>
        <w:rPr>
          <w:rFonts w:ascii="Times New Roman" w:cs="Times New Roman" w:eastAsia="Times New Roman" w:hAnsi="Times New Roman"/>
          <w:sz w:val="28"/>
          <w:szCs w:val="28"/>
          <w:color w:val="auto"/>
        </w:rPr>
        <w:t xml:space="preserve"> từ Điều </w:t>
      </w:r>
      <w:r>
        <w:rPr>
          <w:rFonts w:ascii="Times New Roman" w:cs="Times New Roman" w:eastAsia="Times New Roman" w:hAnsi="Times New Roman"/>
          <w:sz w:val="28"/>
          <w:szCs w:val="28"/>
          <w:color w:val="auto"/>
        </w:rPr>
        <w:t>23</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28</w:t>
      </w:r>
      <w:r>
        <w:rPr>
          <w:rFonts w:ascii="Times New Roman" w:cs="Times New Roman" w:eastAsia="Times New Roman" w:hAnsi="Times New Roman"/>
          <w:sz w:val="28"/>
          <w:szCs w:val="28"/>
          <w:color w:val="auto"/>
        </w:rPr>
        <w:t xml:space="preserve"> là những quy định về hành vi vi phạm hành chính, hình thức xử phạt và biện pháp khắc phục hậu quả trong lĩnh vực </w:t>
      </w:r>
      <w:r>
        <w:rPr>
          <w:rFonts w:ascii="Times New Roman" w:cs="Times New Roman" w:eastAsia="Times New Roman" w:hAnsi="Times New Roman"/>
          <w:sz w:val="28"/>
          <w:szCs w:val="28"/>
          <w:color w:val="auto"/>
        </w:rPr>
        <w:t>di</w:t>
      </w:r>
      <w:r>
        <w:rPr>
          <w:rFonts w:ascii="Times New Roman" w:cs="Times New Roman" w:eastAsia="Times New Roman" w:hAnsi="Times New Roman"/>
          <w:sz w:val="28"/>
          <w:szCs w:val="28"/>
          <w:color w:val="auto"/>
        </w:rPr>
        <w:t xml:space="preserve"> sản văn hoá, công trình văn hoá, nghệ thuật: quy định các hành vi vi phạm bảo vệ công trình văn hoá, nghệ thuật, di sản văn hoá, khai quật khảo cổ, tu bổ, phục hồi di tích lịch sử</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văn hoá, danh lam thắng cảnh, phát hiện, khai báo và giao nộp di vật, cổ vật, bảo vật quốc gia.</w:t>
      </w:r>
    </w:p>
    <w:p>
      <w:pPr>
        <w:spacing w:after="0" w:line="75" w:lineRule="exact"/>
        <w:rPr>
          <w:rFonts w:ascii="Times New Roman" w:cs="Times New Roman" w:eastAsia="Times New Roman" w:hAnsi="Times New Roman"/>
          <w:sz w:val="28"/>
          <w:szCs w:val="28"/>
          <w:color w:val="auto"/>
        </w:rPr>
      </w:pPr>
    </w:p>
    <w:p>
      <w:pPr>
        <w:jc w:val="both"/>
        <w:ind w:left="260" w:firstLine="703"/>
        <w:spacing w:after="0" w:line="261" w:lineRule="auto"/>
        <w:tabs>
          <w:tab w:leader="none" w:pos="1299"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Mục </w:t>
      </w:r>
      <w:r>
        <w:rPr>
          <w:rFonts w:ascii="Times New Roman" w:cs="Times New Roman" w:eastAsia="Times New Roman" w:hAnsi="Times New Roman"/>
          <w:sz w:val="28"/>
          <w:szCs w:val="28"/>
          <w:color w:val="auto"/>
        </w:rPr>
        <w:t>6</w:t>
      </w:r>
      <w:r>
        <w:rPr>
          <w:rFonts w:ascii="Times New Roman" w:cs="Times New Roman" w:eastAsia="Times New Roman" w:hAnsi="Times New Roman"/>
          <w:sz w:val="28"/>
          <w:szCs w:val="28"/>
          <w:color w:val="auto"/>
        </w:rPr>
        <w:t xml:space="preserve"> từ Điều </w:t>
      </w:r>
      <w:r>
        <w:rPr>
          <w:rFonts w:ascii="Times New Roman" w:cs="Times New Roman" w:eastAsia="Times New Roman" w:hAnsi="Times New Roman"/>
          <w:sz w:val="28"/>
          <w:szCs w:val="28"/>
          <w:color w:val="auto"/>
        </w:rPr>
        <w:t>29</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33</w:t>
      </w:r>
      <w:r>
        <w:rPr>
          <w:rFonts w:ascii="Times New Roman" w:cs="Times New Roman" w:eastAsia="Times New Roman" w:hAnsi="Times New Roman"/>
          <w:sz w:val="28"/>
          <w:szCs w:val="28"/>
          <w:color w:val="auto"/>
        </w:rPr>
        <w:t xml:space="preserve"> là những quy định về hành vi vi phạm hành chính, hình thức xử phạt và biện pháp khắc phục hậu quả trong lĩnh vực thư viện: các hành vi vi phạm trong về hành vi bị cấm trong lĩnh vực thư viện, thành lập và hoạt động của thư viện, trách nhiệm của thư viện, nghĩa vụ của người làm công tác thư viện và nghĩa vụ của người sử dụng thư viện</w:t>
      </w:r>
      <w:r>
        <w:rPr>
          <w:rFonts w:ascii="Times New Roman" w:cs="Times New Roman" w:eastAsia="Times New Roman" w:hAnsi="Times New Roman"/>
          <w:sz w:val="28"/>
          <w:szCs w:val="28"/>
          <w:color w:val="auto"/>
        </w:rPr>
        <w:t>.</w:t>
      </w:r>
    </w:p>
    <w:p>
      <w:pPr>
        <w:spacing w:after="0" w:line="80" w:lineRule="exact"/>
        <w:rPr>
          <w:rFonts w:ascii="Times New Roman" w:cs="Times New Roman" w:eastAsia="Times New Roman" w:hAnsi="Times New Roman"/>
          <w:sz w:val="28"/>
          <w:szCs w:val="28"/>
          <w:color w:val="auto"/>
        </w:rPr>
      </w:pPr>
    </w:p>
    <w:p>
      <w:pPr>
        <w:jc w:val="both"/>
        <w:ind w:left="260" w:firstLine="703"/>
        <w:spacing w:after="0" w:line="262" w:lineRule="auto"/>
        <w:tabs>
          <w:tab w:leader="none" w:pos="1369"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Mục </w:t>
      </w:r>
      <w:r>
        <w:rPr>
          <w:rFonts w:ascii="Times New Roman" w:cs="Times New Roman" w:eastAsia="Times New Roman" w:hAnsi="Times New Roman"/>
          <w:sz w:val="28"/>
          <w:szCs w:val="28"/>
          <w:color w:val="auto"/>
        </w:rPr>
        <w:t>7</w:t>
      </w:r>
      <w:r>
        <w:rPr>
          <w:rFonts w:ascii="Times New Roman" w:cs="Times New Roman" w:eastAsia="Times New Roman" w:hAnsi="Times New Roman"/>
          <w:sz w:val="28"/>
          <w:szCs w:val="28"/>
          <w:color w:val="auto"/>
        </w:rPr>
        <w:t xml:space="preserve"> từ Điều </w:t>
      </w:r>
      <w:r>
        <w:rPr>
          <w:rFonts w:ascii="Times New Roman" w:cs="Times New Roman" w:eastAsia="Times New Roman" w:hAnsi="Times New Roman"/>
          <w:sz w:val="28"/>
          <w:szCs w:val="28"/>
          <w:color w:val="auto"/>
        </w:rPr>
        <w:t>34</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3</w:t>
      </w:r>
      <w:r>
        <w:rPr>
          <w:rFonts w:ascii="Times New Roman" w:cs="Times New Roman" w:eastAsia="Times New Roman" w:hAnsi="Times New Roman"/>
          <w:sz w:val="28"/>
          <w:szCs w:val="28"/>
          <w:color w:val="auto"/>
        </w:rPr>
        <w:t>8 là những quy định về hành vi vi phạm hành chính, hình thức xử phạt và biện pháp khắc phục hậu quả trong lĩnh vực khác của lĩnh vực văn hóa bao gồm: công bố, phổ biến tác phẩm ra nước ngoài</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thành lập và hoạt động của cơ sở văn hóa nước ngoài tại Việt Nam</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phương tiện vui chơi giải trí dưới nước</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kinh doanh trò chơi điện tử và hoạt động văn hoá, thể thao và du lịch đối với người khuyết tật, người cao tuổi.</w:t>
      </w:r>
    </w:p>
    <w:p>
      <w:pPr>
        <w:spacing w:after="0" w:line="78" w:lineRule="exact"/>
        <w:rPr>
          <w:sz w:val="20"/>
          <w:szCs w:val="20"/>
          <w:color w:val="auto"/>
        </w:rPr>
      </w:pPr>
    </w:p>
    <w:p>
      <w:pPr>
        <w:jc w:val="both"/>
        <w:ind w:left="260" w:firstLine="703"/>
        <w:spacing w:after="0" w:line="262" w:lineRule="auto"/>
        <w:tabs>
          <w:tab w:leader="none" w:pos="1285"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Chương III. Hành vi vi phạm hành chính, hình thức xử phạt và biện pháp khắc phục hậu quả trong lĩnh vực quảng cáo điều từ Điều </w:t>
      </w:r>
      <w:r>
        <w:rPr>
          <w:rFonts w:ascii="Times New Roman" w:cs="Times New Roman" w:eastAsia="Times New Roman" w:hAnsi="Times New Roman"/>
          <w:sz w:val="28"/>
          <w:szCs w:val="28"/>
          <w:color w:val="auto"/>
        </w:rPr>
        <w:t>39</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70</w:t>
      </w:r>
      <w:r>
        <w:rPr>
          <w:rFonts w:ascii="Times New Roman" w:cs="Times New Roman" w:eastAsia="Times New Roman" w:hAnsi="Times New Roman"/>
          <w:sz w:val="28"/>
          <w:szCs w:val="28"/>
          <w:color w:val="auto"/>
        </w:rPr>
        <w:t xml:space="preserve"> bao gồm 4 mục: hành vi vi phạm về các quy định chung; hành vi vi phạm về quảng cáo trên các phương tiện báo chí, trang thông tin điện tử, các thiết bị đầu cuối; hành vi vi phạm về quảng cáo trên băng</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rôn, bảng biển và các phương tiện khác; hành vi vi phạm về quảng cáo sản phẩm, hàng hoá và dịch vụ đặc biệt.</w:t>
      </w:r>
    </w:p>
    <w:p>
      <w:pPr>
        <w:spacing w:after="0" w:line="75" w:lineRule="exact"/>
        <w:rPr>
          <w:sz w:val="20"/>
          <w:szCs w:val="20"/>
          <w:color w:val="auto"/>
        </w:rPr>
      </w:pPr>
    </w:p>
    <w:p>
      <w:pPr>
        <w:jc w:val="both"/>
        <w:ind w:left="260" w:firstLine="701"/>
        <w:spacing w:after="0" w:line="261" w:lineRule="auto"/>
        <w:rPr>
          <w:sz w:val="20"/>
          <w:szCs w:val="20"/>
          <w:color w:val="auto"/>
        </w:rPr>
      </w:pPr>
      <w:r>
        <w:rPr>
          <w:rFonts w:ascii="Times New Roman" w:cs="Times New Roman" w:eastAsia="Times New Roman" w:hAnsi="Times New Roman"/>
          <w:sz w:val="28"/>
          <w:szCs w:val="28"/>
          <w:color w:val="auto"/>
        </w:rPr>
        <w:t xml:space="preserve">Các hành vi trong Chương này là hành vi vi phạm hành chính về lĩnh vực quảng cáo nhưng lại là đối tượng quản lý của nhiều Bộ (Bộ Thông tin và </w:t>
      </w:r>
      <w:r>
        <w:rPr>
          <w:rFonts w:ascii="Times New Roman" w:cs="Times New Roman" w:eastAsia="Times New Roman" w:hAnsi="Times New Roman"/>
          <w:sz w:val="28"/>
          <w:szCs w:val="28"/>
          <w:color w:val="auto"/>
        </w:rPr>
        <w:t>T</w:t>
      </w:r>
      <w:r>
        <w:rPr>
          <w:rFonts w:ascii="Times New Roman" w:cs="Times New Roman" w:eastAsia="Times New Roman" w:hAnsi="Times New Roman"/>
          <w:sz w:val="28"/>
          <w:szCs w:val="28"/>
          <w:color w:val="auto"/>
        </w:rPr>
        <w:t>ruyền thông, Bộ Y tế, Bộ Nông nghiệp và Phát triển nông thôn, Bộ Văn hoá, Thể thao và Du lịch). Vì vậy</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ngoài việc bám sát các quy định của Luật Quảng cáo còn phải dựa trên những quy định của các Luật chuyên ngành.</w:t>
      </w:r>
    </w:p>
    <w:p>
      <w:pPr>
        <w:spacing w:after="0" w:line="81" w:lineRule="exact"/>
        <w:rPr>
          <w:sz w:val="20"/>
          <w:szCs w:val="20"/>
          <w:color w:val="auto"/>
        </w:rPr>
      </w:pPr>
    </w:p>
    <w:p>
      <w:pPr>
        <w:jc w:val="both"/>
        <w:ind w:left="260" w:firstLine="701"/>
        <w:spacing w:after="0" w:line="262" w:lineRule="auto"/>
        <w:rPr>
          <w:sz w:val="20"/>
          <w:szCs w:val="20"/>
          <w:color w:val="auto"/>
        </w:rPr>
      </w:pPr>
      <w:r>
        <w:rPr>
          <w:rFonts w:ascii="Times New Roman" w:cs="Times New Roman" w:eastAsia="Times New Roman" w:hAnsi="Times New Roman"/>
          <w:sz w:val="28"/>
          <w:szCs w:val="28"/>
          <w:color w:val="auto"/>
        </w:rPr>
        <w:t>Cụ thể sửa đổi</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bổ sung một số hành vi vi phạm về quy định quảng cáo đối với rượu, bia từ 5,5 độ trở lên, quy định về quảng cáo thuốc, quy định về quảng cáo trang thiết bị y tế, mỹ phẩm, dịch vụ khám chữa bệnh, thuốc bảo vệ thực vật, thức ăn chăn nuôi, quảng cáo trên thiết bị đầu cuối, quảng cáo trong phim, bổ sung các biện pháp khắc phục hậu quả như loại bỏ các yếu tố sai phạm trên sản phẩm, hàng hóa, dịch vụ, cắt số điện thoại quảng cáo,…</w:t>
      </w:r>
    </w:p>
    <w:p>
      <w:pPr>
        <w:spacing w:after="0" w:line="75" w:lineRule="exact"/>
        <w:rPr>
          <w:sz w:val="20"/>
          <w:szCs w:val="20"/>
          <w:color w:val="auto"/>
        </w:rPr>
      </w:pPr>
    </w:p>
    <w:p>
      <w:pPr>
        <w:jc w:val="both"/>
        <w:ind w:left="260" w:firstLine="703"/>
        <w:spacing w:after="0" w:line="254" w:lineRule="auto"/>
        <w:tabs>
          <w:tab w:leader="none" w:pos="1282"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Chương IV quy định thẩm quyền, thủ tục xử phạt vi phạm hành chính </w:t>
      </w:r>
      <w:r>
        <w:rPr>
          <w:rFonts w:ascii="Times New Roman" w:cs="Times New Roman" w:eastAsia="Times New Roman" w:hAnsi="Times New Roman"/>
          <w:sz w:val="28"/>
          <w:szCs w:val="28"/>
          <w:color w:val="auto"/>
        </w:rPr>
        <w:t xml:space="preserve">trong </w:t>
      </w:r>
      <w:r>
        <w:rPr>
          <w:rFonts w:ascii="Times New Roman" w:cs="Times New Roman" w:eastAsia="Times New Roman" w:hAnsi="Times New Roman"/>
          <w:sz w:val="28"/>
          <w:szCs w:val="28"/>
          <w:color w:val="auto"/>
        </w:rPr>
        <w:t>lĩnh vực văn hoá</w:t>
      </w:r>
      <w:r>
        <w:rPr>
          <w:rFonts w:ascii="Times New Roman" w:cs="Times New Roman" w:eastAsia="Times New Roman" w:hAnsi="Times New Roman"/>
          <w:sz w:val="28"/>
          <w:szCs w:val="28"/>
          <w:color w:val="auto"/>
        </w:rPr>
        <w:t xml:space="preserve"> và </w:t>
      </w:r>
      <w:r>
        <w:rPr>
          <w:rFonts w:ascii="Times New Roman" w:cs="Times New Roman" w:eastAsia="Times New Roman" w:hAnsi="Times New Roman"/>
          <w:sz w:val="28"/>
          <w:szCs w:val="28"/>
          <w:color w:val="auto"/>
        </w:rPr>
        <w:t>quảng cáo từ Điều</w:t>
      </w:r>
      <w:r>
        <w:rPr>
          <w:rFonts w:ascii="Times New Roman" w:cs="Times New Roman" w:eastAsia="Times New Roman" w:hAnsi="Times New Roman"/>
          <w:sz w:val="28"/>
          <w:szCs w:val="28"/>
          <w:color w:val="auto"/>
        </w:rPr>
        <w:t xml:space="preserve"> 71 </w:t>
      </w:r>
      <w:r>
        <w:rPr>
          <w:rFonts w:ascii="Times New Roman" w:cs="Times New Roman" w:eastAsia="Times New Roman" w:hAnsi="Times New Roman"/>
          <w:sz w:val="28"/>
          <w:szCs w:val="28"/>
          <w:color w:val="auto"/>
        </w:rPr>
        <w:t>đến Điều</w:t>
      </w:r>
      <w:r>
        <w:rPr>
          <w:rFonts w:ascii="Times New Roman" w:cs="Times New Roman" w:eastAsia="Times New Roman" w:hAnsi="Times New Roman"/>
          <w:sz w:val="28"/>
          <w:szCs w:val="28"/>
          <w:color w:val="auto"/>
        </w:rPr>
        <w:t xml:space="preserve"> 79 </w:t>
      </w:r>
      <w:r>
        <w:rPr>
          <w:rFonts w:ascii="Times New Roman" w:cs="Times New Roman" w:eastAsia="Times New Roman" w:hAnsi="Times New Roman"/>
          <w:sz w:val="28"/>
          <w:szCs w:val="28"/>
          <w:color w:val="auto"/>
        </w:rPr>
        <w:t>quy định về thẩm</w:t>
      </w:r>
    </w:p>
    <w:p>
      <w:pPr>
        <w:sectPr>
          <w:pgSz w:w="11900" w:h="16841" w:orient="portrait"/>
          <w:cols w:equalWidth="0" w:num="1">
            <w:col w:w="9340"/>
          </w:cols>
          <w:pgMar w:left="1440" w:top="554" w:right="1126" w:bottom="877" w:gutter="0" w:footer="0" w:header="0"/>
        </w:sectPr>
      </w:pPr>
    </w:p>
    <w:bookmarkStart w:id="6" w:name="page7"/>
    <w:bookmarkEnd w:id="6"/>
    <w:p>
      <w:pPr>
        <w:jc w:val="center"/>
        <w:ind w:right="-259"/>
        <w:spacing w:after="0"/>
        <w:rPr>
          <w:sz w:val="20"/>
          <w:szCs w:val="20"/>
          <w:color w:val="auto"/>
        </w:rPr>
      </w:pPr>
      <w:r>
        <w:rPr>
          <w:rFonts w:ascii="Arial" w:cs="Arial" w:eastAsia="Arial" w:hAnsi="Arial"/>
          <w:sz w:val="28"/>
          <w:szCs w:val="28"/>
          <w:color w:val="auto"/>
        </w:rPr>
        <w:t>7</w:t>
      </w:r>
    </w:p>
    <w:p>
      <w:pPr>
        <w:spacing w:after="0" w:line="316" w:lineRule="exact"/>
        <w:rPr>
          <w:sz w:val="20"/>
          <w:szCs w:val="20"/>
          <w:color w:val="auto"/>
        </w:rPr>
      </w:pPr>
    </w:p>
    <w:p>
      <w:pPr>
        <w:jc w:val="both"/>
        <w:ind w:left="260"/>
        <w:spacing w:after="0" w:line="262" w:lineRule="auto"/>
        <w:rPr>
          <w:sz w:val="20"/>
          <w:szCs w:val="20"/>
          <w:color w:val="auto"/>
        </w:rPr>
      </w:pPr>
      <w:r>
        <w:rPr>
          <w:rFonts w:ascii="Times New Roman" w:cs="Times New Roman" w:eastAsia="Times New Roman" w:hAnsi="Times New Roman"/>
          <w:sz w:val="28"/>
          <w:szCs w:val="28"/>
          <w:color w:val="auto"/>
        </w:rPr>
        <w:t xml:space="preserve">quyền lập biên bản, thẩm quyền xử phạt của Chủ tịch Uỷ ban nhân dân các cấp, cơ quan thanh tra chuyên ngành và Công an nhân dân, Bộ đội biên phòng, Cảnh sát biển, Hải quan, cơ quan </w:t>
      </w:r>
      <w:r>
        <w:rPr>
          <w:rFonts w:ascii="Times New Roman" w:cs="Times New Roman" w:eastAsia="Times New Roman" w:hAnsi="Times New Roman"/>
          <w:sz w:val="28"/>
          <w:szCs w:val="28"/>
          <w:color w:val="auto"/>
        </w:rPr>
        <w:t>T</w:t>
      </w:r>
      <w:r>
        <w:rPr>
          <w:rFonts w:ascii="Times New Roman" w:cs="Times New Roman" w:eastAsia="Times New Roman" w:hAnsi="Times New Roman"/>
          <w:sz w:val="28"/>
          <w:szCs w:val="28"/>
          <w:color w:val="auto"/>
        </w:rPr>
        <w:t>huế, Quản lý thị trường được thực hiện theo quy định chung của Luật Xử lý vi phạm hành chính</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Quy định việc phân định thẩm quyền đến tậ</w:t>
      </w:r>
      <w:r>
        <w:rPr>
          <w:rFonts w:ascii="Times New Roman" w:cs="Times New Roman" w:eastAsia="Times New Roman" w:hAnsi="Times New Roman"/>
          <w:sz w:val="28"/>
          <w:szCs w:val="28"/>
          <w:color w:val="auto"/>
        </w:rPr>
        <w:t>n</w:t>
      </w:r>
      <w:r>
        <w:rPr>
          <w:rFonts w:ascii="Times New Roman" w:cs="Times New Roman" w:eastAsia="Times New Roman" w:hAnsi="Times New Roman"/>
          <w:sz w:val="28"/>
          <w:szCs w:val="28"/>
          <w:color w:val="auto"/>
        </w:rPr>
        <w:t xml:space="preserve"> từng chức danh trong một lực lượng xử phạt nhằm bảo đảm cho việc áp dụng pháp luật xử lý vi phạm hành chính chính xác và hiệu quả.</w:t>
      </w:r>
    </w:p>
    <w:p>
      <w:pPr>
        <w:spacing w:after="0" w:line="78" w:lineRule="exact"/>
        <w:rPr>
          <w:sz w:val="20"/>
          <w:szCs w:val="20"/>
          <w:color w:val="auto"/>
        </w:rPr>
      </w:pPr>
    </w:p>
    <w:p>
      <w:pPr>
        <w:jc w:val="both"/>
        <w:ind w:left="260" w:firstLine="701"/>
        <w:spacing w:after="0" w:line="258" w:lineRule="auto"/>
        <w:rPr>
          <w:sz w:val="20"/>
          <w:szCs w:val="20"/>
          <w:color w:val="auto"/>
        </w:rPr>
      </w:pPr>
      <w:r>
        <w:rPr>
          <w:rFonts w:ascii="Times New Roman" w:cs="Times New Roman" w:eastAsia="Times New Roman" w:hAnsi="Times New Roman"/>
          <w:sz w:val="28"/>
          <w:szCs w:val="28"/>
          <w:color w:val="auto"/>
        </w:rPr>
        <w:t>đ</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Chương V: Điều khoản thi hành Điều </w:t>
      </w:r>
      <w:r>
        <w:rPr>
          <w:rFonts w:ascii="Times New Roman" w:cs="Times New Roman" w:eastAsia="Times New Roman" w:hAnsi="Times New Roman"/>
          <w:sz w:val="28"/>
          <w:szCs w:val="28"/>
          <w:color w:val="auto"/>
        </w:rPr>
        <w:t>80</w:t>
      </w:r>
      <w:r>
        <w:rPr>
          <w:rFonts w:ascii="Times New Roman" w:cs="Times New Roman" w:eastAsia="Times New Roman" w:hAnsi="Times New Roman"/>
          <w:sz w:val="28"/>
          <w:szCs w:val="28"/>
          <w:color w:val="auto"/>
        </w:rPr>
        <w:t xml:space="preserve"> đến Điều </w:t>
      </w:r>
      <w:r>
        <w:rPr>
          <w:rFonts w:ascii="Times New Roman" w:cs="Times New Roman" w:eastAsia="Times New Roman" w:hAnsi="Times New Roman"/>
          <w:sz w:val="28"/>
          <w:szCs w:val="28"/>
          <w:color w:val="auto"/>
        </w:rPr>
        <w:t>82</w:t>
      </w:r>
      <w:r>
        <w:rPr>
          <w:rFonts w:ascii="Times New Roman" w:cs="Times New Roman" w:eastAsia="Times New Roman" w:hAnsi="Times New Roman"/>
          <w:sz w:val="28"/>
          <w:szCs w:val="28"/>
          <w:color w:val="auto"/>
        </w:rPr>
        <w:t xml:space="preserve"> quy định điều khoản chuyển tiếp, hiệu lực thi hành của Nghị định và trách nhiệm tổ chức thực hiện Nghị định.</w:t>
      </w:r>
    </w:p>
    <w:p>
      <w:pPr>
        <w:spacing w:after="0" w:line="92" w:lineRule="exact"/>
        <w:rPr>
          <w:sz w:val="20"/>
          <w:szCs w:val="20"/>
          <w:color w:val="auto"/>
        </w:rPr>
      </w:pPr>
    </w:p>
    <w:p>
      <w:pPr>
        <w:jc w:val="both"/>
        <w:ind w:left="260" w:firstLine="701"/>
        <w:spacing w:after="0" w:line="258" w:lineRule="auto"/>
        <w:rPr>
          <w:sz w:val="20"/>
          <w:szCs w:val="20"/>
          <w:color w:val="auto"/>
        </w:rPr>
      </w:pPr>
      <w:r>
        <w:rPr>
          <w:rFonts w:ascii="Times New Roman" w:cs="Times New Roman" w:eastAsia="Times New Roman" w:hAnsi="Times New Roman"/>
          <w:sz w:val="26"/>
          <w:szCs w:val="26"/>
          <w:b w:val="1"/>
          <w:bCs w:val="1"/>
          <w:color w:val="auto"/>
        </w:rPr>
        <w:t xml:space="preserve">IV. </w:t>
      </w:r>
      <w:r>
        <w:rPr>
          <w:rFonts w:ascii="Times New Roman" w:cs="Times New Roman" w:eastAsia="Times New Roman" w:hAnsi="Times New Roman"/>
          <w:sz w:val="26"/>
          <w:szCs w:val="26"/>
          <w:b w:val="1"/>
          <w:bCs w:val="1"/>
          <w:color w:val="auto"/>
        </w:rPr>
        <w:t>TIẾP THU VÀ GIẢI TRÌNH Ý KIẾN BỘ, NGÀNH, UBND TỈNH,</w:t>
      </w:r>
      <w:r>
        <w:rPr>
          <w:rFonts w:ascii="Times New Roman" w:cs="Times New Roman" w:eastAsia="Times New Roman" w:hAnsi="Times New Roman"/>
          <w:sz w:val="26"/>
          <w:szCs w:val="26"/>
          <w:b w:val="1"/>
          <w:bCs w:val="1"/>
          <w:color w:val="auto"/>
        </w:rPr>
        <w:t xml:space="preserve"> </w:t>
      </w:r>
      <w:r>
        <w:rPr>
          <w:rFonts w:ascii="Times New Roman" w:cs="Times New Roman" w:eastAsia="Times New Roman" w:hAnsi="Times New Roman"/>
          <w:sz w:val="26"/>
          <w:szCs w:val="26"/>
          <w:b w:val="1"/>
          <w:bCs w:val="1"/>
          <w:color w:val="auto"/>
        </w:rPr>
        <w:t>THÀNH PHỐ TRỰC THUỘC TRUNG ƯƠNG, Ý KIẾN THẨM ĐỊNH CỦA BỘ TƯ PHÁP</w:t>
      </w:r>
    </w:p>
    <w:p>
      <w:pPr>
        <w:spacing w:after="0" w:line="76" w:lineRule="exact"/>
        <w:rPr>
          <w:sz w:val="20"/>
          <w:szCs w:val="20"/>
          <w:color w:val="auto"/>
        </w:rPr>
      </w:pPr>
    </w:p>
    <w:p>
      <w:pPr>
        <w:jc w:val="both"/>
        <w:ind w:left="260" w:firstLine="701"/>
        <w:spacing w:after="0" w:line="261" w:lineRule="auto"/>
        <w:rPr>
          <w:sz w:val="20"/>
          <w:szCs w:val="20"/>
          <w:color w:val="auto"/>
        </w:rPr>
      </w:pPr>
      <w:r>
        <w:rPr>
          <w:rFonts w:ascii="Times New Roman" w:cs="Times New Roman" w:eastAsia="Times New Roman" w:hAnsi="Times New Roman"/>
          <w:sz w:val="28"/>
          <w:szCs w:val="28"/>
          <w:color w:val="auto"/>
        </w:rPr>
        <w:t xml:space="preserve">Ban soạn thảo đã tiếp thu ý kiến của các tổ chức, cá nhân đăng tải trên </w:t>
      </w:r>
      <w:r>
        <w:rPr>
          <w:rFonts w:ascii="Times New Roman" w:cs="Times New Roman" w:eastAsia="Times New Roman" w:hAnsi="Times New Roman"/>
          <w:sz w:val="28"/>
          <w:szCs w:val="28"/>
          <w:color w:val="auto"/>
        </w:rPr>
        <w:t>T</w:t>
      </w:r>
      <w:r>
        <w:rPr>
          <w:rFonts w:ascii="Times New Roman" w:cs="Times New Roman" w:eastAsia="Times New Roman" w:hAnsi="Times New Roman"/>
          <w:sz w:val="28"/>
          <w:szCs w:val="28"/>
          <w:color w:val="auto"/>
        </w:rPr>
        <w:t>rang Thông tin điện tử của Bộ Văn hoá, Thể thao và Du lịch và Chính phủ về</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dự thảo Nghị định</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color w:val="auto"/>
        </w:rPr>
        <w:t xml:space="preserve"> đã tổ chức trên 10 cuộc họp, hội thảo với các đơn vị liên </w:t>
      </w:r>
      <w:r>
        <w:rPr>
          <w:rFonts w:ascii="Times New Roman" w:cs="Times New Roman" w:eastAsia="Times New Roman" w:hAnsi="Times New Roman"/>
          <w:sz w:val="28"/>
          <w:szCs w:val="28"/>
          <w:color w:val="auto"/>
        </w:rPr>
        <w:t xml:space="preserve">quan. </w:t>
      </w:r>
      <w:r>
        <w:rPr>
          <w:rFonts w:ascii="Times New Roman" w:cs="Times New Roman" w:eastAsia="Times New Roman" w:hAnsi="Times New Roman"/>
          <w:sz w:val="28"/>
          <w:szCs w:val="28"/>
          <w:color w:val="auto"/>
        </w:rPr>
        <w:t>Các nội dung góp ý tại các cuộc hội thảo hoặc góp ý bằng văn bản đã</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 xml:space="preserve">được Ban soạn thảo tiếp thu và xử lý trước khi gửi </w:t>
      </w:r>
      <w:r>
        <w:rPr>
          <w:rFonts w:ascii="Times New Roman" w:cs="Times New Roman" w:eastAsia="Times New Roman" w:hAnsi="Times New Roman"/>
          <w:sz w:val="28"/>
          <w:szCs w:val="28"/>
          <w:color w:val="auto"/>
        </w:rPr>
        <w:t>d</w:t>
      </w:r>
      <w:r>
        <w:rPr>
          <w:rFonts w:ascii="Times New Roman" w:cs="Times New Roman" w:eastAsia="Times New Roman" w:hAnsi="Times New Roman"/>
          <w:sz w:val="28"/>
          <w:szCs w:val="28"/>
          <w:color w:val="auto"/>
        </w:rPr>
        <w:t xml:space="preserve">ự thảo Nghị định lấy ý kiến chính thức các </w:t>
      </w:r>
      <w:r>
        <w:rPr>
          <w:rFonts w:ascii="Times New Roman" w:cs="Times New Roman" w:eastAsia="Times New Roman" w:hAnsi="Times New Roman"/>
          <w:sz w:val="28"/>
          <w:szCs w:val="28"/>
          <w:color w:val="auto"/>
        </w:rPr>
        <w:t>B</w:t>
      </w:r>
      <w:r>
        <w:rPr>
          <w:rFonts w:ascii="Times New Roman" w:cs="Times New Roman" w:eastAsia="Times New Roman" w:hAnsi="Times New Roman"/>
          <w:sz w:val="28"/>
          <w:szCs w:val="28"/>
          <w:color w:val="auto"/>
        </w:rPr>
        <w:t>ộ, ngành, địa phương.</w:t>
      </w:r>
    </w:p>
    <w:p>
      <w:pPr>
        <w:spacing w:after="0" w:line="144" w:lineRule="exact"/>
        <w:rPr>
          <w:sz w:val="20"/>
          <w:szCs w:val="20"/>
          <w:color w:val="auto"/>
        </w:rPr>
      </w:pPr>
    </w:p>
    <w:p>
      <w:pPr>
        <w:jc w:val="both"/>
        <w:ind w:left="260" w:firstLine="720"/>
        <w:spacing w:after="0" w:line="260" w:lineRule="auto"/>
        <w:rPr>
          <w:sz w:val="20"/>
          <w:szCs w:val="20"/>
          <w:color w:val="auto"/>
        </w:rPr>
      </w:pPr>
      <w:r>
        <w:rPr>
          <w:rFonts w:ascii="Times New Roman" w:cs="Times New Roman" w:eastAsia="Times New Roman" w:hAnsi="Times New Roman"/>
          <w:sz w:val="28"/>
          <w:szCs w:val="28"/>
          <w:color w:val="auto"/>
        </w:rPr>
        <w:t>Sau k</w:t>
      </w:r>
      <w:r>
        <w:rPr>
          <w:rFonts w:ascii="Times New Roman" w:cs="Times New Roman" w:eastAsia="Times New Roman" w:hAnsi="Times New Roman"/>
          <w:sz w:val="28"/>
          <w:szCs w:val="28"/>
          <w:color w:val="auto"/>
        </w:rPr>
        <w:t>hi gửi dự thảo Tờ trình Chính phủ và dự thảo Nghị định lấy ý kiến</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rPr>
        <w:t>các Bộ, ngành và các địa phương, Bộ Văn hóa, Thể thao và Du lịch đã nhận được một số ý kiến đóng góp, về cơ bản đa số đều nhất trí với dự thảo Nghị định. Một số ý kiến đề nghị bổ sung vào dự thảo như sau:</w:t>
      </w:r>
    </w:p>
    <w:p>
      <w:pPr>
        <w:spacing w:after="0" w:line="127" w:lineRule="exact"/>
        <w:rPr>
          <w:sz w:val="20"/>
          <w:szCs w:val="20"/>
          <w:color w:val="auto"/>
        </w:rPr>
      </w:pPr>
    </w:p>
    <w:p>
      <w:pPr>
        <w:ind w:left="980"/>
        <w:spacing w:after="0"/>
        <w:rPr>
          <w:sz w:val="20"/>
          <w:szCs w:val="20"/>
          <w:color w:val="auto"/>
        </w:rPr>
      </w:pPr>
      <w:r>
        <w:rPr>
          <w:rFonts w:ascii="Times New Roman" w:cs="Times New Roman" w:eastAsia="Times New Roman" w:hAnsi="Times New Roman"/>
          <w:sz w:val="28"/>
          <w:szCs w:val="28"/>
          <w:color w:val="auto"/>
        </w:rPr>
        <w:t>……………….</w:t>
      </w:r>
    </w:p>
    <w:p>
      <w:pPr>
        <w:spacing w:after="0" w:line="93"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28"/>
          <w:szCs w:val="28"/>
          <w:color w:val="auto"/>
        </w:rPr>
        <w:t>V</w:t>
      </w:r>
      <w:r>
        <w:rPr>
          <w:rFonts w:ascii="Times New Roman" w:cs="Times New Roman" w:eastAsia="Times New Roman" w:hAnsi="Times New Roman"/>
          <w:sz w:val="28"/>
          <w:szCs w:val="28"/>
          <w:color w:val="auto"/>
        </w:rPr>
        <w:t>ề ý kiến thẩm định của Bộ Tư pháp</w:t>
      </w:r>
      <w:r>
        <w:rPr>
          <w:rFonts w:ascii="Times New Roman" w:cs="Times New Roman" w:eastAsia="Times New Roman" w:hAnsi="Times New Roman"/>
          <w:sz w:val="28"/>
          <w:szCs w:val="28"/>
          <w:color w:val="auto"/>
        </w:rPr>
        <w:t>:</w:t>
      </w:r>
    </w:p>
    <w:p>
      <w:pPr>
        <w:spacing w:after="0" w:line="91"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28"/>
          <w:szCs w:val="28"/>
          <w:color w:val="auto"/>
        </w:rPr>
        <w:t>………………………………………..</w:t>
      </w:r>
    </w:p>
    <w:p>
      <w:pPr>
        <w:spacing w:after="0" w:line="62"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28"/>
          <w:szCs w:val="28"/>
          <w:color w:val="auto"/>
        </w:rPr>
        <w:t>Trên đây là các nội dung cơ bản của dự thảo Nghị định quy định xử phạt</w:t>
      </w:r>
    </w:p>
    <w:p>
      <w:pPr>
        <w:spacing w:after="0" w:line="14" w:lineRule="exact"/>
        <w:rPr>
          <w:sz w:val="20"/>
          <w:szCs w:val="20"/>
          <w:color w:val="auto"/>
        </w:rPr>
      </w:pPr>
    </w:p>
    <w:p>
      <w:pPr>
        <w:ind w:left="260" w:firstLine="2"/>
        <w:spacing w:after="0" w:line="234" w:lineRule="auto"/>
        <w:tabs>
          <w:tab w:leader="none" w:pos="564"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phạm hành chính trong lĩnh vực văn hoá </w:t>
      </w:r>
      <w:r>
        <w:rPr>
          <w:rFonts w:ascii="Times New Roman" w:cs="Times New Roman" w:eastAsia="Times New Roman" w:hAnsi="Times New Roman"/>
          <w:sz w:val="28"/>
          <w:szCs w:val="28"/>
          <w:color w:val="auto"/>
        </w:rPr>
        <w:t>và</w:t>
      </w:r>
      <w:r>
        <w:rPr>
          <w:rFonts w:ascii="Times New Roman" w:cs="Times New Roman" w:eastAsia="Times New Roman" w:hAnsi="Times New Roman"/>
          <w:sz w:val="28"/>
          <w:szCs w:val="28"/>
          <w:color w:val="auto"/>
        </w:rPr>
        <w:t xml:space="preserve"> quảng cáo</w:t>
      </w:r>
      <w:r>
        <w:rPr>
          <w:rFonts w:ascii="Times New Roman" w:cs="Times New Roman" w:eastAsia="Times New Roman" w:hAnsi="Times New Roman"/>
          <w:sz w:val="28"/>
          <w:szCs w:val="28"/>
          <w:color w:val="auto"/>
        </w:rPr>
        <w:t>, kính trình Chính p</w:t>
      </w:r>
      <w:r>
        <w:rPr>
          <w:rFonts w:ascii="Times New Roman" w:cs="Times New Roman" w:eastAsia="Times New Roman" w:hAnsi="Times New Roman"/>
          <w:sz w:val="28"/>
          <w:szCs w:val="28"/>
          <w:color w:val="auto"/>
        </w:rPr>
        <w:t>hủ xem xét, quyết định</w:t>
      </w:r>
      <w:r>
        <w:rPr>
          <w:rFonts w:ascii="Times New Roman" w:cs="Times New Roman" w:eastAsia="Times New Roman" w:hAnsi="Times New Roman"/>
          <w:sz w:val="28"/>
          <w:szCs w:val="28"/>
          <w:color w:val="auto"/>
        </w:rPr>
        <w:t>./.</w:t>
      </w:r>
    </w:p>
    <w:p>
      <w:pPr>
        <w:spacing w:after="0" w:line="200" w:lineRule="exact"/>
        <w:rPr>
          <w:sz w:val="20"/>
          <w:szCs w:val="20"/>
          <w:color w:val="auto"/>
        </w:rPr>
      </w:pPr>
    </w:p>
    <w:p>
      <w:pPr>
        <w:spacing w:after="0" w:line="243" w:lineRule="exact"/>
        <w:rPr>
          <w:sz w:val="20"/>
          <w:szCs w:val="20"/>
          <w:color w:val="auto"/>
        </w:rPr>
      </w:pPr>
    </w:p>
    <w:p>
      <w:pPr>
        <w:ind w:left="260"/>
        <w:spacing w:after="0"/>
        <w:tabs>
          <w:tab w:leader="none" w:pos="6620" w:val="left"/>
        </w:tabs>
        <w:rPr>
          <w:sz w:val="20"/>
          <w:szCs w:val="20"/>
          <w:color w:val="auto"/>
        </w:rPr>
      </w:pPr>
      <w:r>
        <w:rPr>
          <w:rFonts w:ascii="Times New Roman" w:cs="Times New Roman" w:eastAsia="Times New Roman" w:hAnsi="Times New Roman"/>
          <w:sz w:val="24"/>
          <w:szCs w:val="24"/>
          <w:b w:val="1"/>
          <w:bCs w:val="1"/>
          <w:i w:val="1"/>
          <w:iCs w:val="1"/>
          <w:color w:val="auto"/>
        </w:rPr>
        <w:t>Nơi nhận</w:t>
      </w:r>
      <w:r>
        <w:rPr>
          <w:rFonts w:ascii="Times New Roman" w:cs="Times New Roman" w:eastAsia="Times New Roman" w:hAnsi="Times New Roman"/>
          <w:sz w:val="28"/>
          <w:szCs w:val="28"/>
          <w:i w:val="1"/>
          <w:iCs w:val="1"/>
          <w:color w:val="auto"/>
        </w:rPr>
        <w:t>:</w:t>
      </w:r>
      <w:r>
        <w:rPr>
          <w:sz w:val="20"/>
          <w:szCs w:val="20"/>
          <w:color w:val="auto"/>
        </w:rPr>
        <w:tab/>
      </w:r>
      <w:r>
        <w:rPr>
          <w:rFonts w:ascii="Times New Roman" w:cs="Times New Roman" w:eastAsia="Times New Roman" w:hAnsi="Times New Roman"/>
          <w:sz w:val="25"/>
          <w:szCs w:val="25"/>
          <w:b w:val="1"/>
          <w:bCs w:val="1"/>
          <w:color w:val="auto"/>
        </w:rPr>
        <w:t>BỘ TRƯỞNG</w:t>
      </w:r>
    </w:p>
    <w:p>
      <w:pPr>
        <w:ind w:left="380" w:hanging="118"/>
        <w:spacing w:after="0"/>
        <w:tabs>
          <w:tab w:leader="none" w:pos="38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Như trên;</w:t>
      </w:r>
    </w:p>
    <w:p>
      <w:pPr>
        <w:ind w:left="380" w:hanging="118"/>
        <w:spacing w:after="0"/>
        <w:tabs>
          <w:tab w:leader="none" w:pos="38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Thủ tướng Chính phủ;</w:t>
      </w:r>
    </w:p>
    <w:p>
      <w:pPr>
        <w:ind w:left="380" w:hanging="118"/>
        <w:spacing w:after="0"/>
        <w:tabs>
          <w:tab w:leader="none" w:pos="38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Các Phó Thủ tướng Chính phủ;</w:t>
      </w:r>
    </w:p>
    <w:p>
      <w:pPr>
        <w:ind w:left="380" w:hanging="118"/>
        <w:spacing w:after="0"/>
        <w:tabs>
          <w:tab w:leader="none" w:pos="38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Bộ trưởng, các Thứ trưởng;</w:t>
      </w:r>
    </w:p>
    <w:p>
      <w:pPr>
        <w:ind w:left="380" w:hanging="118"/>
        <w:spacing w:after="0"/>
        <w:tabs>
          <w:tab w:leader="none" w:pos="38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Văn phòng Chính phủ;</w:t>
      </w:r>
    </w:p>
    <w:p>
      <w:pPr>
        <w:ind w:left="380" w:hanging="118"/>
        <w:spacing w:after="0"/>
        <w:tabs>
          <w:tab w:leader="none" w:pos="38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Bộ Tư pháp;</w:t>
      </w:r>
    </w:p>
    <w:p>
      <w:pPr>
        <w:ind w:left="380" w:hanging="118"/>
        <w:spacing w:after="0"/>
        <w:tabs>
          <w:tab w:leader="none" w:pos="38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Lưu: </w:t>
      </w:r>
      <w:r>
        <w:rPr>
          <w:rFonts w:ascii="Times New Roman" w:cs="Times New Roman" w:eastAsia="Times New Roman" w:hAnsi="Times New Roman"/>
          <w:sz w:val="22"/>
          <w:szCs w:val="22"/>
          <w:color w:val="auto"/>
        </w:rPr>
        <w:t>VT, PC,</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19"/>
          <w:szCs w:val="19"/>
          <w:color w:val="auto"/>
        </w:rPr>
        <w:t>TO (10).</w:t>
      </w:r>
    </w:p>
    <w:p>
      <w:pPr>
        <w:spacing w:after="0" w:line="200" w:lineRule="exact"/>
        <w:rPr>
          <w:sz w:val="20"/>
          <w:szCs w:val="20"/>
          <w:color w:val="auto"/>
        </w:rPr>
      </w:pPr>
    </w:p>
    <w:p>
      <w:pPr>
        <w:spacing w:after="0" w:line="301" w:lineRule="exact"/>
        <w:rPr>
          <w:sz w:val="20"/>
          <w:szCs w:val="20"/>
          <w:color w:val="auto"/>
        </w:rPr>
      </w:pPr>
    </w:p>
    <w:p>
      <w:pPr>
        <w:ind w:left="6260"/>
        <w:spacing w:after="0"/>
        <w:rPr>
          <w:sz w:val="20"/>
          <w:szCs w:val="20"/>
          <w:color w:val="auto"/>
        </w:rPr>
      </w:pPr>
      <w:r>
        <w:rPr>
          <w:rFonts w:ascii="Times New Roman" w:cs="Times New Roman" w:eastAsia="Times New Roman" w:hAnsi="Times New Roman"/>
          <w:sz w:val="28"/>
          <w:szCs w:val="28"/>
          <w:b w:val="1"/>
          <w:bCs w:val="1"/>
          <w:color w:val="auto"/>
        </w:rPr>
        <w:t>Nguyễn Ngọc Thiện</w:t>
      </w:r>
    </w:p>
    <w:p>
      <w:pPr>
        <w:sectPr>
          <w:pgSz w:w="11900" w:h="16841" w:orient="portrait"/>
          <w:cols w:equalWidth="0" w:num="1">
            <w:col w:w="9340"/>
          </w:cols>
          <w:pgMar w:left="1440" w:top="554" w:right="1126" w:bottom="1440" w:gutter="0" w:footer="0" w:header="0"/>
        </w:sectPr>
      </w:pPr>
    </w:p>
    <w:bookmarkStart w:id="7" w:name="page8"/>
    <w:bookmarkEnd w:id="7"/>
    <w:p>
      <w:pPr>
        <w:ind w:left="4720"/>
        <w:spacing w:after="0"/>
        <w:rPr>
          <w:sz w:val="20"/>
          <w:szCs w:val="20"/>
          <w:color w:val="auto"/>
        </w:rPr>
      </w:pPr>
      <w:r>
        <w:rPr>
          <w:rFonts w:ascii="Arial" w:cs="Arial" w:eastAsia="Arial" w:hAnsi="Arial"/>
          <w:sz w:val="25"/>
          <w:szCs w:val="25"/>
          <w:color w:val="auto"/>
        </w:rPr>
        <w:t>8</w:t>
      </w:r>
    </w:p>
    <w:sectPr>
      <w:pgSz w:w="11900" w:h="16841" w:orient="portrait"/>
      <w:cols w:equalWidth="0" w:num="1">
        <w:col w:w="9026"/>
      </w:cols>
      <w:pgMar w:left="1440" w:top="588"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9E2A9E3"/>
    <w:multiLevelType w:val="hybridMultilevel"/>
    <w:lvl w:ilvl="0">
      <w:lvlJc w:val="left"/>
      <w:lvlText w:val="%1"/>
      <w:numFmt w:val="decimal"/>
      <w:start w:val="1"/>
    </w:lvl>
    <w:lvl w:ilvl="1">
      <w:lvlJc w:val="left"/>
      <w:lvlText w:val="%2."/>
      <w:numFmt w:val="upperLetter"/>
      <w:start w:val="35"/>
    </w:lvl>
  </w:abstractNum>
  <w:abstractNum w:abstractNumId="1">
    <w:nsid w:val="7545E146"/>
    <w:multiLevelType w:val="hybridMultilevel"/>
    <w:lvl w:ilvl="0">
      <w:lvlJc w:val="left"/>
      <w:lvlText w:val="%1."/>
      <w:numFmt w:val="decimal"/>
      <w:start w:val="1"/>
    </w:lvl>
    <w:lvl w:ilvl="1">
      <w:lvlJc w:val="left"/>
      <w:lvlText w:val="%2"/>
      <w:numFmt w:val="upperLetter"/>
      <w:start w:val="1"/>
    </w:lvl>
  </w:abstractNum>
  <w:abstractNum w:abstractNumId="2">
    <w:nsid w:val="515F007C"/>
    <w:multiLevelType w:val="hybridMultilevel"/>
    <w:lvl w:ilvl="0">
      <w:lvlJc w:val="left"/>
      <w:lvlText w:val="-"/>
      <w:numFmt w:val="bullet"/>
      <w:start w:val="1"/>
    </w:lvl>
  </w:abstractNum>
  <w:abstractNum w:abstractNumId="3">
    <w:nsid w:val="5BD062C2"/>
    <w:multiLevelType w:val="hybridMultilevel"/>
    <w:lvl w:ilvl="0">
      <w:lvlJc w:val="left"/>
      <w:lvlText w:val="-"/>
      <w:numFmt w:val="bullet"/>
      <w:start w:val="1"/>
    </w:lvl>
  </w:abstractNum>
  <w:abstractNum w:abstractNumId="4">
    <w:nsid w:val="12200854"/>
    <w:multiLevelType w:val="hybridMultilevel"/>
    <w:lvl w:ilvl="0">
      <w:lvlJc w:val="left"/>
      <w:lvlText w:val="-"/>
      <w:numFmt w:val="bullet"/>
      <w:start w:val="1"/>
    </w:lvl>
  </w:abstractNum>
  <w:abstractNum w:abstractNumId="5">
    <w:nsid w:val="4DB127F8"/>
    <w:multiLevelType w:val="hybridMultilevel"/>
    <w:lvl w:ilvl="0">
      <w:lvlJc w:val="left"/>
      <w:lvlText w:val="%1)"/>
      <w:numFmt w:val="lowerLetter"/>
      <w:start w:val="1"/>
    </w:lvl>
  </w:abstractNum>
  <w:abstractNum w:abstractNumId="6">
    <w:nsid w:val="216231B"/>
    <w:multiLevelType w:val="hybridMultilevel"/>
    <w:lvl w:ilvl="0">
      <w:lvlJc w:val="left"/>
      <w:lvlText w:val="%1)"/>
      <w:numFmt w:val="lowerLetter"/>
      <w:start w:val="2"/>
    </w:lvl>
  </w:abstractNum>
  <w:abstractNum w:abstractNumId="7">
    <w:nsid w:val="1F16E9E8"/>
    <w:multiLevelType w:val="hybridMultilevel"/>
    <w:lvl w:ilvl="0">
      <w:lvlJc w:val="left"/>
      <w:lvlText w:val="-"/>
      <w:numFmt w:val="bullet"/>
      <w:start w:val="1"/>
    </w:lvl>
  </w:abstractNum>
  <w:abstractNum w:abstractNumId="8">
    <w:nsid w:val="1190CDE7"/>
    <w:multiLevelType w:val="hybridMultilevel"/>
    <w:lvl w:ilvl="0">
      <w:lvlJc w:val="left"/>
      <w:lvlText w:val="-"/>
      <w:numFmt w:val="bullet"/>
      <w:start w:val="1"/>
    </w:lvl>
  </w:abstractNum>
  <w:abstractNum w:abstractNumId="9">
    <w:nsid w:val="66EF438D"/>
    <w:multiLevelType w:val="hybridMultilevel"/>
    <w:lvl w:ilvl="0">
      <w:lvlJc w:val="left"/>
      <w:lvlText w:val="-"/>
      <w:numFmt w:val="bullet"/>
      <w:start w:val="1"/>
    </w:lvl>
  </w:abstractNum>
  <w:abstractNum w:abstractNumId="10">
    <w:nsid w:val="140E0F76"/>
    <w:multiLevelType w:val="hybridMultilevel"/>
    <w:lvl w:ilvl="0">
      <w:lvlJc w:val="left"/>
      <w:lvlText w:val="%1)"/>
      <w:numFmt w:val="lowerLetter"/>
      <w:start w:val="3"/>
    </w:lvl>
  </w:abstractNum>
  <w:abstractNum w:abstractNumId="11">
    <w:nsid w:val="3352255A"/>
    <w:multiLevelType w:val="hybridMultilevel"/>
    <w:lvl w:ilvl="0">
      <w:lvlJc w:val="left"/>
      <w:lvlText w:val="%1)"/>
      <w:numFmt w:val="lowerLetter"/>
      <w:start w:val="4"/>
    </w:lvl>
  </w:abstractNum>
  <w:abstractNum w:abstractNumId="12">
    <w:nsid w:val="109CF92E"/>
    <w:multiLevelType w:val="hybridMultilevel"/>
    <w:lvl w:ilvl="0">
      <w:lvlJc w:val="left"/>
      <w:lvlText w:val="%1"/>
      <w:numFmt w:val="lowerRoman"/>
      <w:start w:val="6"/>
    </w:lvl>
  </w:abstractNum>
  <w:abstractNum w:abstractNumId="13">
    <w:nsid w:val="DED7263"/>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2020-06-03T09:27:13Z</dcterms:created>
  <dcterms:modified xsi:type="dcterms:W3CDTF">2020-06-03T09:27:13Z</dcterms:modified>
</cp:coreProperties>
</file>