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3F71C0" w:rsidRPr="003F71C0" w14:paraId="578C909E" w14:textId="77777777" w:rsidTr="00102DDD">
        <w:tc>
          <w:tcPr>
            <w:tcW w:w="4518" w:type="dxa"/>
          </w:tcPr>
          <w:p w14:paraId="7F38B01C" w14:textId="77777777" w:rsidR="003F71C0" w:rsidRPr="003F71C0" w:rsidRDefault="003F71C0" w:rsidP="006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PHÒNG THƯƠNG MẠI </w:t>
            </w:r>
          </w:p>
          <w:p w14:paraId="3CC92C31" w14:textId="77777777" w:rsidR="003F71C0" w:rsidRPr="003F71C0" w:rsidRDefault="003F71C0" w:rsidP="006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 CÔNG NGHIỆP VIỆT NAM</w:t>
            </w:r>
          </w:p>
          <w:p w14:paraId="0CB11DC2" w14:textId="77777777" w:rsidR="003F71C0" w:rsidRPr="003F71C0" w:rsidRDefault="003F71C0" w:rsidP="006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C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1ED303B" wp14:editId="7360191A">
                      <wp:simplePos x="0" y="0"/>
                      <wp:positionH relativeFrom="margin">
                        <wp:posOffset>584200</wp:posOffset>
                      </wp:positionH>
                      <wp:positionV relativeFrom="paragraph">
                        <wp:posOffset>31115</wp:posOffset>
                      </wp:positionV>
                      <wp:extent cx="1443355" cy="635"/>
                      <wp:effectExtent l="8890" t="10160" r="508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3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641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pt;margin-top:2.45pt;width:113.65pt;height:.05p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">
                      <w10:wrap anchorx="margin"/>
                    </v:shape>
                  </w:pict>
                </mc:Fallback>
              </mc:AlternateContent>
            </w:r>
          </w:p>
          <w:p w14:paraId="01CF59AC" w14:textId="239664CC" w:rsidR="003F71C0" w:rsidRPr="003F71C0" w:rsidRDefault="003F71C0" w:rsidP="006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Số:</w:t>
            </w:r>
            <w:r w:rsidRPr="003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                   </w:t>
            </w:r>
            <w:r w:rsidRPr="003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/PTM-PC</w:t>
            </w:r>
          </w:p>
          <w:p w14:paraId="43D216A2" w14:textId="5BA5AF76" w:rsidR="0066391B" w:rsidRDefault="003F71C0" w:rsidP="006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1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V/v</w:t>
            </w:r>
            <w:r w:rsidRPr="003F71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vi-VN"/>
              </w:rPr>
              <w:t xml:space="preserve"> góp ý Dự thảo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Thông tư về phát hành </w:t>
            </w:r>
          </w:p>
          <w:p w14:paraId="3EEB7A18" w14:textId="77777777" w:rsidR="0066391B" w:rsidRDefault="003F71C0" w:rsidP="006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kỳ phiếu, tín phiếu, chứng chỉ tiền gửi, </w:t>
            </w:r>
          </w:p>
          <w:p w14:paraId="1444D4D2" w14:textId="6DBB20F0" w:rsidR="003F71C0" w:rsidRPr="003F71C0" w:rsidRDefault="0034456D" w:rsidP="006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trái phiếu trong nước</w:t>
            </w:r>
          </w:p>
        </w:tc>
        <w:tc>
          <w:tcPr>
            <w:tcW w:w="5580" w:type="dxa"/>
          </w:tcPr>
          <w:p w14:paraId="2FA54A5B" w14:textId="77777777" w:rsidR="003F71C0" w:rsidRPr="003F71C0" w:rsidRDefault="003F71C0" w:rsidP="003F7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732259FD" w14:textId="77777777" w:rsidR="003F71C0" w:rsidRPr="003F71C0" w:rsidRDefault="003F71C0" w:rsidP="003F7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Độc</w:t>
            </w:r>
            <w:r w:rsidRPr="003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3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lập - Tự do - Hạnh</w:t>
            </w:r>
            <w:r w:rsidRPr="003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3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phúc</w:t>
            </w:r>
          </w:p>
          <w:p w14:paraId="07E327B3" w14:textId="77777777" w:rsidR="003F71C0" w:rsidRPr="003F71C0" w:rsidRDefault="003F71C0" w:rsidP="003F7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C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8AFFA33" wp14:editId="221E44D4">
                      <wp:simplePos x="0" y="0"/>
                      <wp:positionH relativeFrom="margin">
                        <wp:posOffset>1021715</wp:posOffset>
                      </wp:positionH>
                      <wp:positionV relativeFrom="paragraph">
                        <wp:posOffset>33655</wp:posOffset>
                      </wp:positionV>
                      <wp:extent cx="1289050" cy="635"/>
                      <wp:effectExtent l="10160" t="12700" r="5715" b="5715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52AC9" id="Straight Arrow Connector 2" o:spid="_x0000_s1026" type="#_x0000_t32" style="position:absolute;margin-left:80.45pt;margin-top:2.65pt;width:101.5pt;height:.05p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">
                      <w10:wrap anchorx="margin"/>
                    </v:shape>
                  </w:pict>
                </mc:Fallback>
              </mc:AlternateContent>
            </w:r>
          </w:p>
          <w:p w14:paraId="3076C5BC" w14:textId="7E493B66" w:rsidR="003F71C0" w:rsidRPr="003F71C0" w:rsidRDefault="003F71C0" w:rsidP="003F7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Hà</w:t>
            </w:r>
            <w:r w:rsidRPr="003F71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 </w:t>
            </w:r>
            <w:r w:rsidRPr="003F7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Nội, ngày</w:t>
            </w:r>
            <w:r w:rsidRPr="003F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       </w:t>
            </w:r>
            <w:r w:rsidRPr="003F7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r w:rsidRPr="003F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3F7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năm 2020</w:t>
            </w:r>
          </w:p>
        </w:tc>
      </w:tr>
    </w:tbl>
    <w:p w14:paraId="4694D6A3" w14:textId="77777777" w:rsidR="003F71C0" w:rsidRPr="003F71C0" w:rsidRDefault="003F71C0" w:rsidP="00404148">
      <w:pPr>
        <w:pBdr>
          <w:top w:val="nil"/>
          <w:left w:val="nil"/>
          <w:bottom w:val="nil"/>
          <w:right w:val="nil"/>
          <w:between w:val="nil"/>
        </w:pBdr>
        <w:spacing w:before="240" w:after="120" w:line="348" w:lineRule="auto"/>
        <w:ind w:left="-142" w:right="-1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Kính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gửi: Ban lãnh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đạo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Quý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Hiệp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hội/Doanh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nghiệp</w:t>
      </w:r>
    </w:p>
    <w:p w14:paraId="56FB11DE" w14:textId="38FF06CE" w:rsidR="003F71C0" w:rsidRPr="003F71C0" w:rsidRDefault="003F71C0" w:rsidP="00132431">
      <w:pPr>
        <w:pBdr>
          <w:top w:val="nil"/>
          <w:left w:val="nil"/>
          <w:bottom w:val="nil"/>
          <w:right w:val="nil"/>
          <w:between w:val="nil"/>
        </w:pBdr>
        <w:spacing w:after="60" w:line="312" w:lineRule="auto"/>
        <w:ind w:left="-142" w:right="-204"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shd w:val="clear" w:color="auto" w:fill="FFFFFF"/>
        </w:rPr>
      </w:pPr>
      <w:r w:rsidRPr="003F71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Hiện tại, Ngân hàng Nhà nước Việt Nam</w:t>
      </w:r>
      <w:r w:rsidRPr="003F71C0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vi-VN"/>
        </w:rPr>
        <w:t xml:space="preserve">đang xây dựng </w:t>
      </w:r>
      <w:r w:rsidRPr="003F71C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vi-VN"/>
        </w:rPr>
        <w:t>Dự thảo</w:t>
      </w:r>
      <w:r w:rsidRPr="003F71C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34456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Thông tư quy định về phát hành kỳ phiếu, tín phiếu, chứng chỉ tiền gửi, trái phiếu trong nước của tổ chức tín dụng, chi nhánh ngân hàng nước ngoài</w:t>
      </w:r>
      <w:r w:rsidR="0066391B">
        <w:rPr>
          <w:rStyle w:val="FootnoteReference"/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footnoteReference w:id="1"/>
      </w:r>
      <w:r w:rsidR="008E203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(sau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đây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gọi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tắt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là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Dự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thảo) và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lấy ý kiến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của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các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đối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tượng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chịu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tác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động. Dự thảo </w:t>
      </w:r>
      <w:r w:rsidR="00367E6F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sửa đổi </w:t>
      </w:r>
      <w:r w:rsidR="00586D43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quy định về </w:t>
      </w:r>
      <w:r w:rsidR="000C095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shd w:val="clear" w:color="auto" w:fill="FFFFFF"/>
        </w:rPr>
        <w:t xml:space="preserve">nguyên tắc phát hành </w:t>
      </w:r>
      <w:r w:rsidR="007D0052" w:rsidRPr="007D0052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shd w:val="clear" w:color="auto" w:fill="FFFFFF"/>
        </w:rPr>
        <w:t>kỳ phiếu, tín phiếu, chứng chỉ tiền gửi</w:t>
      </w:r>
      <w:r w:rsidR="007D0052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shd w:val="clear" w:color="auto" w:fill="FFFFFF"/>
        </w:rPr>
        <w:t>,</w:t>
      </w:r>
      <w:r w:rsidR="007D0052" w:rsidRPr="007D0052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shd w:val="clear" w:color="auto" w:fill="FFFFFF"/>
        </w:rPr>
        <w:t xml:space="preserve"> </w:t>
      </w:r>
      <w:r w:rsidR="000C095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shd w:val="clear" w:color="auto" w:fill="FFFFFF"/>
        </w:rPr>
        <w:t>trái phiếu</w:t>
      </w:r>
      <w:r w:rsidR="000C0958" w:rsidRPr="000D7EF1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và </w:t>
      </w:r>
      <w:r w:rsidR="000C095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shd w:val="clear" w:color="auto" w:fill="FFFFFF"/>
        </w:rPr>
        <w:t>hồ sơ, trình tự, thủ tục phát hành trái phiếu.</w:t>
      </w:r>
      <w:r w:rsidR="00603D24" w:rsidRPr="00603D24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Dự kiến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văn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bản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vi-VN"/>
        </w:rPr>
        <w:t xml:space="preserve"> sẽ </w:t>
      </w:r>
      <w:r w:rsidRPr="003F71C0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ảnh hưởng đến hoạt động của </w:t>
      </w:r>
      <w:r w:rsidR="008C00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FFFFF"/>
        </w:rPr>
        <w:t>các tổ chức tín dụng, chi nhánh ngân hàng nước ngoài</w:t>
      </w:r>
      <w:r w:rsidR="0066391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FFFFF"/>
        </w:rPr>
        <w:t xml:space="preserve"> tại Việt Nam</w:t>
      </w:r>
      <w:r w:rsidRPr="003F71C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FFFFF"/>
        </w:rPr>
        <w:t>.</w:t>
      </w:r>
    </w:p>
    <w:p w14:paraId="78E945A4" w14:textId="77777777" w:rsidR="003F71C0" w:rsidRPr="003F71C0" w:rsidRDefault="003F71C0" w:rsidP="00132431">
      <w:pPr>
        <w:pBdr>
          <w:top w:val="nil"/>
          <w:left w:val="nil"/>
          <w:bottom w:val="nil"/>
          <w:right w:val="nil"/>
          <w:between w:val="nil"/>
        </w:pBdr>
        <w:spacing w:after="60" w:line="312" w:lineRule="auto"/>
        <w:ind w:left="-142" w:right="-20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lý, khả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bản,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bảo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đảm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quyền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lợi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ích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doanh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nghiệp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, Phòng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mại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Việt Nam (VCCI) rất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hội/Doanh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góp ý kiến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thảo.</w:t>
      </w:r>
    </w:p>
    <w:p w14:paraId="2821962C" w14:textId="3C676A0E" w:rsidR="003F71C0" w:rsidRPr="000A0B28" w:rsidRDefault="003F71C0" w:rsidP="00132431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ind w:left="-142" w:right="-204"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A0B2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Toàn</w:t>
      </w:r>
      <w:r w:rsidRPr="000A0B2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văn</w:t>
      </w:r>
      <w:r w:rsidRPr="000A0B2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Dự</w:t>
      </w:r>
      <w:r w:rsidRPr="000A0B2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thảo</w:t>
      </w:r>
      <w:r w:rsidR="000A0B28" w:rsidRPr="000A0B2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và Bản Thuyết minh</w:t>
      </w:r>
      <w:r w:rsidRPr="000A0B2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được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đăng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tải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trên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trang web của VCCI tại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địa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chỉ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hyperlink r:id="rId7">
        <w:r w:rsidRPr="000A0B2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http://vibonline.com.vn</w:t>
        </w:r>
      </w:hyperlink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Mục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Dự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thảo. VCCI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rất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mong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nhận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được ý kiến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quý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báu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của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Quý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Đơn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vị </w:t>
      </w:r>
      <w:r w:rsidRPr="000A0B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>trước ngày 23/6/2020</w:t>
      </w:r>
      <w:r w:rsidRPr="000A0B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B28">
        <w:rPr>
          <w:rFonts w:ascii="Times New Roman" w:eastAsia="Times New Roman" w:hAnsi="Times New Roman" w:cs="Times New Roman"/>
          <w:spacing w:val="-4"/>
          <w:sz w:val="28"/>
          <w:szCs w:val="28"/>
        </w:rPr>
        <w:t>đ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ể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kịp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tổng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hợp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gửi Ban soạn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</w:t>
      </w:r>
      <w:r w:rsidRPr="000A0B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thảo. </w:t>
      </w:r>
    </w:p>
    <w:p w14:paraId="2B8AD78C" w14:textId="77777777" w:rsidR="003F71C0" w:rsidRPr="003F71C0" w:rsidRDefault="003F71C0" w:rsidP="003F71C0">
      <w:pPr>
        <w:pBdr>
          <w:top w:val="nil"/>
          <w:left w:val="nil"/>
          <w:bottom w:val="nil"/>
          <w:right w:val="nil"/>
          <w:between w:val="nil"/>
        </w:pBdr>
        <w:spacing w:before="60" w:after="60" w:line="317" w:lineRule="auto"/>
        <w:ind w:left="-144" w:right="-202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ò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chỉ (có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</w:rPr>
        <w:t>trước qua fax hoặc email):</w:t>
      </w:r>
    </w:p>
    <w:p w14:paraId="087BED3B" w14:textId="77777777" w:rsidR="003F71C0" w:rsidRPr="003F71C0" w:rsidRDefault="003F71C0" w:rsidP="003F71C0">
      <w:pPr>
        <w:pBdr>
          <w:top w:val="nil"/>
          <w:left w:val="nil"/>
          <w:bottom w:val="nil"/>
          <w:right w:val="nil"/>
          <w:between w:val="nil"/>
        </w:pBdr>
        <w:spacing w:before="60" w:after="0" w:line="317" w:lineRule="auto"/>
        <w:ind w:left="-144" w:right="-20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1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Ban Pháp chế VCCI - Số 9 Đào Duy Anh, Đống Đa, Hà Nội</w:t>
      </w:r>
    </w:p>
    <w:p w14:paraId="15489BF8" w14:textId="77777777" w:rsidR="003F71C0" w:rsidRPr="003F71C0" w:rsidRDefault="003F71C0" w:rsidP="003F71C0">
      <w:pPr>
        <w:pBdr>
          <w:top w:val="nil"/>
          <w:left w:val="nil"/>
          <w:bottom w:val="nil"/>
          <w:right w:val="nil"/>
          <w:between w:val="nil"/>
        </w:pBdr>
        <w:spacing w:before="60" w:after="0" w:line="317" w:lineRule="auto"/>
        <w:ind w:left="-144" w:right="-20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1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Điện thoại: 024.35770632/024.35742022 - máy lẻ: 355; Fax: 024.35771459</w:t>
      </w:r>
    </w:p>
    <w:p w14:paraId="1D944107" w14:textId="77777777" w:rsidR="003F71C0" w:rsidRPr="003F71C0" w:rsidRDefault="003F71C0" w:rsidP="003F71C0">
      <w:pPr>
        <w:pBdr>
          <w:top w:val="nil"/>
          <w:left w:val="nil"/>
          <w:bottom w:val="nil"/>
          <w:right w:val="nil"/>
          <w:between w:val="nil"/>
        </w:pBdr>
        <w:spacing w:before="60" w:after="0" w:line="317" w:lineRule="auto"/>
        <w:ind w:left="-144" w:right="-202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 w:rsidRPr="003F71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Email: xdphapluat@vcci.com.vn/xdphapluat.vcci@gmail.com </w:t>
      </w:r>
    </w:p>
    <w:p w14:paraId="5B8F6B67" w14:textId="77777777" w:rsidR="003F71C0" w:rsidRPr="003F71C0" w:rsidRDefault="003F71C0" w:rsidP="003F71C0">
      <w:pPr>
        <w:pBdr>
          <w:top w:val="nil"/>
          <w:left w:val="nil"/>
          <w:bottom w:val="nil"/>
          <w:right w:val="nil"/>
          <w:between w:val="nil"/>
        </w:pBdr>
        <w:spacing w:before="60" w:after="0" w:line="317" w:lineRule="auto"/>
        <w:ind w:left="-144" w:right="-202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 w:rsidRPr="003F71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Trân trọng cảm ơn sự hợp tác của Quý Đơn vị.</w:t>
      </w:r>
    </w:p>
    <w:tbl>
      <w:tblPr>
        <w:tblpPr w:leftFromText="180" w:rightFromText="180" w:vertAnchor="text" w:horzAnchor="margin" w:tblpY="255"/>
        <w:tblW w:w="9960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404148" w:rsidRPr="007F35D4" w14:paraId="4914714F" w14:textId="77777777" w:rsidTr="00404148">
        <w:trPr>
          <w:trHeight w:val="2620"/>
        </w:trPr>
        <w:tc>
          <w:tcPr>
            <w:tcW w:w="4090" w:type="dxa"/>
          </w:tcPr>
          <w:p w14:paraId="12E5B071" w14:textId="77777777" w:rsidR="00404148" w:rsidRPr="007F35D4" w:rsidRDefault="00404148" w:rsidP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vi-VN"/>
              </w:rPr>
            </w:pPr>
            <w:r w:rsidRPr="007F35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Nơi nhận</w:t>
            </w:r>
            <w:r w:rsidRPr="007F35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:</w:t>
            </w:r>
          </w:p>
          <w:p w14:paraId="10AEAC28" w14:textId="77777777" w:rsidR="00404148" w:rsidRPr="007F35D4" w:rsidRDefault="00404148" w:rsidP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Như trên;</w:t>
            </w:r>
          </w:p>
          <w:p w14:paraId="180F2A7D" w14:textId="77777777" w:rsidR="00404148" w:rsidRPr="007F35D4" w:rsidRDefault="00404148" w:rsidP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Ban Thường trực (để b/c);</w:t>
            </w:r>
          </w:p>
          <w:p w14:paraId="18DDBA7B" w14:textId="77777777" w:rsidR="00404148" w:rsidRPr="007F35D4" w:rsidRDefault="00404148" w:rsidP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357"/>
              <w:rPr>
                <w:rFonts w:ascii="Times New Roman" w:eastAsia="Times New Roman" w:hAnsi="Times New Roman" w:cs="Times New Roman"/>
                <w:color w:val="000000"/>
              </w:rPr>
            </w:pPr>
            <w:r w:rsidRPr="007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Lưu VT, PC.</w:t>
            </w:r>
          </w:p>
        </w:tc>
        <w:tc>
          <w:tcPr>
            <w:tcW w:w="5870" w:type="dxa"/>
          </w:tcPr>
          <w:p w14:paraId="0D47B596" w14:textId="77777777" w:rsidR="00404148" w:rsidRPr="00E16CEE" w:rsidRDefault="00404148" w:rsidP="0013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16CE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TL. CHỦ TỊCH</w:t>
            </w:r>
          </w:p>
          <w:p w14:paraId="130DF81D" w14:textId="77777777" w:rsidR="00404148" w:rsidRPr="00E16CEE" w:rsidRDefault="00404148" w:rsidP="0013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16CE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KT. TRƯỞNG BAN PHÁP CHẾ</w:t>
            </w:r>
          </w:p>
          <w:p w14:paraId="19F421FE" w14:textId="77777777" w:rsidR="00404148" w:rsidRPr="00E16CEE" w:rsidRDefault="00404148" w:rsidP="0013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16CE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PHÓ TRƯỞNG BAN</w:t>
            </w:r>
          </w:p>
          <w:p w14:paraId="45C8BC41" w14:textId="77777777" w:rsidR="00404148" w:rsidRPr="00E16CEE" w:rsidRDefault="00404148" w:rsidP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14:paraId="1BE6618D" w14:textId="631A7879" w:rsidR="000C0958" w:rsidRDefault="000C0958" w:rsidP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14:paraId="098CA3E9" w14:textId="77777777" w:rsidR="00132431" w:rsidRPr="00E16CEE" w:rsidRDefault="00132431" w:rsidP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14:paraId="220C3330" w14:textId="77777777" w:rsidR="00404148" w:rsidRPr="007F35D4" w:rsidRDefault="00404148" w:rsidP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16CE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Phạm Ngọc Thạch</w:t>
            </w:r>
          </w:p>
        </w:tc>
      </w:tr>
    </w:tbl>
    <w:p w14:paraId="12999F0D" w14:textId="77777777" w:rsidR="003F71C0" w:rsidRDefault="003F71C0"/>
    <w:sectPr w:rsidR="003F71C0" w:rsidSect="00E25B24">
      <w:footerReference w:type="default" r:id="rId8"/>
      <w:pgSz w:w="11907" w:h="16839"/>
      <w:pgMar w:top="720" w:right="1134" w:bottom="357" w:left="1701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2C526" w14:textId="77777777" w:rsidR="006C06DE" w:rsidRDefault="006C06DE">
      <w:pPr>
        <w:spacing w:after="0" w:line="240" w:lineRule="auto"/>
      </w:pPr>
      <w:r>
        <w:separator/>
      </w:r>
    </w:p>
  </w:endnote>
  <w:endnote w:type="continuationSeparator" w:id="0">
    <w:p w14:paraId="073913C1" w14:textId="77777777" w:rsidR="006C06DE" w:rsidRDefault="006C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34BBC" w14:textId="77777777" w:rsidR="00D37081" w:rsidRDefault="006C06DE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</w:rPr>
    </w:pPr>
  </w:p>
  <w:p w14:paraId="76BD5983" w14:textId="77777777" w:rsidR="00D37081" w:rsidRDefault="006C06DE">
    <w:pP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A3E9D" w14:textId="77777777" w:rsidR="006C06DE" w:rsidRDefault="006C06DE">
      <w:pPr>
        <w:spacing w:after="0" w:line="240" w:lineRule="auto"/>
      </w:pPr>
      <w:r>
        <w:separator/>
      </w:r>
    </w:p>
  </w:footnote>
  <w:footnote w:type="continuationSeparator" w:id="0">
    <w:p w14:paraId="3597D3E9" w14:textId="77777777" w:rsidR="006C06DE" w:rsidRDefault="006C06DE">
      <w:pPr>
        <w:spacing w:after="0" w:line="240" w:lineRule="auto"/>
      </w:pPr>
      <w:r>
        <w:continuationSeparator/>
      </w:r>
    </w:p>
  </w:footnote>
  <w:footnote w:id="1">
    <w:p w14:paraId="626B6B61" w14:textId="4D1E1118" w:rsidR="0066391B" w:rsidRPr="000D7EF1" w:rsidRDefault="0066391B" w:rsidP="000D7EF1">
      <w:pPr>
        <w:pStyle w:val="FootnoteText"/>
        <w:jc w:val="both"/>
        <w:rPr>
          <w:rFonts w:ascii="Times New Roman" w:hAnsi="Times New Roman" w:cs="Times New Roman"/>
        </w:rPr>
      </w:pPr>
      <w:r w:rsidRPr="000D7EF1">
        <w:rPr>
          <w:rStyle w:val="FootnoteReference"/>
          <w:rFonts w:ascii="Times New Roman" w:hAnsi="Times New Roman" w:cs="Times New Roman"/>
        </w:rPr>
        <w:footnoteRef/>
      </w:r>
      <w:r w:rsidRPr="000D7EF1">
        <w:rPr>
          <w:rFonts w:ascii="Times New Roman" w:hAnsi="Times New Roman" w:cs="Times New Roman"/>
        </w:rPr>
        <w:t xml:space="preserve"> Thay thế Thông tư 3</w:t>
      </w:r>
      <w:r w:rsidR="00603D24" w:rsidRPr="000D7EF1">
        <w:rPr>
          <w:rFonts w:ascii="Times New Roman" w:hAnsi="Times New Roman" w:cs="Times New Roman"/>
        </w:rPr>
        <w:t xml:space="preserve">4/2013/TT-NHNN </w:t>
      </w:r>
      <w:r w:rsidR="008C257D" w:rsidRPr="000D7EF1">
        <w:rPr>
          <w:rFonts w:ascii="Times New Roman" w:hAnsi="Times New Roman" w:cs="Times New Roman"/>
        </w:rPr>
        <w:t>quy định về phát hành kỳ phiếu, tín phiếu, chứng chỉ tiền gửi, trái phiếu trong nước của tổ chức tín dụng, chi nhánh ngân hàng nước ngoài</w:t>
      </w:r>
      <w:r w:rsidR="00603D24" w:rsidRPr="000D7EF1">
        <w:rPr>
          <w:rFonts w:ascii="Times New Roman" w:hAnsi="Times New Roman" w:cs="Times New Roman"/>
        </w:rPr>
        <w:t xml:space="preserve"> và Thông tư 33/2019/TT-NHNN </w:t>
      </w:r>
      <w:r w:rsidR="008C257D" w:rsidRPr="000D7EF1">
        <w:rPr>
          <w:rFonts w:ascii="Times New Roman" w:hAnsi="Times New Roman" w:cs="Times New Roman"/>
        </w:rPr>
        <w:t>sửa đổi, bổ sung thông tư 34/2013/TT-NHNN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C0"/>
    <w:rsid w:val="0006218F"/>
    <w:rsid w:val="000A0B28"/>
    <w:rsid w:val="000C0958"/>
    <w:rsid w:val="000D7EF1"/>
    <w:rsid w:val="00132431"/>
    <w:rsid w:val="0034456D"/>
    <w:rsid w:val="0034683A"/>
    <w:rsid w:val="00367E6F"/>
    <w:rsid w:val="003F71C0"/>
    <w:rsid w:val="00400B43"/>
    <w:rsid w:val="00404148"/>
    <w:rsid w:val="005051E3"/>
    <w:rsid w:val="00586D43"/>
    <w:rsid w:val="0060113E"/>
    <w:rsid w:val="00603D24"/>
    <w:rsid w:val="00631CF6"/>
    <w:rsid w:val="00643D61"/>
    <w:rsid w:val="0066391B"/>
    <w:rsid w:val="006B4B43"/>
    <w:rsid w:val="006C06DE"/>
    <w:rsid w:val="00735FD9"/>
    <w:rsid w:val="007D0052"/>
    <w:rsid w:val="008C0080"/>
    <w:rsid w:val="008C257D"/>
    <w:rsid w:val="008E203A"/>
    <w:rsid w:val="00E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1CCF"/>
  <w15:chartTrackingRefBased/>
  <w15:docId w15:val="{9E704CB9-2F1C-4E37-B987-B17B24FA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3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9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1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39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9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3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ibonline.com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D310-ECC1-4FA3-A990-849A8495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Nguyễn</dc:creator>
  <cp:keywords/>
  <dc:description/>
  <cp:lastModifiedBy>Dung Nguyễn</cp:lastModifiedBy>
  <cp:revision>7</cp:revision>
  <cp:lastPrinted>2020-06-04T06:44:00Z</cp:lastPrinted>
  <dcterms:created xsi:type="dcterms:W3CDTF">2020-06-02T09:22:00Z</dcterms:created>
  <dcterms:modified xsi:type="dcterms:W3CDTF">2020-06-04T07:49:00Z</dcterms:modified>
</cp:coreProperties>
</file>