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7" w:type="dxa"/>
        <w:tblInd w:w="-612" w:type="dxa"/>
        <w:tblLayout w:type="fixed"/>
        <w:tblLook w:val="01E0"/>
      </w:tblPr>
      <w:tblGrid>
        <w:gridCol w:w="4264"/>
        <w:gridCol w:w="6143"/>
      </w:tblGrid>
      <w:tr w:rsidR="00B95ACA" w:rsidRPr="003251AF" w:rsidTr="003B3EA7">
        <w:trPr>
          <w:trHeight w:val="851"/>
        </w:trPr>
        <w:tc>
          <w:tcPr>
            <w:tcW w:w="4264" w:type="dxa"/>
          </w:tcPr>
          <w:p w:rsidR="00B95ACA" w:rsidRPr="003251AF" w:rsidRDefault="00B95ACA" w:rsidP="00BA45FF">
            <w:pPr>
              <w:tabs>
                <w:tab w:val="left" w:pos="720"/>
              </w:tabs>
              <w:jc w:val="center"/>
              <w:rPr>
                <w:sz w:val="26"/>
              </w:rPr>
            </w:pPr>
            <w:bookmarkStart w:id="0" w:name="_Toc291141572"/>
            <w:bookmarkStart w:id="1" w:name="_Toc292364647"/>
            <w:r w:rsidRPr="003251AF">
              <w:rPr>
                <w:sz w:val="26"/>
              </w:rPr>
              <w:t>BỘ GIAO THÔNG VẬN TẢI</w:t>
            </w:r>
          </w:p>
          <w:p w:rsidR="00B95ACA" w:rsidRPr="003251AF" w:rsidRDefault="00B95ACA" w:rsidP="00BA45FF">
            <w:pPr>
              <w:tabs>
                <w:tab w:val="left" w:pos="720"/>
              </w:tabs>
              <w:jc w:val="center"/>
              <w:rPr>
                <w:b/>
                <w:sz w:val="26"/>
              </w:rPr>
            </w:pPr>
            <w:r w:rsidRPr="003251AF">
              <w:rPr>
                <w:b/>
                <w:sz w:val="26"/>
              </w:rPr>
              <w:t>CỤC HÀNG KHÔNG VIỆT NAM</w:t>
            </w:r>
          </w:p>
          <w:p w:rsidR="00B95ACA" w:rsidRPr="008F2BE0" w:rsidRDefault="00311648" w:rsidP="008F2BE0">
            <w:pPr>
              <w:pStyle w:val="Heading8"/>
              <w:tabs>
                <w:tab w:val="left" w:pos="720"/>
              </w:tabs>
              <w:spacing w:before="0" w:after="0"/>
              <w:jc w:val="center"/>
              <w:rPr>
                <w:lang w:val="en-US"/>
              </w:rPr>
            </w:pPr>
            <w:r w:rsidRPr="00311648">
              <w:rPr>
                <w:noProof/>
                <w:lang w:eastAsia="vi-VN"/>
              </w:rPr>
              <w:pict>
                <v:line id="Straight Connector 5" o:spid="_x0000_s1026" style="position:absolute;left:0;text-align:left;z-index:251661312;visibility:visible;mso-wrap-distance-top:-6e-5mm;mso-wrap-distance-bottom:-6e-5mm" from="13.65pt,2.65pt" to="193.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6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"/>
              </w:pict>
            </w:r>
          </w:p>
        </w:tc>
        <w:tc>
          <w:tcPr>
            <w:tcW w:w="6143" w:type="dxa"/>
          </w:tcPr>
          <w:p w:rsidR="00B95ACA" w:rsidRDefault="00B95ACA" w:rsidP="00BA45FF">
            <w:pPr>
              <w:pStyle w:val="BodyText2"/>
              <w:spacing w:after="0" w:line="240" w:lineRule="auto"/>
              <w:jc w:val="center"/>
              <w:rPr>
                <w:b/>
                <w:sz w:val="26"/>
                <w:szCs w:val="26"/>
                <w:lang w:val="en-US"/>
              </w:rPr>
            </w:pPr>
            <w:r w:rsidRPr="003B3EA7">
              <w:rPr>
                <w:b/>
                <w:sz w:val="26"/>
                <w:szCs w:val="26"/>
              </w:rPr>
              <w:t>CỘNG</w:t>
            </w:r>
            <w:r w:rsidRPr="003B3EA7">
              <w:rPr>
                <w:b/>
                <w:szCs w:val="26"/>
              </w:rPr>
              <w:t xml:space="preserve"> HOÀ XÃ HỘI CHỦ NGHĨA VIỆT NAM</w:t>
            </w:r>
          </w:p>
          <w:p w:rsidR="00B95ACA" w:rsidRPr="003251AF" w:rsidRDefault="00B95ACA" w:rsidP="00BA45FF">
            <w:pPr>
              <w:pStyle w:val="BodyText2"/>
              <w:spacing w:after="0" w:line="240" w:lineRule="auto"/>
              <w:jc w:val="center"/>
            </w:pPr>
            <w:r w:rsidRPr="003251AF">
              <w:rPr>
                <w:b/>
              </w:rPr>
              <w:t>Độc lập - Tự do - Hạnh phúc</w:t>
            </w:r>
          </w:p>
          <w:p w:rsidR="00B95ACA" w:rsidRPr="008D0A4E" w:rsidRDefault="00311648" w:rsidP="00BA45FF">
            <w:pPr>
              <w:tabs>
                <w:tab w:val="left" w:pos="720"/>
              </w:tabs>
              <w:jc w:val="both"/>
            </w:pPr>
            <w:r w:rsidRPr="00311648">
              <w:rPr>
                <w:noProof/>
                <w:lang w:val="vi-VN" w:eastAsia="vi-VN"/>
              </w:rPr>
              <w:pict>
                <v:line id="Straight Connector 4" o:spid="_x0000_s1028" style="position:absolute;left:0;text-align:left;z-index:251660288;visibility:visible;mso-wrap-distance-top:-6e-5mm;mso-wrap-distance-bottom:-6e-5mm" from="57.15pt,2.3pt" to="237.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"/>
              </w:pict>
            </w:r>
          </w:p>
        </w:tc>
      </w:tr>
      <w:bookmarkEnd w:id="0"/>
      <w:bookmarkEnd w:id="1"/>
    </w:tbl>
    <w:p w:rsidR="00441712" w:rsidRPr="008A17ED" w:rsidRDefault="00441712" w:rsidP="00852481">
      <w:pPr>
        <w:jc w:val="center"/>
        <w:rPr>
          <w:b/>
          <w:bCs/>
          <w:sz w:val="28"/>
          <w:szCs w:val="28"/>
        </w:rPr>
      </w:pPr>
    </w:p>
    <w:p w:rsidR="008D0A4E" w:rsidRPr="008A17ED" w:rsidRDefault="00B95ACA" w:rsidP="00852481">
      <w:pPr>
        <w:jc w:val="center"/>
        <w:rPr>
          <w:b/>
          <w:bCs/>
          <w:sz w:val="28"/>
          <w:szCs w:val="28"/>
        </w:rPr>
      </w:pPr>
      <w:r w:rsidRPr="008A17ED">
        <w:rPr>
          <w:b/>
          <w:bCs/>
          <w:sz w:val="28"/>
          <w:szCs w:val="28"/>
          <w:lang w:val="vi-VN"/>
        </w:rPr>
        <w:t xml:space="preserve">BÁO CÁO </w:t>
      </w:r>
      <w:r w:rsidR="008D0A4E" w:rsidRPr="008A17ED">
        <w:rPr>
          <w:b/>
          <w:bCs/>
          <w:sz w:val="28"/>
          <w:szCs w:val="28"/>
        </w:rPr>
        <w:t>ĐÁNH GIÁ TÁC ĐỘNG CỦA CHÍNH SÁCH</w:t>
      </w:r>
    </w:p>
    <w:p w:rsidR="00B95ACA" w:rsidRPr="008A17ED" w:rsidRDefault="00852481" w:rsidP="00BA45FF">
      <w:pPr>
        <w:jc w:val="center"/>
        <w:rPr>
          <w:b/>
          <w:bCs/>
          <w:sz w:val="28"/>
          <w:szCs w:val="28"/>
        </w:rPr>
      </w:pPr>
      <w:r w:rsidRPr="008A17ED">
        <w:rPr>
          <w:b/>
          <w:bCs/>
          <w:sz w:val="28"/>
          <w:szCs w:val="28"/>
        </w:rPr>
        <w:t>t</w:t>
      </w:r>
      <w:r w:rsidR="00B95ACA" w:rsidRPr="008A17ED">
        <w:rPr>
          <w:b/>
          <w:sz w:val="28"/>
          <w:szCs w:val="28"/>
        </w:rPr>
        <w:t>rong</w:t>
      </w:r>
      <w:r w:rsidRPr="008A17ED">
        <w:rPr>
          <w:b/>
          <w:sz w:val="28"/>
          <w:szCs w:val="28"/>
        </w:rPr>
        <w:t xml:space="preserve"> </w:t>
      </w:r>
      <w:r w:rsidR="00441712" w:rsidRPr="008A17ED">
        <w:rPr>
          <w:b/>
          <w:sz w:val="28"/>
          <w:szCs w:val="28"/>
        </w:rPr>
        <w:t>d</w:t>
      </w:r>
      <w:r w:rsidR="008D0A4E" w:rsidRPr="008A17ED">
        <w:rPr>
          <w:b/>
          <w:sz w:val="28"/>
          <w:szCs w:val="28"/>
        </w:rPr>
        <w:t xml:space="preserve">ự thảo </w:t>
      </w:r>
      <w:r w:rsidR="00B95ACA" w:rsidRPr="008A17ED">
        <w:rPr>
          <w:b/>
          <w:sz w:val="28"/>
          <w:szCs w:val="28"/>
        </w:rPr>
        <w:t xml:space="preserve">Thông tư </w:t>
      </w:r>
      <w:r w:rsidR="008D0A4E" w:rsidRPr="008A17ED">
        <w:rPr>
          <w:b/>
          <w:sz w:val="28"/>
          <w:szCs w:val="28"/>
        </w:rPr>
        <w:t>sửa đổi, bổ sung một số điều của</w:t>
      </w:r>
    </w:p>
    <w:p w:rsidR="00B95ACA" w:rsidRPr="008A17ED" w:rsidRDefault="00655221" w:rsidP="00BA45FF">
      <w:pPr>
        <w:jc w:val="center"/>
        <w:rPr>
          <w:b/>
          <w:sz w:val="28"/>
          <w:szCs w:val="28"/>
          <w:lang w:val="pt-BR"/>
        </w:rPr>
      </w:pPr>
      <w:r w:rsidRPr="008A17ED">
        <w:rPr>
          <w:b/>
          <w:color w:val="000000"/>
          <w:sz w:val="28"/>
          <w:szCs w:val="28"/>
        </w:rPr>
        <w:t>Thông tư 81/2014/TT-BGTVT ngày 30/12/2014 quy định về việc vận chuyển hàng không và hoạt động hàng không chung, Thông tư 14/2015/T</w:t>
      </w:r>
      <w:r w:rsidR="00441712" w:rsidRPr="008A17ED">
        <w:rPr>
          <w:b/>
          <w:color w:val="000000"/>
          <w:sz w:val="28"/>
          <w:szCs w:val="28"/>
        </w:rPr>
        <w:t>T</w:t>
      </w:r>
      <w:r w:rsidRPr="008A17ED">
        <w:rPr>
          <w:b/>
          <w:color w:val="000000"/>
          <w:sz w:val="28"/>
          <w:szCs w:val="28"/>
        </w:rPr>
        <w:t>-BGTVT ngày 27/4/2015 quy định về việc bồi thường ứng trước không hoàn lại trong vận chuyển hành khách bằng đường hàng không</w:t>
      </w:r>
      <w:r w:rsidR="00441712" w:rsidRPr="008A17ED">
        <w:rPr>
          <w:b/>
          <w:color w:val="000000"/>
          <w:sz w:val="28"/>
          <w:szCs w:val="28"/>
        </w:rPr>
        <w:t xml:space="preserve"> và</w:t>
      </w:r>
      <w:r w:rsidRPr="008A17ED">
        <w:rPr>
          <w:b/>
          <w:color w:val="000000"/>
          <w:sz w:val="28"/>
          <w:szCs w:val="28"/>
        </w:rPr>
        <w:t xml:space="preserve"> Thông tư 33/2016/TT-BGTVT </w:t>
      </w:r>
      <w:r w:rsidRPr="008A17ED">
        <w:rPr>
          <w:b/>
          <w:color w:val="000000"/>
          <w:sz w:val="28"/>
          <w:szCs w:val="28"/>
          <w:lang w:val="pt-BR"/>
        </w:rPr>
        <w:t>ngày 15/11/2016 quy định về việc báo cáo hoạt động và báo cáo số liệu trong ngành hàng không dân dụng Việt Nam</w:t>
      </w:r>
    </w:p>
    <w:p w:rsidR="00655221" w:rsidRPr="008A17ED" w:rsidRDefault="00311648" w:rsidP="00BA45FF">
      <w:pPr>
        <w:jc w:val="center"/>
        <w:rPr>
          <w:bCs/>
          <w:i/>
          <w:sz w:val="28"/>
          <w:szCs w:val="28"/>
          <w:lang w:val="vi-VN"/>
        </w:rPr>
      </w:pPr>
      <w:r w:rsidRPr="00311648">
        <w:rPr>
          <w:noProof/>
          <w:sz w:val="28"/>
          <w:szCs w:val="28"/>
          <w:lang w:val="vi-VN" w:eastAsia="vi-VN"/>
        </w:rPr>
        <w:pict>
          <v:line id="Straight Connector 6" o:spid="_x0000_s1027" style="position:absolute;left:0;text-align:left;z-index:251659264;visibility:visible;mso-wrap-distance-top:-6e-5mm;mso-wrap-distance-bottom:-6e-5mm" from="151.2pt,6.2pt" to="331.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"/>
        </w:pict>
      </w:r>
    </w:p>
    <w:p w:rsidR="00B95ACA" w:rsidRPr="008F2BE0" w:rsidRDefault="00B95ACA" w:rsidP="008F2BE0">
      <w:pPr>
        <w:jc w:val="center"/>
        <w:rPr>
          <w:bCs/>
          <w:i/>
          <w:sz w:val="28"/>
          <w:szCs w:val="28"/>
        </w:rPr>
      </w:pPr>
      <w:r w:rsidRPr="008F2BE0">
        <w:rPr>
          <w:bCs/>
          <w:i/>
          <w:sz w:val="26"/>
          <w:szCs w:val="28"/>
          <w:lang w:val="pt-BR"/>
        </w:rPr>
        <w:t xml:space="preserve">(Kèm theo </w:t>
      </w:r>
      <w:r w:rsidR="00441712" w:rsidRPr="008F2BE0">
        <w:rPr>
          <w:bCs/>
          <w:i/>
          <w:sz w:val="26"/>
          <w:szCs w:val="28"/>
          <w:lang w:val="pt-BR"/>
        </w:rPr>
        <w:t xml:space="preserve">Tờ trình </w:t>
      </w:r>
      <w:r w:rsidRPr="008F2BE0">
        <w:rPr>
          <w:bCs/>
          <w:i/>
          <w:sz w:val="26"/>
          <w:szCs w:val="28"/>
          <w:lang w:val="pt-BR"/>
        </w:rPr>
        <w:t>số</w:t>
      </w:r>
      <w:r w:rsidR="004650E7" w:rsidRPr="008F2BE0">
        <w:rPr>
          <w:bCs/>
          <w:i/>
          <w:sz w:val="26"/>
          <w:szCs w:val="28"/>
          <w:lang w:val="pt-BR"/>
        </w:rPr>
        <w:t xml:space="preserve"> </w:t>
      </w:r>
      <w:r w:rsidR="001F2814" w:rsidRPr="008F2BE0">
        <w:rPr>
          <w:bCs/>
          <w:i/>
          <w:sz w:val="26"/>
          <w:szCs w:val="28"/>
          <w:lang w:val="vi-VN"/>
        </w:rPr>
        <w:t>.......</w:t>
      </w:r>
      <w:r w:rsidRPr="008F2BE0">
        <w:rPr>
          <w:bCs/>
          <w:i/>
          <w:sz w:val="26"/>
          <w:szCs w:val="28"/>
          <w:lang w:val="pt-BR"/>
        </w:rPr>
        <w:t>/</w:t>
      </w:r>
      <w:r w:rsidR="00441712" w:rsidRPr="008F2BE0">
        <w:rPr>
          <w:bCs/>
          <w:i/>
          <w:sz w:val="26"/>
          <w:szCs w:val="28"/>
          <w:lang w:val="pt-BR"/>
        </w:rPr>
        <w:t>TTr-</w:t>
      </w:r>
      <w:r w:rsidRPr="008F2BE0">
        <w:rPr>
          <w:bCs/>
          <w:i/>
          <w:sz w:val="26"/>
          <w:szCs w:val="28"/>
          <w:lang w:val="pt-BR"/>
        </w:rPr>
        <w:t xml:space="preserve">CHK </w:t>
      </w:r>
      <w:r w:rsidR="004650E7" w:rsidRPr="008F2BE0">
        <w:rPr>
          <w:bCs/>
          <w:i/>
          <w:sz w:val="26"/>
          <w:szCs w:val="28"/>
          <w:lang w:val="pt-BR"/>
        </w:rPr>
        <w:t xml:space="preserve"> ngà</w:t>
      </w:r>
      <w:r w:rsidRPr="008F2BE0">
        <w:rPr>
          <w:bCs/>
          <w:i/>
          <w:sz w:val="26"/>
          <w:szCs w:val="28"/>
          <w:lang w:val="pt-BR"/>
        </w:rPr>
        <w:t xml:space="preserve">y </w:t>
      </w:r>
      <w:r w:rsidR="00972F03" w:rsidRPr="008F2BE0">
        <w:rPr>
          <w:bCs/>
          <w:i/>
          <w:sz w:val="26"/>
          <w:szCs w:val="28"/>
          <w:lang w:val="vi-VN"/>
        </w:rPr>
        <w:t>.</w:t>
      </w:r>
      <w:r w:rsidR="00C4000C">
        <w:rPr>
          <w:bCs/>
          <w:i/>
          <w:sz w:val="26"/>
          <w:szCs w:val="28"/>
        </w:rPr>
        <w:t>.</w:t>
      </w:r>
      <w:r w:rsidR="00972F03" w:rsidRPr="008F2BE0">
        <w:rPr>
          <w:bCs/>
          <w:i/>
          <w:sz w:val="26"/>
          <w:szCs w:val="28"/>
          <w:lang w:val="vi-VN"/>
        </w:rPr>
        <w:t>..</w:t>
      </w:r>
      <w:r w:rsidR="008F2BE0" w:rsidRPr="008F2BE0">
        <w:rPr>
          <w:bCs/>
          <w:i/>
          <w:sz w:val="26"/>
          <w:szCs w:val="28"/>
        </w:rPr>
        <w:t xml:space="preserve">/4/2020 </w:t>
      </w:r>
      <w:r w:rsidRPr="008F2BE0">
        <w:rPr>
          <w:bCs/>
          <w:i/>
          <w:sz w:val="26"/>
          <w:szCs w:val="28"/>
          <w:lang w:val="pt-BR"/>
        </w:rPr>
        <w:t>của Cục Hàng không Việt Nam)</w:t>
      </w:r>
    </w:p>
    <w:p w:rsidR="00B95ACA" w:rsidRPr="008A17ED" w:rsidRDefault="00B95ACA" w:rsidP="00BA45FF">
      <w:pPr>
        <w:spacing w:after="120"/>
        <w:ind w:firstLine="720"/>
        <w:jc w:val="both"/>
        <w:rPr>
          <w:b/>
          <w:bCs/>
          <w:sz w:val="28"/>
          <w:szCs w:val="28"/>
          <w:lang w:val="pt-BR"/>
        </w:rPr>
      </w:pPr>
    </w:p>
    <w:p w:rsidR="00B95ACA" w:rsidRPr="008A17ED" w:rsidRDefault="00B95ACA" w:rsidP="002137A9">
      <w:pPr>
        <w:pStyle w:val="Heading1"/>
        <w:spacing w:before="0" w:after="120"/>
        <w:ind w:firstLine="720"/>
        <w:rPr>
          <w:szCs w:val="28"/>
        </w:rPr>
      </w:pPr>
      <w:bookmarkStart w:id="2" w:name="_Toc512341310"/>
      <w:r w:rsidRPr="008A17ED">
        <w:rPr>
          <w:szCs w:val="28"/>
        </w:rPr>
        <w:t xml:space="preserve">I. </w:t>
      </w:r>
      <w:bookmarkEnd w:id="2"/>
      <w:r w:rsidRPr="008A17ED">
        <w:rPr>
          <w:szCs w:val="28"/>
        </w:rPr>
        <w:t>XÁC ĐỊNH VẤN ĐỀ BẤT CẬP TỔNG QUAN</w:t>
      </w:r>
    </w:p>
    <w:p w:rsidR="00B95ACA" w:rsidRPr="008A17ED" w:rsidRDefault="00B95ACA" w:rsidP="002137A9">
      <w:pPr>
        <w:pStyle w:val="Heading2"/>
        <w:spacing w:before="0" w:after="120"/>
        <w:ind w:firstLine="720"/>
        <w:rPr>
          <w:i w:val="0"/>
          <w:szCs w:val="28"/>
        </w:rPr>
      </w:pPr>
      <w:bookmarkStart w:id="3" w:name="_Toc512341311"/>
      <w:r w:rsidRPr="008A17ED">
        <w:rPr>
          <w:i w:val="0"/>
          <w:szCs w:val="28"/>
        </w:rPr>
        <w:t xml:space="preserve">1. </w:t>
      </w:r>
      <w:bookmarkEnd w:id="3"/>
      <w:r w:rsidRPr="008A17ED">
        <w:rPr>
          <w:i w:val="0"/>
          <w:szCs w:val="28"/>
        </w:rPr>
        <w:t>BỐI CẢNH XÂY DỰNG CHÍNH SÁCH</w:t>
      </w:r>
    </w:p>
    <w:p w:rsidR="003D4020" w:rsidRPr="008A17ED" w:rsidRDefault="000611ED" w:rsidP="00FE46AD">
      <w:pPr>
        <w:spacing w:after="120"/>
        <w:ind w:firstLine="709"/>
        <w:jc w:val="both"/>
        <w:rPr>
          <w:sz w:val="28"/>
          <w:szCs w:val="28"/>
          <w:lang w:val="nl-NL"/>
        </w:rPr>
      </w:pPr>
      <w:bookmarkStart w:id="4" w:name="_Toc512341328"/>
      <w:r w:rsidRPr="008A17ED">
        <w:rPr>
          <w:sz w:val="28"/>
          <w:szCs w:val="28"/>
        </w:rPr>
        <w:t xml:space="preserve">- </w:t>
      </w:r>
      <w:r w:rsidRPr="008A17ED">
        <w:rPr>
          <w:color w:val="000000"/>
          <w:sz w:val="28"/>
          <w:szCs w:val="28"/>
        </w:rPr>
        <w:t>Kết luận của Cục Kiểm tra Văn bản quy phạm pháp luật (Bộ Tư pháp) ngày 13/11/2019 (Công văn số 121/KL-KTrVB)</w:t>
      </w:r>
      <w:r w:rsidRPr="008A17ED">
        <w:rPr>
          <w:sz w:val="28"/>
          <w:szCs w:val="28"/>
          <w:lang w:val="nl-NL"/>
        </w:rPr>
        <w:t>.</w:t>
      </w:r>
    </w:p>
    <w:p w:rsidR="000611ED" w:rsidRPr="008A17ED" w:rsidRDefault="000611ED" w:rsidP="00FE46AD">
      <w:pPr>
        <w:spacing w:after="120"/>
        <w:ind w:firstLine="709"/>
        <w:jc w:val="both"/>
        <w:rPr>
          <w:sz w:val="28"/>
          <w:szCs w:val="28"/>
          <w:lang w:val="nl-NL"/>
        </w:rPr>
      </w:pPr>
      <w:r w:rsidRPr="008A17ED">
        <w:rPr>
          <w:sz w:val="28"/>
          <w:szCs w:val="28"/>
          <w:lang w:val="nl-NL"/>
        </w:rPr>
        <w:t xml:space="preserve">- Việc báo cáo kế hoạch phát triển đội tàu bay của các hãng hàng không, doanh nghiệp kinh doanh hàng không chung </w:t>
      </w:r>
      <w:r w:rsidR="002332B3" w:rsidRPr="008A17ED">
        <w:rPr>
          <w:sz w:val="28"/>
          <w:szCs w:val="28"/>
          <w:lang w:val="nl-NL"/>
        </w:rPr>
        <w:t>chưa được thực hiện nghiêm túc theo yêu cầu;</w:t>
      </w:r>
    </w:p>
    <w:p w:rsidR="002332B3" w:rsidRPr="008A17ED" w:rsidRDefault="002332B3" w:rsidP="00FE46AD">
      <w:pPr>
        <w:spacing w:after="120"/>
        <w:ind w:firstLine="709"/>
        <w:jc w:val="both"/>
        <w:rPr>
          <w:sz w:val="28"/>
          <w:szCs w:val="28"/>
          <w:lang w:val="nl-NL"/>
        </w:rPr>
      </w:pPr>
      <w:r w:rsidRPr="008A17ED">
        <w:rPr>
          <w:sz w:val="28"/>
          <w:szCs w:val="28"/>
          <w:lang w:val="nl-NL"/>
        </w:rPr>
        <w:t>- Căn cứ xác định chuyến bay chậm, hủy (lịch bay căn cứ) không gắn với slot xác nhận và phép bay được cấp ra nên có sự khác biệt khi thống kê việc thực hiện slot đã được xác nhận và chỉ số chuyến bay đúng giờ, chậm chuyến, hủy chuyến;</w:t>
      </w:r>
    </w:p>
    <w:p w:rsidR="002332B3" w:rsidRPr="008A17ED" w:rsidRDefault="002332B3" w:rsidP="00FE46AD">
      <w:pPr>
        <w:spacing w:after="120"/>
        <w:ind w:firstLine="709"/>
        <w:jc w:val="both"/>
        <w:rPr>
          <w:sz w:val="28"/>
          <w:szCs w:val="28"/>
          <w:lang w:val="nl-NL"/>
        </w:rPr>
      </w:pPr>
      <w:r w:rsidRPr="008A17ED">
        <w:rPr>
          <w:sz w:val="28"/>
          <w:szCs w:val="28"/>
          <w:lang w:val="nl-NL"/>
        </w:rPr>
        <w:t>- Cắt giảm thủ tục hành chính liên quan đến hoạt động đại diện cho hãng hàng không nước ngoài;</w:t>
      </w:r>
    </w:p>
    <w:p w:rsidR="002332B3" w:rsidRPr="008A17ED" w:rsidRDefault="002332B3" w:rsidP="00FE46AD">
      <w:pPr>
        <w:spacing w:after="120"/>
        <w:ind w:firstLine="709"/>
        <w:jc w:val="both"/>
        <w:rPr>
          <w:sz w:val="28"/>
          <w:szCs w:val="28"/>
        </w:rPr>
      </w:pPr>
      <w:r w:rsidRPr="008A17ED">
        <w:rPr>
          <w:sz w:val="28"/>
          <w:szCs w:val="28"/>
          <w:lang w:val="nl-NL"/>
        </w:rPr>
        <w:t>- Yêu cầu nội dung Điều lệ vận chuyển được liệt kê trong quy định hiện tại đã không còn phù hợp; việc liệt kê chi tiết vừa thừa lại có thể thiếu khi nhiều quy định, khuyến cáo, công nghệ mới được áp dụng trong lĩnh vực hàng không trên thế giới.</w:t>
      </w:r>
    </w:p>
    <w:p w:rsidR="00FE46AD" w:rsidRPr="008A17ED" w:rsidRDefault="00B95ACA" w:rsidP="00FE46AD">
      <w:pPr>
        <w:spacing w:after="120"/>
        <w:ind w:firstLine="709"/>
        <w:jc w:val="both"/>
        <w:rPr>
          <w:b/>
          <w:sz w:val="28"/>
          <w:szCs w:val="28"/>
          <w:lang w:val="vi-VN"/>
        </w:rPr>
      </w:pPr>
      <w:r w:rsidRPr="008A17ED">
        <w:rPr>
          <w:b/>
          <w:sz w:val="28"/>
          <w:szCs w:val="28"/>
          <w:lang w:val="nl-NL"/>
        </w:rPr>
        <w:t xml:space="preserve">2. </w:t>
      </w:r>
      <w:bookmarkEnd w:id="4"/>
      <w:r w:rsidRPr="008A17ED">
        <w:rPr>
          <w:b/>
          <w:sz w:val="28"/>
          <w:szCs w:val="28"/>
          <w:lang w:val="nl-NL"/>
        </w:rPr>
        <w:t>MỤC TIÊU XÂY DỰNG CHÍNH SÁC</w:t>
      </w:r>
      <w:bookmarkStart w:id="5" w:name="_Toc512341329"/>
      <w:r w:rsidR="00FE46AD" w:rsidRPr="008A17ED">
        <w:rPr>
          <w:b/>
          <w:sz w:val="28"/>
          <w:szCs w:val="28"/>
          <w:lang w:val="vi-VN"/>
        </w:rPr>
        <w:t>H</w:t>
      </w:r>
    </w:p>
    <w:p w:rsidR="008D0A4E" w:rsidRPr="008A17ED" w:rsidRDefault="00FE46AD" w:rsidP="00FE46AD">
      <w:pPr>
        <w:spacing w:after="120"/>
        <w:ind w:firstLine="709"/>
        <w:jc w:val="both"/>
        <w:rPr>
          <w:sz w:val="28"/>
          <w:szCs w:val="28"/>
          <w:lang w:val="nl-NL"/>
        </w:rPr>
      </w:pPr>
      <w:r w:rsidRPr="008A17ED">
        <w:rPr>
          <w:sz w:val="28"/>
          <w:szCs w:val="28"/>
          <w:lang w:val="vi-VN"/>
        </w:rPr>
        <w:t xml:space="preserve">- </w:t>
      </w:r>
      <w:r w:rsidR="0053639A" w:rsidRPr="008A17ED">
        <w:rPr>
          <w:color w:val="000000"/>
          <w:sz w:val="28"/>
          <w:szCs w:val="28"/>
        </w:rPr>
        <w:t>Khắc phục một số nội dung theo Kết luận của Cục Kiểm tra Văn bản quy phạm pháp luật (Bộ Tư pháp) ngày 13/11/2019 (Công văn số 121/KL-KTrVB)</w:t>
      </w:r>
      <w:r w:rsidR="008D0A4E" w:rsidRPr="008A17ED">
        <w:rPr>
          <w:sz w:val="28"/>
          <w:szCs w:val="28"/>
          <w:lang w:val="nl-NL"/>
        </w:rPr>
        <w:t>.</w:t>
      </w:r>
    </w:p>
    <w:p w:rsidR="00441712" w:rsidRPr="008A17ED" w:rsidRDefault="008D0A4E" w:rsidP="002137A9">
      <w:pPr>
        <w:spacing w:after="120"/>
        <w:ind w:firstLine="709"/>
        <w:jc w:val="both"/>
        <w:rPr>
          <w:color w:val="000000"/>
          <w:sz w:val="28"/>
          <w:szCs w:val="28"/>
          <w:lang w:val="nl-NL"/>
        </w:rPr>
      </w:pPr>
      <w:r w:rsidRPr="008A17ED">
        <w:rPr>
          <w:sz w:val="28"/>
          <w:szCs w:val="28"/>
          <w:lang w:val="nl-NL"/>
        </w:rPr>
        <w:t xml:space="preserve">- </w:t>
      </w:r>
      <w:r w:rsidR="002332B3" w:rsidRPr="008A17ED">
        <w:rPr>
          <w:sz w:val="28"/>
          <w:szCs w:val="28"/>
        </w:rPr>
        <w:t>Thống nhất</w:t>
      </w:r>
      <w:r w:rsidR="00D53264" w:rsidRPr="008A17ED">
        <w:rPr>
          <w:sz w:val="28"/>
          <w:szCs w:val="28"/>
          <w:lang w:val="vi-VN"/>
        </w:rPr>
        <w:t xml:space="preserve"> công tác quản lý </w:t>
      </w:r>
      <w:r w:rsidR="00CE4C4C" w:rsidRPr="008A17ED">
        <w:rPr>
          <w:sz w:val="28"/>
          <w:szCs w:val="28"/>
          <w:lang w:val="vi-VN"/>
        </w:rPr>
        <w:t xml:space="preserve">hoạt động khai thác của các hãng hàng không </w:t>
      </w:r>
      <w:r w:rsidR="00D53264" w:rsidRPr="008A17ED">
        <w:rPr>
          <w:sz w:val="28"/>
          <w:szCs w:val="28"/>
          <w:lang w:val="vi-VN"/>
        </w:rPr>
        <w:t xml:space="preserve">thông qua chuyển </w:t>
      </w:r>
      <w:r w:rsidR="00BF05A3" w:rsidRPr="008A17ED">
        <w:rPr>
          <w:color w:val="000000"/>
          <w:sz w:val="28"/>
          <w:szCs w:val="28"/>
          <w:lang w:val="nl-NL"/>
        </w:rPr>
        <w:t xml:space="preserve">đổi </w:t>
      </w:r>
      <w:r w:rsidR="00441712" w:rsidRPr="008A17ED">
        <w:rPr>
          <w:color w:val="000000"/>
          <w:sz w:val="28"/>
          <w:szCs w:val="28"/>
          <w:lang w:val="nl-NL"/>
        </w:rPr>
        <w:t xml:space="preserve">căn cứ xác định chuyến bay chậm, hủy từ </w:t>
      </w:r>
      <w:r w:rsidR="00BF05A3" w:rsidRPr="008A17ED">
        <w:rPr>
          <w:color w:val="000000"/>
          <w:sz w:val="28"/>
          <w:szCs w:val="28"/>
          <w:lang w:val="nl-NL"/>
        </w:rPr>
        <w:t>lịch bay c</w:t>
      </w:r>
      <w:r w:rsidR="00212019" w:rsidRPr="008A17ED">
        <w:rPr>
          <w:color w:val="000000"/>
          <w:sz w:val="28"/>
          <w:szCs w:val="28"/>
          <w:lang w:val="nl-NL"/>
        </w:rPr>
        <w:t xml:space="preserve">ăn cứ hàng ngày sang </w:t>
      </w:r>
      <w:r w:rsidR="00441712" w:rsidRPr="008A17ED">
        <w:rPr>
          <w:color w:val="000000"/>
          <w:sz w:val="28"/>
          <w:szCs w:val="28"/>
          <w:lang w:val="nl-NL"/>
        </w:rPr>
        <w:t>phép bay do Cục Hàng không Việt Nam cấp nhằm thống nhất một nguồn thống kê, đảm bảo việc các hãng hàng không khai thác chuyến bay tuân thủ theo slot và phép bay được cấp;</w:t>
      </w:r>
    </w:p>
    <w:p w:rsidR="000611ED" w:rsidRPr="008A17ED" w:rsidRDefault="00441712" w:rsidP="000611ED">
      <w:pPr>
        <w:spacing w:after="120"/>
        <w:ind w:firstLine="709"/>
        <w:jc w:val="both"/>
        <w:rPr>
          <w:sz w:val="28"/>
          <w:szCs w:val="28"/>
        </w:rPr>
      </w:pPr>
      <w:r w:rsidRPr="008A17ED">
        <w:rPr>
          <w:color w:val="000000"/>
          <w:sz w:val="28"/>
          <w:szCs w:val="28"/>
          <w:lang w:val="nl-NL"/>
        </w:rPr>
        <w:lastRenderedPageBreak/>
        <w:t xml:space="preserve">- </w:t>
      </w:r>
      <w:r w:rsidRPr="008A17ED">
        <w:rPr>
          <w:color w:val="000000"/>
          <w:sz w:val="28"/>
          <w:szCs w:val="28"/>
        </w:rPr>
        <w:t>B</w:t>
      </w:r>
      <w:r w:rsidR="003D4020" w:rsidRPr="008A17ED">
        <w:rPr>
          <w:color w:val="000000"/>
          <w:sz w:val="28"/>
          <w:szCs w:val="28"/>
          <w:lang w:val="vi-VN"/>
        </w:rPr>
        <w:t xml:space="preserve">ổ sung </w:t>
      </w:r>
      <w:r w:rsidR="00D01EEB" w:rsidRPr="008A17ED">
        <w:rPr>
          <w:color w:val="000000"/>
          <w:sz w:val="28"/>
          <w:szCs w:val="28"/>
          <w:lang w:val="vi-VN"/>
        </w:rPr>
        <w:t xml:space="preserve">nội dung liên quan đến </w:t>
      </w:r>
      <w:r w:rsidR="000611ED" w:rsidRPr="008A17ED">
        <w:rPr>
          <w:color w:val="000000"/>
          <w:sz w:val="28"/>
          <w:szCs w:val="28"/>
        </w:rPr>
        <w:t>trách nhiệm</w:t>
      </w:r>
      <w:r w:rsidR="004E28C4" w:rsidRPr="008A17ED">
        <w:rPr>
          <w:color w:val="000000"/>
          <w:sz w:val="28"/>
          <w:szCs w:val="28"/>
          <w:lang w:val="vi-VN"/>
        </w:rPr>
        <w:t xml:space="preserve"> của hãng hàng không, </w:t>
      </w:r>
      <w:r w:rsidR="004E28C4" w:rsidRPr="008A17ED">
        <w:rPr>
          <w:sz w:val="28"/>
          <w:szCs w:val="28"/>
          <w:lang w:val="vi-VN"/>
        </w:rPr>
        <w:t xml:space="preserve">doanh nghiệp kinh doanh hàng không chung </w:t>
      </w:r>
      <w:r w:rsidRPr="008A17ED">
        <w:rPr>
          <w:sz w:val="28"/>
          <w:szCs w:val="28"/>
        </w:rPr>
        <w:t xml:space="preserve">trong việc </w:t>
      </w:r>
      <w:r w:rsidR="004E28C4" w:rsidRPr="008A17ED">
        <w:rPr>
          <w:sz w:val="28"/>
          <w:szCs w:val="28"/>
          <w:lang w:val="vi-VN"/>
        </w:rPr>
        <w:t xml:space="preserve">xây dựng </w:t>
      </w:r>
      <w:r w:rsidR="00A9745E" w:rsidRPr="008A17ED">
        <w:rPr>
          <w:sz w:val="28"/>
          <w:szCs w:val="28"/>
          <w:lang w:val="vi-VN"/>
        </w:rPr>
        <w:t>kế hoạch khai thác đội tàu bay.</w:t>
      </w:r>
    </w:p>
    <w:p w:rsidR="002332B3" w:rsidRPr="008A17ED" w:rsidRDefault="002332B3" w:rsidP="000611ED">
      <w:pPr>
        <w:spacing w:after="120"/>
        <w:ind w:firstLine="709"/>
        <w:jc w:val="both"/>
        <w:rPr>
          <w:sz w:val="28"/>
          <w:szCs w:val="28"/>
        </w:rPr>
      </w:pPr>
      <w:r w:rsidRPr="008A17ED">
        <w:rPr>
          <w:sz w:val="28"/>
          <w:szCs w:val="28"/>
        </w:rPr>
        <w:t xml:space="preserve">- Chỉnh sửa quy định về Điều lệ vận chuyển để mang tính tổng quát, bỏ các yêu cầu mang tính áp đặt, không còn phù hợp trong xu thế áp dụng mạnh mẽ của công nghệ thông tin (vé điện tử </w:t>
      </w:r>
      <w:r w:rsidR="008A17ED" w:rsidRPr="008A17ED">
        <w:rPr>
          <w:sz w:val="28"/>
          <w:szCs w:val="28"/>
        </w:rPr>
        <w:t>thay thế vé giấy...).</w:t>
      </w:r>
    </w:p>
    <w:p w:rsidR="00B95ACA" w:rsidRPr="008A17ED" w:rsidRDefault="00B95ACA" w:rsidP="000611ED">
      <w:pPr>
        <w:spacing w:after="120"/>
        <w:ind w:firstLine="709"/>
        <w:jc w:val="both"/>
        <w:rPr>
          <w:b/>
          <w:sz w:val="28"/>
          <w:szCs w:val="28"/>
        </w:rPr>
      </w:pPr>
      <w:r w:rsidRPr="008A17ED">
        <w:rPr>
          <w:b/>
          <w:sz w:val="28"/>
          <w:szCs w:val="28"/>
          <w:lang w:val="nl-NL"/>
        </w:rPr>
        <w:t xml:space="preserve">II. </w:t>
      </w:r>
      <w:bookmarkEnd w:id="5"/>
      <w:r w:rsidRPr="008A17ED">
        <w:rPr>
          <w:b/>
          <w:sz w:val="28"/>
          <w:szCs w:val="28"/>
        </w:rPr>
        <w:t>ĐÁNH GIÁ TÁC ĐỘNG CỦA CHÍNH SÁCH</w:t>
      </w:r>
    </w:p>
    <w:p w:rsidR="00B95ACA" w:rsidRPr="008A17ED" w:rsidRDefault="00B95ACA" w:rsidP="00827B1E">
      <w:pPr>
        <w:pStyle w:val="Heading2"/>
        <w:spacing w:before="0" w:after="120"/>
        <w:ind w:firstLine="720"/>
        <w:rPr>
          <w:szCs w:val="28"/>
          <w:lang w:val="vi-VN"/>
        </w:rPr>
      </w:pPr>
      <w:bookmarkStart w:id="6" w:name="_Toc512341330"/>
      <w:r w:rsidRPr="008A17ED">
        <w:rPr>
          <w:i w:val="0"/>
          <w:szCs w:val="28"/>
          <w:lang w:val="nl-NL"/>
        </w:rPr>
        <w:t xml:space="preserve">1. </w:t>
      </w:r>
      <w:r w:rsidRPr="008A17ED">
        <w:rPr>
          <w:i w:val="0"/>
          <w:szCs w:val="28"/>
        </w:rPr>
        <w:t xml:space="preserve">Chính sách </w:t>
      </w:r>
      <w:r w:rsidRPr="008A17ED">
        <w:rPr>
          <w:i w:val="0"/>
          <w:szCs w:val="28"/>
          <w:lang w:val="nl-NL"/>
        </w:rPr>
        <w:t>1</w:t>
      </w:r>
      <w:bookmarkEnd w:id="6"/>
      <w:r w:rsidR="00BA45FF" w:rsidRPr="008A17ED">
        <w:rPr>
          <w:i w:val="0"/>
          <w:szCs w:val="28"/>
          <w:lang w:val="nl-NL"/>
        </w:rPr>
        <w:t xml:space="preserve">: </w:t>
      </w:r>
      <w:r w:rsidR="00381920" w:rsidRPr="008A17ED">
        <w:rPr>
          <w:i w:val="0"/>
          <w:szCs w:val="28"/>
          <w:lang w:val="vi-VN"/>
        </w:rPr>
        <w:t xml:space="preserve">Bổ sung thêm nội dung </w:t>
      </w:r>
      <w:r w:rsidR="00212019" w:rsidRPr="008A17ED">
        <w:rPr>
          <w:i w:val="0"/>
          <w:szCs w:val="28"/>
          <w:lang w:val="vi-VN"/>
        </w:rPr>
        <w:t>“</w:t>
      </w:r>
      <w:r w:rsidR="00212019" w:rsidRPr="008A17ED">
        <w:rPr>
          <w:i w:val="0"/>
          <w:szCs w:val="28"/>
        </w:rPr>
        <w:t>Kế hoạch khai thác đội tàu bay là cơ sở để Cục HKVN xác nhận hoặc từ chối xác nhận slot và cấp hoặc từ chối cấp phép bay.</w:t>
      </w:r>
      <w:r w:rsidR="00212019" w:rsidRPr="008A17ED">
        <w:rPr>
          <w:i w:val="0"/>
          <w:szCs w:val="28"/>
          <w:lang w:val="vi-VN"/>
        </w:rPr>
        <w:t xml:space="preserve">” </w:t>
      </w:r>
      <w:r w:rsidR="00B91589" w:rsidRPr="008A17ED">
        <w:rPr>
          <w:i w:val="0"/>
          <w:szCs w:val="28"/>
          <w:lang w:val="vi-VN"/>
        </w:rPr>
        <w:t xml:space="preserve"> </w:t>
      </w:r>
      <w:r w:rsidR="00381920" w:rsidRPr="008A17ED">
        <w:rPr>
          <w:i w:val="0"/>
          <w:szCs w:val="28"/>
          <w:lang w:val="vi-VN"/>
        </w:rPr>
        <w:t>Điều 3. Kế hoạch khai thác đội tàu bay của doanh nghiệp kinh doanh vận chuyển hàng không (sau đây gọi là hãng hàng không) và doanh nghiệp kinh doanh hàng không chung Việt Nam</w:t>
      </w:r>
      <w:r w:rsidR="00381920" w:rsidRPr="008A17ED">
        <w:rPr>
          <w:szCs w:val="28"/>
          <w:highlight w:val="yellow"/>
        </w:rPr>
        <w:t xml:space="preserve"> </w:t>
      </w:r>
    </w:p>
    <w:p w:rsidR="00B95ACA" w:rsidRPr="008A17ED" w:rsidRDefault="00B95ACA" w:rsidP="002137A9">
      <w:pPr>
        <w:pStyle w:val="Heading3"/>
        <w:spacing w:before="0" w:after="120"/>
        <w:ind w:firstLine="720"/>
        <w:rPr>
          <w:b w:val="0"/>
          <w:i/>
          <w:szCs w:val="28"/>
        </w:rPr>
      </w:pPr>
      <w:bookmarkStart w:id="7" w:name="_Toc512341331"/>
      <w:r w:rsidRPr="008A17ED">
        <w:rPr>
          <w:b w:val="0"/>
          <w:i/>
          <w:szCs w:val="28"/>
          <w:lang w:val="nl-NL"/>
        </w:rPr>
        <w:t xml:space="preserve">1.1. </w:t>
      </w:r>
      <w:r w:rsidRPr="008A17ED">
        <w:rPr>
          <w:b w:val="0"/>
          <w:i/>
          <w:szCs w:val="28"/>
          <w:lang w:val="vi-VN"/>
        </w:rPr>
        <w:t>Xác định vấn đề bất cập</w:t>
      </w:r>
      <w:bookmarkEnd w:id="7"/>
    </w:p>
    <w:p w:rsidR="00BA45FF" w:rsidRPr="008A17ED" w:rsidRDefault="00D37C16" w:rsidP="00D37C16">
      <w:pPr>
        <w:spacing w:after="120"/>
        <w:jc w:val="both"/>
        <w:rPr>
          <w:sz w:val="28"/>
          <w:szCs w:val="28"/>
          <w:lang w:val="vi-VN"/>
        </w:rPr>
      </w:pPr>
      <w:r w:rsidRPr="008A17ED">
        <w:rPr>
          <w:sz w:val="28"/>
          <w:szCs w:val="28"/>
        </w:rPr>
        <w:tab/>
      </w:r>
      <w:r w:rsidR="008A17ED" w:rsidRPr="008A17ED">
        <w:rPr>
          <w:sz w:val="28"/>
          <w:szCs w:val="28"/>
        </w:rPr>
        <w:t>Việc thực hiện chưa được thường xuyên theo quy định dẫn tới việc Cục HKVN bị động trong việc đảm bảo nguồn nhân lực giám sát an toàn theo quy định và các cảng hàng không bị động trong việc bố trí vị trí đậu qua đêm</w:t>
      </w:r>
    </w:p>
    <w:p w:rsidR="00B95ACA" w:rsidRPr="008A17ED" w:rsidRDefault="00B95ACA" w:rsidP="002137A9">
      <w:pPr>
        <w:pStyle w:val="Heading3"/>
        <w:spacing w:before="0" w:after="120"/>
        <w:ind w:firstLine="720"/>
        <w:rPr>
          <w:b w:val="0"/>
          <w:i/>
          <w:szCs w:val="28"/>
          <w:lang w:val="de-DE"/>
        </w:rPr>
      </w:pPr>
      <w:bookmarkStart w:id="8" w:name="_Toc512341332"/>
      <w:r w:rsidRPr="008A17ED">
        <w:rPr>
          <w:b w:val="0"/>
          <w:i/>
          <w:szCs w:val="28"/>
          <w:lang w:val="nl-NL"/>
        </w:rPr>
        <w:t xml:space="preserve">1.2. </w:t>
      </w:r>
      <w:r w:rsidRPr="008A17ED">
        <w:rPr>
          <w:b w:val="0"/>
          <w:i/>
          <w:szCs w:val="28"/>
          <w:lang w:val="vi-VN"/>
        </w:rPr>
        <w:t>Mục tiêu gi</w:t>
      </w:r>
      <w:r w:rsidRPr="008A17ED">
        <w:rPr>
          <w:b w:val="0"/>
          <w:i/>
          <w:szCs w:val="28"/>
          <w:lang w:val="nl-NL"/>
        </w:rPr>
        <w:t>ả</w:t>
      </w:r>
      <w:r w:rsidRPr="008A17ED">
        <w:rPr>
          <w:b w:val="0"/>
          <w:i/>
          <w:szCs w:val="28"/>
          <w:lang w:val="vi-VN"/>
        </w:rPr>
        <w:t>i quyết vấn đề</w:t>
      </w:r>
      <w:bookmarkEnd w:id="8"/>
    </w:p>
    <w:p w:rsidR="00B95ACA" w:rsidRPr="008A17ED" w:rsidRDefault="00B95ACA" w:rsidP="002137A9">
      <w:pPr>
        <w:spacing w:after="120"/>
        <w:jc w:val="both"/>
        <w:rPr>
          <w:sz w:val="28"/>
          <w:szCs w:val="28"/>
          <w:lang w:val="de-DE"/>
        </w:rPr>
      </w:pPr>
      <w:r w:rsidRPr="008A17ED">
        <w:rPr>
          <w:sz w:val="28"/>
          <w:szCs w:val="28"/>
          <w:lang w:val="de-DE"/>
        </w:rPr>
        <w:tab/>
      </w:r>
      <w:r w:rsidR="008A17ED" w:rsidRPr="008A17ED">
        <w:rPr>
          <w:sz w:val="28"/>
          <w:szCs w:val="28"/>
          <w:lang w:val="de-DE"/>
        </w:rPr>
        <w:t>Ràng buộc trách nhiệm báo cáo với việc cấp slot và cấp phép bay của Cục HKVN với căn cứ là đảm bảo năng lực giám sát an toàn của Cục và năng lực tiếp nhận của hạ tầng cảng hàng không.</w:t>
      </w:r>
    </w:p>
    <w:p w:rsidR="00B95ACA" w:rsidRPr="008A17ED" w:rsidRDefault="00B95ACA" w:rsidP="002137A9">
      <w:pPr>
        <w:pStyle w:val="Heading3"/>
        <w:spacing w:before="0" w:after="120"/>
        <w:ind w:firstLine="720"/>
        <w:rPr>
          <w:b w:val="0"/>
          <w:i/>
          <w:szCs w:val="28"/>
          <w:lang w:val="nl-NL"/>
        </w:rPr>
      </w:pPr>
      <w:bookmarkStart w:id="9" w:name="_Toc512341333"/>
      <w:r w:rsidRPr="008A17ED">
        <w:rPr>
          <w:b w:val="0"/>
          <w:i/>
          <w:szCs w:val="28"/>
          <w:lang w:val="nl-NL"/>
        </w:rPr>
        <w:t xml:space="preserve">1.3. </w:t>
      </w:r>
      <w:r w:rsidRPr="008A17ED">
        <w:rPr>
          <w:b w:val="0"/>
          <w:i/>
          <w:szCs w:val="28"/>
          <w:lang w:val="vi-VN"/>
        </w:rPr>
        <w:t>Các giải pháp đề xuất để giải quyết vấn đề</w:t>
      </w:r>
      <w:bookmarkEnd w:id="9"/>
    </w:p>
    <w:p w:rsidR="006E707F" w:rsidRPr="008A17ED" w:rsidRDefault="008A17ED" w:rsidP="00D37C16">
      <w:pPr>
        <w:spacing w:after="120"/>
        <w:ind w:firstLine="720"/>
        <w:jc w:val="both"/>
        <w:rPr>
          <w:sz w:val="28"/>
          <w:szCs w:val="28"/>
          <w:lang w:val="vi-VN"/>
        </w:rPr>
      </w:pPr>
      <w:r>
        <w:rPr>
          <w:spacing w:val="-4"/>
          <w:sz w:val="28"/>
          <w:szCs w:val="28"/>
          <w:lang w:val="de-DE"/>
        </w:rPr>
        <w:t>Sửa đổi, bổ sung như dự thảo đã nêu.</w:t>
      </w:r>
    </w:p>
    <w:p w:rsidR="003C315A" w:rsidRPr="008A17ED" w:rsidRDefault="00B95ACA" w:rsidP="002137A9">
      <w:pPr>
        <w:pStyle w:val="Heading3"/>
        <w:spacing w:before="0" w:after="120"/>
        <w:ind w:firstLine="720"/>
        <w:rPr>
          <w:b w:val="0"/>
          <w:i/>
          <w:szCs w:val="28"/>
        </w:rPr>
      </w:pPr>
      <w:bookmarkStart w:id="10" w:name="_Toc512341334"/>
      <w:r w:rsidRPr="008A17ED">
        <w:rPr>
          <w:b w:val="0"/>
          <w:i/>
          <w:szCs w:val="28"/>
          <w:lang w:val="de-DE"/>
        </w:rPr>
        <w:t xml:space="preserve">1.4. </w:t>
      </w:r>
      <w:r w:rsidRPr="008A17ED">
        <w:rPr>
          <w:b w:val="0"/>
          <w:i/>
          <w:szCs w:val="28"/>
          <w:lang w:val="vi-VN"/>
        </w:rPr>
        <w:t>Đánh giá tác động của các giả</w:t>
      </w:r>
      <w:r w:rsidRPr="008A17ED">
        <w:rPr>
          <w:b w:val="0"/>
          <w:i/>
          <w:szCs w:val="28"/>
          <w:lang w:val="de-DE"/>
        </w:rPr>
        <w:t>i</w:t>
      </w:r>
      <w:r w:rsidRPr="008A17ED">
        <w:rPr>
          <w:b w:val="0"/>
          <w:i/>
          <w:szCs w:val="28"/>
          <w:lang w:val="vi-VN"/>
        </w:rPr>
        <w:t xml:space="preserve"> pháp đối với đối tượng chịu sự tác động trực tiếp của chính sách và các đối tượng khác có liên quan</w:t>
      </w:r>
      <w:bookmarkEnd w:id="10"/>
    </w:p>
    <w:p w:rsidR="00B95ACA" w:rsidRPr="008A17ED" w:rsidRDefault="003C315A" w:rsidP="002137A9">
      <w:pPr>
        <w:spacing w:after="120"/>
        <w:ind w:firstLine="709"/>
        <w:jc w:val="both"/>
        <w:rPr>
          <w:sz w:val="28"/>
          <w:szCs w:val="28"/>
          <w:lang w:val="nl-NL"/>
        </w:rPr>
      </w:pPr>
      <w:r w:rsidRPr="008A17ED">
        <w:rPr>
          <w:sz w:val="28"/>
          <w:szCs w:val="28"/>
          <w:lang w:val="nl-NL"/>
        </w:rPr>
        <w:tab/>
        <w:t>+ Đối với công tác</w:t>
      </w:r>
      <w:r w:rsidR="009667A8">
        <w:rPr>
          <w:sz w:val="28"/>
          <w:szCs w:val="28"/>
          <w:lang w:val="nl-NL"/>
        </w:rPr>
        <w:t xml:space="preserve"> quản lý nhà nước chuyên ngành: tăng cường công tác quản lý Nhà nước, kịp thời bố trí nguồn nhân lực phù hợp;</w:t>
      </w:r>
    </w:p>
    <w:p w:rsidR="003C315A" w:rsidRDefault="003C315A" w:rsidP="002137A9">
      <w:pPr>
        <w:spacing w:after="120"/>
        <w:ind w:firstLine="709"/>
        <w:jc w:val="both"/>
        <w:rPr>
          <w:sz w:val="28"/>
          <w:szCs w:val="28"/>
          <w:lang w:val="nl-NL"/>
        </w:rPr>
      </w:pPr>
      <w:r w:rsidRPr="008A17ED">
        <w:rPr>
          <w:sz w:val="28"/>
          <w:szCs w:val="28"/>
          <w:lang w:val="nl-NL"/>
        </w:rPr>
        <w:tab/>
        <w:t>+</w:t>
      </w:r>
      <w:r w:rsidR="00B95ACA" w:rsidRPr="008A17ED">
        <w:rPr>
          <w:sz w:val="28"/>
          <w:szCs w:val="28"/>
          <w:lang w:val="nl-NL"/>
        </w:rPr>
        <w:t xml:space="preserve"> Đối với các </w:t>
      </w:r>
      <w:r w:rsidR="009667A8">
        <w:rPr>
          <w:sz w:val="28"/>
          <w:szCs w:val="28"/>
          <w:lang w:val="nl-NL"/>
        </w:rPr>
        <w:t xml:space="preserve">hãng hàng không: chuyên nghiệp hóa trong lập kế hoạch; </w:t>
      </w:r>
      <w:r w:rsidR="009667A8" w:rsidRPr="008A17ED">
        <w:rPr>
          <w:sz w:val="28"/>
          <w:szCs w:val="28"/>
          <w:lang w:val="nl-NL"/>
        </w:rPr>
        <w:t>Không phát sinh chi phí đối với các đối tượng chịu tác động</w:t>
      </w:r>
      <w:r w:rsidR="009667A8">
        <w:rPr>
          <w:sz w:val="28"/>
          <w:szCs w:val="28"/>
          <w:lang w:val="nl-NL"/>
        </w:rPr>
        <w:t>;</w:t>
      </w:r>
    </w:p>
    <w:p w:rsidR="009667A8" w:rsidRPr="008A17ED" w:rsidRDefault="009667A8" w:rsidP="002137A9">
      <w:pPr>
        <w:spacing w:after="120"/>
        <w:ind w:firstLine="709"/>
        <w:jc w:val="both"/>
        <w:rPr>
          <w:sz w:val="28"/>
          <w:szCs w:val="28"/>
          <w:lang w:val="vi-VN"/>
        </w:rPr>
      </w:pPr>
      <w:r>
        <w:rPr>
          <w:sz w:val="28"/>
          <w:szCs w:val="28"/>
          <w:lang w:val="nl-NL"/>
        </w:rPr>
        <w:t>+ Đối với doanh nghiệp kinh doanh cảng: chủ động bố trí nguồn lực phù hợp để tiếp nhận tàu bay;</w:t>
      </w:r>
    </w:p>
    <w:p w:rsidR="00B95ACA" w:rsidRPr="008A17ED" w:rsidRDefault="00B95ACA" w:rsidP="002137A9">
      <w:pPr>
        <w:pStyle w:val="Heading3"/>
        <w:spacing w:before="0" w:after="120"/>
        <w:ind w:firstLine="709"/>
        <w:rPr>
          <w:b w:val="0"/>
          <w:i/>
          <w:szCs w:val="28"/>
          <w:lang w:val="nl-NL"/>
        </w:rPr>
      </w:pPr>
      <w:bookmarkStart w:id="11" w:name="_Toc512341335"/>
      <w:r w:rsidRPr="008A17ED">
        <w:rPr>
          <w:b w:val="0"/>
          <w:i/>
          <w:szCs w:val="28"/>
          <w:lang w:val="nl-NL"/>
        </w:rPr>
        <w:t xml:space="preserve">1.5. </w:t>
      </w:r>
      <w:r w:rsidRPr="008A17ED">
        <w:rPr>
          <w:b w:val="0"/>
          <w:i/>
          <w:szCs w:val="28"/>
          <w:lang w:val="vi-VN"/>
        </w:rPr>
        <w:t>Kiến nghị giải pháp lựa chọn</w:t>
      </w:r>
      <w:bookmarkEnd w:id="11"/>
    </w:p>
    <w:p w:rsidR="00BA45FF" w:rsidRPr="008A17ED" w:rsidRDefault="00361030" w:rsidP="002137A9">
      <w:pPr>
        <w:spacing w:after="120"/>
        <w:ind w:firstLine="709"/>
        <w:jc w:val="both"/>
        <w:rPr>
          <w:sz w:val="28"/>
          <w:szCs w:val="28"/>
          <w:lang w:val="nl-NL"/>
        </w:rPr>
      </w:pPr>
      <w:r w:rsidRPr="008A17ED">
        <w:rPr>
          <w:sz w:val="28"/>
          <w:szCs w:val="28"/>
          <w:lang w:val="nl-NL"/>
        </w:rPr>
        <w:t>Cục HKVN k</w:t>
      </w:r>
      <w:r w:rsidR="00B95ACA" w:rsidRPr="008A17ED">
        <w:rPr>
          <w:sz w:val="28"/>
          <w:szCs w:val="28"/>
          <w:lang w:val="nl-NL"/>
        </w:rPr>
        <w:t xml:space="preserve">iến nghị lựa chọn </w:t>
      </w:r>
      <w:r w:rsidR="009667A8">
        <w:rPr>
          <w:sz w:val="28"/>
          <w:szCs w:val="28"/>
          <w:lang w:val="nl-NL"/>
        </w:rPr>
        <w:t>phương án như nêu tại dự thảo</w:t>
      </w:r>
      <w:r w:rsidR="00B95ACA" w:rsidRPr="008A17ED">
        <w:rPr>
          <w:sz w:val="28"/>
          <w:szCs w:val="28"/>
          <w:lang w:val="nl-NL"/>
        </w:rPr>
        <w:t>.</w:t>
      </w:r>
    </w:p>
    <w:p w:rsidR="00127E08" w:rsidRPr="008A17ED" w:rsidRDefault="00B95ACA" w:rsidP="00127E08">
      <w:pPr>
        <w:pStyle w:val="Heading2"/>
        <w:spacing w:before="0" w:after="120"/>
        <w:ind w:firstLine="708"/>
        <w:rPr>
          <w:i w:val="0"/>
          <w:szCs w:val="28"/>
          <w:lang w:val="vi-VN"/>
        </w:rPr>
      </w:pPr>
      <w:bookmarkStart w:id="12" w:name="_Toc512341336"/>
      <w:r w:rsidRPr="008A17ED">
        <w:rPr>
          <w:i w:val="0"/>
          <w:szCs w:val="28"/>
          <w:lang w:val="nl-NL"/>
        </w:rPr>
        <w:t xml:space="preserve">2. </w:t>
      </w:r>
      <w:r w:rsidRPr="008A17ED">
        <w:rPr>
          <w:i w:val="0"/>
          <w:szCs w:val="28"/>
        </w:rPr>
        <w:t xml:space="preserve">Chính sách </w:t>
      </w:r>
      <w:r w:rsidRPr="008A17ED">
        <w:rPr>
          <w:i w:val="0"/>
          <w:szCs w:val="28"/>
          <w:lang w:val="nl-NL"/>
        </w:rPr>
        <w:t>2</w:t>
      </w:r>
      <w:bookmarkEnd w:id="12"/>
      <w:r w:rsidR="00361030" w:rsidRPr="008A17ED">
        <w:rPr>
          <w:i w:val="0"/>
          <w:szCs w:val="28"/>
          <w:lang w:val="nl-NL"/>
        </w:rPr>
        <w:t xml:space="preserve">: </w:t>
      </w:r>
      <w:bookmarkStart w:id="13" w:name="_Toc512341337"/>
      <w:r w:rsidR="00127E08" w:rsidRPr="008A17ED">
        <w:rPr>
          <w:i w:val="0"/>
          <w:szCs w:val="28"/>
        </w:rPr>
        <w:t xml:space="preserve">Sửa đổi </w:t>
      </w:r>
      <w:r w:rsidR="00127E08" w:rsidRPr="008A17ED">
        <w:rPr>
          <w:i w:val="0"/>
          <w:szCs w:val="28"/>
          <w:lang w:val="vi-VN"/>
        </w:rPr>
        <w:t xml:space="preserve">Khoản 1, </w:t>
      </w:r>
      <w:r w:rsidR="00127E08" w:rsidRPr="008A17ED">
        <w:rPr>
          <w:i w:val="0"/>
          <w:szCs w:val="28"/>
        </w:rPr>
        <w:t>k</w:t>
      </w:r>
      <w:r w:rsidR="00127E08" w:rsidRPr="008A17ED">
        <w:rPr>
          <w:i w:val="0"/>
          <w:szCs w:val="28"/>
          <w:lang w:val="vi-VN"/>
        </w:rPr>
        <w:t xml:space="preserve">hoản 3, </w:t>
      </w:r>
      <w:r w:rsidR="00127E08" w:rsidRPr="008A17ED">
        <w:rPr>
          <w:i w:val="0"/>
          <w:szCs w:val="28"/>
        </w:rPr>
        <w:t>k</w:t>
      </w:r>
      <w:r w:rsidR="00127E08" w:rsidRPr="008A17ED">
        <w:rPr>
          <w:i w:val="0"/>
          <w:szCs w:val="28"/>
          <w:lang w:val="vi-VN"/>
        </w:rPr>
        <w:t xml:space="preserve">hoản 5 Điều 8 Thông tư 81 liên quan đến việc xác định </w:t>
      </w:r>
      <w:r w:rsidR="00586B41" w:rsidRPr="008A17ED">
        <w:rPr>
          <w:i w:val="0"/>
          <w:szCs w:val="28"/>
          <w:lang w:val="vi-VN"/>
        </w:rPr>
        <w:t>chuyến bay bị chậm, hủy, khởi hành sớm</w:t>
      </w:r>
    </w:p>
    <w:p w:rsidR="00B95ACA" w:rsidRPr="008A17ED" w:rsidRDefault="00B95ACA" w:rsidP="00127E08">
      <w:pPr>
        <w:pStyle w:val="Heading2"/>
        <w:spacing w:before="0" w:after="120"/>
        <w:ind w:firstLine="708"/>
        <w:rPr>
          <w:b w:val="0"/>
          <w:i w:val="0"/>
          <w:szCs w:val="28"/>
        </w:rPr>
      </w:pPr>
      <w:r w:rsidRPr="008A17ED">
        <w:rPr>
          <w:b w:val="0"/>
          <w:szCs w:val="28"/>
          <w:lang w:val="nl-NL"/>
        </w:rPr>
        <w:t xml:space="preserve">2.1. </w:t>
      </w:r>
      <w:r w:rsidRPr="008A17ED">
        <w:rPr>
          <w:b w:val="0"/>
          <w:szCs w:val="28"/>
          <w:lang w:val="vi-VN"/>
        </w:rPr>
        <w:t>Xác định vấn đề bất cập</w:t>
      </w:r>
      <w:bookmarkEnd w:id="13"/>
    </w:p>
    <w:p w:rsidR="00446512" w:rsidRPr="008A17ED" w:rsidRDefault="00CC7E92" w:rsidP="0092668E">
      <w:pPr>
        <w:spacing w:after="120"/>
        <w:jc w:val="both"/>
        <w:rPr>
          <w:bCs/>
          <w:sz w:val="28"/>
          <w:szCs w:val="28"/>
          <w:lang w:val="vi-VN"/>
        </w:rPr>
      </w:pPr>
      <w:r w:rsidRPr="008A17ED">
        <w:rPr>
          <w:sz w:val="28"/>
          <w:szCs w:val="28"/>
        </w:rPr>
        <w:tab/>
      </w:r>
      <w:r w:rsidR="009667A8">
        <w:rPr>
          <w:sz w:val="28"/>
          <w:szCs w:val="28"/>
        </w:rPr>
        <w:t xml:space="preserve">Hiện tại, việc xác định chuyến bay chậm, hủy được căn cứ trên Lịch bay căn cứ được các hãng hàng không cập nhật vào 22h00 ngày trước ngày khai thác. Lịch bay căn cứ này do các hãng hàng không xây dựng, có thể không hoàn </w:t>
      </w:r>
      <w:r w:rsidR="009667A8">
        <w:rPr>
          <w:sz w:val="28"/>
          <w:szCs w:val="28"/>
        </w:rPr>
        <w:lastRenderedPageBreak/>
        <w:t xml:space="preserve">toàn chính xác như slot đã được xác nhận và phép bay đã được cấp nên việc thống kê tình hình sử dụng slot không thống nhất với thống kê chỉ số đúng giờ, chậm chuyến, hủy chuyến;  </w:t>
      </w:r>
    </w:p>
    <w:p w:rsidR="00B95ACA" w:rsidRPr="008A17ED" w:rsidRDefault="00B95ACA" w:rsidP="002137A9">
      <w:pPr>
        <w:pStyle w:val="Heading3"/>
        <w:spacing w:before="0" w:after="120"/>
        <w:ind w:firstLine="708"/>
        <w:rPr>
          <w:b w:val="0"/>
          <w:i/>
          <w:szCs w:val="28"/>
          <w:lang w:val="nl-NL"/>
        </w:rPr>
      </w:pPr>
      <w:bookmarkStart w:id="14" w:name="_Toc512341338"/>
      <w:r w:rsidRPr="008A17ED">
        <w:rPr>
          <w:b w:val="0"/>
          <w:i/>
          <w:szCs w:val="28"/>
          <w:lang w:val="nl-NL"/>
        </w:rPr>
        <w:t xml:space="preserve">2.2. </w:t>
      </w:r>
      <w:r w:rsidRPr="008A17ED">
        <w:rPr>
          <w:b w:val="0"/>
          <w:i/>
          <w:szCs w:val="28"/>
          <w:lang w:val="vi-VN"/>
        </w:rPr>
        <w:t>Mục tiêu gi</w:t>
      </w:r>
      <w:r w:rsidRPr="008A17ED">
        <w:rPr>
          <w:b w:val="0"/>
          <w:i/>
          <w:szCs w:val="28"/>
          <w:lang w:val="nl-NL"/>
        </w:rPr>
        <w:t>ả</w:t>
      </w:r>
      <w:r w:rsidRPr="008A17ED">
        <w:rPr>
          <w:b w:val="0"/>
          <w:i/>
          <w:szCs w:val="28"/>
          <w:lang w:val="vi-VN"/>
        </w:rPr>
        <w:t>i quyết vấn đề</w:t>
      </w:r>
      <w:bookmarkEnd w:id="14"/>
    </w:p>
    <w:p w:rsidR="0092668E" w:rsidRPr="009667A8" w:rsidRDefault="009667A8" w:rsidP="002137A9">
      <w:pPr>
        <w:spacing w:after="120"/>
        <w:jc w:val="both"/>
        <w:rPr>
          <w:sz w:val="28"/>
          <w:szCs w:val="28"/>
        </w:rPr>
      </w:pPr>
      <w:r>
        <w:rPr>
          <w:sz w:val="28"/>
          <w:szCs w:val="28"/>
        </w:rPr>
        <w:tab/>
        <w:t xml:space="preserve">Thống nhất căn cứ xác định </w:t>
      </w:r>
      <w:r w:rsidR="00097A92">
        <w:rPr>
          <w:sz w:val="28"/>
          <w:szCs w:val="28"/>
        </w:rPr>
        <w:t>là phép bay do Cục HKVN cấp</w:t>
      </w:r>
    </w:p>
    <w:p w:rsidR="00175A0E" w:rsidRPr="008A17ED" w:rsidRDefault="00175A0E" w:rsidP="002137A9">
      <w:pPr>
        <w:spacing w:after="120"/>
        <w:jc w:val="both"/>
        <w:rPr>
          <w:i/>
          <w:sz w:val="28"/>
          <w:szCs w:val="28"/>
          <w:lang w:val="de-DE"/>
        </w:rPr>
      </w:pPr>
      <w:r w:rsidRPr="008A17ED">
        <w:rPr>
          <w:sz w:val="28"/>
          <w:szCs w:val="28"/>
          <w:lang w:val="de-DE"/>
        </w:rPr>
        <w:tab/>
      </w:r>
      <w:r w:rsidRPr="008A17ED">
        <w:rPr>
          <w:i/>
          <w:sz w:val="28"/>
          <w:szCs w:val="28"/>
          <w:lang w:val="de-DE"/>
        </w:rPr>
        <w:t>2.3. Các giải pháp đề xuất giải quyết vấn đề:</w:t>
      </w:r>
    </w:p>
    <w:p w:rsidR="001D4BB6" w:rsidRPr="008A17ED" w:rsidRDefault="00175A0E" w:rsidP="001D4BB6">
      <w:pPr>
        <w:spacing w:before="120"/>
        <w:ind w:firstLine="720"/>
        <w:jc w:val="both"/>
        <w:rPr>
          <w:sz w:val="28"/>
          <w:szCs w:val="28"/>
        </w:rPr>
      </w:pPr>
      <w:r w:rsidRPr="008A17ED">
        <w:rPr>
          <w:spacing w:val="-4"/>
          <w:sz w:val="28"/>
          <w:szCs w:val="28"/>
          <w:lang w:val="de-DE"/>
        </w:rPr>
        <w:t>-</w:t>
      </w:r>
      <w:r w:rsidR="001D4BB6" w:rsidRPr="008A17ED">
        <w:rPr>
          <w:sz w:val="28"/>
          <w:szCs w:val="28"/>
          <w:lang w:val="vi-VN"/>
        </w:rPr>
        <w:t xml:space="preserve"> Chuyến bay bị chậm là chuyến bay có giờ khởi hành thực tế (tính từ thời điểm rút chèn tàu bay) muộn hơn 15 phút so với thời gian dự kiến cất cánh</w:t>
      </w:r>
      <w:r w:rsidR="001D4BB6" w:rsidRPr="008A17ED">
        <w:rPr>
          <w:sz w:val="28"/>
          <w:szCs w:val="28"/>
        </w:rPr>
        <w:t xml:space="preserve"> theo phép bay (bản sửa đổi cuối cùng, nếu có) do Cục Hàng không Việt Nam cấp</w:t>
      </w:r>
      <w:r w:rsidR="001D4BB6" w:rsidRPr="008A17ED">
        <w:rPr>
          <w:sz w:val="28"/>
          <w:szCs w:val="28"/>
          <w:lang w:val="vi-VN"/>
        </w:rPr>
        <w:t>.”</w:t>
      </w:r>
    </w:p>
    <w:p w:rsidR="001D4BB6" w:rsidRPr="008A17ED" w:rsidRDefault="001D4BB6" w:rsidP="001D4BB6">
      <w:pPr>
        <w:spacing w:before="120"/>
        <w:ind w:firstLine="720"/>
        <w:jc w:val="both"/>
        <w:rPr>
          <w:sz w:val="28"/>
          <w:szCs w:val="28"/>
        </w:rPr>
      </w:pPr>
      <w:r w:rsidRPr="008A17ED">
        <w:rPr>
          <w:sz w:val="28"/>
          <w:szCs w:val="28"/>
          <w:lang w:val="vi-VN"/>
        </w:rPr>
        <w:t xml:space="preserve">- Chuyến bay hủy </w:t>
      </w:r>
      <w:r w:rsidRPr="008A17ED">
        <w:rPr>
          <w:color w:val="000000"/>
          <w:sz w:val="28"/>
          <w:szCs w:val="28"/>
          <w:lang w:val="pt-BR"/>
        </w:rPr>
        <w:t xml:space="preserve">là chuyến bay không được thực hiện </w:t>
      </w:r>
      <w:r w:rsidRPr="008A17ED">
        <w:rPr>
          <w:sz w:val="28"/>
          <w:szCs w:val="28"/>
        </w:rPr>
        <w:t>theo phép bay (bản sửa đổi cuối cùng, nếu có) do Cục Hàng không Việt Nam cấp và không được thông báo bằng điện văn tới Cục Hàng không Việt Nam, Cảng vụ hàng không, Công ty Quản l</w:t>
      </w:r>
      <w:r w:rsidRPr="008A17ED">
        <w:rPr>
          <w:sz w:val="28"/>
          <w:szCs w:val="28"/>
          <w:lang w:val="vi-VN"/>
        </w:rPr>
        <w:t>ý</w:t>
      </w:r>
      <w:r w:rsidRPr="008A17ED">
        <w:rPr>
          <w:sz w:val="28"/>
          <w:szCs w:val="28"/>
        </w:rPr>
        <w:t xml:space="preserve"> bay liên quan tối thiểu 24 giờ trước thời gian dự kiến cất cánh</w:t>
      </w:r>
      <w:r w:rsidRPr="008A17ED">
        <w:rPr>
          <w:sz w:val="28"/>
          <w:szCs w:val="28"/>
          <w:lang w:val="vi-VN"/>
        </w:rPr>
        <w:t>.”</w:t>
      </w:r>
    </w:p>
    <w:p w:rsidR="00097A92" w:rsidRDefault="001D4BB6" w:rsidP="00097A92">
      <w:pPr>
        <w:spacing w:before="120"/>
        <w:ind w:firstLine="720"/>
        <w:jc w:val="both"/>
        <w:rPr>
          <w:color w:val="000000"/>
          <w:sz w:val="28"/>
          <w:szCs w:val="28"/>
        </w:rPr>
      </w:pPr>
      <w:r w:rsidRPr="008A17ED">
        <w:rPr>
          <w:sz w:val="28"/>
          <w:szCs w:val="28"/>
          <w:lang w:val="vi-VN"/>
        </w:rPr>
        <w:t xml:space="preserve">- Chuyến bay khởi hành sớm là chuyến bay có giờ khởi hành thực tế (tính từ thời điểm rút chèn tàu bay) sớm hơn thời gian dự kiến cất cánh </w:t>
      </w:r>
      <w:r w:rsidRPr="008A17ED">
        <w:rPr>
          <w:sz w:val="28"/>
          <w:szCs w:val="28"/>
        </w:rPr>
        <w:t>theo phép bay (bản sửa đổi cuối cùng, nếu có) do Cục Hàng không Việt Nam cấp</w:t>
      </w:r>
      <w:r w:rsidRPr="008A17ED">
        <w:rPr>
          <w:sz w:val="28"/>
          <w:szCs w:val="28"/>
          <w:lang w:val="vi-VN"/>
        </w:rPr>
        <w:t>.</w:t>
      </w:r>
      <w:r w:rsidRPr="008A17ED">
        <w:rPr>
          <w:color w:val="000000"/>
          <w:sz w:val="28"/>
          <w:szCs w:val="28"/>
          <w:lang w:val="vi-VN"/>
        </w:rPr>
        <w:t>”</w:t>
      </w:r>
    </w:p>
    <w:p w:rsidR="00175A0E" w:rsidRPr="008A17ED" w:rsidRDefault="00175A0E" w:rsidP="00097A92">
      <w:pPr>
        <w:spacing w:before="120"/>
        <w:ind w:firstLine="720"/>
        <w:jc w:val="both"/>
        <w:rPr>
          <w:b/>
          <w:i/>
          <w:sz w:val="28"/>
          <w:szCs w:val="28"/>
          <w:lang w:val="de-DE"/>
        </w:rPr>
      </w:pPr>
      <w:r w:rsidRPr="008A17ED">
        <w:rPr>
          <w:i/>
          <w:sz w:val="28"/>
          <w:szCs w:val="28"/>
          <w:lang w:val="de-DE"/>
        </w:rPr>
        <w:t>2.4.</w:t>
      </w:r>
      <w:r w:rsidR="00CF197C" w:rsidRPr="008A17ED">
        <w:rPr>
          <w:i/>
          <w:sz w:val="28"/>
          <w:szCs w:val="28"/>
          <w:lang w:val="vi-VN"/>
        </w:rPr>
        <w:t xml:space="preserve"> </w:t>
      </w:r>
      <w:r w:rsidRPr="00097A92">
        <w:rPr>
          <w:i/>
          <w:sz w:val="28"/>
          <w:szCs w:val="28"/>
          <w:lang w:val="de-DE"/>
        </w:rPr>
        <w:t>Đánh</w:t>
      </w:r>
      <w:r w:rsidRPr="008A17ED">
        <w:rPr>
          <w:i/>
          <w:sz w:val="28"/>
          <w:szCs w:val="28"/>
          <w:lang w:val="vi-VN"/>
        </w:rPr>
        <w:t xml:space="preserve"> giá tác động của các giả</w:t>
      </w:r>
      <w:r w:rsidRPr="008A17ED">
        <w:rPr>
          <w:i/>
          <w:sz w:val="28"/>
          <w:szCs w:val="28"/>
          <w:lang w:val="de-DE"/>
        </w:rPr>
        <w:t>i</w:t>
      </w:r>
      <w:r w:rsidRPr="008A17ED">
        <w:rPr>
          <w:i/>
          <w:sz w:val="28"/>
          <w:szCs w:val="28"/>
          <w:lang w:val="vi-VN"/>
        </w:rPr>
        <w:t xml:space="preserve"> pháp đối với đối tượng chịu sự tác động trực tiếp của chính sách và các đối tượng khác có liên quan</w:t>
      </w:r>
    </w:p>
    <w:p w:rsidR="00175A0E" w:rsidRPr="008A17ED" w:rsidRDefault="00175A0E" w:rsidP="002137A9">
      <w:pPr>
        <w:spacing w:after="120"/>
        <w:ind w:firstLine="709"/>
        <w:jc w:val="both"/>
        <w:rPr>
          <w:sz w:val="28"/>
          <w:szCs w:val="28"/>
          <w:lang w:val="vi-VN"/>
        </w:rPr>
      </w:pPr>
      <w:r w:rsidRPr="008A17ED">
        <w:rPr>
          <w:sz w:val="28"/>
          <w:szCs w:val="28"/>
          <w:lang w:val="nl-NL"/>
        </w:rPr>
        <w:tab/>
        <w:t>+ Đối với công tác quản lý nhà nước chuyên ngành:</w:t>
      </w:r>
      <w:r w:rsidR="00097A92">
        <w:rPr>
          <w:sz w:val="28"/>
          <w:szCs w:val="28"/>
          <w:lang w:val="nl-NL"/>
        </w:rPr>
        <w:t xml:space="preserve"> thuận lợi cho công tác thống kê, đánh giá hoạt động khai thác;</w:t>
      </w:r>
    </w:p>
    <w:p w:rsidR="00097A92" w:rsidRDefault="00175A0E" w:rsidP="002137A9">
      <w:pPr>
        <w:spacing w:after="120"/>
        <w:ind w:firstLine="709"/>
        <w:jc w:val="both"/>
        <w:rPr>
          <w:sz w:val="28"/>
          <w:szCs w:val="28"/>
          <w:lang w:val="nl-NL"/>
        </w:rPr>
      </w:pPr>
      <w:r w:rsidRPr="008A17ED">
        <w:rPr>
          <w:sz w:val="28"/>
          <w:szCs w:val="28"/>
          <w:lang w:val="nl-NL"/>
        </w:rPr>
        <w:tab/>
        <w:t xml:space="preserve">+ Đối với các </w:t>
      </w:r>
      <w:r w:rsidR="00097A92">
        <w:rPr>
          <w:sz w:val="28"/>
          <w:szCs w:val="28"/>
          <w:lang w:val="nl-NL"/>
        </w:rPr>
        <w:t>cảng vụ hàng không: sẽ mất thời gian để xây dựng, chuyển đổi hệ thống quản lý, cập nhật phép bay;</w:t>
      </w:r>
    </w:p>
    <w:p w:rsidR="00E0572D" w:rsidRPr="008A17ED" w:rsidRDefault="00097A92" w:rsidP="002137A9">
      <w:pPr>
        <w:spacing w:after="120"/>
        <w:ind w:firstLine="709"/>
        <w:jc w:val="both"/>
        <w:rPr>
          <w:sz w:val="28"/>
          <w:szCs w:val="28"/>
          <w:lang w:val="vi-VN"/>
        </w:rPr>
      </w:pPr>
      <w:r>
        <w:rPr>
          <w:sz w:val="28"/>
          <w:szCs w:val="28"/>
          <w:lang w:val="nl-NL"/>
        </w:rPr>
        <w:t>+ Đối với hãng hàng không</w:t>
      </w:r>
      <w:r w:rsidR="00175A0E" w:rsidRPr="008A17ED">
        <w:rPr>
          <w:sz w:val="28"/>
          <w:szCs w:val="28"/>
          <w:lang w:val="nl-NL"/>
        </w:rPr>
        <w:t>:</w:t>
      </w:r>
      <w:r>
        <w:rPr>
          <w:sz w:val="28"/>
          <w:szCs w:val="28"/>
          <w:lang w:val="nl-NL"/>
        </w:rPr>
        <w:t xml:space="preserve"> giảm được nhiệm vụ gửi Lịch bay căn cứ hàng ngày.</w:t>
      </w:r>
    </w:p>
    <w:p w:rsidR="00E44746" w:rsidRPr="008A17ED" w:rsidRDefault="00175A0E" w:rsidP="00097A92">
      <w:pPr>
        <w:spacing w:after="120"/>
        <w:ind w:firstLine="709"/>
        <w:jc w:val="both"/>
        <w:rPr>
          <w:b/>
          <w:i/>
          <w:sz w:val="28"/>
          <w:szCs w:val="28"/>
          <w:lang w:val="nl-NL"/>
        </w:rPr>
      </w:pPr>
      <w:r w:rsidRPr="008A17ED">
        <w:rPr>
          <w:sz w:val="28"/>
          <w:szCs w:val="28"/>
          <w:lang w:val="nl-NL"/>
        </w:rPr>
        <w:tab/>
      </w:r>
      <w:r w:rsidR="00E44746" w:rsidRPr="008A17ED">
        <w:rPr>
          <w:i/>
          <w:sz w:val="28"/>
          <w:szCs w:val="28"/>
          <w:lang w:val="nl-NL"/>
        </w:rPr>
        <w:t>2.5.</w:t>
      </w:r>
      <w:r w:rsidR="00E44746" w:rsidRPr="008A17ED">
        <w:rPr>
          <w:i/>
          <w:sz w:val="28"/>
          <w:szCs w:val="28"/>
          <w:lang w:val="vi-VN"/>
        </w:rPr>
        <w:t>Kiến nghị giải pháp lựa chọn</w:t>
      </w:r>
    </w:p>
    <w:p w:rsidR="00E44746" w:rsidRPr="008A17ED" w:rsidRDefault="00E44746" w:rsidP="002137A9">
      <w:pPr>
        <w:spacing w:after="120"/>
        <w:ind w:firstLine="709"/>
        <w:jc w:val="both"/>
        <w:rPr>
          <w:sz w:val="28"/>
          <w:szCs w:val="28"/>
          <w:lang w:val="nl-NL"/>
        </w:rPr>
      </w:pPr>
      <w:r w:rsidRPr="008A17ED">
        <w:rPr>
          <w:sz w:val="28"/>
          <w:szCs w:val="28"/>
          <w:lang w:val="nl-NL"/>
        </w:rPr>
        <w:t xml:space="preserve">Cục HKVN kiến nghị lựa chọn </w:t>
      </w:r>
      <w:r w:rsidR="00097A92">
        <w:rPr>
          <w:sz w:val="28"/>
          <w:szCs w:val="28"/>
          <w:lang w:val="nl-NL"/>
        </w:rPr>
        <w:t>p</w:t>
      </w:r>
      <w:r w:rsidRPr="008A17ED">
        <w:rPr>
          <w:sz w:val="28"/>
          <w:szCs w:val="28"/>
          <w:lang w:val="nl-NL"/>
        </w:rPr>
        <w:t xml:space="preserve">hương án </w:t>
      </w:r>
      <w:r w:rsidR="00097A92">
        <w:rPr>
          <w:sz w:val="28"/>
          <w:szCs w:val="28"/>
          <w:lang w:val="nl-NL"/>
        </w:rPr>
        <w:t>như dự thảo đưa ra</w:t>
      </w:r>
      <w:r w:rsidRPr="008A17ED">
        <w:rPr>
          <w:sz w:val="28"/>
          <w:szCs w:val="28"/>
          <w:lang w:val="nl-NL"/>
        </w:rPr>
        <w:t>.</w:t>
      </w:r>
    </w:p>
    <w:p w:rsidR="00E44746" w:rsidRPr="008A17ED" w:rsidRDefault="00E44746" w:rsidP="002137A9">
      <w:pPr>
        <w:spacing w:after="120"/>
        <w:ind w:firstLine="709"/>
        <w:jc w:val="both"/>
        <w:rPr>
          <w:b/>
          <w:sz w:val="28"/>
          <w:szCs w:val="28"/>
          <w:lang w:val="vi-VN"/>
        </w:rPr>
      </w:pPr>
      <w:r w:rsidRPr="008A17ED">
        <w:rPr>
          <w:b/>
          <w:sz w:val="28"/>
          <w:szCs w:val="28"/>
          <w:lang w:val="nl-NL"/>
        </w:rPr>
        <w:t>3. Chính sách 3:</w:t>
      </w:r>
      <w:r w:rsidR="009B2944" w:rsidRPr="008A17ED">
        <w:rPr>
          <w:b/>
          <w:sz w:val="28"/>
          <w:szCs w:val="28"/>
          <w:lang w:val="vi-VN"/>
        </w:rPr>
        <w:t xml:space="preserve"> </w:t>
      </w:r>
      <w:r w:rsidR="00E2714B" w:rsidRPr="008A17ED">
        <w:rPr>
          <w:b/>
          <w:sz w:val="28"/>
          <w:szCs w:val="28"/>
          <w:lang w:val="vi-VN"/>
        </w:rPr>
        <w:t>Hủy bỏ Điều 11 Thông tư 81</w:t>
      </w:r>
      <w:r w:rsidR="002F77BD" w:rsidRPr="008A17ED">
        <w:rPr>
          <w:b/>
          <w:sz w:val="28"/>
          <w:szCs w:val="28"/>
          <w:lang w:val="vi-VN"/>
        </w:rPr>
        <w:t xml:space="preserve"> </w:t>
      </w:r>
      <w:r w:rsidR="0085779C" w:rsidRPr="008A17ED">
        <w:rPr>
          <w:b/>
          <w:sz w:val="28"/>
          <w:szCs w:val="28"/>
          <w:lang w:val="vi-VN"/>
        </w:rPr>
        <w:t>“</w:t>
      </w:r>
      <w:r w:rsidR="0085779C" w:rsidRPr="008A17ED">
        <w:rPr>
          <w:b/>
          <w:spacing w:val="-2"/>
          <w:sz w:val="28"/>
          <w:szCs w:val="28"/>
          <w:lang w:val="nl-NL"/>
        </w:rPr>
        <w:t xml:space="preserve">Thủ tục cấp, cấp lại </w:t>
      </w:r>
      <w:r w:rsidR="0085779C" w:rsidRPr="008A17ED">
        <w:rPr>
          <w:b/>
          <w:sz w:val="28"/>
          <w:szCs w:val="28"/>
        </w:rPr>
        <w:t>Giấy chứng nhận đăng ký hoạt động đại diện của pháp nhân Việt Nam cho hãng hàng không nước ngoài”</w:t>
      </w:r>
      <w:r w:rsidR="0085779C" w:rsidRPr="008A17ED">
        <w:rPr>
          <w:b/>
          <w:sz w:val="28"/>
          <w:szCs w:val="28"/>
          <w:lang w:val="vi-VN"/>
        </w:rPr>
        <w:t>.</w:t>
      </w:r>
    </w:p>
    <w:p w:rsidR="00E44746" w:rsidRPr="008A17ED" w:rsidRDefault="00E44746" w:rsidP="002137A9">
      <w:pPr>
        <w:spacing w:after="120"/>
        <w:ind w:firstLine="709"/>
        <w:jc w:val="both"/>
        <w:rPr>
          <w:i/>
          <w:sz w:val="28"/>
          <w:szCs w:val="28"/>
          <w:lang w:val="nl-NL"/>
        </w:rPr>
      </w:pPr>
      <w:r w:rsidRPr="008A17ED">
        <w:rPr>
          <w:i/>
          <w:sz w:val="28"/>
          <w:szCs w:val="28"/>
          <w:lang w:val="nl-NL"/>
        </w:rPr>
        <w:t>3.1. Xác định vấn đề bất cập</w:t>
      </w:r>
    </w:p>
    <w:p w:rsidR="00E44746" w:rsidRPr="008A17ED" w:rsidRDefault="00E44746" w:rsidP="00CD7D77">
      <w:pPr>
        <w:spacing w:after="120"/>
        <w:jc w:val="both"/>
        <w:rPr>
          <w:sz w:val="28"/>
          <w:szCs w:val="28"/>
          <w:lang w:val="vi-VN"/>
        </w:rPr>
      </w:pPr>
      <w:r w:rsidRPr="008A17ED">
        <w:rPr>
          <w:sz w:val="28"/>
          <w:szCs w:val="28"/>
          <w:lang w:val="nl-NL"/>
        </w:rPr>
        <w:tab/>
      </w:r>
      <w:r w:rsidR="008321D9" w:rsidRPr="008A17ED">
        <w:rPr>
          <w:sz w:val="28"/>
          <w:szCs w:val="28"/>
          <w:lang w:val="vi-VN"/>
        </w:rPr>
        <w:t>Điều 11 Thông tư 81 quy định về hồ sơ, thủ tục cấp, cấp lại Giấy chứng nhận đăng ký hoạt động đại diện.</w:t>
      </w:r>
      <w:r w:rsidR="00032DC4" w:rsidRPr="008A17ED">
        <w:rPr>
          <w:sz w:val="28"/>
          <w:szCs w:val="28"/>
          <w:lang w:val="vi-VN"/>
        </w:rPr>
        <w:t xml:space="preserve"> Luật Hàng không dân dụng không quy định TTHC này. Do vậy, việc quy định t</w:t>
      </w:r>
      <w:r w:rsidR="009B6A77" w:rsidRPr="008A17ED">
        <w:rPr>
          <w:sz w:val="28"/>
          <w:szCs w:val="28"/>
          <w:lang w:val="vi-VN"/>
        </w:rPr>
        <w:t xml:space="preserve">hủ tục hành chính </w:t>
      </w:r>
      <w:r w:rsidR="00C84565" w:rsidRPr="008A17ED">
        <w:rPr>
          <w:sz w:val="28"/>
          <w:szCs w:val="28"/>
          <w:lang w:val="vi-VN"/>
        </w:rPr>
        <w:t>trong Thông tư là không phù hợp.</w:t>
      </w:r>
    </w:p>
    <w:p w:rsidR="00E44746" w:rsidRPr="008A17ED" w:rsidRDefault="00E44746" w:rsidP="002137A9">
      <w:pPr>
        <w:spacing w:after="120"/>
        <w:jc w:val="both"/>
        <w:rPr>
          <w:i/>
          <w:sz w:val="28"/>
          <w:szCs w:val="28"/>
          <w:lang w:val="nl-NL"/>
        </w:rPr>
      </w:pPr>
      <w:r w:rsidRPr="008A17ED">
        <w:rPr>
          <w:sz w:val="28"/>
          <w:szCs w:val="28"/>
          <w:lang w:val="nl-NL"/>
        </w:rPr>
        <w:tab/>
      </w:r>
      <w:r w:rsidRPr="008A17ED">
        <w:rPr>
          <w:i/>
          <w:sz w:val="28"/>
          <w:szCs w:val="28"/>
          <w:lang w:val="nl-NL"/>
        </w:rPr>
        <w:t>3.2. Mục tiêu giải quyết vấn đề</w:t>
      </w:r>
    </w:p>
    <w:p w:rsidR="00E44746" w:rsidRPr="008A17ED" w:rsidRDefault="00E44746" w:rsidP="002137A9">
      <w:pPr>
        <w:spacing w:after="120"/>
        <w:jc w:val="both"/>
        <w:rPr>
          <w:sz w:val="28"/>
          <w:szCs w:val="28"/>
          <w:lang w:val="vi-VN"/>
        </w:rPr>
      </w:pPr>
      <w:r w:rsidRPr="008A17ED">
        <w:rPr>
          <w:sz w:val="28"/>
          <w:szCs w:val="28"/>
          <w:lang w:val="nl-NL"/>
        </w:rPr>
        <w:tab/>
      </w:r>
      <w:r w:rsidR="00B66AE8" w:rsidRPr="008A17ED">
        <w:rPr>
          <w:sz w:val="28"/>
          <w:szCs w:val="28"/>
          <w:lang w:val="vi-VN"/>
        </w:rPr>
        <w:t>Thực hiện hủy bỏ thủ tục hành chính nêu trên  phù hợp với quy định của pháp luật hiện hành,</w:t>
      </w:r>
    </w:p>
    <w:p w:rsidR="00E44746" w:rsidRPr="008A17ED" w:rsidRDefault="00E44746" w:rsidP="002137A9">
      <w:pPr>
        <w:spacing w:after="120"/>
        <w:ind w:firstLine="709"/>
        <w:jc w:val="both"/>
        <w:rPr>
          <w:i/>
          <w:sz w:val="28"/>
          <w:szCs w:val="28"/>
          <w:lang w:val="nl-NL"/>
        </w:rPr>
      </w:pPr>
      <w:r w:rsidRPr="008A17ED">
        <w:rPr>
          <w:i/>
          <w:sz w:val="28"/>
          <w:szCs w:val="28"/>
          <w:lang w:val="nl-NL"/>
        </w:rPr>
        <w:t>3.3. Các giải pháp đề xuất giải quyết vấn đề</w:t>
      </w:r>
    </w:p>
    <w:p w:rsidR="00612A7B" w:rsidRPr="008A17ED" w:rsidRDefault="00612A7B" w:rsidP="002137A9">
      <w:pPr>
        <w:spacing w:after="120"/>
        <w:ind w:firstLine="709"/>
        <w:jc w:val="both"/>
        <w:rPr>
          <w:spacing w:val="-4"/>
          <w:sz w:val="28"/>
          <w:szCs w:val="28"/>
          <w:lang w:val="vi-VN"/>
        </w:rPr>
      </w:pPr>
      <w:r w:rsidRPr="008A17ED">
        <w:rPr>
          <w:spacing w:val="-4"/>
          <w:sz w:val="28"/>
          <w:szCs w:val="28"/>
          <w:lang w:val="vi-VN"/>
        </w:rPr>
        <w:lastRenderedPageBreak/>
        <w:t>Hủy bỏ Điều 11 Thông tư 81 quy định thủ tục cấp, cấp lại Giấy chứng nhận đăng ký hoạt động đại diện</w:t>
      </w:r>
      <w:r w:rsidR="008C1959" w:rsidRPr="008A17ED">
        <w:rPr>
          <w:spacing w:val="-4"/>
          <w:sz w:val="28"/>
          <w:szCs w:val="28"/>
          <w:lang w:val="vi-VN"/>
        </w:rPr>
        <w:t>.</w:t>
      </w:r>
    </w:p>
    <w:p w:rsidR="009E057E" w:rsidRPr="008A17ED" w:rsidRDefault="009E057E" w:rsidP="002137A9">
      <w:pPr>
        <w:pStyle w:val="Heading3"/>
        <w:spacing w:before="0" w:after="120"/>
        <w:ind w:firstLine="720"/>
        <w:rPr>
          <w:b w:val="0"/>
          <w:i/>
          <w:szCs w:val="28"/>
        </w:rPr>
      </w:pPr>
      <w:r w:rsidRPr="008A17ED">
        <w:rPr>
          <w:b w:val="0"/>
          <w:i/>
          <w:spacing w:val="-4"/>
          <w:szCs w:val="28"/>
          <w:lang w:val="de-DE"/>
        </w:rPr>
        <w:t>3.4.</w:t>
      </w:r>
      <w:r w:rsidR="008C1959" w:rsidRPr="008A17ED">
        <w:rPr>
          <w:b w:val="0"/>
          <w:i/>
          <w:spacing w:val="-4"/>
          <w:szCs w:val="28"/>
          <w:lang w:val="vi-VN"/>
        </w:rPr>
        <w:t xml:space="preserve"> </w:t>
      </w:r>
      <w:r w:rsidRPr="008A17ED">
        <w:rPr>
          <w:b w:val="0"/>
          <w:i/>
          <w:szCs w:val="28"/>
          <w:lang w:val="vi-VN"/>
        </w:rPr>
        <w:t>Đánh giá tác động của các giả</w:t>
      </w:r>
      <w:r w:rsidRPr="008A17ED">
        <w:rPr>
          <w:b w:val="0"/>
          <w:i/>
          <w:szCs w:val="28"/>
          <w:lang w:val="de-DE"/>
        </w:rPr>
        <w:t>i</w:t>
      </w:r>
      <w:r w:rsidRPr="008A17ED">
        <w:rPr>
          <w:b w:val="0"/>
          <w:i/>
          <w:szCs w:val="28"/>
          <w:lang w:val="vi-VN"/>
        </w:rPr>
        <w:t xml:space="preserve"> pháp đối với đối tượng chịu sự tác động trực tiếp của chính sách và các đối tượng khác có liên quan</w:t>
      </w:r>
    </w:p>
    <w:p w:rsidR="00097A92" w:rsidRDefault="00097A92" w:rsidP="002137A9">
      <w:pPr>
        <w:spacing w:after="120"/>
        <w:jc w:val="both"/>
        <w:rPr>
          <w:sz w:val="28"/>
          <w:szCs w:val="28"/>
        </w:rPr>
      </w:pPr>
      <w:r>
        <w:rPr>
          <w:sz w:val="28"/>
          <w:szCs w:val="28"/>
        </w:rPr>
        <w:tab/>
        <w:t>+ Đối với cơ quan quản lý Nhà nước: vẫn quản lý được đối tượng này thông qua Giấy phép kinh doanh dịch vụ tại cảng hàng không (Nghị định 92/2016/NĐ-CP)</w:t>
      </w:r>
      <w:r w:rsidR="00A63161">
        <w:rPr>
          <w:sz w:val="28"/>
          <w:szCs w:val="28"/>
        </w:rPr>
        <w:t>;</w:t>
      </w:r>
    </w:p>
    <w:p w:rsidR="00A63161" w:rsidRDefault="00A63161" w:rsidP="002137A9">
      <w:pPr>
        <w:spacing w:after="120"/>
        <w:jc w:val="both"/>
        <w:rPr>
          <w:sz w:val="28"/>
          <w:szCs w:val="28"/>
        </w:rPr>
      </w:pPr>
      <w:r>
        <w:rPr>
          <w:sz w:val="28"/>
          <w:szCs w:val="28"/>
        </w:rPr>
        <w:tab/>
        <w:t>+ Đối với doanh nghiệp: giảm thủ tục hành chính. Khi có nhu cầu thay mặt hãng hàng không để thực hiện các thủ tục liên quan đến hoạt động vận chuyển hàng không tại Việt Nam thì doanh nghiệp vẫn phải chủ động thông báo với cơ quan quản lý Nhà nước.</w:t>
      </w:r>
    </w:p>
    <w:p w:rsidR="00B95ACA" w:rsidRPr="008A17ED" w:rsidRDefault="00B95ACA" w:rsidP="002137A9">
      <w:pPr>
        <w:spacing w:after="120"/>
        <w:ind w:firstLine="709"/>
        <w:jc w:val="both"/>
        <w:rPr>
          <w:sz w:val="28"/>
          <w:szCs w:val="28"/>
          <w:lang w:val="nl-NL"/>
        </w:rPr>
      </w:pPr>
      <w:r w:rsidRPr="008A17ED">
        <w:rPr>
          <w:b/>
          <w:bCs/>
          <w:sz w:val="28"/>
          <w:szCs w:val="28"/>
          <w:lang w:val="nl-NL"/>
        </w:rPr>
        <w:t>III. LẤY Ý KIẾN</w:t>
      </w:r>
    </w:p>
    <w:p w:rsidR="002137A9" w:rsidRPr="008A17ED" w:rsidRDefault="00FA2F08" w:rsidP="002137A9">
      <w:pPr>
        <w:spacing w:after="120"/>
        <w:ind w:firstLine="720"/>
        <w:jc w:val="both"/>
        <w:rPr>
          <w:sz w:val="28"/>
          <w:szCs w:val="28"/>
          <w:lang w:val="vi-VN"/>
        </w:rPr>
      </w:pPr>
      <w:r w:rsidRPr="008A17ED">
        <w:rPr>
          <w:sz w:val="28"/>
          <w:szCs w:val="28"/>
          <w:lang w:val="vi-VN"/>
        </w:rPr>
        <w:t>1</w:t>
      </w:r>
      <w:r w:rsidR="002137A9" w:rsidRPr="008A17ED">
        <w:rPr>
          <w:sz w:val="28"/>
          <w:szCs w:val="28"/>
        </w:rPr>
        <w:t xml:space="preserve">. Ngày </w:t>
      </w:r>
      <w:r w:rsidR="00F44A5A" w:rsidRPr="008A17ED">
        <w:rPr>
          <w:sz w:val="28"/>
          <w:szCs w:val="28"/>
          <w:lang w:val="vi-VN"/>
        </w:rPr>
        <w:t>20/3/2020</w:t>
      </w:r>
      <w:r w:rsidR="002137A9" w:rsidRPr="008A17ED">
        <w:rPr>
          <w:sz w:val="28"/>
          <w:szCs w:val="28"/>
        </w:rPr>
        <w:t xml:space="preserve">, Cục HKVN có công văn số </w:t>
      </w:r>
      <w:r w:rsidR="00F44A5A" w:rsidRPr="008A17ED">
        <w:rPr>
          <w:sz w:val="28"/>
          <w:szCs w:val="28"/>
          <w:lang w:val="vi-VN"/>
        </w:rPr>
        <w:t>1174</w:t>
      </w:r>
      <w:r w:rsidR="00F44A5A" w:rsidRPr="008A17ED">
        <w:rPr>
          <w:sz w:val="28"/>
          <w:szCs w:val="28"/>
        </w:rPr>
        <w:t>/CHK-</w:t>
      </w:r>
      <w:r w:rsidR="00F44A5A" w:rsidRPr="008A17ED">
        <w:rPr>
          <w:sz w:val="28"/>
          <w:szCs w:val="28"/>
          <w:lang w:val="vi-VN"/>
        </w:rPr>
        <w:t>VTHK</w:t>
      </w:r>
      <w:r w:rsidR="002137A9" w:rsidRPr="008A17ED">
        <w:rPr>
          <w:sz w:val="28"/>
          <w:szCs w:val="28"/>
        </w:rPr>
        <w:t xml:space="preserve"> bá</w:t>
      </w:r>
      <w:r w:rsidR="00A71B58" w:rsidRPr="008A17ED">
        <w:rPr>
          <w:sz w:val="28"/>
          <w:szCs w:val="28"/>
        </w:rPr>
        <w:t xml:space="preserve">o cáo Bộ Giao thông vận tải về </w:t>
      </w:r>
      <w:r w:rsidR="00A71B58" w:rsidRPr="008A17ED">
        <w:rPr>
          <w:sz w:val="28"/>
          <w:szCs w:val="28"/>
          <w:lang w:val="vi-VN"/>
        </w:rPr>
        <w:t>Đ</w:t>
      </w:r>
      <w:r w:rsidR="002137A9" w:rsidRPr="008A17ED">
        <w:rPr>
          <w:sz w:val="28"/>
          <w:szCs w:val="28"/>
        </w:rPr>
        <w:t xml:space="preserve">ề cương chi tiết </w:t>
      </w:r>
      <w:r w:rsidRPr="008A17ED">
        <w:rPr>
          <w:color w:val="000000"/>
          <w:sz w:val="28"/>
          <w:szCs w:val="28"/>
          <w:lang w:val="pt-BR"/>
        </w:rPr>
        <w:t xml:space="preserve">Thông tư </w:t>
      </w:r>
      <w:r w:rsidRPr="008A17ED">
        <w:rPr>
          <w:color w:val="000000"/>
          <w:sz w:val="28"/>
          <w:szCs w:val="28"/>
        </w:rPr>
        <w:t>sửa đổi, bổ sung một số điều T</w:t>
      </w:r>
      <w:r w:rsidR="002E5AE2" w:rsidRPr="008A17ED">
        <w:rPr>
          <w:color w:val="000000"/>
          <w:sz w:val="28"/>
          <w:szCs w:val="28"/>
        </w:rPr>
        <w:t>hông tư 81</w:t>
      </w:r>
      <w:r w:rsidR="002E5AE2" w:rsidRPr="008A17ED">
        <w:rPr>
          <w:color w:val="000000"/>
          <w:sz w:val="28"/>
          <w:szCs w:val="28"/>
          <w:lang w:val="vi-VN"/>
        </w:rPr>
        <w:t xml:space="preserve">, </w:t>
      </w:r>
      <w:r w:rsidR="002E5AE2" w:rsidRPr="008A17ED">
        <w:rPr>
          <w:color w:val="000000"/>
          <w:sz w:val="28"/>
          <w:szCs w:val="28"/>
        </w:rPr>
        <w:t>Thông tư 14</w:t>
      </w:r>
      <w:r w:rsidRPr="008A17ED">
        <w:rPr>
          <w:color w:val="000000"/>
          <w:sz w:val="28"/>
          <w:szCs w:val="28"/>
        </w:rPr>
        <w:t xml:space="preserve">, </w:t>
      </w:r>
      <w:r w:rsidRPr="008A17ED">
        <w:rPr>
          <w:color w:val="000000"/>
          <w:sz w:val="28"/>
          <w:szCs w:val="28"/>
          <w:lang w:val="pt-BR"/>
        </w:rPr>
        <w:t>Thông tư 33</w:t>
      </w:r>
      <w:r w:rsidR="002E5AE2" w:rsidRPr="008A17ED">
        <w:rPr>
          <w:color w:val="000000"/>
          <w:sz w:val="28"/>
          <w:szCs w:val="28"/>
          <w:lang w:val="vi-VN"/>
        </w:rPr>
        <w:t>.</w:t>
      </w:r>
    </w:p>
    <w:p w:rsidR="002E5AE2" w:rsidRPr="008A17ED" w:rsidRDefault="00FA2F08" w:rsidP="002E5AE2">
      <w:pPr>
        <w:spacing w:after="120"/>
        <w:ind w:firstLine="720"/>
        <w:jc w:val="both"/>
        <w:rPr>
          <w:sz w:val="28"/>
          <w:szCs w:val="28"/>
          <w:lang w:val="vi-VN"/>
        </w:rPr>
      </w:pPr>
      <w:r w:rsidRPr="008A17ED">
        <w:rPr>
          <w:sz w:val="28"/>
          <w:szCs w:val="28"/>
          <w:lang w:val="vi-VN"/>
        </w:rPr>
        <w:t>2</w:t>
      </w:r>
      <w:r w:rsidRPr="008A17ED">
        <w:rPr>
          <w:sz w:val="28"/>
          <w:szCs w:val="28"/>
        </w:rPr>
        <w:t>. Ngày</w:t>
      </w:r>
      <w:r w:rsidR="00A91536">
        <w:rPr>
          <w:sz w:val="28"/>
          <w:szCs w:val="28"/>
        </w:rPr>
        <w:t xml:space="preserve"> 15/4/2020</w:t>
      </w:r>
      <w:r w:rsidR="002137A9" w:rsidRPr="008A17ED">
        <w:rPr>
          <w:sz w:val="28"/>
          <w:szCs w:val="28"/>
        </w:rPr>
        <w:t xml:space="preserve">, Bộ Giao thông vận tải </w:t>
      </w:r>
      <w:r w:rsidR="00A91536">
        <w:rPr>
          <w:sz w:val="28"/>
          <w:szCs w:val="28"/>
        </w:rPr>
        <w:t>có c</w:t>
      </w:r>
      <w:r w:rsidR="002137A9" w:rsidRPr="008A17ED">
        <w:rPr>
          <w:sz w:val="28"/>
          <w:szCs w:val="28"/>
        </w:rPr>
        <w:t xml:space="preserve">ông văn số </w:t>
      </w:r>
      <w:r w:rsidR="00A91536">
        <w:rPr>
          <w:sz w:val="28"/>
          <w:szCs w:val="28"/>
        </w:rPr>
        <w:t>3586</w:t>
      </w:r>
      <w:r w:rsidR="002137A9" w:rsidRPr="008A17ED">
        <w:rPr>
          <w:sz w:val="28"/>
          <w:szCs w:val="28"/>
        </w:rPr>
        <w:t xml:space="preserve">/BGTVT-VT về việc phê duyệt </w:t>
      </w:r>
      <w:r w:rsidR="00A91536">
        <w:rPr>
          <w:sz w:val="28"/>
          <w:szCs w:val="28"/>
        </w:rPr>
        <w:t>Đ</w:t>
      </w:r>
      <w:r w:rsidR="002137A9" w:rsidRPr="008A17ED">
        <w:rPr>
          <w:sz w:val="28"/>
          <w:szCs w:val="28"/>
        </w:rPr>
        <w:t xml:space="preserve">ề cương </w:t>
      </w:r>
      <w:r w:rsidRPr="008A17ED">
        <w:rPr>
          <w:sz w:val="28"/>
          <w:szCs w:val="28"/>
          <w:lang w:val="vi-VN"/>
        </w:rPr>
        <w:t xml:space="preserve">chi tiết </w:t>
      </w:r>
      <w:r w:rsidR="002E5AE2" w:rsidRPr="008A17ED">
        <w:rPr>
          <w:color w:val="000000"/>
          <w:sz w:val="28"/>
          <w:szCs w:val="28"/>
          <w:lang w:val="pt-BR"/>
        </w:rPr>
        <w:t xml:space="preserve">Thông tư </w:t>
      </w:r>
      <w:r w:rsidR="002E5AE2" w:rsidRPr="008A17ED">
        <w:rPr>
          <w:color w:val="000000"/>
          <w:sz w:val="28"/>
          <w:szCs w:val="28"/>
        </w:rPr>
        <w:t>sửa đổi, bổ sung một số điều Thông tư 81</w:t>
      </w:r>
      <w:r w:rsidR="002E5AE2" w:rsidRPr="008A17ED">
        <w:rPr>
          <w:color w:val="000000"/>
          <w:sz w:val="28"/>
          <w:szCs w:val="28"/>
          <w:lang w:val="vi-VN"/>
        </w:rPr>
        <w:t xml:space="preserve">, </w:t>
      </w:r>
      <w:r w:rsidR="002E5AE2" w:rsidRPr="008A17ED">
        <w:rPr>
          <w:color w:val="000000"/>
          <w:sz w:val="28"/>
          <w:szCs w:val="28"/>
        </w:rPr>
        <w:t xml:space="preserve">Thông tư 14, </w:t>
      </w:r>
      <w:r w:rsidR="002E5AE2" w:rsidRPr="008A17ED">
        <w:rPr>
          <w:color w:val="000000"/>
          <w:sz w:val="28"/>
          <w:szCs w:val="28"/>
          <w:lang w:val="pt-BR"/>
        </w:rPr>
        <w:t>Thông tư 33</w:t>
      </w:r>
      <w:r w:rsidR="002E5AE2" w:rsidRPr="008A17ED">
        <w:rPr>
          <w:color w:val="000000"/>
          <w:sz w:val="28"/>
          <w:szCs w:val="28"/>
          <w:lang w:val="vi-VN"/>
        </w:rPr>
        <w:t>.</w:t>
      </w:r>
    </w:p>
    <w:p w:rsidR="002137A9" w:rsidRPr="008A17ED" w:rsidRDefault="00CA4EDD" w:rsidP="00B25452">
      <w:pPr>
        <w:spacing w:after="120"/>
        <w:ind w:firstLine="720"/>
        <w:jc w:val="both"/>
        <w:rPr>
          <w:sz w:val="28"/>
          <w:szCs w:val="28"/>
          <w:lang w:val="vi-VN"/>
        </w:rPr>
      </w:pPr>
      <w:r w:rsidRPr="008A17ED">
        <w:rPr>
          <w:sz w:val="28"/>
          <w:szCs w:val="28"/>
          <w:lang w:val="vi-VN"/>
        </w:rPr>
        <w:t>3</w:t>
      </w:r>
      <w:r w:rsidR="002137A9" w:rsidRPr="008A17ED">
        <w:rPr>
          <w:sz w:val="28"/>
          <w:szCs w:val="28"/>
        </w:rPr>
        <w:t xml:space="preserve">. </w:t>
      </w:r>
      <w:r w:rsidR="001C6839" w:rsidRPr="008A17ED">
        <w:rPr>
          <w:sz w:val="28"/>
          <w:szCs w:val="28"/>
          <w:lang w:val="vi-VN"/>
        </w:rPr>
        <w:t>Ngày 10/4/2020</w:t>
      </w:r>
      <w:r w:rsidR="004750BF" w:rsidRPr="008A17ED">
        <w:rPr>
          <w:sz w:val="28"/>
          <w:szCs w:val="28"/>
          <w:lang w:val="vi-VN"/>
        </w:rPr>
        <w:t>, Cục HKVN đã ban hành văn b</w:t>
      </w:r>
      <w:r w:rsidR="001C6839" w:rsidRPr="008A17ED">
        <w:rPr>
          <w:sz w:val="28"/>
          <w:szCs w:val="28"/>
          <w:lang w:val="vi-VN"/>
        </w:rPr>
        <w:t>ản số 14</w:t>
      </w:r>
      <w:r w:rsidR="00FA6A0C" w:rsidRPr="008A17ED">
        <w:rPr>
          <w:sz w:val="28"/>
          <w:szCs w:val="28"/>
          <w:lang w:val="vi-VN"/>
        </w:rPr>
        <w:t>3</w:t>
      </w:r>
      <w:r w:rsidR="001C6839" w:rsidRPr="008A17ED">
        <w:rPr>
          <w:sz w:val="28"/>
          <w:szCs w:val="28"/>
          <w:lang w:val="vi-VN"/>
        </w:rPr>
        <w:t xml:space="preserve">9/CHK-VTHK lấy ý kiến </w:t>
      </w:r>
      <w:r w:rsidR="004750BF" w:rsidRPr="008A17ED">
        <w:rPr>
          <w:sz w:val="28"/>
          <w:szCs w:val="28"/>
          <w:lang w:val="vi-VN"/>
        </w:rPr>
        <w:t>của các đơn vị Tổng công ty Cảng hàng không Việt Nam, Tổ</w:t>
      </w:r>
      <w:r w:rsidR="00B25452" w:rsidRPr="008A17ED">
        <w:rPr>
          <w:sz w:val="28"/>
          <w:szCs w:val="28"/>
          <w:lang w:val="vi-VN"/>
        </w:rPr>
        <w:t xml:space="preserve">ng công ty Hàng không Việt Nam, Tổng công ty Quản lý bay Việt Nam, </w:t>
      </w:r>
      <w:r w:rsidR="004750BF" w:rsidRPr="008A17ED">
        <w:rPr>
          <w:sz w:val="28"/>
          <w:szCs w:val="28"/>
          <w:lang w:val="vi-VN"/>
        </w:rPr>
        <w:t xml:space="preserve">Công ty CPHK VietJet Air, Công ty CPHK Jetstar Pacific Airlines, Công ty </w:t>
      </w:r>
      <w:r w:rsidR="00B25452" w:rsidRPr="008A17ED">
        <w:rPr>
          <w:sz w:val="28"/>
          <w:szCs w:val="28"/>
          <w:lang w:val="vi-VN"/>
        </w:rPr>
        <w:t xml:space="preserve">CPHK Tre Việt, Công ty Bay dịch vụ hàng không và </w:t>
      </w:r>
      <w:r w:rsidR="00CC16DC" w:rsidRPr="008A17ED">
        <w:rPr>
          <w:sz w:val="28"/>
          <w:szCs w:val="28"/>
          <w:lang w:val="vi-VN"/>
        </w:rPr>
        <w:t>các Cảng vụ hàng không m</w:t>
      </w:r>
      <w:r w:rsidR="00FA6A0C" w:rsidRPr="008A17ED">
        <w:rPr>
          <w:sz w:val="28"/>
          <w:szCs w:val="28"/>
          <w:lang w:val="vi-VN"/>
        </w:rPr>
        <w:t>iền Bắc, miền Trung và miền Nam về Đề cương chi tiết Thông tư sửa đổi, bổ sung Thông tư 81, 14, 33.</w:t>
      </w:r>
    </w:p>
    <w:p w:rsidR="00A63161" w:rsidRDefault="00C2631D" w:rsidP="008B6DCA">
      <w:pPr>
        <w:spacing w:after="120"/>
        <w:ind w:firstLine="720"/>
        <w:jc w:val="both"/>
        <w:rPr>
          <w:sz w:val="28"/>
          <w:szCs w:val="28"/>
        </w:rPr>
      </w:pPr>
      <w:r w:rsidRPr="008A17ED">
        <w:rPr>
          <w:sz w:val="28"/>
          <w:szCs w:val="28"/>
          <w:lang w:val="vi-VN"/>
        </w:rPr>
        <w:t>4</w:t>
      </w:r>
      <w:r w:rsidR="002137A9" w:rsidRPr="008A17ED">
        <w:rPr>
          <w:sz w:val="28"/>
          <w:szCs w:val="28"/>
          <w:lang w:val="vi-VN"/>
        </w:rPr>
        <w:t xml:space="preserve">. Cục HKVN đã nhận được ý kiến của </w:t>
      </w:r>
      <w:r w:rsidR="00A63161">
        <w:rPr>
          <w:sz w:val="28"/>
          <w:szCs w:val="28"/>
        </w:rPr>
        <w:t xml:space="preserve">Tổng công ty Quản lý bay, </w:t>
      </w:r>
      <w:r w:rsidR="00A91536">
        <w:rPr>
          <w:sz w:val="28"/>
          <w:szCs w:val="28"/>
        </w:rPr>
        <w:t xml:space="preserve">Tổng công ty Cảng hàng không Việt Nam (ACV), </w:t>
      </w:r>
      <w:r w:rsidR="00A63161">
        <w:rPr>
          <w:sz w:val="28"/>
          <w:szCs w:val="28"/>
        </w:rPr>
        <w:t xml:space="preserve">các Cảng vụ </w:t>
      </w:r>
      <w:r w:rsidR="00A63161" w:rsidRPr="00A63161">
        <w:rPr>
          <w:sz w:val="28"/>
          <w:szCs w:val="28"/>
        </w:rPr>
        <w:t xml:space="preserve">hàng không </w:t>
      </w:r>
      <w:r w:rsidR="00A63161">
        <w:rPr>
          <w:sz w:val="28"/>
          <w:szCs w:val="28"/>
        </w:rPr>
        <w:t>miền Bắc, Trung và Nam</w:t>
      </w:r>
      <w:r w:rsidR="00A91536">
        <w:rPr>
          <w:sz w:val="28"/>
          <w:szCs w:val="28"/>
        </w:rPr>
        <w:t>, Công ty CPHK Tre Việt</w:t>
      </w:r>
      <w:r w:rsidR="00A63161">
        <w:rPr>
          <w:sz w:val="28"/>
          <w:szCs w:val="28"/>
        </w:rPr>
        <w:t xml:space="preserve"> </w:t>
      </w:r>
      <w:r w:rsidR="002137A9" w:rsidRPr="008A17ED">
        <w:rPr>
          <w:sz w:val="28"/>
          <w:szCs w:val="28"/>
          <w:lang w:val="vi-VN"/>
        </w:rPr>
        <w:t>(Văn bản đóng góp ý kiến của các cơ quan, đơn vị có trong Phụ lục kèm theo)</w:t>
      </w:r>
      <w:r w:rsidR="002137A9" w:rsidRPr="008A17ED">
        <w:rPr>
          <w:sz w:val="28"/>
          <w:szCs w:val="28"/>
        </w:rPr>
        <w:t xml:space="preserve">. </w:t>
      </w:r>
    </w:p>
    <w:p w:rsidR="00C2631D" w:rsidRPr="008A17ED" w:rsidRDefault="002137A9" w:rsidP="008B6DCA">
      <w:pPr>
        <w:spacing w:after="120"/>
        <w:ind w:firstLine="720"/>
        <w:jc w:val="both"/>
        <w:rPr>
          <w:color w:val="000000"/>
          <w:sz w:val="28"/>
          <w:szCs w:val="28"/>
          <w:lang w:val="vi-VN"/>
        </w:rPr>
      </w:pPr>
      <w:r w:rsidRPr="008A17ED">
        <w:rPr>
          <w:sz w:val="28"/>
          <w:szCs w:val="28"/>
        </w:rPr>
        <w:t xml:space="preserve">Các cơ quan, đơn vị, doanh nghiệp cơ bản đã nhất trí với các nội dung sửa đổi trên. Với các ý kiến góp ý khác Cục HKVN đã </w:t>
      </w:r>
      <w:r w:rsidR="00A63161">
        <w:rPr>
          <w:sz w:val="28"/>
          <w:szCs w:val="28"/>
        </w:rPr>
        <w:t>tổng hợp</w:t>
      </w:r>
      <w:r w:rsidRPr="008A17ED">
        <w:rPr>
          <w:sz w:val="28"/>
          <w:szCs w:val="28"/>
        </w:rPr>
        <w:t xml:space="preserve">, giải trình chi tiết tại Bảng Tổng hợp các ý kiến góp ý của các cơ quan, đơn vị và giải trình của Cục HKVN về Dự thảo </w:t>
      </w:r>
      <w:r w:rsidR="00C2631D" w:rsidRPr="008A17ED">
        <w:rPr>
          <w:color w:val="000000"/>
          <w:sz w:val="28"/>
          <w:szCs w:val="28"/>
          <w:lang w:val="pt-BR"/>
        </w:rPr>
        <w:t xml:space="preserve">Thông tư </w:t>
      </w:r>
      <w:r w:rsidR="00C2631D" w:rsidRPr="008A17ED">
        <w:rPr>
          <w:color w:val="000000"/>
          <w:sz w:val="28"/>
          <w:szCs w:val="28"/>
        </w:rPr>
        <w:t>sửa đổi, bổ sung một số điều Thông tư 81</w:t>
      </w:r>
      <w:r w:rsidR="00C2631D" w:rsidRPr="008A17ED">
        <w:rPr>
          <w:color w:val="000000"/>
          <w:sz w:val="28"/>
          <w:szCs w:val="28"/>
          <w:lang w:val="vi-VN"/>
        </w:rPr>
        <w:t xml:space="preserve">, </w:t>
      </w:r>
      <w:r w:rsidR="00C2631D" w:rsidRPr="008A17ED">
        <w:rPr>
          <w:color w:val="000000"/>
          <w:sz w:val="28"/>
          <w:szCs w:val="28"/>
        </w:rPr>
        <w:t xml:space="preserve">Thông tư 14, </w:t>
      </w:r>
      <w:r w:rsidR="00C2631D" w:rsidRPr="008A17ED">
        <w:rPr>
          <w:color w:val="000000"/>
          <w:sz w:val="28"/>
          <w:szCs w:val="28"/>
          <w:lang w:val="pt-BR"/>
        </w:rPr>
        <w:t>Thông tư 33</w:t>
      </w:r>
      <w:r w:rsidR="00C2631D" w:rsidRPr="008A17ED">
        <w:rPr>
          <w:color w:val="000000"/>
          <w:sz w:val="28"/>
          <w:szCs w:val="28"/>
          <w:lang w:val="vi-VN"/>
        </w:rPr>
        <w:t>.</w:t>
      </w:r>
    </w:p>
    <w:p w:rsidR="00B95ACA" w:rsidRPr="008A17ED" w:rsidRDefault="00B95ACA" w:rsidP="00C2631D">
      <w:pPr>
        <w:pStyle w:val="Heading1"/>
        <w:spacing w:before="0" w:after="120"/>
        <w:rPr>
          <w:b w:val="0"/>
          <w:bCs w:val="0"/>
          <w:szCs w:val="28"/>
          <w:lang w:val="nl-NL"/>
        </w:rPr>
      </w:pPr>
      <w:r w:rsidRPr="008A17ED">
        <w:rPr>
          <w:szCs w:val="28"/>
          <w:lang w:val="nl-NL"/>
        </w:rPr>
        <w:t>IV. GIÁM SÁT VÀ ĐÁNH GIÁ</w:t>
      </w:r>
    </w:p>
    <w:p w:rsidR="00B95ACA" w:rsidRPr="008A17ED" w:rsidRDefault="00B95ACA" w:rsidP="002137A9">
      <w:pPr>
        <w:spacing w:after="120"/>
        <w:ind w:firstLine="720"/>
        <w:jc w:val="both"/>
        <w:rPr>
          <w:bCs/>
          <w:sz w:val="28"/>
          <w:szCs w:val="28"/>
          <w:lang w:val="nl-NL"/>
        </w:rPr>
      </w:pPr>
      <w:r w:rsidRPr="008A17ED">
        <w:rPr>
          <w:bCs/>
          <w:sz w:val="28"/>
          <w:szCs w:val="28"/>
          <w:lang w:val="nl-NL"/>
        </w:rPr>
        <w:t>Cục Hàng không Việt Nam chịu trách nhiệm giám sát, đánh giá thực hiện</w:t>
      </w:r>
      <w:r w:rsidR="002137A9" w:rsidRPr="008A17ED">
        <w:rPr>
          <w:bCs/>
          <w:sz w:val="28"/>
          <w:szCs w:val="28"/>
          <w:lang w:val="nl-NL"/>
        </w:rPr>
        <w:t xml:space="preserve"> các</w:t>
      </w:r>
      <w:r w:rsidRPr="008A17ED">
        <w:rPr>
          <w:bCs/>
          <w:sz w:val="28"/>
          <w:szCs w:val="28"/>
          <w:lang w:val="nl-NL"/>
        </w:rPr>
        <w:t xml:space="preserve"> chính sách nêu trên nếu được ban hành.</w:t>
      </w:r>
    </w:p>
    <w:p w:rsidR="00B95ACA" w:rsidRPr="00B95ACA" w:rsidRDefault="00B95ACA" w:rsidP="00BA45FF">
      <w:pPr>
        <w:spacing w:after="120"/>
        <w:rPr>
          <w:lang w:val="nl-NL"/>
        </w:rPr>
      </w:pPr>
    </w:p>
    <w:sectPr w:rsidR="00B95ACA" w:rsidRPr="00B95ACA" w:rsidSect="000611ED">
      <w:headerReference w:type="even" r:id="rId6"/>
      <w:footerReference w:type="default" r:id="rId7"/>
      <w:headerReference w:type="first" r:id="rId8"/>
      <w:pgSz w:w="11907" w:h="16840"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84C" w:rsidRDefault="007B384C" w:rsidP="00B95ACA">
      <w:r>
        <w:separator/>
      </w:r>
    </w:p>
  </w:endnote>
  <w:endnote w:type="continuationSeparator" w:id="1">
    <w:p w:rsidR="007B384C" w:rsidRDefault="007B384C" w:rsidP="00B95A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CC" w:rsidRPr="00C4000C" w:rsidRDefault="00311648">
    <w:pPr>
      <w:pStyle w:val="Footer"/>
      <w:jc w:val="center"/>
      <w:rPr>
        <w:rFonts w:ascii="Times New Roman" w:hAnsi="Times New Roman"/>
        <w:sz w:val="26"/>
        <w:szCs w:val="26"/>
      </w:rPr>
    </w:pPr>
    <w:r w:rsidRPr="00C4000C">
      <w:rPr>
        <w:rFonts w:ascii="Times New Roman" w:hAnsi="Times New Roman"/>
        <w:sz w:val="26"/>
        <w:szCs w:val="26"/>
      </w:rPr>
      <w:fldChar w:fldCharType="begin"/>
    </w:r>
    <w:r w:rsidR="008B432D" w:rsidRPr="00C4000C">
      <w:rPr>
        <w:rFonts w:ascii="Times New Roman" w:hAnsi="Times New Roman"/>
        <w:sz w:val="26"/>
        <w:szCs w:val="26"/>
      </w:rPr>
      <w:instrText xml:space="preserve"> PAGE   \* MERGEFORMAT </w:instrText>
    </w:r>
    <w:r w:rsidRPr="00C4000C">
      <w:rPr>
        <w:rFonts w:ascii="Times New Roman" w:hAnsi="Times New Roman"/>
        <w:sz w:val="26"/>
        <w:szCs w:val="26"/>
      </w:rPr>
      <w:fldChar w:fldCharType="separate"/>
    </w:r>
    <w:r w:rsidR="00C4000C">
      <w:rPr>
        <w:rFonts w:ascii="Times New Roman" w:hAnsi="Times New Roman"/>
        <w:noProof/>
        <w:sz w:val="26"/>
        <w:szCs w:val="26"/>
      </w:rPr>
      <w:t>4</w:t>
    </w:r>
    <w:r w:rsidRPr="00C4000C">
      <w:rPr>
        <w:rFonts w:ascii="Times New Roman" w:hAnsi="Times New Roman"/>
        <w:noProof/>
        <w:sz w:val="26"/>
        <w:szCs w:val="26"/>
      </w:rPr>
      <w:fldChar w:fldCharType="end"/>
    </w:r>
  </w:p>
  <w:p w:rsidR="00B515F1" w:rsidRPr="009237C9" w:rsidRDefault="007B384C" w:rsidP="009237C9">
    <w:pPr>
      <w:pStyle w:val="Footer"/>
      <w:jc w:val="center"/>
      <w:rPr>
        <w:rFonts w:ascii="Arial" w:hAnsi="Arial" w:cs="Arial"/>
        <w:sz w:val="20"/>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84C" w:rsidRDefault="007B384C" w:rsidP="00B95ACA">
      <w:r>
        <w:separator/>
      </w:r>
    </w:p>
  </w:footnote>
  <w:footnote w:type="continuationSeparator" w:id="1">
    <w:p w:rsidR="007B384C" w:rsidRDefault="007B384C" w:rsidP="00B95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F1" w:rsidRDefault="00311648" w:rsidP="00DB3763">
    <w:pPr>
      <w:pStyle w:val="Header"/>
      <w:framePr w:wrap="around" w:vAnchor="text" w:hAnchor="margin" w:xAlign="center" w:y="1"/>
      <w:rPr>
        <w:rStyle w:val="PageNumber"/>
        <w:rFonts w:eastAsia="Calibri"/>
      </w:rPr>
    </w:pPr>
    <w:r>
      <w:rPr>
        <w:rStyle w:val="PageNumber"/>
        <w:rFonts w:eastAsia="Calibri"/>
      </w:rPr>
      <w:fldChar w:fldCharType="begin"/>
    </w:r>
    <w:r w:rsidR="008B432D">
      <w:rPr>
        <w:rStyle w:val="PageNumber"/>
        <w:rFonts w:eastAsia="Calibri"/>
      </w:rPr>
      <w:instrText xml:space="preserve">PAGE  </w:instrText>
    </w:r>
    <w:r>
      <w:rPr>
        <w:rStyle w:val="PageNumber"/>
        <w:rFonts w:eastAsia="Calibri"/>
      </w:rPr>
      <w:fldChar w:fldCharType="separate"/>
    </w:r>
    <w:r w:rsidR="008B432D">
      <w:rPr>
        <w:rStyle w:val="PageNumber"/>
        <w:rFonts w:eastAsia="Calibri"/>
        <w:noProof/>
      </w:rPr>
      <w:t>28</w:t>
    </w:r>
    <w:r>
      <w:rPr>
        <w:rStyle w:val="PageNumber"/>
        <w:rFonts w:eastAsia="Calibri"/>
      </w:rPr>
      <w:fldChar w:fldCharType="end"/>
    </w:r>
  </w:p>
  <w:p w:rsidR="00B515F1" w:rsidRDefault="007B38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F1" w:rsidRDefault="007B384C" w:rsidP="00DB3763">
    <w:pPr>
      <w:pStyle w:val="Header"/>
      <w:tabs>
        <w:tab w:val="clear" w:pos="4320"/>
        <w:tab w:val="clear" w:pos="8640"/>
      </w:tab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5ACA"/>
    <w:rsid w:val="00005B00"/>
    <w:rsid w:val="00032DC4"/>
    <w:rsid w:val="000611ED"/>
    <w:rsid w:val="000964B9"/>
    <w:rsid w:val="00097A92"/>
    <w:rsid w:val="000F3949"/>
    <w:rsid w:val="00127E08"/>
    <w:rsid w:val="00174F8D"/>
    <w:rsid w:val="00175A0E"/>
    <w:rsid w:val="00193EAA"/>
    <w:rsid w:val="001C0043"/>
    <w:rsid w:val="001C6839"/>
    <w:rsid w:val="001D4A6E"/>
    <w:rsid w:val="001D4BB6"/>
    <w:rsid w:val="001F2814"/>
    <w:rsid w:val="001F7166"/>
    <w:rsid w:val="00212019"/>
    <w:rsid w:val="002137A9"/>
    <w:rsid w:val="00216268"/>
    <w:rsid w:val="002332B3"/>
    <w:rsid w:val="00291C26"/>
    <w:rsid w:val="002C5C23"/>
    <w:rsid w:val="002E5AE2"/>
    <w:rsid w:val="002F77BD"/>
    <w:rsid w:val="00311648"/>
    <w:rsid w:val="003126A5"/>
    <w:rsid w:val="00361030"/>
    <w:rsid w:val="0037119A"/>
    <w:rsid w:val="00381920"/>
    <w:rsid w:val="003B3EA7"/>
    <w:rsid w:val="003C315A"/>
    <w:rsid w:val="003D4020"/>
    <w:rsid w:val="003F652C"/>
    <w:rsid w:val="00436C80"/>
    <w:rsid w:val="00441712"/>
    <w:rsid w:val="004443A6"/>
    <w:rsid w:val="00446512"/>
    <w:rsid w:val="004650E7"/>
    <w:rsid w:val="004750BF"/>
    <w:rsid w:val="004C5C83"/>
    <w:rsid w:val="004E28C4"/>
    <w:rsid w:val="004F779B"/>
    <w:rsid w:val="00506EA0"/>
    <w:rsid w:val="0053639A"/>
    <w:rsid w:val="00586B41"/>
    <w:rsid w:val="005955AD"/>
    <w:rsid w:val="005C0D03"/>
    <w:rsid w:val="00612A7B"/>
    <w:rsid w:val="00655221"/>
    <w:rsid w:val="006919B0"/>
    <w:rsid w:val="00693929"/>
    <w:rsid w:val="006C7CE9"/>
    <w:rsid w:val="006E707F"/>
    <w:rsid w:val="00701C67"/>
    <w:rsid w:val="007B384C"/>
    <w:rsid w:val="00827B1E"/>
    <w:rsid w:val="008321D9"/>
    <w:rsid w:val="00834049"/>
    <w:rsid w:val="00852481"/>
    <w:rsid w:val="0085779C"/>
    <w:rsid w:val="00882356"/>
    <w:rsid w:val="008A0770"/>
    <w:rsid w:val="008A17ED"/>
    <w:rsid w:val="008B432D"/>
    <w:rsid w:val="008B6DCA"/>
    <w:rsid w:val="008C1959"/>
    <w:rsid w:val="008D0A4E"/>
    <w:rsid w:val="008F2BE0"/>
    <w:rsid w:val="0090297D"/>
    <w:rsid w:val="0092668E"/>
    <w:rsid w:val="009667A8"/>
    <w:rsid w:val="00972F03"/>
    <w:rsid w:val="00993041"/>
    <w:rsid w:val="009A6FE4"/>
    <w:rsid w:val="009B2944"/>
    <w:rsid w:val="009B6A77"/>
    <w:rsid w:val="009B6B04"/>
    <w:rsid w:val="009E057E"/>
    <w:rsid w:val="00A63161"/>
    <w:rsid w:val="00A71B58"/>
    <w:rsid w:val="00A91536"/>
    <w:rsid w:val="00A9745E"/>
    <w:rsid w:val="00B25452"/>
    <w:rsid w:val="00B43741"/>
    <w:rsid w:val="00B55076"/>
    <w:rsid w:val="00B66AE8"/>
    <w:rsid w:val="00B91589"/>
    <w:rsid w:val="00B95ACA"/>
    <w:rsid w:val="00BA45FF"/>
    <w:rsid w:val="00BF05A3"/>
    <w:rsid w:val="00C03DC5"/>
    <w:rsid w:val="00C2631D"/>
    <w:rsid w:val="00C4000C"/>
    <w:rsid w:val="00C84565"/>
    <w:rsid w:val="00CA4EDD"/>
    <w:rsid w:val="00CC16DC"/>
    <w:rsid w:val="00CC7E92"/>
    <w:rsid w:val="00CD7D77"/>
    <w:rsid w:val="00CE4C4C"/>
    <w:rsid w:val="00CF197C"/>
    <w:rsid w:val="00D01EEB"/>
    <w:rsid w:val="00D07FA6"/>
    <w:rsid w:val="00D34744"/>
    <w:rsid w:val="00D37654"/>
    <w:rsid w:val="00D37C16"/>
    <w:rsid w:val="00D53264"/>
    <w:rsid w:val="00DA1429"/>
    <w:rsid w:val="00E0572D"/>
    <w:rsid w:val="00E10B8F"/>
    <w:rsid w:val="00E2714B"/>
    <w:rsid w:val="00E44746"/>
    <w:rsid w:val="00E531F6"/>
    <w:rsid w:val="00E77070"/>
    <w:rsid w:val="00EE3F77"/>
    <w:rsid w:val="00F44A5A"/>
    <w:rsid w:val="00F626DE"/>
    <w:rsid w:val="00FA2F08"/>
    <w:rsid w:val="00FA6A0C"/>
    <w:rsid w:val="00FE4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95ACA"/>
    <w:pPr>
      <w:keepNext/>
      <w:spacing w:before="240" w:after="60"/>
      <w:jc w:val="both"/>
      <w:outlineLvl w:val="0"/>
    </w:pPr>
    <w:rPr>
      <w:b/>
      <w:bCs/>
      <w:kern w:val="32"/>
      <w:sz w:val="28"/>
      <w:szCs w:val="32"/>
    </w:rPr>
  </w:style>
  <w:style w:type="paragraph" w:styleId="Heading2">
    <w:name w:val="heading 2"/>
    <w:basedOn w:val="Normal"/>
    <w:next w:val="Normal"/>
    <w:link w:val="Heading2Char"/>
    <w:qFormat/>
    <w:rsid w:val="00B95ACA"/>
    <w:pPr>
      <w:keepNext/>
      <w:spacing w:before="240"/>
      <w:jc w:val="both"/>
      <w:outlineLvl w:val="1"/>
    </w:pPr>
    <w:rPr>
      <w:b/>
      <w:i/>
      <w:sz w:val="28"/>
      <w:szCs w:val="20"/>
    </w:rPr>
  </w:style>
  <w:style w:type="paragraph" w:styleId="Heading3">
    <w:name w:val="heading 3"/>
    <w:basedOn w:val="Normal"/>
    <w:next w:val="Normal"/>
    <w:link w:val="Heading3Char"/>
    <w:uiPriority w:val="9"/>
    <w:unhideWhenUsed/>
    <w:qFormat/>
    <w:rsid w:val="00B95ACA"/>
    <w:pPr>
      <w:keepNext/>
      <w:spacing w:before="240" w:after="60"/>
      <w:jc w:val="both"/>
      <w:outlineLvl w:val="2"/>
    </w:pPr>
    <w:rPr>
      <w:b/>
      <w:bCs/>
      <w:sz w:val="28"/>
      <w:szCs w:val="26"/>
    </w:rPr>
  </w:style>
  <w:style w:type="paragraph" w:styleId="Heading8">
    <w:name w:val="heading 8"/>
    <w:basedOn w:val="Normal"/>
    <w:next w:val="Normal"/>
    <w:link w:val="Heading8Char"/>
    <w:qFormat/>
    <w:rsid w:val="00B95ACA"/>
    <w:pPr>
      <w:spacing w:before="240" w:after="60"/>
      <w:outlineLvl w:val="7"/>
    </w:pPr>
    <w:rPr>
      <w:rFonts w:eastAsia="Calibri"/>
      <w:i/>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CA"/>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rsid w:val="00B95ACA"/>
    <w:rPr>
      <w:rFonts w:ascii="Times New Roman" w:eastAsia="Times New Roman" w:hAnsi="Times New Roman" w:cs="Times New Roman"/>
      <w:b/>
      <w:i/>
      <w:sz w:val="28"/>
      <w:szCs w:val="20"/>
    </w:rPr>
  </w:style>
  <w:style w:type="character" w:customStyle="1" w:styleId="Heading3Char">
    <w:name w:val="Heading 3 Char"/>
    <w:basedOn w:val="DefaultParagraphFont"/>
    <w:link w:val="Heading3"/>
    <w:uiPriority w:val="9"/>
    <w:rsid w:val="00B95ACA"/>
    <w:rPr>
      <w:rFonts w:ascii="Times New Roman" w:eastAsia="Times New Roman" w:hAnsi="Times New Roman" w:cs="Times New Roman"/>
      <w:b/>
      <w:bCs/>
      <w:sz w:val="28"/>
      <w:szCs w:val="26"/>
    </w:rPr>
  </w:style>
  <w:style w:type="character" w:customStyle="1" w:styleId="Heading8Char">
    <w:name w:val="Heading 8 Char"/>
    <w:basedOn w:val="DefaultParagraphFont"/>
    <w:link w:val="Heading8"/>
    <w:rsid w:val="00B95ACA"/>
    <w:rPr>
      <w:rFonts w:ascii="Times New Roman" w:eastAsia="Calibri" w:hAnsi="Times New Roman" w:cs="Times New Roman"/>
      <w:i/>
      <w:iCs/>
      <w:sz w:val="24"/>
      <w:szCs w:val="24"/>
    </w:rPr>
  </w:style>
  <w:style w:type="character" w:styleId="PageNumber">
    <w:name w:val="page number"/>
    <w:basedOn w:val="DefaultParagraphFont"/>
    <w:rsid w:val="00B95ACA"/>
  </w:style>
  <w:style w:type="paragraph" w:styleId="Footer">
    <w:name w:val="footer"/>
    <w:basedOn w:val="Normal"/>
    <w:link w:val="FooterChar"/>
    <w:uiPriority w:val="99"/>
    <w:rsid w:val="00B95ACA"/>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B95ACA"/>
    <w:rPr>
      <w:rFonts w:ascii=".VnTime" w:eastAsia="Times New Roman" w:hAnsi=".VnTime" w:cs="Times New Roman"/>
      <w:sz w:val="28"/>
      <w:szCs w:val="20"/>
    </w:rPr>
  </w:style>
  <w:style w:type="paragraph" w:styleId="Header">
    <w:name w:val="header"/>
    <w:aliases w:val=" Char"/>
    <w:basedOn w:val="Normal"/>
    <w:link w:val="HeaderChar"/>
    <w:uiPriority w:val="99"/>
    <w:rsid w:val="00B95ACA"/>
    <w:pPr>
      <w:tabs>
        <w:tab w:val="center" w:pos="4320"/>
        <w:tab w:val="right" w:pos="8640"/>
      </w:tabs>
    </w:pPr>
  </w:style>
  <w:style w:type="character" w:customStyle="1" w:styleId="HeaderChar">
    <w:name w:val="Header Char"/>
    <w:aliases w:val=" Char Char"/>
    <w:basedOn w:val="DefaultParagraphFont"/>
    <w:link w:val="Header"/>
    <w:uiPriority w:val="99"/>
    <w:rsid w:val="00B95ACA"/>
    <w:rPr>
      <w:rFonts w:ascii="Times New Roman" w:eastAsia="Times New Roman" w:hAnsi="Times New Roman" w:cs="Times New Roman"/>
      <w:sz w:val="24"/>
      <w:szCs w:val="24"/>
    </w:rPr>
  </w:style>
  <w:style w:type="paragraph" w:styleId="BodyText2">
    <w:name w:val="Body Text 2"/>
    <w:basedOn w:val="Normal"/>
    <w:link w:val="BodyText2Char"/>
    <w:rsid w:val="00B95ACA"/>
    <w:pPr>
      <w:spacing w:after="120" w:line="480" w:lineRule="auto"/>
    </w:pPr>
    <w:rPr>
      <w:rFonts w:eastAsia="Calibri"/>
      <w:sz w:val="28"/>
      <w:szCs w:val="28"/>
      <w:lang w:val="vi-VN"/>
    </w:rPr>
  </w:style>
  <w:style w:type="character" w:customStyle="1" w:styleId="BodyText2Char">
    <w:name w:val="Body Text 2 Char"/>
    <w:basedOn w:val="DefaultParagraphFont"/>
    <w:link w:val="BodyText2"/>
    <w:rsid w:val="00B95ACA"/>
    <w:rPr>
      <w:rFonts w:ascii="Times New Roman" w:eastAsia="Calibri" w:hAnsi="Times New Roman" w:cs="Times New Roman"/>
      <w:sz w:val="28"/>
      <w:szCs w:val="28"/>
    </w:rPr>
  </w:style>
  <w:style w:type="paragraph" w:styleId="FootnoteText">
    <w:name w:val="footnote text"/>
    <w:basedOn w:val="Normal"/>
    <w:link w:val="FootnoteTextChar"/>
    <w:semiHidden/>
    <w:unhideWhenUsed/>
    <w:rsid w:val="00B95ACA"/>
    <w:rPr>
      <w:sz w:val="20"/>
      <w:szCs w:val="20"/>
    </w:rPr>
  </w:style>
  <w:style w:type="character" w:customStyle="1" w:styleId="FootnoteTextChar">
    <w:name w:val="Footnote Text Char"/>
    <w:basedOn w:val="DefaultParagraphFont"/>
    <w:link w:val="FootnoteText"/>
    <w:semiHidden/>
    <w:rsid w:val="00B95ACA"/>
    <w:rPr>
      <w:rFonts w:ascii="Times New Roman" w:eastAsia="Times New Roman" w:hAnsi="Times New Roman" w:cs="Times New Roman"/>
      <w:sz w:val="20"/>
      <w:szCs w:val="20"/>
    </w:rPr>
  </w:style>
  <w:style w:type="character" w:styleId="FootnoteReference">
    <w:name w:val="footnote reference"/>
    <w:semiHidden/>
    <w:unhideWhenUsed/>
    <w:rsid w:val="00B95ACA"/>
    <w:rPr>
      <w:vertAlign w:val="superscript"/>
    </w:rPr>
  </w:style>
  <w:style w:type="character" w:styleId="Strong">
    <w:name w:val="Strong"/>
    <w:uiPriority w:val="99"/>
    <w:qFormat/>
    <w:rsid w:val="00B95ACA"/>
    <w:rPr>
      <w:color w:val="auto"/>
      <w:spacing w:val="-4"/>
      <w:szCs w:val="28"/>
      <w:lang w:val="vi-VN"/>
    </w:rPr>
  </w:style>
  <w:style w:type="paragraph" w:styleId="CommentText">
    <w:name w:val="annotation text"/>
    <w:basedOn w:val="Normal"/>
    <w:link w:val="CommentTextChar"/>
    <w:uiPriority w:val="99"/>
    <w:unhideWhenUsed/>
    <w:rsid w:val="004C5C83"/>
    <w:rPr>
      <w:sz w:val="20"/>
      <w:szCs w:val="20"/>
    </w:rPr>
  </w:style>
  <w:style w:type="character" w:customStyle="1" w:styleId="CommentTextChar">
    <w:name w:val="Comment Text Char"/>
    <w:basedOn w:val="DefaultParagraphFont"/>
    <w:link w:val="CommentText"/>
    <w:uiPriority w:val="99"/>
    <w:rsid w:val="004C5C83"/>
    <w:rPr>
      <w:rFonts w:ascii="Times New Roman" w:eastAsia="Times New Roman" w:hAnsi="Times New Roman" w:cs="Times New Roman"/>
      <w:sz w:val="20"/>
      <w:szCs w:val="20"/>
    </w:rPr>
  </w:style>
  <w:style w:type="character" w:customStyle="1" w:styleId="normal-h1">
    <w:name w:val="normal-h1"/>
    <w:rsid w:val="00446512"/>
    <w:rPr>
      <w:rFonts w:ascii="Times New Roman" w:hAnsi="Times New Roman" w:cs="Times New Roman" w:hint="default"/>
      <w:sz w:val="28"/>
      <w:szCs w:val="28"/>
    </w:rPr>
  </w:style>
  <w:style w:type="paragraph" w:customStyle="1" w:styleId="n-dieund-p">
    <w:name w:val="n-dieund-p"/>
    <w:basedOn w:val="Normal"/>
    <w:rsid w:val="00446512"/>
    <w:pPr>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95ACA"/>
    <w:pPr>
      <w:keepNext/>
      <w:spacing w:before="240" w:after="60"/>
      <w:jc w:val="both"/>
      <w:outlineLvl w:val="0"/>
    </w:pPr>
    <w:rPr>
      <w:b/>
      <w:bCs/>
      <w:kern w:val="32"/>
      <w:sz w:val="28"/>
      <w:szCs w:val="32"/>
      <w:lang w:val="x-none" w:eastAsia="x-none"/>
    </w:rPr>
  </w:style>
  <w:style w:type="paragraph" w:styleId="Heading2">
    <w:name w:val="heading 2"/>
    <w:basedOn w:val="Normal"/>
    <w:next w:val="Normal"/>
    <w:link w:val="Heading2Char"/>
    <w:qFormat/>
    <w:rsid w:val="00B95ACA"/>
    <w:pPr>
      <w:keepNext/>
      <w:spacing w:before="240"/>
      <w:jc w:val="both"/>
      <w:outlineLvl w:val="1"/>
    </w:pPr>
    <w:rPr>
      <w:b/>
      <w:i/>
      <w:sz w:val="28"/>
      <w:szCs w:val="20"/>
      <w:lang w:val="x-none" w:eastAsia="x-none"/>
    </w:rPr>
  </w:style>
  <w:style w:type="paragraph" w:styleId="Heading3">
    <w:name w:val="heading 3"/>
    <w:basedOn w:val="Normal"/>
    <w:next w:val="Normal"/>
    <w:link w:val="Heading3Char"/>
    <w:uiPriority w:val="9"/>
    <w:unhideWhenUsed/>
    <w:qFormat/>
    <w:rsid w:val="00B95ACA"/>
    <w:pPr>
      <w:keepNext/>
      <w:spacing w:before="240" w:after="60"/>
      <w:jc w:val="both"/>
      <w:outlineLvl w:val="2"/>
    </w:pPr>
    <w:rPr>
      <w:b/>
      <w:bCs/>
      <w:sz w:val="28"/>
      <w:szCs w:val="26"/>
      <w:lang w:val="x-none" w:eastAsia="x-none"/>
    </w:rPr>
  </w:style>
  <w:style w:type="paragraph" w:styleId="Heading8">
    <w:name w:val="heading 8"/>
    <w:basedOn w:val="Normal"/>
    <w:next w:val="Normal"/>
    <w:link w:val="Heading8Char"/>
    <w:qFormat/>
    <w:rsid w:val="00B95ACA"/>
    <w:pPr>
      <w:spacing w:before="240" w:after="60"/>
      <w:outlineLvl w:val="7"/>
    </w:pPr>
    <w:rPr>
      <w:rFonts w:eastAsia="Calibri"/>
      <w:i/>
      <w:iCs/>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CA"/>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5ACA"/>
    <w:rPr>
      <w:rFonts w:ascii="Times New Roman" w:eastAsia="Times New Roman" w:hAnsi="Times New Roman" w:cs="Times New Roman"/>
      <w:b/>
      <w:i/>
      <w:sz w:val="28"/>
      <w:szCs w:val="20"/>
      <w:lang w:val="x-none" w:eastAsia="x-none"/>
    </w:rPr>
  </w:style>
  <w:style w:type="character" w:customStyle="1" w:styleId="Heading3Char">
    <w:name w:val="Heading 3 Char"/>
    <w:basedOn w:val="DefaultParagraphFont"/>
    <w:link w:val="Heading3"/>
    <w:uiPriority w:val="9"/>
    <w:rsid w:val="00B95ACA"/>
    <w:rPr>
      <w:rFonts w:ascii="Times New Roman" w:eastAsia="Times New Roman" w:hAnsi="Times New Roman" w:cs="Times New Roman"/>
      <w:b/>
      <w:bCs/>
      <w:sz w:val="28"/>
      <w:szCs w:val="26"/>
      <w:lang w:val="x-none" w:eastAsia="x-none"/>
    </w:rPr>
  </w:style>
  <w:style w:type="character" w:customStyle="1" w:styleId="Heading8Char">
    <w:name w:val="Heading 8 Char"/>
    <w:basedOn w:val="DefaultParagraphFont"/>
    <w:link w:val="Heading8"/>
    <w:rsid w:val="00B95ACA"/>
    <w:rPr>
      <w:rFonts w:ascii="Times New Roman" w:eastAsia="Calibri" w:hAnsi="Times New Roman" w:cs="Times New Roman"/>
      <w:i/>
      <w:iCs/>
      <w:sz w:val="24"/>
      <w:szCs w:val="24"/>
      <w:lang w:eastAsia="x-none"/>
    </w:rPr>
  </w:style>
  <w:style w:type="character" w:styleId="PageNumber">
    <w:name w:val="page number"/>
    <w:basedOn w:val="DefaultParagraphFont"/>
    <w:rsid w:val="00B95ACA"/>
  </w:style>
  <w:style w:type="paragraph" w:styleId="Footer">
    <w:name w:val="footer"/>
    <w:basedOn w:val="Normal"/>
    <w:link w:val="FooterChar"/>
    <w:uiPriority w:val="99"/>
    <w:rsid w:val="00B95ACA"/>
    <w:pPr>
      <w:tabs>
        <w:tab w:val="center" w:pos="4320"/>
        <w:tab w:val="right" w:pos="8640"/>
      </w:tabs>
    </w:pPr>
    <w:rPr>
      <w:rFonts w:ascii=".VnTime" w:hAnsi=".VnTime"/>
      <w:sz w:val="28"/>
      <w:szCs w:val="20"/>
      <w:lang w:val="x-none" w:eastAsia="x-none"/>
    </w:rPr>
  </w:style>
  <w:style w:type="character" w:customStyle="1" w:styleId="FooterChar">
    <w:name w:val="Footer Char"/>
    <w:basedOn w:val="DefaultParagraphFont"/>
    <w:link w:val="Footer"/>
    <w:uiPriority w:val="99"/>
    <w:rsid w:val="00B95ACA"/>
    <w:rPr>
      <w:rFonts w:ascii=".VnTime" w:eastAsia="Times New Roman" w:hAnsi=".VnTime" w:cs="Times New Roman"/>
      <w:sz w:val="28"/>
      <w:szCs w:val="20"/>
      <w:lang w:val="x-none" w:eastAsia="x-none"/>
    </w:rPr>
  </w:style>
  <w:style w:type="paragraph" w:styleId="Header">
    <w:name w:val="header"/>
    <w:aliases w:val=" Char"/>
    <w:basedOn w:val="Normal"/>
    <w:link w:val="HeaderChar"/>
    <w:uiPriority w:val="99"/>
    <w:rsid w:val="00B95ACA"/>
    <w:pPr>
      <w:tabs>
        <w:tab w:val="center" w:pos="4320"/>
        <w:tab w:val="right" w:pos="8640"/>
      </w:tabs>
    </w:pPr>
    <w:rPr>
      <w:lang w:val="x-none" w:eastAsia="x-none"/>
    </w:rPr>
  </w:style>
  <w:style w:type="character" w:customStyle="1" w:styleId="HeaderChar">
    <w:name w:val="Header Char"/>
    <w:aliases w:val=" Char Char"/>
    <w:basedOn w:val="DefaultParagraphFont"/>
    <w:link w:val="Header"/>
    <w:uiPriority w:val="99"/>
    <w:rsid w:val="00B95ACA"/>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B95ACA"/>
    <w:pPr>
      <w:spacing w:after="120" w:line="480" w:lineRule="auto"/>
    </w:pPr>
    <w:rPr>
      <w:rFonts w:eastAsia="Calibri"/>
      <w:sz w:val="28"/>
      <w:szCs w:val="28"/>
      <w:lang w:val="vi-VN" w:eastAsia="x-none"/>
    </w:rPr>
  </w:style>
  <w:style w:type="character" w:customStyle="1" w:styleId="BodyText2Char">
    <w:name w:val="Body Text 2 Char"/>
    <w:basedOn w:val="DefaultParagraphFont"/>
    <w:link w:val="BodyText2"/>
    <w:rsid w:val="00B95ACA"/>
    <w:rPr>
      <w:rFonts w:ascii="Times New Roman" w:eastAsia="Calibri" w:hAnsi="Times New Roman" w:cs="Times New Roman"/>
      <w:sz w:val="28"/>
      <w:szCs w:val="28"/>
      <w:lang w:eastAsia="x-none"/>
    </w:rPr>
  </w:style>
  <w:style w:type="paragraph" w:styleId="FootnoteText">
    <w:name w:val="footnote text"/>
    <w:basedOn w:val="Normal"/>
    <w:link w:val="FootnoteTextChar"/>
    <w:semiHidden/>
    <w:unhideWhenUsed/>
    <w:rsid w:val="00B95ACA"/>
    <w:rPr>
      <w:sz w:val="20"/>
      <w:szCs w:val="20"/>
      <w:lang w:val="x-none" w:eastAsia="x-none"/>
    </w:rPr>
  </w:style>
  <w:style w:type="character" w:customStyle="1" w:styleId="FootnoteTextChar">
    <w:name w:val="Footnote Text Char"/>
    <w:basedOn w:val="DefaultParagraphFont"/>
    <w:link w:val="FootnoteText"/>
    <w:semiHidden/>
    <w:rsid w:val="00B95ACA"/>
    <w:rPr>
      <w:rFonts w:ascii="Times New Roman" w:eastAsia="Times New Roman" w:hAnsi="Times New Roman" w:cs="Times New Roman"/>
      <w:sz w:val="20"/>
      <w:szCs w:val="20"/>
      <w:lang w:val="x-none" w:eastAsia="x-none"/>
    </w:rPr>
  </w:style>
  <w:style w:type="character" w:styleId="FootnoteReference">
    <w:name w:val="footnote reference"/>
    <w:semiHidden/>
    <w:unhideWhenUsed/>
    <w:rsid w:val="00B95ACA"/>
    <w:rPr>
      <w:vertAlign w:val="superscript"/>
    </w:rPr>
  </w:style>
  <w:style w:type="character" w:styleId="Strong">
    <w:name w:val="Strong"/>
    <w:uiPriority w:val="99"/>
    <w:qFormat/>
    <w:rsid w:val="00B95ACA"/>
    <w:rPr>
      <w:color w:val="auto"/>
      <w:spacing w:val="-4"/>
      <w:szCs w:val="28"/>
      <w:lang w:val="vi-VN"/>
    </w:rPr>
  </w:style>
  <w:style w:type="paragraph" w:styleId="CommentText">
    <w:name w:val="annotation text"/>
    <w:basedOn w:val="Normal"/>
    <w:link w:val="CommentTextChar"/>
    <w:uiPriority w:val="99"/>
    <w:unhideWhenUsed/>
    <w:rsid w:val="004C5C83"/>
    <w:rPr>
      <w:sz w:val="20"/>
      <w:szCs w:val="20"/>
      <w:lang w:val="x-none" w:eastAsia="x-none"/>
    </w:rPr>
  </w:style>
  <w:style w:type="character" w:customStyle="1" w:styleId="CommentTextChar">
    <w:name w:val="Comment Text Char"/>
    <w:basedOn w:val="DefaultParagraphFont"/>
    <w:link w:val="CommentText"/>
    <w:uiPriority w:val="99"/>
    <w:rsid w:val="004C5C83"/>
    <w:rPr>
      <w:rFonts w:ascii="Times New Roman" w:eastAsia="Times New Roman" w:hAnsi="Times New Roman" w:cs="Times New Roman"/>
      <w:sz w:val="20"/>
      <w:szCs w:val="20"/>
      <w:lang w:val="x-none" w:eastAsia="x-none"/>
    </w:rPr>
  </w:style>
  <w:style w:type="character" w:customStyle="1" w:styleId="normal-h1">
    <w:name w:val="normal-h1"/>
    <w:rsid w:val="00446512"/>
    <w:rPr>
      <w:rFonts w:ascii="Times New Roman" w:hAnsi="Times New Roman" w:cs="Times New Roman" w:hint="default"/>
      <w:sz w:val="28"/>
      <w:szCs w:val="28"/>
    </w:rPr>
  </w:style>
  <w:style w:type="paragraph" w:customStyle="1" w:styleId="n-dieund-p">
    <w:name w:val="n-dieund-p"/>
    <w:basedOn w:val="Normal"/>
    <w:rsid w:val="00446512"/>
    <w:pPr>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07507123">
      <w:bodyDiv w:val="1"/>
      <w:marLeft w:val="0"/>
      <w:marRight w:val="0"/>
      <w:marTop w:val="0"/>
      <w:marBottom w:val="0"/>
      <w:divBdr>
        <w:top w:val="none" w:sz="0" w:space="0" w:color="auto"/>
        <w:left w:val="none" w:sz="0" w:space="0" w:color="auto"/>
        <w:bottom w:val="none" w:sz="0" w:space="0" w:color="auto"/>
        <w:right w:val="none" w:sz="0" w:space="0" w:color="auto"/>
      </w:divBdr>
    </w:div>
    <w:div w:id="213154084">
      <w:bodyDiv w:val="1"/>
      <w:marLeft w:val="0"/>
      <w:marRight w:val="0"/>
      <w:marTop w:val="0"/>
      <w:marBottom w:val="0"/>
      <w:divBdr>
        <w:top w:val="none" w:sz="0" w:space="0" w:color="auto"/>
        <w:left w:val="none" w:sz="0" w:space="0" w:color="auto"/>
        <w:bottom w:val="none" w:sz="0" w:space="0" w:color="auto"/>
        <w:right w:val="none" w:sz="0" w:space="0" w:color="auto"/>
      </w:divBdr>
    </w:div>
    <w:div w:id="299073397">
      <w:bodyDiv w:val="1"/>
      <w:marLeft w:val="0"/>
      <w:marRight w:val="0"/>
      <w:marTop w:val="0"/>
      <w:marBottom w:val="0"/>
      <w:divBdr>
        <w:top w:val="none" w:sz="0" w:space="0" w:color="auto"/>
        <w:left w:val="none" w:sz="0" w:space="0" w:color="auto"/>
        <w:bottom w:val="none" w:sz="0" w:space="0" w:color="auto"/>
        <w:right w:val="none" w:sz="0" w:space="0" w:color="auto"/>
      </w:divBdr>
    </w:div>
    <w:div w:id="350494760">
      <w:bodyDiv w:val="1"/>
      <w:marLeft w:val="0"/>
      <w:marRight w:val="0"/>
      <w:marTop w:val="0"/>
      <w:marBottom w:val="0"/>
      <w:divBdr>
        <w:top w:val="none" w:sz="0" w:space="0" w:color="auto"/>
        <w:left w:val="none" w:sz="0" w:space="0" w:color="auto"/>
        <w:bottom w:val="none" w:sz="0" w:space="0" w:color="auto"/>
        <w:right w:val="none" w:sz="0" w:space="0" w:color="auto"/>
      </w:divBdr>
    </w:div>
    <w:div w:id="423570864">
      <w:bodyDiv w:val="1"/>
      <w:marLeft w:val="0"/>
      <w:marRight w:val="0"/>
      <w:marTop w:val="0"/>
      <w:marBottom w:val="0"/>
      <w:divBdr>
        <w:top w:val="none" w:sz="0" w:space="0" w:color="auto"/>
        <w:left w:val="none" w:sz="0" w:space="0" w:color="auto"/>
        <w:bottom w:val="none" w:sz="0" w:space="0" w:color="auto"/>
        <w:right w:val="none" w:sz="0" w:space="0" w:color="auto"/>
      </w:divBdr>
    </w:div>
    <w:div w:id="471598562">
      <w:bodyDiv w:val="1"/>
      <w:marLeft w:val="0"/>
      <w:marRight w:val="0"/>
      <w:marTop w:val="0"/>
      <w:marBottom w:val="0"/>
      <w:divBdr>
        <w:top w:val="none" w:sz="0" w:space="0" w:color="auto"/>
        <w:left w:val="none" w:sz="0" w:space="0" w:color="auto"/>
        <w:bottom w:val="none" w:sz="0" w:space="0" w:color="auto"/>
        <w:right w:val="none" w:sz="0" w:space="0" w:color="auto"/>
      </w:divBdr>
    </w:div>
    <w:div w:id="1234199581">
      <w:bodyDiv w:val="1"/>
      <w:marLeft w:val="0"/>
      <w:marRight w:val="0"/>
      <w:marTop w:val="0"/>
      <w:marBottom w:val="0"/>
      <w:divBdr>
        <w:top w:val="none" w:sz="0" w:space="0" w:color="auto"/>
        <w:left w:val="none" w:sz="0" w:space="0" w:color="auto"/>
        <w:bottom w:val="none" w:sz="0" w:space="0" w:color="auto"/>
        <w:right w:val="none" w:sz="0" w:space="0" w:color="auto"/>
      </w:divBdr>
    </w:div>
    <w:div w:id="1451045108">
      <w:bodyDiv w:val="1"/>
      <w:marLeft w:val="0"/>
      <w:marRight w:val="0"/>
      <w:marTop w:val="0"/>
      <w:marBottom w:val="0"/>
      <w:divBdr>
        <w:top w:val="none" w:sz="0" w:space="0" w:color="auto"/>
        <w:left w:val="none" w:sz="0" w:space="0" w:color="auto"/>
        <w:bottom w:val="none" w:sz="0" w:space="0" w:color="auto"/>
        <w:right w:val="none" w:sz="0" w:space="0" w:color="auto"/>
      </w:divBdr>
    </w:div>
    <w:div w:id="1504396886">
      <w:bodyDiv w:val="1"/>
      <w:marLeft w:val="0"/>
      <w:marRight w:val="0"/>
      <w:marTop w:val="0"/>
      <w:marBottom w:val="0"/>
      <w:divBdr>
        <w:top w:val="none" w:sz="0" w:space="0" w:color="auto"/>
        <w:left w:val="none" w:sz="0" w:space="0" w:color="auto"/>
        <w:bottom w:val="none" w:sz="0" w:space="0" w:color="auto"/>
        <w:right w:val="none" w:sz="0" w:space="0" w:color="auto"/>
      </w:divBdr>
    </w:div>
    <w:div w:id="1540628437">
      <w:bodyDiv w:val="1"/>
      <w:marLeft w:val="0"/>
      <w:marRight w:val="0"/>
      <w:marTop w:val="0"/>
      <w:marBottom w:val="0"/>
      <w:divBdr>
        <w:top w:val="none" w:sz="0" w:space="0" w:color="auto"/>
        <w:left w:val="none" w:sz="0" w:space="0" w:color="auto"/>
        <w:bottom w:val="none" w:sz="0" w:space="0" w:color="auto"/>
        <w:right w:val="none" w:sz="0" w:space="0" w:color="auto"/>
      </w:divBdr>
    </w:div>
    <w:div w:id="1738089202">
      <w:bodyDiv w:val="1"/>
      <w:marLeft w:val="0"/>
      <w:marRight w:val="0"/>
      <w:marTop w:val="0"/>
      <w:marBottom w:val="0"/>
      <w:divBdr>
        <w:top w:val="none" w:sz="0" w:space="0" w:color="auto"/>
        <w:left w:val="none" w:sz="0" w:space="0" w:color="auto"/>
        <w:bottom w:val="none" w:sz="0" w:space="0" w:color="auto"/>
        <w:right w:val="none" w:sz="0" w:space="0" w:color="auto"/>
      </w:divBdr>
    </w:div>
    <w:div w:id="1763136740">
      <w:bodyDiv w:val="1"/>
      <w:marLeft w:val="0"/>
      <w:marRight w:val="0"/>
      <w:marTop w:val="0"/>
      <w:marBottom w:val="0"/>
      <w:divBdr>
        <w:top w:val="none" w:sz="0" w:space="0" w:color="auto"/>
        <w:left w:val="none" w:sz="0" w:space="0" w:color="auto"/>
        <w:bottom w:val="none" w:sz="0" w:space="0" w:color="auto"/>
        <w:right w:val="none" w:sz="0" w:space="0" w:color="auto"/>
      </w:divBdr>
    </w:div>
    <w:div w:id="1845823108">
      <w:bodyDiv w:val="1"/>
      <w:marLeft w:val="0"/>
      <w:marRight w:val="0"/>
      <w:marTop w:val="0"/>
      <w:marBottom w:val="0"/>
      <w:divBdr>
        <w:top w:val="none" w:sz="0" w:space="0" w:color="auto"/>
        <w:left w:val="none" w:sz="0" w:space="0" w:color="auto"/>
        <w:bottom w:val="none" w:sz="0" w:space="0" w:color="auto"/>
        <w:right w:val="none" w:sz="0" w:space="0" w:color="auto"/>
      </w:divBdr>
    </w:div>
    <w:div w:id="18922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FFB9F-9FC1-413B-869C-3F715245B6F7}"/>
</file>

<file path=customXml/itemProps2.xml><?xml version="1.0" encoding="utf-8"?>
<ds:datastoreItem xmlns:ds="http://schemas.openxmlformats.org/officeDocument/2006/customXml" ds:itemID="{61F91AED-BF7F-44E8-970E-86780CF21654}"/>
</file>

<file path=customXml/itemProps3.xml><?xml version="1.0" encoding="utf-8"?>
<ds:datastoreItem xmlns:ds="http://schemas.openxmlformats.org/officeDocument/2006/customXml" ds:itemID="{AF99D582-91EF-40C5-B9EF-1E9DA6EFC3FF}"/>
</file>

<file path=docProps/app.xml><?xml version="1.0" encoding="utf-8"?>
<Properties xmlns="http://schemas.openxmlformats.org/officeDocument/2006/extended-properties" xmlns:vt="http://schemas.openxmlformats.org/officeDocument/2006/docPropsVTypes">
  <Template>Normal.dotm</Template>
  <TotalTime>79</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Vu Hong Quang</cp:lastModifiedBy>
  <cp:revision>7</cp:revision>
  <cp:lastPrinted>2020-04-23T03:01:00Z</cp:lastPrinted>
  <dcterms:created xsi:type="dcterms:W3CDTF">2020-04-20T08:25:00Z</dcterms:created>
  <dcterms:modified xsi:type="dcterms:W3CDTF">2020-04-23T03:02:00Z</dcterms:modified>
</cp:coreProperties>
</file>