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28"/>
          <w:szCs w:val="28"/>
        </w:rPr>
      </w:pPr>
    </w:p>
    <w:p w:rsidR="00B00301" w:rsidRDefault="00B00301" w:rsidP="00B00301">
      <w:pPr>
        <w:tabs>
          <w:tab w:val="center" w:pos="6096"/>
        </w:tabs>
        <w:spacing w:before="40" w:after="40"/>
        <w:jc w:val="center"/>
        <w:rPr>
          <w:rFonts w:ascii="Times New Roman" w:hAnsi="Times New Roman"/>
          <w:b/>
          <w:color w:val="000000"/>
          <w:sz w:val="40"/>
          <w:szCs w:val="40"/>
        </w:rPr>
      </w:pPr>
    </w:p>
    <w:p w:rsidR="00B00301" w:rsidRPr="00B00301" w:rsidRDefault="00B00301" w:rsidP="00B00301">
      <w:pPr>
        <w:tabs>
          <w:tab w:val="center" w:pos="6096"/>
        </w:tabs>
        <w:spacing w:before="40" w:after="40"/>
        <w:jc w:val="center"/>
        <w:rPr>
          <w:rFonts w:ascii="Times New Roman" w:hAnsi="Times New Roman"/>
          <w:b/>
          <w:color w:val="000000"/>
          <w:sz w:val="40"/>
          <w:szCs w:val="40"/>
        </w:rPr>
      </w:pPr>
      <w:r w:rsidRPr="00B00301">
        <w:rPr>
          <w:rFonts w:ascii="Times New Roman" w:hAnsi="Times New Roman"/>
          <w:b/>
          <w:color w:val="000000"/>
          <w:sz w:val="40"/>
          <w:szCs w:val="40"/>
        </w:rPr>
        <w:t xml:space="preserve">THUYẾT MINH </w:t>
      </w:r>
    </w:p>
    <w:p w:rsidR="00B00301" w:rsidRDefault="00B00301" w:rsidP="00B00301">
      <w:pPr>
        <w:tabs>
          <w:tab w:val="center" w:pos="6096"/>
        </w:tabs>
        <w:spacing w:before="360" w:after="40"/>
        <w:jc w:val="center"/>
      </w:pPr>
      <w:r w:rsidRPr="00B00301">
        <w:rPr>
          <w:rFonts w:ascii="Times New Roman" w:hAnsi="Times New Roman"/>
          <w:b/>
          <w:color w:val="000000"/>
          <w:sz w:val="40"/>
          <w:szCs w:val="40"/>
        </w:rPr>
        <w:t>DỰ THẢO THÔNG TƯ QUY HOẠCH BĂNG TẦN 2300-2400 MHz VÀ BĂNG TẦN 2500-2690 MHz CHO HỆ THỐNG THÔNG TIN DI ĐỘNG IMT CỦA VIỆT NAM</w:t>
      </w:r>
      <w:r>
        <w:t xml:space="preserve"> </w:t>
      </w: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Default="00B00301" w:rsidP="00B00301">
      <w:pPr>
        <w:tabs>
          <w:tab w:val="center" w:pos="6096"/>
        </w:tabs>
        <w:spacing w:before="360" w:after="40"/>
        <w:jc w:val="center"/>
      </w:pPr>
    </w:p>
    <w:p w:rsidR="00B00301" w:rsidRPr="00B00301" w:rsidRDefault="00B00301" w:rsidP="00B00301">
      <w:pPr>
        <w:tabs>
          <w:tab w:val="center" w:pos="6096"/>
        </w:tabs>
        <w:spacing w:before="360" w:after="40"/>
        <w:jc w:val="center"/>
        <w:rPr>
          <w:sz w:val="32"/>
          <w:szCs w:val="32"/>
        </w:rPr>
      </w:pPr>
      <w:r w:rsidRPr="00B00301">
        <w:rPr>
          <w:rFonts w:ascii="Times New Roman" w:hAnsi="Times New Roman"/>
          <w:b/>
          <w:color w:val="000000"/>
          <w:sz w:val="32"/>
          <w:szCs w:val="32"/>
        </w:rPr>
        <w:t>Hà Nội, 2020</w:t>
      </w:r>
      <w:r w:rsidRPr="00B00301">
        <w:rPr>
          <w:sz w:val="32"/>
          <w:szCs w:val="32"/>
        </w:rPr>
        <w:br w:type="page"/>
      </w:r>
    </w:p>
    <w:p w:rsidR="00B00301" w:rsidRPr="00043869" w:rsidRDefault="00B00301" w:rsidP="00B83F5E">
      <w:pPr>
        <w:tabs>
          <w:tab w:val="center" w:pos="6096"/>
        </w:tabs>
        <w:spacing w:before="480" w:after="40"/>
        <w:jc w:val="center"/>
        <w:rPr>
          <w:rFonts w:ascii="Times New Roman" w:hAnsi="Times New Roman"/>
          <w:b/>
          <w:color w:val="000000"/>
          <w:sz w:val="28"/>
          <w:szCs w:val="28"/>
        </w:rPr>
      </w:pPr>
      <w:r w:rsidRPr="00043869">
        <w:rPr>
          <w:rFonts w:ascii="Times New Roman" w:hAnsi="Times New Roman"/>
          <w:b/>
          <w:color w:val="000000"/>
          <w:sz w:val="28"/>
          <w:szCs w:val="28"/>
        </w:rPr>
        <w:lastRenderedPageBreak/>
        <w:t>THUYẾT MINH DỰ THẢ</w:t>
      </w:r>
      <w:r>
        <w:rPr>
          <w:rFonts w:ascii="Times New Roman" w:hAnsi="Times New Roman"/>
          <w:b/>
          <w:color w:val="000000"/>
          <w:sz w:val="28"/>
          <w:szCs w:val="28"/>
        </w:rPr>
        <w:t>O THÔNG TƯ</w:t>
      </w:r>
    </w:p>
    <w:p w:rsidR="00B00301" w:rsidRDefault="00B00301" w:rsidP="00B00301">
      <w:pPr>
        <w:tabs>
          <w:tab w:val="center" w:pos="6096"/>
        </w:tabs>
        <w:spacing w:before="40" w:after="40"/>
        <w:jc w:val="center"/>
        <w:rPr>
          <w:rFonts w:ascii="Times New Roman" w:hAnsi="Times New Roman"/>
          <w:b/>
          <w:color w:val="000000"/>
          <w:sz w:val="28"/>
          <w:szCs w:val="28"/>
        </w:rPr>
      </w:pPr>
      <w:r w:rsidRPr="00043869">
        <w:rPr>
          <w:rFonts w:ascii="Times New Roman" w:hAnsi="Times New Roman"/>
          <w:b/>
          <w:color w:val="000000"/>
          <w:sz w:val="28"/>
          <w:szCs w:val="28"/>
        </w:rPr>
        <w:t xml:space="preserve">QUY HOẠCH </w:t>
      </w:r>
      <w:r>
        <w:rPr>
          <w:rFonts w:ascii="Times New Roman" w:hAnsi="Times New Roman"/>
          <w:b/>
          <w:color w:val="000000"/>
          <w:sz w:val="28"/>
          <w:szCs w:val="28"/>
        </w:rPr>
        <w:t>BĂNG TẦN 2300-2400 MHz VÀ BĂNG TẦN 2500-2690 MHz CHO HỆ THỐNG THÔNG TIN DI ĐỘNG IMT CỦA VIỆT NAM</w:t>
      </w:r>
    </w:p>
    <w:p w:rsidR="00B83F5E" w:rsidRPr="00043869" w:rsidRDefault="00B83F5E" w:rsidP="00B00301">
      <w:pPr>
        <w:tabs>
          <w:tab w:val="center" w:pos="6096"/>
        </w:tabs>
        <w:spacing w:before="40" w:after="40"/>
        <w:jc w:val="center"/>
        <w:rPr>
          <w:rFonts w:ascii="Times New Roman" w:hAnsi="Times New Roman"/>
          <w:b/>
          <w:color w:val="000000"/>
          <w:sz w:val="28"/>
          <w:szCs w:val="28"/>
        </w:rPr>
      </w:pPr>
    </w:p>
    <w:p w:rsidR="00B00301" w:rsidRDefault="00B00301" w:rsidP="00B00301">
      <w:pPr>
        <w:spacing w:after="120"/>
        <w:ind w:firstLine="560"/>
        <w:jc w:val="both"/>
        <w:rPr>
          <w:rFonts w:ascii="Times New Roman" w:eastAsiaTheme="minorHAnsi" w:hAnsi="Times New Roman" w:cstheme="minorBidi"/>
          <w:sz w:val="28"/>
          <w:szCs w:val="28"/>
        </w:rPr>
      </w:pPr>
    </w:p>
    <w:p w:rsidR="00B00301" w:rsidRPr="000C6F20" w:rsidRDefault="00B00301"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sidRPr="000C6F20">
        <w:rPr>
          <w:rFonts w:ascii="Times New Roman" w:hAnsi="Times New Roman"/>
          <w:b/>
          <w:sz w:val="28"/>
          <w:szCs w:val="28"/>
        </w:rPr>
        <w:t>Sự cần thiết</w:t>
      </w:r>
    </w:p>
    <w:p w:rsidR="00B00301" w:rsidRDefault="00B00301" w:rsidP="00B00301">
      <w:pPr>
        <w:pStyle w:val="n-dieunoidung"/>
        <w:spacing w:before="120" w:after="0" w:line="276" w:lineRule="auto"/>
        <w:ind w:firstLine="720"/>
        <w:rPr>
          <w:rFonts w:ascii="Times New Roman" w:hAnsi="Times New Roman" w:cs="Times New Roman"/>
          <w:color w:val="auto"/>
          <w:spacing w:val="2"/>
          <w:sz w:val="28"/>
          <w:lang w:val="en-US"/>
        </w:rPr>
      </w:pPr>
      <w:r w:rsidRPr="0005214F">
        <w:rPr>
          <w:rFonts w:ascii="Times New Roman" w:hAnsi="Times New Roman" w:cs="Times New Roman"/>
          <w:color w:val="auto"/>
          <w:spacing w:val="2"/>
          <w:sz w:val="28"/>
          <w:lang w:val="en-US"/>
        </w:rPr>
        <w:t>Quy hoạch phổ tần số vô tuyến điện quốc gia ban hành kèm theo Quyết định số 71/2013/QĐ-TTg ngày 21/11/2013 của Thủ tướng Chính phủ, được sửa đổi, bổ sung một số điều tại Quyết định số 02/2017/QĐ-TTg ngày 17/01/2017 của Thủ tướng Chính phủ đã quy định băng tần 2300-2400 MHz (băng tần 2,3 GHz) và băng tần 2500-2690 MHz (băng tần 2,6 GHz) được xác định dành cho thông tin di động IMT</w:t>
      </w:r>
      <w:r>
        <w:rPr>
          <w:rFonts w:ascii="Times New Roman" w:hAnsi="Times New Roman" w:cs="Times New Roman"/>
          <w:color w:val="auto"/>
          <w:spacing w:val="2"/>
          <w:sz w:val="28"/>
          <w:lang w:val="en-US"/>
        </w:rPr>
        <w:t xml:space="preserve"> (</w:t>
      </w:r>
      <w:r w:rsidRPr="00490583">
        <w:rPr>
          <w:rFonts w:ascii="Times New Roman" w:hAnsi="Times New Roman" w:cs="Times New Roman"/>
          <w:color w:val="auto"/>
          <w:spacing w:val="2"/>
          <w:sz w:val="28"/>
          <w:lang w:val="en-US"/>
        </w:rPr>
        <w:t xml:space="preserve">LTE và </w:t>
      </w:r>
      <w:r>
        <w:rPr>
          <w:rFonts w:ascii="Times New Roman" w:hAnsi="Times New Roman" w:cs="Times New Roman"/>
          <w:color w:val="auto"/>
          <w:spacing w:val="2"/>
          <w:sz w:val="28"/>
          <w:lang w:val="en-US"/>
        </w:rPr>
        <w:t>các phiên bản tiếp theo)</w:t>
      </w:r>
      <w:r w:rsidRPr="0005214F">
        <w:rPr>
          <w:rFonts w:ascii="Times New Roman" w:hAnsi="Times New Roman" w:cs="Times New Roman"/>
          <w:color w:val="auto"/>
          <w:spacing w:val="2"/>
          <w:sz w:val="28"/>
          <w:lang w:val="en-US"/>
        </w:rPr>
        <w:t xml:space="preserve">. </w:t>
      </w:r>
    </w:p>
    <w:p w:rsidR="00B00301" w:rsidRDefault="00B00301" w:rsidP="00B00301">
      <w:pPr>
        <w:pStyle w:val="n-dieunoidung"/>
        <w:spacing w:before="120" w:after="0" w:line="276" w:lineRule="auto"/>
        <w:ind w:firstLine="720"/>
        <w:rPr>
          <w:rFonts w:ascii="Times New Roman" w:hAnsi="Times New Roman" w:cs="Times New Roman"/>
          <w:color w:val="auto"/>
          <w:spacing w:val="2"/>
          <w:sz w:val="28"/>
          <w:lang w:val="en-US"/>
        </w:rPr>
      </w:pPr>
      <w:r w:rsidRPr="00490583">
        <w:rPr>
          <w:noProof/>
          <w:sz w:val="28"/>
          <w:lang w:val="en-US"/>
        </w:rPr>
        <w:drawing>
          <wp:anchor distT="0" distB="0" distL="114300" distR="114300" simplePos="0" relativeHeight="251660288" behindDoc="0" locked="0" layoutInCell="1" allowOverlap="1" wp14:anchorId="3D8A16AA" wp14:editId="75944EBF">
            <wp:simplePos x="0" y="0"/>
            <wp:positionH relativeFrom="column">
              <wp:posOffset>448945</wp:posOffset>
            </wp:positionH>
            <wp:positionV relativeFrom="paragraph">
              <wp:posOffset>1370965</wp:posOffset>
            </wp:positionV>
            <wp:extent cx="4854575" cy="5886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457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pacing w:val="2"/>
          <w:sz w:val="28"/>
          <w:lang w:val="en-US"/>
        </w:rPr>
        <w:t>B</w:t>
      </w:r>
      <w:r w:rsidRPr="00490583">
        <w:rPr>
          <w:rFonts w:ascii="Times New Roman" w:hAnsi="Times New Roman" w:cs="Times New Roman"/>
          <w:color w:val="auto"/>
          <w:spacing w:val="2"/>
          <w:sz w:val="28"/>
          <w:lang w:val="en-US"/>
        </w:rPr>
        <w:t>ăng tần 2</w:t>
      </w:r>
      <w:r>
        <w:rPr>
          <w:rFonts w:ascii="Times New Roman" w:hAnsi="Times New Roman" w:cs="Times New Roman"/>
          <w:color w:val="auto"/>
          <w:spacing w:val="2"/>
          <w:sz w:val="28"/>
          <w:lang w:val="en-US"/>
        </w:rPr>
        <w:t>,3 GHz</w:t>
      </w:r>
      <w:r w:rsidRPr="00490583">
        <w:rPr>
          <w:rFonts w:ascii="Times New Roman" w:hAnsi="Times New Roman" w:cs="Times New Roman"/>
          <w:color w:val="auto"/>
          <w:spacing w:val="2"/>
          <w:sz w:val="28"/>
          <w:lang w:val="en-US"/>
        </w:rPr>
        <w:t xml:space="preserve"> đã được quy hoạch cho IMT tại Thông tư số 26/2010/TT-BTTTT ngày 24/11/2010</w:t>
      </w:r>
      <w:r>
        <w:rPr>
          <w:rFonts w:ascii="Times New Roman" w:hAnsi="Times New Roman" w:cs="Times New Roman"/>
          <w:color w:val="auto"/>
          <w:spacing w:val="2"/>
          <w:sz w:val="28"/>
          <w:lang w:val="en-US"/>
        </w:rPr>
        <w:t xml:space="preserve"> của Bộ Thông tin và Truyền thông, trong đó phân chia băng tần 2300-2400 MHz thành 3 khối băng tần </w:t>
      </w:r>
      <w:r w:rsidRPr="00490583">
        <w:rPr>
          <w:rFonts w:ascii="Times New Roman" w:hAnsi="Times New Roman" w:cs="Times New Roman"/>
          <w:color w:val="auto"/>
          <w:spacing w:val="2"/>
          <w:sz w:val="28"/>
          <w:lang w:val="en-US"/>
        </w:rPr>
        <w:t>TDD cho phép Doanh nghiệp triển khai mạng IMT (</w:t>
      </w:r>
      <w:r>
        <w:rPr>
          <w:rFonts w:ascii="Times New Roman" w:hAnsi="Times New Roman" w:cs="Times New Roman"/>
          <w:color w:val="auto"/>
          <w:spacing w:val="2"/>
          <w:sz w:val="28"/>
          <w:lang w:val="en-US"/>
        </w:rPr>
        <w:t xml:space="preserve">theo tiêu chuẩn </w:t>
      </w:r>
      <w:r w:rsidRPr="00490583">
        <w:rPr>
          <w:rFonts w:ascii="Times New Roman" w:hAnsi="Times New Roman" w:cs="Times New Roman"/>
          <w:color w:val="auto"/>
          <w:spacing w:val="2"/>
          <w:sz w:val="28"/>
          <w:lang w:val="en-US"/>
        </w:rPr>
        <w:t xml:space="preserve">LTE và </w:t>
      </w:r>
      <w:r>
        <w:rPr>
          <w:rFonts w:ascii="Times New Roman" w:hAnsi="Times New Roman" w:cs="Times New Roman"/>
          <w:color w:val="auto"/>
          <w:spacing w:val="2"/>
          <w:sz w:val="28"/>
          <w:lang w:val="en-US"/>
        </w:rPr>
        <w:t>các phiên bản tiếp theo)</w:t>
      </w:r>
      <w:r w:rsidRPr="00490583">
        <w:rPr>
          <w:rFonts w:ascii="Times New Roman" w:hAnsi="Times New Roman" w:cs="Times New Roman"/>
          <w:color w:val="auto"/>
          <w:spacing w:val="2"/>
          <w:sz w:val="28"/>
          <w:lang w:val="en-US"/>
        </w:rPr>
        <w:t xml:space="preserve">. </w:t>
      </w:r>
    </w:p>
    <w:p w:rsidR="00B00301" w:rsidRDefault="00B00301" w:rsidP="00B00301">
      <w:pPr>
        <w:pStyle w:val="n-dieunoidung"/>
        <w:spacing w:before="120" w:after="0" w:line="276" w:lineRule="auto"/>
        <w:ind w:firstLine="720"/>
        <w:rPr>
          <w:rFonts w:ascii="Times New Roman" w:hAnsi="Times New Roman" w:cs="Times New Roman"/>
          <w:color w:val="auto"/>
          <w:spacing w:val="2"/>
          <w:sz w:val="28"/>
          <w:lang w:val="en-US"/>
        </w:rPr>
      </w:pPr>
      <w:r w:rsidRPr="00F003BA">
        <w:rPr>
          <w:noProof/>
          <w:sz w:val="28"/>
          <w:highlight w:val="yellow"/>
          <w:lang w:val="en-US"/>
        </w:rPr>
        <w:drawing>
          <wp:anchor distT="0" distB="0" distL="114300" distR="114300" simplePos="0" relativeHeight="251659264" behindDoc="0" locked="0" layoutInCell="1" allowOverlap="1" wp14:anchorId="559DF12B" wp14:editId="2739DB29">
            <wp:simplePos x="0" y="0"/>
            <wp:positionH relativeFrom="column">
              <wp:posOffset>330835</wp:posOffset>
            </wp:positionH>
            <wp:positionV relativeFrom="paragraph">
              <wp:posOffset>1991995</wp:posOffset>
            </wp:positionV>
            <wp:extent cx="4733925" cy="6813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auto"/>
          <w:spacing w:val="2"/>
          <w:sz w:val="28"/>
          <w:lang w:val="en-US"/>
        </w:rPr>
        <w:t>Băng tần 2,6 GHz</w:t>
      </w:r>
      <w:r w:rsidRPr="00A276AB">
        <w:rPr>
          <w:rFonts w:ascii="Times New Roman" w:hAnsi="Times New Roman" w:cs="Times New Roman"/>
          <w:color w:val="auto"/>
          <w:spacing w:val="2"/>
          <w:sz w:val="28"/>
          <w:lang w:val="en-US"/>
        </w:rPr>
        <w:t xml:space="preserve"> </w:t>
      </w:r>
      <w:r w:rsidRPr="00490583">
        <w:rPr>
          <w:rFonts w:ascii="Times New Roman" w:hAnsi="Times New Roman" w:cs="Times New Roman"/>
          <w:color w:val="auto"/>
          <w:spacing w:val="2"/>
          <w:sz w:val="28"/>
          <w:lang w:val="en-US"/>
        </w:rPr>
        <w:t xml:space="preserve">đã được quy </w:t>
      </w:r>
      <w:r>
        <w:rPr>
          <w:rFonts w:ascii="Times New Roman" w:hAnsi="Times New Roman" w:cs="Times New Roman"/>
          <w:color w:val="auto"/>
          <w:spacing w:val="2"/>
          <w:sz w:val="28"/>
          <w:lang w:val="en-US"/>
        </w:rPr>
        <w:t xml:space="preserve">hoạch cho IMT tại </w:t>
      </w:r>
      <w:r w:rsidRPr="00490583">
        <w:rPr>
          <w:rFonts w:ascii="Times New Roman" w:hAnsi="Times New Roman" w:cs="Times New Roman"/>
          <w:color w:val="auto"/>
          <w:spacing w:val="2"/>
          <w:sz w:val="28"/>
          <w:lang w:val="en-US"/>
        </w:rPr>
        <w:t>Thông tư số 27/2010/TT-BTTTT ngày 24/11/2010</w:t>
      </w:r>
      <w:r>
        <w:rPr>
          <w:rFonts w:ascii="Times New Roman" w:hAnsi="Times New Roman" w:cs="Times New Roman"/>
          <w:color w:val="auto"/>
          <w:spacing w:val="2"/>
          <w:sz w:val="28"/>
          <w:lang w:val="en-US"/>
        </w:rPr>
        <w:t xml:space="preserve"> và Thông tư số </w:t>
      </w:r>
      <w:r w:rsidRPr="00490583">
        <w:rPr>
          <w:rFonts w:ascii="Times New Roman" w:hAnsi="Times New Roman" w:cs="Times New Roman"/>
          <w:color w:val="auto"/>
          <w:spacing w:val="2"/>
          <w:sz w:val="28"/>
          <w:lang w:val="en-US"/>
        </w:rPr>
        <w:t>44/2016/TT-BTTTT</w:t>
      </w:r>
      <w:r>
        <w:rPr>
          <w:rFonts w:ascii="Times New Roman" w:hAnsi="Times New Roman" w:cs="Times New Roman"/>
          <w:color w:val="auto"/>
          <w:spacing w:val="2"/>
          <w:sz w:val="28"/>
          <w:lang w:val="en-US"/>
        </w:rPr>
        <w:t xml:space="preserve"> ngày </w:t>
      </w:r>
      <w:r w:rsidRPr="00490583">
        <w:rPr>
          <w:rFonts w:ascii="Times New Roman" w:hAnsi="Times New Roman" w:cs="Times New Roman"/>
          <w:color w:val="auto"/>
          <w:spacing w:val="2"/>
          <w:sz w:val="28"/>
          <w:lang w:val="en-US"/>
        </w:rPr>
        <w:t>26/12/2016</w:t>
      </w:r>
      <w:r>
        <w:rPr>
          <w:rFonts w:ascii="Times New Roman" w:hAnsi="Times New Roman" w:cs="Times New Roman"/>
          <w:color w:val="auto"/>
          <w:spacing w:val="2"/>
          <w:sz w:val="28"/>
          <w:lang w:val="en-US"/>
        </w:rPr>
        <w:t xml:space="preserve"> của Bộ Thông tin và Truyền thông</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trong</w:t>
      </w:r>
      <w:r w:rsidRPr="00490583">
        <w:rPr>
          <w:rFonts w:ascii="Times New Roman" w:hAnsi="Times New Roman" w:cs="Times New Roman"/>
          <w:color w:val="auto"/>
          <w:spacing w:val="2"/>
          <w:sz w:val="28"/>
          <w:lang w:val="en-US"/>
        </w:rPr>
        <w:t xml:space="preserve"> đó băng tần 2500-2690 MHz được phân chia thành 4 khối băng tần FDD và 1 khối băng tần TDD</w:t>
      </w:r>
      <w:r>
        <w:rPr>
          <w:rFonts w:ascii="Times New Roman" w:hAnsi="Times New Roman" w:cs="Times New Roman"/>
          <w:color w:val="auto"/>
          <w:spacing w:val="2"/>
          <w:sz w:val="28"/>
          <w:lang w:val="en-US"/>
        </w:rPr>
        <w:t>.</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sidRPr="00490583">
        <w:rPr>
          <w:rFonts w:ascii="Times New Roman" w:hAnsi="Times New Roman" w:cs="Times New Roman"/>
          <w:color w:val="auto"/>
          <w:spacing w:val="2"/>
          <w:sz w:val="28"/>
          <w:lang w:val="en-US"/>
        </w:rPr>
        <w:t xml:space="preserve">Bộ Thông tin và Truyền thông xác định băng tần </w:t>
      </w:r>
      <w:r>
        <w:rPr>
          <w:rFonts w:ascii="Times New Roman" w:hAnsi="Times New Roman" w:cs="Times New Roman"/>
          <w:color w:val="auto"/>
          <w:spacing w:val="2"/>
          <w:sz w:val="28"/>
          <w:lang w:val="en-US"/>
        </w:rPr>
        <w:t>2,3 GHz và 2,6 GHz</w:t>
      </w:r>
      <w:r w:rsidRPr="00490583">
        <w:rPr>
          <w:rFonts w:ascii="Times New Roman" w:hAnsi="Times New Roman" w:cs="Times New Roman"/>
          <w:color w:val="auto"/>
          <w:spacing w:val="2"/>
          <w:sz w:val="28"/>
          <w:lang w:val="en-US"/>
        </w:rPr>
        <w:t xml:space="preserve"> là </w:t>
      </w:r>
      <w:r>
        <w:rPr>
          <w:rFonts w:ascii="Times New Roman" w:hAnsi="Times New Roman" w:cs="Times New Roman"/>
          <w:color w:val="auto"/>
          <w:spacing w:val="2"/>
          <w:sz w:val="28"/>
          <w:lang w:val="en-US"/>
        </w:rPr>
        <w:t xml:space="preserve">các </w:t>
      </w:r>
      <w:r w:rsidRPr="00490583">
        <w:rPr>
          <w:rFonts w:ascii="Times New Roman" w:hAnsi="Times New Roman" w:cs="Times New Roman"/>
          <w:color w:val="auto"/>
          <w:spacing w:val="2"/>
          <w:sz w:val="28"/>
          <w:lang w:val="en-US"/>
        </w:rPr>
        <w:t>băng tần quan trọng</w:t>
      </w:r>
      <w:r>
        <w:rPr>
          <w:rFonts w:ascii="Times New Roman" w:hAnsi="Times New Roman" w:cs="Times New Roman"/>
          <w:color w:val="auto"/>
          <w:spacing w:val="2"/>
          <w:sz w:val="28"/>
          <w:lang w:val="en-US"/>
        </w:rPr>
        <w:t xml:space="preserve"> để triển khai mạng thông tin di động theo tiêu chuẩn </w:t>
      </w:r>
      <w:r w:rsidRPr="00490583">
        <w:rPr>
          <w:rFonts w:ascii="Times New Roman" w:hAnsi="Times New Roman" w:cs="Times New Roman"/>
          <w:color w:val="auto"/>
          <w:spacing w:val="2"/>
          <w:sz w:val="28"/>
          <w:lang w:val="en-US"/>
        </w:rPr>
        <w:t xml:space="preserve">LTE và </w:t>
      </w:r>
      <w:r>
        <w:rPr>
          <w:rFonts w:ascii="Times New Roman" w:hAnsi="Times New Roman" w:cs="Times New Roman"/>
          <w:color w:val="auto"/>
          <w:spacing w:val="2"/>
          <w:sz w:val="28"/>
          <w:lang w:val="en-US"/>
        </w:rPr>
        <w:t>các phiên bản tiếp theo</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 xml:space="preserve">nhằm </w:t>
      </w:r>
      <w:r w:rsidRPr="00490583">
        <w:rPr>
          <w:rFonts w:ascii="Times New Roman" w:hAnsi="Times New Roman" w:cs="Times New Roman"/>
          <w:color w:val="auto"/>
          <w:spacing w:val="2"/>
          <w:sz w:val="28"/>
          <w:lang w:val="en-US"/>
        </w:rPr>
        <w:t>đáp ứng nhu cầu</w:t>
      </w:r>
      <w:r>
        <w:rPr>
          <w:rFonts w:ascii="Times New Roman" w:hAnsi="Times New Roman" w:cs="Times New Roman"/>
          <w:color w:val="auto"/>
          <w:spacing w:val="2"/>
          <w:sz w:val="28"/>
          <w:lang w:val="en-US"/>
        </w:rPr>
        <w:t xml:space="preserve"> nâng cao chất lượng dịch vụ cho người dùng di động băng rộng</w:t>
      </w:r>
      <w:r w:rsidRPr="00490583">
        <w:rPr>
          <w:rFonts w:ascii="Times New Roman" w:hAnsi="Times New Roman" w:cs="Times New Roman"/>
          <w:color w:val="auto"/>
          <w:spacing w:val="2"/>
          <w:sz w:val="28"/>
          <w:lang w:val="en-US"/>
        </w:rPr>
        <w:t xml:space="preserve">. </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Thực tế trong quá trình xây dựng các quy định về đấu giá băng tần để triển khai mạng thông tin di động theo tiêu chuẩn </w:t>
      </w:r>
      <w:r w:rsidRPr="00490583">
        <w:rPr>
          <w:rFonts w:ascii="Times New Roman" w:hAnsi="Times New Roman" w:cs="Times New Roman"/>
          <w:color w:val="auto"/>
          <w:spacing w:val="2"/>
          <w:sz w:val="28"/>
          <w:lang w:val="en-US"/>
        </w:rPr>
        <w:t xml:space="preserve">LTE và </w:t>
      </w:r>
      <w:r>
        <w:rPr>
          <w:rFonts w:ascii="Times New Roman" w:hAnsi="Times New Roman" w:cs="Times New Roman"/>
          <w:color w:val="auto"/>
          <w:spacing w:val="2"/>
          <w:sz w:val="28"/>
          <w:lang w:val="en-US"/>
        </w:rPr>
        <w:t xml:space="preserve">các phiên bản tiếp theo, quy hoạch băng tần 2,6 GHz hiện hành theo FDD không đảm bảo tính cạnh tranh. Bên cạnh đó, theo xu hướng hiện nay về việc nâng cấp từ công </w:t>
      </w:r>
      <w:r>
        <w:rPr>
          <w:rFonts w:ascii="Times New Roman" w:hAnsi="Times New Roman" w:cs="Times New Roman"/>
          <w:color w:val="auto"/>
          <w:spacing w:val="2"/>
          <w:sz w:val="28"/>
          <w:lang w:val="en-US"/>
        </w:rPr>
        <w:lastRenderedPageBreak/>
        <w:t xml:space="preserve">nghệ LTE lên các phiên bản công nghệ tiếp theo, quy hoạch này cũng chưa đảm bảo tính hiệu quả do hạn chế về lượng băng thông được cấp phép cho mỗi doanh nghiệp. Với các hạn chế nêu trên, Bộ Thông tin và Truyền thông xem xét quy hoạch lại băng tần 2,6 GHz. </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 xml:space="preserve">Cùng với việc quy hoạch lại băng tần 2,6 GHz, Bộ Thông tin và Truyền thông cũng xem xét khả năng quy hoạch lại băng tần 2,3 GHz cho đồng bộ, đảm bảo hiệu quả khi triển khai dịch vụ di động băng rộng để </w:t>
      </w:r>
      <w:r w:rsidRPr="00490583">
        <w:rPr>
          <w:rFonts w:ascii="Times New Roman" w:hAnsi="Times New Roman" w:cs="Times New Roman"/>
          <w:color w:val="auto"/>
          <w:spacing w:val="2"/>
          <w:sz w:val="28"/>
          <w:lang w:val="en-US"/>
        </w:rPr>
        <w:t>đáp ứng nhu cầu</w:t>
      </w:r>
      <w:r>
        <w:rPr>
          <w:rFonts w:ascii="Times New Roman" w:hAnsi="Times New Roman" w:cs="Times New Roman"/>
          <w:color w:val="auto"/>
          <w:spacing w:val="2"/>
          <w:sz w:val="28"/>
          <w:lang w:val="en-US"/>
        </w:rPr>
        <w:t xml:space="preserve"> của người dùng.</w:t>
      </w:r>
    </w:p>
    <w:p w:rsidR="00B00301" w:rsidRPr="00B54A98" w:rsidRDefault="00B00301"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Pr>
          <w:rFonts w:ascii="Times New Roman" w:hAnsi="Times New Roman"/>
          <w:b/>
          <w:sz w:val="28"/>
          <w:szCs w:val="28"/>
        </w:rPr>
        <w:t>Xu hướng quốc tế về quy hoạch và sử dụng băng tần 2,3 GHz và 2,6 GHz</w:t>
      </w:r>
    </w:p>
    <w:p w:rsidR="00B00301" w:rsidRPr="00B54A98"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sidRPr="00B54A98">
        <w:rPr>
          <w:rFonts w:ascii="Times New Roman" w:hAnsi="Times New Roman" w:cs="Times New Roman"/>
          <w:color w:val="auto"/>
          <w:spacing w:val="2"/>
          <w:sz w:val="28"/>
          <w:lang w:val="en-US"/>
        </w:rPr>
        <w:t xml:space="preserve">Băng tần 2,6 GHz được ITU (tại Khuyến nghị M.1036) và 3GPP (tại </w:t>
      </w:r>
      <w:r w:rsidR="00D044F8">
        <w:rPr>
          <w:rFonts w:ascii="Times New Roman" w:hAnsi="Times New Roman" w:cs="Times New Roman"/>
          <w:color w:val="auto"/>
          <w:spacing w:val="2"/>
          <w:sz w:val="28"/>
          <w:lang w:val="en-US"/>
        </w:rPr>
        <w:t>Phiên bản</w:t>
      </w:r>
      <w:r w:rsidRPr="00B54A98">
        <w:rPr>
          <w:rFonts w:ascii="Times New Roman" w:hAnsi="Times New Roman" w:cs="Times New Roman"/>
          <w:color w:val="auto"/>
          <w:spacing w:val="2"/>
          <w:sz w:val="28"/>
          <w:lang w:val="en-US"/>
        </w:rPr>
        <w:t xml:space="preserve"> 15) quy hoạch với 2 phương án phổ biến là quy hoạch FDD</w:t>
      </w:r>
      <w:r>
        <w:rPr>
          <w:rFonts w:ascii="Times New Roman" w:hAnsi="Times New Roman" w:cs="Times New Roman"/>
          <w:color w:val="auto"/>
          <w:spacing w:val="2"/>
          <w:sz w:val="28"/>
          <w:lang w:val="en-US"/>
        </w:rPr>
        <w:t xml:space="preserve"> (band 7 + band 38) và quy hoạch </w:t>
      </w:r>
      <w:r w:rsidRPr="00B54A98">
        <w:rPr>
          <w:rFonts w:ascii="Times New Roman" w:hAnsi="Times New Roman" w:cs="Times New Roman"/>
          <w:color w:val="auto"/>
          <w:spacing w:val="2"/>
          <w:sz w:val="28"/>
          <w:lang w:val="en-US"/>
        </w:rPr>
        <w:t>TDD</w:t>
      </w:r>
      <w:r>
        <w:rPr>
          <w:rFonts w:ascii="Times New Roman" w:hAnsi="Times New Roman" w:cs="Times New Roman"/>
          <w:color w:val="auto"/>
          <w:spacing w:val="2"/>
          <w:sz w:val="28"/>
          <w:lang w:val="en-US"/>
        </w:rPr>
        <w:t xml:space="preserve"> (band 41)</w:t>
      </w:r>
      <w:r w:rsidRPr="00B54A98">
        <w:rPr>
          <w:rFonts w:ascii="Times New Roman" w:hAnsi="Times New Roman" w:cs="Times New Roman"/>
          <w:color w:val="auto"/>
          <w:spacing w:val="2"/>
          <w:sz w:val="28"/>
          <w:lang w:val="en-US"/>
        </w:rPr>
        <w:t xml:space="preserve">, trong khi đó </w:t>
      </w:r>
      <w:r w:rsidR="00D044F8">
        <w:rPr>
          <w:rFonts w:ascii="Times New Roman" w:hAnsi="Times New Roman" w:cs="Times New Roman"/>
          <w:color w:val="auto"/>
          <w:spacing w:val="2"/>
          <w:sz w:val="28"/>
          <w:lang w:val="en-US"/>
        </w:rPr>
        <w:t>b</w:t>
      </w:r>
      <w:r w:rsidRPr="00B54A98">
        <w:rPr>
          <w:rFonts w:ascii="Times New Roman" w:hAnsi="Times New Roman" w:cs="Times New Roman"/>
          <w:color w:val="auto"/>
          <w:spacing w:val="2"/>
          <w:sz w:val="28"/>
          <w:lang w:val="en-US"/>
        </w:rPr>
        <w:t xml:space="preserve">ăng tần 2,3 GHz </w:t>
      </w:r>
      <w:r>
        <w:rPr>
          <w:rFonts w:ascii="Times New Roman" w:hAnsi="Times New Roman" w:cs="Times New Roman"/>
          <w:color w:val="auto"/>
          <w:spacing w:val="2"/>
          <w:sz w:val="28"/>
          <w:lang w:val="en-US"/>
        </w:rPr>
        <w:t>chỉ phổ biến phương án TDD (band 40).</w:t>
      </w:r>
    </w:p>
    <w:p w:rsidR="00D044F8" w:rsidRDefault="0094480F" w:rsidP="00B00301">
      <w:pPr>
        <w:pStyle w:val="n-dieunoidung"/>
        <w:spacing w:before="240" w:after="120" w:line="276" w:lineRule="auto"/>
        <w:ind w:firstLine="720"/>
        <w:rPr>
          <w:rFonts w:ascii="Times New Roman" w:hAnsi="Times New Roman" w:cs="Times New Roman"/>
          <w:color w:val="auto"/>
          <w:spacing w:val="2"/>
          <w:sz w:val="28"/>
          <w:lang w:val="en-US"/>
        </w:rPr>
      </w:pPr>
      <w:r>
        <w:rPr>
          <w:rFonts w:ascii="Times New Roman" w:hAnsi="Times New Roman" w:cs="Times New Roman"/>
          <w:noProof/>
          <w:snapToGrid/>
          <w:color w:val="auto"/>
          <w:spacing w:val="2"/>
          <w:sz w:val="28"/>
          <w:lang w:val="en-US"/>
        </w:rPr>
        <w:pict>
          <v:group id="_x0000_s1069" style="position:absolute;left:0;text-align:left;margin-left:4.95pt;margin-top:50.65pt;width:183pt;height:54pt;z-index:251670528" coordorigin="1755,8085" coordsize="3660,1080">
            <v:shapetype id="_x0000_t202" coordsize="21600,21600" o:spt="202" path="m,l,21600r21600,l21600,xe">
              <v:stroke joinstyle="miter"/>
              <v:path gradientshapeok="t" o:connecttype="rect"/>
            </v:shapetype>
            <v:shape id="_x0000_s1067" type="#_x0000_t202" style="position:absolute;left:1785;top:8085;width:3630;height:390" stroked="f">
              <v:textbox inset="0,0,0,0">
                <w:txbxContent>
                  <w:p w:rsidR="00203820" w:rsidRPr="00203820" w:rsidRDefault="00203820" w:rsidP="00203820">
                    <w:pPr>
                      <w:rPr>
                        <w:rFonts w:ascii="Times New Roman" w:hAnsi="Times New Roman"/>
                        <w:sz w:val="24"/>
                      </w:rPr>
                    </w:pPr>
                    <w:r w:rsidRPr="00203820">
                      <w:rPr>
                        <w:rFonts w:ascii="Times New Roman" w:hAnsi="Times New Roman"/>
                        <w:sz w:val="24"/>
                      </w:rPr>
                      <w:t>Băng tầ</w:t>
                    </w:r>
                    <w:r>
                      <w:rPr>
                        <w:rFonts w:ascii="Times New Roman" w:hAnsi="Times New Roman"/>
                        <w:sz w:val="24"/>
                      </w:rPr>
                      <w:t>n 2,6</w:t>
                    </w:r>
                    <w:r w:rsidRPr="00203820">
                      <w:rPr>
                        <w:rFonts w:ascii="Times New Roman" w:hAnsi="Times New Roman"/>
                        <w:sz w:val="24"/>
                      </w:rPr>
                      <w:t xml:space="preserve"> GHz</w:t>
                    </w:r>
                    <w:r>
                      <w:rPr>
                        <w:rFonts w:ascii="Times New Roman" w:hAnsi="Times New Roman"/>
                        <w:sz w:val="24"/>
                      </w:rPr>
                      <w:t xml:space="preserve"> phương án </w:t>
                    </w:r>
                    <w:r>
                      <w:rPr>
                        <w:rFonts w:ascii="Times New Roman" w:hAnsi="Times New Roman"/>
                        <w:sz w:val="24"/>
                      </w:rPr>
                      <w:t>F</w:t>
                    </w:r>
                    <w:r>
                      <w:rPr>
                        <w:rFonts w:ascii="Times New Roman" w:hAnsi="Times New Roman"/>
                        <w:sz w:val="24"/>
                      </w:rPr>
                      <w:t>DD</w:t>
                    </w:r>
                    <w:r>
                      <w:rPr>
                        <w:rFonts w:ascii="Times New Roman" w:hAnsi="Times New Roman"/>
                        <w:sz w:val="24"/>
                      </w:rPr>
                      <w:t>:</w:t>
                    </w:r>
                  </w:p>
                  <w:p w:rsidR="00203820" w:rsidRDefault="00203820"/>
                </w:txbxContent>
              </v:textbox>
            </v:shape>
            <v:shape id="_x0000_s1068" type="#_x0000_t202" style="position:absolute;left:1755;top:8775;width:3555;height:390" stroked="f">
              <v:textbox inset="0,0,0,0">
                <w:txbxContent>
                  <w:p w:rsidR="00203820" w:rsidRPr="00203820" w:rsidRDefault="00203820" w:rsidP="00203820">
                    <w:pPr>
                      <w:rPr>
                        <w:rFonts w:ascii="Times New Roman" w:hAnsi="Times New Roman"/>
                        <w:sz w:val="24"/>
                      </w:rPr>
                    </w:pPr>
                    <w:r w:rsidRPr="00203820">
                      <w:rPr>
                        <w:rFonts w:ascii="Times New Roman" w:hAnsi="Times New Roman"/>
                        <w:sz w:val="24"/>
                      </w:rPr>
                      <w:t>Băng tầ</w:t>
                    </w:r>
                    <w:r>
                      <w:rPr>
                        <w:rFonts w:ascii="Times New Roman" w:hAnsi="Times New Roman"/>
                        <w:sz w:val="24"/>
                      </w:rPr>
                      <w:t>n 2,6</w:t>
                    </w:r>
                    <w:r w:rsidRPr="00203820">
                      <w:rPr>
                        <w:rFonts w:ascii="Times New Roman" w:hAnsi="Times New Roman"/>
                        <w:sz w:val="24"/>
                      </w:rPr>
                      <w:t xml:space="preserve"> GHz</w:t>
                    </w:r>
                    <w:r>
                      <w:rPr>
                        <w:rFonts w:ascii="Times New Roman" w:hAnsi="Times New Roman"/>
                        <w:sz w:val="24"/>
                      </w:rPr>
                      <w:t xml:space="preserve"> phương án </w:t>
                    </w:r>
                    <w:r w:rsidR="0094480F">
                      <w:rPr>
                        <w:rFonts w:ascii="Times New Roman" w:hAnsi="Times New Roman"/>
                        <w:sz w:val="24"/>
                      </w:rPr>
                      <w:t>T</w:t>
                    </w:r>
                    <w:r>
                      <w:rPr>
                        <w:rFonts w:ascii="Times New Roman" w:hAnsi="Times New Roman"/>
                        <w:sz w:val="24"/>
                      </w:rPr>
                      <w:t>DD</w:t>
                    </w:r>
                    <w:r>
                      <w:rPr>
                        <w:rFonts w:ascii="Times New Roman" w:hAnsi="Times New Roman"/>
                        <w:sz w:val="24"/>
                      </w:rPr>
                      <w:t>:</w:t>
                    </w:r>
                  </w:p>
                  <w:p w:rsidR="00203820" w:rsidRDefault="00203820"/>
                </w:txbxContent>
              </v:textbox>
            </v:shape>
          </v:group>
        </w:pict>
      </w:r>
      <w:r w:rsidRPr="00B54A98">
        <w:rPr>
          <w:rFonts w:ascii="Times New Roman" w:hAnsi="Times New Roman" w:cs="Times New Roman"/>
          <w:noProof/>
          <w:color w:val="auto"/>
          <w:spacing w:val="2"/>
          <w:sz w:val="28"/>
          <w:lang w:val="en-US"/>
        </w:rPr>
        <w:drawing>
          <wp:anchor distT="0" distB="0" distL="114300" distR="114300" simplePos="0" relativeHeight="251662336" behindDoc="0" locked="0" layoutInCell="1" allowOverlap="1" wp14:anchorId="598F1D87" wp14:editId="626C9C16">
            <wp:simplePos x="0" y="0"/>
            <wp:positionH relativeFrom="column">
              <wp:posOffset>1666240</wp:posOffset>
            </wp:positionH>
            <wp:positionV relativeFrom="paragraph">
              <wp:posOffset>562610</wp:posOffset>
            </wp:positionV>
            <wp:extent cx="4110355" cy="8077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035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napToGrid/>
          <w:color w:val="auto"/>
          <w:spacing w:val="2"/>
          <w:sz w:val="28"/>
          <w:lang w:val="en-US"/>
        </w:rPr>
        <w:pict>
          <v:group id="_x0000_s1063" style="position:absolute;left:0;text-align:left;margin-left:2.7pt;margin-top:3.25pt;width:447.75pt;height:27.15pt;z-index:251667456;mso-position-horizontal-relative:text;mso-position-vertical-relative:text" coordorigin="1755,7017" coordsize="8955,543">
            <v:rect id="_x0000_s1055" style="position:absolute;left:6029;top:7017;width:4681;height:543;v-text-anchor:middle" fillcolor="#ffe599">
              <v:textbox style="mso-next-textbox:#_x0000_s1055">
                <w:txbxContent>
                  <w:p w:rsidR="00B00301" w:rsidRPr="00CE73BC" w:rsidRDefault="00B00301" w:rsidP="003819EA">
                    <w:pPr>
                      <w:spacing w:after="100" w:afterAutospacing="1"/>
                      <w:jc w:val="center"/>
                      <w:rPr>
                        <w:rFonts w:ascii="Arial" w:hAnsi="Arial" w:cs="Arial"/>
                        <w:b/>
                        <w:sz w:val="20"/>
                        <w:szCs w:val="20"/>
                      </w:rPr>
                    </w:pPr>
                    <w:r w:rsidRPr="00CE73BC">
                      <w:rPr>
                        <w:rFonts w:ascii="Arial" w:hAnsi="Arial" w:cs="Arial"/>
                        <w:b/>
                        <w:sz w:val="20"/>
                        <w:szCs w:val="20"/>
                      </w:rPr>
                      <w:t xml:space="preserve">2300-2400 MHz </w:t>
                    </w:r>
                    <w:r w:rsidRPr="00CE73BC">
                      <w:rPr>
                        <w:rFonts w:ascii="Arial" w:hAnsi="Arial" w:cs="Arial"/>
                        <w:sz w:val="20"/>
                        <w:szCs w:val="20"/>
                      </w:rPr>
                      <w:t>(b40/n40)</w:t>
                    </w:r>
                  </w:p>
                </w:txbxContent>
              </v:textbox>
            </v:rect>
            <v:shape id="_x0000_s1062" type="#_x0000_t202" style="position:absolute;left:1755;top:7062;width:4169;height:438" stroked="f">
              <v:textbox style="mso-next-textbox:#_x0000_s1062">
                <w:txbxContent>
                  <w:p w:rsidR="00203820" w:rsidRPr="00203820" w:rsidRDefault="00203820">
                    <w:pPr>
                      <w:rPr>
                        <w:rFonts w:ascii="Times New Roman" w:hAnsi="Times New Roman"/>
                        <w:sz w:val="24"/>
                      </w:rPr>
                    </w:pPr>
                    <w:r w:rsidRPr="00203820">
                      <w:rPr>
                        <w:rFonts w:ascii="Times New Roman" w:hAnsi="Times New Roman"/>
                        <w:sz w:val="24"/>
                      </w:rPr>
                      <w:t>Băng tần 2,3 GHz</w:t>
                    </w:r>
                    <w:r>
                      <w:rPr>
                        <w:rFonts w:ascii="Times New Roman" w:hAnsi="Times New Roman"/>
                        <w:sz w:val="24"/>
                      </w:rPr>
                      <w:t xml:space="preserve"> phương án TDD:</w:t>
                    </w:r>
                  </w:p>
                </w:txbxContent>
              </v:textbox>
            </v:shape>
          </v:group>
        </w:pict>
      </w:r>
    </w:p>
    <w:p w:rsidR="0094480F" w:rsidRDefault="0094480F" w:rsidP="0094480F">
      <w:pPr>
        <w:pStyle w:val="n-dieunoidung"/>
        <w:spacing w:before="120" w:after="120" w:line="276" w:lineRule="auto"/>
        <w:ind w:firstLine="720"/>
        <w:rPr>
          <w:rFonts w:ascii="Times New Roman" w:hAnsi="Times New Roman" w:cs="Times New Roman"/>
          <w:color w:val="auto"/>
          <w:spacing w:val="2"/>
          <w:sz w:val="28"/>
          <w:lang w:val="en-US"/>
        </w:rPr>
      </w:pPr>
    </w:p>
    <w:p w:rsidR="00B00301" w:rsidRDefault="00B00301" w:rsidP="00501F42">
      <w:pPr>
        <w:pStyle w:val="n-dieunoidung"/>
        <w:spacing w:before="0" w:after="120" w:line="276" w:lineRule="auto"/>
        <w:ind w:firstLine="720"/>
        <w:rPr>
          <w:rFonts w:ascii="Times New Roman" w:hAnsi="Times New Roman" w:cs="Times New Roman"/>
          <w:color w:val="auto"/>
          <w:spacing w:val="2"/>
          <w:sz w:val="28"/>
          <w:lang w:val="en-US"/>
        </w:rPr>
      </w:pPr>
      <w:r w:rsidRPr="00B54A98">
        <w:rPr>
          <w:rFonts w:ascii="Times New Roman" w:hAnsi="Times New Roman" w:cs="Times New Roman"/>
          <w:color w:val="auto"/>
          <w:spacing w:val="2"/>
          <w:sz w:val="28"/>
          <w:lang w:val="en-US"/>
        </w:rPr>
        <w:t xml:space="preserve">Trên thế giới, </w:t>
      </w:r>
      <w:r>
        <w:rPr>
          <w:rFonts w:ascii="Times New Roman" w:hAnsi="Times New Roman" w:cs="Times New Roman"/>
          <w:color w:val="auto"/>
          <w:spacing w:val="2"/>
          <w:sz w:val="28"/>
          <w:lang w:val="en-US"/>
        </w:rPr>
        <w:t xml:space="preserve">hầu hết </w:t>
      </w:r>
      <w:r w:rsidRPr="00B54A98">
        <w:rPr>
          <w:rFonts w:ascii="Times New Roman" w:hAnsi="Times New Roman" w:cs="Times New Roman"/>
          <w:color w:val="auto"/>
          <w:spacing w:val="2"/>
          <w:sz w:val="28"/>
          <w:lang w:val="en-US"/>
        </w:rPr>
        <w:t>các nước</w:t>
      </w:r>
      <w:r>
        <w:rPr>
          <w:rFonts w:ascii="Times New Roman" w:hAnsi="Times New Roman" w:cs="Times New Roman"/>
          <w:color w:val="auto"/>
          <w:spacing w:val="2"/>
          <w:sz w:val="28"/>
          <w:lang w:val="en-US"/>
        </w:rPr>
        <w:t xml:space="preserve"> đã</w:t>
      </w:r>
      <w:r w:rsidRPr="00B54A98">
        <w:rPr>
          <w:rFonts w:ascii="Times New Roman" w:hAnsi="Times New Roman" w:cs="Times New Roman"/>
          <w:color w:val="auto"/>
          <w:spacing w:val="2"/>
          <w:sz w:val="28"/>
          <w:lang w:val="en-US"/>
        </w:rPr>
        <w:t xml:space="preserve"> cấp phép băng tần 2,6 GHz </w:t>
      </w:r>
      <w:r>
        <w:rPr>
          <w:rFonts w:ascii="Times New Roman" w:hAnsi="Times New Roman" w:cs="Times New Roman"/>
          <w:color w:val="auto"/>
          <w:spacing w:val="2"/>
          <w:sz w:val="28"/>
          <w:lang w:val="en-US"/>
        </w:rPr>
        <w:t xml:space="preserve">theo quy hoạch FDD </w:t>
      </w:r>
      <w:r w:rsidRPr="00B54A98">
        <w:rPr>
          <w:rFonts w:ascii="Times New Roman" w:hAnsi="Times New Roman" w:cs="Times New Roman"/>
          <w:color w:val="auto"/>
          <w:spacing w:val="2"/>
          <w:sz w:val="28"/>
          <w:lang w:val="en-US"/>
        </w:rPr>
        <w:t>từ khá lâu (</w:t>
      </w:r>
      <w:r>
        <w:rPr>
          <w:rFonts w:ascii="Times New Roman" w:hAnsi="Times New Roman" w:cs="Times New Roman"/>
          <w:color w:val="auto"/>
          <w:spacing w:val="2"/>
          <w:sz w:val="28"/>
          <w:lang w:val="en-US"/>
        </w:rPr>
        <w:t xml:space="preserve">từ năm </w:t>
      </w:r>
      <w:r w:rsidRPr="00B54A98">
        <w:rPr>
          <w:rFonts w:ascii="Times New Roman" w:hAnsi="Times New Roman" w:cs="Times New Roman"/>
          <w:color w:val="auto"/>
          <w:spacing w:val="2"/>
          <w:sz w:val="28"/>
          <w:lang w:val="en-US"/>
        </w:rPr>
        <w:t>2009)</w:t>
      </w:r>
      <w:r>
        <w:rPr>
          <w:rFonts w:ascii="Times New Roman" w:hAnsi="Times New Roman" w:cs="Times New Roman"/>
          <w:color w:val="auto"/>
          <w:spacing w:val="2"/>
          <w:sz w:val="28"/>
          <w:lang w:val="en-US"/>
        </w:rPr>
        <w:t>.</w:t>
      </w:r>
      <w:r w:rsidRPr="00B54A98">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Q</w:t>
      </w:r>
      <w:r w:rsidRPr="00B54A98">
        <w:rPr>
          <w:rFonts w:ascii="Times New Roman" w:hAnsi="Times New Roman" w:cs="Times New Roman"/>
          <w:color w:val="auto"/>
          <w:spacing w:val="2"/>
          <w:sz w:val="28"/>
          <w:lang w:val="en-US"/>
        </w:rPr>
        <w:t>uy hoạch TDD gần đây được một số nước quan tâm</w:t>
      </w:r>
      <w:r>
        <w:rPr>
          <w:rFonts w:ascii="Times New Roman" w:hAnsi="Times New Roman" w:cs="Times New Roman"/>
          <w:color w:val="auto"/>
          <w:spacing w:val="2"/>
          <w:sz w:val="28"/>
          <w:lang w:val="en-US"/>
        </w:rPr>
        <w:t>, áp dụng nhiều hơn do linh hoạt trong việc</w:t>
      </w:r>
      <w:r w:rsidRPr="00B54A98">
        <w:rPr>
          <w:rFonts w:ascii="Times New Roman" w:hAnsi="Times New Roman" w:cs="Times New Roman"/>
          <w:color w:val="auto"/>
          <w:spacing w:val="2"/>
          <w:sz w:val="28"/>
          <w:lang w:val="en-US"/>
        </w:rPr>
        <w:t xml:space="preserve"> triển khai </w:t>
      </w:r>
      <w:r>
        <w:rPr>
          <w:rFonts w:ascii="Times New Roman" w:hAnsi="Times New Roman" w:cs="Times New Roman"/>
          <w:color w:val="auto"/>
          <w:spacing w:val="2"/>
          <w:sz w:val="28"/>
          <w:lang w:val="en-US"/>
        </w:rPr>
        <w:t xml:space="preserve">mạng theo tiêu chuẩn </w:t>
      </w:r>
      <w:r w:rsidRPr="00490583">
        <w:rPr>
          <w:rFonts w:ascii="Times New Roman" w:hAnsi="Times New Roman" w:cs="Times New Roman"/>
          <w:color w:val="auto"/>
          <w:spacing w:val="2"/>
          <w:sz w:val="28"/>
          <w:lang w:val="en-US"/>
        </w:rPr>
        <w:t xml:space="preserve">LTE và </w:t>
      </w:r>
      <w:r>
        <w:rPr>
          <w:rFonts w:ascii="Times New Roman" w:hAnsi="Times New Roman" w:cs="Times New Roman"/>
          <w:color w:val="auto"/>
          <w:spacing w:val="2"/>
          <w:sz w:val="28"/>
          <w:lang w:val="en-US"/>
        </w:rPr>
        <w:t>nâng cấp lên các phiên bản công nghệ tiếp theo khi có nhu cầu</w:t>
      </w:r>
      <w:r w:rsidRPr="00B54A98">
        <w:rPr>
          <w:rFonts w:ascii="Times New Roman" w:hAnsi="Times New Roman" w:cs="Times New Roman"/>
          <w:color w:val="auto"/>
          <w:spacing w:val="2"/>
          <w:sz w:val="28"/>
          <w:lang w:val="en-US"/>
        </w:rPr>
        <w:t>. Với quy hoạch TDD, các nước như Hoa Kỳ, Trun</w:t>
      </w:r>
      <w:r>
        <w:rPr>
          <w:rFonts w:ascii="Times New Roman" w:hAnsi="Times New Roman" w:cs="Times New Roman"/>
          <w:color w:val="auto"/>
          <w:spacing w:val="2"/>
          <w:sz w:val="28"/>
          <w:lang w:val="en-US"/>
        </w:rPr>
        <w:t xml:space="preserve">g Quốc, Nhật Bản và Thái Lan đã cấp phép; </w:t>
      </w:r>
      <w:r w:rsidRPr="00B54A98">
        <w:rPr>
          <w:rFonts w:ascii="Times New Roman" w:hAnsi="Times New Roman" w:cs="Times New Roman"/>
          <w:color w:val="auto"/>
          <w:spacing w:val="2"/>
          <w:sz w:val="28"/>
          <w:lang w:val="en-US"/>
        </w:rPr>
        <w:t xml:space="preserve">Bahrain, Jordan, Myanmar chuyển quy hoạch từ FDD sang TDD </w:t>
      </w:r>
      <w:r>
        <w:rPr>
          <w:rFonts w:ascii="Times New Roman" w:hAnsi="Times New Roman" w:cs="Times New Roman"/>
          <w:color w:val="auto"/>
          <w:spacing w:val="2"/>
          <w:sz w:val="28"/>
          <w:lang w:val="en-US"/>
        </w:rPr>
        <w:t xml:space="preserve">giai đoạn </w:t>
      </w:r>
      <w:r w:rsidRPr="00B54A98">
        <w:rPr>
          <w:rFonts w:ascii="Times New Roman" w:hAnsi="Times New Roman" w:cs="Times New Roman"/>
          <w:color w:val="auto"/>
          <w:spacing w:val="2"/>
          <w:sz w:val="28"/>
          <w:lang w:val="en-US"/>
        </w:rPr>
        <w:t>cuối 2018</w:t>
      </w:r>
      <w:r>
        <w:rPr>
          <w:rFonts w:ascii="Times New Roman" w:hAnsi="Times New Roman" w:cs="Times New Roman"/>
          <w:color w:val="auto"/>
          <w:spacing w:val="2"/>
          <w:sz w:val="28"/>
          <w:lang w:val="en-US"/>
        </w:rPr>
        <w:t xml:space="preserve"> và </w:t>
      </w:r>
      <w:r w:rsidRPr="00B54A98">
        <w:rPr>
          <w:rFonts w:ascii="Times New Roman" w:hAnsi="Times New Roman" w:cs="Times New Roman"/>
          <w:color w:val="auto"/>
          <w:spacing w:val="2"/>
          <w:sz w:val="28"/>
          <w:lang w:val="en-US"/>
        </w:rPr>
        <w:t>2019; Indonesia đang xem xét theo quy hoạch</w:t>
      </w:r>
      <w:r>
        <w:rPr>
          <w:rFonts w:ascii="Times New Roman" w:hAnsi="Times New Roman" w:cs="Times New Roman"/>
          <w:color w:val="auto"/>
          <w:spacing w:val="2"/>
          <w:sz w:val="28"/>
          <w:lang w:val="en-US"/>
        </w:rPr>
        <w:t xml:space="preserve"> theo</w:t>
      </w:r>
      <w:r w:rsidRPr="00B54A98">
        <w:rPr>
          <w:rFonts w:ascii="Times New Roman" w:hAnsi="Times New Roman" w:cs="Times New Roman"/>
          <w:color w:val="auto"/>
          <w:spacing w:val="2"/>
          <w:sz w:val="28"/>
          <w:lang w:val="en-US"/>
        </w:rPr>
        <w:t xml:space="preserve"> TDD sau khi giải phóng</w:t>
      </w:r>
      <w:r>
        <w:rPr>
          <w:rFonts w:ascii="Times New Roman" w:hAnsi="Times New Roman" w:cs="Times New Roman"/>
          <w:color w:val="auto"/>
          <w:spacing w:val="2"/>
          <w:sz w:val="28"/>
          <w:lang w:val="en-US"/>
        </w:rPr>
        <w:t xml:space="preserve"> được hệ thống</w:t>
      </w:r>
      <w:r w:rsidRPr="00B54A98">
        <w:rPr>
          <w:rFonts w:ascii="Times New Roman" w:hAnsi="Times New Roman" w:cs="Times New Roman"/>
          <w:color w:val="auto"/>
          <w:spacing w:val="2"/>
          <w:sz w:val="28"/>
          <w:lang w:val="en-US"/>
        </w:rPr>
        <w:t xml:space="preserve"> vệ tinh ở băng này. </w:t>
      </w:r>
    </w:p>
    <w:p w:rsidR="00B00301" w:rsidRPr="00B54A98" w:rsidRDefault="00B00301" w:rsidP="00B00301">
      <w:pPr>
        <w:pStyle w:val="n-dieunoidung"/>
        <w:spacing w:before="240" w:after="120" w:line="276" w:lineRule="auto"/>
        <w:ind w:firstLine="720"/>
        <w:rPr>
          <w:rFonts w:ascii="Times New Roman" w:hAnsi="Times New Roman" w:cs="Times New Roman"/>
          <w:color w:val="auto"/>
          <w:spacing w:val="2"/>
          <w:sz w:val="28"/>
          <w:lang w:val="en-US"/>
        </w:rPr>
      </w:pPr>
      <w:r>
        <w:rPr>
          <w:rFonts w:ascii="Times New Roman" w:hAnsi="Times New Roman" w:cs="Times New Roman"/>
          <w:color w:val="auto"/>
          <w:spacing w:val="2"/>
          <w:sz w:val="28"/>
          <w:lang w:val="en-US"/>
        </w:rPr>
        <w:t>Đối với</w:t>
      </w:r>
      <w:r w:rsidRPr="00B54A98">
        <w:rPr>
          <w:rFonts w:ascii="Times New Roman" w:hAnsi="Times New Roman" w:cs="Times New Roman"/>
          <w:color w:val="auto"/>
          <w:spacing w:val="2"/>
          <w:sz w:val="28"/>
          <w:lang w:val="en-US"/>
        </w:rPr>
        <w:t xml:space="preserve"> băng tần 2,3 GHz, </w:t>
      </w:r>
      <w:r>
        <w:rPr>
          <w:rFonts w:ascii="Times New Roman" w:hAnsi="Times New Roman" w:cs="Times New Roman"/>
          <w:color w:val="auto"/>
          <w:spacing w:val="2"/>
          <w:sz w:val="28"/>
          <w:lang w:val="en-US"/>
        </w:rPr>
        <w:t>đã có</w:t>
      </w:r>
      <w:r w:rsidRPr="00B54A98">
        <w:rPr>
          <w:rFonts w:ascii="Times New Roman" w:hAnsi="Times New Roman" w:cs="Times New Roman"/>
          <w:color w:val="auto"/>
          <w:spacing w:val="2"/>
          <w:sz w:val="28"/>
          <w:lang w:val="en-US"/>
        </w:rPr>
        <w:t xml:space="preserve"> 31 </w:t>
      </w:r>
      <w:r>
        <w:rPr>
          <w:rFonts w:ascii="Times New Roman" w:hAnsi="Times New Roman" w:cs="Times New Roman"/>
          <w:color w:val="auto"/>
          <w:spacing w:val="2"/>
          <w:sz w:val="28"/>
          <w:lang w:val="en-US"/>
        </w:rPr>
        <w:t>nước</w:t>
      </w:r>
      <w:r w:rsidRPr="00B54A98">
        <w:rPr>
          <w:rFonts w:ascii="Times New Roman" w:hAnsi="Times New Roman" w:cs="Times New Roman"/>
          <w:color w:val="auto"/>
          <w:spacing w:val="2"/>
          <w:sz w:val="28"/>
          <w:lang w:val="en-US"/>
        </w:rPr>
        <w:t xml:space="preserve"> cấp phép </w:t>
      </w:r>
      <w:r>
        <w:rPr>
          <w:rFonts w:ascii="Times New Roman" w:hAnsi="Times New Roman" w:cs="Times New Roman"/>
          <w:color w:val="auto"/>
          <w:spacing w:val="2"/>
          <w:sz w:val="28"/>
          <w:lang w:val="en-US"/>
        </w:rPr>
        <w:t xml:space="preserve">và </w:t>
      </w:r>
      <w:r w:rsidRPr="00B54A98">
        <w:rPr>
          <w:rFonts w:ascii="Times New Roman" w:hAnsi="Times New Roman" w:cs="Times New Roman"/>
          <w:color w:val="auto"/>
          <w:spacing w:val="2"/>
          <w:sz w:val="28"/>
          <w:lang w:val="en-US"/>
        </w:rPr>
        <w:t>đều</w:t>
      </w:r>
      <w:r>
        <w:rPr>
          <w:rFonts w:ascii="Times New Roman" w:hAnsi="Times New Roman" w:cs="Times New Roman"/>
          <w:color w:val="auto"/>
          <w:spacing w:val="2"/>
          <w:sz w:val="28"/>
          <w:lang w:val="en-US"/>
        </w:rPr>
        <w:t xml:space="preserve"> áp dụng</w:t>
      </w:r>
      <w:r w:rsidRPr="00B54A98">
        <w:rPr>
          <w:rFonts w:ascii="Times New Roman" w:hAnsi="Times New Roman" w:cs="Times New Roman"/>
          <w:color w:val="auto"/>
          <w:spacing w:val="2"/>
          <w:sz w:val="28"/>
          <w:lang w:val="en-US"/>
        </w:rPr>
        <w:t xml:space="preserve"> theo quy hoạch TDD để triển khai mạng </w:t>
      </w:r>
      <w:r>
        <w:rPr>
          <w:rFonts w:ascii="Times New Roman" w:hAnsi="Times New Roman" w:cs="Times New Roman"/>
          <w:color w:val="auto"/>
          <w:spacing w:val="2"/>
          <w:sz w:val="28"/>
          <w:lang w:val="en-US"/>
        </w:rPr>
        <w:t>LTE.</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sidRPr="00B54A98">
        <w:rPr>
          <w:rFonts w:ascii="Times New Roman" w:hAnsi="Times New Roman" w:cs="Times New Roman"/>
          <w:color w:val="auto"/>
          <w:spacing w:val="2"/>
          <w:sz w:val="28"/>
          <w:lang w:val="en-US"/>
        </w:rPr>
        <w:t xml:space="preserve">Số liệu chi tiết về triển khai của các nước theo 2 phương án b7+b38 và b41/n41 được Cục Tần số tổng hợp từ các nguồn khác nhau gồm Hiệp hội các nhà sản xuất thiết bị di động (GSA), Tổ chức GTI, Công ty LSTelcom của Đức và Công ty Huawei của Trung </w:t>
      </w:r>
      <w:r>
        <w:rPr>
          <w:rFonts w:ascii="Times New Roman" w:hAnsi="Times New Roman" w:cs="Times New Roman"/>
          <w:color w:val="auto"/>
          <w:spacing w:val="2"/>
          <w:sz w:val="28"/>
          <w:lang w:val="en-US"/>
        </w:rPr>
        <w:t>Quốc như sau:</w:t>
      </w:r>
    </w:p>
    <w:p w:rsidR="00B83F5E" w:rsidRPr="00B54A98" w:rsidRDefault="00B83F5E" w:rsidP="00B00301">
      <w:pPr>
        <w:pStyle w:val="n-dieunoidung"/>
        <w:spacing w:before="120" w:after="120" w:line="276" w:lineRule="auto"/>
        <w:ind w:firstLine="720"/>
        <w:rPr>
          <w:rFonts w:ascii="Times New Roman" w:hAnsi="Times New Roman" w:cs="Times New Roman"/>
          <w:color w:val="auto"/>
          <w:spacing w:val="2"/>
          <w:sz w:val="28"/>
          <w:lang w:val="en-US"/>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642"/>
        <w:gridCol w:w="1350"/>
        <w:gridCol w:w="1800"/>
        <w:gridCol w:w="2184"/>
      </w:tblGrid>
      <w:tr w:rsidR="00B00301" w:rsidRPr="00B54A98" w:rsidTr="002F567B">
        <w:trPr>
          <w:trHeight w:val="18"/>
          <w:jc w:val="center"/>
        </w:trPr>
        <w:tc>
          <w:tcPr>
            <w:tcW w:w="3642" w:type="dxa"/>
            <w:vMerge w:val="restart"/>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b/>
                <w:bCs/>
                <w:color w:val="000000"/>
                <w:sz w:val="28"/>
                <w:szCs w:val="28"/>
              </w:rPr>
              <w:lastRenderedPageBreak/>
              <w:t>Số nước (số mạng)</w:t>
            </w:r>
          </w:p>
        </w:tc>
        <w:tc>
          <w:tcPr>
            <w:tcW w:w="3150" w:type="dxa"/>
            <w:gridSpan w:val="2"/>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Pr>
                <w:b/>
                <w:bCs/>
                <w:color w:val="000000"/>
                <w:sz w:val="28"/>
                <w:szCs w:val="28"/>
              </w:rPr>
              <w:t>FDD (band 7 + band 38)</w:t>
            </w:r>
          </w:p>
        </w:tc>
        <w:tc>
          <w:tcPr>
            <w:tcW w:w="2184" w:type="dxa"/>
            <w:vMerge w:val="restart"/>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Pr>
                <w:b/>
                <w:bCs/>
                <w:color w:val="000000"/>
                <w:sz w:val="28"/>
                <w:szCs w:val="28"/>
              </w:rPr>
              <w:t>TDD (band 41)</w:t>
            </w:r>
          </w:p>
        </w:tc>
      </w:tr>
      <w:tr w:rsidR="00B00301" w:rsidRPr="00B54A98" w:rsidTr="002F567B">
        <w:trPr>
          <w:trHeight w:val="18"/>
          <w:jc w:val="center"/>
        </w:trPr>
        <w:tc>
          <w:tcPr>
            <w:tcW w:w="3642" w:type="dxa"/>
            <w:vMerge/>
            <w:shd w:val="clear" w:color="auto" w:fill="auto"/>
            <w:vAlign w:val="center"/>
          </w:tcPr>
          <w:p w:rsidR="00B00301" w:rsidRPr="00B54A98" w:rsidRDefault="00B00301" w:rsidP="002F567B">
            <w:pPr>
              <w:pStyle w:val="BodyText"/>
              <w:spacing w:after="0"/>
              <w:jc w:val="center"/>
              <w:rPr>
                <w:b/>
                <w:bCs/>
                <w:color w:val="000000"/>
                <w:sz w:val="28"/>
                <w:szCs w:val="28"/>
              </w:rPr>
            </w:pPr>
          </w:p>
        </w:tc>
        <w:tc>
          <w:tcPr>
            <w:tcW w:w="1350" w:type="dxa"/>
            <w:shd w:val="clear" w:color="auto" w:fill="auto"/>
            <w:vAlign w:val="center"/>
          </w:tcPr>
          <w:p w:rsidR="00B00301" w:rsidRPr="00B54A98" w:rsidRDefault="00B00301" w:rsidP="002F567B">
            <w:pPr>
              <w:pStyle w:val="BodyText"/>
              <w:spacing w:after="0"/>
              <w:ind w:firstLine="0"/>
              <w:jc w:val="center"/>
              <w:rPr>
                <w:b/>
                <w:bCs/>
                <w:color w:val="000000"/>
                <w:sz w:val="28"/>
                <w:szCs w:val="28"/>
              </w:rPr>
            </w:pPr>
            <w:r>
              <w:rPr>
                <w:b/>
                <w:bCs/>
                <w:color w:val="000000"/>
                <w:sz w:val="28"/>
                <w:szCs w:val="28"/>
              </w:rPr>
              <w:t>Band 7</w:t>
            </w:r>
          </w:p>
        </w:tc>
        <w:tc>
          <w:tcPr>
            <w:tcW w:w="1800" w:type="dxa"/>
            <w:shd w:val="clear" w:color="auto" w:fill="auto"/>
            <w:vAlign w:val="center"/>
          </w:tcPr>
          <w:p w:rsidR="00B00301" w:rsidRPr="00B54A98" w:rsidRDefault="00B00301" w:rsidP="002F567B">
            <w:pPr>
              <w:pStyle w:val="BodyText"/>
              <w:spacing w:after="0"/>
              <w:ind w:firstLine="0"/>
              <w:jc w:val="center"/>
              <w:rPr>
                <w:b/>
                <w:bCs/>
                <w:color w:val="000000"/>
                <w:sz w:val="28"/>
                <w:szCs w:val="28"/>
              </w:rPr>
            </w:pPr>
            <w:r>
              <w:rPr>
                <w:b/>
                <w:bCs/>
                <w:color w:val="000000"/>
                <w:sz w:val="28"/>
                <w:szCs w:val="28"/>
              </w:rPr>
              <w:t>Band 38</w:t>
            </w:r>
          </w:p>
        </w:tc>
        <w:tc>
          <w:tcPr>
            <w:tcW w:w="2184" w:type="dxa"/>
            <w:vMerge/>
            <w:shd w:val="clear" w:color="auto" w:fill="auto"/>
            <w:vAlign w:val="center"/>
          </w:tcPr>
          <w:p w:rsidR="00B00301" w:rsidRPr="00B54A98" w:rsidRDefault="00B00301" w:rsidP="002F567B">
            <w:pPr>
              <w:pStyle w:val="BodyText"/>
              <w:spacing w:after="0"/>
              <w:jc w:val="center"/>
              <w:rPr>
                <w:b/>
                <w:bCs/>
                <w:color w:val="000000"/>
                <w:sz w:val="28"/>
                <w:szCs w:val="28"/>
              </w:rPr>
            </w:pPr>
          </w:p>
        </w:tc>
      </w:tr>
      <w:tr w:rsidR="00B00301" w:rsidRPr="00B54A98" w:rsidTr="002F567B">
        <w:trPr>
          <w:trHeight w:val="23"/>
          <w:jc w:val="center"/>
        </w:trPr>
        <w:tc>
          <w:tcPr>
            <w:tcW w:w="3642"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bCs/>
                <w:color w:val="000000"/>
                <w:sz w:val="28"/>
                <w:szCs w:val="28"/>
              </w:rPr>
              <w:t>Số liệu 8/2019 của GSA</w:t>
            </w:r>
          </w:p>
        </w:tc>
        <w:tc>
          <w:tcPr>
            <w:tcW w:w="1350"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86 (191)</w:t>
            </w:r>
          </w:p>
        </w:tc>
        <w:tc>
          <w:tcPr>
            <w:tcW w:w="1800"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(78)</w:t>
            </w:r>
          </w:p>
        </w:tc>
        <w:tc>
          <w:tcPr>
            <w:tcW w:w="2184"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(19)</w:t>
            </w:r>
          </w:p>
        </w:tc>
      </w:tr>
      <w:tr w:rsidR="00B00301" w:rsidRPr="00B54A98" w:rsidTr="002F567B">
        <w:trPr>
          <w:trHeight w:val="18"/>
          <w:jc w:val="center"/>
        </w:trPr>
        <w:tc>
          <w:tcPr>
            <w:tcW w:w="3642"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bCs/>
                <w:color w:val="000000"/>
                <w:sz w:val="28"/>
                <w:szCs w:val="28"/>
              </w:rPr>
              <w:t>Số liệu 5/2019 của GTI</w:t>
            </w:r>
          </w:p>
        </w:tc>
        <w:tc>
          <w:tcPr>
            <w:tcW w:w="1350" w:type="dxa"/>
            <w:shd w:val="clear" w:color="auto" w:fill="auto"/>
            <w:vAlign w:val="center"/>
            <w:hideMark/>
          </w:tcPr>
          <w:p w:rsidR="00B00301" w:rsidRPr="00B54A98" w:rsidRDefault="00B00301" w:rsidP="002F567B">
            <w:pPr>
              <w:pStyle w:val="BodyText"/>
              <w:spacing w:after="0"/>
              <w:jc w:val="center"/>
              <w:rPr>
                <w:color w:val="000000"/>
                <w:sz w:val="28"/>
                <w:szCs w:val="28"/>
              </w:rPr>
            </w:pPr>
          </w:p>
        </w:tc>
        <w:tc>
          <w:tcPr>
            <w:tcW w:w="1800"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10 (13)</w:t>
            </w:r>
          </w:p>
        </w:tc>
        <w:tc>
          <w:tcPr>
            <w:tcW w:w="2184"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22 (30)</w:t>
            </w:r>
          </w:p>
        </w:tc>
      </w:tr>
      <w:tr w:rsidR="00B00301" w:rsidRPr="00B54A98" w:rsidTr="002F567B">
        <w:trPr>
          <w:trHeight w:val="18"/>
          <w:jc w:val="center"/>
        </w:trPr>
        <w:tc>
          <w:tcPr>
            <w:tcW w:w="3642"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bCs/>
                <w:color w:val="000000"/>
                <w:sz w:val="28"/>
                <w:szCs w:val="28"/>
              </w:rPr>
              <w:t>Số liệu 4/2019 của LSTelcom</w:t>
            </w:r>
          </w:p>
        </w:tc>
        <w:tc>
          <w:tcPr>
            <w:tcW w:w="1350"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76</w:t>
            </w:r>
          </w:p>
        </w:tc>
        <w:tc>
          <w:tcPr>
            <w:tcW w:w="1800"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26</w:t>
            </w:r>
          </w:p>
        </w:tc>
        <w:tc>
          <w:tcPr>
            <w:tcW w:w="2184"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47</w:t>
            </w:r>
          </w:p>
        </w:tc>
      </w:tr>
      <w:tr w:rsidR="00B00301" w:rsidRPr="00B54A98" w:rsidTr="002F567B">
        <w:trPr>
          <w:trHeight w:val="18"/>
          <w:jc w:val="center"/>
        </w:trPr>
        <w:tc>
          <w:tcPr>
            <w:tcW w:w="3642"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bCs/>
                <w:color w:val="000000"/>
                <w:sz w:val="28"/>
                <w:szCs w:val="28"/>
              </w:rPr>
              <w:t>Số liệu 9/2019 của Huawei</w:t>
            </w:r>
          </w:p>
        </w:tc>
        <w:tc>
          <w:tcPr>
            <w:tcW w:w="1350" w:type="dxa"/>
            <w:shd w:val="clear" w:color="auto" w:fill="auto"/>
            <w:vAlign w:val="center"/>
            <w:hideMark/>
          </w:tcPr>
          <w:p w:rsidR="00B00301" w:rsidRPr="00B54A98" w:rsidRDefault="00B00301" w:rsidP="002F567B">
            <w:pPr>
              <w:pStyle w:val="BodyText"/>
              <w:spacing w:after="0"/>
              <w:jc w:val="center"/>
              <w:rPr>
                <w:color w:val="000000"/>
                <w:sz w:val="28"/>
                <w:szCs w:val="28"/>
              </w:rPr>
            </w:pPr>
          </w:p>
        </w:tc>
        <w:tc>
          <w:tcPr>
            <w:tcW w:w="1800" w:type="dxa"/>
            <w:shd w:val="clear" w:color="auto" w:fill="auto"/>
            <w:vAlign w:val="center"/>
            <w:hideMark/>
          </w:tcPr>
          <w:p w:rsidR="00B00301" w:rsidRPr="00B54A98" w:rsidRDefault="00B00301" w:rsidP="002F567B">
            <w:pPr>
              <w:pStyle w:val="BodyText"/>
              <w:spacing w:after="0"/>
              <w:jc w:val="center"/>
              <w:rPr>
                <w:color w:val="000000"/>
                <w:sz w:val="28"/>
                <w:szCs w:val="28"/>
              </w:rPr>
            </w:pPr>
          </w:p>
        </w:tc>
        <w:tc>
          <w:tcPr>
            <w:tcW w:w="2184" w:type="dxa"/>
            <w:shd w:val="clear" w:color="auto" w:fill="auto"/>
            <w:vAlign w:val="center"/>
            <w:hideMark/>
          </w:tcPr>
          <w:p w:rsidR="00B00301" w:rsidRPr="00B54A98" w:rsidRDefault="00B00301" w:rsidP="002F567B">
            <w:pPr>
              <w:pStyle w:val="BodyText"/>
              <w:spacing w:after="0"/>
              <w:ind w:firstLine="0"/>
              <w:jc w:val="center"/>
              <w:rPr>
                <w:color w:val="000000"/>
                <w:sz w:val="28"/>
                <w:szCs w:val="28"/>
              </w:rPr>
            </w:pPr>
            <w:r w:rsidRPr="00B54A98">
              <w:rPr>
                <w:color w:val="000000"/>
                <w:sz w:val="28"/>
                <w:szCs w:val="28"/>
              </w:rPr>
              <w:t>17(26)</w:t>
            </w:r>
          </w:p>
        </w:tc>
      </w:tr>
    </w:tbl>
    <w:p w:rsidR="00B00301" w:rsidRPr="00B54A98" w:rsidRDefault="00B00301"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Pr>
          <w:rFonts w:ascii="Times New Roman" w:hAnsi="Times New Roman"/>
          <w:b/>
          <w:sz w:val="28"/>
          <w:szCs w:val="28"/>
        </w:rPr>
        <w:t>Hệ sinh thái thiết bị băng tần 2,3 GHz và 2,6 GHz</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bookmarkStart w:id="0" w:name="_GoBack"/>
      <w:r>
        <w:rPr>
          <w:rFonts w:ascii="Times New Roman" w:hAnsi="Times New Roman" w:cs="Times New Roman"/>
          <w:noProof/>
          <w:snapToGrid/>
          <w:color w:val="auto"/>
          <w:spacing w:val="2"/>
          <w:sz w:val="28"/>
          <w:lang w:val="en-US"/>
        </w:rPr>
        <w:drawing>
          <wp:anchor distT="0" distB="0" distL="114300" distR="114300" simplePos="0" relativeHeight="251665408" behindDoc="1" locked="0" layoutInCell="1" allowOverlap="1">
            <wp:simplePos x="0" y="0"/>
            <wp:positionH relativeFrom="column">
              <wp:posOffset>1306195</wp:posOffset>
            </wp:positionH>
            <wp:positionV relativeFrom="paragraph">
              <wp:posOffset>1790700</wp:posOffset>
            </wp:positionV>
            <wp:extent cx="3362325" cy="46024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460248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color w:val="auto"/>
          <w:spacing w:val="2"/>
          <w:sz w:val="28"/>
          <w:lang w:val="en-US"/>
        </w:rPr>
        <w:t>Theo các nhà sản xuất thiết bị và các hiệp hội thông tin di động quốc tế, t</w:t>
      </w:r>
      <w:r w:rsidRPr="00346AFC">
        <w:rPr>
          <w:rFonts w:ascii="Times New Roman" w:hAnsi="Times New Roman" w:cs="Times New Roman"/>
          <w:color w:val="auto"/>
          <w:spacing w:val="2"/>
          <w:sz w:val="28"/>
          <w:lang w:val="en-US"/>
        </w:rPr>
        <w:t>hiết bị mạng</w:t>
      </w:r>
      <w:r>
        <w:rPr>
          <w:rFonts w:ascii="Times New Roman" w:hAnsi="Times New Roman" w:cs="Times New Roman"/>
          <w:color w:val="auto"/>
          <w:spacing w:val="2"/>
          <w:sz w:val="28"/>
          <w:lang w:val="en-US"/>
        </w:rPr>
        <w:t xml:space="preserve"> và điện thoại theo công nghệ</w:t>
      </w:r>
      <w:r w:rsidRPr="00346AFC">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LTE và các thế hệ tiếp theo</w:t>
      </w:r>
      <w:r w:rsidRPr="00346AFC">
        <w:rPr>
          <w:rFonts w:ascii="Times New Roman" w:hAnsi="Times New Roman" w:cs="Times New Roman"/>
          <w:color w:val="auto"/>
          <w:spacing w:val="2"/>
          <w:sz w:val="28"/>
          <w:lang w:val="en-US"/>
        </w:rPr>
        <w:t xml:space="preserve"> đã phổ biến </w:t>
      </w:r>
      <w:r>
        <w:rPr>
          <w:rFonts w:ascii="Times New Roman" w:hAnsi="Times New Roman" w:cs="Times New Roman"/>
          <w:color w:val="auto"/>
          <w:spacing w:val="2"/>
          <w:sz w:val="28"/>
          <w:lang w:val="en-US"/>
        </w:rPr>
        <w:t>cho</w:t>
      </w:r>
      <w:r w:rsidRPr="00346AFC">
        <w:rPr>
          <w:rFonts w:ascii="Times New Roman" w:hAnsi="Times New Roman" w:cs="Times New Roman"/>
          <w:color w:val="auto"/>
          <w:spacing w:val="2"/>
          <w:sz w:val="28"/>
          <w:lang w:val="en-US"/>
        </w:rPr>
        <w:t xml:space="preserve"> băng tần 2,6 GHz </w:t>
      </w:r>
      <w:r>
        <w:rPr>
          <w:rFonts w:ascii="Times New Roman" w:hAnsi="Times New Roman" w:cs="Times New Roman"/>
          <w:color w:val="auto"/>
          <w:spacing w:val="2"/>
          <w:sz w:val="28"/>
          <w:lang w:val="en-US"/>
        </w:rPr>
        <w:t>T</w:t>
      </w:r>
      <w:r w:rsidRPr="00346AFC">
        <w:rPr>
          <w:rFonts w:ascii="Times New Roman" w:hAnsi="Times New Roman" w:cs="Times New Roman"/>
          <w:color w:val="auto"/>
          <w:spacing w:val="2"/>
          <w:sz w:val="28"/>
          <w:lang w:val="en-US"/>
        </w:rPr>
        <w:t>DD</w:t>
      </w:r>
      <w:r>
        <w:rPr>
          <w:rFonts w:ascii="Times New Roman" w:hAnsi="Times New Roman" w:cs="Times New Roman"/>
          <w:color w:val="auto"/>
          <w:spacing w:val="2"/>
          <w:sz w:val="28"/>
          <w:lang w:val="en-US"/>
        </w:rPr>
        <w:t>;</w:t>
      </w:r>
      <w:r w:rsidRPr="00346AFC">
        <w:rPr>
          <w:rFonts w:ascii="Times New Roman" w:hAnsi="Times New Roman" w:cs="Times New Roman"/>
          <w:color w:val="auto"/>
          <w:spacing w:val="2"/>
          <w:sz w:val="28"/>
          <w:lang w:val="en-US"/>
        </w:rPr>
        <w:t xml:space="preserve"> băng tần</w:t>
      </w:r>
      <w:r>
        <w:rPr>
          <w:rFonts w:ascii="Times New Roman" w:hAnsi="Times New Roman" w:cs="Times New Roman"/>
          <w:color w:val="auto"/>
          <w:spacing w:val="2"/>
          <w:sz w:val="28"/>
          <w:lang w:val="en-US"/>
        </w:rPr>
        <w:t xml:space="preserve"> 2,3 GHz TDD và</w:t>
      </w:r>
      <w:r w:rsidRPr="00346AFC">
        <w:rPr>
          <w:rFonts w:ascii="Times New Roman" w:hAnsi="Times New Roman" w:cs="Times New Roman"/>
          <w:color w:val="auto"/>
          <w:spacing w:val="2"/>
          <w:sz w:val="28"/>
          <w:lang w:val="en-US"/>
        </w:rPr>
        <w:t xml:space="preserve"> 2,6 GHz </w:t>
      </w:r>
      <w:r>
        <w:rPr>
          <w:rFonts w:ascii="Times New Roman" w:hAnsi="Times New Roman" w:cs="Times New Roman"/>
          <w:color w:val="auto"/>
          <w:spacing w:val="2"/>
          <w:sz w:val="28"/>
          <w:lang w:val="en-US"/>
        </w:rPr>
        <w:t>F</w:t>
      </w:r>
      <w:r w:rsidRPr="00346AFC">
        <w:rPr>
          <w:rFonts w:ascii="Times New Roman" w:hAnsi="Times New Roman" w:cs="Times New Roman"/>
          <w:color w:val="auto"/>
          <w:spacing w:val="2"/>
          <w:sz w:val="28"/>
          <w:lang w:val="en-US"/>
        </w:rPr>
        <w:t>DD</w:t>
      </w:r>
      <w:r>
        <w:rPr>
          <w:rFonts w:ascii="Times New Roman" w:hAnsi="Times New Roman" w:cs="Times New Roman"/>
          <w:color w:val="auto"/>
          <w:spacing w:val="2"/>
          <w:sz w:val="28"/>
          <w:lang w:val="en-US"/>
        </w:rPr>
        <w:t xml:space="preserve"> mới có thiết bị mạng và điện thoại LTE, k</w:t>
      </w:r>
      <w:r w:rsidRPr="00346AFC">
        <w:rPr>
          <w:rFonts w:ascii="Times New Roman" w:hAnsi="Times New Roman" w:cs="Times New Roman"/>
          <w:color w:val="auto"/>
          <w:spacing w:val="2"/>
          <w:sz w:val="28"/>
          <w:lang w:val="en-US"/>
        </w:rPr>
        <w:t>hả năng xuất thiện thiết bị</w:t>
      </w:r>
      <w:r>
        <w:rPr>
          <w:rFonts w:ascii="Times New Roman" w:hAnsi="Times New Roman" w:cs="Times New Roman"/>
          <w:color w:val="auto"/>
          <w:spacing w:val="2"/>
          <w:sz w:val="28"/>
          <w:lang w:val="en-US"/>
        </w:rPr>
        <w:t xml:space="preserve"> mạng và điện thoại</w:t>
      </w:r>
      <w:r w:rsidRPr="00346AFC">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thế hệ sau LTE</w:t>
      </w:r>
      <w:r w:rsidRPr="00346AFC">
        <w:rPr>
          <w:rFonts w:ascii="Times New Roman" w:hAnsi="Times New Roman" w:cs="Times New Roman"/>
          <w:color w:val="auto"/>
          <w:spacing w:val="2"/>
          <w:sz w:val="28"/>
          <w:lang w:val="en-US"/>
        </w:rPr>
        <w:t xml:space="preserve"> sẽ chậm do phụ thuộc nhu cầu chuyển đổi </w:t>
      </w:r>
      <w:r>
        <w:rPr>
          <w:rFonts w:ascii="Times New Roman" w:hAnsi="Times New Roman" w:cs="Times New Roman"/>
          <w:color w:val="auto"/>
          <w:spacing w:val="2"/>
          <w:sz w:val="28"/>
          <w:lang w:val="en-US"/>
        </w:rPr>
        <w:t>công nghệ</w:t>
      </w:r>
      <w:r w:rsidRPr="00346AFC">
        <w:rPr>
          <w:rFonts w:ascii="Times New Roman" w:hAnsi="Times New Roman" w:cs="Times New Roman"/>
          <w:color w:val="auto"/>
          <w:spacing w:val="2"/>
          <w:sz w:val="28"/>
          <w:lang w:val="en-US"/>
        </w:rPr>
        <w:t xml:space="preserve"> của các nước</w:t>
      </w:r>
      <w:r>
        <w:rPr>
          <w:rFonts w:ascii="Times New Roman" w:hAnsi="Times New Roman" w:cs="Times New Roman"/>
          <w:color w:val="auto"/>
          <w:spacing w:val="2"/>
          <w:sz w:val="28"/>
          <w:lang w:val="en-US"/>
        </w:rPr>
        <w:t xml:space="preserve"> đang triển khai theo quy hoạch 2,6 FDD</w:t>
      </w:r>
      <w:r w:rsidRPr="00346AFC">
        <w:rPr>
          <w:rFonts w:ascii="Times New Roman" w:hAnsi="Times New Roman" w:cs="Times New Roman"/>
          <w:color w:val="auto"/>
          <w:spacing w:val="2"/>
          <w:sz w:val="28"/>
          <w:lang w:val="en-US"/>
        </w:rPr>
        <w:t xml:space="preserve"> tr</w:t>
      </w:r>
      <w:r>
        <w:rPr>
          <w:rFonts w:ascii="Times New Roman" w:hAnsi="Times New Roman" w:cs="Times New Roman"/>
          <w:color w:val="auto"/>
          <w:spacing w:val="2"/>
          <w:sz w:val="28"/>
          <w:lang w:val="en-US"/>
        </w:rPr>
        <w:t>ong thời gian tới không rõ ràng</w:t>
      </w:r>
      <w:r w:rsidRPr="00346AFC">
        <w:rPr>
          <w:rFonts w:ascii="Times New Roman" w:hAnsi="Times New Roman" w:cs="Times New Roman"/>
          <w:color w:val="auto"/>
          <w:spacing w:val="2"/>
          <w:sz w:val="28"/>
          <w:lang w:val="en-US"/>
        </w:rPr>
        <w:t>.</w:t>
      </w:r>
    </w:p>
    <w:p w:rsidR="00B00301" w:rsidRPr="0097320E" w:rsidRDefault="00B00301" w:rsidP="00B00301">
      <w:pPr>
        <w:pStyle w:val="n-dieunoidung"/>
        <w:spacing w:before="240" w:after="120" w:line="276" w:lineRule="auto"/>
        <w:ind w:firstLine="0"/>
        <w:jc w:val="center"/>
        <w:rPr>
          <w:rFonts w:ascii="Times New Roman" w:hAnsi="Times New Roman" w:cs="Times New Roman"/>
          <w:b/>
          <w:i/>
          <w:color w:val="auto"/>
          <w:spacing w:val="2"/>
          <w:sz w:val="28"/>
          <w:lang w:val="en-US"/>
        </w:rPr>
      </w:pPr>
      <w:r w:rsidRPr="0097320E">
        <w:rPr>
          <w:rFonts w:ascii="Times New Roman" w:hAnsi="Times New Roman" w:cs="Times New Roman"/>
          <w:b/>
          <w:i/>
          <w:color w:val="auto"/>
          <w:spacing w:val="2"/>
          <w:sz w:val="28"/>
          <w:lang w:val="en-US"/>
        </w:rPr>
        <w:t>Số lượng thiết bị đầu cuối theo các băng tần</w:t>
      </w: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p>
    <w:p w:rsidR="00B00301" w:rsidRDefault="00B00301" w:rsidP="00B00301">
      <w:pPr>
        <w:pStyle w:val="n-dieunoidung"/>
        <w:spacing w:before="120" w:after="120" w:line="276" w:lineRule="auto"/>
        <w:ind w:firstLine="720"/>
        <w:rPr>
          <w:rFonts w:ascii="Times New Roman" w:hAnsi="Times New Roman" w:cs="Times New Roman"/>
          <w:color w:val="auto"/>
          <w:spacing w:val="2"/>
          <w:sz w:val="28"/>
          <w:lang w:val="en-US"/>
        </w:rPr>
      </w:pPr>
      <w:r w:rsidRPr="0097320E">
        <w:rPr>
          <w:rFonts w:ascii="Times New Roman" w:hAnsi="Times New Roman" w:cs="Times New Roman"/>
          <w:color w:val="auto"/>
          <w:spacing w:val="2"/>
          <w:sz w:val="28"/>
          <w:lang w:val="en-US"/>
        </w:rPr>
        <w:lastRenderedPageBreak/>
        <w:t xml:space="preserve">Khảo sát sơ bộ thị trường Việt Nam với 35 mẫu điện thoại </w:t>
      </w:r>
      <w:r>
        <w:rPr>
          <w:rFonts w:ascii="Times New Roman" w:hAnsi="Times New Roman" w:cs="Times New Roman"/>
          <w:color w:val="auto"/>
          <w:spacing w:val="2"/>
          <w:sz w:val="28"/>
          <w:lang w:val="en-US"/>
        </w:rPr>
        <w:t>LTE</w:t>
      </w:r>
      <w:r w:rsidRPr="0097320E">
        <w:rPr>
          <w:rFonts w:ascii="Times New Roman" w:hAnsi="Times New Roman" w:cs="Times New Roman"/>
          <w:color w:val="auto"/>
          <w:spacing w:val="2"/>
          <w:sz w:val="28"/>
          <w:lang w:val="en-US"/>
        </w:rPr>
        <w:t xml:space="preserve"> đang b</w:t>
      </w:r>
      <w:r>
        <w:rPr>
          <w:rFonts w:ascii="Times New Roman" w:hAnsi="Times New Roman" w:cs="Times New Roman"/>
          <w:color w:val="auto"/>
          <w:spacing w:val="2"/>
          <w:sz w:val="28"/>
          <w:lang w:val="en-US"/>
        </w:rPr>
        <w:t>à</w:t>
      </w:r>
      <w:r w:rsidRPr="0097320E">
        <w:rPr>
          <w:rFonts w:ascii="Times New Roman" w:hAnsi="Times New Roman" w:cs="Times New Roman"/>
          <w:color w:val="auto"/>
          <w:spacing w:val="2"/>
          <w:sz w:val="28"/>
          <w:lang w:val="en-US"/>
        </w:rPr>
        <w:t>y bán (Apple iPhone: 15, Samsung: 8, Oppo: 7, Xiaomi: 3, Asus: 2) tất cả đều hỗ trợ các băng</w:t>
      </w:r>
      <w:r>
        <w:rPr>
          <w:rFonts w:ascii="Times New Roman" w:hAnsi="Times New Roman" w:cs="Times New Roman"/>
          <w:color w:val="auto"/>
          <w:spacing w:val="2"/>
          <w:sz w:val="28"/>
          <w:lang w:val="en-US"/>
        </w:rPr>
        <w:t xml:space="preserve"> tần</w:t>
      </w:r>
      <w:r w:rsidRPr="0097320E">
        <w:rPr>
          <w:rFonts w:ascii="Times New Roman" w:hAnsi="Times New Roman" w:cs="Times New Roman"/>
          <w:color w:val="auto"/>
          <w:spacing w:val="2"/>
          <w:sz w:val="28"/>
          <w:lang w:val="en-US"/>
        </w:rPr>
        <w:t xml:space="preserve"> 2,3 GHz, 2,6 FDD và 2,6 GHz TDD. </w:t>
      </w:r>
      <w:r w:rsidRPr="00490583">
        <w:rPr>
          <w:rFonts w:ascii="Times New Roman" w:hAnsi="Times New Roman" w:cs="Times New Roman"/>
          <w:color w:val="auto"/>
          <w:spacing w:val="2"/>
          <w:sz w:val="28"/>
          <w:lang w:val="en-US"/>
        </w:rPr>
        <w:t xml:space="preserve">Theo thống kê của </w:t>
      </w:r>
      <w:r>
        <w:rPr>
          <w:rFonts w:ascii="Times New Roman" w:hAnsi="Times New Roman" w:cs="Times New Roman"/>
          <w:color w:val="auto"/>
          <w:spacing w:val="2"/>
          <w:sz w:val="28"/>
          <w:lang w:val="en-US"/>
        </w:rPr>
        <w:t>một số nhà mạng trong nước</w:t>
      </w:r>
      <w:r w:rsidRPr="00490583">
        <w:rPr>
          <w:rFonts w:ascii="Times New Roman" w:hAnsi="Times New Roman" w:cs="Times New Roman"/>
          <w:color w:val="auto"/>
          <w:spacing w:val="2"/>
          <w:sz w:val="28"/>
          <w:lang w:val="en-US"/>
        </w:rPr>
        <w:t>, tính đến hết năm 2019, trên băng</w:t>
      </w:r>
      <w:r>
        <w:rPr>
          <w:rFonts w:ascii="Times New Roman" w:hAnsi="Times New Roman" w:cs="Times New Roman"/>
          <w:color w:val="auto"/>
          <w:spacing w:val="2"/>
          <w:sz w:val="28"/>
          <w:lang w:val="en-US"/>
        </w:rPr>
        <w:t xml:space="preserve"> tần</w:t>
      </w:r>
      <w:r w:rsidRPr="00490583">
        <w:rPr>
          <w:rFonts w:ascii="Times New Roman" w:hAnsi="Times New Roman" w:cs="Times New Roman"/>
          <w:color w:val="auto"/>
          <w:spacing w:val="2"/>
          <w:sz w:val="28"/>
          <w:lang w:val="en-US"/>
        </w:rPr>
        <w:t xml:space="preserve"> 2.6 GHz</w:t>
      </w:r>
      <w:r>
        <w:rPr>
          <w:rFonts w:ascii="Times New Roman" w:hAnsi="Times New Roman" w:cs="Times New Roman"/>
          <w:color w:val="auto"/>
          <w:spacing w:val="2"/>
          <w:sz w:val="28"/>
          <w:lang w:val="en-US"/>
        </w:rPr>
        <w:t>, tỷ lệ</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điện thoại hỗ trợ FDD (band 7),</w:t>
      </w:r>
      <w:r w:rsidRPr="00490583">
        <w:rPr>
          <w:rFonts w:ascii="Times New Roman" w:hAnsi="Times New Roman" w:cs="Times New Roman"/>
          <w:color w:val="auto"/>
          <w:spacing w:val="2"/>
          <w:sz w:val="28"/>
          <w:lang w:val="en-US"/>
        </w:rPr>
        <w:t xml:space="preserve"> TDD (band 41)</w:t>
      </w:r>
      <w:r>
        <w:rPr>
          <w:rFonts w:ascii="Times New Roman" w:hAnsi="Times New Roman" w:cs="Times New Roman"/>
          <w:color w:val="auto"/>
          <w:spacing w:val="2"/>
          <w:sz w:val="28"/>
          <w:lang w:val="en-US"/>
        </w:rPr>
        <w:t>, TDD (band 38 và band 41)</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 xml:space="preserve">lần lượt là 95%, </w:t>
      </w:r>
      <w:r w:rsidRPr="00490583">
        <w:rPr>
          <w:rFonts w:ascii="Times New Roman" w:hAnsi="Times New Roman" w:cs="Times New Roman"/>
          <w:color w:val="auto"/>
          <w:spacing w:val="2"/>
          <w:sz w:val="28"/>
          <w:lang w:val="en-US"/>
        </w:rPr>
        <w:t>69%</w:t>
      </w:r>
      <w:r>
        <w:rPr>
          <w:rFonts w:ascii="Times New Roman" w:hAnsi="Times New Roman" w:cs="Times New Roman"/>
          <w:color w:val="auto"/>
          <w:spacing w:val="2"/>
          <w:sz w:val="28"/>
          <w:lang w:val="en-US"/>
        </w:rPr>
        <w:t xml:space="preserve"> và 86% trong tổng số điện thoại trên mạng</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 xml:space="preserve">trên </w:t>
      </w:r>
      <w:r w:rsidRPr="00490583">
        <w:rPr>
          <w:rFonts w:ascii="Times New Roman" w:hAnsi="Times New Roman" w:cs="Times New Roman"/>
          <w:color w:val="auto"/>
          <w:spacing w:val="2"/>
          <w:sz w:val="28"/>
          <w:lang w:val="en-US"/>
        </w:rPr>
        <w:t>băng</w:t>
      </w:r>
      <w:r>
        <w:rPr>
          <w:rFonts w:ascii="Times New Roman" w:hAnsi="Times New Roman" w:cs="Times New Roman"/>
          <w:color w:val="auto"/>
          <w:spacing w:val="2"/>
          <w:sz w:val="28"/>
          <w:lang w:val="en-US"/>
        </w:rPr>
        <w:t xml:space="preserve"> tần</w:t>
      </w:r>
      <w:r w:rsidRPr="00490583">
        <w:rPr>
          <w:rFonts w:ascii="Times New Roman" w:hAnsi="Times New Roman" w:cs="Times New Roman"/>
          <w:color w:val="auto"/>
          <w:spacing w:val="2"/>
          <w:sz w:val="28"/>
          <w:lang w:val="en-US"/>
        </w:rPr>
        <w:t xml:space="preserve"> 2.3 GHz</w:t>
      </w:r>
      <w:r>
        <w:rPr>
          <w:rFonts w:ascii="Times New Roman" w:hAnsi="Times New Roman" w:cs="Times New Roman"/>
          <w:color w:val="auto"/>
          <w:spacing w:val="2"/>
          <w:sz w:val="28"/>
          <w:lang w:val="en-US"/>
        </w:rPr>
        <w:t>, tỷ lệ</w:t>
      </w:r>
      <w:r w:rsidRPr="00490583">
        <w:rPr>
          <w:rFonts w:ascii="Times New Roman" w:hAnsi="Times New Roman" w:cs="Times New Roman"/>
          <w:color w:val="auto"/>
          <w:spacing w:val="2"/>
          <w:sz w:val="28"/>
          <w:lang w:val="en-US"/>
        </w:rPr>
        <w:t xml:space="preserve"> </w:t>
      </w:r>
      <w:r>
        <w:rPr>
          <w:rFonts w:ascii="Times New Roman" w:hAnsi="Times New Roman" w:cs="Times New Roman"/>
          <w:color w:val="auto"/>
          <w:spacing w:val="2"/>
          <w:sz w:val="28"/>
          <w:lang w:val="en-US"/>
        </w:rPr>
        <w:t>điện thoại</w:t>
      </w:r>
      <w:r w:rsidRPr="00490583">
        <w:rPr>
          <w:rFonts w:ascii="Times New Roman" w:hAnsi="Times New Roman" w:cs="Times New Roman"/>
          <w:color w:val="auto"/>
          <w:spacing w:val="2"/>
          <w:sz w:val="28"/>
          <w:lang w:val="en-US"/>
        </w:rPr>
        <w:t xml:space="preserve"> hỗ trợ TDD là 89%</w:t>
      </w:r>
      <w:r>
        <w:rPr>
          <w:rFonts w:ascii="Times New Roman" w:hAnsi="Times New Roman" w:cs="Times New Roman"/>
          <w:color w:val="auto"/>
          <w:spacing w:val="2"/>
          <w:sz w:val="28"/>
          <w:lang w:val="en-US"/>
        </w:rPr>
        <w:t xml:space="preserve"> trong tổng số điện thoại trên mạng</w:t>
      </w:r>
      <w:r w:rsidRPr="00490583">
        <w:rPr>
          <w:rFonts w:ascii="Times New Roman" w:hAnsi="Times New Roman" w:cs="Times New Roman"/>
          <w:color w:val="auto"/>
          <w:spacing w:val="2"/>
          <w:sz w:val="28"/>
          <w:lang w:val="en-US"/>
        </w:rPr>
        <w:t>.</w:t>
      </w:r>
    </w:p>
    <w:p w:rsidR="00B00301" w:rsidRPr="000C6F20" w:rsidRDefault="00B00301" w:rsidP="00B00301">
      <w:pPr>
        <w:pStyle w:val="ListParagraph"/>
        <w:numPr>
          <w:ilvl w:val="0"/>
          <w:numId w:val="33"/>
        </w:numPr>
        <w:tabs>
          <w:tab w:val="left" w:pos="450"/>
        </w:tabs>
        <w:spacing w:before="120" w:after="120" w:line="266" w:lineRule="auto"/>
        <w:ind w:left="0" w:firstLine="0"/>
        <w:jc w:val="both"/>
        <w:rPr>
          <w:rFonts w:ascii="Times New Roman" w:hAnsi="Times New Roman"/>
          <w:b/>
          <w:sz w:val="28"/>
          <w:szCs w:val="28"/>
        </w:rPr>
      </w:pPr>
      <w:r w:rsidRPr="000C6F20">
        <w:rPr>
          <w:rFonts w:ascii="Times New Roman" w:hAnsi="Times New Roman"/>
          <w:b/>
          <w:sz w:val="28"/>
          <w:szCs w:val="28"/>
        </w:rPr>
        <w:t>Phương án quy hoạch</w:t>
      </w:r>
    </w:p>
    <w:p w:rsidR="00B00301" w:rsidRDefault="00B00301" w:rsidP="00B00301">
      <w:pPr>
        <w:tabs>
          <w:tab w:val="left" w:pos="1418"/>
        </w:tabs>
        <w:spacing w:before="80" w:after="80"/>
        <w:ind w:firstLine="720"/>
        <w:jc w:val="both"/>
        <w:rPr>
          <w:rFonts w:ascii="Times New Roman" w:hAnsi="Times New Roman"/>
          <w:sz w:val="28"/>
          <w:szCs w:val="28"/>
        </w:rPr>
      </w:pPr>
      <w:r>
        <w:rPr>
          <w:rFonts w:ascii="Times New Roman" w:hAnsi="Times New Roman"/>
          <w:sz w:val="28"/>
          <w:szCs w:val="28"/>
        </w:rPr>
        <w:t>Bộ Thông tin và Truyền thông dự kiến nội dung quy hoạch băng tần 2,3 GHz và băng tần 2,6 GHz theo 02 phương án cụ thể như sau:</w:t>
      </w:r>
    </w:p>
    <w:p w:rsidR="00B00301" w:rsidRPr="000C6F20" w:rsidRDefault="00B00301" w:rsidP="00B00301">
      <w:pPr>
        <w:pStyle w:val="ListParagraph"/>
        <w:numPr>
          <w:ilvl w:val="0"/>
          <w:numId w:val="35"/>
        </w:numPr>
        <w:tabs>
          <w:tab w:val="left" w:pos="270"/>
          <w:tab w:val="left" w:pos="900"/>
        </w:tabs>
        <w:spacing w:before="80" w:after="80"/>
        <w:ind w:left="0" w:firstLine="0"/>
        <w:jc w:val="both"/>
        <w:rPr>
          <w:rFonts w:ascii="Times New Roman" w:hAnsi="Times New Roman"/>
          <w:b/>
          <w:sz w:val="28"/>
          <w:szCs w:val="28"/>
        </w:rPr>
      </w:pPr>
      <w:r w:rsidRPr="000C6F20">
        <w:rPr>
          <w:rFonts w:ascii="Times New Roman" w:hAnsi="Times New Roman"/>
          <w:b/>
          <w:sz w:val="28"/>
          <w:szCs w:val="28"/>
        </w:rPr>
        <w:t>Phương án 1</w:t>
      </w:r>
    </w:p>
    <w:p w:rsidR="00E5620D" w:rsidRPr="00E5620D" w:rsidRDefault="00E5620D" w:rsidP="00E5620D">
      <w:pPr>
        <w:spacing w:before="120" w:after="120"/>
        <w:ind w:firstLine="720"/>
        <w:jc w:val="both"/>
        <w:rPr>
          <w:rFonts w:ascii="Times New Roman" w:eastAsia="Times New Roman" w:hAnsi="Times New Roman"/>
          <w:bCs/>
          <w:sz w:val="28"/>
          <w:szCs w:val="28"/>
        </w:rPr>
      </w:pPr>
      <w:r w:rsidRPr="00E5620D">
        <w:rPr>
          <w:rFonts w:ascii="Times New Roman" w:eastAsia="Times New Roman" w:hAnsi="Times New Roman"/>
          <w:bCs/>
          <w:sz w:val="28"/>
          <w:szCs w:val="28"/>
        </w:rPr>
        <w:t>1.</w:t>
      </w:r>
      <w:r>
        <w:rPr>
          <w:rFonts w:ascii="Times New Roman" w:eastAsia="Times New Roman" w:hAnsi="Times New Roman"/>
          <w:bCs/>
          <w:sz w:val="28"/>
          <w:szCs w:val="28"/>
        </w:rPr>
        <w:t>1.</w:t>
      </w:r>
      <w:r w:rsidRPr="00E5620D">
        <w:rPr>
          <w:rFonts w:ascii="Times New Roman" w:eastAsia="Times New Roman" w:hAnsi="Times New Roman"/>
          <w:bCs/>
          <w:sz w:val="28"/>
          <w:szCs w:val="28"/>
        </w:rPr>
        <w:t xml:space="preserve"> Băng tần 2300-2400 MHz được phân chia như sau:</w:t>
      </w:r>
    </w:p>
    <w:p w:rsidR="00E5620D" w:rsidRPr="00E5620D" w:rsidRDefault="00E3106D" w:rsidP="00E3106D">
      <w:pPr>
        <w:spacing w:before="120" w:after="120"/>
        <w:jc w:val="both"/>
        <w:rPr>
          <w:rFonts w:ascii="Times New Roman" w:eastAsia="Times New Roman" w:hAnsi="Times New Roman"/>
          <w:bCs/>
          <w:sz w:val="28"/>
          <w:szCs w:val="28"/>
        </w:rPr>
      </w:pPr>
      <w:r>
        <w:rPr>
          <w:noProof/>
        </w:rPr>
        <w:drawing>
          <wp:inline distT="0" distB="0" distL="0" distR="0" wp14:anchorId="657AD534" wp14:editId="34522460">
            <wp:extent cx="5760720" cy="625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25475"/>
                    </a:xfrm>
                    <a:prstGeom prst="rect">
                      <a:avLst/>
                    </a:prstGeom>
                  </pic:spPr>
                </pic:pic>
              </a:graphicData>
            </a:graphic>
          </wp:inline>
        </w:drawing>
      </w:r>
    </w:p>
    <w:p w:rsidR="00E5620D" w:rsidRPr="00E5620D" w:rsidRDefault="00E5620D" w:rsidP="00E5620D">
      <w:pPr>
        <w:spacing w:before="120" w:after="120"/>
        <w:ind w:firstLine="720"/>
        <w:jc w:val="both"/>
        <w:rPr>
          <w:rFonts w:ascii="Times New Roman" w:eastAsia="Times New Roman" w:hAnsi="Times New Roman"/>
          <w:bCs/>
          <w:sz w:val="28"/>
          <w:szCs w:val="28"/>
        </w:rPr>
      </w:pPr>
      <w:r w:rsidRPr="00E5620D">
        <w:rPr>
          <w:rFonts w:ascii="Times New Roman" w:eastAsia="Times New Roman" w:hAnsi="Times New Roman"/>
          <w:bCs/>
          <w:sz w:val="28"/>
          <w:szCs w:val="28"/>
        </w:rPr>
        <w:t>a) Đoạn băng tần 2300-2390 MHz được phân chia thành 03 khối song công phân chia theo thời gian (TDD) là A1, A2 và A3, mỗi khối có độ rộng 30 MHz.</w:t>
      </w:r>
    </w:p>
    <w:p w:rsidR="00E5620D" w:rsidRPr="00E5620D" w:rsidRDefault="00E5620D" w:rsidP="00E5620D">
      <w:pPr>
        <w:spacing w:before="120" w:after="120"/>
        <w:ind w:firstLine="720"/>
        <w:jc w:val="both"/>
        <w:rPr>
          <w:rFonts w:ascii="Times New Roman" w:eastAsia="Times New Roman" w:hAnsi="Times New Roman"/>
          <w:bCs/>
          <w:sz w:val="28"/>
          <w:szCs w:val="28"/>
        </w:rPr>
      </w:pPr>
      <w:r w:rsidRPr="00E5620D">
        <w:rPr>
          <w:rFonts w:ascii="Times New Roman" w:eastAsia="Times New Roman" w:hAnsi="Times New Roman"/>
          <w:bCs/>
          <w:sz w:val="28"/>
          <w:szCs w:val="28"/>
        </w:rPr>
        <w:t>b) Đoạn băng tần 2390-2400 MHz được dành làm băng tần bảo vệ.</w:t>
      </w:r>
    </w:p>
    <w:p w:rsidR="00E5620D" w:rsidRPr="00E5620D" w:rsidRDefault="00E5620D" w:rsidP="00E5620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1.</w:t>
      </w:r>
      <w:r w:rsidRPr="00E5620D">
        <w:rPr>
          <w:rFonts w:ascii="Times New Roman" w:eastAsia="Times New Roman" w:hAnsi="Times New Roman"/>
          <w:bCs/>
          <w:sz w:val="28"/>
          <w:szCs w:val="28"/>
        </w:rPr>
        <w:t>2. Băng tần 2500-2690 MHz được phân chia như sau:</w:t>
      </w:r>
    </w:p>
    <w:p w:rsidR="00E5620D" w:rsidRPr="00E5620D" w:rsidRDefault="00E3106D" w:rsidP="00E3106D">
      <w:pPr>
        <w:spacing w:before="120" w:after="120"/>
        <w:jc w:val="both"/>
        <w:rPr>
          <w:rFonts w:ascii="Times New Roman" w:eastAsia="Times New Roman" w:hAnsi="Times New Roman"/>
          <w:bCs/>
          <w:sz w:val="28"/>
          <w:szCs w:val="28"/>
        </w:rPr>
      </w:pPr>
      <w:r>
        <w:rPr>
          <w:noProof/>
        </w:rPr>
        <w:drawing>
          <wp:inline distT="0" distB="0" distL="0" distR="0" wp14:anchorId="324E932F" wp14:editId="0B714F4A">
            <wp:extent cx="5760720" cy="625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625475"/>
                    </a:xfrm>
                    <a:prstGeom prst="rect">
                      <a:avLst/>
                    </a:prstGeom>
                  </pic:spPr>
                </pic:pic>
              </a:graphicData>
            </a:graphic>
          </wp:inline>
        </w:drawing>
      </w:r>
      <w:r w:rsidR="00E5620D" w:rsidRPr="00E5620D">
        <w:rPr>
          <w:rFonts w:ascii="Times New Roman" w:eastAsia="Times New Roman" w:hAnsi="Times New Roman"/>
          <w:bCs/>
          <w:sz w:val="28"/>
          <w:szCs w:val="28"/>
        </w:rPr>
        <w:t xml:space="preserve"> </w:t>
      </w:r>
    </w:p>
    <w:p w:rsidR="00E5620D" w:rsidRPr="00E5620D" w:rsidRDefault="00E5620D" w:rsidP="00E5620D">
      <w:pPr>
        <w:spacing w:before="120" w:after="120"/>
        <w:ind w:firstLine="720"/>
        <w:jc w:val="both"/>
        <w:rPr>
          <w:rFonts w:ascii="Times New Roman" w:eastAsia="Times New Roman" w:hAnsi="Times New Roman"/>
          <w:bCs/>
          <w:sz w:val="28"/>
          <w:szCs w:val="28"/>
        </w:rPr>
      </w:pPr>
      <w:r w:rsidRPr="00E5620D">
        <w:rPr>
          <w:rFonts w:ascii="Times New Roman" w:eastAsia="Times New Roman" w:hAnsi="Times New Roman"/>
          <w:bCs/>
          <w:sz w:val="28"/>
          <w:szCs w:val="28"/>
        </w:rPr>
        <w:t>Băng tần 2500-2690 MHz được phân chia thành 02 khối TDD là B1 có độ rộng 100 MHz và B2 có độ rộng 90 MHz.</w:t>
      </w:r>
    </w:p>
    <w:p w:rsidR="00E5620D" w:rsidRPr="00E5620D" w:rsidRDefault="00E3106D" w:rsidP="00E5620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1.</w:t>
      </w:r>
      <w:r w:rsidR="00E5620D" w:rsidRPr="00E5620D">
        <w:rPr>
          <w:rFonts w:ascii="Times New Roman" w:eastAsia="Times New Roman" w:hAnsi="Times New Roman"/>
          <w:bCs/>
          <w:sz w:val="28"/>
          <w:szCs w:val="28"/>
        </w:rPr>
        <w:t>3. Trong băng tần 2300-2400 MHz, mỗi doanh nghiệp được xem xét cấp phép không quá 01 khối trong tổng số 03 khối A1, A2, A3. Trong băng tần 2500-2690 MHz, mỗi doanh nghiệp được xem xét cấp phép không quá 01 khối trong tổng số 02 khối B1, B2.</w:t>
      </w:r>
    </w:p>
    <w:p w:rsidR="00E5620D" w:rsidRPr="00E5620D" w:rsidRDefault="00E3106D" w:rsidP="00E5620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1.</w:t>
      </w:r>
      <w:r w:rsidR="00E5620D" w:rsidRPr="00E5620D">
        <w:rPr>
          <w:rFonts w:ascii="Times New Roman" w:eastAsia="Times New Roman" w:hAnsi="Times New Roman"/>
          <w:bCs/>
          <w:sz w:val="28"/>
          <w:szCs w:val="28"/>
        </w:rPr>
        <w:t xml:space="preserve">4. Doanh nghiệp được cấp phép triển khai hệ thống thông tin di động IMT-Advanced và các phiên bản tiếp theo trong băng tần 2300-2400 MHz và băng tần 2500-2690 MHz có trách nhiệm phối hợp với nhau trong việc sử dụng tần số vô tuyến điện, áp dụng các biện pháp phòng tránh nhiễu có hại (trong đó </w:t>
      </w:r>
      <w:r w:rsidR="00E5620D" w:rsidRPr="00E5620D">
        <w:rPr>
          <w:rFonts w:ascii="Times New Roman" w:eastAsia="Times New Roman" w:hAnsi="Times New Roman"/>
          <w:bCs/>
          <w:sz w:val="28"/>
          <w:szCs w:val="28"/>
        </w:rPr>
        <w:lastRenderedPageBreak/>
        <w:t>bao gồm đồng bộ về khung dữ liệu của phương thức truyền dẫn song công theo thời gian TDD) và thực hiện theo các quy định của giấy phép sử dụng băng tần.</w:t>
      </w:r>
    </w:p>
    <w:p w:rsidR="00B00301" w:rsidRPr="000C6F20" w:rsidRDefault="00E3106D" w:rsidP="00E5620D">
      <w:pPr>
        <w:spacing w:before="120" w:after="120"/>
        <w:ind w:firstLine="720"/>
        <w:jc w:val="both"/>
        <w:rPr>
          <w:rFonts w:ascii="Times New Roman" w:eastAsia="Times New Roman" w:hAnsi="Times New Roman"/>
          <w:bCs/>
          <w:sz w:val="28"/>
          <w:szCs w:val="28"/>
        </w:rPr>
      </w:pPr>
      <w:r>
        <w:rPr>
          <w:rFonts w:ascii="Times New Roman" w:eastAsia="Times New Roman" w:hAnsi="Times New Roman"/>
          <w:bCs/>
          <w:sz w:val="28"/>
          <w:szCs w:val="28"/>
        </w:rPr>
        <w:t>1.</w:t>
      </w:r>
      <w:r w:rsidR="00E5620D" w:rsidRPr="00E5620D">
        <w:rPr>
          <w:rFonts w:ascii="Times New Roman" w:eastAsia="Times New Roman" w:hAnsi="Times New Roman"/>
          <w:bCs/>
          <w:sz w:val="28"/>
          <w:szCs w:val="28"/>
        </w:rPr>
        <w:t>5. Tổ chức, cá nhân không được sử dụng thiết bị vô tuyến điện không theo  tiêu chuẩn IMT-Advandced và các phiên bản tiếp theo trong băng tần 2300-2400</w:t>
      </w:r>
      <w:r>
        <w:rPr>
          <w:rFonts w:ascii="Times New Roman" w:eastAsia="Times New Roman" w:hAnsi="Times New Roman"/>
          <w:bCs/>
          <w:sz w:val="28"/>
          <w:szCs w:val="28"/>
        </w:rPr>
        <w:t xml:space="preserve"> MHz và băng tần 2500-2690 MHz.</w:t>
      </w:r>
    </w:p>
    <w:p w:rsidR="00B00301" w:rsidRPr="000C6F20" w:rsidRDefault="00B00301" w:rsidP="00B00301">
      <w:pPr>
        <w:pStyle w:val="ListParagraph"/>
        <w:numPr>
          <w:ilvl w:val="0"/>
          <w:numId w:val="35"/>
        </w:numPr>
        <w:tabs>
          <w:tab w:val="left" w:pos="270"/>
          <w:tab w:val="left" w:pos="900"/>
        </w:tabs>
        <w:spacing w:before="80" w:after="80"/>
        <w:ind w:left="0" w:firstLine="0"/>
        <w:jc w:val="both"/>
        <w:rPr>
          <w:rFonts w:ascii="Times New Roman" w:hAnsi="Times New Roman"/>
          <w:b/>
          <w:sz w:val="28"/>
          <w:szCs w:val="28"/>
        </w:rPr>
      </w:pPr>
      <w:r>
        <w:rPr>
          <w:rFonts w:ascii="Times New Roman" w:hAnsi="Times New Roman"/>
          <w:b/>
          <w:sz w:val="28"/>
          <w:szCs w:val="28"/>
        </w:rPr>
        <w:t>Phương án 2</w:t>
      </w:r>
    </w:p>
    <w:p w:rsid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t>1.</w:t>
      </w:r>
      <w:r w:rsidRPr="00E3106D">
        <w:rPr>
          <w:rFonts w:ascii="Times New Roman" w:hAnsi="Times New Roman"/>
          <w:sz w:val="28"/>
          <w:szCs w:val="28"/>
        </w:rPr>
        <w:t>1. Băng tần 2300-2400 MHz được phân chia như sau:</w:t>
      </w:r>
    </w:p>
    <w:p w:rsidR="00E3106D" w:rsidRPr="00E3106D" w:rsidRDefault="00E3106D" w:rsidP="00E3106D">
      <w:pPr>
        <w:tabs>
          <w:tab w:val="left" w:pos="720"/>
        </w:tabs>
        <w:spacing w:before="120" w:after="120"/>
        <w:jc w:val="both"/>
        <w:rPr>
          <w:rFonts w:ascii="Times New Roman" w:hAnsi="Times New Roman"/>
          <w:sz w:val="28"/>
          <w:szCs w:val="28"/>
        </w:rPr>
      </w:pPr>
      <w:r>
        <w:rPr>
          <w:noProof/>
        </w:rPr>
        <w:drawing>
          <wp:inline distT="0" distB="0" distL="0" distR="0" wp14:anchorId="30FAA04C" wp14:editId="19E44A58">
            <wp:extent cx="5760720" cy="614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614680"/>
                    </a:xfrm>
                    <a:prstGeom prst="rect">
                      <a:avLst/>
                    </a:prstGeom>
                  </pic:spPr>
                </pic:pic>
              </a:graphicData>
            </a:graphic>
          </wp:inline>
        </w:drawing>
      </w:r>
    </w:p>
    <w:p w:rsidR="00E3106D" w:rsidRP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a) Đoạn băng tần 2300-2390 MHz được phân chia thành 09 khối song công phân chia theo thời gian (TDD) là A1, A2, A3, A4, A5, A6, A7, A8 và A9 (gọi tắt là A1-A9), mỗi khối có độ rộng 10 MHz.</w:t>
      </w:r>
    </w:p>
    <w:p w:rsidR="00E3106D" w:rsidRP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b) Đoạn băng tần 2390-2400 MHz được dành làm băng tần bảo vệ.</w:t>
      </w:r>
    </w:p>
    <w:p w:rsid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2. Băng tần 2500-2690 MHz được phân chia như sau:</w:t>
      </w:r>
    </w:p>
    <w:p w:rsidR="00E3106D" w:rsidRPr="00E3106D" w:rsidRDefault="00E3106D" w:rsidP="00E3106D">
      <w:pPr>
        <w:tabs>
          <w:tab w:val="left" w:pos="720"/>
        </w:tabs>
        <w:spacing w:before="120" w:after="120"/>
        <w:jc w:val="both"/>
        <w:rPr>
          <w:rFonts w:ascii="Times New Roman" w:hAnsi="Times New Roman"/>
          <w:sz w:val="28"/>
          <w:szCs w:val="28"/>
        </w:rPr>
      </w:pPr>
      <w:r>
        <w:rPr>
          <w:noProof/>
        </w:rPr>
        <w:drawing>
          <wp:inline distT="0" distB="0" distL="0" distR="0" wp14:anchorId="2BAC36E9" wp14:editId="08C34B09">
            <wp:extent cx="5760720" cy="614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614680"/>
                    </a:xfrm>
                    <a:prstGeom prst="rect">
                      <a:avLst/>
                    </a:prstGeom>
                  </pic:spPr>
                </pic:pic>
              </a:graphicData>
            </a:graphic>
          </wp:inline>
        </w:drawing>
      </w:r>
    </w:p>
    <w:p w:rsidR="00E3106D" w:rsidRP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Băng tần 2500-2690 MHz được phân chia thành 19 khối TDD là B1, B2, B3, B4, B5, B6, B7, B8, B9, B10, B11, B12, B13, B14, B15, B16, B17, B18 và B19 (gọi tắt là B1-B19), mỗi khối có độ rộng 10 MHz.</w:t>
      </w:r>
    </w:p>
    <w:p w:rsidR="00E3106D" w:rsidRP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3. Trong băng tần 2300-2400 MHz, mỗi doanh nghiệp được xem xét cấp phép không quá 04 khối trong tổng số 09 khối A1-A9. Trong băng tần 2500-2690 MHz, mỗi doanh nghiệp được xem xét cấp phép không quá 10 khối trong tổng số 19 khối B1-B19. Trong cả hai băng tần 2300-2400 MHz và 2500-2690 MHz, mỗi doanh nghiệp được xem xét cấp phép không quá 12 khối trong tổng số 28 khối A1-A9 và B1-B19.</w:t>
      </w:r>
    </w:p>
    <w:p w:rsidR="00E3106D" w:rsidRPr="00E3106D" w:rsidRDefault="00E3106D" w:rsidP="00E3106D">
      <w:pPr>
        <w:tabs>
          <w:tab w:val="left" w:pos="720"/>
        </w:tabs>
        <w:spacing w:before="120" w:after="120"/>
        <w:jc w:val="both"/>
        <w:rPr>
          <w:rFonts w:ascii="Times New Roman" w:hAnsi="Times New Roman"/>
          <w:sz w:val="28"/>
          <w:szCs w:val="28"/>
        </w:rPr>
      </w:pPr>
      <w:r>
        <w:rPr>
          <w:rFonts w:ascii="Times New Roman" w:hAnsi="Times New Roman"/>
          <w:sz w:val="28"/>
          <w:szCs w:val="28"/>
        </w:rPr>
        <w:tab/>
      </w:r>
      <w:r w:rsidRPr="00E3106D">
        <w:rPr>
          <w:rFonts w:ascii="Times New Roman" w:hAnsi="Times New Roman"/>
          <w:sz w:val="28"/>
          <w:szCs w:val="28"/>
        </w:rPr>
        <w:t>4. Doanh nghiệp được cấp phép triển khai hệ thống thông tin di động IMT-Advanced và các phiên bản tiếp theo trong băng tần 2300-2400 MHz và băng tần 2500-2690 MHz có trách nhiệm phối hợp với nhau trong việc sử dụng tần số vô tuyến điện, áp dụng các biện pháp phòng tránh nhiễu có hại (trong đó bao gồm đồng bộ về khung dữ liệu của phương thức truyền dẫn song công theo thời gian TDD) và thực hiện theo các quy định của giấy phép sử dụng băng tần.</w:t>
      </w:r>
    </w:p>
    <w:p w:rsidR="00B00301" w:rsidRDefault="00E3106D" w:rsidP="00E3106D">
      <w:pPr>
        <w:tabs>
          <w:tab w:val="left" w:pos="720"/>
        </w:tabs>
        <w:spacing w:before="120" w:after="120"/>
        <w:jc w:val="both"/>
        <w:rPr>
          <w:rFonts w:ascii="Times New Roman" w:hAnsi="Times New Roman"/>
          <w:sz w:val="28"/>
          <w:szCs w:val="28"/>
        </w:rPr>
      </w:pPr>
      <w:r w:rsidRPr="00E3106D">
        <w:rPr>
          <w:rFonts w:ascii="Times New Roman" w:hAnsi="Times New Roman"/>
          <w:sz w:val="28"/>
          <w:szCs w:val="28"/>
        </w:rPr>
        <w:lastRenderedPageBreak/>
        <w:t>5. Tổ chức, cá nhân không được sử dụng thiết bị vô tuyến điện không theo  tiêu chuẩn IMT-Advandced và các phiên bản tiếp theo trong băng tần 2300-2400 MHz và băng tần 2500-2690 MHz.</w:t>
      </w:r>
    </w:p>
    <w:p w:rsidR="000C6F20" w:rsidRPr="00B00301" w:rsidRDefault="000C6F20" w:rsidP="00B00301"/>
    <w:sectPr w:rsidR="000C6F20" w:rsidRPr="00B00301" w:rsidSect="0097096D">
      <w:pgSz w:w="11907" w:h="16840" w:code="9"/>
      <w:pgMar w:top="1135" w:right="1134" w:bottom="1276"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E9F" w:rsidRDefault="00D56E9F" w:rsidP="004617B8">
      <w:pPr>
        <w:spacing w:after="0" w:line="240" w:lineRule="auto"/>
      </w:pPr>
      <w:r>
        <w:separator/>
      </w:r>
    </w:p>
  </w:endnote>
  <w:endnote w:type="continuationSeparator" w:id="0">
    <w:p w:rsidR="00D56E9F" w:rsidRDefault="00D56E9F" w:rsidP="0046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E9F" w:rsidRDefault="00D56E9F" w:rsidP="004617B8">
      <w:pPr>
        <w:spacing w:after="0" w:line="240" w:lineRule="auto"/>
      </w:pPr>
      <w:r>
        <w:separator/>
      </w:r>
    </w:p>
  </w:footnote>
  <w:footnote w:type="continuationSeparator" w:id="0">
    <w:p w:rsidR="00D56E9F" w:rsidRDefault="00D56E9F" w:rsidP="00461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47DA"/>
    <w:multiLevelType w:val="hybridMultilevel"/>
    <w:tmpl w:val="A16A0D48"/>
    <w:lvl w:ilvl="0" w:tplc="359CEA2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14DC5"/>
    <w:multiLevelType w:val="hybridMultilevel"/>
    <w:tmpl w:val="0DF845A6"/>
    <w:lvl w:ilvl="0" w:tplc="F6827432">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1A41702"/>
    <w:multiLevelType w:val="hybridMultilevel"/>
    <w:tmpl w:val="F370C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342CF"/>
    <w:multiLevelType w:val="hybridMultilevel"/>
    <w:tmpl w:val="073A916A"/>
    <w:lvl w:ilvl="0" w:tplc="B0321B4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8A42C03"/>
    <w:multiLevelType w:val="hybridMultilevel"/>
    <w:tmpl w:val="E8F0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70E21"/>
    <w:multiLevelType w:val="hybridMultilevel"/>
    <w:tmpl w:val="72B4F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B97175"/>
    <w:multiLevelType w:val="hybridMultilevel"/>
    <w:tmpl w:val="1E3ADCD2"/>
    <w:lvl w:ilvl="0" w:tplc="D05A81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FA3760"/>
    <w:multiLevelType w:val="hybridMultilevel"/>
    <w:tmpl w:val="AB5C999E"/>
    <w:lvl w:ilvl="0" w:tplc="CE042E40">
      <w:start w:val="1"/>
      <w:numFmt w:val="decimal"/>
      <w:lvlText w:val="%1/"/>
      <w:lvlJc w:val="left"/>
      <w:pPr>
        <w:ind w:left="720" w:hanging="360"/>
      </w:pPr>
      <w:rPr>
        <w:rFonts w:ascii="Times New Roman" w:hAnsi="Times New Roman" w:cs="Times New Roman" w:hint="default"/>
        <w:b/>
        <w:i w:val="0"/>
        <w:color w:val="auto"/>
        <w:spacing w:val="0"/>
        <w:position w:val="0"/>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62184"/>
    <w:multiLevelType w:val="hybridMultilevel"/>
    <w:tmpl w:val="DDE42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BC1DB5"/>
    <w:multiLevelType w:val="hybridMultilevel"/>
    <w:tmpl w:val="49A26408"/>
    <w:lvl w:ilvl="0" w:tplc="8170152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12480F5A"/>
    <w:multiLevelType w:val="hybridMultilevel"/>
    <w:tmpl w:val="23D6188E"/>
    <w:lvl w:ilvl="0" w:tplc="7B587190">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3880291"/>
    <w:multiLevelType w:val="hybridMultilevel"/>
    <w:tmpl w:val="5FD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00B7B"/>
    <w:multiLevelType w:val="hybridMultilevel"/>
    <w:tmpl w:val="CEBA6DC6"/>
    <w:lvl w:ilvl="0" w:tplc="FEA00EF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2052310E"/>
    <w:multiLevelType w:val="hybridMultilevel"/>
    <w:tmpl w:val="FBD8246E"/>
    <w:lvl w:ilvl="0" w:tplc="08DE8EDC">
      <w:start w:val="4"/>
      <w:numFmt w:val="bullet"/>
      <w:lvlText w:val="-"/>
      <w:lvlJc w:val="left"/>
      <w:pPr>
        <w:ind w:left="927" w:hanging="360"/>
      </w:pPr>
      <w:rPr>
        <w:rFonts w:ascii="Times New Roman" w:eastAsia="Calibri"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298627CC"/>
    <w:multiLevelType w:val="hybridMultilevel"/>
    <w:tmpl w:val="2924D4B2"/>
    <w:lvl w:ilvl="0" w:tplc="20F26F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B54699"/>
    <w:multiLevelType w:val="hybridMultilevel"/>
    <w:tmpl w:val="F09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C301E1"/>
    <w:multiLevelType w:val="hybridMultilevel"/>
    <w:tmpl w:val="200A9606"/>
    <w:lvl w:ilvl="0" w:tplc="7122B1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3130A6"/>
    <w:multiLevelType w:val="hybridMultilevel"/>
    <w:tmpl w:val="1D1053D8"/>
    <w:lvl w:ilvl="0" w:tplc="8BFA7A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E902B1"/>
    <w:multiLevelType w:val="hybridMultilevel"/>
    <w:tmpl w:val="FD4E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77765A"/>
    <w:multiLevelType w:val="hybridMultilevel"/>
    <w:tmpl w:val="1AAC9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E6FFF"/>
    <w:multiLevelType w:val="hybridMultilevel"/>
    <w:tmpl w:val="14461E7A"/>
    <w:lvl w:ilvl="0" w:tplc="140203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DB3"/>
    <w:multiLevelType w:val="hybridMultilevel"/>
    <w:tmpl w:val="F93C2FE0"/>
    <w:lvl w:ilvl="0" w:tplc="73D2B4A0">
      <w:start w:val="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A02E6"/>
    <w:multiLevelType w:val="hybridMultilevel"/>
    <w:tmpl w:val="6C74FEF6"/>
    <w:lvl w:ilvl="0" w:tplc="4E6AAFF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15511"/>
    <w:multiLevelType w:val="hybridMultilevel"/>
    <w:tmpl w:val="6F904036"/>
    <w:lvl w:ilvl="0" w:tplc="19B47FE2">
      <w:numFmt w:val="bullet"/>
      <w:lvlText w:val="-"/>
      <w:lvlJc w:val="left"/>
      <w:pPr>
        <w:ind w:left="987" w:hanging="360"/>
      </w:pPr>
      <w:rPr>
        <w:rFonts w:ascii="Times New Roman" w:eastAsiaTheme="minorHAnsi" w:hAnsi="Times New Roman"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24">
    <w:nsid w:val="59C94888"/>
    <w:multiLevelType w:val="hybridMultilevel"/>
    <w:tmpl w:val="1E92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A5E16"/>
    <w:multiLevelType w:val="hybridMultilevel"/>
    <w:tmpl w:val="0294686A"/>
    <w:lvl w:ilvl="0" w:tplc="C3FC2684">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5D6A0124"/>
    <w:multiLevelType w:val="hybridMultilevel"/>
    <w:tmpl w:val="6298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9705EC"/>
    <w:multiLevelType w:val="hybridMultilevel"/>
    <w:tmpl w:val="E6D6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901C4"/>
    <w:multiLevelType w:val="hybridMultilevel"/>
    <w:tmpl w:val="DFAC8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03E41"/>
    <w:multiLevelType w:val="hybridMultilevel"/>
    <w:tmpl w:val="7108E2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4639E"/>
    <w:multiLevelType w:val="hybridMultilevel"/>
    <w:tmpl w:val="C512FF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728D5FAD"/>
    <w:multiLevelType w:val="hybridMultilevel"/>
    <w:tmpl w:val="61A43C68"/>
    <w:lvl w:ilvl="0" w:tplc="50D2E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A6A89"/>
    <w:multiLevelType w:val="multilevel"/>
    <w:tmpl w:val="D7F0CAD0"/>
    <w:lvl w:ilvl="0">
      <w:start w:val="1"/>
      <w:numFmt w:val="decimal"/>
      <w:lvlText w:val="%1."/>
      <w:lvlJc w:val="left"/>
      <w:pPr>
        <w:ind w:left="4500" w:hanging="360"/>
      </w:pPr>
      <w:rPr>
        <w:rFonts w:hint="default"/>
        <w:b/>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627134D"/>
    <w:multiLevelType w:val="hybridMultilevel"/>
    <w:tmpl w:val="AD2CEDD0"/>
    <w:lvl w:ilvl="0" w:tplc="BD82C9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D226386"/>
    <w:multiLevelType w:val="hybridMultilevel"/>
    <w:tmpl w:val="B5AE52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0"/>
  </w:num>
  <w:num w:numId="4">
    <w:abstractNumId w:val="1"/>
  </w:num>
  <w:num w:numId="5">
    <w:abstractNumId w:val="13"/>
  </w:num>
  <w:num w:numId="6">
    <w:abstractNumId w:val="25"/>
  </w:num>
  <w:num w:numId="7">
    <w:abstractNumId w:val="18"/>
  </w:num>
  <w:num w:numId="8">
    <w:abstractNumId w:val="20"/>
  </w:num>
  <w:num w:numId="9">
    <w:abstractNumId w:val="24"/>
  </w:num>
  <w:num w:numId="10">
    <w:abstractNumId w:val="4"/>
  </w:num>
  <w:num w:numId="11">
    <w:abstractNumId w:val="11"/>
  </w:num>
  <w:num w:numId="12">
    <w:abstractNumId w:val="16"/>
  </w:num>
  <w:num w:numId="13">
    <w:abstractNumId w:val="27"/>
  </w:num>
  <w:num w:numId="14">
    <w:abstractNumId w:val="33"/>
  </w:num>
  <w:num w:numId="15">
    <w:abstractNumId w:val="21"/>
  </w:num>
  <w:num w:numId="16">
    <w:abstractNumId w:val="7"/>
  </w:num>
  <w:num w:numId="17">
    <w:abstractNumId w:val="23"/>
  </w:num>
  <w:num w:numId="18">
    <w:abstractNumId w:val="9"/>
  </w:num>
  <w:num w:numId="19">
    <w:abstractNumId w:val="8"/>
  </w:num>
  <w:num w:numId="20">
    <w:abstractNumId w:val="22"/>
  </w:num>
  <w:num w:numId="21">
    <w:abstractNumId w:val="19"/>
  </w:num>
  <w:num w:numId="22">
    <w:abstractNumId w:val="3"/>
  </w:num>
  <w:num w:numId="23">
    <w:abstractNumId w:val="12"/>
  </w:num>
  <w:num w:numId="24">
    <w:abstractNumId w:val="32"/>
  </w:num>
  <w:num w:numId="25">
    <w:abstractNumId w:val="29"/>
  </w:num>
  <w:num w:numId="26">
    <w:abstractNumId w:val="14"/>
  </w:num>
  <w:num w:numId="27">
    <w:abstractNumId w:val="2"/>
  </w:num>
  <w:num w:numId="28">
    <w:abstractNumId w:val="34"/>
  </w:num>
  <w:num w:numId="29">
    <w:abstractNumId w:val="5"/>
  </w:num>
  <w:num w:numId="30">
    <w:abstractNumId w:val="31"/>
  </w:num>
  <w:num w:numId="31">
    <w:abstractNumId w:val="28"/>
  </w:num>
  <w:num w:numId="32">
    <w:abstractNumId w:val="0"/>
  </w:num>
  <w:num w:numId="33">
    <w:abstractNumId w:val="17"/>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3747"/>
    <w:rsid w:val="0000326F"/>
    <w:rsid w:val="000238BA"/>
    <w:rsid w:val="000269A5"/>
    <w:rsid w:val="000305F2"/>
    <w:rsid w:val="00033344"/>
    <w:rsid w:val="00033B4C"/>
    <w:rsid w:val="00034B35"/>
    <w:rsid w:val="00041F99"/>
    <w:rsid w:val="00042A05"/>
    <w:rsid w:val="00042B07"/>
    <w:rsid w:val="00043869"/>
    <w:rsid w:val="00043CBC"/>
    <w:rsid w:val="00044F86"/>
    <w:rsid w:val="0004561C"/>
    <w:rsid w:val="0004706B"/>
    <w:rsid w:val="0004797F"/>
    <w:rsid w:val="0005214F"/>
    <w:rsid w:val="00052CC9"/>
    <w:rsid w:val="0006165C"/>
    <w:rsid w:val="00073372"/>
    <w:rsid w:val="000852EA"/>
    <w:rsid w:val="000928A5"/>
    <w:rsid w:val="00097B2A"/>
    <w:rsid w:val="000A4F43"/>
    <w:rsid w:val="000B00FE"/>
    <w:rsid w:val="000B1F17"/>
    <w:rsid w:val="000B239B"/>
    <w:rsid w:val="000B3D01"/>
    <w:rsid w:val="000C019B"/>
    <w:rsid w:val="000C6F20"/>
    <w:rsid w:val="000D0F30"/>
    <w:rsid w:val="000E0863"/>
    <w:rsid w:val="000E2735"/>
    <w:rsid w:val="000E28CC"/>
    <w:rsid w:val="000E3155"/>
    <w:rsid w:val="000E71DE"/>
    <w:rsid w:val="000E7223"/>
    <w:rsid w:val="000F0C03"/>
    <w:rsid w:val="000F1742"/>
    <w:rsid w:val="000F3148"/>
    <w:rsid w:val="000F4BF4"/>
    <w:rsid w:val="000F51FB"/>
    <w:rsid w:val="000F7380"/>
    <w:rsid w:val="00100B14"/>
    <w:rsid w:val="00100E4F"/>
    <w:rsid w:val="001119B1"/>
    <w:rsid w:val="00111A06"/>
    <w:rsid w:val="00113211"/>
    <w:rsid w:val="001132D6"/>
    <w:rsid w:val="00113F9B"/>
    <w:rsid w:val="00116871"/>
    <w:rsid w:val="00117D34"/>
    <w:rsid w:val="00120C60"/>
    <w:rsid w:val="001227BE"/>
    <w:rsid w:val="001325F1"/>
    <w:rsid w:val="001349D3"/>
    <w:rsid w:val="001365E1"/>
    <w:rsid w:val="001376F8"/>
    <w:rsid w:val="001472A3"/>
    <w:rsid w:val="0015468B"/>
    <w:rsid w:val="00156497"/>
    <w:rsid w:val="001577BC"/>
    <w:rsid w:val="0016162F"/>
    <w:rsid w:val="00163B1C"/>
    <w:rsid w:val="001666DF"/>
    <w:rsid w:val="00167257"/>
    <w:rsid w:val="00171EFC"/>
    <w:rsid w:val="00173EE2"/>
    <w:rsid w:val="00180B19"/>
    <w:rsid w:val="00181C02"/>
    <w:rsid w:val="001822F4"/>
    <w:rsid w:val="00183BFF"/>
    <w:rsid w:val="001842C8"/>
    <w:rsid w:val="00185562"/>
    <w:rsid w:val="001927C0"/>
    <w:rsid w:val="00192C29"/>
    <w:rsid w:val="00195A1C"/>
    <w:rsid w:val="00196479"/>
    <w:rsid w:val="00196642"/>
    <w:rsid w:val="00196837"/>
    <w:rsid w:val="00197B8F"/>
    <w:rsid w:val="001A5121"/>
    <w:rsid w:val="001A5BC9"/>
    <w:rsid w:val="001A7A4B"/>
    <w:rsid w:val="001B1300"/>
    <w:rsid w:val="001B1327"/>
    <w:rsid w:val="001B2018"/>
    <w:rsid w:val="001B3EF1"/>
    <w:rsid w:val="001B685C"/>
    <w:rsid w:val="001C05BE"/>
    <w:rsid w:val="001C12E1"/>
    <w:rsid w:val="001C2413"/>
    <w:rsid w:val="001C5435"/>
    <w:rsid w:val="001D1463"/>
    <w:rsid w:val="001D14F5"/>
    <w:rsid w:val="001D3ECC"/>
    <w:rsid w:val="001E261A"/>
    <w:rsid w:val="001F18D6"/>
    <w:rsid w:val="001F2375"/>
    <w:rsid w:val="001F26B0"/>
    <w:rsid w:val="001F418A"/>
    <w:rsid w:val="001F5B5A"/>
    <w:rsid w:val="001F624C"/>
    <w:rsid w:val="00203820"/>
    <w:rsid w:val="00204520"/>
    <w:rsid w:val="0020686B"/>
    <w:rsid w:val="00206C93"/>
    <w:rsid w:val="00211B03"/>
    <w:rsid w:val="00212965"/>
    <w:rsid w:val="00213A63"/>
    <w:rsid w:val="002231B5"/>
    <w:rsid w:val="002327AE"/>
    <w:rsid w:val="0023319D"/>
    <w:rsid w:val="00236E17"/>
    <w:rsid w:val="00245B62"/>
    <w:rsid w:val="00251047"/>
    <w:rsid w:val="00252314"/>
    <w:rsid w:val="00252EA3"/>
    <w:rsid w:val="002532A1"/>
    <w:rsid w:val="00255375"/>
    <w:rsid w:val="002568F5"/>
    <w:rsid w:val="002613E9"/>
    <w:rsid w:val="002647B7"/>
    <w:rsid w:val="00264FE8"/>
    <w:rsid w:val="00271ECC"/>
    <w:rsid w:val="002779A2"/>
    <w:rsid w:val="0028125B"/>
    <w:rsid w:val="002818E6"/>
    <w:rsid w:val="00285D57"/>
    <w:rsid w:val="00287843"/>
    <w:rsid w:val="00287FE3"/>
    <w:rsid w:val="0029081B"/>
    <w:rsid w:val="00294DE6"/>
    <w:rsid w:val="00295201"/>
    <w:rsid w:val="00297CCD"/>
    <w:rsid w:val="002A06AC"/>
    <w:rsid w:val="002A1D8E"/>
    <w:rsid w:val="002A70B4"/>
    <w:rsid w:val="002B13E4"/>
    <w:rsid w:val="002B3536"/>
    <w:rsid w:val="002B3BA9"/>
    <w:rsid w:val="002C01A1"/>
    <w:rsid w:val="002C0A18"/>
    <w:rsid w:val="002C1962"/>
    <w:rsid w:val="002C3EB2"/>
    <w:rsid w:val="002C5861"/>
    <w:rsid w:val="002C5C42"/>
    <w:rsid w:val="002D385D"/>
    <w:rsid w:val="002D3DED"/>
    <w:rsid w:val="002E19FF"/>
    <w:rsid w:val="002E47EE"/>
    <w:rsid w:val="002F08A8"/>
    <w:rsid w:val="002F1F1B"/>
    <w:rsid w:val="002F1F43"/>
    <w:rsid w:val="002F2644"/>
    <w:rsid w:val="002F67B8"/>
    <w:rsid w:val="002F717D"/>
    <w:rsid w:val="002F741A"/>
    <w:rsid w:val="00302B9F"/>
    <w:rsid w:val="003032C7"/>
    <w:rsid w:val="0030345B"/>
    <w:rsid w:val="00303E40"/>
    <w:rsid w:val="00304896"/>
    <w:rsid w:val="00304E62"/>
    <w:rsid w:val="00304F33"/>
    <w:rsid w:val="003070EC"/>
    <w:rsid w:val="00316432"/>
    <w:rsid w:val="003172E5"/>
    <w:rsid w:val="00322EA1"/>
    <w:rsid w:val="00325594"/>
    <w:rsid w:val="00326D2B"/>
    <w:rsid w:val="00332543"/>
    <w:rsid w:val="00332625"/>
    <w:rsid w:val="00332C42"/>
    <w:rsid w:val="00333AE2"/>
    <w:rsid w:val="0033410D"/>
    <w:rsid w:val="00335791"/>
    <w:rsid w:val="00340987"/>
    <w:rsid w:val="003426F5"/>
    <w:rsid w:val="00343023"/>
    <w:rsid w:val="003436E2"/>
    <w:rsid w:val="003441F0"/>
    <w:rsid w:val="0034433C"/>
    <w:rsid w:val="0034484A"/>
    <w:rsid w:val="00344B0F"/>
    <w:rsid w:val="00346AFC"/>
    <w:rsid w:val="00352EC7"/>
    <w:rsid w:val="00356C01"/>
    <w:rsid w:val="00361B13"/>
    <w:rsid w:val="00361EBA"/>
    <w:rsid w:val="003711C5"/>
    <w:rsid w:val="00372695"/>
    <w:rsid w:val="0037491B"/>
    <w:rsid w:val="00375606"/>
    <w:rsid w:val="0038107A"/>
    <w:rsid w:val="003819EA"/>
    <w:rsid w:val="003857B8"/>
    <w:rsid w:val="00390FD4"/>
    <w:rsid w:val="00391E95"/>
    <w:rsid w:val="00392B07"/>
    <w:rsid w:val="00393372"/>
    <w:rsid w:val="003A39DB"/>
    <w:rsid w:val="003A445A"/>
    <w:rsid w:val="003A62C9"/>
    <w:rsid w:val="003A75A5"/>
    <w:rsid w:val="003B208B"/>
    <w:rsid w:val="003B4C09"/>
    <w:rsid w:val="003B7262"/>
    <w:rsid w:val="003C3DC9"/>
    <w:rsid w:val="003C43F2"/>
    <w:rsid w:val="003D0813"/>
    <w:rsid w:val="003D3571"/>
    <w:rsid w:val="003D5BAF"/>
    <w:rsid w:val="003E1370"/>
    <w:rsid w:val="003E3D65"/>
    <w:rsid w:val="003E5374"/>
    <w:rsid w:val="003E5B95"/>
    <w:rsid w:val="003F062D"/>
    <w:rsid w:val="00405ED5"/>
    <w:rsid w:val="004125B2"/>
    <w:rsid w:val="00415412"/>
    <w:rsid w:val="004244D1"/>
    <w:rsid w:val="004263A1"/>
    <w:rsid w:val="00433D75"/>
    <w:rsid w:val="00436476"/>
    <w:rsid w:val="00442D8C"/>
    <w:rsid w:val="0044538F"/>
    <w:rsid w:val="004538D7"/>
    <w:rsid w:val="00453E3A"/>
    <w:rsid w:val="0045646A"/>
    <w:rsid w:val="00456DE7"/>
    <w:rsid w:val="004617B8"/>
    <w:rsid w:val="00461A2E"/>
    <w:rsid w:val="004654B2"/>
    <w:rsid w:val="00471F8A"/>
    <w:rsid w:val="00473747"/>
    <w:rsid w:val="00474C81"/>
    <w:rsid w:val="0047534B"/>
    <w:rsid w:val="00476D8A"/>
    <w:rsid w:val="00480D5B"/>
    <w:rsid w:val="004812F4"/>
    <w:rsid w:val="00483BAC"/>
    <w:rsid w:val="00484EBD"/>
    <w:rsid w:val="00487EF4"/>
    <w:rsid w:val="00492D49"/>
    <w:rsid w:val="004952CF"/>
    <w:rsid w:val="00495F31"/>
    <w:rsid w:val="004A093D"/>
    <w:rsid w:val="004A327D"/>
    <w:rsid w:val="004A5388"/>
    <w:rsid w:val="004B0CC2"/>
    <w:rsid w:val="004B14CF"/>
    <w:rsid w:val="004B1976"/>
    <w:rsid w:val="004B1B2E"/>
    <w:rsid w:val="004B464A"/>
    <w:rsid w:val="004B4C8F"/>
    <w:rsid w:val="004C2085"/>
    <w:rsid w:val="004C4696"/>
    <w:rsid w:val="004C5071"/>
    <w:rsid w:val="004C5DCE"/>
    <w:rsid w:val="004C6F5A"/>
    <w:rsid w:val="004D0A70"/>
    <w:rsid w:val="004D2800"/>
    <w:rsid w:val="004D37C0"/>
    <w:rsid w:val="004E037F"/>
    <w:rsid w:val="004E1F4C"/>
    <w:rsid w:val="004F1E82"/>
    <w:rsid w:val="004F3A86"/>
    <w:rsid w:val="005007E3"/>
    <w:rsid w:val="00501646"/>
    <w:rsid w:val="00501F42"/>
    <w:rsid w:val="00502799"/>
    <w:rsid w:val="0050601B"/>
    <w:rsid w:val="0051140D"/>
    <w:rsid w:val="00513A7C"/>
    <w:rsid w:val="0051725F"/>
    <w:rsid w:val="00517C82"/>
    <w:rsid w:val="005261FE"/>
    <w:rsid w:val="005375DC"/>
    <w:rsid w:val="005420BB"/>
    <w:rsid w:val="005431DC"/>
    <w:rsid w:val="00543F96"/>
    <w:rsid w:val="005447C0"/>
    <w:rsid w:val="005458E7"/>
    <w:rsid w:val="005546F1"/>
    <w:rsid w:val="00556EA5"/>
    <w:rsid w:val="0055768B"/>
    <w:rsid w:val="00557F31"/>
    <w:rsid w:val="00560502"/>
    <w:rsid w:val="00562E84"/>
    <w:rsid w:val="00567B9B"/>
    <w:rsid w:val="00571112"/>
    <w:rsid w:val="0057367C"/>
    <w:rsid w:val="0057547F"/>
    <w:rsid w:val="005765AB"/>
    <w:rsid w:val="00577336"/>
    <w:rsid w:val="0057738A"/>
    <w:rsid w:val="00583E47"/>
    <w:rsid w:val="00592EAA"/>
    <w:rsid w:val="0059374B"/>
    <w:rsid w:val="005950B4"/>
    <w:rsid w:val="005A112A"/>
    <w:rsid w:val="005A1AA8"/>
    <w:rsid w:val="005A41BE"/>
    <w:rsid w:val="005A4F97"/>
    <w:rsid w:val="005A7510"/>
    <w:rsid w:val="005C637E"/>
    <w:rsid w:val="005D1CC6"/>
    <w:rsid w:val="005D2859"/>
    <w:rsid w:val="005D7E87"/>
    <w:rsid w:val="005E1C9B"/>
    <w:rsid w:val="005E30DA"/>
    <w:rsid w:val="005E5B36"/>
    <w:rsid w:val="005E61F5"/>
    <w:rsid w:val="005F302A"/>
    <w:rsid w:val="00600F6E"/>
    <w:rsid w:val="00601D14"/>
    <w:rsid w:val="0060574F"/>
    <w:rsid w:val="00605B56"/>
    <w:rsid w:val="0060760F"/>
    <w:rsid w:val="0060798A"/>
    <w:rsid w:val="006131C0"/>
    <w:rsid w:val="00614F32"/>
    <w:rsid w:val="00624B9A"/>
    <w:rsid w:val="006267EA"/>
    <w:rsid w:val="00630CE1"/>
    <w:rsid w:val="006409F3"/>
    <w:rsid w:val="006425B4"/>
    <w:rsid w:val="00642B5E"/>
    <w:rsid w:val="00644E63"/>
    <w:rsid w:val="00662C96"/>
    <w:rsid w:val="006710B1"/>
    <w:rsid w:val="00675E68"/>
    <w:rsid w:val="006860E9"/>
    <w:rsid w:val="00693242"/>
    <w:rsid w:val="006A1481"/>
    <w:rsid w:val="006A37A6"/>
    <w:rsid w:val="006A47F2"/>
    <w:rsid w:val="006A6B4C"/>
    <w:rsid w:val="006A7881"/>
    <w:rsid w:val="006B278F"/>
    <w:rsid w:val="006B43C5"/>
    <w:rsid w:val="006B5517"/>
    <w:rsid w:val="006B622D"/>
    <w:rsid w:val="006B7017"/>
    <w:rsid w:val="006B7425"/>
    <w:rsid w:val="006C2460"/>
    <w:rsid w:val="006C6999"/>
    <w:rsid w:val="006C69C7"/>
    <w:rsid w:val="006D2FD2"/>
    <w:rsid w:val="006D3D6F"/>
    <w:rsid w:val="006D4BD5"/>
    <w:rsid w:val="006D6727"/>
    <w:rsid w:val="006E7187"/>
    <w:rsid w:val="006F1D17"/>
    <w:rsid w:val="006F505F"/>
    <w:rsid w:val="006F5DE3"/>
    <w:rsid w:val="007002CA"/>
    <w:rsid w:val="007008B4"/>
    <w:rsid w:val="00700F3A"/>
    <w:rsid w:val="0070246C"/>
    <w:rsid w:val="0070252B"/>
    <w:rsid w:val="0070415F"/>
    <w:rsid w:val="00707D79"/>
    <w:rsid w:val="00712371"/>
    <w:rsid w:val="0071790E"/>
    <w:rsid w:val="007200DB"/>
    <w:rsid w:val="00730E9D"/>
    <w:rsid w:val="00735222"/>
    <w:rsid w:val="00737991"/>
    <w:rsid w:val="0074127F"/>
    <w:rsid w:val="007423F2"/>
    <w:rsid w:val="007459D7"/>
    <w:rsid w:val="00750961"/>
    <w:rsid w:val="00752095"/>
    <w:rsid w:val="007526AE"/>
    <w:rsid w:val="00754C19"/>
    <w:rsid w:val="00760F7C"/>
    <w:rsid w:val="0076751A"/>
    <w:rsid w:val="007678D7"/>
    <w:rsid w:val="0077168C"/>
    <w:rsid w:val="00771A85"/>
    <w:rsid w:val="00776B69"/>
    <w:rsid w:val="00777FF8"/>
    <w:rsid w:val="00785A78"/>
    <w:rsid w:val="00787360"/>
    <w:rsid w:val="007973E7"/>
    <w:rsid w:val="00797E09"/>
    <w:rsid w:val="007A256A"/>
    <w:rsid w:val="007A4E4B"/>
    <w:rsid w:val="007A516A"/>
    <w:rsid w:val="007A7785"/>
    <w:rsid w:val="007B09A8"/>
    <w:rsid w:val="007B1536"/>
    <w:rsid w:val="007B7AB6"/>
    <w:rsid w:val="007D0482"/>
    <w:rsid w:val="007D5CE1"/>
    <w:rsid w:val="007D6772"/>
    <w:rsid w:val="007E3C5F"/>
    <w:rsid w:val="007E411B"/>
    <w:rsid w:val="007E5080"/>
    <w:rsid w:val="007E6520"/>
    <w:rsid w:val="007F078C"/>
    <w:rsid w:val="007F6970"/>
    <w:rsid w:val="00801008"/>
    <w:rsid w:val="008113DC"/>
    <w:rsid w:val="0082192C"/>
    <w:rsid w:val="00822072"/>
    <w:rsid w:val="00827843"/>
    <w:rsid w:val="008313C4"/>
    <w:rsid w:val="00835623"/>
    <w:rsid w:val="00846B6B"/>
    <w:rsid w:val="0085172D"/>
    <w:rsid w:val="00855AF3"/>
    <w:rsid w:val="00855BB5"/>
    <w:rsid w:val="00860B2E"/>
    <w:rsid w:val="00863107"/>
    <w:rsid w:val="008641E2"/>
    <w:rsid w:val="00866E12"/>
    <w:rsid w:val="00866F85"/>
    <w:rsid w:val="00876C8D"/>
    <w:rsid w:val="008775A2"/>
    <w:rsid w:val="00880D1A"/>
    <w:rsid w:val="00880EAB"/>
    <w:rsid w:val="00883FE8"/>
    <w:rsid w:val="0088465D"/>
    <w:rsid w:val="008911D7"/>
    <w:rsid w:val="008956DA"/>
    <w:rsid w:val="008A00E6"/>
    <w:rsid w:val="008A417A"/>
    <w:rsid w:val="008A5956"/>
    <w:rsid w:val="008B08AE"/>
    <w:rsid w:val="008B1AE1"/>
    <w:rsid w:val="008B5557"/>
    <w:rsid w:val="008B6BFC"/>
    <w:rsid w:val="008B6C77"/>
    <w:rsid w:val="008C3987"/>
    <w:rsid w:val="008C3CA4"/>
    <w:rsid w:val="008D1122"/>
    <w:rsid w:val="008D351F"/>
    <w:rsid w:val="008D3A9C"/>
    <w:rsid w:val="008E1B39"/>
    <w:rsid w:val="008E49B2"/>
    <w:rsid w:val="008F6238"/>
    <w:rsid w:val="00900DE6"/>
    <w:rsid w:val="00900F78"/>
    <w:rsid w:val="0090464F"/>
    <w:rsid w:val="0090623B"/>
    <w:rsid w:val="00907D37"/>
    <w:rsid w:val="009123B9"/>
    <w:rsid w:val="009131D8"/>
    <w:rsid w:val="0091387B"/>
    <w:rsid w:val="009212D4"/>
    <w:rsid w:val="009225BA"/>
    <w:rsid w:val="00926B6E"/>
    <w:rsid w:val="0093229D"/>
    <w:rsid w:val="00937AD2"/>
    <w:rsid w:val="00940729"/>
    <w:rsid w:val="00943711"/>
    <w:rsid w:val="0094480F"/>
    <w:rsid w:val="00944DE7"/>
    <w:rsid w:val="00945287"/>
    <w:rsid w:val="00947C63"/>
    <w:rsid w:val="00950D50"/>
    <w:rsid w:val="009535EC"/>
    <w:rsid w:val="009629DD"/>
    <w:rsid w:val="0097096D"/>
    <w:rsid w:val="0097320E"/>
    <w:rsid w:val="009733C6"/>
    <w:rsid w:val="00976C25"/>
    <w:rsid w:val="00976DB5"/>
    <w:rsid w:val="00986C5F"/>
    <w:rsid w:val="00990380"/>
    <w:rsid w:val="00993593"/>
    <w:rsid w:val="00993638"/>
    <w:rsid w:val="0099387F"/>
    <w:rsid w:val="009A59CA"/>
    <w:rsid w:val="009A6B93"/>
    <w:rsid w:val="009B010C"/>
    <w:rsid w:val="009B04EE"/>
    <w:rsid w:val="009B0A76"/>
    <w:rsid w:val="009B533C"/>
    <w:rsid w:val="009D04E3"/>
    <w:rsid w:val="009D2033"/>
    <w:rsid w:val="009D26E6"/>
    <w:rsid w:val="009D5B65"/>
    <w:rsid w:val="009D653B"/>
    <w:rsid w:val="009D6C31"/>
    <w:rsid w:val="009E1FD1"/>
    <w:rsid w:val="009E4AFC"/>
    <w:rsid w:val="009E7839"/>
    <w:rsid w:val="009F60F3"/>
    <w:rsid w:val="00A004FC"/>
    <w:rsid w:val="00A015E5"/>
    <w:rsid w:val="00A017BF"/>
    <w:rsid w:val="00A029DF"/>
    <w:rsid w:val="00A04D00"/>
    <w:rsid w:val="00A10A61"/>
    <w:rsid w:val="00A2368D"/>
    <w:rsid w:val="00A276AB"/>
    <w:rsid w:val="00A27966"/>
    <w:rsid w:val="00A36475"/>
    <w:rsid w:val="00A37D5E"/>
    <w:rsid w:val="00A6270E"/>
    <w:rsid w:val="00A636D3"/>
    <w:rsid w:val="00A67D61"/>
    <w:rsid w:val="00A77DBE"/>
    <w:rsid w:val="00A84DE4"/>
    <w:rsid w:val="00A919A5"/>
    <w:rsid w:val="00A9343B"/>
    <w:rsid w:val="00A9574D"/>
    <w:rsid w:val="00AA0446"/>
    <w:rsid w:val="00AA1148"/>
    <w:rsid w:val="00AA38E7"/>
    <w:rsid w:val="00AA423A"/>
    <w:rsid w:val="00AA5AEF"/>
    <w:rsid w:val="00AB0DD9"/>
    <w:rsid w:val="00AB2D9E"/>
    <w:rsid w:val="00AC50DD"/>
    <w:rsid w:val="00AD0148"/>
    <w:rsid w:val="00AD0AD3"/>
    <w:rsid w:val="00AD0E3B"/>
    <w:rsid w:val="00AD1DE8"/>
    <w:rsid w:val="00AD1E4D"/>
    <w:rsid w:val="00AD472A"/>
    <w:rsid w:val="00AD4C33"/>
    <w:rsid w:val="00AE38C0"/>
    <w:rsid w:val="00AE4377"/>
    <w:rsid w:val="00AE477E"/>
    <w:rsid w:val="00AE47B3"/>
    <w:rsid w:val="00AE7DF7"/>
    <w:rsid w:val="00AF0BE1"/>
    <w:rsid w:val="00AF1C7B"/>
    <w:rsid w:val="00AF45E3"/>
    <w:rsid w:val="00AF7E2F"/>
    <w:rsid w:val="00B00301"/>
    <w:rsid w:val="00B04336"/>
    <w:rsid w:val="00B15AC3"/>
    <w:rsid w:val="00B24165"/>
    <w:rsid w:val="00B26ECB"/>
    <w:rsid w:val="00B30BFD"/>
    <w:rsid w:val="00B3711D"/>
    <w:rsid w:val="00B411CD"/>
    <w:rsid w:val="00B435F8"/>
    <w:rsid w:val="00B54A98"/>
    <w:rsid w:val="00B57B56"/>
    <w:rsid w:val="00B57EF5"/>
    <w:rsid w:val="00B63038"/>
    <w:rsid w:val="00B65903"/>
    <w:rsid w:val="00B65C96"/>
    <w:rsid w:val="00B67728"/>
    <w:rsid w:val="00B72671"/>
    <w:rsid w:val="00B73431"/>
    <w:rsid w:val="00B75979"/>
    <w:rsid w:val="00B76B39"/>
    <w:rsid w:val="00B80C9C"/>
    <w:rsid w:val="00B81DB7"/>
    <w:rsid w:val="00B82F4F"/>
    <w:rsid w:val="00B8315F"/>
    <w:rsid w:val="00B83F5E"/>
    <w:rsid w:val="00B86DDA"/>
    <w:rsid w:val="00B871A8"/>
    <w:rsid w:val="00B872BC"/>
    <w:rsid w:val="00B9272B"/>
    <w:rsid w:val="00B93AFD"/>
    <w:rsid w:val="00B9670F"/>
    <w:rsid w:val="00B97881"/>
    <w:rsid w:val="00BA18E8"/>
    <w:rsid w:val="00BB26B5"/>
    <w:rsid w:val="00BC05DB"/>
    <w:rsid w:val="00BC17C1"/>
    <w:rsid w:val="00BC253D"/>
    <w:rsid w:val="00BC40B5"/>
    <w:rsid w:val="00BC5D9B"/>
    <w:rsid w:val="00BC7916"/>
    <w:rsid w:val="00BD2213"/>
    <w:rsid w:val="00BD2F2D"/>
    <w:rsid w:val="00BD62AC"/>
    <w:rsid w:val="00BD6C0E"/>
    <w:rsid w:val="00BD71EC"/>
    <w:rsid w:val="00BE33C1"/>
    <w:rsid w:val="00BF6CE8"/>
    <w:rsid w:val="00C01695"/>
    <w:rsid w:val="00C040A5"/>
    <w:rsid w:val="00C0589A"/>
    <w:rsid w:val="00C058BC"/>
    <w:rsid w:val="00C06264"/>
    <w:rsid w:val="00C063DF"/>
    <w:rsid w:val="00C0789D"/>
    <w:rsid w:val="00C10B90"/>
    <w:rsid w:val="00C12C97"/>
    <w:rsid w:val="00C15068"/>
    <w:rsid w:val="00C15436"/>
    <w:rsid w:val="00C20243"/>
    <w:rsid w:val="00C26B9F"/>
    <w:rsid w:val="00C369A3"/>
    <w:rsid w:val="00C413AD"/>
    <w:rsid w:val="00C41B71"/>
    <w:rsid w:val="00C42600"/>
    <w:rsid w:val="00C43C43"/>
    <w:rsid w:val="00C46A01"/>
    <w:rsid w:val="00C54598"/>
    <w:rsid w:val="00C56F64"/>
    <w:rsid w:val="00C63CA4"/>
    <w:rsid w:val="00C70405"/>
    <w:rsid w:val="00C7070E"/>
    <w:rsid w:val="00C7154A"/>
    <w:rsid w:val="00C71D94"/>
    <w:rsid w:val="00C72E15"/>
    <w:rsid w:val="00C7377A"/>
    <w:rsid w:val="00C75B8A"/>
    <w:rsid w:val="00C813CC"/>
    <w:rsid w:val="00C826BF"/>
    <w:rsid w:val="00C82EC6"/>
    <w:rsid w:val="00C8457C"/>
    <w:rsid w:val="00C877B6"/>
    <w:rsid w:val="00C91B6B"/>
    <w:rsid w:val="00C94507"/>
    <w:rsid w:val="00CA2198"/>
    <w:rsid w:val="00CA364D"/>
    <w:rsid w:val="00CB0201"/>
    <w:rsid w:val="00CB16F3"/>
    <w:rsid w:val="00CB29C1"/>
    <w:rsid w:val="00CB55EF"/>
    <w:rsid w:val="00CB56C4"/>
    <w:rsid w:val="00CB76D7"/>
    <w:rsid w:val="00CD04DC"/>
    <w:rsid w:val="00CD1105"/>
    <w:rsid w:val="00CD1858"/>
    <w:rsid w:val="00CE223F"/>
    <w:rsid w:val="00CE5542"/>
    <w:rsid w:val="00CE572B"/>
    <w:rsid w:val="00CE73BC"/>
    <w:rsid w:val="00CF0A3B"/>
    <w:rsid w:val="00CF48B1"/>
    <w:rsid w:val="00D044F8"/>
    <w:rsid w:val="00D04839"/>
    <w:rsid w:val="00D06FEE"/>
    <w:rsid w:val="00D16149"/>
    <w:rsid w:val="00D238ED"/>
    <w:rsid w:val="00D37DAF"/>
    <w:rsid w:val="00D413A1"/>
    <w:rsid w:val="00D445B3"/>
    <w:rsid w:val="00D45A3D"/>
    <w:rsid w:val="00D4774F"/>
    <w:rsid w:val="00D47BA7"/>
    <w:rsid w:val="00D5025A"/>
    <w:rsid w:val="00D5198B"/>
    <w:rsid w:val="00D536BD"/>
    <w:rsid w:val="00D53F2A"/>
    <w:rsid w:val="00D54038"/>
    <w:rsid w:val="00D54217"/>
    <w:rsid w:val="00D54E75"/>
    <w:rsid w:val="00D558E0"/>
    <w:rsid w:val="00D566C1"/>
    <w:rsid w:val="00D56E9F"/>
    <w:rsid w:val="00D60231"/>
    <w:rsid w:val="00D616EE"/>
    <w:rsid w:val="00D675AA"/>
    <w:rsid w:val="00D75EF7"/>
    <w:rsid w:val="00D80942"/>
    <w:rsid w:val="00D8143D"/>
    <w:rsid w:val="00D825C9"/>
    <w:rsid w:val="00D8798B"/>
    <w:rsid w:val="00D92907"/>
    <w:rsid w:val="00D94F03"/>
    <w:rsid w:val="00DA030E"/>
    <w:rsid w:val="00DA21D1"/>
    <w:rsid w:val="00DA39DB"/>
    <w:rsid w:val="00DA6708"/>
    <w:rsid w:val="00DA742D"/>
    <w:rsid w:val="00DA78C5"/>
    <w:rsid w:val="00DB1BE8"/>
    <w:rsid w:val="00DB210E"/>
    <w:rsid w:val="00DB2690"/>
    <w:rsid w:val="00DB532F"/>
    <w:rsid w:val="00DC2063"/>
    <w:rsid w:val="00DC3E12"/>
    <w:rsid w:val="00DC6D40"/>
    <w:rsid w:val="00DD1AA1"/>
    <w:rsid w:val="00DD45BF"/>
    <w:rsid w:val="00DD6261"/>
    <w:rsid w:val="00DD7821"/>
    <w:rsid w:val="00DD78CF"/>
    <w:rsid w:val="00DE0811"/>
    <w:rsid w:val="00DE21C3"/>
    <w:rsid w:val="00DE2A6C"/>
    <w:rsid w:val="00DE2DA9"/>
    <w:rsid w:val="00DF1D51"/>
    <w:rsid w:val="00DF3534"/>
    <w:rsid w:val="00DF3890"/>
    <w:rsid w:val="00DF6F5A"/>
    <w:rsid w:val="00E04703"/>
    <w:rsid w:val="00E04FB6"/>
    <w:rsid w:val="00E152B1"/>
    <w:rsid w:val="00E17724"/>
    <w:rsid w:val="00E25D79"/>
    <w:rsid w:val="00E3106D"/>
    <w:rsid w:val="00E31637"/>
    <w:rsid w:val="00E336F9"/>
    <w:rsid w:val="00E356C4"/>
    <w:rsid w:val="00E42A34"/>
    <w:rsid w:val="00E46E02"/>
    <w:rsid w:val="00E471EA"/>
    <w:rsid w:val="00E54378"/>
    <w:rsid w:val="00E5620D"/>
    <w:rsid w:val="00E620F3"/>
    <w:rsid w:val="00E63661"/>
    <w:rsid w:val="00E6483F"/>
    <w:rsid w:val="00E64EB0"/>
    <w:rsid w:val="00E70A84"/>
    <w:rsid w:val="00E75510"/>
    <w:rsid w:val="00E80ADC"/>
    <w:rsid w:val="00E829DD"/>
    <w:rsid w:val="00E83B16"/>
    <w:rsid w:val="00E84622"/>
    <w:rsid w:val="00E87B42"/>
    <w:rsid w:val="00E90F96"/>
    <w:rsid w:val="00E949FC"/>
    <w:rsid w:val="00EA005E"/>
    <w:rsid w:val="00EA4D9F"/>
    <w:rsid w:val="00EB238B"/>
    <w:rsid w:val="00EB44BA"/>
    <w:rsid w:val="00EB4DCC"/>
    <w:rsid w:val="00EB7C8A"/>
    <w:rsid w:val="00EC1DAC"/>
    <w:rsid w:val="00EC2BFC"/>
    <w:rsid w:val="00EC2F65"/>
    <w:rsid w:val="00EC555D"/>
    <w:rsid w:val="00EC5571"/>
    <w:rsid w:val="00EC6696"/>
    <w:rsid w:val="00ED19E2"/>
    <w:rsid w:val="00ED4373"/>
    <w:rsid w:val="00EE0530"/>
    <w:rsid w:val="00EE17D7"/>
    <w:rsid w:val="00EE4EC3"/>
    <w:rsid w:val="00EE6751"/>
    <w:rsid w:val="00EE6ADA"/>
    <w:rsid w:val="00EF02C0"/>
    <w:rsid w:val="00EF732F"/>
    <w:rsid w:val="00F003BA"/>
    <w:rsid w:val="00F045C0"/>
    <w:rsid w:val="00F04987"/>
    <w:rsid w:val="00F13803"/>
    <w:rsid w:val="00F20CEC"/>
    <w:rsid w:val="00F303DB"/>
    <w:rsid w:val="00F31E0B"/>
    <w:rsid w:val="00F34878"/>
    <w:rsid w:val="00F37ACD"/>
    <w:rsid w:val="00F37B03"/>
    <w:rsid w:val="00F410AC"/>
    <w:rsid w:val="00F41D35"/>
    <w:rsid w:val="00F454EC"/>
    <w:rsid w:val="00F47695"/>
    <w:rsid w:val="00F53435"/>
    <w:rsid w:val="00F544B2"/>
    <w:rsid w:val="00F55742"/>
    <w:rsid w:val="00F6027D"/>
    <w:rsid w:val="00F61532"/>
    <w:rsid w:val="00F637D3"/>
    <w:rsid w:val="00F649E3"/>
    <w:rsid w:val="00F66F68"/>
    <w:rsid w:val="00F70EE8"/>
    <w:rsid w:val="00F72DC1"/>
    <w:rsid w:val="00F74848"/>
    <w:rsid w:val="00F74A9C"/>
    <w:rsid w:val="00F75ECC"/>
    <w:rsid w:val="00F83D34"/>
    <w:rsid w:val="00F865F0"/>
    <w:rsid w:val="00F87F79"/>
    <w:rsid w:val="00F91631"/>
    <w:rsid w:val="00F93ABE"/>
    <w:rsid w:val="00F96D0F"/>
    <w:rsid w:val="00FA23CE"/>
    <w:rsid w:val="00FA3263"/>
    <w:rsid w:val="00FA3449"/>
    <w:rsid w:val="00FA4BC9"/>
    <w:rsid w:val="00FA512B"/>
    <w:rsid w:val="00FB06F4"/>
    <w:rsid w:val="00FB0A3D"/>
    <w:rsid w:val="00FB456F"/>
    <w:rsid w:val="00FB678E"/>
    <w:rsid w:val="00FC21E1"/>
    <w:rsid w:val="00FC2B8A"/>
    <w:rsid w:val="00FC30E5"/>
    <w:rsid w:val="00FC334B"/>
    <w:rsid w:val="00FC5057"/>
    <w:rsid w:val="00FD4EA5"/>
    <w:rsid w:val="00FE3E98"/>
    <w:rsid w:val="00FF2BF4"/>
    <w:rsid w:val="00FF36D1"/>
    <w:rsid w:val="00FF3EC8"/>
    <w:rsid w:val="00FF513E"/>
    <w:rsid w:val="00FF57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FC4709DE-34BD-4E38-B320-D3EE927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F96"/>
    <w:rPr>
      <w:color w:val="0000FF" w:themeColor="hyperlink"/>
      <w:u w:val="single"/>
    </w:rPr>
  </w:style>
  <w:style w:type="paragraph" w:styleId="BalloonText">
    <w:name w:val="Balloon Text"/>
    <w:basedOn w:val="Normal"/>
    <w:link w:val="BalloonTextChar"/>
    <w:uiPriority w:val="99"/>
    <w:semiHidden/>
    <w:unhideWhenUsed/>
    <w:rsid w:val="00483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BAC"/>
    <w:rPr>
      <w:rFonts w:ascii="Tahoma" w:hAnsi="Tahoma" w:cs="Tahoma"/>
      <w:sz w:val="16"/>
      <w:szCs w:val="16"/>
    </w:rPr>
  </w:style>
  <w:style w:type="paragraph" w:styleId="ListParagraph">
    <w:name w:val="List Paragraph"/>
    <w:basedOn w:val="Normal"/>
    <w:uiPriority w:val="34"/>
    <w:qFormat/>
    <w:rsid w:val="001577BC"/>
    <w:pPr>
      <w:ind w:left="720"/>
      <w:contextualSpacing/>
    </w:pPr>
  </w:style>
  <w:style w:type="paragraph" w:styleId="Revision">
    <w:name w:val="Revision"/>
    <w:hidden/>
    <w:uiPriority w:val="99"/>
    <w:semiHidden/>
    <w:rsid w:val="00033344"/>
    <w:rPr>
      <w:sz w:val="22"/>
      <w:szCs w:val="22"/>
    </w:rPr>
  </w:style>
  <w:style w:type="table" w:styleId="TableGrid">
    <w:name w:val="Table Grid"/>
    <w:basedOn w:val="TableNormal"/>
    <w:uiPriority w:val="59"/>
    <w:rsid w:val="00B96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9D26E6"/>
    <w:rPr>
      <w:i/>
      <w:iCs/>
    </w:rPr>
  </w:style>
  <w:style w:type="paragraph" w:styleId="Caption">
    <w:name w:val="caption"/>
    <w:basedOn w:val="Normal"/>
    <w:next w:val="Normal"/>
    <w:uiPriority w:val="35"/>
    <w:unhideWhenUsed/>
    <w:qFormat/>
    <w:rsid w:val="006A37A6"/>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4617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17B8"/>
  </w:style>
  <w:style w:type="character" w:styleId="EndnoteReference">
    <w:name w:val="endnote reference"/>
    <w:basedOn w:val="DefaultParagraphFont"/>
    <w:uiPriority w:val="99"/>
    <w:semiHidden/>
    <w:unhideWhenUsed/>
    <w:rsid w:val="004617B8"/>
    <w:rPr>
      <w:vertAlign w:val="superscript"/>
    </w:rPr>
  </w:style>
  <w:style w:type="paragraph" w:styleId="FootnoteText">
    <w:name w:val="footnote text"/>
    <w:basedOn w:val="Normal"/>
    <w:link w:val="FootnoteTextChar"/>
    <w:uiPriority w:val="99"/>
    <w:semiHidden/>
    <w:unhideWhenUsed/>
    <w:rsid w:val="004617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7B8"/>
  </w:style>
  <w:style w:type="character" w:styleId="FootnoteReference">
    <w:name w:val="footnote reference"/>
    <w:basedOn w:val="DefaultParagraphFont"/>
    <w:uiPriority w:val="99"/>
    <w:semiHidden/>
    <w:unhideWhenUsed/>
    <w:rsid w:val="004617B8"/>
    <w:rPr>
      <w:vertAlign w:val="superscript"/>
    </w:rPr>
  </w:style>
  <w:style w:type="paragraph" w:customStyle="1" w:styleId="n-dieunoidung">
    <w:name w:val="n-dieunoidung"/>
    <w:basedOn w:val="Normal"/>
    <w:rsid w:val="00CB76D7"/>
    <w:pPr>
      <w:widowControl w:val="0"/>
      <w:spacing w:before="60" w:after="100" w:line="240" w:lineRule="auto"/>
      <w:ind w:firstLine="539"/>
      <w:jc w:val="both"/>
    </w:pPr>
    <w:rPr>
      <w:rFonts w:ascii=".VnTime" w:eastAsia="Times New Roman" w:hAnsi=".VnTime" w:cs=".VnTime"/>
      <w:bCs/>
      <w:iCs/>
      <w:snapToGrid w:val="0"/>
      <w:color w:val="0000FF"/>
      <w:sz w:val="26"/>
      <w:szCs w:val="28"/>
      <w:lang w:val="fr-FR"/>
    </w:rPr>
  </w:style>
  <w:style w:type="paragraph" w:styleId="BodyText">
    <w:name w:val="Body Text"/>
    <w:basedOn w:val="Normal"/>
    <w:link w:val="BodyTextChar"/>
    <w:uiPriority w:val="99"/>
    <w:semiHidden/>
    <w:unhideWhenUsed/>
    <w:rsid w:val="00B54A98"/>
    <w:pPr>
      <w:spacing w:before="60" w:after="60" w:line="240" w:lineRule="auto"/>
      <w:ind w:firstLine="576"/>
      <w:jc w:val="both"/>
    </w:pPr>
    <w:rPr>
      <w:rFonts w:ascii="Times New Roman" w:eastAsia="Times New Roman" w:hAnsi="Times New Roman"/>
      <w:sz w:val="26"/>
      <w:szCs w:val="24"/>
    </w:rPr>
  </w:style>
  <w:style w:type="character" w:customStyle="1" w:styleId="BodyTextChar">
    <w:name w:val="Body Text Char"/>
    <w:basedOn w:val="DefaultParagraphFont"/>
    <w:link w:val="BodyText"/>
    <w:uiPriority w:val="99"/>
    <w:semiHidden/>
    <w:rsid w:val="00B54A98"/>
    <w:rPr>
      <w:rFonts w:ascii="Times New Roman" w:eastAsia="Times New Roman" w:hAnsi="Times New Roman"/>
      <w:sz w:val="26"/>
      <w:szCs w:val="24"/>
    </w:rPr>
  </w:style>
  <w:style w:type="paragraph" w:styleId="Footer">
    <w:name w:val="footer"/>
    <w:basedOn w:val="Normal"/>
    <w:link w:val="FooterChar"/>
    <w:uiPriority w:val="99"/>
    <w:unhideWhenUsed/>
    <w:rsid w:val="00346AFC"/>
    <w:pPr>
      <w:tabs>
        <w:tab w:val="center" w:pos="4680"/>
        <w:tab w:val="right" w:pos="9360"/>
      </w:tabs>
      <w:spacing w:before="60" w:after="60" w:line="240" w:lineRule="auto"/>
      <w:ind w:firstLine="576"/>
      <w:jc w:val="both"/>
    </w:pPr>
    <w:rPr>
      <w:rFonts w:ascii="Times New Roman" w:eastAsia="Times New Roman" w:hAnsi="Times New Roman"/>
      <w:sz w:val="26"/>
      <w:szCs w:val="24"/>
    </w:rPr>
  </w:style>
  <w:style w:type="character" w:customStyle="1" w:styleId="FooterChar">
    <w:name w:val="Footer Char"/>
    <w:basedOn w:val="DefaultParagraphFont"/>
    <w:link w:val="Footer"/>
    <w:uiPriority w:val="99"/>
    <w:rsid w:val="00346AFC"/>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676637">
      <w:bodyDiv w:val="1"/>
      <w:marLeft w:val="0"/>
      <w:marRight w:val="0"/>
      <w:marTop w:val="0"/>
      <w:marBottom w:val="0"/>
      <w:divBdr>
        <w:top w:val="none" w:sz="0" w:space="0" w:color="auto"/>
        <w:left w:val="none" w:sz="0" w:space="0" w:color="auto"/>
        <w:bottom w:val="none" w:sz="0" w:space="0" w:color="auto"/>
        <w:right w:val="none" w:sz="0" w:space="0" w:color="auto"/>
      </w:divBdr>
      <w:divsChild>
        <w:div w:id="1137071209">
          <w:marLeft w:val="0"/>
          <w:marRight w:val="0"/>
          <w:marTop w:val="0"/>
          <w:marBottom w:val="0"/>
          <w:divBdr>
            <w:top w:val="none" w:sz="0" w:space="0" w:color="auto"/>
            <w:left w:val="none" w:sz="0" w:space="0" w:color="auto"/>
            <w:bottom w:val="none" w:sz="0" w:space="0" w:color="auto"/>
            <w:right w:val="none" w:sz="0" w:space="0" w:color="auto"/>
          </w:divBdr>
        </w:div>
        <w:div w:id="1605454241">
          <w:marLeft w:val="0"/>
          <w:marRight w:val="0"/>
          <w:marTop w:val="0"/>
          <w:marBottom w:val="0"/>
          <w:divBdr>
            <w:top w:val="none" w:sz="0" w:space="0" w:color="auto"/>
            <w:left w:val="none" w:sz="0" w:space="0" w:color="auto"/>
            <w:bottom w:val="none" w:sz="0" w:space="0" w:color="auto"/>
            <w:right w:val="none" w:sz="0" w:space="0" w:color="auto"/>
          </w:divBdr>
        </w:div>
        <w:div w:id="1716538184">
          <w:marLeft w:val="0"/>
          <w:marRight w:val="0"/>
          <w:marTop w:val="0"/>
          <w:marBottom w:val="0"/>
          <w:divBdr>
            <w:top w:val="none" w:sz="0" w:space="0" w:color="auto"/>
            <w:left w:val="none" w:sz="0" w:space="0" w:color="auto"/>
            <w:bottom w:val="none" w:sz="0" w:space="0" w:color="auto"/>
            <w:right w:val="none" w:sz="0" w:space="0" w:color="auto"/>
          </w:divBdr>
        </w:div>
        <w:div w:id="1809207030">
          <w:marLeft w:val="0"/>
          <w:marRight w:val="0"/>
          <w:marTop w:val="0"/>
          <w:marBottom w:val="0"/>
          <w:divBdr>
            <w:top w:val="none" w:sz="0" w:space="0" w:color="auto"/>
            <w:left w:val="none" w:sz="0" w:space="0" w:color="auto"/>
            <w:bottom w:val="none" w:sz="0" w:space="0" w:color="auto"/>
            <w:right w:val="none" w:sz="0" w:space="0" w:color="auto"/>
          </w:divBdr>
        </w:div>
      </w:divsChild>
    </w:div>
    <w:div w:id="519394867">
      <w:bodyDiv w:val="1"/>
      <w:marLeft w:val="0"/>
      <w:marRight w:val="0"/>
      <w:marTop w:val="0"/>
      <w:marBottom w:val="0"/>
      <w:divBdr>
        <w:top w:val="none" w:sz="0" w:space="0" w:color="auto"/>
        <w:left w:val="none" w:sz="0" w:space="0" w:color="auto"/>
        <w:bottom w:val="none" w:sz="0" w:space="0" w:color="auto"/>
        <w:right w:val="none" w:sz="0" w:space="0" w:color="auto"/>
      </w:divBdr>
    </w:div>
    <w:div w:id="664744157">
      <w:bodyDiv w:val="1"/>
      <w:marLeft w:val="0"/>
      <w:marRight w:val="0"/>
      <w:marTop w:val="0"/>
      <w:marBottom w:val="0"/>
      <w:divBdr>
        <w:top w:val="none" w:sz="0" w:space="0" w:color="auto"/>
        <w:left w:val="none" w:sz="0" w:space="0" w:color="auto"/>
        <w:bottom w:val="none" w:sz="0" w:space="0" w:color="auto"/>
        <w:right w:val="none" w:sz="0" w:space="0" w:color="auto"/>
      </w:divBdr>
      <w:divsChild>
        <w:div w:id="773552596">
          <w:marLeft w:val="0"/>
          <w:marRight w:val="0"/>
          <w:marTop w:val="0"/>
          <w:marBottom w:val="0"/>
          <w:divBdr>
            <w:top w:val="none" w:sz="0" w:space="0" w:color="auto"/>
            <w:left w:val="none" w:sz="0" w:space="0" w:color="auto"/>
            <w:bottom w:val="none" w:sz="0" w:space="0" w:color="auto"/>
            <w:right w:val="none" w:sz="0" w:space="0" w:color="auto"/>
          </w:divBdr>
        </w:div>
        <w:div w:id="1424953836">
          <w:marLeft w:val="0"/>
          <w:marRight w:val="0"/>
          <w:marTop w:val="0"/>
          <w:marBottom w:val="0"/>
          <w:divBdr>
            <w:top w:val="none" w:sz="0" w:space="0" w:color="auto"/>
            <w:left w:val="none" w:sz="0" w:space="0" w:color="auto"/>
            <w:bottom w:val="none" w:sz="0" w:space="0" w:color="auto"/>
            <w:right w:val="none" w:sz="0" w:space="0" w:color="auto"/>
          </w:divBdr>
        </w:div>
        <w:div w:id="402216990">
          <w:marLeft w:val="0"/>
          <w:marRight w:val="0"/>
          <w:marTop w:val="0"/>
          <w:marBottom w:val="0"/>
          <w:divBdr>
            <w:top w:val="none" w:sz="0" w:space="0" w:color="auto"/>
            <w:left w:val="none" w:sz="0" w:space="0" w:color="auto"/>
            <w:bottom w:val="none" w:sz="0" w:space="0" w:color="auto"/>
            <w:right w:val="none" w:sz="0" w:space="0" w:color="auto"/>
          </w:divBdr>
        </w:div>
      </w:divsChild>
    </w:div>
    <w:div w:id="830676395">
      <w:bodyDiv w:val="1"/>
      <w:marLeft w:val="0"/>
      <w:marRight w:val="0"/>
      <w:marTop w:val="0"/>
      <w:marBottom w:val="0"/>
      <w:divBdr>
        <w:top w:val="none" w:sz="0" w:space="0" w:color="auto"/>
        <w:left w:val="none" w:sz="0" w:space="0" w:color="auto"/>
        <w:bottom w:val="none" w:sz="0" w:space="0" w:color="auto"/>
        <w:right w:val="none" w:sz="0" w:space="0" w:color="auto"/>
      </w:divBdr>
      <w:divsChild>
        <w:div w:id="16585528">
          <w:marLeft w:val="0"/>
          <w:marRight w:val="0"/>
          <w:marTop w:val="0"/>
          <w:marBottom w:val="0"/>
          <w:divBdr>
            <w:top w:val="none" w:sz="0" w:space="0" w:color="auto"/>
            <w:left w:val="none" w:sz="0" w:space="0" w:color="auto"/>
            <w:bottom w:val="none" w:sz="0" w:space="0" w:color="auto"/>
            <w:right w:val="none" w:sz="0" w:space="0" w:color="auto"/>
          </w:divBdr>
        </w:div>
        <w:div w:id="156699179">
          <w:marLeft w:val="0"/>
          <w:marRight w:val="0"/>
          <w:marTop w:val="0"/>
          <w:marBottom w:val="0"/>
          <w:divBdr>
            <w:top w:val="none" w:sz="0" w:space="0" w:color="auto"/>
            <w:left w:val="none" w:sz="0" w:space="0" w:color="auto"/>
            <w:bottom w:val="none" w:sz="0" w:space="0" w:color="auto"/>
            <w:right w:val="none" w:sz="0" w:space="0" w:color="auto"/>
          </w:divBdr>
        </w:div>
        <w:div w:id="336346546">
          <w:marLeft w:val="0"/>
          <w:marRight w:val="0"/>
          <w:marTop w:val="0"/>
          <w:marBottom w:val="0"/>
          <w:divBdr>
            <w:top w:val="none" w:sz="0" w:space="0" w:color="auto"/>
            <w:left w:val="none" w:sz="0" w:space="0" w:color="auto"/>
            <w:bottom w:val="none" w:sz="0" w:space="0" w:color="auto"/>
            <w:right w:val="none" w:sz="0" w:space="0" w:color="auto"/>
          </w:divBdr>
        </w:div>
        <w:div w:id="1379937454">
          <w:marLeft w:val="0"/>
          <w:marRight w:val="0"/>
          <w:marTop w:val="0"/>
          <w:marBottom w:val="0"/>
          <w:divBdr>
            <w:top w:val="none" w:sz="0" w:space="0" w:color="auto"/>
            <w:left w:val="none" w:sz="0" w:space="0" w:color="auto"/>
            <w:bottom w:val="none" w:sz="0" w:space="0" w:color="auto"/>
            <w:right w:val="none" w:sz="0" w:space="0" w:color="auto"/>
          </w:divBdr>
        </w:div>
      </w:divsChild>
    </w:div>
    <w:div w:id="948584247">
      <w:bodyDiv w:val="1"/>
      <w:marLeft w:val="0"/>
      <w:marRight w:val="0"/>
      <w:marTop w:val="0"/>
      <w:marBottom w:val="0"/>
      <w:divBdr>
        <w:top w:val="none" w:sz="0" w:space="0" w:color="auto"/>
        <w:left w:val="none" w:sz="0" w:space="0" w:color="auto"/>
        <w:bottom w:val="none" w:sz="0" w:space="0" w:color="auto"/>
        <w:right w:val="none" w:sz="0" w:space="0" w:color="auto"/>
      </w:divBdr>
    </w:div>
    <w:div w:id="1132332377">
      <w:bodyDiv w:val="1"/>
      <w:marLeft w:val="0"/>
      <w:marRight w:val="0"/>
      <w:marTop w:val="0"/>
      <w:marBottom w:val="0"/>
      <w:divBdr>
        <w:top w:val="none" w:sz="0" w:space="0" w:color="auto"/>
        <w:left w:val="none" w:sz="0" w:space="0" w:color="auto"/>
        <w:bottom w:val="none" w:sz="0" w:space="0" w:color="auto"/>
        <w:right w:val="none" w:sz="0" w:space="0" w:color="auto"/>
      </w:divBdr>
      <w:divsChild>
        <w:div w:id="526215224">
          <w:marLeft w:val="0"/>
          <w:marRight w:val="0"/>
          <w:marTop w:val="0"/>
          <w:marBottom w:val="0"/>
          <w:divBdr>
            <w:top w:val="none" w:sz="0" w:space="0" w:color="auto"/>
            <w:left w:val="none" w:sz="0" w:space="0" w:color="auto"/>
            <w:bottom w:val="none" w:sz="0" w:space="0" w:color="auto"/>
            <w:right w:val="none" w:sz="0" w:space="0" w:color="auto"/>
          </w:divBdr>
        </w:div>
        <w:div w:id="790831157">
          <w:marLeft w:val="0"/>
          <w:marRight w:val="0"/>
          <w:marTop w:val="0"/>
          <w:marBottom w:val="0"/>
          <w:divBdr>
            <w:top w:val="none" w:sz="0" w:space="0" w:color="auto"/>
            <w:left w:val="none" w:sz="0" w:space="0" w:color="auto"/>
            <w:bottom w:val="none" w:sz="0" w:space="0" w:color="auto"/>
            <w:right w:val="none" w:sz="0" w:space="0" w:color="auto"/>
          </w:divBdr>
        </w:div>
      </w:divsChild>
    </w:div>
    <w:div w:id="15860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FM\Mau%20Van%20Ban%20va%20Quy%20Trinh%20ISO\Mau%20van%20ban%20moi%20%5bDec%2023,%202010%5d\Cong%20van%20cua%20Cu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6D63A-4A2F-495B-8335-B8294C77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Cong van cua Cuc.dotx</Template>
  <TotalTime>10283</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Son</dc:creator>
  <cp:keywords/>
  <dc:description/>
  <cp:lastModifiedBy>ADM</cp:lastModifiedBy>
  <cp:revision>97</cp:revision>
  <cp:lastPrinted>2020-03-21T13:46:00Z</cp:lastPrinted>
  <dcterms:created xsi:type="dcterms:W3CDTF">2013-05-23T06:26:00Z</dcterms:created>
  <dcterms:modified xsi:type="dcterms:W3CDTF">2020-03-21T18:23:00Z</dcterms:modified>
</cp:coreProperties>
</file>