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600" w:rsidRPr="008538D2" w:rsidRDefault="007A5600" w:rsidP="008538D2">
      <w:pPr>
        <w:spacing w:before="120" w:after="120" w:line="240" w:lineRule="auto"/>
        <w:jc w:val="center"/>
        <w:rPr>
          <w:rFonts w:ascii="Times New Roman" w:hAnsi="Times New Roman" w:cs="Times New Roman"/>
          <w:b/>
          <w:sz w:val="26"/>
          <w:szCs w:val="26"/>
        </w:rPr>
      </w:pPr>
      <w:r w:rsidRPr="008538D2">
        <w:rPr>
          <w:rFonts w:ascii="Times New Roman" w:hAnsi="Times New Roman" w:cs="Times New Roman"/>
          <w:b/>
          <w:sz w:val="26"/>
          <w:szCs w:val="26"/>
        </w:rPr>
        <w:t>CỘNG HÒA XÃ HỘI CHỦ NGHĨA VIỆT NAM</w:t>
      </w:r>
    </w:p>
    <w:p w:rsidR="007A5600" w:rsidRPr="008538D2" w:rsidRDefault="007A5600" w:rsidP="008538D2">
      <w:pPr>
        <w:spacing w:before="120" w:after="120" w:line="240" w:lineRule="auto"/>
        <w:jc w:val="center"/>
        <w:rPr>
          <w:rFonts w:ascii="Times New Roman" w:hAnsi="Times New Roman" w:cs="Times New Roman"/>
          <w:b/>
          <w:i/>
          <w:sz w:val="26"/>
          <w:szCs w:val="26"/>
        </w:rPr>
      </w:pPr>
      <w:r w:rsidRPr="008538D2">
        <w:rPr>
          <w:rFonts w:ascii="Times New Roman" w:hAnsi="Times New Roman" w:cs="Times New Roman"/>
          <w:b/>
          <w:i/>
          <w:sz w:val="26"/>
          <w:szCs w:val="26"/>
        </w:rPr>
        <w:t>Độc lập -  T</w:t>
      </w:r>
      <w:bookmarkStart w:id="0" w:name="_GoBack"/>
      <w:bookmarkEnd w:id="0"/>
      <w:r w:rsidRPr="008538D2">
        <w:rPr>
          <w:rFonts w:ascii="Times New Roman" w:hAnsi="Times New Roman" w:cs="Times New Roman"/>
          <w:b/>
          <w:i/>
          <w:sz w:val="26"/>
          <w:szCs w:val="26"/>
        </w:rPr>
        <w:t>ự do – Hạnh phúc</w:t>
      </w:r>
    </w:p>
    <w:p w:rsidR="007A5600" w:rsidRPr="008538D2" w:rsidRDefault="007A5600" w:rsidP="008538D2">
      <w:pPr>
        <w:spacing w:before="120" w:after="120" w:line="240" w:lineRule="auto"/>
        <w:jc w:val="both"/>
        <w:rPr>
          <w:rFonts w:ascii="Times New Roman" w:hAnsi="Times New Roman" w:cs="Times New Roman"/>
          <w:sz w:val="26"/>
          <w:szCs w:val="26"/>
        </w:rPr>
      </w:pPr>
      <w:r w:rsidRPr="008538D2">
        <w:rPr>
          <w:rFonts w:ascii="Times New Roman" w:hAnsi="Times New Roman" w:cs="Times New Roman"/>
          <w:sz w:val="26"/>
          <w:szCs w:val="26"/>
        </w:rPr>
        <w:tab/>
      </w:r>
      <w:r w:rsidRPr="008538D2">
        <w:rPr>
          <w:rFonts w:ascii="Times New Roman" w:hAnsi="Times New Roman" w:cs="Times New Roman"/>
          <w:sz w:val="26"/>
          <w:szCs w:val="26"/>
        </w:rPr>
        <w:tab/>
      </w:r>
      <w:r w:rsidRPr="008538D2">
        <w:rPr>
          <w:rFonts w:ascii="Times New Roman" w:hAnsi="Times New Roman" w:cs="Times New Roman"/>
          <w:sz w:val="26"/>
          <w:szCs w:val="26"/>
        </w:rPr>
        <w:tab/>
      </w:r>
      <w:r w:rsidRPr="008538D2">
        <w:rPr>
          <w:rFonts w:ascii="Times New Roman" w:hAnsi="Times New Roman" w:cs="Times New Roman"/>
          <w:sz w:val="26"/>
          <w:szCs w:val="26"/>
        </w:rPr>
        <w:tab/>
      </w:r>
      <w:r w:rsidRPr="008538D2">
        <w:rPr>
          <w:rFonts w:ascii="Times New Roman" w:hAnsi="Times New Roman" w:cs="Times New Roman"/>
          <w:sz w:val="26"/>
          <w:szCs w:val="26"/>
        </w:rPr>
        <w:tab/>
      </w:r>
      <w:r w:rsidRPr="008538D2">
        <w:rPr>
          <w:rFonts w:ascii="Times New Roman" w:hAnsi="Times New Roman" w:cs="Times New Roman"/>
          <w:sz w:val="26"/>
          <w:szCs w:val="26"/>
        </w:rPr>
        <w:tab/>
      </w:r>
      <w:r w:rsidRPr="008538D2">
        <w:rPr>
          <w:rFonts w:ascii="Times New Roman" w:hAnsi="Times New Roman" w:cs="Times New Roman"/>
          <w:sz w:val="26"/>
          <w:szCs w:val="26"/>
        </w:rPr>
        <w:tab/>
      </w:r>
    </w:p>
    <w:p w:rsidR="007A5600" w:rsidRPr="008538D2" w:rsidRDefault="00AF6C18" w:rsidP="008538D2">
      <w:pPr>
        <w:spacing w:before="120" w:after="120" w:line="240" w:lineRule="auto"/>
        <w:jc w:val="right"/>
        <w:rPr>
          <w:rFonts w:ascii="Times New Roman" w:hAnsi="Times New Roman" w:cs="Times New Roman"/>
          <w:i/>
          <w:sz w:val="26"/>
          <w:szCs w:val="26"/>
        </w:rPr>
      </w:pPr>
      <w:r w:rsidRPr="008538D2">
        <w:rPr>
          <w:rFonts w:ascii="Times New Roman" w:hAnsi="Times New Roman" w:cs="Times New Roman"/>
          <w:i/>
          <w:sz w:val="26"/>
          <w:szCs w:val="26"/>
        </w:rPr>
        <w:t>Tp</w:t>
      </w:r>
      <w:r w:rsidR="00A836CA" w:rsidRPr="008538D2">
        <w:rPr>
          <w:rFonts w:ascii="Times New Roman" w:hAnsi="Times New Roman" w:cs="Times New Roman"/>
          <w:i/>
          <w:sz w:val="26"/>
          <w:szCs w:val="26"/>
        </w:rPr>
        <w:t>.</w:t>
      </w:r>
      <w:r w:rsidRPr="008538D2">
        <w:rPr>
          <w:rFonts w:ascii="Times New Roman" w:hAnsi="Times New Roman" w:cs="Times New Roman"/>
          <w:i/>
          <w:sz w:val="26"/>
          <w:szCs w:val="26"/>
        </w:rPr>
        <w:t xml:space="preserve"> Hà Nội, n</w:t>
      </w:r>
      <w:r w:rsidR="002B4E5A" w:rsidRPr="008538D2">
        <w:rPr>
          <w:rFonts w:ascii="Times New Roman" w:hAnsi="Times New Roman" w:cs="Times New Roman"/>
          <w:i/>
          <w:sz w:val="26"/>
          <w:szCs w:val="26"/>
        </w:rPr>
        <w:t>gày 01</w:t>
      </w:r>
      <w:r w:rsidR="007A5600" w:rsidRPr="008538D2">
        <w:rPr>
          <w:rFonts w:ascii="Times New Roman" w:hAnsi="Times New Roman" w:cs="Times New Roman"/>
          <w:i/>
          <w:sz w:val="26"/>
          <w:szCs w:val="26"/>
        </w:rPr>
        <w:t xml:space="preserve"> tháng</w:t>
      </w:r>
      <w:r w:rsidR="00A836CA" w:rsidRPr="008538D2">
        <w:rPr>
          <w:rFonts w:ascii="Times New Roman" w:hAnsi="Times New Roman" w:cs="Times New Roman"/>
          <w:i/>
          <w:sz w:val="26"/>
          <w:szCs w:val="26"/>
        </w:rPr>
        <w:t xml:space="preserve"> 10 </w:t>
      </w:r>
      <w:r w:rsidR="007A5600" w:rsidRPr="008538D2">
        <w:rPr>
          <w:rFonts w:ascii="Times New Roman" w:hAnsi="Times New Roman" w:cs="Times New Roman"/>
          <w:i/>
          <w:sz w:val="26"/>
          <w:szCs w:val="26"/>
        </w:rPr>
        <w:t>năm 2019</w:t>
      </w:r>
    </w:p>
    <w:p w:rsidR="00AF6C18" w:rsidRPr="008538D2" w:rsidRDefault="00AF6C18" w:rsidP="008538D2">
      <w:pPr>
        <w:spacing w:before="120" w:after="120" w:line="240" w:lineRule="auto"/>
        <w:jc w:val="both"/>
        <w:rPr>
          <w:rFonts w:ascii="Times New Roman" w:hAnsi="Times New Roman" w:cs="Times New Roman"/>
          <w:sz w:val="26"/>
          <w:szCs w:val="26"/>
        </w:rPr>
      </w:pPr>
    </w:p>
    <w:p w:rsidR="00F41084" w:rsidRPr="008538D2" w:rsidRDefault="00F41084" w:rsidP="008538D2">
      <w:pPr>
        <w:spacing w:before="120" w:after="120" w:line="240" w:lineRule="auto"/>
        <w:jc w:val="center"/>
        <w:rPr>
          <w:rFonts w:ascii="Times New Roman" w:hAnsi="Times New Roman" w:cs="Times New Roman"/>
          <w:b/>
          <w:sz w:val="26"/>
          <w:szCs w:val="26"/>
        </w:rPr>
      </w:pPr>
    </w:p>
    <w:p w:rsidR="00AF6C18" w:rsidRPr="008538D2" w:rsidRDefault="00557D2C" w:rsidP="008538D2">
      <w:pPr>
        <w:spacing w:before="120" w:after="120" w:line="240" w:lineRule="auto"/>
        <w:jc w:val="center"/>
        <w:rPr>
          <w:rFonts w:ascii="Times New Roman" w:hAnsi="Times New Roman" w:cs="Times New Roman"/>
          <w:b/>
          <w:sz w:val="26"/>
          <w:szCs w:val="26"/>
        </w:rPr>
      </w:pPr>
      <w:r w:rsidRPr="008538D2">
        <w:rPr>
          <w:rFonts w:ascii="Times New Roman" w:hAnsi="Times New Roman" w:cs="Times New Roman"/>
          <w:b/>
          <w:sz w:val="26"/>
          <w:szCs w:val="26"/>
        </w:rPr>
        <w:t>NỘI DUNG ĐÓNG GÓP Ý KIẾN</w:t>
      </w:r>
    </w:p>
    <w:p w:rsidR="00AF6C18" w:rsidRPr="008538D2" w:rsidRDefault="00AF6C18" w:rsidP="008538D2">
      <w:pPr>
        <w:spacing w:before="120" w:after="120" w:line="240" w:lineRule="auto"/>
        <w:jc w:val="center"/>
        <w:rPr>
          <w:rFonts w:ascii="Times New Roman" w:hAnsi="Times New Roman" w:cs="Times New Roman"/>
          <w:b/>
          <w:i/>
          <w:sz w:val="26"/>
          <w:szCs w:val="26"/>
        </w:rPr>
      </w:pPr>
      <w:r w:rsidRPr="008538D2">
        <w:rPr>
          <w:rFonts w:ascii="Times New Roman" w:hAnsi="Times New Roman" w:cs="Times New Roman"/>
          <w:b/>
          <w:i/>
          <w:sz w:val="26"/>
          <w:szCs w:val="26"/>
        </w:rPr>
        <w:t>(V/v góp ý về Bản dự thảo Luật Hòa giải, đối thoại tại Tòa án)</w:t>
      </w:r>
    </w:p>
    <w:p w:rsidR="00F41084" w:rsidRPr="008538D2" w:rsidRDefault="00F41084" w:rsidP="008538D2">
      <w:pPr>
        <w:spacing w:before="120" w:after="120" w:line="240" w:lineRule="auto"/>
        <w:ind w:firstLine="720"/>
        <w:jc w:val="both"/>
        <w:rPr>
          <w:rFonts w:ascii="Times New Roman" w:hAnsi="Times New Roman" w:cs="Times New Roman"/>
          <w:sz w:val="26"/>
          <w:szCs w:val="26"/>
        </w:rPr>
      </w:pPr>
    </w:p>
    <w:p w:rsidR="00AF6C18" w:rsidRPr="008538D2" w:rsidRDefault="0091428C" w:rsidP="008538D2">
      <w:pPr>
        <w:spacing w:before="120" w:after="120" w:line="240" w:lineRule="auto"/>
        <w:ind w:firstLine="720"/>
        <w:jc w:val="both"/>
        <w:rPr>
          <w:rFonts w:ascii="Times New Roman" w:hAnsi="Times New Roman" w:cs="Times New Roman"/>
          <w:sz w:val="26"/>
          <w:szCs w:val="26"/>
        </w:rPr>
      </w:pPr>
      <w:r w:rsidRPr="008538D2">
        <w:rPr>
          <w:rFonts w:ascii="Times New Roman" w:hAnsi="Times New Roman" w:cs="Times New Roman"/>
          <w:sz w:val="26"/>
          <w:szCs w:val="26"/>
        </w:rPr>
        <w:t xml:space="preserve">Tôi, Luật sư Nguyễn Thị Kim Vinh, Chủ tịch Trung tâm Trọng tài Thương mại Tài chính (FCCA), Giám đốc Công ty Luật TNHH TNJ xin có ý kiến </w:t>
      </w:r>
      <w:r w:rsidR="00A836CA" w:rsidRPr="008538D2">
        <w:rPr>
          <w:rFonts w:ascii="Times New Roman" w:hAnsi="Times New Roman" w:cs="Times New Roman"/>
          <w:sz w:val="26"/>
          <w:szCs w:val="26"/>
        </w:rPr>
        <w:t xml:space="preserve">góp ý </w:t>
      </w:r>
      <w:r w:rsidRPr="008538D2">
        <w:rPr>
          <w:rFonts w:ascii="Times New Roman" w:hAnsi="Times New Roman" w:cs="Times New Roman"/>
          <w:sz w:val="26"/>
          <w:szCs w:val="26"/>
        </w:rPr>
        <w:t xml:space="preserve">về </w:t>
      </w:r>
      <w:r w:rsidR="00A836CA" w:rsidRPr="008538D2">
        <w:rPr>
          <w:rFonts w:ascii="Times New Roman" w:hAnsi="Times New Roman" w:cs="Times New Roman"/>
          <w:sz w:val="26"/>
          <w:szCs w:val="26"/>
        </w:rPr>
        <w:t>D</w:t>
      </w:r>
      <w:r w:rsidRPr="008538D2">
        <w:rPr>
          <w:rFonts w:ascii="Times New Roman" w:hAnsi="Times New Roman" w:cs="Times New Roman"/>
          <w:sz w:val="26"/>
          <w:szCs w:val="26"/>
        </w:rPr>
        <w:t xml:space="preserve">ự thảo Luật Hòa giải, đối thoại tại Tòa án </w:t>
      </w:r>
      <w:r w:rsidRPr="008538D2">
        <w:rPr>
          <w:rFonts w:ascii="Times New Roman" w:hAnsi="Times New Roman" w:cs="Times New Roman"/>
          <w:b/>
          <w:sz w:val="26"/>
          <w:szCs w:val="26"/>
        </w:rPr>
        <w:t>(</w:t>
      </w:r>
      <w:r w:rsidR="004541A9" w:rsidRPr="008538D2">
        <w:rPr>
          <w:rFonts w:ascii="Times New Roman" w:hAnsi="Times New Roman" w:cs="Times New Roman"/>
          <w:b/>
          <w:sz w:val="26"/>
          <w:szCs w:val="26"/>
        </w:rPr>
        <w:t>D</w:t>
      </w:r>
      <w:r w:rsidRPr="008538D2">
        <w:rPr>
          <w:rFonts w:ascii="Times New Roman" w:hAnsi="Times New Roman" w:cs="Times New Roman"/>
          <w:b/>
          <w:sz w:val="26"/>
          <w:szCs w:val="26"/>
        </w:rPr>
        <w:t>ự thảo</w:t>
      </w:r>
      <w:r w:rsidRPr="008538D2">
        <w:rPr>
          <w:rFonts w:ascii="Times New Roman" w:hAnsi="Times New Roman" w:cs="Times New Roman"/>
          <w:sz w:val="26"/>
          <w:szCs w:val="26"/>
        </w:rPr>
        <w:t>) như sau:</w:t>
      </w:r>
    </w:p>
    <w:p w:rsidR="00A836CA" w:rsidRPr="008538D2" w:rsidRDefault="00A836CA" w:rsidP="008538D2">
      <w:pPr>
        <w:spacing w:before="120" w:after="120" w:line="240" w:lineRule="auto"/>
        <w:ind w:firstLine="720"/>
        <w:jc w:val="both"/>
        <w:rPr>
          <w:rFonts w:ascii="Times New Roman" w:hAnsi="Times New Roman" w:cs="Times New Roman"/>
          <w:sz w:val="26"/>
          <w:szCs w:val="26"/>
        </w:rPr>
      </w:pPr>
    </w:p>
    <w:p w:rsidR="000D4FBC" w:rsidRPr="008538D2" w:rsidRDefault="0091428C"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Thứ nhất</w:t>
      </w:r>
      <w:r w:rsidRPr="008538D2">
        <w:rPr>
          <w:rFonts w:ascii="Times New Roman" w:hAnsi="Times New Roman" w:cs="Times New Roman"/>
          <w:sz w:val="26"/>
          <w:szCs w:val="26"/>
        </w:rPr>
        <w:t xml:space="preserve">, </w:t>
      </w:r>
      <w:r w:rsidR="000D4FBC" w:rsidRPr="008538D2">
        <w:rPr>
          <w:rFonts w:ascii="Times New Roman" w:hAnsi="Times New Roman" w:cs="Times New Roman"/>
          <w:sz w:val="26"/>
          <w:szCs w:val="26"/>
        </w:rPr>
        <w:t xml:space="preserve">quy định </w:t>
      </w:r>
      <w:r w:rsidR="008538D2" w:rsidRPr="008538D2">
        <w:rPr>
          <w:rFonts w:ascii="Times New Roman" w:hAnsi="Times New Roman" w:cs="Times New Roman"/>
          <w:sz w:val="26"/>
          <w:szCs w:val="26"/>
        </w:rPr>
        <w:t xml:space="preserve">của Dự thảo </w:t>
      </w:r>
      <w:r w:rsidR="000D4FBC" w:rsidRPr="008538D2">
        <w:rPr>
          <w:rFonts w:ascii="Times New Roman" w:hAnsi="Times New Roman" w:cs="Times New Roman"/>
          <w:sz w:val="26"/>
          <w:szCs w:val="26"/>
        </w:rPr>
        <w:t xml:space="preserve">về hệ thống tổ chức là chưa </w:t>
      </w:r>
      <w:r w:rsidR="002C526F" w:rsidRPr="008538D2">
        <w:rPr>
          <w:rFonts w:ascii="Times New Roman" w:hAnsi="Times New Roman" w:cs="Times New Roman"/>
          <w:sz w:val="26"/>
          <w:szCs w:val="26"/>
        </w:rPr>
        <w:t>rõ</w:t>
      </w:r>
      <w:r w:rsidR="000D4FBC" w:rsidRPr="008538D2">
        <w:rPr>
          <w:rFonts w:ascii="Times New Roman" w:hAnsi="Times New Roman" w:cs="Times New Roman"/>
          <w:sz w:val="26"/>
          <w:szCs w:val="26"/>
        </w:rPr>
        <w:t>.</w:t>
      </w:r>
    </w:p>
    <w:p w:rsidR="002C526F" w:rsidRPr="008538D2" w:rsidRDefault="000D4FBC"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Theo quy định tại Khoản 1 Điều 2, Điều 11, Điều 12, Điều 15 Dự thảo, chức danh Hòa giải viên và Đối thoại viên do Chánh án Tòa án nhân dân Tối cao bổ nhiệm, bổ nhiệm lại, miễn nhiệm và khen thưởng, kỷ luật. Điều này cho thấy các chức danh này chịu sự quản lý điều hành của người đứng đầu ngành Tòa án</w:t>
      </w:r>
      <w:r w:rsidR="008566EE" w:rsidRPr="008538D2">
        <w:rPr>
          <w:rFonts w:ascii="Times New Roman" w:hAnsi="Times New Roman" w:cs="Times New Roman"/>
          <w:sz w:val="26"/>
          <w:szCs w:val="26"/>
        </w:rPr>
        <w:t>.</w:t>
      </w:r>
      <w:r w:rsidR="00702E39" w:rsidRPr="008538D2">
        <w:rPr>
          <w:rFonts w:ascii="Times New Roman" w:hAnsi="Times New Roman" w:cs="Times New Roman"/>
          <w:sz w:val="26"/>
          <w:szCs w:val="26"/>
        </w:rPr>
        <w:t xml:space="preserve"> </w:t>
      </w:r>
    </w:p>
    <w:p w:rsidR="0013327F" w:rsidRPr="008538D2" w:rsidRDefault="002C526F"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 xml:space="preserve">Tuy nhiên, </w:t>
      </w:r>
      <w:r w:rsidR="000D4FBC" w:rsidRPr="008538D2">
        <w:rPr>
          <w:rFonts w:ascii="Times New Roman" w:hAnsi="Times New Roman" w:cs="Times New Roman"/>
          <w:sz w:val="26"/>
          <w:szCs w:val="26"/>
        </w:rPr>
        <w:t xml:space="preserve">tại Khoản 1 Điều 2 Dự thảo lại quy định Hòa giải viên, Đối thoại viên không thuộc biên chế của Tòa án. </w:t>
      </w:r>
    </w:p>
    <w:p w:rsidR="00E849DE" w:rsidRPr="008538D2" w:rsidRDefault="0013327F"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 xml:space="preserve">Theo quy định tại Điều 16 của Dự thảo cũng cho thấy danh sách của </w:t>
      </w:r>
      <w:r w:rsidR="00BD4B90" w:rsidRPr="008538D2">
        <w:rPr>
          <w:rFonts w:ascii="Times New Roman" w:hAnsi="Times New Roman" w:cs="Times New Roman"/>
          <w:sz w:val="26"/>
          <w:szCs w:val="26"/>
        </w:rPr>
        <w:t>hòa giải</w:t>
      </w:r>
      <w:r w:rsidRPr="008538D2">
        <w:rPr>
          <w:rFonts w:ascii="Times New Roman" w:hAnsi="Times New Roman" w:cs="Times New Roman"/>
          <w:sz w:val="26"/>
          <w:szCs w:val="26"/>
        </w:rPr>
        <w:t xml:space="preserve"> viên, đối thoại viên</w:t>
      </w:r>
      <w:r w:rsidR="002B570C" w:rsidRPr="008538D2">
        <w:rPr>
          <w:rFonts w:ascii="Times New Roman" w:hAnsi="Times New Roman" w:cs="Times New Roman"/>
          <w:sz w:val="26"/>
          <w:szCs w:val="26"/>
        </w:rPr>
        <w:t>,</w:t>
      </w:r>
      <w:r w:rsidRPr="008538D2">
        <w:rPr>
          <w:rFonts w:ascii="Times New Roman" w:hAnsi="Times New Roman" w:cs="Times New Roman"/>
          <w:sz w:val="26"/>
          <w:szCs w:val="26"/>
        </w:rPr>
        <w:t xml:space="preserve"> </w:t>
      </w:r>
      <w:r w:rsidR="00D11C7B" w:rsidRPr="008538D2">
        <w:rPr>
          <w:rFonts w:ascii="Times New Roman" w:hAnsi="Times New Roman" w:cs="Times New Roman"/>
          <w:sz w:val="26"/>
          <w:szCs w:val="26"/>
        </w:rPr>
        <w:t>do Tòa án quản lý</w:t>
      </w:r>
      <w:r w:rsidR="001A2E2B" w:rsidRPr="008538D2">
        <w:rPr>
          <w:rFonts w:ascii="Times New Roman" w:hAnsi="Times New Roman" w:cs="Times New Roman"/>
          <w:sz w:val="26"/>
          <w:szCs w:val="26"/>
        </w:rPr>
        <w:t xml:space="preserve"> và chỉ định</w:t>
      </w:r>
      <w:r w:rsidR="00D11C7B" w:rsidRPr="008538D2">
        <w:rPr>
          <w:rFonts w:ascii="Times New Roman" w:hAnsi="Times New Roman" w:cs="Times New Roman"/>
          <w:sz w:val="26"/>
          <w:szCs w:val="26"/>
        </w:rPr>
        <w:t xml:space="preserve">. </w:t>
      </w:r>
      <w:r w:rsidR="008538D2" w:rsidRPr="008538D2">
        <w:rPr>
          <w:rFonts w:ascii="Times New Roman" w:hAnsi="Times New Roman" w:cs="Times New Roman"/>
          <w:sz w:val="26"/>
          <w:szCs w:val="26"/>
        </w:rPr>
        <w:t>Hòa giải viên (</w:t>
      </w:r>
      <w:r w:rsidR="002A0A1C" w:rsidRPr="008538D2">
        <w:rPr>
          <w:rFonts w:ascii="Times New Roman" w:hAnsi="Times New Roman" w:cs="Times New Roman"/>
          <w:b/>
          <w:sz w:val="26"/>
          <w:szCs w:val="26"/>
        </w:rPr>
        <w:t>HGV</w:t>
      </w:r>
      <w:r w:rsidR="008538D2" w:rsidRPr="008538D2">
        <w:rPr>
          <w:rFonts w:ascii="Times New Roman" w:hAnsi="Times New Roman" w:cs="Times New Roman"/>
          <w:sz w:val="26"/>
          <w:szCs w:val="26"/>
        </w:rPr>
        <w:t>)</w:t>
      </w:r>
      <w:r w:rsidR="002A0A1C" w:rsidRPr="008538D2">
        <w:rPr>
          <w:rFonts w:ascii="Times New Roman" w:hAnsi="Times New Roman" w:cs="Times New Roman"/>
          <w:sz w:val="26"/>
          <w:szCs w:val="26"/>
        </w:rPr>
        <w:t xml:space="preserve">, </w:t>
      </w:r>
      <w:r w:rsidR="008538D2" w:rsidRPr="008538D2">
        <w:rPr>
          <w:rFonts w:ascii="Times New Roman" w:hAnsi="Times New Roman" w:cs="Times New Roman"/>
          <w:sz w:val="26"/>
          <w:szCs w:val="26"/>
        </w:rPr>
        <w:t>Đối thoại viên (</w:t>
      </w:r>
      <w:r w:rsidR="002A0A1C" w:rsidRPr="008538D2">
        <w:rPr>
          <w:rFonts w:ascii="Times New Roman" w:hAnsi="Times New Roman" w:cs="Times New Roman"/>
          <w:b/>
          <w:sz w:val="26"/>
          <w:szCs w:val="26"/>
        </w:rPr>
        <w:t>ĐTV</w:t>
      </w:r>
      <w:r w:rsidR="008538D2" w:rsidRPr="008538D2">
        <w:rPr>
          <w:rFonts w:ascii="Times New Roman" w:hAnsi="Times New Roman" w:cs="Times New Roman"/>
          <w:sz w:val="26"/>
          <w:szCs w:val="26"/>
        </w:rPr>
        <w:t>)</w:t>
      </w:r>
      <w:r w:rsidR="00D11C7B" w:rsidRPr="008538D2">
        <w:rPr>
          <w:rFonts w:ascii="Times New Roman" w:hAnsi="Times New Roman" w:cs="Times New Roman"/>
          <w:sz w:val="26"/>
          <w:szCs w:val="26"/>
        </w:rPr>
        <w:t xml:space="preserve"> phải chịu sự </w:t>
      </w:r>
      <w:r w:rsidRPr="008538D2">
        <w:rPr>
          <w:rFonts w:ascii="Times New Roman" w:hAnsi="Times New Roman" w:cs="Times New Roman"/>
          <w:sz w:val="26"/>
          <w:szCs w:val="26"/>
        </w:rPr>
        <w:t>quản lý cả về</w:t>
      </w:r>
      <w:r w:rsidR="00E849DE" w:rsidRPr="008538D2">
        <w:rPr>
          <w:rFonts w:ascii="Times New Roman" w:hAnsi="Times New Roman" w:cs="Times New Roman"/>
          <w:sz w:val="26"/>
          <w:szCs w:val="26"/>
        </w:rPr>
        <w:t xml:space="preserve"> mặt</w:t>
      </w:r>
      <w:r w:rsidRPr="008538D2">
        <w:rPr>
          <w:rFonts w:ascii="Times New Roman" w:hAnsi="Times New Roman" w:cs="Times New Roman"/>
          <w:sz w:val="26"/>
          <w:szCs w:val="26"/>
        </w:rPr>
        <w:t xml:space="preserve"> tổ chức hành chính và chuyên môn nghiệp vụ </w:t>
      </w:r>
      <w:r w:rsidR="00D11C7B" w:rsidRPr="008538D2">
        <w:rPr>
          <w:rFonts w:ascii="Times New Roman" w:hAnsi="Times New Roman" w:cs="Times New Roman"/>
          <w:sz w:val="26"/>
          <w:szCs w:val="26"/>
        </w:rPr>
        <w:t>của Tòa án</w:t>
      </w:r>
      <w:r w:rsidR="00E849DE" w:rsidRPr="008538D2">
        <w:rPr>
          <w:rFonts w:ascii="Times New Roman" w:hAnsi="Times New Roman" w:cs="Times New Roman"/>
          <w:sz w:val="26"/>
          <w:szCs w:val="26"/>
        </w:rPr>
        <w:t>.</w:t>
      </w:r>
    </w:p>
    <w:p w:rsidR="004C5B46" w:rsidRPr="008538D2" w:rsidRDefault="00BD4B90"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 xml:space="preserve">Ngoài ra, </w:t>
      </w:r>
      <w:r w:rsidR="009F38C2" w:rsidRPr="008538D2">
        <w:rPr>
          <w:rFonts w:ascii="Times New Roman" w:hAnsi="Times New Roman" w:cs="Times New Roman"/>
          <w:sz w:val="26"/>
          <w:szCs w:val="26"/>
        </w:rPr>
        <w:t xml:space="preserve">các nhà làm luật cũng </w:t>
      </w:r>
      <w:r w:rsidRPr="008538D2">
        <w:rPr>
          <w:rFonts w:ascii="Times New Roman" w:hAnsi="Times New Roman" w:cs="Times New Roman"/>
          <w:sz w:val="26"/>
          <w:szCs w:val="26"/>
        </w:rPr>
        <w:t>c</w:t>
      </w:r>
      <w:r w:rsidR="00ED6366" w:rsidRPr="008538D2">
        <w:rPr>
          <w:rFonts w:ascii="Times New Roman" w:hAnsi="Times New Roman" w:cs="Times New Roman"/>
          <w:sz w:val="26"/>
          <w:szCs w:val="26"/>
        </w:rPr>
        <w:t>ần</w:t>
      </w:r>
      <w:r w:rsidR="009F38C2" w:rsidRPr="008538D2">
        <w:rPr>
          <w:rFonts w:ascii="Times New Roman" w:hAnsi="Times New Roman" w:cs="Times New Roman"/>
          <w:sz w:val="26"/>
          <w:szCs w:val="26"/>
        </w:rPr>
        <w:t xml:space="preserve"> phải</w:t>
      </w:r>
      <w:r w:rsidR="00ED6366" w:rsidRPr="008538D2">
        <w:rPr>
          <w:rFonts w:ascii="Times New Roman" w:hAnsi="Times New Roman" w:cs="Times New Roman"/>
          <w:sz w:val="26"/>
          <w:szCs w:val="26"/>
        </w:rPr>
        <w:t xml:space="preserve"> xem xét vấn đề về tài chính (</w:t>
      </w:r>
      <w:r w:rsidR="001C72C6" w:rsidRPr="008538D2">
        <w:rPr>
          <w:rFonts w:ascii="Times New Roman" w:hAnsi="Times New Roman" w:cs="Times New Roman"/>
          <w:sz w:val="26"/>
          <w:szCs w:val="26"/>
        </w:rPr>
        <w:t>thù lao cho hòa giải viên, đối thoại viên)</w:t>
      </w:r>
      <w:r w:rsidR="009F38C2" w:rsidRPr="008538D2">
        <w:rPr>
          <w:rFonts w:ascii="Times New Roman" w:hAnsi="Times New Roman" w:cs="Times New Roman"/>
          <w:sz w:val="26"/>
          <w:szCs w:val="26"/>
        </w:rPr>
        <w:t>. Vì v</w:t>
      </w:r>
      <w:r w:rsidR="004C5B46" w:rsidRPr="008538D2">
        <w:rPr>
          <w:rFonts w:ascii="Times New Roman" w:hAnsi="Times New Roman" w:cs="Times New Roman"/>
          <w:sz w:val="26"/>
          <w:szCs w:val="26"/>
        </w:rPr>
        <w:t>ới quy định của</w:t>
      </w:r>
      <w:r w:rsidR="00560000" w:rsidRPr="008538D2">
        <w:rPr>
          <w:rFonts w:ascii="Times New Roman" w:hAnsi="Times New Roman" w:cs="Times New Roman"/>
          <w:sz w:val="26"/>
          <w:szCs w:val="26"/>
        </w:rPr>
        <w:t xml:space="preserve"> Dự thảo</w:t>
      </w:r>
      <w:r w:rsidR="004C5B46" w:rsidRPr="008538D2">
        <w:rPr>
          <w:rFonts w:ascii="Times New Roman" w:hAnsi="Times New Roman" w:cs="Times New Roman"/>
          <w:sz w:val="26"/>
          <w:szCs w:val="26"/>
        </w:rPr>
        <w:t xml:space="preserve"> Luật hòa giải, đối thoại mang </w:t>
      </w:r>
      <w:r w:rsidR="008538D2" w:rsidRPr="008538D2">
        <w:rPr>
          <w:rFonts w:ascii="Times New Roman" w:hAnsi="Times New Roman" w:cs="Times New Roman"/>
          <w:sz w:val="26"/>
          <w:szCs w:val="26"/>
        </w:rPr>
        <w:t>nhiệm vụ</w:t>
      </w:r>
      <w:r w:rsidR="00CB47A8" w:rsidRPr="008538D2">
        <w:rPr>
          <w:rFonts w:ascii="Times New Roman" w:hAnsi="Times New Roman" w:cs="Times New Roman"/>
          <w:sz w:val="26"/>
          <w:szCs w:val="26"/>
        </w:rPr>
        <w:t xml:space="preserve"> công chứ không phải tư</w:t>
      </w:r>
      <w:r w:rsidR="008538D2" w:rsidRPr="008538D2">
        <w:rPr>
          <w:rFonts w:ascii="Times New Roman" w:hAnsi="Times New Roman" w:cs="Times New Roman"/>
          <w:sz w:val="26"/>
          <w:szCs w:val="26"/>
        </w:rPr>
        <w:t>,</w:t>
      </w:r>
      <w:r w:rsidR="00560000" w:rsidRPr="008538D2">
        <w:rPr>
          <w:rFonts w:ascii="Times New Roman" w:hAnsi="Times New Roman" w:cs="Times New Roman"/>
          <w:sz w:val="26"/>
          <w:szCs w:val="26"/>
        </w:rPr>
        <w:t xml:space="preserve"> </w:t>
      </w:r>
      <w:r w:rsidR="00576D09" w:rsidRPr="008538D2">
        <w:rPr>
          <w:rFonts w:ascii="Times New Roman" w:hAnsi="Times New Roman" w:cs="Times New Roman"/>
          <w:sz w:val="26"/>
          <w:szCs w:val="26"/>
        </w:rPr>
        <w:t xml:space="preserve">do </w:t>
      </w:r>
      <w:r w:rsidR="00CB47A8" w:rsidRPr="008538D2">
        <w:rPr>
          <w:rFonts w:ascii="Times New Roman" w:hAnsi="Times New Roman" w:cs="Times New Roman"/>
          <w:sz w:val="26"/>
          <w:szCs w:val="26"/>
        </w:rPr>
        <w:t>Nhà nước sẽ trả chi phí</w:t>
      </w:r>
      <w:r w:rsidR="00560000" w:rsidRPr="008538D2">
        <w:rPr>
          <w:rFonts w:ascii="Times New Roman" w:hAnsi="Times New Roman" w:cs="Times New Roman"/>
          <w:sz w:val="26"/>
          <w:szCs w:val="26"/>
        </w:rPr>
        <w:t>, quản lý nhân sự cũng như về</w:t>
      </w:r>
      <w:r w:rsidR="007E02E3" w:rsidRPr="008538D2">
        <w:rPr>
          <w:rFonts w:ascii="Times New Roman" w:hAnsi="Times New Roman" w:cs="Times New Roman"/>
          <w:sz w:val="26"/>
          <w:szCs w:val="26"/>
        </w:rPr>
        <w:t xml:space="preserve"> tài chính, điều này </w:t>
      </w:r>
      <w:r w:rsidR="00576D09" w:rsidRPr="008538D2">
        <w:rPr>
          <w:rFonts w:ascii="Times New Roman" w:hAnsi="Times New Roman" w:cs="Times New Roman"/>
          <w:sz w:val="26"/>
          <w:szCs w:val="26"/>
        </w:rPr>
        <w:t>có khả năng</w:t>
      </w:r>
      <w:r w:rsidR="007E02E3" w:rsidRPr="008538D2">
        <w:rPr>
          <w:rFonts w:ascii="Times New Roman" w:hAnsi="Times New Roman" w:cs="Times New Roman"/>
          <w:sz w:val="26"/>
          <w:szCs w:val="26"/>
        </w:rPr>
        <w:t xml:space="preserve"> dẫn đến</w:t>
      </w:r>
      <w:r w:rsidR="00576D09" w:rsidRPr="008538D2">
        <w:rPr>
          <w:rFonts w:ascii="Times New Roman" w:hAnsi="Times New Roman" w:cs="Times New Roman"/>
          <w:sz w:val="26"/>
          <w:szCs w:val="26"/>
        </w:rPr>
        <w:t xml:space="preserve"> </w:t>
      </w:r>
      <w:r w:rsidR="00560000" w:rsidRPr="008538D2">
        <w:rPr>
          <w:rFonts w:ascii="Times New Roman" w:hAnsi="Times New Roman" w:cs="Times New Roman"/>
          <w:sz w:val="26"/>
          <w:szCs w:val="26"/>
        </w:rPr>
        <w:t>Trung tâm Hòa giải không mang tính độc lậ</w:t>
      </w:r>
      <w:r w:rsidR="009E52DC" w:rsidRPr="008538D2">
        <w:rPr>
          <w:rFonts w:ascii="Times New Roman" w:hAnsi="Times New Roman" w:cs="Times New Roman"/>
          <w:sz w:val="26"/>
          <w:szCs w:val="26"/>
        </w:rPr>
        <w:t>p.</w:t>
      </w:r>
    </w:p>
    <w:p w:rsidR="002C526F" w:rsidRPr="008538D2" w:rsidRDefault="000D4FBC" w:rsidP="008538D2">
      <w:pPr>
        <w:pStyle w:val="ListParagraph"/>
        <w:numPr>
          <w:ilvl w:val="0"/>
          <w:numId w:val="1"/>
        </w:numPr>
        <w:spacing w:before="120" w:after="120" w:line="240" w:lineRule="auto"/>
        <w:contextualSpacing w:val="0"/>
        <w:jc w:val="both"/>
        <w:rPr>
          <w:rFonts w:ascii="Times New Roman" w:hAnsi="Times New Roman" w:cs="Times New Roman"/>
          <w:b/>
          <w:i/>
          <w:sz w:val="26"/>
          <w:szCs w:val="26"/>
          <w:u w:val="single"/>
        </w:rPr>
      </w:pPr>
      <w:r w:rsidRPr="008538D2">
        <w:rPr>
          <w:rFonts w:ascii="Times New Roman" w:hAnsi="Times New Roman" w:cs="Times New Roman"/>
          <w:b/>
          <w:i/>
          <w:sz w:val="26"/>
          <w:szCs w:val="26"/>
          <w:u w:val="single"/>
        </w:rPr>
        <w:t>Kiến nghị:</w:t>
      </w:r>
      <w:r w:rsidRPr="008538D2">
        <w:rPr>
          <w:rFonts w:ascii="Times New Roman" w:hAnsi="Times New Roman" w:cs="Times New Roman"/>
          <w:b/>
          <w:i/>
          <w:sz w:val="26"/>
          <w:szCs w:val="26"/>
        </w:rPr>
        <w:t xml:space="preserve"> </w:t>
      </w:r>
    </w:p>
    <w:p w:rsidR="00A836CA" w:rsidRPr="008538D2" w:rsidRDefault="00134FE8" w:rsidP="008538D2">
      <w:pPr>
        <w:pStyle w:val="ListParagraph"/>
        <w:numPr>
          <w:ilvl w:val="0"/>
          <w:numId w:val="3"/>
        </w:numPr>
        <w:spacing w:before="120" w:after="120" w:line="240" w:lineRule="auto"/>
        <w:ind w:left="2160" w:hanging="720"/>
        <w:contextualSpacing w:val="0"/>
        <w:jc w:val="both"/>
        <w:rPr>
          <w:rFonts w:ascii="Times New Roman" w:hAnsi="Times New Roman" w:cs="Times New Roman"/>
          <w:i/>
          <w:sz w:val="26"/>
          <w:szCs w:val="26"/>
        </w:rPr>
      </w:pPr>
      <w:r w:rsidRPr="008538D2">
        <w:rPr>
          <w:rFonts w:ascii="Times New Roman" w:hAnsi="Times New Roman" w:cs="Times New Roman"/>
          <w:b/>
          <w:i/>
          <w:sz w:val="26"/>
          <w:szCs w:val="26"/>
          <w:u w:val="single"/>
        </w:rPr>
        <w:t>Phương án 1:</w:t>
      </w:r>
      <w:r w:rsidRPr="008538D2">
        <w:rPr>
          <w:rFonts w:ascii="Times New Roman" w:hAnsi="Times New Roman" w:cs="Times New Roman"/>
          <w:i/>
          <w:sz w:val="26"/>
          <w:szCs w:val="26"/>
        </w:rPr>
        <w:t xml:space="preserve"> </w:t>
      </w:r>
      <w:r w:rsidR="000D4FBC" w:rsidRPr="008538D2">
        <w:rPr>
          <w:rFonts w:ascii="Times New Roman" w:hAnsi="Times New Roman" w:cs="Times New Roman"/>
          <w:i/>
          <w:sz w:val="26"/>
          <w:szCs w:val="26"/>
        </w:rPr>
        <w:t xml:space="preserve">Nếu quy định như trên thì các chức danh này phải là một bộ phận trong cơ cấu tổ chức của </w:t>
      </w:r>
      <w:r w:rsidR="008538D2" w:rsidRPr="008538D2">
        <w:rPr>
          <w:rFonts w:ascii="Times New Roman" w:hAnsi="Times New Roman" w:cs="Times New Roman"/>
          <w:i/>
          <w:sz w:val="26"/>
          <w:szCs w:val="26"/>
        </w:rPr>
        <w:t>T</w:t>
      </w:r>
      <w:r w:rsidR="000D4FBC" w:rsidRPr="008538D2">
        <w:rPr>
          <w:rFonts w:ascii="Times New Roman" w:hAnsi="Times New Roman" w:cs="Times New Roman"/>
          <w:i/>
          <w:sz w:val="26"/>
          <w:szCs w:val="26"/>
        </w:rPr>
        <w:t>òa án, phải có sự điều chỉnh Luật Tổ chứ</w:t>
      </w:r>
      <w:r w:rsidR="00B74CFB" w:rsidRPr="008538D2">
        <w:rPr>
          <w:rFonts w:ascii="Times New Roman" w:hAnsi="Times New Roman" w:cs="Times New Roman"/>
          <w:i/>
          <w:sz w:val="26"/>
          <w:szCs w:val="26"/>
        </w:rPr>
        <w:t xml:space="preserve">c Tòa án nhân dân để dễ dàng quản lý về vấn đề công tác quản lý chất lượng nhân sự và đánh giá được </w:t>
      </w:r>
      <w:r w:rsidR="00244EC2" w:rsidRPr="008538D2">
        <w:rPr>
          <w:rFonts w:ascii="Times New Roman" w:hAnsi="Times New Roman" w:cs="Times New Roman"/>
          <w:i/>
          <w:sz w:val="26"/>
          <w:szCs w:val="26"/>
        </w:rPr>
        <w:t>chuyên môn</w:t>
      </w:r>
      <w:r w:rsidR="002A0A1C" w:rsidRPr="008538D2">
        <w:rPr>
          <w:rFonts w:ascii="Times New Roman" w:hAnsi="Times New Roman" w:cs="Times New Roman"/>
          <w:i/>
          <w:sz w:val="26"/>
          <w:szCs w:val="26"/>
        </w:rPr>
        <w:t xml:space="preserve"> và đảm bảo vấn đề tài chính như xin cấp Ngân sách cho thù lao và trang thiết bị…. mà tên gọi có thể là </w:t>
      </w:r>
      <w:r w:rsidR="002A0A1C" w:rsidRPr="008538D2">
        <w:rPr>
          <w:rFonts w:ascii="Times New Roman" w:hAnsi="Times New Roman" w:cs="Times New Roman"/>
          <w:b/>
          <w:i/>
          <w:sz w:val="26"/>
          <w:szCs w:val="26"/>
        </w:rPr>
        <w:t>Trung tâm hòa giải tại Tòa án</w:t>
      </w:r>
      <w:r w:rsidR="00244EC2" w:rsidRPr="008538D2">
        <w:rPr>
          <w:rFonts w:ascii="Times New Roman" w:hAnsi="Times New Roman" w:cs="Times New Roman"/>
          <w:i/>
          <w:sz w:val="26"/>
          <w:szCs w:val="26"/>
        </w:rPr>
        <w:t>.</w:t>
      </w:r>
      <w:r w:rsidR="00B74CFB" w:rsidRPr="008538D2">
        <w:rPr>
          <w:rFonts w:ascii="Times New Roman" w:hAnsi="Times New Roman" w:cs="Times New Roman"/>
          <w:i/>
          <w:sz w:val="26"/>
          <w:szCs w:val="26"/>
        </w:rPr>
        <w:t xml:space="preserve"> </w:t>
      </w:r>
    </w:p>
    <w:p w:rsidR="0076205D" w:rsidRPr="008538D2" w:rsidRDefault="00134FE8" w:rsidP="008538D2">
      <w:pPr>
        <w:pStyle w:val="ListParagraph"/>
        <w:numPr>
          <w:ilvl w:val="0"/>
          <w:numId w:val="3"/>
        </w:numPr>
        <w:spacing w:before="120" w:after="120" w:line="240" w:lineRule="auto"/>
        <w:ind w:left="2160" w:hanging="720"/>
        <w:contextualSpacing w:val="0"/>
        <w:jc w:val="both"/>
        <w:rPr>
          <w:rFonts w:ascii="Times New Roman" w:hAnsi="Times New Roman" w:cs="Times New Roman"/>
          <w:i/>
          <w:sz w:val="26"/>
          <w:szCs w:val="26"/>
          <w:u w:val="single"/>
        </w:rPr>
      </w:pPr>
      <w:r w:rsidRPr="008538D2">
        <w:rPr>
          <w:rFonts w:ascii="Times New Roman" w:hAnsi="Times New Roman" w:cs="Times New Roman"/>
          <w:b/>
          <w:i/>
          <w:sz w:val="26"/>
          <w:szCs w:val="26"/>
          <w:u w:val="single"/>
        </w:rPr>
        <w:lastRenderedPageBreak/>
        <w:t>Phương án 2:</w:t>
      </w:r>
      <w:r w:rsidRPr="008538D2">
        <w:rPr>
          <w:rFonts w:ascii="Times New Roman" w:hAnsi="Times New Roman" w:cs="Times New Roman"/>
          <w:i/>
          <w:sz w:val="26"/>
          <w:szCs w:val="26"/>
        </w:rPr>
        <w:t xml:space="preserve"> </w:t>
      </w:r>
      <w:r w:rsidR="00A836CA" w:rsidRPr="008538D2">
        <w:rPr>
          <w:rFonts w:ascii="Times New Roman" w:hAnsi="Times New Roman" w:cs="Times New Roman"/>
          <w:i/>
          <w:sz w:val="26"/>
          <w:szCs w:val="26"/>
        </w:rPr>
        <w:t>N</w:t>
      </w:r>
      <w:r w:rsidR="000D4FBC" w:rsidRPr="008538D2">
        <w:rPr>
          <w:rFonts w:ascii="Times New Roman" w:hAnsi="Times New Roman" w:cs="Times New Roman"/>
          <w:i/>
          <w:sz w:val="26"/>
          <w:szCs w:val="26"/>
        </w:rPr>
        <w:t>ếu không thuộc biên chế của Tòa án thì việc bổ nhiệm, bổ nhiệm lại, miễn nhiệm và khen thưởng, kỷ luật phải thuộc cơ quan</w:t>
      </w:r>
      <w:r w:rsidR="00244EC2" w:rsidRPr="008538D2">
        <w:rPr>
          <w:rFonts w:ascii="Times New Roman" w:hAnsi="Times New Roman" w:cs="Times New Roman"/>
          <w:i/>
          <w:sz w:val="26"/>
          <w:szCs w:val="26"/>
        </w:rPr>
        <w:t xml:space="preserve"> ngành tư pháp khác, cụ thể là</w:t>
      </w:r>
      <w:r w:rsidR="000D4FBC" w:rsidRPr="008538D2">
        <w:rPr>
          <w:rFonts w:ascii="Times New Roman" w:hAnsi="Times New Roman" w:cs="Times New Roman"/>
          <w:i/>
          <w:sz w:val="26"/>
          <w:szCs w:val="26"/>
        </w:rPr>
        <w:t xml:space="preserve"> Bộ</w:t>
      </w:r>
      <w:r w:rsidR="00244EC2" w:rsidRPr="008538D2">
        <w:rPr>
          <w:rFonts w:ascii="Times New Roman" w:hAnsi="Times New Roman" w:cs="Times New Roman"/>
          <w:i/>
          <w:sz w:val="26"/>
          <w:szCs w:val="26"/>
        </w:rPr>
        <w:t xml:space="preserve"> Tư pháp</w:t>
      </w:r>
      <w:r w:rsidR="009E52DC" w:rsidRPr="008538D2">
        <w:rPr>
          <w:rFonts w:ascii="Times New Roman" w:hAnsi="Times New Roman" w:cs="Times New Roman"/>
          <w:i/>
          <w:sz w:val="26"/>
          <w:szCs w:val="26"/>
        </w:rPr>
        <w:t xml:space="preserve"> quản lý</w:t>
      </w:r>
      <w:r w:rsidR="00D04706" w:rsidRPr="008538D2">
        <w:rPr>
          <w:rFonts w:ascii="Times New Roman" w:hAnsi="Times New Roman" w:cs="Times New Roman"/>
          <w:i/>
          <w:sz w:val="26"/>
          <w:szCs w:val="26"/>
        </w:rPr>
        <w:t xml:space="preserve"> sẽ tạo ra cơ chế</w:t>
      </w:r>
      <w:r w:rsidR="009E52DC" w:rsidRPr="008538D2">
        <w:rPr>
          <w:rFonts w:ascii="Times New Roman" w:hAnsi="Times New Roman" w:cs="Times New Roman"/>
          <w:i/>
          <w:sz w:val="26"/>
          <w:szCs w:val="26"/>
        </w:rPr>
        <w:t xml:space="preserve"> một cách</w:t>
      </w:r>
      <w:r w:rsidR="00244EC2" w:rsidRPr="008538D2">
        <w:rPr>
          <w:rFonts w:ascii="Times New Roman" w:hAnsi="Times New Roman" w:cs="Times New Roman"/>
          <w:i/>
          <w:sz w:val="26"/>
          <w:szCs w:val="26"/>
        </w:rPr>
        <w:t xml:space="preserve"> độc lập, khách quan hơn trong vấn đề hòa giả</w:t>
      </w:r>
      <w:r w:rsidRPr="008538D2">
        <w:rPr>
          <w:rFonts w:ascii="Times New Roman" w:hAnsi="Times New Roman" w:cs="Times New Roman"/>
          <w:i/>
          <w:sz w:val="26"/>
          <w:szCs w:val="26"/>
        </w:rPr>
        <w:t>i</w:t>
      </w:r>
      <w:r w:rsidR="00D04706" w:rsidRPr="008538D2">
        <w:rPr>
          <w:rFonts w:ascii="Times New Roman" w:hAnsi="Times New Roman" w:cs="Times New Roman"/>
          <w:i/>
          <w:sz w:val="26"/>
          <w:szCs w:val="26"/>
        </w:rPr>
        <w:t>, đối thoại tại Tòa án,</w:t>
      </w:r>
      <w:r w:rsidRPr="008538D2">
        <w:rPr>
          <w:rFonts w:ascii="Times New Roman" w:hAnsi="Times New Roman" w:cs="Times New Roman"/>
          <w:i/>
          <w:sz w:val="26"/>
          <w:szCs w:val="26"/>
        </w:rPr>
        <w:t xml:space="preserve"> điều này </w:t>
      </w:r>
      <w:r w:rsidR="00D7553B" w:rsidRPr="008538D2">
        <w:rPr>
          <w:rFonts w:ascii="Times New Roman" w:hAnsi="Times New Roman" w:cs="Times New Roman"/>
          <w:i/>
          <w:sz w:val="26"/>
          <w:szCs w:val="26"/>
        </w:rPr>
        <w:t xml:space="preserve">cũng </w:t>
      </w:r>
      <w:r w:rsidRPr="008538D2">
        <w:rPr>
          <w:rFonts w:ascii="Times New Roman" w:hAnsi="Times New Roman" w:cs="Times New Roman"/>
          <w:i/>
          <w:sz w:val="26"/>
          <w:szCs w:val="26"/>
        </w:rPr>
        <w:t>phù hợp với</w:t>
      </w:r>
      <w:r w:rsidR="00D04706" w:rsidRPr="008538D2">
        <w:rPr>
          <w:rFonts w:ascii="Times New Roman" w:hAnsi="Times New Roman" w:cs="Times New Roman"/>
          <w:i/>
          <w:sz w:val="26"/>
          <w:szCs w:val="26"/>
        </w:rPr>
        <w:t xml:space="preserve"> quy định</w:t>
      </w:r>
      <w:r w:rsidRPr="008538D2">
        <w:rPr>
          <w:rFonts w:ascii="Times New Roman" w:hAnsi="Times New Roman" w:cs="Times New Roman"/>
          <w:i/>
          <w:sz w:val="26"/>
          <w:szCs w:val="26"/>
        </w:rPr>
        <w:t xml:space="preserve"> khoản 1 Điều 28 Dự thảo</w:t>
      </w:r>
      <w:r w:rsidR="00D7553B" w:rsidRPr="008538D2">
        <w:rPr>
          <w:rFonts w:ascii="Times New Roman" w:hAnsi="Times New Roman" w:cs="Times New Roman"/>
          <w:i/>
          <w:sz w:val="26"/>
          <w:szCs w:val="26"/>
        </w:rPr>
        <w:t xml:space="preserve"> (</w:t>
      </w:r>
      <w:r w:rsidR="001868B1" w:rsidRPr="008538D2">
        <w:rPr>
          <w:rFonts w:ascii="Times New Roman" w:hAnsi="Times New Roman" w:cs="Times New Roman"/>
          <w:i/>
          <w:sz w:val="26"/>
          <w:szCs w:val="26"/>
        </w:rPr>
        <w:t>Thẩm phán đã tham gia phiên họp ghi nhận kết quả hòa giải, đối thoại không được tham gia giải quyết vụ việc đó theo thủ tục tố tụng dân sự, tố tụng hành chính).</w:t>
      </w:r>
      <w:r w:rsidR="002A0A1C" w:rsidRPr="008538D2">
        <w:rPr>
          <w:rFonts w:ascii="Times New Roman" w:hAnsi="Times New Roman" w:cs="Times New Roman"/>
          <w:i/>
          <w:sz w:val="26"/>
          <w:szCs w:val="26"/>
        </w:rPr>
        <w:t xml:space="preserve">Với cơ chế này thì hoạt động của HGV hay ĐTV sẽ mang tính độc lập tự lo chi phí do các bên lựa chọn trả chi phí như quy định tại Nghị định 22 của Chính Phủ về Hòa giải. </w:t>
      </w:r>
    </w:p>
    <w:p w:rsidR="004B68E0" w:rsidRPr="008538D2" w:rsidRDefault="004B68E0" w:rsidP="008538D2">
      <w:pPr>
        <w:pStyle w:val="ListParagraph"/>
        <w:spacing w:before="120" w:after="120" w:line="240" w:lineRule="auto"/>
        <w:ind w:left="2160"/>
        <w:contextualSpacing w:val="0"/>
        <w:jc w:val="both"/>
        <w:rPr>
          <w:rFonts w:ascii="Times New Roman" w:hAnsi="Times New Roman" w:cs="Times New Roman"/>
          <w:i/>
          <w:sz w:val="26"/>
          <w:szCs w:val="26"/>
          <w:u w:val="single"/>
        </w:rPr>
      </w:pPr>
    </w:p>
    <w:p w:rsidR="007103BE" w:rsidRPr="008538D2" w:rsidRDefault="00E87C1B"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Thứ hai</w:t>
      </w:r>
      <w:r w:rsidRPr="008538D2">
        <w:rPr>
          <w:rFonts w:ascii="Times New Roman" w:hAnsi="Times New Roman" w:cs="Times New Roman"/>
          <w:sz w:val="26"/>
          <w:szCs w:val="26"/>
        </w:rPr>
        <w:t>,</w:t>
      </w:r>
      <w:r w:rsidR="007103BE" w:rsidRPr="008538D2">
        <w:rPr>
          <w:rFonts w:ascii="Times New Roman" w:hAnsi="Times New Roman" w:cs="Times New Roman"/>
          <w:sz w:val="26"/>
          <w:szCs w:val="26"/>
        </w:rPr>
        <w:t xml:space="preserve"> về thời hạn hòa giải, đối thoại quy định tại Điều 17 Dự thảo là dài.</w:t>
      </w:r>
    </w:p>
    <w:p w:rsidR="007103BE" w:rsidRPr="008538D2" w:rsidRDefault="007103BE"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Quy định thời hạn hòa giải, đối thoại không quá 20 ngày</w:t>
      </w:r>
      <w:r w:rsidR="002C526F" w:rsidRPr="008538D2">
        <w:rPr>
          <w:rFonts w:ascii="Times New Roman" w:hAnsi="Times New Roman" w:cs="Times New Roman"/>
          <w:sz w:val="26"/>
          <w:szCs w:val="26"/>
        </w:rPr>
        <w:t xml:space="preserve"> và 30 ngày đối với vụ việc phức tạp </w:t>
      </w:r>
      <w:r w:rsidRPr="008538D2">
        <w:rPr>
          <w:rFonts w:ascii="Times New Roman" w:hAnsi="Times New Roman" w:cs="Times New Roman"/>
          <w:sz w:val="26"/>
          <w:szCs w:val="26"/>
        </w:rPr>
        <w:t xml:space="preserve">là dài trong khi các bên </w:t>
      </w:r>
      <w:r w:rsidR="00A836CA" w:rsidRPr="008538D2">
        <w:rPr>
          <w:rFonts w:ascii="Times New Roman" w:hAnsi="Times New Roman" w:cs="Times New Roman"/>
          <w:sz w:val="26"/>
          <w:szCs w:val="26"/>
        </w:rPr>
        <w:t xml:space="preserve">chọn </w:t>
      </w:r>
      <w:r w:rsidRPr="008538D2">
        <w:rPr>
          <w:rFonts w:ascii="Times New Roman" w:hAnsi="Times New Roman" w:cs="Times New Roman"/>
          <w:sz w:val="26"/>
          <w:szCs w:val="26"/>
        </w:rPr>
        <w:t>hòa giải thường là nhằm mục đích giải quyết vấn đề nhanh chóng, tránh việc kiện tụng kéo dài qua nhiều cấp xét xử.</w:t>
      </w:r>
    </w:p>
    <w:p w:rsidR="002F6D23" w:rsidRPr="008538D2" w:rsidRDefault="007103BE"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Tuy nhiên, theo quy định thời hạn hòa giải trên là quá dài, khó thu hút các bên lựa chọn hòa giải. Thêm vào đó, việc hòa giải phụ thuộc vào thiện chí của các bên.</w:t>
      </w:r>
      <w:r w:rsidR="002F6D23" w:rsidRPr="008538D2">
        <w:rPr>
          <w:rFonts w:ascii="Times New Roman" w:hAnsi="Times New Roman" w:cs="Times New Roman"/>
          <w:sz w:val="26"/>
          <w:szCs w:val="26"/>
        </w:rPr>
        <w:t xml:space="preserve"> Vì vậy, nế</w:t>
      </w:r>
      <w:r w:rsidR="00421DA5" w:rsidRPr="008538D2">
        <w:rPr>
          <w:rFonts w:ascii="Times New Roman" w:hAnsi="Times New Roman" w:cs="Times New Roman"/>
          <w:sz w:val="26"/>
          <w:szCs w:val="26"/>
        </w:rPr>
        <w:t>u hòa giải tại Trung tâm hòa giải không</w:t>
      </w:r>
      <w:r w:rsidR="002F6D23" w:rsidRPr="008538D2">
        <w:rPr>
          <w:rFonts w:ascii="Times New Roman" w:hAnsi="Times New Roman" w:cs="Times New Roman"/>
          <w:sz w:val="26"/>
          <w:szCs w:val="26"/>
        </w:rPr>
        <w:t xml:space="preserve"> bắt buộc thì </w:t>
      </w:r>
      <w:r w:rsidR="008538D2" w:rsidRPr="008538D2">
        <w:rPr>
          <w:rFonts w:ascii="Times New Roman" w:hAnsi="Times New Roman" w:cs="Times New Roman"/>
          <w:sz w:val="26"/>
          <w:szCs w:val="26"/>
        </w:rPr>
        <w:t>nếu</w:t>
      </w:r>
      <w:r w:rsidR="002F6D23" w:rsidRPr="008538D2">
        <w:rPr>
          <w:rFonts w:ascii="Times New Roman" w:hAnsi="Times New Roman" w:cs="Times New Roman"/>
          <w:sz w:val="26"/>
          <w:szCs w:val="26"/>
        </w:rPr>
        <w:t xml:space="preserve"> xảy ra</w:t>
      </w:r>
      <w:r w:rsidR="00421DA5" w:rsidRPr="008538D2">
        <w:rPr>
          <w:rFonts w:ascii="Times New Roman" w:hAnsi="Times New Roman" w:cs="Times New Roman"/>
          <w:sz w:val="26"/>
          <w:szCs w:val="26"/>
        </w:rPr>
        <w:t xml:space="preserve"> trường hợp</w:t>
      </w:r>
      <w:r w:rsidR="002F6D23" w:rsidRPr="008538D2">
        <w:rPr>
          <w:rFonts w:ascii="Times New Roman" w:hAnsi="Times New Roman" w:cs="Times New Roman"/>
          <w:sz w:val="26"/>
          <w:szCs w:val="26"/>
        </w:rPr>
        <w:t xml:space="preserve"> hòa giải không thành thì</w:t>
      </w:r>
      <w:r w:rsidR="00421DA5" w:rsidRPr="008538D2">
        <w:rPr>
          <w:rFonts w:ascii="Times New Roman" w:hAnsi="Times New Roman" w:cs="Times New Roman"/>
          <w:sz w:val="26"/>
          <w:szCs w:val="26"/>
        </w:rPr>
        <w:t xml:space="preserve"> các bên</w:t>
      </w:r>
      <w:r w:rsidR="002F6D23" w:rsidRPr="008538D2">
        <w:rPr>
          <w:rFonts w:ascii="Times New Roman" w:hAnsi="Times New Roman" w:cs="Times New Roman"/>
          <w:sz w:val="26"/>
          <w:szCs w:val="26"/>
        </w:rPr>
        <w:t xml:space="preserve"> lại bắt đầu </w:t>
      </w:r>
      <w:r w:rsidR="00514FE2" w:rsidRPr="008538D2">
        <w:rPr>
          <w:rFonts w:ascii="Times New Roman" w:hAnsi="Times New Roman" w:cs="Times New Roman"/>
          <w:sz w:val="26"/>
          <w:szCs w:val="26"/>
        </w:rPr>
        <w:t xml:space="preserve">tiến hành hòa giải </w:t>
      </w:r>
      <w:r w:rsidR="002F6D23" w:rsidRPr="008538D2">
        <w:rPr>
          <w:rFonts w:ascii="Times New Roman" w:hAnsi="Times New Roman" w:cs="Times New Roman"/>
          <w:sz w:val="26"/>
          <w:szCs w:val="26"/>
        </w:rPr>
        <w:t>theo thủ tục tố tụ</w:t>
      </w:r>
      <w:r w:rsidR="00514FE2" w:rsidRPr="008538D2">
        <w:rPr>
          <w:rFonts w:ascii="Times New Roman" w:hAnsi="Times New Roman" w:cs="Times New Roman"/>
          <w:sz w:val="26"/>
          <w:szCs w:val="26"/>
        </w:rPr>
        <w:t>ng</w:t>
      </w:r>
      <w:r w:rsidR="002F6D23" w:rsidRPr="008538D2">
        <w:rPr>
          <w:rFonts w:ascii="Times New Roman" w:hAnsi="Times New Roman" w:cs="Times New Roman"/>
          <w:sz w:val="26"/>
          <w:szCs w:val="26"/>
        </w:rPr>
        <w:t>, điều đó sẽ khiến vụ</w:t>
      </w:r>
      <w:r w:rsidR="00514FE2" w:rsidRPr="008538D2">
        <w:rPr>
          <w:rFonts w:ascii="Times New Roman" w:hAnsi="Times New Roman" w:cs="Times New Roman"/>
          <w:sz w:val="26"/>
          <w:szCs w:val="26"/>
        </w:rPr>
        <w:t xml:space="preserve"> án, vụ việc</w:t>
      </w:r>
      <w:r w:rsidR="002F6D23" w:rsidRPr="008538D2">
        <w:rPr>
          <w:rFonts w:ascii="Times New Roman" w:hAnsi="Times New Roman" w:cs="Times New Roman"/>
          <w:sz w:val="26"/>
          <w:szCs w:val="26"/>
        </w:rPr>
        <w:t xml:space="preserve"> kéo dài, không </w:t>
      </w:r>
      <w:r w:rsidR="00514FE2" w:rsidRPr="008538D2">
        <w:rPr>
          <w:rFonts w:ascii="Times New Roman" w:hAnsi="Times New Roman" w:cs="Times New Roman"/>
          <w:sz w:val="26"/>
          <w:szCs w:val="26"/>
        </w:rPr>
        <w:t xml:space="preserve">mang tính </w:t>
      </w:r>
      <w:r w:rsidR="002F6D23" w:rsidRPr="008538D2">
        <w:rPr>
          <w:rFonts w:ascii="Times New Roman" w:hAnsi="Times New Roman" w:cs="Times New Roman"/>
          <w:sz w:val="26"/>
          <w:szCs w:val="26"/>
        </w:rPr>
        <w:t>khả thi.</w:t>
      </w:r>
      <w:r w:rsidRPr="008538D2">
        <w:rPr>
          <w:rFonts w:ascii="Times New Roman" w:hAnsi="Times New Roman" w:cs="Times New Roman"/>
          <w:sz w:val="26"/>
          <w:szCs w:val="26"/>
        </w:rPr>
        <w:t xml:space="preserve"> </w:t>
      </w:r>
    </w:p>
    <w:p w:rsidR="007103BE" w:rsidRPr="008538D2" w:rsidRDefault="002A0A1C"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HGV, ĐTV</w:t>
      </w:r>
      <w:r w:rsidR="007103BE" w:rsidRPr="008538D2">
        <w:rPr>
          <w:rFonts w:ascii="Times New Roman" w:hAnsi="Times New Roman" w:cs="Times New Roman"/>
          <w:sz w:val="26"/>
          <w:szCs w:val="26"/>
        </w:rPr>
        <w:t xml:space="preserve"> chỉ </w:t>
      </w:r>
      <w:r w:rsidR="002C526F" w:rsidRPr="008538D2">
        <w:rPr>
          <w:rFonts w:ascii="Times New Roman" w:hAnsi="Times New Roman" w:cs="Times New Roman"/>
          <w:sz w:val="26"/>
          <w:szCs w:val="26"/>
        </w:rPr>
        <w:t xml:space="preserve">nên </w:t>
      </w:r>
      <w:r w:rsidR="007103BE" w:rsidRPr="008538D2">
        <w:rPr>
          <w:rFonts w:ascii="Times New Roman" w:hAnsi="Times New Roman" w:cs="Times New Roman"/>
          <w:sz w:val="26"/>
          <w:szCs w:val="26"/>
        </w:rPr>
        <w:t xml:space="preserve">có nghĩa vụ </w:t>
      </w:r>
      <w:r w:rsidR="002C526F" w:rsidRPr="008538D2">
        <w:rPr>
          <w:rFonts w:ascii="Times New Roman" w:hAnsi="Times New Roman" w:cs="Times New Roman"/>
          <w:sz w:val="26"/>
          <w:szCs w:val="26"/>
        </w:rPr>
        <w:t xml:space="preserve">làm cầu nối, </w:t>
      </w:r>
      <w:r w:rsidR="007103BE" w:rsidRPr="008538D2">
        <w:rPr>
          <w:rFonts w:ascii="Times New Roman" w:hAnsi="Times New Roman" w:cs="Times New Roman"/>
          <w:sz w:val="26"/>
          <w:szCs w:val="26"/>
        </w:rPr>
        <w:t xml:space="preserve">khuyến khích các bên hòa giải chứ không phân tích đúng sai theo góc độ hồ sơ, pháp lý. Do đó, </w:t>
      </w:r>
      <w:r w:rsidRPr="008538D2">
        <w:rPr>
          <w:rFonts w:ascii="Times New Roman" w:hAnsi="Times New Roman" w:cs="Times New Roman"/>
          <w:sz w:val="26"/>
          <w:szCs w:val="26"/>
        </w:rPr>
        <w:t>HGV, ĐTV</w:t>
      </w:r>
      <w:r w:rsidR="007103BE" w:rsidRPr="008538D2">
        <w:rPr>
          <w:rFonts w:ascii="Times New Roman" w:hAnsi="Times New Roman" w:cs="Times New Roman"/>
          <w:sz w:val="26"/>
          <w:szCs w:val="26"/>
        </w:rPr>
        <w:t xml:space="preserve"> không cần phải nghiên cứu kỹ hồ sơ nên cần rút ngắn thêm thời gian hòa giải, đối thoại.</w:t>
      </w:r>
    </w:p>
    <w:p w:rsidR="002C526F" w:rsidRPr="008538D2" w:rsidRDefault="007103BE" w:rsidP="008538D2">
      <w:pPr>
        <w:pStyle w:val="ListParagraph"/>
        <w:numPr>
          <w:ilvl w:val="0"/>
          <w:numId w:val="1"/>
        </w:numPr>
        <w:spacing w:before="120" w:after="120" w:line="240" w:lineRule="auto"/>
        <w:contextualSpacing w:val="0"/>
        <w:jc w:val="both"/>
        <w:rPr>
          <w:rFonts w:ascii="Times New Roman" w:hAnsi="Times New Roman" w:cs="Times New Roman"/>
          <w:b/>
          <w:i/>
          <w:sz w:val="26"/>
          <w:szCs w:val="26"/>
        </w:rPr>
      </w:pPr>
      <w:r w:rsidRPr="008538D2">
        <w:rPr>
          <w:rFonts w:ascii="Times New Roman" w:hAnsi="Times New Roman" w:cs="Times New Roman"/>
          <w:b/>
          <w:i/>
          <w:sz w:val="26"/>
          <w:szCs w:val="26"/>
          <w:u w:val="single"/>
        </w:rPr>
        <w:t>Kiến nghị:</w:t>
      </w:r>
      <w:r w:rsidRPr="008538D2">
        <w:rPr>
          <w:rFonts w:ascii="Times New Roman" w:hAnsi="Times New Roman" w:cs="Times New Roman"/>
          <w:b/>
          <w:i/>
          <w:sz w:val="26"/>
          <w:szCs w:val="26"/>
        </w:rPr>
        <w:t xml:space="preserve"> </w:t>
      </w:r>
    </w:p>
    <w:p w:rsidR="00D747A6" w:rsidRPr="008538D2" w:rsidRDefault="005D1FF6" w:rsidP="008538D2">
      <w:pPr>
        <w:pStyle w:val="ListParagraph"/>
        <w:spacing w:before="120" w:after="120" w:line="240" w:lineRule="auto"/>
        <w:ind w:left="1440"/>
        <w:contextualSpacing w:val="0"/>
        <w:jc w:val="both"/>
        <w:rPr>
          <w:rFonts w:ascii="Times New Roman" w:hAnsi="Times New Roman" w:cs="Times New Roman"/>
          <w:i/>
          <w:sz w:val="26"/>
          <w:szCs w:val="26"/>
        </w:rPr>
      </w:pPr>
      <w:r w:rsidRPr="008538D2">
        <w:rPr>
          <w:rFonts w:ascii="Times New Roman" w:hAnsi="Times New Roman" w:cs="Times New Roman"/>
          <w:i/>
          <w:sz w:val="26"/>
          <w:szCs w:val="26"/>
        </w:rPr>
        <w:t>Vì thời gian dài nên đề xuất hòa giải tại Trung tâm Hòa giải</w:t>
      </w:r>
      <w:r w:rsidR="002A0A1C" w:rsidRPr="008538D2">
        <w:rPr>
          <w:rFonts w:ascii="Times New Roman" w:hAnsi="Times New Roman" w:cs="Times New Roman"/>
          <w:i/>
          <w:sz w:val="26"/>
          <w:szCs w:val="26"/>
        </w:rPr>
        <w:t xml:space="preserve"> </w:t>
      </w:r>
      <w:r w:rsidR="00365213" w:rsidRPr="008538D2">
        <w:rPr>
          <w:rFonts w:ascii="Times New Roman" w:hAnsi="Times New Roman" w:cs="Times New Roman"/>
          <w:i/>
          <w:sz w:val="26"/>
          <w:szCs w:val="26"/>
        </w:rPr>
        <w:t>tại</w:t>
      </w:r>
      <w:r w:rsidR="002A0A1C" w:rsidRPr="008538D2">
        <w:rPr>
          <w:rFonts w:ascii="Times New Roman" w:hAnsi="Times New Roman" w:cs="Times New Roman"/>
          <w:i/>
          <w:sz w:val="26"/>
          <w:szCs w:val="26"/>
        </w:rPr>
        <w:t xml:space="preserve"> Tòa án </w:t>
      </w:r>
      <w:r w:rsidRPr="008538D2">
        <w:rPr>
          <w:rFonts w:ascii="Times New Roman" w:hAnsi="Times New Roman" w:cs="Times New Roman"/>
          <w:i/>
          <w:sz w:val="26"/>
          <w:szCs w:val="26"/>
        </w:rPr>
        <w:t xml:space="preserve">là </w:t>
      </w:r>
      <w:r w:rsidRPr="008538D2">
        <w:rPr>
          <w:rFonts w:ascii="Times New Roman" w:hAnsi="Times New Roman" w:cs="Times New Roman"/>
          <w:b/>
          <w:i/>
          <w:sz w:val="26"/>
          <w:szCs w:val="26"/>
        </w:rPr>
        <w:t>bắt buộc</w:t>
      </w:r>
      <w:r w:rsidR="00D747A6" w:rsidRPr="008538D2">
        <w:rPr>
          <w:rFonts w:ascii="Times New Roman" w:hAnsi="Times New Roman" w:cs="Times New Roman"/>
          <w:i/>
          <w:sz w:val="26"/>
          <w:szCs w:val="26"/>
        </w:rPr>
        <w:t xml:space="preserve">, nếu không mang tính bắt buộc thì không khả thi vì chẳng hạn nếu hòa giải tại Trung tâm hòa giải không thành thì các bên phải tiến hành hòa giải </w:t>
      </w:r>
      <w:r w:rsidR="00823C4C" w:rsidRPr="008538D2">
        <w:rPr>
          <w:rFonts w:ascii="Times New Roman" w:hAnsi="Times New Roman" w:cs="Times New Roman"/>
          <w:i/>
          <w:sz w:val="26"/>
          <w:szCs w:val="26"/>
        </w:rPr>
        <w:t xml:space="preserve">theo </w:t>
      </w:r>
      <w:r w:rsidR="008538D2" w:rsidRPr="008538D2">
        <w:rPr>
          <w:rFonts w:ascii="Times New Roman" w:hAnsi="Times New Roman" w:cs="Times New Roman"/>
          <w:i/>
          <w:sz w:val="26"/>
          <w:szCs w:val="26"/>
        </w:rPr>
        <w:t>Bộ luật TTDS</w:t>
      </w:r>
      <w:r w:rsidR="00823C4C" w:rsidRPr="008538D2">
        <w:rPr>
          <w:rFonts w:ascii="Times New Roman" w:hAnsi="Times New Roman" w:cs="Times New Roman"/>
          <w:i/>
          <w:sz w:val="26"/>
          <w:szCs w:val="26"/>
        </w:rPr>
        <w:t>,</w:t>
      </w:r>
      <w:r w:rsidR="008538D2" w:rsidRPr="008538D2">
        <w:rPr>
          <w:rFonts w:ascii="Times New Roman" w:hAnsi="Times New Roman" w:cs="Times New Roman"/>
          <w:i/>
          <w:sz w:val="26"/>
          <w:szCs w:val="26"/>
        </w:rPr>
        <w:t xml:space="preserve"> Luật TTHC,</w:t>
      </w:r>
      <w:r w:rsidR="00823C4C" w:rsidRPr="008538D2">
        <w:rPr>
          <w:rFonts w:ascii="Times New Roman" w:hAnsi="Times New Roman" w:cs="Times New Roman"/>
          <w:i/>
          <w:sz w:val="26"/>
          <w:szCs w:val="26"/>
        </w:rPr>
        <w:t xml:space="preserve"> thẩm phán phải tiến hành hòa giải lại, điều này gây tốn kém về mặt thời gian. Do vậy, nếu là thủ tục bắt buộc thì cần phải sửa đổ</w:t>
      </w:r>
      <w:r w:rsidR="008538D2" w:rsidRPr="008538D2">
        <w:rPr>
          <w:rFonts w:ascii="Times New Roman" w:hAnsi="Times New Roman" w:cs="Times New Roman"/>
          <w:i/>
          <w:sz w:val="26"/>
          <w:szCs w:val="26"/>
        </w:rPr>
        <w:t xml:space="preserve">i Bộ luật </w:t>
      </w:r>
      <w:r w:rsidR="00823C4C" w:rsidRPr="008538D2">
        <w:rPr>
          <w:rFonts w:ascii="Times New Roman" w:hAnsi="Times New Roman" w:cs="Times New Roman"/>
          <w:i/>
          <w:sz w:val="26"/>
          <w:szCs w:val="26"/>
        </w:rPr>
        <w:t>TTDS</w:t>
      </w:r>
      <w:r w:rsidR="00514FE2" w:rsidRPr="008538D2">
        <w:rPr>
          <w:rFonts w:ascii="Times New Roman" w:hAnsi="Times New Roman" w:cs="Times New Roman"/>
          <w:i/>
          <w:sz w:val="26"/>
          <w:szCs w:val="26"/>
        </w:rPr>
        <w:t xml:space="preserve">, </w:t>
      </w:r>
      <w:r w:rsidR="008538D2" w:rsidRPr="008538D2">
        <w:rPr>
          <w:rFonts w:ascii="Times New Roman" w:hAnsi="Times New Roman" w:cs="Times New Roman"/>
          <w:i/>
          <w:sz w:val="26"/>
          <w:szCs w:val="26"/>
        </w:rPr>
        <w:t xml:space="preserve">Luật </w:t>
      </w:r>
      <w:r w:rsidR="00514FE2" w:rsidRPr="008538D2">
        <w:rPr>
          <w:rFonts w:ascii="Times New Roman" w:hAnsi="Times New Roman" w:cs="Times New Roman"/>
          <w:i/>
          <w:sz w:val="26"/>
          <w:szCs w:val="26"/>
        </w:rPr>
        <w:t>TTHC</w:t>
      </w:r>
      <w:r w:rsidR="00823C4C" w:rsidRPr="008538D2">
        <w:rPr>
          <w:rFonts w:ascii="Times New Roman" w:hAnsi="Times New Roman" w:cs="Times New Roman"/>
          <w:i/>
          <w:sz w:val="26"/>
          <w:szCs w:val="26"/>
        </w:rPr>
        <w:t xml:space="preserve"> lại quy định theo hướng </w:t>
      </w:r>
      <w:r w:rsidR="00F311D8" w:rsidRPr="008538D2">
        <w:rPr>
          <w:rFonts w:ascii="Times New Roman" w:hAnsi="Times New Roman" w:cs="Times New Roman"/>
          <w:i/>
          <w:sz w:val="26"/>
          <w:szCs w:val="26"/>
        </w:rPr>
        <w:t xml:space="preserve">hòa giải tại Trung tâm Hòa giải </w:t>
      </w:r>
      <w:r w:rsidR="00365213" w:rsidRPr="008538D2">
        <w:rPr>
          <w:rFonts w:ascii="Times New Roman" w:hAnsi="Times New Roman" w:cs="Times New Roman"/>
          <w:i/>
          <w:sz w:val="26"/>
          <w:szCs w:val="26"/>
        </w:rPr>
        <w:t xml:space="preserve">tại Tòa án </w:t>
      </w:r>
      <w:r w:rsidR="00F311D8" w:rsidRPr="008538D2">
        <w:rPr>
          <w:rFonts w:ascii="Times New Roman" w:hAnsi="Times New Roman" w:cs="Times New Roman"/>
          <w:i/>
          <w:sz w:val="26"/>
          <w:szCs w:val="26"/>
        </w:rPr>
        <w:t>là 1 thủ tục tố tụng, các bên sẽ không hòa giải lại.</w:t>
      </w:r>
    </w:p>
    <w:p w:rsidR="00167D53" w:rsidRPr="008538D2" w:rsidRDefault="00167D53" w:rsidP="008538D2">
      <w:pPr>
        <w:spacing w:before="120" w:after="120" w:line="240" w:lineRule="auto"/>
        <w:jc w:val="both"/>
        <w:rPr>
          <w:rFonts w:ascii="Times New Roman" w:hAnsi="Times New Roman" w:cs="Times New Roman"/>
          <w:sz w:val="26"/>
          <w:szCs w:val="26"/>
        </w:rPr>
      </w:pPr>
    </w:p>
    <w:p w:rsidR="00CE7411" w:rsidRPr="008538D2" w:rsidRDefault="00E87C1B"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Thứ</w:t>
      </w:r>
      <w:r w:rsidR="00CE7411" w:rsidRPr="008538D2">
        <w:rPr>
          <w:rFonts w:ascii="Times New Roman" w:hAnsi="Times New Roman" w:cs="Times New Roman"/>
          <w:b/>
          <w:sz w:val="26"/>
          <w:szCs w:val="26"/>
        </w:rPr>
        <w:t xml:space="preserve"> ba</w:t>
      </w:r>
      <w:r w:rsidRPr="008538D2">
        <w:rPr>
          <w:rFonts w:ascii="Times New Roman" w:hAnsi="Times New Roman" w:cs="Times New Roman"/>
          <w:sz w:val="26"/>
          <w:szCs w:val="26"/>
        </w:rPr>
        <w:t xml:space="preserve">, </w:t>
      </w:r>
      <w:r w:rsidR="00CE7411" w:rsidRPr="008538D2">
        <w:rPr>
          <w:rFonts w:ascii="Times New Roman" w:hAnsi="Times New Roman" w:cs="Times New Roman"/>
          <w:sz w:val="26"/>
          <w:szCs w:val="26"/>
        </w:rPr>
        <w:t>về lệ phí</w:t>
      </w:r>
      <w:r w:rsidR="00C57BB7" w:rsidRPr="008538D2">
        <w:rPr>
          <w:rFonts w:ascii="Times New Roman" w:hAnsi="Times New Roman" w:cs="Times New Roman"/>
          <w:sz w:val="26"/>
          <w:szCs w:val="26"/>
        </w:rPr>
        <w:t xml:space="preserve"> hòa giải, lệ phí đối thoại </w:t>
      </w:r>
      <w:r w:rsidR="008538D2" w:rsidRPr="008538D2">
        <w:rPr>
          <w:rFonts w:ascii="Times New Roman" w:hAnsi="Times New Roman" w:cs="Times New Roman"/>
          <w:sz w:val="26"/>
          <w:szCs w:val="26"/>
        </w:rPr>
        <w:t>của Dự thảo</w:t>
      </w:r>
    </w:p>
    <w:p w:rsidR="002A49EA" w:rsidRPr="008538D2" w:rsidRDefault="002A49EA" w:rsidP="008538D2">
      <w:pPr>
        <w:pStyle w:val="ListParagraph"/>
        <w:spacing w:before="120" w:after="120" w:line="240" w:lineRule="auto"/>
        <w:contextualSpacing w:val="0"/>
        <w:jc w:val="both"/>
        <w:rPr>
          <w:rFonts w:ascii="Times New Roman" w:hAnsi="Times New Roman" w:cs="Times New Roman"/>
          <w:sz w:val="26"/>
          <w:szCs w:val="26"/>
        </w:rPr>
      </w:pPr>
      <w:r w:rsidRPr="008538D2">
        <w:rPr>
          <w:rFonts w:ascii="Times New Roman" w:hAnsi="Times New Roman" w:cs="Times New Roman"/>
          <w:sz w:val="26"/>
          <w:szCs w:val="26"/>
        </w:rPr>
        <w:t xml:space="preserve">Hai phương án về lệ phí hòa giải, lệ phí đối thoại quy định tại </w:t>
      </w:r>
      <w:r w:rsidR="008538D2" w:rsidRPr="008538D2">
        <w:rPr>
          <w:rFonts w:ascii="Times New Roman" w:hAnsi="Times New Roman" w:cs="Times New Roman"/>
          <w:sz w:val="26"/>
          <w:szCs w:val="26"/>
        </w:rPr>
        <w:t>Đ</w:t>
      </w:r>
      <w:r w:rsidRPr="008538D2">
        <w:rPr>
          <w:rFonts w:ascii="Times New Roman" w:hAnsi="Times New Roman" w:cs="Times New Roman"/>
          <w:sz w:val="26"/>
          <w:szCs w:val="26"/>
        </w:rPr>
        <w:t>iều 7 đ</w:t>
      </w:r>
      <w:r w:rsidR="00D33665" w:rsidRPr="008538D2">
        <w:rPr>
          <w:rFonts w:ascii="Times New Roman" w:hAnsi="Times New Roman" w:cs="Times New Roman"/>
          <w:sz w:val="26"/>
          <w:szCs w:val="26"/>
        </w:rPr>
        <w:t>ều</w:t>
      </w:r>
      <w:r w:rsidRPr="008538D2">
        <w:rPr>
          <w:rFonts w:ascii="Times New Roman" w:hAnsi="Times New Roman" w:cs="Times New Roman"/>
          <w:sz w:val="26"/>
          <w:szCs w:val="26"/>
        </w:rPr>
        <w:t xml:space="preserve"> không phù hợp</w:t>
      </w:r>
      <w:r w:rsidR="00D33665" w:rsidRPr="008538D2">
        <w:rPr>
          <w:rFonts w:ascii="Times New Roman" w:hAnsi="Times New Roman" w:cs="Times New Roman"/>
          <w:sz w:val="26"/>
          <w:szCs w:val="26"/>
        </w:rPr>
        <w:t>.</w:t>
      </w:r>
    </w:p>
    <w:p w:rsidR="002A49EA" w:rsidRPr="008538D2" w:rsidRDefault="002A49EA" w:rsidP="008538D2">
      <w:pPr>
        <w:pStyle w:val="ListParagraph"/>
        <w:numPr>
          <w:ilvl w:val="0"/>
          <w:numId w:val="1"/>
        </w:numPr>
        <w:spacing w:before="120" w:after="120" w:line="240" w:lineRule="auto"/>
        <w:contextualSpacing w:val="0"/>
        <w:rPr>
          <w:rFonts w:ascii="Times New Roman" w:hAnsi="Times New Roman" w:cs="Times New Roman"/>
          <w:b/>
          <w:i/>
          <w:sz w:val="26"/>
          <w:szCs w:val="26"/>
          <w:u w:val="single"/>
        </w:rPr>
      </w:pPr>
      <w:r w:rsidRPr="008538D2">
        <w:rPr>
          <w:rFonts w:ascii="Times New Roman" w:hAnsi="Times New Roman" w:cs="Times New Roman"/>
          <w:b/>
          <w:i/>
          <w:sz w:val="26"/>
          <w:szCs w:val="26"/>
          <w:u w:val="single"/>
        </w:rPr>
        <w:t xml:space="preserve">Kiến nghị: </w:t>
      </w:r>
    </w:p>
    <w:p w:rsidR="002A49EA" w:rsidRPr="008538D2" w:rsidRDefault="002A49EA" w:rsidP="008538D2">
      <w:pPr>
        <w:pStyle w:val="ListParagraph"/>
        <w:spacing w:before="120" w:after="120" w:line="240" w:lineRule="auto"/>
        <w:ind w:left="1080"/>
        <w:contextualSpacing w:val="0"/>
        <w:jc w:val="both"/>
        <w:rPr>
          <w:rFonts w:ascii="Times New Roman" w:hAnsi="Times New Roman" w:cs="Times New Roman"/>
          <w:i/>
          <w:sz w:val="26"/>
          <w:szCs w:val="26"/>
        </w:rPr>
      </w:pPr>
      <w:r w:rsidRPr="008538D2">
        <w:rPr>
          <w:rFonts w:ascii="Times New Roman" w:hAnsi="Times New Roman" w:cs="Times New Roman"/>
          <w:i/>
          <w:sz w:val="26"/>
          <w:szCs w:val="26"/>
        </w:rPr>
        <w:lastRenderedPageBreak/>
        <w:t>Trường hợp cá nhân, pháp nhân nộp đơn khởi kiện tranh chấp về kinh doanh thương mại, dân sự, hành chính, lao động,.. thì nộ</w:t>
      </w:r>
      <w:r w:rsidR="00D33665" w:rsidRPr="008538D2">
        <w:rPr>
          <w:rFonts w:ascii="Times New Roman" w:hAnsi="Times New Roman" w:cs="Times New Roman"/>
          <w:i/>
          <w:sz w:val="26"/>
          <w:szCs w:val="26"/>
        </w:rPr>
        <w:t>p tạm</w:t>
      </w:r>
      <w:r w:rsidRPr="008538D2">
        <w:rPr>
          <w:rFonts w:ascii="Times New Roman" w:hAnsi="Times New Roman" w:cs="Times New Roman"/>
          <w:i/>
          <w:sz w:val="26"/>
          <w:szCs w:val="26"/>
        </w:rPr>
        <w:t xml:space="preserve"> ứng lệ phí tại Cơ quan THADS, chỉ khi nào hòa giải thành thì sẽ thu lệ phí, nếu hòa giải không thành thì chuyển qua án phí, lệ phí giải quyết tranh chấp, việc dân sự theo thủ tục của Tòa án cụ thể là Nghị quyết 326/2016/UBTVQH14 ngày 30/12/2016 quy định về mức thu, miễn giảm, thu, nộp, quản lý và sử dụng án phí và lệ phí Tòa án, nếu đóng </w:t>
      </w:r>
      <w:r w:rsidR="00D456E6" w:rsidRPr="008538D2">
        <w:rPr>
          <w:rFonts w:ascii="Times New Roman" w:hAnsi="Times New Roman" w:cs="Times New Roman"/>
          <w:i/>
          <w:sz w:val="26"/>
          <w:szCs w:val="26"/>
        </w:rPr>
        <w:t xml:space="preserve">chưa đủ </w:t>
      </w:r>
      <w:r w:rsidRPr="008538D2">
        <w:rPr>
          <w:rFonts w:ascii="Times New Roman" w:hAnsi="Times New Roman" w:cs="Times New Roman"/>
          <w:i/>
          <w:sz w:val="26"/>
          <w:szCs w:val="26"/>
        </w:rPr>
        <w:t>thì bổ sung thêm tại Cơ quan THADS.</w:t>
      </w:r>
    </w:p>
    <w:p w:rsidR="000D2C71" w:rsidRPr="008538D2" w:rsidRDefault="000D2C71" w:rsidP="008538D2">
      <w:pPr>
        <w:pStyle w:val="ListParagraph"/>
        <w:spacing w:before="120" w:after="120" w:line="240" w:lineRule="auto"/>
        <w:ind w:left="1440"/>
        <w:contextualSpacing w:val="0"/>
        <w:jc w:val="both"/>
        <w:rPr>
          <w:rFonts w:ascii="Times New Roman" w:hAnsi="Times New Roman" w:cs="Times New Roman"/>
          <w:b/>
          <w:i/>
          <w:sz w:val="26"/>
          <w:szCs w:val="26"/>
          <w:u w:val="single"/>
        </w:rPr>
      </w:pPr>
    </w:p>
    <w:p w:rsidR="000A602F" w:rsidRPr="008538D2" w:rsidRDefault="00316DAA"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Thứ tư</w:t>
      </w:r>
      <w:r w:rsidR="00A836CA" w:rsidRPr="008538D2">
        <w:rPr>
          <w:rFonts w:ascii="Times New Roman" w:hAnsi="Times New Roman" w:cs="Times New Roman"/>
          <w:b/>
          <w:i/>
          <w:sz w:val="26"/>
          <w:szCs w:val="26"/>
        </w:rPr>
        <w:t>,</w:t>
      </w:r>
      <w:r w:rsidR="00A836CA" w:rsidRPr="008538D2">
        <w:rPr>
          <w:rFonts w:ascii="Times New Roman" w:hAnsi="Times New Roman" w:cs="Times New Roman"/>
          <w:sz w:val="26"/>
          <w:szCs w:val="26"/>
        </w:rPr>
        <w:t xml:space="preserve"> Khoản 1 Điều 24 Dự thảo, Phiên hòa giải bị hoãn khi các bên tham gia hòa giải vắng mặt khi được thông báo lần 1 là không cần thiết.</w:t>
      </w:r>
      <w:r w:rsidR="000A602F" w:rsidRPr="008538D2">
        <w:rPr>
          <w:rFonts w:ascii="Times New Roman" w:hAnsi="Times New Roman" w:cs="Times New Roman"/>
          <w:sz w:val="26"/>
          <w:szCs w:val="26"/>
        </w:rPr>
        <w:t xml:space="preserve"> </w:t>
      </w:r>
    </w:p>
    <w:p w:rsidR="00A836CA" w:rsidRPr="008538D2" w:rsidRDefault="00A836CA"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Hòa giải hay không là do các bên quyết định. Do đó, khi một bên hoặc các bên không tham gia Phiên hòa giải mặc dù đã được thông báo thì có nghĩa bên đó không có thiện chí hòa giải. Điều này có thể được xem là trường hợp một bên hoặc các bên từ chối hòa giải. Khi đó, quá trình hòa giải nên chấm dứt.</w:t>
      </w:r>
    </w:p>
    <w:p w:rsidR="00A836CA" w:rsidRPr="008538D2" w:rsidRDefault="00A836CA" w:rsidP="008538D2">
      <w:pPr>
        <w:spacing w:before="120" w:after="120" w:line="240" w:lineRule="auto"/>
        <w:ind w:left="720"/>
        <w:jc w:val="both"/>
        <w:rPr>
          <w:rFonts w:ascii="Times New Roman" w:hAnsi="Times New Roman" w:cs="Times New Roman"/>
          <w:sz w:val="26"/>
          <w:szCs w:val="26"/>
        </w:rPr>
      </w:pPr>
      <w:r w:rsidRPr="008538D2">
        <w:rPr>
          <w:rFonts w:ascii="Times New Roman" w:hAnsi="Times New Roman" w:cs="Times New Roman"/>
          <w:sz w:val="26"/>
          <w:szCs w:val="26"/>
        </w:rPr>
        <w:t>Nếu các bên có thiện chí hòa giải nhưng không tham gia được thì các bên sẽ phải có yêu cầu hoãn Phiên hòa giải. Việc này đã có quy định tại Khoản 2 Điều 24.</w:t>
      </w:r>
    </w:p>
    <w:p w:rsidR="00553487" w:rsidRPr="008538D2" w:rsidRDefault="00553487" w:rsidP="008538D2">
      <w:pPr>
        <w:pStyle w:val="ListParagraph"/>
        <w:numPr>
          <w:ilvl w:val="0"/>
          <w:numId w:val="1"/>
        </w:numPr>
        <w:spacing w:before="120" w:after="120" w:line="240" w:lineRule="auto"/>
        <w:ind w:left="1440" w:hanging="720"/>
        <w:contextualSpacing w:val="0"/>
        <w:jc w:val="both"/>
        <w:rPr>
          <w:rFonts w:ascii="Times New Roman" w:hAnsi="Times New Roman" w:cs="Times New Roman"/>
          <w:b/>
          <w:i/>
          <w:sz w:val="26"/>
          <w:szCs w:val="26"/>
        </w:rPr>
      </w:pPr>
      <w:r w:rsidRPr="008538D2">
        <w:rPr>
          <w:rFonts w:ascii="Times New Roman" w:hAnsi="Times New Roman" w:cs="Times New Roman"/>
          <w:b/>
          <w:i/>
          <w:sz w:val="26"/>
          <w:szCs w:val="26"/>
          <w:u w:val="single"/>
        </w:rPr>
        <w:t>Kiến nghị:</w:t>
      </w:r>
      <w:r w:rsidRPr="008538D2">
        <w:rPr>
          <w:rFonts w:ascii="Times New Roman" w:hAnsi="Times New Roman" w:cs="Times New Roman"/>
          <w:b/>
          <w:i/>
          <w:sz w:val="26"/>
          <w:szCs w:val="26"/>
        </w:rPr>
        <w:t xml:space="preserve"> </w:t>
      </w:r>
    </w:p>
    <w:p w:rsidR="00553487" w:rsidRPr="008538D2" w:rsidRDefault="00553487" w:rsidP="008538D2">
      <w:pPr>
        <w:pStyle w:val="ListParagraph"/>
        <w:spacing w:before="120" w:after="120" w:line="240" w:lineRule="auto"/>
        <w:ind w:left="1440"/>
        <w:contextualSpacing w:val="0"/>
        <w:jc w:val="both"/>
        <w:rPr>
          <w:rFonts w:ascii="Times New Roman" w:hAnsi="Times New Roman" w:cs="Times New Roman"/>
          <w:i/>
          <w:sz w:val="26"/>
          <w:szCs w:val="26"/>
        </w:rPr>
      </w:pPr>
      <w:r w:rsidRPr="008538D2">
        <w:rPr>
          <w:rFonts w:ascii="Times New Roman" w:hAnsi="Times New Roman" w:cs="Times New Roman"/>
          <w:i/>
          <w:sz w:val="26"/>
          <w:szCs w:val="26"/>
        </w:rPr>
        <w:t>Bỏ Khoản 1 Điều 24 và điều chỉnh nội dung Khoản 3 Điều 27 để bỏ cụm từ “vắng mặt sau hai lần được thông báo về việc hòa giải, đối thoại mà không có lý do chính đáng”.</w:t>
      </w:r>
    </w:p>
    <w:p w:rsidR="00453900" w:rsidRPr="008538D2" w:rsidRDefault="00453900" w:rsidP="008538D2">
      <w:pPr>
        <w:pStyle w:val="ListParagraph"/>
        <w:spacing w:before="120" w:after="120" w:line="240" w:lineRule="auto"/>
        <w:ind w:left="1440"/>
        <w:contextualSpacing w:val="0"/>
        <w:jc w:val="both"/>
        <w:rPr>
          <w:rFonts w:ascii="Times New Roman" w:hAnsi="Times New Roman" w:cs="Times New Roman"/>
          <w:i/>
          <w:sz w:val="26"/>
          <w:szCs w:val="26"/>
        </w:rPr>
      </w:pPr>
      <w:r w:rsidRPr="008538D2">
        <w:rPr>
          <w:rFonts w:ascii="Times New Roman" w:hAnsi="Times New Roman" w:cs="Times New Roman"/>
          <w:i/>
          <w:sz w:val="26"/>
          <w:szCs w:val="26"/>
        </w:rPr>
        <w:t xml:space="preserve">Bổ sung thêm thông báo lần thứ nhất mà vắng mặt thì phải chỉ rõ thông báo bằng phương thức nào, như thế nào mới được coi là thông báo hợp lệ. </w:t>
      </w:r>
    </w:p>
    <w:p w:rsidR="00A836CA" w:rsidRPr="008538D2" w:rsidRDefault="00A836CA" w:rsidP="008538D2">
      <w:pPr>
        <w:pStyle w:val="ListParagraph"/>
        <w:spacing w:before="120" w:after="120" w:line="240" w:lineRule="auto"/>
        <w:contextualSpacing w:val="0"/>
        <w:jc w:val="both"/>
        <w:rPr>
          <w:rFonts w:ascii="Times New Roman" w:hAnsi="Times New Roman" w:cs="Times New Roman"/>
          <w:sz w:val="26"/>
          <w:szCs w:val="26"/>
        </w:rPr>
      </w:pPr>
    </w:p>
    <w:p w:rsidR="00CB76C2" w:rsidRPr="008538D2" w:rsidRDefault="003716A3"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 xml:space="preserve">Thứ </w:t>
      </w:r>
      <w:r w:rsidR="00316DAA" w:rsidRPr="008538D2">
        <w:rPr>
          <w:rFonts w:ascii="Times New Roman" w:hAnsi="Times New Roman" w:cs="Times New Roman"/>
          <w:b/>
          <w:sz w:val="26"/>
          <w:szCs w:val="26"/>
        </w:rPr>
        <w:t>năm</w:t>
      </w:r>
      <w:r w:rsidRPr="008538D2">
        <w:rPr>
          <w:rFonts w:ascii="Times New Roman" w:hAnsi="Times New Roman" w:cs="Times New Roman"/>
          <w:sz w:val="26"/>
          <w:szCs w:val="26"/>
        </w:rPr>
        <w:t>, Điểm b Khoản 2 Điều 10</w:t>
      </w:r>
      <w:r w:rsidR="00C0688D" w:rsidRPr="008538D2">
        <w:rPr>
          <w:rFonts w:ascii="Times New Roman" w:hAnsi="Times New Roman" w:cs="Times New Roman"/>
          <w:sz w:val="26"/>
          <w:szCs w:val="26"/>
        </w:rPr>
        <w:t xml:space="preserve"> Dự thảo, đ</w:t>
      </w:r>
      <w:r w:rsidRPr="008538D2">
        <w:rPr>
          <w:rFonts w:ascii="Times New Roman" w:hAnsi="Times New Roman" w:cs="Times New Roman"/>
          <w:sz w:val="26"/>
          <w:szCs w:val="26"/>
        </w:rPr>
        <w:t xml:space="preserve">ối với luật sư, tiêu chuẩn </w:t>
      </w:r>
      <w:r w:rsidRPr="008538D2">
        <w:rPr>
          <w:rFonts w:ascii="Times New Roman" w:hAnsi="Times New Roman" w:cs="Times New Roman"/>
          <w:i/>
          <w:sz w:val="26"/>
          <w:szCs w:val="26"/>
        </w:rPr>
        <w:t>“có ít nhất 10 năm kinh nghiệm trong lĩnh vực công tác”</w:t>
      </w:r>
      <w:r w:rsidRPr="008538D2">
        <w:rPr>
          <w:rFonts w:ascii="Times New Roman" w:hAnsi="Times New Roman" w:cs="Times New Roman"/>
          <w:sz w:val="26"/>
          <w:szCs w:val="26"/>
        </w:rPr>
        <w:t xml:space="preserve"> </w:t>
      </w:r>
      <w:r w:rsidR="0070312E" w:rsidRPr="008538D2">
        <w:rPr>
          <w:rFonts w:ascii="Times New Roman" w:hAnsi="Times New Roman" w:cs="Times New Roman"/>
          <w:sz w:val="26"/>
          <w:szCs w:val="26"/>
        </w:rPr>
        <w:t xml:space="preserve">là không </w:t>
      </w:r>
      <w:r w:rsidR="00365213" w:rsidRPr="008538D2">
        <w:rPr>
          <w:rFonts w:ascii="Times New Roman" w:hAnsi="Times New Roman" w:cs="Times New Roman"/>
          <w:sz w:val="26"/>
          <w:szCs w:val="26"/>
        </w:rPr>
        <w:t>rõ nghĩa</w:t>
      </w:r>
      <w:r w:rsidR="00B913DD" w:rsidRPr="008538D2">
        <w:rPr>
          <w:rFonts w:ascii="Times New Roman" w:hAnsi="Times New Roman" w:cs="Times New Roman"/>
          <w:sz w:val="26"/>
          <w:szCs w:val="26"/>
        </w:rPr>
        <w:t>.</w:t>
      </w:r>
      <w:r w:rsidR="00365213" w:rsidRPr="008538D2">
        <w:rPr>
          <w:rFonts w:ascii="Times New Roman" w:hAnsi="Times New Roman" w:cs="Times New Roman"/>
          <w:sz w:val="26"/>
          <w:szCs w:val="26"/>
        </w:rPr>
        <w:t xml:space="preserve"> Vì cụm từ “ Lĩnh vực công tác” có thể được hiểu rằng luật sư có thâm niên nghề 10 năm, còn các thẩm phán, KSV, ĐTV, Thẩm tra viên… được phiên ngang sang nghề luật sư thì không được vào tính thâm niên nghề luật sư thời gian mình đã công tác nghề khác.  </w:t>
      </w:r>
    </w:p>
    <w:p w:rsidR="00553487" w:rsidRPr="008538D2" w:rsidRDefault="00CB76C2" w:rsidP="008538D2">
      <w:pPr>
        <w:pStyle w:val="ListParagraph"/>
        <w:numPr>
          <w:ilvl w:val="0"/>
          <w:numId w:val="1"/>
        </w:numPr>
        <w:spacing w:before="120" w:after="120" w:line="240" w:lineRule="auto"/>
        <w:ind w:left="1440" w:hanging="720"/>
        <w:contextualSpacing w:val="0"/>
        <w:jc w:val="both"/>
        <w:rPr>
          <w:rFonts w:ascii="Times New Roman" w:hAnsi="Times New Roman" w:cs="Times New Roman"/>
          <w:b/>
          <w:i/>
          <w:sz w:val="26"/>
          <w:szCs w:val="26"/>
        </w:rPr>
      </w:pPr>
      <w:r w:rsidRPr="008538D2">
        <w:rPr>
          <w:rFonts w:ascii="Times New Roman" w:hAnsi="Times New Roman" w:cs="Times New Roman"/>
          <w:b/>
          <w:i/>
          <w:sz w:val="26"/>
          <w:szCs w:val="26"/>
          <w:u w:val="single"/>
        </w:rPr>
        <w:t>Kiến nghị:</w:t>
      </w:r>
      <w:r w:rsidRPr="008538D2">
        <w:rPr>
          <w:rFonts w:ascii="Times New Roman" w:hAnsi="Times New Roman" w:cs="Times New Roman"/>
          <w:b/>
          <w:i/>
          <w:sz w:val="26"/>
          <w:szCs w:val="26"/>
        </w:rPr>
        <w:t xml:space="preserve"> </w:t>
      </w:r>
    </w:p>
    <w:p w:rsidR="000D2C71" w:rsidRPr="008538D2" w:rsidRDefault="0076205D" w:rsidP="008538D2">
      <w:pPr>
        <w:pStyle w:val="ListParagraph"/>
        <w:spacing w:before="120" w:after="120" w:line="240" w:lineRule="auto"/>
        <w:ind w:left="1440"/>
        <w:contextualSpacing w:val="0"/>
        <w:jc w:val="both"/>
        <w:rPr>
          <w:rFonts w:ascii="Times New Roman" w:hAnsi="Times New Roman" w:cs="Times New Roman"/>
          <w:i/>
          <w:sz w:val="26"/>
          <w:szCs w:val="26"/>
        </w:rPr>
      </w:pPr>
      <w:r w:rsidRPr="008538D2">
        <w:rPr>
          <w:rFonts w:ascii="Times New Roman" w:hAnsi="Times New Roman" w:cs="Times New Roman"/>
          <w:i/>
          <w:sz w:val="26"/>
          <w:szCs w:val="26"/>
        </w:rPr>
        <w:t>C</w:t>
      </w:r>
      <w:r w:rsidR="0024304A" w:rsidRPr="008538D2">
        <w:rPr>
          <w:rFonts w:ascii="Times New Roman" w:hAnsi="Times New Roman" w:cs="Times New Roman"/>
          <w:i/>
          <w:sz w:val="26"/>
          <w:szCs w:val="26"/>
        </w:rPr>
        <w:t xml:space="preserve">ần phải quy định </w:t>
      </w:r>
      <w:r w:rsidR="0070312E" w:rsidRPr="008538D2">
        <w:rPr>
          <w:rFonts w:ascii="Times New Roman" w:hAnsi="Times New Roman" w:cs="Times New Roman"/>
          <w:i/>
          <w:sz w:val="26"/>
          <w:szCs w:val="26"/>
        </w:rPr>
        <w:t xml:space="preserve">và sửa đổi lại </w:t>
      </w:r>
      <w:r w:rsidR="00CF0C4B" w:rsidRPr="008538D2">
        <w:rPr>
          <w:rFonts w:ascii="Times New Roman" w:hAnsi="Times New Roman" w:cs="Times New Roman"/>
          <w:i/>
          <w:sz w:val="26"/>
          <w:szCs w:val="26"/>
        </w:rPr>
        <w:t>đối với luật sư, tiêu chuẩn “có ít nhất 10 năm kinh nghiệm trong lĩnh vực tư pháp” sẽ hợp lý hơn.</w:t>
      </w:r>
      <w:r w:rsidR="00CF0C4B" w:rsidRPr="008538D2" w:rsidDel="0070312E">
        <w:rPr>
          <w:rFonts w:ascii="Times New Roman" w:hAnsi="Times New Roman" w:cs="Times New Roman"/>
          <w:i/>
          <w:sz w:val="26"/>
          <w:szCs w:val="26"/>
        </w:rPr>
        <w:t xml:space="preserve"> </w:t>
      </w:r>
    </w:p>
    <w:p w:rsidR="00A836CA" w:rsidRPr="008538D2" w:rsidRDefault="00A836CA" w:rsidP="008538D2">
      <w:pPr>
        <w:spacing w:before="120" w:after="120" w:line="240" w:lineRule="auto"/>
        <w:ind w:firstLine="720"/>
        <w:jc w:val="both"/>
        <w:rPr>
          <w:rFonts w:ascii="Times New Roman" w:hAnsi="Times New Roman" w:cs="Times New Roman"/>
          <w:b/>
          <w:i/>
          <w:sz w:val="26"/>
          <w:szCs w:val="26"/>
        </w:rPr>
      </w:pPr>
    </w:p>
    <w:p w:rsidR="0024304A" w:rsidRPr="008538D2" w:rsidRDefault="00046821"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 xml:space="preserve">Thứ </w:t>
      </w:r>
      <w:r w:rsidR="00316DAA" w:rsidRPr="008538D2">
        <w:rPr>
          <w:rFonts w:ascii="Times New Roman" w:hAnsi="Times New Roman" w:cs="Times New Roman"/>
          <w:b/>
          <w:sz w:val="26"/>
          <w:szCs w:val="26"/>
        </w:rPr>
        <w:t>sáu</w:t>
      </w:r>
      <w:r w:rsidRPr="008538D2">
        <w:rPr>
          <w:rFonts w:ascii="Times New Roman" w:hAnsi="Times New Roman" w:cs="Times New Roman"/>
          <w:sz w:val="26"/>
          <w:szCs w:val="26"/>
        </w:rPr>
        <w:t xml:space="preserve">, Điểm c Khoản 2 Điều 10 </w:t>
      </w:r>
      <w:r w:rsidR="008538D2" w:rsidRPr="008538D2">
        <w:rPr>
          <w:rFonts w:ascii="Times New Roman" w:hAnsi="Times New Roman" w:cs="Times New Roman"/>
          <w:sz w:val="26"/>
          <w:szCs w:val="26"/>
        </w:rPr>
        <w:t xml:space="preserve">Dự thảo </w:t>
      </w:r>
      <w:r w:rsidRPr="008538D2">
        <w:rPr>
          <w:rFonts w:ascii="Times New Roman" w:hAnsi="Times New Roman" w:cs="Times New Roman"/>
          <w:sz w:val="26"/>
          <w:szCs w:val="26"/>
        </w:rPr>
        <w:t xml:space="preserve">chưa giải thích rõ thế nào là người có uy tín cao trong xã hội. </w:t>
      </w:r>
    </w:p>
    <w:p w:rsidR="00553487" w:rsidRPr="008538D2" w:rsidRDefault="00046821" w:rsidP="008538D2">
      <w:pPr>
        <w:pStyle w:val="ListParagraph"/>
        <w:numPr>
          <w:ilvl w:val="0"/>
          <w:numId w:val="1"/>
        </w:numPr>
        <w:spacing w:before="120" w:after="120" w:line="240" w:lineRule="auto"/>
        <w:ind w:left="1440" w:hanging="720"/>
        <w:contextualSpacing w:val="0"/>
        <w:jc w:val="both"/>
        <w:rPr>
          <w:rFonts w:ascii="Times New Roman" w:hAnsi="Times New Roman" w:cs="Times New Roman"/>
          <w:sz w:val="26"/>
          <w:szCs w:val="26"/>
        </w:rPr>
      </w:pPr>
      <w:r w:rsidRPr="008538D2">
        <w:rPr>
          <w:rFonts w:ascii="Times New Roman" w:hAnsi="Times New Roman" w:cs="Times New Roman"/>
          <w:b/>
          <w:i/>
          <w:sz w:val="26"/>
          <w:szCs w:val="26"/>
          <w:u w:val="single"/>
        </w:rPr>
        <w:t>Kiến nghị:</w:t>
      </w:r>
      <w:r w:rsidRPr="008538D2">
        <w:rPr>
          <w:rFonts w:ascii="Times New Roman" w:hAnsi="Times New Roman" w:cs="Times New Roman"/>
          <w:sz w:val="26"/>
          <w:szCs w:val="26"/>
        </w:rPr>
        <w:t xml:space="preserve"> </w:t>
      </w:r>
    </w:p>
    <w:p w:rsidR="00046821" w:rsidRPr="008538D2" w:rsidRDefault="00553487" w:rsidP="008538D2">
      <w:pPr>
        <w:pStyle w:val="ListParagraph"/>
        <w:spacing w:before="120" w:after="120" w:line="240" w:lineRule="auto"/>
        <w:ind w:left="1440"/>
        <w:contextualSpacing w:val="0"/>
        <w:jc w:val="both"/>
        <w:rPr>
          <w:rFonts w:ascii="Times New Roman" w:hAnsi="Times New Roman" w:cs="Times New Roman"/>
          <w:i/>
          <w:sz w:val="26"/>
          <w:szCs w:val="26"/>
        </w:rPr>
      </w:pPr>
      <w:r w:rsidRPr="008538D2">
        <w:rPr>
          <w:rFonts w:ascii="Times New Roman" w:hAnsi="Times New Roman" w:cs="Times New Roman"/>
          <w:i/>
          <w:sz w:val="26"/>
          <w:szCs w:val="26"/>
        </w:rPr>
        <w:t xml:space="preserve">Cần </w:t>
      </w:r>
      <w:r w:rsidR="00046821" w:rsidRPr="008538D2">
        <w:rPr>
          <w:rFonts w:ascii="Times New Roman" w:hAnsi="Times New Roman" w:cs="Times New Roman"/>
          <w:i/>
          <w:sz w:val="26"/>
          <w:szCs w:val="26"/>
        </w:rPr>
        <w:t>bổ sung, liệt kê để giúp hiểu thế nào là người có uy tín cao trong xã hội</w:t>
      </w:r>
      <w:r w:rsidR="009872AC" w:rsidRPr="008538D2">
        <w:rPr>
          <w:rFonts w:ascii="Times New Roman" w:hAnsi="Times New Roman" w:cs="Times New Roman"/>
          <w:i/>
          <w:sz w:val="26"/>
          <w:szCs w:val="26"/>
        </w:rPr>
        <w:t xml:space="preserve"> để thực hiện đúng.</w:t>
      </w:r>
    </w:p>
    <w:p w:rsidR="00F41084" w:rsidRPr="008538D2" w:rsidRDefault="00F41084" w:rsidP="008538D2">
      <w:pPr>
        <w:pStyle w:val="ListParagraph"/>
        <w:spacing w:before="120" w:after="120" w:line="240" w:lineRule="auto"/>
        <w:ind w:left="1440"/>
        <w:contextualSpacing w:val="0"/>
        <w:jc w:val="both"/>
        <w:rPr>
          <w:rFonts w:ascii="Times New Roman" w:hAnsi="Times New Roman" w:cs="Times New Roman"/>
          <w:i/>
          <w:sz w:val="26"/>
          <w:szCs w:val="26"/>
        </w:rPr>
      </w:pPr>
    </w:p>
    <w:p w:rsidR="00CB76C2" w:rsidRPr="008538D2" w:rsidRDefault="002F6CEB"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Thứ bảy</w:t>
      </w:r>
      <w:r w:rsidRPr="008538D2">
        <w:rPr>
          <w:rFonts w:ascii="Times New Roman" w:hAnsi="Times New Roman" w:cs="Times New Roman"/>
          <w:sz w:val="26"/>
          <w:szCs w:val="26"/>
        </w:rPr>
        <w:t xml:space="preserve">, </w:t>
      </w:r>
      <w:r w:rsidR="000F0656" w:rsidRPr="008538D2">
        <w:rPr>
          <w:rFonts w:ascii="Times New Roman" w:hAnsi="Times New Roman" w:cs="Times New Roman"/>
          <w:sz w:val="26"/>
          <w:szCs w:val="26"/>
        </w:rPr>
        <w:t>Hòa giải viên</w:t>
      </w:r>
      <w:r w:rsidR="000378EE" w:rsidRPr="008538D2">
        <w:rPr>
          <w:rFonts w:ascii="Times New Roman" w:hAnsi="Times New Roman" w:cs="Times New Roman"/>
          <w:sz w:val="26"/>
          <w:szCs w:val="26"/>
        </w:rPr>
        <w:t>, đối thoại</w:t>
      </w:r>
      <w:r w:rsidR="0071385A" w:rsidRPr="008538D2">
        <w:rPr>
          <w:rFonts w:ascii="Times New Roman" w:hAnsi="Times New Roman" w:cs="Times New Roman"/>
          <w:sz w:val="26"/>
          <w:szCs w:val="26"/>
        </w:rPr>
        <w:t xml:space="preserve"> viên đề xuất nên gộp chung bằng </w:t>
      </w:r>
      <w:r w:rsidR="008538D2" w:rsidRPr="008538D2">
        <w:rPr>
          <w:rFonts w:ascii="Times New Roman" w:hAnsi="Times New Roman" w:cs="Times New Roman"/>
          <w:sz w:val="26"/>
          <w:szCs w:val="26"/>
        </w:rPr>
        <w:t>thuật</w:t>
      </w:r>
      <w:r w:rsidR="0071385A" w:rsidRPr="008538D2">
        <w:rPr>
          <w:rFonts w:ascii="Times New Roman" w:hAnsi="Times New Roman" w:cs="Times New Roman"/>
          <w:sz w:val="26"/>
          <w:szCs w:val="26"/>
        </w:rPr>
        <w:t xml:space="preserve"> ngữ nào đó để có thể</w:t>
      </w:r>
      <w:r w:rsidRPr="008538D2">
        <w:rPr>
          <w:rFonts w:ascii="Times New Roman" w:hAnsi="Times New Roman" w:cs="Times New Roman"/>
          <w:sz w:val="26"/>
          <w:szCs w:val="26"/>
        </w:rPr>
        <w:t xml:space="preserve"> thực hiện được cả 2 việc hòa giải và đối thoại.</w:t>
      </w:r>
      <w:r w:rsidR="00685B23" w:rsidRPr="008538D2">
        <w:rPr>
          <w:rFonts w:ascii="Times New Roman" w:hAnsi="Times New Roman" w:cs="Times New Roman"/>
          <w:sz w:val="26"/>
          <w:szCs w:val="26"/>
        </w:rPr>
        <w:t xml:space="preserve"> Theo tôi</w:t>
      </w:r>
      <w:r w:rsidR="008538D2" w:rsidRPr="008538D2">
        <w:rPr>
          <w:rFonts w:ascii="Times New Roman" w:hAnsi="Times New Roman" w:cs="Times New Roman"/>
          <w:sz w:val="26"/>
          <w:szCs w:val="26"/>
        </w:rPr>
        <w:t>, G</w:t>
      </w:r>
      <w:r w:rsidR="00685B23" w:rsidRPr="008538D2">
        <w:rPr>
          <w:rFonts w:ascii="Times New Roman" w:hAnsi="Times New Roman" w:cs="Times New Roman"/>
          <w:sz w:val="26"/>
          <w:szCs w:val="26"/>
        </w:rPr>
        <w:t>iấy công nhận hòa giải viên trong đó được làm cả nhiệm vụ đối thoại trong các vụ</w:t>
      </w:r>
      <w:r w:rsidR="008538D2" w:rsidRPr="008538D2">
        <w:rPr>
          <w:rFonts w:ascii="Times New Roman" w:hAnsi="Times New Roman" w:cs="Times New Roman"/>
          <w:sz w:val="26"/>
          <w:szCs w:val="26"/>
        </w:rPr>
        <w:t xml:space="preserve"> án hành chính là hợp lý hơn.</w:t>
      </w:r>
    </w:p>
    <w:p w:rsidR="00F41084" w:rsidRPr="008538D2" w:rsidRDefault="00F41084" w:rsidP="008538D2">
      <w:pPr>
        <w:pStyle w:val="ListParagraph"/>
        <w:spacing w:before="120" w:after="120" w:line="240" w:lineRule="auto"/>
        <w:contextualSpacing w:val="0"/>
        <w:jc w:val="both"/>
        <w:rPr>
          <w:rFonts w:ascii="Times New Roman" w:hAnsi="Times New Roman" w:cs="Times New Roman"/>
          <w:sz w:val="26"/>
          <w:szCs w:val="26"/>
        </w:rPr>
      </w:pPr>
    </w:p>
    <w:p w:rsidR="00C00657" w:rsidRPr="008538D2" w:rsidRDefault="00D86665" w:rsidP="008538D2">
      <w:pPr>
        <w:pStyle w:val="ListParagraph"/>
        <w:numPr>
          <w:ilvl w:val="0"/>
          <w:numId w:val="2"/>
        </w:numPr>
        <w:spacing w:before="120" w:after="120" w:line="240" w:lineRule="auto"/>
        <w:ind w:hanging="720"/>
        <w:contextualSpacing w:val="0"/>
        <w:jc w:val="both"/>
        <w:rPr>
          <w:rFonts w:ascii="Times New Roman" w:hAnsi="Times New Roman" w:cs="Times New Roman"/>
          <w:sz w:val="26"/>
          <w:szCs w:val="26"/>
        </w:rPr>
      </w:pPr>
      <w:r w:rsidRPr="008538D2">
        <w:rPr>
          <w:rFonts w:ascii="Times New Roman" w:hAnsi="Times New Roman" w:cs="Times New Roman"/>
          <w:b/>
          <w:sz w:val="26"/>
          <w:szCs w:val="26"/>
        </w:rPr>
        <w:t>Thứ tám</w:t>
      </w:r>
      <w:r w:rsidRPr="008538D2">
        <w:rPr>
          <w:rFonts w:ascii="Times New Roman" w:hAnsi="Times New Roman" w:cs="Times New Roman"/>
          <w:sz w:val="26"/>
          <w:szCs w:val="26"/>
        </w:rPr>
        <w:t xml:space="preserve">, tại </w:t>
      </w:r>
      <w:r w:rsidR="00C71FC2" w:rsidRPr="008538D2">
        <w:rPr>
          <w:rFonts w:ascii="Times New Roman" w:hAnsi="Times New Roman" w:cs="Times New Roman"/>
          <w:sz w:val="26"/>
          <w:szCs w:val="26"/>
        </w:rPr>
        <w:t>Điều 21</w:t>
      </w:r>
      <w:r w:rsidRPr="008538D2">
        <w:rPr>
          <w:rFonts w:ascii="Times New Roman" w:hAnsi="Times New Roman" w:cs="Times New Roman"/>
          <w:sz w:val="26"/>
          <w:szCs w:val="26"/>
        </w:rPr>
        <w:t xml:space="preserve"> </w:t>
      </w:r>
      <w:r w:rsidR="008538D2" w:rsidRPr="008538D2">
        <w:rPr>
          <w:rFonts w:ascii="Times New Roman" w:hAnsi="Times New Roman" w:cs="Times New Roman"/>
          <w:sz w:val="26"/>
          <w:szCs w:val="26"/>
        </w:rPr>
        <w:t xml:space="preserve">Dự thảo </w:t>
      </w:r>
      <w:r w:rsidRPr="008538D2">
        <w:rPr>
          <w:rFonts w:ascii="Times New Roman" w:hAnsi="Times New Roman" w:cs="Times New Roman"/>
          <w:sz w:val="26"/>
          <w:szCs w:val="26"/>
        </w:rPr>
        <w:t>quy đị</w:t>
      </w:r>
      <w:r w:rsidR="00C00657" w:rsidRPr="008538D2">
        <w:rPr>
          <w:rFonts w:ascii="Times New Roman" w:hAnsi="Times New Roman" w:cs="Times New Roman"/>
          <w:sz w:val="26"/>
          <w:szCs w:val="26"/>
        </w:rPr>
        <w:t>nh Hòa giải viên, đối thoại viên có thể chọn địa điểm bất kỳ đâu để tiến hành hòa giải điều này là không hợp lý vì Luật quy định là hòa giải, đối thoại tại Tòa án</w:t>
      </w:r>
      <w:r w:rsidR="00B913DD" w:rsidRPr="008538D2">
        <w:rPr>
          <w:rFonts w:ascii="Times New Roman" w:hAnsi="Times New Roman" w:cs="Times New Roman"/>
          <w:sz w:val="26"/>
          <w:szCs w:val="26"/>
        </w:rPr>
        <w:t>.</w:t>
      </w:r>
    </w:p>
    <w:p w:rsidR="00F41084" w:rsidRPr="008538D2" w:rsidRDefault="006E2096" w:rsidP="008538D2">
      <w:pPr>
        <w:pStyle w:val="ListParagraph"/>
        <w:numPr>
          <w:ilvl w:val="0"/>
          <w:numId w:val="1"/>
        </w:numPr>
        <w:spacing w:before="120" w:after="120" w:line="240" w:lineRule="auto"/>
        <w:ind w:left="1440" w:hanging="720"/>
        <w:contextualSpacing w:val="0"/>
        <w:jc w:val="both"/>
        <w:rPr>
          <w:rFonts w:ascii="Times New Roman" w:hAnsi="Times New Roman" w:cs="Times New Roman"/>
          <w:sz w:val="26"/>
          <w:szCs w:val="26"/>
        </w:rPr>
      </w:pPr>
      <w:r w:rsidRPr="008538D2">
        <w:rPr>
          <w:rFonts w:ascii="Times New Roman" w:hAnsi="Times New Roman" w:cs="Times New Roman"/>
          <w:sz w:val="26"/>
          <w:szCs w:val="26"/>
        </w:rPr>
        <w:t xml:space="preserve">  </w:t>
      </w:r>
      <w:r w:rsidR="00C00657" w:rsidRPr="008538D2">
        <w:rPr>
          <w:rFonts w:ascii="Times New Roman" w:hAnsi="Times New Roman" w:cs="Times New Roman"/>
          <w:b/>
          <w:i/>
          <w:sz w:val="26"/>
          <w:szCs w:val="26"/>
          <w:u w:val="single"/>
        </w:rPr>
        <w:t xml:space="preserve">Kiến nghị: </w:t>
      </w:r>
    </w:p>
    <w:p w:rsidR="000F0656" w:rsidRPr="008538D2" w:rsidRDefault="00CC265D" w:rsidP="008538D2">
      <w:pPr>
        <w:pStyle w:val="ListParagraph"/>
        <w:spacing w:before="120" w:after="120" w:line="240" w:lineRule="auto"/>
        <w:ind w:left="1440"/>
        <w:contextualSpacing w:val="0"/>
        <w:jc w:val="both"/>
        <w:rPr>
          <w:rFonts w:ascii="Times New Roman" w:hAnsi="Times New Roman" w:cs="Times New Roman"/>
          <w:i/>
          <w:sz w:val="26"/>
          <w:szCs w:val="26"/>
        </w:rPr>
      </w:pPr>
      <w:r w:rsidRPr="008538D2">
        <w:rPr>
          <w:rFonts w:ascii="Times New Roman" w:hAnsi="Times New Roman" w:cs="Times New Roman"/>
          <w:i/>
          <w:sz w:val="26"/>
          <w:szCs w:val="26"/>
        </w:rPr>
        <w:t>C</w:t>
      </w:r>
      <w:r w:rsidR="00C00657" w:rsidRPr="008538D2">
        <w:rPr>
          <w:rFonts w:ascii="Times New Roman" w:hAnsi="Times New Roman" w:cs="Times New Roman"/>
          <w:i/>
          <w:sz w:val="26"/>
          <w:szCs w:val="26"/>
        </w:rPr>
        <w:t>ần phải quy định địa điểm là tại Tòa án nơi thụ lý vụ án, vụ việc.</w:t>
      </w:r>
    </w:p>
    <w:p w:rsidR="00CC265D" w:rsidRPr="008538D2" w:rsidRDefault="00CC265D" w:rsidP="008538D2">
      <w:pPr>
        <w:pStyle w:val="ListParagraph"/>
        <w:spacing w:before="120" w:after="120" w:line="240" w:lineRule="auto"/>
        <w:ind w:left="1440"/>
        <w:contextualSpacing w:val="0"/>
        <w:jc w:val="both"/>
        <w:rPr>
          <w:rFonts w:ascii="Times New Roman" w:hAnsi="Times New Roman" w:cs="Times New Roman"/>
          <w:sz w:val="26"/>
          <w:szCs w:val="26"/>
        </w:rPr>
      </w:pPr>
    </w:p>
    <w:p w:rsidR="00D417FE" w:rsidRPr="008538D2" w:rsidRDefault="00D417FE" w:rsidP="008538D2">
      <w:pPr>
        <w:spacing w:before="120" w:after="120" w:line="240" w:lineRule="auto"/>
        <w:jc w:val="both"/>
        <w:rPr>
          <w:rFonts w:ascii="Times New Roman" w:hAnsi="Times New Roman" w:cs="Times New Roman"/>
          <w:sz w:val="26"/>
          <w:szCs w:val="26"/>
        </w:rPr>
      </w:pPr>
      <w:r w:rsidRPr="008538D2">
        <w:rPr>
          <w:rFonts w:ascii="Times New Roman" w:hAnsi="Times New Roman" w:cs="Times New Roman"/>
          <w:sz w:val="26"/>
          <w:szCs w:val="26"/>
        </w:rPr>
        <w:t>Trên đây là một số ý kiến đóng góp về Bản dự thả</w:t>
      </w:r>
      <w:r w:rsidR="00557D2C" w:rsidRPr="008538D2">
        <w:rPr>
          <w:rFonts w:ascii="Times New Roman" w:hAnsi="Times New Roman" w:cs="Times New Roman"/>
          <w:sz w:val="26"/>
          <w:szCs w:val="26"/>
        </w:rPr>
        <w:t>o, cám ơn các chuyên gia đã lắng nghe</w:t>
      </w:r>
      <w:r w:rsidR="00B913DD" w:rsidRPr="008538D2">
        <w:rPr>
          <w:rFonts w:ascii="Times New Roman" w:hAnsi="Times New Roman" w:cs="Times New Roman"/>
          <w:sz w:val="26"/>
          <w:szCs w:val="26"/>
        </w:rPr>
        <w:t>.</w:t>
      </w:r>
    </w:p>
    <w:p w:rsidR="009872AC" w:rsidRPr="008538D2" w:rsidRDefault="00557D2C" w:rsidP="008538D2">
      <w:pPr>
        <w:spacing w:before="120" w:after="120" w:line="240" w:lineRule="auto"/>
        <w:jc w:val="both"/>
        <w:rPr>
          <w:rFonts w:ascii="Times New Roman" w:hAnsi="Times New Roman" w:cs="Times New Roman"/>
          <w:sz w:val="26"/>
          <w:szCs w:val="26"/>
        </w:rPr>
      </w:pPr>
      <w:r w:rsidRPr="008538D2">
        <w:rPr>
          <w:rFonts w:ascii="Times New Roman" w:hAnsi="Times New Roman" w:cs="Times New Roman"/>
          <w:sz w:val="26"/>
          <w:szCs w:val="26"/>
        </w:rPr>
        <w:t>Trân trọng</w:t>
      </w:r>
      <w:r w:rsidR="009872AC" w:rsidRPr="008538D2">
        <w:rPr>
          <w:rFonts w:ascii="Times New Roman" w:hAnsi="Times New Roman" w:cs="Times New Roman"/>
          <w:sz w:val="26"/>
          <w:szCs w:val="26"/>
        </w:rPr>
        <w:t>.</w:t>
      </w:r>
    </w:p>
    <w:p w:rsidR="009872AC" w:rsidRPr="008538D2" w:rsidRDefault="009872AC" w:rsidP="008538D2">
      <w:pPr>
        <w:spacing w:before="120" w:after="120" w:line="240" w:lineRule="auto"/>
        <w:jc w:val="both"/>
        <w:rPr>
          <w:rFonts w:ascii="Times New Roman" w:hAnsi="Times New Roman" w:cs="Times New Roman"/>
          <w:sz w:val="26"/>
          <w:szCs w:val="26"/>
        </w:rPr>
      </w:pPr>
    </w:p>
    <w:p w:rsidR="009872AC" w:rsidRPr="008538D2" w:rsidRDefault="009872AC" w:rsidP="008538D2">
      <w:pPr>
        <w:spacing w:before="120" w:after="120" w:line="240" w:lineRule="auto"/>
        <w:jc w:val="both"/>
        <w:rPr>
          <w:rFonts w:ascii="Times New Roman" w:hAnsi="Times New Roman" w:cs="Times New Roman"/>
          <w:sz w:val="26"/>
          <w:szCs w:val="26"/>
        </w:rPr>
      </w:pPr>
    </w:p>
    <w:p w:rsidR="009872AC" w:rsidRPr="008538D2" w:rsidRDefault="009872AC" w:rsidP="008538D2">
      <w:pPr>
        <w:spacing w:before="120" w:after="120" w:line="240" w:lineRule="auto"/>
        <w:jc w:val="both"/>
        <w:rPr>
          <w:rFonts w:ascii="Times New Roman" w:hAnsi="Times New Roman" w:cs="Times New Roman"/>
          <w:b/>
          <w:sz w:val="26"/>
          <w:szCs w:val="26"/>
        </w:rPr>
      </w:pPr>
      <w:r w:rsidRPr="008538D2">
        <w:rPr>
          <w:rFonts w:ascii="Times New Roman" w:hAnsi="Times New Roman" w:cs="Times New Roman"/>
          <w:b/>
          <w:sz w:val="26"/>
          <w:szCs w:val="26"/>
        </w:rPr>
        <w:t>Nguyễn Thị Kim Vinh</w:t>
      </w:r>
    </w:p>
    <w:p w:rsidR="00557D2C" w:rsidRPr="008538D2" w:rsidRDefault="009872AC" w:rsidP="008538D2">
      <w:pPr>
        <w:spacing w:before="120" w:after="120" w:line="240" w:lineRule="auto"/>
        <w:jc w:val="both"/>
        <w:rPr>
          <w:rFonts w:ascii="Times New Roman" w:hAnsi="Times New Roman" w:cs="Times New Roman"/>
          <w:sz w:val="26"/>
          <w:szCs w:val="26"/>
        </w:rPr>
      </w:pPr>
      <w:r w:rsidRPr="008538D2">
        <w:rPr>
          <w:rFonts w:ascii="Times New Roman" w:hAnsi="Times New Roman" w:cs="Times New Roman"/>
          <w:sz w:val="26"/>
          <w:szCs w:val="26"/>
        </w:rPr>
        <w:t>(Luật sư – Trọng tài viên FCCA)</w:t>
      </w:r>
    </w:p>
    <w:sectPr w:rsidR="00557D2C" w:rsidRPr="008538D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5FE" w:rsidRDefault="009C75FE" w:rsidP="00557D2C">
      <w:pPr>
        <w:spacing w:after="0" w:line="240" w:lineRule="auto"/>
      </w:pPr>
      <w:r>
        <w:separator/>
      </w:r>
    </w:p>
  </w:endnote>
  <w:endnote w:type="continuationSeparator" w:id="0">
    <w:p w:rsidR="009C75FE" w:rsidRDefault="009C75FE" w:rsidP="00557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855965"/>
      <w:docPartObj>
        <w:docPartGallery w:val="Page Numbers (Bottom of Page)"/>
        <w:docPartUnique/>
      </w:docPartObj>
    </w:sdtPr>
    <w:sdtEndPr/>
    <w:sdtContent>
      <w:sdt>
        <w:sdtPr>
          <w:id w:val="-1769616900"/>
          <w:docPartObj>
            <w:docPartGallery w:val="Page Numbers (Top of Page)"/>
            <w:docPartUnique/>
          </w:docPartObj>
        </w:sdtPr>
        <w:sdtEndPr/>
        <w:sdtContent>
          <w:p w:rsidR="004541A9" w:rsidRDefault="004541A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538D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538D2">
              <w:rPr>
                <w:b/>
                <w:bCs/>
                <w:noProof/>
              </w:rPr>
              <w:t>4</w:t>
            </w:r>
            <w:r>
              <w:rPr>
                <w:b/>
                <w:bCs/>
                <w:sz w:val="24"/>
                <w:szCs w:val="24"/>
              </w:rPr>
              <w:fldChar w:fldCharType="end"/>
            </w:r>
          </w:p>
        </w:sdtContent>
      </w:sdt>
    </w:sdtContent>
  </w:sdt>
  <w:p w:rsidR="00557D2C" w:rsidRDefault="00557D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5FE" w:rsidRDefault="009C75FE" w:rsidP="00557D2C">
      <w:pPr>
        <w:spacing w:after="0" w:line="240" w:lineRule="auto"/>
      </w:pPr>
      <w:r>
        <w:separator/>
      </w:r>
    </w:p>
  </w:footnote>
  <w:footnote w:type="continuationSeparator" w:id="0">
    <w:p w:rsidR="009C75FE" w:rsidRDefault="009C75FE" w:rsidP="00557D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A9" w:rsidRDefault="00454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3061F"/>
    <w:multiLevelType w:val="hybridMultilevel"/>
    <w:tmpl w:val="96EC863E"/>
    <w:lvl w:ilvl="0" w:tplc="2AA69DC2">
      <w:start w:val="1"/>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D6407D5"/>
    <w:multiLevelType w:val="hybridMultilevel"/>
    <w:tmpl w:val="38BE5946"/>
    <w:lvl w:ilvl="0" w:tplc="4DE0E3E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C0D4F06"/>
    <w:multiLevelType w:val="hybridMultilevel"/>
    <w:tmpl w:val="D1D8DB56"/>
    <w:lvl w:ilvl="0" w:tplc="797020C0">
      <w:start w:val="6"/>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5C8"/>
    <w:rsid w:val="0001548D"/>
    <w:rsid w:val="000378EE"/>
    <w:rsid w:val="00046821"/>
    <w:rsid w:val="000A602F"/>
    <w:rsid w:val="000D2C71"/>
    <w:rsid w:val="000D4FBC"/>
    <w:rsid w:val="000D738B"/>
    <w:rsid w:val="000F0656"/>
    <w:rsid w:val="00107663"/>
    <w:rsid w:val="0013327F"/>
    <w:rsid w:val="00134FE8"/>
    <w:rsid w:val="0015394C"/>
    <w:rsid w:val="00167D53"/>
    <w:rsid w:val="00185462"/>
    <w:rsid w:val="001868B1"/>
    <w:rsid w:val="001A2E2B"/>
    <w:rsid w:val="001C600A"/>
    <w:rsid w:val="001C72C6"/>
    <w:rsid w:val="001E2016"/>
    <w:rsid w:val="0024304A"/>
    <w:rsid w:val="00243EAB"/>
    <w:rsid w:val="00244EC2"/>
    <w:rsid w:val="0026463B"/>
    <w:rsid w:val="00273C1D"/>
    <w:rsid w:val="002A0A1C"/>
    <w:rsid w:val="002A49EA"/>
    <w:rsid w:val="002B4E5A"/>
    <w:rsid w:val="002B570C"/>
    <w:rsid w:val="002C526F"/>
    <w:rsid w:val="002F6CEB"/>
    <w:rsid w:val="002F6D23"/>
    <w:rsid w:val="00316DAA"/>
    <w:rsid w:val="00352704"/>
    <w:rsid w:val="00365213"/>
    <w:rsid w:val="003716A3"/>
    <w:rsid w:val="003E2CD0"/>
    <w:rsid w:val="00421DA5"/>
    <w:rsid w:val="00453900"/>
    <w:rsid w:val="004541A9"/>
    <w:rsid w:val="004B61FA"/>
    <w:rsid w:val="004B68E0"/>
    <w:rsid w:val="004C5B46"/>
    <w:rsid w:val="00514FE2"/>
    <w:rsid w:val="00545245"/>
    <w:rsid w:val="00553487"/>
    <w:rsid w:val="00557D2C"/>
    <w:rsid w:val="00560000"/>
    <w:rsid w:val="005615C8"/>
    <w:rsid w:val="00576D09"/>
    <w:rsid w:val="005C7BF7"/>
    <w:rsid w:val="005D1FF6"/>
    <w:rsid w:val="005E0B4F"/>
    <w:rsid w:val="00664814"/>
    <w:rsid w:val="00674C1F"/>
    <w:rsid w:val="00681DFB"/>
    <w:rsid w:val="00685B23"/>
    <w:rsid w:val="006C11FC"/>
    <w:rsid w:val="006C625D"/>
    <w:rsid w:val="006E2096"/>
    <w:rsid w:val="006E28E1"/>
    <w:rsid w:val="007029FE"/>
    <w:rsid w:val="00702E39"/>
    <w:rsid w:val="0070312E"/>
    <w:rsid w:val="007103BE"/>
    <w:rsid w:val="0071385A"/>
    <w:rsid w:val="0076205D"/>
    <w:rsid w:val="00786E2C"/>
    <w:rsid w:val="007A5600"/>
    <w:rsid w:val="007C63D2"/>
    <w:rsid w:val="007E02E3"/>
    <w:rsid w:val="00823C4C"/>
    <w:rsid w:val="00835E6F"/>
    <w:rsid w:val="008538D2"/>
    <w:rsid w:val="008566EE"/>
    <w:rsid w:val="0091428C"/>
    <w:rsid w:val="00922064"/>
    <w:rsid w:val="00934928"/>
    <w:rsid w:val="0097142F"/>
    <w:rsid w:val="009872AC"/>
    <w:rsid w:val="00990CEF"/>
    <w:rsid w:val="0099670C"/>
    <w:rsid w:val="009C75FE"/>
    <w:rsid w:val="009E52DC"/>
    <w:rsid w:val="009F38C2"/>
    <w:rsid w:val="00A25166"/>
    <w:rsid w:val="00A803C6"/>
    <w:rsid w:val="00A836CA"/>
    <w:rsid w:val="00AF6C18"/>
    <w:rsid w:val="00B23EDC"/>
    <w:rsid w:val="00B35AEB"/>
    <w:rsid w:val="00B74CFB"/>
    <w:rsid w:val="00B913DD"/>
    <w:rsid w:val="00BD4B90"/>
    <w:rsid w:val="00C00657"/>
    <w:rsid w:val="00C0688D"/>
    <w:rsid w:val="00C33B24"/>
    <w:rsid w:val="00C52D19"/>
    <w:rsid w:val="00C53830"/>
    <w:rsid w:val="00C57BB7"/>
    <w:rsid w:val="00C7038E"/>
    <w:rsid w:val="00C71FC2"/>
    <w:rsid w:val="00C8381F"/>
    <w:rsid w:val="00C90B71"/>
    <w:rsid w:val="00CB47A8"/>
    <w:rsid w:val="00CB76C2"/>
    <w:rsid w:val="00CC265D"/>
    <w:rsid w:val="00CD01F5"/>
    <w:rsid w:val="00CD6ACC"/>
    <w:rsid w:val="00CE7411"/>
    <w:rsid w:val="00CF0C4B"/>
    <w:rsid w:val="00D04706"/>
    <w:rsid w:val="00D11C7B"/>
    <w:rsid w:val="00D27AF8"/>
    <w:rsid w:val="00D33665"/>
    <w:rsid w:val="00D417FE"/>
    <w:rsid w:val="00D456E6"/>
    <w:rsid w:val="00D47946"/>
    <w:rsid w:val="00D57827"/>
    <w:rsid w:val="00D747A6"/>
    <w:rsid w:val="00D7553B"/>
    <w:rsid w:val="00D86665"/>
    <w:rsid w:val="00D9459A"/>
    <w:rsid w:val="00DD0D22"/>
    <w:rsid w:val="00E073A4"/>
    <w:rsid w:val="00E17868"/>
    <w:rsid w:val="00E359E7"/>
    <w:rsid w:val="00E4673C"/>
    <w:rsid w:val="00E674C5"/>
    <w:rsid w:val="00E802B3"/>
    <w:rsid w:val="00E849DE"/>
    <w:rsid w:val="00E87C1B"/>
    <w:rsid w:val="00E90293"/>
    <w:rsid w:val="00ED6366"/>
    <w:rsid w:val="00F05D6C"/>
    <w:rsid w:val="00F26325"/>
    <w:rsid w:val="00F311D8"/>
    <w:rsid w:val="00F41084"/>
    <w:rsid w:val="00F42769"/>
    <w:rsid w:val="00F91A5B"/>
    <w:rsid w:val="00FE10B0"/>
    <w:rsid w:val="00FE2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D417B"/>
  <w15:chartTrackingRefBased/>
  <w15:docId w15:val="{C1DCE497-AF3E-4731-A3D2-6456D74B2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F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D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D2C"/>
  </w:style>
  <w:style w:type="paragraph" w:styleId="Footer">
    <w:name w:val="footer"/>
    <w:basedOn w:val="Normal"/>
    <w:link w:val="FooterChar"/>
    <w:uiPriority w:val="99"/>
    <w:unhideWhenUsed/>
    <w:rsid w:val="00557D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D2C"/>
  </w:style>
  <w:style w:type="paragraph" w:styleId="ListParagraph">
    <w:name w:val="List Paragraph"/>
    <w:basedOn w:val="Normal"/>
    <w:uiPriority w:val="34"/>
    <w:qFormat/>
    <w:rsid w:val="00CB76C2"/>
    <w:pPr>
      <w:ind w:left="720"/>
      <w:contextualSpacing/>
    </w:pPr>
  </w:style>
  <w:style w:type="paragraph" w:styleId="BalloonText">
    <w:name w:val="Balloon Text"/>
    <w:basedOn w:val="Normal"/>
    <w:link w:val="BalloonTextChar"/>
    <w:uiPriority w:val="99"/>
    <w:semiHidden/>
    <w:unhideWhenUsed/>
    <w:rsid w:val="00C52D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D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2019-09-27T02:55:00Z</dcterms:created>
  <dcterms:modified xsi:type="dcterms:W3CDTF">2019-09-27T02:55:00Z</dcterms:modified>
</cp:coreProperties>
</file>