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429" w:rsidRPr="00B37495" w:rsidRDefault="009A7429" w:rsidP="009A7429">
      <w:pPr>
        <w:jc w:val="both"/>
        <w:rPr>
          <w:noProof/>
          <w:sz w:val="26"/>
          <w:szCs w:val="26"/>
        </w:rPr>
      </w:pPr>
      <w:r w:rsidRPr="00B37495">
        <w:rPr>
          <w:noProof/>
          <w:sz w:val="26"/>
          <w:szCs w:val="26"/>
        </w:rPr>
        <w:drawing>
          <wp:inline distT="0" distB="0" distL="0" distR="0" wp14:anchorId="4E47AE71" wp14:editId="2EFC057C">
            <wp:extent cx="5741670" cy="6807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1670" cy="680720"/>
                    </a:xfrm>
                    <a:prstGeom prst="rect">
                      <a:avLst/>
                    </a:prstGeom>
                    <a:noFill/>
                    <a:ln>
                      <a:noFill/>
                    </a:ln>
                  </pic:spPr>
                </pic:pic>
              </a:graphicData>
            </a:graphic>
          </wp:inline>
        </w:drawing>
      </w:r>
    </w:p>
    <w:p w:rsidR="009A7429" w:rsidRPr="00B37495" w:rsidRDefault="009A7429" w:rsidP="009A7429">
      <w:pPr>
        <w:jc w:val="right"/>
        <w:rPr>
          <w:i/>
          <w:noProof/>
          <w:sz w:val="26"/>
          <w:szCs w:val="26"/>
        </w:rPr>
      </w:pPr>
    </w:p>
    <w:p w:rsidR="00B07D1A" w:rsidRPr="00B37495" w:rsidRDefault="0064504E" w:rsidP="00DD41ED">
      <w:pPr>
        <w:jc w:val="center"/>
        <w:rPr>
          <w:b/>
          <w:noProof/>
          <w:sz w:val="26"/>
          <w:szCs w:val="26"/>
          <w:lang w:val="vi-VN"/>
        </w:rPr>
      </w:pPr>
      <w:r w:rsidRPr="00B37495">
        <w:rPr>
          <w:b/>
          <w:noProof/>
          <w:sz w:val="26"/>
          <w:szCs w:val="26"/>
          <w:lang w:val="vi-VN"/>
        </w:rPr>
        <w:t xml:space="preserve">THAM LUẬN GÓP Ý DỰ THẢO </w:t>
      </w:r>
    </w:p>
    <w:p w:rsidR="009A7429" w:rsidRPr="00B37495" w:rsidRDefault="0064504E" w:rsidP="00DD41ED">
      <w:pPr>
        <w:jc w:val="center"/>
        <w:rPr>
          <w:b/>
          <w:noProof/>
          <w:sz w:val="26"/>
          <w:szCs w:val="26"/>
          <w:lang w:val="vi-VN"/>
        </w:rPr>
      </w:pPr>
      <w:r w:rsidRPr="00B37495">
        <w:rPr>
          <w:b/>
          <w:noProof/>
          <w:sz w:val="26"/>
          <w:szCs w:val="26"/>
          <w:lang w:val="vi-VN"/>
        </w:rPr>
        <w:t xml:space="preserve">LUẬT HÒA GIẢI, ĐỐI THOẠI TẠI </w:t>
      </w:r>
      <w:r w:rsidR="001F3712" w:rsidRPr="00B37495">
        <w:rPr>
          <w:b/>
          <w:noProof/>
          <w:sz w:val="26"/>
          <w:szCs w:val="26"/>
          <w:lang w:val="vi-VN"/>
        </w:rPr>
        <w:t>TÒA ÁN</w:t>
      </w:r>
    </w:p>
    <w:p w:rsidR="00DD41ED" w:rsidRPr="00B37495" w:rsidRDefault="00DD41ED" w:rsidP="00DD41ED">
      <w:pPr>
        <w:jc w:val="center"/>
        <w:rPr>
          <w:b/>
          <w:noProof/>
          <w:sz w:val="26"/>
          <w:szCs w:val="26"/>
        </w:rPr>
      </w:pPr>
    </w:p>
    <w:p w:rsidR="009A7429" w:rsidRPr="00B37495" w:rsidRDefault="009A7429" w:rsidP="009A7429">
      <w:pPr>
        <w:jc w:val="right"/>
        <w:rPr>
          <w:b/>
          <w:noProof/>
          <w:sz w:val="26"/>
          <w:szCs w:val="26"/>
        </w:rPr>
      </w:pPr>
      <w:r w:rsidRPr="00B37495">
        <w:rPr>
          <w:b/>
          <w:noProof/>
          <w:sz w:val="26"/>
          <w:szCs w:val="26"/>
        </w:rPr>
        <w:t xml:space="preserve">Công ty </w:t>
      </w:r>
      <w:r w:rsidR="009C7FEE" w:rsidRPr="00B37495">
        <w:rPr>
          <w:b/>
          <w:noProof/>
          <w:sz w:val="26"/>
          <w:szCs w:val="26"/>
        </w:rPr>
        <w:t xml:space="preserve">Luật </w:t>
      </w:r>
      <w:r w:rsidRPr="00B37495">
        <w:rPr>
          <w:b/>
          <w:noProof/>
          <w:sz w:val="26"/>
          <w:szCs w:val="26"/>
        </w:rPr>
        <w:t>TNHH Bizlink</w:t>
      </w:r>
    </w:p>
    <w:p w:rsidR="009A7429" w:rsidRPr="00B37495" w:rsidRDefault="009A7429" w:rsidP="009A7429">
      <w:pPr>
        <w:jc w:val="right"/>
        <w:rPr>
          <w:b/>
          <w:noProof/>
          <w:sz w:val="26"/>
          <w:szCs w:val="26"/>
        </w:rPr>
      </w:pPr>
      <w:r w:rsidRPr="00B37495">
        <w:rPr>
          <w:b/>
          <w:noProof/>
          <w:sz w:val="26"/>
          <w:szCs w:val="26"/>
        </w:rPr>
        <w:t xml:space="preserve">Luật sư </w:t>
      </w:r>
      <w:r w:rsidR="00B51C86" w:rsidRPr="00B37495">
        <w:rPr>
          <w:b/>
          <w:noProof/>
          <w:sz w:val="26"/>
          <w:szCs w:val="26"/>
        </w:rPr>
        <w:t xml:space="preserve">Nguyễn </w:t>
      </w:r>
      <w:r w:rsidR="0064504E" w:rsidRPr="00B37495">
        <w:rPr>
          <w:b/>
          <w:noProof/>
          <w:sz w:val="26"/>
          <w:szCs w:val="26"/>
          <w:lang w:val="vi-VN"/>
        </w:rPr>
        <w:t>Đức Mạnh</w:t>
      </w:r>
      <w:r w:rsidR="00B51C86" w:rsidRPr="00B37495">
        <w:rPr>
          <w:b/>
          <w:noProof/>
          <w:sz w:val="26"/>
          <w:szCs w:val="26"/>
        </w:rPr>
        <w:t xml:space="preserve"> – </w:t>
      </w:r>
      <w:r w:rsidR="001F3712" w:rsidRPr="00B37495">
        <w:rPr>
          <w:b/>
          <w:noProof/>
          <w:sz w:val="26"/>
          <w:szCs w:val="26"/>
          <w:lang w:val="vi-VN"/>
        </w:rPr>
        <w:t xml:space="preserve">Phó Giám đốc kiêm </w:t>
      </w:r>
      <w:r w:rsidR="00B51C86" w:rsidRPr="00B37495">
        <w:rPr>
          <w:b/>
          <w:noProof/>
          <w:sz w:val="26"/>
          <w:szCs w:val="26"/>
        </w:rPr>
        <w:t xml:space="preserve">Luật sư </w:t>
      </w:r>
      <w:r w:rsidR="0064504E" w:rsidRPr="00B37495">
        <w:rPr>
          <w:b/>
          <w:noProof/>
          <w:sz w:val="26"/>
          <w:szCs w:val="26"/>
          <w:lang w:val="vi-VN"/>
        </w:rPr>
        <w:t>thành viên</w:t>
      </w:r>
    </w:p>
    <w:p w:rsidR="009A7429" w:rsidRPr="00B37495" w:rsidRDefault="009A7429" w:rsidP="009A7429">
      <w:pPr>
        <w:pStyle w:val="BodyText"/>
        <w:spacing w:after="0"/>
        <w:jc w:val="right"/>
        <w:rPr>
          <w:i/>
          <w:sz w:val="26"/>
          <w:szCs w:val="26"/>
        </w:rPr>
      </w:pPr>
    </w:p>
    <w:p w:rsidR="009A7429" w:rsidRPr="00B37495" w:rsidRDefault="009A7429" w:rsidP="009A7429">
      <w:pPr>
        <w:pStyle w:val="BodyText"/>
        <w:spacing w:after="0"/>
        <w:jc w:val="right"/>
        <w:rPr>
          <w:i/>
          <w:sz w:val="26"/>
          <w:szCs w:val="26"/>
        </w:rPr>
      </w:pPr>
      <w:r w:rsidRPr="00B37495">
        <w:rPr>
          <w:i/>
          <w:sz w:val="26"/>
          <w:szCs w:val="26"/>
        </w:rPr>
        <w:t>Hà Nộ</w:t>
      </w:r>
      <w:r w:rsidR="0064504E" w:rsidRPr="00B37495">
        <w:rPr>
          <w:i/>
          <w:sz w:val="26"/>
          <w:szCs w:val="26"/>
        </w:rPr>
        <w:t>i, ngày 2</w:t>
      </w:r>
      <w:r w:rsidR="00753D8F" w:rsidRPr="00B37495">
        <w:rPr>
          <w:i/>
          <w:sz w:val="26"/>
          <w:szCs w:val="26"/>
          <w:lang w:val="vi-VN"/>
        </w:rPr>
        <w:t>8</w:t>
      </w:r>
      <w:r w:rsidR="0064504E" w:rsidRPr="00B37495">
        <w:rPr>
          <w:i/>
          <w:sz w:val="26"/>
          <w:szCs w:val="26"/>
        </w:rPr>
        <w:t xml:space="preserve"> tháng 09</w:t>
      </w:r>
      <w:r w:rsidRPr="00B37495">
        <w:rPr>
          <w:i/>
          <w:sz w:val="26"/>
          <w:szCs w:val="26"/>
        </w:rPr>
        <w:t xml:space="preserve"> năm 2019</w:t>
      </w:r>
    </w:p>
    <w:p w:rsidR="009A7429" w:rsidRPr="00B37495" w:rsidRDefault="009A7429" w:rsidP="009A7429">
      <w:pPr>
        <w:pStyle w:val="BodyText"/>
        <w:spacing w:after="0"/>
        <w:rPr>
          <w:sz w:val="26"/>
          <w:szCs w:val="26"/>
        </w:rPr>
      </w:pPr>
    </w:p>
    <w:p w:rsidR="00DD41ED" w:rsidRPr="00B37495" w:rsidRDefault="009A7429" w:rsidP="0064504E">
      <w:pPr>
        <w:pStyle w:val="BodyText"/>
        <w:spacing w:after="0"/>
        <w:ind w:firstLine="720"/>
        <w:rPr>
          <w:b/>
          <w:sz w:val="26"/>
          <w:szCs w:val="26"/>
        </w:rPr>
      </w:pPr>
      <w:r w:rsidRPr="00B37495">
        <w:rPr>
          <w:b/>
          <w:sz w:val="26"/>
          <w:szCs w:val="26"/>
          <w:u w:val="single"/>
        </w:rPr>
        <w:t>Kính gửi</w:t>
      </w:r>
      <w:r w:rsidRPr="00B37495">
        <w:rPr>
          <w:b/>
          <w:sz w:val="26"/>
          <w:szCs w:val="26"/>
        </w:rPr>
        <w:t xml:space="preserve">: </w:t>
      </w:r>
      <w:r w:rsidR="00DD41ED" w:rsidRPr="00B37495">
        <w:rPr>
          <w:b/>
          <w:sz w:val="26"/>
          <w:szCs w:val="26"/>
        </w:rPr>
        <w:tab/>
      </w:r>
      <w:r w:rsidR="0064504E" w:rsidRPr="00B37495">
        <w:rPr>
          <w:b/>
          <w:sz w:val="26"/>
          <w:szCs w:val="26"/>
        </w:rPr>
        <w:t>Phòng Thương mại và Công nghiệp Việt Nam (VCCI)</w:t>
      </w:r>
      <w:r w:rsidR="0064504E" w:rsidRPr="00B37495">
        <w:rPr>
          <w:b/>
          <w:sz w:val="26"/>
          <w:szCs w:val="26"/>
        </w:rPr>
        <w:tab/>
      </w:r>
    </w:p>
    <w:p w:rsidR="009A7429" w:rsidRPr="00B37495" w:rsidRDefault="009A7429" w:rsidP="009A7429">
      <w:pPr>
        <w:pStyle w:val="BodyText"/>
        <w:spacing w:after="0"/>
        <w:ind w:firstLine="720"/>
        <w:jc w:val="both"/>
        <w:rPr>
          <w:b/>
          <w:sz w:val="26"/>
          <w:szCs w:val="26"/>
        </w:rPr>
      </w:pPr>
    </w:p>
    <w:p w:rsidR="0064504E" w:rsidRPr="00B37495" w:rsidRDefault="0064504E" w:rsidP="0064504E">
      <w:pPr>
        <w:pStyle w:val="BodyText"/>
        <w:ind w:left="102" w:right="109" w:firstLine="618"/>
        <w:jc w:val="both"/>
        <w:rPr>
          <w:sz w:val="26"/>
          <w:szCs w:val="26"/>
        </w:rPr>
      </w:pPr>
      <w:r w:rsidRPr="00B37495">
        <w:rPr>
          <w:sz w:val="26"/>
          <w:szCs w:val="26"/>
        </w:rPr>
        <w:t>Theo thư mời của Phòng Thương mại và Công nghiệp Việt Nam (VCCI) về việ</w:t>
      </w:r>
      <w:r w:rsidR="009B5FD2" w:rsidRPr="00B37495">
        <w:rPr>
          <w:sz w:val="26"/>
          <w:szCs w:val="26"/>
        </w:rPr>
        <w:t>c tham dự và đóng góp ý kiến tại</w:t>
      </w:r>
      <w:r w:rsidRPr="00B37495">
        <w:rPr>
          <w:sz w:val="26"/>
          <w:szCs w:val="26"/>
        </w:rPr>
        <w:t xml:space="preserve"> “</w:t>
      </w:r>
      <w:r w:rsidRPr="00B37495">
        <w:rPr>
          <w:b/>
          <w:i/>
          <w:sz w:val="26"/>
          <w:szCs w:val="26"/>
        </w:rPr>
        <w:t xml:space="preserve">Hội thảo </w:t>
      </w:r>
      <w:r w:rsidRPr="00B37495">
        <w:rPr>
          <w:b/>
          <w:i/>
          <w:sz w:val="26"/>
          <w:szCs w:val="26"/>
          <w:lang w:val="vi-VN"/>
        </w:rPr>
        <w:t xml:space="preserve">góp ý hoàn thiện dự thảo Luật Hòa giải, đối thoại tại </w:t>
      </w:r>
      <w:r w:rsidR="001F3712" w:rsidRPr="00B37495">
        <w:rPr>
          <w:b/>
          <w:i/>
          <w:sz w:val="26"/>
          <w:szCs w:val="26"/>
          <w:lang w:val="vi-VN"/>
        </w:rPr>
        <w:t>Tòa án</w:t>
      </w:r>
      <w:r w:rsidRPr="00B37495">
        <w:rPr>
          <w:sz w:val="26"/>
          <w:szCs w:val="26"/>
          <w:lang w:val="vi-VN"/>
        </w:rPr>
        <w:t>”</w:t>
      </w:r>
      <w:r w:rsidRPr="00B37495">
        <w:rPr>
          <w:sz w:val="26"/>
          <w:szCs w:val="26"/>
        </w:rPr>
        <w:t>, Công ty Luật TNHH Bizlink (“</w:t>
      </w:r>
      <w:r w:rsidRPr="00B37495">
        <w:rPr>
          <w:b/>
          <w:sz w:val="26"/>
          <w:szCs w:val="26"/>
        </w:rPr>
        <w:t>Bizlink</w:t>
      </w:r>
      <w:r w:rsidRPr="00B37495">
        <w:rPr>
          <w:sz w:val="26"/>
          <w:szCs w:val="26"/>
        </w:rPr>
        <w:t xml:space="preserve">”) xin gửi bài tham luận này </w:t>
      </w:r>
      <w:r w:rsidR="009B5FD2" w:rsidRPr="00B37495">
        <w:rPr>
          <w:sz w:val="26"/>
          <w:szCs w:val="26"/>
        </w:rPr>
        <w:t xml:space="preserve">với </w:t>
      </w:r>
      <w:r w:rsidR="00835506" w:rsidRPr="00B37495">
        <w:rPr>
          <w:sz w:val="26"/>
          <w:szCs w:val="26"/>
        </w:rPr>
        <w:t>nội dung như sau:</w:t>
      </w:r>
    </w:p>
    <w:p w:rsidR="009A7429" w:rsidRPr="00B37495" w:rsidRDefault="009A7429" w:rsidP="009A7429">
      <w:pPr>
        <w:pStyle w:val="BodyText"/>
        <w:spacing w:after="0"/>
        <w:jc w:val="both"/>
        <w:rPr>
          <w:sz w:val="26"/>
          <w:szCs w:val="26"/>
        </w:rPr>
      </w:pPr>
    </w:p>
    <w:p w:rsidR="009A7429" w:rsidRPr="00B37495" w:rsidRDefault="00E74A93" w:rsidP="00DE0ED7">
      <w:pPr>
        <w:numPr>
          <w:ilvl w:val="0"/>
          <w:numId w:val="1"/>
        </w:numPr>
        <w:ind w:hanging="720"/>
        <w:jc w:val="both"/>
        <w:rPr>
          <w:b/>
          <w:noProof/>
          <w:sz w:val="26"/>
          <w:szCs w:val="26"/>
        </w:rPr>
      </w:pPr>
      <w:r w:rsidRPr="00B37495">
        <w:rPr>
          <w:b/>
          <w:noProof/>
          <w:sz w:val="26"/>
          <w:szCs w:val="26"/>
          <w:lang w:bidi="en-US"/>
        </w:rPr>
        <w:t>Những Ý Kiến Chung Về Dự Thảo Luật Hòa Giải, Đối Thoại Tại Tòa Án</w:t>
      </w:r>
    </w:p>
    <w:p w:rsidR="009A7429" w:rsidRPr="00B37495" w:rsidRDefault="009A7429" w:rsidP="009A7429">
      <w:pPr>
        <w:pStyle w:val="ListParagraph"/>
        <w:widowControl w:val="0"/>
        <w:autoSpaceDE w:val="0"/>
        <w:autoSpaceDN w:val="0"/>
        <w:ind w:left="0" w:right="106"/>
        <w:jc w:val="both"/>
        <w:rPr>
          <w:sz w:val="26"/>
          <w:szCs w:val="26"/>
        </w:rPr>
      </w:pPr>
    </w:p>
    <w:p w:rsidR="009A7429" w:rsidRPr="00B37495" w:rsidRDefault="009A7429" w:rsidP="009A7429">
      <w:pPr>
        <w:numPr>
          <w:ilvl w:val="0"/>
          <w:numId w:val="2"/>
        </w:numPr>
        <w:ind w:hanging="720"/>
        <w:jc w:val="both"/>
        <w:rPr>
          <w:b/>
          <w:sz w:val="26"/>
          <w:szCs w:val="26"/>
        </w:rPr>
      </w:pPr>
      <w:r w:rsidRPr="00B37495">
        <w:rPr>
          <w:b/>
          <w:sz w:val="26"/>
          <w:szCs w:val="26"/>
        </w:rPr>
        <w:t>Vấn đề</w:t>
      </w:r>
      <w:r w:rsidR="00DE0ED7" w:rsidRPr="00B37495">
        <w:rPr>
          <w:b/>
          <w:sz w:val="26"/>
          <w:szCs w:val="26"/>
        </w:rPr>
        <w:t xml:space="preserve"> 1</w:t>
      </w:r>
      <w:r w:rsidRPr="00B37495">
        <w:rPr>
          <w:b/>
          <w:sz w:val="26"/>
          <w:szCs w:val="26"/>
        </w:rPr>
        <w:t xml:space="preserve">: </w:t>
      </w:r>
      <w:r w:rsidR="00835C0A" w:rsidRPr="00B37495">
        <w:rPr>
          <w:b/>
          <w:sz w:val="26"/>
          <w:szCs w:val="26"/>
        </w:rPr>
        <w:t xml:space="preserve">Trình tự, thủ tục đối thoại, hòa giải tại </w:t>
      </w:r>
      <w:r w:rsidR="001F3712" w:rsidRPr="00B37495">
        <w:rPr>
          <w:b/>
          <w:sz w:val="26"/>
          <w:szCs w:val="26"/>
          <w:lang w:val="vi-VN"/>
        </w:rPr>
        <w:t>T</w:t>
      </w:r>
      <w:r w:rsidR="00835C0A" w:rsidRPr="00B37495">
        <w:rPr>
          <w:b/>
          <w:sz w:val="26"/>
          <w:szCs w:val="26"/>
        </w:rPr>
        <w:t xml:space="preserve">òa án </w:t>
      </w:r>
    </w:p>
    <w:p w:rsidR="009A7429" w:rsidRPr="00B37495" w:rsidRDefault="009A7429" w:rsidP="009A7429">
      <w:pPr>
        <w:ind w:left="720"/>
        <w:jc w:val="both"/>
        <w:rPr>
          <w:sz w:val="26"/>
          <w:szCs w:val="26"/>
        </w:rPr>
      </w:pPr>
    </w:p>
    <w:p w:rsidR="0075447F" w:rsidRPr="00B37495" w:rsidRDefault="0075447F" w:rsidP="0075447F">
      <w:pPr>
        <w:ind w:firstLine="720"/>
        <w:jc w:val="both"/>
        <w:rPr>
          <w:sz w:val="26"/>
          <w:szCs w:val="26"/>
          <w:lang w:val="vi-VN"/>
        </w:rPr>
      </w:pPr>
      <w:r w:rsidRPr="00B37495">
        <w:rPr>
          <w:sz w:val="26"/>
          <w:szCs w:val="26"/>
          <w:lang w:val="vi-VN"/>
        </w:rPr>
        <w:t xml:space="preserve">Về vấn đề này, khoản 5 Điều 16 </w:t>
      </w:r>
      <w:r w:rsidR="001F3712" w:rsidRPr="00B37495">
        <w:rPr>
          <w:sz w:val="26"/>
          <w:szCs w:val="26"/>
          <w:lang w:val="vi-VN"/>
        </w:rPr>
        <w:t xml:space="preserve">của </w:t>
      </w:r>
      <w:r w:rsidRPr="00B37495">
        <w:rPr>
          <w:sz w:val="26"/>
          <w:szCs w:val="26"/>
          <w:lang w:val="vi-VN"/>
        </w:rPr>
        <w:t>Dự Thảo có quy định: “</w:t>
      </w:r>
      <w:r w:rsidRPr="00B37495">
        <w:rPr>
          <w:i/>
          <w:sz w:val="26"/>
          <w:szCs w:val="26"/>
          <w:lang w:val="vi-VN"/>
        </w:rPr>
        <w:t xml:space="preserve">Sau khi nhận được thông báo của </w:t>
      </w:r>
      <w:r w:rsidR="001F3712" w:rsidRPr="00B37495">
        <w:rPr>
          <w:i/>
          <w:sz w:val="26"/>
          <w:szCs w:val="26"/>
          <w:lang w:val="vi-VN"/>
        </w:rPr>
        <w:t>Tòa án</w:t>
      </w:r>
      <w:r w:rsidRPr="00B37495">
        <w:rPr>
          <w:i/>
          <w:sz w:val="26"/>
          <w:szCs w:val="26"/>
          <w:lang w:val="vi-VN"/>
        </w:rPr>
        <w:t xml:space="preserve"> về việc tiến hành hòa giải, đối thoại, nếu</w:t>
      </w:r>
      <w:r w:rsidRPr="00B37495">
        <w:rPr>
          <w:b/>
          <w:i/>
          <w:sz w:val="26"/>
          <w:szCs w:val="26"/>
          <w:lang w:val="vi-VN"/>
        </w:rPr>
        <w:t xml:space="preserve"> </w:t>
      </w:r>
      <w:r w:rsidRPr="00B37495">
        <w:rPr>
          <w:i/>
          <w:sz w:val="26"/>
          <w:szCs w:val="26"/>
          <w:lang w:val="vi-VN"/>
        </w:rPr>
        <w:t xml:space="preserve">một trong các bên không đồng ý hòa giải, đối thoại thì thông báo ý kiến của mình cho </w:t>
      </w:r>
      <w:r w:rsidR="001F3712" w:rsidRPr="00B37495">
        <w:rPr>
          <w:i/>
          <w:sz w:val="26"/>
          <w:szCs w:val="26"/>
          <w:lang w:val="vi-VN"/>
        </w:rPr>
        <w:t>Tòa án</w:t>
      </w:r>
      <w:r w:rsidRPr="00B37495">
        <w:rPr>
          <w:i/>
          <w:sz w:val="26"/>
          <w:szCs w:val="26"/>
          <w:lang w:val="vi-VN"/>
        </w:rPr>
        <w:t xml:space="preserve"> biết</w:t>
      </w:r>
      <w:r w:rsidRPr="00B37495">
        <w:rPr>
          <w:sz w:val="26"/>
          <w:szCs w:val="26"/>
          <w:lang w:val="vi-VN"/>
        </w:rPr>
        <w:t xml:space="preserve">”.  </w:t>
      </w:r>
    </w:p>
    <w:p w:rsidR="0075447F" w:rsidRPr="00B37495" w:rsidRDefault="0075447F" w:rsidP="0075447F">
      <w:pPr>
        <w:ind w:firstLine="720"/>
        <w:jc w:val="both"/>
        <w:rPr>
          <w:sz w:val="26"/>
          <w:szCs w:val="26"/>
          <w:lang w:val="vi-VN"/>
        </w:rPr>
      </w:pPr>
    </w:p>
    <w:p w:rsidR="0075447F" w:rsidRPr="00B37495" w:rsidRDefault="0075447F" w:rsidP="0075447F">
      <w:pPr>
        <w:ind w:firstLine="720"/>
        <w:jc w:val="both"/>
        <w:rPr>
          <w:sz w:val="26"/>
          <w:szCs w:val="26"/>
          <w:lang w:val="vi-VN"/>
        </w:rPr>
      </w:pPr>
      <w:r w:rsidRPr="00B37495">
        <w:rPr>
          <w:sz w:val="26"/>
          <w:szCs w:val="26"/>
          <w:lang w:val="vi-VN"/>
        </w:rPr>
        <w:t>Theo quy định tại Điều này, sau khi nhận được đơn khởi kiện, đơn yêu cầu</w:t>
      </w:r>
      <w:r w:rsidR="000E51BC" w:rsidRPr="00B37495">
        <w:rPr>
          <w:sz w:val="26"/>
          <w:szCs w:val="26"/>
          <w:lang w:val="vi-VN"/>
        </w:rPr>
        <w:t xml:space="preserve"> giải quyết vụ việc dân sự, khiếu kiện hành chính (“</w:t>
      </w:r>
      <w:r w:rsidR="000E51BC" w:rsidRPr="00B37495">
        <w:rPr>
          <w:b/>
          <w:sz w:val="26"/>
          <w:szCs w:val="26"/>
          <w:lang w:val="vi-VN"/>
        </w:rPr>
        <w:t>Đơn Khởi Kiện</w:t>
      </w:r>
      <w:r w:rsidR="000E51BC" w:rsidRPr="00B37495">
        <w:rPr>
          <w:sz w:val="26"/>
          <w:szCs w:val="26"/>
          <w:lang w:val="vi-VN"/>
        </w:rPr>
        <w:t>”)</w:t>
      </w:r>
      <w:r w:rsidRPr="00B37495">
        <w:rPr>
          <w:sz w:val="26"/>
          <w:szCs w:val="26"/>
          <w:lang w:val="vi-VN"/>
        </w:rPr>
        <w:t xml:space="preserve">, nếu thấy vụ việc có đủ các điều kiện có thể hòa giải, đối thoại, </w:t>
      </w:r>
      <w:r w:rsidR="001F3712" w:rsidRPr="00B37495">
        <w:rPr>
          <w:sz w:val="26"/>
          <w:szCs w:val="26"/>
          <w:lang w:val="vi-VN"/>
        </w:rPr>
        <w:t>Tòa án</w:t>
      </w:r>
      <w:r w:rsidRPr="00B37495">
        <w:rPr>
          <w:sz w:val="26"/>
          <w:szCs w:val="26"/>
          <w:lang w:val="vi-VN"/>
        </w:rPr>
        <w:t xml:space="preserve"> sẽ thông báo cho các bên liên quan biết</w:t>
      </w:r>
      <w:r w:rsidR="00D841DC" w:rsidRPr="00B37495">
        <w:rPr>
          <w:sz w:val="26"/>
          <w:szCs w:val="26"/>
          <w:lang w:val="vi-VN"/>
        </w:rPr>
        <w:t>. Trong trường hợp sau khi nhận được thông báo của Toà về việc hoà giải, đối thoại,</w:t>
      </w:r>
      <w:r w:rsidRPr="00B37495">
        <w:rPr>
          <w:sz w:val="26"/>
          <w:szCs w:val="26"/>
          <w:lang w:val="vi-VN"/>
        </w:rPr>
        <w:t xml:space="preserve"> các bên không đồng ý thì phải gửi thông báo ý kiến của mình cho </w:t>
      </w:r>
      <w:r w:rsidR="001F3712" w:rsidRPr="00B37495">
        <w:rPr>
          <w:sz w:val="26"/>
          <w:szCs w:val="26"/>
          <w:lang w:val="vi-VN"/>
        </w:rPr>
        <w:t>Tòa án</w:t>
      </w:r>
      <w:r w:rsidRPr="00B37495">
        <w:rPr>
          <w:sz w:val="26"/>
          <w:szCs w:val="26"/>
          <w:lang w:val="vi-VN"/>
        </w:rPr>
        <w:t xml:space="preserve"> biết. </w:t>
      </w:r>
      <w:r w:rsidR="00D841DC" w:rsidRPr="00B37495">
        <w:rPr>
          <w:sz w:val="26"/>
          <w:szCs w:val="26"/>
          <w:lang w:val="vi-VN"/>
        </w:rPr>
        <w:t>Theo tôi, đ</w:t>
      </w:r>
      <w:r w:rsidRPr="00B37495">
        <w:rPr>
          <w:sz w:val="26"/>
          <w:szCs w:val="26"/>
          <w:lang w:val="vi-VN"/>
        </w:rPr>
        <w:t xml:space="preserve">iều này đã mặc nhiên tạo thêm </w:t>
      </w:r>
      <w:r w:rsidR="000E51BC" w:rsidRPr="00B37495">
        <w:rPr>
          <w:sz w:val="26"/>
          <w:szCs w:val="26"/>
          <w:lang w:val="vi-VN"/>
        </w:rPr>
        <w:t xml:space="preserve">cho các bên </w:t>
      </w:r>
      <w:r w:rsidRPr="00B37495">
        <w:rPr>
          <w:sz w:val="26"/>
          <w:szCs w:val="26"/>
          <w:lang w:val="vi-VN"/>
        </w:rPr>
        <w:t xml:space="preserve">một nghĩa vụ </w:t>
      </w:r>
      <w:r w:rsidR="00534088" w:rsidRPr="00B37495">
        <w:rPr>
          <w:sz w:val="26"/>
          <w:szCs w:val="26"/>
        </w:rPr>
        <w:t xml:space="preserve">và một khoảng thời gian </w:t>
      </w:r>
      <w:r w:rsidRPr="00B37495">
        <w:rPr>
          <w:sz w:val="26"/>
          <w:szCs w:val="26"/>
          <w:lang w:val="vi-VN"/>
        </w:rPr>
        <w:t xml:space="preserve">phải gửi thông báo ý kiến </w:t>
      </w:r>
      <w:r w:rsidR="000E51BC" w:rsidRPr="00B37495">
        <w:rPr>
          <w:sz w:val="26"/>
          <w:szCs w:val="26"/>
          <w:lang w:val="vi-VN"/>
        </w:rPr>
        <w:t xml:space="preserve">về việc không đồng ý hòa giải, đối thoại </w:t>
      </w:r>
      <w:r w:rsidRPr="00B37495">
        <w:rPr>
          <w:sz w:val="26"/>
          <w:szCs w:val="26"/>
          <w:lang w:val="vi-VN"/>
        </w:rPr>
        <w:t xml:space="preserve">cho </w:t>
      </w:r>
      <w:r w:rsidR="001F3712" w:rsidRPr="00B37495">
        <w:rPr>
          <w:sz w:val="26"/>
          <w:szCs w:val="26"/>
          <w:lang w:val="vi-VN"/>
        </w:rPr>
        <w:t>Tòa án</w:t>
      </w:r>
      <w:r w:rsidRPr="00B37495">
        <w:rPr>
          <w:sz w:val="26"/>
          <w:szCs w:val="26"/>
          <w:lang w:val="vi-VN"/>
        </w:rPr>
        <w:t xml:space="preserve">. Do đó, có thể thấy rằng </w:t>
      </w:r>
      <w:r w:rsidR="00A65246" w:rsidRPr="00B37495">
        <w:rPr>
          <w:sz w:val="26"/>
          <w:szCs w:val="26"/>
        </w:rPr>
        <w:t xml:space="preserve">công </w:t>
      </w:r>
      <w:r w:rsidRPr="00B37495">
        <w:rPr>
          <w:sz w:val="26"/>
          <w:szCs w:val="26"/>
          <w:lang w:val="vi-VN"/>
        </w:rPr>
        <w:t>việc này sẽ tăng thêm thủ tụ</w:t>
      </w:r>
      <w:r w:rsidR="00115CE0" w:rsidRPr="00B37495">
        <w:rPr>
          <w:sz w:val="26"/>
          <w:szCs w:val="26"/>
          <w:lang w:val="vi-VN"/>
        </w:rPr>
        <w:t>c</w:t>
      </w:r>
      <w:r w:rsidRPr="00B37495">
        <w:rPr>
          <w:sz w:val="26"/>
          <w:szCs w:val="26"/>
          <w:lang w:val="vi-VN"/>
        </w:rPr>
        <w:t xml:space="preserve">, làm mất thời gian của các bên </w:t>
      </w:r>
      <w:r w:rsidR="00FA2455" w:rsidRPr="00B37495">
        <w:rPr>
          <w:sz w:val="26"/>
          <w:szCs w:val="26"/>
          <w:lang w:val="vi-VN"/>
        </w:rPr>
        <w:t>trong trường hợp</w:t>
      </w:r>
      <w:r w:rsidRPr="00B37495">
        <w:rPr>
          <w:sz w:val="26"/>
          <w:szCs w:val="26"/>
          <w:lang w:val="vi-VN"/>
        </w:rPr>
        <w:t xml:space="preserve"> </w:t>
      </w:r>
      <w:r w:rsidR="009A696D" w:rsidRPr="00B37495">
        <w:rPr>
          <w:sz w:val="26"/>
          <w:szCs w:val="26"/>
          <w:lang w:val="vi-VN"/>
        </w:rPr>
        <w:t>đ</w:t>
      </w:r>
      <w:r w:rsidRPr="00B37495">
        <w:rPr>
          <w:sz w:val="26"/>
          <w:szCs w:val="26"/>
          <w:lang w:val="vi-VN"/>
        </w:rPr>
        <w:t>ương sự</w:t>
      </w:r>
      <w:r w:rsidR="009A696D" w:rsidRPr="00B37495">
        <w:rPr>
          <w:sz w:val="26"/>
          <w:szCs w:val="26"/>
          <w:lang w:val="vi-VN"/>
        </w:rPr>
        <w:t>, n</w:t>
      </w:r>
      <w:r w:rsidRPr="00B37495">
        <w:rPr>
          <w:sz w:val="26"/>
          <w:szCs w:val="26"/>
          <w:lang w:val="vi-VN"/>
        </w:rPr>
        <w:t xml:space="preserve">gười khởi kiện ngay từ khi nộp đơn đến tòa </w:t>
      </w:r>
      <w:r w:rsidR="00FA2455" w:rsidRPr="00B37495">
        <w:rPr>
          <w:sz w:val="26"/>
          <w:szCs w:val="26"/>
          <w:lang w:val="vi-VN"/>
        </w:rPr>
        <w:t xml:space="preserve">đã </w:t>
      </w:r>
      <w:r w:rsidRPr="00B37495">
        <w:rPr>
          <w:sz w:val="26"/>
          <w:szCs w:val="26"/>
          <w:lang w:val="vi-VN"/>
        </w:rPr>
        <w:t xml:space="preserve">mong muốn vụ việc phải được </w:t>
      </w:r>
      <w:r w:rsidR="001F3712" w:rsidRPr="00B37495">
        <w:rPr>
          <w:sz w:val="26"/>
          <w:szCs w:val="26"/>
          <w:lang w:val="vi-VN"/>
        </w:rPr>
        <w:t>Tòa án</w:t>
      </w:r>
      <w:r w:rsidRPr="00B37495">
        <w:rPr>
          <w:sz w:val="26"/>
          <w:szCs w:val="26"/>
          <w:lang w:val="vi-VN"/>
        </w:rPr>
        <w:t xml:space="preserve"> thụ lý và giải quyết. Bởi lẽ: </w:t>
      </w:r>
    </w:p>
    <w:p w:rsidR="0075447F" w:rsidRPr="00B37495" w:rsidRDefault="00A65246" w:rsidP="0075447F">
      <w:pPr>
        <w:ind w:firstLine="720"/>
        <w:jc w:val="both"/>
        <w:rPr>
          <w:sz w:val="26"/>
          <w:szCs w:val="26"/>
        </w:rPr>
      </w:pPr>
      <w:r w:rsidRPr="00B37495">
        <w:rPr>
          <w:sz w:val="26"/>
          <w:szCs w:val="26"/>
        </w:rPr>
        <w:t xml:space="preserve"> </w:t>
      </w:r>
    </w:p>
    <w:p w:rsidR="009329E1" w:rsidRPr="00B37495" w:rsidRDefault="0075447F" w:rsidP="0075447F">
      <w:pPr>
        <w:ind w:firstLine="720"/>
        <w:jc w:val="both"/>
        <w:rPr>
          <w:sz w:val="26"/>
          <w:szCs w:val="26"/>
          <w:lang w:val="vi-VN"/>
        </w:rPr>
      </w:pPr>
      <w:r w:rsidRPr="00B37495">
        <w:rPr>
          <w:i/>
          <w:sz w:val="26"/>
          <w:szCs w:val="26"/>
          <w:lang w:val="vi-VN"/>
        </w:rPr>
        <w:t>Thứ nhất</w:t>
      </w:r>
      <w:r w:rsidRPr="00B37495">
        <w:rPr>
          <w:sz w:val="26"/>
          <w:szCs w:val="26"/>
          <w:lang w:val="vi-VN"/>
        </w:rPr>
        <w:t>, m</w:t>
      </w:r>
      <w:r w:rsidR="006B57BB" w:rsidRPr="00B37495">
        <w:rPr>
          <w:sz w:val="26"/>
          <w:szCs w:val="26"/>
          <w:lang w:val="vi-VN"/>
        </w:rPr>
        <w:t xml:space="preserve">ột trong những nguyên tắc </w:t>
      </w:r>
      <w:r w:rsidR="001F3712" w:rsidRPr="00B37495">
        <w:rPr>
          <w:sz w:val="26"/>
          <w:szCs w:val="26"/>
          <w:lang w:val="vi-VN"/>
        </w:rPr>
        <w:t xml:space="preserve">cốt lõi của </w:t>
      </w:r>
      <w:r w:rsidR="006B57BB" w:rsidRPr="00B37495">
        <w:rPr>
          <w:sz w:val="26"/>
          <w:szCs w:val="26"/>
          <w:lang w:val="vi-VN"/>
        </w:rPr>
        <w:t xml:space="preserve">hòa giải, đối thoại cốt lõi được quy định tại khoản 1 Điều 3 của Dự Thảo là </w:t>
      </w:r>
      <w:r w:rsidRPr="00B37495">
        <w:rPr>
          <w:sz w:val="26"/>
          <w:szCs w:val="26"/>
          <w:lang w:val="vi-VN"/>
        </w:rPr>
        <w:t>nguyên tắc</w:t>
      </w:r>
      <w:r w:rsidR="006B57BB" w:rsidRPr="00B37495">
        <w:rPr>
          <w:sz w:val="26"/>
          <w:szCs w:val="26"/>
          <w:lang w:val="vi-VN"/>
        </w:rPr>
        <w:t xml:space="preserve"> tự nguyện tham gia hòa giải, đối thoại</w:t>
      </w:r>
      <w:r w:rsidRPr="00B37495">
        <w:rPr>
          <w:sz w:val="26"/>
          <w:szCs w:val="26"/>
          <w:lang w:val="vi-VN"/>
        </w:rPr>
        <w:t xml:space="preserve"> của các bên</w:t>
      </w:r>
      <w:r w:rsidR="006B57BB" w:rsidRPr="00B37495">
        <w:rPr>
          <w:sz w:val="26"/>
          <w:szCs w:val="26"/>
          <w:lang w:val="vi-VN"/>
        </w:rPr>
        <w:t xml:space="preserve">. Như vậy, để việc hòa giải, đối thoại tại </w:t>
      </w:r>
      <w:r w:rsidR="001F3712" w:rsidRPr="00B37495">
        <w:rPr>
          <w:sz w:val="26"/>
          <w:szCs w:val="26"/>
          <w:lang w:val="vi-VN"/>
        </w:rPr>
        <w:t>Tòa án</w:t>
      </w:r>
      <w:r w:rsidR="006B57BB" w:rsidRPr="00B37495">
        <w:rPr>
          <w:sz w:val="26"/>
          <w:szCs w:val="26"/>
          <w:lang w:val="vi-VN"/>
        </w:rPr>
        <w:t xml:space="preserve"> được diễn ra, một trong những điều kiện tiên quyết là các bên phải có </w:t>
      </w:r>
      <w:r w:rsidR="00534088" w:rsidRPr="00B37495">
        <w:rPr>
          <w:sz w:val="26"/>
          <w:szCs w:val="26"/>
        </w:rPr>
        <w:t xml:space="preserve">nhu cầu, </w:t>
      </w:r>
      <w:r w:rsidR="006B57BB" w:rsidRPr="00B37495">
        <w:rPr>
          <w:sz w:val="26"/>
          <w:szCs w:val="26"/>
          <w:lang w:val="vi-VN"/>
        </w:rPr>
        <w:t>mong muốn và đồng ý giải quyết vụ việc bằng hình thức hòa giải, đối thoạ</w:t>
      </w:r>
      <w:r w:rsidR="009329E1" w:rsidRPr="00B37495">
        <w:rPr>
          <w:sz w:val="26"/>
          <w:szCs w:val="26"/>
          <w:lang w:val="vi-VN"/>
        </w:rPr>
        <w:t xml:space="preserve">i. </w:t>
      </w:r>
      <w:r w:rsidR="00A65246" w:rsidRPr="00B37495">
        <w:rPr>
          <w:sz w:val="26"/>
          <w:szCs w:val="26"/>
        </w:rPr>
        <w:t xml:space="preserve">Mặt khác, thủ tục giải quyết tranh chấp tại tòa thường đã bị kéo dài hơn so với quy định của pháp luật rất nhiều, nếu quy định cứng như vậy, thì sẽ vô hình trung kéo dài thời gian giải quyết tranh chấp không cần thiết đối với những trường hợp họ không mong muốn hòa giải hoặc họ biết rằng không thể hòa giải được. Bởi vậy, theo </w:t>
      </w:r>
      <w:r w:rsidR="001F3712" w:rsidRPr="00B37495">
        <w:rPr>
          <w:sz w:val="26"/>
          <w:szCs w:val="26"/>
          <w:lang w:val="vi-VN"/>
        </w:rPr>
        <w:t xml:space="preserve">chúng </w:t>
      </w:r>
      <w:r w:rsidR="00A65246" w:rsidRPr="00B37495">
        <w:rPr>
          <w:sz w:val="26"/>
          <w:szCs w:val="26"/>
        </w:rPr>
        <w:t xml:space="preserve">tôi, trong trường hợp đương sự không đồng ý </w:t>
      </w:r>
      <w:r w:rsidR="009329E1" w:rsidRPr="00B37495">
        <w:rPr>
          <w:sz w:val="26"/>
          <w:szCs w:val="26"/>
          <w:lang w:val="vi-VN"/>
        </w:rPr>
        <w:t xml:space="preserve">hòa giải, đối </w:t>
      </w:r>
      <w:r w:rsidR="009329E1" w:rsidRPr="00B37495">
        <w:rPr>
          <w:sz w:val="26"/>
          <w:szCs w:val="26"/>
          <w:lang w:val="vi-VN"/>
        </w:rPr>
        <w:lastRenderedPageBreak/>
        <w:t>thoại</w:t>
      </w:r>
      <w:r w:rsidR="00407547" w:rsidRPr="00B37495">
        <w:rPr>
          <w:sz w:val="26"/>
          <w:szCs w:val="26"/>
          <w:lang w:val="vi-VN"/>
        </w:rPr>
        <w:t xml:space="preserve"> </w:t>
      </w:r>
      <w:r w:rsidR="009A696D" w:rsidRPr="00B37495">
        <w:rPr>
          <w:sz w:val="26"/>
          <w:szCs w:val="26"/>
          <w:lang w:val="vi-VN"/>
        </w:rPr>
        <w:t xml:space="preserve">ngay từ giai đoạn nộp đơn khởi kiện </w:t>
      </w:r>
      <w:r w:rsidR="00407547" w:rsidRPr="00B37495">
        <w:rPr>
          <w:sz w:val="26"/>
          <w:szCs w:val="26"/>
          <w:lang w:val="vi-VN"/>
        </w:rPr>
        <w:t xml:space="preserve">thì </w:t>
      </w:r>
      <w:r w:rsidR="001F3712" w:rsidRPr="00B37495">
        <w:rPr>
          <w:sz w:val="26"/>
          <w:szCs w:val="26"/>
          <w:lang w:val="vi-VN"/>
        </w:rPr>
        <w:t>Tòa án</w:t>
      </w:r>
      <w:r w:rsidR="009329E1" w:rsidRPr="00B37495">
        <w:rPr>
          <w:sz w:val="26"/>
          <w:szCs w:val="26"/>
          <w:lang w:val="vi-VN"/>
        </w:rPr>
        <w:t xml:space="preserve"> </w:t>
      </w:r>
      <w:r w:rsidR="00684F16" w:rsidRPr="00B37495">
        <w:rPr>
          <w:sz w:val="26"/>
          <w:szCs w:val="26"/>
        </w:rPr>
        <w:t>cần</w:t>
      </w:r>
      <w:r w:rsidR="009329E1" w:rsidRPr="00B37495">
        <w:rPr>
          <w:sz w:val="26"/>
          <w:szCs w:val="26"/>
          <w:lang w:val="vi-VN"/>
        </w:rPr>
        <w:t xml:space="preserve"> </w:t>
      </w:r>
      <w:r w:rsidR="009A696D" w:rsidRPr="00B37495">
        <w:rPr>
          <w:b/>
          <w:sz w:val="26"/>
          <w:szCs w:val="26"/>
          <w:u w:val="single"/>
          <w:lang w:val="vi-VN"/>
        </w:rPr>
        <w:t>ngay lập tức</w:t>
      </w:r>
      <w:r w:rsidR="009A696D" w:rsidRPr="00B37495">
        <w:rPr>
          <w:sz w:val="26"/>
          <w:szCs w:val="26"/>
          <w:lang w:val="vi-VN"/>
        </w:rPr>
        <w:t xml:space="preserve"> </w:t>
      </w:r>
      <w:r w:rsidR="009329E1" w:rsidRPr="00B37495">
        <w:rPr>
          <w:sz w:val="26"/>
          <w:szCs w:val="26"/>
          <w:lang w:val="vi-VN"/>
        </w:rPr>
        <w:t>xem xét, giải quyết vụ việc theo quy định của Bộ luật Tố tụng dân sự, Luật Tố tụng hành chính.</w:t>
      </w:r>
    </w:p>
    <w:p w:rsidR="009329E1" w:rsidRPr="00B37495" w:rsidRDefault="009329E1" w:rsidP="009329E1">
      <w:pPr>
        <w:ind w:firstLine="720"/>
        <w:jc w:val="both"/>
        <w:rPr>
          <w:sz w:val="26"/>
          <w:szCs w:val="26"/>
          <w:lang w:val="vi-VN"/>
        </w:rPr>
      </w:pPr>
    </w:p>
    <w:p w:rsidR="0061613C" w:rsidRPr="00B37495" w:rsidRDefault="00407547" w:rsidP="009329E1">
      <w:pPr>
        <w:ind w:firstLine="720"/>
        <w:jc w:val="both"/>
        <w:rPr>
          <w:sz w:val="26"/>
          <w:szCs w:val="26"/>
        </w:rPr>
      </w:pPr>
      <w:r w:rsidRPr="00B37495">
        <w:rPr>
          <w:i/>
          <w:sz w:val="26"/>
          <w:szCs w:val="26"/>
          <w:lang w:val="vi-VN"/>
        </w:rPr>
        <w:t>Thứ hai</w:t>
      </w:r>
      <w:r w:rsidRPr="00B37495">
        <w:rPr>
          <w:sz w:val="26"/>
          <w:szCs w:val="26"/>
          <w:lang w:val="vi-VN"/>
        </w:rPr>
        <w:t>,</w:t>
      </w:r>
      <w:r w:rsidR="0061613C" w:rsidRPr="00B37495">
        <w:rPr>
          <w:sz w:val="26"/>
          <w:szCs w:val="26"/>
          <w:lang w:val="vi-VN"/>
        </w:rPr>
        <w:t xml:space="preserve"> trên thực tế, để</w:t>
      </w:r>
      <w:r w:rsidR="009A696D" w:rsidRPr="00B37495">
        <w:rPr>
          <w:sz w:val="26"/>
          <w:szCs w:val="26"/>
          <w:lang w:val="vi-VN"/>
        </w:rPr>
        <w:t xml:space="preserve"> n</w:t>
      </w:r>
      <w:r w:rsidR="0061613C" w:rsidRPr="00B37495">
        <w:rPr>
          <w:sz w:val="26"/>
          <w:szCs w:val="26"/>
          <w:lang w:val="vi-VN"/>
        </w:rPr>
        <w:t xml:space="preserve">guyên đơn dân sự, người khởi kiện nộp </w:t>
      </w:r>
      <w:r w:rsidR="001F3712" w:rsidRPr="00B37495">
        <w:rPr>
          <w:sz w:val="26"/>
          <w:szCs w:val="26"/>
          <w:lang w:val="vi-VN"/>
        </w:rPr>
        <w:t>đ</w:t>
      </w:r>
      <w:r w:rsidR="00EE2836" w:rsidRPr="00B37495">
        <w:rPr>
          <w:sz w:val="26"/>
          <w:szCs w:val="26"/>
          <w:lang w:val="vi-VN"/>
        </w:rPr>
        <w:t xml:space="preserve">ơn </w:t>
      </w:r>
      <w:r w:rsidR="001F3712" w:rsidRPr="00B37495">
        <w:rPr>
          <w:sz w:val="26"/>
          <w:szCs w:val="26"/>
          <w:lang w:val="vi-VN"/>
        </w:rPr>
        <w:t>k</w:t>
      </w:r>
      <w:r w:rsidR="00EE2836" w:rsidRPr="00B37495">
        <w:rPr>
          <w:sz w:val="26"/>
          <w:szCs w:val="26"/>
          <w:lang w:val="vi-VN"/>
        </w:rPr>
        <w:t xml:space="preserve">hởi </w:t>
      </w:r>
      <w:r w:rsidR="001F3712" w:rsidRPr="00B37495">
        <w:rPr>
          <w:sz w:val="26"/>
          <w:szCs w:val="26"/>
          <w:lang w:val="vi-VN"/>
        </w:rPr>
        <w:t>k</w:t>
      </w:r>
      <w:r w:rsidR="00EE2836" w:rsidRPr="00B37495">
        <w:rPr>
          <w:sz w:val="26"/>
          <w:szCs w:val="26"/>
          <w:lang w:val="vi-VN"/>
        </w:rPr>
        <w:t>iện</w:t>
      </w:r>
      <w:r w:rsidR="0061613C" w:rsidRPr="00B37495">
        <w:rPr>
          <w:sz w:val="26"/>
          <w:szCs w:val="26"/>
          <w:lang w:val="vi-VN"/>
        </w:rPr>
        <w:t xml:space="preserve"> thì </w:t>
      </w:r>
      <w:r w:rsidR="00A65246" w:rsidRPr="00B37495">
        <w:rPr>
          <w:sz w:val="26"/>
          <w:szCs w:val="26"/>
        </w:rPr>
        <w:t xml:space="preserve">có thể </w:t>
      </w:r>
      <w:r w:rsidR="0061613C" w:rsidRPr="00B37495">
        <w:rPr>
          <w:sz w:val="26"/>
          <w:szCs w:val="26"/>
          <w:lang w:val="vi-VN"/>
        </w:rPr>
        <w:t xml:space="preserve">họ đã phải trải qua rất nhiều buổi </w:t>
      </w:r>
      <w:r w:rsidR="00EE2836" w:rsidRPr="00B37495">
        <w:rPr>
          <w:sz w:val="26"/>
          <w:szCs w:val="26"/>
          <w:lang w:val="vi-VN"/>
        </w:rPr>
        <w:t xml:space="preserve">thương lượng, </w:t>
      </w:r>
      <w:r w:rsidR="0061613C" w:rsidRPr="00B37495">
        <w:rPr>
          <w:sz w:val="26"/>
          <w:szCs w:val="26"/>
          <w:lang w:val="vi-VN"/>
        </w:rPr>
        <w:t xml:space="preserve">hòa giải, đối thoại để tìm ra cách giải quyết đầy đủ, triệt để, toàn diện các tranh chấp nhưng không đạt được hoặc không giải quyết triệt để các yêu cầu, vấn đề gây ra tranh chấp. Việc các đương sự phải yêu cầu </w:t>
      </w:r>
      <w:r w:rsidR="001F3712" w:rsidRPr="00B37495">
        <w:rPr>
          <w:sz w:val="26"/>
          <w:szCs w:val="26"/>
          <w:lang w:val="vi-VN"/>
        </w:rPr>
        <w:t>Tòa án</w:t>
      </w:r>
      <w:r w:rsidR="0061613C" w:rsidRPr="00B37495">
        <w:rPr>
          <w:sz w:val="26"/>
          <w:szCs w:val="26"/>
          <w:lang w:val="vi-VN"/>
        </w:rPr>
        <w:t xml:space="preserve"> giải quyết thường là phương án cuối cùng, khi mà các phương án thương lượng, hòa giải khác đã không giải quyết được. </w:t>
      </w:r>
      <w:r w:rsidR="00534088" w:rsidRPr="00B37495">
        <w:rPr>
          <w:sz w:val="26"/>
          <w:szCs w:val="26"/>
        </w:rPr>
        <w:t xml:space="preserve">Do vậy, nếu họ thực sự không có nhu cầu và không mong muốn hòa giải thì </w:t>
      </w:r>
      <w:r w:rsidR="001F3712" w:rsidRPr="00B37495">
        <w:rPr>
          <w:sz w:val="26"/>
          <w:szCs w:val="26"/>
        </w:rPr>
        <w:t>Tòa án</w:t>
      </w:r>
      <w:r w:rsidR="00534088" w:rsidRPr="00B37495">
        <w:rPr>
          <w:sz w:val="26"/>
          <w:szCs w:val="26"/>
        </w:rPr>
        <w:t xml:space="preserve"> cần sớm tiến hành xem xét, thụ lý và giải quyết vụ án.</w:t>
      </w:r>
    </w:p>
    <w:p w:rsidR="00112B5F" w:rsidRPr="00B37495" w:rsidRDefault="00112B5F" w:rsidP="009329E1">
      <w:pPr>
        <w:ind w:firstLine="720"/>
        <w:jc w:val="both"/>
        <w:rPr>
          <w:sz w:val="26"/>
          <w:szCs w:val="26"/>
          <w:lang w:val="vi-VN"/>
        </w:rPr>
      </w:pPr>
    </w:p>
    <w:p w:rsidR="00112B5F" w:rsidRPr="00B37495" w:rsidRDefault="00112B5F" w:rsidP="009329E1">
      <w:pPr>
        <w:ind w:firstLine="720"/>
        <w:jc w:val="both"/>
        <w:rPr>
          <w:sz w:val="26"/>
          <w:szCs w:val="26"/>
        </w:rPr>
      </w:pPr>
      <w:r w:rsidRPr="00B37495">
        <w:rPr>
          <w:i/>
          <w:sz w:val="26"/>
          <w:szCs w:val="26"/>
        </w:rPr>
        <w:t>Thứ ba,</w:t>
      </w:r>
      <w:r w:rsidRPr="00B37495">
        <w:rPr>
          <w:sz w:val="26"/>
          <w:szCs w:val="26"/>
        </w:rPr>
        <w:t xml:space="preserve"> trong một số trường hợp, người khởi kiện khi tiến hành nộp đơn khởi kiện đồng thời nộp yêu cầu áp dụng biện pháp khẩn cấp tạm thời. Nếu </w:t>
      </w:r>
      <w:r w:rsidR="001F3712" w:rsidRPr="00B37495">
        <w:rPr>
          <w:sz w:val="26"/>
          <w:szCs w:val="26"/>
        </w:rPr>
        <w:t>Tòa án</w:t>
      </w:r>
      <w:r w:rsidRPr="00B37495">
        <w:rPr>
          <w:sz w:val="26"/>
          <w:szCs w:val="26"/>
        </w:rPr>
        <w:t xml:space="preserve"> vẫn tiến hành hòa giải thì có thể dẫn đến việc áp dụng biện pháp khẩn cấp tạm thời không khả thi.</w:t>
      </w:r>
    </w:p>
    <w:p w:rsidR="0061613C" w:rsidRPr="00B37495" w:rsidRDefault="0061613C" w:rsidP="009329E1">
      <w:pPr>
        <w:ind w:firstLine="720"/>
        <w:jc w:val="both"/>
        <w:rPr>
          <w:sz w:val="26"/>
          <w:szCs w:val="26"/>
          <w:lang w:val="vi-VN"/>
        </w:rPr>
      </w:pPr>
    </w:p>
    <w:p w:rsidR="0061613C" w:rsidRPr="00B37495" w:rsidRDefault="009A696D" w:rsidP="009329E1">
      <w:pPr>
        <w:ind w:firstLine="720"/>
        <w:jc w:val="both"/>
        <w:rPr>
          <w:sz w:val="26"/>
          <w:szCs w:val="26"/>
          <w:lang w:val="vi-VN"/>
        </w:rPr>
      </w:pPr>
      <w:r w:rsidRPr="00B37495">
        <w:rPr>
          <w:sz w:val="26"/>
          <w:szCs w:val="26"/>
          <w:lang w:val="vi-VN"/>
        </w:rPr>
        <w:t>Bởi vậy</w:t>
      </w:r>
      <w:r w:rsidR="0075447F" w:rsidRPr="00B37495">
        <w:rPr>
          <w:sz w:val="26"/>
          <w:szCs w:val="26"/>
          <w:lang w:val="vi-VN"/>
        </w:rPr>
        <w:t xml:space="preserve">, để trình tự, thủ tục </w:t>
      </w:r>
      <w:r w:rsidR="00EE2836" w:rsidRPr="00B37495">
        <w:rPr>
          <w:sz w:val="26"/>
          <w:szCs w:val="26"/>
          <w:lang w:val="vi-VN"/>
        </w:rPr>
        <w:t xml:space="preserve">hòa giải, đối thoại tại </w:t>
      </w:r>
      <w:r w:rsidR="001F3712" w:rsidRPr="00B37495">
        <w:rPr>
          <w:sz w:val="26"/>
          <w:szCs w:val="26"/>
          <w:lang w:val="vi-VN"/>
        </w:rPr>
        <w:t>Tòa án</w:t>
      </w:r>
      <w:r w:rsidR="00EE2836" w:rsidRPr="00B37495">
        <w:rPr>
          <w:sz w:val="26"/>
          <w:szCs w:val="26"/>
          <w:lang w:val="vi-VN"/>
        </w:rPr>
        <w:t xml:space="preserve"> </w:t>
      </w:r>
      <w:r w:rsidR="0075447F" w:rsidRPr="00B37495">
        <w:rPr>
          <w:sz w:val="26"/>
          <w:szCs w:val="26"/>
          <w:lang w:val="vi-VN"/>
        </w:rPr>
        <w:t>mang tính linh hoạt, đồng thời đảm bảo nguyên t</w:t>
      </w:r>
      <w:r w:rsidR="00EE2836" w:rsidRPr="00B37495">
        <w:rPr>
          <w:sz w:val="26"/>
          <w:szCs w:val="26"/>
          <w:lang w:val="vi-VN"/>
        </w:rPr>
        <w:t>ắ</w:t>
      </w:r>
      <w:r w:rsidR="0075447F" w:rsidRPr="00B37495">
        <w:rPr>
          <w:sz w:val="26"/>
          <w:szCs w:val="26"/>
          <w:lang w:val="vi-VN"/>
        </w:rPr>
        <w:t xml:space="preserve">c tự nguyện của các bên, chúng tôi khuyến nghị nên sửa đổi </w:t>
      </w:r>
      <w:r w:rsidR="0075447F" w:rsidRPr="00B37495">
        <w:rPr>
          <w:sz w:val="26"/>
          <w:szCs w:val="26"/>
          <w:u w:val="single"/>
          <w:lang w:val="vi-VN"/>
        </w:rPr>
        <w:t>khoản 6 Điều 16 Dự Thảo</w:t>
      </w:r>
      <w:r w:rsidR="0075447F" w:rsidRPr="00B37495">
        <w:rPr>
          <w:sz w:val="26"/>
          <w:szCs w:val="26"/>
          <w:lang w:val="vi-VN"/>
        </w:rPr>
        <w:t xml:space="preserve"> như sau: </w:t>
      </w:r>
    </w:p>
    <w:p w:rsidR="009A696D" w:rsidRPr="00B37495" w:rsidRDefault="009A696D" w:rsidP="0075447F">
      <w:pPr>
        <w:ind w:firstLine="720"/>
        <w:jc w:val="both"/>
        <w:rPr>
          <w:sz w:val="26"/>
          <w:szCs w:val="26"/>
          <w:lang w:val="vi-VN"/>
        </w:rPr>
      </w:pPr>
    </w:p>
    <w:p w:rsidR="0075447F" w:rsidRPr="00B37495" w:rsidRDefault="0075447F" w:rsidP="0075447F">
      <w:pPr>
        <w:ind w:firstLine="720"/>
        <w:jc w:val="both"/>
        <w:rPr>
          <w:i/>
          <w:spacing w:val="2"/>
          <w:sz w:val="26"/>
          <w:szCs w:val="26"/>
          <w:lang w:val="vi-VN"/>
        </w:rPr>
      </w:pPr>
      <w:r w:rsidRPr="00B37495">
        <w:rPr>
          <w:sz w:val="26"/>
          <w:szCs w:val="26"/>
          <w:lang w:val="vi-VN"/>
        </w:rPr>
        <w:t>“</w:t>
      </w:r>
      <w:r w:rsidRPr="00B37495">
        <w:rPr>
          <w:i/>
          <w:spacing w:val="2"/>
          <w:sz w:val="26"/>
          <w:szCs w:val="26"/>
          <w:lang w:val="vi-VN"/>
        </w:rPr>
        <w:t xml:space="preserve">6. Thẩm phán làm công tác hòa giải, đối thoại báo cáo Chánh án Tòa án để phân công Thẩm phán xem xét, giải quyết vụ việc theo quy định của Bộ luật Tố tụng dân sự, Luật Tố tụng hành chính khi có một trong các trường hợp sau đây: </w:t>
      </w:r>
    </w:p>
    <w:p w:rsidR="0075447F" w:rsidRPr="00B37495" w:rsidRDefault="0075447F" w:rsidP="0075447F">
      <w:pPr>
        <w:ind w:firstLine="720"/>
        <w:jc w:val="both"/>
        <w:rPr>
          <w:i/>
          <w:spacing w:val="2"/>
          <w:sz w:val="26"/>
          <w:szCs w:val="26"/>
          <w:lang w:val="vi-VN"/>
        </w:rPr>
      </w:pPr>
    </w:p>
    <w:p w:rsidR="0075447F" w:rsidRPr="00B37495" w:rsidRDefault="0075447F" w:rsidP="0075447F">
      <w:pPr>
        <w:pStyle w:val="ListParagraph"/>
        <w:numPr>
          <w:ilvl w:val="0"/>
          <w:numId w:val="9"/>
        </w:numPr>
        <w:jc w:val="both"/>
        <w:rPr>
          <w:i/>
          <w:spacing w:val="2"/>
          <w:sz w:val="26"/>
          <w:szCs w:val="26"/>
          <w:lang w:val="vi-VN"/>
        </w:rPr>
      </w:pPr>
      <w:r w:rsidRPr="00B37495">
        <w:rPr>
          <w:i/>
          <w:spacing w:val="2"/>
          <w:sz w:val="26"/>
          <w:szCs w:val="26"/>
          <w:lang w:val="vi-VN"/>
        </w:rPr>
        <w:t>Vụ việc không thuộc trường hợp quy định tại khoản 4 Điều này;</w:t>
      </w:r>
    </w:p>
    <w:p w:rsidR="0075447F" w:rsidRPr="00B37495" w:rsidRDefault="0075447F" w:rsidP="0075447F">
      <w:pPr>
        <w:pStyle w:val="ListParagraph"/>
        <w:numPr>
          <w:ilvl w:val="0"/>
          <w:numId w:val="9"/>
        </w:numPr>
        <w:jc w:val="both"/>
        <w:rPr>
          <w:i/>
          <w:spacing w:val="2"/>
          <w:sz w:val="26"/>
          <w:szCs w:val="26"/>
          <w:lang w:val="vi-VN"/>
        </w:rPr>
      </w:pPr>
      <w:r w:rsidRPr="00B37495">
        <w:rPr>
          <w:i/>
          <w:spacing w:val="2"/>
          <w:sz w:val="26"/>
          <w:szCs w:val="26"/>
          <w:lang w:val="vi-VN"/>
        </w:rPr>
        <w:t>Vụ việc thuộc trường hợp quy định tại khoản 5 Điều này;</w:t>
      </w:r>
    </w:p>
    <w:p w:rsidR="00112B5F" w:rsidRPr="00B37495" w:rsidRDefault="0075447F" w:rsidP="0075447F">
      <w:pPr>
        <w:pStyle w:val="ListParagraph"/>
        <w:numPr>
          <w:ilvl w:val="0"/>
          <w:numId w:val="9"/>
        </w:numPr>
        <w:jc w:val="both"/>
        <w:rPr>
          <w:b/>
          <w:spacing w:val="2"/>
          <w:sz w:val="26"/>
          <w:szCs w:val="26"/>
          <w:u w:val="single"/>
          <w:lang w:val="vi-VN"/>
        </w:rPr>
      </w:pPr>
      <w:r w:rsidRPr="00B37495">
        <w:rPr>
          <w:b/>
          <w:i/>
          <w:spacing w:val="2"/>
          <w:sz w:val="26"/>
          <w:szCs w:val="26"/>
          <w:u w:val="single"/>
          <w:lang w:val="vi-VN"/>
        </w:rPr>
        <w:t xml:space="preserve">Người khởi kiện, người yêu cầu </w:t>
      </w:r>
      <w:r w:rsidR="00EE2836" w:rsidRPr="00B37495">
        <w:rPr>
          <w:b/>
          <w:i/>
          <w:spacing w:val="2"/>
          <w:sz w:val="26"/>
          <w:szCs w:val="26"/>
          <w:u w:val="single"/>
          <w:lang w:val="vi-VN"/>
        </w:rPr>
        <w:t xml:space="preserve">gửi đơn khởi kiện, đơn yêu cầu giải quyết vụ việc dân sự, khiếu kiện hành chính </w:t>
      </w:r>
      <w:r w:rsidRPr="00B37495">
        <w:rPr>
          <w:b/>
          <w:i/>
          <w:spacing w:val="2"/>
          <w:sz w:val="26"/>
          <w:szCs w:val="26"/>
          <w:u w:val="single"/>
          <w:lang w:val="vi-VN"/>
        </w:rPr>
        <w:t xml:space="preserve">có đề xuất không tiến hành hòa giải, đối thoại tại </w:t>
      </w:r>
      <w:r w:rsidR="001F3712" w:rsidRPr="00B37495">
        <w:rPr>
          <w:b/>
          <w:i/>
          <w:spacing w:val="2"/>
          <w:sz w:val="26"/>
          <w:szCs w:val="26"/>
          <w:u w:val="single"/>
          <w:lang w:val="vi-VN"/>
        </w:rPr>
        <w:t>Tòa án</w:t>
      </w:r>
      <w:r w:rsidRPr="00B37495">
        <w:rPr>
          <w:b/>
          <w:i/>
          <w:spacing w:val="2"/>
          <w:sz w:val="26"/>
          <w:szCs w:val="26"/>
          <w:u w:val="single"/>
          <w:lang w:val="vi-VN"/>
        </w:rPr>
        <w:t xml:space="preserve"> trong đơn khởi kiện, đơn yêu cầu.</w:t>
      </w:r>
    </w:p>
    <w:p w:rsidR="0075447F" w:rsidRPr="00B37495" w:rsidRDefault="00112B5F" w:rsidP="0075447F">
      <w:pPr>
        <w:pStyle w:val="ListParagraph"/>
        <w:numPr>
          <w:ilvl w:val="0"/>
          <w:numId w:val="9"/>
        </w:numPr>
        <w:jc w:val="both"/>
        <w:rPr>
          <w:b/>
          <w:spacing w:val="2"/>
          <w:sz w:val="26"/>
          <w:szCs w:val="26"/>
          <w:u w:val="single"/>
          <w:lang w:val="vi-VN"/>
        </w:rPr>
      </w:pPr>
      <w:r w:rsidRPr="00B37495">
        <w:rPr>
          <w:b/>
          <w:i/>
          <w:spacing w:val="2"/>
          <w:sz w:val="26"/>
          <w:szCs w:val="26"/>
          <w:u w:val="single"/>
        </w:rPr>
        <w:t xml:space="preserve">Người khởi kiện, người yêu cầu gửi đơn </w:t>
      </w:r>
      <w:r w:rsidR="001F3712" w:rsidRPr="00B37495">
        <w:rPr>
          <w:b/>
          <w:i/>
          <w:spacing w:val="2"/>
          <w:sz w:val="26"/>
          <w:szCs w:val="26"/>
          <w:u w:val="single"/>
          <w:lang w:val="vi-VN"/>
        </w:rPr>
        <w:t xml:space="preserve">khởi </w:t>
      </w:r>
      <w:r w:rsidRPr="00B37495">
        <w:rPr>
          <w:b/>
          <w:i/>
          <w:spacing w:val="2"/>
          <w:sz w:val="26"/>
          <w:szCs w:val="26"/>
          <w:u w:val="single"/>
        </w:rPr>
        <w:t>kiện</w:t>
      </w:r>
      <w:r w:rsidR="001F3712" w:rsidRPr="00B37495">
        <w:rPr>
          <w:b/>
          <w:i/>
          <w:spacing w:val="2"/>
          <w:sz w:val="26"/>
          <w:szCs w:val="26"/>
          <w:u w:val="single"/>
          <w:lang w:val="vi-VN"/>
        </w:rPr>
        <w:t>,</w:t>
      </w:r>
      <w:r w:rsidRPr="00B37495">
        <w:rPr>
          <w:b/>
          <w:i/>
          <w:spacing w:val="2"/>
          <w:sz w:val="26"/>
          <w:szCs w:val="26"/>
          <w:u w:val="single"/>
        </w:rPr>
        <w:t xml:space="preserve"> </w:t>
      </w:r>
      <w:r w:rsidR="00534088" w:rsidRPr="00B37495">
        <w:rPr>
          <w:b/>
          <w:i/>
          <w:spacing w:val="2"/>
          <w:sz w:val="26"/>
          <w:szCs w:val="26"/>
          <w:u w:val="single"/>
          <w:lang w:val="vi-VN"/>
        </w:rPr>
        <w:t>đơn yêu cầu giải quyết vụ việc dân sự, khiếu kiện hành chính</w:t>
      </w:r>
      <w:r w:rsidR="00534088" w:rsidRPr="00B37495">
        <w:rPr>
          <w:b/>
          <w:i/>
          <w:spacing w:val="2"/>
          <w:sz w:val="26"/>
          <w:szCs w:val="26"/>
          <w:u w:val="single"/>
        </w:rPr>
        <w:t xml:space="preserve"> </w:t>
      </w:r>
      <w:r w:rsidRPr="00B37495">
        <w:rPr>
          <w:b/>
          <w:i/>
          <w:spacing w:val="2"/>
          <w:sz w:val="26"/>
          <w:szCs w:val="26"/>
          <w:u w:val="single"/>
        </w:rPr>
        <w:t>đồng thời gửi yêu cầu áp dụng biện pháp khẩn cấp tạm thời</w:t>
      </w:r>
      <w:r w:rsidR="0075447F" w:rsidRPr="00B37495">
        <w:rPr>
          <w:b/>
          <w:spacing w:val="2"/>
          <w:sz w:val="26"/>
          <w:szCs w:val="26"/>
          <w:u w:val="single"/>
          <w:lang w:val="vi-VN"/>
        </w:rPr>
        <w:t>”</w:t>
      </w:r>
      <w:r w:rsidR="00CF773D" w:rsidRPr="00B37495">
        <w:rPr>
          <w:b/>
          <w:spacing w:val="2"/>
          <w:sz w:val="26"/>
          <w:szCs w:val="26"/>
          <w:u w:val="single"/>
        </w:rPr>
        <w:t>.</w:t>
      </w:r>
    </w:p>
    <w:p w:rsidR="009A7429" w:rsidRPr="00B37495" w:rsidRDefault="009A7429" w:rsidP="0061613C">
      <w:pPr>
        <w:jc w:val="both"/>
        <w:rPr>
          <w:sz w:val="26"/>
          <w:szCs w:val="26"/>
        </w:rPr>
      </w:pPr>
    </w:p>
    <w:p w:rsidR="009A7429" w:rsidRPr="00B37495" w:rsidRDefault="009A7429" w:rsidP="009A7429">
      <w:pPr>
        <w:numPr>
          <w:ilvl w:val="0"/>
          <w:numId w:val="2"/>
        </w:numPr>
        <w:ind w:hanging="720"/>
        <w:jc w:val="both"/>
        <w:rPr>
          <w:b/>
          <w:sz w:val="26"/>
          <w:szCs w:val="26"/>
        </w:rPr>
      </w:pPr>
      <w:r w:rsidRPr="00B37495">
        <w:rPr>
          <w:b/>
          <w:sz w:val="26"/>
          <w:szCs w:val="26"/>
          <w:lang w:bidi="en-US"/>
        </w:rPr>
        <w:t>Vấn đề</w:t>
      </w:r>
      <w:r w:rsidR="003E6BF6" w:rsidRPr="00B37495">
        <w:rPr>
          <w:b/>
          <w:sz w:val="26"/>
          <w:szCs w:val="26"/>
          <w:lang w:bidi="en-US"/>
        </w:rPr>
        <w:t xml:space="preserve"> 2</w:t>
      </w:r>
      <w:r w:rsidR="001424FE" w:rsidRPr="00B37495">
        <w:rPr>
          <w:b/>
          <w:sz w:val="26"/>
          <w:szCs w:val="26"/>
          <w:lang w:bidi="en-US"/>
        </w:rPr>
        <w:t xml:space="preserve">: Thù lao cho hòa giải viên, đối thoại viên </w:t>
      </w:r>
    </w:p>
    <w:p w:rsidR="009229E0" w:rsidRPr="00B37495" w:rsidRDefault="009229E0" w:rsidP="00751A30">
      <w:pPr>
        <w:ind w:left="720"/>
        <w:jc w:val="both"/>
        <w:rPr>
          <w:sz w:val="26"/>
          <w:szCs w:val="26"/>
        </w:rPr>
      </w:pPr>
    </w:p>
    <w:p w:rsidR="00751A30" w:rsidRPr="00B37495" w:rsidRDefault="00751A30" w:rsidP="009229E0">
      <w:pPr>
        <w:ind w:firstLine="720"/>
        <w:jc w:val="both"/>
        <w:rPr>
          <w:sz w:val="26"/>
          <w:szCs w:val="26"/>
          <w:lang w:val="vi-VN"/>
        </w:rPr>
      </w:pPr>
      <w:r w:rsidRPr="00B37495">
        <w:rPr>
          <w:sz w:val="26"/>
          <w:szCs w:val="26"/>
          <w:lang w:val="vi-VN"/>
        </w:rPr>
        <w:t xml:space="preserve">Liên quan đến vấn đề này, điểm g khoản 1 Điều 13 </w:t>
      </w:r>
      <w:r w:rsidR="001F3712" w:rsidRPr="00B37495">
        <w:rPr>
          <w:sz w:val="26"/>
          <w:szCs w:val="26"/>
          <w:lang w:val="vi-VN"/>
        </w:rPr>
        <w:t xml:space="preserve">của </w:t>
      </w:r>
      <w:r w:rsidRPr="00B37495">
        <w:rPr>
          <w:sz w:val="26"/>
          <w:szCs w:val="26"/>
          <w:lang w:val="vi-VN"/>
        </w:rPr>
        <w:t xml:space="preserve">Dự Thảo quy định hòa giải viên, đối thoại viên được hưởng thù lao theo quy định của pháp luật khi thực hiện hòa giải, đối thoại. Đồng thời, khoản 1 Điều 6 </w:t>
      </w:r>
      <w:r w:rsidR="001F3712" w:rsidRPr="00B37495">
        <w:rPr>
          <w:sz w:val="26"/>
          <w:szCs w:val="26"/>
          <w:lang w:val="vi-VN"/>
        </w:rPr>
        <w:t xml:space="preserve">của </w:t>
      </w:r>
      <w:r w:rsidRPr="00B37495">
        <w:rPr>
          <w:sz w:val="26"/>
          <w:szCs w:val="26"/>
          <w:lang w:val="vi-VN"/>
        </w:rPr>
        <w:t>Dự Thảo cũng quy định: “</w:t>
      </w:r>
      <w:r w:rsidRPr="00B37495">
        <w:rPr>
          <w:i/>
          <w:sz w:val="26"/>
          <w:szCs w:val="26"/>
          <w:lang w:val="vi-VN"/>
        </w:rPr>
        <w:t>Nhà nước bảo đảm kinh phí cho công tác hòa giải, đối thoại tại Tòa án từ ngân sách Nhà nước và các nguồn kinh phí hợp pháp khác theo quy định của pháp luật</w:t>
      </w:r>
      <w:r w:rsidRPr="00B37495">
        <w:rPr>
          <w:sz w:val="26"/>
          <w:szCs w:val="26"/>
          <w:lang w:val="vi-VN"/>
        </w:rPr>
        <w:t>”. Theo đó, chúng tôi hiểu rằng mức thù lao cho hòa giải viên, đối thoại viên sẽ được Nhà nước chi trả</w:t>
      </w:r>
      <w:r w:rsidR="00EE2836" w:rsidRPr="00B37495">
        <w:rPr>
          <w:sz w:val="26"/>
          <w:szCs w:val="26"/>
          <w:lang w:val="vi-VN"/>
        </w:rPr>
        <w:t xml:space="preserve"> theo quy định của pháp luật</w:t>
      </w:r>
      <w:r w:rsidR="009229E0" w:rsidRPr="00B37495">
        <w:rPr>
          <w:sz w:val="26"/>
          <w:szCs w:val="26"/>
          <w:lang w:val="vi-VN"/>
        </w:rPr>
        <w:t xml:space="preserve">. </w:t>
      </w:r>
    </w:p>
    <w:p w:rsidR="009229E0" w:rsidRPr="00B37495" w:rsidRDefault="009229E0" w:rsidP="00751A30">
      <w:pPr>
        <w:ind w:left="720"/>
        <w:jc w:val="both"/>
        <w:rPr>
          <w:sz w:val="26"/>
          <w:szCs w:val="26"/>
          <w:lang w:val="vi-VN"/>
        </w:rPr>
      </w:pPr>
    </w:p>
    <w:p w:rsidR="009229E0" w:rsidRPr="00B37495" w:rsidRDefault="00EE2836" w:rsidP="009229E0">
      <w:pPr>
        <w:ind w:firstLine="720"/>
        <w:jc w:val="both"/>
        <w:rPr>
          <w:sz w:val="26"/>
          <w:szCs w:val="26"/>
        </w:rPr>
      </w:pPr>
      <w:r w:rsidRPr="00B37495">
        <w:rPr>
          <w:sz w:val="26"/>
          <w:szCs w:val="26"/>
          <w:lang w:val="vi-VN"/>
        </w:rPr>
        <w:t>Tuy nhiên</w:t>
      </w:r>
      <w:r w:rsidR="009229E0" w:rsidRPr="00B37495">
        <w:rPr>
          <w:sz w:val="26"/>
          <w:szCs w:val="26"/>
          <w:lang w:val="vi-VN"/>
        </w:rPr>
        <w:t xml:space="preserve">, hiện nay </w:t>
      </w:r>
      <w:r w:rsidR="009229E0" w:rsidRPr="00B37495">
        <w:rPr>
          <w:sz w:val="26"/>
          <w:szCs w:val="26"/>
        </w:rPr>
        <w:t xml:space="preserve">pháp luật Việt Nam chỉ có quy định về thù lao cho hòa giải viên ở cơ sở theo Thông tư liên tịch số 100/2014/TTLT-BTC-BTP ngày 30/07/2014 quy định việc lập dự toán, quản lý, sử dụng và quyết toán kinh phí ngân sách nhà nước thực </w:t>
      </w:r>
      <w:r w:rsidR="009229E0" w:rsidRPr="00B37495">
        <w:rPr>
          <w:sz w:val="26"/>
          <w:szCs w:val="26"/>
        </w:rPr>
        <w:lastRenderedPageBreak/>
        <w:t>hiện công tác hòa giải ở cơ sở.</w:t>
      </w:r>
      <w:r w:rsidR="009229E0" w:rsidRPr="00B37495">
        <w:rPr>
          <w:sz w:val="26"/>
          <w:szCs w:val="26"/>
          <w:lang w:val="vi-VN"/>
        </w:rPr>
        <w:t xml:space="preserve"> </w:t>
      </w:r>
      <w:r w:rsidR="00CF773D" w:rsidRPr="00B37495">
        <w:rPr>
          <w:sz w:val="26"/>
          <w:szCs w:val="26"/>
        </w:rPr>
        <w:t>C</w:t>
      </w:r>
      <w:r w:rsidR="009229E0" w:rsidRPr="00B37495">
        <w:rPr>
          <w:sz w:val="26"/>
          <w:szCs w:val="26"/>
          <w:lang w:val="vi-VN"/>
        </w:rPr>
        <w:t xml:space="preserve">ó thể thấy rằng </w:t>
      </w:r>
      <w:r w:rsidR="009229E0" w:rsidRPr="00B37495">
        <w:rPr>
          <w:sz w:val="26"/>
          <w:szCs w:val="26"/>
        </w:rPr>
        <w:t xml:space="preserve">quy định mức thù lao cho hòa giải viên ở cơ sở </w:t>
      </w:r>
      <w:r w:rsidR="009229E0" w:rsidRPr="00B37495">
        <w:rPr>
          <w:sz w:val="26"/>
          <w:szCs w:val="26"/>
          <w:lang w:val="vi-VN"/>
        </w:rPr>
        <w:t xml:space="preserve">này </w:t>
      </w:r>
      <w:r w:rsidR="009229E0" w:rsidRPr="00B37495">
        <w:rPr>
          <w:sz w:val="26"/>
          <w:szCs w:val="26"/>
        </w:rPr>
        <w:t xml:space="preserve">không phù hợp khi áp dụng trong trường hợp hòa giải, đối thoại tại </w:t>
      </w:r>
      <w:r w:rsidR="001F3712" w:rsidRPr="00B37495">
        <w:rPr>
          <w:sz w:val="26"/>
          <w:szCs w:val="26"/>
          <w:lang w:val="vi-VN"/>
        </w:rPr>
        <w:t>Tò</w:t>
      </w:r>
      <w:r w:rsidR="009229E0" w:rsidRPr="00B37495">
        <w:rPr>
          <w:sz w:val="26"/>
          <w:szCs w:val="26"/>
        </w:rPr>
        <w:t>a án</w:t>
      </w:r>
      <w:r w:rsidR="00762AFD" w:rsidRPr="00B37495">
        <w:rPr>
          <w:rStyle w:val="FootnoteReference"/>
          <w:sz w:val="26"/>
          <w:szCs w:val="26"/>
        </w:rPr>
        <w:footnoteReference w:id="1"/>
      </w:r>
      <w:r w:rsidR="009229E0" w:rsidRPr="00B37495">
        <w:rPr>
          <w:sz w:val="26"/>
          <w:szCs w:val="26"/>
        </w:rPr>
        <w:t xml:space="preserve">. </w:t>
      </w:r>
    </w:p>
    <w:p w:rsidR="009229E0" w:rsidRPr="00B37495" w:rsidRDefault="009229E0" w:rsidP="009229E0">
      <w:pPr>
        <w:ind w:firstLine="720"/>
        <w:jc w:val="both"/>
        <w:rPr>
          <w:sz w:val="26"/>
          <w:szCs w:val="26"/>
        </w:rPr>
      </w:pPr>
    </w:p>
    <w:p w:rsidR="00504D7D" w:rsidRPr="00B37495" w:rsidRDefault="009229E0" w:rsidP="009229E0">
      <w:pPr>
        <w:ind w:firstLine="720"/>
        <w:jc w:val="both"/>
        <w:rPr>
          <w:sz w:val="26"/>
          <w:szCs w:val="26"/>
          <w:lang w:val="vi-VN"/>
        </w:rPr>
      </w:pPr>
      <w:r w:rsidRPr="00B37495">
        <w:rPr>
          <w:sz w:val="26"/>
          <w:szCs w:val="26"/>
          <w:lang w:val="vi-VN"/>
        </w:rPr>
        <w:t xml:space="preserve">Theo quan điểm của chúng tôi, một trong những </w:t>
      </w:r>
      <w:r w:rsidR="00762AFD" w:rsidRPr="00B37495">
        <w:rPr>
          <w:sz w:val="26"/>
          <w:szCs w:val="26"/>
          <w:lang w:val="vi-VN"/>
        </w:rPr>
        <w:t>yếu tố</w:t>
      </w:r>
      <w:r w:rsidRPr="00B37495">
        <w:rPr>
          <w:sz w:val="26"/>
          <w:szCs w:val="26"/>
          <w:lang w:val="vi-VN"/>
        </w:rPr>
        <w:t xml:space="preserve"> quan trọng góp phần </w:t>
      </w:r>
      <w:r w:rsidR="00762AFD" w:rsidRPr="00B37495">
        <w:rPr>
          <w:sz w:val="26"/>
          <w:szCs w:val="26"/>
          <w:lang w:val="vi-VN"/>
        </w:rPr>
        <w:t xml:space="preserve">tạo nên </w:t>
      </w:r>
      <w:r w:rsidRPr="00B37495">
        <w:rPr>
          <w:sz w:val="26"/>
          <w:szCs w:val="26"/>
          <w:lang w:val="vi-VN"/>
        </w:rPr>
        <w:t xml:space="preserve">thành công trong hòa giải, đối thoại là </w:t>
      </w:r>
      <w:r w:rsidR="003D3310" w:rsidRPr="00B37495">
        <w:rPr>
          <w:sz w:val="26"/>
          <w:szCs w:val="26"/>
          <w:lang w:val="vi-VN"/>
        </w:rPr>
        <w:t xml:space="preserve">kỹ năng và sự tâm huyết, nhiệt tình của </w:t>
      </w:r>
      <w:r w:rsidRPr="00B37495">
        <w:rPr>
          <w:sz w:val="26"/>
          <w:szCs w:val="26"/>
          <w:lang w:val="vi-VN"/>
        </w:rPr>
        <w:t>hòa giải viên, đối thoại viên</w:t>
      </w:r>
      <w:r w:rsidR="003D3310" w:rsidRPr="00B37495">
        <w:rPr>
          <w:sz w:val="26"/>
          <w:szCs w:val="26"/>
          <w:lang w:val="vi-VN"/>
        </w:rPr>
        <w:t xml:space="preserve"> trong hoạt động hoà giải</w:t>
      </w:r>
      <w:r w:rsidR="00E4792B" w:rsidRPr="00B37495">
        <w:rPr>
          <w:sz w:val="26"/>
          <w:szCs w:val="26"/>
          <w:lang w:val="vi-VN"/>
        </w:rPr>
        <w:t>, đối thoại</w:t>
      </w:r>
      <w:r w:rsidRPr="00B37495">
        <w:rPr>
          <w:sz w:val="26"/>
          <w:szCs w:val="26"/>
          <w:lang w:val="vi-VN"/>
        </w:rPr>
        <w:t xml:space="preserve">. </w:t>
      </w:r>
      <w:r w:rsidR="00D53608" w:rsidRPr="00B37495">
        <w:rPr>
          <w:sz w:val="26"/>
          <w:szCs w:val="26"/>
          <w:lang w:val="vi-VN"/>
        </w:rPr>
        <w:t xml:space="preserve">Do vậy, để thu hút người </w:t>
      </w:r>
      <w:r w:rsidR="00C80C60" w:rsidRPr="00B37495">
        <w:rPr>
          <w:sz w:val="26"/>
          <w:szCs w:val="26"/>
        </w:rPr>
        <w:t>có năng lực, kinh nghiệm</w:t>
      </w:r>
      <w:r w:rsidR="00C80C60" w:rsidRPr="00B37495">
        <w:rPr>
          <w:sz w:val="26"/>
          <w:szCs w:val="26"/>
          <w:lang w:val="vi-VN"/>
        </w:rPr>
        <w:t xml:space="preserve"> </w:t>
      </w:r>
      <w:r w:rsidR="00283D75" w:rsidRPr="00B37495">
        <w:rPr>
          <w:sz w:val="26"/>
          <w:szCs w:val="26"/>
          <w:lang w:val="vi-VN"/>
        </w:rPr>
        <w:t>tham gia</w:t>
      </w:r>
      <w:r w:rsidR="001666A4" w:rsidRPr="00B37495">
        <w:rPr>
          <w:sz w:val="26"/>
          <w:szCs w:val="26"/>
          <w:lang w:val="vi-VN"/>
        </w:rPr>
        <w:t xml:space="preserve"> và nâng cao trách nhiệm</w:t>
      </w:r>
      <w:r w:rsidR="00283D75" w:rsidRPr="00B37495">
        <w:rPr>
          <w:sz w:val="26"/>
          <w:szCs w:val="26"/>
          <w:lang w:val="vi-VN"/>
        </w:rPr>
        <w:t xml:space="preserve">, sự tâm huyết của hoà giải, đối thoại viên trong hoạt động </w:t>
      </w:r>
      <w:r w:rsidR="00E4792B" w:rsidRPr="00B37495">
        <w:rPr>
          <w:sz w:val="26"/>
          <w:szCs w:val="26"/>
          <w:lang w:val="vi-VN"/>
        </w:rPr>
        <w:t xml:space="preserve">hoà giải, đối thoại </w:t>
      </w:r>
      <w:r w:rsidR="00283D75" w:rsidRPr="00B37495">
        <w:rPr>
          <w:sz w:val="26"/>
          <w:szCs w:val="26"/>
          <w:lang w:val="vi-VN"/>
        </w:rPr>
        <w:t>thì chúng tôi cho rằng cần thiết phải có một mức thù lao phù hợp. Như thế nào là phù hợp thì chúng tôi</w:t>
      </w:r>
      <w:r w:rsidR="00CF773D" w:rsidRPr="00B37495">
        <w:rPr>
          <w:sz w:val="26"/>
          <w:szCs w:val="26"/>
        </w:rPr>
        <w:t xml:space="preserve"> xin</w:t>
      </w:r>
      <w:r w:rsidR="00283D75" w:rsidRPr="00B37495">
        <w:rPr>
          <w:sz w:val="26"/>
          <w:szCs w:val="26"/>
          <w:lang w:val="vi-VN"/>
        </w:rPr>
        <w:t xml:space="preserve"> chưa bàn ở đây</w:t>
      </w:r>
      <w:r w:rsidR="00157A47" w:rsidRPr="00B37495">
        <w:rPr>
          <w:sz w:val="26"/>
          <w:szCs w:val="26"/>
        </w:rPr>
        <w:t>,</w:t>
      </w:r>
      <w:r w:rsidR="00283D75" w:rsidRPr="00B37495">
        <w:rPr>
          <w:sz w:val="26"/>
          <w:szCs w:val="26"/>
          <w:lang w:val="vi-VN"/>
        </w:rPr>
        <w:t xml:space="preserve"> bởi vì n</w:t>
      </w:r>
      <w:r w:rsidRPr="00B37495">
        <w:rPr>
          <w:sz w:val="26"/>
          <w:szCs w:val="26"/>
          <w:lang w:val="vi-VN"/>
        </w:rPr>
        <w:t xml:space="preserve">ếu Nhà nước quy định mức thù lao cho hòa giải viên, đối thoại viên quá thấp có thể dẫn đến </w:t>
      </w:r>
      <w:r w:rsidR="00157A47" w:rsidRPr="00B37495">
        <w:rPr>
          <w:sz w:val="26"/>
          <w:szCs w:val="26"/>
        </w:rPr>
        <w:t>công tác</w:t>
      </w:r>
      <w:r w:rsidRPr="00B37495">
        <w:rPr>
          <w:sz w:val="26"/>
          <w:szCs w:val="26"/>
          <w:lang w:val="vi-VN"/>
        </w:rPr>
        <w:t xml:space="preserve"> hòa giải, đối thoại không </w:t>
      </w:r>
      <w:r w:rsidR="00157A47" w:rsidRPr="00B37495">
        <w:rPr>
          <w:sz w:val="26"/>
          <w:szCs w:val="26"/>
        </w:rPr>
        <w:t>được tốt</w:t>
      </w:r>
      <w:r w:rsidR="00157A47" w:rsidRPr="00B37495">
        <w:rPr>
          <w:sz w:val="26"/>
          <w:szCs w:val="26"/>
          <w:lang w:val="vi-VN"/>
        </w:rPr>
        <w:t xml:space="preserve"> </w:t>
      </w:r>
      <w:r w:rsidRPr="00B37495">
        <w:rPr>
          <w:sz w:val="26"/>
          <w:szCs w:val="26"/>
          <w:lang w:val="vi-VN"/>
        </w:rPr>
        <w:t xml:space="preserve">bởi </w:t>
      </w:r>
      <w:r w:rsidR="00504D7D" w:rsidRPr="00B37495">
        <w:rPr>
          <w:sz w:val="26"/>
          <w:szCs w:val="26"/>
          <w:lang w:val="vi-VN"/>
        </w:rPr>
        <w:t>hòa giải viên, đối thoại viên</w:t>
      </w:r>
      <w:r w:rsidR="00502E5B" w:rsidRPr="00B37495">
        <w:rPr>
          <w:sz w:val="26"/>
          <w:szCs w:val="26"/>
          <w:lang w:val="vi-VN"/>
        </w:rPr>
        <w:t xml:space="preserve"> </w:t>
      </w:r>
      <w:r w:rsidR="00504D7D" w:rsidRPr="00B37495">
        <w:rPr>
          <w:sz w:val="26"/>
          <w:szCs w:val="26"/>
          <w:lang w:val="vi-VN"/>
        </w:rPr>
        <w:t>sẽ không mặn mà, quan tâm, nhiệt tình đến quá trình giải quyết đó. Mặt khác, nếu Nhà nước trả mức thù lao cao</w:t>
      </w:r>
      <w:r w:rsidR="001F3712" w:rsidRPr="00B37495">
        <w:rPr>
          <w:sz w:val="26"/>
          <w:szCs w:val="26"/>
          <w:lang w:val="vi-VN"/>
        </w:rPr>
        <w:t xml:space="preserve"> thì</w:t>
      </w:r>
      <w:r w:rsidR="00504D7D" w:rsidRPr="00B37495">
        <w:rPr>
          <w:sz w:val="26"/>
          <w:szCs w:val="26"/>
          <w:lang w:val="vi-VN"/>
        </w:rPr>
        <w:t xml:space="preserve"> có thể gây nên gánh nặng cho ngân sách Nhà nước, </w:t>
      </w:r>
      <w:r w:rsidR="00E05DCD" w:rsidRPr="00B37495">
        <w:rPr>
          <w:sz w:val="26"/>
          <w:szCs w:val="26"/>
          <w:lang w:val="vi-VN"/>
        </w:rPr>
        <w:t xml:space="preserve">không có đủ </w:t>
      </w:r>
      <w:r w:rsidR="00504D7D" w:rsidRPr="00B37495">
        <w:rPr>
          <w:sz w:val="26"/>
          <w:szCs w:val="26"/>
          <w:lang w:val="vi-VN"/>
        </w:rPr>
        <w:t>nguồn kinh phí dành cho những ngườ</w:t>
      </w:r>
      <w:r w:rsidR="00E05DCD" w:rsidRPr="00B37495">
        <w:rPr>
          <w:sz w:val="26"/>
          <w:szCs w:val="26"/>
          <w:lang w:val="vi-VN"/>
        </w:rPr>
        <w:t>i làm công tác này</w:t>
      </w:r>
      <w:r w:rsidR="00504D7D" w:rsidRPr="00B37495">
        <w:rPr>
          <w:sz w:val="26"/>
          <w:szCs w:val="26"/>
          <w:lang w:val="vi-VN"/>
        </w:rPr>
        <w:t xml:space="preserve">. </w:t>
      </w:r>
    </w:p>
    <w:p w:rsidR="00504D7D" w:rsidRPr="00B37495" w:rsidRDefault="00504D7D" w:rsidP="009229E0">
      <w:pPr>
        <w:ind w:firstLine="720"/>
        <w:jc w:val="both"/>
        <w:rPr>
          <w:sz w:val="26"/>
          <w:szCs w:val="26"/>
          <w:lang w:val="vi-VN"/>
        </w:rPr>
      </w:pPr>
    </w:p>
    <w:p w:rsidR="00CF773D" w:rsidRPr="00B37495" w:rsidRDefault="00504D7D" w:rsidP="0053253F">
      <w:pPr>
        <w:ind w:firstLine="720"/>
        <w:jc w:val="both"/>
        <w:rPr>
          <w:sz w:val="26"/>
          <w:szCs w:val="26"/>
        </w:rPr>
      </w:pPr>
      <w:r w:rsidRPr="00B37495">
        <w:rPr>
          <w:sz w:val="26"/>
          <w:szCs w:val="26"/>
          <w:lang w:val="vi-VN"/>
        </w:rPr>
        <w:t xml:space="preserve"> Do đó, để chia sẻ gánh nặng với ngân sách Nhà nước</w:t>
      </w:r>
      <w:r w:rsidR="00CF773D" w:rsidRPr="00B37495">
        <w:rPr>
          <w:sz w:val="26"/>
          <w:szCs w:val="26"/>
        </w:rPr>
        <w:t xml:space="preserve"> và để công tác hòa giải thực sự hữu ích, thiết thực, đi vào thực chất</w:t>
      </w:r>
      <w:r w:rsidRPr="00B37495">
        <w:rPr>
          <w:sz w:val="26"/>
          <w:szCs w:val="26"/>
          <w:lang w:val="vi-VN"/>
        </w:rPr>
        <w:t xml:space="preserve">, chúng tôi </w:t>
      </w:r>
      <w:r w:rsidR="00157A47" w:rsidRPr="00B37495">
        <w:rPr>
          <w:sz w:val="26"/>
          <w:szCs w:val="26"/>
        </w:rPr>
        <w:t>thiết nghĩ nhà làm luật nên</w:t>
      </w:r>
      <w:r w:rsidR="00CF773D" w:rsidRPr="00B37495">
        <w:rPr>
          <w:sz w:val="26"/>
          <w:szCs w:val="26"/>
        </w:rPr>
        <w:t>:</w:t>
      </w:r>
    </w:p>
    <w:p w:rsidR="00CF773D" w:rsidRPr="00B37495" w:rsidRDefault="00CF773D" w:rsidP="0053253F">
      <w:pPr>
        <w:ind w:firstLine="720"/>
        <w:jc w:val="both"/>
        <w:rPr>
          <w:sz w:val="26"/>
          <w:szCs w:val="26"/>
        </w:rPr>
      </w:pPr>
    </w:p>
    <w:p w:rsidR="00157A47" w:rsidRPr="00B37495" w:rsidRDefault="00B35619">
      <w:pPr>
        <w:ind w:firstLine="720"/>
        <w:jc w:val="both"/>
        <w:rPr>
          <w:sz w:val="26"/>
          <w:szCs w:val="26"/>
        </w:rPr>
      </w:pPr>
      <w:r w:rsidRPr="00B37495">
        <w:rPr>
          <w:sz w:val="26"/>
          <w:szCs w:val="26"/>
        </w:rPr>
        <w:t xml:space="preserve">1. </w:t>
      </w:r>
      <w:r w:rsidR="00CF773D" w:rsidRPr="00B37495">
        <w:rPr>
          <w:sz w:val="26"/>
          <w:szCs w:val="26"/>
        </w:rPr>
        <w:t>X</w:t>
      </w:r>
      <w:r w:rsidR="00157A47" w:rsidRPr="00B37495">
        <w:rPr>
          <w:sz w:val="26"/>
          <w:szCs w:val="26"/>
        </w:rPr>
        <w:t>ây dựng khung pháp lý cho phép thành lập các Trung tâm hòa giải dân sự, ngoài Trung tâm hòa giải thương mại như được quy định tại Nghị định 22/2017/NĐ-CP</w:t>
      </w:r>
      <w:r w:rsidR="00FC50DD" w:rsidRPr="00B37495">
        <w:rPr>
          <w:sz w:val="26"/>
          <w:szCs w:val="26"/>
        </w:rPr>
        <w:t xml:space="preserve">, ngoài việc hòa giải, đối thoại tại </w:t>
      </w:r>
      <w:r w:rsidR="001F3712" w:rsidRPr="00B37495">
        <w:rPr>
          <w:sz w:val="26"/>
          <w:szCs w:val="26"/>
        </w:rPr>
        <w:t>Tòa án</w:t>
      </w:r>
      <w:r w:rsidR="00157A47" w:rsidRPr="00B37495">
        <w:rPr>
          <w:sz w:val="26"/>
          <w:szCs w:val="26"/>
        </w:rPr>
        <w:t>.</w:t>
      </w:r>
      <w:r w:rsidR="00CF773D" w:rsidRPr="00B37495">
        <w:rPr>
          <w:sz w:val="26"/>
          <w:szCs w:val="26"/>
        </w:rPr>
        <w:t xml:space="preserve"> Trung tâm hòa giải dân sự này có thể được quy định bằng một Luật hoặc Nghị định riêng </w:t>
      </w:r>
      <w:r w:rsidRPr="00B37495">
        <w:rPr>
          <w:sz w:val="26"/>
          <w:szCs w:val="26"/>
        </w:rPr>
        <w:t>hoặc có thể mở rộng phạm vi điều chỉnh của luật này.</w:t>
      </w:r>
      <w:r w:rsidR="00157A47" w:rsidRPr="00B37495">
        <w:rPr>
          <w:sz w:val="26"/>
          <w:szCs w:val="26"/>
        </w:rPr>
        <w:t xml:space="preserve"> Việc này sẽ có một số điểm lợi như sau:</w:t>
      </w:r>
    </w:p>
    <w:p w:rsidR="00157A47" w:rsidRPr="00B37495" w:rsidRDefault="00157A47" w:rsidP="0053253F">
      <w:pPr>
        <w:ind w:firstLine="720"/>
        <w:jc w:val="both"/>
        <w:rPr>
          <w:sz w:val="26"/>
          <w:szCs w:val="26"/>
        </w:rPr>
      </w:pPr>
    </w:p>
    <w:p w:rsidR="00157A47" w:rsidRPr="00B37495" w:rsidRDefault="00157A47" w:rsidP="0053253F">
      <w:pPr>
        <w:ind w:firstLine="720"/>
        <w:jc w:val="both"/>
        <w:rPr>
          <w:sz w:val="26"/>
          <w:szCs w:val="26"/>
        </w:rPr>
      </w:pPr>
      <w:r w:rsidRPr="00B37495">
        <w:rPr>
          <w:i/>
          <w:sz w:val="26"/>
          <w:szCs w:val="26"/>
        </w:rPr>
        <w:t>Thứ nhất</w:t>
      </w:r>
      <w:r w:rsidRPr="00B37495">
        <w:rPr>
          <w:sz w:val="26"/>
          <w:szCs w:val="26"/>
        </w:rPr>
        <w:t xml:space="preserve">, giảm được áp lực đối với </w:t>
      </w:r>
      <w:r w:rsidR="001F3712" w:rsidRPr="00B37495">
        <w:rPr>
          <w:sz w:val="26"/>
          <w:szCs w:val="26"/>
        </w:rPr>
        <w:t>Tòa án</w:t>
      </w:r>
      <w:r w:rsidRPr="00B37495">
        <w:rPr>
          <w:sz w:val="26"/>
          <w:szCs w:val="26"/>
        </w:rPr>
        <w:t xml:space="preserve"> về việc hòa giải và giải quyết tranh chấp, giảm được gánh nặng tài chính cho ngân sách Nhà nước.</w:t>
      </w:r>
      <w:r w:rsidR="00B35619" w:rsidRPr="00B37495">
        <w:rPr>
          <w:sz w:val="26"/>
          <w:szCs w:val="26"/>
        </w:rPr>
        <w:t xml:space="preserve"> Giả định rằng số lượng tranh chấp ngày càng tăng thì rõ ràng chi phí cho công tác hòa giải sẽ tăng. Mặt khác, người khởi kiện cũng có thể lợi dụng quy định này nộp đơn khởi kiện để hòa giải mà không phải trả chi phí. Điều này sẽ làm tăng chi phí cho ngân sách Nhà nước và sẽ không phù hợp với chủ trương chung của Đảng và Nhà nước về cải cách thủ tục hành chính, tinh gọn biên chế…</w:t>
      </w:r>
    </w:p>
    <w:p w:rsidR="00157A47" w:rsidRPr="00B37495" w:rsidRDefault="00157A47" w:rsidP="0053253F">
      <w:pPr>
        <w:ind w:firstLine="720"/>
        <w:jc w:val="both"/>
        <w:rPr>
          <w:sz w:val="26"/>
          <w:szCs w:val="26"/>
        </w:rPr>
      </w:pPr>
    </w:p>
    <w:p w:rsidR="00157A47" w:rsidRPr="00B37495" w:rsidRDefault="00157A47" w:rsidP="0053253F">
      <w:pPr>
        <w:ind w:firstLine="720"/>
        <w:jc w:val="both"/>
        <w:rPr>
          <w:sz w:val="26"/>
          <w:szCs w:val="26"/>
        </w:rPr>
      </w:pPr>
      <w:r w:rsidRPr="00B37495">
        <w:rPr>
          <w:i/>
          <w:sz w:val="26"/>
          <w:szCs w:val="26"/>
        </w:rPr>
        <w:t>Thứ hai</w:t>
      </w:r>
      <w:r w:rsidRPr="00B37495">
        <w:rPr>
          <w:sz w:val="26"/>
          <w:szCs w:val="26"/>
        </w:rPr>
        <w:t>, các Trung tâm hòa giải dân sự sẽ hoạt động tự chủ về tài chính, tự tuyển chọn được những người có năng lực, kinh nghiệm và uy tín thực sự. Từ đó, tạo được niềm tin của những người có nhu cầu sử dụng dịch vụ hòa giả</w:t>
      </w:r>
      <w:r w:rsidR="00B35619" w:rsidRPr="00B37495">
        <w:rPr>
          <w:sz w:val="26"/>
          <w:szCs w:val="26"/>
        </w:rPr>
        <w:t xml:space="preserve">i, góp phần giúp công tác hòa giải đi vào thiết thực, hiệu quả, </w:t>
      </w:r>
      <w:r w:rsidR="00B35619" w:rsidRPr="00B37495">
        <w:rPr>
          <w:sz w:val="26"/>
          <w:szCs w:val="26"/>
          <w:lang w:val="vi-VN"/>
        </w:rPr>
        <w:t>tăng tính xã hội hóa</w:t>
      </w:r>
      <w:r w:rsidR="00B35619" w:rsidRPr="00B37495">
        <w:rPr>
          <w:sz w:val="26"/>
          <w:szCs w:val="26"/>
        </w:rPr>
        <w:t>.</w:t>
      </w:r>
    </w:p>
    <w:p w:rsidR="00157A47" w:rsidRPr="00B37495" w:rsidRDefault="00157A47" w:rsidP="0053253F">
      <w:pPr>
        <w:ind w:firstLine="720"/>
        <w:jc w:val="both"/>
        <w:rPr>
          <w:sz w:val="26"/>
          <w:szCs w:val="26"/>
        </w:rPr>
      </w:pPr>
    </w:p>
    <w:p w:rsidR="00157A47" w:rsidRPr="00B37495" w:rsidRDefault="00157A47" w:rsidP="0053253F">
      <w:pPr>
        <w:ind w:firstLine="720"/>
        <w:jc w:val="both"/>
        <w:rPr>
          <w:sz w:val="26"/>
          <w:szCs w:val="26"/>
        </w:rPr>
      </w:pPr>
      <w:r w:rsidRPr="00B37495">
        <w:rPr>
          <w:i/>
          <w:sz w:val="26"/>
          <w:szCs w:val="26"/>
        </w:rPr>
        <w:t>Thứ ba</w:t>
      </w:r>
      <w:r w:rsidRPr="00B37495">
        <w:rPr>
          <w:sz w:val="26"/>
          <w:szCs w:val="26"/>
        </w:rPr>
        <w:t xml:space="preserve">, thông thường phần lớn những vụ việc mà các đương sự phải nộp đơn ra </w:t>
      </w:r>
      <w:r w:rsidR="001F3712" w:rsidRPr="00B37495">
        <w:rPr>
          <w:sz w:val="26"/>
          <w:szCs w:val="26"/>
        </w:rPr>
        <w:t>Tòa án</w:t>
      </w:r>
      <w:r w:rsidRPr="00B37495">
        <w:rPr>
          <w:sz w:val="26"/>
          <w:szCs w:val="26"/>
        </w:rPr>
        <w:t xml:space="preserve"> thì trước đó, họ có thể đã tiến hành các bước thương lượng, hòa giải nhưng đã không thành công nên thường mong muốn </w:t>
      </w:r>
      <w:r w:rsidR="001F3712" w:rsidRPr="00B37495">
        <w:rPr>
          <w:sz w:val="26"/>
          <w:szCs w:val="26"/>
        </w:rPr>
        <w:t>Tòa án</w:t>
      </w:r>
      <w:r w:rsidR="00B35619" w:rsidRPr="00B37495">
        <w:rPr>
          <w:sz w:val="26"/>
          <w:szCs w:val="26"/>
        </w:rPr>
        <w:t xml:space="preserve"> tiến hành xét xử</w:t>
      </w:r>
      <w:r w:rsidRPr="00B37495">
        <w:rPr>
          <w:sz w:val="26"/>
          <w:szCs w:val="26"/>
        </w:rPr>
        <w:t xml:space="preserve">. Việc hòa giải tại </w:t>
      </w:r>
      <w:r w:rsidR="001F3712" w:rsidRPr="00B37495">
        <w:rPr>
          <w:sz w:val="26"/>
          <w:szCs w:val="26"/>
        </w:rPr>
        <w:t>Tòa án</w:t>
      </w:r>
      <w:r w:rsidRPr="00B37495">
        <w:rPr>
          <w:sz w:val="26"/>
          <w:szCs w:val="26"/>
        </w:rPr>
        <w:t xml:space="preserve"> tro</w:t>
      </w:r>
      <w:r w:rsidR="00FC50DD" w:rsidRPr="00B37495">
        <w:rPr>
          <w:sz w:val="26"/>
          <w:szCs w:val="26"/>
        </w:rPr>
        <w:t>ng trường hợp này đôi khi vẫn có cảm giác của một hòa giải mang tính hành chính và khiên cưỡng nên có thể không mang lại sự hiệu quả tối đa trong công tác hòa giải.</w:t>
      </w:r>
    </w:p>
    <w:p w:rsidR="00FC50DD" w:rsidRPr="00B37495" w:rsidRDefault="00FC50DD" w:rsidP="0053253F">
      <w:pPr>
        <w:ind w:firstLine="720"/>
        <w:jc w:val="both"/>
        <w:rPr>
          <w:sz w:val="26"/>
          <w:szCs w:val="26"/>
        </w:rPr>
      </w:pPr>
    </w:p>
    <w:p w:rsidR="00FC50DD" w:rsidRPr="00B37495" w:rsidRDefault="00FC50DD" w:rsidP="0053253F">
      <w:pPr>
        <w:ind w:firstLine="720"/>
        <w:jc w:val="both"/>
        <w:rPr>
          <w:sz w:val="26"/>
          <w:szCs w:val="26"/>
        </w:rPr>
      </w:pPr>
      <w:r w:rsidRPr="00B37495">
        <w:rPr>
          <w:i/>
          <w:sz w:val="26"/>
          <w:szCs w:val="26"/>
        </w:rPr>
        <w:t>Thứ tư</w:t>
      </w:r>
      <w:r w:rsidRPr="00B37495">
        <w:rPr>
          <w:sz w:val="26"/>
          <w:szCs w:val="26"/>
        </w:rPr>
        <w:t xml:space="preserve">, khi tiến hành hòa giải, đối thoại tại </w:t>
      </w:r>
      <w:r w:rsidR="001F3712" w:rsidRPr="00B37495">
        <w:rPr>
          <w:sz w:val="26"/>
          <w:szCs w:val="26"/>
        </w:rPr>
        <w:t>Tòa án</w:t>
      </w:r>
      <w:r w:rsidRPr="00B37495">
        <w:rPr>
          <w:sz w:val="26"/>
          <w:szCs w:val="26"/>
        </w:rPr>
        <w:t xml:space="preserve">, người tham gia hòa giải sẽ vẫn có một tâm lý e ngại nhất định về vấn đề tiết lộ thông tin (cho dù </w:t>
      </w:r>
      <w:r w:rsidR="001F3712" w:rsidRPr="00B37495">
        <w:rPr>
          <w:sz w:val="26"/>
          <w:szCs w:val="26"/>
          <w:lang w:val="vi-VN"/>
        </w:rPr>
        <w:t>D</w:t>
      </w:r>
      <w:r w:rsidRPr="00B37495">
        <w:rPr>
          <w:sz w:val="26"/>
          <w:szCs w:val="26"/>
        </w:rPr>
        <w:t xml:space="preserve">ự </w:t>
      </w:r>
      <w:r w:rsidR="001F3712" w:rsidRPr="00B37495">
        <w:rPr>
          <w:sz w:val="26"/>
          <w:szCs w:val="26"/>
          <w:lang w:val="vi-VN"/>
        </w:rPr>
        <w:t>T</w:t>
      </w:r>
      <w:r w:rsidRPr="00B37495">
        <w:rPr>
          <w:sz w:val="26"/>
          <w:szCs w:val="26"/>
        </w:rPr>
        <w:t xml:space="preserve">hảo đã quy định rõ </w:t>
      </w:r>
      <w:r w:rsidRPr="00B37495">
        <w:rPr>
          <w:sz w:val="26"/>
          <w:szCs w:val="26"/>
        </w:rPr>
        <w:lastRenderedPageBreak/>
        <w:t>nội dung này tại Điều 4). Điều này sẽ phần nào ảnh hưởng đến hiệu quả của công tác hòa giải, đối thoại.</w:t>
      </w:r>
    </w:p>
    <w:p w:rsidR="00FC50DD" w:rsidRPr="00B37495" w:rsidRDefault="00FC50DD" w:rsidP="0053253F">
      <w:pPr>
        <w:ind w:firstLine="720"/>
        <w:jc w:val="both"/>
        <w:rPr>
          <w:sz w:val="26"/>
          <w:szCs w:val="26"/>
        </w:rPr>
      </w:pPr>
    </w:p>
    <w:p w:rsidR="00FC50DD" w:rsidRPr="00B37495" w:rsidRDefault="00FC50DD" w:rsidP="0053253F">
      <w:pPr>
        <w:ind w:firstLine="720"/>
        <w:jc w:val="both"/>
        <w:rPr>
          <w:sz w:val="26"/>
          <w:szCs w:val="26"/>
        </w:rPr>
      </w:pPr>
      <w:r w:rsidRPr="00B37495">
        <w:rPr>
          <w:i/>
          <w:sz w:val="26"/>
          <w:szCs w:val="26"/>
        </w:rPr>
        <w:t>Đặc biệt</w:t>
      </w:r>
      <w:r w:rsidRPr="00B37495">
        <w:rPr>
          <w:sz w:val="26"/>
          <w:szCs w:val="26"/>
        </w:rPr>
        <w:t>, theo kinh nghiệm và hiểu biết của tôi, thì nhiều vụ việc nếu được hòa giải kịp thời ngay từ khi mới phát sinh mâu thuẫn, tranh chấp thì những tranh chấp mâu thuẫn đó</w:t>
      </w:r>
      <w:r w:rsidR="00B35619" w:rsidRPr="00B37495">
        <w:rPr>
          <w:sz w:val="26"/>
          <w:szCs w:val="26"/>
        </w:rPr>
        <w:t xml:space="preserve"> sẽ bị triệt tiêu</w:t>
      </w:r>
      <w:r w:rsidRPr="00B37495">
        <w:rPr>
          <w:sz w:val="26"/>
          <w:szCs w:val="26"/>
        </w:rPr>
        <w:t>,</w:t>
      </w:r>
      <w:r w:rsidR="00B35619" w:rsidRPr="00B37495">
        <w:rPr>
          <w:sz w:val="26"/>
          <w:szCs w:val="26"/>
        </w:rPr>
        <w:t xml:space="preserve"> phần nào</w:t>
      </w:r>
      <w:r w:rsidRPr="00B37495">
        <w:rPr>
          <w:sz w:val="26"/>
          <w:szCs w:val="26"/>
        </w:rPr>
        <w:t xml:space="preserve"> góp phần giảm thiểu được những tội phạm đang ngày càng gia tăng trong xã hội.</w:t>
      </w:r>
      <w:r w:rsidR="008E258D" w:rsidRPr="00B37495">
        <w:rPr>
          <w:sz w:val="26"/>
          <w:szCs w:val="26"/>
        </w:rPr>
        <w:t xml:space="preserve"> Thông thường, những tranh chấp được đưa đến tòa thì mâu thuẫn thường ở tình trạng khá căng thẳng. Do vậy, công tác hòa giải ở giai đoạn này cũng sẽ khó hơn. </w:t>
      </w:r>
    </w:p>
    <w:p w:rsidR="00FC50DD" w:rsidRPr="00B37495" w:rsidRDefault="00FC50DD" w:rsidP="0053253F">
      <w:pPr>
        <w:ind w:firstLine="720"/>
        <w:jc w:val="both"/>
        <w:rPr>
          <w:sz w:val="26"/>
          <w:szCs w:val="26"/>
        </w:rPr>
      </w:pPr>
    </w:p>
    <w:p w:rsidR="0053253F" w:rsidRPr="00B37495" w:rsidRDefault="008E258D" w:rsidP="0053253F">
      <w:pPr>
        <w:ind w:firstLine="720"/>
        <w:jc w:val="both"/>
        <w:rPr>
          <w:sz w:val="26"/>
          <w:szCs w:val="26"/>
          <w:lang w:val="vi-VN"/>
        </w:rPr>
      </w:pPr>
      <w:r w:rsidRPr="00B37495">
        <w:rPr>
          <w:sz w:val="26"/>
          <w:szCs w:val="26"/>
        </w:rPr>
        <w:t xml:space="preserve">2. </w:t>
      </w:r>
      <w:r w:rsidR="00FC50DD" w:rsidRPr="00B37495">
        <w:rPr>
          <w:sz w:val="26"/>
          <w:szCs w:val="26"/>
        </w:rPr>
        <w:t>T</w:t>
      </w:r>
      <w:r w:rsidR="00504D7D" w:rsidRPr="00B37495">
        <w:rPr>
          <w:sz w:val="26"/>
          <w:szCs w:val="26"/>
          <w:lang w:val="vi-VN"/>
        </w:rPr>
        <w:t>rong một số trường hợp</w:t>
      </w:r>
      <w:r w:rsidR="0053253F" w:rsidRPr="00B37495">
        <w:rPr>
          <w:sz w:val="26"/>
          <w:szCs w:val="26"/>
          <w:lang w:val="vi-VN"/>
        </w:rPr>
        <w:t>, vụ việc</w:t>
      </w:r>
      <w:r w:rsidR="00504D7D" w:rsidRPr="00B37495">
        <w:rPr>
          <w:sz w:val="26"/>
          <w:szCs w:val="26"/>
          <w:lang w:val="vi-VN"/>
        </w:rPr>
        <w:t xml:space="preserve"> cụ thể, sau khi xem xét </w:t>
      </w:r>
      <w:r w:rsidR="00CE6A30" w:rsidRPr="00B37495">
        <w:rPr>
          <w:sz w:val="26"/>
          <w:szCs w:val="26"/>
          <w:lang w:val="vi-VN"/>
        </w:rPr>
        <w:t>Đơn Khởi Kiện</w:t>
      </w:r>
      <w:r w:rsidR="00504D7D" w:rsidRPr="00B37495">
        <w:rPr>
          <w:sz w:val="26"/>
          <w:szCs w:val="26"/>
          <w:lang w:val="vi-VN"/>
        </w:rPr>
        <w:t xml:space="preserve"> của người nộp đơn mà </w:t>
      </w:r>
      <w:r w:rsidR="00CE6A30" w:rsidRPr="00B37495">
        <w:rPr>
          <w:sz w:val="26"/>
          <w:szCs w:val="26"/>
          <w:lang w:val="vi-VN"/>
        </w:rPr>
        <w:t xml:space="preserve">thấy vụ việc </w:t>
      </w:r>
      <w:r w:rsidR="00504D7D" w:rsidRPr="00B37495">
        <w:rPr>
          <w:sz w:val="26"/>
          <w:szCs w:val="26"/>
          <w:lang w:val="vi-VN"/>
        </w:rPr>
        <w:t xml:space="preserve">có đủ điều kiện tiến hành hỏa giải, đối thoại, </w:t>
      </w:r>
      <w:r w:rsidR="001F3712" w:rsidRPr="00B37495">
        <w:rPr>
          <w:sz w:val="26"/>
          <w:szCs w:val="26"/>
          <w:lang w:val="vi-VN"/>
        </w:rPr>
        <w:t>Tòa án</w:t>
      </w:r>
      <w:r w:rsidR="00504D7D" w:rsidRPr="00B37495">
        <w:rPr>
          <w:sz w:val="26"/>
          <w:szCs w:val="26"/>
          <w:lang w:val="vi-VN"/>
        </w:rPr>
        <w:t xml:space="preserve"> có thể </w:t>
      </w:r>
      <w:r w:rsidR="00357D4E" w:rsidRPr="00B37495">
        <w:rPr>
          <w:sz w:val="26"/>
          <w:szCs w:val="26"/>
        </w:rPr>
        <w:t>gợi ý để các bên chuyển</w:t>
      </w:r>
      <w:r w:rsidR="00357D4E" w:rsidRPr="00B37495">
        <w:rPr>
          <w:sz w:val="26"/>
          <w:szCs w:val="26"/>
          <w:lang w:val="vi-VN"/>
        </w:rPr>
        <w:t xml:space="preserve"> </w:t>
      </w:r>
      <w:r w:rsidR="00504D7D" w:rsidRPr="00B37495">
        <w:rPr>
          <w:sz w:val="26"/>
          <w:szCs w:val="26"/>
          <w:lang w:val="vi-VN"/>
        </w:rPr>
        <w:t xml:space="preserve">vụ việc đến các trung tâm hòa giải khác ngoài </w:t>
      </w:r>
      <w:r w:rsidR="001F3712" w:rsidRPr="00B37495">
        <w:rPr>
          <w:sz w:val="26"/>
          <w:szCs w:val="26"/>
          <w:lang w:val="vi-VN"/>
        </w:rPr>
        <w:t>Tòa án</w:t>
      </w:r>
      <w:r w:rsidR="00357D4E" w:rsidRPr="00B37495">
        <w:rPr>
          <w:sz w:val="26"/>
          <w:szCs w:val="26"/>
        </w:rPr>
        <w:t xml:space="preserve"> </w:t>
      </w:r>
      <w:r w:rsidR="00504D7D" w:rsidRPr="00B37495">
        <w:rPr>
          <w:sz w:val="26"/>
          <w:szCs w:val="26"/>
          <w:lang w:val="vi-VN"/>
        </w:rPr>
        <w:t xml:space="preserve">như Trung Tâm Hòa Giải Việt Nam (VMC) để giải quyết </w:t>
      </w:r>
      <w:r w:rsidR="0053253F" w:rsidRPr="00B37495">
        <w:rPr>
          <w:sz w:val="26"/>
          <w:szCs w:val="26"/>
          <w:lang w:val="vi-VN"/>
        </w:rPr>
        <w:t xml:space="preserve">nếu các bên </w:t>
      </w:r>
      <w:r w:rsidR="00CE6A30" w:rsidRPr="00B37495">
        <w:rPr>
          <w:sz w:val="26"/>
          <w:szCs w:val="26"/>
          <w:lang w:val="vi-VN"/>
        </w:rPr>
        <w:t xml:space="preserve">trong vụ việc </w:t>
      </w:r>
      <w:r w:rsidR="0053253F" w:rsidRPr="00B37495">
        <w:rPr>
          <w:sz w:val="26"/>
          <w:szCs w:val="26"/>
          <w:lang w:val="vi-VN"/>
        </w:rPr>
        <w:t xml:space="preserve">đồng ý và mức thù lao của hòa giải viên, đối thoại viên sẽ được hưởng theo thỏa thuận với các bên. Hoạt động này của </w:t>
      </w:r>
      <w:r w:rsidR="001F3712" w:rsidRPr="00B37495">
        <w:rPr>
          <w:sz w:val="26"/>
          <w:szCs w:val="26"/>
          <w:lang w:val="vi-VN"/>
        </w:rPr>
        <w:t>Tòa án</w:t>
      </w:r>
      <w:r w:rsidR="0053253F" w:rsidRPr="00B37495">
        <w:rPr>
          <w:sz w:val="26"/>
          <w:szCs w:val="26"/>
          <w:lang w:val="vi-VN"/>
        </w:rPr>
        <w:t xml:space="preserve"> cũng đã và đang được áp dụng tại mô hình hòa giải gắn với </w:t>
      </w:r>
      <w:r w:rsidR="001F3712" w:rsidRPr="00B37495">
        <w:rPr>
          <w:sz w:val="26"/>
          <w:szCs w:val="26"/>
          <w:lang w:val="vi-VN"/>
        </w:rPr>
        <w:t>Tòa án</w:t>
      </w:r>
      <w:r w:rsidR="00FD769E" w:rsidRPr="00B37495">
        <w:rPr>
          <w:sz w:val="26"/>
          <w:szCs w:val="26"/>
          <w:lang w:val="vi-VN"/>
        </w:rPr>
        <w:t xml:space="preserve"> (court-annexed mediation)</w:t>
      </w:r>
      <w:r w:rsidR="0053253F" w:rsidRPr="00B37495">
        <w:rPr>
          <w:sz w:val="26"/>
          <w:szCs w:val="26"/>
          <w:lang w:val="vi-VN"/>
        </w:rPr>
        <w:t xml:space="preserve"> ở Singapore</w:t>
      </w:r>
      <w:r w:rsidR="006B57BB" w:rsidRPr="00B37495">
        <w:rPr>
          <w:rStyle w:val="FootnoteReference"/>
          <w:sz w:val="26"/>
          <w:szCs w:val="26"/>
          <w:lang w:val="vi-VN"/>
        </w:rPr>
        <w:footnoteReference w:id="2"/>
      </w:r>
      <w:r w:rsidR="0053253F" w:rsidRPr="00B37495">
        <w:rPr>
          <w:sz w:val="26"/>
          <w:szCs w:val="26"/>
          <w:lang w:val="vi-VN"/>
        </w:rPr>
        <w:t>.</w:t>
      </w:r>
      <w:r w:rsidR="00FD769E" w:rsidRPr="00B37495">
        <w:rPr>
          <w:sz w:val="26"/>
          <w:szCs w:val="26"/>
          <w:lang w:val="vi-VN"/>
        </w:rPr>
        <w:t xml:space="preserve"> Đ</w:t>
      </w:r>
      <w:r w:rsidR="0053253F" w:rsidRPr="00B37495">
        <w:rPr>
          <w:sz w:val="26"/>
          <w:szCs w:val="26"/>
          <w:lang w:val="vi-VN"/>
        </w:rPr>
        <w:t>iều này sẽ góp phần vừa đảm bảo Nhà nước có trách nhiệm chi trả kinh phí để có lợi cho các bên, vừa huy động được các tổ chức, cá nhân trong xã hội tham gia tích cực</w:t>
      </w:r>
      <w:r w:rsidR="006B57BB" w:rsidRPr="00B37495">
        <w:rPr>
          <w:sz w:val="26"/>
          <w:szCs w:val="26"/>
          <w:lang w:val="vi-VN"/>
        </w:rPr>
        <w:t>, nhiệt tình</w:t>
      </w:r>
      <w:r w:rsidR="0053253F" w:rsidRPr="00B37495">
        <w:rPr>
          <w:sz w:val="26"/>
          <w:szCs w:val="26"/>
          <w:lang w:val="vi-VN"/>
        </w:rPr>
        <w:t xml:space="preserve"> vào hoạt động hòa giải, đối thoại. </w:t>
      </w:r>
    </w:p>
    <w:p w:rsidR="0053253F" w:rsidRPr="00B37495" w:rsidRDefault="0053253F" w:rsidP="0053253F">
      <w:pPr>
        <w:ind w:firstLine="720"/>
        <w:jc w:val="both"/>
        <w:rPr>
          <w:sz w:val="26"/>
          <w:szCs w:val="26"/>
          <w:lang w:val="vi-VN"/>
        </w:rPr>
      </w:pPr>
    </w:p>
    <w:p w:rsidR="009A7429" w:rsidRPr="00B37495" w:rsidRDefault="009A7429" w:rsidP="009A7429">
      <w:pPr>
        <w:numPr>
          <w:ilvl w:val="0"/>
          <w:numId w:val="2"/>
        </w:numPr>
        <w:ind w:hanging="720"/>
        <w:jc w:val="both"/>
        <w:rPr>
          <w:b/>
          <w:sz w:val="26"/>
          <w:szCs w:val="26"/>
        </w:rPr>
      </w:pPr>
      <w:r w:rsidRPr="00B37495">
        <w:rPr>
          <w:b/>
          <w:sz w:val="26"/>
          <w:szCs w:val="26"/>
          <w:lang w:bidi="en-US"/>
        </w:rPr>
        <w:t xml:space="preserve">Vấn đề </w:t>
      </w:r>
      <w:r w:rsidR="00ED2A0F" w:rsidRPr="00B37495">
        <w:rPr>
          <w:b/>
          <w:sz w:val="26"/>
          <w:szCs w:val="26"/>
          <w:lang w:bidi="en-US"/>
        </w:rPr>
        <w:t>3</w:t>
      </w:r>
      <w:r w:rsidR="001424FE" w:rsidRPr="00B37495">
        <w:rPr>
          <w:b/>
          <w:sz w:val="26"/>
          <w:szCs w:val="26"/>
          <w:lang w:bidi="en-US"/>
        </w:rPr>
        <w:t xml:space="preserve">: Tiêu chuẩn bổ nhiệm hòa giải viên, đối thoại viên </w:t>
      </w:r>
    </w:p>
    <w:p w:rsidR="009A7429" w:rsidRPr="00B37495" w:rsidRDefault="009A7429" w:rsidP="009A7429">
      <w:pPr>
        <w:ind w:left="720"/>
        <w:jc w:val="both"/>
        <w:rPr>
          <w:b/>
          <w:sz w:val="26"/>
          <w:szCs w:val="26"/>
          <w:lang w:bidi="en-US"/>
        </w:rPr>
      </w:pPr>
    </w:p>
    <w:p w:rsidR="00C473EC" w:rsidRPr="00B37495" w:rsidRDefault="00C473EC" w:rsidP="00C473EC">
      <w:pPr>
        <w:ind w:firstLine="709"/>
        <w:jc w:val="both"/>
        <w:rPr>
          <w:bCs/>
          <w:sz w:val="26"/>
          <w:szCs w:val="26"/>
          <w:lang w:val="vi-VN"/>
        </w:rPr>
      </w:pPr>
      <w:r w:rsidRPr="00B37495">
        <w:rPr>
          <w:bCs/>
          <w:sz w:val="26"/>
          <w:szCs w:val="26"/>
          <w:lang w:val="vi-VN"/>
        </w:rPr>
        <w:t>Dự</w:t>
      </w:r>
      <w:r w:rsidR="007E589F" w:rsidRPr="00B37495">
        <w:rPr>
          <w:bCs/>
          <w:sz w:val="26"/>
          <w:szCs w:val="26"/>
          <w:lang w:val="vi-VN"/>
        </w:rPr>
        <w:t xml:space="preserve"> T</w:t>
      </w:r>
      <w:r w:rsidRPr="00B37495">
        <w:rPr>
          <w:bCs/>
          <w:sz w:val="26"/>
          <w:szCs w:val="26"/>
          <w:lang w:val="vi-VN"/>
        </w:rPr>
        <w:t xml:space="preserve">hảo đã đưa ra các tiêu chuẩn Hòa giải viên, Đối thoại viên nhằm </w:t>
      </w:r>
      <w:r w:rsidRPr="00B37495">
        <w:rPr>
          <w:bCs/>
          <w:sz w:val="26"/>
          <w:szCs w:val="26"/>
        </w:rPr>
        <w:t xml:space="preserve">tạo cơ chế pháp lý thu hút nguồn nhân lực chất lượng cao, có kiến thức, kinh nghiệm và trách nhiệm trong xã hội tham gia tiến hành hòa giải, đối thoại để giải quyết các tranh chấp dân sự, khiếu kiện hành chính; không làm phát sinh thêm bộ máy tổ chức thuộc </w:t>
      </w:r>
      <w:r w:rsidR="001F3712" w:rsidRPr="00B37495">
        <w:rPr>
          <w:bCs/>
          <w:sz w:val="26"/>
          <w:szCs w:val="26"/>
        </w:rPr>
        <w:t>Tòa án</w:t>
      </w:r>
      <w:r w:rsidRPr="00B37495">
        <w:rPr>
          <w:bCs/>
          <w:sz w:val="26"/>
          <w:szCs w:val="26"/>
        </w:rPr>
        <w:t xml:space="preserve">; không tăng biên chế </w:t>
      </w:r>
      <w:r w:rsidR="001F3712" w:rsidRPr="00B37495">
        <w:rPr>
          <w:bCs/>
          <w:sz w:val="26"/>
          <w:szCs w:val="26"/>
        </w:rPr>
        <w:t>Tòa án</w:t>
      </w:r>
      <w:r w:rsidRPr="00B37495">
        <w:rPr>
          <w:bCs/>
          <w:sz w:val="26"/>
          <w:szCs w:val="26"/>
        </w:rPr>
        <w:t>.</w:t>
      </w:r>
      <w:r w:rsidRPr="00B37495">
        <w:rPr>
          <w:bCs/>
          <w:sz w:val="26"/>
          <w:szCs w:val="26"/>
          <w:lang w:val="vi-VN"/>
        </w:rPr>
        <w:t xml:space="preserve"> Tuy nhiên,</w:t>
      </w:r>
      <w:r w:rsidR="00D53608" w:rsidRPr="00B37495">
        <w:rPr>
          <w:bCs/>
          <w:sz w:val="26"/>
          <w:szCs w:val="26"/>
          <w:lang w:val="vi-VN"/>
        </w:rPr>
        <w:t xml:space="preserve"> về vấn đề này,</w:t>
      </w:r>
      <w:r w:rsidRPr="00B37495">
        <w:rPr>
          <w:bCs/>
          <w:sz w:val="26"/>
          <w:szCs w:val="26"/>
          <w:lang w:val="vi-VN"/>
        </w:rPr>
        <w:t xml:space="preserve"> chúng tôi thấy có một số điểm chưa phù hợp với thực tiễn như sau: </w:t>
      </w:r>
    </w:p>
    <w:p w:rsidR="00C473EC" w:rsidRPr="00B37495" w:rsidRDefault="00C473EC" w:rsidP="00C473EC">
      <w:pPr>
        <w:jc w:val="both"/>
        <w:rPr>
          <w:bCs/>
          <w:sz w:val="26"/>
          <w:szCs w:val="26"/>
        </w:rPr>
      </w:pPr>
      <w:bookmarkStart w:id="0" w:name="_GoBack"/>
      <w:bookmarkEnd w:id="0"/>
    </w:p>
    <w:p w:rsidR="00F73676" w:rsidRPr="00B37495" w:rsidRDefault="00C473EC" w:rsidP="00F73676">
      <w:pPr>
        <w:ind w:firstLine="709"/>
        <w:jc w:val="both"/>
        <w:rPr>
          <w:bCs/>
          <w:sz w:val="26"/>
          <w:szCs w:val="26"/>
          <w:lang w:val="vi-VN"/>
        </w:rPr>
      </w:pPr>
      <w:r w:rsidRPr="00B37495">
        <w:rPr>
          <w:bCs/>
          <w:i/>
          <w:sz w:val="26"/>
          <w:szCs w:val="26"/>
        </w:rPr>
        <w:t>Thứ nhất</w:t>
      </w:r>
      <w:r w:rsidRPr="00B37495">
        <w:rPr>
          <w:bCs/>
          <w:sz w:val="26"/>
          <w:szCs w:val="26"/>
        </w:rPr>
        <w:t>, t</w:t>
      </w:r>
      <w:r w:rsidRPr="00B37495">
        <w:rPr>
          <w:bCs/>
          <w:sz w:val="26"/>
          <w:szCs w:val="26"/>
          <w:lang w:val="vi-VN"/>
        </w:rPr>
        <w:t xml:space="preserve">ham khảo các quy định của pháp luật hiện hành (tiêu chuẩn hòa giải viên thương mại theo Nghị định 22/2017/NĐ-CP về hòa giải thương mại; tiêu chuẩn hòa giải viên theo Luật hòa giải cơ sở; tiêu chuẩn luật sư theo Luật Luật sư; tiêu chuẩn Trọng tài viên theo Luật Trọng tài thương mại), chúng tôi cho rằng không nhất thiết phải là người có </w:t>
      </w:r>
      <w:r w:rsidRPr="00B37495">
        <w:rPr>
          <w:bCs/>
          <w:sz w:val="26"/>
          <w:szCs w:val="26"/>
        </w:rPr>
        <w:t xml:space="preserve">đủ 10 năm kinh nghiệm trong lĩnh vực công tác </w:t>
      </w:r>
      <w:r w:rsidR="007E589F" w:rsidRPr="00B37495">
        <w:rPr>
          <w:bCs/>
          <w:sz w:val="26"/>
          <w:szCs w:val="26"/>
          <w:lang w:val="vi-VN"/>
        </w:rPr>
        <w:t xml:space="preserve">theo điểm b khoản 2 Điều 10 </w:t>
      </w:r>
      <w:r w:rsidR="000147BD" w:rsidRPr="00B37495">
        <w:rPr>
          <w:bCs/>
          <w:sz w:val="26"/>
          <w:szCs w:val="26"/>
          <w:lang w:val="vi-VN"/>
        </w:rPr>
        <w:t xml:space="preserve">của </w:t>
      </w:r>
      <w:r w:rsidR="007E589F" w:rsidRPr="00B37495">
        <w:rPr>
          <w:bCs/>
          <w:sz w:val="26"/>
          <w:szCs w:val="26"/>
          <w:lang w:val="vi-VN"/>
        </w:rPr>
        <w:t xml:space="preserve">Dự Thảo </w:t>
      </w:r>
      <w:r w:rsidRPr="00B37495">
        <w:rPr>
          <w:bCs/>
          <w:sz w:val="26"/>
          <w:szCs w:val="26"/>
        </w:rPr>
        <w:t xml:space="preserve">mới được bổ nhiệm </w:t>
      </w:r>
      <w:r w:rsidR="000147BD" w:rsidRPr="00B37495">
        <w:rPr>
          <w:bCs/>
          <w:sz w:val="26"/>
          <w:szCs w:val="26"/>
          <w:lang w:val="vi-VN"/>
        </w:rPr>
        <w:t>làm h</w:t>
      </w:r>
      <w:r w:rsidRPr="00B37495">
        <w:rPr>
          <w:bCs/>
          <w:sz w:val="26"/>
          <w:szCs w:val="26"/>
        </w:rPr>
        <w:t xml:space="preserve">òa giải viên, </w:t>
      </w:r>
      <w:r w:rsidR="000147BD" w:rsidRPr="00B37495">
        <w:rPr>
          <w:bCs/>
          <w:sz w:val="26"/>
          <w:szCs w:val="26"/>
          <w:lang w:val="vi-VN"/>
        </w:rPr>
        <w:t>đ</w:t>
      </w:r>
      <w:r w:rsidRPr="00B37495">
        <w:rPr>
          <w:bCs/>
          <w:sz w:val="26"/>
          <w:szCs w:val="26"/>
        </w:rPr>
        <w:t xml:space="preserve">ối thoại viên. </w:t>
      </w:r>
      <w:r w:rsidRPr="00B37495">
        <w:rPr>
          <w:bCs/>
          <w:sz w:val="26"/>
          <w:szCs w:val="26"/>
          <w:lang w:val="vi-VN"/>
        </w:rPr>
        <w:t>Đối với luật sư, chuyên gia, nhà chuyên môn khác, chỉ cần yêu cầu có kinh nghiệm</w:t>
      </w:r>
      <w:r w:rsidRPr="00B37495">
        <w:rPr>
          <w:bCs/>
          <w:sz w:val="26"/>
          <w:szCs w:val="26"/>
          <w:lang w:val="fr-FR"/>
        </w:rPr>
        <w:t xml:space="preserve"> trong lĩnh vực công tác của mình mà không cần giới hạn phải đủ 10 năm kinh nghiệm</w:t>
      </w:r>
      <w:r w:rsidRPr="00B37495">
        <w:rPr>
          <w:bCs/>
          <w:sz w:val="26"/>
          <w:szCs w:val="26"/>
          <w:lang w:val="vi-VN"/>
        </w:rPr>
        <w:t xml:space="preserve">. </w:t>
      </w:r>
      <w:r w:rsidRPr="00B37495">
        <w:rPr>
          <w:bCs/>
          <w:sz w:val="26"/>
          <w:szCs w:val="26"/>
          <w:lang w:val="fr-FR"/>
        </w:rPr>
        <w:t xml:space="preserve">Bởi lẽ, </w:t>
      </w:r>
      <w:r w:rsidR="00357D4E" w:rsidRPr="00B37495">
        <w:rPr>
          <w:bCs/>
          <w:sz w:val="26"/>
          <w:szCs w:val="26"/>
          <w:lang w:val="fr-FR"/>
        </w:rPr>
        <w:t xml:space="preserve">thực tế cho thấy không phải người có hiểu biết pháp luật tốt là có thể tiến hành công tác hòa giải tốt, </w:t>
      </w:r>
      <w:r w:rsidRPr="00B37495">
        <w:rPr>
          <w:bCs/>
          <w:sz w:val="26"/>
          <w:szCs w:val="26"/>
          <w:lang w:val="fr-FR"/>
        </w:rPr>
        <w:t>nhiều trường hợp Luật sư, chuyên gia, nhà chuyên môn trẻ nhưng có năng lực, trình độ, kỹ năng hòa giải tốt. Quy định theo hướng này sẽ góp phần mở rộng</w:t>
      </w:r>
      <w:r w:rsidRPr="00B37495">
        <w:rPr>
          <w:bCs/>
          <w:sz w:val="26"/>
          <w:szCs w:val="26"/>
          <w:lang w:val="vi-VN"/>
        </w:rPr>
        <w:t>, huy động nguồn lực lớn trong xã hội tham gia công tác hòa giải</w:t>
      </w:r>
      <w:r w:rsidRPr="00B37495">
        <w:rPr>
          <w:bCs/>
          <w:sz w:val="26"/>
          <w:szCs w:val="26"/>
          <w:lang w:val="fr-FR"/>
        </w:rPr>
        <w:t xml:space="preserve">, </w:t>
      </w:r>
      <w:r w:rsidRPr="00B37495">
        <w:rPr>
          <w:bCs/>
          <w:sz w:val="26"/>
          <w:szCs w:val="26"/>
        </w:rPr>
        <w:t>đóng góp quan trọng vào sự thành công của công tác hòa giải, đối thoại.</w:t>
      </w:r>
    </w:p>
    <w:p w:rsidR="00F73676" w:rsidRPr="00B37495" w:rsidRDefault="00F73676" w:rsidP="00F73676">
      <w:pPr>
        <w:ind w:firstLine="709"/>
        <w:jc w:val="both"/>
        <w:rPr>
          <w:bCs/>
          <w:sz w:val="26"/>
          <w:szCs w:val="26"/>
          <w:lang w:val="vi-VN"/>
        </w:rPr>
      </w:pPr>
    </w:p>
    <w:p w:rsidR="00C473EC" w:rsidRPr="00B37495" w:rsidRDefault="00C473EC" w:rsidP="00F73676">
      <w:pPr>
        <w:ind w:firstLine="709"/>
        <w:jc w:val="both"/>
        <w:rPr>
          <w:sz w:val="26"/>
          <w:szCs w:val="26"/>
          <w:lang w:val="en-AU"/>
        </w:rPr>
      </w:pPr>
      <w:r w:rsidRPr="00B37495">
        <w:rPr>
          <w:i/>
          <w:sz w:val="26"/>
          <w:szCs w:val="26"/>
          <w:lang w:val="en-AU"/>
        </w:rPr>
        <w:lastRenderedPageBreak/>
        <w:t>Thứ</w:t>
      </w:r>
      <w:r w:rsidR="00F73676" w:rsidRPr="00B37495">
        <w:rPr>
          <w:i/>
          <w:sz w:val="26"/>
          <w:szCs w:val="26"/>
          <w:lang w:val="en-AU"/>
        </w:rPr>
        <w:t xml:space="preserve"> hai</w:t>
      </w:r>
      <w:r w:rsidRPr="00B37495">
        <w:rPr>
          <w:sz w:val="26"/>
          <w:szCs w:val="26"/>
          <w:lang w:val="en-AU"/>
        </w:rPr>
        <w:t xml:space="preserve">, cần làm rõ thế nào là người có uy tín trong xã hội, bởi đây là vấn đề rất khó định lượng. Hiện pháp luật Việt Nam chỉ có quy định tiêu chí lựa chọn, công nhận người có uy tín trong đồng bào dân tộc thiểu số theo Quyết định số 12/2018/QĐ-TTg ngày 06/3/2018. </w:t>
      </w:r>
      <w:r w:rsidRPr="00B37495">
        <w:rPr>
          <w:sz w:val="26"/>
          <w:szCs w:val="26"/>
          <w:lang w:val="vi-VN"/>
        </w:rPr>
        <w:t xml:space="preserve">Mặt khác, </w:t>
      </w:r>
      <w:r w:rsidRPr="00B37495">
        <w:rPr>
          <w:sz w:val="26"/>
          <w:szCs w:val="26"/>
          <w:lang w:val="en-AU"/>
        </w:rPr>
        <w:t>trên thực tế, có thể có những người không có uy tín trong xã hội, trên truyền thông, không được cả nước biết đến nhưng trong vùng hẹp hay trong những lĩnh vực chuyên môn họ rất hiểu biết, có kinh nghiệm.</w:t>
      </w:r>
    </w:p>
    <w:p w:rsidR="00F73676" w:rsidRPr="00B37495" w:rsidRDefault="00F73676" w:rsidP="00F73676">
      <w:pPr>
        <w:ind w:firstLine="709"/>
        <w:jc w:val="both"/>
        <w:rPr>
          <w:sz w:val="26"/>
          <w:szCs w:val="26"/>
          <w:lang w:val="en-AU"/>
        </w:rPr>
      </w:pPr>
    </w:p>
    <w:p w:rsidR="00F73676" w:rsidRPr="00B37495" w:rsidRDefault="00F73676" w:rsidP="00F73676">
      <w:pPr>
        <w:ind w:firstLine="709"/>
        <w:jc w:val="both"/>
        <w:rPr>
          <w:bCs/>
          <w:sz w:val="26"/>
          <w:szCs w:val="26"/>
          <w:lang w:val="vi-VN"/>
        </w:rPr>
      </w:pPr>
      <w:r w:rsidRPr="00B37495">
        <w:rPr>
          <w:sz w:val="26"/>
          <w:szCs w:val="26"/>
          <w:lang w:val="vi-VN"/>
        </w:rPr>
        <w:t>Do đó, chúng tôi khuyến nghị nên sửa đổi điểm b, khoản 2 Điều 10 Dự Thảo như sau: “</w:t>
      </w:r>
      <w:r w:rsidRPr="00B37495">
        <w:rPr>
          <w:bCs/>
          <w:i/>
          <w:sz w:val="26"/>
          <w:szCs w:val="26"/>
          <w:lang w:val="sv-SE"/>
        </w:rPr>
        <w:t xml:space="preserve">b) Luật sư, chuyên gia, nhà chuyên môn khác </w:t>
      </w:r>
      <w:r w:rsidRPr="00B37495">
        <w:rPr>
          <w:b/>
          <w:bCs/>
          <w:i/>
          <w:sz w:val="26"/>
          <w:szCs w:val="26"/>
          <w:u w:val="single"/>
          <w:lang w:val="sv-SE"/>
        </w:rPr>
        <w:t>có kinh nghiệm trong lĩnh vực công tác.</w:t>
      </w:r>
      <w:r w:rsidRPr="00B37495">
        <w:rPr>
          <w:b/>
          <w:bCs/>
          <w:sz w:val="26"/>
          <w:szCs w:val="26"/>
          <w:u w:val="single"/>
          <w:lang w:val="vi-VN"/>
        </w:rPr>
        <w:t>”</w:t>
      </w:r>
      <w:r w:rsidRPr="00B37495">
        <w:rPr>
          <w:bCs/>
          <w:sz w:val="26"/>
          <w:szCs w:val="26"/>
          <w:lang w:val="vi-VN"/>
        </w:rPr>
        <w:t>,</w:t>
      </w:r>
      <w:r w:rsidRPr="00B37495">
        <w:rPr>
          <w:b/>
          <w:bCs/>
          <w:sz w:val="26"/>
          <w:szCs w:val="26"/>
          <w:lang w:val="vi-VN"/>
        </w:rPr>
        <w:t xml:space="preserve"> </w:t>
      </w:r>
      <w:r w:rsidRPr="00B37495">
        <w:rPr>
          <w:bCs/>
          <w:sz w:val="26"/>
          <w:szCs w:val="26"/>
          <w:lang w:val="vi-VN"/>
        </w:rPr>
        <w:t>đồng thời nên có quy định xác định “</w:t>
      </w:r>
      <w:r w:rsidRPr="00B37495">
        <w:rPr>
          <w:bCs/>
          <w:i/>
          <w:sz w:val="26"/>
          <w:szCs w:val="26"/>
          <w:lang w:val="vi-VN"/>
        </w:rPr>
        <w:t>người có uy tín trong xã hội</w:t>
      </w:r>
      <w:r w:rsidRPr="00B37495">
        <w:rPr>
          <w:bCs/>
          <w:sz w:val="26"/>
          <w:szCs w:val="26"/>
          <w:lang w:val="vi-VN"/>
        </w:rPr>
        <w:t xml:space="preserve">”. </w:t>
      </w:r>
    </w:p>
    <w:p w:rsidR="001424FE" w:rsidRPr="00B37495" w:rsidRDefault="001424FE" w:rsidP="00C473EC">
      <w:pPr>
        <w:jc w:val="both"/>
        <w:rPr>
          <w:sz w:val="26"/>
          <w:szCs w:val="26"/>
        </w:rPr>
      </w:pPr>
    </w:p>
    <w:p w:rsidR="001424FE" w:rsidRPr="00B37495" w:rsidRDefault="001424FE" w:rsidP="001424FE">
      <w:pPr>
        <w:pStyle w:val="ListParagraph"/>
        <w:numPr>
          <w:ilvl w:val="0"/>
          <w:numId w:val="2"/>
        </w:numPr>
        <w:ind w:hanging="720"/>
        <w:jc w:val="both"/>
        <w:rPr>
          <w:b/>
          <w:sz w:val="26"/>
          <w:szCs w:val="26"/>
        </w:rPr>
      </w:pPr>
      <w:r w:rsidRPr="00B37495">
        <w:rPr>
          <w:b/>
          <w:sz w:val="26"/>
          <w:szCs w:val="26"/>
        </w:rPr>
        <w:t xml:space="preserve">Vấn đề 4: </w:t>
      </w:r>
      <w:r w:rsidR="007E589F" w:rsidRPr="00B37495">
        <w:rPr>
          <w:b/>
          <w:sz w:val="26"/>
          <w:szCs w:val="26"/>
          <w:lang w:val="vi-VN"/>
        </w:rPr>
        <w:t xml:space="preserve">Bảo mật thông tin </w:t>
      </w:r>
      <w:r w:rsidRPr="00B37495">
        <w:rPr>
          <w:b/>
          <w:sz w:val="26"/>
          <w:szCs w:val="26"/>
        </w:rPr>
        <w:t xml:space="preserve"> </w:t>
      </w:r>
    </w:p>
    <w:p w:rsidR="009A7429" w:rsidRPr="00B37495" w:rsidRDefault="009A7429" w:rsidP="00835C0A">
      <w:pPr>
        <w:ind w:left="720"/>
        <w:jc w:val="both"/>
        <w:rPr>
          <w:sz w:val="26"/>
          <w:szCs w:val="26"/>
        </w:rPr>
      </w:pPr>
    </w:p>
    <w:p w:rsidR="000147BD" w:rsidRPr="00B37495" w:rsidRDefault="00835C0A" w:rsidP="000147BD">
      <w:pPr>
        <w:ind w:firstLine="720"/>
        <w:jc w:val="both"/>
        <w:rPr>
          <w:sz w:val="26"/>
          <w:szCs w:val="26"/>
          <w:lang w:val="vi-VN"/>
        </w:rPr>
      </w:pPr>
      <w:r w:rsidRPr="00B37495">
        <w:rPr>
          <w:sz w:val="26"/>
          <w:szCs w:val="26"/>
        </w:rPr>
        <w:t xml:space="preserve">Về bảo mật thông tin, nhằm khuyến khích hòa giải, </w:t>
      </w:r>
      <w:r w:rsidR="000C0872" w:rsidRPr="00B37495">
        <w:rPr>
          <w:sz w:val="26"/>
          <w:szCs w:val="26"/>
        </w:rPr>
        <w:t>Dự Thảo đã</w:t>
      </w:r>
      <w:r w:rsidRPr="00B37495">
        <w:rPr>
          <w:sz w:val="26"/>
          <w:szCs w:val="26"/>
        </w:rPr>
        <w:t xml:space="preserve"> quy định các nội dung được đề cập trong hòa giải sẽ được giữ bí mật và mọi phát ngôn hay sự thừa nhận, hoặc tài liệu được đưa ra tại phiên hòa giải sẽ không được chấp nhận làm chứng cứ trong bất kỳ trình tự tài phán nào trước </w:t>
      </w:r>
      <w:r w:rsidR="001F3712" w:rsidRPr="00B37495">
        <w:rPr>
          <w:sz w:val="26"/>
          <w:szCs w:val="26"/>
        </w:rPr>
        <w:t>Tòa án</w:t>
      </w:r>
      <w:r w:rsidRPr="00B37495">
        <w:rPr>
          <w:sz w:val="26"/>
          <w:szCs w:val="26"/>
        </w:rPr>
        <w:t>, trọng tài hoặc cơ quan có thẩm quyề</w:t>
      </w:r>
      <w:r w:rsidR="007E589F" w:rsidRPr="00B37495">
        <w:rPr>
          <w:sz w:val="26"/>
          <w:szCs w:val="26"/>
        </w:rPr>
        <w:t>n</w:t>
      </w:r>
      <w:r w:rsidRPr="00B37495">
        <w:rPr>
          <w:sz w:val="26"/>
          <w:szCs w:val="26"/>
        </w:rPr>
        <w:t>, trừ một số trường hợp ngoạ</w:t>
      </w:r>
      <w:r w:rsidR="007E589F" w:rsidRPr="00B37495">
        <w:rPr>
          <w:sz w:val="26"/>
          <w:szCs w:val="26"/>
        </w:rPr>
        <w:t xml:space="preserve">i lệ được cụ thể hóa tại khoản 3 Điều 4 Dự Thảo. </w:t>
      </w:r>
      <w:r w:rsidR="00993821" w:rsidRPr="00B37495">
        <w:rPr>
          <w:sz w:val="26"/>
          <w:szCs w:val="26"/>
          <w:lang w:val="vi-VN"/>
        </w:rPr>
        <w:t>Cụ thể, theo quy định tại khoản 3 Điều này, cơ quan, tổ chức, cá nhân được sử dụng lời trình bày của các bên trong quá trình hòa giải, đối thoại làm chứng cứ trong quá trình giải quyết vụ việc theo quy định của pháp luậ</w:t>
      </w:r>
      <w:r w:rsidR="00706944" w:rsidRPr="00B37495">
        <w:rPr>
          <w:sz w:val="26"/>
          <w:szCs w:val="26"/>
          <w:lang w:val="vi-VN"/>
        </w:rPr>
        <w:t>t trong trườn</w:t>
      </w:r>
      <w:r w:rsidR="00993821" w:rsidRPr="00B37495">
        <w:rPr>
          <w:sz w:val="26"/>
          <w:szCs w:val="26"/>
          <w:lang w:val="vi-VN"/>
        </w:rPr>
        <w:t xml:space="preserve">g hợp (i) bên trình bày đồng ý sử dụng lời trình bày của mình trong quá trình hòa giải, đối thoại làm chứng cứ; (ii) </w:t>
      </w:r>
      <w:r w:rsidR="000147BD" w:rsidRPr="00B37495">
        <w:rPr>
          <w:sz w:val="26"/>
          <w:szCs w:val="26"/>
          <w:u w:val="single"/>
          <w:lang w:val="vi-VN"/>
        </w:rPr>
        <w:t>p</w:t>
      </w:r>
      <w:r w:rsidR="00993821" w:rsidRPr="00B37495">
        <w:rPr>
          <w:sz w:val="26"/>
          <w:szCs w:val="26"/>
          <w:u w:val="single"/>
          <w:lang w:val="vi-VN"/>
        </w:rPr>
        <w:t>hải sử dụng làm chứng cứ theo quy định của luậ</w:t>
      </w:r>
      <w:r w:rsidR="00706944" w:rsidRPr="00B37495">
        <w:rPr>
          <w:sz w:val="26"/>
          <w:szCs w:val="26"/>
          <w:u w:val="single"/>
          <w:lang w:val="vi-VN"/>
        </w:rPr>
        <w:t>t</w:t>
      </w:r>
      <w:r w:rsidR="00706944" w:rsidRPr="00B37495">
        <w:rPr>
          <w:sz w:val="26"/>
          <w:szCs w:val="26"/>
          <w:lang w:val="vi-VN"/>
        </w:rPr>
        <w:t>. Theo chúng tôi, việc quy định trường hợp “</w:t>
      </w:r>
      <w:r w:rsidR="00706944" w:rsidRPr="00B37495">
        <w:rPr>
          <w:i/>
          <w:sz w:val="26"/>
          <w:szCs w:val="26"/>
          <w:lang w:val="vi-VN"/>
        </w:rPr>
        <w:t>phải sử dụng làm chứng cứ theo quy định của luật</w:t>
      </w:r>
      <w:r w:rsidR="00706944" w:rsidRPr="00B37495">
        <w:rPr>
          <w:sz w:val="26"/>
          <w:szCs w:val="26"/>
          <w:lang w:val="vi-VN"/>
        </w:rPr>
        <w:t xml:space="preserve">” tại điểm b khoản 3 Điều 4 </w:t>
      </w:r>
      <w:r w:rsidR="000147BD" w:rsidRPr="00B37495">
        <w:rPr>
          <w:sz w:val="26"/>
          <w:szCs w:val="26"/>
          <w:lang w:val="vi-VN"/>
        </w:rPr>
        <w:t xml:space="preserve">của </w:t>
      </w:r>
      <w:r w:rsidR="00706944" w:rsidRPr="00B37495">
        <w:rPr>
          <w:sz w:val="26"/>
          <w:szCs w:val="26"/>
          <w:lang w:val="vi-VN"/>
        </w:rPr>
        <w:t>Dự Thảo là còn quá chung chung, không rõ ràng. Điều này có thể gây khó khăn, làm ảnh hưởng đến việc tiết lộ thông tin của các bên trong quá trình hòa giải, đối thoại</w:t>
      </w:r>
      <w:r w:rsidR="00647C5C" w:rsidRPr="00B37495">
        <w:rPr>
          <w:sz w:val="26"/>
          <w:szCs w:val="26"/>
          <w:lang w:val="vi-VN"/>
        </w:rPr>
        <w:t xml:space="preserve">. Bởi lẽ </w:t>
      </w:r>
      <w:r w:rsidR="00706944" w:rsidRPr="00B37495">
        <w:rPr>
          <w:sz w:val="26"/>
          <w:szCs w:val="26"/>
          <w:lang w:val="vi-VN"/>
        </w:rPr>
        <w:t>nguyên tắc cốt lõi của hoạt động hòa giải</w:t>
      </w:r>
      <w:r w:rsidR="00647C5C" w:rsidRPr="00B37495">
        <w:rPr>
          <w:sz w:val="26"/>
          <w:szCs w:val="26"/>
          <w:lang w:val="vi-VN"/>
        </w:rPr>
        <w:t>, đối thoại</w:t>
      </w:r>
      <w:r w:rsidR="00706944" w:rsidRPr="00B37495">
        <w:rPr>
          <w:sz w:val="26"/>
          <w:szCs w:val="26"/>
          <w:lang w:val="vi-VN"/>
        </w:rPr>
        <w:t xml:space="preserve"> </w:t>
      </w:r>
      <w:r w:rsidR="00647C5C" w:rsidRPr="00B37495">
        <w:rPr>
          <w:sz w:val="26"/>
          <w:szCs w:val="26"/>
          <w:lang w:val="vi-VN"/>
        </w:rPr>
        <w:t xml:space="preserve">cần được bảo đảm </w:t>
      </w:r>
      <w:r w:rsidR="00706944" w:rsidRPr="00B37495">
        <w:rPr>
          <w:sz w:val="26"/>
          <w:szCs w:val="26"/>
          <w:lang w:val="vi-VN"/>
        </w:rPr>
        <w:t xml:space="preserve">là nguyên tắc bảo mật thông tin trong </w:t>
      </w:r>
      <w:r w:rsidR="00647C5C" w:rsidRPr="00B37495">
        <w:rPr>
          <w:sz w:val="26"/>
          <w:szCs w:val="26"/>
          <w:lang w:val="vi-VN"/>
        </w:rPr>
        <w:t>quá trình hòa giải, đối thoại</w:t>
      </w:r>
      <w:r w:rsidR="00706944" w:rsidRPr="00B37495">
        <w:rPr>
          <w:sz w:val="26"/>
          <w:szCs w:val="26"/>
          <w:lang w:val="vi-VN"/>
        </w:rPr>
        <w:t xml:space="preserve"> nhằm</w:t>
      </w:r>
      <w:r w:rsidR="00706944" w:rsidRPr="00B37495">
        <w:rPr>
          <w:sz w:val="26"/>
          <w:szCs w:val="26"/>
        </w:rPr>
        <w:t xml:space="preserve"> khuyến khích các bên </w:t>
      </w:r>
      <w:r w:rsidR="00706944" w:rsidRPr="00B37495">
        <w:rPr>
          <w:sz w:val="26"/>
          <w:szCs w:val="26"/>
          <w:lang w:val="vi-VN"/>
        </w:rPr>
        <w:t>có thiện chí</w:t>
      </w:r>
      <w:r w:rsidR="00706944" w:rsidRPr="00B37495">
        <w:rPr>
          <w:sz w:val="26"/>
          <w:szCs w:val="26"/>
        </w:rPr>
        <w:t xml:space="preserve"> giải quyết tranh chấp của mình.</w:t>
      </w:r>
      <w:r w:rsidR="000147BD" w:rsidRPr="00B37495">
        <w:rPr>
          <w:sz w:val="26"/>
          <w:szCs w:val="26"/>
          <w:lang w:val="vi-VN"/>
        </w:rPr>
        <w:t xml:space="preserve"> Do đó, chúng tôi khuyến nghị không nên đưa điều khoản này vào trong Luật.</w:t>
      </w:r>
    </w:p>
    <w:p w:rsidR="00647C5C" w:rsidRPr="00B37495" w:rsidRDefault="00647C5C" w:rsidP="000147BD">
      <w:pPr>
        <w:ind w:firstLine="720"/>
        <w:jc w:val="both"/>
        <w:rPr>
          <w:sz w:val="26"/>
          <w:szCs w:val="26"/>
          <w:lang w:val="vi-VN"/>
        </w:rPr>
      </w:pPr>
      <w:r w:rsidRPr="00B37495">
        <w:rPr>
          <w:sz w:val="26"/>
          <w:szCs w:val="26"/>
          <w:lang w:val="vi-VN"/>
        </w:rPr>
        <w:t xml:space="preserve"> </w:t>
      </w:r>
    </w:p>
    <w:p w:rsidR="00647C5C" w:rsidRPr="00B37495" w:rsidRDefault="00647C5C" w:rsidP="00751A30">
      <w:pPr>
        <w:ind w:firstLine="720"/>
        <w:jc w:val="both"/>
        <w:rPr>
          <w:sz w:val="26"/>
          <w:szCs w:val="26"/>
          <w:lang w:val="vi-VN"/>
        </w:rPr>
      </w:pPr>
      <w:r w:rsidRPr="00B37495">
        <w:rPr>
          <w:sz w:val="26"/>
          <w:szCs w:val="26"/>
          <w:lang w:val="vi-VN"/>
        </w:rPr>
        <w:t xml:space="preserve">Bên cạnh đó, trong quá trình hòa giải, đối thoại, các bên có thể nói hết những khúc mắc, nguyên nhân sâu xa dẫn đến mâu thuẫn, những vấn đề nhạy cảm về mặt kinh doanh, thương mại, điều mà không phải khi nào cũng có được ở các hình thức giải quyết tranh chấp mang tính công khai. </w:t>
      </w:r>
      <w:r w:rsidR="00751A30" w:rsidRPr="00B37495">
        <w:rPr>
          <w:sz w:val="26"/>
          <w:szCs w:val="26"/>
          <w:lang w:val="vi-VN"/>
        </w:rPr>
        <w:t xml:space="preserve">Trong trường hợp hòa giải viên, đối thoại viên có hành vi vi phạm bảo mật thông tin mà gây thiệt hại đến bên trình bày thì sẽ phải bồi thường thiệt hại cho bên trình bày. </w:t>
      </w:r>
      <w:r w:rsidRPr="00B37495">
        <w:rPr>
          <w:sz w:val="26"/>
          <w:szCs w:val="26"/>
          <w:lang w:val="vi-VN"/>
        </w:rPr>
        <w:t xml:space="preserve">Do đó, về </w:t>
      </w:r>
      <w:r w:rsidRPr="00B37495">
        <w:rPr>
          <w:sz w:val="26"/>
          <w:szCs w:val="26"/>
        </w:rPr>
        <w:t>trách nhiệm của cơ quan, tổ chức, cá nhân khi vi phạm quy định bảo mật thông tin</w:t>
      </w:r>
      <w:r w:rsidRPr="00B37495">
        <w:rPr>
          <w:sz w:val="26"/>
          <w:szCs w:val="26"/>
          <w:lang w:val="vi-VN"/>
        </w:rPr>
        <w:t>, chúng tôi cho rằng nên b</w:t>
      </w:r>
      <w:r w:rsidR="00751A30" w:rsidRPr="00B37495">
        <w:rPr>
          <w:sz w:val="26"/>
          <w:szCs w:val="26"/>
          <w:lang w:val="vi-VN"/>
        </w:rPr>
        <w:t xml:space="preserve">ổ sung thêm trách nhiệm bồi thường thiệt hại bên cạnh việc bị xử lý theo quy định của pháp luật tại Điều 4 </w:t>
      </w:r>
      <w:r w:rsidR="000147BD" w:rsidRPr="00B37495">
        <w:rPr>
          <w:sz w:val="26"/>
          <w:szCs w:val="26"/>
          <w:lang w:val="vi-VN"/>
        </w:rPr>
        <w:t xml:space="preserve">của </w:t>
      </w:r>
      <w:r w:rsidR="00751A30" w:rsidRPr="00B37495">
        <w:rPr>
          <w:sz w:val="26"/>
          <w:szCs w:val="26"/>
          <w:lang w:val="vi-VN"/>
        </w:rPr>
        <w:t>Dự Thảo. Bởi vậy, chúng tôi đề xuất nên sửa đổi khoản 3 và khoản 4 Điều 4 như sau:</w:t>
      </w:r>
    </w:p>
    <w:p w:rsidR="009229E0" w:rsidRPr="00B37495" w:rsidRDefault="009229E0" w:rsidP="00751A30">
      <w:pPr>
        <w:ind w:firstLine="720"/>
        <w:jc w:val="both"/>
        <w:rPr>
          <w:sz w:val="26"/>
          <w:szCs w:val="26"/>
          <w:lang w:val="vi-VN"/>
        </w:rPr>
      </w:pPr>
    </w:p>
    <w:p w:rsidR="00647C5C" w:rsidRPr="00B37495" w:rsidRDefault="00751A30" w:rsidP="00751A30">
      <w:pPr>
        <w:ind w:firstLine="720"/>
        <w:jc w:val="both"/>
        <w:rPr>
          <w:i/>
          <w:sz w:val="26"/>
          <w:szCs w:val="26"/>
          <w:lang w:val="vi-VN"/>
        </w:rPr>
      </w:pPr>
      <w:r w:rsidRPr="00B37495">
        <w:rPr>
          <w:b/>
          <w:sz w:val="26"/>
          <w:szCs w:val="26"/>
          <w:lang w:val="vi-VN"/>
        </w:rPr>
        <w:t>“</w:t>
      </w:r>
      <w:r w:rsidR="00647C5C" w:rsidRPr="00B37495">
        <w:rPr>
          <w:i/>
          <w:sz w:val="26"/>
          <w:szCs w:val="26"/>
          <w:lang w:val="vi-VN"/>
        </w:rPr>
        <w:t xml:space="preserve">3. Cơ quan, tổ chức, cá nhân không được sử dụng lời trình bày của các bên trong quá trình hòa giải, đối thoại làm chứng cứ trong quá trình giải quyết vụ việc theo quy định của pháp luật, trừ </w:t>
      </w:r>
      <w:r w:rsidRPr="00B37495">
        <w:rPr>
          <w:i/>
          <w:sz w:val="26"/>
          <w:szCs w:val="26"/>
          <w:lang w:val="vi-VN"/>
        </w:rPr>
        <w:t xml:space="preserve">khi </w:t>
      </w:r>
      <w:r w:rsidR="00647C5C" w:rsidRPr="00B37495">
        <w:rPr>
          <w:i/>
          <w:sz w:val="26"/>
          <w:szCs w:val="26"/>
          <w:lang w:val="vi-VN"/>
        </w:rPr>
        <w:t>Bên trình bày đồng ý sử dụng lời trình bày của mình trong quá trình hòa giải, đối thoại làm chứng cứ</w:t>
      </w:r>
      <w:r w:rsidRPr="00B37495">
        <w:rPr>
          <w:i/>
          <w:sz w:val="26"/>
          <w:szCs w:val="26"/>
          <w:lang w:val="vi-VN"/>
        </w:rPr>
        <w:t xml:space="preserve">. </w:t>
      </w:r>
    </w:p>
    <w:p w:rsidR="00FD769E" w:rsidRPr="00B37495" w:rsidRDefault="00FD769E" w:rsidP="00FD769E">
      <w:pPr>
        <w:jc w:val="both"/>
        <w:rPr>
          <w:b/>
          <w:i/>
          <w:sz w:val="26"/>
          <w:szCs w:val="26"/>
          <w:lang w:val="vi-VN"/>
        </w:rPr>
      </w:pPr>
    </w:p>
    <w:p w:rsidR="00647C5C" w:rsidRPr="00B37495" w:rsidRDefault="00647C5C" w:rsidP="00647C5C">
      <w:pPr>
        <w:ind w:firstLine="720"/>
        <w:jc w:val="both"/>
        <w:rPr>
          <w:sz w:val="26"/>
          <w:szCs w:val="26"/>
        </w:rPr>
      </w:pPr>
      <w:r w:rsidRPr="00B37495">
        <w:rPr>
          <w:i/>
          <w:sz w:val="26"/>
          <w:szCs w:val="26"/>
          <w:lang w:val="vi-VN"/>
        </w:rPr>
        <w:t>4. Cơ quan, tổ chức, cá nhân vi phạm các quy định tại khoản 1, khoản 2 và khoản 3 Điều này thì bị xử lý theo quy định của pháp luật</w:t>
      </w:r>
      <w:r w:rsidR="00751A30" w:rsidRPr="00B37495">
        <w:rPr>
          <w:i/>
          <w:sz w:val="26"/>
          <w:szCs w:val="26"/>
          <w:lang w:val="vi-VN"/>
        </w:rPr>
        <w:t xml:space="preserve">, </w:t>
      </w:r>
      <w:r w:rsidR="00751A30" w:rsidRPr="00B37495">
        <w:rPr>
          <w:b/>
          <w:i/>
          <w:sz w:val="26"/>
          <w:szCs w:val="26"/>
          <w:u w:val="single"/>
          <w:lang w:val="vi-VN"/>
        </w:rPr>
        <w:t>nếu gây thiệt hại thì phải bồi thường theo quy định của pháp luật</w:t>
      </w:r>
      <w:r w:rsidR="00751A30" w:rsidRPr="00B37495">
        <w:rPr>
          <w:sz w:val="26"/>
          <w:szCs w:val="26"/>
          <w:lang w:val="vi-VN"/>
        </w:rPr>
        <w:t>”</w:t>
      </w:r>
      <w:r w:rsidR="00357D4E" w:rsidRPr="00B37495">
        <w:rPr>
          <w:sz w:val="26"/>
          <w:szCs w:val="26"/>
        </w:rPr>
        <w:t>.</w:t>
      </w:r>
    </w:p>
    <w:p w:rsidR="001424FE" w:rsidRPr="00B37495" w:rsidRDefault="001424FE" w:rsidP="00751A30">
      <w:pPr>
        <w:jc w:val="both"/>
        <w:rPr>
          <w:sz w:val="26"/>
          <w:szCs w:val="26"/>
        </w:rPr>
      </w:pPr>
    </w:p>
    <w:p w:rsidR="009A7429" w:rsidRPr="00B37495" w:rsidRDefault="00E74A93" w:rsidP="009A7429">
      <w:pPr>
        <w:numPr>
          <w:ilvl w:val="0"/>
          <w:numId w:val="1"/>
        </w:numPr>
        <w:ind w:hanging="720"/>
        <w:jc w:val="both"/>
        <w:rPr>
          <w:b/>
          <w:noProof/>
          <w:sz w:val="26"/>
          <w:szCs w:val="26"/>
          <w:lang w:bidi="en-US"/>
        </w:rPr>
      </w:pPr>
      <w:r w:rsidRPr="00B37495">
        <w:rPr>
          <w:b/>
          <w:noProof/>
          <w:sz w:val="26"/>
          <w:szCs w:val="26"/>
          <w:lang w:bidi="en-US"/>
        </w:rPr>
        <w:t>Những Góp Ý Vào Một Số Điều Khoản Cụ Thể Của Dự Thảo Luật Hòa Giải, Đối Thoại Tại Tòa Án</w:t>
      </w:r>
    </w:p>
    <w:p w:rsidR="009A7429" w:rsidRPr="00B37495" w:rsidRDefault="009A7429" w:rsidP="009A7429">
      <w:pPr>
        <w:jc w:val="both"/>
        <w:rPr>
          <w:b/>
          <w:noProof/>
          <w:sz w:val="26"/>
          <w:szCs w:val="26"/>
        </w:rPr>
      </w:pPr>
    </w:p>
    <w:p w:rsidR="00127D28" w:rsidRPr="00B37495" w:rsidRDefault="009B5FD2" w:rsidP="00AF528D">
      <w:pPr>
        <w:ind w:firstLine="720"/>
        <w:jc w:val="both"/>
        <w:rPr>
          <w:b/>
          <w:noProof/>
          <w:sz w:val="26"/>
          <w:szCs w:val="26"/>
        </w:rPr>
      </w:pPr>
      <w:r w:rsidRPr="00B37495">
        <w:rPr>
          <w:sz w:val="26"/>
          <w:szCs w:val="26"/>
          <w:lang w:bidi="en-US"/>
        </w:rPr>
        <w:t xml:space="preserve">Ngoài các nội dung nêu trên, Dự </w:t>
      </w:r>
      <w:r w:rsidR="00FD769E" w:rsidRPr="00B37495">
        <w:rPr>
          <w:sz w:val="26"/>
          <w:szCs w:val="26"/>
          <w:lang w:val="vi-VN" w:bidi="en-US"/>
        </w:rPr>
        <w:t xml:space="preserve">Thảo </w:t>
      </w:r>
      <w:r w:rsidRPr="00B37495">
        <w:rPr>
          <w:sz w:val="26"/>
          <w:szCs w:val="26"/>
          <w:lang w:bidi="en-US"/>
        </w:rPr>
        <w:t xml:space="preserve">cũng cần chỉnh sửa một số lỗi </w:t>
      </w:r>
      <w:r w:rsidR="000147BD" w:rsidRPr="00B37495">
        <w:rPr>
          <w:sz w:val="26"/>
          <w:szCs w:val="26"/>
          <w:lang w:val="vi-VN" w:bidi="en-US"/>
        </w:rPr>
        <w:t>về mặt câu chữ</w:t>
      </w:r>
      <w:r w:rsidRPr="00B37495">
        <w:rPr>
          <w:sz w:val="26"/>
          <w:szCs w:val="26"/>
          <w:lang w:bidi="en-US"/>
        </w:rPr>
        <w:t xml:space="preserve"> để đảm bảo không </w:t>
      </w:r>
      <w:r w:rsidR="00E74A93" w:rsidRPr="00B37495">
        <w:rPr>
          <w:sz w:val="26"/>
          <w:szCs w:val="26"/>
          <w:lang w:bidi="en-US"/>
        </w:rPr>
        <w:t xml:space="preserve">thiếu và/hoặc </w:t>
      </w:r>
      <w:r w:rsidRPr="00B37495">
        <w:rPr>
          <w:sz w:val="26"/>
          <w:szCs w:val="26"/>
          <w:lang w:bidi="en-US"/>
        </w:rPr>
        <w:t xml:space="preserve">thừa từ, thừa cụm từ trong Dự </w:t>
      </w:r>
      <w:r w:rsidR="000147BD" w:rsidRPr="00B37495">
        <w:rPr>
          <w:sz w:val="26"/>
          <w:szCs w:val="26"/>
          <w:lang w:val="vi-VN" w:bidi="en-US"/>
        </w:rPr>
        <w:t>T</w:t>
      </w:r>
      <w:r w:rsidRPr="00B37495">
        <w:rPr>
          <w:sz w:val="26"/>
          <w:szCs w:val="26"/>
          <w:lang w:bidi="en-US"/>
        </w:rPr>
        <w:t>hảo. Cụ thể</w:t>
      </w:r>
      <w:r w:rsidR="00127D28" w:rsidRPr="00B37495">
        <w:rPr>
          <w:sz w:val="26"/>
          <w:szCs w:val="26"/>
          <w:lang w:bidi="en-US"/>
        </w:rPr>
        <w:t>:</w:t>
      </w:r>
    </w:p>
    <w:p w:rsidR="00127D28" w:rsidRPr="00B37495" w:rsidRDefault="00127D28" w:rsidP="009B5FD2">
      <w:pPr>
        <w:jc w:val="both"/>
        <w:rPr>
          <w:sz w:val="26"/>
          <w:szCs w:val="26"/>
          <w:lang w:bidi="en-US"/>
        </w:rPr>
      </w:pPr>
    </w:p>
    <w:p w:rsidR="009B5FD2" w:rsidRPr="00B37495" w:rsidRDefault="00127D28" w:rsidP="00AF528D">
      <w:pPr>
        <w:ind w:firstLine="720"/>
        <w:jc w:val="both"/>
        <w:rPr>
          <w:sz w:val="26"/>
          <w:szCs w:val="26"/>
          <w:lang w:bidi="en-US"/>
        </w:rPr>
      </w:pPr>
      <w:r w:rsidRPr="00B37495">
        <w:rPr>
          <w:i/>
          <w:sz w:val="26"/>
          <w:szCs w:val="26"/>
          <w:lang w:bidi="en-US"/>
        </w:rPr>
        <w:t>Thứ nhất</w:t>
      </w:r>
      <w:r w:rsidRPr="00B37495">
        <w:rPr>
          <w:sz w:val="26"/>
          <w:szCs w:val="26"/>
          <w:lang w:bidi="en-US"/>
        </w:rPr>
        <w:t>,</w:t>
      </w:r>
      <w:r w:rsidR="009B5FD2" w:rsidRPr="00B37495">
        <w:rPr>
          <w:sz w:val="26"/>
          <w:szCs w:val="26"/>
          <w:lang w:bidi="en-US"/>
        </w:rPr>
        <w:t xml:space="preserve"> </w:t>
      </w:r>
      <w:r w:rsidR="00CF6F00" w:rsidRPr="00B37495">
        <w:rPr>
          <w:b/>
          <w:sz w:val="26"/>
          <w:szCs w:val="26"/>
          <w:lang w:bidi="en-US"/>
        </w:rPr>
        <w:t>nên cân nhắc</w:t>
      </w:r>
      <w:r w:rsidR="009B5FD2" w:rsidRPr="00B37495">
        <w:rPr>
          <w:b/>
          <w:sz w:val="26"/>
          <w:szCs w:val="26"/>
          <w:lang w:val="vi-VN" w:bidi="en-US"/>
        </w:rPr>
        <w:t xml:space="preserve"> </w:t>
      </w:r>
      <w:r w:rsidR="00CF6F00" w:rsidRPr="00B37495">
        <w:rPr>
          <w:b/>
          <w:sz w:val="26"/>
          <w:szCs w:val="26"/>
          <w:lang w:bidi="en-US"/>
        </w:rPr>
        <w:t xml:space="preserve">chuyển </w:t>
      </w:r>
      <w:r w:rsidR="009B5FD2" w:rsidRPr="00B37495">
        <w:rPr>
          <w:b/>
          <w:sz w:val="26"/>
          <w:szCs w:val="26"/>
          <w:lang w:val="vi-VN" w:bidi="en-US"/>
        </w:rPr>
        <w:t>từ “</w:t>
      </w:r>
      <w:r w:rsidR="00E74A93" w:rsidRPr="00B37495">
        <w:rPr>
          <w:b/>
          <w:sz w:val="26"/>
          <w:szCs w:val="26"/>
          <w:lang w:bidi="en-US"/>
        </w:rPr>
        <w:t>ngày</w:t>
      </w:r>
      <w:r w:rsidR="009B5FD2" w:rsidRPr="00B37495">
        <w:rPr>
          <w:b/>
          <w:sz w:val="26"/>
          <w:szCs w:val="26"/>
          <w:lang w:val="vi-VN" w:bidi="en-US"/>
        </w:rPr>
        <w:t xml:space="preserve">” </w:t>
      </w:r>
      <w:r w:rsidR="00E74A93" w:rsidRPr="00B37495">
        <w:rPr>
          <w:b/>
          <w:sz w:val="26"/>
          <w:szCs w:val="26"/>
          <w:lang w:bidi="en-US"/>
        </w:rPr>
        <w:t xml:space="preserve">thành cụm từ </w:t>
      </w:r>
      <w:r w:rsidR="00E74A93" w:rsidRPr="00B37495">
        <w:rPr>
          <w:b/>
          <w:sz w:val="26"/>
          <w:szCs w:val="26"/>
          <w:lang w:val="vi-VN" w:bidi="en-US"/>
        </w:rPr>
        <w:t>“</w:t>
      </w:r>
      <w:r w:rsidR="00E74A93" w:rsidRPr="00B37495">
        <w:rPr>
          <w:b/>
          <w:sz w:val="26"/>
          <w:szCs w:val="26"/>
          <w:lang w:bidi="en-US"/>
        </w:rPr>
        <w:t>ngày làm việc</w:t>
      </w:r>
      <w:r w:rsidR="009B5FD2" w:rsidRPr="00B37495">
        <w:rPr>
          <w:b/>
          <w:sz w:val="26"/>
          <w:szCs w:val="26"/>
          <w:lang w:val="vi-VN" w:bidi="en-US"/>
        </w:rPr>
        <w:t>”</w:t>
      </w:r>
      <w:r w:rsidR="00E74A93" w:rsidRPr="00B37495">
        <w:rPr>
          <w:b/>
          <w:sz w:val="26"/>
          <w:szCs w:val="26"/>
          <w:lang w:bidi="en-US"/>
        </w:rPr>
        <w:t xml:space="preserve"> tại khoản 1 Điều 17, khoản 1 Điều 21 và khoản 1 Điều 26</w:t>
      </w:r>
      <w:r w:rsidR="00E74A93" w:rsidRPr="00B37495">
        <w:rPr>
          <w:sz w:val="26"/>
          <w:szCs w:val="26"/>
          <w:lang w:bidi="en-US"/>
        </w:rPr>
        <w:t xml:space="preserve"> </w:t>
      </w:r>
      <w:r w:rsidRPr="00B37495">
        <w:rPr>
          <w:sz w:val="26"/>
          <w:szCs w:val="26"/>
          <w:lang w:bidi="en-US"/>
        </w:rPr>
        <w:t xml:space="preserve">của Dự Thảo </w:t>
      </w:r>
      <w:r w:rsidR="00E74A93" w:rsidRPr="00B37495">
        <w:rPr>
          <w:sz w:val="26"/>
          <w:szCs w:val="26"/>
          <w:lang w:bidi="en-US"/>
        </w:rPr>
        <w:t>để đảm bảo tính thống nhất với các điều khoản khác trong Dự</w:t>
      </w:r>
      <w:r w:rsidRPr="00B37495">
        <w:rPr>
          <w:sz w:val="26"/>
          <w:szCs w:val="26"/>
          <w:lang w:bidi="en-US"/>
        </w:rPr>
        <w:t xml:space="preserve"> T</w:t>
      </w:r>
      <w:r w:rsidR="00E74A93" w:rsidRPr="00B37495">
        <w:rPr>
          <w:sz w:val="26"/>
          <w:szCs w:val="26"/>
          <w:lang w:bidi="en-US"/>
        </w:rPr>
        <w:t>hảo</w:t>
      </w:r>
      <w:r w:rsidR="009B5FD2" w:rsidRPr="00B37495">
        <w:rPr>
          <w:sz w:val="26"/>
          <w:szCs w:val="26"/>
          <w:lang w:val="vi-VN" w:bidi="en-US"/>
        </w:rPr>
        <w:t>.</w:t>
      </w:r>
      <w:r w:rsidR="00CF6F00" w:rsidRPr="00B37495">
        <w:rPr>
          <w:sz w:val="26"/>
          <w:szCs w:val="26"/>
          <w:lang w:bidi="en-US"/>
        </w:rPr>
        <w:t xml:space="preserve"> Mặt khác, ý nghĩa của quy định như vậy là để những người tham gia hòa giải có một khoảng thời gian thực hiện công việc, nếu trong thời gian đó có một số ngày nghỉ thì ý nghĩa của khoảng thời gian “ngày” đó sẽ không còn.</w:t>
      </w:r>
    </w:p>
    <w:p w:rsidR="00127D28" w:rsidRPr="00B37495" w:rsidRDefault="00127D28" w:rsidP="00127D28">
      <w:pPr>
        <w:ind w:left="720"/>
        <w:jc w:val="both"/>
        <w:rPr>
          <w:sz w:val="26"/>
          <w:szCs w:val="26"/>
          <w:lang w:bidi="en-US"/>
        </w:rPr>
      </w:pPr>
    </w:p>
    <w:p w:rsidR="00127D28" w:rsidRPr="00B37495" w:rsidRDefault="00127D28" w:rsidP="00AF528D">
      <w:pPr>
        <w:ind w:firstLine="720"/>
        <w:jc w:val="both"/>
        <w:rPr>
          <w:sz w:val="26"/>
          <w:szCs w:val="26"/>
          <w:lang w:bidi="en-US"/>
        </w:rPr>
      </w:pPr>
      <w:r w:rsidRPr="00B37495">
        <w:rPr>
          <w:i/>
          <w:sz w:val="26"/>
          <w:szCs w:val="26"/>
          <w:lang w:bidi="en-US"/>
        </w:rPr>
        <w:t>Thứ hai</w:t>
      </w:r>
      <w:r w:rsidRPr="00B37495">
        <w:rPr>
          <w:sz w:val="26"/>
          <w:szCs w:val="26"/>
          <w:lang w:bidi="en-US"/>
        </w:rPr>
        <w:t xml:space="preserve">, </w:t>
      </w:r>
      <w:r w:rsidRPr="00B37495">
        <w:rPr>
          <w:b/>
          <w:sz w:val="26"/>
          <w:szCs w:val="26"/>
          <w:lang w:bidi="en-US"/>
        </w:rPr>
        <w:t>cần thay cụm từ “khoản 2, 3 và 4 Điều 26” thành cụm từ “khoản 2, 3 và 4 Điều 27” tại Khoản 1 Điều 28</w:t>
      </w:r>
      <w:r w:rsidRPr="00B37495">
        <w:rPr>
          <w:sz w:val="26"/>
          <w:szCs w:val="26"/>
          <w:lang w:bidi="en-US"/>
        </w:rPr>
        <w:t xml:space="preserve"> của Dự Thảo</w:t>
      </w:r>
      <w:r w:rsidR="00CF6F00" w:rsidRPr="00B37495">
        <w:rPr>
          <w:sz w:val="26"/>
          <w:szCs w:val="26"/>
          <w:lang w:bidi="en-US"/>
        </w:rPr>
        <w:t>,</w:t>
      </w:r>
      <w:r w:rsidRPr="00B37495">
        <w:rPr>
          <w:sz w:val="26"/>
          <w:szCs w:val="26"/>
          <w:lang w:bidi="en-US"/>
        </w:rPr>
        <w:t xml:space="preserve"> bởi khoản 2, 3 và 4 Điều 26 của Dự Thảo quy định về các nội dung liên quan đến </w:t>
      </w:r>
      <w:r w:rsidR="000147BD" w:rsidRPr="00B37495">
        <w:rPr>
          <w:sz w:val="26"/>
          <w:szCs w:val="26"/>
          <w:lang w:val="vi-VN" w:bidi="en-US"/>
        </w:rPr>
        <w:t>q</w:t>
      </w:r>
      <w:r w:rsidRPr="00B37495">
        <w:rPr>
          <w:sz w:val="26"/>
          <w:szCs w:val="26"/>
          <w:lang w:bidi="en-US"/>
        </w:rPr>
        <w:t xml:space="preserve">uyết định công nhận kết quả hòa giải thành, đối thoại thành mà không phải các nội dung về các trường hợp hòa giải, đối thoại không thành hoặc không tiến hành hòa giải, đối thoại được. </w:t>
      </w:r>
    </w:p>
    <w:p w:rsidR="009B5FD2" w:rsidRPr="00B37495" w:rsidRDefault="009B5FD2" w:rsidP="009B5FD2">
      <w:pPr>
        <w:jc w:val="both"/>
        <w:rPr>
          <w:sz w:val="26"/>
          <w:szCs w:val="26"/>
          <w:lang w:bidi="en-US"/>
        </w:rPr>
      </w:pPr>
    </w:p>
    <w:p w:rsidR="009A7429" w:rsidRPr="00B37495" w:rsidRDefault="009B5FD2" w:rsidP="00AF528D">
      <w:pPr>
        <w:ind w:firstLine="720"/>
        <w:jc w:val="both"/>
        <w:rPr>
          <w:sz w:val="26"/>
          <w:szCs w:val="26"/>
          <w:lang w:bidi="en-US"/>
        </w:rPr>
      </w:pPr>
      <w:r w:rsidRPr="00B37495">
        <w:rPr>
          <w:sz w:val="26"/>
          <w:szCs w:val="26"/>
          <w:lang w:bidi="en-US"/>
        </w:rPr>
        <w:t xml:space="preserve">Trên đây là những ý kiến đóng góp của </w:t>
      </w:r>
      <w:r w:rsidR="00AF528D" w:rsidRPr="00B37495">
        <w:rPr>
          <w:sz w:val="26"/>
          <w:szCs w:val="26"/>
          <w:lang w:bidi="en-US"/>
        </w:rPr>
        <w:t>Bizlink</w:t>
      </w:r>
      <w:r w:rsidRPr="00B37495">
        <w:rPr>
          <w:sz w:val="26"/>
          <w:szCs w:val="26"/>
          <w:lang w:bidi="en-US"/>
        </w:rPr>
        <w:t xml:space="preserve"> đối với Dự thảo </w:t>
      </w:r>
      <w:r w:rsidR="00AF528D" w:rsidRPr="00B37495">
        <w:rPr>
          <w:sz w:val="26"/>
          <w:szCs w:val="26"/>
          <w:lang w:bidi="en-US"/>
        </w:rPr>
        <w:t>3</w:t>
      </w:r>
      <w:r w:rsidRPr="00B37495">
        <w:rPr>
          <w:sz w:val="26"/>
          <w:szCs w:val="26"/>
          <w:lang w:bidi="en-US"/>
        </w:rPr>
        <w:t xml:space="preserve"> Luật </w:t>
      </w:r>
      <w:r w:rsidR="00AF528D" w:rsidRPr="00B37495">
        <w:rPr>
          <w:sz w:val="26"/>
          <w:szCs w:val="26"/>
          <w:lang w:bidi="en-US"/>
        </w:rPr>
        <w:t xml:space="preserve">Hòa giải, đối thoại tại </w:t>
      </w:r>
      <w:r w:rsidR="001F3712" w:rsidRPr="00B37495">
        <w:rPr>
          <w:sz w:val="26"/>
          <w:szCs w:val="26"/>
          <w:lang w:bidi="en-US"/>
        </w:rPr>
        <w:t>Tòa án</w:t>
      </w:r>
      <w:r w:rsidRPr="00B37495">
        <w:rPr>
          <w:sz w:val="26"/>
          <w:szCs w:val="26"/>
          <w:lang w:bidi="en-US"/>
        </w:rPr>
        <w:t>, trân trọng gửi đến các cơ quan hữu quan để nghiên cứu, hoàn thiện Dự</w:t>
      </w:r>
      <w:r w:rsidR="00AF528D" w:rsidRPr="00B37495">
        <w:rPr>
          <w:sz w:val="26"/>
          <w:szCs w:val="26"/>
          <w:lang w:bidi="en-US"/>
        </w:rPr>
        <w:t xml:space="preserve"> T</w:t>
      </w:r>
      <w:r w:rsidRPr="00B37495">
        <w:rPr>
          <w:sz w:val="26"/>
          <w:szCs w:val="26"/>
          <w:lang w:bidi="en-US"/>
        </w:rPr>
        <w:t>hảo.</w:t>
      </w:r>
      <w:r w:rsidR="00AF528D" w:rsidRPr="00B37495">
        <w:rPr>
          <w:sz w:val="26"/>
          <w:szCs w:val="26"/>
          <w:lang w:bidi="en-US"/>
        </w:rPr>
        <w:t xml:space="preserve"> </w:t>
      </w:r>
      <w:r w:rsidR="009A7429" w:rsidRPr="00B37495">
        <w:rPr>
          <w:sz w:val="26"/>
          <w:szCs w:val="26"/>
          <w:lang w:bidi="en-US"/>
        </w:rPr>
        <w:t>Trường hợp Quý cơ quan cần trao đổi thêm với chúng tôi, vui lòng liên lạc với Bizlink theo thông tin dưới đây:</w:t>
      </w:r>
    </w:p>
    <w:p w:rsidR="009A7429" w:rsidRPr="00B37495" w:rsidRDefault="009A7429" w:rsidP="009A7429">
      <w:pPr>
        <w:jc w:val="both"/>
        <w:rPr>
          <w:sz w:val="26"/>
          <w:szCs w:val="26"/>
          <w:lang w:bidi="en-US"/>
        </w:rPr>
      </w:pPr>
    </w:p>
    <w:p w:rsidR="009A7429" w:rsidRPr="00B37495" w:rsidRDefault="009A7429" w:rsidP="001319CD">
      <w:pPr>
        <w:ind w:firstLine="720"/>
        <w:jc w:val="both"/>
        <w:rPr>
          <w:b/>
          <w:bCs/>
          <w:sz w:val="26"/>
          <w:szCs w:val="26"/>
          <w:lang w:bidi="en-US"/>
        </w:rPr>
      </w:pPr>
      <w:r w:rsidRPr="00B37495">
        <w:rPr>
          <w:b/>
          <w:bCs/>
          <w:sz w:val="26"/>
          <w:szCs w:val="26"/>
          <w:lang w:bidi="en-US"/>
        </w:rPr>
        <w:t xml:space="preserve">Công ty Luật </w:t>
      </w:r>
      <w:r w:rsidR="000013AF" w:rsidRPr="00B37495">
        <w:rPr>
          <w:b/>
          <w:bCs/>
          <w:sz w:val="26"/>
          <w:szCs w:val="26"/>
          <w:lang w:bidi="en-US"/>
        </w:rPr>
        <w:t xml:space="preserve">TNHH </w:t>
      </w:r>
      <w:r w:rsidRPr="00B37495">
        <w:rPr>
          <w:b/>
          <w:bCs/>
          <w:sz w:val="26"/>
          <w:szCs w:val="26"/>
          <w:lang w:bidi="en-US"/>
        </w:rPr>
        <w:t>Bizlink</w:t>
      </w:r>
    </w:p>
    <w:p w:rsidR="00E73AAB" w:rsidRPr="00B37495" w:rsidRDefault="009A7429" w:rsidP="001319CD">
      <w:pPr>
        <w:ind w:firstLine="720"/>
        <w:jc w:val="both"/>
        <w:rPr>
          <w:sz w:val="26"/>
          <w:szCs w:val="26"/>
          <w:lang w:bidi="en-US"/>
        </w:rPr>
      </w:pPr>
      <w:r w:rsidRPr="00B37495">
        <w:rPr>
          <w:sz w:val="26"/>
          <w:szCs w:val="26"/>
          <w:lang w:bidi="en-US"/>
        </w:rPr>
        <w:t xml:space="preserve">Phòng 1502A, Tầng 15, Tòa nhà Charm Vit, </w:t>
      </w:r>
    </w:p>
    <w:p w:rsidR="009A7429" w:rsidRPr="00B37495" w:rsidRDefault="009A7429" w:rsidP="001319CD">
      <w:pPr>
        <w:ind w:firstLine="720"/>
        <w:jc w:val="both"/>
        <w:rPr>
          <w:sz w:val="26"/>
          <w:szCs w:val="26"/>
          <w:lang w:bidi="en-US"/>
        </w:rPr>
      </w:pPr>
      <w:r w:rsidRPr="00B37495">
        <w:rPr>
          <w:sz w:val="26"/>
          <w:szCs w:val="26"/>
          <w:lang w:bidi="en-US"/>
        </w:rPr>
        <w:t>117 Trần Duy Hưng, Cầu Giấy, Hà Nội</w:t>
      </w:r>
    </w:p>
    <w:p w:rsidR="009A7429" w:rsidRPr="00B37495" w:rsidRDefault="00B51C86" w:rsidP="001319CD">
      <w:pPr>
        <w:ind w:firstLine="720"/>
        <w:jc w:val="both"/>
        <w:rPr>
          <w:sz w:val="26"/>
          <w:szCs w:val="26"/>
          <w:lang w:bidi="en-US"/>
        </w:rPr>
      </w:pPr>
      <w:r w:rsidRPr="00B37495">
        <w:rPr>
          <w:sz w:val="26"/>
          <w:szCs w:val="26"/>
          <w:lang w:bidi="en-US"/>
        </w:rPr>
        <w:t>Tel:</w:t>
      </w:r>
      <w:r w:rsidRPr="00B37495">
        <w:rPr>
          <w:sz w:val="26"/>
          <w:szCs w:val="26"/>
          <w:lang w:bidi="en-US"/>
        </w:rPr>
        <w:tab/>
        <w:t>(84.24</w:t>
      </w:r>
      <w:r w:rsidR="009A7429" w:rsidRPr="00B37495">
        <w:rPr>
          <w:sz w:val="26"/>
          <w:szCs w:val="26"/>
          <w:lang w:bidi="en-US"/>
        </w:rPr>
        <w:t>) 3514 8355</w:t>
      </w:r>
      <w:r w:rsidR="009A7429" w:rsidRPr="00B37495">
        <w:rPr>
          <w:sz w:val="26"/>
          <w:szCs w:val="26"/>
          <w:lang w:bidi="en-US"/>
        </w:rPr>
        <w:tab/>
        <w:t>Fax: (84.</w:t>
      </w:r>
      <w:r w:rsidRPr="00B37495">
        <w:rPr>
          <w:sz w:val="26"/>
          <w:szCs w:val="26"/>
          <w:lang w:bidi="en-US"/>
        </w:rPr>
        <w:t>24</w:t>
      </w:r>
      <w:r w:rsidR="009A7429" w:rsidRPr="00B37495">
        <w:rPr>
          <w:sz w:val="26"/>
          <w:szCs w:val="26"/>
          <w:lang w:bidi="en-US"/>
        </w:rPr>
        <w:t>) 3514 8344</w:t>
      </w:r>
    </w:p>
    <w:p w:rsidR="009A7429" w:rsidRPr="00B37495" w:rsidRDefault="009A7429" w:rsidP="001319CD">
      <w:pPr>
        <w:ind w:firstLine="720"/>
        <w:jc w:val="both"/>
        <w:rPr>
          <w:sz w:val="26"/>
          <w:szCs w:val="26"/>
          <w:lang w:bidi="en-US"/>
        </w:rPr>
      </w:pPr>
      <w:r w:rsidRPr="00B37495">
        <w:rPr>
          <w:sz w:val="26"/>
          <w:szCs w:val="26"/>
          <w:lang w:bidi="en-US"/>
        </w:rPr>
        <w:t>Ema</w:t>
      </w:r>
      <w:hyperlink r:id="rId9">
        <w:r w:rsidRPr="00B37495">
          <w:rPr>
            <w:rStyle w:val="Hyperlink"/>
            <w:color w:val="000000" w:themeColor="text1"/>
            <w:sz w:val="26"/>
            <w:szCs w:val="26"/>
            <w:lang w:bidi="en-US"/>
          </w:rPr>
          <w:t>il:</w:t>
        </w:r>
        <w:r w:rsidRPr="00B37495">
          <w:rPr>
            <w:rStyle w:val="Hyperlink"/>
            <w:sz w:val="26"/>
            <w:szCs w:val="26"/>
            <w:lang w:bidi="en-US"/>
          </w:rPr>
          <w:t xml:space="preserve"> hanoi@bizlink.vn</w:t>
        </w:r>
      </w:hyperlink>
      <w:r w:rsidRPr="00B37495">
        <w:rPr>
          <w:sz w:val="26"/>
          <w:szCs w:val="26"/>
          <w:lang w:bidi="en-US"/>
        </w:rPr>
        <w:t xml:space="preserve"> </w:t>
      </w:r>
    </w:p>
    <w:p w:rsidR="009A7429" w:rsidRPr="00B37495" w:rsidRDefault="009A7429" w:rsidP="009A7429">
      <w:pPr>
        <w:jc w:val="both"/>
        <w:rPr>
          <w:sz w:val="26"/>
          <w:szCs w:val="26"/>
          <w:lang w:bidi="en-US"/>
        </w:rPr>
      </w:pPr>
    </w:p>
    <w:p w:rsidR="009A7429" w:rsidRPr="00B37495" w:rsidRDefault="009A7429" w:rsidP="009A7429">
      <w:pPr>
        <w:jc w:val="both"/>
        <w:rPr>
          <w:sz w:val="26"/>
          <w:szCs w:val="26"/>
          <w:lang w:bidi="en-US"/>
        </w:rPr>
      </w:pPr>
      <w:r w:rsidRPr="00B37495">
        <w:rPr>
          <w:sz w:val="26"/>
          <w:szCs w:val="26"/>
          <w:lang w:bidi="en-US"/>
        </w:rPr>
        <w:t>Trân trọng!</w:t>
      </w:r>
    </w:p>
    <w:p w:rsidR="009A7429" w:rsidRPr="00B37495" w:rsidRDefault="009A7429" w:rsidP="009A7429">
      <w:pPr>
        <w:ind w:left="720"/>
        <w:jc w:val="both"/>
        <w:rPr>
          <w:sz w:val="26"/>
          <w:szCs w:val="26"/>
          <w:lang w:bidi="en-US"/>
        </w:rPr>
      </w:pPr>
    </w:p>
    <w:p w:rsidR="001B08BC" w:rsidRPr="00B37495" w:rsidRDefault="006B4D2D">
      <w:pPr>
        <w:rPr>
          <w:sz w:val="26"/>
          <w:szCs w:val="26"/>
        </w:rPr>
      </w:pPr>
    </w:p>
    <w:sectPr w:rsidR="001B08BC" w:rsidRPr="00B37495" w:rsidSect="00B37495">
      <w:footerReference w:type="default" r:id="rId10"/>
      <w:pgSz w:w="11909" w:h="16834" w:code="9"/>
      <w:pgMar w:top="1134" w:right="1134" w:bottom="1134" w:left="1418" w:header="720" w:footer="3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D2D" w:rsidRDefault="006B4D2D">
      <w:r>
        <w:separator/>
      </w:r>
    </w:p>
  </w:endnote>
  <w:endnote w:type="continuationSeparator" w:id="0">
    <w:p w:rsidR="006B4D2D" w:rsidRDefault="006B4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138" w:rsidRPr="00FA05D2" w:rsidRDefault="009C7FEE">
    <w:pPr>
      <w:pStyle w:val="Footer"/>
      <w:jc w:val="center"/>
      <w:rPr>
        <w:sz w:val="22"/>
        <w:szCs w:val="22"/>
      </w:rPr>
    </w:pPr>
    <w:r w:rsidRPr="00FA05D2">
      <w:rPr>
        <w:sz w:val="22"/>
        <w:szCs w:val="22"/>
      </w:rPr>
      <w:fldChar w:fldCharType="begin"/>
    </w:r>
    <w:r w:rsidRPr="00FA05D2">
      <w:rPr>
        <w:sz w:val="22"/>
        <w:szCs w:val="22"/>
      </w:rPr>
      <w:instrText xml:space="preserve"> PAGE   \* MERGEFORMAT </w:instrText>
    </w:r>
    <w:r w:rsidRPr="00FA05D2">
      <w:rPr>
        <w:sz w:val="22"/>
        <w:szCs w:val="22"/>
      </w:rPr>
      <w:fldChar w:fldCharType="separate"/>
    </w:r>
    <w:r w:rsidR="00B37495">
      <w:rPr>
        <w:noProof/>
        <w:sz w:val="22"/>
        <w:szCs w:val="22"/>
      </w:rPr>
      <w:t>4</w:t>
    </w:r>
    <w:r w:rsidRPr="00FA05D2">
      <w:rPr>
        <w:noProof/>
        <w:sz w:val="22"/>
        <w:szCs w:val="22"/>
      </w:rPr>
      <w:fldChar w:fldCharType="end"/>
    </w:r>
  </w:p>
  <w:p w:rsidR="00972138" w:rsidRDefault="006B4D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D2D" w:rsidRDefault="006B4D2D">
      <w:r>
        <w:separator/>
      </w:r>
    </w:p>
  </w:footnote>
  <w:footnote w:type="continuationSeparator" w:id="0">
    <w:p w:rsidR="006B4D2D" w:rsidRDefault="006B4D2D">
      <w:r>
        <w:continuationSeparator/>
      </w:r>
    </w:p>
  </w:footnote>
  <w:footnote w:id="1">
    <w:p w:rsidR="00762AFD" w:rsidRPr="00762AFD" w:rsidRDefault="00762AFD" w:rsidP="00762AFD">
      <w:pPr>
        <w:pStyle w:val="FootnoteText"/>
        <w:jc w:val="both"/>
        <w:rPr>
          <w:lang w:val="vi-VN"/>
        </w:rPr>
      </w:pPr>
      <w:r w:rsidRPr="00762AFD">
        <w:rPr>
          <w:rStyle w:val="FootnoteReference"/>
        </w:rPr>
        <w:footnoteRef/>
      </w:r>
      <w:r w:rsidRPr="00762AFD">
        <w:t xml:space="preserve"> khoản 19 Điều 4 của Thông tư trên, mức chi thù lao đối với các hòa giải viên trực tiếp tham gia vụ, việc hòa giải tối đa 200.000 đồng/vụ, việc/tổ hòa giải</w:t>
      </w:r>
      <w:r>
        <w:rPr>
          <w:lang w:val="vi-VN"/>
        </w:rPr>
        <w:t>.</w:t>
      </w:r>
    </w:p>
  </w:footnote>
  <w:footnote w:id="2">
    <w:p w:rsidR="006B57BB" w:rsidRPr="006B57BB" w:rsidRDefault="006B57BB" w:rsidP="006B57BB">
      <w:pPr>
        <w:pStyle w:val="FootnoteText"/>
        <w:jc w:val="both"/>
        <w:rPr>
          <w:lang w:val="vi-VN"/>
        </w:rPr>
      </w:pPr>
      <w:r>
        <w:rPr>
          <w:rStyle w:val="FootnoteReference"/>
        </w:rPr>
        <w:footnoteRef/>
      </w:r>
      <w:r>
        <w:t xml:space="preserve"> </w:t>
      </w:r>
      <w:r w:rsidRPr="006B57BB">
        <w:t>Các Tòa án có thể chuyển vụ án tới các trung tâm hòa giải bên ngoài tòa án như Trung tâm Hòa giải Singapore (SMC) - một tổ chức phi lợi nhuận thuộc Học viện Luậ</w:t>
      </w:r>
      <w:r>
        <w:t>t Singapore</w:t>
      </w:r>
      <w:r w:rsidRPr="006B57BB">
        <w:t xml:space="preserve"> và các trung tâm hòa giải cộng đồng nếu xét thấy thích hợp. Việc chuyển vụ án sang thủ tục hòa giải là do Tòa án tự mình đề xuất với</w:t>
      </w:r>
      <w:r w:rsidR="000147BD">
        <w:rPr>
          <w:lang w:val="vi-VN"/>
        </w:rPr>
        <w:t xml:space="preserve"> </w:t>
      </w:r>
      <w:r w:rsidRPr="006B57BB">
        <w:t>các bên hoặc theo sự thỏa thuận của các bên.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8725D"/>
    <w:multiLevelType w:val="hybridMultilevel"/>
    <w:tmpl w:val="E95AA5C4"/>
    <w:lvl w:ilvl="0" w:tplc="2D7086EE">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B05E89"/>
    <w:multiLevelType w:val="hybridMultilevel"/>
    <w:tmpl w:val="5A167ADE"/>
    <w:lvl w:ilvl="0" w:tplc="F7122972">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E03CE1"/>
    <w:multiLevelType w:val="hybridMultilevel"/>
    <w:tmpl w:val="621C2F1A"/>
    <w:lvl w:ilvl="0" w:tplc="88E645B4">
      <w:start w:val="1"/>
      <w:numFmt w:val="bullet"/>
      <w:lvlText w:val="-"/>
      <w:lvlJc w:val="left"/>
      <w:pPr>
        <w:ind w:left="1440" w:hanging="360"/>
      </w:pPr>
      <w:rPr>
        <w:rFonts w:ascii="Sylfaen" w:hAnsi="Sylfae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C8A767C"/>
    <w:multiLevelType w:val="hybridMultilevel"/>
    <w:tmpl w:val="8A7E6780"/>
    <w:lvl w:ilvl="0" w:tplc="88E645B4">
      <w:start w:val="1"/>
      <w:numFmt w:val="bullet"/>
      <w:lvlText w:val="-"/>
      <w:lvlJc w:val="left"/>
      <w:pPr>
        <w:ind w:left="1440" w:hanging="360"/>
      </w:pPr>
      <w:rPr>
        <w:rFonts w:ascii="Sylfaen" w:hAnsi="Sylfae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447365B"/>
    <w:multiLevelType w:val="hybridMultilevel"/>
    <w:tmpl w:val="EE828E1C"/>
    <w:lvl w:ilvl="0" w:tplc="74EAD498">
      <w:start w:val="1"/>
      <w:numFmt w:val="upperRoman"/>
      <w:lvlText w:val="%1."/>
      <w:lvlJc w:val="left"/>
      <w:pPr>
        <w:ind w:left="822" w:hanging="720"/>
      </w:pPr>
      <w:rPr>
        <w:rFonts w:ascii="Times New Roman" w:eastAsia="Times New Roman" w:hAnsi="Times New Roman" w:cs="Times New Roman" w:hint="default"/>
        <w:b/>
        <w:bCs/>
        <w:w w:val="99"/>
        <w:sz w:val="24"/>
        <w:szCs w:val="24"/>
        <w:lang w:val="en-US" w:eastAsia="en-US" w:bidi="en-US"/>
      </w:rPr>
    </w:lvl>
    <w:lvl w:ilvl="1" w:tplc="897CF2CC">
      <w:start w:val="1"/>
      <w:numFmt w:val="decimal"/>
      <w:lvlText w:val="%2."/>
      <w:lvlJc w:val="left"/>
      <w:pPr>
        <w:ind w:left="822" w:hanging="720"/>
      </w:pPr>
      <w:rPr>
        <w:rFonts w:ascii="Times New Roman" w:eastAsia="Times New Roman" w:hAnsi="Times New Roman" w:cs="Times New Roman" w:hint="default"/>
        <w:b/>
        <w:bCs/>
        <w:spacing w:val="-4"/>
        <w:w w:val="99"/>
        <w:sz w:val="24"/>
        <w:szCs w:val="24"/>
        <w:lang w:val="en-US" w:eastAsia="en-US" w:bidi="en-US"/>
      </w:rPr>
    </w:lvl>
    <w:lvl w:ilvl="2" w:tplc="13BEA1B4">
      <w:start w:val="1"/>
      <w:numFmt w:val="lowerLetter"/>
      <w:lvlText w:val="%3)"/>
      <w:lvlJc w:val="left"/>
      <w:pPr>
        <w:ind w:left="822" w:hanging="269"/>
      </w:pPr>
      <w:rPr>
        <w:rFonts w:ascii="Times New Roman" w:eastAsia="Times New Roman" w:hAnsi="Times New Roman" w:cs="Times New Roman" w:hint="default"/>
        <w:i/>
        <w:w w:val="100"/>
        <w:sz w:val="24"/>
        <w:szCs w:val="24"/>
        <w:lang w:val="en-US" w:eastAsia="en-US" w:bidi="en-US"/>
      </w:rPr>
    </w:lvl>
    <w:lvl w:ilvl="3" w:tplc="FB489BD6">
      <w:numFmt w:val="bullet"/>
      <w:lvlText w:val="•"/>
      <w:lvlJc w:val="left"/>
      <w:pPr>
        <w:ind w:left="3460" w:hanging="269"/>
      </w:pPr>
      <w:rPr>
        <w:rFonts w:hint="default"/>
        <w:lang w:val="en-US" w:eastAsia="en-US" w:bidi="en-US"/>
      </w:rPr>
    </w:lvl>
    <w:lvl w:ilvl="4" w:tplc="C75EDB6A">
      <w:numFmt w:val="bullet"/>
      <w:lvlText w:val="•"/>
      <w:lvlJc w:val="left"/>
      <w:pPr>
        <w:ind w:left="4340" w:hanging="269"/>
      </w:pPr>
      <w:rPr>
        <w:rFonts w:hint="default"/>
        <w:lang w:val="en-US" w:eastAsia="en-US" w:bidi="en-US"/>
      </w:rPr>
    </w:lvl>
    <w:lvl w:ilvl="5" w:tplc="27EAAEE6">
      <w:numFmt w:val="bullet"/>
      <w:lvlText w:val="•"/>
      <w:lvlJc w:val="left"/>
      <w:pPr>
        <w:ind w:left="5220" w:hanging="269"/>
      </w:pPr>
      <w:rPr>
        <w:rFonts w:hint="default"/>
        <w:lang w:val="en-US" w:eastAsia="en-US" w:bidi="en-US"/>
      </w:rPr>
    </w:lvl>
    <w:lvl w:ilvl="6" w:tplc="1B3E6DC2">
      <w:numFmt w:val="bullet"/>
      <w:lvlText w:val="•"/>
      <w:lvlJc w:val="left"/>
      <w:pPr>
        <w:ind w:left="6100" w:hanging="269"/>
      </w:pPr>
      <w:rPr>
        <w:rFonts w:hint="default"/>
        <w:lang w:val="en-US" w:eastAsia="en-US" w:bidi="en-US"/>
      </w:rPr>
    </w:lvl>
    <w:lvl w:ilvl="7" w:tplc="36384F10">
      <w:numFmt w:val="bullet"/>
      <w:lvlText w:val="•"/>
      <w:lvlJc w:val="left"/>
      <w:pPr>
        <w:ind w:left="6980" w:hanging="269"/>
      </w:pPr>
      <w:rPr>
        <w:rFonts w:hint="default"/>
        <w:lang w:val="en-US" w:eastAsia="en-US" w:bidi="en-US"/>
      </w:rPr>
    </w:lvl>
    <w:lvl w:ilvl="8" w:tplc="9F228880">
      <w:numFmt w:val="bullet"/>
      <w:lvlText w:val="•"/>
      <w:lvlJc w:val="left"/>
      <w:pPr>
        <w:ind w:left="7860" w:hanging="269"/>
      </w:pPr>
      <w:rPr>
        <w:rFonts w:hint="default"/>
        <w:lang w:val="en-US" w:eastAsia="en-US" w:bidi="en-US"/>
      </w:rPr>
    </w:lvl>
  </w:abstractNum>
  <w:abstractNum w:abstractNumId="5">
    <w:nsid w:val="3E6203A8"/>
    <w:multiLevelType w:val="hybridMultilevel"/>
    <w:tmpl w:val="0BB8E110"/>
    <w:lvl w:ilvl="0" w:tplc="E0B2C9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0B545D"/>
    <w:multiLevelType w:val="hybridMultilevel"/>
    <w:tmpl w:val="5D68B63E"/>
    <w:lvl w:ilvl="0" w:tplc="D91E00AE">
      <w:start w:val="1"/>
      <w:numFmt w:val="upperRoman"/>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0E388F"/>
    <w:multiLevelType w:val="hybridMultilevel"/>
    <w:tmpl w:val="4DF64E94"/>
    <w:lvl w:ilvl="0" w:tplc="07AA73A8">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343A66"/>
    <w:multiLevelType w:val="hybridMultilevel"/>
    <w:tmpl w:val="BBB45C7C"/>
    <w:lvl w:ilvl="0" w:tplc="6D5A8500">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A3768F5"/>
    <w:multiLevelType w:val="hybridMultilevel"/>
    <w:tmpl w:val="8A3C8D48"/>
    <w:lvl w:ilvl="0" w:tplc="88E645B4">
      <w:start w:val="1"/>
      <w:numFmt w:val="bullet"/>
      <w:lvlText w:val="-"/>
      <w:lvlJc w:val="left"/>
      <w:pPr>
        <w:ind w:left="1440" w:hanging="360"/>
      </w:pPr>
      <w:rPr>
        <w:rFonts w:ascii="Sylfaen" w:hAnsi="Sylfae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0"/>
  </w:num>
  <w:num w:numId="3">
    <w:abstractNumId w:val="4"/>
  </w:num>
  <w:num w:numId="4">
    <w:abstractNumId w:val="2"/>
  </w:num>
  <w:num w:numId="5">
    <w:abstractNumId w:val="1"/>
  </w:num>
  <w:num w:numId="6">
    <w:abstractNumId w:val="9"/>
  </w:num>
  <w:num w:numId="7">
    <w:abstractNumId w:val="7"/>
  </w:num>
  <w:num w:numId="8">
    <w:abstractNumId w:val="3"/>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429"/>
    <w:rsid w:val="000013AF"/>
    <w:rsid w:val="000147BD"/>
    <w:rsid w:val="000258F5"/>
    <w:rsid w:val="000C0872"/>
    <w:rsid w:val="000D6BA4"/>
    <w:rsid w:val="000E51BC"/>
    <w:rsid w:val="00112B5F"/>
    <w:rsid w:val="00115CE0"/>
    <w:rsid w:val="00127D28"/>
    <w:rsid w:val="001319CD"/>
    <w:rsid w:val="001424FE"/>
    <w:rsid w:val="00157A47"/>
    <w:rsid w:val="001666A4"/>
    <w:rsid w:val="001F3712"/>
    <w:rsid w:val="00240D12"/>
    <w:rsid w:val="00280D84"/>
    <w:rsid w:val="00283D75"/>
    <w:rsid w:val="00286CB8"/>
    <w:rsid w:val="00357D4E"/>
    <w:rsid w:val="003D3310"/>
    <w:rsid w:val="003E6BF6"/>
    <w:rsid w:val="003E7963"/>
    <w:rsid w:val="00407547"/>
    <w:rsid w:val="00502E5B"/>
    <w:rsid w:val="00504D7D"/>
    <w:rsid w:val="0053253F"/>
    <w:rsid w:val="00534088"/>
    <w:rsid w:val="0054408A"/>
    <w:rsid w:val="0061613C"/>
    <w:rsid w:val="0064504E"/>
    <w:rsid w:val="00647C5C"/>
    <w:rsid w:val="00655E83"/>
    <w:rsid w:val="00684F16"/>
    <w:rsid w:val="006A415D"/>
    <w:rsid w:val="006B4D2D"/>
    <w:rsid w:val="006B57BB"/>
    <w:rsid w:val="006D596F"/>
    <w:rsid w:val="00706944"/>
    <w:rsid w:val="00751A30"/>
    <w:rsid w:val="00753D8F"/>
    <w:rsid w:val="0075447F"/>
    <w:rsid w:val="00762AFD"/>
    <w:rsid w:val="007B27D0"/>
    <w:rsid w:val="007E589F"/>
    <w:rsid w:val="00835506"/>
    <w:rsid w:val="00835C0A"/>
    <w:rsid w:val="008E258D"/>
    <w:rsid w:val="00903418"/>
    <w:rsid w:val="009229E0"/>
    <w:rsid w:val="009329E1"/>
    <w:rsid w:val="009372CC"/>
    <w:rsid w:val="00993821"/>
    <w:rsid w:val="009A696D"/>
    <w:rsid w:val="009A7429"/>
    <w:rsid w:val="009B5FD2"/>
    <w:rsid w:val="009C7FEE"/>
    <w:rsid w:val="00A65246"/>
    <w:rsid w:val="00AB2E45"/>
    <w:rsid w:val="00AD6524"/>
    <w:rsid w:val="00AF528D"/>
    <w:rsid w:val="00B07D1A"/>
    <w:rsid w:val="00B14BF0"/>
    <w:rsid w:val="00B35619"/>
    <w:rsid w:val="00B37495"/>
    <w:rsid w:val="00B51C86"/>
    <w:rsid w:val="00BA3CC1"/>
    <w:rsid w:val="00BE6803"/>
    <w:rsid w:val="00C473EC"/>
    <w:rsid w:val="00C473F4"/>
    <w:rsid w:val="00C80C60"/>
    <w:rsid w:val="00CA3388"/>
    <w:rsid w:val="00CE6A30"/>
    <w:rsid w:val="00CF6F00"/>
    <w:rsid w:val="00CF773D"/>
    <w:rsid w:val="00D03AF4"/>
    <w:rsid w:val="00D16415"/>
    <w:rsid w:val="00D371D4"/>
    <w:rsid w:val="00D53608"/>
    <w:rsid w:val="00D71840"/>
    <w:rsid w:val="00D841DC"/>
    <w:rsid w:val="00DD41ED"/>
    <w:rsid w:val="00DD51C1"/>
    <w:rsid w:val="00DE0ED7"/>
    <w:rsid w:val="00E01C46"/>
    <w:rsid w:val="00E05DCD"/>
    <w:rsid w:val="00E4792B"/>
    <w:rsid w:val="00E73AAB"/>
    <w:rsid w:val="00E74A93"/>
    <w:rsid w:val="00E91586"/>
    <w:rsid w:val="00EA1E9A"/>
    <w:rsid w:val="00ED2A0F"/>
    <w:rsid w:val="00EE2836"/>
    <w:rsid w:val="00F262A3"/>
    <w:rsid w:val="00F52349"/>
    <w:rsid w:val="00F73676"/>
    <w:rsid w:val="00F832A8"/>
    <w:rsid w:val="00FA2455"/>
    <w:rsid w:val="00FC50DD"/>
    <w:rsid w:val="00FD769E"/>
    <w:rsid w:val="00FF4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C0EB9F-8C1E-4823-90B7-4A218988E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429"/>
    <w:pPr>
      <w:spacing w:after="0" w:line="240" w:lineRule="auto"/>
    </w:pPr>
    <w:rPr>
      <w:rFonts w:ascii="Times New Roman" w:eastAsia="MS Mincho"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9A7429"/>
    <w:pPr>
      <w:ind w:left="720"/>
      <w:contextualSpacing/>
    </w:pPr>
  </w:style>
  <w:style w:type="paragraph" w:styleId="Footer">
    <w:name w:val="footer"/>
    <w:basedOn w:val="Normal"/>
    <w:link w:val="FooterChar"/>
    <w:uiPriority w:val="99"/>
    <w:unhideWhenUsed/>
    <w:rsid w:val="009A7429"/>
    <w:pPr>
      <w:tabs>
        <w:tab w:val="center" w:pos="4680"/>
        <w:tab w:val="right" w:pos="9360"/>
      </w:tabs>
    </w:pPr>
  </w:style>
  <w:style w:type="character" w:customStyle="1" w:styleId="FooterChar">
    <w:name w:val="Footer Char"/>
    <w:basedOn w:val="DefaultParagraphFont"/>
    <w:link w:val="Footer"/>
    <w:uiPriority w:val="99"/>
    <w:rsid w:val="009A7429"/>
    <w:rPr>
      <w:rFonts w:ascii="Times New Roman" w:eastAsia="MS Mincho" w:hAnsi="Times New Roman" w:cs="Times New Roman"/>
      <w:sz w:val="24"/>
      <w:szCs w:val="24"/>
    </w:rPr>
  </w:style>
  <w:style w:type="character" w:styleId="Hyperlink">
    <w:name w:val="Hyperlink"/>
    <w:uiPriority w:val="99"/>
    <w:unhideWhenUsed/>
    <w:rsid w:val="009A7429"/>
    <w:rPr>
      <w:color w:val="0000FF"/>
      <w:u w:val="single"/>
    </w:rPr>
  </w:style>
  <w:style w:type="paragraph" w:styleId="BodyText">
    <w:name w:val="Body Text"/>
    <w:basedOn w:val="Normal"/>
    <w:link w:val="BodyTextChar"/>
    <w:uiPriority w:val="99"/>
    <w:semiHidden/>
    <w:unhideWhenUsed/>
    <w:rsid w:val="009A7429"/>
    <w:pPr>
      <w:spacing w:after="120"/>
    </w:pPr>
  </w:style>
  <w:style w:type="character" w:customStyle="1" w:styleId="BodyTextChar">
    <w:name w:val="Body Text Char"/>
    <w:basedOn w:val="DefaultParagraphFont"/>
    <w:link w:val="BodyText"/>
    <w:uiPriority w:val="99"/>
    <w:semiHidden/>
    <w:rsid w:val="009A7429"/>
    <w:rPr>
      <w:rFonts w:ascii="Times New Roman" w:eastAsia="MS Mincho" w:hAnsi="Times New Roman" w:cs="Times New Roman"/>
      <w:sz w:val="24"/>
      <w:szCs w:val="24"/>
    </w:rPr>
  </w:style>
  <w:style w:type="paragraph" w:styleId="BalloonText">
    <w:name w:val="Balloon Text"/>
    <w:basedOn w:val="Normal"/>
    <w:link w:val="BalloonTextChar"/>
    <w:uiPriority w:val="99"/>
    <w:semiHidden/>
    <w:unhideWhenUsed/>
    <w:rsid w:val="001424FE"/>
    <w:rPr>
      <w:rFonts w:ascii="Tahoma" w:hAnsi="Tahoma" w:cs="Tahoma"/>
      <w:sz w:val="16"/>
      <w:szCs w:val="16"/>
    </w:rPr>
  </w:style>
  <w:style w:type="character" w:customStyle="1" w:styleId="BalloonTextChar">
    <w:name w:val="Balloon Text Char"/>
    <w:basedOn w:val="DefaultParagraphFont"/>
    <w:link w:val="BalloonText"/>
    <w:uiPriority w:val="99"/>
    <w:semiHidden/>
    <w:rsid w:val="001424FE"/>
    <w:rPr>
      <w:rFonts w:ascii="Tahoma" w:eastAsia="MS Mincho" w:hAnsi="Tahoma" w:cs="Tahoma"/>
      <w:sz w:val="16"/>
      <w:szCs w:val="16"/>
    </w:rPr>
  </w:style>
  <w:style w:type="paragraph" w:styleId="FootnoteText">
    <w:name w:val="footnote text"/>
    <w:basedOn w:val="Normal"/>
    <w:link w:val="FootnoteTextChar"/>
    <w:uiPriority w:val="99"/>
    <w:semiHidden/>
    <w:unhideWhenUsed/>
    <w:rsid w:val="006B57BB"/>
    <w:rPr>
      <w:sz w:val="20"/>
      <w:szCs w:val="20"/>
    </w:rPr>
  </w:style>
  <w:style w:type="character" w:customStyle="1" w:styleId="FootnoteTextChar">
    <w:name w:val="Footnote Text Char"/>
    <w:basedOn w:val="DefaultParagraphFont"/>
    <w:link w:val="FootnoteText"/>
    <w:uiPriority w:val="99"/>
    <w:semiHidden/>
    <w:rsid w:val="006B57B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B57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anoi@bizlink.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94E86-9819-4D21-8B87-862390F1B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6</Pages>
  <Words>2417</Words>
  <Characters>13778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Quang-Bizlink</dc:creator>
  <cp:keywords/>
  <dc:description/>
  <cp:lastModifiedBy>Asus</cp:lastModifiedBy>
  <cp:revision>32</cp:revision>
  <cp:lastPrinted>2019-09-27T04:24:00Z</cp:lastPrinted>
  <dcterms:created xsi:type="dcterms:W3CDTF">2019-09-26T11:10:00Z</dcterms:created>
  <dcterms:modified xsi:type="dcterms:W3CDTF">2019-09-30T07:55:00Z</dcterms:modified>
</cp:coreProperties>
</file>