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B4A" w:rsidRDefault="00000B4A" w:rsidP="00000B4A">
      <w:pPr>
        <w:spacing w:line="240" w:lineRule="auto"/>
        <w:jc w:val="center"/>
        <w:rPr>
          <w:rFonts w:eastAsia="Times New Roman"/>
          <w:b/>
          <w:szCs w:val="28"/>
          <w:lang w:val="sv-SE"/>
        </w:rPr>
      </w:pPr>
    </w:p>
    <w:p w:rsidR="00000B4A" w:rsidRDefault="00000B4A" w:rsidP="00000B4A">
      <w:pPr>
        <w:spacing w:line="240" w:lineRule="auto"/>
        <w:jc w:val="center"/>
        <w:rPr>
          <w:rFonts w:eastAsia="Times New Roman"/>
          <w:b/>
          <w:szCs w:val="28"/>
          <w:lang w:val="sv-SE"/>
        </w:rPr>
      </w:pPr>
    </w:p>
    <w:p w:rsidR="00000B4A" w:rsidRDefault="00000B4A" w:rsidP="00000B4A">
      <w:pPr>
        <w:spacing w:line="240" w:lineRule="auto"/>
        <w:jc w:val="center"/>
        <w:rPr>
          <w:rFonts w:eastAsia="Times New Roman"/>
          <w:b/>
          <w:szCs w:val="28"/>
          <w:lang w:val="sv-SE"/>
        </w:rPr>
      </w:pPr>
    </w:p>
    <w:p w:rsidR="00000B4A" w:rsidRDefault="00000B4A" w:rsidP="00000B4A">
      <w:pPr>
        <w:spacing w:line="240" w:lineRule="auto"/>
        <w:jc w:val="center"/>
        <w:rPr>
          <w:rFonts w:eastAsia="Times New Roman"/>
          <w:b/>
          <w:szCs w:val="28"/>
          <w:lang w:val="sv-SE"/>
        </w:rPr>
      </w:pPr>
    </w:p>
    <w:p w:rsidR="00000B4A" w:rsidRDefault="00000B4A" w:rsidP="00000B4A">
      <w:pPr>
        <w:spacing w:line="240" w:lineRule="auto"/>
        <w:jc w:val="center"/>
        <w:rPr>
          <w:rFonts w:eastAsia="Times New Roman"/>
          <w:b/>
          <w:szCs w:val="28"/>
          <w:lang w:val="sv-SE"/>
        </w:rPr>
      </w:pPr>
    </w:p>
    <w:p w:rsidR="00000B4A" w:rsidRDefault="00000B4A" w:rsidP="00000B4A">
      <w:pPr>
        <w:spacing w:line="240" w:lineRule="auto"/>
        <w:jc w:val="center"/>
        <w:rPr>
          <w:rFonts w:eastAsia="Times New Roman"/>
          <w:b/>
          <w:szCs w:val="28"/>
          <w:lang w:val="sv-SE"/>
        </w:rPr>
      </w:pPr>
    </w:p>
    <w:p w:rsidR="00000B4A" w:rsidRDefault="00000B4A" w:rsidP="00000B4A">
      <w:pPr>
        <w:spacing w:line="240" w:lineRule="auto"/>
        <w:jc w:val="center"/>
        <w:rPr>
          <w:rFonts w:eastAsia="Times New Roman"/>
          <w:b/>
          <w:szCs w:val="28"/>
          <w:lang w:val="sv-SE"/>
        </w:rPr>
      </w:pPr>
    </w:p>
    <w:p w:rsidR="00000B4A" w:rsidRDefault="00000B4A" w:rsidP="00000B4A">
      <w:pPr>
        <w:spacing w:line="240" w:lineRule="auto"/>
        <w:jc w:val="center"/>
        <w:rPr>
          <w:rFonts w:eastAsia="Times New Roman"/>
          <w:b/>
          <w:szCs w:val="28"/>
          <w:lang w:val="sv-SE"/>
        </w:rPr>
      </w:pPr>
    </w:p>
    <w:p w:rsidR="00000B4A" w:rsidRDefault="00000B4A" w:rsidP="00000B4A">
      <w:pPr>
        <w:spacing w:line="240" w:lineRule="auto"/>
        <w:jc w:val="center"/>
        <w:rPr>
          <w:rFonts w:eastAsia="Times New Roman"/>
          <w:b/>
          <w:szCs w:val="28"/>
          <w:lang w:val="sv-SE"/>
        </w:rPr>
      </w:pPr>
    </w:p>
    <w:p w:rsidR="00000B4A" w:rsidRPr="00000B4A" w:rsidRDefault="00000B4A" w:rsidP="00000B4A">
      <w:pPr>
        <w:spacing w:line="240" w:lineRule="auto"/>
        <w:jc w:val="center"/>
        <w:rPr>
          <w:rFonts w:eastAsia="Times New Roman"/>
          <w:b/>
          <w:sz w:val="36"/>
          <w:szCs w:val="36"/>
          <w:lang w:val="sv-SE"/>
        </w:rPr>
      </w:pPr>
    </w:p>
    <w:p w:rsidR="00000B4A" w:rsidRPr="00000B4A" w:rsidRDefault="00000B4A" w:rsidP="006E76FD">
      <w:pPr>
        <w:spacing w:line="240" w:lineRule="auto"/>
        <w:ind w:firstLine="0"/>
        <w:jc w:val="center"/>
        <w:rPr>
          <w:rFonts w:eastAsia="Times New Roman"/>
          <w:b/>
          <w:sz w:val="40"/>
          <w:szCs w:val="40"/>
          <w:lang w:val="sv-SE"/>
        </w:rPr>
      </w:pPr>
      <w:r w:rsidRPr="00000B4A">
        <w:rPr>
          <w:rFonts w:eastAsia="Times New Roman"/>
          <w:b/>
          <w:sz w:val="40"/>
          <w:szCs w:val="40"/>
          <w:lang w:val="sv-SE"/>
        </w:rPr>
        <w:t>THUYẾT MINH</w:t>
      </w:r>
    </w:p>
    <w:p w:rsidR="00000B4A" w:rsidRPr="0081272C" w:rsidRDefault="00000B4A" w:rsidP="00000B4A">
      <w:pPr>
        <w:spacing w:line="240" w:lineRule="auto"/>
        <w:jc w:val="center"/>
        <w:rPr>
          <w:rFonts w:eastAsia="Times New Roman"/>
          <w:b/>
          <w:szCs w:val="28"/>
          <w:lang w:val="sv-SE"/>
        </w:rPr>
      </w:pPr>
    </w:p>
    <w:p w:rsidR="00000B4A" w:rsidRPr="00CB3818" w:rsidRDefault="006E76FD" w:rsidP="00FF09BA">
      <w:pPr>
        <w:jc w:val="center"/>
        <w:rPr>
          <w:b/>
          <w:bCs/>
          <w:noProof/>
          <w:sz w:val="32"/>
          <w:szCs w:val="32"/>
          <w:lang w:val="vi-VN"/>
        </w:rPr>
      </w:pPr>
      <w:bookmarkStart w:id="0" w:name="OLE_LINK46"/>
      <w:bookmarkStart w:id="1" w:name="OLE_LINK47"/>
      <w:bookmarkStart w:id="2" w:name="OLE_LINK22"/>
      <w:r>
        <w:rPr>
          <w:b/>
          <w:bCs/>
          <w:noProof/>
          <w:sz w:val="32"/>
          <w:szCs w:val="32"/>
          <w:lang w:val="vi-VN"/>
        </w:rPr>
        <w:t xml:space="preserve">DỰ THẢO </w:t>
      </w:r>
      <w:r w:rsidR="00000B4A" w:rsidRPr="006E76FD">
        <w:rPr>
          <w:b/>
          <w:bCs/>
          <w:noProof/>
          <w:sz w:val="32"/>
          <w:szCs w:val="32"/>
          <w:lang w:val="sv-SE"/>
        </w:rPr>
        <w:t xml:space="preserve">THÔNG TƯ </w:t>
      </w:r>
      <w:bookmarkEnd w:id="0"/>
      <w:bookmarkEnd w:id="1"/>
      <w:bookmarkEnd w:id="2"/>
      <w:r w:rsidR="00000B4A" w:rsidRPr="006E76FD">
        <w:rPr>
          <w:b/>
          <w:bCs/>
          <w:noProof/>
          <w:sz w:val="32"/>
          <w:szCs w:val="32"/>
          <w:lang w:val="sv-SE"/>
        </w:rPr>
        <w:t xml:space="preserve">BAN HÀNH </w:t>
      </w:r>
      <w:r w:rsidR="00CB3818">
        <w:rPr>
          <w:b/>
          <w:bCs/>
          <w:noProof/>
          <w:sz w:val="32"/>
          <w:szCs w:val="32"/>
          <w:lang w:val="vi-VN"/>
        </w:rPr>
        <w:t>“</w:t>
      </w:r>
      <w:r w:rsidR="00000B4A" w:rsidRPr="006E76FD">
        <w:rPr>
          <w:b/>
          <w:bCs/>
          <w:noProof/>
          <w:sz w:val="32"/>
          <w:szCs w:val="32"/>
          <w:lang w:val="sv-SE"/>
        </w:rPr>
        <w:t xml:space="preserve">QUY HOẠCH </w:t>
      </w:r>
      <w:r w:rsidR="00FF09BA">
        <w:rPr>
          <w:b/>
          <w:bCs/>
          <w:noProof/>
          <w:sz w:val="32"/>
          <w:szCs w:val="32"/>
          <w:lang w:val="sv-SE"/>
        </w:rPr>
        <w:br/>
      </w:r>
      <w:r w:rsidR="00000B4A" w:rsidRPr="006E76FD">
        <w:rPr>
          <w:b/>
          <w:bCs/>
          <w:noProof/>
          <w:sz w:val="32"/>
          <w:szCs w:val="32"/>
          <w:lang w:val="sv-SE"/>
        </w:rPr>
        <w:t>BĂNG TẦN 694-806 MH</w:t>
      </w:r>
      <w:r>
        <w:rPr>
          <w:b/>
          <w:bCs/>
          <w:noProof/>
          <w:sz w:val="32"/>
          <w:szCs w:val="32"/>
          <w:lang w:val="vi-VN"/>
        </w:rPr>
        <w:t>z</w:t>
      </w:r>
      <w:r w:rsidR="00000B4A" w:rsidRPr="006E76FD">
        <w:rPr>
          <w:b/>
          <w:bCs/>
          <w:noProof/>
          <w:sz w:val="32"/>
          <w:szCs w:val="32"/>
          <w:lang w:val="sv-SE"/>
        </w:rPr>
        <w:t xml:space="preserve"> CHO HỆ THỐNG THÔNG TIN </w:t>
      </w:r>
      <w:r w:rsidR="00FF09BA">
        <w:rPr>
          <w:b/>
          <w:bCs/>
          <w:noProof/>
          <w:sz w:val="32"/>
          <w:szCs w:val="32"/>
          <w:lang w:val="sv-SE"/>
        </w:rPr>
        <w:br/>
      </w:r>
      <w:r w:rsidR="00000B4A" w:rsidRPr="006E76FD">
        <w:rPr>
          <w:b/>
          <w:bCs/>
          <w:noProof/>
          <w:sz w:val="32"/>
          <w:szCs w:val="32"/>
          <w:lang w:val="sv-SE"/>
        </w:rPr>
        <w:t xml:space="preserve">DI ĐỘNG </w:t>
      </w:r>
      <w:r w:rsidR="001B31AE">
        <w:rPr>
          <w:b/>
          <w:bCs/>
          <w:noProof/>
          <w:sz w:val="32"/>
          <w:szCs w:val="32"/>
          <w:lang w:val="vi-VN"/>
        </w:rPr>
        <w:t>IMT</w:t>
      </w:r>
      <w:r w:rsidR="00000B4A" w:rsidRPr="006E76FD">
        <w:rPr>
          <w:b/>
          <w:bCs/>
          <w:noProof/>
          <w:sz w:val="32"/>
          <w:szCs w:val="32"/>
          <w:lang w:val="sv-SE"/>
        </w:rPr>
        <w:t>TẠI VIỆT NAM</w:t>
      </w:r>
      <w:r w:rsidR="00CB3818">
        <w:rPr>
          <w:b/>
          <w:bCs/>
          <w:noProof/>
          <w:sz w:val="32"/>
          <w:szCs w:val="32"/>
          <w:lang w:val="vi-VN"/>
        </w:rPr>
        <w:t>”</w:t>
      </w:r>
    </w:p>
    <w:p w:rsidR="00000B4A" w:rsidRDefault="00000B4A">
      <w:pPr>
        <w:spacing w:before="0" w:after="200" w:line="276" w:lineRule="auto"/>
        <w:ind w:firstLine="0"/>
        <w:jc w:val="left"/>
        <w:rPr>
          <w:rFonts w:eastAsia="Times New Roman"/>
          <w:b/>
          <w:szCs w:val="28"/>
          <w:lang w:val="sv-SE"/>
        </w:rPr>
      </w:pPr>
    </w:p>
    <w:p w:rsidR="00000B4A" w:rsidRDefault="00022576">
      <w:pPr>
        <w:spacing w:before="0" w:after="200" w:line="276" w:lineRule="auto"/>
        <w:ind w:firstLine="0"/>
        <w:jc w:val="left"/>
        <w:rPr>
          <w:b/>
          <w:bCs/>
          <w:noProof/>
          <w:szCs w:val="28"/>
          <w:lang w:val="sv-SE"/>
        </w:rPr>
      </w:pPr>
      <w:r w:rsidRPr="00022576">
        <w:rPr>
          <w:b/>
          <w:bCs/>
          <w:noProof/>
          <w:szCs w:val="28"/>
          <w:lang w:val="vi-VN" w:eastAsia="vi-VN"/>
        </w:rPr>
        <w:pict>
          <v:shapetype id="_x0000_t202" coordsize="21600,21600" o:spt="202" path="m,l,21600r21600,l21600,xe">
            <v:stroke joinstyle="miter"/>
            <v:path gradientshapeok="t" o:connecttype="rect"/>
          </v:shapetype>
          <v:shape id="Text Box 6" o:spid="_x0000_s1026" type="#_x0000_t202" style="position:absolute;margin-left:164.55pt;margin-top:323.65pt;width:124.15pt;height:32.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" fillcolor="white [3201]" stroked="f" strokeweight=".5pt">
            <v:textbox>
              <w:txbxContent>
                <w:p w:rsidR="00686C4F" w:rsidRPr="000D006A" w:rsidRDefault="00686C4F" w:rsidP="000D006A">
                  <w:pPr>
                    <w:spacing w:line="240" w:lineRule="auto"/>
                    <w:ind w:firstLine="0"/>
                    <w:rPr>
                      <w:b/>
                      <w:lang w:val="vi-VN"/>
                    </w:rPr>
                  </w:pPr>
                  <w:r>
                    <w:rPr>
                      <w:b/>
                      <w:lang w:val="vi-VN"/>
                    </w:rPr>
                    <w:t>HÀ NỘI, 2019</w:t>
                  </w:r>
                </w:p>
              </w:txbxContent>
            </v:textbox>
          </v:shape>
        </w:pict>
      </w:r>
      <w:r w:rsidR="00000B4A">
        <w:rPr>
          <w:b/>
          <w:bCs/>
          <w:noProof/>
          <w:szCs w:val="28"/>
          <w:lang w:val="sv-SE"/>
        </w:rPr>
        <w:br w:type="page"/>
      </w:r>
    </w:p>
    <w:p w:rsidR="008751E2" w:rsidRPr="0088092C" w:rsidRDefault="0088092C" w:rsidP="008537AE">
      <w:pPr>
        <w:pStyle w:val="Heading1"/>
        <w:rPr>
          <w:lang w:val="sv-SE"/>
        </w:rPr>
      </w:pPr>
      <w:bookmarkStart w:id="3" w:name="_Toc2336366"/>
      <w:r w:rsidRPr="0088092C">
        <w:rPr>
          <w:lang w:val="sv-SE"/>
        </w:rPr>
        <w:lastRenderedPageBreak/>
        <w:t>I. SỰ CẦN THIẾT XÂY DỰNG VĂN BẢN</w:t>
      </w:r>
      <w:bookmarkEnd w:id="3"/>
    </w:p>
    <w:p w:rsidR="00883BF5" w:rsidRPr="00883BF5" w:rsidRDefault="00883BF5" w:rsidP="00883BF5">
      <w:pPr>
        <w:ind w:firstLine="562"/>
        <w:rPr>
          <w:rFonts w:eastAsia="+mn-ea"/>
          <w:color w:val="000000"/>
          <w:kern w:val="24"/>
          <w:szCs w:val="28"/>
          <w:lang w:val="sv-SE"/>
        </w:rPr>
      </w:pPr>
      <w:r w:rsidRPr="00883BF5">
        <w:rPr>
          <w:rFonts w:eastAsia="+mn-ea"/>
          <w:color w:val="000000"/>
          <w:kern w:val="24"/>
          <w:szCs w:val="28"/>
          <w:lang w:val="sv-SE"/>
        </w:rPr>
        <w:t xml:space="preserve">Quy hoạch phổ tần số vô tuyến điện quốc gia ban hành kèm theo Quyết định số 71/2013/QĐ-TTg ngày 21/11/2013 của Thủ tướng Chính phủ, được sửa đổi, bổ sung một số điều tại Quyết định số 02/2017/QĐ-TTg ngày 17/01/2017 của Thủ tướng Chính phủ đã quy định băng tần 694-806 MHz (băng tần 700 MHz) được xác định dành cho thông tin di động IMT. Để đưa băng tần này vào cấp phép cho doanh nghiệp </w:t>
      </w:r>
      <w:r w:rsidR="00301CE9" w:rsidRPr="00883BF5">
        <w:rPr>
          <w:rFonts w:eastAsia="+mn-ea"/>
          <w:color w:val="000000"/>
          <w:kern w:val="24"/>
          <w:szCs w:val="28"/>
          <w:lang w:val="sv-SE"/>
        </w:rPr>
        <w:t>sử dụng</w:t>
      </w:r>
      <w:r w:rsidRPr="00883BF5">
        <w:rPr>
          <w:rFonts w:eastAsia="+mn-ea"/>
          <w:color w:val="000000"/>
          <w:kern w:val="24"/>
          <w:szCs w:val="28"/>
          <w:lang w:val="sv-SE"/>
        </w:rPr>
        <w:t>, Bộ Thông tin và Truyề</w:t>
      </w:r>
      <w:r w:rsidR="00301CE9">
        <w:rPr>
          <w:rFonts w:eastAsia="+mn-ea"/>
          <w:color w:val="000000"/>
          <w:kern w:val="24"/>
          <w:szCs w:val="28"/>
          <w:lang w:val="sv-SE"/>
        </w:rPr>
        <w:t>n thông</w:t>
      </w:r>
      <w:r w:rsidRPr="00883BF5">
        <w:rPr>
          <w:rFonts w:eastAsia="+mn-ea"/>
          <w:color w:val="000000"/>
          <w:kern w:val="24"/>
          <w:szCs w:val="28"/>
          <w:lang w:val="sv-SE"/>
        </w:rPr>
        <w:t xml:space="preserve"> cần ban hành quy hoạch băng tần 700 MHz cho</w:t>
      </w:r>
      <w:r w:rsidR="006501F3">
        <w:rPr>
          <w:rFonts w:eastAsia="+mn-ea"/>
          <w:color w:val="000000"/>
          <w:kern w:val="24"/>
          <w:szCs w:val="28"/>
          <w:lang w:val="vi-VN"/>
        </w:rPr>
        <w:t xml:space="preserve"> hệ thống </w:t>
      </w:r>
      <w:r w:rsidRPr="00883BF5">
        <w:rPr>
          <w:rFonts w:eastAsia="+mn-ea"/>
          <w:color w:val="000000"/>
          <w:kern w:val="24"/>
          <w:szCs w:val="28"/>
          <w:lang w:val="sv-SE"/>
        </w:rPr>
        <w:t>thông tin di động.</w:t>
      </w:r>
    </w:p>
    <w:p w:rsidR="00175638" w:rsidRPr="00443853" w:rsidRDefault="00883BF5" w:rsidP="00883BF5">
      <w:pPr>
        <w:ind w:firstLine="562"/>
        <w:rPr>
          <w:rFonts w:eastAsia="+mn-ea"/>
          <w:color w:val="000000"/>
          <w:kern w:val="24"/>
          <w:szCs w:val="28"/>
          <w:lang w:val="vi-VN"/>
        </w:rPr>
      </w:pPr>
      <w:r w:rsidRPr="00883BF5">
        <w:rPr>
          <w:rFonts w:eastAsia="+mn-ea"/>
          <w:color w:val="000000"/>
          <w:kern w:val="24"/>
          <w:szCs w:val="28"/>
          <w:lang w:val="sv-SE"/>
        </w:rPr>
        <w:t xml:space="preserve">Hiện tại, băng tần 700 MHz </w:t>
      </w:r>
      <w:r w:rsidR="00CB3818">
        <w:rPr>
          <w:rFonts w:eastAsia="+mn-ea"/>
          <w:color w:val="000000"/>
          <w:kern w:val="24"/>
          <w:szCs w:val="28"/>
          <w:lang w:val="vi-VN"/>
        </w:rPr>
        <w:t xml:space="preserve">đang </w:t>
      </w:r>
      <w:r w:rsidRPr="00883BF5">
        <w:rPr>
          <w:rFonts w:eastAsia="+mn-ea"/>
          <w:color w:val="000000"/>
          <w:kern w:val="24"/>
          <w:szCs w:val="28"/>
          <w:lang w:val="sv-SE"/>
        </w:rPr>
        <w:t xml:space="preserve">được sử dụng cho </w:t>
      </w:r>
      <w:r w:rsidR="002622FB">
        <w:rPr>
          <w:rFonts w:eastAsia="+mn-ea"/>
          <w:color w:val="000000"/>
          <w:kern w:val="24"/>
          <w:szCs w:val="28"/>
          <w:lang w:val="sv-SE"/>
        </w:rPr>
        <w:t>c</w:t>
      </w:r>
      <w:r w:rsidRPr="00883BF5">
        <w:rPr>
          <w:rFonts w:eastAsia="+mn-ea"/>
          <w:color w:val="000000"/>
          <w:kern w:val="24"/>
          <w:szCs w:val="28"/>
          <w:lang w:val="sv-SE"/>
        </w:rPr>
        <w:t>ác đài phát sóng truyền hình mặt đất tương tự và kỹ thuật số</w:t>
      </w:r>
      <w:r w:rsidR="00B72235">
        <w:rPr>
          <w:rFonts w:eastAsia="+mn-ea"/>
          <w:color w:val="000000"/>
          <w:kern w:val="24"/>
          <w:szCs w:val="28"/>
          <w:lang w:val="vi-VN"/>
        </w:rPr>
        <w:t>. Tính đến 01/3/2019, toàn quốc chỉ còn 24 máy phát truyền hình mặt đất hoạt động trong dải tần 700 MHz</w:t>
      </w:r>
      <w:r w:rsidR="00301CE9">
        <w:rPr>
          <w:rFonts w:eastAsia="+mn-ea"/>
          <w:color w:val="000000"/>
          <w:kern w:val="24"/>
          <w:szCs w:val="28"/>
          <w:lang w:val="vi-VN"/>
        </w:rPr>
        <w:t>,</w:t>
      </w:r>
      <w:r w:rsidR="00B72235">
        <w:rPr>
          <w:rFonts w:eastAsia="+mn-ea"/>
          <w:color w:val="000000"/>
          <w:kern w:val="24"/>
          <w:szCs w:val="28"/>
          <w:lang w:val="vi-VN"/>
        </w:rPr>
        <w:t xml:space="preserve"> chủ yếu tập trung tại các khu vực miền núi, cao nguyên</w:t>
      </w:r>
      <w:r w:rsidR="00301CE9">
        <w:rPr>
          <w:rFonts w:eastAsia="+mn-ea"/>
          <w:color w:val="000000"/>
          <w:kern w:val="24"/>
          <w:szCs w:val="28"/>
          <w:lang w:val="vi-VN"/>
        </w:rPr>
        <w:t>,</w:t>
      </w:r>
      <w:r w:rsidR="00443853">
        <w:rPr>
          <w:rFonts w:eastAsia="+mn-ea"/>
          <w:color w:val="000000"/>
          <w:kern w:val="24"/>
          <w:szCs w:val="28"/>
          <w:lang w:val="sv-SE"/>
        </w:rPr>
        <w:t xml:space="preserve"> gồm: </w:t>
      </w:r>
      <w:r w:rsidR="00443853" w:rsidRPr="00443853">
        <w:rPr>
          <w:rFonts w:eastAsia="+mn-ea"/>
          <w:color w:val="000000"/>
          <w:kern w:val="24"/>
          <w:szCs w:val="28"/>
          <w:lang w:val="vi-VN"/>
        </w:rPr>
        <w:t>Đắc Lắc (14), Thanh Hóa (01), Hòa Bình (01), Quảng Ninh (01), Kon Tum (02), Bình Thuận (03), Tuyên Quang (01)</w:t>
      </w:r>
      <w:r w:rsidR="00443853">
        <w:rPr>
          <w:rFonts w:eastAsia="+mn-ea"/>
          <w:color w:val="000000"/>
          <w:kern w:val="24"/>
          <w:szCs w:val="28"/>
          <w:lang w:val="vi-VN"/>
        </w:rPr>
        <w:t>, Đà Nẵng (01)</w:t>
      </w:r>
      <w:r w:rsidR="00443853" w:rsidRPr="00443853">
        <w:rPr>
          <w:rFonts w:eastAsia="+mn-ea"/>
          <w:color w:val="000000"/>
          <w:kern w:val="24"/>
          <w:szCs w:val="28"/>
          <w:lang w:val="vi-VN"/>
        </w:rPr>
        <w:t xml:space="preserve">. </w:t>
      </w:r>
      <w:r w:rsidR="00CB3818">
        <w:rPr>
          <w:rFonts w:eastAsia="+mn-ea"/>
          <w:color w:val="000000"/>
          <w:kern w:val="24"/>
          <w:szCs w:val="28"/>
          <w:lang w:val="vi-VN"/>
        </w:rPr>
        <w:t>Nếu xét trong đoạn băng tần 703-733</w:t>
      </w:r>
      <w:r w:rsidR="00301CE9">
        <w:rPr>
          <w:rFonts w:eastAsia="+mn-ea"/>
          <w:color w:val="000000"/>
          <w:kern w:val="24"/>
          <w:szCs w:val="28"/>
          <w:lang w:val="vi-VN"/>
        </w:rPr>
        <w:t xml:space="preserve"> MHz và </w:t>
      </w:r>
      <w:r w:rsidR="00CB3818">
        <w:rPr>
          <w:rFonts w:eastAsia="+mn-ea"/>
          <w:color w:val="000000"/>
          <w:kern w:val="24"/>
          <w:szCs w:val="28"/>
          <w:lang w:val="vi-VN"/>
        </w:rPr>
        <w:t xml:space="preserve">758-788 MHz, chỉ còn 14 máy phát hình phát lại các chương trình của địa phương và Đài Truyền hình Việt Nam. </w:t>
      </w:r>
      <w:r w:rsidR="00443853" w:rsidRPr="00443853">
        <w:rPr>
          <w:rFonts w:eastAsia="+mn-ea"/>
          <w:color w:val="000000"/>
          <w:kern w:val="24"/>
          <w:szCs w:val="28"/>
          <w:lang w:val="vi-VN"/>
        </w:rPr>
        <w:t xml:space="preserve">Các máy phát hình này sẽ ngừng phát sóng theo lộ trình đến năm 2020 </w:t>
      </w:r>
      <w:r w:rsidR="00443853">
        <w:rPr>
          <w:rFonts w:eastAsia="+mn-ea"/>
          <w:color w:val="000000"/>
          <w:kern w:val="24"/>
          <w:szCs w:val="28"/>
          <w:lang w:val="vi-VN"/>
        </w:rPr>
        <w:t xml:space="preserve">theo </w:t>
      </w:r>
      <w:r w:rsidR="00443853">
        <w:rPr>
          <w:bCs/>
          <w:lang w:val="vi-VN"/>
        </w:rPr>
        <w:t>Quyết định số</w:t>
      </w:r>
      <w:r w:rsidR="00443853" w:rsidRPr="00CE546A">
        <w:rPr>
          <w:bCs/>
          <w:lang w:val="vi-VN"/>
        </w:rPr>
        <w:t xml:space="preserve"> 2451/QĐ-TTg</w:t>
      </w:r>
      <w:r w:rsidR="00443853">
        <w:rPr>
          <w:bCs/>
          <w:lang w:val="vi-VN"/>
        </w:rPr>
        <w:t xml:space="preserve"> ngày 27/12/2011của Thủ tướng Chính phủ, sửa đổi, bổ sung theo Quyết định số 310/QĐ-TTg ngày 14/3/2018 về phê duyệt Đ</w:t>
      </w:r>
      <w:r w:rsidR="00443853" w:rsidRPr="00CE546A">
        <w:rPr>
          <w:bCs/>
          <w:lang w:val="vi-VN"/>
        </w:rPr>
        <w:t xml:space="preserve">ề án số hóa truyền dẫn, phát sóng truyền hình mặt đất đến năm 2020 </w:t>
      </w:r>
      <w:r w:rsidR="00443853">
        <w:rPr>
          <w:bCs/>
          <w:lang w:val="vi-VN"/>
        </w:rPr>
        <w:t>và Quyết định số 1761/QĐ-BTTTT ngày 17/10/2017 của Bộ trưởng Bộ Thông tin và Truyền thông về phê duyệt K</w:t>
      </w:r>
      <w:r w:rsidR="00443853" w:rsidRPr="009A7DCD">
        <w:rPr>
          <w:bCs/>
          <w:lang w:val="vi-VN"/>
        </w:rPr>
        <w:t xml:space="preserve">ế hoạch chuyển đổi kênh tần số truyền hình mặt đất băng tần </w:t>
      </w:r>
      <w:r w:rsidR="00443853">
        <w:rPr>
          <w:bCs/>
          <w:lang w:val="vi-VN"/>
        </w:rPr>
        <w:t>UHF (470-806)MHz</w:t>
      </w:r>
      <w:r w:rsidR="00443853" w:rsidRPr="009A7DCD">
        <w:rPr>
          <w:bCs/>
          <w:lang w:val="vi-VN"/>
        </w:rPr>
        <w:t xml:space="preserve"> giai đoạn 2018-2020</w:t>
      </w:r>
      <w:r w:rsidR="00443853">
        <w:rPr>
          <w:bCs/>
          <w:lang w:val="vi-VN"/>
        </w:rPr>
        <w:t>. Vì vậy, thời điểm này là phù hợp để Bộ Thông tin và Truyền th</w:t>
      </w:r>
      <w:r w:rsidR="00301CE9">
        <w:rPr>
          <w:bCs/>
          <w:lang w:val="vi-VN"/>
        </w:rPr>
        <w:t>ông xem xét, ban</w:t>
      </w:r>
      <w:r w:rsidR="00443853">
        <w:rPr>
          <w:bCs/>
          <w:lang w:val="vi-VN"/>
        </w:rPr>
        <w:t xml:space="preserve"> hành quy hoạch băng tần 700 MHz cho thông tin di động IMT.</w:t>
      </w:r>
    </w:p>
    <w:p w:rsidR="00883BF5" w:rsidRDefault="00883BF5" w:rsidP="00883BF5">
      <w:pPr>
        <w:spacing w:after="0"/>
        <w:ind w:firstLine="562"/>
        <w:rPr>
          <w:rFonts w:eastAsia="+mn-ea"/>
          <w:color w:val="000000"/>
          <w:kern w:val="24"/>
          <w:szCs w:val="28"/>
          <w:lang w:val="sv-SE"/>
        </w:rPr>
      </w:pPr>
      <w:r w:rsidRPr="00883BF5">
        <w:rPr>
          <w:rFonts w:eastAsia="+mn-ea"/>
          <w:color w:val="000000"/>
          <w:kern w:val="24"/>
          <w:szCs w:val="28"/>
          <w:lang w:val="sv-SE"/>
        </w:rPr>
        <w:t>Quy hoạch băng tần 700 MHz được ban hành sẽ là cơ sở pháp lý quan trọng cho việc nghiên cứu, xây dựng</w:t>
      </w:r>
      <w:r w:rsidR="00CB3818">
        <w:rPr>
          <w:rFonts w:eastAsia="+mn-ea"/>
          <w:color w:val="000000"/>
          <w:kern w:val="24"/>
          <w:szCs w:val="28"/>
          <w:lang w:val="vi-VN"/>
        </w:rPr>
        <w:t xml:space="preserve"> các tiêu chuẩn kỹ thuật,</w:t>
      </w:r>
      <w:r w:rsidRPr="00883BF5">
        <w:rPr>
          <w:rFonts w:eastAsia="+mn-ea"/>
          <w:color w:val="000000"/>
          <w:kern w:val="24"/>
          <w:szCs w:val="28"/>
          <w:lang w:val="sv-SE"/>
        </w:rPr>
        <w:t xml:space="preserve"> chính sách về đấu giá, cấp phép </w:t>
      </w:r>
      <w:r w:rsidR="00CB3818">
        <w:rPr>
          <w:rFonts w:eastAsia="+mn-ea"/>
          <w:color w:val="000000"/>
          <w:kern w:val="24"/>
          <w:szCs w:val="28"/>
          <w:lang w:val="vi-VN"/>
        </w:rPr>
        <w:t xml:space="preserve">sử dụng </w:t>
      </w:r>
      <w:r w:rsidRPr="00883BF5">
        <w:rPr>
          <w:rFonts w:eastAsia="+mn-ea"/>
          <w:color w:val="000000"/>
          <w:kern w:val="24"/>
          <w:szCs w:val="28"/>
          <w:lang w:val="sv-SE"/>
        </w:rPr>
        <w:t xml:space="preserve">băng tần 700 MHz cho </w:t>
      </w:r>
      <w:r w:rsidR="00301CE9">
        <w:rPr>
          <w:rFonts w:eastAsia="+mn-ea"/>
          <w:color w:val="000000"/>
          <w:kern w:val="24"/>
          <w:szCs w:val="28"/>
          <w:lang w:val="vi-VN"/>
        </w:rPr>
        <w:t xml:space="preserve">triển khai </w:t>
      </w:r>
      <w:r w:rsidRPr="00883BF5">
        <w:rPr>
          <w:rFonts w:eastAsia="+mn-ea"/>
          <w:color w:val="000000"/>
          <w:kern w:val="24"/>
          <w:szCs w:val="28"/>
          <w:lang w:val="sv-SE"/>
        </w:rPr>
        <w:t>thông tin di động. Đồng thời, sẽ là định hướng cho doanh nghiệp về kế hoạch sử dụng băng tần này.</w:t>
      </w:r>
    </w:p>
    <w:p w:rsidR="00241E88" w:rsidRPr="00443853" w:rsidRDefault="0088092C" w:rsidP="008537AE">
      <w:pPr>
        <w:pStyle w:val="Heading1"/>
        <w:rPr>
          <w:lang w:val="vi-VN"/>
        </w:rPr>
      </w:pPr>
      <w:bookmarkStart w:id="4" w:name="_Toc2336367"/>
      <w:r>
        <w:rPr>
          <w:lang w:val="sv-SE"/>
        </w:rPr>
        <w:t>II. KINH NGHIỆM QUỐC TẾ ĐỐI VỚI QUY HOẠCH BĂNG TẦN 700 MHz</w:t>
      </w:r>
      <w:r w:rsidR="00443853">
        <w:rPr>
          <w:lang w:val="vi-VN"/>
        </w:rPr>
        <w:t xml:space="preserve"> CHO THÔNG TIN DI ĐỘNG</w:t>
      </w:r>
      <w:bookmarkEnd w:id="4"/>
      <w:r w:rsidR="004F0C81">
        <w:rPr>
          <w:lang w:val="vi-VN"/>
        </w:rPr>
        <w:t xml:space="preserve"> IMT</w:t>
      </w:r>
    </w:p>
    <w:p w:rsidR="00CB3818" w:rsidRPr="00CB3818" w:rsidRDefault="00CB3818" w:rsidP="00CB3818">
      <w:pPr>
        <w:keepNext/>
        <w:keepLines/>
        <w:tabs>
          <w:tab w:val="left" w:pos="1134"/>
        </w:tabs>
        <w:spacing w:before="80" w:line="264" w:lineRule="auto"/>
        <w:ind w:left="567" w:firstLine="0"/>
        <w:outlineLvl w:val="1"/>
        <w:rPr>
          <w:rFonts w:eastAsia="Malgun Gothic"/>
          <w:b/>
          <w:color w:val="000000"/>
          <w:szCs w:val="26"/>
          <w:lang w:val="sv-SE"/>
        </w:rPr>
      </w:pPr>
      <w:r>
        <w:rPr>
          <w:rFonts w:eastAsia="Malgun Gothic"/>
          <w:b/>
          <w:color w:val="000000"/>
          <w:szCs w:val="26"/>
          <w:lang w:val="vi-VN"/>
        </w:rPr>
        <w:t xml:space="preserve">1. </w:t>
      </w:r>
      <w:r w:rsidRPr="00CB3818">
        <w:rPr>
          <w:rFonts w:eastAsia="Malgun Gothic"/>
          <w:b/>
          <w:color w:val="000000"/>
          <w:szCs w:val="26"/>
          <w:lang w:val="vi-VN"/>
        </w:rPr>
        <w:t>Quy hoạch theo khuyến nghị ITU-R M.1036 của ITU</w:t>
      </w:r>
    </w:p>
    <w:p w:rsidR="00CB3818" w:rsidRPr="00CB3818" w:rsidRDefault="00CB3818" w:rsidP="00CB3818">
      <w:pPr>
        <w:spacing w:line="264" w:lineRule="auto"/>
        <w:rPr>
          <w:rFonts w:eastAsia="Times New Roman"/>
          <w:lang w:val="vi-VN" w:eastAsia="en-US"/>
        </w:rPr>
      </w:pPr>
      <w:r w:rsidRPr="00CB3818">
        <w:rPr>
          <w:rFonts w:eastAsia="Times New Roman"/>
          <w:lang w:val="vi-VN" w:eastAsia="en-US"/>
        </w:rPr>
        <w:t>Tại Khuyến nghị ITU-R M.1036 (cập nhật 2015) về các phương án quy hoạch băng tần cho di động IMT mặt đất, Liên minh viễn thông quốc tế (ITU) khuyến nghị các quốc gia xem xét quy hoạch băng tần 700 MHz theo một số phương án là:</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7"/>
        <w:gridCol w:w="1992"/>
        <w:gridCol w:w="1418"/>
        <w:gridCol w:w="1559"/>
        <w:gridCol w:w="1418"/>
        <w:gridCol w:w="1190"/>
      </w:tblGrid>
      <w:tr w:rsidR="00CB3818" w:rsidRPr="00CB3818" w:rsidTr="00FF09BA">
        <w:trPr>
          <w:trHeight w:val="415"/>
          <w:jc w:val="center"/>
        </w:trPr>
        <w:tc>
          <w:tcPr>
            <w:tcW w:w="1327" w:type="dxa"/>
            <w:vMerge w:val="restart"/>
            <w:vAlign w:val="center"/>
          </w:tcPr>
          <w:p w:rsidR="00CB3818" w:rsidRPr="00CB3818" w:rsidRDefault="00CB3818" w:rsidP="00CB381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b/>
                <w:sz w:val="26"/>
                <w:szCs w:val="26"/>
                <w:lang w:eastAsia="en-US"/>
              </w:rPr>
            </w:pPr>
            <w:r w:rsidRPr="00CB3818">
              <w:rPr>
                <w:rFonts w:eastAsia="Times New Roman"/>
                <w:b/>
                <w:sz w:val="26"/>
                <w:szCs w:val="26"/>
                <w:lang w:eastAsia="en-US"/>
              </w:rPr>
              <w:lastRenderedPageBreak/>
              <w:t>Phương án</w:t>
            </w:r>
          </w:p>
        </w:tc>
        <w:tc>
          <w:tcPr>
            <w:tcW w:w="6387" w:type="dxa"/>
            <w:gridSpan w:val="4"/>
            <w:vAlign w:val="center"/>
          </w:tcPr>
          <w:p w:rsidR="00CB3818" w:rsidRPr="00CB3818" w:rsidRDefault="00CB3818" w:rsidP="00CB381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b/>
                <w:bCs/>
                <w:sz w:val="26"/>
                <w:szCs w:val="26"/>
                <w:lang w:eastAsia="en-US"/>
              </w:rPr>
            </w:pPr>
            <w:r w:rsidRPr="00CB3818">
              <w:rPr>
                <w:rFonts w:eastAsia="Times New Roman"/>
                <w:b/>
                <w:bCs/>
                <w:sz w:val="26"/>
                <w:szCs w:val="26"/>
                <w:lang w:eastAsia="en-US"/>
              </w:rPr>
              <w:t>Phân chia FDD</w:t>
            </w:r>
          </w:p>
        </w:tc>
        <w:tc>
          <w:tcPr>
            <w:tcW w:w="1190" w:type="dxa"/>
            <w:vMerge w:val="restart"/>
            <w:vAlign w:val="center"/>
          </w:tcPr>
          <w:p w:rsidR="00CB3818" w:rsidRPr="00CB3818" w:rsidRDefault="00CB3818" w:rsidP="00CB381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b/>
                <w:sz w:val="26"/>
                <w:szCs w:val="26"/>
                <w:lang w:eastAsia="en-US"/>
              </w:rPr>
            </w:pPr>
            <w:r w:rsidRPr="00CB3818">
              <w:rPr>
                <w:rFonts w:eastAsia="Times New Roman"/>
                <w:b/>
                <w:sz w:val="26"/>
                <w:szCs w:val="26"/>
                <w:lang w:eastAsia="en-US"/>
              </w:rPr>
              <w:t>Phân chia TDD</w:t>
            </w:r>
          </w:p>
        </w:tc>
      </w:tr>
      <w:tr w:rsidR="00CB3818" w:rsidRPr="00CB3818" w:rsidTr="00FF09BA">
        <w:trPr>
          <w:trHeight w:val="933"/>
          <w:jc w:val="center"/>
        </w:trPr>
        <w:tc>
          <w:tcPr>
            <w:tcW w:w="1327" w:type="dxa"/>
            <w:vMerge/>
            <w:vAlign w:val="center"/>
          </w:tcPr>
          <w:p w:rsidR="00CB3818" w:rsidRPr="00CB3818" w:rsidRDefault="00CB3818" w:rsidP="00CB381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b/>
                <w:bCs/>
                <w:kern w:val="32"/>
                <w:sz w:val="26"/>
                <w:szCs w:val="26"/>
                <w:lang w:eastAsia="en-US"/>
              </w:rPr>
            </w:pPr>
          </w:p>
        </w:tc>
        <w:tc>
          <w:tcPr>
            <w:tcW w:w="1992" w:type="dxa"/>
            <w:vAlign w:val="center"/>
          </w:tcPr>
          <w:p w:rsidR="00CB3818" w:rsidRPr="00CB3818" w:rsidRDefault="00CB3818" w:rsidP="00CB381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b/>
                <w:sz w:val="26"/>
                <w:szCs w:val="26"/>
                <w:lang w:eastAsia="en-US"/>
              </w:rPr>
            </w:pPr>
            <w:r w:rsidRPr="00CB3818">
              <w:rPr>
                <w:rFonts w:eastAsia="Times New Roman"/>
                <w:b/>
                <w:sz w:val="26"/>
                <w:szCs w:val="26"/>
                <w:lang w:eastAsia="en-US"/>
              </w:rPr>
              <w:t>Băng tần đường lên</w:t>
            </w:r>
            <w:r w:rsidRPr="00CB3818">
              <w:rPr>
                <w:rFonts w:eastAsia="Times New Roman"/>
                <w:b/>
                <w:sz w:val="26"/>
                <w:szCs w:val="26"/>
                <w:lang w:eastAsia="en-US"/>
              </w:rPr>
              <w:br/>
              <w:t xml:space="preserve">(Máy di động) </w:t>
            </w:r>
            <w:r w:rsidRPr="00CB3818">
              <w:rPr>
                <w:rFonts w:eastAsia="Times New Roman"/>
                <w:b/>
                <w:sz w:val="26"/>
                <w:szCs w:val="26"/>
                <w:lang w:eastAsia="en-US"/>
              </w:rPr>
              <w:br/>
              <w:t>(MHz)</w:t>
            </w:r>
          </w:p>
        </w:tc>
        <w:tc>
          <w:tcPr>
            <w:tcW w:w="1418" w:type="dxa"/>
            <w:vAlign w:val="center"/>
          </w:tcPr>
          <w:p w:rsidR="00CB3818" w:rsidRPr="00CB3818" w:rsidRDefault="00CB3818" w:rsidP="00CB381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b/>
                <w:sz w:val="26"/>
                <w:szCs w:val="26"/>
                <w:lang w:eastAsia="en-US"/>
              </w:rPr>
            </w:pPr>
            <w:r w:rsidRPr="00CB3818">
              <w:rPr>
                <w:rFonts w:eastAsia="Times New Roman"/>
                <w:b/>
                <w:sz w:val="26"/>
                <w:szCs w:val="26"/>
                <w:lang w:eastAsia="en-US"/>
              </w:rPr>
              <w:t>Centre gap</w:t>
            </w:r>
            <w:r w:rsidRPr="00CB3818">
              <w:rPr>
                <w:rFonts w:eastAsia="Times New Roman"/>
                <w:b/>
                <w:sz w:val="26"/>
                <w:szCs w:val="26"/>
                <w:lang w:eastAsia="en-US"/>
              </w:rPr>
              <w:br/>
              <w:t>(MHz)</w:t>
            </w:r>
          </w:p>
        </w:tc>
        <w:tc>
          <w:tcPr>
            <w:tcW w:w="1559" w:type="dxa"/>
            <w:vAlign w:val="center"/>
          </w:tcPr>
          <w:p w:rsidR="00CB3818" w:rsidRPr="00CB3818" w:rsidRDefault="00CB3818" w:rsidP="00CB381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b/>
                <w:sz w:val="26"/>
                <w:szCs w:val="26"/>
                <w:lang w:eastAsia="en-US"/>
              </w:rPr>
            </w:pPr>
            <w:r w:rsidRPr="00CB3818">
              <w:rPr>
                <w:rFonts w:eastAsia="Times New Roman"/>
                <w:b/>
                <w:sz w:val="26"/>
                <w:szCs w:val="26"/>
                <w:lang w:eastAsia="en-US"/>
              </w:rPr>
              <w:t>Băng tần đường lên</w:t>
            </w:r>
            <w:r w:rsidRPr="00CB3818">
              <w:rPr>
                <w:rFonts w:eastAsia="Times New Roman"/>
                <w:b/>
                <w:sz w:val="26"/>
                <w:szCs w:val="26"/>
                <w:lang w:eastAsia="en-US"/>
              </w:rPr>
              <w:br/>
              <w:t>(Trạm gốc)</w:t>
            </w:r>
            <w:r w:rsidRPr="00CB3818">
              <w:rPr>
                <w:rFonts w:eastAsia="Times New Roman"/>
                <w:b/>
                <w:sz w:val="26"/>
                <w:szCs w:val="26"/>
                <w:lang w:eastAsia="en-US"/>
              </w:rPr>
              <w:br/>
              <w:t>(MHz)</w:t>
            </w:r>
          </w:p>
        </w:tc>
        <w:tc>
          <w:tcPr>
            <w:tcW w:w="1418" w:type="dxa"/>
            <w:vAlign w:val="center"/>
          </w:tcPr>
          <w:p w:rsidR="00CB3818" w:rsidRPr="00CB3818" w:rsidRDefault="00CB3818" w:rsidP="00CB381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b/>
                <w:sz w:val="26"/>
                <w:szCs w:val="26"/>
                <w:lang w:eastAsia="en-US"/>
              </w:rPr>
            </w:pPr>
            <w:r w:rsidRPr="00CB3818">
              <w:rPr>
                <w:rFonts w:eastAsia="Times New Roman"/>
                <w:b/>
                <w:sz w:val="26"/>
                <w:szCs w:val="26"/>
                <w:lang w:eastAsia="en-US"/>
              </w:rPr>
              <w:t>Khoảng cách song công (MHz)</w:t>
            </w:r>
          </w:p>
        </w:tc>
        <w:tc>
          <w:tcPr>
            <w:tcW w:w="1190" w:type="dxa"/>
            <w:vMerge/>
            <w:vAlign w:val="center"/>
          </w:tcPr>
          <w:p w:rsidR="00CB3818" w:rsidRPr="00CB3818" w:rsidRDefault="00CB3818" w:rsidP="00CB381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b/>
                <w:bCs/>
                <w:kern w:val="32"/>
                <w:sz w:val="26"/>
                <w:szCs w:val="26"/>
                <w:lang w:eastAsia="en-US"/>
              </w:rPr>
            </w:pPr>
          </w:p>
        </w:tc>
      </w:tr>
      <w:tr w:rsidR="00CB3818" w:rsidRPr="00CB3818" w:rsidTr="00FF09BA">
        <w:trPr>
          <w:trHeight w:val="576"/>
          <w:jc w:val="center"/>
        </w:trPr>
        <w:tc>
          <w:tcPr>
            <w:tcW w:w="1327" w:type="dxa"/>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sz w:val="26"/>
                <w:szCs w:val="26"/>
                <w:lang w:eastAsia="en-US"/>
              </w:rPr>
            </w:pPr>
            <w:r w:rsidRPr="00CB3818">
              <w:rPr>
                <w:rFonts w:eastAsia="Times New Roman"/>
                <w:sz w:val="26"/>
                <w:szCs w:val="26"/>
                <w:lang w:eastAsia="en-US"/>
              </w:rPr>
              <w:t>A4</w:t>
            </w:r>
          </w:p>
        </w:tc>
        <w:tc>
          <w:tcPr>
            <w:tcW w:w="1992" w:type="dxa"/>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sz w:val="26"/>
                <w:szCs w:val="26"/>
                <w:lang w:eastAsia="en-US"/>
              </w:rPr>
            </w:pPr>
            <w:r w:rsidRPr="00CB3818">
              <w:rPr>
                <w:rFonts w:eastAsia="Times New Roman"/>
                <w:sz w:val="26"/>
                <w:szCs w:val="26"/>
                <w:lang w:eastAsia="en-US"/>
              </w:rPr>
              <w:t>698-716</w:t>
            </w:r>
            <w:r w:rsidRPr="00CB3818">
              <w:rPr>
                <w:rFonts w:eastAsia="Times New Roman"/>
                <w:sz w:val="26"/>
                <w:szCs w:val="26"/>
                <w:lang w:eastAsia="en-US"/>
              </w:rPr>
              <w:br/>
              <w:t>776-793</w:t>
            </w:r>
          </w:p>
        </w:tc>
        <w:tc>
          <w:tcPr>
            <w:tcW w:w="1418" w:type="dxa"/>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sz w:val="26"/>
                <w:szCs w:val="26"/>
                <w:lang w:eastAsia="en-US"/>
              </w:rPr>
            </w:pPr>
            <w:r w:rsidRPr="00CB3818">
              <w:rPr>
                <w:rFonts w:eastAsia="Times New Roman"/>
                <w:sz w:val="26"/>
                <w:szCs w:val="26"/>
                <w:lang w:eastAsia="en-US"/>
              </w:rPr>
              <w:t>12</w:t>
            </w:r>
            <w:r w:rsidRPr="00CB3818">
              <w:rPr>
                <w:rFonts w:eastAsia="Times New Roman"/>
                <w:sz w:val="26"/>
                <w:szCs w:val="26"/>
                <w:lang w:eastAsia="en-US"/>
              </w:rPr>
              <w:br/>
              <w:t>13</w:t>
            </w:r>
          </w:p>
        </w:tc>
        <w:tc>
          <w:tcPr>
            <w:tcW w:w="1559" w:type="dxa"/>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sz w:val="26"/>
                <w:szCs w:val="26"/>
                <w:lang w:eastAsia="en-US"/>
              </w:rPr>
            </w:pPr>
            <w:r w:rsidRPr="00CB3818">
              <w:rPr>
                <w:rFonts w:eastAsia="Times New Roman"/>
                <w:sz w:val="26"/>
                <w:szCs w:val="26"/>
                <w:lang w:eastAsia="en-US"/>
              </w:rPr>
              <w:t>728-746</w:t>
            </w:r>
            <w:r w:rsidRPr="00CB3818">
              <w:rPr>
                <w:rFonts w:eastAsia="Times New Roman"/>
                <w:sz w:val="26"/>
                <w:szCs w:val="26"/>
                <w:lang w:eastAsia="en-US"/>
              </w:rPr>
              <w:br/>
              <w:t>746-763</w:t>
            </w:r>
          </w:p>
        </w:tc>
        <w:tc>
          <w:tcPr>
            <w:tcW w:w="1418" w:type="dxa"/>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sz w:val="26"/>
                <w:szCs w:val="26"/>
                <w:lang w:eastAsia="en-US"/>
              </w:rPr>
            </w:pPr>
            <w:r w:rsidRPr="00CB3818">
              <w:rPr>
                <w:rFonts w:eastAsia="Times New Roman"/>
                <w:sz w:val="26"/>
                <w:szCs w:val="26"/>
                <w:lang w:eastAsia="en-US"/>
              </w:rPr>
              <w:t>30</w:t>
            </w:r>
            <w:r w:rsidRPr="00CB3818">
              <w:rPr>
                <w:rFonts w:eastAsia="Times New Roman"/>
                <w:sz w:val="26"/>
                <w:szCs w:val="26"/>
                <w:lang w:eastAsia="en-US"/>
              </w:rPr>
              <w:br/>
              <w:t>30</w:t>
            </w:r>
          </w:p>
        </w:tc>
        <w:tc>
          <w:tcPr>
            <w:tcW w:w="1190" w:type="dxa"/>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sz w:val="26"/>
                <w:szCs w:val="26"/>
                <w:lang w:eastAsia="en-US"/>
              </w:rPr>
            </w:pPr>
            <w:r w:rsidRPr="00CB3818">
              <w:rPr>
                <w:rFonts w:eastAsia="Times New Roman"/>
                <w:sz w:val="26"/>
                <w:szCs w:val="26"/>
                <w:lang w:eastAsia="en-US"/>
              </w:rPr>
              <w:t>716-728</w:t>
            </w:r>
          </w:p>
        </w:tc>
      </w:tr>
      <w:tr w:rsidR="00CB3818" w:rsidRPr="00CB3818" w:rsidTr="00FF09BA">
        <w:trPr>
          <w:trHeight w:val="334"/>
          <w:jc w:val="center"/>
        </w:trPr>
        <w:tc>
          <w:tcPr>
            <w:tcW w:w="1327" w:type="dxa"/>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sz w:val="26"/>
                <w:szCs w:val="26"/>
                <w:lang w:eastAsia="en-US"/>
              </w:rPr>
            </w:pPr>
            <w:r w:rsidRPr="00CB3818">
              <w:rPr>
                <w:rFonts w:eastAsia="Times New Roman"/>
                <w:sz w:val="26"/>
                <w:szCs w:val="26"/>
                <w:lang w:eastAsia="en-US"/>
              </w:rPr>
              <w:t>A5</w:t>
            </w:r>
          </w:p>
        </w:tc>
        <w:tc>
          <w:tcPr>
            <w:tcW w:w="1992" w:type="dxa"/>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sz w:val="26"/>
                <w:szCs w:val="26"/>
                <w:lang w:eastAsia="en-US"/>
              </w:rPr>
            </w:pPr>
            <w:r w:rsidRPr="00CB3818">
              <w:rPr>
                <w:rFonts w:eastAsia="Times New Roman"/>
                <w:sz w:val="26"/>
                <w:szCs w:val="26"/>
                <w:lang w:eastAsia="en-US"/>
              </w:rPr>
              <w:t>703-748</w:t>
            </w:r>
          </w:p>
        </w:tc>
        <w:tc>
          <w:tcPr>
            <w:tcW w:w="1418" w:type="dxa"/>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sz w:val="26"/>
                <w:szCs w:val="26"/>
                <w:lang w:eastAsia="en-US"/>
              </w:rPr>
            </w:pPr>
            <w:r w:rsidRPr="00CB3818">
              <w:rPr>
                <w:rFonts w:eastAsia="Times New Roman"/>
                <w:sz w:val="26"/>
                <w:szCs w:val="26"/>
                <w:lang w:eastAsia="en-US"/>
              </w:rPr>
              <w:t>10</w:t>
            </w:r>
          </w:p>
        </w:tc>
        <w:tc>
          <w:tcPr>
            <w:tcW w:w="1559" w:type="dxa"/>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sz w:val="26"/>
                <w:szCs w:val="26"/>
                <w:lang w:eastAsia="en-US"/>
              </w:rPr>
            </w:pPr>
            <w:r w:rsidRPr="00CB3818">
              <w:rPr>
                <w:rFonts w:eastAsia="Times New Roman"/>
                <w:sz w:val="26"/>
                <w:szCs w:val="26"/>
                <w:lang w:eastAsia="en-US"/>
              </w:rPr>
              <w:t>758-803</w:t>
            </w:r>
          </w:p>
        </w:tc>
        <w:tc>
          <w:tcPr>
            <w:tcW w:w="1418" w:type="dxa"/>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sz w:val="26"/>
                <w:szCs w:val="26"/>
                <w:lang w:eastAsia="en-US"/>
              </w:rPr>
            </w:pPr>
            <w:r w:rsidRPr="00CB3818">
              <w:rPr>
                <w:rFonts w:eastAsia="Times New Roman"/>
                <w:sz w:val="26"/>
                <w:szCs w:val="26"/>
                <w:lang w:eastAsia="en-US"/>
              </w:rPr>
              <w:t>55</w:t>
            </w:r>
          </w:p>
        </w:tc>
        <w:tc>
          <w:tcPr>
            <w:tcW w:w="1190" w:type="dxa"/>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sz w:val="26"/>
                <w:szCs w:val="26"/>
                <w:lang w:eastAsia="en-US"/>
              </w:rPr>
            </w:pPr>
            <w:r w:rsidRPr="00CB3818">
              <w:rPr>
                <w:rFonts w:eastAsia="Times New Roman"/>
                <w:sz w:val="26"/>
                <w:szCs w:val="26"/>
                <w:lang w:eastAsia="en-US"/>
              </w:rPr>
              <w:t>-</w:t>
            </w:r>
          </w:p>
        </w:tc>
      </w:tr>
      <w:tr w:rsidR="00CB3818" w:rsidRPr="00CB3818" w:rsidTr="00FF09BA">
        <w:trPr>
          <w:trHeight w:val="334"/>
          <w:jc w:val="center"/>
        </w:trPr>
        <w:tc>
          <w:tcPr>
            <w:tcW w:w="1327" w:type="dxa"/>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sz w:val="26"/>
                <w:szCs w:val="26"/>
                <w:lang w:eastAsia="en-US"/>
              </w:rPr>
            </w:pPr>
            <w:r w:rsidRPr="00CB3818">
              <w:rPr>
                <w:rFonts w:eastAsia="Times New Roman"/>
                <w:sz w:val="26"/>
                <w:szCs w:val="26"/>
                <w:lang w:eastAsia="en-US"/>
              </w:rPr>
              <w:t>A6</w:t>
            </w:r>
          </w:p>
        </w:tc>
        <w:tc>
          <w:tcPr>
            <w:tcW w:w="1992" w:type="dxa"/>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sz w:val="26"/>
                <w:szCs w:val="26"/>
                <w:lang w:eastAsia="en-US"/>
              </w:rPr>
            </w:pPr>
            <w:r w:rsidRPr="00CB3818">
              <w:rPr>
                <w:rFonts w:eastAsia="Times New Roman"/>
                <w:sz w:val="26"/>
                <w:szCs w:val="26"/>
                <w:lang w:eastAsia="en-US"/>
              </w:rPr>
              <w:t>-</w:t>
            </w:r>
          </w:p>
        </w:tc>
        <w:tc>
          <w:tcPr>
            <w:tcW w:w="1418" w:type="dxa"/>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sz w:val="26"/>
                <w:szCs w:val="26"/>
                <w:lang w:eastAsia="en-US"/>
              </w:rPr>
            </w:pPr>
            <w:r w:rsidRPr="00CB3818">
              <w:rPr>
                <w:rFonts w:eastAsia="Times New Roman"/>
                <w:sz w:val="26"/>
                <w:szCs w:val="26"/>
                <w:lang w:eastAsia="en-US"/>
              </w:rPr>
              <w:t>-</w:t>
            </w:r>
          </w:p>
        </w:tc>
        <w:tc>
          <w:tcPr>
            <w:tcW w:w="1559" w:type="dxa"/>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sz w:val="26"/>
                <w:szCs w:val="26"/>
                <w:lang w:eastAsia="en-US"/>
              </w:rPr>
            </w:pPr>
            <w:r w:rsidRPr="00CB3818">
              <w:rPr>
                <w:rFonts w:eastAsia="Times New Roman"/>
                <w:sz w:val="26"/>
                <w:szCs w:val="26"/>
                <w:lang w:eastAsia="en-US"/>
              </w:rPr>
              <w:t>-</w:t>
            </w:r>
          </w:p>
        </w:tc>
        <w:tc>
          <w:tcPr>
            <w:tcW w:w="1418" w:type="dxa"/>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b/>
                <w:bCs/>
                <w:kern w:val="32"/>
                <w:sz w:val="26"/>
                <w:szCs w:val="26"/>
                <w:lang w:eastAsia="en-US"/>
              </w:rPr>
            </w:pPr>
          </w:p>
        </w:tc>
        <w:tc>
          <w:tcPr>
            <w:tcW w:w="1190" w:type="dxa"/>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sz w:val="26"/>
                <w:szCs w:val="26"/>
                <w:lang w:eastAsia="en-US"/>
              </w:rPr>
            </w:pPr>
            <w:r w:rsidRPr="00CB3818">
              <w:rPr>
                <w:rFonts w:eastAsia="Times New Roman"/>
                <w:sz w:val="26"/>
                <w:szCs w:val="26"/>
                <w:lang w:eastAsia="en-US"/>
              </w:rPr>
              <w:t>698-806</w:t>
            </w:r>
          </w:p>
        </w:tc>
      </w:tr>
      <w:tr w:rsidR="00CB3818" w:rsidRPr="00CB3818" w:rsidTr="00FF09BA">
        <w:trPr>
          <w:trHeight w:val="334"/>
          <w:jc w:val="center"/>
        </w:trPr>
        <w:tc>
          <w:tcPr>
            <w:tcW w:w="1327" w:type="dxa"/>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b/>
                <w:sz w:val="26"/>
                <w:szCs w:val="26"/>
                <w:lang w:eastAsia="en-US"/>
              </w:rPr>
            </w:pPr>
            <w:r w:rsidRPr="00CB3818">
              <w:rPr>
                <w:rFonts w:eastAsia="Times New Roman"/>
                <w:sz w:val="26"/>
                <w:szCs w:val="26"/>
                <w:lang w:eastAsia="en-US"/>
              </w:rPr>
              <w:t>A7</w:t>
            </w:r>
          </w:p>
        </w:tc>
        <w:tc>
          <w:tcPr>
            <w:tcW w:w="1992" w:type="dxa"/>
            <w:tcBorders>
              <w:bottom w:val="single" w:sz="4" w:space="0" w:color="auto"/>
            </w:tcBorders>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b/>
                <w:sz w:val="26"/>
                <w:szCs w:val="26"/>
                <w:lang w:eastAsia="en-US"/>
              </w:rPr>
            </w:pPr>
            <w:r w:rsidRPr="00CB3818">
              <w:rPr>
                <w:rFonts w:eastAsia="Times New Roman"/>
                <w:sz w:val="26"/>
                <w:szCs w:val="26"/>
                <w:lang w:eastAsia="en-US"/>
              </w:rPr>
              <w:t>703-733</w:t>
            </w:r>
          </w:p>
        </w:tc>
        <w:tc>
          <w:tcPr>
            <w:tcW w:w="1418" w:type="dxa"/>
            <w:tcBorders>
              <w:bottom w:val="single" w:sz="4" w:space="0" w:color="auto"/>
            </w:tcBorders>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b/>
                <w:sz w:val="26"/>
                <w:szCs w:val="26"/>
                <w:lang w:eastAsia="en-US"/>
              </w:rPr>
            </w:pPr>
            <w:r w:rsidRPr="00CB3818">
              <w:rPr>
                <w:rFonts w:eastAsia="Times New Roman"/>
                <w:sz w:val="26"/>
                <w:szCs w:val="26"/>
                <w:lang w:eastAsia="en-US"/>
              </w:rPr>
              <w:t>25</w:t>
            </w:r>
          </w:p>
        </w:tc>
        <w:tc>
          <w:tcPr>
            <w:tcW w:w="1559" w:type="dxa"/>
            <w:tcBorders>
              <w:bottom w:val="single" w:sz="4" w:space="0" w:color="auto"/>
            </w:tcBorders>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sz w:val="26"/>
                <w:szCs w:val="26"/>
                <w:lang w:eastAsia="en-US"/>
              </w:rPr>
            </w:pPr>
            <w:r w:rsidRPr="00CB3818">
              <w:rPr>
                <w:rFonts w:eastAsia="Times New Roman"/>
                <w:sz w:val="26"/>
                <w:szCs w:val="26"/>
                <w:lang w:eastAsia="en-US"/>
              </w:rPr>
              <w:t>758-788</w:t>
            </w:r>
          </w:p>
        </w:tc>
        <w:tc>
          <w:tcPr>
            <w:tcW w:w="1418" w:type="dxa"/>
            <w:tcBorders>
              <w:bottom w:val="single" w:sz="4" w:space="0" w:color="auto"/>
            </w:tcBorders>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b/>
                <w:sz w:val="26"/>
                <w:szCs w:val="26"/>
                <w:lang w:eastAsia="en-US"/>
              </w:rPr>
            </w:pPr>
            <w:r w:rsidRPr="00CB3818">
              <w:rPr>
                <w:rFonts w:eastAsia="Times New Roman"/>
                <w:sz w:val="26"/>
                <w:szCs w:val="26"/>
                <w:lang w:eastAsia="en-US"/>
              </w:rPr>
              <w:t>55</w:t>
            </w:r>
          </w:p>
        </w:tc>
        <w:tc>
          <w:tcPr>
            <w:tcW w:w="1190" w:type="dxa"/>
            <w:tcBorders>
              <w:bottom w:val="single" w:sz="4" w:space="0" w:color="auto"/>
            </w:tcBorders>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sz w:val="26"/>
                <w:szCs w:val="26"/>
                <w:lang w:eastAsia="zh-CN"/>
              </w:rPr>
            </w:pPr>
            <w:r w:rsidRPr="00CB3818">
              <w:rPr>
                <w:rFonts w:eastAsia="Times New Roman"/>
                <w:sz w:val="26"/>
                <w:szCs w:val="26"/>
                <w:lang w:eastAsia="en-US"/>
              </w:rPr>
              <w:t>-</w:t>
            </w:r>
          </w:p>
        </w:tc>
      </w:tr>
      <w:tr w:rsidR="00CB3818" w:rsidRPr="00CB3818" w:rsidTr="00FF09BA">
        <w:trPr>
          <w:trHeight w:val="323"/>
          <w:jc w:val="center"/>
        </w:trPr>
        <w:tc>
          <w:tcPr>
            <w:tcW w:w="1327" w:type="dxa"/>
            <w:vAlign w:val="center"/>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sz w:val="26"/>
                <w:szCs w:val="26"/>
                <w:lang w:eastAsia="en-US"/>
              </w:rPr>
            </w:pPr>
            <w:r w:rsidRPr="00CB3818">
              <w:rPr>
                <w:rFonts w:eastAsia="Times New Roman"/>
                <w:sz w:val="26"/>
                <w:szCs w:val="26"/>
                <w:lang w:eastAsia="en-US"/>
              </w:rPr>
              <w:t>A8</w:t>
            </w:r>
          </w:p>
        </w:tc>
        <w:tc>
          <w:tcPr>
            <w:tcW w:w="1992" w:type="dxa"/>
            <w:vAlign w:val="center"/>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sz w:val="26"/>
                <w:szCs w:val="26"/>
                <w:lang w:eastAsia="en-US"/>
              </w:rPr>
            </w:pPr>
            <w:r w:rsidRPr="00CB3818">
              <w:rPr>
                <w:rFonts w:eastAsia="Times New Roman"/>
                <w:sz w:val="26"/>
                <w:szCs w:val="26"/>
                <w:lang w:eastAsia="en-US"/>
              </w:rPr>
              <w:t>698-703</w:t>
            </w:r>
          </w:p>
        </w:tc>
        <w:tc>
          <w:tcPr>
            <w:tcW w:w="1418" w:type="dxa"/>
            <w:vAlign w:val="center"/>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sz w:val="26"/>
                <w:szCs w:val="26"/>
                <w:lang w:eastAsia="en-US"/>
              </w:rPr>
            </w:pPr>
            <w:r w:rsidRPr="00CB3818">
              <w:rPr>
                <w:rFonts w:eastAsia="Times New Roman"/>
                <w:sz w:val="26"/>
                <w:szCs w:val="26"/>
                <w:lang w:eastAsia="en-US"/>
              </w:rPr>
              <w:t>50</w:t>
            </w:r>
          </w:p>
        </w:tc>
        <w:tc>
          <w:tcPr>
            <w:tcW w:w="1559" w:type="dxa"/>
            <w:vAlign w:val="center"/>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sz w:val="26"/>
                <w:szCs w:val="26"/>
                <w:lang w:eastAsia="en-US"/>
              </w:rPr>
            </w:pPr>
            <w:r w:rsidRPr="00CB3818">
              <w:rPr>
                <w:rFonts w:eastAsia="Times New Roman"/>
                <w:sz w:val="26"/>
                <w:szCs w:val="26"/>
                <w:lang w:eastAsia="en-US"/>
              </w:rPr>
              <w:t>753-758</w:t>
            </w:r>
          </w:p>
        </w:tc>
        <w:tc>
          <w:tcPr>
            <w:tcW w:w="1418" w:type="dxa"/>
            <w:vAlign w:val="center"/>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sz w:val="26"/>
                <w:szCs w:val="26"/>
                <w:lang w:eastAsia="en-US"/>
              </w:rPr>
            </w:pPr>
            <w:r w:rsidRPr="00CB3818">
              <w:rPr>
                <w:rFonts w:eastAsia="Times New Roman"/>
                <w:sz w:val="26"/>
                <w:szCs w:val="26"/>
                <w:lang w:eastAsia="en-US"/>
              </w:rPr>
              <w:t>55</w:t>
            </w:r>
          </w:p>
        </w:tc>
        <w:tc>
          <w:tcPr>
            <w:tcW w:w="1190" w:type="dxa"/>
            <w:vAlign w:val="center"/>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sz w:val="26"/>
                <w:szCs w:val="26"/>
                <w:lang w:eastAsia="en-US"/>
              </w:rPr>
            </w:pPr>
            <w:r w:rsidRPr="00CB3818">
              <w:rPr>
                <w:rFonts w:eastAsia="Times New Roman"/>
                <w:sz w:val="26"/>
                <w:szCs w:val="26"/>
                <w:lang w:eastAsia="en-US"/>
              </w:rPr>
              <w:t>-</w:t>
            </w:r>
          </w:p>
        </w:tc>
      </w:tr>
      <w:tr w:rsidR="00CB3818" w:rsidRPr="00CB3818" w:rsidTr="00FF09BA">
        <w:trPr>
          <w:trHeight w:val="334"/>
          <w:jc w:val="center"/>
        </w:trPr>
        <w:tc>
          <w:tcPr>
            <w:tcW w:w="1327" w:type="dxa"/>
            <w:tcBorders>
              <w:top w:val="single" w:sz="4" w:space="0" w:color="auto"/>
              <w:left w:val="single" w:sz="4" w:space="0" w:color="auto"/>
              <w:bottom w:val="single" w:sz="4" w:space="0" w:color="auto"/>
              <w:right w:val="single" w:sz="4" w:space="0" w:color="auto"/>
            </w:tcBorders>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b/>
                <w:sz w:val="26"/>
                <w:szCs w:val="26"/>
                <w:lang w:eastAsia="en-US"/>
              </w:rPr>
            </w:pPr>
            <w:r w:rsidRPr="00CB3818">
              <w:rPr>
                <w:rFonts w:eastAsia="Times New Roman"/>
                <w:sz w:val="26"/>
                <w:szCs w:val="26"/>
                <w:lang w:eastAsia="en-US"/>
              </w:rPr>
              <w:t>A9</w:t>
            </w:r>
          </w:p>
        </w:tc>
        <w:tc>
          <w:tcPr>
            <w:tcW w:w="1992" w:type="dxa"/>
            <w:tcBorders>
              <w:top w:val="single" w:sz="4" w:space="0" w:color="auto"/>
              <w:left w:val="single" w:sz="4" w:space="0" w:color="auto"/>
              <w:bottom w:val="single" w:sz="4" w:space="0" w:color="auto"/>
              <w:right w:val="single" w:sz="4" w:space="0" w:color="auto"/>
            </w:tcBorders>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b/>
                <w:sz w:val="26"/>
                <w:szCs w:val="26"/>
                <w:lang w:eastAsia="en-US"/>
              </w:rPr>
            </w:pPr>
            <w:r w:rsidRPr="00CB3818">
              <w:rPr>
                <w:rFonts w:eastAsia="Times New Roman"/>
                <w:sz w:val="26"/>
                <w:szCs w:val="26"/>
                <w:lang w:eastAsia="en-US"/>
              </w:rPr>
              <w:t>733-736</w:t>
            </w:r>
          </w:p>
        </w:tc>
        <w:tc>
          <w:tcPr>
            <w:tcW w:w="1418" w:type="dxa"/>
            <w:tcBorders>
              <w:top w:val="single" w:sz="4" w:space="0" w:color="auto"/>
              <w:left w:val="single" w:sz="4" w:space="0" w:color="auto"/>
              <w:bottom w:val="single" w:sz="4" w:space="0" w:color="auto"/>
              <w:right w:val="single" w:sz="4" w:space="0" w:color="auto"/>
            </w:tcBorders>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b/>
                <w:sz w:val="26"/>
                <w:szCs w:val="26"/>
                <w:lang w:eastAsia="en-US"/>
              </w:rPr>
            </w:pPr>
            <w:r w:rsidRPr="00CB3818">
              <w:rPr>
                <w:rFonts w:eastAsia="Times New Roman"/>
                <w:sz w:val="26"/>
                <w:szCs w:val="26"/>
                <w:lang w:eastAsia="en-US"/>
              </w:rPr>
              <w:t>52</w:t>
            </w:r>
          </w:p>
        </w:tc>
        <w:tc>
          <w:tcPr>
            <w:tcW w:w="1559" w:type="dxa"/>
            <w:tcBorders>
              <w:top w:val="single" w:sz="4" w:space="0" w:color="auto"/>
              <w:left w:val="single" w:sz="4" w:space="0" w:color="auto"/>
              <w:bottom w:val="single" w:sz="4" w:space="0" w:color="auto"/>
              <w:right w:val="single" w:sz="4" w:space="0" w:color="auto"/>
            </w:tcBorders>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b/>
                <w:sz w:val="26"/>
                <w:szCs w:val="26"/>
                <w:lang w:eastAsia="en-US"/>
              </w:rPr>
            </w:pPr>
            <w:r w:rsidRPr="00CB3818">
              <w:rPr>
                <w:rFonts w:eastAsia="Times New Roman"/>
                <w:sz w:val="26"/>
                <w:szCs w:val="26"/>
                <w:lang w:eastAsia="en-US"/>
              </w:rPr>
              <w:t>788-791</w:t>
            </w:r>
          </w:p>
        </w:tc>
        <w:tc>
          <w:tcPr>
            <w:tcW w:w="1418" w:type="dxa"/>
            <w:tcBorders>
              <w:top w:val="single" w:sz="4" w:space="0" w:color="auto"/>
              <w:left w:val="single" w:sz="4" w:space="0" w:color="auto"/>
              <w:bottom w:val="single" w:sz="4" w:space="0" w:color="auto"/>
              <w:right w:val="single" w:sz="4" w:space="0" w:color="auto"/>
            </w:tcBorders>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b/>
                <w:sz w:val="26"/>
                <w:szCs w:val="26"/>
                <w:lang w:eastAsia="en-US"/>
              </w:rPr>
            </w:pPr>
            <w:r w:rsidRPr="00CB3818">
              <w:rPr>
                <w:rFonts w:eastAsia="Times New Roman"/>
                <w:sz w:val="26"/>
                <w:szCs w:val="26"/>
                <w:lang w:eastAsia="en-US"/>
              </w:rPr>
              <w:t>55</w:t>
            </w:r>
          </w:p>
        </w:tc>
        <w:tc>
          <w:tcPr>
            <w:tcW w:w="1190" w:type="dxa"/>
            <w:tcBorders>
              <w:top w:val="single" w:sz="4" w:space="0" w:color="auto"/>
              <w:left w:val="single" w:sz="4" w:space="0" w:color="auto"/>
              <w:bottom w:val="single" w:sz="4" w:space="0" w:color="auto"/>
              <w:right w:val="single" w:sz="4" w:space="0" w:color="auto"/>
            </w:tcBorders>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sz w:val="26"/>
                <w:szCs w:val="26"/>
                <w:lang w:eastAsia="en-US"/>
              </w:rPr>
            </w:pPr>
            <w:r w:rsidRPr="00CB3818">
              <w:rPr>
                <w:rFonts w:eastAsia="Times New Roman"/>
                <w:sz w:val="26"/>
                <w:szCs w:val="26"/>
                <w:lang w:eastAsia="en-US"/>
              </w:rPr>
              <w:t>-</w:t>
            </w:r>
          </w:p>
        </w:tc>
      </w:tr>
      <w:tr w:rsidR="00CB3818" w:rsidRPr="00CB3818" w:rsidTr="00FF09BA">
        <w:trPr>
          <w:trHeight w:val="334"/>
          <w:jc w:val="center"/>
        </w:trPr>
        <w:tc>
          <w:tcPr>
            <w:tcW w:w="1327" w:type="dxa"/>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sz w:val="26"/>
                <w:szCs w:val="26"/>
                <w:lang w:eastAsia="en-US"/>
              </w:rPr>
            </w:pPr>
            <w:r w:rsidRPr="00CB3818">
              <w:rPr>
                <w:rFonts w:eastAsia="Times New Roman"/>
                <w:sz w:val="26"/>
                <w:szCs w:val="26"/>
                <w:lang w:eastAsia="en-US"/>
              </w:rPr>
              <w:t>A10</w:t>
            </w:r>
          </w:p>
        </w:tc>
        <w:tc>
          <w:tcPr>
            <w:tcW w:w="1992" w:type="dxa"/>
            <w:tcBorders>
              <w:top w:val="single" w:sz="4" w:space="0" w:color="auto"/>
              <w:bottom w:val="single" w:sz="4" w:space="0" w:color="auto"/>
            </w:tcBorders>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sz w:val="26"/>
                <w:szCs w:val="26"/>
                <w:lang w:eastAsia="en-US"/>
              </w:rPr>
            </w:pPr>
            <w:r w:rsidRPr="00CB3818">
              <w:rPr>
                <w:rFonts w:eastAsia="Times New Roman"/>
                <w:sz w:val="26"/>
                <w:szCs w:val="26"/>
                <w:lang w:eastAsia="en-US"/>
              </w:rPr>
              <w:t>(lựa chọn)</w:t>
            </w:r>
          </w:p>
        </w:tc>
        <w:tc>
          <w:tcPr>
            <w:tcW w:w="1418" w:type="dxa"/>
            <w:tcBorders>
              <w:top w:val="single" w:sz="4" w:space="0" w:color="auto"/>
              <w:bottom w:val="single" w:sz="4" w:space="0" w:color="auto"/>
            </w:tcBorders>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sz w:val="26"/>
                <w:szCs w:val="26"/>
                <w:lang w:eastAsia="en-US"/>
              </w:rPr>
            </w:pPr>
            <w:r w:rsidRPr="00CB3818">
              <w:rPr>
                <w:rFonts w:eastAsia="Times New Roman"/>
                <w:sz w:val="26"/>
                <w:szCs w:val="26"/>
                <w:lang w:eastAsia="en-US"/>
              </w:rPr>
              <w:t>–</w:t>
            </w:r>
          </w:p>
        </w:tc>
        <w:tc>
          <w:tcPr>
            <w:tcW w:w="1559" w:type="dxa"/>
            <w:tcBorders>
              <w:top w:val="single" w:sz="4" w:space="0" w:color="auto"/>
              <w:bottom w:val="single" w:sz="4" w:space="0" w:color="auto"/>
            </w:tcBorders>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sz w:val="26"/>
                <w:szCs w:val="26"/>
                <w:lang w:eastAsia="en-US"/>
              </w:rPr>
            </w:pPr>
            <w:r w:rsidRPr="00CB3818">
              <w:rPr>
                <w:rFonts w:eastAsia="Times New Roman"/>
                <w:sz w:val="26"/>
                <w:szCs w:val="26"/>
                <w:lang w:eastAsia="en-US"/>
              </w:rPr>
              <w:t>738-758</w:t>
            </w:r>
          </w:p>
        </w:tc>
        <w:tc>
          <w:tcPr>
            <w:tcW w:w="1418" w:type="dxa"/>
            <w:tcBorders>
              <w:top w:val="single" w:sz="4" w:space="0" w:color="auto"/>
              <w:bottom w:val="single" w:sz="4" w:space="0" w:color="auto"/>
            </w:tcBorders>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sz w:val="26"/>
                <w:szCs w:val="26"/>
                <w:lang w:eastAsia="en-US"/>
              </w:rPr>
            </w:pPr>
            <w:r w:rsidRPr="00CB3818">
              <w:rPr>
                <w:rFonts w:eastAsia="Times New Roman"/>
                <w:sz w:val="26"/>
                <w:szCs w:val="26"/>
                <w:lang w:eastAsia="en-US"/>
              </w:rPr>
              <w:t>–</w:t>
            </w:r>
          </w:p>
        </w:tc>
        <w:tc>
          <w:tcPr>
            <w:tcW w:w="1190" w:type="dxa"/>
            <w:tcBorders>
              <w:top w:val="single" w:sz="4" w:space="0" w:color="auto"/>
              <w:bottom w:val="single" w:sz="4" w:space="0" w:color="auto"/>
            </w:tcBorders>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sz w:val="26"/>
                <w:szCs w:val="26"/>
                <w:lang w:eastAsia="en-US"/>
              </w:rPr>
            </w:pPr>
            <w:r w:rsidRPr="00CB3818">
              <w:rPr>
                <w:rFonts w:eastAsia="Times New Roman"/>
                <w:sz w:val="26"/>
                <w:szCs w:val="26"/>
                <w:lang w:eastAsia="en-US"/>
              </w:rPr>
              <w:t>-</w:t>
            </w:r>
          </w:p>
        </w:tc>
      </w:tr>
      <w:tr w:rsidR="00CB3818" w:rsidRPr="00CB3818" w:rsidTr="00FF09BA">
        <w:trPr>
          <w:trHeight w:val="599"/>
          <w:jc w:val="center"/>
        </w:trPr>
        <w:tc>
          <w:tcPr>
            <w:tcW w:w="1327" w:type="dxa"/>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sz w:val="26"/>
                <w:szCs w:val="26"/>
                <w:lang w:eastAsia="en-US"/>
              </w:rPr>
            </w:pPr>
            <w:r w:rsidRPr="00CB3818">
              <w:rPr>
                <w:rFonts w:eastAsia="Times New Roman"/>
                <w:sz w:val="26"/>
                <w:szCs w:val="26"/>
                <w:lang w:eastAsia="en-US"/>
              </w:rPr>
              <w:t>A11 (kết hợp A7 và A10)</w:t>
            </w:r>
          </w:p>
        </w:tc>
        <w:tc>
          <w:tcPr>
            <w:tcW w:w="1992" w:type="dxa"/>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sz w:val="26"/>
                <w:szCs w:val="26"/>
                <w:lang w:eastAsia="en-US"/>
              </w:rPr>
            </w:pPr>
            <w:r w:rsidRPr="00CB3818">
              <w:rPr>
                <w:rFonts w:eastAsia="Times New Roman"/>
                <w:sz w:val="26"/>
                <w:szCs w:val="26"/>
                <w:lang w:eastAsia="en-US"/>
              </w:rPr>
              <w:t>703-733</w:t>
            </w:r>
            <w:r w:rsidRPr="00CB3818">
              <w:rPr>
                <w:rFonts w:eastAsia="Times New Roman"/>
                <w:sz w:val="26"/>
                <w:szCs w:val="26"/>
                <w:lang w:eastAsia="en-US"/>
              </w:rPr>
              <w:br/>
              <w:t>(lựa chọn)</w:t>
            </w:r>
          </w:p>
        </w:tc>
        <w:tc>
          <w:tcPr>
            <w:tcW w:w="1418" w:type="dxa"/>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sz w:val="26"/>
                <w:szCs w:val="26"/>
                <w:lang w:eastAsia="en-US"/>
              </w:rPr>
            </w:pPr>
            <w:r w:rsidRPr="00CB3818">
              <w:rPr>
                <w:rFonts w:eastAsia="Times New Roman"/>
                <w:sz w:val="26"/>
                <w:szCs w:val="26"/>
                <w:lang w:eastAsia="en-US"/>
              </w:rPr>
              <w:t>25</w:t>
            </w:r>
            <w:r w:rsidRPr="00CB3818">
              <w:rPr>
                <w:rFonts w:eastAsia="Times New Roman"/>
                <w:sz w:val="26"/>
                <w:szCs w:val="26"/>
                <w:lang w:eastAsia="en-US"/>
              </w:rPr>
              <w:br/>
              <w:t>–</w:t>
            </w:r>
          </w:p>
        </w:tc>
        <w:tc>
          <w:tcPr>
            <w:tcW w:w="1559" w:type="dxa"/>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sz w:val="26"/>
                <w:szCs w:val="26"/>
                <w:lang w:eastAsia="en-US"/>
              </w:rPr>
            </w:pPr>
            <w:r w:rsidRPr="00CB3818">
              <w:rPr>
                <w:rFonts w:eastAsia="Times New Roman"/>
                <w:sz w:val="26"/>
                <w:szCs w:val="26"/>
                <w:lang w:eastAsia="en-US"/>
              </w:rPr>
              <w:t>758-788</w:t>
            </w:r>
            <w:r w:rsidRPr="00CB3818">
              <w:rPr>
                <w:rFonts w:eastAsia="Times New Roman"/>
                <w:sz w:val="26"/>
                <w:szCs w:val="26"/>
                <w:lang w:eastAsia="en-US"/>
              </w:rPr>
              <w:br/>
              <w:t>738-758</w:t>
            </w:r>
          </w:p>
        </w:tc>
        <w:tc>
          <w:tcPr>
            <w:tcW w:w="1418" w:type="dxa"/>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sz w:val="26"/>
                <w:szCs w:val="26"/>
                <w:lang w:eastAsia="en-US"/>
              </w:rPr>
            </w:pPr>
            <w:r w:rsidRPr="00CB3818">
              <w:rPr>
                <w:rFonts w:eastAsia="Times New Roman"/>
                <w:sz w:val="26"/>
                <w:szCs w:val="26"/>
                <w:lang w:eastAsia="en-US"/>
              </w:rPr>
              <w:t>55</w:t>
            </w:r>
            <w:r w:rsidRPr="00CB3818">
              <w:rPr>
                <w:rFonts w:eastAsia="Times New Roman"/>
                <w:sz w:val="26"/>
                <w:szCs w:val="26"/>
                <w:lang w:eastAsia="en-US"/>
              </w:rPr>
              <w:br/>
              <w:t>–</w:t>
            </w:r>
          </w:p>
        </w:tc>
        <w:tc>
          <w:tcPr>
            <w:tcW w:w="1190" w:type="dxa"/>
          </w:tcPr>
          <w:p w:rsidR="00CB3818" w:rsidRPr="00CB3818" w:rsidRDefault="00CB3818" w:rsidP="00CB38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ind w:firstLine="0"/>
              <w:jc w:val="center"/>
              <w:textAlignment w:val="baseline"/>
              <w:rPr>
                <w:rFonts w:eastAsia="Times New Roman"/>
                <w:sz w:val="26"/>
                <w:szCs w:val="26"/>
                <w:lang w:eastAsia="en-US"/>
              </w:rPr>
            </w:pPr>
            <w:r w:rsidRPr="00CB3818">
              <w:rPr>
                <w:rFonts w:eastAsia="Times New Roman"/>
                <w:sz w:val="26"/>
                <w:szCs w:val="26"/>
                <w:lang w:eastAsia="en-US"/>
              </w:rPr>
              <w:t>-</w:t>
            </w:r>
          </w:p>
        </w:tc>
      </w:tr>
    </w:tbl>
    <w:p w:rsidR="00CB3818" w:rsidRDefault="00CB3818" w:rsidP="00CB3818">
      <w:pPr>
        <w:spacing w:line="264" w:lineRule="auto"/>
        <w:rPr>
          <w:rFonts w:eastAsia="Times New Roman"/>
          <w:lang w:eastAsia="en-US"/>
        </w:rPr>
      </w:pPr>
      <w:r w:rsidRPr="00CB3818">
        <w:rPr>
          <w:rFonts w:eastAsia="Times New Roman"/>
          <w:lang w:eastAsia="en-US"/>
        </w:rPr>
        <w:t xml:space="preserve">Trong các phương án mà ITU khuyến nghị, các phương án phân chia song công theo </w:t>
      </w:r>
      <w:r w:rsidRPr="00CB3818">
        <w:rPr>
          <w:rFonts w:eastAsia="Times New Roman"/>
          <w:lang w:val="vi-VN" w:eastAsia="en-US"/>
        </w:rPr>
        <w:t>tần số (</w:t>
      </w:r>
      <w:r w:rsidRPr="00CB3818">
        <w:rPr>
          <w:rFonts w:eastAsia="Times New Roman"/>
          <w:lang w:eastAsia="en-US"/>
        </w:rPr>
        <w:t>FDD</w:t>
      </w:r>
      <w:r w:rsidRPr="00CB3818">
        <w:rPr>
          <w:rFonts w:eastAsia="Times New Roman"/>
          <w:lang w:val="vi-VN" w:eastAsia="en-US"/>
        </w:rPr>
        <w:t>)</w:t>
      </w:r>
      <w:r w:rsidRPr="00CB3818">
        <w:rPr>
          <w:rFonts w:eastAsia="Times New Roman"/>
          <w:lang w:eastAsia="en-US"/>
        </w:rPr>
        <w:t xml:space="preserve"> chiếm chủ đạo. Các phương án dẫn xuất từ phương án phân chia FDD do khu vực Châu Á-Thái Bình </w:t>
      </w:r>
      <w:r w:rsidRPr="00CB3818">
        <w:rPr>
          <w:rFonts w:eastAsia="Times New Roman"/>
          <w:lang w:val="vi-VN" w:eastAsia="en-US"/>
        </w:rPr>
        <w:t>D</w:t>
      </w:r>
      <w:r w:rsidRPr="00CB3818">
        <w:rPr>
          <w:rFonts w:eastAsia="Times New Roman"/>
          <w:lang w:eastAsia="en-US"/>
        </w:rPr>
        <w:t xml:space="preserve">ương đề xuất (sau đây gọi là phương án APT700 FDD) như Phương án A5 </w:t>
      </w:r>
      <w:r w:rsidR="00301CE9">
        <w:rPr>
          <w:rFonts w:eastAsia="Times New Roman"/>
          <w:lang w:eastAsia="en-US"/>
        </w:rPr>
        <w:t>(2x45 MHz) và A7 (2x30 MHz)</w:t>
      </w:r>
      <w:r w:rsidRPr="00CB3818">
        <w:rPr>
          <w:rFonts w:eastAsia="Times New Roman"/>
          <w:lang w:eastAsia="en-US"/>
        </w:rPr>
        <w:t xml:space="preserve"> được nhiều quốc gia xem xét lựa chọn. </w:t>
      </w:r>
    </w:p>
    <w:p w:rsidR="00CB3818" w:rsidRPr="00CB3818" w:rsidRDefault="00CB3818" w:rsidP="00CB3818">
      <w:pPr>
        <w:spacing w:line="264" w:lineRule="auto"/>
        <w:rPr>
          <w:rFonts w:eastAsia="Times New Roman"/>
          <w:lang w:eastAsia="en-US"/>
        </w:rPr>
      </w:pPr>
      <w:r>
        <w:rPr>
          <w:rFonts w:eastAsia="Times New Roman"/>
          <w:lang w:val="vi-VN" w:eastAsia="en-US"/>
        </w:rPr>
        <w:t xml:space="preserve">2. </w:t>
      </w:r>
      <w:r w:rsidRPr="00CB3818">
        <w:rPr>
          <w:rFonts w:eastAsia="Malgun Gothic"/>
          <w:b/>
          <w:color w:val="000000"/>
          <w:szCs w:val="26"/>
          <w:lang w:val="vi-VN" w:eastAsia="en-US"/>
        </w:rPr>
        <w:t>Quy hoạch của Tổ chức 3GPP</w:t>
      </w:r>
    </w:p>
    <w:p w:rsidR="00CB3818" w:rsidRPr="00CB3818" w:rsidRDefault="00CB3818" w:rsidP="00CB3818">
      <w:pPr>
        <w:spacing w:line="264" w:lineRule="auto"/>
        <w:rPr>
          <w:rFonts w:eastAsia="Times New Roman"/>
          <w:szCs w:val="28"/>
          <w:lang w:val="vi-VN" w:eastAsia="en-US"/>
        </w:rPr>
      </w:pPr>
      <w:r w:rsidRPr="00CB3818">
        <w:rPr>
          <w:rFonts w:eastAsia="Times New Roman"/>
          <w:szCs w:val="28"/>
          <w:lang w:val="vi-VN" w:eastAsia="en-US"/>
        </w:rPr>
        <w:t xml:space="preserve">Đối với quy hoạch cho 4G LTE, 3GPP </w:t>
      </w:r>
      <w:r w:rsidR="002546EE">
        <w:rPr>
          <w:rFonts w:eastAsia="Times New Roman"/>
          <w:szCs w:val="28"/>
          <w:lang w:val="vi-VN" w:eastAsia="en-US"/>
        </w:rPr>
        <w:t xml:space="preserve">(Release 14-2017) </w:t>
      </w:r>
      <w:r w:rsidRPr="00CB3818">
        <w:rPr>
          <w:rFonts w:eastAsia="Times New Roman"/>
          <w:szCs w:val="28"/>
          <w:lang w:val="vi-VN" w:eastAsia="en-US"/>
        </w:rPr>
        <w:t>có các quy hoạch băng tần 700 MHz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412"/>
        <w:gridCol w:w="567"/>
        <w:gridCol w:w="1418"/>
        <w:gridCol w:w="1275"/>
        <w:gridCol w:w="567"/>
        <w:gridCol w:w="1276"/>
        <w:gridCol w:w="1011"/>
      </w:tblGrid>
      <w:tr w:rsidR="00CB3818" w:rsidRPr="00CB3818" w:rsidTr="00FF09BA">
        <w:trPr>
          <w:jc w:val="center"/>
        </w:trPr>
        <w:tc>
          <w:tcPr>
            <w:tcW w:w="993" w:type="dxa"/>
            <w:shd w:val="clear" w:color="auto" w:fill="auto"/>
          </w:tcPr>
          <w:p w:rsidR="00CB3818" w:rsidRPr="00CB3818" w:rsidRDefault="00CB3818" w:rsidP="00CB3818">
            <w:pPr>
              <w:keepNext/>
              <w:keepLines/>
              <w:spacing w:before="60" w:after="0" w:line="240" w:lineRule="auto"/>
              <w:ind w:firstLine="0"/>
              <w:jc w:val="center"/>
              <w:rPr>
                <w:rFonts w:eastAsia="Malgun Gothic"/>
                <w:b/>
                <w:sz w:val="26"/>
                <w:szCs w:val="26"/>
                <w:lang w:val="vi-VN" w:eastAsia="en-US"/>
              </w:rPr>
            </w:pPr>
            <w:r w:rsidRPr="00CB3818">
              <w:rPr>
                <w:rFonts w:eastAsia="Malgun Gothic"/>
                <w:b/>
                <w:sz w:val="26"/>
                <w:szCs w:val="26"/>
                <w:lang w:val="vi-VN" w:eastAsia="en-US"/>
              </w:rPr>
              <w:t>Band</w:t>
            </w:r>
          </w:p>
        </w:tc>
        <w:tc>
          <w:tcPr>
            <w:tcW w:w="3397" w:type="dxa"/>
            <w:gridSpan w:val="3"/>
            <w:shd w:val="clear" w:color="auto" w:fill="auto"/>
          </w:tcPr>
          <w:p w:rsidR="00CB3818" w:rsidRPr="00CB3818" w:rsidRDefault="00CB3818" w:rsidP="00CB3818">
            <w:pPr>
              <w:keepNext/>
              <w:keepLines/>
              <w:spacing w:before="60" w:after="0" w:line="240" w:lineRule="auto"/>
              <w:ind w:firstLine="0"/>
              <w:jc w:val="center"/>
              <w:rPr>
                <w:rFonts w:eastAsia="Malgun Gothic"/>
                <w:b/>
                <w:sz w:val="26"/>
                <w:szCs w:val="26"/>
                <w:lang w:val="vi-VN" w:eastAsia="en-US"/>
              </w:rPr>
            </w:pPr>
            <w:r w:rsidRPr="00CB3818">
              <w:rPr>
                <w:rFonts w:eastAsia="Malgun Gothic"/>
                <w:b/>
                <w:sz w:val="26"/>
                <w:szCs w:val="26"/>
                <w:lang w:val="vi-VN" w:eastAsia="en-US"/>
              </w:rPr>
              <w:t>Uplink</w:t>
            </w:r>
          </w:p>
        </w:tc>
        <w:tc>
          <w:tcPr>
            <w:tcW w:w="3118" w:type="dxa"/>
            <w:gridSpan w:val="3"/>
            <w:shd w:val="clear" w:color="auto" w:fill="auto"/>
          </w:tcPr>
          <w:p w:rsidR="00CB3818" w:rsidRPr="00CB3818" w:rsidRDefault="00CB3818" w:rsidP="00CB3818">
            <w:pPr>
              <w:keepNext/>
              <w:keepLines/>
              <w:spacing w:before="60" w:after="0" w:line="240" w:lineRule="auto"/>
              <w:ind w:firstLine="0"/>
              <w:jc w:val="center"/>
              <w:rPr>
                <w:rFonts w:eastAsia="Malgun Gothic"/>
                <w:b/>
                <w:sz w:val="26"/>
                <w:szCs w:val="26"/>
                <w:lang w:val="vi-VN" w:eastAsia="en-US"/>
              </w:rPr>
            </w:pPr>
            <w:r w:rsidRPr="00CB3818">
              <w:rPr>
                <w:rFonts w:eastAsia="Malgun Gothic"/>
                <w:b/>
                <w:sz w:val="26"/>
                <w:szCs w:val="26"/>
                <w:lang w:val="vi-VN" w:eastAsia="en-US"/>
              </w:rPr>
              <w:t>Downlink</w:t>
            </w:r>
          </w:p>
        </w:tc>
        <w:tc>
          <w:tcPr>
            <w:tcW w:w="1011" w:type="dxa"/>
            <w:shd w:val="clear" w:color="auto" w:fill="auto"/>
          </w:tcPr>
          <w:p w:rsidR="00CB3818" w:rsidRPr="00CB3818" w:rsidRDefault="00CB3818" w:rsidP="00CB3818">
            <w:pPr>
              <w:keepNext/>
              <w:keepLines/>
              <w:spacing w:before="60" w:after="0" w:line="240" w:lineRule="auto"/>
              <w:ind w:firstLine="0"/>
              <w:jc w:val="center"/>
              <w:rPr>
                <w:rFonts w:eastAsia="Malgun Gothic"/>
                <w:b/>
                <w:sz w:val="26"/>
                <w:szCs w:val="26"/>
                <w:lang w:val="en-GB" w:eastAsia="en-US"/>
              </w:rPr>
            </w:pPr>
          </w:p>
        </w:tc>
      </w:tr>
      <w:tr w:rsidR="00CB3818" w:rsidRPr="00CB3818" w:rsidTr="00FF09BA">
        <w:tblPrEx>
          <w:tblLook w:val="0000"/>
        </w:tblPrEx>
        <w:trPr>
          <w:jc w:val="center"/>
        </w:trPr>
        <w:tc>
          <w:tcPr>
            <w:tcW w:w="993" w:type="dxa"/>
            <w:vAlign w:val="center"/>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12</w:t>
            </w:r>
          </w:p>
        </w:tc>
        <w:tc>
          <w:tcPr>
            <w:tcW w:w="1412"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699 MHz</w:t>
            </w:r>
          </w:p>
        </w:tc>
        <w:tc>
          <w:tcPr>
            <w:tcW w:w="567"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w:t>
            </w:r>
          </w:p>
        </w:tc>
        <w:tc>
          <w:tcPr>
            <w:tcW w:w="1418"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716 MHz</w:t>
            </w:r>
          </w:p>
        </w:tc>
        <w:tc>
          <w:tcPr>
            <w:tcW w:w="1275"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729 MHz</w:t>
            </w:r>
          </w:p>
        </w:tc>
        <w:tc>
          <w:tcPr>
            <w:tcW w:w="567"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w:t>
            </w:r>
          </w:p>
        </w:tc>
        <w:tc>
          <w:tcPr>
            <w:tcW w:w="1276"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746 MHz</w:t>
            </w:r>
          </w:p>
        </w:tc>
        <w:tc>
          <w:tcPr>
            <w:tcW w:w="1011"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FDD</w:t>
            </w:r>
          </w:p>
        </w:tc>
      </w:tr>
      <w:tr w:rsidR="00CB3818" w:rsidRPr="00CB3818" w:rsidTr="00FF09BA">
        <w:tblPrEx>
          <w:tblLook w:val="0000"/>
        </w:tblPrEx>
        <w:trPr>
          <w:jc w:val="center"/>
        </w:trPr>
        <w:tc>
          <w:tcPr>
            <w:tcW w:w="993" w:type="dxa"/>
            <w:vAlign w:val="center"/>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13</w:t>
            </w:r>
          </w:p>
        </w:tc>
        <w:tc>
          <w:tcPr>
            <w:tcW w:w="1412"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777 MHz</w:t>
            </w:r>
          </w:p>
        </w:tc>
        <w:tc>
          <w:tcPr>
            <w:tcW w:w="567"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w:t>
            </w:r>
          </w:p>
        </w:tc>
        <w:tc>
          <w:tcPr>
            <w:tcW w:w="1418"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787 MHz</w:t>
            </w:r>
          </w:p>
        </w:tc>
        <w:tc>
          <w:tcPr>
            <w:tcW w:w="1275"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746 MHz</w:t>
            </w:r>
          </w:p>
        </w:tc>
        <w:tc>
          <w:tcPr>
            <w:tcW w:w="567"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w:t>
            </w:r>
          </w:p>
        </w:tc>
        <w:tc>
          <w:tcPr>
            <w:tcW w:w="1276"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756 MHz</w:t>
            </w:r>
          </w:p>
        </w:tc>
        <w:tc>
          <w:tcPr>
            <w:tcW w:w="1011"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FDD</w:t>
            </w:r>
          </w:p>
        </w:tc>
      </w:tr>
      <w:tr w:rsidR="00CB3818" w:rsidRPr="00CB3818" w:rsidTr="00FF09BA">
        <w:tblPrEx>
          <w:tblLook w:val="0000"/>
        </w:tblPrEx>
        <w:trPr>
          <w:jc w:val="center"/>
        </w:trPr>
        <w:tc>
          <w:tcPr>
            <w:tcW w:w="993" w:type="dxa"/>
            <w:vAlign w:val="center"/>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14</w:t>
            </w:r>
          </w:p>
        </w:tc>
        <w:tc>
          <w:tcPr>
            <w:tcW w:w="1412"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788 MHz</w:t>
            </w:r>
          </w:p>
        </w:tc>
        <w:tc>
          <w:tcPr>
            <w:tcW w:w="567"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w:t>
            </w:r>
          </w:p>
        </w:tc>
        <w:tc>
          <w:tcPr>
            <w:tcW w:w="1418"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798 MHz</w:t>
            </w:r>
          </w:p>
        </w:tc>
        <w:tc>
          <w:tcPr>
            <w:tcW w:w="1275"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758 MHz</w:t>
            </w:r>
          </w:p>
        </w:tc>
        <w:tc>
          <w:tcPr>
            <w:tcW w:w="567"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w:t>
            </w:r>
          </w:p>
        </w:tc>
        <w:tc>
          <w:tcPr>
            <w:tcW w:w="1276"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768 MHz</w:t>
            </w:r>
          </w:p>
        </w:tc>
        <w:tc>
          <w:tcPr>
            <w:tcW w:w="1011"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FDD</w:t>
            </w:r>
          </w:p>
        </w:tc>
      </w:tr>
      <w:tr w:rsidR="00CB3818" w:rsidRPr="00CB3818" w:rsidTr="00FF09BA">
        <w:tblPrEx>
          <w:tblLook w:val="0000"/>
        </w:tblPrEx>
        <w:trPr>
          <w:jc w:val="center"/>
        </w:trPr>
        <w:tc>
          <w:tcPr>
            <w:tcW w:w="993" w:type="dxa"/>
            <w:vAlign w:val="center"/>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17</w:t>
            </w:r>
          </w:p>
        </w:tc>
        <w:tc>
          <w:tcPr>
            <w:tcW w:w="1412"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 xml:space="preserve">704 MHz </w:t>
            </w:r>
          </w:p>
        </w:tc>
        <w:tc>
          <w:tcPr>
            <w:tcW w:w="567"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w:t>
            </w:r>
          </w:p>
        </w:tc>
        <w:tc>
          <w:tcPr>
            <w:tcW w:w="1418"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716 MHz</w:t>
            </w:r>
          </w:p>
        </w:tc>
        <w:tc>
          <w:tcPr>
            <w:tcW w:w="1275"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734 MHz</w:t>
            </w:r>
          </w:p>
        </w:tc>
        <w:tc>
          <w:tcPr>
            <w:tcW w:w="567"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w:t>
            </w:r>
          </w:p>
        </w:tc>
        <w:tc>
          <w:tcPr>
            <w:tcW w:w="1276"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746 MHz</w:t>
            </w:r>
          </w:p>
        </w:tc>
        <w:tc>
          <w:tcPr>
            <w:tcW w:w="1011"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FDD</w:t>
            </w:r>
          </w:p>
        </w:tc>
      </w:tr>
      <w:tr w:rsidR="00CB3818" w:rsidRPr="00CB3818" w:rsidTr="00FF09BA">
        <w:tblPrEx>
          <w:tblLook w:val="0000"/>
        </w:tblPrEx>
        <w:trPr>
          <w:jc w:val="center"/>
        </w:trPr>
        <w:tc>
          <w:tcPr>
            <w:tcW w:w="993" w:type="dxa"/>
            <w:vAlign w:val="center"/>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28</w:t>
            </w:r>
          </w:p>
        </w:tc>
        <w:tc>
          <w:tcPr>
            <w:tcW w:w="1412"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703 MHz</w:t>
            </w:r>
          </w:p>
        </w:tc>
        <w:tc>
          <w:tcPr>
            <w:tcW w:w="567"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fr-FR" w:eastAsia="en-US"/>
              </w:rPr>
            </w:pPr>
            <w:r w:rsidRPr="00CB3818">
              <w:rPr>
                <w:rFonts w:eastAsia="Times New Roman"/>
                <w:sz w:val="26"/>
                <w:szCs w:val="26"/>
                <w:lang w:val="fr-FR" w:eastAsia="en-US"/>
              </w:rPr>
              <w:t>–</w:t>
            </w:r>
          </w:p>
        </w:tc>
        <w:tc>
          <w:tcPr>
            <w:tcW w:w="1418"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748 MHz</w:t>
            </w:r>
          </w:p>
        </w:tc>
        <w:tc>
          <w:tcPr>
            <w:tcW w:w="1275"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758 MHz</w:t>
            </w:r>
          </w:p>
        </w:tc>
        <w:tc>
          <w:tcPr>
            <w:tcW w:w="567"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fr-FR" w:eastAsia="en-US"/>
              </w:rPr>
            </w:pPr>
            <w:r w:rsidRPr="00CB3818">
              <w:rPr>
                <w:rFonts w:eastAsia="Times New Roman"/>
                <w:sz w:val="26"/>
                <w:szCs w:val="26"/>
                <w:lang w:val="fr-FR" w:eastAsia="en-US"/>
              </w:rPr>
              <w:t>–</w:t>
            </w:r>
          </w:p>
        </w:tc>
        <w:tc>
          <w:tcPr>
            <w:tcW w:w="1276"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fr-FR" w:eastAsia="en-US"/>
              </w:rPr>
            </w:pPr>
            <w:r w:rsidRPr="00CB3818">
              <w:rPr>
                <w:rFonts w:eastAsia="Times New Roman"/>
                <w:sz w:val="26"/>
                <w:szCs w:val="26"/>
                <w:lang w:val="fr-FR" w:eastAsia="en-US"/>
              </w:rPr>
              <w:t>803 MHz</w:t>
            </w:r>
          </w:p>
        </w:tc>
        <w:tc>
          <w:tcPr>
            <w:tcW w:w="1011"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fr-FR" w:eastAsia="en-US"/>
              </w:rPr>
            </w:pPr>
            <w:r w:rsidRPr="00CB3818">
              <w:rPr>
                <w:rFonts w:eastAsia="Times New Roman"/>
                <w:sz w:val="26"/>
                <w:szCs w:val="26"/>
                <w:lang w:val="fr-FR" w:eastAsia="en-US"/>
              </w:rPr>
              <w:t>FDD</w:t>
            </w:r>
          </w:p>
        </w:tc>
      </w:tr>
      <w:tr w:rsidR="00CB3818" w:rsidRPr="00CB3818" w:rsidTr="00FF09BA">
        <w:tblPrEx>
          <w:tblLook w:val="0000"/>
        </w:tblPrEx>
        <w:trPr>
          <w:jc w:val="center"/>
        </w:trPr>
        <w:tc>
          <w:tcPr>
            <w:tcW w:w="993" w:type="dxa"/>
            <w:vAlign w:val="center"/>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29</w:t>
            </w:r>
          </w:p>
        </w:tc>
        <w:tc>
          <w:tcPr>
            <w:tcW w:w="3397" w:type="dxa"/>
            <w:gridSpan w:val="3"/>
            <w:vAlign w:val="center"/>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zh-CN"/>
              </w:rPr>
              <w:t>N/A</w:t>
            </w:r>
          </w:p>
        </w:tc>
        <w:tc>
          <w:tcPr>
            <w:tcW w:w="1275"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zh-CN"/>
              </w:rPr>
              <w:t>717 MHz</w:t>
            </w:r>
          </w:p>
        </w:tc>
        <w:tc>
          <w:tcPr>
            <w:tcW w:w="567"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w:t>
            </w:r>
          </w:p>
        </w:tc>
        <w:tc>
          <w:tcPr>
            <w:tcW w:w="1276"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zh-CN"/>
              </w:rPr>
              <w:t>728 MHz</w:t>
            </w:r>
          </w:p>
        </w:tc>
        <w:tc>
          <w:tcPr>
            <w:tcW w:w="1011" w:type="dxa"/>
          </w:tcPr>
          <w:p w:rsidR="00CB3818" w:rsidRPr="00CB3818" w:rsidRDefault="00CB3818" w:rsidP="00CB3818">
            <w:pPr>
              <w:keepNext/>
              <w:keepLines/>
              <w:overflowPunct w:val="0"/>
              <w:autoSpaceDE w:val="0"/>
              <w:autoSpaceDN w:val="0"/>
              <w:adjustRightInd w:val="0"/>
              <w:spacing w:before="60" w:after="0" w:line="240" w:lineRule="auto"/>
              <w:ind w:firstLine="0"/>
              <w:jc w:val="center"/>
              <w:textAlignment w:val="baseline"/>
              <w:rPr>
                <w:rFonts w:eastAsia="Times New Roman"/>
                <w:sz w:val="26"/>
                <w:szCs w:val="26"/>
                <w:lang w:val="en-GB" w:eastAsia="en-US"/>
              </w:rPr>
            </w:pPr>
            <w:r w:rsidRPr="00CB3818">
              <w:rPr>
                <w:rFonts w:eastAsia="Times New Roman"/>
                <w:sz w:val="26"/>
                <w:szCs w:val="26"/>
                <w:lang w:val="en-GB" w:eastAsia="en-US"/>
              </w:rPr>
              <w:t>FDD</w:t>
            </w:r>
          </w:p>
        </w:tc>
      </w:tr>
    </w:tbl>
    <w:p w:rsidR="00CB3818" w:rsidRPr="00CB3818" w:rsidRDefault="00CB3818" w:rsidP="00CB3818">
      <w:pPr>
        <w:spacing w:line="264" w:lineRule="auto"/>
        <w:rPr>
          <w:rFonts w:eastAsia="Times New Roman"/>
          <w:szCs w:val="28"/>
          <w:lang w:val="vi-VN" w:eastAsia="en-US"/>
        </w:rPr>
      </w:pPr>
      <w:r w:rsidRPr="00CB3818">
        <w:rPr>
          <w:rFonts w:eastAsia="Times New Roman"/>
          <w:szCs w:val="28"/>
          <w:lang w:val="vi-VN" w:eastAsia="en-US"/>
        </w:rPr>
        <w:t xml:space="preserve">Đối với quy hoạch cho mạng  vô tuyến 5G mới, </w:t>
      </w:r>
      <w:r w:rsidR="002546EE">
        <w:rPr>
          <w:rFonts w:eastAsia="Times New Roman"/>
          <w:szCs w:val="28"/>
          <w:lang w:val="vi-VN" w:eastAsia="en-US"/>
        </w:rPr>
        <w:t>3GPP (</w:t>
      </w:r>
      <w:r w:rsidRPr="00CB3818">
        <w:rPr>
          <w:rFonts w:eastAsia="Times New Roman"/>
          <w:szCs w:val="28"/>
          <w:lang w:val="vi-VN" w:eastAsia="en-US"/>
        </w:rPr>
        <w:t>Release 15</w:t>
      </w:r>
      <w:r w:rsidR="002546EE">
        <w:rPr>
          <w:rFonts w:eastAsia="Times New Roman"/>
          <w:szCs w:val="28"/>
          <w:lang w:val="vi-VN" w:eastAsia="en-US"/>
        </w:rPr>
        <w:t xml:space="preserve">-2018) có các </w:t>
      </w:r>
      <w:r w:rsidRPr="00CB3818">
        <w:rPr>
          <w:rFonts w:eastAsia="Times New Roman"/>
          <w:szCs w:val="28"/>
          <w:lang w:val="vi-VN" w:eastAsia="en-US"/>
        </w:rPr>
        <w:t xml:space="preserve">quy hoạch </w:t>
      </w:r>
      <w:r w:rsidR="002546EE">
        <w:rPr>
          <w:rFonts w:eastAsia="Times New Roman"/>
          <w:szCs w:val="28"/>
          <w:lang w:val="vi-VN" w:eastAsia="en-US"/>
        </w:rPr>
        <w:t>băng tần 700 M</w:t>
      </w:r>
      <w:r w:rsidR="00CE425D">
        <w:rPr>
          <w:rFonts w:eastAsia="Times New Roman"/>
          <w:szCs w:val="28"/>
          <w:lang w:val="vi-VN" w:eastAsia="en-US"/>
        </w:rPr>
        <w:t>H</w:t>
      </w:r>
      <w:r w:rsidR="002546EE">
        <w:rPr>
          <w:rFonts w:eastAsia="Times New Roman"/>
          <w:szCs w:val="28"/>
          <w:lang w:val="vi-VN" w:eastAsia="en-US"/>
        </w:rPr>
        <w:t xml:space="preserve">z như </w:t>
      </w:r>
      <w:r w:rsidRPr="00CB3818">
        <w:rPr>
          <w:rFonts w:eastAsia="Times New Roman"/>
          <w:szCs w:val="28"/>
          <w:lang w:val="vi-VN" w:eastAsia="en-US"/>
        </w:rPr>
        <w:t>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3265"/>
        <w:gridCol w:w="3113"/>
        <w:gridCol w:w="1140"/>
      </w:tblGrid>
      <w:tr w:rsidR="00CB3818" w:rsidRPr="00CB3818" w:rsidTr="00FF09BA">
        <w:trPr>
          <w:jc w:val="center"/>
        </w:trPr>
        <w:tc>
          <w:tcPr>
            <w:tcW w:w="988" w:type="dxa"/>
            <w:shd w:val="clear" w:color="auto" w:fill="auto"/>
          </w:tcPr>
          <w:p w:rsidR="00CB3818" w:rsidRPr="00CB3818" w:rsidRDefault="00CB3818" w:rsidP="00CB3818">
            <w:pPr>
              <w:keepNext/>
              <w:keepLines/>
              <w:spacing w:before="60" w:after="0" w:line="240" w:lineRule="auto"/>
              <w:ind w:firstLine="0"/>
              <w:jc w:val="center"/>
              <w:rPr>
                <w:rFonts w:eastAsia="Malgun Gothic"/>
                <w:b/>
                <w:sz w:val="26"/>
                <w:szCs w:val="26"/>
                <w:lang w:val="vi-VN" w:eastAsia="en-US"/>
              </w:rPr>
            </w:pPr>
            <w:r w:rsidRPr="00CB3818">
              <w:rPr>
                <w:rFonts w:eastAsia="Malgun Gothic"/>
                <w:b/>
                <w:sz w:val="26"/>
                <w:szCs w:val="26"/>
                <w:lang w:val="vi-VN" w:eastAsia="en-US"/>
              </w:rPr>
              <w:lastRenderedPageBreak/>
              <w:t>Band</w:t>
            </w:r>
          </w:p>
        </w:tc>
        <w:tc>
          <w:tcPr>
            <w:tcW w:w="3265" w:type="dxa"/>
            <w:shd w:val="clear" w:color="auto" w:fill="auto"/>
          </w:tcPr>
          <w:p w:rsidR="00CB3818" w:rsidRPr="00CB3818" w:rsidRDefault="00CB3818" w:rsidP="00CB3818">
            <w:pPr>
              <w:keepNext/>
              <w:keepLines/>
              <w:spacing w:before="60" w:after="0" w:line="240" w:lineRule="auto"/>
              <w:ind w:firstLine="0"/>
              <w:jc w:val="center"/>
              <w:rPr>
                <w:rFonts w:eastAsia="Malgun Gothic"/>
                <w:b/>
                <w:sz w:val="26"/>
                <w:szCs w:val="26"/>
                <w:lang w:val="vi-VN" w:eastAsia="en-US"/>
              </w:rPr>
            </w:pPr>
            <w:r w:rsidRPr="00CB3818">
              <w:rPr>
                <w:rFonts w:eastAsia="Malgun Gothic"/>
                <w:b/>
                <w:sz w:val="26"/>
                <w:szCs w:val="26"/>
                <w:lang w:val="vi-VN" w:eastAsia="en-US"/>
              </w:rPr>
              <w:t>Uplink</w:t>
            </w:r>
          </w:p>
        </w:tc>
        <w:tc>
          <w:tcPr>
            <w:tcW w:w="3113" w:type="dxa"/>
            <w:shd w:val="clear" w:color="auto" w:fill="auto"/>
          </w:tcPr>
          <w:p w:rsidR="00CB3818" w:rsidRPr="00CB3818" w:rsidRDefault="00CB3818" w:rsidP="00CB3818">
            <w:pPr>
              <w:keepNext/>
              <w:keepLines/>
              <w:spacing w:before="60" w:after="0" w:line="240" w:lineRule="auto"/>
              <w:ind w:firstLine="0"/>
              <w:jc w:val="center"/>
              <w:rPr>
                <w:rFonts w:eastAsia="Malgun Gothic"/>
                <w:b/>
                <w:sz w:val="26"/>
                <w:szCs w:val="26"/>
                <w:lang w:val="vi-VN" w:eastAsia="en-US"/>
              </w:rPr>
            </w:pPr>
            <w:r w:rsidRPr="00CB3818">
              <w:rPr>
                <w:rFonts w:eastAsia="Malgun Gothic"/>
                <w:b/>
                <w:sz w:val="26"/>
                <w:szCs w:val="26"/>
                <w:lang w:val="vi-VN" w:eastAsia="en-US"/>
              </w:rPr>
              <w:t>Downlink</w:t>
            </w:r>
          </w:p>
        </w:tc>
        <w:tc>
          <w:tcPr>
            <w:tcW w:w="1140" w:type="dxa"/>
            <w:shd w:val="clear" w:color="auto" w:fill="auto"/>
          </w:tcPr>
          <w:p w:rsidR="00CB3818" w:rsidRPr="00CB3818" w:rsidRDefault="00CB3818" w:rsidP="00CB3818">
            <w:pPr>
              <w:keepNext/>
              <w:keepLines/>
              <w:spacing w:before="60" w:after="0" w:line="240" w:lineRule="auto"/>
              <w:ind w:firstLine="0"/>
              <w:jc w:val="center"/>
              <w:rPr>
                <w:rFonts w:eastAsia="Malgun Gothic"/>
                <w:b/>
                <w:sz w:val="26"/>
                <w:szCs w:val="26"/>
                <w:lang w:val="en-GB" w:eastAsia="en-US"/>
              </w:rPr>
            </w:pPr>
          </w:p>
        </w:tc>
      </w:tr>
      <w:tr w:rsidR="00CB3818" w:rsidRPr="00CB3818" w:rsidTr="00FF09BA">
        <w:trPr>
          <w:trHeight w:val="504"/>
          <w:jc w:val="center"/>
        </w:trPr>
        <w:tc>
          <w:tcPr>
            <w:tcW w:w="988" w:type="dxa"/>
            <w:shd w:val="clear" w:color="auto" w:fill="auto"/>
          </w:tcPr>
          <w:p w:rsidR="00CB3818" w:rsidRPr="00CB3818" w:rsidRDefault="00CB3818" w:rsidP="00CB3818">
            <w:pPr>
              <w:keepNext/>
              <w:keepLines/>
              <w:spacing w:before="60" w:after="0" w:line="240" w:lineRule="auto"/>
              <w:ind w:firstLine="0"/>
              <w:jc w:val="center"/>
              <w:rPr>
                <w:rFonts w:eastAsia="Malgun Gothic"/>
                <w:sz w:val="26"/>
                <w:szCs w:val="26"/>
                <w:lang w:val="en-GB" w:eastAsia="en-US"/>
              </w:rPr>
            </w:pPr>
            <w:r w:rsidRPr="00CB3818">
              <w:rPr>
                <w:rFonts w:eastAsia="Malgun Gothic"/>
                <w:sz w:val="26"/>
                <w:szCs w:val="26"/>
                <w:lang w:val="en-GB" w:eastAsia="en-US"/>
              </w:rPr>
              <w:t>n12</w:t>
            </w:r>
          </w:p>
        </w:tc>
        <w:tc>
          <w:tcPr>
            <w:tcW w:w="3265" w:type="dxa"/>
            <w:shd w:val="clear" w:color="auto" w:fill="auto"/>
          </w:tcPr>
          <w:p w:rsidR="00CB3818" w:rsidRPr="00CB3818" w:rsidRDefault="00CB3818" w:rsidP="00CB3818">
            <w:pPr>
              <w:keepNext/>
              <w:keepLines/>
              <w:spacing w:before="60" w:after="0" w:line="240" w:lineRule="auto"/>
              <w:ind w:firstLine="0"/>
              <w:jc w:val="center"/>
              <w:rPr>
                <w:rFonts w:eastAsia="Malgun Gothic"/>
                <w:sz w:val="26"/>
                <w:szCs w:val="26"/>
                <w:lang w:val="en-GB" w:eastAsia="en-US"/>
              </w:rPr>
            </w:pPr>
            <w:r w:rsidRPr="00CB3818">
              <w:rPr>
                <w:rFonts w:eastAsia="Malgun Gothic"/>
                <w:sz w:val="26"/>
                <w:szCs w:val="26"/>
                <w:lang w:val="en-GB" w:eastAsia="en-US"/>
              </w:rPr>
              <w:t>699 MHz – 716 MHz</w:t>
            </w:r>
          </w:p>
        </w:tc>
        <w:tc>
          <w:tcPr>
            <w:tcW w:w="3113" w:type="dxa"/>
            <w:shd w:val="clear" w:color="auto" w:fill="auto"/>
          </w:tcPr>
          <w:p w:rsidR="00CB3818" w:rsidRPr="00CB3818" w:rsidRDefault="00CB3818" w:rsidP="00CB3818">
            <w:pPr>
              <w:keepNext/>
              <w:keepLines/>
              <w:spacing w:before="60" w:after="0" w:line="240" w:lineRule="auto"/>
              <w:ind w:firstLine="0"/>
              <w:jc w:val="center"/>
              <w:rPr>
                <w:rFonts w:eastAsia="Malgun Gothic"/>
                <w:sz w:val="26"/>
                <w:szCs w:val="26"/>
                <w:lang w:val="en-GB" w:eastAsia="en-US"/>
              </w:rPr>
            </w:pPr>
            <w:r w:rsidRPr="00CB3818">
              <w:rPr>
                <w:rFonts w:eastAsia="Malgun Gothic"/>
                <w:sz w:val="26"/>
                <w:szCs w:val="26"/>
                <w:lang w:val="en-GB" w:eastAsia="en-US"/>
              </w:rPr>
              <w:t>729 MHz – 746 MHz</w:t>
            </w:r>
          </w:p>
        </w:tc>
        <w:tc>
          <w:tcPr>
            <w:tcW w:w="1140" w:type="dxa"/>
            <w:shd w:val="clear" w:color="auto" w:fill="auto"/>
          </w:tcPr>
          <w:p w:rsidR="00CB3818" w:rsidRPr="00CB3818" w:rsidRDefault="00CB3818" w:rsidP="00CB3818">
            <w:pPr>
              <w:keepNext/>
              <w:keepLines/>
              <w:spacing w:before="60" w:after="0" w:line="240" w:lineRule="auto"/>
              <w:ind w:firstLine="0"/>
              <w:jc w:val="center"/>
              <w:rPr>
                <w:rFonts w:eastAsia="Malgun Gothic"/>
                <w:sz w:val="26"/>
                <w:szCs w:val="26"/>
                <w:lang w:val="en-GB" w:eastAsia="en-US"/>
              </w:rPr>
            </w:pPr>
            <w:r w:rsidRPr="00CB3818">
              <w:rPr>
                <w:rFonts w:eastAsia="Malgun Gothic"/>
                <w:sz w:val="26"/>
                <w:szCs w:val="26"/>
                <w:lang w:val="en-GB" w:eastAsia="en-US"/>
              </w:rPr>
              <w:t>FDD</w:t>
            </w:r>
          </w:p>
        </w:tc>
      </w:tr>
      <w:tr w:rsidR="00CB3818" w:rsidRPr="00CB3818" w:rsidTr="00FF09BA">
        <w:trPr>
          <w:trHeight w:val="438"/>
          <w:jc w:val="center"/>
        </w:trPr>
        <w:tc>
          <w:tcPr>
            <w:tcW w:w="988" w:type="dxa"/>
            <w:shd w:val="clear" w:color="auto" w:fill="auto"/>
          </w:tcPr>
          <w:p w:rsidR="00CB3818" w:rsidRPr="00CB3818" w:rsidRDefault="00CB3818" w:rsidP="00CB3818">
            <w:pPr>
              <w:keepNext/>
              <w:keepLines/>
              <w:spacing w:before="60" w:after="0" w:line="240" w:lineRule="auto"/>
              <w:ind w:firstLine="0"/>
              <w:jc w:val="center"/>
              <w:rPr>
                <w:rFonts w:eastAsia="Malgun Gothic"/>
                <w:sz w:val="26"/>
                <w:szCs w:val="26"/>
                <w:lang w:val="en-GB" w:eastAsia="en-US"/>
              </w:rPr>
            </w:pPr>
            <w:r w:rsidRPr="00CB3818">
              <w:rPr>
                <w:rFonts w:eastAsia="Malgun Gothic"/>
                <w:sz w:val="26"/>
                <w:szCs w:val="26"/>
                <w:lang w:val="en-GB" w:eastAsia="en-US"/>
              </w:rPr>
              <w:t>n28</w:t>
            </w:r>
          </w:p>
        </w:tc>
        <w:tc>
          <w:tcPr>
            <w:tcW w:w="3265" w:type="dxa"/>
            <w:shd w:val="clear" w:color="auto" w:fill="auto"/>
          </w:tcPr>
          <w:p w:rsidR="00CB3818" w:rsidRPr="00CB3818" w:rsidRDefault="00CB3818" w:rsidP="00CB3818">
            <w:pPr>
              <w:keepNext/>
              <w:keepLines/>
              <w:spacing w:before="60" w:after="0" w:line="240" w:lineRule="auto"/>
              <w:ind w:firstLine="0"/>
              <w:jc w:val="center"/>
              <w:rPr>
                <w:rFonts w:eastAsia="Malgun Gothic"/>
                <w:sz w:val="26"/>
                <w:szCs w:val="26"/>
                <w:lang w:val="en-GB" w:eastAsia="en-US"/>
              </w:rPr>
            </w:pPr>
            <w:r w:rsidRPr="00CB3818">
              <w:rPr>
                <w:rFonts w:eastAsia="Malgun Gothic"/>
                <w:sz w:val="26"/>
                <w:szCs w:val="26"/>
                <w:lang w:val="en-GB" w:eastAsia="en-US"/>
              </w:rPr>
              <w:t>703 MHz – 748 MHz</w:t>
            </w:r>
          </w:p>
        </w:tc>
        <w:tc>
          <w:tcPr>
            <w:tcW w:w="3113" w:type="dxa"/>
            <w:shd w:val="clear" w:color="auto" w:fill="auto"/>
          </w:tcPr>
          <w:p w:rsidR="00CB3818" w:rsidRPr="00CB3818" w:rsidRDefault="00CB3818" w:rsidP="00CB3818">
            <w:pPr>
              <w:keepNext/>
              <w:keepLines/>
              <w:spacing w:before="60" w:after="0" w:line="240" w:lineRule="auto"/>
              <w:ind w:firstLine="0"/>
              <w:jc w:val="center"/>
              <w:rPr>
                <w:rFonts w:eastAsia="Malgun Gothic"/>
                <w:sz w:val="26"/>
                <w:szCs w:val="26"/>
                <w:lang w:val="en-GB" w:eastAsia="en-US"/>
              </w:rPr>
            </w:pPr>
            <w:r w:rsidRPr="00CB3818">
              <w:rPr>
                <w:rFonts w:eastAsia="Malgun Gothic"/>
                <w:sz w:val="26"/>
                <w:szCs w:val="26"/>
                <w:lang w:val="en-GB" w:eastAsia="en-US"/>
              </w:rPr>
              <w:t>758 MHz – 803 MHz</w:t>
            </w:r>
          </w:p>
        </w:tc>
        <w:tc>
          <w:tcPr>
            <w:tcW w:w="1140" w:type="dxa"/>
            <w:shd w:val="clear" w:color="auto" w:fill="auto"/>
          </w:tcPr>
          <w:p w:rsidR="00CB3818" w:rsidRPr="00CB3818" w:rsidRDefault="00CB3818" w:rsidP="00CB3818">
            <w:pPr>
              <w:keepNext/>
              <w:keepLines/>
              <w:spacing w:before="60" w:after="0" w:line="240" w:lineRule="auto"/>
              <w:ind w:firstLine="0"/>
              <w:jc w:val="center"/>
              <w:rPr>
                <w:rFonts w:eastAsia="Malgun Gothic"/>
                <w:sz w:val="26"/>
                <w:szCs w:val="26"/>
                <w:lang w:val="en-GB" w:eastAsia="en-US"/>
              </w:rPr>
            </w:pPr>
            <w:r w:rsidRPr="00CB3818">
              <w:rPr>
                <w:rFonts w:eastAsia="Malgun Gothic"/>
                <w:sz w:val="26"/>
                <w:szCs w:val="26"/>
                <w:lang w:val="en-GB" w:eastAsia="en-US"/>
              </w:rPr>
              <w:t>FDD</w:t>
            </w:r>
          </w:p>
        </w:tc>
      </w:tr>
    </w:tbl>
    <w:p w:rsidR="00CB3818" w:rsidRPr="00CB3818" w:rsidRDefault="00CB3818" w:rsidP="00CB3818">
      <w:pPr>
        <w:keepNext/>
        <w:keepLines/>
        <w:tabs>
          <w:tab w:val="left" w:pos="1134"/>
        </w:tabs>
        <w:spacing w:before="80" w:line="264" w:lineRule="auto"/>
        <w:ind w:left="567" w:firstLine="0"/>
        <w:outlineLvl w:val="1"/>
        <w:rPr>
          <w:rFonts w:eastAsia="Malgun Gothic"/>
          <w:b/>
          <w:color w:val="000000"/>
          <w:szCs w:val="26"/>
          <w:lang w:val="vi-VN" w:eastAsia="en-US"/>
        </w:rPr>
      </w:pPr>
      <w:r>
        <w:rPr>
          <w:rFonts w:eastAsia="Malgun Gothic"/>
          <w:b/>
          <w:color w:val="000000"/>
          <w:szCs w:val="26"/>
          <w:lang w:val="vi-VN" w:eastAsia="en-US"/>
        </w:rPr>
        <w:t xml:space="preserve">3. </w:t>
      </w:r>
      <w:r w:rsidRPr="00CB3818">
        <w:rPr>
          <w:rFonts w:eastAsia="Malgun Gothic"/>
          <w:b/>
          <w:color w:val="000000"/>
          <w:szCs w:val="26"/>
          <w:lang w:val="vi-VN" w:eastAsia="en-US"/>
        </w:rPr>
        <w:t>Quy hoạch của một số khu vực và quốc gia trên thế giới</w:t>
      </w:r>
    </w:p>
    <w:p w:rsidR="00CB3818" w:rsidRPr="00CB3818" w:rsidRDefault="00CB3818" w:rsidP="00CB3818">
      <w:pPr>
        <w:numPr>
          <w:ilvl w:val="0"/>
          <w:numId w:val="7"/>
        </w:numPr>
        <w:spacing w:line="264" w:lineRule="auto"/>
        <w:rPr>
          <w:rFonts w:eastAsia="Times New Roman"/>
          <w:b/>
          <w:i/>
          <w:lang w:eastAsia="en-US"/>
        </w:rPr>
      </w:pPr>
      <w:r w:rsidRPr="00CB3818">
        <w:rPr>
          <w:rFonts w:eastAsia="Times New Roman"/>
          <w:b/>
          <w:i/>
          <w:lang w:eastAsia="en-US"/>
        </w:rPr>
        <w:t>Tại Bắc Mỹ</w:t>
      </w:r>
    </w:p>
    <w:p w:rsidR="00CB3818" w:rsidRPr="00CB3818" w:rsidRDefault="00CB3818" w:rsidP="00CB3818">
      <w:pPr>
        <w:spacing w:line="264" w:lineRule="auto"/>
        <w:rPr>
          <w:rFonts w:eastAsia="Times New Roman"/>
          <w:lang w:val="vi-VN" w:eastAsia="en-US"/>
        </w:rPr>
      </w:pPr>
      <w:r w:rsidRPr="00CB3818">
        <w:rPr>
          <w:rFonts w:eastAsia="Times New Roman"/>
          <w:lang w:val="vi-VN" w:eastAsia="en-US"/>
        </w:rPr>
        <w:t xml:space="preserve">Các nước Mỹ và Canada sử dụng quy hoạch theo phương án A4 (ITU-R M.1036), phân chia thành các khối 6 MHz, kết hợp cả phương án FDD (phân chia song công theo tần số) và TDD (phân chia song công theo thời gian). </w:t>
      </w:r>
    </w:p>
    <w:p w:rsidR="00CB3818" w:rsidRPr="00CB3818" w:rsidRDefault="00CB3818" w:rsidP="00CB3818">
      <w:pPr>
        <w:spacing w:line="264" w:lineRule="auto"/>
        <w:rPr>
          <w:rFonts w:eastAsia="Times New Roman"/>
          <w:lang w:val="vi-VN" w:eastAsia="en-US"/>
        </w:rPr>
      </w:pPr>
      <w:r w:rsidRPr="00CB3818">
        <w:rPr>
          <w:noProof/>
          <w:lang w:eastAsia="en-US"/>
        </w:rPr>
        <w:drawing>
          <wp:inline distT="0" distB="0" distL="0" distR="0">
            <wp:extent cx="5604510" cy="16097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 700 Mhz band pla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52115" cy="1623398"/>
                    </a:xfrm>
                    <a:prstGeom prst="rect">
                      <a:avLst/>
                    </a:prstGeom>
                  </pic:spPr>
                </pic:pic>
              </a:graphicData>
            </a:graphic>
          </wp:inline>
        </w:drawing>
      </w:r>
    </w:p>
    <w:tbl>
      <w:tblPr>
        <w:tblStyle w:val="TableGrid111"/>
        <w:tblW w:w="0" w:type="auto"/>
        <w:tblInd w:w="1101" w:type="dxa"/>
        <w:tblLook w:val="04A0"/>
      </w:tblPr>
      <w:tblGrid>
        <w:gridCol w:w="992"/>
        <w:gridCol w:w="1701"/>
        <w:gridCol w:w="1559"/>
        <w:gridCol w:w="3260"/>
      </w:tblGrid>
      <w:tr w:rsidR="00CB3818" w:rsidRPr="00CB3818" w:rsidTr="00FF09BA">
        <w:tc>
          <w:tcPr>
            <w:tcW w:w="992" w:type="dxa"/>
          </w:tcPr>
          <w:p w:rsidR="00CB3818" w:rsidRPr="00CB3818" w:rsidRDefault="00CB3818" w:rsidP="00CB3818">
            <w:pPr>
              <w:spacing w:before="60" w:after="60" w:line="276" w:lineRule="auto"/>
              <w:ind w:firstLine="0"/>
              <w:jc w:val="center"/>
              <w:rPr>
                <w:rFonts w:eastAsia="Times New Roman"/>
                <w:b/>
                <w:sz w:val="26"/>
                <w:szCs w:val="26"/>
              </w:rPr>
            </w:pPr>
            <w:r w:rsidRPr="00CB3818">
              <w:rPr>
                <w:rFonts w:eastAsia="Times New Roman"/>
                <w:b/>
                <w:sz w:val="26"/>
                <w:szCs w:val="26"/>
              </w:rPr>
              <w:t>Khối</w:t>
            </w:r>
          </w:p>
        </w:tc>
        <w:tc>
          <w:tcPr>
            <w:tcW w:w="1701" w:type="dxa"/>
          </w:tcPr>
          <w:p w:rsidR="00CB3818" w:rsidRPr="00CB3818" w:rsidRDefault="00CB3818" w:rsidP="00CB3818">
            <w:pPr>
              <w:spacing w:before="60" w:after="60" w:line="276" w:lineRule="auto"/>
              <w:ind w:firstLine="0"/>
              <w:jc w:val="center"/>
              <w:rPr>
                <w:rFonts w:eastAsia="Times New Roman"/>
                <w:b/>
                <w:sz w:val="26"/>
                <w:szCs w:val="26"/>
              </w:rPr>
            </w:pPr>
            <w:r w:rsidRPr="00CB3818">
              <w:rPr>
                <w:rFonts w:eastAsia="Times New Roman"/>
                <w:b/>
                <w:sz w:val="26"/>
                <w:szCs w:val="26"/>
              </w:rPr>
              <w:t>TDD/FDD</w:t>
            </w:r>
          </w:p>
        </w:tc>
        <w:tc>
          <w:tcPr>
            <w:tcW w:w="1559" w:type="dxa"/>
          </w:tcPr>
          <w:p w:rsidR="00CB3818" w:rsidRPr="00CB3818" w:rsidRDefault="00CB3818" w:rsidP="00CB3818">
            <w:pPr>
              <w:spacing w:before="60" w:after="60" w:line="276" w:lineRule="auto"/>
              <w:ind w:firstLine="0"/>
              <w:jc w:val="center"/>
              <w:rPr>
                <w:rFonts w:eastAsia="Times New Roman"/>
                <w:b/>
                <w:sz w:val="26"/>
                <w:szCs w:val="26"/>
              </w:rPr>
            </w:pPr>
            <w:r w:rsidRPr="00CB3818">
              <w:rPr>
                <w:rFonts w:eastAsia="Times New Roman"/>
                <w:b/>
                <w:sz w:val="26"/>
                <w:szCs w:val="26"/>
              </w:rPr>
              <w:t>Block</w:t>
            </w:r>
          </w:p>
        </w:tc>
        <w:tc>
          <w:tcPr>
            <w:tcW w:w="3260" w:type="dxa"/>
          </w:tcPr>
          <w:p w:rsidR="00CB3818" w:rsidRPr="00CB3818" w:rsidRDefault="00CB3818" w:rsidP="00CB3818">
            <w:pPr>
              <w:spacing w:before="60" w:after="60" w:line="276" w:lineRule="auto"/>
              <w:ind w:firstLine="0"/>
              <w:jc w:val="center"/>
              <w:rPr>
                <w:rFonts w:eastAsia="Times New Roman"/>
                <w:b/>
                <w:sz w:val="26"/>
                <w:szCs w:val="26"/>
              </w:rPr>
            </w:pPr>
            <w:r w:rsidRPr="00CB3818">
              <w:rPr>
                <w:rFonts w:eastAsia="Times New Roman"/>
                <w:b/>
                <w:sz w:val="26"/>
                <w:szCs w:val="26"/>
              </w:rPr>
              <w:t>Tần số</w:t>
            </w:r>
          </w:p>
        </w:tc>
      </w:tr>
      <w:tr w:rsidR="00CB3818" w:rsidRPr="00CB3818" w:rsidTr="00FF09BA">
        <w:tc>
          <w:tcPr>
            <w:tcW w:w="992" w:type="dxa"/>
          </w:tcPr>
          <w:p w:rsidR="00CB3818" w:rsidRPr="00CB3818" w:rsidRDefault="00CB3818" w:rsidP="00CB3818">
            <w:pPr>
              <w:spacing w:before="60" w:after="60" w:line="276" w:lineRule="auto"/>
              <w:ind w:firstLine="0"/>
              <w:rPr>
                <w:rFonts w:eastAsia="Times New Roman"/>
                <w:sz w:val="26"/>
                <w:szCs w:val="26"/>
              </w:rPr>
            </w:pPr>
            <w:r w:rsidRPr="00CB3818">
              <w:rPr>
                <w:rFonts w:eastAsia="Times New Roman"/>
                <w:sz w:val="26"/>
                <w:szCs w:val="26"/>
              </w:rPr>
              <w:t>ABC</w:t>
            </w:r>
          </w:p>
        </w:tc>
        <w:tc>
          <w:tcPr>
            <w:tcW w:w="1701" w:type="dxa"/>
          </w:tcPr>
          <w:p w:rsidR="00CB3818" w:rsidRPr="00CB3818" w:rsidRDefault="00CB3818" w:rsidP="00CB3818">
            <w:pPr>
              <w:spacing w:before="60" w:after="60" w:line="276" w:lineRule="auto"/>
              <w:ind w:firstLine="0"/>
              <w:jc w:val="center"/>
              <w:rPr>
                <w:rFonts w:eastAsia="Times New Roman"/>
                <w:sz w:val="26"/>
                <w:szCs w:val="26"/>
              </w:rPr>
            </w:pPr>
            <w:r w:rsidRPr="00CB3818">
              <w:rPr>
                <w:rFonts w:eastAsia="Times New Roman"/>
                <w:sz w:val="26"/>
                <w:szCs w:val="26"/>
              </w:rPr>
              <w:t>FDD</w:t>
            </w:r>
          </w:p>
        </w:tc>
        <w:tc>
          <w:tcPr>
            <w:tcW w:w="1559" w:type="dxa"/>
          </w:tcPr>
          <w:p w:rsidR="00CB3818" w:rsidRPr="00CB3818" w:rsidRDefault="00CB3818" w:rsidP="00CB3818">
            <w:pPr>
              <w:spacing w:before="60" w:after="60" w:line="276" w:lineRule="auto"/>
              <w:ind w:firstLine="0"/>
              <w:jc w:val="center"/>
              <w:rPr>
                <w:rFonts w:eastAsia="Times New Roman"/>
                <w:sz w:val="26"/>
                <w:szCs w:val="26"/>
              </w:rPr>
            </w:pPr>
            <w:r w:rsidRPr="00CB3818">
              <w:rPr>
                <w:rFonts w:eastAsia="Times New Roman"/>
                <w:sz w:val="26"/>
                <w:szCs w:val="26"/>
              </w:rPr>
              <w:t>6 MHz</w:t>
            </w:r>
          </w:p>
        </w:tc>
        <w:tc>
          <w:tcPr>
            <w:tcW w:w="3260" w:type="dxa"/>
          </w:tcPr>
          <w:p w:rsidR="00CB3818" w:rsidRPr="00CB3818" w:rsidRDefault="00CB3818" w:rsidP="00CB3818">
            <w:pPr>
              <w:spacing w:before="60" w:after="60" w:line="276" w:lineRule="auto"/>
              <w:ind w:firstLine="0"/>
              <w:rPr>
                <w:rFonts w:eastAsia="Times New Roman"/>
                <w:sz w:val="26"/>
                <w:szCs w:val="26"/>
              </w:rPr>
            </w:pPr>
            <w:r w:rsidRPr="00CB3818">
              <w:rPr>
                <w:rFonts w:eastAsia="Times New Roman"/>
                <w:sz w:val="26"/>
                <w:szCs w:val="26"/>
              </w:rPr>
              <w:t>698-7</w:t>
            </w:r>
            <w:r w:rsidRPr="00CB3818">
              <w:rPr>
                <w:rFonts w:eastAsia="Times New Roman"/>
                <w:sz w:val="26"/>
                <w:szCs w:val="26"/>
                <w:lang w:val="vi-VN"/>
              </w:rPr>
              <w:t>16</w:t>
            </w:r>
            <w:r w:rsidRPr="00CB3818">
              <w:rPr>
                <w:rFonts w:eastAsia="Times New Roman"/>
                <w:sz w:val="26"/>
                <w:szCs w:val="26"/>
              </w:rPr>
              <w:t>/728-746 MHz</w:t>
            </w:r>
          </w:p>
        </w:tc>
      </w:tr>
      <w:tr w:rsidR="00CB3818" w:rsidRPr="00CB3818" w:rsidTr="00FF09BA">
        <w:tc>
          <w:tcPr>
            <w:tcW w:w="992" w:type="dxa"/>
          </w:tcPr>
          <w:p w:rsidR="00CB3818" w:rsidRPr="00CB3818" w:rsidRDefault="00CB3818" w:rsidP="00CB3818">
            <w:pPr>
              <w:spacing w:before="60" w:after="60" w:line="276" w:lineRule="auto"/>
              <w:ind w:firstLine="0"/>
              <w:rPr>
                <w:rFonts w:eastAsia="Times New Roman"/>
                <w:sz w:val="26"/>
                <w:szCs w:val="26"/>
              </w:rPr>
            </w:pPr>
            <w:r w:rsidRPr="00CB3818">
              <w:rPr>
                <w:rFonts w:eastAsia="Times New Roman"/>
                <w:sz w:val="26"/>
                <w:szCs w:val="26"/>
              </w:rPr>
              <w:t>DE</w:t>
            </w:r>
          </w:p>
        </w:tc>
        <w:tc>
          <w:tcPr>
            <w:tcW w:w="1701" w:type="dxa"/>
          </w:tcPr>
          <w:p w:rsidR="00CB3818" w:rsidRPr="00CB3818" w:rsidRDefault="00CB3818" w:rsidP="00CB3818">
            <w:pPr>
              <w:spacing w:before="60" w:after="60" w:line="276" w:lineRule="auto"/>
              <w:ind w:firstLine="0"/>
              <w:jc w:val="center"/>
              <w:rPr>
                <w:rFonts w:eastAsia="Times New Roman"/>
                <w:sz w:val="26"/>
                <w:szCs w:val="26"/>
              </w:rPr>
            </w:pPr>
            <w:r w:rsidRPr="00CB3818">
              <w:rPr>
                <w:rFonts w:eastAsia="Times New Roman"/>
                <w:sz w:val="26"/>
                <w:szCs w:val="26"/>
              </w:rPr>
              <w:t>TDD</w:t>
            </w:r>
          </w:p>
        </w:tc>
        <w:tc>
          <w:tcPr>
            <w:tcW w:w="1559" w:type="dxa"/>
          </w:tcPr>
          <w:p w:rsidR="00CB3818" w:rsidRPr="00CB3818" w:rsidRDefault="00CB3818" w:rsidP="00CB3818">
            <w:pPr>
              <w:spacing w:before="60" w:after="60" w:line="276" w:lineRule="auto"/>
              <w:ind w:firstLine="0"/>
              <w:jc w:val="center"/>
              <w:rPr>
                <w:rFonts w:eastAsia="Times New Roman"/>
                <w:sz w:val="26"/>
                <w:szCs w:val="26"/>
              </w:rPr>
            </w:pPr>
            <w:r w:rsidRPr="00CB3818">
              <w:rPr>
                <w:rFonts w:eastAsia="Times New Roman"/>
                <w:sz w:val="26"/>
                <w:szCs w:val="26"/>
              </w:rPr>
              <w:t>6 MHz</w:t>
            </w:r>
          </w:p>
        </w:tc>
        <w:tc>
          <w:tcPr>
            <w:tcW w:w="3260" w:type="dxa"/>
          </w:tcPr>
          <w:p w:rsidR="00CB3818" w:rsidRPr="00CB3818" w:rsidRDefault="00CB3818" w:rsidP="00CB3818">
            <w:pPr>
              <w:spacing w:before="60" w:after="60" w:line="276" w:lineRule="auto"/>
              <w:ind w:firstLine="0"/>
              <w:rPr>
                <w:rFonts w:eastAsia="Times New Roman"/>
                <w:sz w:val="26"/>
                <w:szCs w:val="26"/>
              </w:rPr>
            </w:pPr>
            <w:r w:rsidRPr="00CB3818">
              <w:rPr>
                <w:rFonts w:eastAsia="Times New Roman"/>
                <w:sz w:val="26"/>
                <w:szCs w:val="26"/>
              </w:rPr>
              <w:t>716-728 MHz</w:t>
            </w:r>
          </w:p>
        </w:tc>
      </w:tr>
      <w:tr w:rsidR="00CB3818" w:rsidRPr="00CB3818" w:rsidTr="00FF09BA">
        <w:tc>
          <w:tcPr>
            <w:tcW w:w="992" w:type="dxa"/>
          </w:tcPr>
          <w:p w:rsidR="00CB3818" w:rsidRPr="00CB3818" w:rsidRDefault="00CB3818" w:rsidP="00CB3818">
            <w:pPr>
              <w:spacing w:before="60" w:after="60" w:line="276" w:lineRule="auto"/>
              <w:ind w:firstLine="0"/>
              <w:rPr>
                <w:rFonts w:eastAsia="Times New Roman"/>
                <w:sz w:val="26"/>
                <w:szCs w:val="26"/>
              </w:rPr>
            </w:pPr>
            <w:r w:rsidRPr="00CB3818">
              <w:rPr>
                <w:rFonts w:eastAsia="Times New Roman"/>
                <w:sz w:val="26"/>
                <w:szCs w:val="26"/>
              </w:rPr>
              <w:t>C</w:t>
            </w:r>
          </w:p>
        </w:tc>
        <w:tc>
          <w:tcPr>
            <w:tcW w:w="1701" w:type="dxa"/>
          </w:tcPr>
          <w:p w:rsidR="00CB3818" w:rsidRPr="00CB3818" w:rsidRDefault="00CB3818" w:rsidP="00CB3818">
            <w:pPr>
              <w:spacing w:before="60" w:after="60" w:line="276" w:lineRule="auto"/>
              <w:ind w:firstLine="0"/>
              <w:jc w:val="center"/>
              <w:rPr>
                <w:rFonts w:eastAsia="Times New Roman"/>
                <w:sz w:val="26"/>
                <w:szCs w:val="26"/>
              </w:rPr>
            </w:pPr>
            <w:r w:rsidRPr="00CB3818">
              <w:rPr>
                <w:rFonts w:eastAsia="Times New Roman"/>
                <w:sz w:val="26"/>
                <w:szCs w:val="26"/>
              </w:rPr>
              <w:t>FDD</w:t>
            </w:r>
          </w:p>
        </w:tc>
        <w:tc>
          <w:tcPr>
            <w:tcW w:w="1559" w:type="dxa"/>
          </w:tcPr>
          <w:p w:rsidR="00CB3818" w:rsidRPr="00CB3818" w:rsidRDefault="00CB3818" w:rsidP="00CB3818">
            <w:pPr>
              <w:spacing w:before="60" w:after="60" w:line="276" w:lineRule="auto"/>
              <w:ind w:firstLine="0"/>
              <w:jc w:val="center"/>
              <w:rPr>
                <w:rFonts w:eastAsia="Times New Roman"/>
                <w:sz w:val="26"/>
                <w:szCs w:val="26"/>
              </w:rPr>
            </w:pPr>
            <w:r w:rsidRPr="00CB3818">
              <w:rPr>
                <w:rFonts w:eastAsia="Times New Roman"/>
                <w:sz w:val="26"/>
                <w:szCs w:val="26"/>
                <w:lang w:val="vi-VN"/>
              </w:rPr>
              <w:t>2x6</w:t>
            </w:r>
            <w:r w:rsidRPr="00CB3818">
              <w:rPr>
                <w:rFonts w:eastAsia="Times New Roman"/>
                <w:sz w:val="26"/>
                <w:szCs w:val="26"/>
              </w:rPr>
              <w:t xml:space="preserve"> MHz</w:t>
            </w:r>
          </w:p>
        </w:tc>
        <w:tc>
          <w:tcPr>
            <w:tcW w:w="3260" w:type="dxa"/>
          </w:tcPr>
          <w:p w:rsidR="00CB3818" w:rsidRPr="00CB3818" w:rsidRDefault="00CB3818" w:rsidP="00CB3818">
            <w:pPr>
              <w:spacing w:before="60" w:after="60" w:line="276" w:lineRule="auto"/>
              <w:ind w:firstLine="0"/>
              <w:rPr>
                <w:rFonts w:eastAsia="Times New Roman"/>
                <w:sz w:val="26"/>
                <w:szCs w:val="26"/>
              </w:rPr>
            </w:pPr>
            <w:r w:rsidRPr="00CB3818">
              <w:rPr>
                <w:rFonts w:eastAsia="Times New Roman"/>
                <w:sz w:val="26"/>
                <w:szCs w:val="26"/>
              </w:rPr>
              <w:t>746-757</w:t>
            </w:r>
            <w:r w:rsidRPr="00CB3818">
              <w:rPr>
                <w:rFonts w:eastAsia="Times New Roman"/>
                <w:sz w:val="26"/>
                <w:szCs w:val="26"/>
                <w:lang w:val="vi-VN"/>
              </w:rPr>
              <w:t>/775-787</w:t>
            </w:r>
            <w:r w:rsidRPr="00CB3818">
              <w:rPr>
                <w:rFonts w:eastAsia="Times New Roman"/>
                <w:sz w:val="26"/>
                <w:szCs w:val="26"/>
              </w:rPr>
              <w:t xml:space="preserve"> MHz</w:t>
            </w:r>
          </w:p>
        </w:tc>
      </w:tr>
      <w:tr w:rsidR="00CB3818" w:rsidRPr="00CB3818" w:rsidTr="00FF09BA">
        <w:tc>
          <w:tcPr>
            <w:tcW w:w="992" w:type="dxa"/>
          </w:tcPr>
          <w:p w:rsidR="00CB3818" w:rsidRPr="00CB3818" w:rsidRDefault="00CB3818" w:rsidP="00CB3818">
            <w:pPr>
              <w:spacing w:before="60" w:after="60" w:line="276" w:lineRule="auto"/>
              <w:ind w:firstLine="0"/>
              <w:rPr>
                <w:rFonts w:eastAsia="Times New Roman"/>
                <w:sz w:val="26"/>
                <w:szCs w:val="26"/>
              </w:rPr>
            </w:pPr>
            <w:r w:rsidRPr="00CB3818">
              <w:rPr>
                <w:rFonts w:eastAsia="Times New Roman"/>
                <w:sz w:val="26"/>
                <w:szCs w:val="26"/>
              </w:rPr>
              <w:t>D</w:t>
            </w:r>
          </w:p>
        </w:tc>
        <w:tc>
          <w:tcPr>
            <w:tcW w:w="1701" w:type="dxa"/>
          </w:tcPr>
          <w:p w:rsidR="00CB3818" w:rsidRPr="00CB3818" w:rsidRDefault="00CB3818" w:rsidP="00CB3818">
            <w:pPr>
              <w:spacing w:before="60" w:after="60" w:line="276" w:lineRule="auto"/>
              <w:ind w:firstLine="0"/>
              <w:jc w:val="center"/>
              <w:rPr>
                <w:rFonts w:eastAsia="Times New Roman"/>
                <w:sz w:val="26"/>
                <w:szCs w:val="26"/>
              </w:rPr>
            </w:pPr>
            <w:r w:rsidRPr="00CB3818">
              <w:rPr>
                <w:rFonts w:eastAsia="Times New Roman"/>
                <w:sz w:val="26"/>
                <w:szCs w:val="26"/>
              </w:rPr>
              <w:t>FDD</w:t>
            </w:r>
          </w:p>
        </w:tc>
        <w:tc>
          <w:tcPr>
            <w:tcW w:w="1559" w:type="dxa"/>
          </w:tcPr>
          <w:p w:rsidR="00CB3818" w:rsidRPr="00CB3818" w:rsidRDefault="00CB3818" w:rsidP="00CB3818">
            <w:pPr>
              <w:spacing w:before="60" w:after="60" w:line="276" w:lineRule="auto"/>
              <w:ind w:firstLine="0"/>
              <w:jc w:val="center"/>
              <w:rPr>
                <w:rFonts w:eastAsia="Times New Roman"/>
                <w:sz w:val="26"/>
                <w:szCs w:val="26"/>
              </w:rPr>
            </w:pPr>
            <w:r w:rsidRPr="00CB3818">
              <w:rPr>
                <w:rFonts w:eastAsia="Times New Roman"/>
                <w:sz w:val="26"/>
                <w:szCs w:val="26"/>
              </w:rPr>
              <w:t>6 MHz</w:t>
            </w:r>
          </w:p>
        </w:tc>
        <w:tc>
          <w:tcPr>
            <w:tcW w:w="3260" w:type="dxa"/>
          </w:tcPr>
          <w:p w:rsidR="00CB3818" w:rsidRPr="00CB3818" w:rsidRDefault="00CB3818" w:rsidP="00CB3818">
            <w:pPr>
              <w:spacing w:before="60" w:after="60" w:line="276" w:lineRule="auto"/>
              <w:ind w:firstLine="0"/>
              <w:rPr>
                <w:rFonts w:eastAsia="Times New Roman"/>
                <w:sz w:val="26"/>
                <w:szCs w:val="26"/>
              </w:rPr>
            </w:pPr>
            <w:r w:rsidRPr="00CB3818">
              <w:rPr>
                <w:rFonts w:eastAsia="Times New Roman"/>
                <w:sz w:val="26"/>
                <w:szCs w:val="26"/>
              </w:rPr>
              <w:t>758-763/788-793 MHz</w:t>
            </w:r>
          </w:p>
        </w:tc>
      </w:tr>
    </w:tbl>
    <w:p w:rsidR="00CB3818" w:rsidRPr="00CB3818" w:rsidRDefault="00CB3818" w:rsidP="00CB3818">
      <w:pPr>
        <w:numPr>
          <w:ilvl w:val="0"/>
          <w:numId w:val="7"/>
        </w:numPr>
        <w:spacing w:line="264" w:lineRule="auto"/>
        <w:ind w:left="924" w:hanging="357"/>
        <w:rPr>
          <w:rFonts w:eastAsia="Times New Roman"/>
          <w:b/>
          <w:i/>
          <w:lang w:eastAsia="en-US"/>
        </w:rPr>
      </w:pPr>
      <w:r w:rsidRPr="00CB3818">
        <w:rPr>
          <w:rFonts w:eastAsia="Times New Roman"/>
          <w:b/>
          <w:i/>
          <w:lang w:eastAsia="en-US"/>
        </w:rPr>
        <w:t>Tại Châu Âu</w:t>
      </w:r>
    </w:p>
    <w:p w:rsidR="00CB3818" w:rsidRPr="00CB3818" w:rsidRDefault="00CB3818" w:rsidP="00CB3818">
      <w:pPr>
        <w:spacing w:line="264" w:lineRule="auto"/>
        <w:rPr>
          <w:lang w:val="vi-VN" w:eastAsia="en-US"/>
        </w:rPr>
      </w:pPr>
      <w:r w:rsidRPr="00CB3818">
        <w:rPr>
          <w:lang w:val="vi-VN" w:eastAsia="en-US"/>
        </w:rPr>
        <w:t>Ủy ban viễn thông Châu Âu đã ban hành Quyết định DEC 687/2016 ngày 28/4/2016 về hài hòa băng tần 694-790 MHz cho các hệ thống mặt đất cung cấp dịch vụ băng rộng, theo đó, Châu Âu sử dụng phương án A7 (ITU-R M.1036) cho thông tin di động IMT. Cụ thể như sau:</w:t>
      </w:r>
    </w:p>
    <w:p w:rsidR="00CB3818" w:rsidRPr="00CB3818" w:rsidRDefault="00CB3818" w:rsidP="00CB3818">
      <w:pPr>
        <w:spacing w:line="264" w:lineRule="auto"/>
        <w:ind w:firstLine="0"/>
        <w:rPr>
          <w:lang w:val="vi-VN" w:eastAsia="en-US"/>
        </w:rPr>
      </w:pPr>
      <w:r w:rsidRPr="00CB3818">
        <w:rPr>
          <w:noProof/>
          <w:lang w:eastAsia="en-US"/>
        </w:rPr>
        <w:drawing>
          <wp:inline distT="0" distB="0" distL="0" distR="0">
            <wp:extent cx="5759450" cy="1276069"/>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9450" cy="1276069"/>
                    </a:xfrm>
                    <a:prstGeom prst="rect">
                      <a:avLst/>
                    </a:prstGeom>
                  </pic:spPr>
                </pic:pic>
              </a:graphicData>
            </a:graphic>
          </wp:inline>
        </w:drawing>
      </w:r>
    </w:p>
    <w:tbl>
      <w:tblPr>
        <w:tblStyle w:val="TableGrid21"/>
        <w:tblW w:w="0" w:type="auto"/>
        <w:tblInd w:w="392" w:type="dxa"/>
        <w:tblLook w:val="04A0"/>
      </w:tblPr>
      <w:tblGrid>
        <w:gridCol w:w="2977"/>
        <w:gridCol w:w="5811"/>
      </w:tblGrid>
      <w:tr w:rsidR="00CB3818" w:rsidRPr="00CB3818" w:rsidTr="00FF09BA">
        <w:tc>
          <w:tcPr>
            <w:tcW w:w="2977" w:type="dxa"/>
          </w:tcPr>
          <w:p w:rsidR="00CB3818" w:rsidRPr="00CB3818" w:rsidRDefault="00CB3818" w:rsidP="00CB3818">
            <w:pPr>
              <w:tabs>
                <w:tab w:val="left" w:pos="567"/>
                <w:tab w:val="left" w:pos="851"/>
              </w:tabs>
              <w:spacing w:before="60" w:after="60" w:line="276" w:lineRule="auto"/>
              <w:ind w:firstLine="0"/>
              <w:jc w:val="center"/>
              <w:rPr>
                <w:rFonts w:eastAsia="Times New Roman"/>
                <w:b/>
                <w:sz w:val="26"/>
                <w:szCs w:val="26"/>
              </w:rPr>
            </w:pPr>
            <w:r w:rsidRPr="00CB3818">
              <w:rPr>
                <w:rFonts w:eastAsia="Times New Roman"/>
                <w:b/>
                <w:sz w:val="26"/>
                <w:szCs w:val="26"/>
              </w:rPr>
              <w:t>FDD</w:t>
            </w:r>
          </w:p>
        </w:tc>
        <w:tc>
          <w:tcPr>
            <w:tcW w:w="5811" w:type="dxa"/>
          </w:tcPr>
          <w:p w:rsidR="00CB3818" w:rsidRPr="00CB3818" w:rsidRDefault="00CB3818" w:rsidP="00CB3818">
            <w:pPr>
              <w:tabs>
                <w:tab w:val="left" w:pos="567"/>
                <w:tab w:val="left" w:pos="851"/>
              </w:tabs>
              <w:spacing w:before="60" w:after="60" w:line="276" w:lineRule="auto"/>
              <w:ind w:firstLine="0"/>
              <w:jc w:val="center"/>
              <w:rPr>
                <w:rFonts w:eastAsia="Times New Roman"/>
                <w:b/>
                <w:sz w:val="26"/>
                <w:szCs w:val="26"/>
              </w:rPr>
            </w:pPr>
            <w:r w:rsidRPr="00CB3818">
              <w:rPr>
                <w:rFonts w:eastAsia="Times New Roman"/>
                <w:b/>
                <w:sz w:val="26"/>
                <w:szCs w:val="26"/>
              </w:rPr>
              <w:t>Khoảng bảo vệ</w:t>
            </w:r>
          </w:p>
        </w:tc>
      </w:tr>
      <w:tr w:rsidR="00CB3818" w:rsidRPr="006B470F" w:rsidTr="00FF09BA">
        <w:tc>
          <w:tcPr>
            <w:tcW w:w="2977" w:type="dxa"/>
          </w:tcPr>
          <w:p w:rsidR="00CB3818" w:rsidRPr="00CB3818" w:rsidRDefault="00CB3818" w:rsidP="00CB3818">
            <w:pPr>
              <w:tabs>
                <w:tab w:val="left" w:pos="567"/>
                <w:tab w:val="left" w:pos="851"/>
              </w:tabs>
              <w:spacing w:before="60" w:after="60" w:line="276" w:lineRule="auto"/>
              <w:ind w:firstLine="0"/>
              <w:rPr>
                <w:rFonts w:eastAsia="Times New Roman"/>
                <w:sz w:val="26"/>
                <w:szCs w:val="26"/>
              </w:rPr>
            </w:pPr>
            <w:r w:rsidRPr="00CB3818">
              <w:rPr>
                <w:rFonts w:eastAsia="Times New Roman"/>
                <w:sz w:val="26"/>
                <w:szCs w:val="26"/>
                <w:lang w:val="vi-VN"/>
              </w:rPr>
              <w:t>Uplink 703-733 MHz; Downlink 758-788 MHz</w:t>
            </w:r>
          </w:p>
        </w:tc>
        <w:tc>
          <w:tcPr>
            <w:tcW w:w="5811" w:type="dxa"/>
          </w:tcPr>
          <w:p w:rsidR="00CB3818" w:rsidRPr="00CB3818" w:rsidRDefault="00CB3818" w:rsidP="00CB3818">
            <w:pPr>
              <w:spacing w:before="60" w:after="60" w:line="276" w:lineRule="auto"/>
              <w:ind w:firstLine="0"/>
              <w:rPr>
                <w:rFonts w:eastAsia="Times New Roman"/>
                <w:sz w:val="26"/>
                <w:szCs w:val="26"/>
                <w:lang w:val="vi-VN"/>
              </w:rPr>
            </w:pPr>
            <w:r w:rsidRPr="00CB3818">
              <w:rPr>
                <w:rFonts w:eastAsia="Times New Roman"/>
                <w:sz w:val="26"/>
                <w:szCs w:val="26"/>
              </w:rPr>
              <w:t xml:space="preserve">Liền kề dưới Uplink: </w:t>
            </w:r>
            <w:r w:rsidRPr="00CB3818">
              <w:rPr>
                <w:rFonts w:eastAsia="Times New Roman"/>
                <w:sz w:val="26"/>
                <w:szCs w:val="26"/>
                <w:lang w:val="vi-VN"/>
              </w:rPr>
              <w:t>9 MHz (694-703 MHz)</w:t>
            </w:r>
          </w:p>
          <w:p w:rsidR="00CB3818" w:rsidRPr="00CB3818" w:rsidRDefault="00CB3818" w:rsidP="00CB3818">
            <w:pPr>
              <w:tabs>
                <w:tab w:val="left" w:pos="567"/>
                <w:tab w:val="left" w:pos="851"/>
              </w:tabs>
              <w:spacing w:before="60" w:after="60" w:line="276" w:lineRule="auto"/>
              <w:ind w:firstLine="0"/>
              <w:rPr>
                <w:rFonts w:eastAsia="Times New Roman"/>
                <w:sz w:val="26"/>
                <w:szCs w:val="26"/>
                <w:lang w:val="vi-VN"/>
              </w:rPr>
            </w:pPr>
            <w:r w:rsidRPr="00CB3818">
              <w:rPr>
                <w:rFonts w:eastAsia="Times New Roman"/>
                <w:sz w:val="26"/>
                <w:szCs w:val="26"/>
                <w:lang w:val="vi-VN"/>
              </w:rPr>
              <w:t>Liền kề trên Downlink: 3 MHz (788-791 MHz)</w:t>
            </w:r>
          </w:p>
          <w:p w:rsidR="00CB3818" w:rsidRPr="00CB3818" w:rsidRDefault="00CB3818" w:rsidP="00CB3818">
            <w:pPr>
              <w:tabs>
                <w:tab w:val="left" w:pos="567"/>
                <w:tab w:val="left" w:pos="851"/>
              </w:tabs>
              <w:spacing w:before="60" w:after="60" w:line="276" w:lineRule="auto"/>
              <w:ind w:firstLine="0"/>
              <w:rPr>
                <w:rFonts w:eastAsia="Times New Roman"/>
                <w:sz w:val="26"/>
                <w:szCs w:val="26"/>
                <w:lang w:val="vi-VN"/>
              </w:rPr>
            </w:pPr>
            <w:r w:rsidRPr="00CB3818">
              <w:rPr>
                <w:rFonts w:eastAsia="Times New Roman"/>
                <w:sz w:val="26"/>
                <w:szCs w:val="26"/>
                <w:lang w:val="vi-VN"/>
              </w:rPr>
              <w:lastRenderedPageBreak/>
              <w:t>Centre gap: tối thiểu 5 MHz (748-758 MHz) cộng với phần mở rộng dành cho SDL (738-758 MHz)</w:t>
            </w:r>
          </w:p>
        </w:tc>
      </w:tr>
    </w:tbl>
    <w:p w:rsidR="00CB3818" w:rsidRPr="00CB3818" w:rsidRDefault="00CB3818" w:rsidP="00CB3818">
      <w:pPr>
        <w:numPr>
          <w:ilvl w:val="0"/>
          <w:numId w:val="7"/>
        </w:numPr>
        <w:spacing w:line="264" w:lineRule="auto"/>
        <w:ind w:left="924" w:hanging="357"/>
        <w:rPr>
          <w:rFonts w:eastAsia="Times New Roman"/>
          <w:b/>
          <w:i/>
          <w:lang w:val="vi-VN" w:eastAsia="en-US"/>
        </w:rPr>
      </w:pPr>
      <w:r w:rsidRPr="00CB3818">
        <w:rPr>
          <w:rFonts w:eastAsia="Times New Roman"/>
          <w:b/>
          <w:i/>
          <w:lang w:val="vi-VN" w:eastAsia="en-US"/>
        </w:rPr>
        <w:lastRenderedPageBreak/>
        <w:t>Tại Châu Á- Thái Bình Dương</w:t>
      </w:r>
    </w:p>
    <w:p w:rsidR="00CB3818" w:rsidRPr="00CB3818" w:rsidRDefault="00CB3818" w:rsidP="00CB3818">
      <w:pPr>
        <w:spacing w:line="264" w:lineRule="auto"/>
        <w:rPr>
          <w:rFonts w:eastAsia="Times New Roman"/>
          <w:lang w:val="vi-VN" w:eastAsia="en-US"/>
        </w:rPr>
      </w:pPr>
      <w:r w:rsidRPr="00CB3818">
        <w:rPr>
          <w:rFonts w:eastAsia="Times New Roman"/>
          <w:lang w:val="vi-VN" w:eastAsia="en-US"/>
        </w:rPr>
        <w:t xml:space="preserve">Các nước khu vực Đông Nam Á như Thái Lan, </w:t>
      </w:r>
      <w:r w:rsidR="00A44337">
        <w:rPr>
          <w:rFonts w:eastAsia="Times New Roman"/>
          <w:lang w:val="vi-VN" w:eastAsia="en-US"/>
        </w:rPr>
        <w:t xml:space="preserve">Malaysia, </w:t>
      </w:r>
      <w:r w:rsidRPr="00CB3818">
        <w:rPr>
          <w:rFonts w:eastAsia="Times New Roman"/>
          <w:lang w:val="vi-VN" w:eastAsia="en-US"/>
        </w:rPr>
        <w:t xml:space="preserve"> Lào, Campuchia đã xác định sử dụng phương án A5 (ITU-R M.1036) cho quy hoạch băng tần 700 MHz.</w:t>
      </w:r>
    </w:p>
    <w:p w:rsidR="00CB3818" w:rsidRPr="00CB3818" w:rsidRDefault="00CB3818" w:rsidP="00CB3818">
      <w:pPr>
        <w:spacing w:line="264" w:lineRule="auto"/>
        <w:rPr>
          <w:rFonts w:eastAsia="Times New Roman"/>
          <w:lang w:val="vi-VN" w:eastAsia="en-US"/>
        </w:rPr>
      </w:pPr>
      <w:r w:rsidRPr="00CB3818">
        <w:rPr>
          <w:rFonts w:eastAsia="Times New Roman"/>
          <w:lang w:val="vi-VN" w:eastAsia="en-US"/>
        </w:rPr>
        <w:t>Úc, Nhật Bản</w:t>
      </w:r>
      <w:r w:rsidR="00A44337">
        <w:rPr>
          <w:rFonts w:eastAsia="Times New Roman"/>
          <w:lang w:val="vi-VN" w:eastAsia="en-US"/>
        </w:rPr>
        <w:t xml:space="preserve">, Newzeland, </w:t>
      </w:r>
      <w:r w:rsidR="00A44337" w:rsidRPr="00CB3818">
        <w:rPr>
          <w:rFonts w:eastAsia="Times New Roman"/>
          <w:lang w:val="vi-VN" w:eastAsia="en-US"/>
        </w:rPr>
        <w:t>Singapore</w:t>
      </w:r>
      <w:r w:rsidR="008F5229">
        <w:rPr>
          <w:rFonts w:eastAsia="Times New Roman"/>
          <w:lang w:val="vi-VN" w:eastAsia="en-US"/>
        </w:rPr>
        <w:t>, Philippines</w:t>
      </w:r>
      <w:r w:rsidRPr="00CB3818">
        <w:rPr>
          <w:rFonts w:eastAsia="Times New Roman"/>
          <w:lang w:val="vi-VN" w:eastAsia="en-US"/>
        </w:rPr>
        <w:t xml:space="preserve"> cũng sử dụng quy hoạch A5 (ITU-R M.1036) cho băng tần 700 MHz và đã cấp phép cho các doanh nghiệp triển khai hệ thống thông tin di động IMT.</w:t>
      </w:r>
    </w:p>
    <w:p w:rsidR="00CB3818" w:rsidRPr="00CB3818" w:rsidRDefault="00CB3818" w:rsidP="00CB3818">
      <w:pPr>
        <w:spacing w:line="240" w:lineRule="auto"/>
        <w:jc w:val="center"/>
        <w:rPr>
          <w:rFonts w:eastAsia="Times New Roman"/>
          <w:lang w:eastAsia="en-US"/>
        </w:rPr>
      </w:pPr>
      <w:r w:rsidRPr="00CB3818">
        <w:rPr>
          <w:rFonts w:eastAsia="Times New Roman"/>
          <w:noProof/>
          <w:lang w:eastAsia="en-US"/>
        </w:rPr>
        <w:drawing>
          <wp:inline distT="0" distB="0" distL="0" distR="0">
            <wp:extent cx="5372100" cy="1476375"/>
            <wp:effectExtent l="0" t="0" r="0" b="9525"/>
            <wp:docPr id="29"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2100" cy="1476375"/>
                    </a:xfrm>
                    <a:prstGeom prst="rect">
                      <a:avLst/>
                    </a:prstGeom>
                    <a:noFill/>
                    <a:ln>
                      <a:noFill/>
                    </a:ln>
                  </pic:spPr>
                </pic:pic>
              </a:graphicData>
            </a:graphic>
          </wp:inline>
        </w:drawing>
      </w:r>
    </w:p>
    <w:p w:rsidR="00CB3818" w:rsidRPr="00CB3818" w:rsidRDefault="00CB3818" w:rsidP="00CB3818">
      <w:pPr>
        <w:numPr>
          <w:ilvl w:val="0"/>
          <w:numId w:val="7"/>
        </w:numPr>
        <w:spacing w:line="264" w:lineRule="auto"/>
        <w:rPr>
          <w:rFonts w:eastAsia="Times New Roman"/>
          <w:b/>
          <w:i/>
          <w:lang w:eastAsia="en-US"/>
        </w:rPr>
      </w:pPr>
      <w:r w:rsidRPr="00CB3818">
        <w:rPr>
          <w:rFonts w:eastAsia="Times New Roman"/>
          <w:b/>
          <w:i/>
          <w:lang w:eastAsia="en-US"/>
        </w:rPr>
        <w:t>Tại Trung Quốc</w:t>
      </w:r>
    </w:p>
    <w:p w:rsidR="00CB3818" w:rsidRPr="00CB3818" w:rsidRDefault="00CB3818" w:rsidP="00CB3818">
      <w:pPr>
        <w:spacing w:line="264" w:lineRule="auto"/>
        <w:rPr>
          <w:lang w:val="vi-VN" w:eastAsia="en-US"/>
        </w:rPr>
      </w:pPr>
      <w:r w:rsidRPr="00CB3818">
        <w:rPr>
          <w:lang w:val="vi-VN" w:eastAsia="en-US"/>
        </w:rPr>
        <w:t>Hiện nay, Trung Quốc đang xem xét sử dụng phương án quy hoạch A6 (ITU-R M.1036), quy hoạch băng tần 700 MHz cho IMT theo phương án APT 700 TDD song công theo thời gian.</w:t>
      </w:r>
    </w:p>
    <w:p w:rsidR="00CB3818" w:rsidRPr="00CB3818" w:rsidRDefault="00CB3818" w:rsidP="00CB3818">
      <w:pPr>
        <w:spacing w:line="264" w:lineRule="auto"/>
        <w:ind w:firstLine="0"/>
        <w:rPr>
          <w:lang w:val="vi-VN" w:eastAsia="en-US"/>
        </w:rPr>
      </w:pPr>
      <w:r w:rsidRPr="00CB3818">
        <w:rPr>
          <w:noProof/>
          <w:lang w:eastAsia="en-US"/>
        </w:rPr>
        <w:drawing>
          <wp:inline distT="0" distB="0" distL="0" distR="0">
            <wp:extent cx="5638800" cy="7429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4902" cy="751614"/>
                    </a:xfrm>
                    <a:prstGeom prst="rect">
                      <a:avLst/>
                    </a:prstGeom>
                    <a:noFill/>
                    <a:ln>
                      <a:noFill/>
                    </a:ln>
                  </pic:spPr>
                </pic:pic>
              </a:graphicData>
            </a:graphic>
          </wp:inline>
        </w:drawing>
      </w:r>
    </w:p>
    <w:p w:rsidR="002530B6" w:rsidRPr="00CB3818" w:rsidRDefault="00CB3818" w:rsidP="00241E88">
      <w:pPr>
        <w:rPr>
          <w:rFonts w:eastAsia="Times New Roman"/>
          <w:b/>
          <w:lang w:val="vi-VN" w:eastAsia="en-US"/>
        </w:rPr>
      </w:pPr>
      <w:r w:rsidRPr="00CB3818">
        <w:rPr>
          <w:rFonts w:eastAsia="Times New Roman"/>
          <w:b/>
          <w:lang w:val="vi-VN" w:eastAsia="en-US"/>
        </w:rPr>
        <w:t xml:space="preserve">4. </w:t>
      </w:r>
      <w:r w:rsidR="002530B6" w:rsidRPr="00CB3818">
        <w:rPr>
          <w:rFonts w:eastAsia="Times New Roman"/>
          <w:b/>
          <w:lang w:val="vi-VN" w:eastAsia="en-US"/>
        </w:rPr>
        <w:t>Đánh giá chung:</w:t>
      </w:r>
    </w:p>
    <w:p w:rsidR="00241E88" w:rsidRDefault="00241E88" w:rsidP="00241E88">
      <w:pPr>
        <w:rPr>
          <w:rFonts w:eastAsia="Times New Roman"/>
          <w:lang w:val="vi-VN" w:eastAsia="en-US"/>
        </w:rPr>
      </w:pPr>
      <w:r w:rsidRPr="00883BF5">
        <w:rPr>
          <w:rFonts w:eastAsia="Times New Roman"/>
          <w:lang w:val="vi-VN" w:eastAsia="en-US"/>
        </w:rPr>
        <w:t xml:space="preserve">Theo </w:t>
      </w:r>
      <w:r w:rsidR="005C50C7">
        <w:rPr>
          <w:rFonts w:eastAsia="Times New Roman"/>
          <w:lang w:val="vi-VN" w:eastAsia="en-US"/>
        </w:rPr>
        <w:t>ước tính</w:t>
      </w:r>
      <w:r w:rsidRPr="00883BF5">
        <w:rPr>
          <w:rFonts w:eastAsia="Times New Roman"/>
          <w:lang w:val="vi-VN" w:eastAsia="en-US"/>
        </w:rPr>
        <w:t xml:space="preserve"> của GSMA, khu vực và các quốc gia chấp thuận quy hoạch APT700 FDD </w:t>
      </w:r>
      <w:r w:rsidR="00A63E1F">
        <w:rPr>
          <w:rFonts w:eastAsia="Times New Roman"/>
          <w:lang w:val="vi-VN" w:eastAsia="en-US"/>
        </w:rPr>
        <w:t xml:space="preserve">(phương án A7 và A5) </w:t>
      </w:r>
      <w:r w:rsidRPr="00883BF5">
        <w:rPr>
          <w:rFonts w:eastAsia="Times New Roman"/>
          <w:lang w:val="vi-VN" w:eastAsia="en-US"/>
        </w:rPr>
        <w:t>có dân số khoảng 4 tỉ người. Có thể thấy, quy hoạch APT700 FDD có tiềm năng lớn nhất trở thành xu hướng toàn cầu về quy hoạch băng tần 700 MHz cho IMT.</w:t>
      </w:r>
      <w:r w:rsidR="008D6594">
        <w:rPr>
          <w:rFonts w:eastAsia="Times New Roman"/>
          <w:lang w:val="vi-VN" w:eastAsia="en-US"/>
        </w:rPr>
        <w:t xml:space="preserve"> Đồng thời, là quy hoạch tương thích cho cả triển khai 4G và 5G theo các quy hoạch của 3GPP.</w:t>
      </w:r>
    </w:p>
    <w:p w:rsidR="002B1B61" w:rsidRDefault="0088092C" w:rsidP="008537AE">
      <w:pPr>
        <w:pStyle w:val="Heading1"/>
        <w:rPr>
          <w:lang w:val="sv-SE"/>
        </w:rPr>
      </w:pPr>
      <w:bookmarkStart w:id="5" w:name="_Toc2336369"/>
      <w:r>
        <w:rPr>
          <w:lang w:val="sv-SE"/>
        </w:rPr>
        <w:t>III.</w:t>
      </w:r>
      <w:r w:rsidR="002B1B61">
        <w:rPr>
          <w:lang w:val="sv-SE"/>
        </w:rPr>
        <w:t xml:space="preserve"> NHU CẦU </w:t>
      </w:r>
      <w:r w:rsidR="00DA7992">
        <w:rPr>
          <w:lang w:val="vi-VN"/>
        </w:rPr>
        <w:t xml:space="preserve">VÀ HIỆN TRẠNG </w:t>
      </w:r>
      <w:r w:rsidR="002B1B61">
        <w:rPr>
          <w:lang w:val="sv-SE"/>
        </w:rPr>
        <w:t>SỬ DỤNG BĂNG TẦN 700 MH</w:t>
      </w:r>
      <w:r w:rsidR="001750EA">
        <w:rPr>
          <w:lang w:val="vi-VN"/>
        </w:rPr>
        <w:t>z</w:t>
      </w:r>
      <w:r w:rsidR="002B1B61">
        <w:rPr>
          <w:lang w:val="sv-SE"/>
        </w:rPr>
        <w:t xml:space="preserve"> TẠI VIỆT NAM</w:t>
      </w:r>
      <w:bookmarkEnd w:id="5"/>
    </w:p>
    <w:p w:rsidR="002B1B61" w:rsidRDefault="00654139" w:rsidP="006136F6">
      <w:pPr>
        <w:pStyle w:val="Heading2"/>
        <w:spacing w:after="120"/>
        <w:rPr>
          <w:lang w:val="sv-SE"/>
        </w:rPr>
      </w:pPr>
      <w:bookmarkStart w:id="6" w:name="_Toc2336370"/>
      <w:r>
        <w:rPr>
          <w:lang w:val="sv-SE"/>
        </w:rPr>
        <w:t>1. Nhu cầu cho hệ thống thông tin di động IMT</w:t>
      </w:r>
      <w:bookmarkEnd w:id="6"/>
    </w:p>
    <w:p w:rsidR="00097144" w:rsidRDefault="00952F26" w:rsidP="002B1B61">
      <w:pPr>
        <w:rPr>
          <w:lang w:val="sv-SE"/>
        </w:rPr>
      </w:pPr>
      <w:r>
        <w:rPr>
          <w:lang w:val="vi-VN"/>
        </w:rPr>
        <w:t>B</w:t>
      </w:r>
      <w:r w:rsidR="003C4C3F">
        <w:rPr>
          <w:lang w:val="sv-SE"/>
        </w:rPr>
        <w:t xml:space="preserve">ăng tần 700 MHz có giá trị </w:t>
      </w:r>
      <w:r>
        <w:rPr>
          <w:lang w:val="vi-VN"/>
        </w:rPr>
        <w:t xml:space="preserve">thương mại </w:t>
      </w:r>
      <w:r w:rsidR="003C4C3F">
        <w:rPr>
          <w:lang w:val="sv-SE"/>
        </w:rPr>
        <w:t xml:space="preserve">cao </w:t>
      </w:r>
      <w:r w:rsidR="008152F2">
        <w:rPr>
          <w:lang w:val="sv-SE"/>
        </w:rPr>
        <w:t xml:space="preserve">đối với thông tin di động </w:t>
      </w:r>
      <w:r w:rsidR="003C4C3F">
        <w:rPr>
          <w:lang w:val="sv-SE"/>
        </w:rPr>
        <w:t>vì có ưu điểm lớn về khả năng phủ sóng, đâm xuyên tốt</w:t>
      </w:r>
      <w:r w:rsidR="00CE425D">
        <w:rPr>
          <w:lang w:val="sv-SE"/>
        </w:rPr>
        <w:t>, mang h</w:t>
      </w:r>
      <w:r w:rsidR="008152F2">
        <w:rPr>
          <w:lang w:val="sv-SE"/>
        </w:rPr>
        <w:t xml:space="preserve">iệu quả đầu từ cao.Trong bối cảnh quỹ tần số dưới 1 GHz cho thông tin di động là hữu hạn, </w:t>
      </w:r>
      <w:r w:rsidR="008152F2">
        <w:rPr>
          <w:lang w:val="sv-SE"/>
        </w:rPr>
        <w:lastRenderedPageBreak/>
        <w:t>băng tần 900 MHz đã được cấp phép hết và còn được sử dụng cho hệ thống 2G</w:t>
      </w:r>
      <w:r w:rsidR="00BF7B23">
        <w:rPr>
          <w:lang w:val="vi-VN"/>
        </w:rPr>
        <w:t xml:space="preserve"> và 3G</w:t>
      </w:r>
      <w:r w:rsidR="008152F2">
        <w:rPr>
          <w:lang w:val="sv-SE"/>
        </w:rPr>
        <w:t>, các doanh nghiệp viễn thông xem băng tần 700 MHz như là một giải pháp quan trọng, hiệu quả khi triển khai công nghệ 4G để mở rộng vùng phủ</w:t>
      </w:r>
      <w:r>
        <w:rPr>
          <w:lang w:val="vi-VN"/>
        </w:rPr>
        <w:t>, triển khai các mạng IoT</w:t>
      </w:r>
      <w:r w:rsidR="008152F2">
        <w:rPr>
          <w:lang w:val="sv-SE"/>
        </w:rPr>
        <w:t>. Do vậy, nhu cầu sử dụng băng tầ</w:t>
      </w:r>
      <w:r w:rsidR="00CE425D">
        <w:rPr>
          <w:lang w:val="sv-SE"/>
        </w:rPr>
        <w:t xml:space="preserve">n 700 MHz cho thông tin </w:t>
      </w:r>
      <w:r w:rsidR="00CE425D">
        <w:rPr>
          <w:lang w:val="vi-VN"/>
        </w:rPr>
        <w:t>d</w:t>
      </w:r>
      <w:r w:rsidR="008152F2">
        <w:rPr>
          <w:lang w:val="sv-SE"/>
        </w:rPr>
        <w:t>i động là rất lớn.</w:t>
      </w:r>
    </w:p>
    <w:p w:rsidR="00BF7B23" w:rsidRDefault="008152F2" w:rsidP="00BF7B23">
      <w:pPr>
        <w:rPr>
          <w:lang w:val="sv-SE"/>
        </w:rPr>
      </w:pPr>
      <w:r>
        <w:rPr>
          <w:lang w:val="sv-SE"/>
        </w:rPr>
        <w:t>Việt Nam đã có định hướng sử dụng băng tần 700 MHz cho thông tin di động ngay khi tiến hành số hóa truyền hình trên băng tần này. Dự kiến có thể cấp phép cho doanh nghiệp để triển khai thông tin di động ngay khi kết thúc việc giải phóng băng tần 700 MHz sau khi số hóa truyền hình.</w:t>
      </w:r>
    </w:p>
    <w:p w:rsidR="00654139" w:rsidRPr="00BF7B23" w:rsidRDefault="00BF7B23" w:rsidP="00BF7B23">
      <w:pPr>
        <w:rPr>
          <w:b/>
          <w:lang w:val="vi-VN"/>
        </w:rPr>
      </w:pPr>
      <w:r w:rsidRPr="00BF7B23">
        <w:rPr>
          <w:b/>
          <w:lang w:val="vi-VN"/>
        </w:rPr>
        <w:t>2</w:t>
      </w:r>
      <w:r w:rsidR="00654139" w:rsidRPr="00BF7B23">
        <w:rPr>
          <w:b/>
          <w:lang w:val="sv-SE"/>
        </w:rPr>
        <w:t xml:space="preserve">. </w:t>
      </w:r>
      <w:r w:rsidR="00207EEE">
        <w:rPr>
          <w:b/>
          <w:lang w:val="vi-VN"/>
        </w:rPr>
        <w:t xml:space="preserve">Hiện trạng sử dụng của </w:t>
      </w:r>
      <w:r>
        <w:rPr>
          <w:b/>
          <w:lang w:val="vi-VN"/>
        </w:rPr>
        <w:t>hệ thống vô tuyế</w:t>
      </w:r>
      <w:r w:rsidR="00B21185">
        <w:rPr>
          <w:b/>
          <w:lang w:val="vi-VN"/>
        </w:rPr>
        <w:t>n khác</w:t>
      </w:r>
    </w:p>
    <w:p w:rsidR="00097144" w:rsidRPr="002B1B61" w:rsidRDefault="00207EEE" w:rsidP="002B1B61">
      <w:pPr>
        <w:rPr>
          <w:lang w:val="sv-SE"/>
        </w:rPr>
      </w:pPr>
      <w:r>
        <w:rPr>
          <w:lang w:val="vi-VN"/>
        </w:rPr>
        <w:t xml:space="preserve">Hiện nay, </w:t>
      </w:r>
      <w:r w:rsidR="006136F6">
        <w:rPr>
          <w:lang w:val="vi-VN"/>
        </w:rPr>
        <w:t xml:space="preserve">các hệ thống vô tuyến chuyên dùng đang tạm thời sử dụng một phần các đoạn băng tần </w:t>
      </w:r>
      <w:r w:rsidR="00A535BD">
        <w:rPr>
          <w:lang w:val="vi-VN"/>
        </w:rPr>
        <w:t>73</w:t>
      </w:r>
      <w:r w:rsidR="006136F6">
        <w:rPr>
          <w:lang w:val="vi-VN"/>
        </w:rPr>
        <w:t>3-758 MHz và 788-806 MHz</w:t>
      </w:r>
      <w:r w:rsidR="00C80D8C">
        <w:rPr>
          <w:lang w:val="sv-SE"/>
        </w:rPr>
        <w:t xml:space="preserve">. </w:t>
      </w:r>
      <w:r w:rsidR="008122C3">
        <w:rPr>
          <w:lang w:val="vi-VN"/>
        </w:rPr>
        <w:t>Vì vậy, các đoạn băng tần này sẽ được xem xét tiếp sau khi các h</w:t>
      </w:r>
      <w:r w:rsidR="00A535BD">
        <w:rPr>
          <w:lang w:val="vi-VN"/>
        </w:rPr>
        <w:t xml:space="preserve">ệ thống vô tuyến chuyên dùng </w:t>
      </w:r>
      <w:r w:rsidR="008122C3">
        <w:rPr>
          <w:lang w:val="vi-VN"/>
        </w:rPr>
        <w:t>được giải phóng khỏi các đoạn băng tần này</w:t>
      </w:r>
      <w:r w:rsidR="00C80D8C">
        <w:rPr>
          <w:lang w:val="sv-SE"/>
        </w:rPr>
        <w:t>.</w:t>
      </w:r>
    </w:p>
    <w:p w:rsidR="00D11AB2" w:rsidRDefault="002B1B61" w:rsidP="008537AE">
      <w:pPr>
        <w:pStyle w:val="Heading1"/>
        <w:rPr>
          <w:lang w:val="sv-SE"/>
        </w:rPr>
      </w:pPr>
      <w:bookmarkStart w:id="7" w:name="_Toc2336371"/>
      <w:r>
        <w:rPr>
          <w:lang w:val="sv-SE"/>
        </w:rPr>
        <w:t xml:space="preserve">IV. </w:t>
      </w:r>
      <w:r w:rsidR="0088092C">
        <w:rPr>
          <w:lang w:val="sv-SE"/>
        </w:rPr>
        <w:t>ĐỀ XUẤT QUY HOẠCH BĂNG TẦN 700 MH</w:t>
      </w:r>
      <w:r w:rsidR="00A50D40">
        <w:rPr>
          <w:lang w:val="vi-VN"/>
        </w:rPr>
        <w:t>z</w:t>
      </w:r>
      <w:r w:rsidR="0088092C">
        <w:rPr>
          <w:lang w:val="sv-SE"/>
        </w:rPr>
        <w:t xml:space="preserve"> TẠI VIỆT NAM</w:t>
      </w:r>
      <w:bookmarkEnd w:id="7"/>
    </w:p>
    <w:p w:rsidR="00241E88" w:rsidRDefault="008537AE" w:rsidP="008537AE">
      <w:pPr>
        <w:pStyle w:val="Heading2"/>
        <w:rPr>
          <w:lang w:val="sv-SE"/>
        </w:rPr>
      </w:pPr>
      <w:bookmarkStart w:id="8" w:name="_Toc2336372"/>
      <w:r>
        <w:rPr>
          <w:lang w:val="vi-VN"/>
        </w:rPr>
        <w:t xml:space="preserve">1. </w:t>
      </w:r>
      <w:r w:rsidR="00097144" w:rsidRPr="00097144">
        <w:rPr>
          <w:lang w:val="sv-SE"/>
        </w:rPr>
        <w:t>Lựa chọn phương án q</w:t>
      </w:r>
      <w:r w:rsidR="00241E88">
        <w:rPr>
          <w:lang w:val="sv-SE"/>
        </w:rPr>
        <w:t>uy hoạch APT700 FDD</w:t>
      </w:r>
      <w:bookmarkEnd w:id="8"/>
    </w:p>
    <w:p w:rsidR="0027376B" w:rsidRDefault="00241E88" w:rsidP="00097144">
      <w:pPr>
        <w:spacing w:after="0"/>
        <w:ind w:firstLine="720"/>
        <w:rPr>
          <w:rFonts w:eastAsia="Times New Roman"/>
          <w:lang w:val="vi-VN" w:eastAsia="en-US"/>
        </w:rPr>
      </w:pPr>
      <w:r w:rsidRPr="00883BF5">
        <w:rPr>
          <w:rFonts w:eastAsia="Times New Roman"/>
          <w:lang w:val="vi-VN" w:eastAsia="en-US"/>
        </w:rPr>
        <w:t>Từ kinh nghiệm quốc tế về quy hoạch băng tần 700 MHz cho thấy lựa chọn quy hoạch APT700 FDD là xu hướng lớn nhất cho băng tần 700 MHz hiện nay. Nếu lựa chọn phương án này, Việt Nam cũng sẽ có quy hoạch băng tần 700 MHz hài hòa với các nước trong khu vực Đông Nam Á và Châu Á-Thái Bình Dương. Thêm vào đó, các doanh nghiệp sẽ có thuận lợi về thị trường thiết bị, khả năng kết nối roaming quốc tế do có nhiều quốc gia, khu vực sử dụng quy hoạch tương đồng. Vì vậy, đề xuất lựa chọn quy hoạch băng tần 700 MHz cho thông tin di động tại Việt Nam theo phương án APT700 FDD.</w:t>
      </w:r>
    </w:p>
    <w:p w:rsidR="00A21D1E" w:rsidRDefault="00CE425D" w:rsidP="00097144">
      <w:pPr>
        <w:spacing w:after="0"/>
        <w:ind w:firstLine="720"/>
        <w:rPr>
          <w:rFonts w:eastAsia="Times New Roman"/>
          <w:lang w:val="vi-VN" w:eastAsia="en-US"/>
        </w:rPr>
      </w:pPr>
      <w:r>
        <w:rPr>
          <w:rFonts w:eastAsia="Times New Roman"/>
          <w:lang w:val="vi-VN" w:eastAsia="en-US"/>
        </w:rPr>
        <w:t>Trên cơ sở</w:t>
      </w:r>
      <w:r w:rsidR="003A3F06">
        <w:rPr>
          <w:rFonts w:eastAsia="Times New Roman"/>
          <w:lang w:val="vi-VN" w:eastAsia="en-US"/>
        </w:rPr>
        <w:t xml:space="preserve"> xem xét đến </w:t>
      </w:r>
      <w:r>
        <w:rPr>
          <w:rFonts w:eastAsia="Times New Roman"/>
          <w:lang w:val="vi-VN" w:eastAsia="en-US"/>
        </w:rPr>
        <w:t>hiện trạng</w:t>
      </w:r>
      <w:r w:rsidR="003A3F06">
        <w:rPr>
          <w:rFonts w:eastAsia="Times New Roman"/>
          <w:lang w:val="vi-VN" w:eastAsia="en-US"/>
        </w:rPr>
        <w:t xml:space="preserve"> băng tần </w:t>
      </w:r>
      <w:r>
        <w:rPr>
          <w:rFonts w:eastAsia="Times New Roman"/>
          <w:lang w:val="vi-VN" w:eastAsia="en-US"/>
        </w:rPr>
        <w:t>694-806 MHz</w:t>
      </w:r>
      <w:r w:rsidR="00952F26">
        <w:rPr>
          <w:rFonts w:eastAsia="Times New Roman"/>
          <w:lang w:val="vi-VN" w:eastAsia="en-US"/>
        </w:rPr>
        <w:t>, đề xuất</w:t>
      </w:r>
      <w:r w:rsidR="003A3F06">
        <w:rPr>
          <w:rFonts w:eastAsia="Times New Roman"/>
          <w:lang w:val="vi-VN" w:eastAsia="en-US"/>
        </w:rPr>
        <w:t xml:space="preserve"> quy hoạch cho IMT </w:t>
      </w:r>
      <w:r w:rsidR="00952F26">
        <w:rPr>
          <w:rFonts w:eastAsia="Times New Roman"/>
          <w:lang w:val="vi-VN" w:eastAsia="en-US"/>
        </w:rPr>
        <w:t xml:space="preserve">phổ tần </w:t>
      </w:r>
      <w:r w:rsidR="003A3F06">
        <w:rPr>
          <w:rFonts w:eastAsia="Times New Roman"/>
          <w:lang w:val="vi-VN" w:eastAsia="en-US"/>
        </w:rPr>
        <w:t>2x30  MHz (703-733/758-788 MHz). Quy hoạch này tương đồng với quy hoạch của Châu Âu và Phương án A6 theo khuyến nghị ITU-R M.1036.</w:t>
      </w:r>
    </w:p>
    <w:p w:rsidR="00A50D40" w:rsidRDefault="00A50D40" w:rsidP="00A50D40">
      <w:pPr>
        <w:spacing w:after="0"/>
        <w:ind w:firstLine="0"/>
        <w:rPr>
          <w:rFonts w:eastAsia="Times New Roman"/>
          <w:lang w:val="vi-VN" w:eastAsia="en-US"/>
        </w:rPr>
      </w:pPr>
      <w:r>
        <w:rPr>
          <w:rFonts w:eastAsia="Times New Roman"/>
          <w:noProof/>
          <w:lang w:eastAsia="en-US"/>
        </w:rPr>
        <w:lastRenderedPageBreak/>
        <w:drawing>
          <wp:inline distT="0" distB="0" distL="0" distR="0">
            <wp:extent cx="5751096" cy="1815153"/>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9907" cy="1821090"/>
                    </a:xfrm>
                    <a:prstGeom prst="rect">
                      <a:avLst/>
                    </a:prstGeom>
                    <a:noFill/>
                    <a:ln>
                      <a:noFill/>
                    </a:ln>
                  </pic:spPr>
                </pic:pic>
              </a:graphicData>
            </a:graphic>
          </wp:inline>
        </w:drawing>
      </w:r>
    </w:p>
    <w:p w:rsidR="00A21D1E" w:rsidRDefault="00A21D1E" w:rsidP="00097144">
      <w:pPr>
        <w:spacing w:after="0"/>
        <w:ind w:firstLine="720"/>
        <w:rPr>
          <w:rFonts w:eastAsia="Times New Roman"/>
          <w:lang w:val="vi-VN" w:eastAsia="en-US"/>
        </w:rPr>
      </w:pPr>
      <w:r>
        <w:rPr>
          <w:rFonts w:eastAsia="Times New Roman"/>
          <w:lang w:val="vi-VN" w:eastAsia="en-US"/>
        </w:rPr>
        <w:t>Tuy nhiên, đối với 2 MHz (786-788 MHz)</w:t>
      </w:r>
      <w:r w:rsidR="002748DA">
        <w:rPr>
          <w:rFonts w:eastAsia="Times New Roman"/>
          <w:lang w:val="vi-VN" w:eastAsia="en-US"/>
        </w:rPr>
        <w:t xml:space="preserve"> ở băng tần đường xuống, h</w:t>
      </w:r>
      <w:r>
        <w:rPr>
          <w:rFonts w:eastAsia="Times New Roman"/>
          <w:lang w:val="vi-VN" w:eastAsia="en-US"/>
        </w:rPr>
        <w:t xml:space="preserve">ệ thống thông tin di động IMT phải ưu tiên cho hệ thống vô tuyến </w:t>
      </w:r>
      <w:r w:rsidR="00B21185">
        <w:rPr>
          <w:rFonts w:eastAsia="Times New Roman"/>
          <w:lang w:val="vi-VN" w:eastAsia="en-US"/>
        </w:rPr>
        <w:t xml:space="preserve">chuyên dùng </w:t>
      </w:r>
      <w:r w:rsidR="002748DA">
        <w:rPr>
          <w:rFonts w:eastAsia="Times New Roman"/>
          <w:lang w:val="vi-VN" w:eastAsia="en-US"/>
        </w:rPr>
        <w:t>để bảo đảm hoạt động thông suốt của hệ thống này.</w:t>
      </w:r>
      <w:r w:rsidR="00A50D40">
        <w:rPr>
          <w:rFonts w:eastAsia="Times New Roman"/>
          <w:lang w:val="vi-VN" w:eastAsia="en-US"/>
        </w:rPr>
        <w:t xml:space="preserve"> Theo nghiên cứu của ITU-R, điều kiện áp dụng đối với hệ thống trạm gốc thông tin di động </w:t>
      </w:r>
      <w:r w:rsidR="00CE425D">
        <w:rPr>
          <w:rFonts w:eastAsia="Times New Roman"/>
          <w:lang w:val="vi-VN" w:eastAsia="en-US"/>
        </w:rPr>
        <w:t xml:space="preserve">sử dụng băng tần 786-788 MHz là </w:t>
      </w:r>
      <w:r w:rsidR="00A50D40">
        <w:rPr>
          <w:rFonts w:eastAsia="Times New Roman"/>
          <w:lang w:val="vi-VN" w:eastAsia="en-US"/>
        </w:rPr>
        <w:t xml:space="preserve">tại khu vực sử dụng hệ thống vô tuyến </w:t>
      </w:r>
      <w:r w:rsidR="00B21185">
        <w:rPr>
          <w:rFonts w:eastAsia="Times New Roman"/>
          <w:lang w:val="vi-VN" w:eastAsia="en-US"/>
        </w:rPr>
        <w:t>chuyên dùng</w:t>
      </w:r>
      <w:r w:rsidR="00A50D40">
        <w:rPr>
          <w:rFonts w:eastAsia="Times New Roman"/>
          <w:lang w:val="vi-VN" w:eastAsia="en-US"/>
        </w:rPr>
        <w:t>, mức cường độ trường của tín hiệu IMT không vượt quá 42 dBuV/m ở băng thông đo 3 MHz.</w:t>
      </w:r>
    </w:p>
    <w:p w:rsidR="00A535BD" w:rsidRPr="007A2A74" w:rsidRDefault="00A535BD" w:rsidP="00097144">
      <w:pPr>
        <w:spacing w:after="0"/>
        <w:ind w:firstLine="720"/>
        <w:rPr>
          <w:rFonts w:eastAsia="Times New Roman"/>
          <w:bCs/>
          <w:szCs w:val="28"/>
          <w:lang w:val="vi-VN" w:eastAsia="en-US"/>
        </w:rPr>
      </w:pPr>
      <w:r>
        <w:rPr>
          <w:rFonts w:eastAsia="Times New Roman"/>
          <w:lang w:val="vi-VN" w:eastAsia="en-US"/>
        </w:rPr>
        <w:t xml:space="preserve">Để đánh giá khả năng gây nhiễu có hại và các khu vực </w:t>
      </w:r>
      <w:r w:rsidR="00D011ED">
        <w:rPr>
          <w:rFonts w:eastAsia="Times New Roman"/>
          <w:lang w:val="vi-VN" w:eastAsia="en-US"/>
        </w:rPr>
        <w:t xml:space="preserve">yêu cầu </w:t>
      </w:r>
      <w:r>
        <w:rPr>
          <w:rFonts w:eastAsia="Times New Roman"/>
          <w:lang w:val="vi-VN" w:eastAsia="en-US"/>
        </w:rPr>
        <w:t xml:space="preserve">bảo vệ cho hệ thống vô tuyến </w:t>
      </w:r>
      <w:r w:rsidR="00B21185">
        <w:rPr>
          <w:rFonts w:eastAsia="Times New Roman"/>
          <w:lang w:val="vi-VN" w:eastAsia="en-US"/>
        </w:rPr>
        <w:t>chuyên dùng</w:t>
      </w:r>
      <w:r w:rsidR="00D011ED">
        <w:rPr>
          <w:rFonts w:eastAsia="Times New Roman"/>
          <w:lang w:val="vi-VN" w:eastAsia="en-US"/>
        </w:rPr>
        <w:t xml:space="preserve">, cần </w:t>
      </w:r>
      <w:r>
        <w:rPr>
          <w:rFonts w:eastAsia="Times New Roman"/>
          <w:lang w:val="vi-VN" w:eastAsia="en-US"/>
        </w:rPr>
        <w:t>hướng dẫn doanh nghiệp</w:t>
      </w:r>
      <w:r w:rsidR="00952F26">
        <w:rPr>
          <w:rFonts w:eastAsia="Times New Roman"/>
          <w:lang w:val="vi-VN" w:eastAsia="en-US"/>
        </w:rPr>
        <w:t xml:space="preserve"> và phối hợp với các đơn vị liên quan</w:t>
      </w:r>
      <w:r>
        <w:rPr>
          <w:rFonts w:eastAsia="Times New Roman"/>
          <w:lang w:val="vi-VN" w:eastAsia="en-US"/>
        </w:rPr>
        <w:t xml:space="preserve"> tr</w:t>
      </w:r>
      <w:r w:rsidR="00D011ED">
        <w:rPr>
          <w:rFonts w:eastAsia="Times New Roman"/>
          <w:lang w:val="vi-VN" w:eastAsia="en-US"/>
        </w:rPr>
        <w:t>ong quá trình triển khai các</w:t>
      </w:r>
      <w:r>
        <w:rPr>
          <w:rFonts w:eastAsia="Times New Roman"/>
          <w:lang w:val="vi-VN" w:eastAsia="en-US"/>
        </w:rPr>
        <w:t xml:space="preserve"> trạm gốc di động có sử dụng đoạn băng tần 786-788 MHz. Do vậy, đề xuất quy định tại Thông tư như sau:</w:t>
      </w:r>
      <w:r w:rsidRPr="00A535BD">
        <w:rPr>
          <w:rFonts w:eastAsia="Times New Roman"/>
          <w:lang w:val="vi-VN" w:eastAsia="en-US"/>
        </w:rPr>
        <w:t>“</w:t>
      </w:r>
      <w:r w:rsidR="004E77B3" w:rsidRPr="004E77B3">
        <w:rPr>
          <w:rFonts w:eastAsia="Times New Roman"/>
          <w:bCs/>
          <w:szCs w:val="28"/>
          <w:lang w:val="vi-VN" w:eastAsia="en-US"/>
        </w:rPr>
        <w:t>Khi sử dụng đoạn băng tần 786-788 MHz, để không gây nhiễu có hại cho hệ thống vô tuyến chuyên dùng, doanh nghiệp phải</w:t>
      </w:r>
      <w:r w:rsidR="004E77B3" w:rsidRPr="004E77B3">
        <w:rPr>
          <w:rFonts w:eastAsia="Times New Roman"/>
          <w:szCs w:val="28"/>
          <w:lang w:val="vi-VN" w:eastAsia="en-US"/>
        </w:rPr>
        <w:t xml:space="preserve"> bảo đảm mức cường độ trường không vượt quá 42 dBµV/m/3MHz (đo ở độ cao 10m) tại một số khu vực; trong trường hợp vẫn còn nhiễu có hại, doanh nghiệp phải tiếp tục thực hiện các giải pháp để </w:t>
      </w:r>
      <w:r w:rsidR="004E77B3" w:rsidRPr="004E77B3">
        <w:rPr>
          <w:rFonts w:eastAsia="Times New Roman"/>
          <w:bCs/>
          <w:szCs w:val="28"/>
          <w:lang w:val="vi-VN" w:eastAsia="en-US"/>
        </w:rPr>
        <w:t xml:space="preserve">xử lý hết nhiễu </w:t>
      </w:r>
      <w:r w:rsidR="004E77B3" w:rsidRPr="004E77B3">
        <w:rPr>
          <w:rFonts w:eastAsia="Times New Roman"/>
          <w:szCs w:val="28"/>
          <w:lang w:val="vi-VN" w:eastAsia="en-US"/>
        </w:rPr>
        <w:t>theo hướng dẫn của Bộ Thông tin và Truyền t</w:t>
      </w:r>
      <w:r w:rsidR="004E77B3">
        <w:rPr>
          <w:rFonts w:eastAsia="Times New Roman"/>
          <w:szCs w:val="28"/>
          <w:lang w:val="vi-VN" w:eastAsia="en-US"/>
        </w:rPr>
        <w:t>hông (Cục Tần số vô tuyến điện)”.</w:t>
      </w:r>
    </w:p>
    <w:p w:rsidR="00A96EF8" w:rsidRPr="00A96EF8" w:rsidRDefault="004D41A2" w:rsidP="00B21185">
      <w:pPr>
        <w:pStyle w:val="Heading2"/>
        <w:spacing w:after="120"/>
        <w:rPr>
          <w:rFonts w:eastAsia="Times New Roman"/>
          <w:lang w:val="vi-VN" w:eastAsia="en-US"/>
        </w:rPr>
      </w:pPr>
      <w:bookmarkStart w:id="9" w:name="_Toc2336373"/>
      <w:r>
        <w:rPr>
          <w:rFonts w:eastAsia="Times New Roman"/>
          <w:lang w:val="vi-VN" w:eastAsia="en-US"/>
        </w:rPr>
        <w:t>2</w:t>
      </w:r>
      <w:r w:rsidR="00A96EF8" w:rsidRPr="00A96EF8">
        <w:rPr>
          <w:rFonts w:eastAsia="Times New Roman"/>
          <w:lang w:val="vi-VN" w:eastAsia="en-US"/>
        </w:rPr>
        <w:t>. Phương án quy hoạch</w:t>
      </w:r>
      <w:r w:rsidR="002C23B2">
        <w:rPr>
          <w:rFonts w:eastAsia="Times New Roman"/>
          <w:lang w:val="vi-VN" w:eastAsia="en-US"/>
        </w:rPr>
        <w:t xml:space="preserve"> chi tiết</w:t>
      </w:r>
      <w:r w:rsidR="0013305B">
        <w:rPr>
          <w:rFonts w:eastAsia="Times New Roman"/>
          <w:lang w:val="vi-VN" w:eastAsia="en-US"/>
        </w:rPr>
        <w:t xml:space="preserve"> băng tần 700 MHz cho </w:t>
      </w:r>
      <w:r w:rsidR="00A96EF8" w:rsidRPr="00A96EF8">
        <w:rPr>
          <w:rFonts w:eastAsia="Times New Roman"/>
          <w:lang w:val="vi-VN" w:eastAsia="en-US"/>
        </w:rPr>
        <w:t>IMT</w:t>
      </w:r>
      <w:bookmarkEnd w:id="9"/>
    </w:p>
    <w:p w:rsidR="007A6DB6" w:rsidRPr="00B102C7" w:rsidRDefault="002C23B2" w:rsidP="007A6DB6">
      <w:pPr>
        <w:rPr>
          <w:rFonts w:eastAsia="Times New Roman"/>
          <w:lang w:val="vi-VN" w:eastAsia="en-US"/>
        </w:rPr>
      </w:pPr>
      <w:r w:rsidRPr="00B102C7">
        <w:rPr>
          <w:rFonts w:eastAsia="Times New Roman"/>
          <w:lang w:val="vi-VN" w:eastAsia="en-US"/>
        </w:rPr>
        <w:t>Theo tiêu chuẩn 3GPP TS 36.104 Release 14 (</w:t>
      </w:r>
      <w:r w:rsidR="007A6DB6" w:rsidRPr="00B102C7">
        <w:rPr>
          <w:rFonts w:eastAsia="Times New Roman"/>
          <w:lang w:val="vi-VN" w:eastAsia="en-US"/>
        </w:rPr>
        <w:t>201</w:t>
      </w:r>
      <w:r w:rsidR="007A6DB6" w:rsidRPr="007A2A74">
        <w:rPr>
          <w:rFonts w:eastAsia="Times New Roman"/>
          <w:lang w:val="vi-VN" w:eastAsia="en-US"/>
        </w:rPr>
        <w:t>7</w:t>
      </w:r>
      <w:r w:rsidRPr="00B102C7">
        <w:rPr>
          <w:rFonts w:eastAsia="Times New Roman"/>
          <w:lang w:val="vi-VN" w:eastAsia="en-US"/>
        </w:rPr>
        <w:t>), công n</w:t>
      </w:r>
      <w:r w:rsidR="00CE425D">
        <w:rPr>
          <w:rFonts w:eastAsia="Times New Roman"/>
          <w:lang w:val="vi-VN" w:eastAsia="en-US"/>
        </w:rPr>
        <w:t>ghệ LTE hỗ trợ các băng thông 1.</w:t>
      </w:r>
      <w:r w:rsidRPr="00B102C7">
        <w:rPr>
          <w:rFonts w:eastAsia="Times New Roman"/>
          <w:lang w:val="vi-VN" w:eastAsia="en-US"/>
        </w:rPr>
        <w:t>4 MHz, 3 MHz, 5 MHz, 10 MHz, 15 MHz và 20 MHz. Về mặt lý thuyết, ở cùng điều kiện so sánh, băng thông lớn hơn cho sử dụng phổ tần hiệu quả cao hơn. Băng thông lớn cho phép truyền tải lượng lớn hơn dữ liệu trong một thời điểm làm giảm trễ và cho trải nghiệm của người dùng tốt hơn.</w:t>
      </w:r>
    </w:p>
    <w:p w:rsidR="002C23B2" w:rsidRPr="007A2A74" w:rsidRDefault="007A6DB6" w:rsidP="007A2A74">
      <w:pPr>
        <w:ind w:firstLine="0"/>
        <w:jc w:val="center"/>
        <w:rPr>
          <w:rFonts w:eastAsia="Times New Roman"/>
          <w:highlight w:val="yellow"/>
          <w:lang w:val="vi-VN" w:eastAsia="en-US"/>
        </w:rPr>
      </w:pPr>
      <w:r>
        <w:rPr>
          <w:rFonts w:eastAsia="Times New Roman"/>
          <w:noProof/>
          <w:lang w:eastAsia="en-US"/>
        </w:rPr>
        <w:lastRenderedPageBreak/>
        <w:drawing>
          <wp:inline distT="0" distB="0" distL="0" distR="0">
            <wp:extent cx="5523230" cy="2076295"/>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020110117526868252994 - Tinh toan toc do LTE.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51498" cy="2086921"/>
                    </a:xfrm>
                    <a:prstGeom prst="rect">
                      <a:avLst/>
                    </a:prstGeom>
                  </pic:spPr>
                </pic:pic>
              </a:graphicData>
            </a:graphic>
          </wp:inline>
        </w:drawing>
      </w:r>
    </w:p>
    <w:p w:rsidR="00D62D2E" w:rsidRPr="00D62D2E" w:rsidRDefault="00D62D2E" w:rsidP="00D62D2E">
      <w:pPr>
        <w:rPr>
          <w:rFonts w:eastAsia="Times New Roman"/>
          <w:lang w:val="vi-VN" w:eastAsia="en-US"/>
        </w:rPr>
      </w:pPr>
      <w:r>
        <w:rPr>
          <w:rFonts w:eastAsia="Times New Roman"/>
          <w:lang w:val="vi-VN" w:eastAsia="en-US"/>
        </w:rPr>
        <w:t xml:space="preserve">Tại Việt Nam, </w:t>
      </w:r>
      <w:r w:rsidRPr="00D62D2E">
        <w:rPr>
          <w:rFonts w:eastAsia="Times New Roman"/>
          <w:lang w:val="vi-VN" w:eastAsia="en-US"/>
        </w:rPr>
        <w:t xml:space="preserve">Quy hoạch phát triển viễn thông quốc gia đến năm 2020 </w:t>
      </w:r>
      <w:r w:rsidR="00391052">
        <w:rPr>
          <w:rFonts w:eastAsia="Times New Roman"/>
          <w:lang w:val="vi-VN" w:eastAsia="en-US"/>
        </w:rPr>
        <w:t xml:space="preserve">đã Thủ tướng Chính phủ phê duyệt (Quyết định </w:t>
      </w:r>
      <w:r w:rsidR="00391052" w:rsidRPr="00391052">
        <w:rPr>
          <w:rFonts w:eastAsia="Times New Roman"/>
          <w:lang w:val="vi-VN" w:eastAsia="en-US"/>
        </w:rPr>
        <w:t>32/2012/QĐ-TTg</w:t>
      </w:r>
      <w:r w:rsidR="00391052">
        <w:rPr>
          <w:rFonts w:eastAsia="Times New Roman"/>
          <w:lang w:val="vi-VN" w:eastAsia="en-US"/>
        </w:rPr>
        <w:t xml:space="preserve"> ngày 27/7/2012) </w:t>
      </w:r>
      <w:r w:rsidRPr="00D62D2E">
        <w:rPr>
          <w:rFonts w:eastAsia="Times New Roman"/>
          <w:lang w:val="vi-VN" w:eastAsia="en-US"/>
        </w:rPr>
        <w:t>định hướng thị trường hình thành từ 3 đến 4 doanh nghiệp viễn thông mạnh. Các quy hoạch băng tần 1800/2100/2300/2600 MHz đều phân chia th</w:t>
      </w:r>
      <w:r>
        <w:rPr>
          <w:rFonts w:eastAsia="Times New Roman"/>
          <w:lang w:val="vi-VN" w:eastAsia="en-US"/>
        </w:rPr>
        <w:t xml:space="preserve">ành 3 đến 4 khối lớn từ 10 </w:t>
      </w:r>
      <w:r w:rsidR="00FA3D7D">
        <w:rPr>
          <w:rFonts w:eastAsia="Times New Roman"/>
          <w:lang w:val="vi-VN" w:eastAsia="en-US"/>
        </w:rPr>
        <w:t xml:space="preserve">MHz </w:t>
      </w:r>
      <w:r>
        <w:rPr>
          <w:rFonts w:eastAsia="Times New Roman"/>
          <w:lang w:val="vi-VN" w:eastAsia="en-US"/>
        </w:rPr>
        <w:t>đến 2</w:t>
      </w:r>
      <w:r w:rsidRPr="00D62D2E">
        <w:rPr>
          <w:rFonts w:eastAsia="Times New Roman"/>
          <w:lang w:val="vi-VN" w:eastAsia="en-US"/>
        </w:rPr>
        <w:t>0 MHz để phân bổ tập trung cho 3-4 doanh nghiệp.</w:t>
      </w:r>
    </w:p>
    <w:p w:rsidR="002C23B2" w:rsidRDefault="00D62D2E" w:rsidP="007A2A74">
      <w:pPr>
        <w:rPr>
          <w:rFonts w:eastAsia="Times New Roman"/>
          <w:b/>
          <w:i/>
          <w:lang w:val="vi-VN" w:eastAsia="en-US"/>
        </w:rPr>
      </w:pPr>
      <w:r>
        <w:rPr>
          <w:rFonts w:eastAsia="Times New Roman"/>
          <w:lang w:val="vi-VN" w:eastAsia="en-US"/>
        </w:rPr>
        <w:t>N</w:t>
      </w:r>
      <w:r w:rsidR="002C23B2" w:rsidRPr="002C23B2">
        <w:rPr>
          <w:rFonts w:eastAsia="Times New Roman"/>
          <w:lang w:val="vi-VN" w:eastAsia="en-US"/>
        </w:rPr>
        <w:t>ếu quy hoạch băng tần 700 MHz theo phương án APT700 FDD 2x30 MHz thì tổng lượng phổ tần dưới 1 GHz khả dụng cấp phép cho IMT là 2x4</w:t>
      </w:r>
      <w:r w:rsidR="00FA3D7D">
        <w:rPr>
          <w:rFonts w:eastAsia="Times New Roman"/>
          <w:lang w:val="vi-VN" w:eastAsia="en-US"/>
        </w:rPr>
        <w:t>0</w:t>
      </w:r>
      <w:r w:rsidR="002C23B2" w:rsidRPr="002C23B2">
        <w:rPr>
          <w:rFonts w:eastAsia="Times New Roman"/>
          <w:lang w:val="vi-VN" w:eastAsia="en-US"/>
        </w:rPr>
        <w:t xml:space="preserve"> MHz (gồm 2x30 MHz băng tần 700 MHz và 2x1</w:t>
      </w:r>
      <w:r w:rsidR="00FA3D7D">
        <w:rPr>
          <w:rFonts w:eastAsia="Times New Roman"/>
          <w:lang w:val="vi-VN" w:eastAsia="en-US"/>
        </w:rPr>
        <w:t>0</w:t>
      </w:r>
      <w:r w:rsidR="002C23B2" w:rsidRPr="002C23B2">
        <w:rPr>
          <w:rFonts w:eastAsia="Times New Roman"/>
          <w:lang w:val="vi-VN" w:eastAsia="en-US"/>
        </w:rPr>
        <w:t xml:space="preserve"> MHz băng tần 850 MHz). Với định hướng hình thành trên thị trường 3-4 nhà mạng lớn, băng tần 700 MHz nên được phân chia không quá 10 MHz cho mỗi nhà mạng. Do vậy, có </w:t>
      </w:r>
      <w:r w:rsidR="004E77B3">
        <w:rPr>
          <w:rFonts w:eastAsia="Times New Roman"/>
          <w:lang w:val="vi-VN" w:eastAsia="en-US"/>
        </w:rPr>
        <w:t xml:space="preserve">thể xem xét phân chia </w:t>
      </w:r>
      <w:r w:rsidR="002C23B2" w:rsidRPr="002C23B2">
        <w:rPr>
          <w:rFonts w:eastAsia="Times New Roman"/>
          <w:lang w:val="vi-VN" w:eastAsia="en-US"/>
        </w:rPr>
        <w:t>2x30 MHzthành 6 khối 2x5 MHz</w:t>
      </w:r>
      <w:r w:rsidR="004E77B3">
        <w:rPr>
          <w:rFonts w:eastAsia="Times New Roman"/>
          <w:lang w:val="vi-VN" w:eastAsia="en-US"/>
        </w:rPr>
        <w:t xml:space="preserve">hoặc </w:t>
      </w:r>
      <w:r w:rsidR="002C23B2" w:rsidRPr="002C23B2">
        <w:rPr>
          <w:rFonts w:eastAsia="Times New Roman"/>
          <w:lang w:val="vi-VN" w:eastAsia="en-US"/>
        </w:rPr>
        <w:t>3 khối 2x10 MHz.</w:t>
      </w:r>
    </w:p>
    <w:tbl>
      <w:tblPr>
        <w:tblStyle w:val="TableGrid7"/>
        <w:tblW w:w="0" w:type="auto"/>
        <w:tblLayout w:type="fixed"/>
        <w:tblLook w:val="04A0"/>
      </w:tblPr>
      <w:tblGrid>
        <w:gridCol w:w="4248"/>
        <w:gridCol w:w="4812"/>
      </w:tblGrid>
      <w:tr w:rsidR="00D62D2E" w:rsidRPr="00D62D2E" w:rsidTr="007A2A74">
        <w:trPr>
          <w:trHeight w:val="389"/>
        </w:trPr>
        <w:tc>
          <w:tcPr>
            <w:tcW w:w="4248" w:type="dxa"/>
          </w:tcPr>
          <w:p w:rsidR="00D62D2E" w:rsidRPr="00D62D2E" w:rsidRDefault="00D62D2E" w:rsidP="00D62D2E">
            <w:pPr>
              <w:spacing w:line="240" w:lineRule="auto"/>
              <w:ind w:firstLine="0"/>
              <w:jc w:val="center"/>
              <w:rPr>
                <w:rFonts w:eastAsia="Arial"/>
                <w:b/>
                <w:szCs w:val="28"/>
              </w:rPr>
            </w:pPr>
            <w:bookmarkStart w:id="10" w:name="OLE_LINK9"/>
            <w:bookmarkStart w:id="11" w:name="OLE_LINK10"/>
            <w:r w:rsidRPr="00D62D2E">
              <w:rPr>
                <w:rFonts w:eastAsia="Arial"/>
                <w:b/>
                <w:szCs w:val="28"/>
              </w:rPr>
              <w:t>Phân chia khối 10 MHz</w:t>
            </w:r>
          </w:p>
        </w:tc>
        <w:tc>
          <w:tcPr>
            <w:tcW w:w="4812" w:type="dxa"/>
          </w:tcPr>
          <w:p w:rsidR="00D62D2E" w:rsidRPr="00D62D2E" w:rsidRDefault="00D62D2E" w:rsidP="00D62D2E">
            <w:pPr>
              <w:spacing w:line="240" w:lineRule="auto"/>
              <w:ind w:firstLine="0"/>
              <w:jc w:val="center"/>
              <w:rPr>
                <w:rFonts w:eastAsia="Arial"/>
                <w:b/>
                <w:szCs w:val="28"/>
              </w:rPr>
            </w:pPr>
            <w:r w:rsidRPr="00D62D2E">
              <w:rPr>
                <w:rFonts w:eastAsia="Arial"/>
                <w:b/>
                <w:szCs w:val="28"/>
              </w:rPr>
              <w:t>Phân chia khối 5 MHz</w:t>
            </w:r>
          </w:p>
        </w:tc>
      </w:tr>
      <w:tr w:rsidR="00D62D2E" w:rsidRPr="006B470F" w:rsidTr="007A2A74">
        <w:tc>
          <w:tcPr>
            <w:tcW w:w="4248" w:type="dxa"/>
          </w:tcPr>
          <w:p w:rsidR="00D62D2E" w:rsidRPr="00D62D2E" w:rsidRDefault="00D62D2E" w:rsidP="00D62D2E">
            <w:pPr>
              <w:spacing w:line="240" w:lineRule="auto"/>
              <w:ind w:firstLine="0"/>
              <w:rPr>
                <w:rFonts w:eastAsia="Arial"/>
                <w:szCs w:val="28"/>
              </w:rPr>
            </w:pPr>
            <w:r w:rsidRPr="00D62D2E">
              <w:rPr>
                <w:rFonts w:eastAsia="Arial"/>
                <w:szCs w:val="28"/>
              </w:rPr>
              <w:t>Ưu điểm:</w:t>
            </w:r>
          </w:p>
          <w:p w:rsidR="00D62D2E" w:rsidRPr="00D62D2E" w:rsidRDefault="00D62D2E" w:rsidP="00D62D2E">
            <w:pPr>
              <w:spacing w:line="240" w:lineRule="auto"/>
              <w:ind w:firstLine="0"/>
              <w:rPr>
                <w:rFonts w:eastAsia="Arial"/>
                <w:szCs w:val="28"/>
              </w:rPr>
            </w:pPr>
            <w:r w:rsidRPr="00D62D2E">
              <w:rPr>
                <w:rFonts w:eastAsia="Arial"/>
                <w:szCs w:val="28"/>
              </w:rPr>
              <w:t>Cách thức đấu giá đơn giản.</w:t>
            </w:r>
          </w:p>
          <w:p w:rsidR="00D62D2E" w:rsidRDefault="00686C4F" w:rsidP="00D62D2E">
            <w:pPr>
              <w:spacing w:line="240" w:lineRule="auto"/>
              <w:ind w:firstLine="0"/>
              <w:rPr>
                <w:rFonts w:eastAsia="Arial"/>
                <w:szCs w:val="28"/>
              </w:rPr>
            </w:pPr>
            <w:r>
              <w:rPr>
                <w:rFonts w:eastAsia="Arial"/>
                <w:szCs w:val="28"/>
              </w:rPr>
              <w:t>Tối đa chỉ có 3 doanh nghiệp trúng đấu giá với lượng phổ tần đều nhau.</w:t>
            </w:r>
          </w:p>
          <w:p w:rsidR="00677310" w:rsidRPr="00D62D2E" w:rsidRDefault="00677310" w:rsidP="00D62D2E">
            <w:pPr>
              <w:spacing w:line="240" w:lineRule="auto"/>
              <w:ind w:firstLine="0"/>
              <w:rPr>
                <w:rFonts w:eastAsia="Arial"/>
                <w:szCs w:val="28"/>
              </w:rPr>
            </w:pPr>
            <w:r w:rsidRPr="00677310">
              <w:rPr>
                <w:rFonts w:eastAsia="Arial"/>
                <w:szCs w:val="28"/>
              </w:rPr>
              <w:t>Tương đồng với cách phân chia băng tần tại quy hoạch các băng tần 900/1800/2100/2600 MHz cho IMT.</w:t>
            </w:r>
          </w:p>
        </w:tc>
        <w:tc>
          <w:tcPr>
            <w:tcW w:w="4812" w:type="dxa"/>
          </w:tcPr>
          <w:p w:rsidR="00D62D2E" w:rsidRDefault="00D62D2E" w:rsidP="00D62D2E">
            <w:pPr>
              <w:spacing w:line="240" w:lineRule="auto"/>
              <w:ind w:firstLine="0"/>
              <w:rPr>
                <w:rFonts w:eastAsia="Arial"/>
                <w:szCs w:val="28"/>
              </w:rPr>
            </w:pPr>
          </w:p>
          <w:p w:rsidR="000468F9" w:rsidRDefault="00677310" w:rsidP="00D62D2E">
            <w:pPr>
              <w:spacing w:line="240" w:lineRule="auto"/>
              <w:ind w:firstLine="0"/>
              <w:rPr>
                <w:rFonts w:eastAsia="Arial"/>
                <w:szCs w:val="28"/>
              </w:rPr>
            </w:pPr>
            <w:r w:rsidRPr="00677310">
              <w:rPr>
                <w:rFonts w:eastAsia="Arial"/>
                <w:szCs w:val="28"/>
              </w:rPr>
              <w:t>Số</w:t>
            </w:r>
            <w:r w:rsidR="00686C4F">
              <w:rPr>
                <w:rFonts w:eastAsia="Arial"/>
                <w:szCs w:val="28"/>
              </w:rPr>
              <w:t xml:space="preserve"> lượng tối đa </w:t>
            </w:r>
            <w:r w:rsidRPr="00677310">
              <w:rPr>
                <w:rFonts w:eastAsia="Arial"/>
                <w:szCs w:val="28"/>
              </w:rPr>
              <w:t xml:space="preserve">doanh nghiệp trúng đấu giá và lượng phổ tần mỗi doanh nghiệp có được ở băng tần 700 MHz do thị trường quyết định, không phải do sự ấn định trước bởi quy hoạch của cơ quan quản lý. </w:t>
            </w:r>
          </w:p>
          <w:p w:rsidR="00D62D2E" w:rsidRDefault="00D62D2E" w:rsidP="00D62D2E">
            <w:pPr>
              <w:spacing w:line="240" w:lineRule="auto"/>
              <w:ind w:firstLine="0"/>
              <w:rPr>
                <w:rFonts w:eastAsia="Arial"/>
                <w:szCs w:val="28"/>
              </w:rPr>
            </w:pPr>
            <w:r w:rsidRPr="00D62D2E">
              <w:rPr>
                <w:rFonts w:eastAsia="Arial"/>
                <w:szCs w:val="28"/>
              </w:rPr>
              <w:t>Doanh nghiệp nhỏ có cơ hội được sở hữu băng tần 700 MHz.</w:t>
            </w:r>
          </w:p>
          <w:p w:rsidR="00677310" w:rsidRPr="00D62D2E" w:rsidRDefault="00677310" w:rsidP="00D62D2E">
            <w:pPr>
              <w:spacing w:line="240" w:lineRule="auto"/>
              <w:ind w:firstLine="0"/>
              <w:rPr>
                <w:rFonts w:eastAsia="Arial"/>
                <w:szCs w:val="28"/>
              </w:rPr>
            </w:pPr>
            <w:r w:rsidRPr="00677310">
              <w:rPr>
                <w:rFonts w:eastAsia="Arial"/>
                <w:szCs w:val="28"/>
              </w:rPr>
              <w:t>Phù hợp với kinh nghiệm quy hoạch để đấu giá của nhiều nước trên thế gới như Úc, Newzeland, Singapore, Thái Lan, Malaysia, Chile, Brazil, khu vực Châu Âu.</w:t>
            </w:r>
          </w:p>
        </w:tc>
      </w:tr>
      <w:tr w:rsidR="00D62D2E" w:rsidRPr="006B470F" w:rsidTr="00CB14E5">
        <w:trPr>
          <w:trHeight w:val="4152"/>
        </w:trPr>
        <w:tc>
          <w:tcPr>
            <w:tcW w:w="4248" w:type="dxa"/>
          </w:tcPr>
          <w:p w:rsidR="00D62D2E" w:rsidRPr="00D62D2E" w:rsidRDefault="00D62D2E" w:rsidP="00D62D2E">
            <w:pPr>
              <w:spacing w:line="240" w:lineRule="auto"/>
              <w:ind w:firstLine="0"/>
              <w:rPr>
                <w:rFonts w:eastAsia="Arial"/>
                <w:szCs w:val="28"/>
              </w:rPr>
            </w:pPr>
            <w:r w:rsidRPr="00D62D2E">
              <w:rPr>
                <w:rFonts w:eastAsia="Arial"/>
                <w:szCs w:val="28"/>
              </w:rPr>
              <w:lastRenderedPageBreak/>
              <w:t xml:space="preserve">Nhược điểm: </w:t>
            </w:r>
          </w:p>
          <w:p w:rsidR="00D62D2E" w:rsidRPr="00D62D2E" w:rsidRDefault="00D62D2E" w:rsidP="00D62D2E">
            <w:pPr>
              <w:spacing w:line="240" w:lineRule="auto"/>
              <w:ind w:firstLine="0"/>
              <w:rPr>
                <w:rFonts w:eastAsia="Arial"/>
                <w:szCs w:val="28"/>
              </w:rPr>
            </w:pPr>
            <w:r w:rsidRPr="00D62D2E">
              <w:rPr>
                <w:rFonts w:eastAsia="Arial"/>
                <w:szCs w:val="28"/>
              </w:rPr>
              <w:t xml:space="preserve">Có thể có một khối chỉ bán được ở giá khởi điểm nếu đấu giá 3 khối băng 700 MHz kết hợp 01 khối băng 850 MHz và chỉ có 4 doanh nghiệp tham gia đấu. </w:t>
            </w:r>
          </w:p>
          <w:p w:rsidR="00D62D2E" w:rsidRPr="00D62D2E" w:rsidRDefault="00D62D2E" w:rsidP="00D62D2E">
            <w:pPr>
              <w:spacing w:line="240" w:lineRule="auto"/>
              <w:ind w:firstLine="0"/>
              <w:rPr>
                <w:rFonts w:eastAsia="Arial"/>
                <w:szCs w:val="28"/>
              </w:rPr>
            </w:pPr>
            <w:r w:rsidRPr="00D62D2E">
              <w:rPr>
                <w:rFonts w:eastAsia="Arial"/>
                <w:szCs w:val="28"/>
              </w:rPr>
              <w:t xml:space="preserve">Trường hợp không đấu giá băng tần 850 MHz, doanh nghiệp nhỏ ít có cơ hội </w:t>
            </w:r>
            <w:r w:rsidR="00677310">
              <w:rPr>
                <w:rFonts w:eastAsia="Arial"/>
                <w:szCs w:val="28"/>
              </w:rPr>
              <w:t>trúng đấu giá để bổ sung thêm băng tần dưới 1 GHz</w:t>
            </w:r>
          </w:p>
        </w:tc>
        <w:tc>
          <w:tcPr>
            <w:tcW w:w="4812" w:type="dxa"/>
          </w:tcPr>
          <w:p w:rsidR="00D62D2E" w:rsidRPr="00D62D2E" w:rsidRDefault="00D62D2E" w:rsidP="00D62D2E">
            <w:pPr>
              <w:spacing w:line="240" w:lineRule="auto"/>
              <w:ind w:firstLine="0"/>
              <w:rPr>
                <w:rFonts w:eastAsia="Arial"/>
                <w:szCs w:val="28"/>
              </w:rPr>
            </w:pPr>
          </w:p>
          <w:p w:rsidR="000C4F58" w:rsidRPr="00D62D2E" w:rsidRDefault="000C4F58" w:rsidP="000C4F58">
            <w:pPr>
              <w:spacing w:line="240" w:lineRule="auto"/>
              <w:ind w:firstLine="0"/>
              <w:rPr>
                <w:rFonts w:eastAsia="Arial"/>
                <w:szCs w:val="28"/>
              </w:rPr>
            </w:pPr>
            <w:r w:rsidRPr="00D62D2E">
              <w:rPr>
                <w:rFonts w:eastAsia="Arial"/>
                <w:szCs w:val="28"/>
              </w:rPr>
              <w:t>Cách thức đấu giá phức tạp, phải thực hiệ</w:t>
            </w:r>
            <w:r>
              <w:rPr>
                <w:rFonts w:eastAsia="Arial"/>
                <w:szCs w:val="28"/>
              </w:rPr>
              <w:t>n qua nhiều</w:t>
            </w:r>
            <w:r w:rsidRPr="00D62D2E">
              <w:rPr>
                <w:rFonts w:eastAsia="Arial"/>
                <w:szCs w:val="28"/>
              </w:rPr>
              <w:t xml:space="preserve"> pha.</w:t>
            </w:r>
          </w:p>
          <w:p w:rsidR="00D62D2E" w:rsidRPr="00D62D2E" w:rsidRDefault="00D62D2E">
            <w:pPr>
              <w:spacing w:line="240" w:lineRule="auto"/>
              <w:ind w:firstLine="0"/>
              <w:rPr>
                <w:rFonts w:eastAsia="Arial"/>
                <w:szCs w:val="28"/>
              </w:rPr>
            </w:pPr>
            <w:r w:rsidRPr="00D62D2E">
              <w:rPr>
                <w:rFonts w:eastAsia="Arial"/>
                <w:szCs w:val="28"/>
              </w:rPr>
              <w:t xml:space="preserve">Có </w:t>
            </w:r>
            <w:r w:rsidR="000C4F58">
              <w:rPr>
                <w:rFonts w:eastAsia="Arial"/>
                <w:szCs w:val="28"/>
              </w:rPr>
              <w:t>thể</w:t>
            </w:r>
            <w:r w:rsidRPr="00D62D2E">
              <w:rPr>
                <w:rFonts w:eastAsia="Arial"/>
                <w:szCs w:val="28"/>
              </w:rPr>
              <w:t xml:space="preserve"> nhiều doanh nghiệp cùng trúng đấu giá với băng thông 2x 5 MHz, dẫn đến phân mảnh, sử dụng không hiệu quả phổ tần.</w:t>
            </w:r>
            <w:r w:rsidR="000C4F58">
              <w:rPr>
                <w:rFonts w:eastAsia="Arial"/>
                <w:szCs w:val="28"/>
              </w:rPr>
              <w:t xml:space="preserve"> Mặt khác, doanh nghiệp nếu chỉ trúng duy nhất 2x5 MHz khối 6 (khối dùng có 2 M</w:t>
            </w:r>
            <w:r w:rsidR="00A57F2B">
              <w:rPr>
                <w:rFonts w:eastAsia="Arial"/>
                <w:szCs w:val="28"/>
              </w:rPr>
              <w:t>H</w:t>
            </w:r>
            <w:r w:rsidR="000C4F58">
              <w:rPr>
                <w:rFonts w:eastAsia="Arial"/>
                <w:szCs w:val="28"/>
              </w:rPr>
              <w:t xml:space="preserve">z chung với hệ thống vô tuyến điện </w:t>
            </w:r>
            <w:r w:rsidR="00B21185">
              <w:rPr>
                <w:rFonts w:eastAsia="Arial"/>
                <w:szCs w:val="28"/>
              </w:rPr>
              <w:t>chuyên dùng</w:t>
            </w:r>
            <w:r w:rsidR="000C4F58">
              <w:rPr>
                <w:rFonts w:eastAsia="Arial"/>
                <w:szCs w:val="28"/>
              </w:rPr>
              <w:t>) sẽ gặp bất lợi.</w:t>
            </w:r>
          </w:p>
        </w:tc>
      </w:tr>
    </w:tbl>
    <w:bookmarkEnd w:id="10"/>
    <w:bookmarkEnd w:id="11"/>
    <w:p w:rsidR="00D62D2E" w:rsidRDefault="00677310" w:rsidP="00274EE4">
      <w:pPr>
        <w:rPr>
          <w:rFonts w:eastAsia="Times New Roman"/>
          <w:lang w:val="vi-VN" w:eastAsia="en-US"/>
        </w:rPr>
      </w:pPr>
      <w:r w:rsidRPr="00677310">
        <w:rPr>
          <w:lang w:val="vi-VN"/>
        </w:rPr>
        <w:t xml:space="preserve">Kinh nghiệm quốc tế về băng tần 700 MHz: Qua thống kê từ 19 quốc gia, có 12/19 nước (chiếm 63%) quy hoạch phân chia băng tần thành các khối 5 MHz. Có 17/19 nước đã cấp phép cho 50 mạng. Trong đó, 35/50 mạng (chiếm 70% ) đã được cấp phép 2x10 MHz ở băng tần 700 MHz. Chỉ 2 mạng (khoảng 2%) được cấp phép băng thông 2x5 MHz. 13/50 nhà mạng (khoảng 25%) được cấp băng thông từ 15 MHz trở lên tập trung ở các quốc gia có quy hoạch băng tần 700 MHz với 2x45 MHz. Chi tiết thống kê tại </w:t>
      </w:r>
      <w:r w:rsidR="00FA3D7D">
        <w:rPr>
          <w:lang w:val="vi-VN"/>
        </w:rPr>
        <w:t>Phụ lục.</w:t>
      </w:r>
    </w:p>
    <w:p w:rsidR="004D41A2" w:rsidRPr="004D41A2" w:rsidRDefault="004D41A2" w:rsidP="00274EE4">
      <w:pPr>
        <w:rPr>
          <w:rFonts w:eastAsia="Times New Roman"/>
          <w:b/>
          <w:lang w:val="vi-VN" w:eastAsia="en-US"/>
        </w:rPr>
      </w:pPr>
      <w:r w:rsidRPr="004D41A2">
        <w:rPr>
          <w:rFonts w:eastAsia="Times New Roman"/>
          <w:b/>
          <w:lang w:val="vi-VN" w:eastAsia="en-US"/>
        </w:rPr>
        <w:t>3. Đề xuất nội dung quy hoạch</w:t>
      </w:r>
    </w:p>
    <w:p w:rsidR="00B71D80" w:rsidRDefault="001071B2" w:rsidP="00274EE4">
      <w:pPr>
        <w:rPr>
          <w:rFonts w:eastAsia="Times New Roman"/>
          <w:lang w:val="vi-VN" w:eastAsia="en-US"/>
        </w:rPr>
      </w:pPr>
      <w:r>
        <w:rPr>
          <w:rFonts w:eastAsia="Times New Roman"/>
          <w:lang w:val="vi-VN" w:eastAsia="en-US"/>
        </w:rPr>
        <w:t>Đơn vị soạn thảo đề</w:t>
      </w:r>
      <w:r w:rsidR="00CE425D">
        <w:rPr>
          <w:rFonts w:eastAsia="Times New Roman"/>
          <w:lang w:val="vi-VN" w:eastAsia="en-US"/>
        </w:rPr>
        <w:t xml:space="preserve"> xuất</w:t>
      </w:r>
      <w:r>
        <w:rPr>
          <w:rFonts w:eastAsia="Times New Roman"/>
          <w:lang w:val="vi-VN" w:eastAsia="en-US"/>
        </w:rPr>
        <w:t xml:space="preserve"> phương án quy hoạch</w:t>
      </w:r>
      <w:r w:rsidR="004E77B3">
        <w:rPr>
          <w:rFonts w:eastAsia="Times New Roman"/>
          <w:lang w:val="vi-VN" w:eastAsia="en-US"/>
        </w:rPr>
        <w:t xml:space="preserve"> băng tần 700 MHz như sau</w:t>
      </w:r>
      <w:r w:rsidR="00335FE9">
        <w:rPr>
          <w:rFonts w:eastAsia="Times New Roman"/>
          <w:lang w:val="vi-VN" w:eastAsia="en-US"/>
        </w:rPr>
        <w:t>:</w:t>
      </w:r>
    </w:p>
    <w:p w:rsidR="004D41A2" w:rsidRPr="004F0F67" w:rsidRDefault="004D41A2" w:rsidP="004D41A2">
      <w:pPr>
        <w:tabs>
          <w:tab w:val="left" w:pos="1134"/>
        </w:tabs>
        <w:spacing w:line="360" w:lineRule="exact"/>
        <w:ind w:left="570" w:firstLine="0"/>
        <w:rPr>
          <w:bCs/>
          <w:spacing w:val="-4"/>
          <w:lang w:val="vi-VN"/>
        </w:rPr>
      </w:pPr>
      <w:r>
        <w:rPr>
          <w:bCs/>
          <w:spacing w:val="-4"/>
          <w:lang w:val="vi-VN"/>
        </w:rPr>
        <w:t xml:space="preserve">3.1. </w:t>
      </w:r>
      <w:r w:rsidRPr="004F0F67">
        <w:rPr>
          <w:bCs/>
          <w:spacing w:val="-4"/>
          <w:lang w:val="vi-VN"/>
        </w:rPr>
        <w:t>Đoạn băng tần 703-733 MHz và 758-788 MHz được phân chia như sau:</w:t>
      </w:r>
    </w:p>
    <w:p w:rsidR="004D41A2" w:rsidRPr="00284AB6" w:rsidRDefault="004D41A2" w:rsidP="004D41A2">
      <w:pPr>
        <w:spacing w:after="240"/>
        <w:rPr>
          <w:lang w:val="vi-VN"/>
        </w:rPr>
      </w:pPr>
      <w:r>
        <w:rPr>
          <w:lang w:val="vi-VN"/>
        </w:rPr>
        <w:t>[</w:t>
      </w:r>
      <w:r w:rsidRPr="00CD037F">
        <w:rPr>
          <w:b/>
          <w:i/>
          <w:lang w:val="vi-VN"/>
        </w:rPr>
        <w:t>Phương án 1:</w:t>
      </w:r>
    </w:p>
    <w:p w:rsidR="004D41A2" w:rsidRPr="00674185" w:rsidRDefault="004D41A2" w:rsidP="004D41A2">
      <w:pPr>
        <w:spacing w:after="240"/>
        <w:ind w:firstLine="0"/>
        <w:rPr>
          <w:lang w:val="vi-VN"/>
        </w:rPr>
      </w:pPr>
      <w:r>
        <w:rPr>
          <w:noProof/>
          <w:lang w:eastAsia="en-US"/>
        </w:rPr>
        <w:drawing>
          <wp:inline distT="0" distB="0" distL="0" distR="0">
            <wp:extent cx="5763260" cy="90577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768842" cy="906651"/>
                    </a:xfrm>
                    <a:prstGeom prst="rect">
                      <a:avLst/>
                    </a:prstGeom>
                    <a:noFill/>
                    <a:ln w="9525">
                      <a:noFill/>
                      <a:miter lim="800000"/>
                      <a:headEnd/>
                      <a:tailEnd/>
                    </a:ln>
                  </pic:spPr>
                </pic:pic>
              </a:graphicData>
            </a:graphic>
          </wp:inline>
        </w:drawing>
      </w:r>
    </w:p>
    <w:p w:rsidR="004D41A2" w:rsidRPr="00C61D80" w:rsidRDefault="004D41A2" w:rsidP="004D41A2">
      <w:pPr>
        <w:numPr>
          <w:ilvl w:val="0"/>
          <w:numId w:val="12"/>
        </w:numPr>
        <w:tabs>
          <w:tab w:val="left" w:pos="851"/>
        </w:tabs>
        <w:spacing w:line="360" w:lineRule="exact"/>
        <w:ind w:left="0" w:firstLine="567"/>
        <w:rPr>
          <w:bCs/>
          <w:lang w:val="vi-VN"/>
        </w:rPr>
      </w:pPr>
      <w:r w:rsidRPr="00C61D80">
        <w:rPr>
          <w:bCs/>
          <w:lang w:val="vi-VN"/>
        </w:rPr>
        <w:t xml:space="preserve">Đoạn băng tần 703-733 MHz được dành làm băng tần đường lên, phân chia thành 03 khối </w:t>
      </w:r>
      <w:r w:rsidRPr="00284AB6">
        <w:rPr>
          <w:bCs/>
          <w:lang w:val="vi-VN"/>
        </w:rPr>
        <w:t xml:space="preserve">là </w:t>
      </w:r>
      <w:r>
        <w:rPr>
          <w:bCs/>
          <w:lang w:val="vi-VN"/>
        </w:rPr>
        <w:t>B</w:t>
      </w:r>
      <w:r w:rsidRPr="00674185">
        <w:rPr>
          <w:bCs/>
          <w:vertAlign w:val="subscript"/>
          <w:lang w:val="vi-VN"/>
        </w:rPr>
        <w:t>1</w:t>
      </w:r>
      <w:r w:rsidRPr="00C61D80">
        <w:rPr>
          <w:bCs/>
          <w:lang w:val="vi-VN"/>
        </w:rPr>
        <w:t xml:space="preserve">, </w:t>
      </w:r>
      <w:r>
        <w:rPr>
          <w:bCs/>
          <w:lang w:val="vi-VN"/>
        </w:rPr>
        <w:t>B</w:t>
      </w:r>
      <w:r>
        <w:rPr>
          <w:bCs/>
          <w:vertAlign w:val="subscript"/>
          <w:lang w:val="vi-VN"/>
        </w:rPr>
        <w:t>2</w:t>
      </w:r>
      <w:r w:rsidRPr="00C61D80">
        <w:rPr>
          <w:bCs/>
          <w:lang w:val="vi-VN"/>
        </w:rPr>
        <w:t xml:space="preserve"> và </w:t>
      </w:r>
      <w:r>
        <w:rPr>
          <w:bCs/>
          <w:lang w:val="vi-VN"/>
        </w:rPr>
        <w:t>B</w:t>
      </w:r>
      <w:r>
        <w:rPr>
          <w:bCs/>
          <w:vertAlign w:val="subscript"/>
          <w:lang w:val="vi-VN"/>
        </w:rPr>
        <w:t>3</w:t>
      </w:r>
      <w:r w:rsidRPr="00C61D80">
        <w:rPr>
          <w:bCs/>
          <w:lang w:val="vi-VN"/>
        </w:rPr>
        <w:t>, mỗi khối có độ rộng 10 MHz.</w:t>
      </w:r>
    </w:p>
    <w:p w:rsidR="004D41A2" w:rsidRPr="00674185" w:rsidRDefault="004D41A2" w:rsidP="004D41A2">
      <w:pPr>
        <w:numPr>
          <w:ilvl w:val="0"/>
          <w:numId w:val="12"/>
        </w:numPr>
        <w:tabs>
          <w:tab w:val="left" w:pos="851"/>
        </w:tabs>
        <w:spacing w:line="360" w:lineRule="exact"/>
        <w:ind w:left="0" w:firstLine="567"/>
        <w:rPr>
          <w:bCs/>
          <w:lang w:val="vi-VN"/>
        </w:rPr>
      </w:pPr>
      <w:r w:rsidRPr="00674185">
        <w:rPr>
          <w:bCs/>
          <w:lang w:val="vi-VN"/>
        </w:rPr>
        <w:t>Đoạn băng tần 758-7</w:t>
      </w:r>
      <w:r w:rsidRPr="00C61D80">
        <w:rPr>
          <w:bCs/>
          <w:lang w:val="vi-VN"/>
        </w:rPr>
        <w:t>8</w:t>
      </w:r>
      <w:r w:rsidRPr="00674185">
        <w:rPr>
          <w:bCs/>
          <w:lang w:val="vi-VN"/>
        </w:rPr>
        <w:t xml:space="preserve">8 MHz được </w:t>
      </w:r>
      <w:r w:rsidRPr="00C61D80">
        <w:rPr>
          <w:bCs/>
          <w:lang w:val="vi-VN"/>
        </w:rPr>
        <w:t>dành làm băng tần đường xuống,</w:t>
      </w:r>
      <w:r w:rsidRPr="00674185">
        <w:rPr>
          <w:bCs/>
          <w:lang w:val="vi-VN"/>
        </w:rPr>
        <w:t xml:space="preserve"> phân chia thành 03 khối </w:t>
      </w:r>
      <w:r w:rsidRPr="00284AB6">
        <w:rPr>
          <w:bCs/>
          <w:lang w:val="vi-VN"/>
        </w:rPr>
        <w:t xml:space="preserve">là </w:t>
      </w:r>
      <w:r>
        <w:rPr>
          <w:bCs/>
          <w:lang w:val="vi-VN"/>
        </w:rPr>
        <w:t>B</w:t>
      </w:r>
      <w:r w:rsidRPr="00674185">
        <w:rPr>
          <w:bCs/>
          <w:vertAlign w:val="subscript"/>
          <w:lang w:val="vi-VN"/>
        </w:rPr>
        <w:t>1</w:t>
      </w:r>
      <w:r>
        <w:rPr>
          <w:bCs/>
          <w:lang w:val="vi-VN"/>
        </w:rPr>
        <w:t>’</w:t>
      </w:r>
      <w:r w:rsidRPr="00C61D80">
        <w:rPr>
          <w:bCs/>
          <w:lang w:val="vi-VN"/>
        </w:rPr>
        <w:t xml:space="preserve">, </w:t>
      </w:r>
      <w:r>
        <w:rPr>
          <w:bCs/>
          <w:lang w:val="vi-VN"/>
        </w:rPr>
        <w:t>B</w:t>
      </w:r>
      <w:r>
        <w:rPr>
          <w:bCs/>
          <w:vertAlign w:val="subscript"/>
          <w:lang w:val="vi-VN"/>
        </w:rPr>
        <w:t>2</w:t>
      </w:r>
      <w:r>
        <w:rPr>
          <w:bCs/>
          <w:lang w:val="vi-VN"/>
        </w:rPr>
        <w:t>’</w:t>
      </w:r>
      <w:r w:rsidRPr="00C61D80">
        <w:rPr>
          <w:bCs/>
          <w:lang w:val="vi-VN"/>
        </w:rPr>
        <w:t xml:space="preserve"> và </w:t>
      </w:r>
      <w:r>
        <w:rPr>
          <w:bCs/>
          <w:lang w:val="vi-VN"/>
        </w:rPr>
        <w:t>B</w:t>
      </w:r>
      <w:r>
        <w:rPr>
          <w:bCs/>
          <w:vertAlign w:val="subscript"/>
          <w:lang w:val="vi-VN"/>
        </w:rPr>
        <w:t>3</w:t>
      </w:r>
      <w:r>
        <w:rPr>
          <w:bCs/>
          <w:lang w:val="vi-VN"/>
        </w:rPr>
        <w:t>’</w:t>
      </w:r>
      <w:r w:rsidRPr="00C61D80">
        <w:rPr>
          <w:bCs/>
          <w:lang w:val="vi-VN"/>
        </w:rPr>
        <w:t>,</w:t>
      </w:r>
      <w:r w:rsidRPr="00674185">
        <w:rPr>
          <w:bCs/>
          <w:lang w:val="vi-VN"/>
        </w:rPr>
        <w:t xml:space="preserve"> mỗi khối có độ rộng 10 MHz.</w:t>
      </w:r>
    </w:p>
    <w:p w:rsidR="004D41A2" w:rsidRDefault="004D41A2" w:rsidP="004D41A2">
      <w:pPr>
        <w:numPr>
          <w:ilvl w:val="0"/>
          <w:numId w:val="12"/>
        </w:numPr>
        <w:tabs>
          <w:tab w:val="left" w:pos="851"/>
        </w:tabs>
        <w:spacing w:line="360" w:lineRule="exact"/>
        <w:ind w:left="0" w:firstLine="567"/>
        <w:rPr>
          <w:bCs/>
          <w:lang w:val="vi-VN"/>
        </w:rPr>
      </w:pPr>
      <w:r w:rsidRPr="00674185">
        <w:rPr>
          <w:bCs/>
          <w:lang w:val="vi-VN"/>
        </w:rPr>
        <w:t xml:space="preserve">Doanh nghiệp được cấp phép 01 khối trong tổng số </w:t>
      </w:r>
      <w:r>
        <w:rPr>
          <w:bCs/>
          <w:lang w:val="vi-VN"/>
        </w:rPr>
        <w:t>0</w:t>
      </w:r>
      <w:r w:rsidRPr="00674185">
        <w:rPr>
          <w:bCs/>
          <w:lang w:val="vi-VN"/>
        </w:rPr>
        <w:t xml:space="preserve">3 khối </w:t>
      </w:r>
      <w:r w:rsidRPr="00C61D80">
        <w:rPr>
          <w:bCs/>
          <w:lang w:val="vi-VN"/>
        </w:rPr>
        <w:t>song công</w:t>
      </w:r>
      <w:r w:rsidRPr="00284AB6">
        <w:rPr>
          <w:bCs/>
          <w:lang w:val="vi-VN"/>
        </w:rPr>
        <w:t xml:space="preserve"> phân chia theo tần số(</w:t>
      </w:r>
      <w:r w:rsidRPr="00C61D80">
        <w:rPr>
          <w:bCs/>
          <w:lang w:val="vi-VN"/>
        </w:rPr>
        <w:t>FDD</w:t>
      </w:r>
      <w:r w:rsidRPr="00284AB6">
        <w:rPr>
          <w:bCs/>
          <w:lang w:val="vi-VN"/>
        </w:rPr>
        <w:t>)</w:t>
      </w:r>
      <w:r w:rsidRPr="00C61D80">
        <w:rPr>
          <w:bCs/>
          <w:lang w:val="vi-VN"/>
        </w:rPr>
        <w:t xml:space="preserve"> là B</w:t>
      </w:r>
      <w:r w:rsidRPr="00C61D80">
        <w:rPr>
          <w:bCs/>
          <w:vertAlign w:val="subscript"/>
          <w:lang w:val="vi-VN"/>
        </w:rPr>
        <w:t>1</w:t>
      </w:r>
      <w:r w:rsidRPr="00C61D80">
        <w:rPr>
          <w:bCs/>
          <w:lang w:val="vi-VN"/>
        </w:rPr>
        <w:t>-B</w:t>
      </w:r>
      <w:r w:rsidRPr="00C61D80">
        <w:rPr>
          <w:bCs/>
          <w:vertAlign w:val="subscript"/>
          <w:lang w:val="vi-VN"/>
        </w:rPr>
        <w:t>1</w:t>
      </w:r>
      <w:r>
        <w:rPr>
          <w:bCs/>
          <w:lang w:val="vi-VN"/>
        </w:rPr>
        <w:t xml:space="preserve">’, </w:t>
      </w:r>
      <w:r w:rsidRPr="00C61D80">
        <w:rPr>
          <w:bCs/>
          <w:lang w:val="vi-VN"/>
        </w:rPr>
        <w:t>B</w:t>
      </w:r>
      <w:r>
        <w:rPr>
          <w:bCs/>
          <w:vertAlign w:val="subscript"/>
          <w:lang w:val="vi-VN"/>
        </w:rPr>
        <w:t>2</w:t>
      </w:r>
      <w:r w:rsidRPr="00C61D80">
        <w:rPr>
          <w:bCs/>
          <w:lang w:val="vi-VN"/>
        </w:rPr>
        <w:t>-B</w:t>
      </w:r>
      <w:r>
        <w:rPr>
          <w:bCs/>
          <w:vertAlign w:val="subscript"/>
          <w:lang w:val="vi-VN"/>
        </w:rPr>
        <w:t>2</w:t>
      </w:r>
      <w:r>
        <w:rPr>
          <w:bCs/>
          <w:lang w:val="vi-VN"/>
        </w:rPr>
        <w:t xml:space="preserve">’, </w:t>
      </w:r>
      <w:r w:rsidRPr="00C61D80">
        <w:rPr>
          <w:bCs/>
          <w:lang w:val="vi-VN"/>
        </w:rPr>
        <w:t>B</w:t>
      </w:r>
      <w:r>
        <w:rPr>
          <w:bCs/>
          <w:vertAlign w:val="subscript"/>
          <w:lang w:val="vi-VN"/>
        </w:rPr>
        <w:t>3</w:t>
      </w:r>
      <w:r w:rsidRPr="00C61D80">
        <w:rPr>
          <w:bCs/>
          <w:lang w:val="vi-VN"/>
        </w:rPr>
        <w:t>-B</w:t>
      </w:r>
      <w:r>
        <w:rPr>
          <w:bCs/>
          <w:vertAlign w:val="subscript"/>
          <w:lang w:val="vi-VN"/>
        </w:rPr>
        <w:t>3</w:t>
      </w:r>
      <w:r>
        <w:rPr>
          <w:bCs/>
          <w:lang w:val="vi-VN"/>
        </w:rPr>
        <w:t xml:space="preserve">’ </w:t>
      </w:r>
      <w:r w:rsidRPr="00674185">
        <w:rPr>
          <w:bCs/>
          <w:lang w:val="vi-VN"/>
        </w:rPr>
        <w:t>theo quy định cụ thể trong giấy phép</w:t>
      </w:r>
      <w:r w:rsidRPr="00C61D80">
        <w:rPr>
          <w:bCs/>
          <w:lang w:val="vi-VN"/>
        </w:rPr>
        <w:t xml:space="preserve"> sử dụng băng tần.</w:t>
      </w:r>
      <w:r>
        <w:rPr>
          <w:bCs/>
          <w:lang w:val="vi-VN"/>
        </w:rPr>
        <w:t>]</w:t>
      </w:r>
    </w:p>
    <w:p w:rsidR="004D41A2" w:rsidRDefault="004D41A2" w:rsidP="004D41A2">
      <w:pPr>
        <w:spacing w:before="240" w:after="240"/>
        <w:rPr>
          <w:b/>
          <w:i/>
          <w:lang w:val="vi-VN"/>
        </w:rPr>
      </w:pPr>
      <w:r>
        <w:rPr>
          <w:lang w:val="vi-VN"/>
        </w:rPr>
        <w:t>[</w:t>
      </w:r>
      <w:r w:rsidRPr="00CD037F">
        <w:rPr>
          <w:b/>
          <w:i/>
          <w:lang w:val="vi-VN"/>
        </w:rPr>
        <w:t>Phương án 2:</w:t>
      </w:r>
    </w:p>
    <w:p w:rsidR="004D41A2" w:rsidRPr="00CD037F" w:rsidRDefault="004D41A2" w:rsidP="004D41A2">
      <w:pPr>
        <w:ind w:firstLine="0"/>
        <w:rPr>
          <w:b/>
          <w:i/>
          <w:lang w:val="vi-VN"/>
        </w:rPr>
      </w:pPr>
      <w:r>
        <w:rPr>
          <w:b/>
          <w:i/>
          <w:noProof/>
          <w:lang w:eastAsia="en-US"/>
        </w:rPr>
        <w:lastRenderedPageBreak/>
        <w:drawing>
          <wp:inline distT="0" distB="0" distL="0" distR="0">
            <wp:extent cx="5756275" cy="71374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5756275" cy="713740"/>
                    </a:xfrm>
                    <a:prstGeom prst="rect">
                      <a:avLst/>
                    </a:prstGeom>
                    <a:noFill/>
                    <a:ln w="9525">
                      <a:noFill/>
                      <a:miter lim="800000"/>
                      <a:headEnd/>
                      <a:tailEnd/>
                    </a:ln>
                  </pic:spPr>
                </pic:pic>
              </a:graphicData>
            </a:graphic>
          </wp:inline>
        </w:drawing>
      </w:r>
    </w:p>
    <w:p w:rsidR="004D41A2" w:rsidRPr="00C61D80" w:rsidRDefault="004D41A2" w:rsidP="004D41A2">
      <w:pPr>
        <w:numPr>
          <w:ilvl w:val="0"/>
          <w:numId w:val="18"/>
        </w:numPr>
        <w:tabs>
          <w:tab w:val="left" w:pos="851"/>
        </w:tabs>
        <w:spacing w:line="360" w:lineRule="exact"/>
        <w:ind w:left="0" w:firstLine="567"/>
        <w:rPr>
          <w:bCs/>
          <w:lang w:val="vi-VN"/>
        </w:rPr>
      </w:pPr>
      <w:r w:rsidRPr="00C61D80">
        <w:rPr>
          <w:bCs/>
          <w:lang w:val="vi-VN"/>
        </w:rPr>
        <w:t xml:space="preserve">Đoạn băng tần 703-733 MHz được </w:t>
      </w:r>
      <w:r>
        <w:rPr>
          <w:bCs/>
          <w:lang w:val="vi-VN"/>
        </w:rPr>
        <w:t>dành làm băng tần đường lên,</w:t>
      </w:r>
      <w:r w:rsidRPr="00C61D80">
        <w:rPr>
          <w:bCs/>
          <w:lang w:val="vi-VN"/>
        </w:rPr>
        <w:t xml:space="preserve"> phân chia thành 06 khối </w:t>
      </w:r>
      <w:r w:rsidRPr="00284AB6">
        <w:rPr>
          <w:bCs/>
          <w:lang w:val="vi-VN"/>
        </w:rPr>
        <w:t>là</w:t>
      </w:r>
      <w:r w:rsidRPr="00C61D80">
        <w:rPr>
          <w:bCs/>
          <w:lang w:val="vi-VN"/>
        </w:rPr>
        <w:t xml:space="preserve"> B</w:t>
      </w:r>
      <w:r w:rsidRPr="00C61D80">
        <w:rPr>
          <w:bCs/>
          <w:vertAlign w:val="subscript"/>
          <w:lang w:val="vi-VN"/>
        </w:rPr>
        <w:t>1</w:t>
      </w:r>
      <w:r w:rsidRPr="00284AB6">
        <w:rPr>
          <w:bCs/>
          <w:lang w:val="vi-VN"/>
        </w:rPr>
        <w:t xml:space="preserve">, </w:t>
      </w:r>
      <w:r w:rsidRPr="00C61D80">
        <w:rPr>
          <w:bCs/>
          <w:lang w:val="vi-VN"/>
        </w:rPr>
        <w:t>B</w:t>
      </w:r>
      <w:r>
        <w:rPr>
          <w:bCs/>
          <w:vertAlign w:val="subscript"/>
          <w:lang w:val="vi-VN"/>
        </w:rPr>
        <w:t>2</w:t>
      </w:r>
      <w:r w:rsidRPr="00284AB6">
        <w:rPr>
          <w:bCs/>
          <w:lang w:val="vi-VN"/>
        </w:rPr>
        <w:t>,</w:t>
      </w:r>
      <w:r w:rsidRPr="00C61D80">
        <w:rPr>
          <w:bCs/>
          <w:lang w:val="vi-VN"/>
        </w:rPr>
        <w:t>B</w:t>
      </w:r>
      <w:r>
        <w:rPr>
          <w:bCs/>
          <w:vertAlign w:val="subscript"/>
          <w:lang w:val="vi-VN"/>
        </w:rPr>
        <w:t>3</w:t>
      </w:r>
      <w:r w:rsidRPr="00284AB6">
        <w:rPr>
          <w:bCs/>
          <w:lang w:val="vi-VN"/>
        </w:rPr>
        <w:t xml:space="preserve">, </w:t>
      </w:r>
      <w:r w:rsidRPr="00C61D80">
        <w:rPr>
          <w:bCs/>
          <w:lang w:val="vi-VN"/>
        </w:rPr>
        <w:t>B</w:t>
      </w:r>
      <w:r>
        <w:rPr>
          <w:bCs/>
          <w:vertAlign w:val="subscript"/>
          <w:lang w:val="vi-VN"/>
        </w:rPr>
        <w:t>4</w:t>
      </w:r>
      <w:r w:rsidRPr="00284AB6">
        <w:rPr>
          <w:bCs/>
          <w:lang w:val="vi-VN"/>
        </w:rPr>
        <w:t xml:space="preserve">, </w:t>
      </w:r>
      <w:r w:rsidRPr="00C61D80">
        <w:rPr>
          <w:bCs/>
          <w:lang w:val="vi-VN"/>
        </w:rPr>
        <w:t>B</w:t>
      </w:r>
      <w:r>
        <w:rPr>
          <w:bCs/>
          <w:vertAlign w:val="subscript"/>
          <w:lang w:val="vi-VN"/>
        </w:rPr>
        <w:t>5</w:t>
      </w:r>
      <w:r w:rsidRPr="00284AB6">
        <w:rPr>
          <w:bCs/>
          <w:lang w:val="vi-VN"/>
        </w:rPr>
        <w:t>và</w:t>
      </w:r>
      <w:r w:rsidRPr="00C61D80">
        <w:rPr>
          <w:bCs/>
          <w:lang w:val="vi-VN"/>
        </w:rPr>
        <w:t xml:space="preserve"> B</w:t>
      </w:r>
      <w:r w:rsidRPr="00C61D80">
        <w:rPr>
          <w:bCs/>
          <w:vertAlign w:val="subscript"/>
          <w:lang w:val="vi-VN"/>
        </w:rPr>
        <w:t>6</w:t>
      </w:r>
      <w:r w:rsidRPr="00C61D80">
        <w:rPr>
          <w:bCs/>
          <w:lang w:val="vi-VN"/>
        </w:rPr>
        <w:t xml:space="preserve">, mỗi khối có độ rộng 5 MHz. </w:t>
      </w:r>
    </w:p>
    <w:p w:rsidR="004D41A2" w:rsidRPr="00C61D80" w:rsidRDefault="004D41A2" w:rsidP="004D41A2">
      <w:pPr>
        <w:numPr>
          <w:ilvl w:val="0"/>
          <w:numId w:val="18"/>
        </w:numPr>
        <w:tabs>
          <w:tab w:val="left" w:pos="851"/>
        </w:tabs>
        <w:spacing w:line="360" w:lineRule="exact"/>
        <w:ind w:left="0" w:firstLine="567"/>
        <w:rPr>
          <w:bCs/>
          <w:lang w:val="vi-VN"/>
        </w:rPr>
      </w:pPr>
      <w:r w:rsidRPr="00C61D80">
        <w:rPr>
          <w:bCs/>
          <w:lang w:val="vi-VN"/>
        </w:rPr>
        <w:t xml:space="preserve">Đoạn băng tần 758-788 MHz được </w:t>
      </w:r>
      <w:r>
        <w:rPr>
          <w:bCs/>
          <w:lang w:val="vi-VN"/>
        </w:rPr>
        <w:t xml:space="preserve">dành làm băng tần đường xuống, </w:t>
      </w:r>
      <w:r w:rsidRPr="00C61D80">
        <w:rPr>
          <w:bCs/>
          <w:lang w:val="vi-VN"/>
        </w:rPr>
        <w:t xml:space="preserve">phân chia thành 06 khối </w:t>
      </w:r>
      <w:r w:rsidRPr="00284AB6">
        <w:rPr>
          <w:bCs/>
          <w:lang w:val="vi-VN"/>
        </w:rPr>
        <w:t>là</w:t>
      </w:r>
      <w:r w:rsidRPr="00C61D80">
        <w:rPr>
          <w:bCs/>
          <w:lang w:val="vi-VN"/>
        </w:rPr>
        <w:t xml:space="preserve"> B</w:t>
      </w:r>
      <w:r w:rsidRPr="00C61D80">
        <w:rPr>
          <w:bCs/>
          <w:vertAlign w:val="subscript"/>
          <w:lang w:val="vi-VN"/>
        </w:rPr>
        <w:t>1</w:t>
      </w:r>
      <w:r w:rsidRPr="00C61D80">
        <w:rPr>
          <w:bCs/>
          <w:lang w:val="vi-VN"/>
        </w:rPr>
        <w:t>’</w:t>
      </w:r>
      <w:r w:rsidRPr="00284AB6">
        <w:rPr>
          <w:bCs/>
          <w:lang w:val="vi-VN"/>
        </w:rPr>
        <w:t xml:space="preserve">, </w:t>
      </w:r>
      <w:r w:rsidRPr="00C61D80">
        <w:rPr>
          <w:bCs/>
          <w:lang w:val="vi-VN"/>
        </w:rPr>
        <w:t>B</w:t>
      </w:r>
      <w:r>
        <w:rPr>
          <w:bCs/>
          <w:vertAlign w:val="subscript"/>
          <w:lang w:val="vi-VN"/>
        </w:rPr>
        <w:t>2</w:t>
      </w:r>
      <w:r w:rsidRPr="00284AB6">
        <w:rPr>
          <w:bCs/>
          <w:lang w:val="vi-VN"/>
        </w:rPr>
        <w:t>’,</w:t>
      </w:r>
      <w:r w:rsidRPr="00C61D80">
        <w:rPr>
          <w:bCs/>
          <w:lang w:val="vi-VN"/>
        </w:rPr>
        <w:t>B</w:t>
      </w:r>
      <w:r>
        <w:rPr>
          <w:bCs/>
          <w:vertAlign w:val="subscript"/>
          <w:lang w:val="vi-VN"/>
        </w:rPr>
        <w:t>3</w:t>
      </w:r>
      <w:r w:rsidRPr="00284AB6">
        <w:rPr>
          <w:bCs/>
          <w:lang w:val="vi-VN"/>
        </w:rPr>
        <w:t xml:space="preserve">’, </w:t>
      </w:r>
      <w:r w:rsidRPr="00C61D80">
        <w:rPr>
          <w:bCs/>
          <w:lang w:val="vi-VN"/>
        </w:rPr>
        <w:t>B</w:t>
      </w:r>
      <w:r>
        <w:rPr>
          <w:bCs/>
          <w:vertAlign w:val="subscript"/>
          <w:lang w:val="vi-VN"/>
        </w:rPr>
        <w:t>4</w:t>
      </w:r>
      <w:r w:rsidRPr="00284AB6">
        <w:rPr>
          <w:bCs/>
          <w:lang w:val="vi-VN"/>
        </w:rPr>
        <w:t xml:space="preserve">’, </w:t>
      </w:r>
      <w:r w:rsidRPr="00C61D80">
        <w:rPr>
          <w:bCs/>
          <w:lang w:val="vi-VN"/>
        </w:rPr>
        <w:t>B</w:t>
      </w:r>
      <w:r>
        <w:rPr>
          <w:bCs/>
          <w:vertAlign w:val="subscript"/>
          <w:lang w:val="vi-VN"/>
        </w:rPr>
        <w:t>5</w:t>
      </w:r>
      <w:r w:rsidR="00CE425D">
        <w:rPr>
          <w:bCs/>
          <w:lang w:val="vi-VN"/>
        </w:rPr>
        <w:t xml:space="preserve">’ </w:t>
      </w:r>
      <w:r w:rsidRPr="00284AB6">
        <w:rPr>
          <w:bCs/>
          <w:lang w:val="vi-VN"/>
        </w:rPr>
        <w:t>và</w:t>
      </w:r>
      <w:r w:rsidRPr="00C61D80">
        <w:rPr>
          <w:bCs/>
          <w:lang w:val="vi-VN"/>
        </w:rPr>
        <w:t xml:space="preserve"> B</w:t>
      </w:r>
      <w:r w:rsidRPr="00C61D80">
        <w:rPr>
          <w:bCs/>
          <w:vertAlign w:val="subscript"/>
          <w:lang w:val="vi-VN"/>
        </w:rPr>
        <w:t>6</w:t>
      </w:r>
      <w:r w:rsidRPr="00C61D80">
        <w:rPr>
          <w:bCs/>
          <w:lang w:val="vi-VN"/>
        </w:rPr>
        <w:t xml:space="preserve">’, mỗi khối có độ rộng </w:t>
      </w:r>
      <w:r>
        <w:rPr>
          <w:bCs/>
          <w:lang w:val="vi-VN"/>
        </w:rPr>
        <w:br/>
      </w:r>
      <w:r w:rsidRPr="00C61D80">
        <w:rPr>
          <w:bCs/>
          <w:lang w:val="vi-VN"/>
        </w:rPr>
        <w:t>5 MHz.</w:t>
      </w:r>
    </w:p>
    <w:p w:rsidR="004D41A2" w:rsidRPr="00CD037F" w:rsidRDefault="004D41A2" w:rsidP="004D41A2">
      <w:pPr>
        <w:numPr>
          <w:ilvl w:val="0"/>
          <w:numId w:val="18"/>
        </w:numPr>
        <w:tabs>
          <w:tab w:val="left" w:pos="851"/>
        </w:tabs>
        <w:spacing w:line="360" w:lineRule="exact"/>
        <w:ind w:left="0" w:firstLine="567"/>
        <w:rPr>
          <w:lang w:val="vi-VN"/>
        </w:rPr>
      </w:pPr>
      <w:r w:rsidRPr="00C61D80">
        <w:rPr>
          <w:bCs/>
          <w:lang w:val="vi-VN"/>
        </w:rPr>
        <w:t>Doanh nghiệp được cấp phép tối đa 02 khối trong tổng số 06</w:t>
      </w:r>
      <w:r>
        <w:rPr>
          <w:bCs/>
          <w:lang w:val="vi-VN"/>
        </w:rPr>
        <w:t xml:space="preserve"> khốisong công </w:t>
      </w:r>
      <w:r w:rsidRPr="00284AB6">
        <w:rPr>
          <w:bCs/>
          <w:lang w:val="vi-VN"/>
        </w:rPr>
        <w:t>phân chia theo tần số (</w:t>
      </w:r>
      <w:r>
        <w:rPr>
          <w:bCs/>
          <w:lang w:val="vi-VN"/>
        </w:rPr>
        <w:t>FDD</w:t>
      </w:r>
      <w:r w:rsidRPr="00284AB6">
        <w:rPr>
          <w:bCs/>
          <w:lang w:val="vi-VN"/>
        </w:rPr>
        <w:t xml:space="preserve">)là </w:t>
      </w:r>
      <w:r w:rsidRPr="00C61D80">
        <w:rPr>
          <w:bCs/>
          <w:lang w:val="vi-VN"/>
        </w:rPr>
        <w:t>B</w:t>
      </w:r>
      <w:r w:rsidRPr="00C61D80">
        <w:rPr>
          <w:bCs/>
          <w:vertAlign w:val="subscript"/>
          <w:lang w:val="vi-VN"/>
        </w:rPr>
        <w:t>1</w:t>
      </w:r>
      <w:r w:rsidRPr="00C61D80">
        <w:rPr>
          <w:bCs/>
          <w:lang w:val="vi-VN"/>
        </w:rPr>
        <w:t>-B</w:t>
      </w:r>
      <w:r w:rsidRPr="00C61D80">
        <w:rPr>
          <w:bCs/>
          <w:vertAlign w:val="subscript"/>
          <w:lang w:val="vi-VN"/>
        </w:rPr>
        <w:t>1</w:t>
      </w:r>
      <w:r>
        <w:rPr>
          <w:bCs/>
          <w:lang w:val="vi-VN"/>
        </w:rPr>
        <w:t xml:space="preserve">’, </w:t>
      </w:r>
      <w:r w:rsidRPr="00C61D80">
        <w:rPr>
          <w:bCs/>
          <w:lang w:val="vi-VN"/>
        </w:rPr>
        <w:t>B</w:t>
      </w:r>
      <w:r>
        <w:rPr>
          <w:bCs/>
          <w:vertAlign w:val="subscript"/>
          <w:lang w:val="vi-VN"/>
        </w:rPr>
        <w:t>2</w:t>
      </w:r>
      <w:r w:rsidRPr="00C61D80">
        <w:rPr>
          <w:bCs/>
          <w:lang w:val="vi-VN"/>
        </w:rPr>
        <w:t>-B</w:t>
      </w:r>
      <w:r>
        <w:rPr>
          <w:bCs/>
          <w:vertAlign w:val="subscript"/>
          <w:lang w:val="vi-VN"/>
        </w:rPr>
        <w:t>2</w:t>
      </w:r>
      <w:r>
        <w:rPr>
          <w:bCs/>
          <w:lang w:val="vi-VN"/>
        </w:rPr>
        <w:t xml:space="preserve">’, </w:t>
      </w:r>
      <w:r w:rsidRPr="00C61D80">
        <w:rPr>
          <w:bCs/>
          <w:lang w:val="vi-VN"/>
        </w:rPr>
        <w:t>B</w:t>
      </w:r>
      <w:r>
        <w:rPr>
          <w:bCs/>
          <w:vertAlign w:val="subscript"/>
          <w:lang w:val="vi-VN"/>
        </w:rPr>
        <w:t>3</w:t>
      </w:r>
      <w:r w:rsidRPr="00C61D80">
        <w:rPr>
          <w:bCs/>
          <w:lang w:val="vi-VN"/>
        </w:rPr>
        <w:t>-B</w:t>
      </w:r>
      <w:r>
        <w:rPr>
          <w:bCs/>
          <w:vertAlign w:val="subscript"/>
          <w:lang w:val="vi-VN"/>
        </w:rPr>
        <w:t>3</w:t>
      </w:r>
      <w:r>
        <w:rPr>
          <w:bCs/>
          <w:lang w:val="vi-VN"/>
        </w:rPr>
        <w:t xml:space="preserve">’, </w:t>
      </w:r>
      <w:r w:rsidRPr="00C61D80">
        <w:rPr>
          <w:bCs/>
          <w:lang w:val="vi-VN"/>
        </w:rPr>
        <w:t>B</w:t>
      </w:r>
      <w:r>
        <w:rPr>
          <w:bCs/>
          <w:vertAlign w:val="subscript"/>
          <w:lang w:val="vi-VN"/>
        </w:rPr>
        <w:t>4</w:t>
      </w:r>
      <w:r w:rsidRPr="00C61D80">
        <w:rPr>
          <w:bCs/>
          <w:lang w:val="vi-VN"/>
        </w:rPr>
        <w:t>-B</w:t>
      </w:r>
      <w:r>
        <w:rPr>
          <w:bCs/>
          <w:vertAlign w:val="subscript"/>
          <w:lang w:val="vi-VN"/>
        </w:rPr>
        <w:t>4</w:t>
      </w:r>
      <w:r>
        <w:rPr>
          <w:bCs/>
          <w:lang w:val="vi-VN"/>
        </w:rPr>
        <w:t xml:space="preserve">’, </w:t>
      </w:r>
      <w:r w:rsidRPr="00C61D80">
        <w:rPr>
          <w:bCs/>
          <w:lang w:val="vi-VN"/>
        </w:rPr>
        <w:t>B</w:t>
      </w:r>
      <w:r>
        <w:rPr>
          <w:bCs/>
          <w:vertAlign w:val="subscript"/>
          <w:lang w:val="vi-VN"/>
        </w:rPr>
        <w:t>5</w:t>
      </w:r>
      <w:r w:rsidRPr="00C61D80">
        <w:rPr>
          <w:bCs/>
          <w:lang w:val="vi-VN"/>
        </w:rPr>
        <w:t>-B</w:t>
      </w:r>
      <w:r>
        <w:rPr>
          <w:bCs/>
          <w:vertAlign w:val="subscript"/>
          <w:lang w:val="vi-VN"/>
        </w:rPr>
        <w:t>5</w:t>
      </w:r>
      <w:r>
        <w:rPr>
          <w:bCs/>
          <w:lang w:val="vi-VN"/>
        </w:rPr>
        <w:t xml:space="preserve">’, </w:t>
      </w:r>
      <w:r w:rsidRPr="00C61D80">
        <w:rPr>
          <w:bCs/>
          <w:lang w:val="vi-VN"/>
        </w:rPr>
        <w:t>B</w:t>
      </w:r>
      <w:r w:rsidRPr="00C61D80">
        <w:rPr>
          <w:bCs/>
          <w:vertAlign w:val="subscript"/>
          <w:lang w:val="vi-VN"/>
        </w:rPr>
        <w:t>6</w:t>
      </w:r>
      <w:r w:rsidRPr="00C61D80">
        <w:rPr>
          <w:bCs/>
          <w:lang w:val="vi-VN"/>
        </w:rPr>
        <w:t>-B</w:t>
      </w:r>
      <w:r w:rsidRPr="00C61D80">
        <w:rPr>
          <w:bCs/>
          <w:vertAlign w:val="subscript"/>
          <w:lang w:val="vi-VN"/>
        </w:rPr>
        <w:t>6</w:t>
      </w:r>
      <w:r w:rsidRPr="00C61D80">
        <w:rPr>
          <w:bCs/>
          <w:lang w:val="vi-VN"/>
        </w:rPr>
        <w:t>’</w:t>
      </w:r>
      <w:r w:rsidRPr="004A672D">
        <w:rPr>
          <w:bCs/>
          <w:lang w:val="vi-VN"/>
        </w:rPr>
        <w:t>theo quy định cụ thể trong giấy phép</w:t>
      </w:r>
      <w:r w:rsidRPr="00C61D80">
        <w:rPr>
          <w:bCs/>
          <w:lang w:val="vi-VN"/>
        </w:rPr>
        <w:t xml:space="preserve"> sử dụng băng tần.</w:t>
      </w:r>
      <w:r>
        <w:rPr>
          <w:bCs/>
          <w:lang w:val="vi-VN"/>
        </w:rPr>
        <w:t>]</w:t>
      </w:r>
    </w:p>
    <w:p w:rsidR="004D41A2" w:rsidRDefault="004D41A2" w:rsidP="004D41A2">
      <w:pPr>
        <w:spacing w:line="360" w:lineRule="exact"/>
        <w:ind w:left="570" w:firstLine="0"/>
        <w:rPr>
          <w:bCs/>
          <w:lang w:val="vi-VN"/>
        </w:rPr>
      </w:pPr>
      <w:r>
        <w:rPr>
          <w:bCs/>
          <w:lang w:val="vi-VN"/>
        </w:rPr>
        <w:t xml:space="preserve">3.2. </w:t>
      </w:r>
      <w:r w:rsidRPr="00D12ED4">
        <w:rPr>
          <w:bCs/>
          <w:lang w:val="vi-VN"/>
        </w:rPr>
        <w:t xml:space="preserve">Đoạn </w:t>
      </w:r>
      <w:r w:rsidRPr="00963B9D">
        <w:rPr>
          <w:bCs/>
          <w:lang w:val="vi-VN"/>
        </w:rPr>
        <w:t xml:space="preserve">băng tần </w:t>
      </w:r>
      <w:r>
        <w:rPr>
          <w:bCs/>
          <w:lang w:val="vi-VN"/>
        </w:rPr>
        <w:t>694-703</w:t>
      </w:r>
      <w:r w:rsidRPr="00D12ED4">
        <w:rPr>
          <w:bCs/>
          <w:lang w:val="vi-VN"/>
        </w:rPr>
        <w:t xml:space="preserve">MHz </w:t>
      </w:r>
      <w:r>
        <w:rPr>
          <w:bCs/>
          <w:lang w:val="vi-VN"/>
        </w:rPr>
        <w:t xml:space="preserve">được </w:t>
      </w:r>
      <w:r w:rsidRPr="00D12ED4">
        <w:rPr>
          <w:bCs/>
          <w:lang w:val="vi-VN"/>
        </w:rPr>
        <w:t>dành làm băng tần bảo vệ.</w:t>
      </w:r>
    </w:p>
    <w:p w:rsidR="004D41A2" w:rsidRDefault="004D41A2" w:rsidP="004D41A2">
      <w:pPr>
        <w:spacing w:line="360" w:lineRule="exact"/>
        <w:ind w:firstLine="570"/>
        <w:rPr>
          <w:bCs/>
          <w:lang w:val="vi-VN"/>
        </w:rPr>
      </w:pPr>
      <w:r>
        <w:rPr>
          <w:bCs/>
          <w:lang w:val="vi-VN"/>
        </w:rPr>
        <w:t xml:space="preserve">3.3. </w:t>
      </w:r>
      <w:r w:rsidRPr="00D12ED4">
        <w:rPr>
          <w:bCs/>
          <w:lang w:val="vi-VN"/>
        </w:rPr>
        <w:t xml:space="preserve">Đoạn </w:t>
      </w:r>
      <w:r w:rsidRPr="00963B9D">
        <w:rPr>
          <w:bCs/>
          <w:lang w:val="vi-VN"/>
        </w:rPr>
        <w:t xml:space="preserve">băng tần </w:t>
      </w:r>
      <w:r>
        <w:rPr>
          <w:bCs/>
          <w:lang w:val="vi-VN"/>
        </w:rPr>
        <w:t>733-758</w:t>
      </w:r>
      <w:r w:rsidRPr="00D12ED4">
        <w:rPr>
          <w:bCs/>
          <w:lang w:val="vi-VN"/>
        </w:rPr>
        <w:t xml:space="preserve"> MHz </w:t>
      </w:r>
      <w:r>
        <w:rPr>
          <w:bCs/>
          <w:lang w:val="vi-VN"/>
        </w:rPr>
        <w:t>và 788</w:t>
      </w:r>
      <w:r w:rsidRPr="00D12ED4">
        <w:rPr>
          <w:bCs/>
          <w:lang w:val="vi-VN"/>
        </w:rPr>
        <w:t>-80</w:t>
      </w:r>
      <w:r>
        <w:rPr>
          <w:bCs/>
          <w:lang w:val="vi-VN"/>
        </w:rPr>
        <w:t>6</w:t>
      </w:r>
      <w:r w:rsidRPr="00D12ED4">
        <w:rPr>
          <w:bCs/>
          <w:lang w:val="vi-VN"/>
        </w:rPr>
        <w:t xml:space="preserve"> MHz</w:t>
      </w:r>
      <w:r>
        <w:rPr>
          <w:bCs/>
          <w:lang w:val="vi-VN"/>
        </w:rPr>
        <w:t xml:space="preserve">: Các hệ thống vô tuyến chuyên dùng hiện đang tạm thời hoạt động trong </w:t>
      </w:r>
      <w:r w:rsidRPr="00284AB6">
        <w:rPr>
          <w:bCs/>
          <w:lang w:val="vi-VN"/>
        </w:rPr>
        <w:t xml:space="preserve">các </w:t>
      </w:r>
      <w:r>
        <w:rPr>
          <w:bCs/>
          <w:lang w:val="vi-VN"/>
        </w:rPr>
        <w:t xml:space="preserve">đoạn băng tần này phải có kế hoạch chuyển đổi tần số để giải phóng băng tần, không triển khai mới hệ thống vô tuyến chuyên dùng trong </w:t>
      </w:r>
      <w:r w:rsidRPr="00284AB6">
        <w:rPr>
          <w:bCs/>
          <w:lang w:val="vi-VN"/>
        </w:rPr>
        <w:t xml:space="preserve">các </w:t>
      </w:r>
      <w:r>
        <w:rPr>
          <w:bCs/>
          <w:lang w:val="vi-VN"/>
        </w:rPr>
        <w:t>đoạn băng tần này.</w:t>
      </w:r>
    </w:p>
    <w:p w:rsidR="006B470F" w:rsidRDefault="004D41A2" w:rsidP="006B470F">
      <w:pPr>
        <w:spacing w:line="360" w:lineRule="exact"/>
        <w:ind w:firstLine="570"/>
        <w:rPr>
          <w:bCs/>
          <w:lang w:val="vi-VN"/>
        </w:rPr>
      </w:pPr>
      <w:r>
        <w:rPr>
          <w:bCs/>
          <w:lang w:val="vi-VN"/>
        </w:rPr>
        <w:t xml:space="preserve">3.4. </w:t>
      </w:r>
      <w:r w:rsidRPr="008F002F">
        <w:rPr>
          <w:bCs/>
          <w:lang w:val="vi-VN"/>
        </w:rPr>
        <w:t xml:space="preserve">Khi sử dụng đoạn băng tần 786-788 MHz, để không gây nhiễu có hại cho hệ thống vô tuyến chuyên dùng </w:t>
      </w:r>
      <w:r>
        <w:rPr>
          <w:bCs/>
          <w:lang w:val="vi-VN"/>
        </w:rPr>
        <w:t>hiện đang tạm thời hoạt động trong đoạn băng tần này tại một số khu vực</w:t>
      </w:r>
      <w:r w:rsidRPr="008F002F">
        <w:rPr>
          <w:bCs/>
          <w:lang w:val="vi-VN"/>
        </w:rPr>
        <w:t xml:space="preserve">, doanh nghiệp phải bảo đảm mức cường độ trường không vượt quá </w:t>
      </w:r>
      <w:r>
        <w:rPr>
          <w:bCs/>
          <w:lang w:val="vi-VN"/>
        </w:rPr>
        <w:t>42 dBµV/m/3MHz đo ở độ cao 10m từ mặt đất</w:t>
      </w:r>
      <w:r w:rsidRPr="008F002F">
        <w:rPr>
          <w:bCs/>
          <w:lang w:val="vi-VN"/>
        </w:rPr>
        <w:t>; trong trường hợp nhiễu có hại</w:t>
      </w:r>
      <w:r w:rsidRPr="00284AB6">
        <w:rPr>
          <w:bCs/>
          <w:lang w:val="vi-VN"/>
        </w:rPr>
        <w:t xml:space="preserve"> xảy ra</w:t>
      </w:r>
      <w:r w:rsidRPr="008F002F">
        <w:rPr>
          <w:bCs/>
          <w:lang w:val="vi-VN"/>
        </w:rPr>
        <w:t>, doanh nghiệp phải tiếp tục thực hiện các giải pháp để xử lý hết nhiễu theo hướng dẫn của Bộ Thông tin và Truyền thông (Cục Tần số vô tuyến điện).</w:t>
      </w:r>
    </w:p>
    <w:p w:rsidR="00F103CA" w:rsidRPr="006B470F" w:rsidRDefault="006B470F" w:rsidP="006B470F">
      <w:pPr>
        <w:spacing w:line="360" w:lineRule="exact"/>
        <w:ind w:firstLine="570"/>
        <w:rPr>
          <w:bCs/>
          <w:lang w:val="vi-VN"/>
        </w:rPr>
      </w:pPr>
      <w:r>
        <w:rPr>
          <w:bCs/>
          <w:lang w:val="vi-VN"/>
        </w:rPr>
        <w:t xml:space="preserve">3.5. </w:t>
      </w:r>
      <w:r w:rsidR="00924746" w:rsidRPr="00924746">
        <w:rPr>
          <w:rFonts w:eastAsia="Times New Roman"/>
          <w:bCs/>
          <w:szCs w:val="28"/>
          <w:lang w:val="vi-VN" w:eastAsia="en-US"/>
        </w:rPr>
        <w:t>Các doanh nghiệp triển khai hệ thống thông tin di động IMT-Advanced và các phiên bản tiếp theo trong băng tần 694-806 MHz có trách nhiệm phối hợp với nhau trong việc sử dụng tần số vô tuyến điện và áp dụng các biện pháp phòng tránh nhiễu có hại.</w:t>
      </w:r>
      <w:bookmarkStart w:id="12" w:name="_GoBack"/>
      <w:bookmarkEnd w:id="12"/>
    </w:p>
    <w:p w:rsidR="00F103CA" w:rsidRDefault="00F103CA">
      <w:pPr>
        <w:spacing w:before="0" w:after="200" w:line="276" w:lineRule="auto"/>
        <w:ind w:firstLine="0"/>
        <w:jc w:val="left"/>
        <w:rPr>
          <w:szCs w:val="28"/>
          <w:lang w:val="vi-VN"/>
        </w:rPr>
      </w:pPr>
    </w:p>
    <w:p w:rsidR="006B470F" w:rsidRDefault="006B470F">
      <w:pPr>
        <w:spacing w:before="0" w:after="200" w:line="276" w:lineRule="auto"/>
        <w:ind w:firstLine="0"/>
        <w:jc w:val="left"/>
        <w:rPr>
          <w:b/>
          <w:szCs w:val="28"/>
          <w:lang w:val="vi-VN"/>
        </w:rPr>
      </w:pPr>
      <w:r>
        <w:rPr>
          <w:b/>
          <w:szCs w:val="28"/>
          <w:lang w:val="vi-VN"/>
        </w:rPr>
        <w:br w:type="page"/>
      </w:r>
    </w:p>
    <w:p w:rsidR="00F103CA" w:rsidRPr="00E44B6E" w:rsidRDefault="00F103CA" w:rsidP="00F103CA">
      <w:pPr>
        <w:jc w:val="center"/>
        <w:rPr>
          <w:b/>
          <w:szCs w:val="28"/>
          <w:lang w:val="vi-VN"/>
        </w:rPr>
      </w:pPr>
      <w:r w:rsidRPr="00E44B6E">
        <w:rPr>
          <w:b/>
          <w:szCs w:val="28"/>
          <w:lang w:val="vi-VN"/>
        </w:rPr>
        <w:lastRenderedPageBreak/>
        <w:t>Phụ lục 1.</w:t>
      </w:r>
    </w:p>
    <w:p w:rsidR="00793456" w:rsidRPr="00677310" w:rsidRDefault="00F103CA" w:rsidP="00F103CA">
      <w:pPr>
        <w:jc w:val="center"/>
        <w:rPr>
          <w:b/>
          <w:szCs w:val="28"/>
          <w:lang w:val="vi-VN"/>
        </w:rPr>
      </w:pPr>
      <w:r w:rsidRPr="00677310">
        <w:rPr>
          <w:b/>
          <w:szCs w:val="28"/>
          <w:lang w:val="vi-VN"/>
        </w:rPr>
        <w:t xml:space="preserve">Thống kê tình hình cấp phép băng tần 700 MHz </w:t>
      </w:r>
      <w:r w:rsidRPr="00677310">
        <w:rPr>
          <w:b/>
          <w:szCs w:val="28"/>
          <w:lang w:val="vi-VN"/>
        </w:rPr>
        <w:br/>
        <w:t>cho thông tin di động IMT trên thế giới</w:t>
      </w:r>
    </w:p>
    <w:p w:rsidR="00B8411B" w:rsidRPr="00B8411B" w:rsidRDefault="00B8411B" w:rsidP="00B8411B">
      <w:pPr>
        <w:spacing w:before="0" w:after="0" w:line="240" w:lineRule="auto"/>
        <w:ind w:firstLine="0"/>
        <w:jc w:val="left"/>
        <w:rPr>
          <w:rFonts w:eastAsia="Arial"/>
          <w:b/>
          <w:szCs w:val="28"/>
          <w:lang w:val="vi-VN" w:eastAsia="en-US"/>
        </w:rPr>
      </w:pPr>
    </w:p>
    <w:p w:rsidR="00B102C7" w:rsidRPr="00B102C7" w:rsidRDefault="00B102C7" w:rsidP="00B102C7">
      <w:pPr>
        <w:spacing w:before="0" w:after="160" w:line="259" w:lineRule="auto"/>
        <w:ind w:firstLine="0"/>
        <w:jc w:val="center"/>
        <w:rPr>
          <w:rFonts w:eastAsia="Arial"/>
          <w:b/>
          <w:szCs w:val="28"/>
          <w:lang w:val="vi-VN" w:eastAsia="en-US"/>
        </w:rPr>
      </w:pPr>
      <w:r w:rsidRPr="00B102C7">
        <w:rPr>
          <w:rFonts w:eastAsia="Arial"/>
          <w:b/>
          <w:szCs w:val="28"/>
          <w:lang w:val="vi-VN" w:eastAsia="en-US"/>
        </w:rPr>
        <w:t>Bảng 1.1. Hiện trạng quy hoạch băng tần 700 MHz của một số quốc gia</w:t>
      </w:r>
    </w:p>
    <w:tbl>
      <w:tblPr>
        <w:tblStyle w:val="TableGrid121"/>
        <w:tblW w:w="0" w:type="auto"/>
        <w:jc w:val="center"/>
        <w:tblLayout w:type="fixed"/>
        <w:tblLook w:val="04A0"/>
      </w:tblPr>
      <w:tblGrid>
        <w:gridCol w:w="566"/>
        <w:gridCol w:w="1454"/>
        <w:gridCol w:w="954"/>
        <w:gridCol w:w="1130"/>
        <w:gridCol w:w="1278"/>
        <w:gridCol w:w="1286"/>
        <w:gridCol w:w="988"/>
        <w:gridCol w:w="1411"/>
      </w:tblGrid>
      <w:tr w:rsidR="00B102C7" w:rsidRPr="00B102C7" w:rsidTr="00686C4F">
        <w:trPr>
          <w:trHeight w:val="57"/>
          <w:jc w:val="center"/>
        </w:trPr>
        <w:tc>
          <w:tcPr>
            <w:tcW w:w="566" w:type="dxa"/>
            <w:vAlign w:val="center"/>
          </w:tcPr>
          <w:p w:rsidR="00B102C7" w:rsidRPr="00B102C7" w:rsidRDefault="00B102C7" w:rsidP="00B102C7">
            <w:pPr>
              <w:tabs>
                <w:tab w:val="left" w:pos="325"/>
              </w:tabs>
              <w:spacing w:before="0" w:after="0" w:line="240" w:lineRule="auto"/>
              <w:ind w:firstLine="0"/>
              <w:jc w:val="center"/>
              <w:rPr>
                <w:rFonts w:eastAsia="Calibri"/>
                <w:b/>
                <w:sz w:val="26"/>
                <w:szCs w:val="26"/>
                <w:lang w:val="vi-VN"/>
              </w:rPr>
            </w:pPr>
          </w:p>
          <w:p w:rsidR="00B102C7" w:rsidRPr="00B102C7" w:rsidRDefault="00B102C7" w:rsidP="00B102C7">
            <w:pPr>
              <w:tabs>
                <w:tab w:val="left" w:pos="325"/>
              </w:tabs>
              <w:spacing w:before="0" w:after="0" w:line="240" w:lineRule="auto"/>
              <w:ind w:firstLine="0"/>
              <w:jc w:val="center"/>
              <w:rPr>
                <w:rFonts w:eastAsia="Calibri"/>
                <w:b/>
                <w:sz w:val="26"/>
                <w:szCs w:val="26"/>
                <w:lang w:val="vi-VN"/>
              </w:rPr>
            </w:pPr>
          </w:p>
        </w:tc>
        <w:tc>
          <w:tcPr>
            <w:tcW w:w="1454" w:type="dxa"/>
            <w:vAlign w:val="center"/>
          </w:tcPr>
          <w:p w:rsidR="00B102C7" w:rsidRPr="00B102C7" w:rsidRDefault="00B102C7" w:rsidP="00B102C7">
            <w:pPr>
              <w:spacing w:before="0" w:after="0" w:line="240" w:lineRule="auto"/>
              <w:ind w:firstLine="0"/>
              <w:jc w:val="center"/>
              <w:rPr>
                <w:rFonts w:eastAsia="Calibri"/>
                <w:b/>
                <w:sz w:val="26"/>
                <w:szCs w:val="26"/>
              </w:rPr>
            </w:pPr>
            <w:r w:rsidRPr="00B102C7">
              <w:rPr>
                <w:rFonts w:eastAsia="Calibri"/>
                <w:b/>
                <w:sz w:val="26"/>
                <w:szCs w:val="26"/>
              </w:rPr>
              <w:t>Quốc gia</w:t>
            </w:r>
          </w:p>
        </w:tc>
        <w:tc>
          <w:tcPr>
            <w:tcW w:w="954" w:type="dxa"/>
            <w:vAlign w:val="center"/>
          </w:tcPr>
          <w:p w:rsidR="00B102C7" w:rsidRPr="00B102C7" w:rsidRDefault="00B102C7" w:rsidP="00B102C7">
            <w:pPr>
              <w:spacing w:before="0" w:after="0" w:line="240" w:lineRule="auto"/>
              <w:ind w:firstLine="0"/>
              <w:jc w:val="center"/>
              <w:rPr>
                <w:rFonts w:eastAsia="Calibri"/>
                <w:b/>
                <w:sz w:val="26"/>
                <w:szCs w:val="26"/>
                <w:lang w:val="vi-VN"/>
              </w:rPr>
            </w:pPr>
            <w:r w:rsidRPr="00B102C7">
              <w:rPr>
                <w:rFonts w:eastAsia="Calibri"/>
                <w:b/>
                <w:sz w:val="26"/>
                <w:szCs w:val="26"/>
                <w:lang w:val="vi-VN"/>
              </w:rPr>
              <w:t>Phổ tần (MHz)</w:t>
            </w:r>
          </w:p>
        </w:tc>
        <w:tc>
          <w:tcPr>
            <w:tcW w:w="1130" w:type="dxa"/>
            <w:vAlign w:val="center"/>
          </w:tcPr>
          <w:p w:rsidR="00B102C7" w:rsidRPr="00B102C7" w:rsidRDefault="00B102C7" w:rsidP="00B102C7">
            <w:pPr>
              <w:spacing w:before="0" w:after="0" w:line="240" w:lineRule="auto"/>
              <w:ind w:firstLine="0"/>
              <w:jc w:val="center"/>
              <w:rPr>
                <w:rFonts w:eastAsia="Calibri"/>
                <w:b/>
                <w:sz w:val="26"/>
                <w:szCs w:val="26"/>
                <w:lang w:val="vi-VN"/>
              </w:rPr>
            </w:pPr>
            <w:r w:rsidRPr="00B102C7">
              <w:rPr>
                <w:rFonts w:eastAsia="Calibri"/>
                <w:b/>
                <w:sz w:val="26"/>
                <w:szCs w:val="26"/>
                <w:lang w:val="vi-VN"/>
              </w:rPr>
              <w:t>C</w:t>
            </w:r>
            <w:r w:rsidRPr="00B102C7">
              <w:rPr>
                <w:rFonts w:eastAsia="Calibri"/>
                <w:b/>
                <w:sz w:val="26"/>
                <w:szCs w:val="26"/>
              </w:rPr>
              <w:t>hia khối</w:t>
            </w:r>
            <w:r w:rsidRPr="00B102C7">
              <w:rPr>
                <w:rFonts w:eastAsia="Calibri"/>
                <w:b/>
                <w:sz w:val="26"/>
                <w:szCs w:val="26"/>
                <w:lang w:val="vi-VN"/>
              </w:rPr>
              <w:t xml:space="preserve"> (MHz)</w:t>
            </w:r>
          </w:p>
        </w:tc>
        <w:tc>
          <w:tcPr>
            <w:tcW w:w="1278" w:type="dxa"/>
            <w:vAlign w:val="center"/>
          </w:tcPr>
          <w:p w:rsidR="00B102C7" w:rsidRPr="00B102C7" w:rsidRDefault="00B102C7" w:rsidP="00B102C7">
            <w:pPr>
              <w:spacing w:before="0" w:after="0" w:line="240" w:lineRule="auto"/>
              <w:ind w:firstLine="0"/>
              <w:jc w:val="center"/>
              <w:rPr>
                <w:rFonts w:eastAsia="Calibri"/>
                <w:b/>
                <w:sz w:val="26"/>
                <w:szCs w:val="26"/>
              </w:rPr>
            </w:pPr>
            <w:r w:rsidRPr="00B102C7">
              <w:rPr>
                <w:rFonts w:eastAsia="Calibri"/>
                <w:b/>
                <w:sz w:val="26"/>
                <w:szCs w:val="26"/>
              </w:rPr>
              <w:t xml:space="preserve">Hình thức </w:t>
            </w:r>
          </w:p>
        </w:tc>
        <w:tc>
          <w:tcPr>
            <w:tcW w:w="1286" w:type="dxa"/>
            <w:vAlign w:val="center"/>
          </w:tcPr>
          <w:p w:rsidR="00B102C7" w:rsidRPr="00B102C7" w:rsidRDefault="00B102C7" w:rsidP="00B102C7">
            <w:pPr>
              <w:spacing w:before="0" w:after="0" w:line="240" w:lineRule="auto"/>
              <w:ind w:firstLine="0"/>
              <w:jc w:val="center"/>
              <w:rPr>
                <w:rFonts w:eastAsia="Calibri"/>
                <w:b/>
                <w:sz w:val="26"/>
                <w:szCs w:val="26"/>
                <w:lang w:val="vi-VN"/>
              </w:rPr>
            </w:pPr>
            <w:r w:rsidRPr="00B102C7">
              <w:rPr>
                <w:rFonts w:eastAsia="Calibri"/>
                <w:b/>
                <w:sz w:val="26"/>
                <w:szCs w:val="26"/>
                <w:lang w:val="vi-VN"/>
              </w:rPr>
              <w:t>DN trúng đấu giá/ tổng số DN</w:t>
            </w:r>
          </w:p>
        </w:tc>
        <w:tc>
          <w:tcPr>
            <w:tcW w:w="988" w:type="dxa"/>
            <w:vAlign w:val="center"/>
          </w:tcPr>
          <w:p w:rsidR="00B102C7" w:rsidRPr="00B102C7" w:rsidRDefault="00B102C7" w:rsidP="00B102C7">
            <w:pPr>
              <w:spacing w:before="0" w:after="0" w:line="240" w:lineRule="auto"/>
              <w:ind w:firstLine="0"/>
              <w:jc w:val="center"/>
              <w:rPr>
                <w:rFonts w:eastAsia="Calibri"/>
                <w:b/>
                <w:sz w:val="26"/>
                <w:szCs w:val="26"/>
                <w:lang w:val="vi-VN"/>
              </w:rPr>
            </w:pPr>
            <w:r w:rsidRPr="00B102C7">
              <w:rPr>
                <w:rFonts w:eastAsia="Calibri"/>
                <w:b/>
                <w:sz w:val="26"/>
                <w:szCs w:val="26"/>
                <w:lang w:val="vi-VN"/>
              </w:rPr>
              <w:t>Triển khai</w:t>
            </w:r>
          </w:p>
        </w:tc>
        <w:tc>
          <w:tcPr>
            <w:tcW w:w="1411" w:type="dxa"/>
            <w:vAlign w:val="center"/>
          </w:tcPr>
          <w:p w:rsidR="00B102C7" w:rsidRPr="00B102C7" w:rsidRDefault="00B102C7" w:rsidP="00B102C7">
            <w:pPr>
              <w:spacing w:before="0" w:after="0" w:line="240" w:lineRule="auto"/>
              <w:ind w:firstLine="0"/>
              <w:jc w:val="center"/>
              <w:rPr>
                <w:rFonts w:eastAsia="Calibri"/>
                <w:b/>
                <w:sz w:val="26"/>
                <w:szCs w:val="26"/>
                <w:lang w:val="vi-VN"/>
              </w:rPr>
            </w:pPr>
            <w:r w:rsidRPr="00B102C7">
              <w:rPr>
                <w:rFonts w:eastAsia="Calibri"/>
                <w:b/>
                <w:sz w:val="26"/>
                <w:szCs w:val="26"/>
                <w:lang w:val="vi-VN"/>
              </w:rPr>
              <w:t>Nguồn</w:t>
            </w:r>
          </w:p>
        </w:tc>
      </w:tr>
      <w:tr w:rsidR="00B102C7" w:rsidRPr="00B102C7" w:rsidTr="00686C4F">
        <w:trPr>
          <w:trHeight w:val="57"/>
          <w:jc w:val="center"/>
        </w:trPr>
        <w:tc>
          <w:tcPr>
            <w:tcW w:w="566" w:type="dxa"/>
            <w:vAlign w:val="center"/>
          </w:tcPr>
          <w:p w:rsidR="00B102C7" w:rsidRPr="00B102C7" w:rsidRDefault="00B102C7" w:rsidP="00B102C7">
            <w:pPr>
              <w:numPr>
                <w:ilvl w:val="0"/>
                <w:numId w:val="17"/>
              </w:numPr>
              <w:spacing w:before="0" w:after="0" w:line="240" w:lineRule="auto"/>
              <w:ind w:left="29" w:right="32" w:hanging="29"/>
              <w:jc w:val="left"/>
              <w:rPr>
                <w:rFonts w:eastAsia="Calibri"/>
                <w:sz w:val="26"/>
                <w:szCs w:val="26"/>
              </w:rPr>
            </w:pPr>
          </w:p>
        </w:tc>
        <w:tc>
          <w:tcPr>
            <w:tcW w:w="1454" w:type="dxa"/>
            <w:vAlign w:val="center"/>
          </w:tcPr>
          <w:p w:rsidR="00B102C7" w:rsidRPr="00B102C7" w:rsidRDefault="00B102C7" w:rsidP="00B102C7">
            <w:pPr>
              <w:spacing w:before="0" w:after="0" w:line="240" w:lineRule="auto"/>
              <w:ind w:firstLine="0"/>
              <w:jc w:val="left"/>
              <w:rPr>
                <w:rFonts w:eastAsia="Calibri"/>
                <w:sz w:val="26"/>
                <w:szCs w:val="26"/>
              </w:rPr>
            </w:pPr>
            <w:r w:rsidRPr="00B102C7">
              <w:rPr>
                <w:rFonts w:eastAsia="Calibri"/>
                <w:sz w:val="26"/>
                <w:szCs w:val="26"/>
              </w:rPr>
              <w:t>Germany</w:t>
            </w:r>
          </w:p>
        </w:tc>
        <w:tc>
          <w:tcPr>
            <w:tcW w:w="954" w:type="dxa"/>
            <w:vAlign w:val="center"/>
          </w:tcPr>
          <w:p w:rsidR="00B102C7" w:rsidRPr="00B102C7" w:rsidRDefault="00B102C7" w:rsidP="00B102C7">
            <w:pPr>
              <w:spacing w:before="0" w:after="0" w:line="240" w:lineRule="auto"/>
              <w:ind w:firstLine="0"/>
              <w:jc w:val="left"/>
              <w:rPr>
                <w:rFonts w:eastAsia="Calibri"/>
                <w:sz w:val="26"/>
                <w:szCs w:val="26"/>
                <w:lang w:val="vi-VN"/>
              </w:rPr>
            </w:pPr>
            <w:r w:rsidRPr="00B102C7">
              <w:rPr>
                <w:rFonts w:eastAsia="Calibri"/>
                <w:sz w:val="26"/>
                <w:szCs w:val="26"/>
                <w:lang w:val="vi-VN"/>
              </w:rPr>
              <w:t>2x 30</w:t>
            </w:r>
          </w:p>
        </w:tc>
        <w:tc>
          <w:tcPr>
            <w:tcW w:w="1130"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5</w:t>
            </w:r>
          </w:p>
        </w:tc>
        <w:tc>
          <w:tcPr>
            <w:tcW w:w="1278" w:type="dxa"/>
            <w:vAlign w:val="center"/>
          </w:tcPr>
          <w:p w:rsidR="00B102C7" w:rsidRPr="00B102C7" w:rsidRDefault="00B102C7" w:rsidP="00B102C7">
            <w:pPr>
              <w:spacing w:before="0" w:after="0" w:line="240" w:lineRule="auto"/>
              <w:ind w:firstLine="0"/>
              <w:jc w:val="left"/>
              <w:rPr>
                <w:rFonts w:eastAsia="Calibri"/>
                <w:sz w:val="26"/>
                <w:szCs w:val="26"/>
              </w:rPr>
            </w:pPr>
            <w:r w:rsidRPr="00B102C7">
              <w:rPr>
                <w:rFonts w:eastAsia="Calibri"/>
                <w:sz w:val="26"/>
                <w:szCs w:val="26"/>
              </w:rPr>
              <w:t>Đấu giá</w:t>
            </w:r>
          </w:p>
        </w:tc>
        <w:tc>
          <w:tcPr>
            <w:tcW w:w="1286"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3/4</w:t>
            </w:r>
          </w:p>
        </w:tc>
        <w:tc>
          <w:tcPr>
            <w:tcW w:w="988"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Chưa</w:t>
            </w:r>
          </w:p>
        </w:tc>
        <w:tc>
          <w:tcPr>
            <w:tcW w:w="1411" w:type="dxa"/>
            <w:vAlign w:val="center"/>
          </w:tcPr>
          <w:p w:rsidR="00B102C7" w:rsidRPr="00B102C7" w:rsidRDefault="00B102C7" w:rsidP="00B102C7">
            <w:pPr>
              <w:spacing w:before="0" w:after="0" w:line="240" w:lineRule="auto"/>
              <w:ind w:firstLine="0"/>
              <w:jc w:val="left"/>
              <w:rPr>
                <w:rFonts w:eastAsia="Calibri"/>
                <w:sz w:val="26"/>
                <w:szCs w:val="26"/>
                <w:lang w:val="vi-VN"/>
              </w:rPr>
            </w:pPr>
            <w:r w:rsidRPr="00B102C7">
              <w:rPr>
                <w:rFonts w:eastAsia="Calibri"/>
                <w:sz w:val="26"/>
                <w:szCs w:val="26"/>
                <w:lang w:val="vi-VN"/>
              </w:rPr>
              <w:t>ECC report</w:t>
            </w:r>
          </w:p>
        </w:tc>
      </w:tr>
      <w:tr w:rsidR="00B102C7" w:rsidRPr="00B102C7" w:rsidTr="00686C4F">
        <w:trPr>
          <w:trHeight w:val="57"/>
          <w:jc w:val="center"/>
        </w:trPr>
        <w:tc>
          <w:tcPr>
            <w:tcW w:w="566" w:type="dxa"/>
            <w:vAlign w:val="center"/>
          </w:tcPr>
          <w:p w:rsidR="00B102C7" w:rsidRPr="00B102C7" w:rsidRDefault="00B102C7" w:rsidP="00B102C7">
            <w:pPr>
              <w:numPr>
                <w:ilvl w:val="0"/>
                <w:numId w:val="17"/>
              </w:numPr>
              <w:spacing w:before="0" w:after="0" w:line="240" w:lineRule="auto"/>
              <w:ind w:left="29" w:right="32" w:hanging="29"/>
              <w:jc w:val="left"/>
              <w:rPr>
                <w:rFonts w:eastAsia="Calibri"/>
                <w:sz w:val="26"/>
                <w:szCs w:val="26"/>
              </w:rPr>
            </w:pPr>
          </w:p>
        </w:tc>
        <w:tc>
          <w:tcPr>
            <w:tcW w:w="1454" w:type="dxa"/>
            <w:vAlign w:val="center"/>
          </w:tcPr>
          <w:p w:rsidR="00B102C7" w:rsidRPr="00B102C7" w:rsidRDefault="00B102C7" w:rsidP="00B102C7">
            <w:pPr>
              <w:spacing w:before="0" w:after="0" w:line="240" w:lineRule="auto"/>
              <w:ind w:firstLine="0"/>
              <w:jc w:val="left"/>
              <w:rPr>
                <w:rFonts w:eastAsia="Calibri"/>
                <w:sz w:val="26"/>
                <w:szCs w:val="26"/>
              </w:rPr>
            </w:pPr>
            <w:r w:rsidRPr="00B102C7">
              <w:rPr>
                <w:rFonts w:eastAsia="Calibri"/>
                <w:sz w:val="26"/>
                <w:szCs w:val="26"/>
              </w:rPr>
              <w:t>France</w:t>
            </w:r>
          </w:p>
        </w:tc>
        <w:tc>
          <w:tcPr>
            <w:tcW w:w="954" w:type="dxa"/>
            <w:vAlign w:val="center"/>
          </w:tcPr>
          <w:p w:rsidR="00B102C7" w:rsidRPr="00B102C7" w:rsidRDefault="00B102C7" w:rsidP="00B102C7">
            <w:pPr>
              <w:spacing w:before="0" w:after="0" w:line="240" w:lineRule="auto"/>
              <w:ind w:firstLine="0"/>
              <w:jc w:val="left"/>
              <w:rPr>
                <w:rFonts w:eastAsia="Calibri"/>
                <w:sz w:val="26"/>
                <w:szCs w:val="26"/>
              </w:rPr>
            </w:pPr>
            <w:r w:rsidRPr="00B102C7">
              <w:rPr>
                <w:rFonts w:eastAsia="Calibri"/>
                <w:sz w:val="26"/>
                <w:szCs w:val="26"/>
                <w:lang w:val="vi-VN"/>
              </w:rPr>
              <w:t>2x 30</w:t>
            </w:r>
          </w:p>
        </w:tc>
        <w:tc>
          <w:tcPr>
            <w:tcW w:w="1130" w:type="dxa"/>
            <w:vAlign w:val="center"/>
          </w:tcPr>
          <w:p w:rsidR="00B102C7" w:rsidRPr="00B102C7" w:rsidRDefault="00B102C7" w:rsidP="00B102C7">
            <w:pPr>
              <w:spacing w:before="0" w:after="0" w:line="240" w:lineRule="auto"/>
              <w:ind w:firstLine="0"/>
              <w:jc w:val="center"/>
              <w:rPr>
                <w:rFonts w:eastAsia="Calibri"/>
                <w:sz w:val="26"/>
                <w:szCs w:val="26"/>
              </w:rPr>
            </w:pPr>
            <w:r w:rsidRPr="00B102C7">
              <w:rPr>
                <w:rFonts w:eastAsia="Calibri"/>
                <w:sz w:val="26"/>
                <w:szCs w:val="26"/>
                <w:lang w:val="vi-VN"/>
              </w:rPr>
              <w:t>5</w:t>
            </w:r>
          </w:p>
        </w:tc>
        <w:tc>
          <w:tcPr>
            <w:tcW w:w="1278" w:type="dxa"/>
            <w:vAlign w:val="center"/>
          </w:tcPr>
          <w:p w:rsidR="00B102C7" w:rsidRPr="00B102C7" w:rsidRDefault="00B102C7" w:rsidP="00B102C7">
            <w:pPr>
              <w:spacing w:before="0" w:after="0" w:line="240" w:lineRule="auto"/>
              <w:ind w:firstLine="0"/>
              <w:jc w:val="left"/>
              <w:rPr>
                <w:rFonts w:eastAsia="Calibri"/>
                <w:sz w:val="26"/>
                <w:szCs w:val="26"/>
              </w:rPr>
            </w:pPr>
            <w:r w:rsidRPr="00B102C7">
              <w:rPr>
                <w:rFonts w:eastAsia="Calibri"/>
                <w:sz w:val="26"/>
                <w:szCs w:val="26"/>
              </w:rPr>
              <w:t>Đấu giá</w:t>
            </w:r>
          </w:p>
        </w:tc>
        <w:tc>
          <w:tcPr>
            <w:tcW w:w="1286"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4/4</w:t>
            </w:r>
          </w:p>
        </w:tc>
        <w:tc>
          <w:tcPr>
            <w:tcW w:w="988"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Có</w:t>
            </w:r>
          </w:p>
        </w:tc>
        <w:tc>
          <w:tcPr>
            <w:tcW w:w="1411" w:type="dxa"/>
            <w:vAlign w:val="center"/>
          </w:tcPr>
          <w:p w:rsidR="00B102C7" w:rsidRPr="00B102C7" w:rsidRDefault="00B102C7" w:rsidP="00B102C7">
            <w:pPr>
              <w:spacing w:before="0" w:after="0" w:line="240" w:lineRule="auto"/>
              <w:ind w:firstLine="0"/>
              <w:jc w:val="left"/>
              <w:rPr>
                <w:rFonts w:eastAsia="Calibri"/>
                <w:sz w:val="26"/>
                <w:szCs w:val="26"/>
              </w:rPr>
            </w:pPr>
            <w:r w:rsidRPr="00B102C7">
              <w:rPr>
                <w:rFonts w:eastAsia="Calibri"/>
                <w:sz w:val="26"/>
                <w:szCs w:val="26"/>
                <w:lang w:val="vi-VN"/>
              </w:rPr>
              <w:t>ECC report</w:t>
            </w:r>
          </w:p>
        </w:tc>
      </w:tr>
      <w:tr w:rsidR="00B102C7" w:rsidRPr="00B102C7" w:rsidTr="00686C4F">
        <w:trPr>
          <w:trHeight w:val="57"/>
          <w:jc w:val="center"/>
        </w:trPr>
        <w:tc>
          <w:tcPr>
            <w:tcW w:w="566" w:type="dxa"/>
            <w:vAlign w:val="center"/>
          </w:tcPr>
          <w:p w:rsidR="00B102C7" w:rsidRPr="00B102C7" w:rsidRDefault="00B102C7" w:rsidP="00B102C7">
            <w:pPr>
              <w:numPr>
                <w:ilvl w:val="0"/>
                <w:numId w:val="17"/>
              </w:numPr>
              <w:spacing w:before="0" w:after="0" w:line="240" w:lineRule="auto"/>
              <w:ind w:left="29" w:right="32" w:hanging="29"/>
              <w:jc w:val="left"/>
              <w:rPr>
                <w:rFonts w:eastAsia="Calibri"/>
                <w:sz w:val="26"/>
                <w:szCs w:val="26"/>
              </w:rPr>
            </w:pPr>
          </w:p>
        </w:tc>
        <w:tc>
          <w:tcPr>
            <w:tcW w:w="1454" w:type="dxa"/>
            <w:vAlign w:val="center"/>
          </w:tcPr>
          <w:p w:rsidR="00B102C7" w:rsidRPr="00B102C7" w:rsidRDefault="00B102C7" w:rsidP="00B102C7">
            <w:pPr>
              <w:spacing w:before="0" w:after="0" w:line="240" w:lineRule="auto"/>
              <w:ind w:firstLine="0"/>
              <w:jc w:val="left"/>
              <w:rPr>
                <w:rFonts w:eastAsia="Calibri"/>
                <w:sz w:val="26"/>
                <w:szCs w:val="26"/>
                <w:lang w:val="vi-VN"/>
              </w:rPr>
            </w:pPr>
            <w:r w:rsidRPr="00B102C7">
              <w:rPr>
                <w:rFonts w:eastAsia="Calibri"/>
                <w:sz w:val="26"/>
                <w:szCs w:val="26"/>
                <w:lang w:val="vi-VN"/>
              </w:rPr>
              <w:t>Finland</w:t>
            </w:r>
          </w:p>
        </w:tc>
        <w:tc>
          <w:tcPr>
            <w:tcW w:w="954" w:type="dxa"/>
            <w:vAlign w:val="center"/>
          </w:tcPr>
          <w:p w:rsidR="00B102C7" w:rsidRPr="00B102C7" w:rsidRDefault="00B102C7" w:rsidP="00B102C7">
            <w:pPr>
              <w:spacing w:before="0" w:after="0" w:line="240" w:lineRule="auto"/>
              <w:ind w:firstLine="0"/>
              <w:jc w:val="left"/>
              <w:rPr>
                <w:rFonts w:eastAsia="Calibri"/>
                <w:sz w:val="26"/>
                <w:szCs w:val="26"/>
                <w:lang w:val="vi-VN"/>
              </w:rPr>
            </w:pPr>
            <w:r w:rsidRPr="00B102C7">
              <w:rPr>
                <w:rFonts w:eastAsia="Calibri"/>
                <w:sz w:val="26"/>
                <w:szCs w:val="26"/>
                <w:lang w:val="vi-VN"/>
              </w:rPr>
              <w:t>2x30</w:t>
            </w:r>
          </w:p>
        </w:tc>
        <w:tc>
          <w:tcPr>
            <w:tcW w:w="1130"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5</w:t>
            </w:r>
          </w:p>
        </w:tc>
        <w:tc>
          <w:tcPr>
            <w:tcW w:w="1278" w:type="dxa"/>
            <w:vAlign w:val="center"/>
          </w:tcPr>
          <w:p w:rsidR="00B102C7" w:rsidRPr="00B102C7" w:rsidRDefault="00B102C7" w:rsidP="00B102C7">
            <w:pPr>
              <w:spacing w:before="0" w:after="0" w:line="240" w:lineRule="auto"/>
              <w:ind w:firstLine="0"/>
              <w:jc w:val="left"/>
              <w:rPr>
                <w:rFonts w:eastAsia="Calibri"/>
                <w:sz w:val="26"/>
                <w:szCs w:val="26"/>
                <w:lang w:val="vi-VN"/>
              </w:rPr>
            </w:pPr>
            <w:r w:rsidRPr="00B102C7">
              <w:rPr>
                <w:rFonts w:eastAsia="Calibri"/>
                <w:sz w:val="26"/>
                <w:szCs w:val="26"/>
                <w:lang w:val="vi-VN"/>
              </w:rPr>
              <w:t>Đấu giá</w:t>
            </w:r>
          </w:p>
        </w:tc>
        <w:tc>
          <w:tcPr>
            <w:tcW w:w="1286"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3/4</w:t>
            </w:r>
          </w:p>
        </w:tc>
        <w:tc>
          <w:tcPr>
            <w:tcW w:w="988"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Có</w:t>
            </w:r>
          </w:p>
        </w:tc>
        <w:tc>
          <w:tcPr>
            <w:tcW w:w="1411" w:type="dxa"/>
            <w:vAlign w:val="center"/>
          </w:tcPr>
          <w:p w:rsidR="00B102C7" w:rsidRPr="00B102C7" w:rsidRDefault="00B102C7" w:rsidP="00B102C7">
            <w:pPr>
              <w:spacing w:before="0" w:after="0" w:line="240" w:lineRule="auto"/>
              <w:ind w:firstLine="0"/>
              <w:jc w:val="left"/>
              <w:rPr>
                <w:rFonts w:eastAsia="Calibri"/>
                <w:sz w:val="26"/>
                <w:szCs w:val="26"/>
                <w:lang w:val="vi-VN"/>
              </w:rPr>
            </w:pPr>
            <w:r w:rsidRPr="00B102C7">
              <w:rPr>
                <w:rFonts w:eastAsia="Calibri"/>
                <w:sz w:val="26"/>
                <w:szCs w:val="26"/>
                <w:lang w:val="vi-VN"/>
              </w:rPr>
              <w:t>GSMA</w:t>
            </w:r>
          </w:p>
        </w:tc>
      </w:tr>
      <w:tr w:rsidR="00B102C7" w:rsidRPr="006B470F" w:rsidTr="00686C4F">
        <w:trPr>
          <w:trHeight w:val="57"/>
          <w:jc w:val="center"/>
        </w:trPr>
        <w:tc>
          <w:tcPr>
            <w:tcW w:w="566" w:type="dxa"/>
            <w:vAlign w:val="center"/>
          </w:tcPr>
          <w:p w:rsidR="00B102C7" w:rsidRPr="00B102C7" w:rsidRDefault="00B102C7" w:rsidP="00B102C7">
            <w:pPr>
              <w:numPr>
                <w:ilvl w:val="0"/>
                <w:numId w:val="17"/>
              </w:numPr>
              <w:spacing w:before="0" w:after="0" w:line="240" w:lineRule="auto"/>
              <w:ind w:left="29" w:right="32" w:hanging="29"/>
              <w:jc w:val="left"/>
              <w:rPr>
                <w:rFonts w:eastAsia="Calibri"/>
                <w:sz w:val="26"/>
                <w:szCs w:val="26"/>
              </w:rPr>
            </w:pPr>
          </w:p>
        </w:tc>
        <w:tc>
          <w:tcPr>
            <w:tcW w:w="1454" w:type="dxa"/>
            <w:vAlign w:val="center"/>
          </w:tcPr>
          <w:p w:rsidR="00B102C7" w:rsidRPr="00B102C7" w:rsidRDefault="00B102C7" w:rsidP="00B102C7">
            <w:pPr>
              <w:spacing w:before="0" w:after="0" w:line="240" w:lineRule="auto"/>
              <w:ind w:firstLine="0"/>
              <w:jc w:val="left"/>
              <w:rPr>
                <w:rFonts w:eastAsia="Calibri"/>
                <w:sz w:val="26"/>
                <w:szCs w:val="26"/>
                <w:lang w:val="vi-VN"/>
              </w:rPr>
            </w:pPr>
            <w:r w:rsidRPr="00B102C7">
              <w:rPr>
                <w:rFonts w:eastAsia="Calibri"/>
                <w:sz w:val="26"/>
                <w:szCs w:val="26"/>
                <w:lang w:val="vi-VN"/>
              </w:rPr>
              <w:t>Italia</w:t>
            </w:r>
          </w:p>
        </w:tc>
        <w:tc>
          <w:tcPr>
            <w:tcW w:w="954" w:type="dxa"/>
            <w:vAlign w:val="center"/>
          </w:tcPr>
          <w:p w:rsidR="00B102C7" w:rsidRPr="00B102C7" w:rsidRDefault="00B102C7" w:rsidP="00B102C7">
            <w:pPr>
              <w:spacing w:before="0" w:after="0" w:line="240" w:lineRule="auto"/>
              <w:ind w:firstLine="0"/>
              <w:jc w:val="left"/>
              <w:rPr>
                <w:rFonts w:eastAsia="Calibri"/>
                <w:sz w:val="26"/>
                <w:szCs w:val="26"/>
                <w:lang w:val="vi-VN"/>
              </w:rPr>
            </w:pPr>
            <w:r w:rsidRPr="00B102C7">
              <w:rPr>
                <w:rFonts w:eastAsia="Calibri"/>
                <w:sz w:val="26"/>
                <w:szCs w:val="26"/>
                <w:lang w:val="vi-VN"/>
              </w:rPr>
              <w:t>2x30</w:t>
            </w:r>
          </w:p>
        </w:tc>
        <w:tc>
          <w:tcPr>
            <w:tcW w:w="1130"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5</w:t>
            </w:r>
          </w:p>
        </w:tc>
        <w:tc>
          <w:tcPr>
            <w:tcW w:w="1278" w:type="dxa"/>
            <w:vAlign w:val="center"/>
          </w:tcPr>
          <w:p w:rsidR="00B102C7" w:rsidRPr="00B102C7" w:rsidRDefault="00B102C7" w:rsidP="00B102C7">
            <w:pPr>
              <w:spacing w:before="0" w:after="0" w:line="240" w:lineRule="auto"/>
              <w:ind w:firstLine="0"/>
              <w:jc w:val="left"/>
              <w:rPr>
                <w:rFonts w:eastAsia="Calibri"/>
                <w:sz w:val="26"/>
                <w:szCs w:val="26"/>
                <w:lang w:val="vi-VN"/>
              </w:rPr>
            </w:pPr>
            <w:r w:rsidRPr="00B102C7">
              <w:rPr>
                <w:rFonts w:eastAsia="Calibri"/>
                <w:sz w:val="26"/>
                <w:szCs w:val="26"/>
                <w:lang w:val="vi-VN"/>
              </w:rPr>
              <w:t xml:space="preserve">Đấu giá </w:t>
            </w:r>
          </w:p>
        </w:tc>
        <w:tc>
          <w:tcPr>
            <w:tcW w:w="1286"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3/4</w:t>
            </w:r>
          </w:p>
        </w:tc>
        <w:tc>
          <w:tcPr>
            <w:tcW w:w="988"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Chưa</w:t>
            </w:r>
          </w:p>
        </w:tc>
        <w:tc>
          <w:tcPr>
            <w:tcW w:w="1411" w:type="dxa"/>
            <w:vAlign w:val="center"/>
          </w:tcPr>
          <w:p w:rsidR="00B102C7" w:rsidRPr="00B102C7" w:rsidRDefault="00B102C7" w:rsidP="00B102C7">
            <w:pPr>
              <w:spacing w:before="0" w:after="0" w:line="240" w:lineRule="auto"/>
              <w:ind w:firstLine="0"/>
              <w:jc w:val="left"/>
              <w:rPr>
                <w:rFonts w:eastAsia="Calibri"/>
                <w:sz w:val="26"/>
                <w:szCs w:val="26"/>
                <w:lang w:val="vi-VN"/>
              </w:rPr>
            </w:pPr>
            <w:r w:rsidRPr="00B102C7">
              <w:rPr>
                <w:rFonts w:eastAsia="Calibri"/>
                <w:sz w:val="26"/>
                <w:szCs w:val="26"/>
                <w:lang w:val="vi-VN"/>
              </w:rPr>
              <w:t>Cơ quan quản lý (CQQL)</w:t>
            </w:r>
          </w:p>
        </w:tc>
      </w:tr>
      <w:tr w:rsidR="00B102C7" w:rsidRPr="00B102C7" w:rsidTr="00686C4F">
        <w:trPr>
          <w:trHeight w:val="57"/>
          <w:jc w:val="center"/>
        </w:trPr>
        <w:tc>
          <w:tcPr>
            <w:tcW w:w="566" w:type="dxa"/>
            <w:vAlign w:val="center"/>
          </w:tcPr>
          <w:p w:rsidR="00B102C7" w:rsidRPr="00B102C7" w:rsidRDefault="00B102C7" w:rsidP="00B102C7">
            <w:pPr>
              <w:numPr>
                <w:ilvl w:val="0"/>
                <w:numId w:val="17"/>
              </w:numPr>
              <w:spacing w:before="0" w:after="0" w:line="240" w:lineRule="auto"/>
              <w:ind w:left="29" w:right="32" w:hanging="29"/>
              <w:jc w:val="left"/>
              <w:rPr>
                <w:rFonts w:eastAsia="Calibri"/>
                <w:sz w:val="26"/>
                <w:szCs w:val="26"/>
                <w:lang w:val="vi-VN"/>
              </w:rPr>
            </w:pPr>
          </w:p>
        </w:tc>
        <w:tc>
          <w:tcPr>
            <w:tcW w:w="1454" w:type="dxa"/>
            <w:vAlign w:val="center"/>
          </w:tcPr>
          <w:p w:rsidR="00B102C7" w:rsidRPr="00B102C7" w:rsidRDefault="00B102C7" w:rsidP="00B102C7">
            <w:pPr>
              <w:spacing w:before="0" w:after="0" w:line="240" w:lineRule="auto"/>
              <w:ind w:firstLine="0"/>
              <w:jc w:val="left"/>
              <w:rPr>
                <w:rFonts w:eastAsia="Calibri"/>
                <w:sz w:val="26"/>
                <w:szCs w:val="26"/>
                <w:lang w:val="vi-VN"/>
              </w:rPr>
            </w:pPr>
            <w:r w:rsidRPr="00B102C7">
              <w:rPr>
                <w:rFonts w:eastAsia="Calibri"/>
                <w:sz w:val="26"/>
                <w:szCs w:val="26"/>
                <w:lang w:val="vi-VN"/>
              </w:rPr>
              <w:t>Sweden</w:t>
            </w:r>
          </w:p>
        </w:tc>
        <w:tc>
          <w:tcPr>
            <w:tcW w:w="954" w:type="dxa"/>
            <w:vAlign w:val="center"/>
          </w:tcPr>
          <w:p w:rsidR="00B102C7" w:rsidRPr="00B102C7" w:rsidRDefault="00B102C7" w:rsidP="00B102C7">
            <w:pPr>
              <w:spacing w:before="0" w:after="0" w:line="240" w:lineRule="auto"/>
              <w:ind w:firstLine="0"/>
              <w:jc w:val="left"/>
              <w:rPr>
                <w:rFonts w:eastAsia="Calibri"/>
                <w:sz w:val="26"/>
                <w:szCs w:val="26"/>
                <w:lang w:val="vi-VN"/>
              </w:rPr>
            </w:pPr>
            <w:r w:rsidRPr="00B102C7">
              <w:rPr>
                <w:rFonts w:eastAsia="Calibri"/>
                <w:sz w:val="26"/>
                <w:szCs w:val="26"/>
                <w:lang w:val="vi-VN"/>
              </w:rPr>
              <w:t>2x20</w:t>
            </w:r>
          </w:p>
        </w:tc>
        <w:tc>
          <w:tcPr>
            <w:tcW w:w="1130"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5</w:t>
            </w:r>
          </w:p>
        </w:tc>
        <w:tc>
          <w:tcPr>
            <w:tcW w:w="1278" w:type="dxa"/>
            <w:vAlign w:val="center"/>
          </w:tcPr>
          <w:p w:rsidR="00B102C7" w:rsidRPr="00B102C7" w:rsidRDefault="00B102C7" w:rsidP="00B102C7">
            <w:pPr>
              <w:spacing w:before="0" w:after="0" w:line="240" w:lineRule="auto"/>
              <w:ind w:firstLine="0"/>
              <w:jc w:val="left"/>
              <w:rPr>
                <w:rFonts w:eastAsia="Calibri"/>
                <w:sz w:val="26"/>
                <w:szCs w:val="26"/>
                <w:lang w:val="vi-VN"/>
              </w:rPr>
            </w:pPr>
            <w:r w:rsidRPr="00B102C7">
              <w:rPr>
                <w:rFonts w:eastAsia="Calibri"/>
                <w:sz w:val="26"/>
                <w:szCs w:val="26"/>
                <w:lang w:val="vi-VN"/>
              </w:rPr>
              <w:t>Đấu giá</w:t>
            </w:r>
          </w:p>
        </w:tc>
        <w:tc>
          <w:tcPr>
            <w:tcW w:w="1286"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2/4</w:t>
            </w:r>
          </w:p>
        </w:tc>
        <w:tc>
          <w:tcPr>
            <w:tcW w:w="988"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Chưa</w:t>
            </w:r>
          </w:p>
        </w:tc>
        <w:tc>
          <w:tcPr>
            <w:tcW w:w="1411" w:type="dxa"/>
            <w:vAlign w:val="center"/>
          </w:tcPr>
          <w:p w:rsidR="00B102C7" w:rsidRPr="00B102C7" w:rsidRDefault="00B102C7" w:rsidP="00B102C7">
            <w:pPr>
              <w:spacing w:before="0" w:after="0" w:line="240" w:lineRule="auto"/>
              <w:ind w:firstLine="0"/>
              <w:jc w:val="left"/>
              <w:rPr>
                <w:rFonts w:eastAsia="Calibri"/>
                <w:sz w:val="26"/>
                <w:szCs w:val="26"/>
                <w:lang w:val="vi-VN"/>
              </w:rPr>
            </w:pPr>
            <w:r w:rsidRPr="00B102C7">
              <w:rPr>
                <w:rFonts w:eastAsia="Calibri"/>
                <w:sz w:val="26"/>
                <w:szCs w:val="26"/>
                <w:lang w:val="vi-VN"/>
              </w:rPr>
              <w:t>CQQL</w:t>
            </w:r>
          </w:p>
        </w:tc>
      </w:tr>
      <w:tr w:rsidR="00B102C7" w:rsidRPr="00B102C7" w:rsidTr="00686C4F">
        <w:trPr>
          <w:trHeight w:val="57"/>
          <w:jc w:val="center"/>
        </w:trPr>
        <w:tc>
          <w:tcPr>
            <w:tcW w:w="566" w:type="dxa"/>
            <w:vAlign w:val="center"/>
          </w:tcPr>
          <w:p w:rsidR="00B102C7" w:rsidRPr="00B102C7" w:rsidRDefault="00B102C7" w:rsidP="00B102C7">
            <w:pPr>
              <w:numPr>
                <w:ilvl w:val="0"/>
                <w:numId w:val="17"/>
              </w:numPr>
              <w:spacing w:before="0" w:after="0" w:line="240" w:lineRule="auto"/>
              <w:ind w:left="29" w:right="32" w:hanging="29"/>
              <w:jc w:val="left"/>
              <w:rPr>
                <w:rFonts w:eastAsia="Calibri"/>
                <w:sz w:val="26"/>
                <w:szCs w:val="26"/>
              </w:rPr>
            </w:pPr>
          </w:p>
        </w:tc>
        <w:tc>
          <w:tcPr>
            <w:tcW w:w="1454" w:type="dxa"/>
            <w:vAlign w:val="center"/>
          </w:tcPr>
          <w:p w:rsidR="00B102C7" w:rsidRPr="00B102C7" w:rsidRDefault="00B102C7" w:rsidP="00B102C7">
            <w:pPr>
              <w:spacing w:before="0" w:after="0" w:line="240" w:lineRule="auto"/>
              <w:ind w:firstLine="0"/>
              <w:jc w:val="left"/>
              <w:rPr>
                <w:rFonts w:eastAsia="Calibri"/>
                <w:sz w:val="26"/>
                <w:szCs w:val="26"/>
              </w:rPr>
            </w:pPr>
            <w:r w:rsidRPr="00B102C7">
              <w:rPr>
                <w:rFonts w:eastAsia="Calibri"/>
                <w:sz w:val="26"/>
                <w:szCs w:val="26"/>
              </w:rPr>
              <w:t>Chile</w:t>
            </w:r>
          </w:p>
        </w:tc>
        <w:tc>
          <w:tcPr>
            <w:tcW w:w="954" w:type="dxa"/>
            <w:vAlign w:val="center"/>
          </w:tcPr>
          <w:p w:rsidR="00B102C7" w:rsidRPr="00B102C7" w:rsidRDefault="00B102C7" w:rsidP="00B102C7">
            <w:pPr>
              <w:spacing w:before="0" w:after="0" w:line="240" w:lineRule="auto"/>
              <w:ind w:firstLine="0"/>
              <w:jc w:val="left"/>
              <w:rPr>
                <w:rFonts w:eastAsia="Calibri"/>
                <w:sz w:val="26"/>
                <w:szCs w:val="26"/>
                <w:lang w:val="vi-VN"/>
              </w:rPr>
            </w:pPr>
            <w:r w:rsidRPr="00B102C7">
              <w:rPr>
                <w:rFonts w:eastAsia="Calibri"/>
                <w:sz w:val="26"/>
                <w:szCs w:val="26"/>
                <w:lang w:val="vi-VN"/>
              </w:rPr>
              <w:t>2x35</w:t>
            </w:r>
          </w:p>
        </w:tc>
        <w:tc>
          <w:tcPr>
            <w:tcW w:w="1130"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5</w:t>
            </w:r>
          </w:p>
        </w:tc>
        <w:tc>
          <w:tcPr>
            <w:tcW w:w="1278" w:type="dxa"/>
            <w:vAlign w:val="center"/>
          </w:tcPr>
          <w:p w:rsidR="00B102C7" w:rsidRPr="00B102C7" w:rsidRDefault="00B102C7" w:rsidP="00B102C7">
            <w:pPr>
              <w:spacing w:before="0" w:after="0" w:line="240" w:lineRule="auto"/>
              <w:ind w:firstLine="0"/>
              <w:jc w:val="left"/>
              <w:rPr>
                <w:rFonts w:eastAsia="Calibri"/>
                <w:sz w:val="26"/>
                <w:szCs w:val="26"/>
              </w:rPr>
            </w:pPr>
            <w:r w:rsidRPr="00B102C7">
              <w:rPr>
                <w:rFonts w:eastAsia="Calibri"/>
                <w:sz w:val="26"/>
                <w:szCs w:val="26"/>
              </w:rPr>
              <w:t>Thi tuyển</w:t>
            </w:r>
          </w:p>
        </w:tc>
        <w:tc>
          <w:tcPr>
            <w:tcW w:w="1286"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3/5</w:t>
            </w:r>
          </w:p>
        </w:tc>
        <w:tc>
          <w:tcPr>
            <w:tcW w:w="988"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Có</w:t>
            </w:r>
          </w:p>
        </w:tc>
        <w:tc>
          <w:tcPr>
            <w:tcW w:w="1411" w:type="dxa"/>
          </w:tcPr>
          <w:p w:rsidR="00B102C7" w:rsidRPr="00B102C7" w:rsidRDefault="00B102C7" w:rsidP="00B102C7">
            <w:pPr>
              <w:spacing w:line="264" w:lineRule="auto"/>
              <w:ind w:firstLine="0"/>
              <w:rPr>
                <w:rFonts w:eastAsia="Times New Roman"/>
                <w:szCs w:val="24"/>
              </w:rPr>
            </w:pPr>
            <w:r w:rsidRPr="00B102C7">
              <w:rPr>
                <w:rFonts w:eastAsia="Times New Roman"/>
                <w:szCs w:val="24"/>
              </w:rPr>
              <w:t>CQQL</w:t>
            </w:r>
          </w:p>
        </w:tc>
      </w:tr>
      <w:tr w:rsidR="00B102C7" w:rsidRPr="00B102C7" w:rsidTr="00686C4F">
        <w:trPr>
          <w:trHeight w:val="57"/>
          <w:jc w:val="center"/>
        </w:trPr>
        <w:tc>
          <w:tcPr>
            <w:tcW w:w="566" w:type="dxa"/>
            <w:vAlign w:val="center"/>
          </w:tcPr>
          <w:p w:rsidR="00B102C7" w:rsidRPr="00B102C7" w:rsidRDefault="00B102C7" w:rsidP="00B102C7">
            <w:pPr>
              <w:numPr>
                <w:ilvl w:val="0"/>
                <w:numId w:val="17"/>
              </w:numPr>
              <w:spacing w:before="0" w:after="0" w:line="240" w:lineRule="auto"/>
              <w:ind w:left="29" w:right="32" w:hanging="29"/>
              <w:jc w:val="left"/>
              <w:rPr>
                <w:rFonts w:eastAsia="Calibri"/>
                <w:sz w:val="26"/>
                <w:szCs w:val="26"/>
              </w:rPr>
            </w:pPr>
          </w:p>
        </w:tc>
        <w:tc>
          <w:tcPr>
            <w:tcW w:w="1454" w:type="dxa"/>
            <w:vAlign w:val="center"/>
          </w:tcPr>
          <w:p w:rsidR="00B102C7" w:rsidRPr="00B102C7" w:rsidRDefault="00B102C7" w:rsidP="00B102C7">
            <w:pPr>
              <w:spacing w:before="0" w:after="0" w:line="240" w:lineRule="auto"/>
              <w:ind w:firstLine="0"/>
              <w:jc w:val="left"/>
              <w:rPr>
                <w:rFonts w:eastAsia="Calibri"/>
                <w:sz w:val="26"/>
                <w:szCs w:val="26"/>
              </w:rPr>
            </w:pPr>
            <w:r w:rsidRPr="00B102C7">
              <w:rPr>
                <w:rFonts w:eastAsia="Calibri"/>
                <w:sz w:val="26"/>
                <w:szCs w:val="26"/>
              </w:rPr>
              <w:t>Argentina</w:t>
            </w:r>
          </w:p>
        </w:tc>
        <w:tc>
          <w:tcPr>
            <w:tcW w:w="954" w:type="dxa"/>
            <w:vAlign w:val="center"/>
          </w:tcPr>
          <w:p w:rsidR="00B102C7" w:rsidRPr="00B102C7" w:rsidRDefault="00B102C7" w:rsidP="00B102C7">
            <w:pPr>
              <w:spacing w:before="0" w:after="0" w:line="240" w:lineRule="auto"/>
              <w:ind w:firstLine="0"/>
              <w:jc w:val="left"/>
              <w:rPr>
                <w:rFonts w:eastAsia="Calibri"/>
                <w:sz w:val="26"/>
                <w:szCs w:val="26"/>
                <w:lang w:val="vi-VN"/>
              </w:rPr>
            </w:pPr>
            <w:r w:rsidRPr="00B102C7">
              <w:rPr>
                <w:rFonts w:eastAsia="Calibri"/>
                <w:sz w:val="26"/>
                <w:szCs w:val="26"/>
                <w:lang w:val="vi-VN"/>
              </w:rPr>
              <w:t>2x45</w:t>
            </w:r>
          </w:p>
        </w:tc>
        <w:tc>
          <w:tcPr>
            <w:tcW w:w="1130"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rPr>
              <w:t>10</w:t>
            </w:r>
            <w:r w:rsidRPr="00B102C7">
              <w:rPr>
                <w:rFonts w:eastAsia="Calibri"/>
                <w:sz w:val="26"/>
                <w:szCs w:val="26"/>
                <w:lang w:val="vi-VN"/>
              </w:rPr>
              <w:t>,</w:t>
            </w:r>
            <w:r w:rsidRPr="00B102C7">
              <w:rPr>
                <w:rFonts w:eastAsia="Calibri"/>
                <w:sz w:val="26"/>
                <w:szCs w:val="26"/>
              </w:rPr>
              <w:t>1</w:t>
            </w:r>
            <w:r w:rsidRPr="00B102C7">
              <w:rPr>
                <w:rFonts w:eastAsia="Calibri"/>
                <w:sz w:val="26"/>
                <w:szCs w:val="26"/>
                <w:lang w:val="vi-VN"/>
              </w:rPr>
              <w:t>5</w:t>
            </w:r>
          </w:p>
        </w:tc>
        <w:tc>
          <w:tcPr>
            <w:tcW w:w="1278" w:type="dxa"/>
            <w:vAlign w:val="center"/>
          </w:tcPr>
          <w:p w:rsidR="00B102C7" w:rsidRPr="00B102C7" w:rsidRDefault="00B102C7" w:rsidP="00B102C7">
            <w:pPr>
              <w:spacing w:before="0" w:after="0" w:line="240" w:lineRule="auto"/>
              <w:ind w:firstLine="0"/>
              <w:jc w:val="left"/>
              <w:rPr>
                <w:rFonts w:eastAsia="Calibri"/>
                <w:sz w:val="26"/>
                <w:szCs w:val="26"/>
              </w:rPr>
            </w:pPr>
            <w:r w:rsidRPr="00B102C7">
              <w:rPr>
                <w:rFonts w:eastAsia="Calibri"/>
                <w:sz w:val="26"/>
                <w:szCs w:val="26"/>
              </w:rPr>
              <w:t>Đấu giá</w:t>
            </w:r>
          </w:p>
        </w:tc>
        <w:tc>
          <w:tcPr>
            <w:tcW w:w="1286"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3/3</w:t>
            </w:r>
          </w:p>
        </w:tc>
        <w:tc>
          <w:tcPr>
            <w:tcW w:w="988"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Chưa</w:t>
            </w:r>
          </w:p>
        </w:tc>
        <w:tc>
          <w:tcPr>
            <w:tcW w:w="1411" w:type="dxa"/>
          </w:tcPr>
          <w:p w:rsidR="00B102C7" w:rsidRPr="00B102C7" w:rsidRDefault="00B102C7" w:rsidP="00B102C7">
            <w:pPr>
              <w:spacing w:line="264" w:lineRule="auto"/>
              <w:ind w:firstLine="0"/>
              <w:rPr>
                <w:rFonts w:eastAsia="Times New Roman"/>
                <w:szCs w:val="24"/>
              </w:rPr>
            </w:pPr>
            <w:r w:rsidRPr="00B102C7">
              <w:rPr>
                <w:rFonts w:eastAsia="Times New Roman"/>
                <w:szCs w:val="24"/>
              </w:rPr>
              <w:t>CQQL</w:t>
            </w:r>
          </w:p>
        </w:tc>
      </w:tr>
      <w:tr w:rsidR="00B102C7" w:rsidRPr="00B102C7" w:rsidTr="00686C4F">
        <w:trPr>
          <w:trHeight w:val="57"/>
          <w:jc w:val="center"/>
        </w:trPr>
        <w:tc>
          <w:tcPr>
            <w:tcW w:w="566" w:type="dxa"/>
            <w:vAlign w:val="center"/>
          </w:tcPr>
          <w:p w:rsidR="00B102C7" w:rsidRPr="00B102C7" w:rsidRDefault="00B102C7" w:rsidP="00B102C7">
            <w:pPr>
              <w:numPr>
                <w:ilvl w:val="0"/>
                <w:numId w:val="17"/>
              </w:numPr>
              <w:spacing w:before="0" w:after="0" w:line="240" w:lineRule="auto"/>
              <w:ind w:left="29" w:right="32" w:hanging="29"/>
              <w:jc w:val="left"/>
              <w:rPr>
                <w:rFonts w:eastAsia="Calibri"/>
                <w:sz w:val="26"/>
                <w:szCs w:val="26"/>
              </w:rPr>
            </w:pPr>
          </w:p>
        </w:tc>
        <w:tc>
          <w:tcPr>
            <w:tcW w:w="1454" w:type="dxa"/>
            <w:vAlign w:val="center"/>
          </w:tcPr>
          <w:p w:rsidR="00B102C7" w:rsidRPr="00B102C7" w:rsidRDefault="00B102C7" w:rsidP="00B102C7">
            <w:pPr>
              <w:spacing w:before="0" w:after="0" w:line="240" w:lineRule="auto"/>
              <w:ind w:firstLine="0"/>
              <w:jc w:val="left"/>
              <w:rPr>
                <w:rFonts w:eastAsia="Calibri"/>
                <w:sz w:val="26"/>
                <w:szCs w:val="26"/>
              </w:rPr>
            </w:pPr>
            <w:r w:rsidRPr="00B102C7">
              <w:rPr>
                <w:rFonts w:eastAsia="Calibri"/>
                <w:sz w:val="26"/>
                <w:szCs w:val="26"/>
              </w:rPr>
              <w:t>Peru</w:t>
            </w:r>
          </w:p>
        </w:tc>
        <w:tc>
          <w:tcPr>
            <w:tcW w:w="954" w:type="dxa"/>
            <w:vAlign w:val="center"/>
          </w:tcPr>
          <w:p w:rsidR="00B102C7" w:rsidRPr="00B102C7" w:rsidRDefault="00B102C7" w:rsidP="00B102C7">
            <w:pPr>
              <w:spacing w:before="0" w:after="0" w:line="240" w:lineRule="auto"/>
              <w:ind w:firstLine="0"/>
              <w:jc w:val="left"/>
              <w:rPr>
                <w:rFonts w:eastAsia="Calibri"/>
                <w:sz w:val="26"/>
                <w:szCs w:val="26"/>
                <w:lang w:val="vi-VN"/>
              </w:rPr>
            </w:pPr>
            <w:r w:rsidRPr="00B102C7">
              <w:rPr>
                <w:rFonts w:eastAsia="Calibri"/>
                <w:sz w:val="26"/>
                <w:szCs w:val="26"/>
                <w:lang w:val="vi-VN"/>
              </w:rPr>
              <w:t>2x45</w:t>
            </w:r>
          </w:p>
        </w:tc>
        <w:tc>
          <w:tcPr>
            <w:tcW w:w="1130"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rPr>
              <w:t>15</w:t>
            </w:r>
          </w:p>
        </w:tc>
        <w:tc>
          <w:tcPr>
            <w:tcW w:w="1278" w:type="dxa"/>
            <w:vAlign w:val="center"/>
          </w:tcPr>
          <w:p w:rsidR="00B102C7" w:rsidRPr="00B102C7" w:rsidRDefault="00B102C7" w:rsidP="00B102C7">
            <w:pPr>
              <w:spacing w:before="0" w:after="0" w:line="240" w:lineRule="auto"/>
              <w:ind w:firstLine="0"/>
              <w:jc w:val="left"/>
              <w:rPr>
                <w:rFonts w:eastAsia="Calibri"/>
                <w:sz w:val="26"/>
                <w:szCs w:val="26"/>
              </w:rPr>
            </w:pPr>
            <w:r w:rsidRPr="00B102C7">
              <w:rPr>
                <w:rFonts w:eastAsia="Calibri"/>
                <w:sz w:val="26"/>
                <w:szCs w:val="26"/>
              </w:rPr>
              <w:t>Đấu giá</w:t>
            </w:r>
          </w:p>
        </w:tc>
        <w:tc>
          <w:tcPr>
            <w:tcW w:w="1286"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3/4</w:t>
            </w:r>
          </w:p>
        </w:tc>
        <w:tc>
          <w:tcPr>
            <w:tcW w:w="988"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Có</w:t>
            </w:r>
          </w:p>
        </w:tc>
        <w:tc>
          <w:tcPr>
            <w:tcW w:w="1411" w:type="dxa"/>
          </w:tcPr>
          <w:p w:rsidR="00B102C7" w:rsidRPr="00B102C7" w:rsidRDefault="00B102C7" w:rsidP="00B102C7">
            <w:pPr>
              <w:spacing w:line="264" w:lineRule="auto"/>
              <w:ind w:firstLine="0"/>
              <w:rPr>
                <w:rFonts w:eastAsia="Times New Roman"/>
                <w:szCs w:val="24"/>
              </w:rPr>
            </w:pPr>
            <w:r w:rsidRPr="00B102C7">
              <w:rPr>
                <w:rFonts w:eastAsia="Times New Roman"/>
                <w:szCs w:val="24"/>
              </w:rPr>
              <w:t>CQQL</w:t>
            </w:r>
          </w:p>
        </w:tc>
      </w:tr>
      <w:tr w:rsidR="00B102C7" w:rsidRPr="00B102C7" w:rsidTr="00686C4F">
        <w:trPr>
          <w:trHeight w:val="57"/>
          <w:jc w:val="center"/>
        </w:trPr>
        <w:tc>
          <w:tcPr>
            <w:tcW w:w="566" w:type="dxa"/>
            <w:vAlign w:val="center"/>
          </w:tcPr>
          <w:p w:rsidR="00B102C7" w:rsidRPr="00B102C7" w:rsidRDefault="00B102C7" w:rsidP="00B102C7">
            <w:pPr>
              <w:numPr>
                <w:ilvl w:val="0"/>
                <w:numId w:val="17"/>
              </w:numPr>
              <w:spacing w:before="0" w:after="0" w:line="240" w:lineRule="auto"/>
              <w:ind w:left="29" w:right="32" w:hanging="29"/>
              <w:jc w:val="left"/>
              <w:rPr>
                <w:rFonts w:eastAsia="Calibri"/>
                <w:sz w:val="26"/>
                <w:szCs w:val="26"/>
              </w:rPr>
            </w:pPr>
          </w:p>
        </w:tc>
        <w:tc>
          <w:tcPr>
            <w:tcW w:w="1454" w:type="dxa"/>
            <w:vAlign w:val="center"/>
          </w:tcPr>
          <w:p w:rsidR="00B102C7" w:rsidRPr="00B102C7" w:rsidRDefault="00B102C7" w:rsidP="00B102C7">
            <w:pPr>
              <w:spacing w:before="0" w:after="0" w:line="240" w:lineRule="auto"/>
              <w:ind w:firstLine="0"/>
              <w:jc w:val="left"/>
              <w:rPr>
                <w:rFonts w:eastAsia="Calibri"/>
                <w:sz w:val="26"/>
                <w:szCs w:val="26"/>
              </w:rPr>
            </w:pPr>
            <w:r w:rsidRPr="00B102C7">
              <w:rPr>
                <w:rFonts w:eastAsia="Calibri"/>
                <w:sz w:val="26"/>
                <w:szCs w:val="26"/>
              </w:rPr>
              <w:t>Brazil</w:t>
            </w:r>
          </w:p>
        </w:tc>
        <w:tc>
          <w:tcPr>
            <w:tcW w:w="954" w:type="dxa"/>
            <w:vAlign w:val="center"/>
          </w:tcPr>
          <w:p w:rsidR="00B102C7" w:rsidRPr="00B102C7" w:rsidRDefault="00B102C7" w:rsidP="00B102C7">
            <w:pPr>
              <w:spacing w:before="0" w:after="0" w:line="240" w:lineRule="auto"/>
              <w:ind w:firstLine="0"/>
              <w:jc w:val="left"/>
              <w:rPr>
                <w:rFonts w:eastAsia="Calibri"/>
                <w:sz w:val="26"/>
                <w:szCs w:val="26"/>
              </w:rPr>
            </w:pPr>
            <w:r w:rsidRPr="00B102C7">
              <w:rPr>
                <w:rFonts w:eastAsia="Calibri"/>
                <w:sz w:val="26"/>
                <w:szCs w:val="26"/>
                <w:lang w:val="vi-VN"/>
              </w:rPr>
              <w:t>2x40</w:t>
            </w:r>
          </w:p>
        </w:tc>
        <w:tc>
          <w:tcPr>
            <w:tcW w:w="1130"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5</w:t>
            </w:r>
          </w:p>
        </w:tc>
        <w:tc>
          <w:tcPr>
            <w:tcW w:w="1278" w:type="dxa"/>
            <w:vAlign w:val="center"/>
          </w:tcPr>
          <w:p w:rsidR="00B102C7" w:rsidRPr="00B102C7" w:rsidRDefault="00B102C7" w:rsidP="00B102C7">
            <w:pPr>
              <w:spacing w:before="0" w:after="0" w:line="240" w:lineRule="auto"/>
              <w:ind w:firstLine="0"/>
              <w:jc w:val="left"/>
              <w:rPr>
                <w:rFonts w:eastAsia="Calibri"/>
                <w:sz w:val="26"/>
                <w:szCs w:val="26"/>
              </w:rPr>
            </w:pPr>
            <w:r w:rsidRPr="00B102C7">
              <w:rPr>
                <w:rFonts w:eastAsia="Calibri"/>
                <w:sz w:val="26"/>
                <w:szCs w:val="26"/>
              </w:rPr>
              <w:t>Đấu giá</w:t>
            </w:r>
          </w:p>
        </w:tc>
        <w:tc>
          <w:tcPr>
            <w:tcW w:w="1286"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4/7</w:t>
            </w:r>
          </w:p>
        </w:tc>
        <w:tc>
          <w:tcPr>
            <w:tcW w:w="988"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Có</w:t>
            </w:r>
          </w:p>
        </w:tc>
        <w:tc>
          <w:tcPr>
            <w:tcW w:w="1411" w:type="dxa"/>
          </w:tcPr>
          <w:p w:rsidR="00B102C7" w:rsidRPr="00B102C7" w:rsidRDefault="00B102C7" w:rsidP="00B102C7">
            <w:pPr>
              <w:spacing w:line="264" w:lineRule="auto"/>
              <w:ind w:firstLine="0"/>
              <w:rPr>
                <w:rFonts w:eastAsia="Times New Roman"/>
                <w:szCs w:val="24"/>
              </w:rPr>
            </w:pPr>
            <w:r w:rsidRPr="00B102C7">
              <w:rPr>
                <w:rFonts w:eastAsia="Times New Roman"/>
                <w:szCs w:val="24"/>
              </w:rPr>
              <w:t>CQQL</w:t>
            </w:r>
          </w:p>
        </w:tc>
      </w:tr>
      <w:tr w:rsidR="00B102C7" w:rsidRPr="00B102C7" w:rsidTr="00686C4F">
        <w:trPr>
          <w:trHeight w:val="57"/>
          <w:jc w:val="center"/>
        </w:trPr>
        <w:tc>
          <w:tcPr>
            <w:tcW w:w="566" w:type="dxa"/>
            <w:vAlign w:val="center"/>
          </w:tcPr>
          <w:p w:rsidR="00B102C7" w:rsidRPr="00B102C7" w:rsidRDefault="00B102C7" w:rsidP="00B102C7">
            <w:pPr>
              <w:numPr>
                <w:ilvl w:val="0"/>
                <w:numId w:val="17"/>
              </w:numPr>
              <w:spacing w:before="0" w:after="0" w:line="240" w:lineRule="auto"/>
              <w:ind w:left="29" w:right="32" w:hanging="29"/>
              <w:jc w:val="left"/>
              <w:rPr>
                <w:rFonts w:eastAsia="Calibri"/>
                <w:sz w:val="26"/>
                <w:szCs w:val="26"/>
              </w:rPr>
            </w:pPr>
          </w:p>
        </w:tc>
        <w:tc>
          <w:tcPr>
            <w:tcW w:w="1454" w:type="dxa"/>
            <w:vAlign w:val="center"/>
          </w:tcPr>
          <w:p w:rsidR="00B102C7" w:rsidRPr="00B102C7" w:rsidRDefault="00B102C7" w:rsidP="00B102C7">
            <w:pPr>
              <w:spacing w:before="0" w:after="0" w:line="240" w:lineRule="auto"/>
              <w:ind w:firstLine="0"/>
              <w:jc w:val="left"/>
              <w:rPr>
                <w:rFonts w:eastAsia="Calibri"/>
                <w:sz w:val="26"/>
                <w:szCs w:val="26"/>
                <w:lang w:val="vi-VN"/>
              </w:rPr>
            </w:pPr>
            <w:r w:rsidRPr="00B102C7">
              <w:rPr>
                <w:rFonts w:eastAsia="Calibri"/>
                <w:sz w:val="26"/>
                <w:szCs w:val="26"/>
                <w:lang w:val="vi-VN"/>
              </w:rPr>
              <w:t>Panama</w:t>
            </w:r>
          </w:p>
        </w:tc>
        <w:tc>
          <w:tcPr>
            <w:tcW w:w="954" w:type="dxa"/>
            <w:vAlign w:val="center"/>
          </w:tcPr>
          <w:p w:rsidR="00B102C7" w:rsidRPr="00B102C7" w:rsidRDefault="00B102C7" w:rsidP="00B102C7">
            <w:pPr>
              <w:spacing w:before="0" w:after="0" w:line="240" w:lineRule="auto"/>
              <w:ind w:firstLine="0"/>
              <w:jc w:val="left"/>
              <w:rPr>
                <w:rFonts w:eastAsia="Calibri"/>
                <w:sz w:val="26"/>
                <w:szCs w:val="26"/>
                <w:lang w:val="vi-VN"/>
              </w:rPr>
            </w:pPr>
            <w:r w:rsidRPr="00B102C7">
              <w:rPr>
                <w:rFonts w:eastAsia="Calibri"/>
                <w:sz w:val="26"/>
                <w:szCs w:val="26"/>
                <w:lang w:val="vi-VN"/>
              </w:rPr>
              <w:t>2x45</w:t>
            </w:r>
          </w:p>
        </w:tc>
        <w:tc>
          <w:tcPr>
            <w:tcW w:w="1130"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10, 15</w:t>
            </w:r>
          </w:p>
        </w:tc>
        <w:tc>
          <w:tcPr>
            <w:tcW w:w="1278" w:type="dxa"/>
            <w:vAlign w:val="center"/>
          </w:tcPr>
          <w:p w:rsidR="00B102C7" w:rsidRPr="00B102C7" w:rsidRDefault="00B102C7" w:rsidP="00B102C7">
            <w:pPr>
              <w:spacing w:before="0" w:after="0" w:line="240" w:lineRule="auto"/>
              <w:ind w:firstLine="0"/>
              <w:jc w:val="left"/>
              <w:rPr>
                <w:rFonts w:eastAsia="Calibri"/>
                <w:sz w:val="26"/>
                <w:szCs w:val="26"/>
                <w:lang w:val="vi-VN"/>
              </w:rPr>
            </w:pPr>
            <w:r w:rsidRPr="00B102C7">
              <w:rPr>
                <w:rFonts w:eastAsia="Calibri"/>
                <w:sz w:val="26"/>
                <w:szCs w:val="26"/>
                <w:lang w:val="vi-VN"/>
              </w:rPr>
              <w:t>Trực tiếp</w:t>
            </w:r>
          </w:p>
        </w:tc>
        <w:tc>
          <w:tcPr>
            <w:tcW w:w="1286"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4/4</w:t>
            </w:r>
          </w:p>
        </w:tc>
        <w:tc>
          <w:tcPr>
            <w:tcW w:w="988"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Có</w:t>
            </w:r>
          </w:p>
        </w:tc>
        <w:tc>
          <w:tcPr>
            <w:tcW w:w="1411" w:type="dxa"/>
            <w:vAlign w:val="center"/>
          </w:tcPr>
          <w:p w:rsidR="00B102C7" w:rsidRPr="00B102C7" w:rsidRDefault="00B102C7" w:rsidP="00B102C7">
            <w:pPr>
              <w:spacing w:before="0" w:after="0" w:line="240" w:lineRule="auto"/>
              <w:ind w:firstLine="0"/>
              <w:jc w:val="left"/>
              <w:rPr>
                <w:rFonts w:eastAsia="Calibri"/>
                <w:sz w:val="26"/>
                <w:szCs w:val="26"/>
                <w:lang w:val="vi-VN"/>
              </w:rPr>
            </w:pPr>
            <w:r w:rsidRPr="00B102C7">
              <w:rPr>
                <w:rFonts w:eastAsia="Calibri"/>
                <w:sz w:val="26"/>
                <w:szCs w:val="26"/>
                <w:lang w:val="vi-VN"/>
              </w:rPr>
              <w:t>Internet</w:t>
            </w:r>
          </w:p>
        </w:tc>
      </w:tr>
      <w:tr w:rsidR="00B102C7" w:rsidRPr="00B102C7" w:rsidTr="00686C4F">
        <w:trPr>
          <w:trHeight w:val="57"/>
          <w:jc w:val="center"/>
        </w:trPr>
        <w:tc>
          <w:tcPr>
            <w:tcW w:w="566" w:type="dxa"/>
            <w:vAlign w:val="center"/>
          </w:tcPr>
          <w:p w:rsidR="00B102C7" w:rsidRPr="00B102C7" w:rsidRDefault="00B102C7" w:rsidP="00B102C7">
            <w:pPr>
              <w:numPr>
                <w:ilvl w:val="0"/>
                <w:numId w:val="17"/>
              </w:numPr>
              <w:spacing w:before="0" w:after="0" w:line="240" w:lineRule="auto"/>
              <w:ind w:left="29" w:right="32" w:hanging="29"/>
              <w:jc w:val="left"/>
              <w:rPr>
                <w:rFonts w:eastAsia="Calibri"/>
                <w:sz w:val="26"/>
                <w:szCs w:val="26"/>
              </w:rPr>
            </w:pPr>
          </w:p>
        </w:tc>
        <w:tc>
          <w:tcPr>
            <w:tcW w:w="1454" w:type="dxa"/>
            <w:vAlign w:val="center"/>
          </w:tcPr>
          <w:p w:rsidR="00B102C7" w:rsidRPr="00B102C7" w:rsidRDefault="00B102C7" w:rsidP="00B102C7">
            <w:pPr>
              <w:spacing w:before="0" w:after="0" w:line="240" w:lineRule="auto"/>
              <w:ind w:firstLine="0"/>
              <w:jc w:val="left"/>
              <w:rPr>
                <w:rFonts w:eastAsia="Calibri"/>
                <w:sz w:val="26"/>
                <w:szCs w:val="26"/>
                <w:lang w:val="vi-VN"/>
              </w:rPr>
            </w:pPr>
            <w:r w:rsidRPr="00B102C7">
              <w:rPr>
                <w:rFonts w:eastAsia="Calibri"/>
                <w:sz w:val="26"/>
                <w:szCs w:val="26"/>
                <w:lang w:val="vi-VN"/>
              </w:rPr>
              <w:t>Nigeria</w:t>
            </w:r>
          </w:p>
        </w:tc>
        <w:tc>
          <w:tcPr>
            <w:tcW w:w="954" w:type="dxa"/>
            <w:vAlign w:val="center"/>
          </w:tcPr>
          <w:p w:rsidR="00B102C7" w:rsidRPr="00B102C7" w:rsidRDefault="00B102C7" w:rsidP="00B102C7">
            <w:pPr>
              <w:spacing w:before="0" w:after="0" w:line="240" w:lineRule="auto"/>
              <w:ind w:firstLine="0"/>
              <w:jc w:val="left"/>
              <w:rPr>
                <w:rFonts w:eastAsia="Calibri"/>
                <w:sz w:val="26"/>
                <w:szCs w:val="26"/>
                <w:lang w:val="vi-VN"/>
              </w:rPr>
            </w:pPr>
            <w:r w:rsidRPr="00B102C7">
              <w:rPr>
                <w:rFonts w:eastAsia="Calibri"/>
                <w:sz w:val="26"/>
                <w:szCs w:val="26"/>
                <w:lang w:val="vi-VN"/>
              </w:rPr>
              <w:t>2x45</w:t>
            </w:r>
          </w:p>
        </w:tc>
        <w:tc>
          <w:tcPr>
            <w:tcW w:w="1130"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10</w:t>
            </w:r>
          </w:p>
        </w:tc>
        <w:tc>
          <w:tcPr>
            <w:tcW w:w="1278" w:type="dxa"/>
            <w:vAlign w:val="center"/>
          </w:tcPr>
          <w:p w:rsidR="00B102C7" w:rsidRPr="00B102C7" w:rsidRDefault="00B102C7" w:rsidP="00B102C7">
            <w:pPr>
              <w:spacing w:before="0" w:after="0" w:line="240" w:lineRule="auto"/>
              <w:ind w:firstLine="0"/>
              <w:jc w:val="left"/>
              <w:rPr>
                <w:rFonts w:eastAsia="Calibri"/>
                <w:sz w:val="26"/>
                <w:szCs w:val="26"/>
                <w:lang w:val="vi-VN"/>
              </w:rPr>
            </w:pPr>
            <w:r w:rsidRPr="00B102C7">
              <w:rPr>
                <w:rFonts w:eastAsia="Calibri"/>
                <w:sz w:val="26"/>
                <w:szCs w:val="26"/>
                <w:lang w:val="vi-VN"/>
              </w:rPr>
              <w:t>Trực tiếp</w:t>
            </w:r>
          </w:p>
        </w:tc>
        <w:tc>
          <w:tcPr>
            <w:tcW w:w="1286"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2/9</w:t>
            </w:r>
          </w:p>
        </w:tc>
        <w:tc>
          <w:tcPr>
            <w:tcW w:w="988"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Có</w:t>
            </w:r>
          </w:p>
        </w:tc>
        <w:tc>
          <w:tcPr>
            <w:tcW w:w="1411" w:type="dxa"/>
            <w:vAlign w:val="center"/>
          </w:tcPr>
          <w:p w:rsidR="00B102C7" w:rsidRPr="00B102C7" w:rsidRDefault="00B102C7" w:rsidP="00B102C7">
            <w:pPr>
              <w:spacing w:before="0" w:after="0" w:line="240" w:lineRule="auto"/>
              <w:ind w:firstLine="0"/>
              <w:jc w:val="left"/>
              <w:rPr>
                <w:rFonts w:eastAsia="Calibri"/>
                <w:sz w:val="26"/>
                <w:szCs w:val="26"/>
                <w:lang w:val="vi-VN"/>
              </w:rPr>
            </w:pPr>
            <w:r w:rsidRPr="00B102C7">
              <w:rPr>
                <w:rFonts w:eastAsia="Calibri"/>
                <w:sz w:val="26"/>
                <w:szCs w:val="26"/>
                <w:lang w:val="vi-VN"/>
              </w:rPr>
              <w:t>Internet</w:t>
            </w:r>
          </w:p>
        </w:tc>
      </w:tr>
      <w:tr w:rsidR="00B102C7" w:rsidRPr="00B102C7" w:rsidTr="00686C4F">
        <w:trPr>
          <w:trHeight w:val="57"/>
          <w:jc w:val="center"/>
        </w:trPr>
        <w:tc>
          <w:tcPr>
            <w:tcW w:w="566" w:type="dxa"/>
            <w:vAlign w:val="center"/>
          </w:tcPr>
          <w:p w:rsidR="00B102C7" w:rsidRPr="00B102C7" w:rsidRDefault="00B102C7" w:rsidP="00B102C7">
            <w:pPr>
              <w:numPr>
                <w:ilvl w:val="0"/>
                <w:numId w:val="17"/>
              </w:numPr>
              <w:spacing w:before="0" w:after="0" w:line="240" w:lineRule="auto"/>
              <w:ind w:left="29" w:right="32" w:hanging="29"/>
              <w:jc w:val="left"/>
              <w:rPr>
                <w:rFonts w:eastAsia="Calibri"/>
                <w:sz w:val="26"/>
                <w:szCs w:val="26"/>
              </w:rPr>
            </w:pPr>
          </w:p>
        </w:tc>
        <w:tc>
          <w:tcPr>
            <w:tcW w:w="1454" w:type="dxa"/>
            <w:vAlign w:val="center"/>
          </w:tcPr>
          <w:p w:rsidR="00B102C7" w:rsidRPr="00B102C7" w:rsidRDefault="00B102C7" w:rsidP="00B102C7">
            <w:pPr>
              <w:spacing w:before="0" w:after="0" w:line="240" w:lineRule="auto"/>
              <w:ind w:firstLine="0"/>
              <w:jc w:val="left"/>
              <w:rPr>
                <w:rFonts w:eastAsia="Calibri"/>
                <w:sz w:val="26"/>
                <w:szCs w:val="26"/>
              </w:rPr>
            </w:pPr>
            <w:r w:rsidRPr="00B102C7">
              <w:rPr>
                <w:rFonts w:eastAsia="Calibri"/>
                <w:sz w:val="26"/>
                <w:szCs w:val="26"/>
              </w:rPr>
              <w:t>Newzeland</w:t>
            </w:r>
          </w:p>
        </w:tc>
        <w:tc>
          <w:tcPr>
            <w:tcW w:w="954" w:type="dxa"/>
            <w:vAlign w:val="center"/>
          </w:tcPr>
          <w:p w:rsidR="00B102C7" w:rsidRPr="00B102C7" w:rsidRDefault="00B102C7" w:rsidP="00B102C7">
            <w:pPr>
              <w:spacing w:before="0" w:after="0" w:line="240" w:lineRule="auto"/>
              <w:ind w:firstLine="0"/>
              <w:jc w:val="left"/>
              <w:rPr>
                <w:rFonts w:eastAsia="Calibri"/>
                <w:sz w:val="26"/>
                <w:szCs w:val="26"/>
              </w:rPr>
            </w:pPr>
            <w:r w:rsidRPr="00B102C7">
              <w:rPr>
                <w:rFonts w:eastAsia="Calibri"/>
                <w:sz w:val="26"/>
                <w:szCs w:val="26"/>
                <w:lang w:val="vi-VN"/>
              </w:rPr>
              <w:t>2x45</w:t>
            </w:r>
          </w:p>
        </w:tc>
        <w:tc>
          <w:tcPr>
            <w:tcW w:w="1130" w:type="dxa"/>
            <w:vAlign w:val="center"/>
          </w:tcPr>
          <w:p w:rsidR="00B102C7" w:rsidRPr="00B102C7" w:rsidRDefault="00B102C7" w:rsidP="00B102C7">
            <w:pPr>
              <w:spacing w:before="0" w:after="0" w:line="240" w:lineRule="auto"/>
              <w:ind w:firstLine="0"/>
              <w:jc w:val="center"/>
              <w:rPr>
                <w:rFonts w:eastAsia="Calibri"/>
                <w:sz w:val="26"/>
                <w:szCs w:val="26"/>
              </w:rPr>
            </w:pPr>
            <w:r w:rsidRPr="00B102C7">
              <w:rPr>
                <w:rFonts w:eastAsia="Calibri"/>
                <w:sz w:val="26"/>
                <w:szCs w:val="26"/>
                <w:lang w:val="vi-VN"/>
              </w:rPr>
              <w:t>5</w:t>
            </w:r>
          </w:p>
        </w:tc>
        <w:tc>
          <w:tcPr>
            <w:tcW w:w="1278" w:type="dxa"/>
            <w:vAlign w:val="center"/>
          </w:tcPr>
          <w:p w:rsidR="00B102C7" w:rsidRPr="00B102C7" w:rsidRDefault="00B102C7" w:rsidP="00B102C7">
            <w:pPr>
              <w:spacing w:before="0" w:after="0" w:line="240" w:lineRule="auto"/>
              <w:ind w:firstLine="0"/>
              <w:jc w:val="left"/>
              <w:rPr>
                <w:rFonts w:eastAsia="Calibri"/>
                <w:sz w:val="26"/>
                <w:szCs w:val="26"/>
              </w:rPr>
            </w:pPr>
            <w:r w:rsidRPr="00B102C7">
              <w:rPr>
                <w:rFonts w:eastAsia="Calibri"/>
                <w:sz w:val="26"/>
                <w:szCs w:val="26"/>
              </w:rPr>
              <w:t>Đấu giá</w:t>
            </w:r>
          </w:p>
        </w:tc>
        <w:tc>
          <w:tcPr>
            <w:tcW w:w="1286"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2/3</w:t>
            </w:r>
          </w:p>
        </w:tc>
        <w:tc>
          <w:tcPr>
            <w:tcW w:w="988"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Có</w:t>
            </w:r>
          </w:p>
        </w:tc>
        <w:tc>
          <w:tcPr>
            <w:tcW w:w="1411" w:type="dxa"/>
          </w:tcPr>
          <w:p w:rsidR="00B102C7" w:rsidRPr="00B102C7" w:rsidRDefault="00B102C7" w:rsidP="00B102C7">
            <w:pPr>
              <w:spacing w:line="264" w:lineRule="auto"/>
              <w:ind w:firstLine="28"/>
              <w:rPr>
                <w:rFonts w:eastAsia="Times New Roman"/>
                <w:szCs w:val="24"/>
              </w:rPr>
            </w:pPr>
            <w:r w:rsidRPr="00B102C7">
              <w:rPr>
                <w:rFonts w:eastAsia="Calibri"/>
                <w:sz w:val="26"/>
                <w:szCs w:val="26"/>
                <w:lang w:val="vi-VN"/>
              </w:rPr>
              <w:t>CQQL</w:t>
            </w:r>
          </w:p>
        </w:tc>
      </w:tr>
      <w:tr w:rsidR="00B102C7" w:rsidRPr="00B102C7" w:rsidTr="00686C4F">
        <w:trPr>
          <w:trHeight w:val="57"/>
          <w:jc w:val="center"/>
        </w:trPr>
        <w:tc>
          <w:tcPr>
            <w:tcW w:w="566" w:type="dxa"/>
            <w:vAlign w:val="center"/>
          </w:tcPr>
          <w:p w:rsidR="00B102C7" w:rsidRPr="00B102C7" w:rsidRDefault="00B102C7" w:rsidP="00B102C7">
            <w:pPr>
              <w:numPr>
                <w:ilvl w:val="0"/>
                <w:numId w:val="17"/>
              </w:numPr>
              <w:spacing w:before="0" w:after="0" w:line="240" w:lineRule="auto"/>
              <w:ind w:left="29" w:right="32" w:hanging="29"/>
              <w:jc w:val="left"/>
              <w:rPr>
                <w:rFonts w:eastAsia="Calibri"/>
                <w:sz w:val="26"/>
                <w:szCs w:val="26"/>
              </w:rPr>
            </w:pPr>
          </w:p>
        </w:tc>
        <w:tc>
          <w:tcPr>
            <w:tcW w:w="1454" w:type="dxa"/>
            <w:vAlign w:val="center"/>
          </w:tcPr>
          <w:p w:rsidR="00B102C7" w:rsidRPr="00B102C7" w:rsidRDefault="00B102C7" w:rsidP="00B102C7">
            <w:pPr>
              <w:spacing w:before="0" w:after="0" w:line="240" w:lineRule="auto"/>
              <w:ind w:firstLine="0"/>
              <w:jc w:val="left"/>
              <w:rPr>
                <w:rFonts w:eastAsia="Calibri"/>
                <w:sz w:val="26"/>
                <w:szCs w:val="26"/>
              </w:rPr>
            </w:pPr>
            <w:r w:rsidRPr="00B102C7">
              <w:rPr>
                <w:rFonts w:eastAsia="Calibri"/>
                <w:sz w:val="26"/>
                <w:szCs w:val="26"/>
              </w:rPr>
              <w:t>Autralia</w:t>
            </w:r>
          </w:p>
        </w:tc>
        <w:tc>
          <w:tcPr>
            <w:tcW w:w="954" w:type="dxa"/>
            <w:vAlign w:val="center"/>
          </w:tcPr>
          <w:p w:rsidR="00B102C7" w:rsidRPr="00B102C7" w:rsidRDefault="00B102C7" w:rsidP="00B102C7">
            <w:pPr>
              <w:spacing w:before="0" w:after="0" w:line="240" w:lineRule="auto"/>
              <w:ind w:firstLine="0"/>
              <w:jc w:val="left"/>
              <w:rPr>
                <w:rFonts w:eastAsia="Calibri"/>
                <w:sz w:val="26"/>
                <w:szCs w:val="26"/>
              </w:rPr>
            </w:pPr>
            <w:r w:rsidRPr="00B102C7">
              <w:rPr>
                <w:rFonts w:eastAsia="Calibri"/>
                <w:sz w:val="26"/>
                <w:szCs w:val="26"/>
                <w:lang w:val="vi-VN"/>
              </w:rPr>
              <w:t>2x45</w:t>
            </w:r>
          </w:p>
        </w:tc>
        <w:tc>
          <w:tcPr>
            <w:tcW w:w="1130" w:type="dxa"/>
            <w:vAlign w:val="center"/>
          </w:tcPr>
          <w:p w:rsidR="00B102C7" w:rsidRPr="00B102C7" w:rsidRDefault="00B102C7" w:rsidP="00B102C7">
            <w:pPr>
              <w:spacing w:before="0" w:after="0" w:line="240" w:lineRule="auto"/>
              <w:ind w:firstLine="0"/>
              <w:jc w:val="center"/>
              <w:rPr>
                <w:rFonts w:eastAsia="Calibri"/>
                <w:sz w:val="26"/>
                <w:szCs w:val="26"/>
              </w:rPr>
            </w:pPr>
            <w:r w:rsidRPr="00B102C7">
              <w:rPr>
                <w:rFonts w:eastAsia="Calibri"/>
                <w:sz w:val="26"/>
                <w:szCs w:val="26"/>
                <w:lang w:val="vi-VN"/>
              </w:rPr>
              <w:t>5</w:t>
            </w:r>
          </w:p>
        </w:tc>
        <w:tc>
          <w:tcPr>
            <w:tcW w:w="1278" w:type="dxa"/>
            <w:vAlign w:val="center"/>
          </w:tcPr>
          <w:p w:rsidR="00B102C7" w:rsidRPr="00B102C7" w:rsidRDefault="00B102C7" w:rsidP="00B102C7">
            <w:pPr>
              <w:spacing w:before="0" w:after="0" w:line="240" w:lineRule="auto"/>
              <w:ind w:firstLine="0"/>
              <w:jc w:val="left"/>
              <w:rPr>
                <w:rFonts w:eastAsia="Calibri"/>
                <w:sz w:val="26"/>
                <w:szCs w:val="26"/>
              </w:rPr>
            </w:pPr>
            <w:r w:rsidRPr="00B102C7">
              <w:rPr>
                <w:rFonts w:eastAsia="Calibri"/>
                <w:sz w:val="26"/>
                <w:szCs w:val="26"/>
              </w:rPr>
              <w:t>Đấu giá</w:t>
            </w:r>
          </w:p>
        </w:tc>
        <w:tc>
          <w:tcPr>
            <w:tcW w:w="1286"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2/3</w:t>
            </w:r>
          </w:p>
        </w:tc>
        <w:tc>
          <w:tcPr>
            <w:tcW w:w="988"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Có</w:t>
            </w:r>
          </w:p>
        </w:tc>
        <w:tc>
          <w:tcPr>
            <w:tcW w:w="1411" w:type="dxa"/>
          </w:tcPr>
          <w:p w:rsidR="00B102C7" w:rsidRPr="00B102C7" w:rsidRDefault="00B102C7" w:rsidP="00B102C7">
            <w:pPr>
              <w:spacing w:line="264" w:lineRule="auto"/>
              <w:ind w:firstLine="28"/>
              <w:rPr>
                <w:rFonts w:eastAsia="Times New Roman"/>
                <w:szCs w:val="24"/>
              </w:rPr>
            </w:pPr>
            <w:r w:rsidRPr="00B102C7">
              <w:rPr>
                <w:rFonts w:eastAsia="Calibri"/>
                <w:sz w:val="26"/>
                <w:szCs w:val="26"/>
                <w:lang w:val="vi-VN"/>
              </w:rPr>
              <w:t>CQQL</w:t>
            </w:r>
          </w:p>
        </w:tc>
      </w:tr>
      <w:tr w:rsidR="00B102C7" w:rsidRPr="00B102C7" w:rsidTr="00686C4F">
        <w:trPr>
          <w:trHeight w:val="57"/>
          <w:jc w:val="center"/>
        </w:trPr>
        <w:tc>
          <w:tcPr>
            <w:tcW w:w="566" w:type="dxa"/>
            <w:vAlign w:val="center"/>
          </w:tcPr>
          <w:p w:rsidR="00B102C7" w:rsidRPr="00B102C7" w:rsidRDefault="00B102C7" w:rsidP="00B102C7">
            <w:pPr>
              <w:numPr>
                <w:ilvl w:val="0"/>
                <w:numId w:val="17"/>
              </w:numPr>
              <w:spacing w:before="0" w:after="0" w:line="240" w:lineRule="auto"/>
              <w:ind w:left="29" w:right="32" w:hanging="29"/>
              <w:jc w:val="left"/>
              <w:rPr>
                <w:rFonts w:eastAsia="Calibri"/>
                <w:sz w:val="26"/>
                <w:szCs w:val="26"/>
              </w:rPr>
            </w:pPr>
          </w:p>
        </w:tc>
        <w:tc>
          <w:tcPr>
            <w:tcW w:w="1454" w:type="dxa"/>
            <w:vAlign w:val="center"/>
          </w:tcPr>
          <w:p w:rsidR="00B102C7" w:rsidRPr="00B102C7" w:rsidRDefault="00B102C7" w:rsidP="00B102C7">
            <w:pPr>
              <w:spacing w:before="0" w:after="0" w:line="240" w:lineRule="auto"/>
              <w:ind w:firstLine="0"/>
              <w:jc w:val="left"/>
              <w:rPr>
                <w:rFonts w:eastAsia="Calibri"/>
                <w:sz w:val="26"/>
                <w:szCs w:val="26"/>
                <w:lang w:val="vi-VN"/>
              </w:rPr>
            </w:pPr>
            <w:r w:rsidRPr="00B102C7">
              <w:rPr>
                <w:rFonts w:eastAsia="Calibri"/>
                <w:sz w:val="26"/>
                <w:szCs w:val="26"/>
                <w:lang w:val="vi-VN"/>
              </w:rPr>
              <w:t>Japan</w:t>
            </w:r>
          </w:p>
        </w:tc>
        <w:tc>
          <w:tcPr>
            <w:tcW w:w="954" w:type="dxa"/>
            <w:vAlign w:val="center"/>
          </w:tcPr>
          <w:p w:rsidR="00B102C7" w:rsidRPr="00B102C7" w:rsidRDefault="00B102C7" w:rsidP="00B102C7">
            <w:pPr>
              <w:spacing w:before="0" w:after="0" w:line="240" w:lineRule="auto"/>
              <w:ind w:firstLine="0"/>
              <w:jc w:val="left"/>
              <w:rPr>
                <w:rFonts w:eastAsia="Calibri"/>
                <w:sz w:val="26"/>
                <w:szCs w:val="26"/>
                <w:lang w:val="vi-VN"/>
              </w:rPr>
            </w:pPr>
            <w:r w:rsidRPr="00B102C7">
              <w:rPr>
                <w:rFonts w:eastAsia="Calibri"/>
                <w:sz w:val="26"/>
                <w:szCs w:val="26"/>
                <w:lang w:val="vi-VN"/>
              </w:rPr>
              <w:t>2x30</w:t>
            </w:r>
          </w:p>
        </w:tc>
        <w:tc>
          <w:tcPr>
            <w:tcW w:w="1130"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10</w:t>
            </w:r>
          </w:p>
        </w:tc>
        <w:tc>
          <w:tcPr>
            <w:tcW w:w="1278" w:type="dxa"/>
            <w:vAlign w:val="center"/>
          </w:tcPr>
          <w:p w:rsidR="00B102C7" w:rsidRPr="00B102C7" w:rsidRDefault="00B102C7" w:rsidP="00B102C7">
            <w:pPr>
              <w:spacing w:before="0" w:after="0" w:line="240" w:lineRule="auto"/>
              <w:ind w:firstLine="0"/>
              <w:jc w:val="left"/>
              <w:rPr>
                <w:rFonts w:eastAsia="Calibri"/>
                <w:sz w:val="26"/>
                <w:szCs w:val="26"/>
              </w:rPr>
            </w:pPr>
            <w:r w:rsidRPr="00B102C7">
              <w:rPr>
                <w:rFonts w:eastAsia="Calibri"/>
                <w:sz w:val="26"/>
                <w:szCs w:val="26"/>
                <w:lang w:val="vi-VN"/>
              </w:rPr>
              <w:t>T</w:t>
            </w:r>
            <w:r w:rsidRPr="00B102C7">
              <w:rPr>
                <w:rFonts w:eastAsia="Calibri"/>
                <w:sz w:val="26"/>
                <w:szCs w:val="26"/>
              </w:rPr>
              <w:t>rực tiếp</w:t>
            </w:r>
          </w:p>
        </w:tc>
        <w:tc>
          <w:tcPr>
            <w:tcW w:w="1286"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3/5</w:t>
            </w:r>
          </w:p>
        </w:tc>
        <w:tc>
          <w:tcPr>
            <w:tcW w:w="988"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Chưa</w:t>
            </w:r>
          </w:p>
        </w:tc>
        <w:tc>
          <w:tcPr>
            <w:tcW w:w="1411" w:type="dxa"/>
          </w:tcPr>
          <w:p w:rsidR="00B102C7" w:rsidRPr="00B102C7" w:rsidRDefault="00B102C7" w:rsidP="00B102C7">
            <w:pPr>
              <w:spacing w:line="264" w:lineRule="auto"/>
              <w:ind w:firstLine="28"/>
              <w:rPr>
                <w:rFonts w:eastAsia="Times New Roman"/>
                <w:szCs w:val="24"/>
              </w:rPr>
            </w:pPr>
            <w:r w:rsidRPr="00B102C7">
              <w:rPr>
                <w:rFonts w:eastAsia="Calibri"/>
                <w:sz w:val="26"/>
                <w:szCs w:val="26"/>
                <w:lang w:val="vi-VN"/>
              </w:rPr>
              <w:t>CQQL</w:t>
            </w:r>
          </w:p>
        </w:tc>
      </w:tr>
      <w:tr w:rsidR="00B102C7" w:rsidRPr="00B102C7" w:rsidTr="00686C4F">
        <w:trPr>
          <w:trHeight w:val="57"/>
          <w:jc w:val="center"/>
        </w:trPr>
        <w:tc>
          <w:tcPr>
            <w:tcW w:w="566" w:type="dxa"/>
            <w:vAlign w:val="center"/>
          </w:tcPr>
          <w:p w:rsidR="00B102C7" w:rsidRPr="00B102C7" w:rsidRDefault="00B102C7" w:rsidP="00B102C7">
            <w:pPr>
              <w:numPr>
                <w:ilvl w:val="0"/>
                <w:numId w:val="17"/>
              </w:numPr>
              <w:spacing w:before="0" w:after="0" w:line="240" w:lineRule="auto"/>
              <w:ind w:left="29" w:right="32" w:hanging="29"/>
              <w:jc w:val="left"/>
              <w:rPr>
                <w:rFonts w:eastAsia="Calibri"/>
                <w:sz w:val="26"/>
                <w:szCs w:val="26"/>
              </w:rPr>
            </w:pPr>
          </w:p>
        </w:tc>
        <w:tc>
          <w:tcPr>
            <w:tcW w:w="1454" w:type="dxa"/>
            <w:vAlign w:val="center"/>
          </w:tcPr>
          <w:p w:rsidR="00B102C7" w:rsidRPr="00B102C7" w:rsidRDefault="00B102C7" w:rsidP="00B102C7">
            <w:pPr>
              <w:spacing w:before="0" w:after="0" w:line="240" w:lineRule="auto"/>
              <w:ind w:firstLine="0"/>
              <w:jc w:val="left"/>
              <w:rPr>
                <w:rFonts w:eastAsia="Calibri"/>
                <w:sz w:val="26"/>
                <w:szCs w:val="26"/>
                <w:lang w:val="vi-VN"/>
              </w:rPr>
            </w:pPr>
            <w:r w:rsidRPr="00B102C7">
              <w:rPr>
                <w:rFonts w:eastAsia="Calibri"/>
                <w:sz w:val="26"/>
                <w:szCs w:val="26"/>
                <w:lang w:val="vi-VN"/>
              </w:rPr>
              <w:t>Taiwan</w:t>
            </w:r>
          </w:p>
        </w:tc>
        <w:tc>
          <w:tcPr>
            <w:tcW w:w="954" w:type="dxa"/>
            <w:vAlign w:val="center"/>
          </w:tcPr>
          <w:p w:rsidR="00B102C7" w:rsidRPr="00B102C7" w:rsidRDefault="00B102C7" w:rsidP="00B102C7">
            <w:pPr>
              <w:spacing w:before="0" w:after="0" w:line="240" w:lineRule="auto"/>
              <w:ind w:firstLine="0"/>
              <w:jc w:val="left"/>
              <w:rPr>
                <w:rFonts w:eastAsia="Calibri"/>
                <w:sz w:val="26"/>
                <w:szCs w:val="26"/>
                <w:lang w:val="vi-VN"/>
              </w:rPr>
            </w:pPr>
            <w:r w:rsidRPr="00B102C7">
              <w:rPr>
                <w:rFonts w:eastAsia="Calibri"/>
                <w:sz w:val="26"/>
                <w:szCs w:val="26"/>
                <w:lang w:val="vi-VN"/>
              </w:rPr>
              <w:t>2x45</w:t>
            </w:r>
          </w:p>
        </w:tc>
        <w:tc>
          <w:tcPr>
            <w:tcW w:w="1130"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10,15</w:t>
            </w:r>
          </w:p>
        </w:tc>
        <w:tc>
          <w:tcPr>
            <w:tcW w:w="1278" w:type="dxa"/>
            <w:vAlign w:val="center"/>
          </w:tcPr>
          <w:p w:rsidR="00B102C7" w:rsidRPr="00B102C7" w:rsidRDefault="00B102C7" w:rsidP="00B102C7">
            <w:pPr>
              <w:spacing w:before="0" w:after="0" w:line="240" w:lineRule="auto"/>
              <w:ind w:firstLine="0"/>
              <w:jc w:val="left"/>
              <w:rPr>
                <w:rFonts w:eastAsia="Calibri"/>
                <w:sz w:val="26"/>
                <w:szCs w:val="26"/>
                <w:lang w:val="vi-VN"/>
              </w:rPr>
            </w:pPr>
            <w:r w:rsidRPr="00B102C7">
              <w:rPr>
                <w:rFonts w:eastAsia="Calibri"/>
                <w:sz w:val="26"/>
                <w:szCs w:val="26"/>
                <w:lang w:val="vi-VN"/>
              </w:rPr>
              <w:t>Đấu giá</w:t>
            </w:r>
          </w:p>
        </w:tc>
        <w:tc>
          <w:tcPr>
            <w:tcW w:w="1286"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3/5</w:t>
            </w:r>
          </w:p>
        </w:tc>
        <w:tc>
          <w:tcPr>
            <w:tcW w:w="988"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Có</w:t>
            </w:r>
          </w:p>
        </w:tc>
        <w:tc>
          <w:tcPr>
            <w:tcW w:w="1411" w:type="dxa"/>
          </w:tcPr>
          <w:p w:rsidR="00B102C7" w:rsidRPr="00B102C7" w:rsidRDefault="00B102C7" w:rsidP="00B102C7">
            <w:pPr>
              <w:spacing w:line="264" w:lineRule="auto"/>
              <w:ind w:firstLine="28"/>
              <w:rPr>
                <w:rFonts w:eastAsia="Times New Roman"/>
                <w:szCs w:val="24"/>
              </w:rPr>
            </w:pPr>
            <w:r w:rsidRPr="00B102C7">
              <w:rPr>
                <w:rFonts w:eastAsia="Calibri"/>
                <w:sz w:val="26"/>
                <w:szCs w:val="26"/>
                <w:lang w:val="vi-VN"/>
              </w:rPr>
              <w:t>CQQL</w:t>
            </w:r>
          </w:p>
        </w:tc>
      </w:tr>
      <w:tr w:rsidR="00B102C7" w:rsidRPr="00B102C7" w:rsidTr="00686C4F">
        <w:trPr>
          <w:trHeight w:val="57"/>
          <w:jc w:val="center"/>
        </w:trPr>
        <w:tc>
          <w:tcPr>
            <w:tcW w:w="566" w:type="dxa"/>
            <w:vAlign w:val="center"/>
          </w:tcPr>
          <w:p w:rsidR="00B102C7" w:rsidRPr="00B102C7" w:rsidRDefault="00B102C7" w:rsidP="00B102C7">
            <w:pPr>
              <w:numPr>
                <w:ilvl w:val="0"/>
                <w:numId w:val="17"/>
              </w:numPr>
              <w:spacing w:before="0" w:after="0" w:line="240" w:lineRule="auto"/>
              <w:ind w:left="29" w:right="32" w:hanging="29"/>
              <w:jc w:val="left"/>
              <w:rPr>
                <w:rFonts w:eastAsia="Calibri"/>
                <w:sz w:val="26"/>
                <w:szCs w:val="26"/>
              </w:rPr>
            </w:pPr>
          </w:p>
        </w:tc>
        <w:tc>
          <w:tcPr>
            <w:tcW w:w="1454" w:type="dxa"/>
            <w:vAlign w:val="center"/>
          </w:tcPr>
          <w:p w:rsidR="00B102C7" w:rsidRPr="00B102C7" w:rsidRDefault="00B102C7" w:rsidP="00B102C7">
            <w:pPr>
              <w:spacing w:before="0" w:after="0" w:line="240" w:lineRule="auto"/>
              <w:ind w:firstLine="0"/>
              <w:jc w:val="left"/>
              <w:rPr>
                <w:rFonts w:eastAsia="Calibri"/>
                <w:sz w:val="26"/>
                <w:szCs w:val="26"/>
              </w:rPr>
            </w:pPr>
            <w:r w:rsidRPr="00B102C7">
              <w:rPr>
                <w:rFonts w:eastAsia="Calibri"/>
                <w:sz w:val="26"/>
                <w:szCs w:val="26"/>
              </w:rPr>
              <w:t>Singapore</w:t>
            </w:r>
          </w:p>
        </w:tc>
        <w:tc>
          <w:tcPr>
            <w:tcW w:w="954" w:type="dxa"/>
            <w:vAlign w:val="center"/>
          </w:tcPr>
          <w:p w:rsidR="00B102C7" w:rsidRPr="00B102C7" w:rsidRDefault="00B102C7" w:rsidP="00B102C7">
            <w:pPr>
              <w:spacing w:before="0" w:after="0" w:line="240" w:lineRule="auto"/>
              <w:ind w:firstLine="0"/>
              <w:jc w:val="left"/>
              <w:rPr>
                <w:rFonts w:eastAsia="Calibri"/>
                <w:sz w:val="26"/>
                <w:szCs w:val="26"/>
                <w:lang w:val="vi-VN"/>
              </w:rPr>
            </w:pPr>
            <w:r w:rsidRPr="00B102C7">
              <w:rPr>
                <w:rFonts w:eastAsia="Calibri"/>
                <w:sz w:val="26"/>
                <w:szCs w:val="26"/>
                <w:lang w:val="vi-VN"/>
              </w:rPr>
              <w:t>2x45</w:t>
            </w:r>
          </w:p>
        </w:tc>
        <w:tc>
          <w:tcPr>
            <w:tcW w:w="1130" w:type="dxa"/>
            <w:vAlign w:val="center"/>
          </w:tcPr>
          <w:p w:rsidR="00B102C7" w:rsidRPr="00B102C7" w:rsidRDefault="00B102C7" w:rsidP="00B102C7">
            <w:pPr>
              <w:spacing w:before="0" w:after="0" w:line="240" w:lineRule="auto"/>
              <w:ind w:firstLine="0"/>
              <w:jc w:val="center"/>
              <w:rPr>
                <w:rFonts w:eastAsia="Calibri"/>
                <w:sz w:val="26"/>
                <w:szCs w:val="26"/>
              </w:rPr>
            </w:pPr>
            <w:r w:rsidRPr="00B102C7">
              <w:rPr>
                <w:rFonts w:eastAsia="Calibri"/>
                <w:sz w:val="26"/>
                <w:szCs w:val="26"/>
              </w:rPr>
              <w:t>5</w:t>
            </w:r>
          </w:p>
        </w:tc>
        <w:tc>
          <w:tcPr>
            <w:tcW w:w="1278" w:type="dxa"/>
            <w:vAlign w:val="center"/>
          </w:tcPr>
          <w:p w:rsidR="00B102C7" w:rsidRPr="00B102C7" w:rsidRDefault="00B102C7" w:rsidP="00B102C7">
            <w:pPr>
              <w:spacing w:before="0" w:after="0" w:line="240" w:lineRule="auto"/>
              <w:ind w:firstLine="0"/>
              <w:jc w:val="left"/>
              <w:rPr>
                <w:rFonts w:eastAsia="Calibri"/>
                <w:sz w:val="26"/>
                <w:szCs w:val="26"/>
              </w:rPr>
            </w:pPr>
            <w:r w:rsidRPr="00B102C7">
              <w:rPr>
                <w:rFonts w:eastAsia="Calibri"/>
                <w:sz w:val="26"/>
                <w:szCs w:val="26"/>
              </w:rPr>
              <w:t>Đấu giá</w:t>
            </w:r>
          </w:p>
        </w:tc>
        <w:tc>
          <w:tcPr>
            <w:tcW w:w="1286"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3/4</w:t>
            </w:r>
          </w:p>
        </w:tc>
        <w:tc>
          <w:tcPr>
            <w:tcW w:w="988"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Chưa</w:t>
            </w:r>
          </w:p>
        </w:tc>
        <w:tc>
          <w:tcPr>
            <w:tcW w:w="1411" w:type="dxa"/>
          </w:tcPr>
          <w:p w:rsidR="00B102C7" w:rsidRPr="00B102C7" w:rsidRDefault="00B102C7" w:rsidP="00B102C7">
            <w:pPr>
              <w:spacing w:line="264" w:lineRule="auto"/>
              <w:ind w:firstLine="28"/>
              <w:rPr>
                <w:rFonts w:eastAsia="Times New Roman"/>
                <w:szCs w:val="24"/>
              </w:rPr>
            </w:pPr>
            <w:r w:rsidRPr="00B102C7">
              <w:rPr>
                <w:rFonts w:eastAsia="Calibri"/>
                <w:sz w:val="26"/>
                <w:szCs w:val="26"/>
                <w:lang w:val="vi-VN"/>
              </w:rPr>
              <w:t>CQQL</w:t>
            </w:r>
          </w:p>
        </w:tc>
      </w:tr>
      <w:tr w:rsidR="00B102C7" w:rsidRPr="00B102C7" w:rsidTr="00686C4F">
        <w:trPr>
          <w:trHeight w:val="57"/>
          <w:jc w:val="center"/>
        </w:trPr>
        <w:tc>
          <w:tcPr>
            <w:tcW w:w="566" w:type="dxa"/>
            <w:vAlign w:val="center"/>
          </w:tcPr>
          <w:p w:rsidR="00B102C7" w:rsidRPr="00B102C7" w:rsidRDefault="00B102C7" w:rsidP="00B102C7">
            <w:pPr>
              <w:numPr>
                <w:ilvl w:val="0"/>
                <w:numId w:val="17"/>
              </w:numPr>
              <w:spacing w:before="0" w:after="0" w:line="240" w:lineRule="auto"/>
              <w:ind w:left="29" w:right="32" w:hanging="29"/>
              <w:jc w:val="left"/>
              <w:rPr>
                <w:rFonts w:eastAsia="Calibri"/>
                <w:sz w:val="26"/>
                <w:szCs w:val="26"/>
              </w:rPr>
            </w:pPr>
          </w:p>
        </w:tc>
        <w:tc>
          <w:tcPr>
            <w:tcW w:w="1454" w:type="dxa"/>
            <w:vAlign w:val="center"/>
          </w:tcPr>
          <w:p w:rsidR="00B102C7" w:rsidRPr="00B102C7" w:rsidRDefault="00B102C7" w:rsidP="00B102C7">
            <w:pPr>
              <w:spacing w:before="0" w:after="0" w:line="240" w:lineRule="auto"/>
              <w:ind w:firstLine="0"/>
              <w:jc w:val="left"/>
              <w:rPr>
                <w:rFonts w:eastAsia="Calibri"/>
                <w:sz w:val="26"/>
                <w:szCs w:val="26"/>
              </w:rPr>
            </w:pPr>
            <w:r w:rsidRPr="00B102C7">
              <w:rPr>
                <w:rFonts w:eastAsia="Calibri"/>
                <w:sz w:val="26"/>
                <w:szCs w:val="26"/>
              </w:rPr>
              <w:t>Philippines</w:t>
            </w:r>
          </w:p>
        </w:tc>
        <w:tc>
          <w:tcPr>
            <w:tcW w:w="954" w:type="dxa"/>
            <w:vAlign w:val="center"/>
          </w:tcPr>
          <w:p w:rsidR="00B102C7" w:rsidRPr="00B102C7" w:rsidRDefault="00B102C7" w:rsidP="00B102C7">
            <w:pPr>
              <w:spacing w:before="0" w:after="0" w:line="240" w:lineRule="auto"/>
              <w:ind w:firstLine="0"/>
              <w:jc w:val="left"/>
              <w:rPr>
                <w:rFonts w:eastAsia="Calibri"/>
                <w:sz w:val="26"/>
                <w:szCs w:val="26"/>
                <w:lang w:val="vi-VN"/>
              </w:rPr>
            </w:pPr>
            <w:r w:rsidRPr="00B102C7">
              <w:rPr>
                <w:rFonts w:eastAsia="Calibri"/>
                <w:sz w:val="26"/>
                <w:szCs w:val="26"/>
                <w:lang w:val="vi-VN"/>
              </w:rPr>
              <w:t>2x45</w:t>
            </w:r>
          </w:p>
        </w:tc>
        <w:tc>
          <w:tcPr>
            <w:tcW w:w="1130"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10, 17.5</w:t>
            </w:r>
          </w:p>
        </w:tc>
        <w:tc>
          <w:tcPr>
            <w:tcW w:w="1278" w:type="dxa"/>
            <w:vAlign w:val="center"/>
          </w:tcPr>
          <w:p w:rsidR="00B102C7" w:rsidRPr="00B102C7" w:rsidRDefault="00B102C7" w:rsidP="00B102C7">
            <w:pPr>
              <w:spacing w:before="0" w:after="0" w:line="240" w:lineRule="auto"/>
              <w:ind w:firstLine="0"/>
              <w:jc w:val="left"/>
              <w:rPr>
                <w:rFonts w:eastAsia="Calibri"/>
                <w:sz w:val="26"/>
                <w:szCs w:val="26"/>
                <w:lang w:val="vi-VN"/>
              </w:rPr>
            </w:pPr>
            <w:r w:rsidRPr="00B102C7">
              <w:rPr>
                <w:rFonts w:eastAsia="Calibri"/>
                <w:sz w:val="26"/>
                <w:szCs w:val="26"/>
                <w:lang w:val="vi-VN"/>
              </w:rPr>
              <w:t>Trực tiếp</w:t>
            </w:r>
          </w:p>
        </w:tc>
        <w:tc>
          <w:tcPr>
            <w:tcW w:w="1286"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3/4</w:t>
            </w:r>
          </w:p>
        </w:tc>
        <w:tc>
          <w:tcPr>
            <w:tcW w:w="988"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Có</w:t>
            </w:r>
          </w:p>
        </w:tc>
        <w:tc>
          <w:tcPr>
            <w:tcW w:w="1411" w:type="dxa"/>
          </w:tcPr>
          <w:p w:rsidR="00B102C7" w:rsidRPr="00B102C7" w:rsidRDefault="00B102C7" w:rsidP="00B102C7">
            <w:pPr>
              <w:spacing w:line="264" w:lineRule="auto"/>
              <w:ind w:firstLine="28"/>
              <w:rPr>
                <w:rFonts w:eastAsia="Times New Roman"/>
                <w:szCs w:val="24"/>
              </w:rPr>
            </w:pPr>
            <w:r w:rsidRPr="00B102C7">
              <w:rPr>
                <w:rFonts w:eastAsia="Calibri"/>
                <w:sz w:val="26"/>
                <w:szCs w:val="26"/>
                <w:lang w:val="vi-VN"/>
              </w:rPr>
              <w:t>CQQL</w:t>
            </w:r>
          </w:p>
        </w:tc>
      </w:tr>
      <w:tr w:rsidR="00B102C7" w:rsidRPr="00B102C7" w:rsidTr="00686C4F">
        <w:trPr>
          <w:trHeight w:val="57"/>
          <w:jc w:val="center"/>
        </w:trPr>
        <w:tc>
          <w:tcPr>
            <w:tcW w:w="566" w:type="dxa"/>
            <w:vAlign w:val="center"/>
          </w:tcPr>
          <w:p w:rsidR="00B102C7" w:rsidRPr="00B102C7" w:rsidRDefault="00B102C7" w:rsidP="00B102C7">
            <w:pPr>
              <w:numPr>
                <w:ilvl w:val="0"/>
                <w:numId w:val="17"/>
              </w:numPr>
              <w:spacing w:before="0" w:after="0" w:line="240" w:lineRule="auto"/>
              <w:ind w:left="29" w:right="32" w:hanging="29"/>
              <w:jc w:val="left"/>
              <w:rPr>
                <w:rFonts w:eastAsia="Calibri"/>
                <w:sz w:val="26"/>
                <w:szCs w:val="26"/>
              </w:rPr>
            </w:pPr>
          </w:p>
        </w:tc>
        <w:tc>
          <w:tcPr>
            <w:tcW w:w="1454" w:type="dxa"/>
            <w:vAlign w:val="center"/>
          </w:tcPr>
          <w:p w:rsidR="00B102C7" w:rsidRPr="00B102C7" w:rsidRDefault="00B102C7" w:rsidP="00B102C7">
            <w:pPr>
              <w:spacing w:before="0" w:after="0" w:line="240" w:lineRule="auto"/>
              <w:ind w:firstLine="0"/>
              <w:jc w:val="left"/>
              <w:rPr>
                <w:rFonts w:eastAsia="Calibri"/>
                <w:sz w:val="26"/>
                <w:szCs w:val="26"/>
              </w:rPr>
            </w:pPr>
            <w:r w:rsidRPr="00B102C7">
              <w:rPr>
                <w:rFonts w:eastAsia="Calibri"/>
                <w:sz w:val="26"/>
                <w:szCs w:val="26"/>
              </w:rPr>
              <w:t>Thailand</w:t>
            </w:r>
          </w:p>
        </w:tc>
        <w:tc>
          <w:tcPr>
            <w:tcW w:w="954" w:type="dxa"/>
            <w:vAlign w:val="center"/>
          </w:tcPr>
          <w:p w:rsidR="00B102C7" w:rsidRPr="00B102C7" w:rsidRDefault="00B102C7" w:rsidP="00B102C7">
            <w:pPr>
              <w:spacing w:before="0" w:after="0" w:line="240" w:lineRule="auto"/>
              <w:ind w:firstLine="0"/>
              <w:jc w:val="left"/>
              <w:rPr>
                <w:rFonts w:eastAsia="Calibri"/>
                <w:sz w:val="26"/>
                <w:szCs w:val="26"/>
                <w:lang w:val="vi-VN"/>
              </w:rPr>
            </w:pPr>
            <w:r w:rsidRPr="00B102C7">
              <w:rPr>
                <w:rFonts w:eastAsia="Calibri"/>
                <w:sz w:val="26"/>
                <w:szCs w:val="26"/>
                <w:lang w:val="vi-VN"/>
              </w:rPr>
              <w:t>2x45</w:t>
            </w:r>
          </w:p>
        </w:tc>
        <w:tc>
          <w:tcPr>
            <w:tcW w:w="1130" w:type="dxa"/>
            <w:vAlign w:val="center"/>
          </w:tcPr>
          <w:p w:rsidR="00B102C7" w:rsidRPr="00B102C7" w:rsidRDefault="00B102C7" w:rsidP="00B102C7">
            <w:pPr>
              <w:spacing w:before="0" w:after="0" w:line="240" w:lineRule="auto"/>
              <w:ind w:firstLine="0"/>
              <w:jc w:val="center"/>
              <w:rPr>
                <w:rFonts w:eastAsia="Calibri"/>
                <w:sz w:val="26"/>
                <w:szCs w:val="26"/>
                <w:lang w:val="vi-VN"/>
              </w:rPr>
            </w:pPr>
            <w:r w:rsidRPr="00B102C7">
              <w:rPr>
                <w:rFonts w:eastAsia="Calibri"/>
                <w:sz w:val="26"/>
                <w:szCs w:val="26"/>
                <w:lang w:val="vi-VN"/>
              </w:rPr>
              <w:t>5</w:t>
            </w:r>
          </w:p>
        </w:tc>
        <w:tc>
          <w:tcPr>
            <w:tcW w:w="1278" w:type="dxa"/>
            <w:vAlign w:val="center"/>
          </w:tcPr>
          <w:p w:rsidR="00B102C7" w:rsidRPr="00B102C7" w:rsidRDefault="00B102C7" w:rsidP="00B102C7">
            <w:pPr>
              <w:spacing w:before="0" w:after="0" w:line="240" w:lineRule="auto"/>
              <w:ind w:firstLine="0"/>
              <w:jc w:val="left"/>
              <w:rPr>
                <w:rFonts w:eastAsia="Calibri"/>
                <w:sz w:val="26"/>
                <w:szCs w:val="26"/>
              </w:rPr>
            </w:pPr>
            <w:r w:rsidRPr="00B102C7">
              <w:rPr>
                <w:rFonts w:eastAsia="Calibri"/>
                <w:sz w:val="26"/>
                <w:szCs w:val="26"/>
                <w:lang w:val="vi-VN"/>
              </w:rPr>
              <w:t>-</w:t>
            </w:r>
          </w:p>
        </w:tc>
        <w:tc>
          <w:tcPr>
            <w:tcW w:w="1286" w:type="dxa"/>
            <w:vAlign w:val="center"/>
          </w:tcPr>
          <w:p w:rsidR="00B102C7" w:rsidRPr="00B102C7" w:rsidRDefault="00B102C7" w:rsidP="00B102C7">
            <w:pPr>
              <w:spacing w:before="0" w:after="0" w:line="240" w:lineRule="auto"/>
              <w:ind w:firstLine="0"/>
              <w:jc w:val="center"/>
              <w:rPr>
                <w:rFonts w:eastAsia="Calibri"/>
                <w:sz w:val="26"/>
                <w:szCs w:val="26"/>
                <w:lang w:val="vi-VN"/>
              </w:rPr>
            </w:pPr>
          </w:p>
        </w:tc>
        <w:tc>
          <w:tcPr>
            <w:tcW w:w="988" w:type="dxa"/>
            <w:vAlign w:val="center"/>
          </w:tcPr>
          <w:p w:rsidR="00B102C7" w:rsidRPr="00B102C7" w:rsidRDefault="00B102C7" w:rsidP="00B102C7">
            <w:pPr>
              <w:spacing w:before="0" w:after="0" w:line="240" w:lineRule="auto"/>
              <w:ind w:firstLine="0"/>
              <w:jc w:val="center"/>
              <w:rPr>
                <w:rFonts w:eastAsia="Calibri"/>
                <w:sz w:val="26"/>
                <w:szCs w:val="26"/>
                <w:lang w:val="vi-VN"/>
              </w:rPr>
            </w:pPr>
          </w:p>
        </w:tc>
        <w:tc>
          <w:tcPr>
            <w:tcW w:w="1411" w:type="dxa"/>
          </w:tcPr>
          <w:p w:rsidR="00B102C7" w:rsidRPr="00B102C7" w:rsidRDefault="00B102C7" w:rsidP="00B102C7">
            <w:pPr>
              <w:spacing w:line="264" w:lineRule="auto"/>
              <w:ind w:firstLine="28"/>
              <w:rPr>
                <w:rFonts w:eastAsia="Times New Roman"/>
                <w:szCs w:val="24"/>
              </w:rPr>
            </w:pPr>
            <w:r w:rsidRPr="00B102C7">
              <w:rPr>
                <w:rFonts w:eastAsia="Calibri"/>
                <w:sz w:val="26"/>
                <w:szCs w:val="26"/>
                <w:lang w:val="vi-VN"/>
              </w:rPr>
              <w:t>CQQL</w:t>
            </w:r>
          </w:p>
        </w:tc>
      </w:tr>
      <w:tr w:rsidR="00B102C7" w:rsidRPr="00B102C7" w:rsidTr="00686C4F">
        <w:trPr>
          <w:trHeight w:val="57"/>
          <w:jc w:val="center"/>
        </w:trPr>
        <w:tc>
          <w:tcPr>
            <w:tcW w:w="566" w:type="dxa"/>
            <w:vAlign w:val="center"/>
          </w:tcPr>
          <w:p w:rsidR="00B102C7" w:rsidRPr="00B102C7" w:rsidRDefault="00B102C7" w:rsidP="00B102C7">
            <w:pPr>
              <w:numPr>
                <w:ilvl w:val="0"/>
                <w:numId w:val="17"/>
              </w:numPr>
              <w:spacing w:before="0" w:after="0" w:line="240" w:lineRule="auto"/>
              <w:ind w:left="29" w:right="32" w:hanging="29"/>
              <w:jc w:val="left"/>
              <w:rPr>
                <w:rFonts w:eastAsia="Calibri"/>
                <w:sz w:val="26"/>
                <w:szCs w:val="26"/>
              </w:rPr>
            </w:pPr>
          </w:p>
        </w:tc>
        <w:tc>
          <w:tcPr>
            <w:tcW w:w="1454" w:type="dxa"/>
            <w:vAlign w:val="center"/>
          </w:tcPr>
          <w:p w:rsidR="00B102C7" w:rsidRPr="00B102C7" w:rsidRDefault="00B102C7" w:rsidP="00B102C7">
            <w:pPr>
              <w:spacing w:before="0" w:after="0" w:line="240" w:lineRule="auto"/>
              <w:ind w:firstLine="0"/>
              <w:jc w:val="left"/>
              <w:rPr>
                <w:rFonts w:eastAsia="Calibri"/>
                <w:sz w:val="26"/>
                <w:szCs w:val="26"/>
              </w:rPr>
            </w:pPr>
            <w:r w:rsidRPr="00B102C7">
              <w:rPr>
                <w:rFonts w:eastAsia="Calibri"/>
                <w:sz w:val="26"/>
                <w:szCs w:val="26"/>
              </w:rPr>
              <w:t>Malaysia</w:t>
            </w:r>
          </w:p>
        </w:tc>
        <w:tc>
          <w:tcPr>
            <w:tcW w:w="954" w:type="dxa"/>
            <w:vAlign w:val="center"/>
          </w:tcPr>
          <w:p w:rsidR="00B102C7" w:rsidRPr="00B102C7" w:rsidRDefault="00B102C7" w:rsidP="00B102C7">
            <w:pPr>
              <w:spacing w:before="0" w:after="0" w:line="240" w:lineRule="auto"/>
              <w:ind w:firstLine="0"/>
              <w:jc w:val="left"/>
              <w:rPr>
                <w:rFonts w:eastAsia="Calibri"/>
                <w:sz w:val="26"/>
                <w:szCs w:val="26"/>
                <w:lang w:val="vi-VN"/>
              </w:rPr>
            </w:pPr>
            <w:r w:rsidRPr="00B102C7">
              <w:rPr>
                <w:rFonts w:eastAsia="Calibri"/>
                <w:sz w:val="26"/>
                <w:szCs w:val="26"/>
                <w:lang w:val="vi-VN"/>
              </w:rPr>
              <w:t>2x40</w:t>
            </w:r>
          </w:p>
        </w:tc>
        <w:tc>
          <w:tcPr>
            <w:tcW w:w="1130" w:type="dxa"/>
            <w:vAlign w:val="center"/>
          </w:tcPr>
          <w:p w:rsidR="00B102C7" w:rsidRPr="00B102C7" w:rsidRDefault="00B102C7" w:rsidP="00B102C7">
            <w:pPr>
              <w:spacing w:before="0" w:after="0" w:line="240" w:lineRule="auto"/>
              <w:ind w:firstLine="0"/>
              <w:jc w:val="center"/>
              <w:rPr>
                <w:rFonts w:eastAsia="Calibri"/>
                <w:sz w:val="26"/>
                <w:szCs w:val="26"/>
              </w:rPr>
            </w:pPr>
            <w:r w:rsidRPr="00B102C7">
              <w:rPr>
                <w:rFonts w:eastAsia="Calibri"/>
                <w:sz w:val="26"/>
                <w:szCs w:val="26"/>
              </w:rPr>
              <w:t>5</w:t>
            </w:r>
          </w:p>
        </w:tc>
        <w:tc>
          <w:tcPr>
            <w:tcW w:w="1278" w:type="dxa"/>
            <w:vAlign w:val="center"/>
          </w:tcPr>
          <w:p w:rsidR="00B102C7" w:rsidRPr="00B102C7" w:rsidRDefault="00B102C7" w:rsidP="00B102C7">
            <w:pPr>
              <w:spacing w:before="0" w:after="0" w:line="240" w:lineRule="auto"/>
              <w:ind w:firstLine="0"/>
              <w:jc w:val="left"/>
              <w:rPr>
                <w:rFonts w:eastAsia="Calibri"/>
                <w:sz w:val="26"/>
                <w:szCs w:val="26"/>
                <w:lang w:val="vi-VN"/>
              </w:rPr>
            </w:pPr>
            <w:r w:rsidRPr="00B102C7">
              <w:rPr>
                <w:rFonts w:eastAsia="Calibri"/>
                <w:sz w:val="26"/>
                <w:szCs w:val="26"/>
                <w:lang w:val="vi-VN"/>
              </w:rPr>
              <w:t>-</w:t>
            </w:r>
          </w:p>
        </w:tc>
        <w:tc>
          <w:tcPr>
            <w:tcW w:w="1286" w:type="dxa"/>
            <w:vAlign w:val="center"/>
          </w:tcPr>
          <w:p w:rsidR="00B102C7" w:rsidRPr="00B102C7" w:rsidRDefault="00B102C7" w:rsidP="00B102C7">
            <w:pPr>
              <w:spacing w:before="0" w:after="0" w:line="240" w:lineRule="auto"/>
              <w:ind w:firstLine="0"/>
              <w:jc w:val="center"/>
              <w:rPr>
                <w:rFonts w:eastAsia="Calibri"/>
                <w:sz w:val="26"/>
                <w:szCs w:val="26"/>
                <w:lang w:val="vi-VN"/>
              </w:rPr>
            </w:pPr>
          </w:p>
        </w:tc>
        <w:tc>
          <w:tcPr>
            <w:tcW w:w="988" w:type="dxa"/>
            <w:vAlign w:val="center"/>
          </w:tcPr>
          <w:p w:rsidR="00B102C7" w:rsidRPr="00B102C7" w:rsidRDefault="00B102C7" w:rsidP="00B102C7">
            <w:pPr>
              <w:spacing w:before="0" w:after="0" w:line="240" w:lineRule="auto"/>
              <w:ind w:firstLine="0"/>
              <w:jc w:val="center"/>
              <w:rPr>
                <w:rFonts w:eastAsia="Calibri"/>
                <w:sz w:val="26"/>
                <w:szCs w:val="26"/>
                <w:lang w:val="vi-VN"/>
              </w:rPr>
            </w:pPr>
          </w:p>
        </w:tc>
        <w:tc>
          <w:tcPr>
            <w:tcW w:w="1411" w:type="dxa"/>
          </w:tcPr>
          <w:p w:rsidR="00B102C7" w:rsidRPr="00B102C7" w:rsidRDefault="00B102C7" w:rsidP="00B102C7">
            <w:pPr>
              <w:spacing w:line="264" w:lineRule="auto"/>
              <w:ind w:firstLine="28"/>
              <w:rPr>
                <w:rFonts w:eastAsia="Times New Roman"/>
                <w:szCs w:val="24"/>
              </w:rPr>
            </w:pPr>
            <w:r w:rsidRPr="00B102C7">
              <w:rPr>
                <w:rFonts w:eastAsia="Calibri"/>
                <w:sz w:val="26"/>
                <w:szCs w:val="26"/>
                <w:lang w:val="vi-VN"/>
              </w:rPr>
              <w:t>CQQL</w:t>
            </w:r>
          </w:p>
        </w:tc>
      </w:tr>
    </w:tbl>
    <w:p w:rsidR="00B102C7" w:rsidRPr="00B102C7" w:rsidRDefault="00B102C7" w:rsidP="00B102C7">
      <w:pPr>
        <w:spacing w:after="160" w:line="259" w:lineRule="auto"/>
        <w:ind w:firstLine="0"/>
        <w:jc w:val="center"/>
        <w:rPr>
          <w:rFonts w:eastAsia="Arial"/>
          <w:b/>
          <w:szCs w:val="28"/>
          <w:lang w:val="vi-VN" w:eastAsia="en-US"/>
        </w:rPr>
      </w:pPr>
    </w:p>
    <w:p w:rsidR="00B102C7" w:rsidRPr="00B102C7" w:rsidRDefault="00B102C7" w:rsidP="00B102C7">
      <w:pPr>
        <w:spacing w:before="0" w:after="0" w:line="240" w:lineRule="auto"/>
        <w:ind w:firstLine="0"/>
        <w:jc w:val="center"/>
        <w:rPr>
          <w:rFonts w:eastAsia="Arial"/>
          <w:b/>
          <w:szCs w:val="28"/>
          <w:lang w:val="vi-VN" w:eastAsia="en-US"/>
        </w:rPr>
      </w:pPr>
    </w:p>
    <w:p w:rsidR="00B102C7" w:rsidRDefault="00B102C7">
      <w:pPr>
        <w:spacing w:before="0" w:after="200" w:line="276" w:lineRule="auto"/>
        <w:ind w:firstLine="0"/>
        <w:jc w:val="left"/>
        <w:rPr>
          <w:rFonts w:eastAsia="Arial"/>
          <w:b/>
          <w:szCs w:val="28"/>
          <w:lang w:val="vi-VN" w:eastAsia="en-US"/>
        </w:rPr>
      </w:pPr>
      <w:r>
        <w:rPr>
          <w:rFonts w:eastAsia="Arial"/>
          <w:b/>
          <w:szCs w:val="28"/>
          <w:lang w:val="vi-VN" w:eastAsia="en-US"/>
        </w:rPr>
        <w:br w:type="page"/>
      </w:r>
    </w:p>
    <w:p w:rsidR="00B102C7" w:rsidRPr="00B102C7" w:rsidRDefault="00B102C7" w:rsidP="00B102C7">
      <w:pPr>
        <w:spacing w:before="0" w:after="0" w:line="240" w:lineRule="auto"/>
        <w:ind w:firstLine="0"/>
        <w:jc w:val="center"/>
        <w:rPr>
          <w:rFonts w:eastAsia="Arial"/>
          <w:b/>
          <w:szCs w:val="28"/>
          <w:lang w:val="vi-VN" w:eastAsia="en-US"/>
        </w:rPr>
      </w:pPr>
      <w:r w:rsidRPr="00B102C7">
        <w:rPr>
          <w:rFonts w:eastAsia="Arial"/>
          <w:b/>
          <w:szCs w:val="28"/>
          <w:lang w:val="vi-VN" w:eastAsia="en-US"/>
        </w:rPr>
        <w:lastRenderedPageBreak/>
        <w:t>Bảng 1.2. Tình hình cấp phép băng tần 700 MHz tại một số quốc gia</w:t>
      </w:r>
    </w:p>
    <w:p w:rsidR="00B102C7" w:rsidRPr="00B102C7" w:rsidRDefault="00B102C7" w:rsidP="00B102C7">
      <w:pPr>
        <w:spacing w:before="0" w:after="0" w:line="240" w:lineRule="auto"/>
        <w:ind w:firstLine="0"/>
        <w:jc w:val="left"/>
        <w:rPr>
          <w:rFonts w:eastAsia="Arial"/>
          <w:b/>
          <w:szCs w:val="28"/>
          <w:lang w:val="vi-VN" w:eastAsia="en-US"/>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980"/>
        <w:gridCol w:w="2835"/>
        <w:gridCol w:w="1701"/>
        <w:gridCol w:w="1701"/>
      </w:tblGrid>
      <w:tr w:rsidR="00B102C7" w:rsidRPr="00B102C7" w:rsidTr="007A2A74">
        <w:trPr>
          <w:trHeight w:val="855"/>
          <w:jc w:val="center"/>
        </w:trPr>
        <w:tc>
          <w:tcPr>
            <w:tcW w:w="567" w:type="dxa"/>
            <w:vAlign w:val="center"/>
          </w:tcPr>
          <w:p w:rsidR="00B102C7" w:rsidRPr="00B102C7" w:rsidRDefault="00B102C7" w:rsidP="007A2A74">
            <w:pPr>
              <w:spacing w:before="0" w:after="0" w:line="240" w:lineRule="auto"/>
              <w:ind w:left="-8" w:right="176" w:hanging="8"/>
              <w:jc w:val="center"/>
              <w:rPr>
                <w:rFonts w:eastAsia="Times New Roman"/>
                <w:b/>
                <w:bCs/>
                <w:color w:val="000000"/>
                <w:sz w:val="26"/>
                <w:szCs w:val="26"/>
                <w:lang w:val="vi-VN" w:eastAsia="en-US"/>
              </w:rPr>
            </w:pPr>
          </w:p>
        </w:tc>
        <w:tc>
          <w:tcPr>
            <w:tcW w:w="1980" w:type="dxa"/>
            <w:shd w:val="clear" w:color="auto" w:fill="auto"/>
            <w:noWrap/>
            <w:vAlign w:val="center"/>
            <w:hideMark/>
          </w:tcPr>
          <w:p w:rsidR="00B102C7" w:rsidRPr="00B102C7" w:rsidRDefault="00B102C7" w:rsidP="00B102C7">
            <w:pPr>
              <w:spacing w:before="0" w:after="0" w:line="240" w:lineRule="auto"/>
              <w:ind w:firstLine="0"/>
              <w:jc w:val="center"/>
              <w:rPr>
                <w:rFonts w:eastAsia="Times New Roman"/>
                <w:b/>
                <w:bCs/>
                <w:color w:val="000000"/>
                <w:sz w:val="26"/>
                <w:szCs w:val="26"/>
                <w:lang w:val="vi-VN" w:eastAsia="en-US"/>
              </w:rPr>
            </w:pPr>
            <w:r w:rsidRPr="00B102C7">
              <w:rPr>
                <w:rFonts w:eastAsia="Times New Roman"/>
                <w:b/>
                <w:bCs/>
                <w:color w:val="000000"/>
                <w:sz w:val="26"/>
                <w:szCs w:val="26"/>
                <w:lang w:val="vi-VN" w:eastAsia="en-US"/>
              </w:rPr>
              <w:t>Nhà mạng</w:t>
            </w:r>
          </w:p>
        </w:tc>
        <w:tc>
          <w:tcPr>
            <w:tcW w:w="2835" w:type="dxa"/>
            <w:vAlign w:val="center"/>
          </w:tcPr>
          <w:p w:rsidR="00B102C7" w:rsidRPr="00B102C7" w:rsidRDefault="00B102C7" w:rsidP="00B102C7">
            <w:pPr>
              <w:spacing w:before="0" w:after="0" w:line="240" w:lineRule="auto"/>
              <w:ind w:firstLine="0"/>
              <w:jc w:val="center"/>
              <w:rPr>
                <w:rFonts w:eastAsia="Times New Roman"/>
                <w:b/>
                <w:bCs/>
                <w:color w:val="000000"/>
                <w:sz w:val="26"/>
                <w:szCs w:val="26"/>
                <w:lang w:val="vi-VN" w:eastAsia="en-US"/>
              </w:rPr>
            </w:pPr>
            <w:r w:rsidRPr="00B102C7">
              <w:rPr>
                <w:rFonts w:eastAsia="Times New Roman"/>
                <w:b/>
                <w:bCs/>
                <w:color w:val="000000"/>
                <w:sz w:val="26"/>
                <w:szCs w:val="26"/>
                <w:lang w:val="vi-VN" w:eastAsia="en-US"/>
              </w:rPr>
              <w:t>Quốc gia</w:t>
            </w:r>
          </w:p>
        </w:tc>
        <w:tc>
          <w:tcPr>
            <w:tcW w:w="1701" w:type="dxa"/>
            <w:shd w:val="clear" w:color="auto" w:fill="auto"/>
            <w:vAlign w:val="center"/>
            <w:hideMark/>
          </w:tcPr>
          <w:p w:rsidR="00B102C7" w:rsidRPr="00B102C7" w:rsidRDefault="00B102C7" w:rsidP="00B102C7">
            <w:pPr>
              <w:spacing w:before="0" w:after="0" w:line="240" w:lineRule="auto"/>
              <w:ind w:firstLine="0"/>
              <w:jc w:val="center"/>
              <w:rPr>
                <w:rFonts w:eastAsia="Times New Roman"/>
                <w:b/>
                <w:bCs/>
                <w:color w:val="000000"/>
                <w:sz w:val="26"/>
                <w:szCs w:val="26"/>
                <w:lang w:val="vi-VN" w:eastAsia="en-US"/>
              </w:rPr>
            </w:pPr>
            <w:r w:rsidRPr="00B102C7">
              <w:rPr>
                <w:rFonts w:eastAsia="Times New Roman"/>
                <w:b/>
                <w:bCs/>
                <w:color w:val="000000"/>
                <w:sz w:val="26"/>
                <w:szCs w:val="26"/>
                <w:lang w:val="vi-VN" w:eastAsia="en-US"/>
              </w:rPr>
              <w:t xml:space="preserve">Lượng phổ tần </w:t>
            </w:r>
            <w:r w:rsidRPr="00B102C7">
              <w:rPr>
                <w:rFonts w:eastAsia="Times New Roman"/>
                <w:b/>
                <w:bCs/>
                <w:color w:val="000000"/>
                <w:sz w:val="26"/>
                <w:szCs w:val="26"/>
                <w:lang w:val="vi-VN" w:eastAsia="en-US"/>
              </w:rPr>
              <w:br/>
              <w:t>được cấp phép</w:t>
            </w:r>
          </w:p>
        </w:tc>
        <w:tc>
          <w:tcPr>
            <w:tcW w:w="1701" w:type="dxa"/>
            <w:vAlign w:val="center"/>
          </w:tcPr>
          <w:p w:rsidR="00B102C7" w:rsidRPr="00B102C7" w:rsidRDefault="00B102C7" w:rsidP="00B102C7">
            <w:pPr>
              <w:spacing w:before="0" w:after="0" w:line="240" w:lineRule="auto"/>
              <w:ind w:firstLine="0"/>
              <w:jc w:val="center"/>
              <w:rPr>
                <w:rFonts w:eastAsia="Times New Roman"/>
                <w:b/>
                <w:bCs/>
                <w:color w:val="000000"/>
                <w:sz w:val="26"/>
                <w:szCs w:val="26"/>
                <w:lang w:val="vi-VN" w:eastAsia="en-US"/>
              </w:rPr>
            </w:pPr>
            <w:r w:rsidRPr="00B102C7">
              <w:rPr>
                <w:rFonts w:eastAsia="Times New Roman"/>
                <w:b/>
                <w:bCs/>
                <w:color w:val="000000"/>
                <w:sz w:val="26"/>
                <w:szCs w:val="26"/>
                <w:lang w:val="vi-VN" w:eastAsia="en-US"/>
              </w:rPr>
              <w:t>Triển khai</w:t>
            </w:r>
          </w:p>
          <w:p w:rsidR="00B102C7" w:rsidRPr="00B102C7" w:rsidRDefault="00B102C7" w:rsidP="00B102C7">
            <w:pPr>
              <w:spacing w:before="0" w:after="0" w:line="240" w:lineRule="auto"/>
              <w:ind w:firstLine="0"/>
              <w:jc w:val="center"/>
              <w:rPr>
                <w:rFonts w:eastAsia="Times New Roman"/>
                <w:b/>
                <w:bCs/>
                <w:color w:val="000000"/>
                <w:sz w:val="26"/>
                <w:szCs w:val="26"/>
                <w:lang w:val="vi-VN" w:eastAsia="en-US"/>
              </w:rPr>
            </w:pPr>
            <w:r w:rsidRPr="00B102C7">
              <w:rPr>
                <w:rFonts w:eastAsia="Times New Roman"/>
                <w:b/>
                <w:bCs/>
                <w:color w:val="000000"/>
                <w:sz w:val="26"/>
                <w:szCs w:val="26"/>
                <w:lang w:val="vi-VN" w:eastAsia="en-US"/>
              </w:rPr>
              <w:t>(Nguồn GSMA)</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val="vi-VN" w:eastAsia="en-US"/>
              </w:rPr>
            </w:pPr>
          </w:p>
        </w:tc>
        <w:tc>
          <w:tcPr>
            <w:tcW w:w="1980" w:type="dxa"/>
            <w:shd w:val="clear" w:color="auto" w:fill="auto"/>
            <w:vAlign w:val="center"/>
            <w:hideMark/>
          </w:tcPr>
          <w:p w:rsidR="00B102C7" w:rsidRPr="00B102C7" w:rsidRDefault="00B102C7" w:rsidP="00B102C7">
            <w:pPr>
              <w:spacing w:before="0" w:after="0" w:line="240" w:lineRule="auto"/>
              <w:ind w:firstLine="0"/>
              <w:jc w:val="left"/>
              <w:rPr>
                <w:rFonts w:eastAsia="Times New Roman"/>
                <w:color w:val="000000"/>
                <w:sz w:val="26"/>
                <w:szCs w:val="26"/>
                <w:lang w:val="vi-VN" w:eastAsia="en-US"/>
              </w:rPr>
            </w:pPr>
            <w:r w:rsidRPr="00B102C7">
              <w:rPr>
                <w:rFonts w:eastAsia="Times New Roman"/>
                <w:color w:val="000000"/>
                <w:sz w:val="26"/>
                <w:szCs w:val="26"/>
                <w:lang w:val="vi-VN" w:eastAsia="en-US"/>
              </w:rPr>
              <w:t>Movistar</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val="vi-VN" w:eastAsia="en-US"/>
              </w:rPr>
            </w:pPr>
            <w:r w:rsidRPr="00B102C7">
              <w:rPr>
                <w:rFonts w:eastAsia="Times New Roman"/>
                <w:color w:val="000000"/>
                <w:sz w:val="26"/>
                <w:szCs w:val="26"/>
                <w:lang w:val="vi-VN" w:eastAsia="en-US"/>
              </w:rPr>
              <w:t>Argentina</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2 x 10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LTE-A</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val="vi-VN" w:eastAsia="en-US"/>
              </w:rPr>
            </w:pPr>
          </w:p>
        </w:tc>
        <w:tc>
          <w:tcPr>
            <w:tcW w:w="1980" w:type="dxa"/>
            <w:shd w:val="clear" w:color="auto" w:fill="auto"/>
            <w:vAlign w:val="center"/>
            <w:hideMark/>
          </w:tcPr>
          <w:p w:rsidR="00B102C7" w:rsidRPr="00B102C7" w:rsidRDefault="00B102C7" w:rsidP="00B102C7">
            <w:pPr>
              <w:spacing w:before="0" w:after="0" w:line="240" w:lineRule="auto"/>
              <w:ind w:firstLine="0"/>
              <w:jc w:val="left"/>
              <w:rPr>
                <w:rFonts w:eastAsia="Times New Roman"/>
                <w:color w:val="000000"/>
                <w:sz w:val="26"/>
                <w:szCs w:val="26"/>
                <w:lang w:val="vi-VN" w:eastAsia="en-US"/>
              </w:rPr>
            </w:pPr>
            <w:r w:rsidRPr="00B102C7">
              <w:rPr>
                <w:rFonts w:eastAsia="Times New Roman"/>
                <w:color w:val="000000"/>
                <w:sz w:val="26"/>
                <w:szCs w:val="26"/>
                <w:lang w:val="vi-VN" w:eastAsia="en-US"/>
              </w:rPr>
              <w:t>Personal</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val="vi-VN" w:eastAsia="en-US"/>
              </w:rPr>
            </w:pPr>
            <w:r w:rsidRPr="00B102C7">
              <w:rPr>
                <w:rFonts w:eastAsia="Times New Roman"/>
                <w:color w:val="000000"/>
                <w:sz w:val="26"/>
                <w:szCs w:val="26"/>
                <w:lang w:val="vi-VN" w:eastAsia="en-US"/>
              </w:rPr>
              <w:t>Argentina</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2 x 10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LTE-A</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val="vi-VN" w:eastAsia="en-US"/>
              </w:rPr>
            </w:pPr>
          </w:p>
        </w:tc>
        <w:tc>
          <w:tcPr>
            <w:tcW w:w="1980" w:type="dxa"/>
            <w:shd w:val="clear" w:color="auto" w:fill="auto"/>
            <w:vAlign w:val="center"/>
            <w:hideMark/>
          </w:tcPr>
          <w:p w:rsidR="00B102C7" w:rsidRPr="00B102C7" w:rsidRDefault="00B102C7" w:rsidP="00B102C7">
            <w:pPr>
              <w:spacing w:before="0" w:after="0" w:line="240" w:lineRule="auto"/>
              <w:ind w:firstLine="0"/>
              <w:jc w:val="left"/>
              <w:rPr>
                <w:rFonts w:eastAsia="Times New Roman"/>
                <w:color w:val="000000"/>
                <w:sz w:val="26"/>
                <w:szCs w:val="26"/>
                <w:lang w:val="vi-VN" w:eastAsia="en-US"/>
              </w:rPr>
            </w:pPr>
            <w:r w:rsidRPr="00B102C7">
              <w:rPr>
                <w:rFonts w:eastAsia="Times New Roman"/>
                <w:color w:val="000000"/>
                <w:sz w:val="26"/>
                <w:szCs w:val="26"/>
                <w:lang w:val="vi-VN" w:eastAsia="en-US"/>
              </w:rPr>
              <w:t>Claro</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Argentina</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eastAsia="en-US"/>
              </w:rPr>
            </w:pPr>
            <w:r w:rsidRPr="00B102C7">
              <w:rPr>
                <w:rFonts w:eastAsia="Times New Roman"/>
                <w:color w:val="000000"/>
                <w:sz w:val="26"/>
                <w:szCs w:val="26"/>
                <w:lang w:eastAsia="en-US"/>
              </w:rPr>
              <w:t>2 x 15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hideMark/>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Claro</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Brazil</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eastAsia="en-US"/>
              </w:rPr>
            </w:pPr>
            <w:r w:rsidRPr="00B102C7">
              <w:rPr>
                <w:rFonts w:eastAsia="Times New Roman"/>
                <w:color w:val="000000"/>
                <w:sz w:val="26"/>
                <w:szCs w:val="26"/>
                <w:lang w:eastAsia="en-US"/>
              </w:rPr>
              <w:t>2 x 10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LTE-A pro</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hideMark/>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TIM</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Brazil</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eastAsia="en-US"/>
              </w:rPr>
            </w:pPr>
            <w:r w:rsidRPr="00B102C7">
              <w:rPr>
                <w:rFonts w:eastAsia="Times New Roman"/>
                <w:color w:val="000000"/>
                <w:sz w:val="26"/>
                <w:szCs w:val="26"/>
                <w:lang w:eastAsia="en-US"/>
              </w:rPr>
              <w:t>2 x 10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LTE</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hideMark/>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VIVO</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Brazil</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eastAsia="en-US"/>
              </w:rPr>
            </w:pPr>
            <w:r w:rsidRPr="00B102C7">
              <w:rPr>
                <w:rFonts w:eastAsia="Times New Roman"/>
                <w:color w:val="000000"/>
                <w:sz w:val="26"/>
                <w:szCs w:val="26"/>
                <w:lang w:eastAsia="en-US"/>
              </w:rPr>
              <w:t>2 x 10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LTE</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hideMark/>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Algar Cellular</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Brazil</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eastAsia="en-US"/>
              </w:rPr>
            </w:pPr>
            <w:r w:rsidRPr="00B102C7">
              <w:rPr>
                <w:rFonts w:eastAsia="Times New Roman"/>
                <w:color w:val="000000"/>
                <w:sz w:val="26"/>
                <w:szCs w:val="26"/>
                <w:lang w:eastAsia="en-US"/>
              </w:rPr>
              <w:t>2 x 10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LTE-A</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hideMark/>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Claro</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Chile</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eastAsia="en-US"/>
              </w:rPr>
            </w:pPr>
            <w:r w:rsidRPr="00B102C7">
              <w:rPr>
                <w:rFonts w:eastAsia="Times New Roman"/>
                <w:color w:val="000000"/>
                <w:sz w:val="26"/>
                <w:szCs w:val="26"/>
                <w:lang w:eastAsia="en-US"/>
              </w:rPr>
              <w:t>2 x 10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LTE-A</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hideMark/>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Movistar</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Chile</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eastAsia="en-US"/>
              </w:rPr>
            </w:pPr>
            <w:r w:rsidRPr="00B102C7">
              <w:rPr>
                <w:rFonts w:eastAsia="Times New Roman"/>
                <w:color w:val="000000"/>
                <w:sz w:val="26"/>
                <w:szCs w:val="26"/>
                <w:lang w:eastAsia="en-US"/>
              </w:rPr>
              <w:t>2 x 10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LTE</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hideMark/>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Entel</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Chile</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eastAsia="en-US"/>
              </w:rPr>
            </w:pPr>
            <w:r w:rsidRPr="00B102C7">
              <w:rPr>
                <w:rFonts w:eastAsia="Times New Roman"/>
                <w:color w:val="000000"/>
                <w:sz w:val="26"/>
                <w:szCs w:val="26"/>
                <w:lang w:eastAsia="en-US"/>
              </w:rPr>
              <w:t>2 x 15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LTE-A</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hideMark/>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APT</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Đài Loan (Trung Quốc)</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eastAsia="en-US"/>
              </w:rPr>
            </w:pPr>
            <w:r w:rsidRPr="00B102C7">
              <w:rPr>
                <w:rFonts w:eastAsia="Times New Roman"/>
                <w:color w:val="000000"/>
                <w:sz w:val="26"/>
                <w:szCs w:val="26"/>
                <w:lang w:eastAsia="en-US"/>
              </w:rPr>
              <w:t>2 x 10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LTE</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hideMark/>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FET</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Đài Loan (Trung Quốc)</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eastAsia="en-US"/>
              </w:rPr>
            </w:pPr>
            <w:r w:rsidRPr="00B102C7">
              <w:rPr>
                <w:rFonts w:eastAsia="Times New Roman"/>
                <w:color w:val="000000"/>
                <w:sz w:val="26"/>
                <w:szCs w:val="26"/>
                <w:lang w:eastAsia="en-US"/>
              </w:rPr>
              <w:t>2 x 10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LTE-A pro</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hideMark/>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TWM &amp; Ambit</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Đài Loan (Trung Quốc)</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eastAsia="en-US"/>
              </w:rPr>
            </w:pPr>
            <w:r w:rsidRPr="00B102C7">
              <w:rPr>
                <w:rFonts w:eastAsia="Times New Roman"/>
                <w:color w:val="000000"/>
                <w:sz w:val="26"/>
                <w:szCs w:val="26"/>
                <w:lang w:eastAsia="en-US"/>
              </w:rPr>
              <w:t>2 x 25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LTE-A</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hideMark/>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TEF-O2</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val="vi-VN" w:eastAsia="en-US"/>
              </w:rPr>
            </w:pPr>
            <w:r w:rsidRPr="00B102C7">
              <w:rPr>
                <w:rFonts w:eastAsia="Times New Roman"/>
                <w:color w:val="000000"/>
                <w:sz w:val="26"/>
                <w:szCs w:val="26"/>
                <w:lang w:val="vi-VN" w:eastAsia="en-US"/>
              </w:rPr>
              <w:t>Đức</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eastAsia="en-US"/>
              </w:rPr>
            </w:pPr>
            <w:r w:rsidRPr="00B102C7">
              <w:rPr>
                <w:rFonts w:eastAsia="Times New Roman"/>
                <w:color w:val="000000"/>
                <w:sz w:val="26"/>
                <w:szCs w:val="26"/>
                <w:lang w:eastAsia="en-US"/>
              </w:rPr>
              <w:t>2 x 10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hideMark/>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TMO</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val="vi-VN" w:eastAsia="en-US"/>
              </w:rPr>
            </w:pPr>
            <w:r w:rsidRPr="00B102C7">
              <w:rPr>
                <w:rFonts w:eastAsia="Times New Roman"/>
                <w:color w:val="000000"/>
                <w:sz w:val="26"/>
                <w:szCs w:val="26"/>
                <w:lang w:val="vi-VN" w:eastAsia="en-US"/>
              </w:rPr>
              <w:t>Đức</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eastAsia="en-US"/>
              </w:rPr>
            </w:pPr>
            <w:r w:rsidRPr="00B102C7">
              <w:rPr>
                <w:rFonts w:eastAsia="Times New Roman"/>
                <w:color w:val="000000"/>
                <w:sz w:val="26"/>
                <w:szCs w:val="26"/>
                <w:lang w:eastAsia="en-US"/>
              </w:rPr>
              <w:t>2 x 10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hideMark/>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Vodafone</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val="vi-VN" w:eastAsia="en-US"/>
              </w:rPr>
            </w:pPr>
            <w:r w:rsidRPr="00B102C7">
              <w:rPr>
                <w:rFonts w:eastAsia="Times New Roman"/>
                <w:color w:val="000000"/>
                <w:sz w:val="26"/>
                <w:szCs w:val="26"/>
                <w:lang w:val="vi-VN" w:eastAsia="en-US"/>
              </w:rPr>
              <w:t>Đức</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eastAsia="en-US"/>
              </w:rPr>
            </w:pPr>
            <w:r w:rsidRPr="00B102C7">
              <w:rPr>
                <w:rFonts w:eastAsia="Times New Roman"/>
                <w:color w:val="000000"/>
                <w:sz w:val="26"/>
                <w:szCs w:val="26"/>
                <w:lang w:eastAsia="en-US"/>
              </w:rPr>
              <w:t>2 x 10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hideMark/>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2Degrees</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New Zealand</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eastAsia="en-US"/>
              </w:rPr>
            </w:pPr>
            <w:r w:rsidRPr="00B102C7">
              <w:rPr>
                <w:rFonts w:eastAsia="Times New Roman"/>
                <w:color w:val="000000"/>
                <w:sz w:val="26"/>
                <w:szCs w:val="26"/>
                <w:lang w:eastAsia="en-US"/>
              </w:rPr>
              <w:t>2 x 10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LTE-A pro</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hideMark/>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Vodafone</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New Zealand</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eastAsia="en-US"/>
              </w:rPr>
            </w:pPr>
            <w:r w:rsidRPr="00B102C7">
              <w:rPr>
                <w:rFonts w:eastAsia="Times New Roman"/>
                <w:color w:val="000000"/>
                <w:sz w:val="26"/>
                <w:szCs w:val="26"/>
                <w:lang w:eastAsia="en-US"/>
              </w:rPr>
              <w:t>2 x 15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LTE-A</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hideMark/>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Docomo</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Nhật Bản</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eastAsia="en-US"/>
              </w:rPr>
            </w:pPr>
            <w:r w:rsidRPr="00B102C7">
              <w:rPr>
                <w:rFonts w:eastAsia="Times New Roman"/>
                <w:color w:val="000000"/>
                <w:sz w:val="26"/>
                <w:szCs w:val="26"/>
                <w:lang w:eastAsia="en-US"/>
              </w:rPr>
              <w:t>2 x 10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hideMark/>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KDDI</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Nhật Bản</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eastAsia="en-US"/>
              </w:rPr>
            </w:pPr>
            <w:r w:rsidRPr="00B102C7">
              <w:rPr>
                <w:rFonts w:eastAsia="Times New Roman"/>
                <w:color w:val="000000"/>
                <w:sz w:val="26"/>
                <w:szCs w:val="26"/>
                <w:lang w:eastAsia="en-US"/>
              </w:rPr>
              <w:t>2 x 10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hideMark/>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eAccess</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Nhật Bản</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eastAsia="en-US"/>
              </w:rPr>
            </w:pPr>
            <w:r w:rsidRPr="00B102C7">
              <w:rPr>
                <w:rFonts w:eastAsia="Times New Roman"/>
                <w:color w:val="000000"/>
                <w:sz w:val="26"/>
                <w:szCs w:val="26"/>
                <w:lang w:eastAsia="en-US"/>
              </w:rPr>
              <w:t>2 x 10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hideMark/>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Glo Mobile</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Nigeria</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eastAsia="en-US"/>
              </w:rPr>
            </w:pPr>
            <w:r w:rsidRPr="00B102C7">
              <w:rPr>
                <w:rFonts w:eastAsia="Times New Roman"/>
                <w:color w:val="000000"/>
                <w:sz w:val="26"/>
                <w:szCs w:val="26"/>
                <w:lang w:eastAsia="en-US"/>
              </w:rPr>
              <w:t>2 x 10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LTE</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hideMark/>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MTN</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Nigeria</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eastAsia="en-US"/>
              </w:rPr>
            </w:pPr>
            <w:r w:rsidRPr="00B102C7">
              <w:rPr>
                <w:rFonts w:eastAsia="Times New Roman"/>
                <w:color w:val="000000"/>
                <w:sz w:val="26"/>
                <w:szCs w:val="26"/>
                <w:lang w:eastAsia="en-US"/>
              </w:rPr>
              <w:t>2 x 10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hideMark/>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C&amp;W</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Panama</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eastAsia="en-US"/>
              </w:rPr>
            </w:pPr>
            <w:r w:rsidRPr="00B102C7">
              <w:rPr>
                <w:rFonts w:eastAsia="Times New Roman"/>
                <w:color w:val="000000"/>
                <w:sz w:val="26"/>
                <w:szCs w:val="26"/>
                <w:lang w:eastAsia="en-US"/>
              </w:rPr>
              <w:t>2 x 10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LTE</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hideMark/>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Panama</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Panama</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eastAsia="en-US"/>
              </w:rPr>
            </w:pPr>
            <w:r w:rsidRPr="00B102C7">
              <w:rPr>
                <w:rFonts w:eastAsia="Times New Roman"/>
                <w:color w:val="000000"/>
                <w:sz w:val="26"/>
                <w:szCs w:val="26"/>
                <w:lang w:eastAsia="en-US"/>
              </w:rPr>
              <w:t>2 x 10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LTE</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hideMark/>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Claro</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Panama</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eastAsia="en-US"/>
              </w:rPr>
            </w:pPr>
            <w:r w:rsidRPr="00B102C7">
              <w:rPr>
                <w:rFonts w:eastAsia="Times New Roman"/>
                <w:color w:val="000000"/>
                <w:sz w:val="26"/>
                <w:szCs w:val="26"/>
                <w:lang w:eastAsia="en-US"/>
              </w:rPr>
              <w:t>2 x 15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LTE</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tcPr>
          <w:p w:rsidR="00B102C7" w:rsidRPr="00B102C7" w:rsidRDefault="00B102C7" w:rsidP="00B102C7">
            <w:pPr>
              <w:spacing w:before="0" w:after="0" w:line="240" w:lineRule="auto"/>
              <w:ind w:firstLine="0"/>
              <w:jc w:val="left"/>
              <w:rPr>
                <w:rFonts w:eastAsia="Times New Roman"/>
                <w:color w:val="000000"/>
                <w:sz w:val="26"/>
                <w:szCs w:val="26"/>
                <w:lang w:val="vi-VN" w:eastAsia="en-US"/>
              </w:rPr>
            </w:pPr>
            <w:r w:rsidRPr="00B102C7">
              <w:rPr>
                <w:rFonts w:eastAsia="Times New Roman"/>
                <w:color w:val="000000"/>
                <w:sz w:val="26"/>
                <w:szCs w:val="26"/>
                <w:lang w:val="vi-VN" w:eastAsia="en-US"/>
              </w:rPr>
              <w:t>Digicel</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val="vi-VN" w:eastAsia="en-US"/>
              </w:rPr>
            </w:pPr>
            <w:r w:rsidRPr="00B102C7">
              <w:rPr>
                <w:rFonts w:eastAsia="Times New Roman"/>
                <w:color w:val="000000"/>
                <w:sz w:val="26"/>
                <w:szCs w:val="26"/>
                <w:lang w:val="vi-VN" w:eastAsia="en-US"/>
              </w:rPr>
              <w:t>Panama</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2x10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LTE-A</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hideMark/>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Claro</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Peru</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eastAsia="en-US"/>
              </w:rPr>
            </w:pPr>
            <w:r w:rsidRPr="00B102C7">
              <w:rPr>
                <w:rFonts w:eastAsia="Times New Roman"/>
                <w:color w:val="000000"/>
                <w:sz w:val="26"/>
                <w:szCs w:val="26"/>
                <w:lang w:eastAsia="en-US"/>
              </w:rPr>
              <w:t>2 x 15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TD-LTE</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hideMark/>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Entel</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Peru</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eastAsia="en-US"/>
              </w:rPr>
            </w:pPr>
            <w:r w:rsidRPr="00B102C7">
              <w:rPr>
                <w:rFonts w:eastAsia="Times New Roman"/>
                <w:color w:val="000000"/>
                <w:sz w:val="26"/>
                <w:szCs w:val="26"/>
                <w:lang w:eastAsia="en-US"/>
              </w:rPr>
              <w:t>2 x 15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hideMark/>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Movistar</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Peru</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eastAsia="en-US"/>
              </w:rPr>
            </w:pPr>
            <w:r w:rsidRPr="00B102C7">
              <w:rPr>
                <w:rFonts w:eastAsia="Times New Roman"/>
                <w:color w:val="000000"/>
                <w:sz w:val="26"/>
                <w:szCs w:val="26"/>
                <w:lang w:eastAsia="en-US"/>
              </w:rPr>
              <w:t>2 x 15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eastAsia="en-US"/>
              </w:rPr>
            </w:pPr>
            <w:r w:rsidRPr="00B102C7">
              <w:rPr>
                <w:rFonts w:eastAsia="Times New Roman"/>
                <w:color w:val="000000"/>
                <w:sz w:val="26"/>
                <w:szCs w:val="26"/>
                <w:lang w:val="vi-VN" w:eastAsia="en-US"/>
              </w:rPr>
              <w:t>LTE-A</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hideMark/>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Bouygues Telecom</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Pháp</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eastAsia="en-US"/>
              </w:rPr>
            </w:pPr>
            <w:r w:rsidRPr="00B102C7">
              <w:rPr>
                <w:rFonts w:eastAsia="Times New Roman"/>
                <w:color w:val="000000"/>
                <w:sz w:val="26"/>
                <w:szCs w:val="26"/>
                <w:lang w:eastAsia="en-US"/>
              </w:rPr>
              <w:t>2 x 5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LTE-A</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hideMark/>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SFR</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Pháp</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eastAsia="en-US"/>
              </w:rPr>
            </w:pPr>
            <w:r w:rsidRPr="00B102C7">
              <w:rPr>
                <w:rFonts w:eastAsia="Times New Roman"/>
                <w:color w:val="000000"/>
                <w:sz w:val="26"/>
                <w:szCs w:val="26"/>
                <w:lang w:eastAsia="en-US"/>
              </w:rPr>
              <w:t>2 x 5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hideMark/>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Free Mobile</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Pháp</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eastAsia="en-US"/>
              </w:rPr>
            </w:pPr>
            <w:r w:rsidRPr="00B102C7">
              <w:rPr>
                <w:rFonts w:eastAsia="Times New Roman"/>
                <w:color w:val="000000"/>
                <w:sz w:val="26"/>
                <w:szCs w:val="26"/>
                <w:lang w:eastAsia="en-US"/>
              </w:rPr>
              <w:t>2 x 10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LTE Cat.4</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hideMark/>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Orange</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Pháp</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eastAsia="en-US"/>
              </w:rPr>
            </w:pPr>
            <w:r w:rsidRPr="00B102C7">
              <w:rPr>
                <w:rFonts w:eastAsia="Times New Roman"/>
                <w:color w:val="000000"/>
                <w:sz w:val="26"/>
                <w:szCs w:val="26"/>
                <w:lang w:eastAsia="en-US"/>
              </w:rPr>
              <w:t>2 x 10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hideMark/>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Globe</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Philippines</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eastAsia="en-US"/>
              </w:rPr>
            </w:pPr>
            <w:r w:rsidRPr="00B102C7">
              <w:rPr>
                <w:rFonts w:eastAsia="Times New Roman"/>
                <w:color w:val="000000"/>
                <w:sz w:val="26"/>
                <w:szCs w:val="26"/>
                <w:lang w:eastAsia="en-US"/>
              </w:rPr>
              <w:t>2 x 17.5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LTE</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hideMark/>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Smart</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Philippines</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eastAsia="en-US"/>
              </w:rPr>
            </w:pPr>
            <w:r w:rsidRPr="00B102C7">
              <w:rPr>
                <w:rFonts w:eastAsia="Times New Roman"/>
                <w:color w:val="000000"/>
                <w:sz w:val="26"/>
                <w:szCs w:val="26"/>
                <w:lang w:eastAsia="en-US"/>
              </w:rPr>
              <w:t>2 x 17.5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LTE-A</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tcPr>
          <w:p w:rsidR="00B102C7" w:rsidRPr="00B102C7" w:rsidRDefault="00B102C7" w:rsidP="00B102C7">
            <w:pPr>
              <w:spacing w:before="0" w:after="0" w:line="240" w:lineRule="auto"/>
              <w:ind w:firstLine="0"/>
              <w:jc w:val="left"/>
              <w:rPr>
                <w:rFonts w:eastAsia="Times New Roman"/>
                <w:color w:val="000000"/>
                <w:sz w:val="26"/>
                <w:szCs w:val="26"/>
                <w:lang w:val="vi-VN" w:eastAsia="en-US"/>
              </w:rPr>
            </w:pPr>
            <w:r w:rsidRPr="00B102C7">
              <w:rPr>
                <w:rFonts w:eastAsia="Times New Roman"/>
                <w:color w:val="000000"/>
                <w:sz w:val="26"/>
                <w:szCs w:val="26"/>
                <w:lang w:val="vi-VN" w:eastAsia="en-US"/>
              </w:rPr>
              <w:t>NMP</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Philippines</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2x10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hideMark/>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Optus</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Úc</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eastAsia="en-US"/>
              </w:rPr>
            </w:pPr>
            <w:r w:rsidRPr="00B102C7">
              <w:rPr>
                <w:rFonts w:eastAsia="Times New Roman"/>
                <w:color w:val="000000"/>
                <w:sz w:val="26"/>
                <w:szCs w:val="26"/>
                <w:lang w:eastAsia="en-US"/>
              </w:rPr>
              <w:t>2 x 10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LTE-A</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hideMark/>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Telstra</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eastAsia="en-US"/>
              </w:rPr>
            </w:pPr>
            <w:r w:rsidRPr="00B102C7">
              <w:rPr>
                <w:rFonts w:eastAsia="Times New Roman"/>
                <w:color w:val="000000"/>
                <w:sz w:val="26"/>
                <w:szCs w:val="26"/>
                <w:lang w:eastAsia="en-US"/>
              </w:rPr>
              <w:t>Úc</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eastAsia="en-US"/>
              </w:rPr>
            </w:pPr>
            <w:r w:rsidRPr="00B102C7">
              <w:rPr>
                <w:rFonts w:eastAsia="Times New Roman"/>
                <w:color w:val="000000"/>
                <w:sz w:val="26"/>
                <w:szCs w:val="26"/>
                <w:lang w:eastAsia="en-US"/>
              </w:rPr>
              <w:t>2 x 20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LTE-A pro</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tcPr>
          <w:p w:rsidR="00B102C7" w:rsidRPr="00B102C7" w:rsidRDefault="00B102C7" w:rsidP="00B102C7">
            <w:pPr>
              <w:spacing w:before="0" w:after="0" w:line="240" w:lineRule="auto"/>
              <w:ind w:firstLine="0"/>
              <w:jc w:val="left"/>
              <w:rPr>
                <w:rFonts w:eastAsia="Times New Roman"/>
                <w:color w:val="000000"/>
                <w:sz w:val="26"/>
                <w:szCs w:val="26"/>
                <w:lang w:val="vi-VN" w:eastAsia="en-US"/>
              </w:rPr>
            </w:pPr>
            <w:r w:rsidRPr="00B102C7">
              <w:rPr>
                <w:rFonts w:eastAsia="Times New Roman"/>
                <w:color w:val="000000"/>
                <w:sz w:val="26"/>
                <w:szCs w:val="26"/>
                <w:lang w:val="vi-VN" w:eastAsia="en-US"/>
              </w:rPr>
              <w:t>M1 Limited</w:t>
            </w:r>
            <w:r w:rsidRPr="00B102C7">
              <w:rPr>
                <w:rFonts w:eastAsia="Times New Roman"/>
                <w:color w:val="000000"/>
                <w:sz w:val="26"/>
                <w:szCs w:val="26"/>
                <w:lang w:val="vi-VN" w:eastAsia="en-US"/>
              </w:rPr>
              <w:tab/>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val="vi-VN" w:eastAsia="en-US"/>
              </w:rPr>
            </w:pPr>
            <w:r w:rsidRPr="00B102C7">
              <w:rPr>
                <w:rFonts w:eastAsia="Times New Roman"/>
                <w:color w:val="000000"/>
                <w:sz w:val="26"/>
                <w:szCs w:val="26"/>
                <w:lang w:val="vi-VN" w:eastAsia="en-US"/>
              </w:rPr>
              <w:t>Singapore</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2 x 10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tcPr>
          <w:p w:rsidR="00B102C7" w:rsidRPr="00B102C7" w:rsidRDefault="00B102C7" w:rsidP="00B102C7">
            <w:pPr>
              <w:spacing w:before="0" w:after="0" w:line="240" w:lineRule="auto"/>
              <w:ind w:firstLine="0"/>
              <w:jc w:val="left"/>
              <w:rPr>
                <w:rFonts w:eastAsia="Times New Roman"/>
                <w:color w:val="000000"/>
                <w:sz w:val="26"/>
                <w:szCs w:val="26"/>
                <w:lang w:val="vi-VN" w:eastAsia="en-US"/>
              </w:rPr>
            </w:pPr>
            <w:r w:rsidRPr="00B102C7">
              <w:rPr>
                <w:rFonts w:eastAsia="Times New Roman"/>
                <w:color w:val="000000"/>
                <w:sz w:val="26"/>
                <w:szCs w:val="26"/>
                <w:lang w:val="vi-VN" w:eastAsia="en-US"/>
              </w:rPr>
              <w:t>Singtel Mobile</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val="vi-VN" w:eastAsia="en-US"/>
              </w:rPr>
            </w:pPr>
            <w:r w:rsidRPr="00B102C7">
              <w:rPr>
                <w:rFonts w:eastAsia="Times New Roman"/>
                <w:color w:val="000000"/>
                <w:sz w:val="26"/>
                <w:szCs w:val="26"/>
                <w:lang w:val="vi-VN" w:eastAsia="en-US"/>
              </w:rPr>
              <w:t>Singapore</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2 x 20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tcPr>
          <w:p w:rsidR="00B102C7" w:rsidRPr="00B102C7" w:rsidRDefault="00B102C7" w:rsidP="00B102C7">
            <w:pPr>
              <w:spacing w:before="0" w:after="0" w:line="240" w:lineRule="auto"/>
              <w:ind w:firstLine="0"/>
              <w:jc w:val="left"/>
              <w:rPr>
                <w:rFonts w:eastAsia="Times New Roman"/>
                <w:color w:val="000000"/>
                <w:sz w:val="26"/>
                <w:szCs w:val="26"/>
                <w:lang w:val="vi-VN" w:eastAsia="en-US"/>
              </w:rPr>
            </w:pPr>
            <w:r w:rsidRPr="00B102C7">
              <w:rPr>
                <w:rFonts w:eastAsia="Times New Roman"/>
                <w:color w:val="000000"/>
                <w:sz w:val="26"/>
                <w:szCs w:val="26"/>
                <w:lang w:val="vi-VN" w:eastAsia="en-US"/>
              </w:rPr>
              <w:t>StarHub Mobile</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val="vi-VN" w:eastAsia="en-US"/>
              </w:rPr>
            </w:pPr>
            <w:r w:rsidRPr="00B102C7">
              <w:rPr>
                <w:rFonts w:eastAsia="Times New Roman"/>
                <w:color w:val="000000"/>
                <w:sz w:val="26"/>
                <w:szCs w:val="26"/>
                <w:lang w:val="vi-VN" w:eastAsia="en-US"/>
              </w:rPr>
              <w:t>Singapore</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2 x 15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tcPr>
          <w:p w:rsidR="00B102C7" w:rsidRPr="00B102C7" w:rsidRDefault="00B102C7" w:rsidP="00B102C7">
            <w:pPr>
              <w:spacing w:before="0" w:after="0" w:line="240" w:lineRule="auto"/>
              <w:ind w:firstLine="0"/>
              <w:jc w:val="left"/>
              <w:rPr>
                <w:rFonts w:eastAsia="Times New Roman"/>
                <w:color w:val="000000"/>
                <w:sz w:val="26"/>
                <w:szCs w:val="26"/>
                <w:lang w:val="vi-VN" w:eastAsia="en-US"/>
              </w:rPr>
            </w:pPr>
            <w:r w:rsidRPr="00B102C7">
              <w:rPr>
                <w:rFonts w:eastAsia="Times New Roman"/>
                <w:color w:val="000000"/>
                <w:sz w:val="26"/>
                <w:szCs w:val="26"/>
                <w:lang w:val="vi-VN" w:eastAsia="en-US"/>
              </w:rPr>
              <w:t>DNA</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val="vi-VN" w:eastAsia="en-US"/>
              </w:rPr>
            </w:pPr>
            <w:r w:rsidRPr="00B102C7">
              <w:rPr>
                <w:rFonts w:eastAsia="Times New Roman"/>
                <w:color w:val="000000"/>
                <w:sz w:val="26"/>
                <w:szCs w:val="26"/>
                <w:lang w:val="vi-VN" w:eastAsia="en-US"/>
              </w:rPr>
              <w:t>Finland</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2x10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tcPr>
          <w:p w:rsidR="00B102C7" w:rsidRPr="00B102C7" w:rsidRDefault="00B102C7" w:rsidP="00B102C7">
            <w:pPr>
              <w:spacing w:before="0" w:after="0" w:line="240" w:lineRule="auto"/>
              <w:ind w:firstLine="0"/>
              <w:jc w:val="left"/>
              <w:rPr>
                <w:rFonts w:eastAsia="Times New Roman"/>
                <w:color w:val="000000"/>
                <w:sz w:val="26"/>
                <w:szCs w:val="26"/>
                <w:lang w:val="vi-VN" w:eastAsia="en-US"/>
              </w:rPr>
            </w:pPr>
            <w:r w:rsidRPr="00B102C7">
              <w:rPr>
                <w:rFonts w:eastAsia="Times New Roman"/>
                <w:color w:val="000000"/>
                <w:sz w:val="26"/>
                <w:szCs w:val="26"/>
                <w:lang w:val="vi-VN" w:eastAsia="en-US"/>
              </w:rPr>
              <w:t>Elisa</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val="vi-VN" w:eastAsia="en-US"/>
              </w:rPr>
            </w:pPr>
            <w:r w:rsidRPr="00B102C7">
              <w:rPr>
                <w:rFonts w:eastAsia="Times New Roman"/>
                <w:color w:val="000000"/>
                <w:sz w:val="26"/>
                <w:szCs w:val="26"/>
                <w:lang w:val="vi-VN" w:eastAsia="en-US"/>
              </w:rPr>
              <w:t>Finland</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2x10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LTE</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tcPr>
          <w:p w:rsidR="00B102C7" w:rsidRPr="00B102C7" w:rsidRDefault="00B102C7" w:rsidP="00B102C7">
            <w:pPr>
              <w:spacing w:before="0" w:after="0" w:line="240" w:lineRule="auto"/>
              <w:ind w:firstLine="0"/>
              <w:jc w:val="left"/>
              <w:rPr>
                <w:rFonts w:eastAsia="Times New Roman"/>
                <w:color w:val="000000"/>
                <w:sz w:val="26"/>
                <w:szCs w:val="26"/>
                <w:lang w:val="vi-VN" w:eastAsia="en-US"/>
              </w:rPr>
            </w:pPr>
            <w:r w:rsidRPr="00B102C7">
              <w:rPr>
                <w:rFonts w:eastAsia="Times New Roman"/>
                <w:color w:val="000000"/>
                <w:sz w:val="26"/>
                <w:szCs w:val="26"/>
                <w:lang w:val="vi-VN" w:eastAsia="en-US"/>
              </w:rPr>
              <w:t>Telia</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val="vi-VN" w:eastAsia="en-US"/>
              </w:rPr>
            </w:pPr>
            <w:r w:rsidRPr="00B102C7">
              <w:rPr>
                <w:rFonts w:eastAsia="Times New Roman"/>
                <w:color w:val="000000"/>
                <w:sz w:val="26"/>
                <w:szCs w:val="26"/>
                <w:lang w:val="vi-VN" w:eastAsia="en-US"/>
              </w:rPr>
              <w:t>Finland</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2x10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tcPr>
          <w:p w:rsidR="00B102C7" w:rsidRPr="00B102C7" w:rsidRDefault="00B102C7" w:rsidP="00B102C7">
            <w:pPr>
              <w:spacing w:before="0" w:after="0" w:line="240" w:lineRule="auto"/>
              <w:ind w:firstLine="0"/>
              <w:jc w:val="left"/>
              <w:rPr>
                <w:rFonts w:eastAsia="Times New Roman"/>
                <w:color w:val="000000"/>
                <w:sz w:val="26"/>
                <w:szCs w:val="26"/>
                <w:lang w:val="vi-VN" w:eastAsia="en-US"/>
              </w:rPr>
            </w:pPr>
            <w:r w:rsidRPr="00B102C7">
              <w:rPr>
                <w:rFonts w:eastAsia="Times New Roman"/>
                <w:color w:val="000000"/>
                <w:sz w:val="26"/>
                <w:szCs w:val="26"/>
                <w:lang w:val="vi-VN" w:eastAsia="en-US"/>
              </w:rPr>
              <w:t>Telia</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val="vi-VN" w:eastAsia="en-US"/>
              </w:rPr>
            </w:pPr>
            <w:r w:rsidRPr="00B102C7">
              <w:rPr>
                <w:rFonts w:eastAsia="Times New Roman"/>
                <w:color w:val="000000"/>
                <w:sz w:val="26"/>
                <w:szCs w:val="26"/>
                <w:lang w:val="vi-VN" w:eastAsia="en-US"/>
              </w:rPr>
              <w:t>Sweden</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2x10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tcPr>
          <w:p w:rsidR="00B102C7" w:rsidRPr="00B102C7" w:rsidRDefault="00B102C7" w:rsidP="00B102C7">
            <w:pPr>
              <w:spacing w:before="0" w:after="0" w:line="240" w:lineRule="auto"/>
              <w:ind w:firstLine="0"/>
              <w:jc w:val="left"/>
              <w:rPr>
                <w:rFonts w:eastAsia="Times New Roman"/>
                <w:color w:val="000000"/>
                <w:sz w:val="26"/>
                <w:szCs w:val="26"/>
                <w:lang w:val="vi-VN" w:eastAsia="en-US"/>
              </w:rPr>
            </w:pPr>
            <w:r w:rsidRPr="00B102C7">
              <w:rPr>
                <w:rFonts w:eastAsia="Times New Roman"/>
                <w:color w:val="000000"/>
                <w:sz w:val="26"/>
                <w:szCs w:val="26"/>
                <w:lang w:val="vi-VN" w:eastAsia="en-US"/>
              </w:rPr>
              <w:t>Net4Mobility</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val="vi-VN" w:eastAsia="en-US"/>
              </w:rPr>
            </w:pPr>
            <w:r w:rsidRPr="00B102C7">
              <w:rPr>
                <w:rFonts w:eastAsia="Times New Roman"/>
                <w:color w:val="000000"/>
                <w:sz w:val="26"/>
                <w:szCs w:val="26"/>
                <w:lang w:val="vi-VN" w:eastAsia="en-US"/>
              </w:rPr>
              <w:t>Sweden</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2x10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tcPr>
          <w:p w:rsidR="00B102C7" w:rsidRPr="00B102C7" w:rsidRDefault="00B102C7" w:rsidP="00B102C7">
            <w:pPr>
              <w:spacing w:before="0" w:after="0" w:line="240" w:lineRule="auto"/>
              <w:ind w:firstLine="0"/>
              <w:jc w:val="left"/>
              <w:rPr>
                <w:rFonts w:eastAsia="Times New Roman"/>
                <w:color w:val="000000"/>
                <w:sz w:val="26"/>
                <w:szCs w:val="26"/>
                <w:lang w:val="vi-VN" w:eastAsia="en-US"/>
              </w:rPr>
            </w:pPr>
            <w:r w:rsidRPr="00B102C7">
              <w:rPr>
                <w:rFonts w:eastAsia="Times New Roman"/>
                <w:color w:val="000000"/>
                <w:sz w:val="26"/>
                <w:szCs w:val="26"/>
                <w:lang w:val="vi-VN" w:eastAsia="en-US"/>
              </w:rPr>
              <w:t>Telecom Italia</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val="vi-VN" w:eastAsia="en-US"/>
              </w:rPr>
            </w:pPr>
            <w:r w:rsidRPr="00B102C7">
              <w:rPr>
                <w:rFonts w:eastAsia="Times New Roman"/>
                <w:color w:val="000000"/>
                <w:sz w:val="26"/>
                <w:szCs w:val="26"/>
                <w:lang w:val="vi-VN" w:eastAsia="en-US"/>
              </w:rPr>
              <w:t>Italia</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2x10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tcPr>
          <w:p w:rsidR="00B102C7" w:rsidRPr="00B102C7" w:rsidRDefault="00B102C7" w:rsidP="00B102C7">
            <w:pPr>
              <w:spacing w:before="0" w:after="0" w:line="240" w:lineRule="auto"/>
              <w:ind w:firstLine="0"/>
              <w:jc w:val="left"/>
              <w:rPr>
                <w:rFonts w:eastAsia="Times New Roman"/>
                <w:color w:val="000000"/>
                <w:sz w:val="26"/>
                <w:szCs w:val="26"/>
                <w:lang w:val="vi-VN" w:eastAsia="en-US"/>
              </w:rPr>
            </w:pPr>
            <w:r w:rsidRPr="00B102C7">
              <w:rPr>
                <w:rFonts w:eastAsia="Times New Roman"/>
                <w:color w:val="000000"/>
                <w:sz w:val="26"/>
                <w:szCs w:val="26"/>
                <w:lang w:val="vi-VN" w:eastAsia="en-US"/>
              </w:rPr>
              <w:t>Illiad</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val="vi-VN" w:eastAsia="en-US"/>
              </w:rPr>
            </w:pPr>
            <w:r w:rsidRPr="00B102C7">
              <w:rPr>
                <w:rFonts w:eastAsia="Times New Roman"/>
                <w:color w:val="000000"/>
                <w:sz w:val="26"/>
                <w:szCs w:val="26"/>
                <w:lang w:val="vi-VN" w:eastAsia="en-US"/>
              </w:rPr>
              <w:t>Italia</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2x10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w:t>
            </w:r>
          </w:p>
        </w:tc>
      </w:tr>
      <w:tr w:rsidR="00B102C7" w:rsidRPr="00B102C7" w:rsidTr="007A2A74">
        <w:trPr>
          <w:trHeight w:val="375"/>
          <w:jc w:val="center"/>
        </w:trPr>
        <w:tc>
          <w:tcPr>
            <w:tcW w:w="567" w:type="dxa"/>
            <w:vAlign w:val="center"/>
          </w:tcPr>
          <w:p w:rsidR="00B102C7" w:rsidRPr="00B102C7" w:rsidRDefault="00B102C7" w:rsidP="007A2A74">
            <w:pPr>
              <w:numPr>
                <w:ilvl w:val="0"/>
                <w:numId w:val="15"/>
              </w:numPr>
              <w:spacing w:before="0" w:after="0" w:line="240" w:lineRule="auto"/>
              <w:ind w:left="-8" w:right="176" w:hanging="8"/>
              <w:contextualSpacing/>
              <w:jc w:val="left"/>
              <w:rPr>
                <w:rFonts w:eastAsia="Times New Roman"/>
                <w:color w:val="000000"/>
                <w:sz w:val="26"/>
                <w:szCs w:val="26"/>
                <w:lang w:eastAsia="en-US"/>
              </w:rPr>
            </w:pPr>
          </w:p>
        </w:tc>
        <w:tc>
          <w:tcPr>
            <w:tcW w:w="1980" w:type="dxa"/>
            <w:shd w:val="clear" w:color="auto" w:fill="auto"/>
            <w:vAlign w:val="center"/>
          </w:tcPr>
          <w:p w:rsidR="00B102C7" w:rsidRPr="00B102C7" w:rsidRDefault="00B102C7" w:rsidP="00B102C7">
            <w:pPr>
              <w:spacing w:before="0" w:after="0" w:line="240" w:lineRule="auto"/>
              <w:ind w:firstLine="0"/>
              <w:jc w:val="left"/>
              <w:rPr>
                <w:rFonts w:eastAsia="Times New Roman"/>
                <w:color w:val="000000"/>
                <w:sz w:val="26"/>
                <w:szCs w:val="26"/>
                <w:lang w:val="vi-VN" w:eastAsia="en-US"/>
              </w:rPr>
            </w:pPr>
            <w:r w:rsidRPr="00B102C7">
              <w:rPr>
                <w:rFonts w:eastAsia="Times New Roman"/>
                <w:color w:val="000000"/>
                <w:sz w:val="26"/>
                <w:szCs w:val="26"/>
                <w:lang w:val="vi-VN" w:eastAsia="en-US"/>
              </w:rPr>
              <w:t>Vodafone</w:t>
            </w:r>
          </w:p>
        </w:tc>
        <w:tc>
          <w:tcPr>
            <w:tcW w:w="2835" w:type="dxa"/>
            <w:vAlign w:val="center"/>
          </w:tcPr>
          <w:p w:rsidR="00B102C7" w:rsidRPr="00B102C7" w:rsidRDefault="00B102C7" w:rsidP="00B102C7">
            <w:pPr>
              <w:spacing w:before="0" w:after="0" w:line="240" w:lineRule="auto"/>
              <w:ind w:firstLine="0"/>
              <w:jc w:val="left"/>
              <w:rPr>
                <w:rFonts w:eastAsia="Times New Roman"/>
                <w:color w:val="000000"/>
                <w:sz w:val="26"/>
                <w:szCs w:val="26"/>
                <w:lang w:val="vi-VN" w:eastAsia="en-US"/>
              </w:rPr>
            </w:pPr>
            <w:r w:rsidRPr="00B102C7">
              <w:rPr>
                <w:rFonts w:eastAsia="Times New Roman"/>
                <w:color w:val="000000"/>
                <w:sz w:val="26"/>
                <w:szCs w:val="26"/>
                <w:lang w:val="vi-VN" w:eastAsia="en-US"/>
              </w:rPr>
              <w:t>Italia</w:t>
            </w:r>
          </w:p>
        </w:tc>
        <w:tc>
          <w:tcPr>
            <w:tcW w:w="1701" w:type="dxa"/>
            <w:shd w:val="clear" w:color="auto" w:fill="auto"/>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2x10 MHz</w:t>
            </w:r>
          </w:p>
        </w:tc>
        <w:tc>
          <w:tcPr>
            <w:tcW w:w="1701" w:type="dxa"/>
            <w:vAlign w:val="center"/>
          </w:tcPr>
          <w:p w:rsidR="00B102C7" w:rsidRPr="00B102C7" w:rsidRDefault="00B102C7" w:rsidP="00B102C7">
            <w:pPr>
              <w:spacing w:before="0" w:after="0" w:line="240" w:lineRule="auto"/>
              <w:ind w:firstLine="0"/>
              <w:rPr>
                <w:rFonts w:eastAsia="Times New Roman"/>
                <w:color w:val="000000"/>
                <w:sz w:val="26"/>
                <w:szCs w:val="26"/>
                <w:lang w:val="vi-VN" w:eastAsia="en-US"/>
              </w:rPr>
            </w:pPr>
            <w:r w:rsidRPr="00B102C7">
              <w:rPr>
                <w:rFonts w:eastAsia="Times New Roman"/>
                <w:color w:val="000000"/>
                <w:sz w:val="26"/>
                <w:szCs w:val="26"/>
                <w:lang w:val="vi-VN" w:eastAsia="en-US"/>
              </w:rPr>
              <w:t>-</w:t>
            </w:r>
          </w:p>
        </w:tc>
      </w:tr>
    </w:tbl>
    <w:p w:rsidR="00E44B6E" w:rsidRPr="0005566E" w:rsidRDefault="00E44B6E" w:rsidP="00F103CA">
      <w:pPr>
        <w:jc w:val="center"/>
        <w:rPr>
          <w:szCs w:val="28"/>
          <w:lang w:val="vi-VN"/>
        </w:rPr>
      </w:pPr>
    </w:p>
    <w:sectPr w:rsidR="00E44B6E" w:rsidRPr="0005566E" w:rsidSect="008537AE">
      <w:footerReference w:type="default" r:id="rId16"/>
      <w:pgSz w:w="11907" w:h="16840" w:code="9"/>
      <w:pgMar w:top="1138" w:right="1138" w:bottom="720" w:left="1699"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F6C" w:rsidRDefault="005E6F6C" w:rsidP="004154D3">
      <w:pPr>
        <w:spacing w:after="0" w:line="240" w:lineRule="auto"/>
      </w:pPr>
      <w:r>
        <w:separator/>
      </w:r>
    </w:p>
  </w:endnote>
  <w:endnote w:type="continuationSeparator" w:id="1">
    <w:p w:rsidR="005E6F6C" w:rsidRDefault="005E6F6C" w:rsidP="00415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2AF" w:usb1="29D77CFB" w:usb2="00000012" w:usb3="00000000" w:csb0="0008008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00376"/>
      <w:docPartObj>
        <w:docPartGallery w:val="Page Numbers (Bottom of Page)"/>
        <w:docPartUnique/>
      </w:docPartObj>
    </w:sdtPr>
    <w:sdtContent>
      <w:p w:rsidR="00686C4F" w:rsidRDefault="00022576">
        <w:pPr>
          <w:pStyle w:val="Footer"/>
          <w:jc w:val="right"/>
        </w:pPr>
        <w:r>
          <w:fldChar w:fldCharType="begin"/>
        </w:r>
        <w:r w:rsidR="00686C4F">
          <w:instrText xml:space="preserve"> PAGE   \* MERGEFORMAT </w:instrText>
        </w:r>
        <w:r>
          <w:fldChar w:fldCharType="separate"/>
        </w:r>
        <w:r w:rsidR="008225B9">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F6C" w:rsidRDefault="005E6F6C" w:rsidP="004154D3">
      <w:pPr>
        <w:spacing w:after="0" w:line="240" w:lineRule="auto"/>
      </w:pPr>
      <w:r>
        <w:separator/>
      </w:r>
    </w:p>
  </w:footnote>
  <w:footnote w:type="continuationSeparator" w:id="1">
    <w:p w:rsidR="005E6F6C" w:rsidRDefault="005E6F6C" w:rsidP="004154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003A8E1A"/>
    <w:lvl w:ilvl="0" w:tplc="D05285A0">
      <w:start w:val="1"/>
      <w:numFmt w:val="lowerLetter"/>
      <w:lvlText w:val="%1)"/>
      <w:lvlJc w:val="left"/>
      <w:pPr>
        <w:ind w:left="927" w:hanging="360"/>
      </w:pPr>
    </w:lvl>
    <w:lvl w:ilvl="1" w:tplc="CC80F720">
      <w:start w:val="1"/>
      <w:numFmt w:val="lowerLetter"/>
      <w:lvlText w:val="%2."/>
      <w:lvlJc w:val="left"/>
      <w:pPr>
        <w:ind w:left="1647" w:hanging="360"/>
      </w:pPr>
    </w:lvl>
    <w:lvl w:ilvl="2" w:tplc="2E643D46">
      <w:start w:val="1"/>
      <w:numFmt w:val="lowerRoman"/>
      <w:lvlText w:val="%3."/>
      <w:lvlJc w:val="right"/>
      <w:pPr>
        <w:ind w:left="2367" w:hanging="180"/>
      </w:pPr>
    </w:lvl>
    <w:lvl w:ilvl="3" w:tplc="FEF2222C">
      <w:start w:val="1"/>
      <w:numFmt w:val="decimal"/>
      <w:lvlText w:val="%4."/>
      <w:lvlJc w:val="left"/>
      <w:pPr>
        <w:ind w:left="3087" w:hanging="360"/>
      </w:pPr>
    </w:lvl>
    <w:lvl w:ilvl="4" w:tplc="632E7B92">
      <w:start w:val="1"/>
      <w:numFmt w:val="lowerLetter"/>
      <w:lvlText w:val="%5."/>
      <w:lvlJc w:val="left"/>
      <w:pPr>
        <w:ind w:left="3807" w:hanging="360"/>
      </w:pPr>
    </w:lvl>
    <w:lvl w:ilvl="5" w:tplc="03EA61EA">
      <w:start w:val="1"/>
      <w:numFmt w:val="lowerRoman"/>
      <w:lvlText w:val="%6."/>
      <w:lvlJc w:val="right"/>
      <w:pPr>
        <w:ind w:left="4527" w:hanging="180"/>
      </w:pPr>
    </w:lvl>
    <w:lvl w:ilvl="6" w:tplc="C3F4E9D4">
      <w:start w:val="1"/>
      <w:numFmt w:val="decimal"/>
      <w:lvlText w:val="%7."/>
      <w:lvlJc w:val="left"/>
      <w:pPr>
        <w:ind w:left="5247" w:hanging="360"/>
      </w:pPr>
    </w:lvl>
    <w:lvl w:ilvl="7" w:tplc="1F42AC6C">
      <w:start w:val="1"/>
      <w:numFmt w:val="lowerLetter"/>
      <w:lvlText w:val="%8."/>
      <w:lvlJc w:val="left"/>
      <w:pPr>
        <w:ind w:left="5967" w:hanging="360"/>
      </w:pPr>
    </w:lvl>
    <w:lvl w:ilvl="8" w:tplc="494C4A1C">
      <w:start w:val="1"/>
      <w:numFmt w:val="lowerRoman"/>
      <w:lvlText w:val="%9."/>
      <w:lvlJc w:val="right"/>
      <w:pPr>
        <w:ind w:left="6687" w:hanging="180"/>
      </w:pPr>
    </w:lvl>
  </w:abstractNum>
  <w:abstractNum w:abstractNumId="1">
    <w:nsid w:val="03032BEB"/>
    <w:multiLevelType w:val="hybridMultilevel"/>
    <w:tmpl w:val="DBE8F054"/>
    <w:lvl w:ilvl="0" w:tplc="FA60EF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ABD222E"/>
    <w:multiLevelType w:val="hybridMultilevel"/>
    <w:tmpl w:val="4596EC5C"/>
    <w:lvl w:ilvl="0" w:tplc="E132B7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D882376"/>
    <w:multiLevelType w:val="hybridMultilevel"/>
    <w:tmpl w:val="04EC368E"/>
    <w:lvl w:ilvl="0" w:tplc="963027DA">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
    <w:nsid w:val="211F522B"/>
    <w:multiLevelType w:val="hybridMultilevel"/>
    <w:tmpl w:val="1662F00C"/>
    <w:lvl w:ilvl="0" w:tplc="CEDEAAA6">
      <w:numFmt w:val="bullet"/>
      <w:lvlText w:val="-"/>
      <w:lvlJc w:val="left"/>
      <w:pPr>
        <w:ind w:left="928" w:hanging="360"/>
      </w:pPr>
      <w:rPr>
        <w:rFonts w:ascii="Times New Roman" w:eastAsia="Times New Roman" w:hAnsi="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
    <w:nsid w:val="2B3E1C22"/>
    <w:multiLevelType w:val="hybridMultilevel"/>
    <w:tmpl w:val="F01CFA2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F6E3C10"/>
    <w:multiLevelType w:val="hybridMultilevel"/>
    <w:tmpl w:val="7878F05C"/>
    <w:lvl w:ilvl="0" w:tplc="983230B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4F84FDE"/>
    <w:multiLevelType w:val="hybridMultilevel"/>
    <w:tmpl w:val="69A09B26"/>
    <w:lvl w:ilvl="0" w:tplc="6A48B5D0">
      <w:numFmt w:val="bullet"/>
      <w:lvlText w:val="-"/>
      <w:lvlJc w:val="left"/>
      <w:pPr>
        <w:ind w:left="1287" w:hanging="360"/>
      </w:pPr>
      <w:rPr>
        <w:rFonts w:ascii="Times New Roman" w:eastAsia="Times New Roman" w:hAnsi="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8">
    <w:nsid w:val="3AE52D81"/>
    <w:multiLevelType w:val="hybridMultilevel"/>
    <w:tmpl w:val="75F0161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3C233B29"/>
    <w:multiLevelType w:val="hybridMultilevel"/>
    <w:tmpl w:val="4970C81E"/>
    <w:lvl w:ilvl="0" w:tplc="042A0017">
      <w:start w:val="1"/>
      <w:numFmt w:val="lowerLetter"/>
      <w:lvlText w:val="%1)"/>
      <w:lvlJc w:val="left"/>
      <w:pPr>
        <w:ind w:left="1290" w:hanging="360"/>
      </w:pPr>
    </w:lvl>
    <w:lvl w:ilvl="1" w:tplc="042A0019" w:tentative="1">
      <w:start w:val="1"/>
      <w:numFmt w:val="lowerLetter"/>
      <w:lvlText w:val="%2."/>
      <w:lvlJc w:val="left"/>
      <w:pPr>
        <w:ind w:left="2010" w:hanging="360"/>
      </w:pPr>
    </w:lvl>
    <w:lvl w:ilvl="2" w:tplc="042A001B" w:tentative="1">
      <w:start w:val="1"/>
      <w:numFmt w:val="lowerRoman"/>
      <w:lvlText w:val="%3."/>
      <w:lvlJc w:val="right"/>
      <w:pPr>
        <w:ind w:left="2730" w:hanging="180"/>
      </w:pPr>
    </w:lvl>
    <w:lvl w:ilvl="3" w:tplc="042A000F" w:tentative="1">
      <w:start w:val="1"/>
      <w:numFmt w:val="decimal"/>
      <w:lvlText w:val="%4."/>
      <w:lvlJc w:val="left"/>
      <w:pPr>
        <w:ind w:left="3450" w:hanging="360"/>
      </w:pPr>
    </w:lvl>
    <w:lvl w:ilvl="4" w:tplc="042A0019" w:tentative="1">
      <w:start w:val="1"/>
      <w:numFmt w:val="lowerLetter"/>
      <w:lvlText w:val="%5."/>
      <w:lvlJc w:val="left"/>
      <w:pPr>
        <w:ind w:left="4170" w:hanging="360"/>
      </w:pPr>
    </w:lvl>
    <w:lvl w:ilvl="5" w:tplc="042A001B" w:tentative="1">
      <w:start w:val="1"/>
      <w:numFmt w:val="lowerRoman"/>
      <w:lvlText w:val="%6."/>
      <w:lvlJc w:val="right"/>
      <w:pPr>
        <w:ind w:left="4890" w:hanging="180"/>
      </w:pPr>
    </w:lvl>
    <w:lvl w:ilvl="6" w:tplc="042A000F" w:tentative="1">
      <w:start w:val="1"/>
      <w:numFmt w:val="decimal"/>
      <w:lvlText w:val="%7."/>
      <w:lvlJc w:val="left"/>
      <w:pPr>
        <w:ind w:left="5610" w:hanging="360"/>
      </w:pPr>
    </w:lvl>
    <w:lvl w:ilvl="7" w:tplc="042A0019" w:tentative="1">
      <w:start w:val="1"/>
      <w:numFmt w:val="lowerLetter"/>
      <w:lvlText w:val="%8."/>
      <w:lvlJc w:val="left"/>
      <w:pPr>
        <w:ind w:left="6330" w:hanging="360"/>
      </w:pPr>
    </w:lvl>
    <w:lvl w:ilvl="8" w:tplc="042A001B" w:tentative="1">
      <w:start w:val="1"/>
      <w:numFmt w:val="lowerRoman"/>
      <w:lvlText w:val="%9."/>
      <w:lvlJc w:val="right"/>
      <w:pPr>
        <w:ind w:left="7050" w:hanging="180"/>
      </w:pPr>
    </w:lvl>
  </w:abstractNum>
  <w:abstractNum w:abstractNumId="10">
    <w:nsid w:val="3F8F2046"/>
    <w:multiLevelType w:val="hybridMultilevel"/>
    <w:tmpl w:val="8DE03F3C"/>
    <w:lvl w:ilvl="0" w:tplc="042A0017">
      <w:start w:val="1"/>
      <w:numFmt w:val="lowerLetter"/>
      <w:lvlText w:val="%1)"/>
      <w:lvlJc w:val="left"/>
      <w:pPr>
        <w:ind w:left="1290" w:hanging="360"/>
      </w:pPr>
    </w:lvl>
    <w:lvl w:ilvl="1" w:tplc="042A0019" w:tentative="1">
      <w:start w:val="1"/>
      <w:numFmt w:val="lowerLetter"/>
      <w:lvlText w:val="%2."/>
      <w:lvlJc w:val="left"/>
      <w:pPr>
        <w:ind w:left="2010" w:hanging="360"/>
      </w:pPr>
    </w:lvl>
    <w:lvl w:ilvl="2" w:tplc="042A001B" w:tentative="1">
      <w:start w:val="1"/>
      <w:numFmt w:val="lowerRoman"/>
      <w:lvlText w:val="%3."/>
      <w:lvlJc w:val="right"/>
      <w:pPr>
        <w:ind w:left="2730" w:hanging="180"/>
      </w:pPr>
    </w:lvl>
    <w:lvl w:ilvl="3" w:tplc="042A000F" w:tentative="1">
      <w:start w:val="1"/>
      <w:numFmt w:val="decimal"/>
      <w:lvlText w:val="%4."/>
      <w:lvlJc w:val="left"/>
      <w:pPr>
        <w:ind w:left="3450" w:hanging="360"/>
      </w:pPr>
    </w:lvl>
    <w:lvl w:ilvl="4" w:tplc="042A0019" w:tentative="1">
      <w:start w:val="1"/>
      <w:numFmt w:val="lowerLetter"/>
      <w:lvlText w:val="%5."/>
      <w:lvlJc w:val="left"/>
      <w:pPr>
        <w:ind w:left="4170" w:hanging="360"/>
      </w:pPr>
    </w:lvl>
    <w:lvl w:ilvl="5" w:tplc="042A001B" w:tentative="1">
      <w:start w:val="1"/>
      <w:numFmt w:val="lowerRoman"/>
      <w:lvlText w:val="%6."/>
      <w:lvlJc w:val="right"/>
      <w:pPr>
        <w:ind w:left="4890" w:hanging="180"/>
      </w:pPr>
    </w:lvl>
    <w:lvl w:ilvl="6" w:tplc="042A000F" w:tentative="1">
      <w:start w:val="1"/>
      <w:numFmt w:val="decimal"/>
      <w:lvlText w:val="%7."/>
      <w:lvlJc w:val="left"/>
      <w:pPr>
        <w:ind w:left="5610" w:hanging="360"/>
      </w:pPr>
    </w:lvl>
    <w:lvl w:ilvl="7" w:tplc="042A0019" w:tentative="1">
      <w:start w:val="1"/>
      <w:numFmt w:val="lowerLetter"/>
      <w:lvlText w:val="%8."/>
      <w:lvlJc w:val="left"/>
      <w:pPr>
        <w:ind w:left="6330" w:hanging="360"/>
      </w:pPr>
    </w:lvl>
    <w:lvl w:ilvl="8" w:tplc="042A001B" w:tentative="1">
      <w:start w:val="1"/>
      <w:numFmt w:val="lowerRoman"/>
      <w:lvlText w:val="%9."/>
      <w:lvlJc w:val="right"/>
      <w:pPr>
        <w:ind w:left="7050" w:hanging="180"/>
      </w:pPr>
    </w:lvl>
  </w:abstractNum>
  <w:abstractNum w:abstractNumId="11">
    <w:nsid w:val="41CA1419"/>
    <w:multiLevelType w:val="hybridMultilevel"/>
    <w:tmpl w:val="5602E21C"/>
    <w:lvl w:ilvl="0" w:tplc="D5A22FB6">
      <w:start w:val="1"/>
      <w:numFmt w:val="bullet"/>
      <w:lvlText w:val="-"/>
      <w:lvlJc w:val="left"/>
      <w:pPr>
        <w:ind w:left="1287" w:hanging="360"/>
      </w:pPr>
      <w:rPr>
        <w:rFonts w:ascii="Times New Roman" w:eastAsia="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2">
    <w:nsid w:val="41FC1EBC"/>
    <w:multiLevelType w:val="hybridMultilevel"/>
    <w:tmpl w:val="A11AEB18"/>
    <w:lvl w:ilvl="0" w:tplc="975298EE">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3">
    <w:nsid w:val="43CC2A85"/>
    <w:multiLevelType w:val="hybridMultilevel"/>
    <w:tmpl w:val="E0D4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79421E"/>
    <w:multiLevelType w:val="hybridMultilevel"/>
    <w:tmpl w:val="77A42F72"/>
    <w:lvl w:ilvl="0" w:tplc="E80EFD0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nsid w:val="5B1E489A"/>
    <w:multiLevelType w:val="multilevel"/>
    <w:tmpl w:val="200E17F2"/>
    <w:lvl w:ilvl="0">
      <w:start w:val="1"/>
      <w:numFmt w:val="decimal"/>
      <w:lvlText w:val="%1."/>
      <w:lvlJc w:val="left"/>
      <w:pPr>
        <w:ind w:left="1287" w:hanging="360"/>
      </w:pPr>
      <w:rPr>
        <w:b/>
      </w:rPr>
    </w:lvl>
    <w:lvl w:ilvl="1">
      <w:start w:val="1"/>
      <w:numFmt w:val="decimal"/>
      <w:isLgl/>
      <w:lvlText w:val="%1.%2."/>
      <w:lvlJc w:val="left"/>
      <w:pPr>
        <w:ind w:left="200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4167" w:hanging="1440"/>
      </w:pPr>
      <w:rPr>
        <w:rFonts w:hint="default"/>
      </w:rPr>
    </w:lvl>
    <w:lvl w:ilvl="6">
      <w:start w:val="1"/>
      <w:numFmt w:val="decimal"/>
      <w:isLgl/>
      <w:lvlText w:val="%1.%2.%3.%4.%5.%6.%7."/>
      <w:lvlJc w:val="left"/>
      <w:pPr>
        <w:ind w:left="4887" w:hanging="1800"/>
      </w:pPr>
      <w:rPr>
        <w:rFonts w:hint="default"/>
      </w:rPr>
    </w:lvl>
    <w:lvl w:ilvl="7">
      <w:start w:val="1"/>
      <w:numFmt w:val="decimal"/>
      <w:isLgl/>
      <w:lvlText w:val="%1.%2.%3.%4.%5.%6.%7.%8."/>
      <w:lvlJc w:val="left"/>
      <w:pPr>
        <w:ind w:left="5247" w:hanging="1800"/>
      </w:pPr>
      <w:rPr>
        <w:rFonts w:hint="default"/>
      </w:rPr>
    </w:lvl>
    <w:lvl w:ilvl="8">
      <w:start w:val="1"/>
      <w:numFmt w:val="decimal"/>
      <w:isLgl/>
      <w:lvlText w:val="%1.%2.%3.%4.%5.%6.%7.%8.%9."/>
      <w:lvlJc w:val="left"/>
      <w:pPr>
        <w:ind w:left="5967" w:hanging="2160"/>
      </w:pPr>
      <w:rPr>
        <w:rFonts w:hint="default"/>
      </w:rPr>
    </w:lvl>
  </w:abstractNum>
  <w:abstractNum w:abstractNumId="16">
    <w:nsid w:val="5DBA775B"/>
    <w:multiLevelType w:val="hybridMultilevel"/>
    <w:tmpl w:val="7C1CD84C"/>
    <w:lvl w:ilvl="0" w:tplc="A3FC7EBE">
      <w:start w:val="1"/>
      <w:numFmt w:val="bullet"/>
      <w:lvlText w:val="-"/>
      <w:lvlJc w:val="left"/>
      <w:pPr>
        <w:ind w:left="1287" w:hanging="360"/>
      </w:pPr>
      <w:rPr>
        <w:rFonts w:ascii="Times New Roman" w:eastAsia="Arial"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7">
    <w:nsid w:val="60FA1272"/>
    <w:multiLevelType w:val="hybridMultilevel"/>
    <w:tmpl w:val="4970C81E"/>
    <w:lvl w:ilvl="0" w:tplc="042A0017">
      <w:start w:val="1"/>
      <w:numFmt w:val="lowerLetter"/>
      <w:lvlText w:val="%1)"/>
      <w:lvlJc w:val="left"/>
      <w:pPr>
        <w:ind w:left="1290" w:hanging="360"/>
      </w:pPr>
    </w:lvl>
    <w:lvl w:ilvl="1" w:tplc="042A0019" w:tentative="1">
      <w:start w:val="1"/>
      <w:numFmt w:val="lowerLetter"/>
      <w:lvlText w:val="%2."/>
      <w:lvlJc w:val="left"/>
      <w:pPr>
        <w:ind w:left="2010" w:hanging="360"/>
      </w:pPr>
    </w:lvl>
    <w:lvl w:ilvl="2" w:tplc="042A001B" w:tentative="1">
      <w:start w:val="1"/>
      <w:numFmt w:val="lowerRoman"/>
      <w:lvlText w:val="%3."/>
      <w:lvlJc w:val="right"/>
      <w:pPr>
        <w:ind w:left="2730" w:hanging="180"/>
      </w:pPr>
    </w:lvl>
    <w:lvl w:ilvl="3" w:tplc="042A000F" w:tentative="1">
      <w:start w:val="1"/>
      <w:numFmt w:val="decimal"/>
      <w:lvlText w:val="%4."/>
      <w:lvlJc w:val="left"/>
      <w:pPr>
        <w:ind w:left="3450" w:hanging="360"/>
      </w:pPr>
    </w:lvl>
    <w:lvl w:ilvl="4" w:tplc="042A0019" w:tentative="1">
      <w:start w:val="1"/>
      <w:numFmt w:val="lowerLetter"/>
      <w:lvlText w:val="%5."/>
      <w:lvlJc w:val="left"/>
      <w:pPr>
        <w:ind w:left="4170" w:hanging="360"/>
      </w:pPr>
    </w:lvl>
    <w:lvl w:ilvl="5" w:tplc="042A001B" w:tentative="1">
      <w:start w:val="1"/>
      <w:numFmt w:val="lowerRoman"/>
      <w:lvlText w:val="%6."/>
      <w:lvlJc w:val="right"/>
      <w:pPr>
        <w:ind w:left="4890" w:hanging="180"/>
      </w:pPr>
    </w:lvl>
    <w:lvl w:ilvl="6" w:tplc="042A000F" w:tentative="1">
      <w:start w:val="1"/>
      <w:numFmt w:val="decimal"/>
      <w:lvlText w:val="%7."/>
      <w:lvlJc w:val="left"/>
      <w:pPr>
        <w:ind w:left="5610" w:hanging="360"/>
      </w:pPr>
    </w:lvl>
    <w:lvl w:ilvl="7" w:tplc="042A0019" w:tentative="1">
      <w:start w:val="1"/>
      <w:numFmt w:val="lowerLetter"/>
      <w:lvlText w:val="%8."/>
      <w:lvlJc w:val="left"/>
      <w:pPr>
        <w:ind w:left="6330" w:hanging="360"/>
      </w:pPr>
    </w:lvl>
    <w:lvl w:ilvl="8" w:tplc="042A001B" w:tentative="1">
      <w:start w:val="1"/>
      <w:numFmt w:val="lowerRoman"/>
      <w:lvlText w:val="%9."/>
      <w:lvlJc w:val="right"/>
      <w:pPr>
        <w:ind w:left="7050" w:hanging="180"/>
      </w:pPr>
    </w:lvl>
  </w:abstractNum>
  <w:abstractNum w:abstractNumId="18">
    <w:nsid w:val="64D0588B"/>
    <w:multiLevelType w:val="hybridMultilevel"/>
    <w:tmpl w:val="BFAE0910"/>
    <w:lvl w:ilvl="0" w:tplc="6FEE8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40010B"/>
    <w:multiLevelType w:val="multilevel"/>
    <w:tmpl w:val="5F98E3AC"/>
    <w:lvl w:ilvl="0">
      <w:start w:val="1"/>
      <w:numFmt w:val="decimal"/>
      <w:lvlText w:val="%1."/>
      <w:lvlJc w:val="left"/>
      <w:pPr>
        <w:ind w:left="927" w:hanging="360"/>
      </w:pPr>
      <w:rPr>
        <w:rFonts w:hint="default"/>
      </w:rPr>
    </w:lvl>
    <w:lvl w:ilvl="1">
      <w:start w:val="1"/>
      <w:numFmt w:val="decimal"/>
      <w:isLgl/>
      <w:lvlText w:val="%1.%2."/>
      <w:lvlJc w:val="left"/>
      <w:pPr>
        <w:ind w:left="1290" w:hanging="720"/>
      </w:pPr>
      <w:rPr>
        <w:rFonts w:hint="default"/>
      </w:rPr>
    </w:lvl>
    <w:lvl w:ilvl="2">
      <w:start w:val="1"/>
      <w:numFmt w:val="decimal"/>
      <w:isLgl/>
      <w:lvlText w:val="%1.%2.%3."/>
      <w:lvlJc w:val="left"/>
      <w:pPr>
        <w:ind w:left="1293"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659" w:hanging="1080"/>
      </w:pPr>
      <w:rPr>
        <w:rFonts w:hint="default"/>
      </w:rPr>
    </w:lvl>
    <w:lvl w:ilvl="5">
      <w:start w:val="1"/>
      <w:numFmt w:val="decimal"/>
      <w:isLgl/>
      <w:lvlText w:val="%1.%2.%3.%4.%5.%6."/>
      <w:lvlJc w:val="left"/>
      <w:pPr>
        <w:ind w:left="2022" w:hanging="1440"/>
      </w:pPr>
      <w:rPr>
        <w:rFonts w:hint="default"/>
      </w:rPr>
    </w:lvl>
    <w:lvl w:ilvl="6">
      <w:start w:val="1"/>
      <w:numFmt w:val="decimal"/>
      <w:isLgl/>
      <w:lvlText w:val="%1.%2.%3.%4.%5.%6.%7."/>
      <w:lvlJc w:val="left"/>
      <w:pPr>
        <w:ind w:left="2385" w:hanging="1800"/>
      </w:pPr>
      <w:rPr>
        <w:rFonts w:hint="default"/>
      </w:rPr>
    </w:lvl>
    <w:lvl w:ilvl="7">
      <w:start w:val="1"/>
      <w:numFmt w:val="decimal"/>
      <w:isLgl/>
      <w:lvlText w:val="%1.%2.%3.%4.%5.%6.%7.%8."/>
      <w:lvlJc w:val="left"/>
      <w:pPr>
        <w:ind w:left="2388" w:hanging="1800"/>
      </w:pPr>
      <w:rPr>
        <w:rFonts w:hint="default"/>
      </w:rPr>
    </w:lvl>
    <w:lvl w:ilvl="8">
      <w:start w:val="1"/>
      <w:numFmt w:val="decimal"/>
      <w:isLgl/>
      <w:lvlText w:val="%1.%2.%3.%4.%5.%6.%7.%8.%9."/>
      <w:lvlJc w:val="left"/>
      <w:pPr>
        <w:ind w:left="2751" w:hanging="2160"/>
      </w:pPr>
      <w:rPr>
        <w:rFonts w:hint="default"/>
      </w:rPr>
    </w:lvl>
  </w:abstractNum>
  <w:abstractNum w:abstractNumId="20">
    <w:nsid w:val="701C39CB"/>
    <w:multiLevelType w:val="hybridMultilevel"/>
    <w:tmpl w:val="DAF22FF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7E95684A"/>
    <w:multiLevelType w:val="hybridMultilevel"/>
    <w:tmpl w:val="4970C81E"/>
    <w:lvl w:ilvl="0" w:tplc="042A0017">
      <w:start w:val="1"/>
      <w:numFmt w:val="lowerLetter"/>
      <w:lvlText w:val="%1)"/>
      <w:lvlJc w:val="left"/>
      <w:pPr>
        <w:ind w:left="1290" w:hanging="360"/>
      </w:pPr>
    </w:lvl>
    <w:lvl w:ilvl="1" w:tplc="042A0019" w:tentative="1">
      <w:start w:val="1"/>
      <w:numFmt w:val="lowerLetter"/>
      <w:lvlText w:val="%2."/>
      <w:lvlJc w:val="left"/>
      <w:pPr>
        <w:ind w:left="2010" w:hanging="360"/>
      </w:pPr>
    </w:lvl>
    <w:lvl w:ilvl="2" w:tplc="042A001B" w:tentative="1">
      <w:start w:val="1"/>
      <w:numFmt w:val="lowerRoman"/>
      <w:lvlText w:val="%3."/>
      <w:lvlJc w:val="right"/>
      <w:pPr>
        <w:ind w:left="2730" w:hanging="180"/>
      </w:pPr>
    </w:lvl>
    <w:lvl w:ilvl="3" w:tplc="042A000F" w:tentative="1">
      <w:start w:val="1"/>
      <w:numFmt w:val="decimal"/>
      <w:lvlText w:val="%4."/>
      <w:lvlJc w:val="left"/>
      <w:pPr>
        <w:ind w:left="3450" w:hanging="360"/>
      </w:pPr>
    </w:lvl>
    <w:lvl w:ilvl="4" w:tplc="042A0019" w:tentative="1">
      <w:start w:val="1"/>
      <w:numFmt w:val="lowerLetter"/>
      <w:lvlText w:val="%5."/>
      <w:lvlJc w:val="left"/>
      <w:pPr>
        <w:ind w:left="4170" w:hanging="360"/>
      </w:pPr>
    </w:lvl>
    <w:lvl w:ilvl="5" w:tplc="042A001B" w:tentative="1">
      <w:start w:val="1"/>
      <w:numFmt w:val="lowerRoman"/>
      <w:lvlText w:val="%6."/>
      <w:lvlJc w:val="right"/>
      <w:pPr>
        <w:ind w:left="4890" w:hanging="180"/>
      </w:pPr>
    </w:lvl>
    <w:lvl w:ilvl="6" w:tplc="042A000F" w:tentative="1">
      <w:start w:val="1"/>
      <w:numFmt w:val="decimal"/>
      <w:lvlText w:val="%7."/>
      <w:lvlJc w:val="left"/>
      <w:pPr>
        <w:ind w:left="5610" w:hanging="360"/>
      </w:pPr>
    </w:lvl>
    <w:lvl w:ilvl="7" w:tplc="042A0019" w:tentative="1">
      <w:start w:val="1"/>
      <w:numFmt w:val="lowerLetter"/>
      <w:lvlText w:val="%8."/>
      <w:lvlJc w:val="left"/>
      <w:pPr>
        <w:ind w:left="6330" w:hanging="360"/>
      </w:pPr>
    </w:lvl>
    <w:lvl w:ilvl="8" w:tplc="042A001B" w:tentative="1">
      <w:start w:val="1"/>
      <w:numFmt w:val="lowerRoman"/>
      <w:lvlText w:val="%9."/>
      <w:lvlJc w:val="right"/>
      <w:pPr>
        <w:ind w:left="7050" w:hanging="180"/>
      </w:pPr>
    </w:lvl>
  </w:abstractNum>
  <w:num w:numId="1">
    <w:abstractNumId w:val="18"/>
  </w:num>
  <w:num w:numId="2">
    <w:abstractNumId w:val="4"/>
  </w:num>
  <w:num w:numId="3">
    <w:abstractNumId w:val="13"/>
  </w:num>
  <w:num w:numId="4">
    <w:abstractNumId w:val="14"/>
  </w:num>
  <w:num w:numId="5">
    <w:abstractNumId w:val="0"/>
  </w:num>
  <w:num w:numId="6">
    <w:abstractNumId w:val="3"/>
  </w:num>
  <w:num w:numId="7">
    <w:abstractNumId w:val="1"/>
  </w:num>
  <w:num w:numId="8">
    <w:abstractNumId w:val="2"/>
  </w:num>
  <w:num w:numId="9">
    <w:abstractNumId w:val="11"/>
  </w:num>
  <w:num w:numId="10">
    <w:abstractNumId w:val="12"/>
  </w:num>
  <w:num w:numId="11">
    <w:abstractNumId w:val="7"/>
  </w:num>
  <w:num w:numId="12">
    <w:abstractNumId w:val="21"/>
  </w:num>
  <w:num w:numId="13">
    <w:abstractNumId w:val="16"/>
  </w:num>
  <w:num w:numId="14">
    <w:abstractNumId w:val="15"/>
  </w:num>
  <w:num w:numId="15">
    <w:abstractNumId w:val="20"/>
  </w:num>
  <w:num w:numId="16">
    <w:abstractNumId w:val="5"/>
  </w:num>
  <w:num w:numId="17">
    <w:abstractNumId w:val="8"/>
  </w:num>
  <w:num w:numId="18">
    <w:abstractNumId w:val="9"/>
  </w:num>
  <w:num w:numId="19">
    <w:abstractNumId w:val="17"/>
  </w:num>
  <w:num w:numId="20">
    <w:abstractNumId w:val="10"/>
  </w:num>
  <w:num w:numId="21">
    <w:abstractNumId w:val="6"/>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AE227B"/>
    <w:rsid w:val="00000B4A"/>
    <w:rsid w:val="00022576"/>
    <w:rsid w:val="00025F14"/>
    <w:rsid w:val="000468F9"/>
    <w:rsid w:val="00046C1E"/>
    <w:rsid w:val="000509D9"/>
    <w:rsid w:val="0005566E"/>
    <w:rsid w:val="000579B0"/>
    <w:rsid w:val="00090BD8"/>
    <w:rsid w:val="00092BEB"/>
    <w:rsid w:val="00095B81"/>
    <w:rsid w:val="00096587"/>
    <w:rsid w:val="00097144"/>
    <w:rsid w:val="00097D90"/>
    <w:rsid w:val="000A61BD"/>
    <w:rsid w:val="000C4F58"/>
    <w:rsid w:val="000D006A"/>
    <w:rsid w:val="000D1C11"/>
    <w:rsid w:val="000E6FCC"/>
    <w:rsid w:val="000F28D1"/>
    <w:rsid w:val="000F72DE"/>
    <w:rsid w:val="001071B2"/>
    <w:rsid w:val="00113374"/>
    <w:rsid w:val="00114AEB"/>
    <w:rsid w:val="00117410"/>
    <w:rsid w:val="00121FBA"/>
    <w:rsid w:val="0012624D"/>
    <w:rsid w:val="0013305B"/>
    <w:rsid w:val="00140B94"/>
    <w:rsid w:val="00144AC4"/>
    <w:rsid w:val="001546D0"/>
    <w:rsid w:val="00155EB2"/>
    <w:rsid w:val="00161601"/>
    <w:rsid w:val="001643FE"/>
    <w:rsid w:val="001750EA"/>
    <w:rsid w:val="00175638"/>
    <w:rsid w:val="001A0B34"/>
    <w:rsid w:val="001B31AE"/>
    <w:rsid w:val="001B3D9C"/>
    <w:rsid w:val="001C1BC0"/>
    <w:rsid w:val="001C687A"/>
    <w:rsid w:val="001C7045"/>
    <w:rsid w:val="001D2B30"/>
    <w:rsid w:val="001E047F"/>
    <w:rsid w:val="001E464A"/>
    <w:rsid w:val="001F618E"/>
    <w:rsid w:val="00201DE1"/>
    <w:rsid w:val="00207EEE"/>
    <w:rsid w:val="00214AC4"/>
    <w:rsid w:val="00240CD4"/>
    <w:rsid w:val="00241E88"/>
    <w:rsid w:val="002530B6"/>
    <w:rsid w:val="002546EE"/>
    <w:rsid w:val="002622FB"/>
    <w:rsid w:val="0027376B"/>
    <w:rsid w:val="00274366"/>
    <w:rsid w:val="002748DA"/>
    <w:rsid w:val="00274EE4"/>
    <w:rsid w:val="00275EAD"/>
    <w:rsid w:val="00280EC3"/>
    <w:rsid w:val="00285276"/>
    <w:rsid w:val="002A190E"/>
    <w:rsid w:val="002B1B61"/>
    <w:rsid w:val="002B5A88"/>
    <w:rsid w:val="002C1F61"/>
    <w:rsid w:val="002C23B2"/>
    <w:rsid w:val="002D78C6"/>
    <w:rsid w:val="002D7936"/>
    <w:rsid w:val="002E3CF6"/>
    <w:rsid w:val="002E6928"/>
    <w:rsid w:val="00301A5D"/>
    <w:rsid w:val="00301CE9"/>
    <w:rsid w:val="00304A2B"/>
    <w:rsid w:val="003225DA"/>
    <w:rsid w:val="003255C3"/>
    <w:rsid w:val="00335FE9"/>
    <w:rsid w:val="00374F0A"/>
    <w:rsid w:val="003818BA"/>
    <w:rsid w:val="003856FA"/>
    <w:rsid w:val="00391052"/>
    <w:rsid w:val="0039153B"/>
    <w:rsid w:val="003A3F06"/>
    <w:rsid w:val="003A4F82"/>
    <w:rsid w:val="003B3313"/>
    <w:rsid w:val="003C3326"/>
    <w:rsid w:val="003C4C3F"/>
    <w:rsid w:val="003E3DD8"/>
    <w:rsid w:val="003F6D5B"/>
    <w:rsid w:val="004008E6"/>
    <w:rsid w:val="00402133"/>
    <w:rsid w:val="004154D3"/>
    <w:rsid w:val="0042418E"/>
    <w:rsid w:val="00443853"/>
    <w:rsid w:val="00447615"/>
    <w:rsid w:val="004A5EB9"/>
    <w:rsid w:val="004A6A20"/>
    <w:rsid w:val="004C59C6"/>
    <w:rsid w:val="004C7AD4"/>
    <w:rsid w:val="004C7E95"/>
    <w:rsid w:val="004D41A2"/>
    <w:rsid w:val="004E77B3"/>
    <w:rsid w:val="004F0C81"/>
    <w:rsid w:val="004F1ED2"/>
    <w:rsid w:val="00506824"/>
    <w:rsid w:val="00507A3D"/>
    <w:rsid w:val="00524FE9"/>
    <w:rsid w:val="00532C93"/>
    <w:rsid w:val="005425AB"/>
    <w:rsid w:val="0056262B"/>
    <w:rsid w:val="00565F7F"/>
    <w:rsid w:val="00575D12"/>
    <w:rsid w:val="00586B99"/>
    <w:rsid w:val="0059060B"/>
    <w:rsid w:val="005A3A1E"/>
    <w:rsid w:val="005A7491"/>
    <w:rsid w:val="005B2A62"/>
    <w:rsid w:val="005C0762"/>
    <w:rsid w:val="005C204A"/>
    <w:rsid w:val="005C50C7"/>
    <w:rsid w:val="005D169E"/>
    <w:rsid w:val="005E2C44"/>
    <w:rsid w:val="005E6F6C"/>
    <w:rsid w:val="006136F6"/>
    <w:rsid w:val="00617027"/>
    <w:rsid w:val="00632C23"/>
    <w:rsid w:val="006330A8"/>
    <w:rsid w:val="006501F3"/>
    <w:rsid w:val="00654139"/>
    <w:rsid w:val="00665575"/>
    <w:rsid w:val="0066795E"/>
    <w:rsid w:val="00677310"/>
    <w:rsid w:val="0068239A"/>
    <w:rsid w:val="00682EDE"/>
    <w:rsid w:val="00686C4F"/>
    <w:rsid w:val="006A0495"/>
    <w:rsid w:val="006A2B52"/>
    <w:rsid w:val="006A568D"/>
    <w:rsid w:val="006B470F"/>
    <w:rsid w:val="006B74F2"/>
    <w:rsid w:val="006C2764"/>
    <w:rsid w:val="006D419D"/>
    <w:rsid w:val="006E6B7C"/>
    <w:rsid w:val="006E76FD"/>
    <w:rsid w:val="006F1EBD"/>
    <w:rsid w:val="00701510"/>
    <w:rsid w:val="007040A2"/>
    <w:rsid w:val="007238F8"/>
    <w:rsid w:val="00757DFA"/>
    <w:rsid w:val="007715C8"/>
    <w:rsid w:val="00773752"/>
    <w:rsid w:val="007738C7"/>
    <w:rsid w:val="00773C3A"/>
    <w:rsid w:val="00793456"/>
    <w:rsid w:val="0079690D"/>
    <w:rsid w:val="007A1C1B"/>
    <w:rsid w:val="007A2A74"/>
    <w:rsid w:val="007A5D7D"/>
    <w:rsid w:val="007A6DB6"/>
    <w:rsid w:val="007C21DB"/>
    <w:rsid w:val="007C7D55"/>
    <w:rsid w:val="008122C3"/>
    <w:rsid w:val="00812664"/>
    <w:rsid w:val="00813D3E"/>
    <w:rsid w:val="008152F2"/>
    <w:rsid w:val="008225B9"/>
    <w:rsid w:val="00822F14"/>
    <w:rsid w:val="008274C0"/>
    <w:rsid w:val="00833DCA"/>
    <w:rsid w:val="00835E48"/>
    <w:rsid w:val="008443DA"/>
    <w:rsid w:val="008537AE"/>
    <w:rsid w:val="00874AB6"/>
    <w:rsid w:val="008751E2"/>
    <w:rsid w:val="0088092C"/>
    <w:rsid w:val="00883BF5"/>
    <w:rsid w:val="00892589"/>
    <w:rsid w:val="008A2B9D"/>
    <w:rsid w:val="008C07DE"/>
    <w:rsid w:val="008C35FF"/>
    <w:rsid w:val="008D6594"/>
    <w:rsid w:val="008E43F2"/>
    <w:rsid w:val="008F5229"/>
    <w:rsid w:val="00906C9B"/>
    <w:rsid w:val="00921C43"/>
    <w:rsid w:val="00924746"/>
    <w:rsid w:val="009247A4"/>
    <w:rsid w:val="00927229"/>
    <w:rsid w:val="00937ACB"/>
    <w:rsid w:val="009437A2"/>
    <w:rsid w:val="00952F26"/>
    <w:rsid w:val="009541D7"/>
    <w:rsid w:val="009734D0"/>
    <w:rsid w:val="00974F19"/>
    <w:rsid w:val="00975478"/>
    <w:rsid w:val="00982E80"/>
    <w:rsid w:val="009B5080"/>
    <w:rsid w:val="009C21BB"/>
    <w:rsid w:val="009D7315"/>
    <w:rsid w:val="009E0B3C"/>
    <w:rsid w:val="009E0DD6"/>
    <w:rsid w:val="009F09CC"/>
    <w:rsid w:val="00A124E7"/>
    <w:rsid w:val="00A168AD"/>
    <w:rsid w:val="00A21868"/>
    <w:rsid w:val="00A21D1E"/>
    <w:rsid w:val="00A221B7"/>
    <w:rsid w:val="00A3159C"/>
    <w:rsid w:val="00A42C5B"/>
    <w:rsid w:val="00A44337"/>
    <w:rsid w:val="00A50D40"/>
    <w:rsid w:val="00A51417"/>
    <w:rsid w:val="00A535BD"/>
    <w:rsid w:val="00A55F58"/>
    <w:rsid w:val="00A57F2B"/>
    <w:rsid w:val="00A63E1F"/>
    <w:rsid w:val="00A75349"/>
    <w:rsid w:val="00A96EF8"/>
    <w:rsid w:val="00A973C1"/>
    <w:rsid w:val="00AA665D"/>
    <w:rsid w:val="00AB2380"/>
    <w:rsid w:val="00AC1FA4"/>
    <w:rsid w:val="00AD07DF"/>
    <w:rsid w:val="00AD3108"/>
    <w:rsid w:val="00AE227B"/>
    <w:rsid w:val="00AF13EC"/>
    <w:rsid w:val="00B002C2"/>
    <w:rsid w:val="00B102C7"/>
    <w:rsid w:val="00B11CE9"/>
    <w:rsid w:val="00B20900"/>
    <w:rsid w:val="00B21185"/>
    <w:rsid w:val="00B25B86"/>
    <w:rsid w:val="00B4575F"/>
    <w:rsid w:val="00B5135A"/>
    <w:rsid w:val="00B61746"/>
    <w:rsid w:val="00B62EB6"/>
    <w:rsid w:val="00B709C1"/>
    <w:rsid w:val="00B71D80"/>
    <w:rsid w:val="00B72235"/>
    <w:rsid w:val="00B74586"/>
    <w:rsid w:val="00B8411B"/>
    <w:rsid w:val="00BB4600"/>
    <w:rsid w:val="00BD1E99"/>
    <w:rsid w:val="00BF64A3"/>
    <w:rsid w:val="00BF7B23"/>
    <w:rsid w:val="00C06486"/>
    <w:rsid w:val="00C178E7"/>
    <w:rsid w:val="00C2340B"/>
    <w:rsid w:val="00C57BD3"/>
    <w:rsid w:val="00C654D5"/>
    <w:rsid w:val="00C80D8C"/>
    <w:rsid w:val="00C91FD3"/>
    <w:rsid w:val="00C932D1"/>
    <w:rsid w:val="00CB14E5"/>
    <w:rsid w:val="00CB3818"/>
    <w:rsid w:val="00CD0EDF"/>
    <w:rsid w:val="00CE1020"/>
    <w:rsid w:val="00CE425D"/>
    <w:rsid w:val="00D011ED"/>
    <w:rsid w:val="00D0695F"/>
    <w:rsid w:val="00D074B3"/>
    <w:rsid w:val="00D11AB2"/>
    <w:rsid w:val="00D16A99"/>
    <w:rsid w:val="00D26240"/>
    <w:rsid w:val="00D53DD0"/>
    <w:rsid w:val="00D56CE8"/>
    <w:rsid w:val="00D62D2E"/>
    <w:rsid w:val="00D85FBC"/>
    <w:rsid w:val="00DA7992"/>
    <w:rsid w:val="00DB42FE"/>
    <w:rsid w:val="00DB502D"/>
    <w:rsid w:val="00DC025E"/>
    <w:rsid w:val="00DC64B9"/>
    <w:rsid w:val="00DD056D"/>
    <w:rsid w:val="00DD4179"/>
    <w:rsid w:val="00DD4AB2"/>
    <w:rsid w:val="00E25F05"/>
    <w:rsid w:val="00E26895"/>
    <w:rsid w:val="00E447E7"/>
    <w:rsid w:val="00E44B6E"/>
    <w:rsid w:val="00E560DD"/>
    <w:rsid w:val="00E6721A"/>
    <w:rsid w:val="00EA313E"/>
    <w:rsid w:val="00EB3120"/>
    <w:rsid w:val="00EE08B7"/>
    <w:rsid w:val="00F030B0"/>
    <w:rsid w:val="00F103CA"/>
    <w:rsid w:val="00F25D3A"/>
    <w:rsid w:val="00F30631"/>
    <w:rsid w:val="00F3149E"/>
    <w:rsid w:val="00F453BC"/>
    <w:rsid w:val="00F539C9"/>
    <w:rsid w:val="00F7323B"/>
    <w:rsid w:val="00F74D19"/>
    <w:rsid w:val="00F874EA"/>
    <w:rsid w:val="00F96665"/>
    <w:rsid w:val="00FA3B82"/>
    <w:rsid w:val="00FA3D7D"/>
    <w:rsid w:val="00FA59CC"/>
    <w:rsid w:val="00FA63C8"/>
    <w:rsid w:val="00FB434F"/>
    <w:rsid w:val="00FB4F9B"/>
    <w:rsid w:val="00FB5ED4"/>
    <w:rsid w:val="00FC1F89"/>
    <w:rsid w:val="00FC7F20"/>
    <w:rsid w:val="00FD4E62"/>
    <w:rsid w:val="00FD6705"/>
    <w:rsid w:val="00FF09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764"/>
    <w:pPr>
      <w:spacing w:before="120" w:after="120" w:line="288" w:lineRule="auto"/>
      <w:ind w:firstLine="567"/>
      <w:jc w:val="both"/>
    </w:pPr>
    <w:rPr>
      <w:rFonts w:ascii="Times New Roman" w:eastAsia="MS Mincho" w:hAnsi="Times New Roman" w:cs="Times New Roman"/>
      <w:sz w:val="28"/>
    </w:rPr>
  </w:style>
  <w:style w:type="paragraph" w:styleId="Heading1">
    <w:name w:val="heading 1"/>
    <w:basedOn w:val="Normal"/>
    <w:next w:val="Normal"/>
    <w:link w:val="Heading1Char"/>
    <w:uiPriority w:val="9"/>
    <w:qFormat/>
    <w:rsid w:val="008537AE"/>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537AE"/>
    <w:pPr>
      <w:keepNext/>
      <w:keepLines/>
      <w:spacing w:after="2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27B"/>
    <w:pPr>
      <w:spacing w:after="0" w:line="240" w:lineRule="auto"/>
      <w:jc w:val="center"/>
    </w:pPr>
    <w:rPr>
      <w:rFonts w:ascii=".VnTime" w:eastAsia="Times New Roman" w:hAnsi=".VnTime"/>
      <w:szCs w:val="20"/>
    </w:rPr>
  </w:style>
  <w:style w:type="character" w:customStyle="1" w:styleId="BodyTextChar">
    <w:name w:val="Body Text Char"/>
    <w:basedOn w:val="DefaultParagraphFont"/>
    <w:link w:val="BodyText"/>
    <w:rsid w:val="00AE227B"/>
    <w:rPr>
      <w:rFonts w:ascii=".VnTime" w:eastAsia="Times New Roman" w:hAnsi=".VnTime" w:cs="Times New Roman"/>
      <w:sz w:val="28"/>
      <w:szCs w:val="20"/>
    </w:rPr>
  </w:style>
  <w:style w:type="paragraph" w:styleId="ListParagraph">
    <w:name w:val="List Paragraph"/>
    <w:basedOn w:val="Normal"/>
    <w:uiPriority w:val="26"/>
    <w:qFormat/>
    <w:rsid w:val="00AE227B"/>
    <w:pPr>
      <w:ind w:left="720"/>
      <w:contextualSpacing/>
    </w:pPr>
  </w:style>
  <w:style w:type="table" w:styleId="TableGrid">
    <w:name w:val="Table Grid"/>
    <w:basedOn w:val="TableNormal"/>
    <w:uiPriority w:val="59"/>
    <w:rsid w:val="006A568D"/>
    <w:pPr>
      <w:spacing w:after="0" w:line="240" w:lineRule="auto"/>
    </w:pPr>
    <w:rPr>
      <w:rFonts w:ascii="Calibri" w:eastAsia="Times New Roman" w:hAnsi="Calibri"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5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68D"/>
    <w:rPr>
      <w:rFonts w:ascii="Tahoma" w:eastAsia="MS Mincho" w:hAnsi="Tahoma" w:cs="Tahoma"/>
      <w:sz w:val="16"/>
      <w:szCs w:val="16"/>
    </w:rPr>
  </w:style>
  <w:style w:type="character" w:styleId="Strong">
    <w:name w:val="Strong"/>
    <w:basedOn w:val="DefaultParagraphFont"/>
    <w:uiPriority w:val="22"/>
    <w:qFormat/>
    <w:rsid w:val="006A568D"/>
    <w:rPr>
      <w:b/>
      <w:bCs/>
    </w:rPr>
  </w:style>
  <w:style w:type="paragraph" w:styleId="Header">
    <w:name w:val="header"/>
    <w:basedOn w:val="Normal"/>
    <w:link w:val="HeaderChar"/>
    <w:uiPriority w:val="99"/>
    <w:unhideWhenUsed/>
    <w:rsid w:val="00415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4D3"/>
    <w:rPr>
      <w:rFonts w:ascii="Calibri" w:eastAsia="MS Mincho" w:hAnsi="Calibri" w:cs="Times New Roman"/>
    </w:rPr>
  </w:style>
  <w:style w:type="paragraph" w:styleId="Footer">
    <w:name w:val="footer"/>
    <w:basedOn w:val="Normal"/>
    <w:link w:val="FooterChar"/>
    <w:uiPriority w:val="99"/>
    <w:unhideWhenUsed/>
    <w:rsid w:val="00415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4D3"/>
    <w:rPr>
      <w:rFonts w:ascii="Calibri" w:eastAsia="MS Mincho" w:hAnsi="Calibri" w:cs="Times New Roman"/>
    </w:rPr>
  </w:style>
  <w:style w:type="table" w:customStyle="1" w:styleId="TableGrid1">
    <w:name w:val="Table Grid1"/>
    <w:basedOn w:val="TableNormal"/>
    <w:next w:val="TableGrid"/>
    <w:uiPriority w:val="59"/>
    <w:rsid w:val="001643FE"/>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61746"/>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537AE"/>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8537AE"/>
    <w:rPr>
      <w:rFonts w:ascii="Times New Roman" w:eastAsiaTheme="majorEastAsia" w:hAnsi="Times New Roman" w:cstheme="majorBidi"/>
      <w:b/>
      <w:sz w:val="28"/>
      <w:szCs w:val="26"/>
    </w:rPr>
  </w:style>
  <w:style w:type="paragraph" w:styleId="TOCHeading">
    <w:name w:val="TOC Heading"/>
    <w:basedOn w:val="Heading1"/>
    <w:next w:val="Normal"/>
    <w:uiPriority w:val="39"/>
    <w:unhideWhenUsed/>
    <w:qFormat/>
    <w:rsid w:val="0088092C"/>
    <w:pPr>
      <w:spacing w:before="240" w:after="0" w:line="259" w:lineRule="auto"/>
      <w:ind w:firstLine="0"/>
      <w:jc w:val="left"/>
      <w:outlineLvl w:val="9"/>
    </w:pPr>
    <w:rPr>
      <w:rFonts w:asciiTheme="majorHAnsi" w:hAnsiTheme="majorHAnsi"/>
      <w:b w:val="0"/>
      <w:color w:val="365F91" w:themeColor="accent1" w:themeShade="BF"/>
      <w:sz w:val="32"/>
      <w:lang w:eastAsia="en-US"/>
    </w:rPr>
  </w:style>
  <w:style w:type="paragraph" w:styleId="TOC1">
    <w:name w:val="toc 1"/>
    <w:basedOn w:val="Normal"/>
    <w:next w:val="Normal"/>
    <w:autoRedefine/>
    <w:uiPriority w:val="39"/>
    <w:unhideWhenUsed/>
    <w:rsid w:val="00E447E7"/>
    <w:pPr>
      <w:tabs>
        <w:tab w:val="right" w:leader="dot" w:pos="9060"/>
      </w:tabs>
      <w:spacing w:after="100"/>
      <w:ind w:firstLine="0"/>
    </w:pPr>
    <w:rPr>
      <w:noProof/>
      <w:spacing w:val="-5"/>
      <w:lang w:val="sv-SE"/>
    </w:rPr>
  </w:style>
  <w:style w:type="paragraph" w:styleId="TOC2">
    <w:name w:val="toc 2"/>
    <w:basedOn w:val="Normal"/>
    <w:next w:val="Normal"/>
    <w:autoRedefine/>
    <w:uiPriority w:val="39"/>
    <w:unhideWhenUsed/>
    <w:rsid w:val="0088092C"/>
    <w:pPr>
      <w:spacing w:after="100"/>
      <w:ind w:left="280"/>
    </w:pPr>
  </w:style>
  <w:style w:type="character" w:styleId="Hyperlink">
    <w:name w:val="Hyperlink"/>
    <w:basedOn w:val="DefaultParagraphFont"/>
    <w:uiPriority w:val="99"/>
    <w:unhideWhenUsed/>
    <w:rsid w:val="0088092C"/>
    <w:rPr>
      <w:color w:val="0000FF" w:themeColor="hyperlink"/>
      <w:u w:val="single"/>
    </w:rPr>
  </w:style>
  <w:style w:type="paragraph" w:styleId="FootnoteText">
    <w:name w:val="footnote text"/>
    <w:basedOn w:val="Normal"/>
    <w:link w:val="FootnoteTextChar"/>
    <w:uiPriority w:val="99"/>
    <w:semiHidden/>
    <w:unhideWhenUsed/>
    <w:rsid w:val="006501F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501F3"/>
    <w:rPr>
      <w:rFonts w:ascii="Times New Roman" w:eastAsia="MS Mincho" w:hAnsi="Times New Roman" w:cs="Times New Roman"/>
      <w:sz w:val="20"/>
      <w:szCs w:val="20"/>
    </w:rPr>
  </w:style>
  <w:style w:type="character" w:styleId="FootnoteReference">
    <w:name w:val="footnote reference"/>
    <w:basedOn w:val="DefaultParagraphFont"/>
    <w:uiPriority w:val="99"/>
    <w:semiHidden/>
    <w:unhideWhenUsed/>
    <w:rsid w:val="006501F3"/>
    <w:rPr>
      <w:vertAlign w:val="superscript"/>
    </w:rPr>
  </w:style>
  <w:style w:type="table" w:customStyle="1" w:styleId="TableGrid111">
    <w:name w:val="Table Grid111"/>
    <w:basedOn w:val="TableNormal"/>
    <w:next w:val="TableGrid"/>
    <w:uiPriority w:val="59"/>
    <w:rsid w:val="00CB3818"/>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CB3818"/>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E44B6E"/>
    <w:pPr>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D62D2E"/>
    <w:pPr>
      <w:spacing w:after="0" w:line="240" w:lineRule="auto"/>
    </w:pPr>
    <w:rPr>
      <w:rFonts w:eastAsia="Arial"/>
      <w:lang w:val="vi-VN"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B8411B"/>
    <w:pPr>
      <w:spacing w:after="0" w:line="240" w:lineRule="auto"/>
    </w:pPr>
    <w:rPr>
      <w:rFonts w:eastAsia="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B102C7"/>
    <w:pPr>
      <w:spacing w:after="0" w:line="240" w:lineRule="auto"/>
    </w:pPr>
    <w:rPr>
      <w:rFonts w:eastAsia="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4E464-F985-4BA2-BE37-97BD3791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Logal Picaso</dc:creator>
  <cp:lastModifiedBy>Sky123.Org</cp:lastModifiedBy>
  <cp:revision>2</cp:revision>
  <cp:lastPrinted>2019-06-17T02:10:00Z</cp:lastPrinted>
  <dcterms:created xsi:type="dcterms:W3CDTF">2019-07-04T07:00:00Z</dcterms:created>
  <dcterms:modified xsi:type="dcterms:W3CDTF">2019-07-04T07:00:00Z</dcterms:modified>
</cp:coreProperties>
</file>