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CellMar>
          <w:left w:w="10" w:type="dxa"/>
          <w:right w:w="10" w:type="dxa"/>
        </w:tblCellMar>
        <w:tblLook w:val="0000" w:firstRow="0" w:lastRow="0" w:firstColumn="0" w:lastColumn="0" w:noHBand="0" w:noVBand="0"/>
      </w:tblPr>
      <w:tblGrid>
        <w:gridCol w:w="4253"/>
        <w:gridCol w:w="4961"/>
      </w:tblGrid>
      <w:tr w:rsidR="003028A2" w:rsidTr="003028A2">
        <w:trPr>
          <w:trHeight w:val="849"/>
        </w:trPr>
        <w:tc>
          <w:tcPr>
            <w:tcW w:w="4253" w:type="dxa"/>
            <w:tcMar>
              <w:top w:w="0" w:type="dxa"/>
              <w:left w:w="108" w:type="dxa"/>
              <w:bottom w:w="0" w:type="dxa"/>
              <w:right w:w="108" w:type="dxa"/>
            </w:tcMar>
          </w:tcPr>
          <w:p w:rsidR="003028A2" w:rsidRPr="00717834" w:rsidRDefault="003028A2" w:rsidP="00C72EA0">
            <w:pPr>
              <w:keepNext/>
              <w:ind w:left="-108" w:right="-108" w:firstLine="10"/>
              <w:jc w:val="center"/>
              <w:outlineLvl w:val="0"/>
              <w:rPr>
                <w:rFonts w:ascii="Times New Roman Bold" w:hAnsi="Times New Roman Bold"/>
                <w:b/>
                <w:bCs/>
                <w:color w:val="000000"/>
                <w:spacing w:val="-10"/>
                <w:w w:val="90"/>
                <w:sz w:val="26"/>
                <w:szCs w:val="26"/>
              </w:rPr>
            </w:pPr>
            <w:r w:rsidRPr="00717834">
              <w:rPr>
                <w:rFonts w:ascii="Times New Roman Bold" w:hAnsi="Times New Roman Bold"/>
                <w:b/>
                <w:bCs/>
                <w:color w:val="000000"/>
                <w:spacing w:val="-10"/>
                <w:w w:val="90"/>
                <w:sz w:val="26"/>
                <w:szCs w:val="26"/>
              </w:rPr>
              <w:t>BỘ THÔNG TIN VÀ TRUYỀN THÔNG</w:t>
            </w:r>
          </w:p>
          <w:p w:rsidR="003028A2" w:rsidRPr="005A46FE" w:rsidRDefault="00A40458" w:rsidP="00C72EA0">
            <w:pPr>
              <w:pStyle w:val="Standard"/>
              <w:widowControl w:val="0"/>
              <w:suppressAutoHyphens w:val="0"/>
              <w:spacing w:before="0"/>
              <w:ind w:firstLine="10"/>
              <w:jc w:val="center"/>
              <w:rPr>
                <w:rFonts w:ascii="Times New Roman Bold" w:hAnsi="Times New Roman Bold" w:hint="eastAsia"/>
                <w:w w:val="90"/>
                <w:sz w:val="26"/>
                <w:szCs w:val="26"/>
                <w:vertAlign w:val="superscript"/>
              </w:rPr>
            </w:pPr>
            <w:r>
              <w:rPr>
                <w:rFonts w:ascii="Times New Roman Bold" w:hAnsi="Times New Roman Bold" w:hint="eastAsia"/>
                <w:b/>
                <w:bCs/>
                <w:noProof/>
                <w:w w:val="90"/>
                <w:lang w:eastAsia="en-US"/>
              </w:rPr>
              <w:pict>
                <v:line id="Line 27" o:spid="_x0000_s1026" style="position:absolute;left:0;text-align:left;z-index:251656704;visibility:visible" from="60.15pt,5.95pt" to="136.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W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p9CazrgcIkq1s6E4elavZqvpd4eULhuiDjxSfLsYyMtCRvIuJWycgQv23RfNIIYcvY59&#10;Ote2DZDQAXSOclzucvCzRxQOF7P5+GmKEe1dCcn7PGOd/8x1i4JRYAmcIy45bZ0PPEjeh4RrlN4I&#10;KaPYUqEOsKejaUxwWgoWnCHM2cO+lBadSBiX+MWiwPMYZvVRsQjWcMLWN9sTIa82XC5VwINKgM7N&#10;us7Dj0W6WM/X88lgMpqtB5O0qgafNuVkMNtkT9NqXJVllf0M1LJJ3gjGuArs+tnMJn+n/e2VXKfq&#10;Pp33NiTv0WO/gGz/j6SjlEG96xzsNbvsbC8xjGMMvj2dMO+Pe7AfH/jqFwAAAP//AwBQSwMEFAAG&#10;AAgAAAAhAOkEC03cAAAACQEAAA8AAABkcnMvZG93bnJldi54bWxMj09PwzAMxe9IfIfISFwmli6T&#10;+FOaTgjojQsDxNVrTFvROF2TbYVPj9EOcPOzn55/r1hNvld7GmMX2MJinoEiroPruLHw+lJdXIOK&#10;CdlhH5gsfFGEVXl6UmDuwoGfab9OjZIQjjlaaFMacq1j3ZLHOA8Dsdw+wugxiRwb7UY8SLjvtcmy&#10;S+2xY/nQ4kD3LdWf6523EKs32lbfs3qWvS+bQGb78PSI1p6fTXe3oBJN6c8Mv/iCDqUwbcKOXVS9&#10;aJMtxSrD4gaUGMyVkS6b40KXhf7foPwBAAD//wMAUEsBAi0AFAAGAAgAAAAhALaDOJL+AAAA4QEA&#10;ABMAAAAAAAAAAAAAAAAAAAAAAFtDb250ZW50X1R5cGVzXS54bWxQSwECLQAUAAYACAAAACEAOP0h&#10;/9YAAACUAQAACwAAAAAAAAAAAAAAAAAvAQAAX3JlbHMvLnJlbHNQSwECLQAUAAYACAAAACEAT4V2&#10;VhMCAAAoBAAADgAAAAAAAAAAAAAAAAAuAgAAZHJzL2Uyb0RvYy54bWxQSwECLQAUAAYACAAAACEA&#10;6QQLTdwAAAAJAQAADwAAAAAAAAAAAAAAAABtBAAAZHJzL2Rvd25yZXYueG1sUEsFBgAAAAAEAAQA&#10;8wAAAHYFAAAAAA==&#10;"/>
              </w:pict>
            </w:r>
          </w:p>
        </w:tc>
        <w:tc>
          <w:tcPr>
            <w:tcW w:w="4961" w:type="dxa"/>
            <w:tcMar>
              <w:top w:w="0" w:type="dxa"/>
              <w:left w:w="108" w:type="dxa"/>
              <w:bottom w:w="0" w:type="dxa"/>
              <w:right w:w="108" w:type="dxa"/>
            </w:tcMar>
          </w:tcPr>
          <w:p w:rsidR="003028A2" w:rsidRPr="00C72EA0" w:rsidRDefault="003028A2" w:rsidP="00C72EA0">
            <w:pPr>
              <w:pStyle w:val="Heading5"/>
              <w:tabs>
                <w:tab w:val="left" w:pos="175"/>
              </w:tabs>
              <w:snapToGrid w:val="0"/>
              <w:spacing w:before="0" w:after="0"/>
              <w:rPr>
                <w:rFonts w:ascii="Times New Roman Bold" w:hAnsi="Times New Roman Bold"/>
                <w:spacing w:val="-16"/>
                <w:w w:val="90"/>
              </w:rPr>
            </w:pPr>
            <w:r w:rsidRPr="00C72EA0">
              <w:rPr>
                <w:rFonts w:ascii="Times New Roman Bold" w:hAnsi="Times New Roman Bold"/>
                <w:i w:val="0"/>
                <w:spacing w:val="-16"/>
                <w:w w:val="90"/>
              </w:rPr>
              <w:t>CỘNG HOÀ XÃ HỘI CHỦ NGHĨA VIỆT NAM</w:t>
            </w:r>
          </w:p>
          <w:p w:rsidR="003028A2" w:rsidRPr="003028A2" w:rsidRDefault="00A40458" w:rsidP="003028A2">
            <w:pPr>
              <w:rPr>
                <w:rFonts w:ascii="Times New Roman Bold" w:hAnsi="Times New Roman Bold"/>
                <w:b/>
                <w:bCs/>
                <w:color w:val="000000"/>
              </w:rPr>
            </w:pPr>
            <w:r>
              <w:rPr>
                <w:rFonts w:ascii="Times New Roman Bold" w:hAnsi="Times New Roman Bold"/>
                <w:i/>
                <w:iCs/>
                <w:noProof/>
                <w:w w:val="90"/>
                <w:lang w:val="en-US"/>
              </w:rPr>
              <w:pict>
                <v:line id="Line 28" o:spid="_x0000_s1028" style="position:absolute;z-index:251657728;visibility:visible" from="64.6pt,19.75pt" to="165.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0g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Ewy5+eZj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Kb9Fd7cAAAACQEAAA8AAABkcnMvZG93bnJldi54bWxMj8FOwzAMhu9IvENkJC7TltAC&#10;YqXphIDeuDCYuHqtaSsap2uyrfD0GHGA429/+v05X02uVwcaQ+fZwsXCgCKufN1xY+H1pZzfgAoR&#10;ucbeM1n4pACr4vQkx6z2R36mwzo2Sko4ZGihjXHItA5VSw7Dwg/Esnv3o8MocWx0PeJRyl2vE2Ou&#10;tcOO5UKLA923VH2s985CKDe0K79m1cy8pY2nZPfw9IjWnp9Nd7egIk3xD4YffVGHQpy2fs91UL3k&#10;ZJkIaiFdXoESIE3NJajt70AXuf7/QfENAAD//wMAUEsBAi0AFAAGAAgAAAAhALaDOJL+AAAA4QEA&#10;ABMAAAAAAAAAAAAAAAAAAAAAAFtDb250ZW50X1R5cGVzXS54bWxQSwECLQAUAAYACAAAACEAOP0h&#10;/9YAAACUAQAACwAAAAAAAAAAAAAAAAAvAQAAX3JlbHMvLnJlbHNQSwECLQAUAAYACAAAACEAkYW9&#10;IBMCAAApBAAADgAAAAAAAAAAAAAAAAAuAgAAZHJzL2Uyb0RvYy54bWxQSwECLQAUAAYACAAAACEA&#10;pv0V3twAAAAJAQAADwAAAAAAAAAAAAAAAABtBAAAZHJzL2Rvd25yZXYueG1sUEsFBgAAAAAEAAQA&#10;8wAAAHYFAAAAAA==&#10;"/>
              </w:pict>
            </w:r>
            <w:r w:rsidR="003028A2" w:rsidRPr="005A46FE">
              <w:rPr>
                <w:rFonts w:ascii="Times New Roman Bold" w:hAnsi="Times New Roman Bold"/>
                <w:b/>
                <w:bCs/>
                <w:color w:val="000000"/>
                <w:spacing w:val="-16"/>
                <w:w w:val="90"/>
              </w:rPr>
              <w:t xml:space="preserve">              </w:t>
            </w:r>
            <w:r w:rsidR="003028A2" w:rsidRPr="003028A2">
              <w:rPr>
                <w:rFonts w:ascii="Times New Roman Bold" w:hAnsi="Times New Roman Bold"/>
                <w:b/>
                <w:bCs/>
                <w:color w:val="000000"/>
              </w:rPr>
              <w:t>Độc lập - Tự do - Hạnh phúc</w:t>
            </w:r>
          </w:p>
        </w:tc>
      </w:tr>
      <w:tr w:rsidR="003028A2" w:rsidTr="00C72EA0">
        <w:tc>
          <w:tcPr>
            <w:tcW w:w="4253" w:type="dxa"/>
            <w:tcMar>
              <w:top w:w="0" w:type="dxa"/>
              <w:left w:w="108" w:type="dxa"/>
              <w:bottom w:w="0" w:type="dxa"/>
              <w:right w:w="108" w:type="dxa"/>
            </w:tcMar>
          </w:tcPr>
          <w:p w:rsidR="003028A2" w:rsidRPr="003028A2" w:rsidRDefault="003028A2" w:rsidP="003028A2">
            <w:pPr>
              <w:pStyle w:val="Standard"/>
              <w:widowControl w:val="0"/>
              <w:suppressAutoHyphens w:val="0"/>
              <w:snapToGrid w:val="0"/>
              <w:spacing w:before="0"/>
              <w:ind w:right="-108" w:firstLine="10"/>
              <w:jc w:val="center"/>
            </w:pPr>
            <w:r w:rsidRPr="003028A2">
              <w:t>Số:</w:t>
            </w:r>
            <w:r w:rsidRPr="003028A2">
              <w:rPr>
                <w:rFonts w:eastAsia="Times New Roman"/>
              </w:rPr>
              <w:t xml:space="preserve">        </w:t>
            </w:r>
            <w:r w:rsidRPr="003028A2">
              <w:t>/</w:t>
            </w:r>
            <w:r w:rsidRPr="003028A2">
              <w:rPr>
                <w:color w:val="000000"/>
              </w:rPr>
              <w:t>TTr-BTTTT</w:t>
            </w:r>
          </w:p>
        </w:tc>
        <w:tc>
          <w:tcPr>
            <w:tcW w:w="4961" w:type="dxa"/>
            <w:tcMar>
              <w:top w:w="0" w:type="dxa"/>
              <w:left w:w="108" w:type="dxa"/>
              <w:bottom w:w="0" w:type="dxa"/>
              <w:right w:w="108" w:type="dxa"/>
            </w:tcMar>
          </w:tcPr>
          <w:p w:rsidR="003028A2" w:rsidRPr="003028A2" w:rsidRDefault="003028A2" w:rsidP="00322D50">
            <w:pPr>
              <w:keepNext/>
              <w:jc w:val="center"/>
              <w:outlineLvl w:val="1"/>
            </w:pPr>
            <w:r w:rsidRPr="003028A2">
              <w:rPr>
                <w:i/>
                <w:iCs/>
                <w:color w:val="000000"/>
              </w:rPr>
              <w:t>Hà Nội, ngày     tháng    năm 201</w:t>
            </w:r>
            <w:r w:rsidR="00322D50">
              <w:rPr>
                <w:i/>
                <w:iCs/>
                <w:color w:val="000000"/>
              </w:rPr>
              <w:t>9</w:t>
            </w:r>
          </w:p>
        </w:tc>
      </w:tr>
    </w:tbl>
    <w:p w:rsidR="00000709" w:rsidRDefault="00000709" w:rsidP="00000709">
      <w:pPr>
        <w:spacing w:before="120" w:after="120"/>
        <w:jc w:val="center"/>
        <w:rPr>
          <w:b/>
        </w:rPr>
      </w:pPr>
    </w:p>
    <w:p w:rsidR="003028A2" w:rsidRPr="00473A34" w:rsidRDefault="003028A2" w:rsidP="00C90D64">
      <w:pPr>
        <w:adjustRightInd w:val="0"/>
        <w:snapToGrid w:val="0"/>
        <w:spacing w:before="120" w:after="120"/>
        <w:jc w:val="center"/>
        <w:rPr>
          <w:b/>
        </w:rPr>
      </w:pPr>
      <w:r w:rsidRPr="00473A34">
        <w:rPr>
          <w:b/>
        </w:rPr>
        <w:t xml:space="preserve">TỜ TRÌNH </w:t>
      </w:r>
    </w:p>
    <w:p w:rsidR="00AD1FB0" w:rsidRDefault="002063C3" w:rsidP="00AD1FB0">
      <w:pPr>
        <w:adjustRightInd w:val="0"/>
        <w:snapToGrid w:val="0"/>
        <w:jc w:val="center"/>
        <w:rPr>
          <w:rFonts w:ascii="Times New Roman Bold" w:hAnsi="Times New Roman Bold"/>
          <w:b/>
        </w:rPr>
      </w:pPr>
      <w:r w:rsidRPr="00ED27ED">
        <w:rPr>
          <w:rFonts w:ascii="Times New Roman Bold" w:hAnsi="Times New Roman Bold"/>
          <w:b/>
        </w:rPr>
        <w:t xml:space="preserve">V/v phê duyệt </w:t>
      </w:r>
      <w:r w:rsidR="00000709" w:rsidRPr="00ED27ED">
        <w:rPr>
          <w:rFonts w:ascii="Times New Roman Bold" w:hAnsi="Times New Roman Bold"/>
          <w:b/>
        </w:rPr>
        <w:t>Quyết định của Thủ tướng Chính phủ quy định</w:t>
      </w:r>
    </w:p>
    <w:p w:rsidR="00CA7A37" w:rsidRDefault="00B971B3">
      <w:pPr>
        <w:adjustRightInd w:val="0"/>
        <w:snapToGrid w:val="0"/>
        <w:jc w:val="center"/>
        <w:rPr>
          <w:rFonts w:ascii="Times New Roman Bold" w:hAnsi="Times New Roman Bold"/>
          <w:b/>
        </w:rPr>
      </w:pPr>
      <w:r>
        <w:rPr>
          <w:rFonts w:ascii="Times New Roman Bold" w:hAnsi="Times New Roman Bold"/>
          <w:b/>
        </w:rPr>
        <w:t>việc</w:t>
      </w:r>
      <w:r w:rsidR="0002106B" w:rsidRPr="00ED27ED">
        <w:rPr>
          <w:rFonts w:ascii="Times New Roman Bold" w:hAnsi="Times New Roman Bold"/>
          <w:b/>
        </w:rPr>
        <w:t xml:space="preserve"> </w:t>
      </w:r>
      <w:r w:rsidR="004D5C23" w:rsidRPr="00ED27ED">
        <w:rPr>
          <w:rFonts w:ascii="Times New Roman Bold" w:hAnsi="Times New Roman Bold"/>
          <w:b/>
        </w:rPr>
        <w:t xml:space="preserve">nhập khẩu hàng hóa thuộc Danh mục sản phẩm </w:t>
      </w:r>
      <w:r w:rsidR="00AD1FB0">
        <w:rPr>
          <w:rFonts w:ascii="Times New Roman Bold" w:hAnsi="Times New Roman Bold"/>
          <w:b/>
        </w:rPr>
        <w:t>công nghệ thông tin</w:t>
      </w:r>
      <w:r w:rsidR="00AD1FB0" w:rsidRPr="00ED27ED">
        <w:rPr>
          <w:rFonts w:ascii="Times New Roman Bold" w:hAnsi="Times New Roman Bold"/>
          <w:b/>
        </w:rPr>
        <w:t xml:space="preserve"> </w:t>
      </w:r>
    </w:p>
    <w:p w:rsidR="00633D2B" w:rsidRDefault="004D5C23">
      <w:pPr>
        <w:adjustRightInd w:val="0"/>
        <w:snapToGrid w:val="0"/>
        <w:jc w:val="center"/>
        <w:rPr>
          <w:rFonts w:ascii="Times New Roman Bold" w:hAnsi="Times New Roman Bold"/>
          <w:b/>
        </w:rPr>
      </w:pPr>
      <w:r w:rsidRPr="00ED27ED">
        <w:rPr>
          <w:rFonts w:ascii="Times New Roman Bold" w:hAnsi="Times New Roman Bold"/>
          <w:b/>
        </w:rPr>
        <w:t>đã qua sử dụng cấm nhập khẩu để nghiên cứu khoa học và thực hiện</w:t>
      </w:r>
    </w:p>
    <w:p w:rsidR="00CA7A37" w:rsidRDefault="004D5C23">
      <w:pPr>
        <w:adjustRightInd w:val="0"/>
        <w:snapToGrid w:val="0"/>
        <w:jc w:val="center"/>
        <w:rPr>
          <w:rFonts w:ascii="Times New Roman Bold" w:hAnsi="Times New Roman Bold"/>
          <w:b/>
        </w:rPr>
      </w:pPr>
      <w:r w:rsidRPr="00ED27ED">
        <w:rPr>
          <w:rFonts w:ascii="Times New Roman Bold" w:hAnsi="Times New Roman Bold"/>
          <w:b/>
        </w:rPr>
        <w:t xml:space="preserve">hoạt động gia công </w:t>
      </w:r>
      <w:r w:rsidR="00AD1FB0">
        <w:rPr>
          <w:rFonts w:ascii="Times New Roman Bold" w:hAnsi="Times New Roman Bold"/>
          <w:b/>
        </w:rPr>
        <w:t>s</w:t>
      </w:r>
      <w:r w:rsidR="00633D2B">
        <w:rPr>
          <w:rFonts w:ascii="Times New Roman Bold" w:hAnsi="Times New Roman Bold"/>
          <w:b/>
        </w:rPr>
        <w:t>ử</w:t>
      </w:r>
      <w:r w:rsidR="00AD1FB0">
        <w:rPr>
          <w:rFonts w:ascii="Times New Roman Bold" w:hAnsi="Times New Roman Bold"/>
          <w:b/>
        </w:rPr>
        <w:t xml:space="preserve">a chữa </w:t>
      </w:r>
      <w:r w:rsidRPr="00ED27ED">
        <w:rPr>
          <w:rFonts w:ascii="Times New Roman Bold" w:hAnsi="Times New Roman Bold"/>
          <w:b/>
        </w:rPr>
        <w:t>cho thương nhân nước ngoài</w:t>
      </w:r>
    </w:p>
    <w:p w:rsidR="00000709" w:rsidRDefault="00A40458" w:rsidP="004D5C23">
      <w:pPr>
        <w:jc w:val="center"/>
      </w:pPr>
      <w:r>
        <w:rPr>
          <w:rFonts w:ascii="Times New Roman Bold" w:hAnsi="Times New Roman Bold"/>
          <w:b/>
          <w:noProof/>
          <w:spacing w:val="-4"/>
          <w:lang w:val="en-US"/>
        </w:rPr>
        <w:pict>
          <v:line id="Line 29" o:spid="_x0000_s1027" style="position:absolute;left:0;text-align:left;z-index:251658752;visibility:visible" from="175.2pt,3pt" to="27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dN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XoTW9cQVEVGpnQ3H0rF7MVtPvDildtUQdeKT4ejGQl4WM5E1K2DgDF+z7z5pBDDl6Hft0&#10;bmwXIKED6BzluNzl4GePKBxm+dPTLAfV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Tk+7XbAAAABwEAAA8AAABkcnMvZG93bnJldi54bWxMj8FOwzAQRO9I/IO1SFwq6rQl&#10;EQpxKgTkxoUC4rqNlyQiXqex2wa+nqUXOI5mNPOmWE+uVwcaQ+fZwGKegCKuve24MfD6Ul3dgAoR&#10;2WLvmQx8UYB1eX5WYG79kZ/psImNkhIOORpoYxxyrUPdksMw9wOxeB9+dBhFjo22Ix6l3PV6mSSZ&#10;dtixLLQ40H1L9edm7wyE6o121fesniXvq8bTcvfw9IjGXF5Md7egIk3xLwy/+IIOpTBt/Z5tUL2B&#10;VZpcS9RAJpfET9NFBmp70ros9H/+8gcAAP//AwBQSwECLQAUAAYACAAAACEAtoM4kv4AAADhAQAA&#10;EwAAAAAAAAAAAAAAAAAAAAAAW0NvbnRlbnRfVHlwZXNdLnhtbFBLAQItABQABgAIAAAAIQA4/SH/&#10;1gAAAJQBAAALAAAAAAAAAAAAAAAAAC8BAABfcmVscy8ucmVsc1BLAQItABQABgAIAAAAIQDVurdN&#10;EwIAACkEAAAOAAAAAAAAAAAAAAAAAC4CAABkcnMvZTJvRG9jLnhtbFBLAQItABQABgAIAAAAIQD0&#10;5Pu12wAAAAcBAAAPAAAAAAAAAAAAAAAAAG0EAABkcnMvZG93bnJldi54bWxQSwUGAAAAAAQABADz&#10;AAAAdQUAAAAA&#10;"/>
        </w:pict>
      </w:r>
    </w:p>
    <w:p w:rsidR="00B2220B" w:rsidRDefault="00007319" w:rsidP="00C90D64">
      <w:pPr>
        <w:jc w:val="center"/>
        <w:rPr>
          <w:bCs/>
        </w:rPr>
      </w:pPr>
      <w:r w:rsidRPr="00863C56">
        <w:t>Kính gửi:</w:t>
      </w:r>
      <w:r w:rsidR="009D1E35" w:rsidRPr="00863C56">
        <w:t xml:space="preserve"> </w:t>
      </w:r>
      <w:r w:rsidR="0040175D" w:rsidRPr="00863C56">
        <w:rPr>
          <w:bCs/>
        </w:rPr>
        <w:t xml:space="preserve">Thủ tướng Chính phủ </w:t>
      </w:r>
    </w:p>
    <w:p w:rsidR="00000709" w:rsidRPr="00863C56" w:rsidRDefault="00000709" w:rsidP="00C90D64">
      <w:pPr>
        <w:jc w:val="center"/>
        <w:rPr>
          <w:bCs/>
        </w:rPr>
      </w:pPr>
    </w:p>
    <w:p w:rsidR="00000709" w:rsidRPr="0050058B" w:rsidRDefault="009C79C7" w:rsidP="000F1E06">
      <w:pPr>
        <w:spacing w:before="160" w:line="264" w:lineRule="auto"/>
        <w:ind w:firstLine="709"/>
        <w:jc w:val="both"/>
      </w:pPr>
      <w:r>
        <w:t xml:space="preserve">Ngày 01/4/2019, Thủ tướng Chính phủ đã ban hành Chỉ thị số 09/CT-Tg về các giải pháp tập trung tháo gỡ cho sản xuất kinh doanh, bảo đảm mục tiêu tăng trưởng 6 tháng và cả năm 2019, trong đó giao nhiệm vụ cho Bộ Thông tin và Truyền thông chủ trì, phối hợp với Bộ Công Thương và các cơ quan liên quan nghiên cứu, xây dựng Quyết định của Thủ tướng Chính phủ quy định chi tiết về việc nhập khẩu sản phẩm </w:t>
      </w:r>
      <w:r w:rsidR="00AD1FB0">
        <w:t>công nghệ thông tin (</w:t>
      </w:r>
      <w:r>
        <w:t>CNTT</w:t>
      </w:r>
      <w:r w:rsidR="00AD1FB0">
        <w:t>)</w:t>
      </w:r>
      <w:r>
        <w:t xml:space="preserve"> đã qua sử dụng thuộc danh mục cấm nhập khẩu để phục vụ nghiên cứu khoa học và hoạt động gia công sửa chữa sản phẩm CNTT đã qua sử dụng thuộc danh mục cấm nhập khẩu cho thương nhân nước ngoài </w:t>
      </w:r>
      <w:r w:rsidRPr="009C79C7">
        <w:rPr>
          <w:i/>
        </w:rPr>
        <w:t>(sau đây gọi tắt là dự thảo Quyết định)</w:t>
      </w:r>
      <w:r>
        <w:t xml:space="preserve">. </w:t>
      </w:r>
      <w:r w:rsidR="00000709" w:rsidRPr="0050058B">
        <w:t xml:space="preserve">Thực hiện </w:t>
      </w:r>
      <w:r w:rsidR="00E43251" w:rsidRPr="0050058B">
        <w:t>nhiệm vụ được</w:t>
      </w:r>
      <w:r w:rsidR="00000709" w:rsidRPr="0050058B">
        <w:t xml:space="preserve"> </w:t>
      </w:r>
      <w:r w:rsidR="00E43251" w:rsidRPr="0050058B">
        <w:t>giao</w:t>
      </w:r>
      <w:r>
        <w:t>,</w:t>
      </w:r>
      <w:r w:rsidR="00E43251" w:rsidRPr="0050058B">
        <w:t xml:space="preserve"> </w:t>
      </w:r>
      <w:r w:rsidR="007F58AA">
        <w:t>t</w:t>
      </w:r>
      <w:r>
        <w:t>rong thời gian qua</w:t>
      </w:r>
      <w:r w:rsidR="004D6780" w:rsidRPr="0050058B">
        <w:t xml:space="preserve"> Bộ Thông tin và Truyền thông đã khẩn trương nghiên cứu và phối hợp </w:t>
      </w:r>
      <w:r w:rsidR="00092663" w:rsidRPr="0050058B">
        <w:t xml:space="preserve">với các </w:t>
      </w:r>
      <w:r w:rsidR="00AD1FB0">
        <w:t>Bộ</w:t>
      </w:r>
      <w:r w:rsidR="004D5C23">
        <w:t xml:space="preserve">, ngành </w:t>
      </w:r>
      <w:r w:rsidR="00092663" w:rsidRPr="0050058B">
        <w:t>liên quan xây dựng dự thảo Quyết định và xin báo cáo Thủ tướng Chính phủ với những nội dung chính như sau:</w:t>
      </w:r>
    </w:p>
    <w:p w:rsidR="00693CC0" w:rsidRPr="00EE540F" w:rsidRDefault="005D7847" w:rsidP="000F1E06">
      <w:pPr>
        <w:pStyle w:val="ListParagraph"/>
        <w:widowControl w:val="0"/>
        <w:numPr>
          <w:ilvl w:val="0"/>
          <w:numId w:val="7"/>
        </w:numPr>
        <w:tabs>
          <w:tab w:val="left" w:pos="993"/>
        </w:tabs>
        <w:spacing w:before="160" w:line="264" w:lineRule="auto"/>
        <w:ind w:left="0" w:firstLine="709"/>
        <w:contextualSpacing w:val="0"/>
        <w:jc w:val="both"/>
        <w:rPr>
          <w:rFonts w:ascii="Times New Roman Bold" w:hAnsi="Times New Roman Bold"/>
          <w:b/>
        </w:rPr>
      </w:pPr>
      <w:r w:rsidRPr="00EE540F">
        <w:rPr>
          <w:rFonts w:ascii="Times New Roman Bold" w:hAnsi="Times New Roman Bold"/>
          <w:b/>
        </w:rPr>
        <w:t>Sự cần thiết x</w:t>
      </w:r>
      <w:r w:rsidRPr="00EE540F">
        <w:rPr>
          <w:rFonts w:ascii="Times New Roman Bold" w:hAnsi="Times New Roman Bold" w:hint="eastAsia"/>
          <w:b/>
        </w:rPr>
        <w:t>â</w:t>
      </w:r>
      <w:r w:rsidRPr="00EE540F">
        <w:rPr>
          <w:rFonts w:ascii="Times New Roman Bold" w:hAnsi="Times New Roman Bold"/>
          <w:b/>
        </w:rPr>
        <w:t xml:space="preserve">y dựng Quyết </w:t>
      </w:r>
      <w:r w:rsidRPr="00EE540F">
        <w:rPr>
          <w:rFonts w:ascii="Times New Roman Bold" w:hAnsi="Times New Roman Bold" w:hint="eastAsia"/>
          <w:b/>
        </w:rPr>
        <w:t>đ</w:t>
      </w:r>
      <w:r w:rsidRPr="00EE540F">
        <w:rPr>
          <w:rFonts w:ascii="Times New Roman Bold" w:hAnsi="Times New Roman Bold"/>
          <w:b/>
        </w:rPr>
        <w:t>ịnh của Thủ t</w:t>
      </w:r>
      <w:r w:rsidRPr="00EE540F">
        <w:rPr>
          <w:rFonts w:ascii="Times New Roman Bold" w:hAnsi="Times New Roman Bold" w:hint="eastAsia"/>
          <w:b/>
        </w:rPr>
        <w:t>ư</w:t>
      </w:r>
      <w:r w:rsidRPr="00EE540F">
        <w:rPr>
          <w:rFonts w:ascii="Times New Roman Bold" w:hAnsi="Times New Roman Bold"/>
          <w:b/>
        </w:rPr>
        <w:t>ớng Ch</w:t>
      </w:r>
      <w:r w:rsidRPr="00EE540F">
        <w:rPr>
          <w:rFonts w:ascii="Times New Roman Bold" w:hAnsi="Times New Roman Bold" w:hint="eastAsia"/>
          <w:b/>
        </w:rPr>
        <w:t>í</w:t>
      </w:r>
      <w:r w:rsidRPr="00EE540F">
        <w:rPr>
          <w:rFonts w:ascii="Times New Roman Bold" w:hAnsi="Times New Roman Bold"/>
          <w:b/>
        </w:rPr>
        <w:t>nh phủ</w:t>
      </w:r>
    </w:p>
    <w:p w:rsidR="001F3BD3" w:rsidRDefault="001F3BD3" w:rsidP="000F1E06">
      <w:pPr>
        <w:spacing w:before="160" w:line="264" w:lineRule="auto"/>
        <w:ind w:firstLine="709"/>
        <w:jc w:val="both"/>
      </w:pPr>
      <w:r w:rsidRPr="001F3BD3">
        <w:t>Ngày 15/5/2018, Chính phủ đã ban hành Nghị định số 69/2018/NĐ-CP quy định chi tiết một số điều của Luật Quản lý ngoại thương</w:t>
      </w:r>
      <w:r>
        <w:t xml:space="preserve"> (thay thế Nghị định số 187/2013/NĐ-CP</w:t>
      </w:r>
      <w:r w:rsidR="00BA5546">
        <w:t>)</w:t>
      </w:r>
      <w:r w:rsidRPr="001F3BD3">
        <w:t>. Theo các quy định mới tại Nghị định số 69/2018/NĐ-CP, thẩm quyền cho phép nhập khẩu hàng hóa thuộc Danh mục</w:t>
      </w:r>
      <w:r>
        <w:t xml:space="preserve"> sản phẩm CNTT đã qua sử dụng</w:t>
      </w:r>
      <w:r w:rsidRPr="001F3BD3">
        <w:t xml:space="preserve"> cấm nhập khẩu để nghiên cứu khoa học và gia công cho thương nhân nước ngoài có sự thay đổi, do Thủ tướng Chính phủ quyết định</w:t>
      </w:r>
      <w:r w:rsidR="00BA5546">
        <w:t>, cụ thể:</w:t>
      </w:r>
    </w:p>
    <w:p w:rsidR="00BA5546" w:rsidRPr="00BA5546" w:rsidRDefault="00BA5546" w:rsidP="000F1E06">
      <w:pPr>
        <w:pStyle w:val="ListParagraph"/>
        <w:numPr>
          <w:ilvl w:val="0"/>
          <w:numId w:val="11"/>
        </w:numPr>
        <w:tabs>
          <w:tab w:val="left" w:pos="993"/>
        </w:tabs>
        <w:spacing w:before="160" w:line="264" w:lineRule="auto"/>
        <w:ind w:left="0" w:firstLine="709"/>
        <w:contextualSpacing w:val="0"/>
        <w:jc w:val="both"/>
        <w:rPr>
          <w:i/>
          <w:lang w:val="de-DE"/>
        </w:rPr>
      </w:pPr>
      <w:r w:rsidRPr="00BA5546">
        <w:rPr>
          <w:i/>
          <w:spacing w:val="-8"/>
          <w:lang w:val="de-DE"/>
        </w:rPr>
        <w:t>Quy định trường hợp nhập khẩu sản phẩm CNTT đã qua sử dụng để nghiên cứu khoa học</w:t>
      </w:r>
    </w:p>
    <w:p w:rsidR="00CA7A37" w:rsidRDefault="0039725D" w:rsidP="000F1E06">
      <w:pPr>
        <w:spacing w:before="160" w:line="264" w:lineRule="auto"/>
        <w:ind w:firstLine="709"/>
        <w:jc w:val="both"/>
        <w:rPr>
          <w:spacing w:val="-2"/>
          <w:lang w:val="de-DE"/>
        </w:rPr>
      </w:pPr>
      <w:r w:rsidRPr="0039725D">
        <w:rPr>
          <w:spacing w:val="-2"/>
          <w:lang w:val="de-DE"/>
        </w:rPr>
        <w:t xml:space="preserve">Nghị định </w:t>
      </w:r>
      <w:r w:rsidR="00633D2B">
        <w:rPr>
          <w:spacing w:val="-2"/>
          <w:lang w:val="de-DE"/>
        </w:rPr>
        <w:t xml:space="preserve">số </w:t>
      </w:r>
      <w:r w:rsidRPr="0039725D">
        <w:rPr>
          <w:spacing w:val="-2"/>
          <w:lang w:val="de-DE"/>
        </w:rPr>
        <w:t xml:space="preserve">187/2013/NĐ-CP quy định thẩm quyền xem xét cho phép nhập khẩu hàng hóa thuộc danh mục cấm nhập khẩu phục vụ mục đích nghiên cứu khoa học được giao cho các </w:t>
      </w:r>
      <w:r w:rsidR="00633D2B">
        <w:rPr>
          <w:spacing w:val="-2"/>
          <w:lang w:val="de-DE"/>
        </w:rPr>
        <w:t>B</w:t>
      </w:r>
      <w:r w:rsidRPr="0039725D">
        <w:rPr>
          <w:spacing w:val="-2"/>
          <w:lang w:val="de-DE"/>
        </w:rPr>
        <w:t>ộ</w:t>
      </w:r>
      <w:r w:rsidR="00633D2B">
        <w:rPr>
          <w:spacing w:val="-2"/>
          <w:lang w:val="de-DE"/>
        </w:rPr>
        <w:t>,</w:t>
      </w:r>
      <w:r w:rsidRPr="0039725D">
        <w:rPr>
          <w:spacing w:val="-2"/>
          <w:lang w:val="de-DE"/>
        </w:rPr>
        <w:t xml:space="preserve"> ngành. Theo đó, Bộ </w:t>
      </w:r>
      <w:r w:rsidR="00AD1FB0" w:rsidRPr="0050058B">
        <w:t xml:space="preserve">Thông tin và Truyền </w:t>
      </w:r>
      <w:r w:rsidR="00AD1FB0" w:rsidRPr="0050058B">
        <w:lastRenderedPageBreak/>
        <w:t>thông</w:t>
      </w:r>
      <w:r w:rsidRPr="0039725D">
        <w:rPr>
          <w:spacing w:val="-2"/>
          <w:lang w:val="de-DE"/>
        </w:rPr>
        <w:t xml:space="preserve"> đã ban hành Thông tư số 31/2015/TT-BTTTT ngày 29/10/2015 trong đó quy định chi tiết trình tự, thủ tục, hồ sơ đề nghị cho phép nhập khẩu sản phẩm CNTT đã qua sử dụng để nghiên cứu khoa học cho doanh nghiệp thực hiện. </w:t>
      </w:r>
    </w:p>
    <w:p w:rsidR="00CA7A37" w:rsidRPr="00EE540F" w:rsidRDefault="005D7847" w:rsidP="000F1E06">
      <w:pPr>
        <w:spacing w:before="160" w:line="264" w:lineRule="auto"/>
        <w:ind w:firstLine="709"/>
        <w:jc w:val="both"/>
        <w:rPr>
          <w:spacing w:val="-2"/>
          <w:lang w:val="de-DE"/>
        </w:rPr>
      </w:pPr>
      <w:r w:rsidRPr="00EE540F">
        <w:rPr>
          <w:spacing w:val="-2"/>
          <w:lang w:val="de-DE"/>
        </w:rPr>
        <w:t xml:space="preserve">Trong quá trình thực hiện công tác quản lý nhà nước, Bộ </w:t>
      </w:r>
      <w:r w:rsidR="00AD1FB0" w:rsidRPr="0050058B">
        <w:t>Thông tin và Truyền thông</w:t>
      </w:r>
      <w:r w:rsidRPr="00EE540F">
        <w:rPr>
          <w:spacing w:val="-2"/>
          <w:lang w:val="de-DE"/>
        </w:rPr>
        <w:t xml:space="preserve"> nhận thấy việc nhập khẩu sản phẩm CNTT đã qua sử dụng để nghiên cứu khoa học, kiểm thử trong sản xuất là nhu cầu thiết yếu đối với tất cả lĩnh vực, vì CNTT đã trở thành một trong những hạ tầng quan trọng của nền kinh tế. Đối với lĩnh vực công nghiệp CNTT (đặc biệt là công nghiệp phần mềm) thì nhập khẩu các sản phẩm CNTT đã qua sử dụng để phục vụ nghiên cứu thiết kế và lập trình là yêu cầu bắt buộc, là hoạt động thường xuyên. </w:t>
      </w:r>
      <w:r w:rsidR="00AD1FB0">
        <w:rPr>
          <w:spacing w:val="-2"/>
          <w:lang w:val="de-DE"/>
        </w:rPr>
        <w:t>Hoặc</w:t>
      </w:r>
      <w:r w:rsidRPr="00EE540F">
        <w:rPr>
          <w:spacing w:val="-2"/>
          <w:lang w:val="de-DE"/>
        </w:rPr>
        <w:t xml:space="preserve"> trong </w:t>
      </w:r>
      <w:r w:rsidR="00AD1FB0">
        <w:rPr>
          <w:spacing w:val="-2"/>
          <w:lang w:val="de-DE"/>
        </w:rPr>
        <w:t xml:space="preserve">một số lĩnh vực khác như </w:t>
      </w:r>
      <w:r w:rsidRPr="00EE540F">
        <w:rPr>
          <w:spacing w:val="-2"/>
          <w:lang w:val="de-DE"/>
        </w:rPr>
        <w:t xml:space="preserve">y học, nhiều nghiên cứu lâm sàng tại các bệnh viện </w:t>
      </w:r>
      <w:r w:rsidR="00AD1FB0">
        <w:rPr>
          <w:spacing w:val="-2"/>
          <w:lang w:val="de-DE"/>
        </w:rPr>
        <w:t>T</w:t>
      </w:r>
      <w:r w:rsidRPr="00EE540F">
        <w:rPr>
          <w:spacing w:val="-2"/>
          <w:lang w:val="de-DE"/>
        </w:rPr>
        <w:t xml:space="preserve">rung ương đang sử dụng các thiết bị CNTT để thu thập, phân tích và đánh giá thông tin về bệnh lý (chủ yếu là các bệnh nan y) đã được Bộ </w:t>
      </w:r>
      <w:r w:rsidR="00AD1FB0" w:rsidRPr="0050058B">
        <w:t>Thông tin và Truyền thông</w:t>
      </w:r>
      <w:r w:rsidRPr="00EE540F">
        <w:rPr>
          <w:spacing w:val="-2"/>
          <w:lang w:val="de-DE"/>
        </w:rPr>
        <w:t xml:space="preserve"> cấp phép nhập khẩu trong thời gian qua. Các trường hợp này số lượng đề nghị nhập khẩu thường ít (dưới 10 sản phẩm), chỉ phục vụ trực tiếp cho hoạt động nghiên cứu trong sản xuất và không vì mục đích thương mại.</w:t>
      </w:r>
    </w:p>
    <w:p w:rsidR="00CA7A37" w:rsidRPr="00EE540F" w:rsidRDefault="005D7847" w:rsidP="000F1E06">
      <w:pPr>
        <w:spacing w:before="160" w:line="264" w:lineRule="auto"/>
        <w:ind w:firstLine="709"/>
        <w:jc w:val="both"/>
        <w:rPr>
          <w:spacing w:val="-2"/>
          <w:lang w:val="de-DE"/>
        </w:rPr>
      </w:pPr>
      <w:r w:rsidRPr="00EE540F">
        <w:rPr>
          <w:spacing w:val="-2"/>
          <w:lang w:val="de-DE"/>
        </w:rPr>
        <w:t>Hiện nay, theo Nghị định số 69/2018/NĐ-CP việc nhập khẩu hàng hóa thuộc danh mục cấm nhập khẩu (bao gồm sản phẩm CNTT đã qua sử dụng) để nghiên cứu khoa học do Thủ tướng Chính phủ xem xét, quyết định (từ thời điểm 31/12/2018). Nhưng đến thời điểm hiện nay, vẫn chưa có văn bản quy định chi tiết về trình tự, thủ tục, hồ sơ cho hoạt động này. Điều này làm các doa</w:t>
      </w:r>
      <w:r w:rsidR="00AD1FB0">
        <w:rPr>
          <w:spacing w:val="-2"/>
          <w:lang w:val="de-DE"/>
        </w:rPr>
        <w:t>n</w:t>
      </w:r>
      <w:r w:rsidRPr="00EE540F">
        <w:rPr>
          <w:spacing w:val="-2"/>
          <w:lang w:val="de-DE"/>
        </w:rPr>
        <w:t xml:space="preserve">h nghiệp lúng túng, khó khăn trong áp dụng, thực thi chính sách pháp luật của Nhà nước, ảnh hưởng đến hoạt động sản xuất của nhiều ngành, lĩnh vực. </w:t>
      </w:r>
      <w:r w:rsidR="00601C5A">
        <w:rPr>
          <w:spacing w:val="-2"/>
          <w:lang w:val="de-DE"/>
        </w:rPr>
        <w:t xml:space="preserve"> </w:t>
      </w:r>
    </w:p>
    <w:p w:rsidR="009C79C7" w:rsidRPr="009C79C7" w:rsidRDefault="009C79C7" w:rsidP="000F1E06">
      <w:pPr>
        <w:pStyle w:val="ListParagraph"/>
        <w:numPr>
          <w:ilvl w:val="0"/>
          <w:numId w:val="11"/>
        </w:numPr>
        <w:tabs>
          <w:tab w:val="left" w:pos="993"/>
        </w:tabs>
        <w:spacing w:before="160" w:line="264" w:lineRule="auto"/>
        <w:ind w:left="0" w:firstLine="709"/>
        <w:contextualSpacing w:val="0"/>
        <w:jc w:val="both"/>
        <w:rPr>
          <w:i/>
          <w:spacing w:val="-8"/>
          <w:lang w:val="de-DE"/>
        </w:rPr>
      </w:pPr>
      <w:r w:rsidRPr="009C79C7">
        <w:rPr>
          <w:i/>
          <w:spacing w:val="-8"/>
          <w:lang w:val="de-DE"/>
        </w:rPr>
        <w:t>Quy định trường hợp nhập khẩu</w:t>
      </w:r>
      <w:r w:rsidR="00B90B86">
        <w:rPr>
          <w:i/>
          <w:spacing w:val="-8"/>
          <w:lang w:val="de-DE"/>
        </w:rPr>
        <w:t xml:space="preserve"> hàng hóa thuộc Danh mục</w:t>
      </w:r>
      <w:r w:rsidRPr="009C79C7">
        <w:rPr>
          <w:i/>
          <w:spacing w:val="-8"/>
          <w:lang w:val="de-DE"/>
        </w:rPr>
        <w:t xml:space="preserve"> sản phẩm CNTT đã qua sử dụng</w:t>
      </w:r>
      <w:r w:rsidR="00B90B86">
        <w:rPr>
          <w:i/>
          <w:spacing w:val="-8"/>
          <w:lang w:val="de-DE"/>
        </w:rPr>
        <w:t xml:space="preserve"> cấm nhập khẩu</w:t>
      </w:r>
      <w:r w:rsidRPr="009C79C7">
        <w:rPr>
          <w:i/>
          <w:spacing w:val="-8"/>
          <w:lang w:val="de-DE"/>
        </w:rPr>
        <w:t xml:space="preserve"> để </w:t>
      </w:r>
      <w:r>
        <w:rPr>
          <w:i/>
          <w:spacing w:val="-8"/>
          <w:lang w:val="de-DE"/>
        </w:rPr>
        <w:t xml:space="preserve">thực hiện hoạt động </w:t>
      </w:r>
      <w:r w:rsidRPr="009C79C7">
        <w:rPr>
          <w:i/>
          <w:spacing w:val="-8"/>
          <w:lang w:val="de-DE"/>
        </w:rPr>
        <w:t xml:space="preserve">gia công </w:t>
      </w:r>
      <w:r w:rsidR="00B90B86">
        <w:rPr>
          <w:i/>
          <w:spacing w:val="-8"/>
          <w:lang w:val="de-DE"/>
        </w:rPr>
        <w:t>sửa chữa</w:t>
      </w:r>
      <w:r w:rsidRPr="009C79C7">
        <w:rPr>
          <w:i/>
          <w:spacing w:val="-8"/>
          <w:lang w:val="de-DE"/>
        </w:rPr>
        <w:t xml:space="preserve"> cho thương nhân nước ngoài</w:t>
      </w:r>
    </w:p>
    <w:p w:rsidR="00CA7A37" w:rsidRPr="00EE540F" w:rsidRDefault="005D7847" w:rsidP="000F1E06">
      <w:pPr>
        <w:spacing w:before="160" w:line="264" w:lineRule="auto"/>
        <w:ind w:firstLine="709"/>
        <w:jc w:val="both"/>
        <w:rPr>
          <w:spacing w:val="-2"/>
          <w:lang w:val="de-DE"/>
        </w:rPr>
      </w:pPr>
      <w:r w:rsidRPr="00EE540F">
        <w:rPr>
          <w:spacing w:val="-2"/>
          <w:lang w:val="de-DE"/>
        </w:rPr>
        <w:t xml:space="preserve">Theo quy định tại Điều 36 của Nghị định số 187/2013/NĐ-CP, hoạt động gia công tái chế, sửa chữa hàng hóa thuộc </w:t>
      </w:r>
      <w:r w:rsidR="00B90B86">
        <w:rPr>
          <w:spacing w:val="-2"/>
          <w:lang w:val="de-DE"/>
        </w:rPr>
        <w:t>d</w:t>
      </w:r>
      <w:r w:rsidRPr="00EE540F">
        <w:rPr>
          <w:spacing w:val="-2"/>
          <w:lang w:val="de-DE"/>
        </w:rPr>
        <w:t xml:space="preserve">anh mục cấm nhập khẩu cho nước ngoài phải được sự cho phép của các </w:t>
      </w:r>
      <w:r w:rsidR="00B90B86">
        <w:rPr>
          <w:spacing w:val="-2"/>
          <w:lang w:val="de-DE"/>
        </w:rPr>
        <w:t>B</w:t>
      </w:r>
      <w:r w:rsidRPr="00EE540F">
        <w:rPr>
          <w:spacing w:val="-2"/>
          <w:lang w:val="de-DE"/>
        </w:rPr>
        <w:t>ộ, cơ quan ngang bộ quản lý chuyên ngành. Thực hiện nhiệm vụ được giao, Bộ Thông tin và Truyền thông đã ban hành Thông tư số 31/2015/TT-BTTTT quy định chi tiết quy trình, điều kiện, thủ tục hồ sơ đối với hoạt động gia công tái chế, sửa chữa hàng hóa thuộc Danh mục sản phẩm CNTT đã qua sử dụng cấm nhập khẩu để thực hiện hoạt động gia công sửa chữa cho thương nhân nước ngoài.</w:t>
      </w:r>
    </w:p>
    <w:p w:rsidR="00CA7A37" w:rsidRDefault="005D7847" w:rsidP="000F1E06">
      <w:pPr>
        <w:spacing w:before="160" w:line="264" w:lineRule="auto"/>
        <w:ind w:firstLine="709"/>
        <w:jc w:val="both"/>
        <w:rPr>
          <w:spacing w:val="-2"/>
          <w:lang w:val="de-DE"/>
        </w:rPr>
      </w:pPr>
      <w:r w:rsidRPr="00EE540F">
        <w:rPr>
          <w:spacing w:val="-2"/>
          <w:lang w:val="de-DE"/>
        </w:rPr>
        <w:t>Trong những năm qua, đã có 13 doanh nghiệp được cấp phép thực hiện hoạt động này (8 doanh nghiệp đang tiếp tục thực hiện) theo quy định pháp luật. Một số doanh nghiệp lớn, tiêu biểu như: Công ty Samsung Electronics Việt Nam, Công ty TNHH Greystones Data System VN, Công ty Clover VN, Công ty Jabil VN. Doanh thu của hoạt động lĩnh vực này trong năm 2018 đạt hơn 205 triệu USD và tạo ra hơn 7200 việc làm cho người lao động.</w:t>
      </w:r>
      <w:r w:rsidR="00B90B86">
        <w:rPr>
          <w:spacing w:val="-2"/>
          <w:lang w:val="de-DE"/>
        </w:rPr>
        <w:t xml:space="preserve"> Dịch vụ</w:t>
      </w:r>
      <w:r w:rsidRPr="00EE540F">
        <w:rPr>
          <w:spacing w:val="-2"/>
          <w:lang w:val="de-DE"/>
        </w:rPr>
        <w:t xml:space="preserve"> sửa chữa </w:t>
      </w:r>
      <w:r w:rsidR="00B90B86">
        <w:rPr>
          <w:spacing w:val="-2"/>
          <w:lang w:val="de-DE"/>
        </w:rPr>
        <w:t xml:space="preserve">và tái sử dụng </w:t>
      </w:r>
      <w:r w:rsidRPr="00EE540F">
        <w:rPr>
          <w:spacing w:val="-2"/>
          <w:lang w:val="de-DE"/>
        </w:rPr>
        <w:t xml:space="preserve">sản phẩm CNTT là xu hướng của ngành công nghiệp phần cứng toàn cầu khi nhu cầu sử dụng thiết bị điện tử ngày càng tăng và vòng vòng đời sản phẩm ngày càng ngắn. Việc tái chế, làm mới để tái sử dụng sản phẩm CNTT góp phần tiết kiệm tài nguyên và bảo vệ môi trường, đồng thời góp phần gia tăng giá trị lợi nhuận của các nhà sản xuất thiết bị. Hoạt động này được nhiều nước và tổ chức quốc tế khuyến khích đầu tư phát triển. Đây là lĩnh vực phù hợp với đặc điểm lao động, có tiềm năng phát triển tại Việt Nam. </w:t>
      </w:r>
    </w:p>
    <w:p w:rsidR="00CA7A37" w:rsidRPr="00EE540F" w:rsidRDefault="001F5945" w:rsidP="000F1E06">
      <w:pPr>
        <w:spacing w:before="160" w:line="264" w:lineRule="auto"/>
        <w:ind w:firstLine="709"/>
        <w:jc w:val="both"/>
        <w:rPr>
          <w:spacing w:val="-2"/>
          <w:lang w:val="de-DE"/>
        </w:rPr>
      </w:pPr>
      <w:r w:rsidRPr="00C7444B">
        <w:rPr>
          <w:spacing w:val="-2"/>
          <w:lang w:val="de-DE"/>
        </w:rPr>
        <w:t>Điều 51 Luật Quản lý ngoại thương và Điều 46</w:t>
      </w:r>
      <w:r w:rsidRPr="00C7444B">
        <w:rPr>
          <w:spacing w:val="-2"/>
          <w:sz w:val="20"/>
          <w:szCs w:val="20"/>
          <w:vertAlign w:val="superscript"/>
        </w:rPr>
        <w:t xml:space="preserve"> </w:t>
      </w:r>
      <w:r w:rsidRPr="00C7444B">
        <w:rPr>
          <w:spacing w:val="-2"/>
          <w:lang w:val="de-DE"/>
        </w:rPr>
        <w:t>của Nghị định</w:t>
      </w:r>
      <w:r w:rsidR="00633D2B">
        <w:rPr>
          <w:spacing w:val="-2"/>
          <w:lang w:val="de-DE"/>
        </w:rPr>
        <w:t xml:space="preserve"> số</w:t>
      </w:r>
      <w:r w:rsidRPr="00C7444B">
        <w:rPr>
          <w:spacing w:val="-2"/>
          <w:lang w:val="de-DE"/>
        </w:rPr>
        <w:t xml:space="preserve"> 69/2018/NĐ-CP quy định thẩm quyền cho phép doanh nghiệp thực hiện hoạt động gia công hàng hóa thuộc danh mục cấm nhập khẩu do Thủ tướng Chính phủ quyết định (quy định này có hiệu lực từ 01/01/2019). Cũng như trường hợp </w:t>
      </w:r>
      <w:r>
        <w:rPr>
          <w:spacing w:val="-2"/>
          <w:lang w:val="de-DE"/>
        </w:rPr>
        <w:t>để nghiên cứu khoa học</w:t>
      </w:r>
      <w:r w:rsidRPr="00C7444B">
        <w:rPr>
          <w:spacing w:val="-2"/>
          <w:lang w:val="de-DE"/>
        </w:rPr>
        <w:t>, đến thời điểm hiện nay vẫn chưa có văn bản quy định chi tiết về trình tự, thủ tục, hồ sơ đối với hoạt động này để doanh nghiệp áp dụng thực hiện. Điều này ảnh hưởng trực tiếp đến các doanh nghiệp đã được cấp phép hoạt động và các doanh nghiệp dự định đầu tư mới khi tiến hành các điều chỉnh, bổ sung hoặc cấp phép mới hoạt động gia công tái chế, sửa chữa các sản phẩm CNTT đã qua sử dụng thuộc Danh mục cấm nhập khẩu cho thương nhân nước ngoài</w:t>
      </w:r>
      <w:r w:rsidRPr="007E15E3">
        <w:rPr>
          <w:spacing w:val="2"/>
          <w:lang w:val="de-DE"/>
        </w:rPr>
        <w:t>.</w:t>
      </w:r>
    </w:p>
    <w:p w:rsidR="003B063F" w:rsidRDefault="003B063F" w:rsidP="000F1E06">
      <w:pPr>
        <w:spacing w:before="160" w:line="264" w:lineRule="auto"/>
        <w:ind w:firstLine="709"/>
        <w:jc w:val="both"/>
        <w:rPr>
          <w:lang w:val="de-DE"/>
        </w:rPr>
      </w:pPr>
      <w:r>
        <w:rPr>
          <w:lang w:val="de-DE"/>
        </w:rPr>
        <w:t xml:space="preserve">Như vậy, đến thời điểm hiện tại đã </w:t>
      </w:r>
      <w:r w:rsidRPr="002476FA">
        <w:rPr>
          <w:lang w:val="de-DE"/>
        </w:rPr>
        <w:t>hơn 04 tháng,</w:t>
      </w:r>
      <w:r>
        <w:rPr>
          <w:lang w:val="de-DE"/>
        </w:rPr>
        <w:t xml:space="preserve"> các </w:t>
      </w:r>
      <w:r w:rsidR="00B90B86">
        <w:rPr>
          <w:lang w:val="de-DE"/>
        </w:rPr>
        <w:t>quy định đối với các vấn đề trên</w:t>
      </w:r>
      <w:r>
        <w:rPr>
          <w:lang w:val="de-DE"/>
        </w:rPr>
        <w:t xml:space="preserve"> vẫn chưa có văn bản hướng dẫn chi tiết để làm sở cứ cho doanh nghiệp áp dụng, thực hiện. </w:t>
      </w:r>
      <w:r w:rsidR="000B1B07">
        <w:rPr>
          <w:lang w:val="de-DE"/>
        </w:rPr>
        <w:t xml:space="preserve">Do đó, việc xây dựng Quyết định của Thủ tướng Chính phủ quy định chi tiết </w:t>
      </w:r>
      <w:r w:rsidR="00C90D64">
        <w:rPr>
          <w:lang w:val="de-DE"/>
        </w:rPr>
        <w:t xml:space="preserve">trường hợp </w:t>
      </w:r>
      <w:r w:rsidR="000B1B07">
        <w:rPr>
          <w:lang w:val="de-DE"/>
        </w:rPr>
        <w:t xml:space="preserve">nhập khẩu hàng hóa thuộc Danh mục sản phẩm CNTT đã qua sử dụng để nghiên cứu khoa học và </w:t>
      </w:r>
      <w:r w:rsidR="00D444BB">
        <w:rPr>
          <w:lang w:val="de-DE"/>
        </w:rPr>
        <w:t>thực hiện hoạt động gia công cho thương nhân nước ngoài thực sự cần thiết và cấp bách trong thời điểm hiện nay. Điều này sẽ góp phần tháo gỡ khó khăn, tạo điều kiện thuận lợi cho hoạt động sản xuất, kinh doanh của doanh nghiệp theo tinh thần chỉ đạo của Thủ tướng Chính phủ, tạo môi trường pháp lý minh bạch, giúp doanh nghiệp dễ dàng thực thi pháp luật và công tác quản lý ngành của Bộ Thông tin và Truyền thông.</w:t>
      </w:r>
    </w:p>
    <w:p w:rsidR="007907CA" w:rsidRPr="007907CA" w:rsidRDefault="007907CA" w:rsidP="000F1E06">
      <w:pPr>
        <w:pStyle w:val="ListParagraph"/>
        <w:widowControl w:val="0"/>
        <w:numPr>
          <w:ilvl w:val="0"/>
          <w:numId w:val="7"/>
        </w:numPr>
        <w:tabs>
          <w:tab w:val="left" w:pos="993"/>
        </w:tabs>
        <w:spacing w:before="160" w:line="264" w:lineRule="auto"/>
        <w:ind w:left="0" w:firstLine="709"/>
        <w:contextualSpacing w:val="0"/>
        <w:jc w:val="both"/>
        <w:rPr>
          <w:rFonts w:ascii="Times New Roman Bold" w:hAnsi="Times New Roman Bold"/>
          <w:b/>
          <w:spacing w:val="-2"/>
          <w:lang w:val="de-DE"/>
        </w:rPr>
      </w:pPr>
      <w:r w:rsidRPr="007907CA">
        <w:rPr>
          <w:rFonts w:ascii="Times New Roman Bold" w:hAnsi="Times New Roman Bold"/>
          <w:b/>
          <w:spacing w:val="-2"/>
          <w:lang w:val="de-DE"/>
        </w:rPr>
        <w:t>Kinh nghiệm quốc tế</w:t>
      </w:r>
    </w:p>
    <w:p w:rsidR="00601C5A" w:rsidRDefault="00B90B86" w:rsidP="000F1E06">
      <w:pPr>
        <w:widowControl w:val="0"/>
        <w:spacing w:before="160" w:line="264" w:lineRule="auto"/>
        <w:ind w:firstLine="709"/>
        <w:jc w:val="both"/>
        <w:rPr>
          <w:lang w:val="de-DE"/>
        </w:rPr>
      </w:pPr>
      <w:r>
        <w:rPr>
          <w:lang w:val="de-DE"/>
        </w:rPr>
        <w:t>Theo B</w:t>
      </w:r>
      <w:r w:rsidR="009075F8">
        <w:rPr>
          <w:lang w:val="de-DE"/>
        </w:rPr>
        <w:t xml:space="preserve">áo cáo </w:t>
      </w:r>
      <w:r w:rsidR="0066497F">
        <w:rPr>
          <w:lang w:val="de-DE"/>
        </w:rPr>
        <w:t xml:space="preserve">nghiên cứu </w:t>
      </w:r>
      <w:r w:rsidR="009075F8">
        <w:rPr>
          <w:lang w:val="de-DE"/>
        </w:rPr>
        <w:t xml:space="preserve">của Bộ Môi trường và Thực phẩm </w:t>
      </w:r>
      <w:r>
        <w:rPr>
          <w:lang w:val="de-DE"/>
        </w:rPr>
        <w:t>- Đan Mạch</w:t>
      </w:r>
      <w:r w:rsidR="009075F8">
        <w:rPr>
          <w:lang w:val="de-DE"/>
        </w:rPr>
        <w:t xml:space="preserve"> </w:t>
      </w:r>
      <w:r w:rsidR="007447BB">
        <w:rPr>
          <w:lang w:val="de-DE"/>
        </w:rPr>
        <w:t>các quy định về việc nhập khẩu thiết bị điện tử đã qua sử dụng</w:t>
      </w:r>
      <w:r w:rsidR="007447BB">
        <w:rPr>
          <w:rStyle w:val="FootnoteReference"/>
          <w:lang w:val="de-DE"/>
        </w:rPr>
        <w:footnoteReference w:id="1"/>
      </w:r>
      <w:r w:rsidR="007447BB">
        <w:rPr>
          <w:lang w:val="de-DE"/>
        </w:rPr>
        <w:t xml:space="preserve"> tại 24 quốc gia trên thế giới</w:t>
      </w:r>
      <w:r w:rsidR="009075F8">
        <w:rPr>
          <w:lang w:val="de-DE"/>
        </w:rPr>
        <w:t xml:space="preserve"> </w:t>
      </w:r>
      <w:r w:rsidR="007447BB">
        <w:rPr>
          <w:lang w:val="de-DE"/>
        </w:rPr>
        <w:t>năm 2015</w:t>
      </w:r>
      <w:r>
        <w:rPr>
          <w:lang w:val="de-DE"/>
        </w:rPr>
        <w:t xml:space="preserve"> thì</w:t>
      </w:r>
      <w:r w:rsidR="007447BB">
        <w:rPr>
          <w:lang w:val="de-DE"/>
        </w:rPr>
        <w:t xml:space="preserve"> có 15/24 quốc gia có quy định hạn chế nhập khẩu, 9/24 quốc gia không có quy định hạn chế nhập khẩu. Các nư</w:t>
      </w:r>
      <w:r w:rsidR="00546759">
        <w:rPr>
          <w:lang w:val="de-DE"/>
        </w:rPr>
        <w:t>ớc có quy định hạn chế nhập khẩu bao gồm: Bangladesh; Trung Quốc; Ai Cập; Ghana; Hồng Kông; Ấn Độ; Indonesia; Nigeria; Pakistan; Philippines; Singapore; Nam Phi; Thái Lan; Uganda và Việt Nam.</w:t>
      </w:r>
      <w:r w:rsidR="00C334B8">
        <w:rPr>
          <w:lang w:val="de-DE"/>
        </w:rPr>
        <w:t xml:space="preserve"> Phần lớn các nước có chính sách hạn chế nhập khẩu thiết bị điện tử đã qua sử d</w:t>
      </w:r>
      <w:r w:rsidR="00E759AF">
        <w:rPr>
          <w:lang w:val="de-DE"/>
        </w:rPr>
        <w:t>ụng</w:t>
      </w:r>
      <w:r w:rsidR="00C334B8">
        <w:rPr>
          <w:lang w:val="de-DE"/>
        </w:rPr>
        <w:t xml:space="preserve"> là</w:t>
      </w:r>
      <w:r w:rsidR="00E759AF">
        <w:rPr>
          <w:lang w:val="de-DE"/>
        </w:rPr>
        <w:t xml:space="preserve"> các nước đang phát triển. Chính sách này là phù hợp với điều kiện kinh tế - xã hội của các nước đang phát triển nhằm hạn chế việc dịch chuyển rác thải từ các nước đang phát triển.</w:t>
      </w:r>
    </w:p>
    <w:p w:rsidR="00A0716C" w:rsidRDefault="00C83B86" w:rsidP="000F1E06">
      <w:pPr>
        <w:widowControl w:val="0"/>
        <w:spacing w:before="160" w:line="264" w:lineRule="auto"/>
        <w:ind w:firstLine="709"/>
        <w:jc w:val="both"/>
        <w:rPr>
          <w:lang w:val="de-DE"/>
        </w:rPr>
      </w:pPr>
      <w:r>
        <w:rPr>
          <w:lang w:val="de-DE"/>
        </w:rPr>
        <w:t>Trong số các nước này, một số nước chỉ quy định chung như: tình trạng thiết bị; yêu cầu từ nhà sản xuất; thời gian sử dụng; giá trị thiết bị... (Trung Quốc, Ai Cập, Ghana...). Một số nước ngoài quy định chung còn có yêu cầu mục đích nhập khẩu như: gia công, sửa chữa; tái sử dụng; làm mới; thương mại hay nghiên cứu khoa học (Singapore, Thái Lan, Ấn Độ). Các quy định đối với từng mục đích nhập khẩu như:</w:t>
      </w:r>
    </w:p>
    <w:p w:rsidR="00C83B86" w:rsidRPr="00736F81" w:rsidRDefault="0093610E" w:rsidP="000F1E06">
      <w:pPr>
        <w:pStyle w:val="ListParagraph"/>
        <w:numPr>
          <w:ilvl w:val="0"/>
          <w:numId w:val="14"/>
        </w:numPr>
        <w:tabs>
          <w:tab w:val="left" w:pos="851"/>
        </w:tabs>
        <w:snapToGrid w:val="0"/>
        <w:spacing w:before="160" w:line="264" w:lineRule="auto"/>
        <w:ind w:left="0" w:firstLine="709"/>
        <w:contextualSpacing w:val="0"/>
        <w:jc w:val="both"/>
        <w:rPr>
          <w:spacing w:val="-2"/>
          <w:lang w:val="de-DE"/>
        </w:rPr>
      </w:pPr>
      <w:bookmarkStart w:id="0" w:name="_GoBack"/>
      <w:r w:rsidRPr="00736F81">
        <w:rPr>
          <w:spacing w:val="-2"/>
          <w:lang w:val="de-DE"/>
        </w:rPr>
        <w:t xml:space="preserve">Gia công, sửa chữa: Hợp đồng với nhà sản xuất về việc gia công, sửa chữa đối với thiết bị điện tử; </w:t>
      </w:r>
      <w:r w:rsidR="00CC5AD0" w:rsidRPr="00736F81">
        <w:rPr>
          <w:spacing w:val="-2"/>
          <w:lang w:val="de-DE"/>
        </w:rPr>
        <w:t xml:space="preserve">thiết bị nhập khẩu từ các nước tham gia Công ước Basel 1989; </w:t>
      </w:r>
      <w:r w:rsidRPr="00736F81">
        <w:rPr>
          <w:spacing w:val="-2"/>
          <w:lang w:val="de-DE"/>
        </w:rPr>
        <w:t>phải có cơ sở sản xuất phù hợp</w:t>
      </w:r>
      <w:r w:rsidR="004E7FE2" w:rsidRPr="00736F81">
        <w:rPr>
          <w:spacing w:val="-2"/>
          <w:lang w:val="de-DE"/>
        </w:rPr>
        <w:t>; tái xuất khẩu sau khi gia công, sửa chữa trong vòng 01 năm</w:t>
      </w:r>
      <w:r w:rsidRPr="00736F81">
        <w:rPr>
          <w:spacing w:val="-2"/>
          <w:lang w:val="de-DE"/>
        </w:rPr>
        <w:t xml:space="preserve"> và người nhập khẩu phải có sẵn thị trường đối với thiết bị này.</w:t>
      </w:r>
    </w:p>
    <w:bookmarkEnd w:id="0"/>
    <w:p w:rsidR="0093610E" w:rsidRPr="00736F81" w:rsidRDefault="0093610E" w:rsidP="000F1E06">
      <w:pPr>
        <w:pStyle w:val="ListParagraph"/>
        <w:numPr>
          <w:ilvl w:val="0"/>
          <w:numId w:val="14"/>
        </w:numPr>
        <w:tabs>
          <w:tab w:val="left" w:pos="851"/>
        </w:tabs>
        <w:snapToGrid w:val="0"/>
        <w:spacing w:before="160" w:line="264" w:lineRule="auto"/>
        <w:ind w:left="0" w:firstLine="709"/>
        <w:contextualSpacing w:val="0"/>
        <w:jc w:val="both"/>
        <w:rPr>
          <w:spacing w:val="-2"/>
          <w:lang w:val="de-DE"/>
        </w:rPr>
      </w:pPr>
      <w:r w:rsidRPr="00736F81">
        <w:rPr>
          <w:spacing w:val="-2"/>
          <w:lang w:val="de-DE"/>
        </w:rPr>
        <w:t xml:space="preserve">Tái sử dụng: Báo cáo </w:t>
      </w:r>
      <w:r w:rsidR="00125DA7" w:rsidRPr="00736F81">
        <w:rPr>
          <w:spacing w:val="-2"/>
          <w:lang w:val="de-DE"/>
        </w:rPr>
        <w:t>đánh giá</w:t>
      </w:r>
      <w:r w:rsidRPr="00736F81">
        <w:rPr>
          <w:spacing w:val="-2"/>
          <w:lang w:val="de-DE"/>
        </w:rPr>
        <w:t xml:space="preserve"> cam kết thiết bị phải trong tình trạng tốt và người nhập khẩu phải chứng minh thiết bị được dùng cho mục đích tái sử dụng.</w:t>
      </w:r>
    </w:p>
    <w:p w:rsidR="0093610E" w:rsidRDefault="0093610E" w:rsidP="000F1E06">
      <w:pPr>
        <w:pStyle w:val="ListParagraph"/>
        <w:numPr>
          <w:ilvl w:val="0"/>
          <w:numId w:val="14"/>
        </w:numPr>
        <w:tabs>
          <w:tab w:val="left" w:pos="851"/>
        </w:tabs>
        <w:snapToGrid w:val="0"/>
        <w:spacing w:before="160" w:line="264" w:lineRule="auto"/>
        <w:ind w:left="0" w:firstLine="709"/>
        <w:contextualSpacing w:val="0"/>
        <w:jc w:val="both"/>
        <w:rPr>
          <w:lang w:val="de-DE"/>
        </w:rPr>
      </w:pPr>
      <w:r>
        <w:rPr>
          <w:lang w:val="de-DE"/>
        </w:rPr>
        <w:t xml:space="preserve">Tái chế, phục hồi: Sự </w:t>
      </w:r>
      <w:r w:rsidRPr="0093610E">
        <w:rPr>
          <w:lang w:val="de-DE"/>
        </w:rPr>
        <w:t>phê duyệt từ cơ quan có thẩm quyền của nước xuất khẩu cho phép xuất khẩu</w:t>
      </w:r>
      <w:r>
        <w:rPr>
          <w:lang w:val="de-DE"/>
        </w:rPr>
        <w:t>; báo cáo xác nhận hàng hóa trước khi vận chuyển tới nước nhập khẩu và nhà sản xuất phải có cơ sở tái chế, phục hồi phù hợp.</w:t>
      </w:r>
    </w:p>
    <w:p w:rsidR="0093610E" w:rsidRDefault="0093610E" w:rsidP="000F1E06">
      <w:pPr>
        <w:pStyle w:val="ListParagraph"/>
        <w:numPr>
          <w:ilvl w:val="0"/>
          <w:numId w:val="14"/>
        </w:numPr>
        <w:tabs>
          <w:tab w:val="left" w:pos="851"/>
        </w:tabs>
        <w:snapToGrid w:val="0"/>
        <w:spacing w:before="160" w:line="264" w:lineRule="auto"/>
        <w:ind w:left="0" w:firstLine="709"/>
        <w:contextualSpacing w:val="0"/>
        <w:jc w:val="both"/>
        <w:rPr>
          <w:lang w:val="de-DE"/>
        </w:rPr>
      </w:pPr>
      <w:r>
        <w:rPr>
          <w:lang w:val="de-DE"/>
        </w:rPr>
        <w:t xml:space="preserve">Nghiên cứu khoa học: </w:t>
      </w:r>
      <w:r w:rsidR="004E7FE2">
        <w:rPr>
          <w:lang w:val="de-DE"/>
        </w:rPr>
        <w:t>thiết bị phải tái xuất sau 03 năm từ ngày nhập khẩu; hợp đồng nghiên cứu khoa học với nhà xuất khẩu thiết bị</w:t>
      </w:r>
      <w:r w:rsidR="00BC71B4">
        <w:rPr>
          <w:lang w:val="de-DE"/>
        </w:rPr>
        <w:t>; báo cáo về lần nhập khẩu trước đó và xuất khẩu (nếu đã xin phép từ lần trước).</w:t>
      </w:r>
    </w:p>
    <w:p w:rsidR="00CE05D4" w:rsidRPr="007907CA" w:rsidRDefault="00CE05D4" w:rsidP="000F1E06">
      <w:pPr>
        <w:pStyle w:val="ListParagraph"/>
        <w:widowControl w:val="0"/>
        <w:numPr>
          <w:ilvl w:val="0"/>
          <w:numId w:val="7"/>
        </w:numPr>
        <w:tabs>
          <w:tab w:val="left" w:pos="993"/>
        </w:tabs>
        <w:spacing w:before="160" w:line="264" w:lineRule="auto"/>
        <w:ind w:left="0" w:firstLine="709"/>
        <w:contextualSpacing w:val="0"/>
        <w:jc w:val="both"/>
        <w:rPr>
          <w:rFonts w:ascii="Times New Roman Bold" w:hAnsi="Times New Roman Bold"/>
          <w:b/>
          <w:spacing w:val="-2"/>
          <w:lang w:val="de-DE"/>
        </w:rPr>
      </w:pPr>
      <w:r w:rsidRPr="007907CA">
        <w:rPr>
          <w:rFonts w:ascii="Times New Roman Bold" w:hAnsi="Times New Roman Bold"/>
          <w:b/>
          <w:spacing w:val="-2"/>
          <w:lang w:val="de-DE"/>
        </w:rPr>
        <w:t>Quan điểm và quá trình nghiên cứu, xây dựng dự thảo Quyết định</w:t>
      </w:r>
    </w:p>
    <w:p w:rsidR="004857DD" w:rsidRPr="00CE05D4" w:rsidRDefault="00C1418F" w:rsidP="000F1E06">
      <w:pPr>
        <w:pStyle w:val="ListParagraph"/>
        <w:numPr>
          <w:ilvl w:val="0"/>
          <w:numId w:val="12"/>
        </w:numPr>
        <w:tabs>
          <w:tab w:val="left" w:pos="993"/>
        </w:tabs>
        <w:spacing w:before="160" w:line="264" w:lineRule="auto"/>
        <w:ind w:left="0" w:firstLine="709"/>
        <w:contextualSpacing w:val="0"/>
        <w:jc w:val="both"/>
        <w:rPr>
          <w:i/>
          <w:spacing w:val="-8"/>
          <w:lang w:val="de-DE"/>
        </w:rPr>
      </w:pPr>
      <w:r w:rsidRPr="00CE05D4">
        <w:rPr>
          <w:i/>
          <w:spacing w:val="-8"/>
          <w:lang w:val="de-DE"/>
        </w:rPr>
        <w:t>Quan điểm</w:t>
      </w:r>
      <w:r w:rsidR="00CE05D4">
        <w:rPr>
          <w:i/>
          <w:spacing w:val="-8"/>
          <w:lang w:val="de-DE"/>
        </w:rPr>
        <w:t>:</w:t>
      </w:r>
    </w:p>
    <w:p w:rsidR="004857DD" w:rsidRPr="00CE05D4" w:rsidRDefault="00CE05D4" w:rsidP="000F1E06">
      <w:pPr>
        <w:spacing w:before="160" w:line="264" w:lineRule="auto"/>
        <w:ind w:firstLine="709"/>
        <w:jc w:val="both"/>
        <w:rPr>
          <w:lang w:val="de-DE"/>
        </w:rPr>
      </w:pPr>
      <w:r>
        <w:rPr>
          <w:lang w:val="de-DE"/>
        </w:rPr>
        <w:t>Công tác nghiên cứu,</w:t>
      </w:r>
      <w:r w:rsidR="008A39EA" w:rsidRPr="00CE05D4">
        <w:rPr>
          <w:lang w:val="de-DE"/>
        </w:rPr>
        <w:t xml:space="preserve"> xây dựng </w:t>
      </w:r>
      <w:r w:rsidRPr="00CE05D4">
        <w:rPr>
          <w:lang w:val="de-DE"/>
        </w:rPr>
        <w:t>d</w:t>
      </w:r>
      <w:r w:rsidR="00833F63" w:rsidRPr="00CE05D4">
        <w:rPr>
          <w:lang w:val="de-DE"/>
        </w:rPr>
        <w:t>ự thảo Quyết định</w:t>
      </w:r>
      <w:r>
        <w:rPr>
          <w:lang w:val="de-DE"/>
        </w:rPr>
        <w:t xml:space="preserve"> luôn</w:t>
      </w:r>
      <w:r w:rsidR="00833F63" w:rsidRPr="00CE05D4">
        <w:rPr>
          <w:lang w:val="de-DE"/>
        </w:rPr>
        <w:t xml:space="preserve"> bảo </w:t>
      </w:r>
      <w:r w:rsidR="0051688A" w:rsidRPr="00CE05D4">
        <w:rPr>
          <w:lang w:val="de-DE"/>
        </w:rPr>
        <w:t xml:space="preserve">đảm </w:t>
      </w:r>
      <w:r w:rsidR="00833F63" w:rsidRPr="00CE05D4">
        <w:rPr>
          <w:lang w:val="de-DE"/>
        </w:rPr>
        <w:t>các nguyên tắc sau:</w:t>
      </w:r>
    </w:p>
    <w:p w:rsidR="00833F63" w:rsidRPr="007907CA" w:rsidRDefault="00833F63" w:rsidP="000F1E06">
      <w:pPr>
        <w:pStyle w:val="ListParagraph"/>
        <w:widowControl w:val="0"/>
        <w:numPr>
          <w:ilvl w:val="0"/>
          <w:numId w:val="3"/>
        </w:numPr>
        <w:tabs>
          <w:tab w:val="left" w:pos="851"/>
        </w:tabs>
        <w:spacing w:before="160" w:line="264" w:lineRule="auto"/>
        <w:ind w:left="0" w:firstLine="709"/>
        <w:contextualSpacing w:val="0"/>
        <w:jc w:val="both"/>
        <w:rPr>
          <w:lang w:val="de-DE"/>
        </w:rPr>
      </w:pPr>
      <w:r w:rsidRPr="007907CA">
        <w:rPr>
          <w:lang w:val="de-DE"/>
        </w:rPr>
        <w:t>Bảo đảm phù hợp với chủ trương, đường lối của Đảng và Nhà nước về phát triển công nghiệp CNTT, thống nhất và đồng bộ, tránh chồng chéo với các hệ thống VBQPPL liên quan khác.</w:t>
      </w:r>
    </w:p>
    <w:p w:rsidR="00833F63" w:rsidRPr="007907CA" w:rsidRDefault="00833F63" w:rsidP="000F1E06">
      <w:pPr>
        <w:pStyle w:val="ListParagraph"/>
        <w:widowControl w:val="0"/>
        <w:numPr>
          <w:ilvl w:val="0"/>
          <w:numId w:val="3"/>
        </w:numPr>
        <w:tabs>
          <w:tab w:val="left" w:pos="709"/>
        </w:tabs>
        <w:spacing w:before="160" w:line="264" w:lineRule="auto"/>
        <w:ind w:left="0" w:firstLine="567"/>
        <w:contextualSpacing w:val="0"/>
        <w:jc w:val="both"/>
        <w:rPr>
          <w:lang w:val="de-DE"/>
        </w:rPr>
      </w:pPr>
      <w:r w:rsidRPr="007907CA">
        <w:rPr>
          <w:lang w:val="de-DE"/>
        </w:rPr>
        <w:t>Phù hợp với luật pháp quốc tế và các hiệp định liên quan đến</w:t>
      </w:r>
      <w:r w:rsidR="00CE05D4" w:rsidRPr="007907CA">
        <w:rPr>
          <w:lang w:val="de-DE"/>
        </w:rPr>
        <w:t xml:space="preserve"> lĩnh vực</w:t>
      </w:r>
      <w:r w:rsidRPr="007907CA">
        <w:rPr>
          <w:lang w:val="de-DE"/>
        </w:rPr>
        <w:t xml:space="preserve"> CNTT đã được ký kết giữa Việt Nam và quốc tế; các Hiệp định mà Việt Nam đang tiến hành đàm phán để tham gia.</w:t>
      </w:r>
    </w:p>
    <w:p w:rsidR="00833F63" w:rsidRPr="007907CA" w:rsidRDefault="00833F63" w:rsidP="000F1E06">
      <w:pPr>
        <w:pStyle w:val="ListParagraph"/>
        <w:widowControl w:val="0"/>
        <w:numPr>
          <w:ilvl w:val="0"/>
          <w:numId w:val="3"/>
        </w:numPr>
        <w:tabs>
          <w:tab w:val="left" w:pos="709"/>
        </w:tabs>
        <w:spacing w:before="160" w:line="264" w:lineRule="auto"/>
        <w:ind w:left="0" w:firstLine="567"/>
        <w:contextualSpacing w:val="0"/>
        <w:jc w:val="both"/>
        <w:rPr>
          <w:lang w:val="de-DE"/>
        </w:rPr>
      </w:pPr>
      <w:r w:rsidRPr="007907CA">
        <w:rPr>
          <w:lang w:val="de-DE"/>
        </w:rPr>
        <w:t>Góp phần minh bạch hoá môi trường pháp lý nhằm tạo thuận lợi trong công tác quản lý nhà</w:t>
      </w:r>
      <w:r w:rsidR="0051688A" w:rsidRPr="007907CA">
        <w:rPr>
          <w:lang w:val="de-DE"/>
        </w:rPr>
        <w:t xml:space="preserve"> nước</w:t>
      </w:r>
      <w:r w:rsidRPr="007907CA">
        <w:rPr>
          <w:lang w:val="de-DE"/>
        </w:rPr>
        <w:t>, hoạt động sản xuất</w:t>
      </w:r>
      <w:r w:rsidR="007F58AA" w:rsidRPr="007907CA">
        <w:rPr>
          <w:lang w:val="de-DE"/>
        </w:rPr>
        <w:t>,</w:t>
      </w:r>
      <w:r w:rsidRPr="007907CA">
        <w:rPr>
          <w:lang w:val="de-DE"/>
        </w:rPr>
        <w:t xml:space="preserve"> kinh doanh của doanh nghiệp, tạo môi trường cạnh tranh bình đẳng và </w:t>
      </w:r>
      <w:r w:rsidR="0083532B" w:rsidRPr="007907CA">
        <w:rPr>
          <w:lang w:val="de-DE"/>
        </w:rPr>
        <w:t>bảo đảm</w:t>
      </w:r>
      <w:r w:rsidRPr="007907CA">
        <w:rPr>
          <w:lang w:val="de-DE"/>
        </w:rPr>
        <w:t xml:space="preserve"> hội nhập.</w:t>
      </w:r>
    </w:p>
    <w:p w:rsidR="00833F63" w:rsidRPr="007907CA" w:rsidRDefault="00833F63" w:rsidP="000F1E06">
      <w:pPr>
        <w:pStyle w:val="ListParagraph"/>
        <w:widowControl w:val="0"/>
        <w:numPr>
          <w:ilvl w:val="0"/>
          <w:numId w:val="3"/>
        </w:numPr>
        <w:tabs>
          <w:tab w:val="left" w:pos="709"/>
        </w:tabs>
        <w:spacing w:before="160" w:line="264" w:lineRule="auto"/>
        <w:ind w:left="0" w:firstLine="567"/>
        <w:contextualSpacing w:val="0"/>
        <w:jc w:val="both"/>
        <w:rPr>
          <w:lang w:val="de-DE"/>
        </w:rPr>
      </w:pPr>
      <w:r w:rsidRPr="007907CA">
        <w:rPr>
          <w:lang w:val="de-DE"/>
        </w:rPr>
        <w:t>Bảo đảm tính khả thi, dễ dàng triển khai khi áp dụng vào thực tiễn và phù hợp với xu thế phát triển của công nghiệp CNTT.</w:t>
      </w:r>
    </w:p>
    <w:p w:rsidR="00C1418F" w:rsidRPr="00EE540F" w:rsidRDefault="00833F63" w:rsidP="000F1E06">
      <w:pPr>
        <w:pStyle w:val="ListParagraph"/>
        <w:numPr>
          <w:ilvl w:val="0"/>
          <w:numId w:val="12"/>
        </w:numPr>
        <w:tabs>
          <w:tab w:val="left" w:pos="993"/>
        </w:tabs>
        <w:spacing w:before="160" w:line="264" w:lineRule="auto"/>
        <w:ind w:left="0" w:firstLine="709"/>
        <w:contextualSpacing w:val="0"/>
        <w:jc w:val="both"/>
        <w:rPr>
          <w:i/>
          <w:spacing w:val="-8"/>
          <w:lang w:val="de-DE"/>
        </w:rPr>
      </w:pPr>
      <w:r w:rsidRPr="00EE540F">
        <w:rPr>
          <w:i/>
          <w:spacing w:val="-8"/>
          <w:lang w:val="de-DE"/>
        </w:rPr>
        <w:t>Quá trình xây dựng</w:t>
      </w:r>
    </w:p>
    <w:p w:rsidR="00EE540F" w:rsidRPr="00EE540F" w:rsidRDefault="00EE540F" w:rsidP="000F1E06">
      <w:pPr>
        <w:spacing w:before="160" w:line="264" w:lineRule="auto"/>
        <w:ind w:firstLine="709"/>
        <w:jc w:val="both"/>
        <w:rPr>
          <w:lang w:val="en-US"/>
        </w:rPr>
      </w:pPr>
      <w:r>
        <w:rPr>
          <w:lang w:val="vi-VN"/>
        </w:rPr>
        <w:t>Để hoàn thiện dự thảo Quyết định</w:t>
      </w:r>
      <w:r w:rsidRPr="00EE540F">
        <w:rPr>
          <w:lang w:val="vi-VN"/>
        </w:rPr>
        <w:t xml:space="preserve">, Bộ Thông tin và Truyền thông đã </w:t>
      </w:r>
      <w:r>
        <w:rPr>
          <w:lang w:val="en-US"/>
        </w:rPr>
        <w:t xml:space="preserve">gửi văn bản xin ý kiến góp ý của các Bộ, ngành, Hiệp hội, doanh nghiệp. Trên cơ sở các ý kiến góp ý </w:t>
      </w:r>
      <w:r w:rsidRPr="00EE540F">
        <w:rPr>
          <w:lang w:val="vi-VN"/>
        </w:rPr>
        <w:t>Bộ Thông tin và Truyền thông</w:t>
      </w:r>
      <w:r>
        <w:rPr>
          <w:lang w:val="vi-VN"/>
        </w:rPr>
        <w:t xml:space="preserve"> đã nghiên cứu, tiếp thu</w:t>
      </w:r>
      <w:r>
        <w:rPr>
          <w:lang w:val="en-US"/>
        </w:rPr>
        <w:t>, chỉnh lý dự thảo Quyết định. Báo cáo tổng hợp tiếp thu giải trình ý kiến góp ý trình kèm.</w:t>
      </w:r>
    </w:p>
    <w:p w:rsidR="00EE540F" w:rsidRPr="00EE540F" w:rsidRDefault="00EE540F" w:rsidP="000F1E06">
      <w:pPr>
        <w:spacing w:before="160" w:line="264" w:lineRule="auto"/>
        <w:ind w:firstLine="709"/>
        <w:jc w:val="both"/>
        <w:rPr>
          <w:lang w:val="en-US"/>
        </w:rPr>
      </w:pPr>
      <w:r>
        <w:rPr>
          <w:lang w:val="en-US"/>
        </w:rPr>
        <w:t>Đ</w:t>
      </w:r>
      <w:r w:rsidRPr="00EE540F">
        <w:rPr>
          <w:lang w:val="vi-VN"/>
        </w:rPr>
        <w:t>ồng thời</w:t>
      </w:r>
      <w:r>
        <w:rPr>
          <w:lang w:val="en-US"/>
        </w:rPr>
        <w:t>, Bộ Thông tin và Truyền thông đã tổ chức</w:t>
      </w:r>
      <w:r w:rsidRPr="00EE540F">
        <w:rPr>
          <w:lang w:val="vi-VN"/>
        </w:rPr>
        <w:t xml:space="preserve"> trực tiếp làm việc, xin ý kiến và trao đổi kinh nghiệm với các doanh nghiệp, chuyên gia, lấy ý kiến đóng góp</w:t>
      </w:r>
      <w:r>
        <w:rPr>
          <w:lang w:val="en-US"/>
        </w:rPr>
        <w:t xml:space="preserve">; đăng tải dự thảo lên </w:t>
      </w:r>
      <w:r w:rsidRPr="00EE540F">
        <w:rPr>
          <w:lang w:val="vi-VN"/>
        </w:rPr>
        <w:t>thông qua trang tin điện tử của Bộ và Cổng thông tin điện tử Chính phủ</w:t>
      </w:r>
      <w:r>
        <w:rPr>
          <w:lang w:val="en-US"/>
        </w:rPr>
        <w:t xml:space="preserve"> để lấy ý kiến rộng rãi của nhân dân.</w:t>
      </w:r>
    </w:p>
    <w:p w:rsidR="00EE540F" w:rsidRPr="00EE540F" w:rsidRDefault="00EE540F" w:rsidP="000F1E06">
      <w:pPr>
        <w:spacing w:before="160" w:line="264" w:lineRule="auto"/>
        <w:ind w:firstLine="709"/>
        <w:jc w:val="both"/>
        <w:rPr>
          <w:lang w:val="en-US"/>
        </w:rPr>
      </w:pPr>
      <w:r>
        <w:rPr>
          <w:lang w:val="en-US"/>
        </w:rPr>
        <w:t>Trên cơ sở các ý kiến góp ý, Bộ Bộ Thông tin và Truyền thông đã nghiên cứu, tiếp thu hoàn thiện dự thảo Quyết định và tiến hành xin ý kiến thẩm định của Bộ Tư pháp theo quy định.</w:t>
      </w:r>
    </w:p>
    <w:p w:rsidR="00CE05D4" w:rsidRPr="00CE05D4" w:rsidRDefault="00CE05D4" w:rsidP="000F1E06">
      <w:pPr>
        <w:pStyle w:val="ListParagraph"/>
        <w:widowControl w:val="0"/>
        <w:numPr>
          <w:ilvl w:val="0"/>
          <w:numId w:val="7"/>
        </w:numPr>
        <w:tabs>
          <w:tab w:val="left" w:pos="993"/>
        </w:tabs>
        <w:spacing w:before="160" w:line="264" w:lineRule="auto"/>
        <w:ind w:left="0" w:firstLine="709"/>
        <w:contextualSpacing w:val="0"/>
        <w:jc w:val="both"/>
        <w:rPr>
          <w:rFonts w:ascii="Times New Roman Bold" w:hAnsi="Times New Roman Bold"/>
          <w:b/>
          <w:spacing w:val="-2"/>
          <w:lang w:val="vi-VN"/>
        </w:rPr>
      </w:pPr>
      <w:r w:rsidRPr="00CE05D4">
        <w:rPr>
          <w:rFonts w:ascii="Times New Roman Bold" w:hAnsi="Times New Roman Bold"/>
          <w:b/>
          <w:spacing w:val="-2"/>
          <w:lang w:val="vi-VN"/>
        </w:rPr>
        <w:t>Đánh giá tác động</w:t>
      </w:r>
      <w:r w:rsidR="001A2005" w:rsidRPr="001A2005">
        <w:rPr>
          <w:rFonts w:ascii="Times New Roman Bold" w:hAnsi="Times New Roman Bold"/>
          <w:b/>
          <w:spacing w:val="-2"/>
          <w:lang w:val="vi-VN"/>
        </w:rPr>
        <w:t>,</w:t>
      </w:r>
      <w:r w:rsidR="00A70E1E" w:rsidRPr="00A70E1E">
        <w:rPr>
          <w:rFonts w:ascii="Times New Roman Bold" w:hAnsi="Times New Roman Bold"/>
          <w:b/>
          <w:spacing w:val="-2"/>
          <w:lang w:val="vi-VN"/>
        </w:rPr>
        <w:t xml:space="preserve"> nội dung cơ bản</w:t>
      </w:r>
      <w:r w:rsidR="001A2005" w:rsidRPr="001A2005">
        <w:rPr>
          <w:rFonts w:ascii="Times New Roman Bold" w:hAnsi="Times New Roman Bold"/>
          <w:b/>
          <w:spacing w:val="-2"/>
          <w:lang w:val="vi-VN"/>
        </w:rPr>
        <w:t xml:space="preserve"> và một số vấn đề còn có ý kiến khác nhau</w:t>
      </w:r>
      <w:r w:rsidRPr="00CE05D4">
        <w:rPr>
          <w:rFonts w:ascii="Times New Roman Bold" w:hAnsi="Times New Roman Bold"/>
          <w:b/>
          <w:spacing w:val="-2"/>
          <w:lang w:val="vi-VN"/>
        </w:rPr>
        <w:t xml:space="preserve"> của dự thảo Quyết định</w:t>
      </w:r>
    </w:p>
    <w:p w:rsidR="00A70E1E" w:rsidRPr="00A70E1E" w:rsidRDefault="00A70E1E" w:rsidP="000F1E06">
      <w:pPr>
        <w:pStyle w:val="ListParagraph"/>
        <w:numPr>
          <w:ilvl w:val="0"/>
          <w:numId w:val="13"/>
        </w:numPr>
        <w:tabs>
          <w:tab w:val="left" w:pos="993"/>
        </w:tabs>
        <w:spacing w:before="160" w:line="264" w:lineRule="auto"/>
        <w:contextualSpacing w:val="0"/>
        <w:jc w:val="both"/>
        <w:rPr>
          <w:i/>
          <w:spacing w:val="-8"/>
          <w:lang w:val="de-DE"/>
        </w:rPr>
      </w:pPr>
      <w:r w:rsidRPr="00A70E1E">
        <w:rPr>
          <w:i/>
          <w:spacing w:val="-8"/>
          <w:lang w:val="de-DE"/>
        </w:rPr>
        <w:t>Đánh giá tác động của dự thảo Quyết định</w:t>
      </w:r>
    </w:p>
    <w:p w:rsidR="00694A0E" w:rsidRPr="00694A0E" w:rsidRDefault="00D40F41" w:rsidP="000F1E06">
      <w:pPr>
        <w:spacing w:before="160" w:line="264" w:lineRule="auto"/>
        <w:ind w:firstLine="709"/>
        <w:jc w:val="both"/>
        <w:rPr>
          <w:lang w:val="vi-VN"/>
        </w:rPr>
      </w:pPr>
      <w:r w:rsidRPr="004D5C23">
        <w:rPr>
          <w:lang w:val="vi-VN"/>
        </w:rPr>
        <w:t xml:space="preserve">Dự thảo Quyết định quy định </w:t>
      </w:r>
      <w:r w:rsidR="00CE05D4" w:rsidRPr="00CE05D4">
        <w:rPr>
          <w:lang w:val="vi-VN"/>
        </w:rPr>
        <w:t xml:space="preserve">chi tiết về điều kiện, </w:t>
      </w:r>
      <w:r w:rsidR="00694A0E" w:rsidRPr="00694A0E">
        <w:rPr>
          <w:lang w:val="vi-VN"/>
        </w:rPr>
        <w:t xml:space="preserve">tiêu chí, </w:t>
      </w:r>
      <w:r w:rsidR="00CE05D4" w:rsidRPr="00CE05D4">
        <w:rPr>
          <w:lang w:val="vi-VN"/>
        </w:rPr>
        <w:t>trình tự, thủ tục, hồ sơ đề nghị cấp phép nhập khẩu hàng hóa thuộc Danh mục sản phẩm CNTT đã qua sử dụng cấm nhập khẩu để nghiên cứu khoa học và thực hiện hoạt động gia công cho thương nhân nước ngoài.</w:t>
      </w:r>
      <w:r w:rsidR="00694A0E" w:rsidRPr="00694A0E">
        <w:rPr>
          <w:lang w:val="vi-VN"/>
        </w:rPr>
        <w:t xml:space="preserve"> </w:t>
      </w:r>
      <w:r w:rsidR="00694A0E" w:rsidRPr="004D5C23">
        <w:rPr>
          <w:lang w:val="vi-VN"/>
        </w:rPr>
        <w:t xml:space="preserve">Việc quy định rõ ràng, </w:t>
      </w:r>
      <w:r w:rsidR="00694A0E" w:rsidRPr="00694A0E">
        <w:rPr>
          <w:lang w:val="vi-VN"/>
        </w:rPr>
        <w:t>chi tiết</w:t>
      </w:r>
      <w:r w:rsidR="00694A0E" w:rsidRPr="004D5C23">
        <w:rPr>
          <w:lang w:val="vi-VN"/>
        </w:rPr>
        <w:t xml:space="preserve"> từng điều kiện, tiêu chí, thủ tục nhập khẩu sẽ giúp doanh nghiệp dễ dàng hơn trong việc thực hiện thủ tục nhập khẩu</w:t>
      </w:r>
      <w:r w:rsidR="00694A0E" w:rsidRPr="00694A0E">
        <w:rPr>
          <w:lang w:val="vi-VN"/>
        </w:rPr>
        <w:t>;</w:t>
      </w:r>
      <w:r w:rsidR="00694A0E" w:rsidRPr="004D5C23">
        <w:rPr>
          <w:lang w:val="vi-VN"/>
        </w:rPr>
        <w:t xml:space="preserve"> tạo điều kiện thuận lợi cho cơ quan nhà nước trong việc quản lý các sản phẩm CNTT đã qua sử dụng</w:t>
      </w:r>
      <w:r w:rsidR="00694A0E" w:rsidRPr="00694A0E">
        <w:rPr>
          <w:lang w:val="vi-VN"/>
        </w:rPr>
        <w:t xml:space="preserve"> và bảo đảm quyền lợi của người tiêu dùng</w:t>
      </w:r>
      <w:r w:rsidR="00694A0E" w:rsidRPr="004D5C23">
        <w:rPr>
          <w:lang w:val="vi-VN"/>
        </w:rPr>
        <w:t>.</w:t>
      </w:r>
      <w:r w:rsidR="00694A0E" w:rsidRPr="00694A0E">
        <w:rPr>
          <w:lang w:val="vi-VN"/>
        </w:rPr>
        <w:t xml:space="preserve"> Cụ thể:</w:t>
      </w:r>
    </w:p>
    <w:p w:rsidR="00694A0E" w:rsidRPr="004D5C23" w:rsidRDefault="002C5F9C"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4D5C23">
        <w:rPr>
          <w:lang w:val="vi-VN"/>
        </w:rPr>
        <w:t xml:space="preserve"> </w:t>
      </w:r>
      <w:r w:rsidR="00694A0E" w:rsidRPr="0012315D">
        <w:rPr>
          <w:lang w:val="vi-VN"/>
        </w:rPr>
        <w:t>Đối với cơ quản nhà nước</w:t>
      </w:r>
      <w:r w:rsidR="00694A0E" w:rsidRPr="00694A0E">
        <w:rPr>
          <w:lang w:val="vi-VN"/>
        </w:rPr>
        <w:t>:</w:t>
      </w:r>
      <w:r w:rsidR="00694A0E" w:rsidRPr="004D5C23">
        <w:rPr>
          <w:lang w:val="vi-VN"/>
        </w:rPr>
        <w:t xml:space="preserve"> </w:t>
      </w:r>
      <w:r w:rsidR="00694A0E">
        <w:rPr>
          <w:lang w:val="vi-VN"/>
        </w:rPr>
        <w:t>t</w:t>
      </w:r>
      <w:r w:rsidR="00694A0E" w:rsidRPr="004D5C23">
        <w:rPr>
          <w:lang w:val="vi-VN"/>
        </w:rPr>
        <w:t xml:space="preserve">ạo sự minh bạch, rõ ràng trong chính sách pháp luật của Nhà </w:t>
      </w:r>
      <w:r w:rsidR="00694A0E" w:rsidRPr="00694A0E">
        <w:rPr>
          <w:lang w:val="vi-VN"/>
        </w:rPr>
        <w:t>nước</w:t>
      </w:r>
      <w:r w:rsidR="00694A0E" w:rsidRPr="004D5C23">
        <w:rPr>
          <w:lang w:val="vi-VN"/>
        </w:rPr>
        <w:t xml:space="preserve"> theo chủ trương cải cách thủ tục hành chính của Chính phủ</w:t>
      </w:r>
      <w:r w:rsidR="00694A0E" w:rsidRPr="00694A0E">
        <w:rPr>
          <w:lang w:val="vi-VN"/>
        </w:rPr>
        <w:t xml:space="preserve">, </w:t>
      </w:r>
      <w:r w:rsidR="00694A0E" w:rsidRPr="004D5C23">
        <w:rPr>
          <w:lang w:val="vi-VN"/>
        </w:rPr>
        <w:t xml:space="preserve">nâng cao hiệu quả công tác quản lý sản phẩm </w:t>
      </w:r>
      <w:r w:rsidR="00694A0E" w:rsidRPr="00694A0E">
        <w:rPr>
          <w:lang w:val="vi-VN"/>
        </w:rPr>
        <w:t>CNTT</w:t>
      </w:r>
      <w:r w:rsidR="00694A0E" w:rsidRPr="004D5C23">
        <w:rPr>
          <w:lang w:val="vi-VN"/>
        </w:rPr>
        <w:t xml:space="preserve"> đã qua sử dụng, hạn chế tối đa tình trạng nhập khẩu các sản phẩm lạc hậu, không đáp ứng các tiêu chuẩn, quy chuẩn, chất lượng kém; bảo vệ môi trường và sản xuất trong nước.</w:t>
      </w:r>
    </w:p>
    <w:p w:rsidR="00694A0E" w:rsidRPr="004D5C23" w:rsidRDefault="00694A0E"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12315D">
        <w:rPr>
          <w:lang w:val="vi-VN"/>
        </w:rPr>
        <w:t xml:space="preserve">Đối với tổ chức, </w:t>
      </w:r>
      <w:r w:rsidR="0012315D" w:rsidRPr="0012315D">
        <w:rPr>
          <w:lang w:val="vi-VN"/>
        </w:rPr>
        <w:t>doanh nghiệp</w:t>
      </w:r>
      <w:r w:rsidRPr="0012315D">
        <w:rPr>
          <w:lang w:val="vi-VN"/>
        </w:rPr>
        <w:t>:</w:t>
      </w:r>
      <w:r w:rsidRPr="004D5C23">
        <w:rPr>
          <w:lang w:val="vi-VN"/>
        </w:rPr>
        <w:t xml:space="preserve"> Tạo điều kiện thuận lợi tối đa cho các tổ chức, doanh nghiệp trong hoạt động sản xuất, kinh doanh; </w:t>
      </w:r>
      <w:r w:rsidR="0012315D" w:rsidRPr="0012315D">
        <w:rPr>
          <w:lang w:val="vi-VN"/>
        </w:rPr>
        <w:t xml:space="preserve">thúc đẩy phát triển </w:t>
      </w:r>
      <w:r w:rsidRPr="004D5C23">
        <w:rPr>
          <w:lang w:val="vi-VN"/>
        </w:rPr>
        <w:t xml:space="preserve">công nghệ trong nước qua các hoạt động nghiên cứu, phát triển sản phẩm; tạo môi trường phát triển bền vững cho các tổ chức, doanh nghiệp </w:t>
      </w:r>
      <w:r w:rsidR="0012315D" w:rsidRPr="0012315D">
        <w:rPr>
          <w:lang w:val="vi-VN"/>
        </w:rPr>
        <w:t>CNTT</w:t>
      </w:r>
      <w:r w:rsidRPr="004D5C23">
        <w:rPr>
          <w:lang w:val="vi-VN"/>
        </w:rPr>
        <w:t xml:space="preserve"> trong nước và cải thiện môi trường đầu tư, thu hút đầu tư trong và ngoài nước.</w:t>
      </w:r>
    </w:p>
    <w:p w:rsidR="00694A0E" w:rsidRDefault="00694A0E"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12315D">
        <w:rPr>
          <w:lang w:val="vi-VN"/>
        </w:rPr>
        <w:t>Đối với người tiêu dùng:</w:t>
      </w:r>
      <w:r w:rsidRPr="004D5C23">
        <w:rPr>
          <w:lang w:val="vi-VN"/>
        </w:rPr>
        <w:t xml:space="preserve"> Bảo đảm quyền lợi của người tiêu dùng trong nước</w:t>
      </w:r>
      <w:r w:rsidR="0012315D" w:rsidRPr="0012315D">
        <w:rPr>
          <w:lang w:val="vi-VN"/>
        </w:rPr>
        <w:t xml:space="preserve"> được sử dụng các sản phẩm CNTT mới, hiện đại từ thành quả nghiên cứu khoa học của doanh nghiệp CNTT</w:t>
      </w:r>
      <w:r w:rsidRPr="004D5C23">
        <w:rPr>
          <w:lang w:val="vi-VN"/>
        </w:rPr>
        <w:t>.</w:t>
      </w:r>
    </w:p>
    <w:p w:rsidR="003C0551" w:rsidRDefault="002C5F9C" w:rsidP="000F1E06">
      <w:pPr>
        <w:spacing w:before="160" w:line="264" w:lineRule="auto"/>
        <w:ind w:firstLine="709"/>
        <w:jc w:val="both"/>
        <w:rPr>
          <w:lang w:val="vi-VN"/>
        </w:rPr>
      </w:pPr>
      <w:r w:rsidRPr="004D5C23">
        <w:rPr>
          <w:lang w:val="vi-VN"/>
        </w:rPr>
        <w:t xml:space="preserve">Trên thực tế, </w:t>
      </w:r>
      <w:r w:rsidR="0012315D" w:rsidRPr="0012315D">
        <w:rPr>
          <w:lang w:val="vi-VN"/>
        </w:rPr>
        <w:t>không chỉ riêng tại Việt Nam, chính sách của các nước trên thế giới (Singapore, Ấn Độ, Thái Lan</w:t>
      </w:r>
      <w:r w:rsidR="0012315D">
        <w:rPr>
          <w:lang w:val="vi-VN"/>
        </w:rPr>
        <w:t>…</w:t>
      </w:r>
      <w:r w:rsidR="0012315D" w:rsidRPr="0012315D">
        <w:rPr>
          <w:lang w:val="vi-VN"/>
        </w:rPr>
        <w:t>) đều cho phép việc nhập khẩu các sản phẩm CNTT đã qua sử dụng để nghiên cứu khoa học và gia công cho thương nhân nước ngoài</w:t>
      </w:r>
      <w:r w:rsidR="00A56E98" w:rsidRPr="00A56E98">
        <w:rPr>
          <w:lang w:val="vi-VN"/>
        </w:rPr>
        <w:t>, qua đó thúc đẩy phát triển ngành CNTT</w:t>
      </w:r>
      <w:r w:rsidR="0012315D" w:rsidRPr="0012315D">
        <w:rPr>
          <w:lang w:val="vi-VN"/>
        </w:rPr>
        <w:t xml:space="preserve">. </w:t>
      </w:r>
      <w:r w:rsidR="00A56E98" w:rsidRPr="00A56E98">
        <w:rPr>
          <w:lang w:val="vi-VN"/>
        </w:rPr>
        <w:t xml:space="preserve">Bên cạnh đó, </w:t>
      </w:r>
      <w:r w:rsidRPr="004D5C23">
        <w:rPr>
          <w:lang w:val="vi-VN"/>
        </w:rPr>
        <w:t>các trường hợp</w:t>
      </w:r>
      <w:r w:rsidR="00A56E98" w:rsidRPr="00A56E98">
        <w:rPr>
          <w:lang w:val="vi-VN"/>
        </w:rPr>
        <w:t xml:space="preserve"> này thực sự</w:t>
      </w:r>
      <w:r w:rsidRPr="004D5C23">
        <w:rPr>
          <w:lang w:val="vi-VN"/>
        </w:rPr>
        <w:t xml:space="preserve"> </w:t>
      </w:r>
      <w:r w:rsidR="0051741D" w:rsidRPr="004D5C23">
        <w:rPr>
          <w:lang w:val="vi-VN"/>
        </w:rPr>
        <w:t xml:space="preserve">cần thiết, xuất phát từ nhu cầu thực tiễn từ phía doanh nghiệp nhằm phục vụ cho các </w:t>
      </w:r>
      <w:r w:rsidRPr="004D5C23">
        <w:rPr>
          <w:lang w:val="vi-VN"/>
        </w:rPr>
        <w:t>hoạt động</w:t>
      </w:r>
      <w:r w:rsidR="00A56E98">
        <w:rPr>
          <w:lang w:val="vi-VN"/>
        </w:rPr>
        <w:t xml:space="preserve"> nghiên cứu khoa học</w:t>
      </w:r>
      <w:r w:rsidR="0051741D" w:rsidRPr="004D5C23">
        <w:rPr>
          <w:lang w:val="vi-VN"/>
        </w:rPr>
        <w:t>,</w:t>
      </w:r>
      <w:r w:rsidR="00A56E98" w:rsidRPr="00A56E98">
        <w:rPr>
          <w:lang w:val="vi-VN"/>
        </w:rPr>
        <w:t xml:space="preserve"> phát triển sản phẩm,</w:t>
      </w:r>
      <w:r w:rsidR="0051741D" w:rsidRPr="004D5C23">
        <w:rPr>
          <w:lang w:val="vi-VN"/>
        </w:rPr>
        <w:t xml:space="preserve"> nâng cao hiệu quả</w:t>
      </w:r>
      <w:r w:rsidR="00A56E98">
        <w:rPr>
          <w:lang w:val="vi-VN"/>
        </w:rPr>
        <w:t xml:space="preserve"> sản xuất, kinh doanh.</w:t>
      </w:r>
    </w:p>
    <w:p w:rsidR="00A56E98" w:rsidRPr="00A70E1E" w:rsidRDefault="00A56E98" w:rsidP="000F1E06">
      <w:pPr>
        <w:pStyle w:val="ListParagraph"/>
        <w:numPr>
          <w:ilvl w:val="0"/>
          <w:numId w:val="13"/>
        </w:numPr>
        <w:tabs>
          <w:tab w:val="left" w:pos="993"/>
        </w:tabs>
        <w:spacing w:before="160" w:line="264" w:lineRule="auto"/>
        <w:contextualSpacing w:val="0"/>
        <w:jc w:val="both"/>
        <w:rPr>
          <w:i/>
          <w:spacing w:val="-8"/>
          <w:lang w:val="de-DE"/>
        </w:rPr>
      </w:pPr>
      <w:r w:rsidRPr="00A70E1E">
        <w:rPr>
          <w:i/>
          <w:spacing w:val="-8"/>
          <w:lang w:val="de-DE"/>
        </w:rPr>
        <w:t>Nội dung cơ bản của dự thảo Quyết định</w:t>
      </w:r>
    </w:p>
    <w:p w:rsidR="007B634A" w:rsidRDefault="00A56E98" w:rsidP="000F1E06">
      <w:pPr>
        <w:spacing w:before="160" w:line="264" w:lineRule="auto"/>
        <w:ind w:firstLine="709"/>
        <w:jc w:val="both"/>
        <w:rPr>
          <w:lang w:val="vi-VN"/>
        </w:rPr>
      </w:pPr>
      <w:r w:rsidRPr="00A56E98">
        <w:rPr>
          <w:lang w:val="vi-VN"/>
        </w:rPr>
        <w:t xml:space="preserve">Trên cơ sở nghiên cứu, phối hợp với các </w:t>
      </w:r>
      <w:r w:rsidR="00680C2A">
        <w:rPr>
          <w:lang w:val="en-US"/>
        </w:rPr>
        <w:t>B</w:t>
      </w:r>
      <w:r w:rsidR="00680C2A" w:rsidRPr="00A56E98">
        <w:rPr>
          <w:lang w:val="vi-VN"/>
        </w:rPr>
        <w:t>ộ</w:t>
      </w:r>
      <w:r w:rsidRPr="00A56E98">
        <w:rPr>
          <w:lang w:val="vi-VN"/>
        </w:rPr>
        <w:t xml:space="preserve">, ngành liên quan và ý kiến góp ý từ các Hiệp hội, chuyên gia, người dân trên Cổng thông tin điện tử, Bộ Thông tin và Truyền thông đã hoàn thiện dự thảo Quyết định. </w:t>
      </w:r>
    </w:p>
    <w:p w:rsidR="00680C2A" w:rsidRDefault="00B36C17" w:rsidP="000F1E06">
      <w:pPr>
        <w:spacing w:before="160" w:line="264" w:lineRule="auto"/>
        <w:ind w:firstLine="709"/>
        <w:jc w:val="both"/>
        <w:rPr>
          <w:lang w:val="en-US"/>
        </w:rPr>
      </w:pPr>
      <w:r w:rsidRPr="00B36C17">
        <w:rPr>
          <w:lang w:val="vi-VN"/>
        </w:rPr>
        <w:t xml:space="preserve">Tên dự thảo Quyết định: </w:t>
      </w:r>
      <w:r w:rsidRPr="00B36C17">
        <w:rPr>
          <w:i/>
          <w:lang w:val="vi-VN"/>
        </w:rPr>
        <w:t xml:space="preserve">“Quyết định của Thủ tướng Chính phủ quy định </w:t>
      </w:r>
      <w:r w:rsidR="00E759AF">
        <w:rPr>
          <w:i/>
          <w:lang w:val="en-US"/>
        </w:rPr>
        <w:t>việc</w:t>
      </w:r>
      <w:r w:rsidRPr="00B36C17">
        <w:rPr>
          <w:i/>
          <w:lang w:val="vi-VN"/>
        </w:rPr>
        <w:t xml:space="preserve"> nhập khẩu hàng hóa thuộc Danh mục sản phẩm CNTT đã qua sử dụng cấm nhập khẩu để nghiên cứu khoa học và thực hiện hoạt động gia công</w:t>
      </w:r>
      <w:r w:rsidR="00E759AF">
        <w:rPr>
          <w:i/>
          <w:lang w:val="en-US"/>
        </w:rPr>
        <w:t xml:space="preserve"> sửa chữa</w:t>
      </w:r>
      <w:r w:rsidRPr="00B36C17">
        <w:rPr>
          <w:i/>
          <w:lang w:val="vi-VN"/>
        </w:rPr>
        <w:t xml:space="preserve"> cho thương nhân nước ngoài”</w:t>
      </w:r>
      <w:r w:rsidRPr="00B36C17">
        <w:rPr>
          <w:lang w:val="vi-VN"/>
        </w:rPr>
        <w:t>.</w:t>
      </w:r>
    </w:p>
    <w:p w:rsidR="00B36C17" w:rsidRPr="00B36C17" w:rsidRDefault="00680C2A" w:rsidP="000F1E06">
      <w:pPr>
        <w:spacing w:before="160" w:line="264" w:lineRule="auto"/>
        <w:ind w:firstLine="709"/>
        <w:jc w:val="both"/>
        <w:rPr>
          <w:lang w:val="vi-VN"/>
        </w:rPr>
      </w:pPr>
      <w:r w:rsidRPr="004D5C23">
        <w:rPr>
          <w:lang w:val="vi-VN"/>
        </w:rPr>
        <w:t xml:space="preserve">Dự thảo Quyết định bao gồm </w:t>
      </w:r>
      <w:r>
        <w:rPr>
          <w:lang w:val="en-US"/>
        </w:rPr>
        <w:t>9</w:t>
      </w:r>
      <w:r w:rsidRPr="004D5C23">
        <w:rPr>
          <w:lang w:val="vi-VN"/>
        </w:rPr>
        <w:t xml:space="preserve"> Điều, </w:t>
      </w:r>
      <w:r>
        <w:rPr>
          <w:lang w:val="en-US"/>
        </w:rPr>
        <w:t>01</w:t>
      </w:r>
      <w:r w:rsidRPr="004D5C23">
        <w:rPr>
          <w:lang w:val="vi-VN"/>
        </w:rPr>
        <w:t xml:space="preserve"> Phụ lục quy định </w:t>
      </w:r>
      <w:r w:rsidRPr="007B634A">
        <w:rPr>
          <w:lang w:val="vi-VN"/>
        </w:rPr>
        <w:t xml:space="preserve">chi tiết </w:t>
      </w:r>
      <w:r w:rsidRPr="004D5C23">
        <w:rPr>
          <w:lang w:val="vi-VN"/>
        </w:rPr>
        <w:t xml:space="preserve">về: </w:t>
      </w:r>
    </w:p>
    <w:p w:rsidR="007B634A" w:rsidRDefault="007B634A"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7B634A">
        <w:rPr>
          <w:lang w:val="vi-VN"/>
        </w:rPr>
        <w:t>Điều 1. Phạm vi điều chỉnh</w:t>
      </w:r>
    </w:p>
    <w:p w:rsidR="007B634A" w:rsidRDefault="007B634A"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7B634A">
        <w:rPr>
          <w:lang w:val="vi-VN"/>
        </w:rPr>
        <w:t>Điều 2.</w:t>
      </w:r>
      <w:r w:rsidR="00F67948" w:rsidRPr="007B634A">
        <w:rPr>
          <w:lang w:val="vi-VN"/>
        </w:rPr>
        <w:t xml:space="preserve"> </w:t>
      </w:r>
      <w:r w:rsidR="00A56E98" w:rsidRPr="007B634A">
        <w:rPr>
          <w:lang w:val="vi-VN"/>
        </w:rPr>
        <w:t>Đ</w:t>
      </w:r>
      <w:r>
        <w:rPr>
          <w:lang w:val="vi-VN"/>
        </w:rPr>
        <w:t>ối tượng áp dụng</w:t>
      </w:r>
    </w:p>
    <w:p w:rsidR="007B634A" w:rsidRDefault="007B634A"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7B634A">
        <w:rPr>
          <w:lang w:val="vi-VN"/>
        </w:rPr>
        <w:t>Điều 3.</w:t>
      </w:r>
      <w:r w:rsidR="00F67948" w:rsidRPr="007B634A">
        <w:rPr>
          <w:lang w:val="vi-VN"/>
        </w:rPr>
        <w:t xml:space="preserve"> Giải thích từ ngữ</w:t>
      </w:r>
    </w:p>
    <w:p w:rsidR="007B634A" w:rsidRDefault="007B634A"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7B634A">
        <w:rPr>
          <w:lang w:val="vi-VN"/>
        </w:rPr>
        <w:t>Điều 4.</w:t>
      </w:r>
      <w:r w:rsidR="00F67948" w:rsidRPr="007B634A">
        <w:rPr>
          <w:lang w:val="vi-VN"/>
        </w:rPr>
        <w:t xml:space="preserve"> Nguyên tắc nhập khẩu hàng hóa thuộc Danh mục</w:t>
      </w:r>
      <w:r w:rsidR="00A56E98" w:rsidRPr="007B634A">
        <w:rPr>
          <w:lang w:val="vi-VN"/>
        </w:rPr>
        <w:t xml:space="preserve"> sản phẩm CNTT đã qua sử dụng</w:t>
      </w:r>
      <w:r w:rsidR="00F67948" w:rsidRPr="007B634A">
        <w:rPr>
          <w:lang w:val="vi-VN"/>
        </w:rPr>
        <w:t xml:space="preserve"> cấm nhập khẩu</w:t>
      </w:r>
      <w:r w:rsidRPr="007B634A">
        <w:rPr>
          <w:lang w:val="vi-VN"/>
        </w:rPr>
        <w:t>.</w:t>
      </w:r>
    </w:p>
    <w:p w:rsidR="00293800" w:rsidRDefault="00293800"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293800">
        <w:rPr>
          <w:lang w:val="vi-VN"/>
        </w:rPr>
        <w:t xml:space="preserve">Điều 5. </w:t>
      </w:r>
      <w:r w:rsidR="005D7847" w:rsidRPr="00EE540F">
        <w:rPr>
          <w:lang w:val="vi-VN"/>
        </w:rPr>
        <w:t xml:space="preserve">Hồ sơ, trình tự, thủ tục cấp phép nhập khẩu hàng hóa thuộc Danh mục sản phẩm </w:t>
      </w:r>
      <w:r w:rsidR="00680C2A">
        <w:rPr>
          <w:lang w:val="en-US"/>
        </w:rPr>
        <w:t>CNTT</w:t>
      </w:r>
      <w:r w:rsidR="005D7847" w:rsidRPr="00EE540F">
        <w:rPr>
          <w:lang w:val="vi-VN"/>
        </w:rPr>
        <w:t xml:space="preserve"> đã qua sử dụng cấm nhập khẩu để nghiên cứu khoa học</w:t>
      </w:r>
      <w:r w:rsidR="00E759AF" w:rsidRPr="00293800" w:rsidDel="00E759AF">
        <w:rPr>
          <w:lang w:val="vi-VN"/>
        </w:rPr>
        <w:t xml:space="preserve"> </w:t>
      </w:r>
    </w:p>
    <w:p w:rsidR="00A56E98" w:rsidRDefault="00293800"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Pr>
          <w:lang w:val="vi-VN"/>
        </w:rPr>
        <w:t>Điều 6</w:t>
      </w:r>
      <w:r w:rsidR="007B634A" w:rsidRPr="007B634A">
        <w:rPr>
          <w:lang w:val="vi-VN"/>
        </w:rPr>
        <w:t>.</w:t>
      </w:r>
      <w:r w:rsidR="00A56E98" w:rsidRPr="007B634A">
        <w:rPr>
          <w:lang w:val="vi-VN"/>
        </w:rPr>
        <w:t xml:space="preserve"> </w:t>
      </w:r>
      <w:r w:rsidR="005D7847" w:rsidRPr="00EE540F">
        <w:rPr>
          <w:rFonts w:hint="eastAsia"/>
          <w:lang w:val="vi-VN"/>
        </w:rPr>
        <w:t>Đ</w:t>
      </w:r>
      <w:r w:rsidR="005D7847" w:rsidRPr="00EE540F">
        <w:rPr>
          <w:lang w:val="vi-VN"/>
        </w:rPr>
        <w:t xml:space="preserve">iều kiện, quy </w:t>
      </w:r>
      <w:r w:rsidR="005D7847" w:rsidRPr="00EE540F">
        <w:rPr>
          <w:rFonts w:hint="eastAsia"/>
          <w:lang w:val="vi-VN"/>
        </w:rPr>
        <w:t>đ</w:t>
      </w:r>
      <w:r w:rsidR="005D7847" w:rsidRPr="00EE540F">
        <w:rPr>
          <w:lang w:val="vi-VN"/>
        </w:rPr>
        <w:t xml:space="preserve">ịnh </w:t>
      </w:r>
      <w:r w:rsidR="005D7847" w:rsidRPr="00EE540F">
        <w:rPr>
          <w:rFonts w:hint="eastAsia"/>
          <w:lang w:val="vi-VN"/>
        </w:rPr>
        <w:t>đ</w:t>
      </w:r>
      <w:r w:rsidR="005D7847" w:rsidRPr="00EE540F">
        <w:rPr>
          <w:lang w:val="vi-VN"/>
        </w:rPr>
        <w:t xml:space="preserve">ối với hoạt </w:t>
      </w:r>
      <w:r w:rsidR="005D7847" w:rsidRPr="00EE540F">
        <w:rPr>
          <w:rFonts w:hint="eastAsia"/>
          <w:lang w:val="vi-VN"/>
        </w:rPr>
        <w:t>đ</w:t>
      </w:r>
      <w:r w:rsidR="005D7847" w:rsidRPr="00EE540F">
        <w:rPr>
          <w:lang w:val="vi-VN"/>
        </w:rPr>
        <w:t>ộng gia c</w:t>
      </w:r>
      <w:r w:rsidR="005D7847" w:rsidRPr="00EE540F">
        <w:rPr>
          <w:rFonts w:hint="eastAsia"/>
          <w:lang w:val="vi-VN"/>
        </w:rPr>
        <w:t>ô</w:t>
      </w:r>
      <w:r w:rsidR="005D7847" w:rsidRPr="00EE540F">
        <w:rPr>
          <w:lang w:val="vi-VN"/>
        </w:rPr>
        <w:t>ng sửa chữa h</w:t>
      </w:r>
      <w:r w:rsidR="005D7847" w:rsidRPr="00EE540F">
        <w:rPr>
          <w:rFonts w:hint="eastAsia"/>
          <w:lang w:val="vi-VN"/>
        </w:rPr>
        <w:t>à</w:t>
      </w:r>
      <w:r w:rsidR="005D7847" w:rsidRPr="00EE540F">
        <w:rPr>
          <w:lang w:val="vi-VN"/>
        </w:rPr>
        <w:t>ng h</w:t>
      </w:r>
      <w:r w:rsidR="005D7847" w:rsidRPr="00EE540F">
        <w:rPr>
          <w:rFonts w:hint="eastAsia"/>
          <w:lang w:val="vi-VN"/>
        </w:rPr>
        <w:t>ó</w:t>
      </w:r>
      <w:r w:rsidR="005D7847" w:rsidRPr="00EE540F">
        <w:rPr>
          <w:lang w:val="vi-VN"/>
        </w:rPr>
        <w:t xml:space="preserve">a thuộc Danh mục sản phẩm </w:t>
      </w:r>
      <w:r w:rsidR="00680C2A">
        <w:rPr>
          <w:lang w:val="en-US"/>
        </w:rPr>
        <w:t>CNTT</w:t>
      </w:r>
      <w:r w:rsidR="005D7847" w:rsidRPr="00EE540F">
        <w:rPr>
          <w:lang w:val="vi-VN"/>
        </w:rPr>
        <w:t xml:space="preserve"> </w:t>
      </w:r>
      <w:r w:rsidR="005D7847" w:rsidRPr="00EE540F">
        <w:rPr>
          <w:rFonts w:hint="eastAsia"/>
          <w:lang w:val="vi-VN"/>
        </w:rPr>
        <w:t>đã</w:t>
      </w:r>
      <w:r w:rsidR="005D7847" w:rsidRPr="00EE540F">
        <w:rPr>
          <w:lang w:val="vi-VN"/>
        </w:rPr>
        <w:t xml:space="preserve"> qua sử dụng cấm nhập khẩu cho th</w:t>
      </w:r>
      <w:r w:rsidR="005D7847" w:rsidRPr="00EE540F">
        <w:rPr>
          <w:rFonts w:hint="eastAsia"/>
          <w:lang w:val="vi-VN"/>
        </w:rPr>
        <w:t>ươ</w:t>
      </w:r>
      <w:r w:rsidR="005D7847" w:rsidRPr="00EE540F">
        <w:rPr>
          <w:lang w:val="vi-VN"/>
        </w:rPr>
        <w:t>ng nh</w:t>
      </w:r>
      <w:r w:rsidR="005D7847" w:rsidRPr="00EE540F">
        <w:rPr>
          <w:rFonts w:hint="eastAsia"/>
          <w:lang w:val="vi-VN"/>
        </w:rPr>
        <w:t>â</w:t>
      </w:r>
      <w:r w:rsidR="005D7847" w:rsidRPr="00EE540F">
        <w:rPr>
          <w:lang w:val="vi-VN"/>
        </w:rPr>
        <w:t>n n</w:t>
      </w:r>
      <w:r w:rsidR="005D7847" w:rsidRPr="00EE540F">
        <w:rPr>
          <w:rFonts w:hint="eastAsia"/>
          <w:lang w:val="vi-VN"/>
        </w:rPr>
        <w:t>ư</w:t>
      </w:r>
      <w:r w:rsidR="005D7847" w:rsidRPr="00EE540F">
        <w:rPr>
          <w:lang w:val="vi-VN"/>
        </w:rPr>
        <w:t>ớc ngo</w:t>
      </w:r>
      <w:r w:rsidR="005D7847" w:rsidRPr="00EE540F">
        <w:rPr>
          <w:rFonts w:hint="eastAsia"/>
          <w:lang w:val="vi-VN"/>
        </w:rPr>
        <w:t>à</w:t>
      </w:r>
      <w:r w:rsidR="005D7847" w:rsidRPr="00EE540F">
        <w:rPr>
          <w:lang w:val="vi-VN"/>
        </w:rPr>
        <w:t>i</w:t>
      </w:r>
      <w:r w:rsidR="00E759AF" w:rsidRPr="007B634A" w:rsidDel="00E759AF">
        <w:rPr>
          <w:lang w:val="vi-VN"/>
        </w:rPr>
        <w:t xml:space="preserve"> </w:t>
      </w:r>
    </w:p>
    <w:p w:rsidR="00293800" w:rsidRPr="00293800" w:rsidRDefault="00293800" w:rsidP="000F1E06">
      <w:pPr>
        <w:pStyle w:val="ListParagraph"/>
        <w:widowControl w:val="0"/>
        <w:numPr>
          <w:ilvl w:val="0"/>
          <w:numId w:val="3"/>
        </w:numPr>
        <w:tabs>
          <w:tab w:val="left" w:pos="851"/>
        </w:tabs>
        <w:spacing w:before="160" w:line="264" w:lineRule="auto"/>
        <w:ind w:left="0" w:firstLine="709"/>
        <w:contextualSpacing w:val="0"/>
        <w:jc w:val="both"/>
        <w:rPr>
          <w:lang w:val="vi-VN"/>
        </w:rPr>
      </w:pPr>
      <w:r w:rsidRPr="00293800">
        <w:rPr>
          <w:lang w:val="vi-VN"/>
        </w:rPr>
        <w:t xml:space="preserve">Điều 7. </w:t>
      </w:r>
      <w:r w:rsidR="005D7847" w:rsidRPr="00EE540F">
        <w:rPr>
          <w:lang w:val="vi-VN"/>
        </w:rPr>
        <w:t xml:space="preserve">Hồ sơ, trình tự, thủ tục cho phép thực hiện hoạt động gia công sửa chữa hàng hóa thuộc Danh mục sản phẩm </w:t>
      </w:r>
      <w:r w:rsidR="00680C2A">
        <w:rPr>
          <w:lang w:val="en-US"/>
        </w:rPr>
        <w:t>CNTT</w:t>
      </w:r>
      <w:r w:rsidR="005D7847" w:rsidRPr="00EE540F">
        <w:rPr>
          <w:lang w:val="vi-VN"/>
        </w:rPr>
        <w:t xml:space="preserve"> </w:t>
      </w:r>
      <w:r w:rsidR="005D7847" w:rsidRPr="00EE540F">
        <w:rPr>
          <w:rFonts w:hint="eastAsia"/>
          <w:lang w:val="vi-VN"/>
        </w:rPr>
        <w:t>đã</w:t>
      </w:r>
      <w:r w:rsidR="005D7847" w:rsidRPr="00EE540F">
        <w:rPr>
          <w:lang w:val="vi-VN"/>
        </w:rPr>
        <w:t xml:space="preserve"> qua sử dụng cấm nhập khẩu cho th</w:t>
      </w:r>
      <w:r w:rsidR="005D7847" w:rsidRPr="00EE540F">
        <w:rPr>
          <w:rFonts w:hint="eastAsia"/>
          <w:lang w:val="vi-VN"/>
        </w:rPr>
        <w:t>ươ</w:t>
      </w:r>
      <w:r w:rsidR="005D7847" w:rsidRPr="00EE540F">
        <w:rPr>
          <w:lang w:val="vi-VN"/>
        </w:rPr>
        <w:t>ng nh</w:t>
      </w:r>
      <w:r w:rsidR="005D7847" w:rsidRPr="00EE540F">
        <w:rPr>
          <w:rFonts w:hint="eastAsia"/>
          <w:lang w:val="vi-VN"/>
        </w:rPr>
        <w:t>â</w:t>
      </w:r>
      <w:r w:rsidR="005D7847" w:rsidRPr="00EE540F">
        <w:rPr>
          <w:lang w:val="vi-VN"/>
        </w:rPr>
        <w:t>n n</w:t>
      </w:r>
      <w:r w:rsidR="005D7847" w:rsidRPr="00EE540F">
        <w:rPr>
          <w:rFonts w:hint="eastAsia"/>
          <w:lang w:val="vi-VN"/>
        </w:rPr>
        <w:t>ư</w:t>
      </w:r>
      <w:r w:rsidR="005D7847" w:rsidRPr="00EE540F">
        <w:rPr>
          <w:lang w:val="vi-VN"/>
        </w:rPr>
        <w:t>ớc ngo</w:t>
      </w:r>
      <w:r w:rsidR="005D7847" w:rsidRPr="00EE540F">
        <w:rPr>
          <w:rFonts w:hint="eastAsia"/>
          <w:lang w:val="vi-VN"/>
        </w:rPr>
        <w:t>à</w:t>
      </w:r>
      <w:r w:rsidR="005D7847" w:rsidRPr="00EE540F">
        <w:rPr>
          <w:lang w:val="vi-VN"/>
        </w:rPr>
        <w:t xml:space="preserve">i </w:t>
      </w:r>
    </w:p>
    <w:p w:rsidR="00293800" w:rsidRPr="00293800" w:rsidRDefault="00293800" w:rsidP="000F1E06">
      <w:pPr>
        <w:pStyle w:val="ListParagraph"/>
        <w:widowControl w:val="0"/>
        <w:numPr>
          <w:ilvl w:val="0"/>
          <w:numId w:val="3"/>
        </w:numPr>
        <w:tabs>
          <w:tab w:val="left" w:pos="851"/>
        </w:tabs>
        <w:spacing w:before="160" w:line="264" w:lineRule="auto"/>
        <w:ind w:left="0" w:firstLine="709"/>
        <w:contextualSpacing w:val="0"/>
        <w:jc w:val="both"/>
        <w:rPr>
          <w:lang w:val="de-DE"/>
        </w:rPr>
      </w:pPr>
      <w:r w:rsidRPr="00293800">
        <w:rPr>
          <w:lang w:val="de-DE"/>
        </w:rPr>
        <w:t xml:space="preserve">Điều </w:t>
      </w:r>
      <w:r w:rsidR="004929F2">
        <w:rPr>
          <w:lang w:val="de-DE"/>
        </w:rPr>
        <w:t>8</w:t>
      </w:r>
      <w:r w:rsidRPr="00293800">
        <w:rPr>
          <w:lang w:val="de-DE"/>
        </w:rPr>
        <w:t>. Hiệu lực thi hành</w:t>
      </w:r>
    </w:p>
    <w:p w:rsidR="00293800" w:rsidRDefault="00293800" w:rsidP="000F1E06">
      <w:pPr>
        <w:pStyle w:val="ListParagraph"/>
        <w:widowControl w:val="0"/>
        <w:numPr>
          <w:ilvl w:val="0"/>
          <w:numId w:val="3"/>
        </w:numPr>
        <w:tabs>
          <w:tab w:val="left" w:pos="851"/>
        </w:tabs>
        <w:spacing w:before="160" w:line="264" w:lineRule="auto"/>
        <w:ind w:left="0" w:firstLine="709"/>
        <w:contextualSpacing w:val="0"/>
        <w:jc w:val="both"/>
        <w:rPr>
          <w:lang w:val="de-DE"/>
        </w:rPr>
      </w:pPr>
      <w:r w:rsidRPr="00293800">
        <w:rPr>
          <w:lang w:val="de-DE"/>
        </w:rPr>
        <w:t xml:space="preserve">Điều </w:t>
      </w:r>
      <w:r w:rsidR="004929F2">
        <w:rPr>
          <w:lang w:val="de-DE"/>
        </w:rPr>
        <w:t>9</w:t>
      </w:r>
      <w:r w:rsidRPr="00293800">
        <w:rPr>
          <w:lang w:val="de-DE"/>
        </w:rPr>
        <w:t>. Tổ chức thực hiện</w:t>
      </w:r>
    </w:p>
    <w:p w:rsidR="00293800" w:rsidRPr="004929F2" w:rsidRDefault="00293800" w:rsidP="000F1E06">
      <w:pPr>
        <w:pStyle w:val="ListParagraph"/>
        <w:widowControl w:val="0"/>
        <w:numPr>
          <w:ilvl w:val="0"/>
          <w:numId w:val="3"/>
        </w:numPr>
        <w:tabs>
          <w:tab w:val="left" w:pos="851"/>
        </w:tabs>
        <w:spacing w:before="160" w:line="264" w:lineRule="auto"/>
        <w:ind w:left="0" w:firstLine="709"/>
        <w:contextualSpacing w:val="0"/>
        <w:jc w:val="both"/>
        <w:rPr>
          <w:lang w:val="de-DE"/>
        </w:rPr>
      </w:pPr>
      <w:r>
        <w:rPr>
          <w:lang w:val="de-DE"/>
        </w:rPr>
        <w:t>Phụ lục: Mẫu đơn đề nghị cho phép nhập khẩu hàng hóa thuộc Danh mục sản phẩm CNTT đã qua sử dụng cấm nhập khẩu</w:t>
      </w:r>
      <w:r w:rsidR="004929F2">
        <w:rPr>
          <w:lang w:val="de-DE"/>
        </w:rPr>
        <w:t xml:space="preserve">; </w:t>
      </w:r>
      <w:r w:rsidRPr="004929F2">
        <w:rPr>
          <w:lang w:val="de-DE"/>
        </w:rPr>
        <w:t xml:space="preserve">Mẫu </w:t>
      </w:r>
      <w:r w:rsidR="004929F2" w:rsidRPr="004929F2">
        <w:rPr>
          <w:lang w:val="de-DE"/>
        </w:rPr>
        <w:t xml:space="preserve">đơn và </w:t>
      </w:r>
      <w:r w:rsidRPr="004929F2">
        <w:rPr>
          <w:lang w:val="de-DE"/>
        </w:rPr>
        <w:t>Báo cáo số lượng hàng hóa nhập khẩu, tái xuất khẩu theo giấy phép thực hiện hoạt động gia công</w:t>
      </w:r>
      <w:r w:rsidR="004929F2">
        <w:rPr>
          <w:lang w:val="de-DE"/>
        </w:rPr>
        <w:t xml:space="preserve"> sửa chữa</w:t>
      </w:r>
      <w:r w:rsidRPr="004929F2">
        <w:rPr>
          <w:lang w:val="de-DE"/>
        </w:rPr>
        <w:t xml:space="preserve"> hàng hóa thuộc Danh mục sản phẩm CNTT đã qua sử dụng cấm nhập khẩu cho thương nhân nước ngoài.</w:t>
      </w:r>
    </w:p>
    <w:p w:rsidR="00F67948" w:rsidRPr="00293800" w:rsidRDefault="00293800" w:rsidP="000F1E06">
      <w:pPr>
        <w:spacing w:before="160" w:line="264" w:lineRule="auto"/>
        <w:ind w:firstLine="567"/>
        <w:jc w:val="both"/>
        <w:rPr>
          <w:i/>
          <w:lang w:val="de-DE"/>
        </w:rPr>
      </w:pPr>
      <w:r w:rsidRPr="004D5C23">
        <w:rPr>
          <w:i/>
          <w:lang w:val="vi-VN"/>
        </w:rPr>
        <w:t xml:space="preserve"> </w:t>
      </w:r>
      <w:r w:rsidR="00F67948" w:rsidRPr="004D5C23">
        <w:rPr>
          <w:i/>
          <w:lang w:val="vi-VN"/>
        </w:rPr>
        <w:t>(Chi tiết</w:t>
      </w:r>
      <w:r w:rsidRPr="00293800">
        <w:rPr>
          <w:i/>
          <w:lang w:val="de-DE"/>
        </w:rPr>
        <w:t xml:space="preserve"> xin xem</w:t>
      </w:r>
      <w:r w:rsidR="00A92FD4" w:rsidRPr="004D5C23">
        <w:rPr>
          <w:i/>
          <w:lang w:val="vi-VN"/>
        </w:rPr>
        <w:t xml:space="preserve"> </w:t>
      </w:r>
      <w:r w:rsidR="00F67948" w:rsidRPr="004D5C23">
        <w:rPr>
          <w:i/>
          <w:lang w:val="vi-VN"/>
        </w:rPr>
        <w:t>dự thảo Quyết định trình kèm)</w:t>
      </w:r>
      <w:r w:rsidRPr="00293800">
        <w:rPr>
          <w:i/>
          <w:lang w:val="de-DE"/>
        </w:rPr>
        <w:t>.</w:t>
      </w:r>
    </w:p>
    <w:p w:rsidR="00293800" w:rsidRPr="006E0008" w:rsidRDefault="00293800" w:rsidP="000F1E06">
      <w:pPr>
        <w:pStyle w:val="ListParagraph"/>
        <w:numPr>
          <w:ilvl w:val="0"/>
          <w:numId w:val="13"/>
        </w:numPr>
        <w:tabs>
          <w:tab w:val="left" w:pos="993"/>
        </w:tabs>
        <w:spacing w:before="160" w:line="264" w:lineRule="auto"/>
        <w:contextualSpacing w:val="0"/>
        <w:jc w:val="both"/>
        <w:rPr>
          <w:i/>
          <w:spacing w:val="-8"/>
          <w:lang w:val="de-DE"/>
        </w:rPr>
      </w:pPr>
      <w:r w:rsidRPr="006E0008">
        <w:rPr>
          <w:i/>
          <w:spacing w:val="-8"/>
          <w:lang w:val="de-DE"/>
        </w:rPr>
        <w:t>Một số vấn đề còn có ý kiến khác nhau</w:t>
      </w:r>
    </w:p>
    <w:p w:rsidR="00C8656B" w:rsidRPr="00293800" w:rsidRDefault="00293800" w:rsidP="000F1E06">
      <w:pPr>
        <w:spacing w:before="160" w:line="264" w:lineRule="auto"/>
        <w:ind w:firstLine="709"/>
        <w:jc w:val="both"/>
        <w:rPr>
          <w:lang w:val="en-US"/>
        </w:rPr>
      </w:pPr>
      <w:r w:rsidRPr="006E0008">
        <w:rPr>
          <w:lang w:val="en-US"/>
        </w:rPr>
        <w:t>……………………………………………………………………………...…………………………………………………………………………………….</w:t>
      </w:r>
    </w:p>
    <w:p w:rsidR="00C8656B" w:rsidRPr="00EE540F" w:rsidRDefault="005D7847" w:rsidP="000F1E06">
      <w:pPr>
        <w:pStyle w:val="ListParagraph"/>
        <w:widowControl w:val="0"/>
        <w:numPr>
          <w:ilvl w:val="0"/>
          <w:numId w:val="7"/>
        </w:numPr>
        <w:tabs>
          <w:tab w:val="left" w:pos="993"/>
        </w:tabs>
        <w:spacing w:before="160" w:line="264" w:lineRule="auto"/>
        <w:ind w:left="0" w:firstLine="709"/>
        <w:contextualSpacing w:val="0"/>
        <w:jc w:val="both"/>
        <w:rPr>
          <w:b/>
          <w:spacing w:val="-2"/>
          <w:lang w:val="vi-VN"/>
        </w:rPr>
      </w:pPr>
      <w:r w:rsidRPr="00EE540F">
        <w:rPr>
          <w:b/>
          <w:spacing w:val="-2"/>
          <w:lang w:val="en-US"/>
        </w:rPr>
        <w:t xml:space="preserve">Một số vấn đề xin ý kiến </w:t>
      </w:r>
    </w:p>
    <w:p w:rsidR="004929F2" w:rsidRPr="00293800" w:rsidRDefault="004929F2" w:rsidP="000F1E06">
      <w:pPr>
        <w:spacing w:before="160" w:line="264" w:lineRule="auto"/>
        <w:ind w:firstLine="709"/>
        <w:jc w:val="both"/>
        <w:rPr>
          <w:lang w:val="en-US"/>
        </w:rPr>
      </w:pPr>
      <w:r w:rsidRPr="006E0008">
        <w:rPr>
          <w:lang w:val="en-US"/>
        </w:rPr>
        <w:t>……………………………………………………………………………...…………………………………………………………………………………….</w:t>
      </w:r>
    </w:p>
    <w:p w:rsidR="00184352" w:rsidRPr="00B36C17" w:rsidRDefault="00184352" w:rsidP="000F1E06">
      <w:pPr>
        <w:spacing w:before="160" w:line="264" w:lineRule="auto"/>
        <w:ind w:firstLine="709"/>
        <w:jc w:val="both"/>
        <w:rPr>
          <w:lang w:val="vi-VN"/>
        </w:rPr>
      </w:pPr>
      <w:r w:rsidRPr="0050058B">
        <w:rPr>
          <w:lang w:val="vi-VN"/>
        </w:rPr>
        <w:t xml:space="preserve">Trên đây là những nội dung chính và quá trình xây dựng dự thảo </w:t>
      </w:r>
      <w:r w:rsidRPr="00B36C17">
        <w:rPr>
          <w:lang w:val="vi-VN"/>
        </w:rPr>
        <w:t xml:space="preserve">Quyết định của Thủ tướng Chính phủ quy định </w:t>
      </w:r>
      <w:r w:rsidR="004929F2">
        <w:rPr>
          <w:lang w:val="en-US"/>
        </w:rPr>
        <w:t>việc</w:t>
      </w:r>
      <w:r w:rsidR="007360C4" w:rsidRPr="007360C4">
        <w:rPr>
          <w:lang w:val="vi-VN"/>
        </w:rPr>
        <w:t xml:space="preserve"> nhập khẩu hàng hóa thuộc Danh mục sản phẩm CNTT đã qua sử dụng cấm nhập khẩu để nghiên cứu khoa học và thực hiện hoạt động gia công</w:t>
      </w:r>
      <w:r w:rsidR="00680C2A">
        <w:rPr>
          <w:lang w:val="en-US"/>
        </w:rPr>
        <w:t xml:space="preserve"> sửa chữa</w:t>
      </w:r>
      <w:r w:rsidR="007360C4" w:rsidRPr="007360C4">
        <w:rPr>
          <w:lang w:val="vi-VN"/>
        </w:rPr>
        <w:t xml:space="preserve"> cho thương nhân nước ngoài</w:t>
      </w:r>
      <w:r w:rsidRPr="0050058B">
        <w:rPr>
          <w:lang w:val="vi-VN"/>
        </w:rPr>
        <w:t xml:space="preserve">, Bộ Thông tin và Truyền thông trân trọng báo cáo và kính trình </w:t>
      </w:r>
      <w:r w:rsidR="007360C4" w:rsidRPr="007360C4">
        <w:rPr>
          <w:lang w:val="vi-VN"/>
        </w:rPr>
        <w:t xml:space="preserve">Thủ tướng </w:t>
      </w:r>
      <w:r w:rsidRPr="0050058B">
        <w:rPr>
          <w:lang w:val="vi-VN"/>
        </w:rPr>
        <w:t xml:space="preserve">Chính phủ xem xét, phê duyệt ban hành </w:t>
      </w:r>
      <w:r w:rsidRPr="00B36C17">
        <w:rPr>
          <w:lang w:val="vi-VN"/>
        </w:rPr>
        <w:t>Quyết định.</w:t>
      </w:r>
    </w:p>
    <w:p w:rsidR="00184352" w:rsidRPr="0050058B" w:rsidRDefault="00184352" w:rsidP="000F1E06">
      <w:pPr>
        <w:spacing w:before="160" w:line="264" w:lineRule="auto"/>
        <w:ind w:firstLine="709"/>
        <w:jc w:val="both"/>
        <w:rPr>
          <w:lang w:val="vi-VN"/>
        </w:rPr>
      </w:pPr>
      <w:r w:rsidRPr="00B36C17">
        <w:rPr>
          <w:lang w:val="vi-VN"/>
        </w:rPr>
        <w:t>Trân trọng</w:t>
      </w:r>
      <w:r w:rsidRPr="0050058B">
        <w:rPr>
          <w:lang w:val="vi-VN"/>
        </w:rPr>
        <w:t>./.</w:t>
      </w:r>
    </w:p>
    <w:tbl>
      <w:tblPr>
        <w:tblW w:w="9134" w:type="dxa"/>
        <w:jc w:val="center"/>
        <w:tblLook w:val="01E0" w:firstRow="1" w:lastRow="1" w:firstColumn="1" w:lastColumn="1" w:noHBand="0" w:noVBand="0"/>
      </w:tblPr>
      <w:tblGrid>
        <w:gridCol w:w="4420"/>
        <w:gridCol w:w="4714"/>
      </w:tblGrid>
      <w:tr w:rsidR="00DB1FE7" w:rsidTr="00184352">
        <w:trPr>
          <w:trHeight w:val="2835"/>
          <w:jc w:val="center"/>
        </w:trPr>
        <w:tc>
          <w:tcPr>
            <w:tcW w:w="4420" w:type="dxa"/>
          </w:tcPr>
          <w:p w:rsidR="00E90E99" w:rsidRPr="004D5C23" w:rsidRDefault="00E90E99" w:rsidP="00DB1FE7">
            <w:pPr>
              <w:rPr>
                <w:b/>
                <w:i/>
                <w:sz w:val="24"/>
                <w:szCs w:val="20"/>
                <w:lang w:val="vi-VN"/>
              </w:rPr>
            </w:pPr>
          </w:p>
          <w:p w:rsidR="00DB1FE7" w:rsidRPr="004D5C23" w:rsidRDefault="00DB1FE7" w:rsidP="00DB1FE7">
            <w:pPr>
              <w:rPr>
                <w:b/>
                <w:i/>
                <w:sz w:val="24"/>
                <w:szCs w:val="20"/>
                <w:lang w:val="vi-VN"/>
              </w:rPr>
            </w:pPr>
            <w:r w:rsidRPr="004D5C23">
              <w:rPr>
                <w:b/>
                <w:i/>
                <w:sz w:val="24"/>
                <w:szCs w:val="20"/>
                <w:lang w:val="vi-VN"/>
              </w:rPr>
              <w:t>Nơi nhận:</w:t>
            </w:r>
          </w:p>
          <w:p w:rsidR="00DB1FE7" w:rsidRPr="004D5C23" w:rsidRDefault="00DB1FE7" w:rsidP="00DB1FE7">
            <w:pPr>
              <w:rPr>
                <w:sz w:val="22"/>
                <w:szCs w:val="20"/>
                <w:lang w:val="vi-VN"/>
              </w:rPr>
            </w:pPr>
            <w:r w:rsidRPr="004D5C23">
              <w:rPr>
                <w:sz w:val="22"/>
                <w:szCs w:val="20"/>
                <w:lang w:val="vi-VN"/>
              </w:rPr>
              <w:t>- Như trên;</w:t>
            </w:r>
          </w:p>
          <w:p w:rsidR="008C251B" w:rsidRPr="004D5C23" w:rsidRDefault="008C251B" w:rsidP="00DB1FE7">
            <w:pPr>
              <w:rPr>
                <w:sz w:val="22"/>
                <w:szCs w:val="20"/>
                <w:lang w:val="vi-VN"/>
              </w:rPr>
            </w:pPr>
            <w:r w:rsidRPr="004D5C23">
              <w:rPr>
                <w:sz w:val="22"/>
                <w:szCs w:val="20"/>
                <w:lang w:val="vi-VN"/>
              </w:rPr>
              <w:t xml:space="preserve">- PTTg CP </w:t>
            </w:r>
            <w:r w:rsidR="009E0800" w:rsidRPr="004D5C23">
              <w:rPr>
                <w:sz w:val="22"/>
                <w:szCs w:val="20"/>
                <w:lang w:val="vi-VN"/>
              </w:rPr>
              <w:t>Vũ Đức Đam</w:t>
            </w:r>
            <w:r w:rsidR="00FB00EA" w:rsidRPr="004D5C23">
              <w:rPr>
                <w:sz w:val="22"/>
                <w:szCs w:val="20"/>
                <w:lang w:val="vi-VN"/>
              </w:rPr>
              <w:t xml:space="preserve"> (để b/c)</w:t>
            </w:r>
            <w:r w:rsidRPr="004D5C23">
              <w:rPr>
                <w:sz w:val="22"/>
                <w:szCs w:val="20"/>
                <w:lang w:val="vi-VN"/>
              </w:rPr>
              <w:t xml:space="preserve">; </w:t>
            </w:r>
          </w:p>
          <w:p w:rsidR="00AB0E46" w:rsidRPr="004D5C23" w:rsidRDefault="00AB0E46" w:rsidP="00DB1FE7">
            <w:pPr>
              <w:rPr>
                <w:sz w:val="22"/>
                <w:szCs w:val="20"/>
                <w:lang w:val="vi-VN"/>
              </w:rPr>
            </w:pPr>
            <w:r w:rsidRPr="004D5C23">
              <w:rPr>
                <w:sz w:val="22"/>
                <w:szCs w:val="20"/>
                <w:lang w:val="vi-VN"/>
              </w:rPr>
              <w:t xml:space="preserve">- </w:t>
            </w:r>
            <w:r w:rsidR="00184352" w:rsidRPr="004D5C23">
              <w:rPr>
                <w:sz w:val="22"/>
                <w:szCs w:val="20"/>
                <w:lang w:val="vi-VN"/>
              </w:rPr>
              <w:t xml:space="preserve">Các </w:t>
            </w:r>
            <w:r w:rsidRPr="004D5C23">
              <w:rPr>
                <w:sz w:val="22"/>
                <w:szCs w:val="20"/>
                <w:lang w:val="vi-VN"/>
              </w:rPr>
              <w:t>Bộ</w:t>
            </w:r>
            <w:r w:rsidR="00184352" w:rsidRPr="004D5C23">
              <w:rPr>
                <w:sz w:val="22"/>
                <w:szCs w:val="20"/>
                <w:lang w:val="vi-VN"/>
              </w:rPr>
              <w:t>:</w:t>
            </w:r>
            <w:r w:rsidRPr="004D5C23">
              <w:rPr>
                <w:sz w:val="22"/>
                <w:szCs w:val="20"/>
                <w:lang w:val="vi-VN"/>
              </w:rPr>
              <w:t xml:space="preserve"> Công Thương, Tài chính</w:t>
            </w:r>
            <w:r w:rsidR="00FB00EA" w:rsidRPr="004D5C23">
              <w:rPr>
                <w:sz w:val="22"/>
                <w:szCs w:val="20"/>
                <w:lang w:val="vi-VN"/>
              </w:rPr>
              <w:t xml:space="preserve"> (TCHQ)</w:t>
            </w:r>
            <w:r w:rsidR="00184352" w:rsidRPr="004D5C23">
              <w:rPr>
                <w:sz w:val="22"/>
                <w:szCs w:val="20"/>
                <w:lang w:val="vi-VN"/>
              </w:rPr>
              <w:t>, Tư pháp</w:t>
            </w:r>
            <w:r w:rsidRPr="004D5C23">
              <w:rPr>
                <w:sz w:val="22"/>
                <w:szCs w:val="20"/>
                <w:lang w:val="vi-VN"/>
              </w:rPr>
              <w:t xml:space="preserve"> (để p/h);</w:t>
            </w:r>
          </w:p>
          <w:p w:rsidR="00C86B1A" w:rsidRPr="004D5C23" w:rsidRDefault="00C86B1A" w:rsidP="00DB1FE7">
            <w:pPr>
              <w:rPr>
                <w:sz w:val="22"/>
                <w:szCs w:val="20"/>
                <w:lang w:val="vi-VN"/>
              </w:rPr>
            </w:pPr>
            <w:r w:rsidRPr="004D5C23">
              <w:rPr>
                <w:sz w:val="22"/>
                <w:szCs w:val="20"/>
                <w:lang w:val="vi-VN"/>
              </w:rPr>
              <w:t>- Văn phòng Chính phủ (Vụ KTTH);</w:t>
            </w:r>
          </w:p>
          <w:p w:rsidR="007F115C" w:rsidRPr="004D5C23" w:rsidRDefault="007F115C" w:rsidP="00DB1FE7">
            <w:pPr>
              <w:rPr>
                <w:sz w:val="22"/>
                <w:szCs w:val="20"/>
                <w:lang w:val="vi-VN"/>
              </w:rPr>
            </w:pPr>
            <w:r w:rsidRPr="004D5C23">
              <w:rPr>
                <w:sz w:val="22"/>
                <w:szCs w:val="20"/>
                <w:lang w:val="vi-VN"/>
              </w:rPr>
              <w:t>- Bộ trưởng</w:t>
            </w:r>
            <w:r w:rsidR="00C86B1A" w:rsidRPr="004D5C23">
              <w:rPr>
                <w:sz w:val="22"/>
                <w:szCs w:val="20"/>
                <w:lang w:val="vi-VN"/>
              </w:rPr>
              <w:t xml:space="preserve"> </w:t>
            </w:r>
            <w:r w:rsidR="002160C6" w:rsidRPr="004D5C23">
              <w:rPr>
                <w:sz w:val="22"/>
                <w:szCs w:val="20"/>
                <w:lang w:val="vi-VN"/>
              </w:rPr>
              <w:t>và các Thứ trưởng</w:t>
            </w:r>
            <w:r w:rsidRPr="004D5C23">
              <w:rPr>
                <w:sz w:val="22"/>
                <w:szCs w:val="20"/>
                <w:lang w:val="vi-VN"/>
              </w:rPr>
              <w:t>;</w:t>
            </w:r>
          </w:p>
          <w:p w:rsidR="00D971EE" w:rsidRPr="004D5C23" w:rsidRDefault="00D971EE" w:rsidP="00DB1FE7">
            <w:pPr>
              <w:rPr>
                <w:sz w:val="22"/>
                <w:szCs w:val="20"/>
                <w:lang w:val="vi-VN"/>
              </w:rPr>
            </w:pPr>
            <w:r w:rsidRPr="004D5C23">
              <w:rPr>
                <w:sz w:val="22"/>
                <w:szCs w:val="20"/>
                <w:lang w:val="vi-VN"/>
              </w:rPr>
              <w:t>- Vụ Pháp chế (để p/h);</w:t>
            </w:r>
          </w:p>
          <w:p w:rsidR="00184352" w:rsidRPr="004D5C23" w:rsidRDefault="00184352" w:rsidP="00DB1FE7">
            <w:pPr>
              <w:rPr>
                <w:sz w:val="22"/>
                <w:szCs w:val="20"/>
                <w:lang w:val="vi-VN"/>
              </w:rPr>
            </w:pPr>
            <w:r w:rsidRPr="004D5C23">
              <w:rPr>
                <w:sz w:val="22"/>
                <w:szCs w:val="20"/>
                <w:lang w:val="vi-VN"/>
              </w:rPr>
              <w:t>- Vụ Khoa học và Công nghệ (để p/h);</w:t>
            </w:r>
          </w:p>
          <w:p w:rsidR="00DB1FE7" w:rsidRDefault="00DB1FE7" w:rsidP="00DB1FE7">
            <w:pPr>
              <w:rPr>
                <w:szCs w:val="20"/>
                <w:lang w:val="en-AU"/>
              </w:rPr>
            </w:pPr>
            <w:r>
              <w:rPr>
                <w:sz w:val="22"/>
                <w:szCs w:val="20"/>
                <w:lang w:val="en-AU"/>
              </w:rPr>
              <w:t>- Lưu: VT, CNTT.</w:t>
            </w:r>
          </w:p>
        </w:tc>
        <w:tc>
          <w:tcPr>
            <w:tcW w:w="4714" w:type="dxa"/>
          </w:tcPr>
          <w:p w:rsidR="00B977A6" w:rsidRDefault="00B977A6" w:rsidP="00B977A6">
            <w:pPr>
              <w:ind w:right="-1"/>
              <w:jc w:val="center"/>
              <w:rPr>
                <w:b/>
                <w:spacing w:val="-6"/>
                <w:sz w:val="26"/>
                <w:szCs w:val="26"/>
                <w:lang w:val="en-AU"/>
              </w:rPr>
            </w:pPr>
            <w:r>
              <w:rPr>
                <w:b/>
                <w:spacing w:val="-6"/>
                <w:sz w:val="26"/>
                <w:szCs w:val="26"/>
                <w:lang w:val="en-AU"/>
              </w:rPr>
              <w:t>BỘ TRƯỞNG</w:t>
            </w:r>
          </w:p>
          <w:p w:rsidR="00B977A6" w:rsidRDefault="00B977A6" w:rsidP="00B977A6">
            <w:pPr>
              <w:ind w:right="-1"/>
              <w:jc w:val="center"/>
              <w:rPr>
                <w:szCs w:val="20"/>
                <w:lang w:val="en-AU"/>
              </w:rPr>
            </w:pPr>
          </w:p>
          <w:p w:rsidR="00620559" w:rsidRDefault="00620559" w:rsidP="00B977A6">
            <w:pPr>
              <w:ind w:right="-1"/>
              <w:jc w:val="center"/>
              <w:rPr>
                <w:szCs w:val="20"/>
                <w:lang w:val="en-AU"/>
              </w:rPr>
            </w:pPr>
          </w:p>
          <w:p w:rsidR="00EE7BDE" w:rsidRDefault="00EE7BDE" w:rsidP="00B977A6">
            <w:pPr>
              <w:ind w:right="-1"/>
              <w:jc w:val="center"/>
              <w:rPr>
                <w:szCs w:val="20"/>
                <w:lang w:val="en-AU"/>
              </w:rPr>
            </w:pPr>
          </w:p>
          <w:p w:rsidR="00EE7BDE" w:rsidRPr="00620559" w:rsidRDefault="00EE7BDE" w:rsidP="00B977A6">
            <w:pPr>
              <w:ind w:right="-1"/>
              <w:jc w:val="center"/>
              <w:rPr>
                <w:szCs w:val="20"/>
                <w:lang w:val="en-AU"/>
              </w:rPr>
            </w:pPr>
          </w:p>
          <w:p w:rsidR="00305C41" w:rsidRDefault="00305C41" w:rsidP="003F2993">
            <w:pPr>
              <w:keepNext/>
              <w:spacing w:after="120"/>
              <w:ind w:right="-1"/>
              <w:outlineLvl w:val="1"/>
              <w:rPr>
                <w:b/>
                <w:lang w:val="en-US"/>
              </w:rPr>
            </w:pPr>
          </w:p>
          <w:p w:rsidR="00F726C0" w:rsidRDefault="00F557E1" w:rsidP="003F2993">
            <w:pPr>
              <w:keepNext/>
              <w:spacing w:after="120"/>
              <w:ind w:right="-1"/>
              <w:outlineLvl w:val="1"/>
              <w:rPr>
                <w:b/>
                <w:lang w:val="en-US"/>
              </w:rPr>
            </w:pPr>
            <w:r>
              <w:rPr>
                <w:b/>
                <w:lang w:val="en-US"/>
              </w:rPr>
              <w:t xml:space="preserve">  </w:t>
            </w:r>
          </w:p>
          <w:p w:rsidR="0010052D" w:rsidRPr="0027296E" w:rsidRDefault="00F726C0" w:rsidP="007360C4">
            <w:pPr>
              <w:keepNext/>
              <w:spacing w:after="120"/>
              <w:ind w:right="-1"/>
              <w:jc w:val="center"/>
              <w:outlineLvl w:val="1"/>
              <w:rPr>
                <w:b/>
                <w:lang w:val="en-US"/>
              </w:rPr>
            </w:pPr>
            <w:r>
              <w:rPr>
                <w:b/>
                <w:lang w:val="en-US"/>
              </w:rPr>
              <w:t xml:space="preserve"> </w:t>
            </w:r>
            <w:r w:rsidR="007360C4">
              <w:rPr>
                <w:b/>
                <w:lang w:val="en-US"/>
              </w:rPr>
              <w:t>Nguyễn Mạnh Hùng</w:t>
            </w:r>
          </w:p>
        </w:tc>
      </w:tr>
    </w:tbl>
    <w:p w:rsidR="00352892" w:rsidRDefault="00352892" w:rsidP="00FB00EA">
      <w:pPr>
        <w:keepNext/>
        <w:widowControl w:val="0"/>
        <w:rPr>
          <w:i/>
          <w:sz w:val="24"/>
          <w:szCs w:val="24"/>
          <w:lang w:val="en-US"/>
        </w:rPr>
      </w:pPr>
    </w:p>
    <w:p w:rsidR="008B624B" w:rsidRDefault="008B624B">
      <w:pPr>
        <w:spacing w:before="120" w:after="120" w:line="257" w:lineRule="auto"/>
        <w:ind w:firstLine="567"/>
        <w:jc w:val="both"/>
      </w:pPr>
    </w:p>
    <w:sectPr w:rsidR="008B624B" w:rsidSect="00FF181C">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58" w:rsidRDefault="00A40458">
      <w:r>
        <w:separator/>
      </w:r>
    </w:p>
  </w:endnote>
  <w:endnote w:type="continuationSeparator" w:id="0">
    <w:p w:rsidR="00A40458" w:rsidRDefault="00A4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1A" w:rsidRDefault="005D7847" w:rsidP="00F0352D">
    <w:pPr>
      <w:pStyle w:val="Footer"/>
      <w:framePr w:wrap="around" w:vAnchor="text" w:hAnchor="margin" w:xAlign="center" w:y="1"/>
      <w:rPr>
        <w:rStyle w:val="PageNumber"/>
      </w:rPr>
    </w:pPr>
    <w:r>
      <w:rPr>
        <w:rStyle w:val="PageNumber"/>
      </w:rPr>
      <w:fldChar w:fldCharType="begin"/>
    </w:r>
    <w:r w:rsidR="00C86B1A">
      <w:rPr>
        <w:rStyle w:val="PageNumber"/>
      </w:rPr>
      <w:instrText xml:space="preserve">PAGE  </w:instrText>
    </w:r>
    <w:r>
      <w:rPr>
        <w:rStyle w:val="PageNumber"/>
      </w:rPr>
      <w:fldChar w:fldCharType="end"/>
    </w:r>
  </w:p>
  <w:p w:rsidR="00C86B1A" w:rsidRDefault="00C86B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966402"/>
      <w:docPartObj>
        <w:docPartGallery w:val="Page Numbers (Bottom of Page)"/>
        <w:docPartUnique/>
      </w:docPartObj>
    </w:sdtPr>
    <w:sdtEndPr>
      <w:rPr>
        <w:noProof/>
      </w:rPr>
    </w:sdtEndPr>
    <w:sdtContent>
      <w:p w:rsidR="000F1E06" w:rsidRDefault="000F1E06">
        <w:pPr>
          <w:pStyle w:val="Footer"/>
          <w:jc w:val="right"/>
        </w:pPr>
        <w:r>
          <w:fldChar w:fldCharType="begin"/>
        </w:r>
        <w:r>
          <w:instrText xml:space="preserve"> PAGE   \* MERGEFORMAT </w:instrText>
        </w:r>
        <w:r>
          <w:fldChar w:fldCharType="separate"/>
        </w:r>
        <w:r w:rsidR="00A40458">
          <w:rPr>
            <w:noProof/>
          </w:rPr>
          <w:t>1</w:t>
        </w:r>
        <w:r>
          <w:rPr>
            <w:noProof/>
          </w:rPr>
          <w:fldChar w:fldCharType="end"/>
        </w:r>
      </w:p>
    </w:sdtContent>
  </w:sdt>
  <w:p w:rsidR="00C86B1A" w:rsidRDefault="00C86B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58" w:rsidRDefault="00A40458">
      <w:r>
        <w:separator/>
      </w:r>
    </w:p>
  </w:footnote>
  <w:footnote w:type="continuationSeparator" w:id="0">
    <w:p w:rsidR="00A40458" w:rsidRDefault="00A40458">
      <w:r>
        <w:continuationSeparator/>
      </w:r>
    </w:p>
  </w:footnote>
  <w:footnote w:id="1">
    <w:p w:rsidR="007447BB" w:rsidRDefault="007447BB" w:rsidP="007447BB">
      <w:pPr>
        <w:pStyle w:val="FootnoteText"/>
        <w:jc w:val="both"/>
      </w:pPr>
      <w:r>
        <w:rPr>
          <w:rStyle w:val="FootnoteReference"/>
        </w:rPr>
        <w:footnoteRef/>
      </w:r>
      <w:r>
        <w:t xml:space="preserve"> </w:t>
      </w:r>
      <w:r w:rsidRPr="007447BB">
        <w:rPr>
          <w:color w:val="000000"/>
          <w:sz w:val="22"/>
          <w:szCs w:val="22"/>
          <w:shd w:val="clear" w:color="auto" w:fill="FFFFFF"/>
        </w:rPr>
        <w:t>Báo cáo “Import restrictions on used electric and electronic equipment” Ministry of Environment and Food - Denmark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7D61"/>
    <w:multiLevelType w:val="hybridMultilevel"/>
    <w:tmpl w:val="6584F8E0"/>
    <w:lvl w:ilvl="0" w:tplc="C4C2F0E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B9F655C"/>
    <w:multiLevelType w:val="hybridMultilevel"/>
    <w:tmpl w:val="D3922224"/>
    <w:lvl w:ilvl="0" w:tplc="0FBCF8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67C760B"/>
    <w:multiLevelType w:val="hybridMultilevel"/>
    <w:tmpl w:val="54FCE2D6"/>
    <w:lvl w:ilvl="0" w:tplc="5ECADE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384F33"/>
    <w:multiLevelType w:val="hybridMultilevel"/>
    <w:tmpl w:val="54FCE2D6"/>
    <w:lvl w:ilvl="0" w:tplc="5ECADE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9831B36"/>
    <w:multiLevelType w:val="hybridMultilevel"/>
    <w:tmpl w:val="9D00B284"/>
    <w:lvl w:ilvl="0" w:tplc="B9708D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3A83856"/>
    <w:multiLevelType w:val="hybridMultilevel"/>
    <w:tmpl w:val="54FCE2D6"/>
    <w:lvl w:ilvl="0" w:tplc="5ECADE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BA07711"/>
    <w:multiLevelType w:val="hybridMultilevel"/>
    <w:tmpl w:val="750E2D20"/>
    <w:lvl w:ilvl="0" w:tplc="3DB6E2F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AB1788"/>
    <w:multiLevelType w:val="hybridMultilevel"/>
    <w:tmpl w:val="C582B41E"/>
    <w:lvl w:ilvl="0" w:tplc="3B0247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E1737E"/>
    <w:multiLevelType w:val="hybridMultilevel"/>
    <w:tmpl w:val="5C14DE74"/>
    <w:lvl w:ilvl="0" w:tplc="9D4864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56F661F6"/>
    <w:multiLevelType w:val="hybridMultilevel"/>
    <w:tmpl w:val="017AFAB4"/>
    <w:lvl w:ilvl="0" w:tplc="01CEB04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90733AC"/>
    <w:multiLevelType w:val="hybridMultilevel"/>
    <w:tmpl w:val="698CBBEA"/>
    <w:lvl w:ilvl="0" w:tplc="E2687218">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5C7F4BAF"/>
    <w:multiLevelType w:val="hybridMultilevel"/>
    <w:tmpl w:val="4FE67B92"/>
    <w:lvl w:ilvl="0" w:tplc="938A8D1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4F42F89"/>
    <w:multiLevelType w:val="hybridMultilevel"/>
    <w:tmpl w:val="6792DF4A"/>
    <w:lvl w:ilvl="0" w:tplc="B38C6E1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1AA6062"/>
    <w:multiLevelType w:val="hybridMultilevel"/>
    <w:tmpl w:val="2346A4C6"/>
    <w:lvl w:ilvl="0" w:tplc="56C2B8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496777A"/>
    <w:multiLevelType w:val="hybridMultilevel"/>
    <w:tmpl w:val="EE26DC3E"/>
    <w:lvl w:ilvl="0" w:tplc="442E0A3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1"/>
  </w:num>
  <w:num w:numId="2">
    <w:abstractNumId w:val="4"/>
  </w:num>
  <w:num w:numId="3">
    <w:abstractNumId w:val="0"/>
  </w:num>
  <w:num w:numId="4">
    <w:abstractNumId w:val="7"/>
  </w:num>
  <w:num w:numId="5">
    <w:abstractNumId w:val="9"/>
  </w:num>
  <w:num w:numId="6">
    <w:abstractNumId w:val="13"/>
  </w:num>
  <w:num w:numId="7">
    <w:abstractNumId w:val="1"/>
  </w:num>
  <w:num w:numId="8">
    <w:abstractNumId w:val="12"/>
  </w:num>
  <w:num w:numId="9">
    <w:abstractNumId w:val="14"/>
  </w:num>
  <w:num w:numId="10">
    <w:abstractNumId w:val="8"/>
  </w:num>
  <w:num w:numId="11">
    <w:abstractNumId w:val="3"/>
  </w:num>
  <w:num w:numId="12">
    <w:abstractNumId w:val="2"/>
  </w:num>
  <w:num w:numId="13">
    <w:abstractNumId w:val="5"/>
  </w:num>
  <w:num w:numId="14">
    <w:abstractNumId w:val="6"/>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84661"/>
    <w:rsid w:val="00000709"/>
    <w:rsid w:val="000011D4"/>
    <w:rsid w:val="00004159"/>
    <w:rsid w:val="000058E0"/>
    <w:rsid w:val="00007319"/>
    <w:rsid w:val="0000774A"/>
    <w:rsid w:val="00010416"/>
    <w:rsid w:val="0001044E"/>
    <w:rsid w:val="00012031"/>
    <w:rsid w:val="0001308B"/>
    <w:rsid w:val="00013691"/>
    <w:rsid w:val="000142A6"/>
    <w:rsid w:val="0001477C"/>
    <w:rsid w:val="00015A8D"/>
    <w:rsid w:val="0002106B"/>
    <w:rsid w:val="000249C9"/>
    <w:rsid w:val="000263FC"/>
    <w:rsid w:val="00026796"/>
    <w:rsid w:val="000278E0"/>
    <w:rsid w:val="00032846"/>
    <w:rsid w:val="00032FE7"/>
    <w:rsid w:val="00037B9C"/>
    <w:rsid w:val="00037CC0"/>
    <w:rsid w:val="00040567"/>
    <w:rsid w:val="0004104A"/>
    <w:rsid w:val="00041330"/>
    <w:rsid w:val="00043FCA"/>
    <w:rsid w:val="0005460C"/>
    <w:rsid w:val="00057551"/>
    <w:rsid w:val="000615E1"/>
    <w:rsid w:val="00062A28"/>
    <w:rsid w:val="00063956"/>
    <w:rsid w:val="00064727"/>
    <w:rsid w:val="00065668"/>
    <w:rsid w:val="000704C9"/>
    <w:rsid w:val="00073D4F"/>
    <w:rsid w:val="0007410A"/>
    <w:rsid w:val="00074694"/>
    <w:rsid w:val="000802B2"/>
    <w:rsid w:val="0008032B"/>
    <w:rsid w:val="00080FA1"/>
    <w:rsid w:val="00081CD7"/>
    <w:rsid w:val="00082F77"/>
    <w:rsid w:val="000869A1"/>
    <w:rsid w:val="00092663"/>
    <w:rsid w:val="000950A0"/>
    <w:rsid w:val="00096053"/>
    <w:rsid w:val="000A294E"/>
    <w:rsid w:val="000A3C03"/>
    <w:rsid w:val="000A46D0"/>
    <w:rsid w:val="000A5168"/>
    <w:rsid w:val="000B0699"/>
    <w:rsid w:val="000B1787"/>
    <w:rsid w:val="000B1B07"/>
    <w:rsid w:val="000B27F8"/>
    <w:rsid w:val="000B2A29"/>
    <w:rsid w:val="000B2B95"/>
    <w:rsid w:val="000C24A2"/>
    <w:rsid w:val="000C398C"/>
    <w:rsid w:val="000C417E"/>
    <w:rsid w:val="000C7D41"/>
    <w:rsid w:val="000C7E43"/>
    <w:rsid w:val="000D0EA1"/>
    <w:rsid w:val="000D2205"/>
    <w:rsid w:val="000D394F"/>
    <w:rsid w:val="000D53A4"/>
    <w:rsid w:val="000D59AD"/>
    <w:rsid w:val="000D5B95"/>
    <w:rsid w:val="000D69C6"/>
    <w:rsid w:val="000E4819"/>
    <w:rsid w:val="000E4958"/>
    <w:rsid w:val="000F1E06"/>
    <w:rsid w:val="000F5211"/>
    <w:rsid w:val="000F6853"/>
    <w:rsid w:val="000F756C"/>
    <w:rsid w:val="0010052D"/>
    <w:rsid w:val="001067F4"/>
    <w:rsid w:val="00107171"/>
    <w:rsid w:val="00111CBA"/>
    <w:rsid w:val="001135C7"/>
    <w:rsid w:val="00114C1B"/>
    <w:rsid w:val="00114EF3"/>
    <w:rsid w:val="0011563A"/>
    <w:rsid w:val="00115794"/>
    <w:rsid w:val="00116121"/>
    <w:rsid w:val="0011780B"/>
    <w:rsid w:val="00117B77"/>
    <w:rsid w:val="0012315D"/>
    <w:rsid w:val="00125DA7"/>
    <w:rsid w:val="001262AD"/>
    <w:rsid w:val="00132969"/>
    <w:rsid w:val="00133F42"/>
    <w:rsid w:val="00134749"/>
    <w:rsid w:val="00135CE9"/>
    <w:rsid w:val="00140EEA"/>
    <w:rsid w:val="00147A76"/>
    <w:rsid w:val="00152E1B"/>
    <w:rsid w:val="00153B8B"/>
    <w:rsid w:val="00154D8A"/>
    <w:rsid w:val="001576FF"/>
    <w:rsid w:val="00160AB6"/>
    <w:rsid w:val="001622C7"/>
    <w:rsid w:val="00162DC0"/>
    <w:rsid w:val="0016507B"/>
    <w:rsid w:val="00165AB8"/>
    <w:rsid w:val="00167F04"/>
    <w:rsid w:val="00172B8C"/>
    <w:rsid w:val="00174D15"/>
    <w:rsid w:val="00181F0B"/>
    <w:rsid w:val="00182042"/>
    <w:rsid w:val="00184352"/>
    <w:rsid w:val="00186141"/>
    <w:rsid w:val="00190EBA"/>
    <w:rsid w:val="00191AF7"/>
    <w:rsid w:val="00192FD0"/>
    <w:rsid w:val="0019306F"/>
    <w:rsid w:val="00195105"/>
    <w:rsid w:val="00196A06"/>
    <w:rsid w:val="00197BB1"/>
    <w:rsid w:val="001A0BAE"/>
    <w:rsid w:val="001A2005"/>
    <w:rsid w:val="001A3007"/>
    <w:rsid w:val="001B06D2"/>
    <w:rsid w:val="001B11E2"/>
    <w:rsid w:val="001B5BF3"/>
    <w:rsid w:val="001C0527"/>
    <w:rsid w:val="001C2F86"/>
    <w:rsid w:val="001C528B"/>
    <w:rsid w:val="001D2603"/>
    <w:rsid w:val="001D3A44"/>
    <w:rsid w:val="001D4C21"/>
    <w:rsid w:val="001D563B"/>
    <w:rsid w:val="001D5729"/>
    <w:rsid w:val="001E1679"/>
    <w:rsid w:val="001E2F58"/>
    <w:rsid w:val="001E6611"/>
    <w:rsid w:val="001E74EF"/>
    <w:rsid w:val="001F095E"/>
    <w:rsid w:val="001F188D"/>
    <w:rsid w:val="001F1A8F"/>
    <w:rsid w:val="001F1DD3"/>
    <w:rsid w:val="001F26D6"/>
    <w:rsid w:val="001F289C"/>
    <w:rsid w:val="001F3BD3"/>
    <w:rsid w:val="001F5945"/>
    <w:rsid w:val="00201CF7"/>
    <w:rsid w:val="00204D8A"/>
    <w:rsid w:val="002063C3"/>
    <w:rsid w:val="00206C31"/>
    <w:rsid w:val="00211248"/>
    <w:rsid w:val="002160C6"/>
    <w:rsid w:val="00222130"/>
    <w:rsid w:val="00225865"/>
    <w:rsid w:val="0022669A"/>
    <w:rsid w:val="0023682A"/>
    <w:rsid w:val="00237FE7"/>
    <w:rsid w:val="00240F8D"/>
    <w:rsid w:val="0024377A"/>
    <w:rsid w:val="00243F66"/>
    <w:rsid w:val="002454E9"/>
    <w:rsid w:val="002476FA"/>
    <w:rsid w:val="00250DBC"/>
    <w:rsid w:val="002541A1"/>
    <w:rsid w:val="002553C9"/>
    <w:rsid w:val="00260CF2"/>
    <w:rsid w:val="00263371"/>
    <w:rsid w:val="002643E2"/>
    <w:rsid w:val="0027296E"/>
    <w:rsid w:val="00273162"/>
    <w:rsid w:val="002738C6"/>
    <w:rsid w:val="00274FB5"/>
    <w:rsid w:val="00275CD7"/>
    <w:rsid w:val="0027778A"/>
    <w:rsid w:val="00281BC3"/>
    <w:rsid w:val="00286DCE"/>
    <w:rsid w:val="00290083"/>
    <w:rsid w:val="00290196"/>
    <w:rsid w:val="00291C5A"/>
    <w:rsid w:val="00293800"/>
    <w:rsid w:val="002952DC"/>
    <w:rsid w:val="00296AF4"/>
    <w:rsid w:val="002A0EC0"/>
    <w:rsid w:val="002A20E6"/>
    <w:rsid w:val="002A36C4"/>
    <w:rsid w:val="002A637D"/>
    <w:rsid w:val="002A7934"/>
    <w:rsid w:val="002B4C3E"/>
    <w:rsid w:val="002B63A2"/>
    <w:rsid w:val="002C0DE7"/>
    <w:rsid w:val="002C1361"/>
    <w:rsid w:val="002C1CA0"/>
    <w:rsid w:val="002C49AF"/>
    <w:rsid w:val="002C567A"/>
    <w:rsid w:val="002C5F9C"/>
    <w:rsid w:val="002D6797"/>
    <w:rsid w:val="002E3A97"/>
    <w:rsid w:val="002F09F3"/>
    <w:rsid w:val="002F1728"/>
    <w:rsid w:val="002F1CAC"/>
    <w:rsid w:val="002F7A18"/>
    <w:rsid w:val="002F7B3A"/>
    <w:rsid w:val="00300CF9"/>
    <w:rsid w:val="003028A2"/>
    <w:rsid w:val="003031F2"/>
    <w:rsid w:val="00303814"/>
    <w:rsid w:val="00303C67"/>
    <w:rsid w:val="00305C41"/>
    <w:rsid w:val="00305E09"/>
    <w:rsid w:val="0030633D"/>
    <w:rsid w:val="0030646E"/>
    <w:rsid w:val="00307C21"/>
    <w:rsid w:val="00310C45"/>
    <w:rsid w:val="00320058"/>
    <w:rsid w:val="00321349"/>
    <w:rsid w:val="003213D4"/>
    <w:rsid w:val="00321E10"/>
    <w:rsid w:val="00322D50"/>
    <w:rsid w:val="00322E80"/>
    <w:rsid w:val="003233B2"/>
    <w:rsid w:val="00324740"/>
    <w:rsid w:val="00326645"/>
    <w:rsid w:val="003331B3"/>
    <w:rsid w:val="003333BE"/>
    <w:rsid w:val="0033627B"/>
    <w:rsid w:val="0033699E"/>
    <w:rsid w:val="00337D34"/>
    <w:rsid w:val="003409A8"/>
    <w:rsid w:val="003419C5"/>
    <w:rsid w:val="00341EFB"/>
    <w:rsid w:val="003423DB"/>
    <w:rsid w:val="00342F59"/>
    <w:rsid w:val="00343585"/>
    <w:rsid w:val="00344695"/>
    <w:rsid w:val="003507FF"/>
    <w:rsid w:val="003510C1"/>
    <w:rsid w:val="003512CD"/>
    <w:rsid w:val="00352892"/>
    <w:rsid w:val="00356398"/>
    <w:rsid w:val="00357288"/>
    <w:rsid w:val="00361146"/>
    <w:rsid w:val="003625E6"/>
    <w:rsid w:val="00362C5A"/>
    <w:rsid w:val="00362CDF"/>
    <w:rsid w:val="0037038B"/>
    <w:rsid w:val="003721B2"/>
    <w:rsid w:val="00372E71"/>
    <w:rsid w:val="00375EC3"/>
    <w:rsid w:val="00376684"/>
    <w:rsid w:val="00377956"/>
    <w:rsid w:val="0037795C"/>
    <w:rsid w:val="003825C9"/>
    <w:rsid w:val="003870DF"/>
    <w:rsid w:val="00387455"/>
    <w:rsid w:val="00392954"/>
    <w:rsid w:val="00393CF8"/>
    <w:rsid w:val="003961C7"/>
    <w:rsid w:val="0039725D"/>
    <w:rsid w:val="003A02D1"/>
    <w:rsid w:val="003A04FE"/>
    <w:rsid w:val="003A5D83"/>
    <w:rsid w:val="003A5E8B"/>
    <w:rsid w:val="003A6228"/>
    <w:rsid w:val="003A7152"/>
    <w:rsid w:val="003B063F"/>
    <w:rsid w:val="003B0EF2"/>
    <w:rsid w:val="003B41FC"/>
    <w:rsid w:val="003B4D34"/>
    <w:rsid w:val="003C0551"/>
    <w:rsid w:val="003C37A6"/>
    <w:rsid w:val="003C6A88"/>
    <w:rsid w:val="003C76A4"/>
    <w:rsid w:val="003D15A0"/>
    <w:rsid w:val="003D7550"/>
    <w:rsid w:val="003E0379"/>
    <w:rsid w:val="003E23CF"/>
    <w:rsid w:val="003F25BA"/>
    <w:rsid w:val="003F2993"/>
    <w:rsid w:val="003F4704"/>
    <w:rsid w:val="0040175D"/>
    <w:rsid w:val="0040237B"/>
    <w:rsid w:val="004031BC"/>
    <w:rsid w:val="0040414D"/>
    <w:rsid w:val="004051E9"/>
    <w:rsid w:val="00406678"/>
    <w:rsid w:val="0041088C"/>
    <w:rsid w:val="00412B87"/>
    <w:rsid w:val="00420664"/>
    <w:rsid w:val="00420A11"/>
    <w:rsid w:val="00421053"/>
    <w:rsid w:val="004245F6"/>
    <w:rsid w:val="004247A9"/>
    <w:rsid w:val="00426D19"/>
    <w:rsid w:val="00430D50"/>
    <w:rsid w:val="00432037"/>
    <w:rsid w:val="00436225"/>
    <w:rsid w:val="00437266"/>
    <w:rsid w:val="00443A17"/>
    <w:rsid w:val="00444F01"/>
    <w:rsid w:val="00446398"/>
    <w:rsid w:val="0045117A"/>
    <w:rsid w:val="00454271"/>
    <w:rsid w:val="00456789"/>
    <w:rsid w:val="00461A68"/>
    <w:rsid w:val="004628E9"/>
    <w:rsid w:val="00462B39"/>
    <w:rsid w:val="004656F3"/>
    <w:rsid w:val="004721B1"/>
    <w:rsid w:val="00473B64"/>
    <w:rsid w:val="00473F33"/>
    <w:rsid w:val="00475479"/>
    <w:rsid w:val="00480605"/>
    <w:rsid w:val="00481BE4"/>
    <w:rsid w:val="00482C31"/>
    <w:rsid w:val="00483CD8"/>
    <w:rsid w:val="004857DD"/>
    <w:rsid w:val="00486942"/>
    <w:rsid w:val="00490BD1"/>
    <w:rsid w:val="00490D7F"/>
    <w:rsid w:val="004911E3"/>
    <w:rsid w:val="00491C5B"/>
    <w:rsid w:val="00491E54"/>
    <w:rsid w:val="004929F2"/>
    <w:rsid w:val="00495AB4"/>
    <w:rsid w:val="0049794B"/>
    <w:rsid w:val="004A0129"/>
    <w:rsid w:val="004A10A1"/>
    <w:rsid w:val="004A18FB"/>
    <w:rsid w:val="004A1D6A"/>
    <w:rsid w:val="004B173E"/>
    <w:rsid w:val="004B2825"/>
    <w:rsid w:val="004B3752"/>
    <w:rsid w:val="004B7067"/>
    <w:rsid w:val="004C5180"/>
    <w:rsid w:val="004C52B8"/>
    <w:rsid w:val="004C6D78"/>
    <w:rsid w:val="004C6DB6"/>
    <w:rsid w:val="004C721D"/>
    <w:rsid w:val="004C7450"/>
    <w:rsid w:val="004D112B"/>
    <w:rsid w:val="004D192A"/>
    <w:rsid w:val="004D4331"/>
    <w:rsid w:val="004D52FB"/>
    <w:rsid w:val="004D5C23"/>
    <w:rsid w:val="004D6512"/>
    <w:rsid w:val="004D6780"/>
    <w:rsid w:val="004E0555"/>
    <w:rsid w:val="004E0CB5"/>
    <w:rsid w:val="004E36CC"/>
    <w:rsid w:val="004E526E"/>
    <w:rsid w:val="004E74CB"/>
    <w:rsid w:val="004E7FE2"/>
    <w:rsid w:val="004F3817"/>
    <w:rsid w:val="004F3DB5"/>
    <w:rsid w:val="004F4945"/>
    <w:rsid w:val="004F5CEF"/>
    <w:rsid w:val="00500226"/>
    <w:rsid w:val="0050058B"/>
    <w:rsid w:val="00500737"/>
    <w:rsid w:val="00500795"/>
    <w:rsid w:val="00500876"/>
    <w:rsid w:val="00502C77"/>
    <w:rsid w:val="00503321"/>
    <w:rsid w:val="00503461"/>
    <w:rsid w:val="00504C77"/>
    <w:rsid w:val="0050615A"/>
    <w:rsid w:val="00506346"/>
    <w:rsid w:val="00510633"/>
    <w:rsid w:val="00512C6E"/>
    <w:rsid w:val="00513933"/>
    <w:rsid w:val="00513B5E"/>
    <w:rsid w:val="00514232"/>
    <w:rsid w:val="005150EB"/>
    <w:rsid w:val="0051688A"/>
    <w:rsid w:val="00516AB6"/>
    <w:rsid w:val="0051741D"/>
    <w:rsid w:val="005235B2"/>
    <w:rsid w:val="00523EA4"/>
    <w:rsid w:val="00524552"/>
    <w:rsid w:val="0052628A"/>
    <w:rsid w:val="0053055B"/>
    <w:rsid w:val="00530F9D"/>
    <w:rsid w:val="00532857"/>
    <w:rsid w:val="00532E13"/>
    <w:rsid w:val="00533469"/>
    <w:rsid w:val="005340CE"/>
    <w:rsid w:val="00534E35"/>
    <w:rsid w:val="00534F67"/>
    <w:rsid w:val="00535259"/>
    <w:rsid w:val="00541B5E"/>
    <w:rsid w:val="00541ECC"/>
    <w:rsid w:val="00543338"/>
    <w:rsid w:val="00546759"/>
    <w:rsid w:val="00552520"/>
    <w:rsid w:val="00553D02"/>
    <w:rsid w:val="00555703"/>
    <w:rsid w:val="0056134D"/>
    <w:rsid w:val="00563B6B"/>
    <w:rsid w:val="00564EF7"/>
    <w:rsid w:val="00567B59"/>
    <w:rsid w:val="00572350"/>
    <w:rsid w:val="00572FDB"/>
    <w:rsid w:val="00574E65"/>
    <w:rsid w:val="00576D94"/>
    <w:rsid w:val="00582404"/>
    <w:rsid w:val="00583FF0"/>
    <w:rsid w:val="0058470A"/>
    <w:rsid w:val="00585468"/>
    <w:rsid w:val="005868DE"/>
    <w:rsid w:val="00591FBA"/>
    <w:rsid w:val="00594E72"/>
    <w:rsid w:val="005950D8"/>
    <w:rsid w:val="00595F18"/>
    <w:rsid w:val="005A5991"/>
    <w:rsid w:val="005A5BBA"/>
    <w:rsid w:val="005A5E4E"/>
    <w:rsid w:val="005A704B"/>
    <w:rsid w:val="005B6946"/>
    <w:rsid w:val="005C0B62"/>
    <w:rsid w:val="005C653E"/>
    <w:rsid w:val="005D29A3"/>
    <w:rsid w:val="005D5A4B"/>
    <w:rsid w:val="005D76E8"/>
    <w:rsid w:val="005D77CA"/>
    <w:rsid w:val="005D7847"/>
    <w:rsid w:val="005E003A"/>
    <w:rsid w:val="005E7A9C"/>
    <w:rsid w:val="005F274A"/>
    <w:rsid w:val="005F2F33"/>
    <w:rsid w:val="005F3261"/>
    <w:rsid w:val="005F60DC"/>
    <w:rsid w:val="00601C5A"/>
    <w:rsid w:val="006061DD"/>
    <w:rsid w:val="00607BF9"/>
    <w:rsid w:val="00611351"/>
    <w:rsid w:val="00611922"/>
    <w:rsid w:val="006121AA"/>
    <w:rsid w:val="0062029A"/>
    <w:rsid w:val="00620559"/>
    <w:rsid w:val="00620D1F"/>
    <w:rsid w:val="006217EB"/>
    <w:rsid w:val="006226BA"/>
    <w:rsid w:val="0062607E"/>
    <w:rsid w:val="006263B8"/>
    <w:rsid w:val="00632140"/>
    <w:rsid w:val="00633D2B"/>
    <w:rsid w:val="006349C7"/>
    <w:rsid w:val="00634EAB"/>
    <w:rsid w:val="00635808"/>
    <w:rsid w:val="00635ABE"/>
    <w:rsid w:val="0063611B"/>
    <w:rsid w:val="006367BD"/>
    <w:rsid w:val="006406B6"/>
    <w:rsid w:val="0064222D"/>
    <w:rsid w:val="006457C1"/>
    <w:rsid w:val="00651036"/>
    <w:rsid w:val="006568C3"/>
    <w:rsid w:val="00661CCB"/>
    <w:rsid w:val="00663793"/>
    <w:rsid w:val="0066497F"/>
    <w:rsid w:val="00666B89"/>
    <w:rsid w:val="006703B0"/>
    <w:rsid w:val="00670EB0"/>
    <w:rsid w:val="00671037"/>
    <w:rsid w:val="006735A6"/>
    <w:rsid w:val="00673662"/>
    <w:rsid w:val="00674E9C"/>
    <w:rsid w:val="00675487"/>
    <w:rsid w:val="00675604"/>
    <w:rsid w:val="0067686B"/>
    <w:rsid w:val="00676D28"/>
    <w:rsid w:val="00677ED3"/>
    <w:rsid w:val="00680C2A"/>
    <w:rsid w:val="00682DC2"/>
    <w:rsid w:val="0068551B"/>
    <w:rsid w:val="00690E0D"/>
    <w:rsid w:val="00691E24"/>
    <w:rsid w:val="00693CC0"/>
    <w:rsid w:val="00693E0A"/>
    <w:rsid w:val="00694A0E"/>
    <w:rsid w:val="00694CA5"/>
    <w:rsid w:val="006A576F"/>
    <w:rsid w:val="006A7CD4"/>
    <w:rsid w:val="006B0081"/>
    <w:rsid w:val="006B2555"/>
    <w:rsid w:val="006B6513"/>
    <w:rsid w:val="006C00F5"/>
    <w:rsid w:val="006C3000"/>
    <w:rsid w:val="006C3049"/>
    <w:rsid w:val="006D0995"/>
    <w:rsid w:val="006D1014"/>
    <w:rsid w:val="006D1D5C"/>
    <w:rsid w:val="006D2524"/>
    <w:rsid w:val="006D38D6"/>
    <w:rsid w:val="006D3CFE"/>
    <w:rsid w:val="006D795C"/>
    <w:rsid w:val="006E0008"/>
    <w:rsid w:val="006E1610"/>
    <w:rsid w:val="006E23E2"/>
    <w:rsid w:val="006E265F"/>
    <w:rsid w:val="006F022E"/>
    <w:rsid w:val="006F0ED9"/>
    <w:rsid w:val="006F1342"/>
    <w:rsid w:val="006F2A41"/>
    <w:rsid w:val="006F32CF"/>
    <w:rsid w:val="006F6F0F"/>
    <w:rsid w:val="007043A8"/>
    <w:rsid w:val="00704FB1"/>
    <w:rsid w:val="00710A44"/>
    <w:rsid w:val="00711C41"/>
    <w:rsid w:val="007125DB"/>
    <w:rsid w:val="00713AAD"/>
    <w:rsid w:val="00716C84"/>
    <w:rsid w:val="0071735B"/>
    <w:rsid w:val="00717658"/>
    <w:rsid w:val="00717834"/>
    <w:rsid w:val="00717A3C"/>
    <w:rsid w:val="00724AA0"/>
    <w:rsid w:val="00726561"/>
    <w:rsid w:val="00730AEA"/>
    <w:rsid w:val="007350CE"/>
    <w:rsid w:val="0073601C"/>
    <w:rsid w:val="007360C4"/>
    <w:rsid w:val="00736F81"/>
    <w:rsid w:val="007404FB"/>
    <w:rsid w:val="007413A9"/>
    <w:rsid w:val="0074209F"/>
    <w:rsid w:val="00742BFB"/>
    <w:rsid w:val="00743EC9"/>
    <w:rsid w:val="007446F6"/>
    <w:rsid w:val="007447BB"/>
    <w:rsid w:val="00746DBD"/>
    <w:rsid w:val="00750BC4"/>
    <w:rsid w:val="007511BB"/>
    <w:rsid w:val="007514DC"/>
    <w:rsid w:val="007522C0"/>
    <w:rsid w:val="0075254C"/>
    <w:rsid w:val="007542BD"/>
    <w:rsid w:val="00754ACB"/>
    <w:rsid w:val="00754E6F"/>
    <w:rsid w:val="00755939"/>
    <w:rsid w:val="00755BDD"/>
    <w:rsid w:val="007631D2"/>
    <w:rsid w:val="007649F2"/>
    <w:rsid w:val="007652D4"/>
    <w:rsid w:val="00766112"/>
    <w:rsid w:val="00767986"/>
    <w:rsid w:val="00771977"/>
    <w:rsid w:val="00771D5A"/>
    <w:rsid w:val="007721AF"/>
    <w:rsid w:val="007907CA"/>
    <w:rsid w:val="00790FF2"/>
    <w:rsid w:val="00791C74"/>
    <w:rsid w:val="00791DD4"/>
    <w:rsid w:val="00794A60"/>
    <w:rsid w:val="00796B5C"/>
    <w:rsid w:val="00796BEF"/>
    <w:rsid w:val="00796FE2"/>
    <w:rsid w:val="007A0968"/>
    <w:rsid w:val="007A3093"/>
    <w:rsid w:val="007A6C4F"/>
    <w:rsid w:val="007A7030"/>
    <w:rsid w:val="007A7046"/>
    <w:rsid w:val="007A72FE"/>
    <w:rsid w:val="007B0E0E"/>
    <w:rsid w:val="007B1827"/>
    <w:rsid w:val="007B23B8"/>
    <w:rsid w:val="007B48C3"/>
    <w:rsid w:val="007B4C31"/>
    <w:rsid w:val="007B634A"/>
    <w:rsid w:val="007B6C52"/>
    <w:rsid w:val="007B6DF5"/>
    <w:rsid w:val="007C0D4E"/>
    <w:rsid w:val="007C10CD"/>
    <w:rsid w:val="007C27C7"/>
    <w:rsid w:val="007C36A6"/>
    <w:rsid w:val="007C37AC"/>
    <w:rsid w:val="007C3FC3"/>
    <w:rsid w:val="007C61D8"/>
    <w:rsid w:val="007C6F83"/>
    <w:rsid w:val="007C7D43"/>
    <w:rsid w:val="007D0CCD"/>
    <w:rsid w:val="007D1A83"/>
    <w:rsid w:val="007D354A"/>
    <w:rsid w:val="007D3D11"/>
    <w:rsid w:val="007D464F"/>
    <w:rsid w:val="007D4D4D"/>
    <w:rsid w:val="007D5DBE"/>
    <w:rsid w:val="007D6011"/>
    <w:rsid w:val="007D6F56"/>
    <w:rsid w:val="007E0A62"/>
    <w:rsid w:val="007E173F"/>
    <w:rsid w:val="007E61B5"/>
    <w:rsid w:val="007E6685"/>
    <w:rsid w:val="007E710A"/>
    <w:rsid w:val="007F115C"/>
    <w:rsid w:val="007F2184"/>
    <w:rsid w:val="007F260D"/>
    <w:rsid w:val="007F391A"/>
    <w:rsid w:val="007F4003"/>
    <w:rsid w:val="007F4679"/>
    <w:rsid w:val="007F58AA"/>
    <w:rsid w:val="007F6E32"/>
    <w:rsid w:val="008007EB"/>
    <w:rsid w:val="00800F47"/>
    <w:rsid w:val="008015E2"/>
    <w:rsid w:val="00802672"/>
    <w:rsid w:val="00802BA9"/>
    <w:rsid w:val="00802F1B"/>
    <w:rsid w:val="008043B2"/>
    <w:rsid w:val="008046EE"/>
    <w:rsid w:val="00804A43"/>
    <w:rsid w:val="00805128"/>
    <w:rsid w:val="0081415C"/>
    <w:rsid w:val="00815C8A"/>
    <w:rsid w:val="00816029"/>
    <w:rsid w:val="00816B78"/>
    <w:rsid w:val="00816BBC"/>
    <w:rsid w:val="00820DA7"/>
    <w:rsid w:val="008218E5"/>
    <w:rsid w:val="00821FF7"/>
    <w:rsid w:val="00823547"/>
    <w:rsid w:val="00823919"/>
    <w:rsid w:val="00823E04"/>
    <w:rsid w:val="008338C1"/>
    <w:rsid w:val="00833F63"/>
    <w:rsid w:val="0083532B"/>
    <w:rsid w:val="00836A00"/>
    <w:rsid w:val="008428CA"/>
    <w:rsid w:val="008469C8"/>
    <w:rsid w:val="00847A5D"/>
    <w:rsid w:val="008516C5"/>
    <w:rsid w:val="008610BD"/>
    <w:rsid w:val="00863C56"/>
    <w:rsid w:val="00863DA2"/>
    <w:rsid w:val="00865F49"/>
    <w:rsid w:val="008661D1"/>
    <w:rsid w:val="00866F78"/>
    <w:rsid w:val="00867D99"/>
    <w:rsid w:val="00870149"/>
    <w:rsid w:val="0087077C"/>
    <w:rsid w:val="00870C97"/>
    <w:rsid w:val="008730BD"/>
    <w:rsid w:val="00875B0D"/>
    <w:rsid w:val="00880C26"/>
    <w:rsid w:val="0088348F"/>
    <w:rsid w:val="008851B7"/>
    <w:rsid w:val="0089170D"/>
    <w:rsid w:val="00891FE4"/>
    <w:rsid w:val="00895521"/>
    <w:rsid w:val="008957D6"/>
    <w:rsid w:val="00897723"/>
    <w:rsid w:val="008A12CA"/>
    <w:rsid w:val="008A170E"/>
    <w:rsid w:val="008A3972"/>
    <w:rsid w:val="008A39EA"/>
    <w:rsid w:val="008A3FE9"/>
    <w:rsid w:val="008A7881"/>
    <w:rsid w:val="008B61DD"/>
    <w:rsid w:val="008B624B"/>
    <w:rsid w:val="008C1CBC"/>
    <w:rsid w:val="008C251B"/>
    <w:rsid w:val="008C5ADE"/>
    <w:rsid w:val="008C7457"/>
    <w:rsid w:val="008D0CE8"/>
    <w:rsid w:val="008D44B3"/>
    <w:rsid w:val="008D67E9"/>
    <w:rsid w:val="008D6AFE"/>
    <w:rsid w:val="008D6EB9"/>
    <w:rsid w:val="008E0703"/>
    <w:rsid w:val="008E0F57"/>
    <w:rsid w:val="008E4B57"/>
    <w:rsid w:val="008F33B8"/>
    <w:rsid w:val="008F3582"/>
    <w:rsid w:val="008F4520"/>
    <w:rsid w:val="008F4BD5"/>
    <w:rsid w:val="008F54B0"/>
    <w:rsid w:val="008F7633"/>
    <w:rsid w:val="008F794E"/>
    <w:rsid w:val="009003FA"/>
    <w:rsid w:val="009075F8"/>
    <w:rsid w:val="00916350"/>
    <w:rsid w:val="0091642B"/>
    <w:rsid w:val="00921292"/>
    <w:rsid w:val="00923B25"/>
    <w:rsid w:val="00925EE5"/>
    <w:rsid w:val="0093291E"/>
    <w:rsid w:val="0093610E"/>
    <w:rsid w:val="009371A1"/>
    <w:rsid w:val="00942F3B"/>
    <w:rsid w:val="00953D34"/>
    <w:rsid w:val="009557B9"/>
    <w:rsid w:val="009631E5"/>
    <w:rsid w:val="00963915"/>
    <w:rsid w:val="00963B34"/>
    <w:rsid w:val="0098348D"/>
    <w:rsid w:val="00984661"/>
    <w:rsid w:val="0098544A"/>
    <w:rsid w:val="009901E3"/>
    <w:rsid w:val="00992384"/>
    <w:rsid w:val="00995708"/>
    <w:rsid w:val="00996970"/>
    <w:rsid w:val="00997E3B"/>
    <w:rsid w:val="009A05AF"/>
    <w:rsid w:val="009A4837"/>
    <w:rsid w:val="009A4C14"/>
    <w:rsid w:val="009A584D"/>
    <w:rsid w:val="009A5DF3"/>
    <w:rsid w:val="009B0199"/>
    <w:rsid w:val="009B2747"/>
    <w:rsid w:val="009B4180"/>
    <w:rsid w:val="009B5736"/>
    <w:rsid w:val="009B5806"/>
    <w:rsid w:val="009B583F"/>
    <w:rsid w:val="009C0236"/>
    <w:rsid w:val="009C4109"/>
    <w:rsid w:val="009C79C7"/>
    <w:rsid w:val="009C7A7B"/>
    <w:rsid w:val="009C7FA2"/>
    <w:rsid w:val="009D1D41"/>
    <w:rsid w:val="009D1E35"/>
    <w:rsid w:val="009D270B"/>
    <w:rsid w:val="009D2875"/>
    <w:rsid w:val="009E01C3"/>
    <w:rsid w:val="009E0800"/>
    <w:rsid w:val="009E51A7"/>
    <w:rsid w:val="009F009F"/>
    <w:rsid w:val="009F3E2C"/>
    <w:rsid w:val="009F4EC8"/>
    <w:rsid w:val="00A00C18"/>
    <w:rsid w:val="00A0409E"/>
    <w:rsid w:val="00A04596"/>
    <w:rsid w:val="00A059D4"/>
    <w:rsid w:val="00A069DB"/>
    <w:rsid w:val="00A0716C"/>
    <w:rsid w:val="00A1510A"/>
    <w:rsid w:val="00A15CEA"/>
    <w:rsid w:val="00A1761A"/>
    <w:rsid w:val="00A204DB"/>
    <w:rsid w:val="00A22C34"/>
    <w:rsid w:val="00A25103"/>
    <w:rsid w:val="00A2575F"/>
    <w:rsid w:val="00A27F66"/>
    <w:rsid w:val="00A33145"/>
    <w:rsid w:val="00A34D85"/>
    <w:rsid w:val="00A36995"/>
    <w:rsid w:val="00A40458"/>
    <w:rsid w:val="00A454EC"/>
    <w:rsid w:val="00A479A6"/>
    <w:rsid w:val="00A5079C"/>
    <w:rsid w:val="00A51801"/>
    <w:rsid w:val="00A549A0"/>
    <w:rsid w:val="00A56343"/>
    <w:rsid w:val="00A56E98"/>
    <w:rsid w:val="00A574D8"/>
    <w:rsid w:val="00A60DC0"/>
    <w:rsid w:val="00A66B05"/>
    <w:rsid w:val="00A70E1E"/>
    <w:rsid w:val="00A71C15"/>
    <w:rsid w:val="00A777E3"/>
    <w:rsid w:val="00A8064D"/>
    <w:rsid w:val="00A81818"/>
    <w:rsid w:val="00A8385D"/>
    <w:rsid w:val="00A860B0"/>
    <w:rsid w:val="00A87AE3"/>
    <w:rsid w:val="00A92B99"/>
    <w:rsid w:val="00A92FD4"/>
    <w:rsid w:val="00A95F35"/>
    <w:rsid w:val="00A96FD7"/>
    <w:rsid w:val="00AA09CB"/>
    <w:rsid w:val="00AA0DC9"/>
    <w:rsid w:val="00AA16E2"/>
    <w:rsid w:val="00AA29F0"/>
    <w:rsid w:val="00AA536A"/>
    <w:rsid w:val="00AA7212"/>
    <w:rsid w:val="00AB0E46"/>
    <w:rsid w:val="00AB32F1"/>
    <w:rsid w:val="00AB6559"/>
    <w:rsid w:val="00AC08BD"/>
    <w:rsid w:val="00AC3A03"/>
    <w:rsid w:val="00AC56A2"/>
    <w:rsid w:val="00AD1FB0"/>
    <w:rsid w:val="00AD3467"/>
    <w:rsid w:val="00AD4EDE"/>
    <w:rsid w:val="00AD7306"/>
    <w:rsid w:val="00AE0363"/>
    <w:rsid w:val="00AE1284"/>
    <w:rsid w:val="00AE1B21"/>
    <w:rsid w:val="00AF042E"/>
    <w:rsid w:val="00AF0631"/>
    <w:rsid w:val="00AF117C"/>
    <w:rsid w:val="00B06FA7"/>
    <w:rsid w:val="00B07B02"/>
    <w:rsid w:val="00B1147C"/>
    <w:rsid w:val="00B1188D"/>
    <w:rsid w:val="00B13346"/>
    <w:rsid w:val="00B13478"/>
    <w:rsid w:val="00B159D3"/>
    <w:rsid w:val="00B2220B"/>
    <w:rsid w:val="00B22830"/>
    <w:rsid w:val="00B278B9"/>
    <w:rsid w:val="00B34CFA"/>
    <w:rsid w:val="00B36C17"/>
    <w:rsid w:val="00B4140E"/>
    <w:rsid w:val="00B421EA"/>
    <w:rsid w:val="00B4300E"/>
    <w:rsid w:val="00B431A4"/>
    <w:rsid w:val="00B46EDC"/>
    <w:rsid w:val="00B51C2B"/>
    <w:rsid w:val="00B525BF"/>
    <w:rsid w:val="00B53975"/>
    <w:rsid w:val="00B60CB5"/>
    <w:rsid w:val="00B61A8C"/>
    <w:rsid w:val="00B71BEE"/>
    <w:rsid w:val="00B7540A"/>
    <w:rsid w:val="00B75F1F"/>
    <w:rsid w:val="00B77EA5"/>
    <w:rsid w:val="00B83E30"/>
    <w:rsid w:val="00B85357"/>
    <w:rsid w:val="00B85683"/>
    <w:rsid w:val="00B85C9F"/>
    <w:rsid w:val="00B85F3B"/>
    <w:rsid w:val="00B86B3C"/>
    <w:rsid w:val="00B90B86"/>
    <w:rsid w:val="00B95DFF"/>
    <w:rsid w:val="00B968D1"/>
    <w:rsid w:val="00B96FB2"/>
    <w:rsid w:val="00B97160"/>
    <w:rsid w:val="00B971B3"/>
    <w:rsid w:val="00B975BE"/>
    <w:rsid w:val="00B977A6"/>
    <w:rsid w:val="00BA1C58"/>
    <w:rsid w:val="00BA21DB"/>
    <w:rsid w:val="00BA37FA"/>
    <w:rsid w:val="00BA50C9"/>
    <w:rsid w:val="00BA5546"/>
    <w:rsid w:val="00BA5B6D"/>
    <w:rsid w:val="00BC0691"/>
    <w:rsid w:val="00BC29CA"/>
    <w:rsid w:val="00BC3A51"/>
    <w:rsid w:val="00BC71B4"/>
    <w:rsid w:val="00BC7A9C"/>
    <w:rsid w:val="00BD02C2"/>
    <w:rsid w:val="00BD248B"/>
    <w:rsid w:val="00BD2C04"/>
    <w:rsid w:val="00BD4D79"/>
    <w:rsid w:val="00BD68B4"/>
    <w:rsid w:val="00BE3435"/>
    <w:rsid w:val="00BE4F51"/>
    <w:rsid w:val="00BE76FE"/>
    <w:rsid w:val="00BF0A4D"/>
    <w:rsid w:val="00BF14B8"/>
    <w:rsid w:val="00BF4A54"/>
    <w:rsid w:val="00C0040F"/>
    <w:rsid w:val="00C02277"/>
    <w:rsid w:val="00C071B7"/>
    <w:rsid w:val="00C07BE9"/>
    <w:rsid w:val="00C100FB"/>
    <w:rsid w:val="00C10726"/>
    <w:rsid w:val="00C1418F"/>
    <w:rsid w:val="00C14EBB"/>
    <w:rsid w:val="00C16477"/>
    <w:rsid w:val="00C1783C"/>
    <w:rsid w:val="00C178E5"/>
    <w:rsid w:val="00C21313"/>
    <w:rsid w:val="00C23747"/>
    <w:rsid w:val="00C24335"/>
    <w:rsid w:val="00C305C2"/>
    <w:rsid w:val="00C334B8"/>
    <w:rsid w:val="00C373C0"/>
    <w:rsid w:val="00C379D9"/>
    <w:rsid w:val="00C42383"/>
    <w:rsid w:val="00C44B64"/>
    <w:rsid w:val="00C44E24"/>
    <w:rsid w:val="00C44FA9"/>
    <w:rsid w:val="00C45978"/>
    <w:rsid w:val="00C46248"/>
    <w:rsid w:val="00C46D3F"/>
    <w:rsid w:val="00C5710B"/>
    <w:rsid w:val="00C57B07"/>
    <w:rsid w:val="00C60A62"/>
    <w:rsid w:val="00C62C03"/>
    <w:rsid w:val="00C62F6C"/>
    <w:rsid w:val="00C64374"/>
    <w:rsid w:val="00C64AA0"/>
    <w:rsid w:val="00C66E2F"/>
    <w:rsid w:val="00C674E7"/>
    <w:rsid w:val="00C72EA0"/>
    <w:rsid w:val="00C7401B"/>
    <w:rsid w:val="00C75052"/>
    <w:rsid w:val="00C7603A"/>
    <w:rsid w:val="00C81AD6"/>
    <w:rsid w:val="00C830DB"/>
    <w:rsid w:val="00C83B86"/>
    <w:rsid w:val="00C84E0F"/>
    <w:rsid w:val="00C85180"/>
    <w:rsid w:val="00C85413"/>
    <w:rsid w:val="00C8656B"/>
    <w:rsid w:val="00C86B1A"/>
    <w:rsid w:val="00C86F75"/>
    <w:rsid w:val="00C90CEE"/>
    <w:rsid w:val="00C90D64"/>
    <w:rsid w:val="00C953E1"/>
    <w:rsid w:val="00CA1025"/>
    <w:rsid w:val="00CA7A37"/>
    <w:rsid w:val="00CB1C87"/>
    <w:rsid w:val="00CB3AAC"/>
    <w:rsid w:val="00CB3E32"/>
    <w:rsid w:val="00CB4B79"/>
    <w:rsid w:val="00CB4D9A"/>
    <w:rsid w:val="00CC175F"/>
    <w:rsid w:val="00CC1C36"/>
    <w:rsid w:val="00CC2C62"/>
    <w:rsid w:val="00CC4A10"/>
    <w:rsid w:val="00CC5AD0"/>
    <w:rsid w:val="00CC6E3D"/>
    <w:rsid w:val="00CD0D1C"/>
    <w:rsid w:val="00CD7E40"/>
    <w:rsid w:val="00CE05D4"/>
    <w:rsid w:val="00CE05DB"/>
    <w:rsid w:val="00CE066F"/>
    <w:rsid w:val="00CE12E5"/>
    <w:rsid w:val="00CE5525"/>
    <w:rsid w:val="00CE7BF3"/>
    <w:rsid w:val="00CF0F8E"/>
    <w:rsid w:val="00CF2821"/>
    <w:rsid w:val="00CF43E1"/>
    <w:rsid w:val="00CF4F7C"/>
    <w:rsid w:val="00CF71D3"/>
    <w:rsid w:val="00D013B1"/>
    <w:rsid w:val="00D03687"/>
    <w:rsid w:val="00D056C1"/>
    <w:rsid w:val="00D066A3"/>
    <w:rsid w:val="00D1013C"/>
    <w:rsid w:val="00D1159B"/>
    <w:rsid w:val="00D11CBC"/>
    <w:rsid w:val="00D1222F"/>
    <w:rsid w:val="00D22268"/>
    <w:rsid w:val="00D25530"/>
    <w:rsid w:val="00D26E8D"/>
    <w:rsid w:val="00D30244"/>
    <w:rsid w:val="00D31A82"/>
    <w:rsid w:val="00D31C31"/>
    <w:rsid w:val="00D40F41"/>
    <w:rsid w:val="00D42511"/>
    <w:rsid w:val="00D444BB"/>
    <w:rsid w:val="00D44881"/>
    <w:rsid w:val="00D448A0"/>
    <w:rsid w:val="00D461B2"/>
    <w:rsid w:val="00D465CD"/>
    <w:rsid w:val="00D478B7"/>
    <w:rsid w:val="00D51D54"/>
    <w:rsid w:val="00D52590"/>
    <w:rsid w:val="00D57A78"/>
    <w:rsid w:val="00D61771"/>
    <w:rsid w:val="00D66747"/>
    <w:rsid w:val="00D66F60"/>
    <w:rsid w:val="00D70BB0"/>
    <w:rsid w:val="00D82F3F"/>
    <w:rsid w:val="00D83190"/>
    <w:rsid w:val="00D8361F"/>
    <w:rsid w:val="00D86161"/>
    <w:rsid w:val="00D93CA8"/>
    <w:rsid w:val="00D9466A"/>
    <w:rsid w:val="00D96BE4"/>
    <w:rsid w:val="00D96EFE"/>
    <w:rsid w:val="00D971EE"/>
    <w:rsid w:val="00DA25FE"/>
    <w:rsid w:val="00DA3FB7"/>
    <w:rsid w:val="00DB1FE7"/>
    <w:rsid w:val="00DB3A22"/>
    <w:rsid w:val="00DB3EF9"/>
    <w:rsid w:val="00DB498A"/>
    <w:rsid w:val="00DB73A9"/>
    <w:rsid w:val="00DC39DD"/>
    <w:rsid w:val="00DC4F20"/>
    <w:rsid w:val="00DC6465"/>
    <w:rsid w:val="00DC6DD5"/>
    <w:rsid w:val="00DC7179"/>
    <w:rsid w:val="00DC7275"/>
    <w:rsid w:val="00DC768B"/>
    <w:rsid w:val="00DE045F"/>
    <w:rsid w:val="00DE0647"/>
    <w:rsid w:val="00DE0958"/>
    <w:rsid w:val="00DE230E"/>
    <w:rsid w:val="00DE2922"/>
    <w:rsid w:val="00DF43FD"/>
    <w:rsid w:val="00DF6471"/>
    <w:rsid w:val="00E01A30"/>
    <w:rsid w:val="00E11760"/>
    <w:rsid w:val="00E12EF8"/>
    <w:rsid w:val="00E1496F"/>
    <w:rsid w:val="00E16E1E"/>
    <w:rsid w:val="00E2531F"/>
    <w:rsid w:val="00E340B4"/>
    <w:rsid w:val="00E357ED"/>
    <w:rsid w:val="00E43251"/>
    <w:rsid w:val="00E47143"/>
    <w:rsid w:val="00E5073D"/>
    <w:rsid w:val="00E522A6"/>
    <w:rsid w:val="00E5231A"/>
    <w:rsid w:val="00E57F7E"/>
    <w:rsid w:val="00E60905"/>
    <w:rsid w:val="00E61101"/>
    <w:rsid w:val="00E61256"/>
    <w:rsid w:val="00E64497"/>
    <w:rsid w:val="00E644B0"/>
    <w:rsid w:val="00E70848"/>
    <w:rsid w:val="00E71EB0"/>
    <w:rsid w:val="00E7222A"/>
    <w:rsid w:val="00E741C2"/>
    <w:rsid w:val="00E74C04"/>
    <w:rsid w:val="00E759AF"/>
    <w:rsid w:val="00E7683A"/>
    <w:rsid w:val="00E81715"/>
    <w:rsid w:val="00E82F08"/>
    <w:rsid w:val="00E837CF"/>
    <w:rsid w:val="00E8570E"/>
    <w:rsid w:val="00E85BC2"/>
    <w:rsid w:val="00E9075A"/>
    <w:rsid w:val="00E90E99"/>
    <w:rsid w:val="00E9262C"/>
    <w:rsid w:val="00E93501"/>
    <w:rsid w:val="00E94264"/>
    <w:rsid w:val="00E96735"/>
    <w:rsid w:val="00E97C2D"/>
    <w:rsid w:val="00EA0476"/>
    <w:rsid w:val="00EA2A9F"/>
    <w:rsid w:val="00EA33BC"/>
    <w:rsid w:val="00EB0F09"/>
    <w:rsid w:val="00EB1F91"/>
    <w:rsid w:val="00EB58F9"/>
    <w:rsid w:val="00EB666E"/>
    <w:rsid w:val="00EB6F6C"/>
    <w:rsid w:val="00EB7E37"/>
    <w:rsid w:val="00EC0E3A"/>
    <w:rsid w:val="00EC0E7E"/>
    <w:rsid w:val="00EC1880"/>
    <w:rsid w:val="00EC3407"/>
    <w:rsid w:val="00EC3A36"/>
    <w:rsid w:val="00EC3B80"/>
    <w:rsid w:val="00EC5DDD"/>
    <w:rsid w:val="00EC76F6"/>
    <w:rsid w:val="00ED103D"/>
    <w:rsid w:val="00ED116B"/>
    <w:rsid w:val="00ED27ED"/>
    <w:rsid w:val="00ED7D6B"/>
    <w:rsid w:val="00EE1CD0"/>
    <w:rsid w:val="00EE22AB"/>
    <w:rsid w:val="00EE4AD5"/>
    <w:rsid w:val="00EE540F"/>
    <w:rsid w:val="00EE7BDE"/>
    <w:rsid w:val="00EF538F"/>
    <w:rsid w:val="00EF6798"/>
    <w:rsid w:val="00EF6D5B"/>
    <w:rsid w:val="00F00F21"/>
    <w:rsid w:val="00F0352D"/>
    <w:rsid w:val="00F03DDE"/>
    <w:rsid w:val="00F048A9"/>
    <w:rsid w:val="00F06532"/>
    <w:rsid w:val="00F10865"/>
    <w:rsid w:val="00F11174"/>
    <w:rsid w:val="00F12DD9"/>
    <w:rsid w:val="00F13E6A"/>
    <w:rsid w:val="00F22E5E"/>
    <w:rsid w:val="00F24A16"/>
    <w:rsid w:val="00F25F44"/>
    <w:rsid w:val="00F304C5"/>
    <w:rsid w:val="00F33285"/>
    <w:rsid w:val="00F3484A"/>
    <w:rsid w:val="00F35E48"/>
    <w:rsid w:val="00F36933"/>
    <w:rsid w:val="00F371AF"/>
    <w:rsid w:val="00F372AA"/>
    <w:rsid w:val="00F37DE2"/>
    <w:rsid w:val="00F42902"/>
    <w:rsid w:val="00F51E7F"/>
    <w:rsid w:val="00F557E1"/>
    <w:rsid w:val="00F56D0C"/>
    <w:rsid w:val="00F6371D"/>
    <w:rsid w:val="00F66AAA"/>
    <w:rsid w:val="00F67948"/>
    <w:rsid w:val="00F70F07"/>
    <w:rsid w:val="00F726C0"/>
    <w:rsid w:val="00F73E4A"/>
    <w:rsid w:val="00F74183"/>
    <w:rsid w:val="00F767F6"/>
    <w:rsid w:val="00F80E8D"/>
    <w:rsid w:val="00F815D3"/>
    <w:rsid w:val="00F8638F"/>
    <w:rsid w:val="00F86500"/>
    <w:rsid w:val="00F86994"/>
    <w:rsid w:val="00F8714C"/>
    <w:rsid w:val="00F90481"/>
    <w:rsid w:val="00F90F99"/>
    <w:rsid w:val="00F92312"/>
    <w:rsid w:val="00F92663"/>
    <w:rsid w:val="00F96017"/>
    <w:rsid w:val="00F97417"/>
    <w:rsid w:val="00F97673"/>
    <w:rsid w:val="00F97F8E"/>
    <w:rsid w:val="00FA0AC9"/>
    <w:rsid w:val="00FA2EF5"/>
    <w:rsid w:val="00FA333E"/>
    <w:rsid w:val="00FB00EA"/>
    <w:rsid w:val="00FB0EDF"/>
    <w:rsid w:val="00FB167D"/>
    <w:rsid w:val="00FB24AB"/>
    <w:rsid w:val="00FC7B2C"/>
    <w:rsid w:val="00FD0B0C"/>
    <w:rsid w:val="00FD2240"/>
    <w:rsid w:val="00FD5794"/>
    <w:rsid w:val="00FD76F2"/>
    <w:rsid w:val="00FE2B0F"/>
    <w:rsid w:val="00FE7684"/>
    <w:rsid w:val="00FF181C"/>
    <w:rsid w:val="00FF2720"/>
    <w:rsid w:val="00FF3B1E"/>
    <w:rsid w:val="00FF3FE3"/>
    <w:rsid w:val="00FF4A96"/>
    <w:rsid w:val="00FF526F"/>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0BD7CD21-F555-41B1-B76F-E616F6F5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30"/>
    <w:rPr>
      <w:sz w:val="28"/>
      <w:szCs w:val="28"/>
      <w:lang w:val="en-GB"/>
    </w:rPr>
  </w:style>
  <w:style w:type="paragraph" w:styleId="Heading1">
    <w:name w:val="heading 1"/>
    <w:basedOn w:val="Normal"/>
    <w:next w:val="Normal"/>
    <w:qFormat/>
    <w:rsid w:val="00DB3EF9"/>
    <w:pPr>
      <w:keepNext/>
      <w:jc w:val="center"/>
      <w:outlineLvl w:val="0"/>
    </w:pPr>
    <w:rPr>
      <w:b/>
      <w:bCs/>
    </w:rPr>
  </w:style>
  <w:style w:type="paragraph" w:styleId="Heading2">
    <w:name w:val="heading 2"/>
    <w:basedOn w:val="Normal"/>
    <w:next w:val="Normal"/>
    <w:qFormat/>
    <w:rsid w:val="00DB3EF9"/>
    <w:pPr>
      <w:keepNext/>
      <w:outlineLvl w:val="1"/>
    </w:pPr>
    <w:rPr>
      <w:b/>
      <w:bCs/>
      <w:sz w:val="32"/>
    </w:rPr>
  </w:style>
  <w:style w:type="paragraph" w:styleId="Heading3">
    <w:name w:val="heading 3"/>
    <w:basedOn w:val="Normal"/>
    <w:next w:val="Normal"/>
    <w:qFormat/>
    <w:rsid w:val="00DB3EF9"/>
    <w:pPr>
      <w:keepNext/>
      <w:outlineLvl w:val="2"/>
    </w:pPr>
    <w:rPr>
      <w:b/>
      <w:bCs/>
    </w:rPr>
  </w:style>
  <w:style w:type="paragraph" w:styleId="Heading4">
    <w:name w:val="heading 4"/>
    <w:basedOn w:val="Normal"/>
    <w:next w:val="Normal"/>
    <w:qFormat/>
    <w:rsid w:val="00DB3EF9"/>
    <w:pPr>
      <w:keepNext/>
      <w:jc w:val="center"/>
      <w:outlineLvl w:val="3"/>
    </w:pPr>
    <w:rPr>
      <w:b/>
      <w:bCs/>
      <w:sz w:val="26"/>
    </w:rPr>
  </w:style>
  <w:style w:type="paragraph" w:styleId="Heading5">
    <w:name w:val="heading 5"/>
    <w:basedOn w:val="Normal"/>
    <w:next w:val="Normal"/>
    <w:link w:val="Heading5Char"/>
    <w:semiHidden/>
    <w:unhideWhenUsed/>
    <w:qFormat/>
    <w:rsid w:val="003028A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B3EF9"/>
    <w:pPr>
      <w:spacing w:before="120" w:after="120"/>
      <w:ind w:firstLine="480"/>
      <w:jc w:val="both"/>
    </w:pPr>
  </w:style>
  <w:style w:type="paragraph" w:styleId="BalloonText">
    <w:name w:val="Balloon Text"/>
    <w:basedOn w:val="Normal"/>
    <w:semiHidden/>
    <w:rsid w:val="00DB3EF9"/>
    <w:rPr>
      <w:rFonts w:ascii="Tahoma" w:hAnsi="Tahoma" w:cs="Tahoma"/>
      <w:sz w:val="16"/>
      <w:szCs w:val="16"/>
    </w:rPr>
  </w:style>
  <w:style w:type="paragraph" w:styleId="BodyText">
    <w:name w:val="Body Text"/>
    <w:basedOn w:val="Normal"/>
    <w:rsid w:val="006226BA"/>
    <w:rPr>
      <w:szCs w:val="24"/>
      <w:lang w:val="en-US"/>
    </w:rPr>
  </w:style>
  <w:style w:type="paragraph" w:styleId="BodyText2">
    <w:name w:val="Body Text 2"/>
    <w:basedOn w:val="Normal"/>
    <w:rsid w:val="006226BA"/>
    <w:pPr>
      <w:jc w:val="both"/>
    </w:pPr>
    <w:rPr>
      <w:szCs w:val="24"/>
      <w:lang w:val="en-US"/>
    </w:rPr>
  </w:style>
  <w:style w:type="paragraph" w:customStyle="1" w:styleId="Char">
    <w:name w:val="Char"/>
    <w:basedOn w:val="Normal"/>
    <w:rsid w:val="00802F1B"/>
    <w:pPr>
      <w:spacing w:before="120" w:after="240"/>
    </w:pPr>
    <w:rPr>
      <w:rFonts w:ascii="Verdana" w:eastAsia="MS Mincho" w:hAnsi="Verdana"/>
      <w:sz w:val="20"/>
      <w:szCs w:val="20"/>
      <w:lang w:val="en-US"/>
    </w:rPr>
  </w:style>
  <w:style w:type="paragraph" w:customStyle="1" w:styleId="Normal1">
    <w:name w:val="Normal1"/>
    <w:next w:val="Normal"/>
    <w:autoRedefine/>
    <w:semiHidden/>
    <w:rsid w:val="00DF6471"/>
    <w:pPr>
      <w:spacing w:after="160" w:line="240" w:lineRule="exact"/>
      <w:jc w:val="both"/>
    </w:pPr>
    <w:rPr>
      <w:sz w:val="28"/>
      <w:szCs w:val="22"/>
    </w:rPr>
  </w:style>
  <w:style w:type="paragraph" w:styleId="Footer">
    <w:name w:val="footer"/>
    <w:basedOn w:val="Normal"/>
    <w:link w:val="FooterChar"/>
    <w:uiPriority w:val="99"/>
    <w:rsid w:val="00C86B1A"/>
    <w:pPr>
      <w:tabs>
        <w:tab w:val="center" w:pos="4320"/>
        <w:tab w:val="right" w:pos="8640"/>
      </w:tabs>
    </w:pPr>
  </w:style>
  <w:style w:type="character" w:styleId="PageNumber">
    <w:name w:val="page number"/>
    <w:basedOn w:val="DefaultParagraphFont"/>
    <w:rsid w:val="00C86B1A"/>
  </w:style>
  <w:style w:type="character" w:customStyle="1" w:styleId="Heading5Char">
    <w:name w:val="Heading 5 Char"/>
    <w:link w:val="Heading5"/>
    <w:semiHidden/>
    <w:rsid w:val="003028A2"/>
    <w:rPr>
      <w:rFonts w:ascii="Calibri" w:eastAsia="Times New Roman" w:hAnsi="Calibri" w:cs="Times New Roman"/>
      <w:b/>
      <w:bCs/>
      <w:i/>
      <w:iCs/>
      <w:sz w:val="26"/>
      <w:szCs w:val="26"/>
      <w:lang w:val="en-GB"/>
    </w:rPr>
  </w:style>
  <w:style w:type="paragraph" w:customStyle="1" w:styleId="Standard">
    <w:name w:val="Standard"/>
    <w:rsid w:val="003028A2"/>
    <w:pPr>
      <w:suppressAutoHyphens/>
      <w:autoSpaceDN w:val="0"/>
      <w:spacing w:before="120"/>
      <w:ind w:firstLine="720"/>
      <w:jc w:val="both"/>
      <w:textAlignment w:val="baseline"/>
    </w:pPr>
    <w:rPr>
      <w:rFonts w:eastAsia="MS Mincho"/>
      <w:kern w:val="3"/>
      <w:sz w:val="28"/>
      <w:szCs w:val="28"/>
      <w:lang w:eastAsia="zh-CN"/>
    </w:rPr>
  </w:style>
  <w:style w:type="paragraph" w:styleId="ListParagraph">
    <w:name w:val="List Paragraph"/>
    <w:basedOn w:val="Normal"/>
    <w:link w:val="ListParagraphChar"/>
    <w:uiPriority w:val="34"/>
    <w:qFormat/>
    <w:rsid w:val="00693CC0"/>
    <w:pPr>
      <w:ind w:left="720"/>
      <w:contextualSpacing/>
    </w:pPr>
  </w:style>
  <w:style w:type="paragraph" w:styleId="NormalWeb">
    <w:name w:val="Normal (Web)"/>
    <w:basedOn w:val="Normal"/>
    <w:uiPriority w:val="99"/>
    <w:unhideWhenUsed/>
    <w:rsid w:val="00362C5A"/>
    <w:pPr>
      <w:spacing w:before="100" w:beforeAutospacing="1" w:after="100" w:afterAutospacing="1"/>
    </w:pPr>
    <w:rPr>
      <w:sz w:val="24"/>
      <w:szCs w:val="24"/>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
    <w:basedOn w:val="Normal"/>
    <w:link w:val="FootnoteTextChar"/>
    <w:uiPriority w:val="99"/>
    <w:rsid w:val="009C79C7"/>
    <w:rPr>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
    <w:basedOn w:val="DefaultParagraphFont"/>
    <w:link w:val="FootnoteText"/>
    <w:uiPriority w:val="99"/>
    <w:rsid w:val="009C79C7"/>
  </w:style>
  <w:style w:type="character" w:styleId="FootnoteReference">
    <w:name w:val="footnote reference"/>
    <w:aliases w:val="Footnote,Footnote text,ftref"/>
    <w:uiPriority w:val="99"/>
    <w:rsid w:val="009C79C7"/>
    <w:rPr>
      <w:vertAlign w:val="superscript"/>
    </w:rPr>
  </w:style>
  <w:style w:type="character" w:customStyle="1" w:styleId="ListParagraphChar">
    <w:name w:val="List Paragraph Char"/>
    <w:link w:val="ListParagraph"/>
    <w:uiPriority w:val="34"/>
    <w:locked/>
    <w:rsid w:val="009C79C7"/>
    <w:rPr>
      <w:sz w:val="28"/>
      <w:szCs w:val="28"/>
      <w:lang w:val="en-GB"/>
    </w:rPr>
  </w:style>
  <w:style w:type="paragraph" w:styleId="Header">
    <w:name w:val="header"/>
    <w:basedOn w:val="Normal"/>
    <w:link w:val="HeaderChar"/>
    <w:rsid w:val="001F5945"/>
    <w:pPr>
      <w:tabs>
        <w:tab w:val="center" w:pos="4320"/>
        <w:tab w:val="right" w:pos="8640"/>
      </w:tabs>
    </w:pPr>
    <w:rPr>
      <w:rFonts w:ascii=".VnTime" w:hAnsi=".VnTime"/>
      <w:lang w:val="en-US"/>
    </w:rPr>
  </w:style>
  <w:style w:type="character" w:customStyle="1" w:styleId="HeaderChar">
    <w:name w:val="Header Char"/>
    <w:basedOn w:val="DefaultParagraphFont"/>
    <w:link w:val="Header"/>
    <w:rsid w:val="001F5945"/>
    <w:rPr>
      <w:rFonts w:ascii=".VnTime" w:hAnsi=".VnTime"/>
      <w:sz w:val="28"/>
      <w:szCs w:val="28"/>
    </w:rPr>
  </w:style>
  <w:style w:type="character" w:customStyle="1" w:styleId="FooterChar">
    <w:name w:val="Footer Char"/>
    <w:basedOn w:val="DefaultParagraphFont"/>
    <w:link w:val="Footer"/>
    <w:uiPriority w:val="99"/>
    <w:rsid w:val="000F1E06"/>
    <w:rPr>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00609">
      <w:bodyDiv w:val="1"/>
      <w:marLeft w:val="0"/>
      <w:marRight w:val="0"/>
      <w:marTop w:val="0"/>
      <w:marBottom w:val="0"/>
      <w:divBdr>
        <w:top w:val="none" w:sz="0" w:space="0" w:color="auto"/>
        <w:left w:val="none" w:sz="0" w:space="0" w:color="auto"/>
        <w:bottom w:val="none" w:sz="0" w:space="0" w:color="auto"/>
        <w:right w:val="none" w:sz="0" w:space="0" w:color="auto"/>
      </w:divBdr>
    </w:div>
    <w:div w:id="782699352">
      <w:bodyDiv w:val="1"/>
      <w:marLeft w:val="0"/>
      <w:marRight w:val="0"/>
      <w:marTop w:val="0"/>
      <w:marBottom w:val="0"/>
      <w:divBdr>
        <w:top w:val="none" w:sz="0" w:space="0" w:color="auto"/>
        <w:left w:val="none" w:sz="0" w:space="0" w:color="auto"/>
        <w:bottom w:val="none" w:sz="0" w:space="0" w:color="auto"/>
        <w:right w:val="none" w:sz="0" w:space="0" w:color="auto"/>
      </w:divBdr>
    </w:div>
    <w:div w:id="952250765">
      <w:bodyDiv w:val="1"/>
      <w:marLeft w:val="0"/>
      <w:marRight w:val="0"/>
      <w:marTop w:val="0"/>
      <w:marBottom w:val="0"/>
      <w:divBdr>
        <w:top w:val="none" w:sz="0" w:space="0" w:color="auto"/>
        <w:left w:val="none" w:sz="0" w:space="0" w:color="auto"/>
        <w:bottom w:val="none" w:sz="0" w:space="0" w:color="auto"/>
        <w:right w:val="none" w:sz="0" w:space="0" w:color="auto"/>
      </w:divBdr>
    </w:div>
    <w:div w:id="1118528610">
      <w:bodyDiv w:val="1"/>
      <w:marLeft w:val="0"/>
      <w:marRight w:val="0"/>
      <w:marTop w:val="0"/>
      <w:marBottom w:val="0"/>
      <w:divBdr>
        <w:top w:val="none" w:sz="0" w:space="0" w:color="auto"/>
        <w:left w:val="none" w:sz="0" w:space="0" w:color="auto"/>
        <w:bottom w:val="none" w:sz="0" w:space="0" w:color="auto"/>
        <w:right w:val="none" w:sz="0" w:space="0" w:color="auto"/>
      </w:divBdr>
    </w:div>
    <w:div w:id="1315836338">
      <w:bodyDiv w:val="1"/>
      <w:marLeft w:val="0"/>
      <w:marRight w:val="0"/>
      <w:marTop w:val="0"/>
      <w:marBottom w:val="0"/>
      <w:divBdr>
        <w:top w:val="none" w:sz="0" w:space="0" w:color="auto"/>
        <w:left w:val="none" w:sz="0" w:space="0" w:color="auto"/>
        <w:bottom w:val="none" w:sz="0" w:space="0" w:color="auto"/>
        <w:right w:val="none" w:sz="0" w:space="0" w:color="auto"/>
      </w:divBdr>
    </w:div>
    <w:div w:id="1370910424">
      <w:bodyDiv w:val="1"/>
      <w:marLeft w:val="0"/>
      <w:marRight w:val="0"/>
      <w:marTop w:val="0"/>
      <w:marBottom w:val="0"/>
      <w:divBdr>
        <w:top w:val="none" w:sz="0" w:space="0" w:color="auto"/>
        <w:left w:val="none" w:sz="0" w:space="0" w:color="auto"/>
        <w:bottom w:val="none" w:sz="0" w:space="0" w:color="auto"/>
        <w:right w:val="none" w:sz="0" w:space="0" w:color="auto"/>
      </w:divBdr>
    </w:div>
    <w:div w:id="1378772512">
      <w:bodyDiv w:val="1"/>
      <w:marLeft w:val="0"/>
      <w:marRight w:val="0"/>
      <w:marTop w:val="0"/>
      <w:marBottom w:val="0"/>
      <w:divBdr>
        <w:top w:val="none" w:sz="0" w:space="0" w:color="auto"/>
        <w:left w:val="none" w:sz="0" w:space="0" w:color="auto"/>
        <w:bottom w:val="none" w:sz="0" w:space="0" w:color="auto"/>
        <w:right w:val="none" w:sz="0" w:space="0" w:color="auto"/>
      </w:divBdr>
    </w:div>
    <w:div w:id="1438408301">
      <w:bodyDiv w:val="1"/>
      <w:marLeft w:val="0"/>
      <w:marRight w:val="0"/>
      <w:marTop w:val="0"/>
      <w:marBottom w:val="0"/>
      <w:divBdr>
        <w:top w:val="none" w:sz="0" w:space="0" w:color="auto"/>
        <w:left w:val="none" w:sz="0" w:space="0" w:color="auto"/>
        <w:bottom w:val="none" w:sz="0" w:space="0" w:color="auto"/>
        <w:right w:val="none" w:sz="0" w:space="0" w:color="auto"/>
      </w:divBdr>
    </w:div>
    <w:div w:id="1566989787">
      <w:bodyDiv w:val="1"/>
      <w:marLeft w:val="0"/>
      <w:marRight w:val="0"/>
      <w:marTop w:val="0"/>
      <w:marBottom w:val="0"/>
      <w:divBdr>
        <w:top w:val="none" w:sz="0" w:space="0" w:color="auto"/>
        <w:left w:val="none" w:sz="0" w:space="0" w:color="auto"/>
        <w:bottom w:val="none" w:sz="0" w:space="0" w:color="auto"/>
        <w:right w:val="none" w:sz="0" w:space="0" w:color="auto"/>
      </w:divBdr>
    </w:div>
    <w:div w:id="1726761825">
      <w:bodyDiv w:val="1"/>
      <w:marLeft w:val="0"/>
      <w:marRight w:val="0"/>
      <w:marTop w:val="0"/>
      <w:marBottom w:val="0"/>
      <w:divBdr>
        <w:top w:val="none" w:sz="0" w:space="0" w:color="auto"/>
        <w:left w:val="none" w:sz="0" w:space="0" w:color="auto"/>
        <w:bottom w:val="none" w:sz="0" w:space="0" w:color="auto"/>
        <w:right w:val="none" w:sz="0" w:space="0" w:color="auto"/>
      </w:divBdr>
    </w:div>
    <w:div w:id="1986468931">
      <w:bodyDiv w:val="1"/>
      <w:marLeft w:val="0"/>
      <w:marRight w:val="0"/>
      <w:marTop w:val="0"/>
      <w:marBottom w:val="0"/>
      <w:divBdr>
        <w:top w:val="none" w:sz="0" w:space="0" w:color="auto"/>
        <w:left w:val="none" w:sz="0" w:space="0" w:color="auto"/>
        <w:bottom w:val="none" w:sz="0" w:space="0" w:color="auto"/>
        <w:right w:val="none" w:sz="0" w:space="0" w:color="auto"/>
      </w:divBdr>
    </w:div>
    <w:div w:id="21003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14CFE-6AE8-4517-B2F8-D63C954D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BỘ BƯU CHÍNH, VIỄN THÔNG</vt:lpstr>
    </vt:vector>
  </TitlesOfParts>
  <Company>CMS Co.,Ltd</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BƯU CHÍNH, VIỄN THÔNG</dc:title>
  <dc:creator>bdquang</dc:creator>
  <cp:lastModifiedBy>ACER</cp:lastModifiedBy>
  <cp:revision>29</cp:revision>
  <cp:lastPrinted>2015-07-24T02:56:00Z</cp:lastPrinted>
  <dcterms:created xsi:type="dcterms:W3CDTF">2019-04-24T09:42:00Z</dcterms:created>
  <dcterms:modified xsi:type="dcterms:W3CDTF">2019-04-26T08:47:00Z</dcterms:modified>
</cp:coreProperties>
</file>