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8A" w:rsidRPr="004129DA" w:rsidRDefault="0027138A" w:rsidP="00655281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29DA">
        <w:rPr>
          <w:rFonts w:ascii="Times New Roman" w:hAnsi="Times New Roman" w:cs="Times New Roman"/>
          <w:b/>
          <w:sz w:val="28"/>
          <w:szCs w:val="28"/>
          <w:lang w:val="nl-NL"/>
        </w:rPr>
        <w:t>Phụ lục số</w:t>
      </w:r>
      <w:r w:rsidR="004129DA" w:rsidRPr="004129D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01</w:t>
      </w:r>
    </w:p>
    <w:p w:rsidR="00A01F6D" w:rsidRPr="004129DA" w:rsidRDefault="00F00C6C" w:rsidP="00A01F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129DA">
        <w:rPr>
          <w:rFonts w:ascii="Times New Roman" w:hAnsi="Times New Roman" w:cs="Times New Roman"/>
          <w:b/>
          <w:sz w:val="26"/>
          <w:szCs w:val="26"/>
          <w:lang w:val="nl-NL"/>
        </w:rPr>
        <w:t xml:space="preserve">DANH MỤC HỆ THỐNG CHUẨN MỰC </w:t>
      </w:r>
    </w:p>
    <w:p w:rsidR="00F41134" w:rsidRDefault="0027138A" w:rsidP="0065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129DA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BÁO CÁO TÀI CHÍNH </w:t>
      </w:r>
      <w:r w:rsidR="00F00C6C" w:rsidRPr="004129DA">
        <w:rPr>
          <w:rFonts w:ascii="Times New Roman" w:hAnsi="Times New Roman" w:cs="Times New Roman"/>
          <w:b/>
          <w:sz w:val="26"/>
          <w:szCs w:val="26"/>
          <w:lang w:val="nl-NL"/>
        </w:rPr>
        <w:t>QUỐC TẾ</w:t>
      </w:r>
      <w:r w:rsidR="00A01F6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HI</w:t>
      </w:r>
      <w:r w:rsidR="00A01F6D" w:rsidRPr="00A01F6D">
        <w:rPr>
          <w:rFonts w:ascii="Times New Roman" w:hAnsi="Times New Roman" w:cs="Times New Roman"/>
          <w:b/>
          <w:sz w:val="26"/>
          <w:szCs w:val="26"/>
          <w:lang w:val="nl-NL"/>
        </w:rPr>
        <w:t>ỆN</w:t>
      </w:r>
      <w:r w:rsidR="00A01F6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H</w:t>
      </w:r>
      <w:r w:rsidR="00A01F6D" w:rsidRPr="00A01F6D">
        <w:rPr>
          <w:rFonts w:ascii="Times New Roman" w:hAnsi="Times New Roman" w:cs="Times New Roman"/>
          <w:b/>
          <w:sz w:val="26"/>
          <w:szCs w:val="26"/>
          <w:lang w:val="nl-NL"/>
        </w:rPr>
        <w:t>ÀN</w:t>
      </w:r>
      <w:r w:rsidR="00A01F6D">
        <w:rPr>
          <w:rFonts w:ascii="Times New Roman" w:hAnsi="Times New Roman" w:cs="Times New Roman"/>
          <w:b/>
          <w:sz w:val="26"/>
          <w:szCs w:val="26"/>
          <w:lang w:val="nl-NL"/>
        </w:rPr>
        <w:t>H</w:t>
      </w:r>
    </w:p>
    <w:p w:rsidR="00655281" w:rsidRPr="004129DA" w:rsidRDefault="00655281" w:rsidP="006552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9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56"/>
        <w:gridCol w:w="4131"/>
        <w:gridCol w:w="3649"/>
      </w:tblGrid>
      <w:tr w:rsidR="00F00C6C" w:rsidRPr="004129DA" w:rsidTr="00694616">
        <w:trPr>
          <w:trHeight w:val="490"/>
          <w:tblHeader/>
        </w:trPr>
        <w:tc>
          <w:tcPr>
            <w:tcW w:w="709" w:type="dxa"/>
            <w:vAlign w:val="center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1256" w:type="dxa"/>
            <w:vAlign w:val="center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Số hiệu</w:t>
            </w:r>
          </w:p>
        </w:tc>
        <w:tc>
          <w:tcPr>
            <w:tcW w:w="4131" w:type="dxa"/>
            <w:vAlign w:val="center"/>
          </w:tcPr>
          <w:p w:rsidR="00F00C6C" w:rsidRPr="004129DA" w:rsidRDefault="00F00C6C" w:rsidP="00D12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Tên Chuẩn mực/Mục đích áp dụng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Tên tiếng Anh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IAS 1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Trình bày Báo cáo tài chính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Presentation of Financial Statements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IAS 2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Hàng tồn kho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Inventories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7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Báo cáo lưu chuyển tiền tệ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Statement of Cash Flows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8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Chính sách kế toán, sự thay đổi trong ước tính kế toán và sai sót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Accounting Policies, Changes  in</w:t>
            </w:r>
          </w:p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Accounting Estimates and  Errors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10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sự kiện phát sinh sau ngày kết thúc kỳ kế toán năm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Events After the Reporting Period</w:t>
            </w:r>
          </w:p>
          <w:p w:rsidR="00F00C6C" w:rsidRPr="004129DA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6EA" w:rsidRPr="004129DA" w:rsidTr="00694616">
        <w:tc>
          <w:tcPr>
            <w:tcW w:w="709" w:type="dxa"/>
          </w:tcPr>
          <w:p w:rsidR="00B836EA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256" w:type="dxa"/>
          </w:tcPr>
          <w:p w:rsidR="00B836EA" w:rsidRPr="004129DA" w:rsidRDefault="00B836EA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131" w:type="dxa"/>
          </w:tcPr>
          <w:p w:rsidR="00B836EA" w:rsidRPr="004129DA" w:rsidRDefault="00B836EA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Hợp đồng xây dựng</w:t>
            </w:r>
          </w:p>
        </w:tc>
        <w:tc>
          <w:tcPr>
            <w:tcW w:w="3649" w:type="dxa"/>
          </w:tcPr>
          <w:p w:rsidR="00B836EA" w:rsidRPr="00B836EA" w:rsidRDefault="00B836EA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Construction contracts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12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Thuế Thu nhập doanh nghiệp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Income  Taxes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16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Tài sản, nhà cửa và thiết bị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Property, Plant and Equipment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17</w:t>
            </w:r>
          </w:p>
        </w:tc>
        <w:tc>
          <w:tcPr>
            <w:tcW w:w="4131" w:type="dxa"/>
          </w:tcPr>
          <w:p w:rsidR="00F00C6C" w:rsidRPr="004129DA" w:rsidRDefault="00A32AA4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huê tài sản</w:t>
            </w:r>
          </w:p>
        </w:tc>
        <w:tc>
          <w:tcPr>
            <w:tcW w:w="3649" w:type="dxa"/>
          </w:tcPr>
          <w:p w:rsidR="00F00C6C" w:rsidRPr="00B836EA" w:rsidRDefault="00B836EA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Lease</w:t>
            </w:r>
          </w:p>
        </w:tc>
      </w:tr>
      <w:tr w:rsidR="00B836EA" w:rsidRPr="004129DA" w:rsidTr="00694616">
        <w:tc>
          <w:tcPr>
            <w:tcW w:w="709" w:type="dxa"/>
          </w:tcPr>
          <w:p w:rsidR="00B836EA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256" w:type="dxa"/>
          </w:tcPr>
          <w:p w:rsidR="00B836EA" w:rsidRPr="004129DA" w:rsidRDefault="00B836EA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4131" w:type="dxa"/>
          </w:tcPr>
          <w:p w:rsidR="00B836EA" w:rsidRPr="004129DA" w:rsidRDefault="00B836EA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Doanh thu</w:t>
            </w:r>
          </w:p>
        </w:tc>
        <w:tc>
          <w:tcPr>
            <w:tcW w:w="3649" w:type="dxa"/>
          </w:tcPr>
          <w:p w:rsidR="00B836EA" w:rsidRDefault="00B836EA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Revenue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19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Lợi ích người lao động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Employee  Benefits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20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toán đối với nguồn tài trợ và trình bày sự hỗ trợ của chính phủ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ccounting for Government Grants  and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Disclosure  of Government Assistance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21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Ảnh hưởng của việc thay đổi tỷ giá hối đoái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The Effects of Changes in Foreign Exchange Rates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IAS 23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Chi phí đi vay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Borrowing Costs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24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Trình bày các bên liên quan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Related Party Disclosures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26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 toán và báo cáo lợi ích hưu trí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Accounting and  Reporting by Retirement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Benefit Plans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27</w:t>
            </w:r>
          </w:p>
        </w:tc>
        <w:tc>
          <w:tcPr>
            <w:tcW w:w="4131" w:type="dxa"/>
          </w:tcPr>
          <w:p w:rsidR="00F00C6C" w:rsidRPr="004129DA" w:rsidRDefault="00F00C6C" w:rsidP="009C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Báo cáo tài chính riêng 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Separate Financial Statements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28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Đầu tư vào công ty liên kết và liên doanh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 xml:space="preserve">Investments in Associates and Joint Ventures 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29</w:t>
            </w:r>
          </w:p>
        </w:tc>
        <w:tc>
          <w:tcPr>
            <w:tcW w:w="4131" w:type="dxa"/>
          </w:tcPr>
          <w:p w:rsidR="00F00C6C" w:rsidRPr="004129DA" w:rsidRDefault="009C6314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áo cáo tài chính trong nền kinh tế siêu lạm phát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Reporting in Hyperinflationary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Economies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20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32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cụ tài chính: Trình bày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Instruments: Presentation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33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Lãi trên cổ phiếu</w:t>
            </w:r>
          </w:p>
        </w:tc>
        <w:tc>
          <w:tcPr>
            <w:tcW w:w="3649" w:type="dxa"/>
          </w:tcPr>
          <w:p w:rsidR="00F00C6C" w:rsidRPr="00B336C9" w:rsidRDefault="00F00C6C" w:rsidP="00B336C9">
            <w:pPr>
              <w:widowControl w:val="0"/>
              <w:pBdr>
                <w:bottom w:val="single" w:sz="6" w:space="4" w:color="E6E6E6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Earnings Per Share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34</w:t>
            </w:r>
          </w:p>
        </w:tc>
        <w:tc>
          <w:tcPr>
            <w:tcW w:w="4131" w:type="dxa"/>
          </w:tcPr>
          <w:p w:rsidR="00F00C6C" w:rsidRPr="004129DA" w:rsidRDefault="009C6314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áo cáo tài chính giữa niên độ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Interim Financial Reporting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36</w:t>
            </w:r>
          </w:p>
        </w:tc>
        <w:tc>
          <w:tcPr>
            <w:tcW w:w="4131" w:type="dxa"/>
          </w:tcPr>
          <w:p w:rsidR="00F00C6C" w:rsidRPr="004129DA" w:rsidRDefault="009C6314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Tổn thất tài sản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Impairment of Assets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37</w:t>
            </w:r>
          </w:p>
        </w:tc>
        <w:tc>
          <w:tcPr>
            <w:tcW w:w="4131" w:type="dxa"/>
          </w:tcPr>
          <w:p w:rsidR="00F00C6C" w:rsidRPr="004129DA" w:rsidRDefault="009C6314" w:rsidP="009C6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khoản d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 phòng, nợ phải trả và tài sản tiềm tàng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Provisions, Contingent Liabilities  and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Contingent  Assets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38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Tài sản</w:t>
            </w:r>
            <w:r w:rsidR="009C631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cố định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vô hình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Intangible Assets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39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cụ tài chính: Ghi nhận và xác định giá trị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Instruments: Recognition and  Measurement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IAS 40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Bất động sản đầu tư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Investment Property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IAS 41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Nông nghiệp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Agriculture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</w:t>
            </w:r>
          </w:p>
        </w:tc>
        <w:tc>
          <w:tcPr>
            <w:tcW w:w="4131" w:type="dxa"/>
          </w:tcPr>
          <w:p w:rsidR="00F00C6C" w:rsidRPr="004129DA" w:rsidRDefault="00D64D48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ần đầu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áp dụng</w:t>
            </w:r>
            <w:r w:rsidR="00F00C6C"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IFRS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First-time  Adoption of International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Reporting Standards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30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2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Thanh toán trên cơ sở cổ phiếu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Share-based  Payment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3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Hợp nhất kinh doanh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Business Combinations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5</w:t>
            </w:r>
          </w:p>
        </w:tc>
        <w:tc>
          <w:tcPr>
            <w:tcW w:w="4131" w:type="dxa"/>
          </w:tcPr>
          <w:p w:rsidR="00F00C6C" w:rsidRPr="004129DA" w:rsidRDefault="00F00C6C" w:rsidP="00D6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Tài sản dài hạn </w:t>
            </w:r>
            <w:r w:rsidR="00D64D4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nắm giữ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để bán và hoạt động </w:t>
            </w:r>
            <w:r w:rsidR="00D64D4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 liên tục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Non-current Assets Held for Sale and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Discontinued Operations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6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Thăm dò và đánh giá tài sản nguyên khoáng sản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Exploration for and  Evaluation of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Mineral  Resources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7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cụ tài chính: Trình bày (Thay thế IAS 32)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Instruments: Disclosures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8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Bộ phận kinh doanh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Operating Segments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9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cụ tài chính (Thay thế IAS 39)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Financial Instruments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10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Báo cáo tài chính hợp nhất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Consolidated Financial Statements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11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Thoả thuận liên doanh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Joint Arrangements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12</w:t>
            </w:r>
          </w:p>
        </w:tc>
        <w:tc>
          <w:tcPr>
            <w:tcW w:w="4131" w:type="dxa"/>
          </w:tcPr>
          <w:p w:rsidR="00F00C6C" w:rsidRPr="004129DA" w:rsidRDefault="00F00C6C" w:rsidP="0009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Thuyết minh v</w:t>
            </w:r>
            <w:r w:rsidR="00090E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lợi ích </w:t>
            </w:r>
            <w:r w:rsidR="00090E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trong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 đơn vị khác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Disclosure of Interests in Other Entities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4F4EF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40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13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Xác định giá trị hợp lý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Fair Value Measurement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14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khoản hoãn lại theo luật định</w:t>
            </w:r>
          </w:p>
        </w:tc>
        <w:tc>
          <w:tcPr>
            <w:tcW w:w="3649" w:type="dxa"/>
          </w:tcPr>
          <w:p w:rsidR="00F00C6C" w:rsidRPr="00B336C9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Regulatory Deferral Accounts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15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Doanh thu từ hợp đồng với khách hàng (thay thế cho IAS 11 và IAS 18, hiệu lực từ 1/1/2018).</w:t>
            </w:r>
          </w:p>
        </w:tc>
        <w:tc>
          <w:tcPr>
            <w:tcW w:w="3649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Revenue from Contracts with Customers</w:t>
            </w:r>
            <w:r w:rsidRPr="004129D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venue from Contracts with Customers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IFRS 16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Thuê tài sản (Thay thế IAS 17, hiệu lực từ 1/1/2018)</w:t>
            </w:r>
          </w:p>
        </w:tc>
        <w:tc>
          <w:tcPr>
            <w:tcW w:w="3649" w:type="dxa"/>
          </w:tcPr>
          <w:p w:rsidR="00F00C6C" w:rsidRPr="009D3AF9" w:rsidRDefault="00F00C6C" w:rsidP="009D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Leases</w:t>
            </w:r>
          </w:p>
        </w:tc>
      </w:tr>
      <w:tr w:rsidR="00F00C6C" w:rsidRPr="004129DA" w:rsidTr="00694616">
        <w:tc>
          <w:tcPr>
            <w:tcW w:w="709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="004F4E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1256" w:type="dxa"/>
          </w:tcPr>
          <w:p w:rsidR="00F00C6C" w:rsidRPr="004129DA" w:rsidRDefault="00F00C6C" w:rsidP="00E0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IFRS </w:t>
            </w:r>
            <w:r w:rsidR="00B336C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17</w:t>
            </w:r>
          </w:p>
        </w:tc>
        <w:tc>
          <w:tcPr>
            <w:tcW w:w="4131" w:type="dxa"/>
          </w:tcPr>
          <w:p w:rsidR="00F00C6C" w:rsidRPr="004129DA" w:rsidRDefault="00F00C6C" w:rsidP="00E0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Hợp đồng bảo hiểm</w:t>
            </w:r>
            <w:r w:rsidR="00090E4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(thay thế IFRS 4, hiệu lực từ 01/1/2021)</w:t>
            </w:r>
          </w:p>
        </w:tc>
        <w:tc>
          <w:tcPr>
            <w:tcW w:w="3649" w:type="dxa"/>
          </w:tcPr>
          <w:p w:rsidR="00F00C6C" w:rsidRPr="00B336C9" w:rsidRDefault="00F00C6C" w:rsidP="00B3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29DA">
              <w:rPr>
                <w:rFonts w:ascii="Times New Roman" w:hAnsi="Times New Roman" w:cs="Times New Roman"/>
                <w:sz w:val="26"/>
                <w:szCs w:val="26"/>
              </w:rPr>
              <w:t>Insurance Contracts</w:t>
            </w:r>
          </w:p>
        </w:tc>
      </w:tr>
    </w:tbl>
    <w:p w:rsidR="00F00C6C" w:rsidRDefault="00F00C6C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164824" w:rsidRPr="004129DA" w:rsidRDefault="00164824">
      <w:pPr>
        <w:rPr>
          <w:rFonts w:ascii="Times New Roman" w:hAnsi="Times New Roman" w:cs="Times New Roman"/>
          <w:sz w:val="26"/>
          <w:szCs w:val="26"/>
          <w:lang w:val="nl-NL"/>
        </w:rPr>
      </w:pPr>
    </w:p>
    <w:sectPr w:rsidR="00164824" w:rsidRPr="004129DA" w:rsidSect="00E05572">
      <w:footerReference w:type="default" r:id="rId6"/>
      <w:pgSz w:w="11906" w:h="16838" w:code="9"/>
      <w:pgMar w:top="102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E2" w:rsidRDefault="00F57CE2" w:rsidP="0027138A">
      <w:pPr>
        <w:spacing w:after="0" w:line="240" w:lineRule="auto"/>
      </w:pPr>
      <w:r>
        <w:separator/>
      </w:r>
    </w:p>
  </w:endnote>
  <w:endnote w:type="continuationSeparator" w:id="0">
    <w:p w:rsidR="00F57CE2" w:rsidRDefault="00F57CE2" w:rsidP="002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0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138A" w:rsidRPr="00E05572" w:rsidRDefault="00023B24" w:rsidP="00E05572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055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4277" w:rsidRPr="00E055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55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61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055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E2" w:rsidRDefault="00F57CE2" w:rsidP="0027138A">
      <w:pPr>
        <w:spacing w:after="0" w:line="240" w:lineRule="auto"/>
      </w:pPr>
      <w:r>
        <w:separator/>
      </w:r>
    </w:p>
  </w:footnote>
  <w:footnote w:type="continuationSeparator" w:id="0">
    <w:p w:rsidR="00F57CE2" w:rsidRDefault="00F57CE2" w:rsidP="0027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80"/>
    <w:rsid w:val="00023B24"/>
    <w:rsid w:val="00072880"/>
    <w:rsid w:val="00090E49"/>
    <w:rsid w:val="000D20BF"/>
    <w:rsid w:val="001400E0"/>
    <w:rsid w:val="00164824"/>
    <w:rsid w:val="001741A3"/>
    <w:rsid w:val="0027138A"/>
    <w:rsid w:val="0029557D"/>
    <w:rsid w:val="004129DA"/>
    <w:rsid w:val="004877EB"/>
    <w:rsid w:val="004A6EB9"/>
    <w:rsid w:val="004F4EFC"/>
    <w:rsid w:val="00655281"/>
    <w:rsid w:val="00694616"/>
    <w:rsid w:val="00737B92"/>
    <w:rsid w:val="00816B1D"/>
    <w:rsid w:val="0082539B"/>
    <w:rsid w:val="009C6314"/>
    <w:rsid w:val="009D3AF9"/>
    <w:rsid w:val="009E65C4"/>
    <w:rsid w:val="00A01F6D"/>
    <w:rsid w:val="00A26386"/>
    <w:rsid w:val="00A32AA4"/>
    <w:rsid w:val="00B336C9"/>
    <w:rsid w:val="00B836EA"/>
    <w:rsid w:val="00C1463D"/>
    <w:rsid w:val="00C279D1"/>
    <w:rsid w:val="00C66A6B"/>
    <w:rsid w:val="00C7047A"/>
    <w:rsid w:val="00CA77C3"/>
    <w:rsid w:val="00CB1C9D"/>
    <w:rsid w:val="00D12F08"/>
    <w:rsid w:val="00D64D48"/>
    <w:rsid w:val="00DD0DF4"/>
    <w:rsid w:val="00E05572"/>
    <w:rsid w:val="00E2452A"/>
    <w:rsid w:val="00E832CA"/>
    <w:rsid w:val="00E87FEE"/>
    <w:rsid w:val="00F00C6C"/>
    <w:rsid w:val="00F41134"/>
    <w:rsid w:val="00F57CE2"/>
    <w:rsid w:val="00FC4A8E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34"/>
  </w:style>
  <w:style w:type="paragraph" w:styleId="Heading1">
    <w:name w:val="heading 1"/>
    <w:basedOn w:val="Normal"/>
    <w:link w:val="Heading1Char"/>
    <w:uiPriority w:val="9"/>
    <w:qFormat/>
    <w:rsid w:val="00140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8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400E0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27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38A"/>
  </w:style>
  <w:style w:type="paragraph" w:styleId="Footer">
    <w:name w:val="footer"/>
    <w:basedOn w:val="Normal"/>
    <w:link w:val="FooterChar"/>
    <w:uiPriority w:val="99"/>
    <w:unhideWhenUsed/>
    <w:rsid w:val="00271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phamthiloan</dc:creator>
  <cp:lastModifiedBy>phamthiloan</cp:lastModifiedBy>
  <cp:revision>17</cp:revision>
  <cp:lastPrinted>2017-09-26T06:22:00Z</cp:lastPrinted>
  <dcterms:created xsi:type="dcterms:W3CDTF">2017-09-27T03:19:00Z</dcterms:created>
  <dcterms:modified xsi:type="dcterms:W3CDTF">2018-11-30T06:15:00Z</dcterms:modified>
</cp:coreProperties>
</file>