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1E0"/>
      </w:tblPr>
      <w:tblGrid>
        <w:gridCol w:w="3048"/>
        <w:gridCol w:w="6558"/>
      </w:tblGrid>
      <w:tr w:rsidR="002601BE" w:rsidRPr="00B91298" w:rsidTr="005A3654">
        <w:tc>
          <w:tcPr>
            <w:tcW w:w="3048" w:type="dxa"/>
          </w:tcPr>
          <w:p w:rsidR="002601BE" w:rsidRPr="00B91298" w:rsidRDefault="00EE4FF7" w:rsidP="005A3654">
            <w:pPr>
              <w:spacing w:after="120"/>
              <w:jc w:val="center"/>
              <w:rPr>
                <w:b/>
                <w:sz w:val="26"/>
                <w:szCs w:val="26"/>
                <w:lang w:eastAsia="vi-VN"/>
              </w:rPr>
            </w:pPr>
            <w:r w:rsidRPr="00EE4FF7">
              <w:rPr>
                <w:b/>
                <w:noProof/>
                <w:sz w:val="26"/>
                <w:szCs w:val="26"/>
                <w:lang w:eastAsia="vi-VN"/>
              </w:rPr>
              <w:pict>
                <v:line id="_x0000_s1026" style="position:absolute;left:0;text-align:left;z-index:251660288" from="58.25pt,22.05pt" to="86.25pt,22.05pt"/>
              </w:pict>
            </w:r>
            <w:r w:rsidR="002601BE" w:rsidRPr="00B91298">
              <w:rPr>
                <w:b/>
                <w:sz w:val="26"/>
                <w:szCs w:val="26"/>
                <w:lang w:eastAsia="vi-VN"/>
              </w:rPr>
              <w:t>CHÍNH PHỦ</w:t>
            </w:r>
          </w:p>
        </w:tc>
        <w:tc>
          <w:tcPr>
            <w:tcW w:w="6558" w:type="dxa"/>
          </w:tcPr>
          <w:p w:rsidR="002601BE" w:rsidRPr="00B91298" w:rsidRDefault="002601BE" w:rsidP="005A3654">
            <w:pPr>
              <w:jc w:val="center"/>
              <w:rPr>
                <w:b/>
                <w:sz w:val="26"/>
                <w:szCs w:val="26"/>
                <w:lang w:eastAsia="vi-VN"/>
              </w:rPr>
            </w:pPr>
            <w:r w:rsidRPr="00B91298">
              <w:rPr>
                <w:b/>
                <w:sz w:val="26"/>
                <w:szCs w:val="26"/>
                <w:lang w:eastAsia="vi-VN"/>
              </w:rPr>
              <w:t xml:space="preserve">CỘNG HÒA XÃ HỘI CHỦ NGHĨA VIỆT </w:t>
            </w:r>
            <w:smartTag w:uri="urn:schemas-microsoft-com:office:smarttags" w:element="place">
              <w:smartTag w:uri="urn:schemas-microsoft-com:office:smarttags" w:element="country-region">
                <w:r w:rsidRPr="00B91298">
                  <w:rPr>
                    <w:b/>
                    <w:sz w:val="26"/>
                    <w:szCs w:val="26"/>
                    <w:lang w:eastAsia="vi-VN"/>
                  </w:rPr>
                  <w:t>NAM</w:t>
                </w:r>
              </w:smartTag>
            </w:smartTag>
          </w:p>
          <w:p w:rsidR="002601BE" w:rsidRPr="00B91298" w:rsidRDefault="002601BE" w:rsidP="005A3654">
            <w:pPr>
              <w:jc w:val="center"/>
              <w:rPr>
                <w:lang w:eastAsia="vi-VN"/>
              </w:rPr>
            </w:pPr>
            <w:r w:rsidRPr="00B91298">
              <w:rPr>
                <w:b/>
                <w:sz w:val="28"/>
                <w:szCs w:val="28"/>
                <w:lang w:eastAsia="vi-VN"/>
              </w:rPr>
              <w:t>Độc lập - Tự do - Hạnh phúc</w:t>
            </w:r>
          </w:p>
          <w:p w:rsidR="002601BE" w:rsidRPr="00B91298" w:rsidRDefault="00EE4FF7" w:rsidP="005A3654">
            <w:pPr>
              <w:spacing w:after="120"/>
              <w:rPr>
                <w:lang w:eastAsia="vi-VN"/>
              </w:rPr>
            </w:pPr>
            <w:r w:rsidRPr="00EE4FF7">
              <w:rPr>
                <w:noProof/>
                <w:sz w:val="28"/>
                <w:szCs w:val="28"/>
                <w:lang w:eastAsia="vi-VN"/>
              </w:rPr>
              <w:pict>
                <v:line id="_x0000_s1027" style="position:absolute;flip:y;z-index:251661312" from="70.85pt,3.3pt" to="246.2pt,3.3pt"/>
              </w:pict>
            </w:r>
          </w:p>
        </w:tc>
      </w:tr>
      <w:tr w:rsidR="002601BE" w:rsidRPr="00B91298" w:rsidTr="005A3654">
        <w:tc>
          <w:tcPr>
            <w:tcW w:w="3048" w:type="dxa"/>
          </w:tcPr>
          <w:p w:rsidR="002601BE" w:rsidRPr="00B91298" w:rsidRDefault="002601BE" w:rsidP="005A3654">
            <w:pPr>
              <w:spacing w:after="120"/>
              <w:jc w:val="center"/>
              <w:rPr>
                <w:lang w:eastAsia="vi-VN"/>
              </w:rPr>
            </w:pPr>
            <w:r w:rsidRPr="00B91298">
              <w:rPr>
                <w:sz w:val="28"/>
                <w:szCs w:val="28"/>
                <w:lang w:eastAsia="vi-VN"/>
              </w:rPr>
              <w:t>Số:           /201</w:t>
            </w:r>
            <w:r>
              <w:rPr>
                <w:sz w:val="28"/>
                <w:szCs w:val="28"/>
                <w:lang w:eastAsia="vi-VN"/>
              </w:rPr>
              <w:t>9</w:t>
            </w:r>
            <w:r w:rsidRPr="00B91298">
              <w:rPr>
                <w:sz w:val="28"/>
                <w:szCs w:val="28"/>
                <w:lang w:eastAsia="vi-VN"/>
              </w:rPr>
              <w:t>/NĐ-CP</w:t>
            </w:r>
          </w:p>
        </w:tc>
        <w:tc>
          <w:tcPr>
            <w:tcW w:w="6558" w:type="dxa"/>
          </w:tcPr>
          <w:p w:rsidR="002601BE" w:rsidRPr="00B91298" w:rsidRDefault="002601BE" w:rsidP="005A3654">
            <w:pPr>
              <w:spacing w:after="120"/>
              <w:jc w:val="center"/>
              <w:rPr>
                <w:i/>
                <w:lang w:eastAsia="vi-VN"/>
              </w:rPr>
            </w:pPr>
            <w:r w:rsidRPr="00B91298">
              <w:rPr>
                <w:sz w:val="28"/>
                <w:szCs w:val="28"/>
                <w:lang w:eastAsia="vi-VN"/>
              </w:rPr>
              <w:t xml:space="preserve">  </w:t>
            </w:r>
            <w:r w:rsidRPr="00B91298">
              <w:rPr>
                <w:i/>
                <w:sz w:val="28"/>
                <w:szCs w:val="28"/>
                <w:lang w:eastAsia="vi-VN"/>
              </w:rPr>
              <w:t>Hà Nội, ngày        tháng        năm 201</w:t>
            </w:r>
            <w:r>
              <w:rPr>
                <w:i/>
                <w:sz w:val="28"/>
                <w:szCs w:val="28"/>
                <w:lang w:eastAsia="vi-VN"/>
              </w:rPr>
              <w:t>9</w:t>
            </w:r>
          </w:p>
        </w:tc>
      </w:tr>
    </w:tbl>
    <w:p w:rsidR="002601BE" w:rsidRPr="00B91298" w:rsidRDefault="00EE4FF7" w:rsidP="002601BE">
      <w:pPr>
        <w:rPr>
          <w:sz w:val="28"/>
          <w:szCs w:val="28"/>
        </w:rPr>
      </w:pPr>
      <w:r w:rsidRPr="00EE4FF7">
        <w:rPr>
          <w:i/>
          <w:noProof/>
          <w:sz w:val="28"/>
          <w:szCs w:val="28"/>
          <w:lang w:eastAsia="zh-TW"/>
        </w:rPr>
        <w:pict>
          <v:shapetype id="_x0000_t202" coordsize="21600,21600" o:spt="202" path="m,l,21600r21600,l21600,xe">
            <v:stroke joinstyle="miter"/>
            <v:path gradientshapeok="t" o:connecttype="rect"/>
          </v:shapetype>
          <v:shape id="_x0000_s1029" type="#_x0000_t202" style="position:absolute;margin-left:16.8pt;margin-top:-.2pt;width:106.8pt;height:23.8pt;z-index:251663360;mso-position-horizontal-relative:text;mso-position-vertical-relative:text;mso-width-relative:margin;mso-height-relative:margin">
            <v:textbox>
              <w:txbxContent>
                <w:p w:rsidR="002601BE" w:rsidRDefault="002601BE" w:rsidP="002601BE">
                  <w:pPr>
                    <w:jc w:val="center"/>
                  </w:pPr>
                  <w:r>
                    <w:t xml:space="preserve">DỰ THẢO </w:t>
                  </w:r>
                  <w:r w:rsidR="003A18CA">
                    <w:t>2</w:t>
                  </w:r>
                </w:p>
              </w:txbxContent>
            </v:textbox>
          </v:shape>
        </w:pict>
      </w:r>
    </w:p>
    <w:p w:rsidR="002601BE" w:rsidRPr="00B91298" w:rsidRDefault="002601BE" w:rsidP="002601BE">
      <w:pPr>
        <w:rPr>
          <w:sz w:val="28"/>
          <w:szCs w:val="28"/>
        </w:rPr>
      </w:pPr>
    </w:p>
    <w:p w:rsidR="002601BE" w:rsidRPr="00B91298" w:rsidRDefault="002601BE" w:rsidP="002601BE">
      <w:pPr>
        <w:jc w:val="center"/>
        <w:rPr>
          <w:sz w:val="28"/>
          <w:szCs w:val="28"/>
        </w:rPr>
      </w:pPr>
      <w:r w:rsidRPr="00B91298">
        <w:rPr>
          <w:b/>
          <w:sz w:val="28"/>
          <w:szCs w:val="28"/>
        </w:rPr>
        <w:t>NGHỊ ĐỊNH</w:t>
      </w:r>
    </w:p>
    <w:p w:rsidR="002601BE" w:rsidRPr="00B91298" w:rsidRDefault="002601BE" w:rsidP="002601BE">
      <w:pPr>
        <w:jc w:val="center"/>
        <w:rPr>
          <w:b/>
          <w:sz w:val="28"/>
          <w:szCs w:val="28"/>
        </w:rPr>
      </w:pPr>
      <w:r>
        <w:rPr>
          <w:b/>
          <w:sz w:val="28"/>
          <w:szCs w:val="28"/>
        </w:rPr>
        <w:t>Sửa đổi, bổ sung một số điều của Nghị định số 148/2016/NĐ-CP ngày 04 tháng 11 năm 2016 của Chính phủ quy định chi tiết thi hành một số điều của Pháp lệnh Quản lý thị trường</w:t>
      </w:r>
      <w:r w:rsidRPr="00B91298">
        <w:rPr>
          <w:b/>
          <w:sz w:val="28"/>
          <w:szCs w:val="28"/>
        </w:rPr>
        <w:t xml:space="preserve"> </w:t>
      </w:r>
    </w:p>
    <w:p w:rsidR="002601BE" w:rsidRPr="00B91298" w:rsidRDefault="00EE4FF7" w:rsidP="002601BE">
      <w:pPr>
        <w:rPr>
          <w:sz w:val="28"/>
          <w:szCs w:val="28"/>
        </w:rPr>
      </w:pPr>
      <w:r w:rsidRPr="00EE4FF7">
        <w:rPr>
          <w:noProof/>
          <w:sz w:val="28"/>
          <w:szCs w:val="28"/>
        </w:rPr>
        <w:pict>
          <v:line id="_x0000_s1028" style="position:absolute;flip:y;z-index:251662336" from="184.75pt,7.8pt" to="268.9pt,7.8pt"/>
        </w:pict>
      </w:r>
    </w:p>
    <w:p w:rsidR="002601BE" w:rsidRPr="00B91298" w:rsidRDefault="002601BE" w:rsidP="002601BE">
      <w:pPr>
        <w:rPr>
          <w:sz w:val="28"/>
          <w:szCs w:val="28"/>
        </w:rPr>
      </w:pPr>
    </w:p>
    <w:p w:rsidR="002601BE" w:rsidRPr="002601BE" w:rsidRDefault="002601BE" w:rsidP="002601BE">
      <w:pPr>
        <w:spacing w:after="120"/>
        <w:ind w:firstLine="720"/>
        <w:jc w:val="both"/>
        <w:rPr>
          <w:sz w:val="28"/>
          <w:szCs w:val="28"/>
        </w:rPr>
      </w:pPr>
      <w:r w:rsidRPr="002601BE">
        <w:rPr>
          <w:i/>
          <w:iCs/>
          <w:sz w:val="28"/>
          <w:szCs w:val="28"/>
          <w:lang w:val="vi-VN"/>
        </w:rPr>
        <w:t>Căn cứ Luật t</w:t>
      </w:r>
      <w:r w:rsidRPr="002601BE">
        <w:rPr>
          <w:i/>
          <w:iCs/>
          <w:sz w:val="28"/>
          <w:szCs w:val="28"/>
        </w:rPr>
        <w:t xml:space="preserve">ổ </w:t>
      </w:r>
      <w:r w:rsidRPr="002601BE">
        <w:rPr>
          <w:i/>
          <w:iCs/>
          <w:sz w:val="28"/>
          <w:szCs w:val="28"/>
          <w:lang w:val="vi-VN"/>
        </w:rPr>
        <w:t xml:space="preserve">chức Chính phủ ngày 19 </w:t>
      </w:r>
      <w:r w:rsidRPr="002601BE">
        <w:rPr>
          <w:i/>
          <w:iCs/>
          <w:sz w:val="28"/>
          <w:szCs w:val="28"/>
          <w:shd w:val="solid" w:color="FFFFFF" w:fill="auto"/>
          <w:lang w:val="vi-VN"/>
        </w:rPr>
        <w:t>tháng</w:t>
      </w:r>
      <w:r w:rsidRPr="002601BE">
        <w:rPr>
          <w:i/>
          <w:iCs/>
          <w:sz w:val="28"/>
          <w:szCs w:val="28"/>
          <w:lang w:val="vi-VN"/>
        </w:rPr>
        <w:t xml:space="preserve"> 6 năm 2015;</w:t>
      </w:r>
    </w:p>
    <w:p w:rsidR="002601BE" w:rsidRPr="002601BE" w:rsidRDefault="002601BE" w:rsidP="002601BE">
      <w:pPr>
        <w:spacing w:after="120"/>
        <w:ind w:firstLine="720"/>
        <w:jc w:val="both"/>
        <w:rPr>
          <w:sz w:val="28"/>
          <w:szCs w:val="28"/>
        </w:rPr>
      </w:pPr>
      <w:r w:rsidRPr="002601BE">
        <w:rPr>
          <w:i/>
          <w:iCs/>
          <w:sz w:val="28"/>
          <w:szCs w:val="28"/>
          <w:lang w:val="vi-VN"/>
        </w:rPr>
        <w:t>Căn cứ Luật c</w:t>
      </w:r>
      <w:r w:rsidRPr="002601BE">
        <w:rPr>
          <w:i/>
          <w:iCs/>
          <w:sz w:val="28"/>
          <w:szCs w:val="28"/>
        </w:rPr>
        <w:t>á</w:t>
      </w:r>
      <w:r w:rsidRPr="002601BE">
        <w:rPr>
          <w:i/>
          <w:iCs/>
          <w:sz w:val="28"/>
          <w:szCs w:val="28"/>
          <w:lang w:val="vi-VN"/>
        </w:rPr>
        <w:t>n bộ, công chức ngày 13 tháng 11 năm 2008;</w:t>
      </w:r>
    </w:p>
    <w:p w:rsidR="002601BE" w:rsidRPr="002601BE" w:rsidRDefault="002601BE" w:rsidP="002601BE">
      <w:pPr>
        <w:spacing w:after="120"/>
        <w:ind w:firstLine="720"/>
        <w:jc w:val="both"/>
        <w:rPr>
          <w:color w:val="FF0000"/>
          <w:sz w:val="28"/>
          <w:szCs w:val="28"/>
        </w:rPr>
      </w:pPr>
      <w:r w:rsidRPr="002601BE">
        <w:rPr>
          <w:i/>
          <w:iCs/>
          <w:color w:val="FF0000"/>
          <w:sz w:val="28"/>
          <w:szCs w:val="28"/>
          <w:lang w:val="vi-VN"/>
        </w:rPr>
        <w:t xml:space="preserve">Căn cứ Luật quản lý, sử dụng tài sản </w:t>
      </w:r>
      <w:r w:rsidRPr="002601BE">
        <w:rPr>
          <w:i/>
          <w:iCs/>
          <w:color w:val="FF0000"/>
          <w:sz w:val="28"/>
          <w:szCs w:val="28"/>
        </w:rPr>
        <w:t>công</w:t>
      </w:r>
      <w:r w:rsidRPr="002601BE">
        <w:rPr>
          <w:i/>
          <w:iCs/>
          <w:color w:val="FF0000"/>
          <w:sz w:val="28"/>
          <w:szCs w:val="28"/>
          <w:lang w:val="vi-VN"/>
        </w:rPr>
        <w:t xml:space="preserve"> ngày </w:t>
      </w:r>
      <w:r w:rsidRPr="002601BE">
        <w:rPr>
          <w:i/>
          <w:iCs/>
          <w:color w:val="FF0000"/>
          <w:sz w:val="28"/>
          <w:szCs w:val="28"/>
        </w:rPr>
        <w:t>21</w:t>
      </w:r>
      <w:r w:rsidRPr="002601BE">
        <w:rPr>
          <w:i/>
          <w:iCs/>
          <w:color w:val="FF0000"/>
          <w:sz w:val="28"/>
          <w:szCs w:val="28"/>
          <w:lang w:val="vi-VN"/>
        </w:rPr>
        <w:t xml:space="preserve"> tháng 6 năm 20</w:t>
      </w:r>
      <w:r w:rsidRPr="002601BE">
        <w:rPr>
          <w:i/>
          <w:iCs/>
          <w:color w:val="FF0000"/>
          <w:sz w:val="28"/>
          <w:szCs w:val="28"/>
        </w:rPr>
        <w:t>17</w:t>
      </w:r>
      <w:r w:rsidRPr="002601BE">
        <w:rPr>
          <w:i/>
          <w:iCs/>
          <w:color w:val="FF0000"/>
          <w:sz w:val="28"/>
          <w:szCs w:val="28"/>
          <w:lang w:val="vi-VN"/>
        </w:rPr>
        <w:t>;</w:t>
      </w:r>
    </w:p>
    <w:p w:rsidR="002601BE" w:rsidRPr="002601BE" w:rsidRDefault="002601BE" w:rsidP="002601BE">
      <w:pPr>
        <w:spacing w:after="120"/>
        <w:ind w:firstLine="720"/>
        <w:jc w:val="both"/>
        <w:rPr>
          <w:sz w:val="28"/>
          <w:szCs w:val="28"/>
        </w:rPr>
      </w:pPr>
      <w:r w:rsidRPr="002601BE">
        <w:rPr>
          <w:i/>
          <w:iCs/>
          <w:sz w:val="28"/>
          <w:szCs w:val="28"/>
          <w:lang w:val="vi-VN"/>
        </w:rPr>
        <w:t xml:space="preserve">Căn cứ Luật ngân sách nhà nước ngày 25 </w:t>
      </w:r>
      <w:r w:rsidRPr="002601BE">
        <w:rPr>
          <w:i/>
          <w:iCs/>
          <w:sz w:val="28"/>
          <w:szCs w:val="28"/>
          <w:shd w:val="solid" w:color="FFFFFF" w:fill="auto"/>
          <w:lang w:val="vi-VN"/>
        </w:rPr>
        <w:t>tháng</w:t>
      </w:r>
      <w:r w:rsidRPr="002601BE">
        <w:rPr>
          <w:i/>
          <w:iCs/>
          <w:sz w:val="28"/>
          <w:szCs w:val="28"/>
          <w:lang w:val="vi-VN"/>
        </w:rPr>
        <w:t xml:space="preserve"> 6 năm 2015;</w:t>
      </w:r>
    </w:p>
    <w:p w:rsidR="002601BE" w:rsidRPr="002601BE" w:rsidRDefault="002601BE" w:rsidP="002601BE">
      <w:pPr>
        <w:spacing w:after="120"/>
        <w:ind w:firstLine="720"/>
        <w:jc w:val="both"/>
        <w:rPr>
          <w:color w:val="FF0000"/>
          <w:sz w:val="28"/>
          <w:szCs w:val="28"/>
        </w:rPr>
      </w:pPr>
      <w:r w:rsidRPr="002601BE">
        <w:rPr>
          <w:i/>
          <w:iCs/>
          <w:color w:val="FF0000"/>
          <w:sz w:val="28"/>
          <w:szCs w:val="28"/>
          <w:lang w:val="vi-VN"/>
        </w:rPr>
        <w:t xml:space="preserve">Căn cứ </w:t>
      </w:r>
      <w:r w:rsidRPr="002601BE">
        <w:rPr>
          <w:i/>
          <w:iCs/>
          <w:color w:val="FF0000"/>
          <w:sz w:val="28"/>
          <w:szCs w:val="28"/>
        </w:rPr>
        <w:t>Luật</w:t>
      </w:r>
      <w:r w:rsidRPr="002601BE">
        <w:rPr>
          <w:i/>
          <w:iCs/>
          <w:color w:val="FF0000"/>
          <w:sz w:val="28"/>
          <w:szCs w:val="28"/>
          <w:lang w:val="vi-VN"/>
        </w:rPr>
        <w:t xml:space="preserve"> </w:t>
      </w:r>
      <w:r w:rsidRPr="002601BE">
        <w:rPr>
          <w:i/>
          <w:iCs/>
          <w:color w:val="FF0000"/>
          <w:sz w:val="28"/>
          <w:szCs w:val="28"/>
          <w:shd w:val="solid" w:color="FFFFFF" w:fill="auto"/>
          <w:lang w:val="vi-VN"/>
        </w:rPr>
        <w:t>quản lý</w:t>
      </w:r>
      <w:r w:rsidRPr="002601BE">
        <w:rPr>
          <w:i/>
          <w:iCs/>
          <w:color w:val="FF0000"/>
          <w:sz w:val="28"/>
          <w:szCs w:val="28"/>
          <w:lang w:val="vi-VN"/>
        </w:rPr>
        <w:t xml:space="preserve">, sử dụng vũ khí, vật liệu nổ và công cụ </w:t>
      </w:r>
      <w:r w:rsidRPr="002601BE">
        <w:rPr>
          <w:i/>
          <w:iCs/>
          <w:color w:val="FF0000"/>
          <w:sz w:val="28"/>
          <w:szCs w:val="28"/>
          <w:shd w:val="solid" w:color="FFFFFF" w:fill="auto"/>
          <w:lang w:val="vi-VN"/>
        </w:rPr>
        <w:t>hỗ trợ</w:t>
      </w:r>
      <w:r w:rsidRPr="002601BE">
        <w:rPr>
          <w:i/>
          <w:iCs/>
          <w:color w:val="FF0000"/>
          <w:sz w:val="28"/>
          <w:szCs w:val="28"/>
          <w:lang w:val="vi-VN"/>
        </w:rPr>
        <w:t xml:space="preserve"> ngày </w:t>
      </w:r>
      <w:r w:rsidRPr="002601BE">
        <w:rPr>
          <w:i/>
          <w:iCs/>
          <w:color w:val="FF0000"/>
          <w:sz w:val="28"/>
          <w:szCs w:val="28"/>
        </w:rPr>
        <w:t>2</w:t>
      </w:r>
      <w:r w:rsidRPr="002601BE">
        <w:rPr>
          <w:i/>
          <w:iCs/>
          <w:color w:val="FF0000"/>
          <w:sz w:val="28"/>
          <w:szCs w:val="28"/>
          <w:lang w:val="vi-VN"/>
        </w:rPr>
        <w:t>0 tháng 6 năm 201</w:t>
      </w:r>
      <w:r w:rsidRPr="002601BE">
        <w:rPr>
          <w:i/>
          <w:iCs/>
          <w:color w:val="FF0000"/>
          <w:sz w:val="28"/>
          <w:szCs w:val="28"/>
        </w:rPr>
        <w:t>7</w:t>
      </w:r>
      <w:r w:rsidRPr="002601BE">
        <w:rPr>
          <w:i/>
          <w:iCs/>
          <w:color w:val="FF0000"/>
          <w:sz w:val="28"/>
          <w:szCs w:val="28"/>
          <w:lang w:val="vi-VN"/>
        </w:rPr>
        <w:t>;</w:t>
      </w:r>
    </w:p>
    <w:p w:rsidR="002601BE" w:rsidRDefault="002601BE" w:rsidP="002601BE">
      <w:pPr>
        <w:spacing w:after="120"/>
        <w:ind w:firstLine="720"/>
        <w:jc w:val="both"/>
        <w:rPr>
          <w:i/>
          <w:iCs/>
          <w:sz w:val="28"/>
          <w:szCs w:val="28"/>
        </w:rPr>
      </w:pPr>
      <w:r w:rsidRPr="002601BE">
        <w:rPr>
          <w:i/>
          <w:iCs/>
          <w:sz w:val="28"/>
          <w:szCs w:val="28"/>
          <w:lang w:val="vi-VN"/>
        </w:rPr>
        <w:t xml:space="preserve">Căn cứ Pháp lệnh Quản </w:t>
      </w:r>
      <w:r w:rsidRPr="002601BE">
        <w:rPr>
          <w:i/>
          <w:iCs/>
          <w:sz w:val="28"/>
          <w:szCs w:val="28"/>
        </w:rPr>
        <w:t xml:space="preserve">lý </w:t>
      </w:r>
      <w:r w:rsidRPr="002601BE">
        <w:rPr>
          <w:i/>
          <w:iCs/>
          <w:sz w:val="28"/>
          <w:szCs w:val="28"/>
          <w:lang w:val="vi-VN"/>
        </w:rPr>
        <w:t>thị trường ngày 08 tháng 3 năm 20</w:t>
      </w:r>
      <w:r w:rsidRPr="002601BE">
        <w:rPr>
          <w:i/>
          <w:iCs/>
          <w:sz w:val="28"/>
          <w:szCs w:val="28"/>
        </w:rPr>
        <w:t>1</w:t>
      </w:r>
      <w:r w:rsidRPr="002601BE">
        <w:rPr>
          <w:i/>
          <w:iCs/>
          <w:sz w:val="28"/>
          <w:szCs w:val="28"/>
          <w:lang w:val="vi-VN"/>
        </w:rPr>
        <w:t>6;</w:t>
      </w:r>
    </w:p>
    <w:p w:rsidR="00622AD5" w:rsidRPr="00622AD5" w:rsidRDefault="00622AD5" w:rsidP="002601BE">
      <w:pPr>
        <w:spacing w:after="120"/>
        <w:ind w:firstLine="720"/>
        <w:jc w:val="both"/>
        <w:rPr>
          <w:color w:val="FF0000"/>
          <w:sz w:val="28"/>
          <w:szCs w:val="28"/>
        </w:rPr>
      </w:pPr>
      <w:r>
        <w:rPr>
          <w:i/>
          <w:iCs/>
          <w:color w:val="FF0000"/>
          <w:sz w:val="28"/>
          <w:szCs w:val="28"/>
        </w:rPr>
        <w:t>Căn cứ Pháp lệnh sửa đổi, bổ sung 04 Pháp lệnh có liêm quan đến quy hoạch ngày 22 tháng 12 năm 2018;</w:t>
      </w:r>
    </w:p>
    <w:p w:rsidR="002601BE" w:rsidRPr="002601BE" w:rsidRDefault="002601BE" w:rsidP="002601BE">
      <w:pPr>
        <w:spacing w:after="120"/>
        <w:ind w:firstLine="720"/>
        <w:jc w:val="both"/>
        <w:rPr>
          <w:sz w:val="28"/>
          <w:szCs w:val="28"/>
        </w:rPr>
      </w:pPr>
      <w:r w:rsidRPr="002601BE">
        <w:rPr>
          <w:i/>
          <w:iCs/>
          <w:sz w:val="28"/>
          <w:szCs w:val="28"/>
          <w:lang w:val="vi-VN"/>
        </w:rPr>
        <w:t>Theo đề nghị của Bộ trư</w:t>
      </w:r>
      <w:r w:rsidRPr="002601BE">
        <w:rPr>
          <w:i/>
          <w:iCs/>
          <w:sz w:val="28"/>
          <w:szCs w:val="28"/>
        </w:rPr>
        <w:t>ở</w:t>
      </w:r>
      <w:r w:rsidRPr="002601BE">
        <w:rPr>
          <w:i/>
          <w:iCs/>
          <w:sz w:val="28"/>
          <w:szCs w:val="28"/>
          <w:lang w:val="vi-VN"/>
        </w:rPr>
        <w:t>ng Bộ Công Thương,</w:t>
      </w:r>
    </w:p>
    <w:p w:rsidR="002601BE" w:rsidRPr="002601BE" w:rsidRDefault="002601BE" w:rsidP="002601BE">
      <w:pPr>
        <w:ind w:firstLine="720"/>
        <w:jc w:val="both"/>
        <w:rPr>
          <w:sz w:val="28"/>
          <w:szCs w:val="28"/>
        </w:rPr>
      </w:pPr>
      <w:r w:rsidRPr="002601BE">
        <w:rPr>
          <w:i/>
          <w:iCs/>
          <w:sz w:val="28"/>
          <w:szCs w:val="28"/>
          <w:lang w:val="vi-VN"/>
        </w:rPr>
        <w:t xml:space="preserve">Chính phủ ban hành Nghị định </w:t>
      </w:r>
      <w:r>
        <w:rPr>
          <w:i/>
          <w:iCs/>
          <w:sz w:val="28"/>
          <w:szCs w:val="28"/>
        </w:rPr>
        <w:t xml:space="preserve">sửa đổi, bổ sung một số điều của Nghị định số 148/2016/NĐ-CP ngày 04 tháng 11 năm 2016 của Chính phủ </w:t>
      </w:r>
      <w:r w:rsidRPr="002601BE">
        <w:rPr>
          <w:i/>
          <w:iCs/>
          <w:sz w:val="28"/>
          <w:szCs w:val="28"/>
          <w:lang w:val="vi-VN"/>
        </w:rPr>
        <w:t>q</w:t>
      </w:r>
      <w:r w:rsidRPr="002601BE">
        <w:rPr>
          <w:i/>
          <w:iCs/>
          <w:sz w:val="28"/>
          <w:szCs w:val="28"/>
        </w:rPr>
        <w:t>u</w:t>
      </w:r>
      <w:r w:rsidRPr="002601BE">
        <w:rPr>
          <w:i/>
          <w:iCs/>
          <w:sz w:val="28"/>
          <w:szCs w:val="28"/>
          <w:lang w:val="vi-VN"/>
        </w:rPr>
        <w:t>y định chi tiết thi hành một s</w:t>
      </w:r>
      <w:r w:rsidRPr="002601BE">
        <w:rPr>
          <w:i/>
          <w:iCs/>
          <w:sz w:val="28"/>
          <w:szCs w:val="28"/>
        </w:rPr>
        <w:t xml:space="preserve">ố </w:t>
      </w:r>
      <w:r w:rsidRPr="002601BE">
        <w:rPr>
          <w:i/>
          <w:iCs/>
          <w:sz w:val="28"/>
          <w:szCs w:val="28"/>
          <w:shd w:val="solid" w:color="FFFFFF" w:fill="auto"/>
          <w:lang w:val="vi-VN"/>
        </w:rPr>
        <w:t>điều</w:t>
      </w:r>
      <w:r w:rsidRPr="002601BE">
        <w:rPr>
          <w:i/>
          <w:iCs/>
          <w:sz w:val="28"/>
          <w:szCs w:val="28"/>
          <w:lang w:val="vi-VN"/>
        </w:rPr>
        <w:t xml:space="preserve"> của Pháp </w:t>
      </w:r>
      <w:r w:rsidRPr="002601BE">
        <w:rPr>
          <w:i/>
          <w:iCs/>
          <w:sz w:val="28"/>
          <w:szCs w:val="28"/>
        </w:rPr>
        <w:t>lệnh</w:t>
      </w:r>
      <w:r w:rsidRPr="002601BE">
        <w:rPr>
          <w:i/>
          <w:iCs/>
          <w:sz w:val="28"/>
          <w:szCs w:val="28"/>
          <w:lang w:val="vi-VN"/>
        </w:rPr>
        <w:t xml:space="preserve"> Quản lý thị trường.</w:t>
      </w:r>
    </w:p>
    <w:p w:rsidR="002601BE" w:rsidRPr="002601BE" w:rsidRDefault="002601BE" w:rsidP="002601BE">
      <w:pPr>
        <w:jc w:val="center"/>
        <w:rPr>
          <w:sz w:val="28"/>
          <w:szCs w:val="28"/>
        </w:rPr>
      </w:pPr>
    </w:p>
    <w:p w:rsidR="002601BE" w:rsidRDefault="002601BE" w:rsidP="002601BE">
      <w:pPr>
        <w:spacing w:after="120"/>
        <w:ind w:firstLine="720"/>
        <w:jc w:val="both"/>
        <w:rPr>
          <w:b/>
          <w:iCs/>
          <w:sz w:val="28"/>
          <w:szCs w:val="28"/>
        </w:rPr>
      </w:pPr>
      <w:r w:rsidRPr="002601BE">
        <w:rPr>
          <w:b/>
          <w:bCs/>
          <w:sz w:val="28"/>
          <w:szCs w:val="28"/>
          <w:lang w:val="vi-VN"/>
        </w:rPr>
        <w:t xml:space="preserve">Điều 1. </w:t>
      </w:r>
      <w:r>
        <w:rPr>
          <w:b/>
          <w:bCs/>
          <w:sz w:val="28"/>
          <w:szCs w:val="28"/>
        </w:rPr>
        <w:t>Sửa đổi, bổ sung một số điều của Nghị định số</w:t>
      </w:r>
      <w:r w:rsidRPr="002601BE">
        <w:rPr>
          <w:i/>
          <w:iCs/>
          <w:sz w:val="28"/>
          <w:szCs w:val="28"/>
        </w:rPr>
        <w:t xml:space="preserve"> </w:t>
      </w:r>
      <w:r w:rsidRPr="002601BE">
        <w:rPr>
          <w:b/>
          <w:iCs/>
          <w:sz w:val="28"/>
          <w:szCs w:val="28"/>
        </w:rPr>
        <w:t xml:space="preserve">148/2016/NĐ-CP ngày 04 tháng 11 năm 2016 của Chính phủ </w:t>
      </w:r>
      <w:r w:rsidRPr="002601BE">
        <w:rPr>
          <w:b/>
          <w:iCs/>
          <w:sz w:val="28"/>
          <w:szCs w:val="28"/>
          <w:lang w:val="vi-VN"/>
        </w:rPr>
        <w:t>q</w:t>
      </w:r>
      <w:r w:rsidRPr="002601BE">
        <w:rPr>
          <w:b/>
          <w:iCs/>
          <w:sz w:val="28"/>
          <w:szCs w:val="28"/>
        </w:rPr>
        <w:t>u</w:t>
      </w:r>
      <w:r w:rsidRPr="002601BE">
        <w:rPr>
          <w:b/>
          <w:iCs/>
          <w:sz w:val="28"/>
          <w:szCs w:val="28"/>
          <w:lang w:val="vi-VN"/>
        </w:rPr>
        <w:t>y định chi tiết thi hành một s</w:t>
      </w:r>
      <w:r w:rsidRPr="002601BE">
        <w:rPr>
          <w:b/>
          <w:iCs/>
          <w:sz w:val="28"/>
          <w:szCs w:val="28"/>
        </w:rPr>
        <w:t xml:space="preserve">ố </w:t>
      </w:r>
      <w:r w:rsidRPr="002601BE">
        <w:rPr>
          <w:b/>
          <w:iCs/>
          <w:sz w:val="28"/>
          <w:szCs w:val="28"/>
          <w:shd w:val="solid" w:color="FFFFFF" w:fill="auto"/>
          <w:lang w:val="vi-VN"/>
        </w:rPr>
        <w:t>điều</w:t>
      </w:r>
      <w:r w:rsidRPr="002601BE">
        <w:rPr>
          <w:b/>
          <w:iCs/>
          <w:sz w:val="28"/>
          <w:szCs w:val="28"/>
          <w:lang w:val="vi-VN"/>
        </w:rPr>
        <w:t xml:space="preserve"> của Pháp </w:t>
      </w:r>
      <w:r w:rsidRPr="002601BE">
        <w:rPr>
          <w:b/>
          <w:iCs/>
          <w:sz w:val="28"/>
          <w:szCs w:val="28"/>
        </w:rPr>
        <w:t>lệnh</w:t>
      </w:r>
      <w:r w:rsidRPr="002601BE">
        <w:rPr>
          <w:b/>
          <w:iCs/>
          <w:sz w:val="28"/>
          <w:szCs w:val="28"/>
          <w:lang w:val="vi-VN"/>
        </w:rPr>
        <w:t xml:space="preserve"> Quản lý thị trường</w:t>
      </w:r>
    </w:p>
    <w:p w:rsidR="002601BE" w:rsidRDefault="002601BE" w:rsidP="002601BE">
      <w:pPr>
        <w:spacing w:after="120"/>
        <w:ind w:firstLine="720"/>
        <w:jc w:val="both"/>
        <w:rPr>
          <w:iCs/>
          <w:sz w:val="28"/>
          <w:szCs w:val="28"/>
        </w:rPr>
      </w:pPr>
      <w:r>
        <w:rPr>
          <w:iCs/>
          <w:sz w:val="28"/>
          <w:szCs w:val="28"/>
        </w:rPr>
        <w:t>1. Sửa đổi khoản 1 Điều 4 như sau:</w:t>
      </w:r>
    </w:p>
    <w:p w:rsidR="002601BE" w:rsidRPr="002601BE" w:rsidRDefault="002601BE" w:rsidP="002601BE">
      <w:pPr>
        <w:spacing w:after="120"/>
        <w:ind w:firstLine="720"/>
        <w:jc w:val="both"/>
        <w:rPr>
          <w:sz w:val="28"/>
          <w:szCs w:val="28"/>
        </w:rPr>
      </w:pPr>
      <w:r w:rsidRPr="002601BE">
        <w:rPr>
          <w:iCs/>
          <w:sz w:val="28"/>
          <w:szCs w:val="28"/>
        </w:rPr>
        <w:t xml:space="preserve">“1. </w:t>
      </w:r>
      <w:r w:rsidRPr="002601BE">
        <w:rPr>
          <w:sz w:val="28"/>
          <w:szCs w:val="28"/>
          <w:lang w:val="vi-VN"/>
        </w:rPr>
        <w:t>Người có thẩm quyền ban hành quyết định kiểm tra gồm:</w:t>
      </w:r>
    </w:p>
    <w:p w:rsidR="002601BE" w:rsidRPr="002601BE" w:rsidRDefault="002601BE" w:rsidP="002601BE">
      <w:pPr>
        <w:spacing w:after="120"/>
        <w:ind w:firstLine="720"/>
        <w:jc w:val="both"/>
        <w:rPr>
          <w:sz w:val="28"/>
          <w:szCs w:val="28"/>
        </w:rPr>
      </w:pPr>
      <w:r w:rsidRPr="002601BE">
        <w:rPr>
          <w:sz w:val="28"/>
          <w:szCs w:val="28"/>
        </w:rPr>
        <w:t>a) Tổng cục trưởng Tổng cục Quản lý thị trường;</w:t>
      </w:r>
    </w:p>
    <w:p w:rsidR="002601BE" w:rsidRDefault="002601BE" w:rsidP="002601BE">
      <w:pPr>
        <w:spacing w:after="120"/>
        <w:ind w:firstLine="720"/>
        <w:jc w:val="both"/>
        <w:rPr>
          <w:sz w:val="28"/>
          <w:szCs w:val="28"/>
        </w:rPr>
      </w:pPr>
      <w:r w:rsidRPr="002601BE">
        <w:rPr>
          <w:sz w:val="28"/>
          <w:szCs w:val="28"/>
        </w:rPr>
        <w:t>b) Cục trưởng Cục Nghiệp vụ Quản lý thị trường trực thuộc Tổng cục Quản lý thị trường</w:t>
      </w:r>
      <w:r>
        <w:rPr>
          <w:sz w:val="28"/>
          <w:szCs w:val="28"/>
        </w:rPr>
        <w:t>;</w:t>
      </w:r>
    </w:p>
    <w:p w:rsidR="002601BE" w:rsidRPr="002601BE" w:rsidRDefault="002601BE" w:rsidP="002601BE">
      <w:pPr>
        <w:spacing w:after="120"/>
        <w:ind w:firstLine="720"/>
        <w:jc w:val="both"/>
        <w:rPr>
          <w:sz w:val="28"/>
          <w:szCs w:val="28"/>
        </w:rPr>
      </w:pPr>
      <w:r>
        <w:rPr>
          <w:sz w:val="28"/>
          <w:szCs w:val="28"/>
        </w:rPr>
        <w:t>c)</w:t>
      </w:r>
      <w:r w:rsidRPr="002601BE">
        <w:rPr>
          <w:sz w:val="28"/>
          <w:szCs w:val="28"/>
        </w:rPr>
        <w:t xml:space="preserve"> Cục trưởng Cục Quản lý thị trường cấp tỉnh trực thuộc Tổng cục Quản lý thị trường </w:t>
      </w:r>
      <w:r w:rsidRPr="002601BE">
        <w:rPr>
          <w:sz w:val="28"/>
          <w:szCs w:val="28"/>
          <w:lang w:val="vi-VN"/>
        </w:rPr>
        <w:t xml:space="preserve">(sau đây gọi tắt là </w:t>
      </w:r>
      <w:r>
        <w:rPr>
          <w:sz w:val="28"/>
          <w:szCs w:val="28"/>
        </w:rPr>
        <w:t>Cục</w:t>
      </w:r>
      <w:r w:rsidRPr="002601BE">
        <w:rPr>
          <w:sz w:val="28"/>
          <w:szCs w:val="28"/>
          <w:lang w:val="vi-VN"/>
        </w:rPr>
        <w:t xml:space="preserve"> Quản lý thị trường cấp tỉnh)</w:t>
      </w:r>
      <w:r>
        <w:t xml:space="preserve"> </w:t>
      </w:r>
      <w:r w:rsidRPr="002601BE">
        <w:rPr>
          <w:sz w:val="28"/>
          <w:szCs w:val="28"/>
        </w:rPr>
        <w:t>gồm: Cục trưởng Cục Quản lý thị trường tỉnh, thành phố trực thuộc trung ương; Cục trưởng Cục Quản lý thị trường liên tỉnh, thành phố trực thuộc trung ương;</w:t>
      </w:r>
    </w:p>
    <w:p w:rsidR="002601BE" w:rsidRPr="002601BE" w:rsidRDefault="00FE5468" w:rsidP="002601BE">
      <w:pPr>
        <w:spacing w:after="120"/>
        <w:ind w:firstLine="720"/>
        <w:jc w:val="both"/>
        <w:rPr>
          <w:sz w:val="28"/>
          <w:szCs w:val="28"/>
        </w:rPr>
      </w:pPr>
      <w:r>
        <w:rPr>
          <w:sz w:val="28"/>
          <w:szCs w:val="28"/>
        </w:rPr>
        <w:lastRenderedPageBreak/>
        <w:t>d</w:t>
      </w:r>
      <w:r w:rsidR="002601BE" w:rsidRPr="002601BE">
        <w:rPr>
          <w:sz w:val="28"/>
          <w:szCs w:val="28"/>
        </w:rPr>
        <w:t>) Đội trưởng Đội Quản lý thị trường</w:t>
      </w:r>
      <w:r w:rsidR="002601BE" w:rsidRPr="002601BE">
        <w:rPr>
          <w:sz w:val="28"/>
          <w:szCs w:val="28"/>
          <w:lang w:val="vi-VN"/>
        </w:rPr>
        <w:t xml:space="preserve"> cấp huyện trực thuộc Cục Quản lý thị trường cấp tỉnh gồm: Đội Quản lý thị trường huyện, quận, thị xã, thành phố thuộc tỉnh, thành phố thuộc thành phố trực thuộc trung ương; Đội Quản lý thị trường liên huyện, quận, thị xã, thành phố thuộc tỉnh, thành phố thuộc thành phố trực thuộc trung ương; Đội Quản lý thị trường chuyên ngành; Đội Quản lý thị trường cơ động.</w:t>
      </w:r>
      <w:r w:rsidR="002601BE" w:rsidRPr="002601BE">
        <w:rPr>
          <w:sz w:val="28"/>
          <w:szCs w:val="28"/>
        </w:rPr>
        <w:t xml:space="preserve">”  </w:t>
      </w:r>
    </w:p>
    <w:p w:rsidR="002601BE" w:rsidRPr="00D01A1B" w:rsidRDefault="002601BE" w:rsidP="002601BE">
      <w:pPr>
        <w:spacing w:after="120"/>
        <w:ind w:firstLine="720"/>
        <w:jc w:val="both"/>
        <w:rPr>
          <w:iCs/>
          <w:sz w:val="28"/>
          <w:szCs w:val="28"/>
        </w:rPr>
      </w:pPr>
      <w:r w:rsidRPr="00D01A1B">
        <w:rPr>
          <w:iCs/>
          <w:sz w:val="28"/>
          <w:szCs w:val="28"/>
        </w:rPr>
        <w:t>2. Sửa đổi khoản 3 Điều 5 như sau:</w:t>
      </w:r>
    </w:p>
    <w:p w:rsidR="002601BE" w:rsidRDefault="002601BE" w:rsidP="002601BE">
      <w:pPr>
        <w:spacing w:after="120"/>
        <w:ind w:firstLine="720"/>
        <w:jc w:val="both"/>
        <w:rPr>
          <w:sz w:val="28"/>
          <w:szCs w:val="28"/>
        </w:rPr>
      </w:pPr>
      <w:r w:rsidRPr="002601BE">
        <w:rPr>
          <w:sz w:val="28"/>
          <w:szCs w:val="28"/>
        </w:rPr>
        <w:t>“</w:t>
      </w:r>
      <w:r w:rsidRPr="002601BE">
        <w:rPr>
          <w:sz w:val="28"/>
          <w:szCs w:val="28"/>
          <w:lang w:val="vi-VN"/>
        </w:rPr>
        <w:t xml:space="preserve">3. Phương tiện làm việc của lực lượng Quản lý thị trường được quản lý, sử dụng phù hợp với yêu cầu công tác, tiêu chuẩn, định mức và phân cấp theo quy định của pháp luật về quản lý, sử dụng tài sản </w:t>
      </w:r>
      <w:r w:rsidRPr="002601BE">
        <w:rPr>
          <w:sz w:val="28"/>
          <w:szCs w:val="28"/>
        </w:rPr>
        <w:t>công</w:t>
      </w:r>
      <w:r w:rsidRPr="002601BE">
        <w:rPr>
          <w:sz w:val="28"/>
          <w:szCs w:val="28"/>
          <w:lang w:val="vi-VN"/>
        </w:rPr>
        <w:t>.</w:t>
      </w:r>
      <w:r w:rsidRPr="002601BE">
        <w:rPr>
          <w:sz w:val="28"/>
          <w:szCs w:val="28"/>
        </w:rPr>
        <w:t>”</w:t>
      </w:r>
    </w:p>
    <w:p w:rsidR="008521DD" w:rsidRDefault="00BF1AD9" w:rsidP="007B2484">
      <w:pPr>
        <w:spacing w:after="120"/>
        <w:ind w:firstLine="720"/>
        <w:jc w:val="both"/>
        <w:rPr>
          <w:sz w:val="28"/>
          <w:szCs w:val="28"/>
        </w:rPr>
      </w:pPr>
      <w:r>
        <w:rPr>
          <w:sz w:val="28"/>
          <w:szCs w:val="28"/>
        </w:rPr>
        <w:t>3</w:t>
      </w:r>
      <w:r w:rsidR="008521DD">
        <w:rPr>
          <w:sz w:val="28"/>
          <w:szCs w:val="28"/>
        </w:rPr>
        <w:t>. Bổ sung khoản 3 Điều 12 như sau:</w:t>
      </w:r>
    </w:p>
    <w:p w:rsidR="008521DD" w:rsidRDefault="008521DD" w:rsidP="007B2484">
      <w:pPr>
        <w:spacing w:after="120"/>
        <w:ind w:firstLine="720"/>
        <w:jc w:val="both"/>
        <w:rPr>
          <w:sz w:val="28"/>
          <w:szCs w:val="28"/>
        </w:rPr>
      </w:pPr>
      <w:r>
        <w:rPr>
          <w:sz w:val="28"/>
          <w:szCs w:val="28"/>
        </w:rPr>
        <w:t xml:space="preserve">“3. </w:t>
      </w:r>
      <w:r w:rsidR="00886000">
        <w:rPr>
          <w:sz w:val="28"/>
          <w:szCs w:val="28"/>
        </w:rPr>
        <w:t xml:space="preserve">Trang phục đối với người làm việc theo chế độ hợp đồng lao động trong cơ quan Quản lý thị trường do Bộ trưởng Bộ Công Thương quy định.”   </w:t>
      </w:r>
    </w:p>
    <w:p w:rsidR="002601BE" w:rsidRPr="002601BE" w:rsidRDefault="002601BE" w:rsidP="002601BE">
      <w:pPr>
        <w:spacing w:after="120"/>
        <w:ind w:firstLine="720"/>
        <w:jc w:val="both"/>
        <w:rPr>
          <w:b/>
          <w:sz w:val="28"/>
          <w:szCs w:val="28"/>
        </w:rPr>
      </w:pPr>
      <w:r w:rsidRPr="002601BE">
        <w:rPr>
          <w:b/>
          <w:sz w:val="28"/>
          <w:szCs w:val="28"/>
        </w:rPr>
        <w:t xml:space="preserve">Điều 2. </w:t>
      </w:r>
      <w:r w:rsidR="00D01A1B">
        <w:rPr>
          <w:b/>
          <w:sz w:val="28"/>
          <w:szCs w:val="28"/>
        </w:rPr>
        <w:t>Hiệu lực</w:t>
      </w:r>
      <w:r w:rsidRPr="002601BE">
        <w:rPr>
          <w:b/>
          <w:sz w:val="28"/>
          <w:szCs w:val="28"/>
        </w:rPr>
        <w:t xml:space="preserve"> thi hành</w:t>
      </w:r>
    </w:p>
    <w:p w:rsidR="00BF1AD9" w:rsidRDefault="002601BE" w:rsidP="002601BE">
      <w:pPr>
        <w:pStyle w:val="NormalWeb"/>
        <w:spacing w:before="0" w:beforeAutospacing="0" w:after="120" w:afterAutospacing="0"/>
        <w:ind w:firstLine="720"/>
        <w:jc w:val="both"/>
        <w:rPr>
          <w:sz w:val="28"/>
          <w:szCs w:val="28"/>
        </w:rPr>
      </w:pPr>
      <w:r>
        <w:rPr>
          <w:sz w:val="28"/>
          <w:szCs w:val="28"/>
        </w:rPr>
        <w:t xml:space="preserve">1. </w:t>
      </w:r>
      <w:r w:rsidRPr="0022591F">
        <w:rPr>
          <w:sz w:val="28"/>
          <w:szCs w:val="28"/>
          <w:lang w:val="vi-VN"/>
        </w:rPr>
        <w:t xml:space="preserve">Nghị định này có hiệu lực thi hành kể từ ngày </w:t>
      </w:r>
      <w:r w:rsidRPr="0022591F">
        <w:rPr>
          <w:sz w:val="28"/>
          <w:szCs w:val="28"/>
        </w:rPr>
        <w:t xml:space="preserve">   </w:t>
      </w:r>
      <w:r w:rsidRPr="0022591F">
        <w:rPr>
          <w:sz w:val="28"/>
          <w:szCs w:val="28"/>
          <w:lang w:val="vi-VN"/>
        </w:rPr>
        <w:t xml:space="preserve"> tháng </w:t>
      </w:r>
      <w:r w:rsidRPr="0022591F">
        <w:rPr>
          <w:sz w:val="28"/>
          <w:szCs w:val="28"/>
        </w:rPr>
        <w:t xml:space="preserve">   </w:t>
      </w:r>
      <w:r w:rsidRPr="0022591F">
        <w:rPr>
          <w:sz w:val="28"/>
          <w:szCs w:val="28"/>
          <w:lang w:val="vi-VN"/>
        </w:rPr>
        <w:t xml:space="preserve"> năm 201</w:t>
      </w:r>
      <w:r w:rsidRPr="0022591F">
        <w:rPr>
          <w:sz w:val="28"/>
          <w:szCs w:val="28"/>
        </w:rPr>
        <w:t>9</w:t>
      </w:r>
    </w:p>
    <w:p w:rsidR="00D01A1B" w:rsidRDefault="00415DBD" w:rsidP="002601BE">
      <w:pPr>
        <w:pStyle w:val="NormalWeb"/>
        <w:spacing w:before="0" w:beforeAutospacing="0" w:after="120" w:afterAutospacing="0"/>
        <w:ind w:firstLine="720"/>
        <w:jc w:val="both"/>
        <w:rPr>
          <w:sz w:val="28"/>
          <w:szCs w:val="28"/>
        </w:rPr>
      </w:pPr>
      <w:r>
        <w:rPr>
          <w:sz w:val="28"/>
          <w:szCs w:val="28"/>
        </w:rPr>
        <w:t>2</w:t>
      </w:r>
      <w:r w:rsidR="000C6BC5">
        <w:rPr>
          <w:sz w:val="28"/>
          <w:szCs w:val="28"/>
        </w:rPr>
        <w:t xml:space="preserve">. </w:t>
      </w:r>
      <w:r w:rsidR="00D01A1B">
        <w:rPr>
          <w:sz w:val="28"/>
          <w:szCs w:val="28"/>
        </w:rPr>
        <w:t>Nghị định số 10/CP ngày 23 tháng 01 năm 1995 của Chính phủ về tổ chức, nhiệm vụ và quyền hạn của Quản lý thị trường và Nghị định số 27/2008/NĐ-CP ngày 13 tháng 3 năm 2008 của Chính phủ sửa đổi, bổ sung một số điều của Nghị định số 10/CP ngày 23 tháng 01 năm 1995 của Chính phủ về tổ chức, nhiệm vụ và quyền hạn của Quản lý thị trường hết hiệu lực kể từ ngày Nghị định này có hiệu lực thi hành.</w:t>
      </w:r>
    </w:p>
    <w:p w:rsidR="00D01A1B" w:rsidRPr="00D01A1B" w:rsidRDefault="00D01A1B" w:rsidP="002601BE">
      <w:pPr>
        <w:pStyle w:val="NormalWeb"/>
        <w:spacing w:before="0" w:beforeAutospacing="0" w:after="120" w:afterAutospacing="0"/>
        <w:ind w:firstLine="720"/>
        <w:jc w:val="both"/>
        <w:rPr>
          <w:b/>
          <w:sz w:val="28"/>
          <w:szCs w:val="28"/>
        </w:rPr>
      </w:pPr>
      <w:r w:rsidRPr="00D01A1B">
        <w:rPr>
          <w:b/>
          <w:sz w:val="28"/>
          <w:szCs w:val="28"/>
        </w:rPr>
        <w:t>Điều 3. Trách nhiệm thi hành</w:t>
      </w:r>
    </w:p>
    <w:p w:rsidR="002601BE" w:rsidRPr="0022591F" w:rsidRDefault="00D01A1B" w:rsidP="002601BE">
      <w:pPr>
        <w:pStyle w:val="NormalWeb"/>
        <w:spacing w:before="0" w:beforeAutospacing="0" w:after="120" w:afterAutospacing="0"/>
        <w:ind w:firstLine="720"/>
        <w:jc w:val="both"/>
        <w:rPr>
          <w:sz w:val="28"/>
          <w:szCs w:val="28"/>
        </w:rPr>
      </w:pPr>
      <w:r>
        <w:rPr>
          <w:sz w:val="28"/>
          <w:szCs w:val="28"/>
        </w:rPr>
        <w:t>1</w:t>
      </w:r>
      <w:r w:rsidR="002601BE" w:rsidRPr="0022591F">
        <w:rPr>
          <w:sz w:val="28"/>
          <w:szCs w:val="28"/>
        </w:rPr>
        <w:t xml:space="preserve">. </w:t>
      </w:r>
      <w:r w:rsidR="002601BE" w:rsidRPr="0022591F">
        <w:rPr>
          <w:sz w:val="28"/>
          <w:szCs w:val="28"/>
          <w:lang w:val="vi-VN"/>
        </w:rPr>
        <w:t xml:space="preserve">Bộ trưởng Bộ Công Thương </w:t>
      </w:r>
      <w:r w:rsidR="00C46638">
        <w:rPr>
          <w:sz w:val="28"/>
          <w:szCs w:val="28"/>
        </w:rPr>
        <w:t>có</w:t>
      </w:r>
      <w:r w:rsidR="002601BE" w:rsidRPr="0022591F">
        <w:rPr>
          <w:sz w:val="28"/>
          <w:szCs w:val="28"/>
          <w:lang w:val="vi-VN"/>
        </w:rPr>
        <w:t xml:space="preserve"> trách nhiệm </w:t>
      </w:r>
      <w:r w:rsidR="00C46638">
        <w:rPr>
          <w:sz w:val="28"/>
          <w:szCs w:val="28"/>
        </w:rPr>
        <w:t>tổ chức</w:t>
      </w:r>
      <w:r w:rsidR="002601BE" w:rsidRPr="0022591F">
        <w:rPr>
          <w:sz w:val="28"/>
          <w:szCs w:val="28"/>
          <w:lang w:val="vi-VN"/>
        </w:rPr>
        <w:t xml:space="preserve"> thực hiện Nghị định này.</w:t>
      </w:r>
    </w:p>
    <w:p w:rsidR="002601BE" w:rsidRDefault="00D01A1B" w:rsidP="00633929">
      <w:pPr>
        <w:pStyle w:val="NormalWeb"/>
        <w:spacing w:before="0" w:beforeAutospacing="0" w:after="0" w:afterAutospacing="0" w:line="280" w:lineRule="exact"/>
        <w:ind w:firstLine="720"/>
        <w:jc w:val="both"/>
        <w:rPr>
          <w:szCs w:val="28"/>
        </w:rPr>
      </w:pPr>
      <w:r>
        <w:rPr>
          <w:sz w:val="28"/>
          <w:szCs w:val="28"/>
        </w:rPr>
        <w:t>2</w:t>
      </w:r>
      <w:r w:rsidR="002601BE" w:rsidRPr="0022591F">
        <w:rPr>
          <w:sz w:val="28"/>
          <w:szCs w:val="28"/>
        </w:rPr>
        <w:t xml:space="preserve">. </w:t>
      </w:r>
      <w:r w:rsidR="002601BE" w:rsidRPr="0022591F">
        <w:rPr>
          <w:sz w:val="28"/>
          <w:szCs w:val="28"/>
          <w:lang w:val="vi-VN"/>
        </w:rPr>
        <w:t>Các Bộ trưởng, Thủ trưởng các cơ quan ngang Bộ, Thủ tr</w:t>
      </w:r>
      <w:r w:rsidR="002601BE" w:rsidRPr="0022591F">
        <w:rPr>
          <w:sz w:val="28"/>
          <w:szCs w:val="28"/>
        </w:rPr>
        <w:t>ưở</w:t>
      </w:r>
      <w:r w:rsidR="002601BE" w:rsidRPr="0022591F">
        <w:rPr>
          <w:sz w:val="28"/>
          <w:szCs w:val="28"/>
          <w:lang w:val="vi-VN"/>
        </w:rPr>
        <w:t xml:space="preserve">ng cơ quan thuộc Chính phủ, Chủ tịch Ủy ban nhân dân các </w:t>
      </w:r>
      <w:r w:rsidR="00C46638">
        <w:rPr>
          <w:sz w:val="28"/>
          <w:szCs w:val="28"/>
        </w:rPr>
        <w:t xml:space="preserve">cấp </w:t>
      </w:r>
      <w:r w:rsidR="002601BE" w:rsidRPr="0022591F">
        <w:rPr>
          <w:sz w:val="28"/>
          <w:szCs w:val="28"/>
          <w:lang w:val="vi-VN"/>
        </w:rPr>
        <w:t>chịu trách nhiệm thi hành Nghị định này./.</w:t>
      </w:r>
    </w:p>
    <w:p w:rsidR="00633929" w:rsidRDefault="00633929" w:rsidP="00633929">
      <w:pPr>
        <w:pStyle w:val="NormalWeb"/>
        <w:spacing w:before="0" w:beforeAutospacing="0" w:after="0" w:afterAutospacing="0" w:line="280" w:lineRule="exact"/>
        <w:ind w:firstLine="720"/>
        <w:jc w:val="both"/>
        <w:rPr>
          <w:szCs w:val="28"/>
        </w:rPr>
      </w:pPr>
    </w:p>
    <w:p w:rsidR="00633929" w:rsidRPr="00633929" w:rsidRDefault="00633929" w:rsidP="00633929">
      <w:pPr>
        <w:pStyle w:val="NormalWeb"/>
        <w:spacing w:before="0" w:beforeAutospacing="0" w:after="0" w:afterAutospacing="0" w:line="280" w:lineRule="exact"/>
        <w:ind w:firstLine="720"/>
        <w:jc w:val="both"/>
        <w:rPr>
          <w:szCs w:val="28"/>
        </w:rPr>
      </w:pPr>
    </w:p>
    <w:tbl>
      <w:tblPr>
        <w:tblW w:w="0" w:type="auto"/>
        <w:tblInd w:w="108" w:type="dxa"/>
        <w:tblCellMar>
          <w:left w:w="0" w:type="dxa"/>
          <w:right w:w="0" w:type="dxa"/>
        </w:tblCellMar>
        <w:tblLook w:val="0000"/>
      </w:tblPr>
      <w:tblGrid>
        <w:gridCol w:w="4998"/>
        <w:gridCol w:w="4181"/>
      </w:tblGrid>
      <w:tr w:rsidR="002601BE" w:rsidRPr="00184DE1" w:rsidTr="005A3654">
        <w:trPr>
          <w:trHeight w:val="1467"/>
        </w:trPr>
        <w:tc>
          <w:tcPr>
            <w:tcW w:w="5103" w:type="dxa"/>
            <w:tcMar>
              <w:top w:w="0" w:type="dxa"/>
              <w:left w:w="108" w:type="dxa"/>
              <w:bottom w:w="0" w:type="dxa"/>
              <w:right w:w="108" w:type="dxa"/>
            </w:tcMar>
          </w:tcPr>
          <w:p w:rsidR="00633929" w:rsidRDefault="00633929" w:rsidP="00633929">
            <w:pPr>
              <w:pStyle w:val="NormalWeb"/>
              <w:spacing w:before="0" w:beforeAutospacing="0" w:after="0" w:afterAutospacing="0" w:line="280" w:lineRule="exact"/>
              <w:rPr>
                <w:b/>
                <w:bCs/>
                <w:i/>
                <w:iCs/>
                <w:spacing w:val="6"/>
              </w:rPr>
            </w:pPr>
          </w:p>
          <w:p w:rsidR="002601BE" w:rsidRPr="00622AD5" w:rsidRDefault="002601BE" w:rsidP="00633929">
            <w:pPr>
              <w:pStyle w:val="NormalWeb"/>
              <w:spacing w:before="0" w:beforeAutospacing="0" w:after="0" w:afterAutospacing="0" w:line="280" w:lineRule="exact"/>
              <w:rPr>
                <w:spacing w:val="6"/>
                <w:lang w:val="vi-VN"/>
              </w:rPr>
            </w:pPr>
            <w:r w:rsidRPr="00184DE1">
              <w:rPr>
                <w:b/>
                <w:bCs/>
                <w:i/>
                <w:iCs/>
                <w:spacing w:val="6"/>
                <w:lang w:val="vi-VN"/>
              </w:rPr>
              <w:t> Nơi nhận:</w:t>
            </w:r>
            <w:r w:rsidRPr="00184DE1">
              <w:rPr>
                <w:b/>
                <w:bCs/>
                <w:i/>
                <w:iCs/>
                <w:spacing w:val="6"/>
                <w:lang w:val="vi-VN"/>
              </w:rPr>
              <w:br/>
            </w:r>
            <w:r w:rsidRPr="00622AD5">
              <w:rPr>
                <w:spacing w:val="6"/>
                <w:sz w:val="22"/>
                <w:szCs w:val="22"/>
                <w:lang w:val="vi-VN"/>
              </w:rPr>
              <w:t xml:space="preserve">- </w:t>
            </w:r>
            <w:r w:rsidRPr="00293DEB">
              <w:rPr>
                <w:spacing w:val="6"/>
                <w:sz w:val="22"/>
                <w:szCs w:val="22"/>
                <w:lang w:val="vi-VN"/>
              </w:rPr>
              <w:t>Ban Bí thư Trung ương Đảng;</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Thủ tướng, các Phó Thủ t</w:t>
            </w:r>
            <w:r w:rsidRPr="00622AD5">
              <w:rPr>
                <w:spacing w:val="6"/>
                <w:sz w:val="22"/>
                <w:szCs w:val="22"/>
                <w:lang w:val="vi-VN"/>
              </w:rPr>
              <w:t>ướ</w:t>
            </w:r>
            <w:r w:rsidRPr="00293DEB">
              <w:rPr>
                <w:spacing w:val="6"/>
                <w:sz w:val="22"/>
                <w:szCs w:val="22"/>
                <w:lang w:val="vi-VN"/>
              </w:rPr>
              <w:t>ng Chính phủ;</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 xml:space="preserve">Các Bộ, </w:t>
            </w:r>
            <w:r w:rsidRPr="00622AD5">
              <w:rPr>
                <w:spacing w:val="6"/>
                <w:sz w:val="22"/>
                <w:szCs w:val="22"/>
                <w:lang w:val="vi-VN"/>
              </w:rPr>
              <w:t xml:space="preserve">cơ quan </w:t>
            </w:r>
            <w:r w:rsidRPr="00293DEB">
              <w:rPr>
                <w:spacing w:val="6"/>
                <w:sz w:val="22"/>
                <w:szCs w:val="22"/>
                <w:lang w:val="vi-VN"/>
              </w:rPr>
              <w:t>ngang Bộ, cơ quan thuộc CP;</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HĐND, UBND tỉnh, thành ph</w:t>
            </w:r>
            <w:r w:rsidRPr="00622AD5">
              <w:rPr>
                <w:spacing w:val="6"/>
                <w:sz w:val="22"/>
                <w:szCs w:val="22"/>
                <w:lang w:val="vi-VN"/>
              </w:rPr>
              <w:t xml:space="preserve">ố </w:t>
            </w:r>
            <w:r w:rsidRPr="00293DEB">
              <w:rPr>
                <w:spacing w:val="6"/>
                <w:sz w:val="22"/>
                <w:szCs w:val="22"/>
                <w:lang w:val="vi-VN"/>
              </w:rPr>
              <w:t>trực thuộc TW;</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Văn phòng Trung ương và các Ban của Đảng;</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Văn phòng Tổng Bí thư;</w:t>
            </w:r>
            <w:r w:rsidRPr="00293DEB">
              <w:rPr>
                <w:spacing w:val="6"/>
                <w:sz w:val="22"/>
                <w:szCs w:val="22"/>
                <w:lang w:val="vi-VN"/>
              </w:rPr>
              <w:br/>
              <w:t>- Văn phòng Chủ tịch nước;</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Hội đồng Dân tộc và các Ủy ban của Quốc hội;</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Văn phòng Quốc hội;</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Tòa án nhân dân tối cao;</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 xml:space="preserve">Viện </w:t>
            </w:r>
            <w:r w:rsidRPr="00622AD5">
              <w:rPr>
                <w:spacing w:val="6"/>
                <w:sz w:val="22"/>
                <w:szCs w:val="22"/>
                <w:lang w:val="vi-VN"/>
              </w:rPr>
              <w:t>k</w:t>
            </w:r>
            <w:r w:rsidRPr="00293DEB">
              <w:rPr>
                <w:spacing w:val="6"/>
                <w:sz w:val="22"/>
                <w:szCs w:val="22"/>
                <w:lang w:val="vi-VN"/>
              </w:rPr>
              <w:t>iểm sát nhân dân tối cao;</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Kiểm toán Nhà nước;</w:t>
            </w:r>
            <w:r w:rsidRPr="00293DEB">
              <w:rPr>
                <w:spacing w:val="6"/>
                <w:sz w:val="22"/>
                <w:szCs w:val="22"/>
                <w:lang w:val="vi-VN"/>
              </w:rPr>
              <w:br/>
            </w:r>
            <w:r w:rsidRPr="00622AD5">
              <w:rPr>
                <w:spacing w:val="6"/>
                <w:sz w:val="22"/>
                <w:szCs w:val="22"/>
                <w:lang w:val="vi-VN"/>
              </w:rPr>
              <w:lastRenderedPageBreak/>
              <w:t xml:space="preserve">- </w:t>
            </w:r>
            <w:r w:rsidRPr="00293DEB">
              <w:rPr>
                <w:spacing w:val="6"/>
                <w:sz w:val="22"/>
                <w:szCs w:val="22"/>
                <w:lang w:val="vi-VN"/>
              </w:rPr>
              <w:t>Ủy ban TW Mặt trận Tổ quốc Việt Nam;</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Cơ quan Trung ương của các đoàn thể;</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 xml:space="preserve">VPCP: BTCN, các PCN, Trợ lý TTCP, </w:t>
            </w:r>
            <w:r w:rsidRPr="00622AD5">
              <w:rPr>
                <w:spacing w:val="6"/>
                <w:sz w:val="22"/>
                <w:szCs w:val="22"/>
                <w:lang w:val="vi-VN"/>
              </w:rPr>
              <w:t>C</w:t>
            </w:r>
            <w:r w:rsidRPr="00293DEB">
              <w:rPr>
                <w:spacing w:val="6"/>
                <w:sz w:val="22"/>
                <w:szCs w:val="22"/>
                <w:lang w:val="vi-VN"/>
              </w:rPr>
              <w:t>ổng TTĐT, các Vụ, Cục, đơn vị trực thuộc, Công báo;</w:t>
            </w:r>
            <w:r w:rsidRPr="00293DEB">
              <w:rPr>
                <w:spacing w:val="6"/>
                <w:sz w:val="22"/>
                <w:szCs w:val="22"/>
                <w:lang w:val="vi-VN"/>
              </w:rPr>
              <w:br/>
            </w:r>
            <w:r w:rsidRPr="00622AD5">
              <w:rPr>
                <w:spacing w:val="6"/>
                <w:sz w:val="22"/>
                <w:szCs w:val="22"/>
                <w:lang w:val="vi-VN"/>
              </w:rPr>
              <w:t xml:space="preserve">- </w:t>
            </w:r>
            <w:r w:rsidRPr="00293DEB">
              <w:rPr>
                <w:spacing w:val="6"/>
                <w:sz w:val="22"/>
                <w:szCs w:val="22"/>
                <w:lang w:val="vi-VN"/>
              </w:rPr>
              <w:t>Lưu: Văn thư, KTTH (3b).</w:t>
            </w:r>
          </w:p>
        </w:tc>
        <w:tc>
          <w:tcPr>
            <w:tcW w:w="4257" w:type="dxa"/>
            <w:tcMar>
              <w:top w:w="0" w:type="dxa"/>
              <w:left w:w="108" w:type="dxa"/>
              <w:bottom w:w="0" w:type="dxa"/>
              <w:right w:w="108" w:type="dxa"/>
            </w:tcMar>
          </w:tcPr>
          <w:p w:rsidR="002601BE" w:rsidRPr="00622AD5" w:rsidRDefault="002601BE" w:rsidP="00633929">
            <w:pPr>
              <w:pStyle w:val="NormalWeb"/>
              <w:spacing w:before="0" w:beforeAutospacing="0" w:after="0" w:afterAutospacing="0" w:line="280" w:lineRule="exact"/>
              <w:jc w:val="center"/>
              <w:rPr>
                <w:b/>
                <w:bCs/>
                <w:lang w:val="vi-VN"/>
              </w:rPr>
            </w:pPr>
            <w:r w:rsidRPr="00622AD5">
              <w:rPr>
                <w:b/>
                <w:bCs/>
                <w:sz w:val="28"/>
                <w:szCs w:val="28"/>
                <w:lang w:val="vi-VN"/>
              </w:rPr>
              <w:lastRenderedPageBreak/>
              <w:t>TM. CHÍNH PHỦ</w:t>
            </w:r>
            <w:r w:rsidRPr="00622AD5">
              <w:rPr>
                <w:b/>
                <w:bCs/>
                <w:sz w:val="28"/>
                <w:szCs w:val="28"/>
                <w:lang w:val="vi-VN"/>
              </w:rPr>
              <w:br/>
              <w:t>THỦ TƯỚNG</w:t>
            </w:r>
            <w:r w:rsidRPr="00293DEB">
              <w:rPr>
                <w:b/>
                <w:bCs/>
                <w:sz w:val="28"/>
                <w:szCs w:val="28"/>
                <w:lang w:val="vi-VN"/>
              </w:rPr>
              <w:br/>
            </w:r>
            <w:r w:rsidRPr="00293DEB">
              <w:rPr>
                <w:b/>
                <w:bCs/>
                <w:sz w:val="28"/>
                <w:szCs w:val="28"/>
                <w:lang w:val="vi-VN"/>
              </w:rPr>
              <w:br/>
            </w:r>
          </w:p>
          <w:p w:rsidR="002601BE" w:rsidRPr="00293DEB" w:rsidRDefault="002601BE" w:rsidP="00633929">
            <w:pPr>
              <w:pStyle w:val="NormalWeb"/>
              <w:spacing w:before="0" w:beforeAutospacing="0" w:after="0" w:afterAutospacing="0" w:line="280" w:lineRule="exact"/>
              <w:jc w:val="center"/>
            </w:pPr>
            <w:r w:rsidRPr="00293DEB">
              <w:rPr>
                <w:b/>
                <w:bCs/>
                <w:sz w:val="28"/>
                <w:szCs w:val="28"/>
                <w:lang w:val="vi-VN"/>
              </w:rPr>
              <w:br/>
            </w:r>
            <w:r w:rsidRPr="00293DEB">
              <w:rPr>
                <w:b/>
                <w:bCs/>
                <w:sz w:val="28"/>
                <w:szCs w:val="28"/>
                <w:lang w:val="vi-VN"/>
              </w:rPr>
              <w:br/>
            </w:r>
            <w:r w:rsidRPr="00293DEB">
              <w:rPr>
                <w:b/>
                <w:bCs/>
                <w:sz w:val="28"/>
                <w:szCs w:val="28"/>
                <w:lang w:val="vi-VN"/>
              </w:rPr>
              <w:br/>
            </w:r>
            <w:r w:rsidRPr="00293DEB">
              <w:rPr>
                <w:b/>
                <w:bCs/>
                <w:sz w:val="28"/>
                <w:szCs w:val="28"/>
              </w:rPr>
              <w:t>Nguyễn Xuân Phúc</w:t>
            </w:r>
          </w:p>
        </w:tc>
      </w:tr>
    </w:tbl>
    <w:p w:rsidR="001D34EF" w:rsidRDefault="001D34EF" w:rsidP="00E611E9"/>
    <w:sectPr w:rsidR="001D34EF" w:rsidSect="00047716">
      <w:footerReference w:type="default" r:id="rId7"/>
      <w:pgSz w:w="11906" w:h="16838" w:code="9"/>
      <w:pgMar w:top="1134" w:right="1134"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F48" w:rsidRDefault="00F66F48" w:rsidP="00047716">
      <w:r>
        <w:separator/>
      </w:r>
    </w:p>
  </w:endnote>
  <w:endnote w:type="continuationSeparator" w:id="1">
    <w:p w:rsidR="00F66F48" w:rsidRDefault="00F66F48" w:rsidP="00047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5969"/>
      <w:docPartObj>
        <w:docPartGallery w:val="Page Numbers (Bottom of Page)"/>
        <w:docPartUnique/>
      </w:docPartObj>
    </w:sdtPr>
    <w:sdtEndPr>
      <w:rPr>
        <w:sz w:val="26"/>
        <w:szCs w:val="26"/>
      </w:rPr>
    </w:sdtEndPr>
    <w:sdtContent>
      <w:p w:rsidR="00047716" w:rsidRDefault="00EE4FF7">
        <w:pPr>
          <w:pStyle w:val="Footer"/>
          <w:jc w:val="right"/>
        </w:pPr>
        <w:r w:rsidRPr="00047716">
          <w:rPr>
            <w:sz w:val="26"/>
            <w:szCs w:val="26"/>
          </w:rPr>
          <w:fldChar w:fldCharType="begin"/>
        </w:r>
        <w:r w:rsidR="00047716" w:rsidRPr="00047716">
          <w:rPr>
            <w:sz w:val="26"/>
            <w:szCs w:val="26"/>
          </w:rPr>
          <w:instrText xml:space="preserve"> PAGE   \* MERGEFORMAT </w:instrText>
        </w:r>
        <w:r w:rsidRPr="00047716">
          <w:rPr>
            <w:sz w:val="26"/>
            <w:szCs w:val="26"/>
          </w:rPr>
          <w:fldChar w:fldCharType="separate"/>
        </w:r>
        <w:r w:rsidR="00BF1AD9">
          <w:rPr>
            <w:noProof/>
            <w:sz w:val="26"/>
            <w:szCs w:val="26"/>
          </w:rPr>
          <w:t>2</w:t>
        </w:r>
        <w:r w:rsidRPr="00047716">
          <w:rPr>
            <w:sz w:val="26"/>
            <w:szCs w:val="26"/>
          </w:rPr>
          <w:fldChar w:fldCharType="end"/>
        </w:r>
      </w:p>
    </w:sdtContent>
  </w:sdt>
  <w:p w:rsidR="00047716" w:rsidRDefault="00047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F48" w:rsidRDefault="00F66F48" w:rsidP="00047716">
      <w:r>
        <w:separator/>
      </w:r>
    </w:p>
  </w:footnote>
  <w:footnote w:type="continuationSeparator" w:id="1">
    <w:p w:rsidR="00F66F48" w:rsidRDefault="00F66F48" w:rsidP="000477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601BE"/>
    <w:rsid w:val="00040E31"/>
    <w:rsid w:val="00047716"/>
    <w:rsid w:val="0005061A"/>
    <w:rsid w:val="00095843"/>
    <w:rsid w:val="000A71E4"/>
    <w:rsid w:val="000B20B9"/>
    <w:rsid w:val="000C1045"/>
    <w:rsid w:val="000C6BC5"/>
    <w:rsid w:val="000E14BB"/>
    <w:rsid w:val="001D34EF"/>
    <w:rsid w:val="002601BE"/>
    <w:rsid w:val="003A18CA"/>
    <w:rsid w:val="003E1CD8"/>
    <w:rsid w:val="003F459F"/>
    <w:rsid w:val="00415DBD"/>
    <w:rsid w:val="00434306"/>
    <w:rsid w:val="00456915"/>
    <w:rsid w:val="004D7CD1"/>
    <w:rsid w:val="004E6FDB"/>
    <w:rsid w:val="005B2EF8"/>
    <w:rsid w:val="00622AD5"/>
    <w:rsid w:val="00633929"/>
    <w:rsid w:val="00667F3E"/>
    <w:rsid w:val="006C2D0D"/>
    <w:rsid w:val="007962B0"/>
    <w:rsid w:val="007B2484"/>
    <w:rsid w:val="007C19BF"/>
    <w:rsid w:val="0081367C"/>
    <w:rsid w:val="008521DD"/>
    <w:rsid w:val="00886000"/>
    <w:rsid w:val="008F0F3A"/>
    <w:rsid w:val="00A1709B"/>
    <w:rsid w:val="00A2703F"/>
    <w:rsid w:val="00A56F4F"/>
    <w:rsid w:val="00BF1AD9"/>
    <w:rsid w:val="00C00E2B"/>
    <w:rsid w:val="00C46638"/>
    <w:rsid w:val="00D015EE"/>
    <w:rsid w:val="00D01A1B"/>
    <w:rsid w:val="00D43BE1"/>
    <w:rsid w:val="00D600D3"/>
    <w:rsid w:val="00DD7356"/>
    <w:rsid w:val="00E45061"/>
    <w:rsid w:val="00E611E9"/>
    <w:rsid w:val="00E924A0"/>
    <w:rsid w:val="00EE4FF7"/>
    <w:rsid w:val="00F13DA4"/>
    <w:rsid w:val="00F13E19"/>
    <w:rsid w:val="00F36B69"/>
    <w:rsid w:val="00F66F48"/>
    <w:rsid w:val="00F722C2"/>
    <w:rsid w:val="00F8670F"/>
    <w:rsid w:val="00FE5468"/>
    <w:rsid w:val="00FF6BB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BE"/>
    <w:pPr>
      <w:spacing w:after="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2601BE"/>
    <w:pPr>
      <w:spacing w:before="100" w:beforeAutospacing="1" w:after="100" w:afterAutospacing="1"/>
    </w:pPr>
  </w:style>
  <w:style w:type="character" w:customStyle="1" w:styleId="NormalWebChar">
    <w:name w:val="Normal (Web) Char"/>
    <w:link w:val="NormalWeb"/>
    <w:locked/>
    <w:rsid w:val="002601BE"/>
    <w:rPr>
      <w:rFonts w:eastAsia="Times New Roman"/>
      <w:sz w:val="24"/>
      <w:szCs w:val="24"/>
    </w:rPr>
  </w:style>
  <w:style w:type="paragraph" w:styleId="Header">
    <w:name w:val="header"/>
    <w:basedOn w:val="Normal"/>
    <w:link w:val="HeaderChar"/>
    <w:uiPriority w:val="99"/>
    <w:semiHidden/>
    <w:unhideWhenUsed/>
    <w:rsid w:val="00047716"/>
    <w:pPr>
      <w:tabs>
        <w:tab w:val="center" w:pos="4680"/>
        <w:tab w:val="right" w:pos="9360"/>
      </w:tabs>
    </w:pPr>
  </w:style>
  <w:style w:type="character" w:customStyle="1" w:styleId="HeaderChar">
    <w:name w:val="Header Char"/>
    <w:basedOn w:val="DefaultParagraphFont"/>
    <w:link w:val="Header"/>
    <w:uiPriority w:val="99"/>
    <w:semiHidden/>
    <w:rsid w:val="00047716"/>
    <w:rPr>
      <w:rFonts w:eastAsia="Times New Roman"/>
      <w:sz w:val="24"/>
      <w:szCs w:val="24"/>
    </w:rPr>
  </w:style>
  <w:style w:type="paragraph" w:styleId="Footer">
    <w:name w:val="footer"/>
    <w:basedOn w:val="Normal"/>
    <w:link w:val="FooterChar"/>
    <w:uiPriority w:val="99"/>
    <w:unhideWhenUsed/>
    <w:rsid w:val="00047716"/>
    <w:pPr>
      <w:tabs>
        <w:tab w:val="center" w:pos="4680"/>
        <w:tab w:val="right" w:pos="9360"/>
      </w:tabs>
    </w:pPr>
  </w:style>
  <w:style w:type="character" w:customStyle="1" w:styleId="FooterChar">
    <w:name w:val="Footer Char"/>
    <w:basedOn w:val="DefaultParagraphFont"/>
    <w:link w:val="Footer"/>
    <w:uiPriority w:val="99"/>
    <w:rsid w:val="00047716"/>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E5742-848A-4DD1-A3AC-60057C96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6</cp:revision>
  <cp:lastPrinted>2019-02-12T07:30:00Z</cp:lastPrinted>
  <dcterms:created xsi:type="dcterms:W3CDTF">2019-03-01T04:31:00Z</dcterms:created>
  <dcterms:modified xsi:type="dcterms:W3CDTF">2019-03-25T04:08:00Z</dcterms:modified>
</cp:coreProperties>
</file>