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51C" w:rsidRPr="002F7E9D" w:rsidRDefault="006A068D" w:rsidP="008F3554">
      <w:pPr>
        <w:spacing w:before="60" w:after="60" w:line="276" w:lineRule="auto"/>
        <w:jc w:val="center"/>
        <w:rPr>
          <w:b/>
          <w:iCs/>
          <w:color w:val="000000" w:themeColor="text1"/>
          <w:sz w:val="26"/>
          <w:szCs w:val="26"/>
        </w:rPr>
      </w:pPr>
      <w:r w:rsidRPr="002F7E9D">
        <w:rPr>
          <w:b/>
          <w:iCs/>
          <w:noProof/>
          <w:color w:val="000000" w:themeColor="text1"/>
          <w:sz w:val="26"/>
          <w:szCs w:val="26"/>
          <w:lang w:val="vi-VN" w:eastAsia="vi-VN"/>
        </w:rPr>
        <mc:AlternateContent>
          <mc:Choice Requires="wps">
            <w:drawing>
              <wp:anchor distT="0" distB="0" distL="114300" distR="114300" simplePos="0" relativeHeight="251659264" behindDoc="0" locked="0" layoutInCell="1" allowOverlap="1" wp14:anchorId="426BF82D" wp14:editId="431CA2B3">
                <wp:simplePos x="0" y="0"/>
                <wp:positionH relativeFrom="column">
                  <wp:posOffset>1243965</wp:posOffset>
                </wp:positionH>
                <wp:positionV relativeFrom="paragraph">
                  <wp:posOffset>257175</wp:posOffset>
                </wp:positionV>
                <wp:extent cx="3228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95pt,20.25pt" to="352.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" strokecolor="black [3040]"/>
            </w:pict>
          </mc:Fallback>
        </mc:AlternateContent>
      </w:r>
      <w:r w:rsidR="00E1051C" w:rsidRPr="002F7E9D">
        <w:rPr>
          <w:b/>
          <w:iCs/>
          <w:color w:val="000000" w:themeColor="text1"/>
          <w:sz w:val="26"/>
          <w:szCs w:val="26"/>
        </w:rPr>
        <w:t>BỘ THÔNG TIN VÀ TRUYỀN THÔNG</w:t>
      </w:r>
      <w:bookmarkStart w:id="0" w:name="_GoBack"/>
      <w:bookmarkEnd w:id="0"/>
    </w:p>
    <w:p w:rsidR="00E1051C" w:rsidRPr="002F7E9D" w:rsidRDefault="00E1051C" w:rsidP="008F3554">
      <w:pPr>
        <w:spacing w:before="60" w:after="60" w:line="276" w:lineRule="auto"/>
        <w:jc w:val="center"/>
        <w:rPr>
          <w:b/>
          <w:iCs/>
          <w:color w:val="000000" w:themeColor="text1"/>
          <w:sz w:val="26"/>
          <w:szCs w:val="26"/>
        </w:rPr>
      </w:pPr>
    </w:p>
    <w:p w:rsidR="00E1051C" w:rsidRPr="002F7E9D" w:rsidRDefault="00E1051C" w:rsidP="008F3554">
      <w:pPr>
        <w:spacing w:before="60" w:after="60" w:line="276" w:lineRule="auto"/>
        <w:jc w:val="center"/>
        <w:rPr>
          <w:b/>
          <w:iCs/>
          <w:color w:val="000000" w:themeColor="text1"/>
          <w:sz w:val="26"/>
          <w:szCs w:val="26"/>
        </w:rPr>
      </w:pPr>
      <w:r w:rsidRPr="002F7E9D">
        <w:rPr>
          <w:b/>
          <w:iCs/>
          <w:color w:val="000000" w:themeColor="text1"/>
          <w:sz w:val="26"/>
          <w:szCs w:val="26"/>
        </w:rPr>
        <w:t xml:space="preserve">Thuyết minh </w:t>
      </w:r>
    </w:p>
    <w:p w:rsidR="006E2EB3" w:rsidRPr="002F7E9D" w:rsidRDefault="00E1051C" w:rsidP="008F3554">
      <w:pPr>
        <w:spacing w:before="60" w:after="60" w:line="276" w:lineRule="auto"/>
        <w:jc w:val="center"/>
        <w:rPr>
          <w:b/>
          <w:iCs/>
          <w:color w:val="000000" w:themeColor="text1"/>
          <w:sz w:val="26"/>
          <w:szCs w:val="26"/>
        </w:rPr>
      </w:pPr>
      <w:r w:rsidRPr="002F7E9D">
        <w:rPr>
          <w:b/>
          <w:iCs/>
          <w:color w:val="000000" w:themeColor="text1"/>
          <w:sz w:val="26"/>
          <w:szCs w:val="26"/>
        </w:rPr>
        <w:t>D</w:t>
      </w:r>
      <w:r w:rsidR="008F3554" w:rsidRPr="002F7E9D">
        <w:rPr>
          <w:b/>
          <w:iCs/>
          <w:color w:val="000000" w:themeColor="text1"/>
          <w:sz w:val="26"/>
          <w:szCs w:val="26"/>
        </w:rPr>
        <w:t>ự thảo Thông tư</w:t>
      </w:r>
      <w:r w:rsidRPr="002F7E9D">
        <w:rPr>
          <w:b/>
          <w:iCs/>
          <w:color w:val="000000" w:themeColor="text1"/>
          <w:sz w:val="26"/>
          <w:szCs w:val="26"/>
        </w:rPr>
        <w:t xml:space="preserve"> </w:t>
      </w:r>
      <w:r w:rsidR="008F3554" w:rsidRPr="002F7E9D">
        <w:rPr>
          <w:b/>
          <w:iCs/>
          <w:color w:val="000000" w:themeColor="text1"/>
          <w:sz w:val="26"/>
          <w:szCs w:val="26"/>
        </w:rPr>
        <w:t>quy định Danh mục sản phẩm, hàng hóa</w:t>
      </w:r>
      <w:r w:rsidR="006A068D" w:rsidRPr="002F7E9D">
        <w:rPr>
          <w:b/>
          <w:iCs/>
          <w:color w:val="000000" w:themeColor="text1"/>
          <w:sz w:val="26"/>
          <w:szCs w:val="26"/>
        </w:rPr>
        <w:t xml:space="preserve">                                      </w:t>
      </w:r>
      <w:r w:rsidRPr="002F7E9D">
        <w:rPr>
          <w:b/>
          <w:iCs/>
          <w:color w:val="000000" w:themeColor="text1"/>
          <w:sz w:val="26"/>
          <w:szCs w:val="26"/>
        </w:rPr>
        <w:t xml:space="preserve">có khả năng gây mất </w:t>
      </w:r>
      <w:proofErr w:type="gramStart"/>
      <w:r w:rsidRPr="002F7E9D">
        <w:rPr>
          <w:b/>
          <w:iCs/>
          <w:color w:val="000000" w:themeColor="text1"/>
          <w:sz w:val="26"/>
          <w:szCs w:val="26"/>
        </w:rPr>
        <w:t>an</w:t>
      </w:r>
      <w:proofErr w:type="gramEnd"/>
      <w:r w:rsidRPr="002F7E9D">
        <w:rPr>
          <w:b/>
          <w:iCs/>
          <w:color w:val="000000" w:themeColor="text1"/>
          <w:sz w:val="26"/>
          <w:szCs w:val="26"/>
        </w:rPr>
        <w:t xml:space="preserve"> toàn thuộc trách nhiệm quản lý</w:t>
      </w:r>
      <w:r w:rsidR="006A068D" w:rsidRPr="002F7E9D">
        <w:rPr>
          <w:b/>
          <w:iCs/>
          <w:color w:val="000000" w:themeColor="text1"/>
          <w:sz w:val="26"/>
          <w:szCs w:val="26"/>
        </w:rPr>
        <w:t xml:space="preserve">                                             </w:t>
      </w:r>
      <w:r w:rsidRPr="002F7E9D">
        <w:rPr>
          <w:b/>
          <w:iCs/>
          <w:color w:val="000000" w:themeColor="text1"/>
          <w:sz w:val="26"/>
          <w:szCs w:val="26"/>
        </w:rPr>
        <w:t>của Bộ Thông tin và Truyền thông</w:t>
      </w:r>
    </w:p>
    <w:p w:rsidR="006A068D" w:rsidRPr="002F7E9D" w:rsidRDefault="006A068D" w:rsidP="008F3554">
      <w:pPr>
        <w:spacing w:before="60" w:after="60" w:line="276" w:lineRule="auto"/>
        <w:jc w:val="center"/>
        <w:rPr>
          <w:i/>
          <w:iCs/>
          <w:color w:val="000000" w:themeColor="text1"/>
          <w:sz w:val="26"/>
          <w:szCs w:val="26"/>
        </w:rPr>
      </w:pPr>
      <w:r w:rsidRPr="002F7E9D">
        <w:rPr>
          <w:i/>
          <w:iCs/>
          <w:color w:val="000000" w:themeColor="text1"/>
          <w:sz w:val="26"/>
          <w:szCs w:val="26"/>
        </w:rPr>
        <w:t>(Thay thế Thông tư 04/2018/TT-BTTTT ngày 08/5/2018 của Bộ TTTT)</w:t>
      </w:r>
    </w:p>
    <w:p w:rsidR="00BE7D9F" w:rsidRPr="002F7E9D" w:rsidRDefault="00BE7D9F" w:rsidP="00370E95">
      <w:pPr>
        <w:spacing w:before="60" w:after="60" w:line="276" w:lineRule="auto"/>
        <w:ind w:left="1699" w:hanging="1699"/>
        <w:jc w:val="center"/>
        <w:rPr>
          <w:iCs/>
          <w:color w:val="000000" w:themeColor="text1"/>
          <w:sz w:val="26"/>
          <w:szCs w:val="26"/>
        </w:rPr>
      </w:pPr>
    </w:p>
    <w:p w:rsidR="00D14952" w:rsidRPr="002F7E9D" w:rsidRDefault="004245F3" w:rsidP="00266E37">
      <w:pPr>
        <w:tabs>
          <w:tab w:val="left" w:pos="567"/>
          <w:tab w:val="left" w:pos="709"/>
          <w:tab w:val="left" w:pos="851"/>
        </w:tabs>
        <w:spacing w:before="120"/>
        <w:jc w:val="both"/>
        <w:rPr>
          <w:b/>
          <w:color w:val="000000" w:themeColor="text1"/>
          <w:sz w:val="26"/>
          <w:szCs w:val="26"/>
        </w:rPr>
      </w:pPr>
      <w:r w:rsidRPr="002F7E9D">
        <w:rPr>
          <w:b/>
          <w:color w:val="000000" w:themeColor="text1"/>
          <w:sz w:val="26"/>
          <w:szCs w:val="26"/>
        </w:rPr>
        <w:t xml:space="preserve">1. </w:t>
      </w:r>
      <w:r w:rsidR="00D14952" w:rsidRPr="002F7E9D">
        <w:rPr>
          <w:b/>
          <w:color w:val="000000" w:themeColor="text1"/>
          <w:sz w:val="26"/>
          <w:szCs w:val="26"/>
        </w:rPr>
        <w:t xml:space="preserve">Sự cần thiết </w:t>
      </w:r>
      <w:r w:rsidR="001E44C2" w:rsidRPr="002F7E9D">
        <w:rPr>
          <w:b/>
          <w:color w:val="000000" w:themeColor="text1"/>
          <w:sz w:val="26"/>
          <w:szCs w:val="26"/>
        </w:rPr>
        <w:t xml:space="preserve">xây dựng Thông tư thay thế </w:t>
      </w:r>
      <w:r w:rsidR="00D14952" w:rsidRPr="002F7E9D">
        <w:rPr>
          <w:b/>
          <w:color w:val="000000" w:themeColor="text1"/>
          <w:sz w:val="26"/>
          <w:szCs w:val="26"/>
        </w:rPr>
        <w:t>Thông tư 04/2018/TT-BTTTT</w:t>
      </w:r>
    </w:p>
    <w:p w:rsidR="00C71CAA" w:rsidRPr="002F7E9D" w:rsidRDefault="008F431D" w:rsidP="00266E37">
      <w:pPr>
        <w:tabs>
          <w:tab w:val="left" w:pos="567"/>
          <w:tab w:val="left" w:pos="709"/>
          <w:tab w:val="left" w:pos="851"/>
        </w:tabs>
        <w:spacing w:before="120"/>
        <w:jc w:val="both"/>
        <w:rPr>
          <w:b/>
          <w:i/>
          <w:color w:val="000000" w:themeColor="text1"/>
          <w:sz w:val="26"/>
          <w:szCs w:val="26"/>
        </w:rPr>
      </w:pPr>
      <w:r w:rsidRPr="002F7E9D">
        <w:rPr>
          <w:b/>
          <w:i/>
          <w:color w:val="000000" w:themeColor="text1"/>
          <w:sz w:val="26"/>
          <w:szCs w:val="26"/>
        </w:rPr>
        <w:t>1.1.</w:t>
      </w:r>
      <w:r w:rsidR="00C71CAA" w:rsidRPr="002F7E9D">
        <w:rPr>
          <w:b/>
          <w:i/>
          <w:color w:val="000000" w:themeColor="text1"/>
          <w:sz w:val="26"/>
          <w:szCs w:val="26"/>
        </w:rPr>
        <w:t xml:space="preserve"> Về Thông tư 04/2018/TT-BTTTT</w:t>
      </w:r>
    </w:p>
    <w:p w:rsidR="00131E76" w:rsidRPr="002F7E9D" w:rsidRDefault="000A2610" w:rsidP="00131E76">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Ngày 08/5/2018, Bộ trưởng Bộ Thông tin và Truyền thông (TTTT) ban hành Thông tư 04/2018/TT-BTTTT </w:t>
      </w:r>
      <w:r w:rsidR="00131E76" w:rsidRPr="002F7E9D">
        <w:rPr>
          <w:color w:val="000000" w:themeColor="text1"/>
          <w:sz w:val="26"/>
          <w:szCs w:val="26"/>
        </w:rPr>
        <w:t xml:space="preserve">(TT04) </w:t>
      </w:r>
      <w:r w:rsidRPr="002F7E9D">
        <w:rPr>
          <w:color w:val="000000" w:themeColor="text1"/>
          <w:sz w:val="26"/>
          <w:szCs w:val="26"/>
        </w:rPr>
        <w:t>quy định Danh mục sản phẩm, hàng hóa</w:t>
      </w:r>
      <w:r w:rsidR="00873998" w:rsidRPr="002F7E9D">
        <w:rPr>
          <w:color w:val="000000" w:themeColor="text1"/>
          <w:sz w:val="26"/>
          <w:szCs w:val="26"/>
        </w:rPr>
        <w:t xml:space="preserve"> </w:t>
      </w:r>
      <w:r w:rsidRPr="002F7E9D">
        <w:rPr>
          <w:color w:val="000000" w:themeColor="text1"/>
          <w:sz w:val="26"/>
          <w:szCs w:val="26"/>
        </w:rPr>
        <w:t xml:space="preserve">có khả năng gây mất an toàn thuộc trách nhiệm quản lý của Bộ Thông tin và Truyền thông (Danh mục </w:t>
      </w:r>
      <w:r w:rsidR="004C5224" w:rsidRPr="002F7E9D">
        <w:rPr>
          <w:color w:val="000000" w:themeColor="text1"/>
          <w:sz w:val="26"/>
          <w:szCs w:val="26"/>
        </w:rPr>
        <w:t>SPHH</w:t>
      </w:r>
      <w:r w:rsidRPr="002F7E9D">
        <w:rPr>
          <w:color w:val="000000" w:themeColor="text1"/>
          <w:sz w:val="26"/>
          <w:szCs w:val="26"/>
        </w:rPr>
        <w:t xml:space="preserve"> nhóm 2). </w:t>
      </w:r>
    </w:p>
    <w:p w:rsidR="00131E76" w:rsidRPr="002F7E9D" w:rsidRDefault="000A2610" w:rsidP="00641DE0">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T</w:t>
      </w:r>
      <w:r w:rsidR="00131E76" w:rsidRPr="002F7E9D">
        <w:rPr>
          <w:color w:val="000000" w:themeColor="text1"/>
          <w:sz w:val="26"/>
          <w:szCs w:val="26"/>
        </w:rPr>
        <w:t>T</w:t>
      </w:r>
      <w:r w:rsidRPr="002F7E9D">
        <w:rPr>
          <w:color w:val="000000" w:themeColor="text1"/>
          <w:sz w:val="26"/>
          <w:szCs w:val="26"/>
        </w:rPr>
        <w:t>04 đã được xây dựng trên cơ sở rà soát, cập nhật</w:t>
      </w:r>
      <w:r w:rsidR="00C71CAA" w:rsidRPr="002F7E9D">
        <w:rPr>
          <w:color w:val="000000" w:themeColor="text1"/>
          <w:sz w:val="26"/>
          <w:szCs w:val="26"/>
        </w:rPr>
        <w:t xml:space="preserve"> </w:t>
      </w:r>
      <w:r w:rsidRPr="002F7E9D">
        <w:rPr>
          <w:color w:val="000000" w:themeColor="text1"/>
          <w:sz w:val="26"/>
          <w:szCs w:val="26"/>
        </w:rPr>
        <w:t xml:space="preserve">Danh mục </w:t>
      </w:r>
      <w:r w:rsidR="004C5224" w:rsidRPr="002F7E9D">
        <w:rPr>
          <w:color w:val="000000" w:themeColor="text1"/>
          <w:sz w:val="26"/>
          <w:szCs w:val="26"/>
        </w:rPr>
        <w:t>SPHH</w:t>
      </w:r>
      <w:r w:rsidRPr="002F7E9D">
        <w:rPr>
          <w:color w:val="000000" w:themeColor="text1"/>
          <w:sz w:val="26"/>
          <w:szCs w:val="26"/>
        </w:rPr>
        <w:t xml:space="preserve"> nhóm 2 ban hành </w:t>
      </w:r>
      <w:r w:rsidR="00C71CAA" w:rsidRPr="002F7E9D">
        <w:rPr>
          <w:color w:val="000000" w:themeColor="text1"/>
          <w:sz w:val="26"/>
          <w:szCs w:val="26"/>
        </w:rPr>
        <w:t>theo</w:t>
      </w:r>
      <w:r w:rsidRPr="002F7E9D">
        <w:rPr>
          <w:color w:val="000000" w:themeColor="text1"/>
          <w:sz w:val="26"/>
          <w:szCs w:val="26"/>
        </w:rPr>
        <w:t xml:space="preserve"> Thông tư 42/2016/TT-BTTTT ngày 26/12/2016 </w:t>
      </w:r>
      <w:r w:rsidR="00131E76" w:rsidRPr="002F7E9D">
        <w:rPr>
          <w:color w:val="000000" w:themeColor="text1"/>
          <w:sz w:val="26"/>
          <w:szCs w:val="26"/>
        </w:rPr>
        <w:t>(TT42) của Bộ TTT</w:t>
      </w:r>
      <w:r w:rsidR="004C5224" w:rsidRPr="002F7E9D">
        <w:rPr>
          <w:color w:val="000000" w:themeColor="text1"/>
          <w:sz w:val="26"/>
          <w:szCs w:val="26"/>
        </w:rPr>
        <w:t>T</w:t>
      </w:r>
      <w:r w:rsidR="00D4613B" w:rsidRPr="002F7E9D">
        <w:rPr>
          <w:color w:val="000000" w:themeColor="text1"/>
          <w:sz w:val="26"/>
          <w:szCs w:val="26"/>
        </w:rPr>
        <w:t xml:space="preserve"> theo hướng </w:t>
      </w:r>
      <w:r w:rsidR="00DE3B9C" w:rsidRPr="002F7E9D">
        <w:rPr>
          <w:color w:val="000000" w:themeColor="text1"/>
          <w:sz w:val="26"/>
          <w:szCs w:val="26"/>
        </w:rPr>
        <w:t xml:space="preserve">cắt giảm số lượng SPHH </w:t>
      </w:r>
      <w:r w:rsidR="004C5224" w:rsidRPr="002F7E9D">
        <w:rPr>
          <w:color w:val="000000" w:themeColor="text1"/>
          <w:sz w:val="26"/>
          <w:szCs w:val="26"/>
        </w:rPr>
        <w:t xml:space="preserve">tại Danh mục phù hợp với các </w:t>
      </w:r>
      <w:r w:rsidR="00DE3B9C" w:rsidRPr="002F7E9D">
        <w:rPr>
          <w:color w:val="000000" w:themeColor="text1"/>
          <w:sz w:val="26"/>
          <w:szCs w:val="26"/>
        </w:rPr>
        <w:t xml:space="preserve">chỉ đạo của </w:t>
      </w:r>
      <w:r w:rsidR="004C5224" w:rsidRPr="002F7E9D">
        <w:rPr>
          <w:color w:val="000000" w:themeColor="text1"/>
          <w:sz w:val="26"/>
          <w:szCs w:val="26"/>
        </w:rPr>
        <w:t xml:space="preserve">Thủ tướng </w:t>
      </w:r>
      <w:r w:rsidR="00DE3B9C" w:rsidRPr="002F7E9D">
        <w:rPr>
          <w:color w:val="000000" w:themeColor="text1"/>
          <w:sz w:val="26"/>
          <w:szCs w:val="26"/>
        </w:rPr>
        <w:t xml:space="preserve">Chính phủ và </w:t>
      </w:r>
      <w:r w:rsidR="00131E76" w:rsidRPr="002F7E9D">
        <w:rPr>
          <w:color w:val="000000" w:themeColor="text1"/>
          <w:sz w:val="26"/>
          <w:szCs w:val="26"/>
        </w:rPr>
        <w:t>yêu cầu tại</w:t>
      </w:r>
      <w:r w:rsidR="00C71CAA" w:rsidRPr="002F7E9D">
        <w:rPr>
          <w:color w:val="000000" w:themeColor="text1"/>
          <w:sz w:val="26"/>
          <w:szCs w:val="26"/>
        </w:rPr>
        <w:t xml:space="preserve"> </w:t>
      </w:r>
      <w:r w:rsidR="00131E76" w:rsidRPr="002F7E9D">
        <w:rPr>
          <w:color w:val="000000" w:themeColor="text1"/>
          <w:sz w:val="26"/>
          <w:szCs w:val="26"/>
        </w:rPr>
        <w:t>Nghị quyết số 19-2018/NQ-CP của Chính phủ</w:t>
      </w:r>
      <w:r w:rsidR="004C5224" w:rsidRPr="002F7E9D">
        <w:rPr>
          <w:color w:val="000000" w:themeColor="text1"/>
          <w:sz w:val="26"/>
          <w:szCs w:val="26"/>
        </w:rPr>
        <w:t>,</w:t>
      </w:r>
      <w:r w:rsidR="00131E76" w:rsidRPr="002F7E9D">
        <w:rPr>
          <w:color w:val="000000" w:themeColor="text1"/>
          <w:sz w:val="26"/>
          <w:szCs w:val="26"/>
        </w:rPr>
        <w:t xml:space="preserve"> </w:t>
      </w:r>
      <w:r w:rsidR="004C5224" w:rsidRPr="002F7E9D">
        <w:rPr>
          <w:color w:val="000000" w:themeColor="text1"/>
          <w:sz w:val="26"/>
          <w:szCs w:val="26"/>
        </w:rPr>
        <w:t>c</w:t>
      </w:r>
      <w:r w:rsidR="00131E76" w:rsidRPr="002F7E9D">
        <w:rPr>
          <w:color w:val="000000" w:themeColor="text1"/>
          <w:sz w:val="26"/>
          <w:szCs w:val="26"/>
        </w:rPr>
        <w:t>ụ thể:</w:t>
      </w:r>
    </w:p>
    <w:p w:rsidR="00131E76" w:rsidRPr="002F7E9D" w:rsidRDefault="00131E76" w:rsidP="00641DE0">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 Danh mục </w:t>
      </w:r>
      <w:r w:rsidR="004C5224" w:rsidRPr="002F7E9D">
        <w:rPr>
          <w:color w:val="000000" w:themeColor="text1"/>
          <w:sz w:val="26"/>
          <w:szCs w:val="26"/>
        </w:rPr>
        <w:t>SPHH</w:t>
      </w:r>
      <w:r w:rsidRPr="002F7E9D">
        <w:rPr>
          <w:color w:val="000000" w:themeColor="text1"/>
          <w:sz w:val="26"/>
          <w:szCs w:val="26"/>
        </w:rPr>
        <w:t xml:space="preserve"> nhóm 2 tại TT42 bao gồm 2 danh mục:</w:t>
      </w:r>
      <w:r w:rsidR="00641DE0" w:rsidRPr="002F7E9D">
        <w:rPr>
          <w:color w:val="000000" w:themeColor="text1"/>
          <w:sz w:val="26"/>
          <w:szCs w:val="26"/>
        </w:rPr>
        <w:t xml:space="preserve"> </w:t>
      </w:r>
      <w:r w:rsidRPr="002F7E9D">
        <w:rPr>
          <w:color w:val="000000" w:themeColor="text1"/>
          <w:sz w:val="26"/>
          <w:szCs w:val="26"/>
        </w:rPr>
        <w:t>Danh mục SPHH phải chứng nhận hợp quy và công bố hợp quy</w:t>
      </w:r>
      <w:r w:rsidR="00641DE0" w:rsidRPr="002F7E9D">
        <w:rPr>
          <w:color w:val="000000" w:themeColor="text1"/>
          <w:sz w:val="26"/>
          <w:szCs w:val="26"/>
        </w:rPr>
        <w:t xml:space="preserve"> (</w:t>
      </w:r>
      <w:r w:rsidR="00873998" w:rsidRPr="002F7E9D">
        <w:rPr>
          <w:color w:val="000000" w:themeColor="text1"/>
          <w:sz w:val="26"/>
          <w:szCs w:val="26"/>
        </w:rPr>
        <w:t xml:space="preserve">Danh mục CNHQ, bao gồm </w:t>
      </w:r>
      <w:r w:rsidR="00641DE0" w:rsidRPr="002F7E9D">
        <w:rPr>
          <w:color w:val="000000" w:themeColor="text1"/>
          <w:sz w:val="26"/>
          <w:szCs w:val="26"/>
        </w:rPr>
        <w:t>84 SPHH</w:t>
      </w:r>
      <w:r w:rsidR="00873998" w:rsidRPr="002F7E9D">
        <w:rPr>
          <w:color w:val="000000" w:themeColor="text1"/>
          <w:sz w:val="26"/>
          <w:szCs w:val="26"/>
        </w:rPr>
        <w:t>)</w:t>
      </w:r>
      <w:r w:rsidR="00641DE0" w:rsidRPr="002F7E9D">
        <w:rPr>
          <w:color w:val="000000" w:themeColor="text1"/>
          <w:sz w:val="26"/>
          <w:szCs w:val="26"/>
        </w:rPr>
        <w:t xml:space="preserve"> và Danh</w:t>
      </w:r>
      <w:r w:rsidRPr="002F7E9D">
        <w:rPr>
          <w:color w:val="000000" w:themeColor="text1"/>
          <w:sz w:val="26"/>
          <w:szCs w:val="26"/>
        </w:rPr>
        <w:t xml:space="preserve"> mục SPHH phải công bố hợp quy</w:t>
      </w:r>
      <w:r w:rsidR="00641DE0" w:rsidRPr="002F7E9D">
        <w:rPr>
          <w:color w:val="000000" w:themeColor="text1"/>
          <w:sz w:val="26"/>
          <w:szCs w:val="26"/>
        </w:rPr>
        <w:t xml:space="preserve"> (</w:t>
      </w:r>
      <w:r w:rsidR="00873998" w:rsidRPr="002F7E9D">
        <w:rPr>
          <w:color w:val="000000" w:themeColor="text1"/>
          <w:sz w:val="26"/>
          <w:szCs w:val="26"/>
        </w:rPr>
        <w:t xml:space="preserve">Danh mục CBHQ, bao gồm </w:t>
      </w:r>
      <w:r w:rsidR="00641DE0" w:rsidRPr="002F7E9D">
        <w:rPr>
          <w:color w:val="000000" w:themeColor="text1"/>
          <w:sz w:val="26"/>
          <w:szCs w:val="26"/>
        </w:rPr>
        <w:t>24 SPHH</w:t>
      </w:r>
      <w:r w:rsidR="00873998" w:rsidRPr="002F7E9D">
        <w:rPr>
          <w:color w:val="000000" w:themeColor="text1"/>
          <w:sz w:val="26"/>
          <w:szCs w:val="26"/>
        </w:rPr>
        <w:t>).</w:t>
      </w:r>
    </w:p>
    <w:p w:rsidR="004C5224" w:rsidRPr="002F7E9D" w:rsidRDefault="00131E76" w:rsidP="004C5224">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 Danh mục </w:t>
      </w:r>
      <w:r w:rsidR="004C5224" w:rsidRPr="002F7E9D">
        <w:rPr>
          <w:color w:val="000000" w:themeColor="text1"/>
          <w:sz w:val="26"/>
          <w:szCs w:val="26"/>
        </w:rPr>
        <w:t>SPHH</w:t>
      </w:r>
      <w:r w:rsidRPr="002F7E9D">
        <w:rPr>
          <w:color w:val="000000" w:themeColor="text1"/>
          <w:sz w:val="26"/>
          <w:szCs w:val="26"/>
        </w:rPr>
        <w:t xml:space="preserve"> nhóm 2 tại Thông tư TT04</w:t>
      </w:r>
      <w:r w:rsidR="00873998" w:rsidRPr="002F7E9D">
        <w:rPr>
          <w:color w:val="000000" w:themeColor="text1"/>
          <w:sz w:val="26"/>
          <w:szCs w:val="26"/>
        </w:rPr>
        <w:t xml:space="preserve"> </w:t>
      </w:r>
      <w:r w:rsidR="004E6041" w:rsidRPr="002F7E9D">
        <w:rPr>
          <w:color w:val="000000" w:themeColor="text1"/>
          <w:sz w:val="26"/>
          <w:szCs w:val="26"/>
        </w:rPr>
        <w:t>vẫn</w:t>
      </w:r>
      <w:r w:rsidR="00873998" w:rsidRPr="002F7E9D">
        <w:rPr>
          <w:color w:val="000000" w:themeColor="text1"/>
          <w:sz w:val="26"/>
          <w:szCs w:val="26"/>
        </w:rPr>
        <w:t xml:space="preserve"> bao gồm 2 danh mục: Danh mục CNHQ và Danh mục CBHQ.</w:t>
      </w:r>
    </w:p>
    <w:p w:rsidR="00641DE0" w:rsidRPr="002F7E9D" w:rsidRDefault="00873998" w:rsidP="004C5224">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So với TT42 đã c</w:t>
      </w:r>
      <w:r w:rsidR="00641DE0" w:rsidRPr="002F7E9D">
        <w:rPr>
          <w:color w:val="000000" w:themeColor="text1"/>
          <w:sz w:val="26"/>
          <w:szCs w:val="26"/>
        </w:rPr>
        <w:t>huyển 32 SPHH từ Danh mục CNHQ sang Danh mục</w:t>
      </w:r>
      <w:r w:rsidRPr="002F7E9D">
        <w:rPr>
          <w:color w:val="000000" w:themeColor="text1"/>
          <w:sz w:val="26"/>
          <w:szCs w:val="26"/>
        </w:rPr>
        <w:t xml:space="preserve"> CBHQ</w:t>
      </w:r>
      <w:r w:rsidR="004E6041" w:rsidRPr="002F7E9D">
        <w:rPr>
          <w:color w:val="000000" w:themeColor="text1"/>
          <w:sz w:val="26"/>
          <w:szCs w:val="26"/>
        </w:rPr>
        <w:t xml:space="preserve"> và cắt bỏ 19 SPHH ở cả hai danh mục</w:t>
      </w:r>
      <w:r w:rsidR="00504B50" w:rsidRPr="002F7E9D">
        <w:rPr>
          <w:color w:val="000000" w:themeColor="text1"/>
          <w:sz w:val="26"/>
          <w:szCs w:val="26"/>
        </w:rPr>
        <w:t xml:space="preserve">. </w:t>
      </w:r>
      <w:r w:rsidR="00641DE0" w:rsidRPr="002F7E9D">
        <w:rPr>
          <w:color w:val="000000" w:themeColor="text1"/>
          <w:sz w:val="26"/>
          <w:szCs w:val="26"/>
        </w:rPr>
        <w:t xml:space="preserve">Kết quả cắt giảm </w:t>
      </w:r>
      <w:r w:rsidRPr="002F7E9D">
        <w:rPr>
          <w:color w:val="000000" w:themeColor="text1"/>
          <w:sz w:val="26"/>
          <w:szCs w:val="26"/>
        </w:rPr>
        <w:t xml:space="preserve">tại TT04 </w:t>
      </w:r>
      <w:r w:rsidR="00641DE0" w:rsidRPr="002F7E9D">
        <w:rPr>
          <w:color w:val="000000" w:themeColor="text1"/>
          <w:sz w:val="26"/>
          <w:szCs w:val="26"/>
        </w:rPr>
        <w:t>so với TT42: Danh mục CNHQ = 31/84; Danh mục CBHQ = 53/24.</w:t>
      </w:r>
    </w:p>
    <w:p w:rsidR="006D15C0" w:rsidRPr="002F7E9D" w:rsidRDefault="004E6041" w:rsidP="006D15C0">
      <w:pPr>
        <w:spacing w:before="120"/>
        <w:jc w:val="both"/>
        <w:rPr>
          <w:color w:val="000000" w:themeColor="text1"/>
          <w:sz w:val="26"/>
          <w:szCs w:val="26"/>
        </w:rPr>
      </w:pPr>
      <w:proofErr w:type="gramStart"/>
      <w:r w:rsidRPr="002F7E9D">
        <w:rPr>
          <w:color w:val="000000" w:themeColor="text1"/>
          <w:sz w:val="26"/>
          <w:szCs w:val="26"/>
        </w:rPr>
        <w:t>Th</w:t>
      </w:r>
      <w:r w:rsidR="000372D9" w:rsidRPr="002F7E9D">
        <w:rPr>
          <w:color w:val="000000" w:themeColor="text1"/>
          <w:sz w:val="26"/>
          <w:szCs w:val="26"/>
        </w:rPr>
        <w:t xml:space="preserve">ực hiện </w:t>
      </w:r>
      <w:r w:rsidR="00D4613B" w:rsidRPr="002F7E9D">
        <w:rPr>
          <w:color w:val="000000" w:themeColor="text1"/>
          <w:sz w:val="26"/>
          <w:szCs w:val="26"/>
        </w:rPr>
        <w:t>cắt giảm thủ tục hành chính</w:t>
      </w:r>
      <w:r w:rsidR="000372D9" w:rsidRPr="002F7E9D">
        <w:rPr>
          <w:color w:val="000000" w:themeColor="text1"/>
          <w:sz w:val="26"/>
          <w:szCs w:val="26"/>
        </w:rPr>
        <w:t xml:space="preserve">, </w:t>
      </w:r>
      <w:r w:rsidRPr="002F7E9D">
        <w:rPr>
          <w:color w:val="000000" w:themeColor="text1"/>
          <w:sz w:val="26"/>
          <w:szCs w:val="26"/>
        </w:rPr>
        <w:t xml:space="preserve">từ 15/5/2018 </w:t>
      </w:r>
      <w:r w:rsidR="006D15C0" w:rsidRPr="002F7E9D">
        <w:rPr>
          <w:color w:val="000000" w:themeColor="text1"/>
          <w:sz w:val="26"/>
          <w:szCs w:val="26"/>
        </w:rPr>
        <w:t xml:space="preserve">Bộ TTTT </w:t>
      </w:r>
      <w:r w:rsidR="00D4613B" w:rsidRPr="002F7E9D">
        <w:rPr>
          <w:color w:val="000000" w:themeColor="text1"/>
          <w:sz w:val="26"/>
          <w:szCs w:val="26"/>
        </w:rPr>
        <w:t xml:space="preserve">đã </w:t>
      </w:r>
      <w:r w:rsidRPr="002F7E9D">
        <w:rPr>
          <w:color w:val="000000" w:themeColor="text1"/>
          <w:sz w:val="26"/>
          <w:szCs w:val="26"/>
        </w:rPr>
        <w:t>ngừng</w:t>
      </w:r>
      <w:r w:rsidR="006D15C0" w:rsidRPr="002F7E9D">
        <w:rPr>
          <w:color w:val="000000" w:themeColor="text1"/>
          <w:sz w:val="26"/>
          <w:szCs w:val="26"/>
        </w:rPr>
        <w:t xml:space="preserve"> cấp </w:t>
      </w:r>
      <w:r w:rsidR="004C5224" w:rsidRPr="002F7E9D">
        <w:rPr>
          <w:color w:val="000000" w:themeColor="text1"/>
          <w:sz w:val="26"/>
          <w:szCs w:val="26"/>
        </w:rPr>
        <w:t>g</w:t>
      </w:r>
      <w:r w:rsidR="000372D9" w:rsidRPr="002F7E9D">
        <w:rPr>
          <w:color w:val="000000" w:themeColor="text1"/>
          <w:sz w:val="26"/>
          <w:szCs w:val="26"/>
        </w:rPr>
        <w:t xml:space="preserve">iấy </w:t>
      </w:r>
      <w:r w:rsidR="006D15C0" w:rsidRPr="002F7E9D">
        <w:rPr>
          <w:color w:val="000000" w:themeColor="text1"/>
          <w:sz w:val="26"/>
          <w:szCs w:val="26"/>
        </w:rPr>
        <w:t>phép nhập khẩu thiết bị phát, thu-phát sóng vô tuyến</w:t>
      </w:r>
      <w:r w:rsidRPr="002F7E9D">
        <w:rPr>
          <w:color w:val="000000" w:themeColor="text1"/>
          <w:sz w:val="26"/>
          <w:szCs w:val="26"/>
        </w:rPr>
        <w:t xml:space="preserve"> điện</w:t>
      </w:r>
      <w:r w:rsidR="00D4613B" w:rsidRPr="002F7E9D">
        <w:rPr>
          <w:color w:val="000000" w:themeColor="text1"/>
          <w:sz w:val="26"/>
          <w:szCs w:val="26"/>
        </w:rPr>
        <w:t>.</w:t>
      </w:r>
      <w:proofErr w:type="gramEnd"/>
      <w:r w:rsidR="00D4613B" w:rsidRPr="002F7E9D">
        <w:rPr>
          <w:color w:val="000000" w:themeColor="text1"/>
          <w:sz w:val="26"/>
          <w:szCs w:val="26"/>
        </w:rPr>
        <w:t xml:space="preserve"> T</w:t>
      </w:r>
      <w:r w:rsidR="006D15C0" w:rsidRPr="002F7E9D">
        <w:rPr>
          <w:color w:val="000000" w:themeColor="text1"/>
          <w:sz w:val="26"/>
          <w:szCs w:val="26"/>
        </w:rPr>
        <w:t xml:space="preserve">riển khai Nghị định 74/2018/NĐ-CP của Chính phủ sửa đổi Nghị định 132/2008/NĐ-CP quy định thi hành một số điều của Luật Chất lượng sản phẩm, hàng hóa, </w:t>
      </w:r>
      <w:r w:rsidR="000372D9" w:rsidRPr="002F7E9D">
        <w:rPr>
          <w:color w:val="000000" w:themeColor="text1"/>
          <w:sz w:val="26"/>
          <w:szCs w:val="26"/>
        </w:rPr>
        <w:t xml:space="preserve">từ 01/8/2018 </w:t>
      </w:r>
      <w:r w:rsidR="006D15C0" w:rsidRPr="002F7E9D">
        <w:rPr>
          <w:color w:val="000000" w:themeColor="text1"/>
          <w:sz w:val="26"/>
          <w:szCs w:val="26"/>
        </w:rPr>
        <w:t xml:space="preserve">Bộ TTTT </w:t>
      </w:r>
      <w:r w:rsidR="00D4613B" w:rsidRPr="002F7E9D">
        <w:rPr>
          <w:color w:val="000000" w:themeColor="text1"/>
          <w:sz w:val="26"/>
          <w:szCs w:val="26"/>
        </w:rPr>
        <w:t xml:space="preserve">đã </w:t>
      </w:r>
      <w:r w:rsidR="000372D9" w:rsidRPr="002F7E9D">
        <w:rPr>
          <w:color w:val="000000" w:themeColor="text1"/>
          <w:sz w:val="26"/>
          <w:szCs w:val="26"/>
        </w:rPr>
        <w:t xml:space="preserve">bắt đầu </w:t>
      </w:r>
      <w:r w:rsidR="006D15C0" w:rsidRPr="002F7E9D">
        <w:rPr>
          <w:color w:val="000000" w:themeColor="text1"/>
          <w:sz w:val="26"/>
          <w:szCs w:val="26"/>
        </w:rPr>
        <w:t>triển khai công tác kiểm tra SPHH nhóm 2 nhập khẩu</w:t>
      </w:r>
      <w:r w:rsidR="000372D9" w:rsidRPr="002F7E9D">
        <w:rPr>
          <w:color w:val="000000" w:themeColor="text1"/>
          <w:sz w:val="26"/>
          <w:szCs w:val="26"/>
        </w:rPr>
        <w:t>, theo đó</w:t>
      </w:r>
      <w:r w:rsidR="006D15C0" w:rsidRPr="002F7E9D">
        <w:rPr>
          <w:color w:val="000000" w:themeColor="text1"/>
          <w:sz w:val="26"/>
          <w:szCs w:val="26"/>
        </w:rPr>
        <w:t xml:space="preserve"> 100% SPHH </w:t>
      </w:r>
      <w:r w:rsidR="000372D9" w:rsidRPr="002F7E9D">
        <w:rPr>
          <w:color w:val="000000" w:themeColor="text1"/>
          <w:sz w:val="26"/>
          <w:szCs w:val="26"/>
        </w:rPr>
        <w:t xml:space="preserve">thuộc Danh mục SPHH nhóm 2 </w:t>
      </w:r>
      <w:r w:rsidR="006D15C0" w:rsidRPr="002F7E9D">
        <w:rPr>
          <w:color w:val="000000" w:themeColor="text1"/>
          <w:sz w:val="26"/>
          <w:szCs w:val="26"/>
        </w:rPr>
        <w:t>áp dụng biện pháp kiểm tra sau thông quan (hậu kiểm)</w:t>
      </w:r>
      <w:r w:rsidR="003C09FF" w:rsidRPr="002F7E9D">
        <w:rPr>
          <w:color w:val="000000" w:themeColor="text1"/>
          <w:sz w:val="26"/>
          <w:szCs w:val="26"/>
        </w:rPr>
        <w:t xml:space="preserve">. </w:t>
      </w:r>
      <w:r w:rsidR="00636049" w:rsidRPr="002F7E9D">
        <w:rPr>
          <w:color w:val="000000" w:themeColor="text1"/>
          <w:sz w:val="26"/>
          <w:szCs w:val="26"/>
        </w:rPr>
        <w:t>Do vậy, v</w:t>
      </w:r>
      <w:r w:rsidR="003C09FF" w:rsidRPr="002F7E9D">
        <w:rPr>
          <w:color w:val="000000" w:themeColor="text1"/>
          <w:sz w:val="26"/>
          <w:szCs w:val="26"/>
        </w:rPr>
        <w:t xml:space="preserve">ới việc ban hành TT04, Bộ TTTT đã triển khai công tác quản lý SPHH </w:t>
      </w:r>
      <w:r w:rsidR="004C5224" w:rsidRPr="002F7E9D">
        <w:rPr>
          <w:color w:val="000000" w:themeColor="text1"/>
          <w:sz w:val="26"/>
          <w:szCs w:val="26"/>
        </w:rPr>
        <w:t xml:space="preserve">và kiểm tra </w:t>
      </w:r>
      <w:r w:rsidR="003C09FF" w:rsidRPr="002F7E9D">
        <w:rPr>
          <w:color w:val="000000" w:themeColor="text1"/>
          <w:sz w:val="26"/>
          <w:szCs w:val="26"/>
        </w:rPr>
        <w:t xml:space="preserve">chuyên ngành </w:t>
      </w:r>
      <w:r w:rsidR="00636049" w:rsidRPr="002F7E9D">
        <w:rPr>
          <w:color w:val="000000" w:themeColor="text1"/>
          <w:sz w:val="26"/>
          <w:szCs w:val="26"/>
        </w:rPr>
        <w:t>phù hợp với các chỉ đạo của Chính p</w:t>
      </w:r>
      <w:r w:rsidR="003C09FF" w:rsidRPr="002F7E9D">
        <w:rPr>
          <w:color w:val="000000" w:themeColor="text1"/>
          <w:sz w:val="26"/>
          <w:szCs w:val="26"/>
        </w:rPr>
        <w:t>hủ về cải cách công tác kiểm tra hàng hóa nh</w:t>
      </w:r>
      <w:r w:rsidR="00D4613B" w:rsidRPr="002F7E9D">
        <w:rPr>
          <w:color w:val="000000" w:themeColor="text1"/>
          <w:sz w:val="26"/>
          <w:szCs w:val="26"/>
        </w:rPr>
        <w:t>ậ</w:t>
      </w:r>
      <w:r w:rsidR="003C09FF" w:rsidRPr="002F7E9D">
        <w:rPr>
          <w:color w:val="000000" w:themeColor="text1"/>
          <w:sz w:val="26"/>
          <w:szCs w:val="26"/>
        </w:rPr>
        <w:t>p khẩu</w:t>
      </w:r>
      <w:r w:rsidR="00D4613B" w:rsidRPr="002F7E9D">
        <w:rPr>
          <w:color w:val="000000" w:themeColor="text1"/>
          <w:sz w:val="26"/>
          <w:szCs w:val="26"/>
        </w:rPr>
        <w:t>, tạo điều kiện thuận lợi cho doanh nghiệp sản xuất, nhập khẩu.</w:t>
      </w:r>
    </w:p>
    <w:p w:rsidR="00D4613B" w:rsidRPr="002F7E9D" w:rsidRDefault="00D4613B" w:rsidP="00266E37">
      <w:pPr>
        <w:tabs>
          <w:tab w:val="left" w:pos="567"/>
          <w:tab w:val="left" w:pos="709"/>
          <w:tab w:val="left" w:pos="851"/>
        </w:tabs>
        <w:spacing w:before="120"/>
        <w:jc w:val="both"/>
        <w:rPr>
          <w:b/>
          <w:color w:val="000000" w:themeColor="text1"/>
          <w:sz w:val="26"/>
          <w:szCs w:val="26"/>
        </w:rPr>
      </w:pPr>
    </w:p>
    <w:p w:rsidR="00C71CAA" w:rsidRPr="002F7E9D" w:rsidRDefault="008F431D" w:rsidP="00266E37">
      <w:pPr>
        <w:tabs>
          <w:tab w:val="left" w:pos="567"/>
          <w:tab w:val="left" w:pos="709"/>
          <w:tab w:val="left" w:pos="851"/>
        </w:tabs>
        <w:spacing w:before="120"/>
        <w:jc w:val="both"/>
        <w:rPr>
          <w:b/>
          <w:i/>
          <w:color w:val="000000" w:themeColor="text1"/>
          <w:sz w:val="26"/>
          <w:szCs w:val="26"/>
        </w:rPr>
      </w:pPr>
      <w:r w:rsidRPr="002F7E9D">
        <w:rPr>
          <w:b/>
          <w:i/>
          <w:color w:val="000000" w:themeColor="text1"/>
          <w:sz w:val="26"/>
          <w:szCs w:val="26"/>
        </w:rPr>
        <w:t>1.2.</w:t>
      </w:r>
      <w:r w:rsidR="00C71CAA" w:rsidRPr="002F7E9D">
        <w:rPr>
          <w:b/>
          <w:i/>
          <w:color w:val="000000" w:themeColor="text1"/>
          <w:sz w:val="26"/>
          <w:szCs w:val="26"/>
        </w:rPr>
        <w:t xml:space="preserve"> Mục đích xây dựng Thông tư thay thế Thông tư 04/2018/TT-BTTTT</w:t>
      </w:r>
    </w:p>
    <w:p w:rsidR="00C71CAA" w:rsidRPr="002F7E9D" w:rsidRDefault="00C71CAA" w:rsidP="00266E37">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Khoản 2 Điều 3 của TT04 quy định Bộ TTTT định kỳ soát xét, sửa đổi, bổ sung Danh mục sản phẩm, hàng hóa nhóm 2 phù hợp với chính sách quản lý của Nhà nước.</w:t>
      </w:r>
    </w:p>
    <w:p w:rsidR="00D14952" w:rsidRPr="002F7E9D" w:rsidRDefault="004C5224" w:rsidP="00266E37">
      <w:pPr>
        <w:tabs>
          <w:tab w:val="left" w:pos="567"/>
          <w:tab w:val="left" w:pos="709"/>
          <w:tab w:val="left" w:pos="851"/>
        </w:tabs>
        <w:spacing w:before="120"/>
        <w:jc w:val="both"/>
        <w:rPr>
          <w:color w:val="000000" w:themeColor="text1"/>
          <w:sz w:val="26"/>
          <w:szCs w:val="26"/>
          <w:u w:val="single"/>
        </w:rPr>
      </w:pPr>
      <w:r w:rsidRPr="002F7E9D">
        <w:rPr>
          <w:color w:val="000000" w:themeColor="text1"/>
          <w:sz w:val="26"/>
          <w:szCs w:val="26"/>
        </w:rPr>
        <w:t>Sau khi TT04 được ban hành</w:t>
      </w:r>
      <w:r w:rsidR="00D14952" w:rsidRPr="002F7E9D">
        <w:rPr>
          <w:color w:val="000000" w:themeColor="text1"/>
          <w:sz w:val="26"/>
          <w:szCs w:val="26"/>
        </w:rPr>
        <w:t xml:space="preserve">, Bộ TTTT đã ban hành 07 QCVN </w:t>
      </w:r>
      <w:r w:rsidRPr="002F7E9D">
        <w:rPr>
          <w:color w:val="000000" w:themeColor="text1"/>
          <w:sz w:val="26"/>
          <w:szCs w:val="26"/>
        </w:rPr>
        <w:t xml:space="preserve">mới </w:t>
      </w:r>
      <w:r w:rsidR="00D14952" w:rsidRPr="002F7E9D">
        <w:rPr>
          <w:color w:val="000000" w:themeColor="text1"/>
          <w:sz w:val="26"/>
          <w:szCs w:val="26"/>
        </w:rPr>
        <w:t xml:space="preserve">cho SPHH thuộc </w:t>
      </w:r>
      <w:r w:rsidRPr="002F7E9D">
        <w:rPr>
          <w:color w:val="000000" w:themeColor="text1"/>
          <w:sz w:val="26"/>
          <w:szCs w:val="26"/>
        </w:rPr>
        <w:t>D</w:t>
      </w:r>
      <w:r w:rsidR="00D14952" w:rsidRPr="002F7E9D">
        <w:rPr>
          <w:color w:val="000000" w:themeColor="text1"/>
          <w:sz w:val="26"/>
          <w:szCs w:val="26"/>
        </w:rPr>
        <w:t xml:space="preserve">anh mục </w:t>
      </w:r>
      <w:r w:rsidRPr="002F7E9D">
        <w:rPr>
          <w:color w:val="000000" w:themeColor="text1"/>
          <w:sz w:val="26"/>
          <w:szCs w:val="26"/>
        </w:rPr>
        <w:t xml:space="preserve">SPHH nhóm 2 </w:t>
      </w:r>
      <w:r w:rsidR="00D14952" w:rsidRPr="002F7E9D">
        <w:rPr>
          <w:color w:val="000000" w:themeColor="text1"/>
          <w:sz w:val="26"/>
          <w:szCs w:val="26"/>
        </w:rPr>
        <w:t>(</w:t>
      </w:r>
      <w:r w:rsidR="00D14952" w:rsidRPr="002F7E9D">
        <w:rPr>
          <w:color w:val="000000" w:themeColor="text1"/>
          <w:sz w:val="26"/>
          <w:szCs w:val="26"/>
          <w:u w:val="single"/>
        </w:rPr>
        <w:t xml:space="preserve">thời điểm hiệu lực </w:t>
      </w:r>
      <w:r w:rsidRPr="002F7E9D">
        <w:rPr>
          <w:color w:val="000000" w:themeColor="text1"/>
          <w:sz w:val="26"/>
          <w:szCs w:val="26"/>
          <w:u w:val="single"/>
        </w:rPr>
        <w:t xml:space="preserve">của các QCVN là </w:t>
      </w:r>
      <w:r w:rsidR="00D14952" w:rsidRPr="002F7E9D">
        <w:rPr>
          <w:color w:val="000000" w:themeColor="text1"/>
          <w:sz w:val="26"/>
          <w:szCs w:val="26"/>
          <w:u w:val="single"/>
        </w:rPr>
        <w:t>từ 1/7/2019</w:t>
      </w:r>
      <w:r w:rsidR="00D14952" w:rsidRPr="002F7E9D">
        <w:rPr>
          <w:color w:val="000000" w:themeColor="text1"/>
          <w:sz w:val="26"/>
          <w:szCs w:val="26"/>
        </w:rPr>
        <w:t xml:space="preserve">), do vậy </w:t>
      </w:r>
      <w:r w:rsidR="0021527E" w:rsidRPr="002F7E9D">
        <w:rPr>
          <w:color w:val="000000" w:themeColor="text1"/>
          <w:sz w:val="26"/>
          <w:szCs w:val="26"/>
        </w:rPr>
        <w:lastRenderedPageBreak/>
        <w:t xml:space="preserve">việc xây dựng thông tư thay thế </w:t>
      </w:r>
      <w:r w:rsidR="00D14952" w:rsidRPr="002F7E9D">
        <w:rPr>
          <w:color w:val="000000" w:themeColor="text1"/>
          <w:sz w:val="26"/>
          <w:szCs w:val="26"/>
        </w:rPr>
        <w:t>T</w:t>
      </w:r>
      <w:r w:rsidR="0021527E" w:rsidRPr="002F7E9D">
        <w:rPr>
          <w:color w:val="000000" w:themeColor="text1"/>
          <w:sz w:val="26"/>
          <w:szCs w:val="26"/>
        </w:rPr>
        <w:t>T04</w:t>
      </w:r>
      <w:r w:rsidR="00D14952" w:rsidRPr="002F7E9D">
        <w:rPr>
          <w:color w:val="000000" w:themeColor="text1"/>
          <w:sz w:val="26"/>
          <w:szCs w:val="26"/>
        </w:rPr>
        <w:t xml:space="preserve"> </w:t>
      </w:r>
      <w:r w:rsidR="0021527E" w:rsidRPr="002F7E9D">
        <w:rPr>
          <w:color w:val="000000" w:themeColor="text1"/>
          <w:sz w:val="26"/>
          <w:szCs w:val="26"/>
          <w:u w:val="single"/>
        </w:rPr>
        <w:t xml:space="preserve">là nhằm </w:t>
      </w:r>
      <w:r w:rsidR="00D14952" w:rsidRPr="002F7E9D">
        <w:rPr>
          <w:color w:val="000000" w:themeColor="text1"/>
          <w:sz w:val="26"/>
          <w:szCs w:val="26"/>
          <w:u w:val="single"/>
        </w:rPr>
        <w:t xml:space="preserve">cập nhật Danh mục </w:t>
      </w:r>
      <w:r w:rsidR="0021527E" w:rsidRPr="002F7E9D">
        <w:rPr>
          <w:color w:val="000000" w:themeColor="text1"/>
          <w:sz w:val="26"/>
          <w:szCs w:val="26"/>
          <w:u w:val="single"/>
        </w:rPr>
        <w:t xml:space="preserve">SPHH nhóm 2 </w:t>
      </w:r>
      <w:r w:rsidR="00D14952" w:rsidRPr="002F7E9D">
        <w:rPr>
          <w:color w:val="000000" w:themeColor="text1"/>
          <w:sz w:val="26"/>
          <w:szCs w:val="26"/>
          <w:u w:val="single"/>
        </w:rPr>
        <w:t>đồng bộ</w:t>
      </w:r>
      <w:r w:rsidR="0021527E" w:rsidRPr="002F7E9D">
        <w:rPr>
          <w:color w:val="000000" w:themeColor="text1"/>
          <w:sz w:val="26"/>
          <w:szCs w:val="26"/>
          <w:u w:val="single"/>
        </w:rPr>
        <w:t xml:space="preserve"> với các QCVN mới ban hành.</w:t>
      </w:r>
    </w:p>
    <w:p w:rsidR="0007395A" w:rsidRPr="002F7E9D" w:rsidRDefault="0007395A" w:rsidP="00266E37">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Bên cạnh đó </w:t>
      </w:r>
      <w:r w:rsidR="0021527E" w:rsidRPr="002F7E9D">
        <w:rPr>
          <w:color w:val="000000" w:themeColor="text1"/>
          <w:sz w:val="26"/>
          <w:szCs w:val="26"/>
        </w:rPr>
        <w:t xml:space="preserve">việc xây dựng thông tư thay thế TT04 cũng nhằm </w:t>
      </w:r>
      <w:r w:rsidR="004C5224" w:rsidRPr="002F7E9D">
        <w:rPr>
          <w:color w:val="000000" w:themeColor="text1"/>
          <w:sz w:val="26"/>
          <w:szCs w:val="26"/>
        </w:rPr>
        <w:t xml:space="preserve">tiếp tục </w:t>
      </w:r>
      <w:r w:rsidR="001E44C2" w:rsidRPr="002F7E9D">
        <w:rPr>
          <w:color w:val="000000" w:themeColor="text1"/>
          <w:sz w:val="26"/>
          <w:szCs w:val="26"/>
        </w:rPr>
        <w:t xml:space="preserve">rà soát Danh mục SPHH nhóm 2 </w:t>
      </w:r>
      <w:r w:rsidR="001E44C2" w:rsidRPr="002F7E9D">
        <w:rPr>
          <w:color w:val="000000" w:themeColor="text1"/>
          <w:sz w:val="26"/>
          <w:szCs w:val="26"/>
          <w:u w:val="single"/>
        </w:rPr>
        <w:t>đáp ứng các yêu cầu thực tiễn</w:t>
      </w:r>
      <w:r w:rsidRPr="002F7E9D">
        <w:rPr>
          <w:color w:val="000000" w:themeColor="text1"/>
          <w:sz w:val="26"/>
          <w:szCs w:val="26"/>
        </w:rPr>
        <w:t>:</w:t>
      </w:r>
    </w:p>
    <w:p w:rsidR="00D13D1E" w:rsidRPr="002F7E9D" w:rsidRDefault="00173EF1" w:rsidP="00266E37">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 </w:t>
      </w:r>
      <w:r w:rsidR="00B97228" w:rsidRPr="002F7E9D">
        <w:rPr>
          <w:color w:val="000000" w:themeColor="text1"/>
          <w:sz w:val="26"/>
          <w:szCs w:val="26"/>
        </w:rPr>
        <w:t>Nghị quyết 02</w:t>
      </w:r>
      <w:r w:rsidR="003D4101" w:rsidRPr="002F7E9D">
        <w:rPr>
          <w:color w:val="000000" w:themeColor="text1"/>
          <w:sz w:val="26"/>
          <w:szCs w:val="26"/>
        </w:rPr>
        <w:t>/</w:t>
      </w:r>
      <w:r w:rsidR="00B97228" w:rsidRPr="002F7E9D">
        <w:rPr>
          <w:color w:val="000000" w:themeColor="text1"/>
          <w:sz w:val="26"/>
          <w:szCs w:val="26"/>
        </w:rPr>
        <w:t>NQ</w:t>
      </w:r>
      <w:r w:rsidR="003D4101" w:rsidRPr="002F7E9D">
        <w:rPr>
          <w:color w:val="000000" w:themeColor="text1"/>
          <w:sz w:val="26"/>
          <w:szCs w:val="26"/>
        </w:rPr>
        <w:t>-CP</w:t>
      </w:r>
      <w:r w:rsidR="00B97228" w:rsidRPr="002F7E9D">
        <w:rPr>
          <w:color w:val="000000" w:themeColor="text1"/>
          <w:sz w:val="26"/>
          <w:szCs w:val="26"/>
        </w:rPr>
        <w:t xml:space="preserve"> </w:t>
      </w:r>
      <w:r w:rsidR="003D4101" w:rsidRPr="002F7E9D">
        <w:rPr>
          <w:color w:val="000000" w:themeColor="text1"/>
          <w:sz w:val="26"/>
          <w:szCs w:val="26"/>
        </w:rPr>
        <w:t>ngày 01/01/</w:t>
      </w:r>
      <w:r w:rsidR="00B97228" w:rsidRPr="002F7E9D">
        <w:rPr>
          <w:color w:val="000000" w:themeColor="text1"/>
          <w:sz w:val="26"/>
          <w:szCs w:val="26"/>
        </w:rPr>
        <w:t>2019 của Chính phủ</w:t>
      </w:r>
      <w:r w:rsidRPr="002F7E9D">
        <w:rPr>
          <w:color w:val="000000" w:themeColor="text1"/>
          <w:sz w:val="26"/>
          <w:szCs w:val="26"/>
        </w:rPr>
        <w:t xml:space="preserve"> yêu cầu</w:t>
      </w:r>
      <w:r w:rsidR="0007395A" w:rsidRPr="002F7E9D">
        <w:rPr>
          <w:color w:val="000000" w:themeColor="text1"/>
          <w:sz w:val="26"/>
          <w:szCs w:val="26"/>
        </w:rPr>
        <w:t xml:space="preserve"> </w:t>
      </w:r>
      <w:r w:rsidR="00D13D1E" w:rsidRPr="002F7E9D">
        <w:rPr>
          <w:color w:val="000000" w:themeColor="text1"/>
          <w:sz w:val="26"/>
          <w:szCs w:val="26"/>
        </w:rPr>
        <w:t>tiếp tục thực hiện cải cách toàn diện công tác quản lý, kiểm tra chuyên ngành</w:t>
      </w:r>
      <w:r w:rsidRPr="002F7E9D">
        <w:rPr>
          <w:color w:val="000000" w:themeColor="text1"/>
          <w:sz w:val="26"/>
          <w:szCs w:val="26"/>
        </w:rPr>
        <w:t xml:space="preserve">; </w:t>
      </w:r>
      <w:r w:rsidR="00D13D1E" w:rsidRPr="002F7E9D">
        <w:rPr>
          <w:color w:val="000000" w:themeColor="text1"/>
          <w:sz w:val="26"/>
          <w:szCs w:val="26"/>
        </w:rPr>
        <w:t>áp dụng nguyên tắc quản lý rủi ro dựa trên đánh giá, phân tích về mức độ tuân thủ của doanh nghiệp và mức độ, quy mô rủi ro của hàng hóa; chuyển mạnh sang hậu kiểm</w:t>
      </w:r>
      <w:r w:rsidRPr="002F7E9D">
        <w:rPr>
          <w:color w:val="000000" w:themeColor="text1"/>
          <w:sz w:val="26"/>
          <w:szCs w:val="26"/>
        </w:rPr>
        <w:t>;</w:t>
      </w:r>
      <w:r w:rsidR="00D13D1E" w:rsidRPr="002F7E9D">
        <w:rPr>
          <w:color w:val="000000" w:themeColor="text1"/>
          <w:sz w:val="26"/>
          <w:szCs w:val="26"/>
        </w:rPr>
        <w:t xml:space="preserve"> rà soát, cắt giảm thực chất 50% số mặt hàng thuộc danh mục mặt hàng kiểm tra chuyên ngành</w:t>
      </w:r>
      <w:r w:rsidR="008D0B3F" w:rsidRPr="002F7E9D">
        <w:rPr>
          <w:color w:val="000000" w:themeColor="text1"/>
          <w:sz w:val="26"/>
          <w:szCs w:val="26"/>
        </w:rPr>
        <w:t>..</w:t>
      </w:r>
      <w:r w:rsidR="00D13D1E" w:rsidRPr="002F7E9D">
        <w:rPr>
          <w:color w:val="000000" w:themeColor="text1"/>
          <w:sz w:val="26"/>
          <w:szCs w:val="26"/>
        </w:rPr>
        <w:t>.</w:t>
      </w:r>
    </w:p>
    <w:p w:rsidR="0007395A" w:rsidRPr="002F7E9D" w:rsidRDefault="001C4604" w:rsidP="00266E37">
      <w:pPr>
        <w:tabs>
          <w:tab w:val="left" w:pos="567"/>
          <w:tab w:val="left" w:pos="709"/>
          <w:tab w:val="left" w:pos="851"/>
        </w:tabs>
        <w:spacing w:before="120"/>
        <w:jc w:val="both"/>
        <w:rPr>
          <w:b/>
          <w:color w:val="000000" w:themeColor="text1"/>
          <w:sz w:val="26"/>
          <w:szCs w:val="26"/>
        </w:rPr>
      </w:pPr>
      <w:r w:rsidRPr="002F7E9D">
        <w:rPr>
          <w:color w:val="000000" w:themeColor="text1"/>
          <w:sz w:val="26"/>
          <w:szCs w:val="26"/>
        </w:rPr>
        <w:t>-</w:t>
      </w:r>
      <w:r w:rsidR="0007395A" w:rsidRPr="002F7E9D">
        <w:rPr>
          <w:color w:val="000000" w:themeColor="text1"/>
          <w:sz w:val="26"/>
          <w:szCs w:val="26"/>
        </w:rPr>
        <w:t xml:space="preserve"> D</w:t>
      </w:r>
      <w:r w:rsidR="00B018A3" w:rsidRPr="002F7E9D">
        <w:rPr>
          <w:color w:val="000000" w:themeColor="text1"/>
          <w:sz w:val="26"/>
          <w:szCs w:val="26"/>
        </w:rPr>
        <w:t xml:space="preserve">ự thảo Nghị định </w:t>
      </w:r>
      <w:r w:rsidR="00A0172E" w:rsidRPr="002F7E9D">
        <w:rPr>
          <w:color w:val="000000" w:themeColor="text1"/>
          <w:sz w:val="26"/>
          <w:szCs w:val="26"/>
        </w:rPr>
        <w:t xml:space="preserve">quy định </w:t>
      </w:r>
      <w:r w:rsidR="00B018A3" w:rsidRPr="002F7E9D">
        <w:rPr>
          <w:color w:val="000000" w:themeColor="text1"/>
          <w:sz w:val="26"/>
          <w:szCs w:val="26"/>
        </w:rPr>
        <w:t xml:space="preserve">về thủ tục hành chính </w:t>
      </w:r>
      <w:r w:rsidR="0007395A" w:rsidRPr="002F7E9D">
        <w:rPr>
          <w:color w:val="000000" w:themeColor="text1"/>
          <w:sz w:val="26"/>
          <w:szCs w:val="26"/>
        </w:rPr>
        <w:t>theo cơ chế một cửa quốc gia, một cửa ASEAN và kiểm tra chuyên ngành đối với hàng hóa xuất khẩu, nhập khẩu</w:t>
      </w:r>
      <w:r w:rsidR="00B018A3" w:rsidRPr="002F7E9D">
        <w:rPr>
          <w:color w:val="000000" w:themeColor="text1"/>
          <w:sz w:val="26"/>
          <w:szCs w:val="26"/>
        </w:rPr>
        <w:t xml:space="preserve"> quy định Bộ quản lý chuyên ngành xác định rõ</w:t>
      </w:r>
      <w:r w:rsidR="00A94075" w:rsidRPr="002F7E9D">
        <w:rPr>
          <w:color w:val="000000" w:themeColor="text1"/>
          <w:sz w:val="26"/>
          <w:szCs w:val="26"/>
        </w:rPr>
        <w:t xml:space="preserve"> </w:t>
      </w:r>
      <w:r w:rsidR="006D787D" w:rsidRPr="002F7E9D">
        <w:rPr>
          <w:color w:val="000000" w:themeColor="text1"/>
          <w:sz w:val="26"/>
          <w:szCs w:val="26"/>
        </w:rPr>
        <w:t>các d</w:t>
      </w:r>
      <w:r w:rsidR="00A94075" w:rsidRPr="002F7E9D">
        <w:rPr>
          <w:color w:val="000000" w:themeColor="text1"/>
          <w:sz w:val="26"/>
          <w:szCs w:val="26"/>
        </w:rPr>
        <w:t>anh mục hàng hóa nhập khẩu phải kiểm tra chuy</w:t>
      </w:r>
      <w:r w:rsidR="006D787D" w:rsidRPr="002F7E9D">
        <w:rPr>
          <w:color w:val="000000" w:themeColor="text1"/>
          <w:sz w:val="26"/>
          <w:szCs w:val="26"/>
        </w:rPr>
        <w:t>ê</w:t>
      </w:r>
      <w:r w:rsidR="00A94075" w:rsidRPr="002F7E9D">
        <w:rPr>
          <w:color w:val="000000" w:themeColor="text1"/>
          <w:sz w:val="26"/>
          <w:szCs w:val="26"/>
        </w:rPr>
        <w:t>n</w:t>
      </w:r>
      <w:r w:rsidR="006D787D" w:rsidRPr="002F7E9D">
        <w:rPr>
          <w:color w:val="000000" w:themeColor="text1"/>
          <w:sz w:val="26"/>
          <w:szCs w:val="26"/>
        </w:rPr>
        <w:t xml:space="preserve"> ngành</w:t>
      </w:r>
      <w:r w:rsidR="00B018A3" w:rsidRPr="002F7E9D">
        <w:rPr>
          <w:color w:val="000000" w:themeColor="text1"/>
          <w:sz w:val="26"/>
          <w:szCs w:val="26"/>
        </w:rPr>
        <w:t xml:space="preserve">. </w:t>
      </w:r>
    </w:p>
    <w:p w:rsidR="00536D16" w:rsidRPr="002F7E9D" w:rsidRDefault="00173EF1" w:rsidP="00266E37">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 </w:t>
      </w:r>
      <w:r w:rsidR="004C5224" w:rsidRPr="002F7E9D">
        <w:rPr>
          <w:color w:val="000000" w:themeColor="text1"/>
          <w:sz w:val="26"/>
          <w:szCs w:val="26"/>
        </w:rPr>
        <w:t>Danh mục SPHH nhóm 2 cũng cần được l</w:t>
      </w:r>
      <w:r w:rsidRPr="002F7E9D">
        <w:rPr>
          <w:color w:val="000000" w:themeColor="text1"/>
          <w:sz w:val="26"/>
          <w:szCs w:val="26"/>
        </w:rPr>
        <w:t xml:space="preserve">àm rõ, giải quyết </w:t>
      </w:r>
      <w:r w:rsidR="004C5224" w:rsidRPr="002F7E9D">
        <w:rPr>
          <w:color w:val="000000" w:themeColor="text1"/>
          <w:sz w:val="26"/>
          <w:szCs w:val="26"/>
        </w:rPr>
        <w:t xml:space="preserve">một số </w:t>
      </w:r>
      <w:r w:rsidRPr="002F7E9D">
        <w:rPr>
          <w:color w:val="000000" w:themeColor="text1"/>
          <w:sz w:val="26"/>
          <w:szCs w:val="26"/>
        </w:rPr>
        <w:t xml:space="preserve">vướng mắc, khó khăn của doanh nghiệp </w:t>
      </w:r>
      <w:r w:rsidR="004C5224" w:rsidRPr="002F7E9D">
        <w:rPr>
          <w:color w:val="000000" w:themeColor="text1"/>
          <w:sz w:val="26"/>
          <w:szCs w:val="26"/>
        </w:rPr>
        <w:t xml:space="preserve">đã gặp phải </w:t>
      </w:r>
      <w:r w:rsidRPr="002F7E9D">
        <w:rPr>
          <w:color w:val="000000" w:themeColor="text1"/>
          <w:sz w:val="26"/>
          <w:szCs w:val="26"/>
        </w:rPr>
        <w:t>trong thực thi áp dụng TT04.</w:t>
      </w:r>
    </w:p>
    <w:p w:rsidR="00707131" w:rsidRPr="002F7E9D" w:rsidRDefault="008F431D" w:rsidP="00266E37">
      <w:pPr>
        <w:tabs>
          <w:tab w:val="left" w:pos="567"/>
          <w:tab w:val="left" w:pos="709"/>
          <w:tab w:val="left" w:pos="851"/>
        </w:tabs>
        <w:spacing w:before="120"/>
        <w:jc w:val="both"/>
        <w:rPr>
          <w:b/>
          <w:color w:val="000000" w:themeColor="text1"/>
          <w:sz w:val="26"/>
          <w:szCs w:val="26"/>
        </w:rPr>
      </w:pPr>
      <w:r w:rsidRPr="002F7E9D">
        <w:rPr>
          <w:b/>
          <w:color w:val="000000" w:themeColor="text1"/>
          <w:sz w:val="26"/>
          <w:szCs w:val="26"/>
        </w:rPr>
        <w:t>2</w:t>
      </w:r>
      <w:r w:rsidR="004E3F8D" w:rsidRPr="002F7E9D">
        <w:rPr>
          <w:b/>
          <w:color w:val="000000" w:themeColor="text1"/>
          <w:sz w:val="26"/>
          <w:szCs w:val="26"/>
        </w:rPr>
        <w:t xml:space="preserve">. </w:t>
      </w:r>
      <w:r w:rsidR="00FE2862" w:rsidRPr="002F7E9D">
        <w:rPr>
          <w:b/>
          <w:color w:val="000000" w:themeColor="text1"/>
          <w:sz w:val="26"/>
          <w:szCs w:val="26"/>
        </w:rPr>
        <w:t xml:space="preserve">Định hướng, nguyên tắc </w:t>
      </w:r>
      <w:r w:rsidR="004E3F8D" w:rsidRPr="002F7E9D">
        <w:rPr>
          <w:b/>
          <w:color w:val="000000" w:themeColor="text1"/>
          <w:sz w:val="26"/>
          <w:szCs w:val="26"/>
        </w:rPr>
        <w:t>rà soát Danh mục SPHH nhóm 2</w:t>
      </w:r>
    </w:p>
    <w:p w:rsidR="0007395A" w:rsidRPr="002F7E9D" w:rsidRDefault="00B827EA" w:rsidP="00266E37">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Việc rà soát </w:t>
      </w:r>
      <w:r w:rsidR="00B60CF4" w:rsidRPr="002F7E9D">
        <w:rPr>
          <w:color w:val="000000" w:themeColor="text1"/>
          <w:sz w:val="26"/>
          <w:szCs w:val="26"/>
        </w:rPr>
        <w:t>D</w:t>
      </w:r>
      <w:r w:rsidR="008C51A6" w:rsidRPr="002F7E9D">
        <w:rPr>
          <w:color w:val="000000" w:themeColor="text1"/>
          <w:sz w:val="26"/>
          <w:szCs w:val="26"/>
        </w:rPr>
        <w:t>anh mục SPHH nhóm 2</w:t>
      </w:r>
      <w:r w:rsidRPr="002F7E9D">
        <w:rPr>
          <w:color w:val="000000" w:themeColor="text1"/>
          <w:sz w:val="26"/>
          <w:szCs w:val="26"/>
        </w:rPr>
        <w:t xml:space="preserve"> bám sát yêu cầu Nghị quyết 02/NQ-CP ngày 01/01/2019 của Chính phủ</w:t>
      </w:r>
      <w:r w:rsidR="005C5C5D" w:rsidRPr="002F7E9D">
        <w:rPr>
          <w:color w:val="000000" w:themeColor="text1"/>
          <w:sz w:val="26"/>
          <w:szCs w:val="26"/>
        </w:rPr>
        <w:t>:</w:t>
      </w:r>
    </w:p>
    <w:p w:rsidR="00934B59" w:rsidRPr="002F7E9D" w:rsidRDefault="00934B59" w:rsidP="003B47C9">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 </w:t>
      </w:r>
      <w:r w:rsidR="00B827EA" w:rsidRPr="002F7E9D">
        <w:rPr>
          <w:color w:val="000000" w:themeColor="text1"/>
          <w:sz w:val="26"/>
          <w:szCs w:val="26"/>
        </w:rPr>
        <w:t xml:space="preserve">Tiếp tục định hướng công tác quản lý về chứng nhận hợp quy, công bố hợp quy, kiểm tra chất lượng hiện hành, theo đó Danh mục SPHH nhóm 2 bao gồm </w:t>
      </w:r>
      <w:r w:rsidRPr="002F7E9D">
        <w:rPr>
          <w:color w:val="000000" w:themeColor="text1"/>
          <w:sz w:val="26"/>
          <w:szCs w:val="26"/>
        </w:rPr>
        <w:t xml:space="preserve">Danh mục </w:t>
      </w:r>
      <w:r w:rsidR="00B827EA" w:rsidRPr="002F7E9D">
        <w:rPr>
          <w:color w:val="000000" w:themeColor="text1"/>
          <w:sz w:val="26"/>
          <w:szCs w:val="26"/>
        </w:rPr>
        <w:t xml:space="preserve">CNHQ tại </w:t>
      </w:r>
      <w:r w:rsidRPr="002F7E9D">
        <w:rPr>
          <w:color w:val="000000" w:themeColor="text1"/>
          <w:sz w:val="26"/>
          <w:szCs w:val="26"/>
        </w:rPr>
        <w:t xml:space="preserve">Phụ lục 1 và </w:t>
      </w:r>
      <w:r w:rsidR="00B827EA" w:rsidRPr="002F7E9D">
        <w:rPr>
          <w:color w:val="000000" w:themeColor="text1"/>
          <w:sz w:val="26"/>
          <w:szCs w:val="26"/>
        </w:rPr>
        <w:t xml:space="preserve">Danh mục CBHQ tại </w:t>
      </w:r>
      <w:r w:rsidRPr="002F7E9D">
        <w:rPr>
          <w:color w:val="000000" w:themeColor="text1"/>
          <w:sz w:val="26"/>
          <w:szCs w:val="26"/>
        </w:rPr>
        <w:t xml:space="preserve">Phụ lục 2 </w:t>
      </w:r>
      <w:r w:rsidR="00676D1C" w:rsidRPr="002F7E9D">
        <w:rPr>
          <w:color w:val="000000" w:themeColor="text1"/>
          <w:sz w:val="26"/>
          <w:szCs w:val="26"/>
        </w:rPr>
        <w:t xml:space="preserve">và </w:t>
      </w:r>
      <w:r w:rsidRPr="002F7E9D">
        <w:rPr>
          <w:color w:val="000000" w:themeColor="text1"/>
          <w:sz w:val="26"/>
          <w:szCs w:val="26"/>
        </w:rPr>
        <w:t xml:space="preserve">vẫn áp dụng các biện pháp chứng nhận hợp quy, công bố hợp quy và kiểm tra chất lượng </w:t>
      </w:r>
      <w:r w:rsidR="004C5224" w:rsidRPr="002F7E9D">
        <w:rPr>
          <w:color w:val="000000" w:themeColor="text1"/>
          <w:sz w:val="26"/>
          <w:szCs w:val="26"/>
        </w:rPr>
        <w:t>hiện hành của Bộ TTTT (</w:t>
      </w:r>
      <w:r w:rsidR="00676D1C" w:rsidRPr="002F7E9D">
        <w:rPr>
          <w:color w:val="000000" w:themeColor="text1"/>
          <w:sz w:val="26"/>
          <w:szCs w:val="26"/>
        </w:rPr>
        <w:t>Thông tư 30/2011/TT-BTTTT được sửa đổi theo T</w:t>
      </w:r>
      <w:r w:rsidR="004C5224" w:rsidRPr="002F7E9D">
        <w:rPr>
          <w:color w:val="000000" w:themeColor="text1"/>
          <w:sz w:val="26"/>
          <w:szCs w:val="26"/>
        </w:rPr>
        <w:t xml:space="preserve">hông tư </w:t>
      </w:r>
      <w:r w:rsidR="00676D1C" w:rsidRPr="002F7E9D">
        <w:rPr>
          <w:color w:val="000000" w:themeColor="text1"/>
          <w:sz w:val="26"/>
          <w:szCs w:val="26"/>
        </w:rPr>
        <w:t>15/2018/TT-BTTTT</w:t>
      </w:r>
      <w:r w:rsidR="004C5224" w:rsidRPr="002F7E9D">
        <w:rPr>
          <w:color w:val="000000" w:themeColor="text1"/>
          <w:sz w:val="26"/>
          <w:szCs w:val="26"/>
        </w:rPr>
        <w:t>)</w:t>
      </w:r>
      <w:r w:rsidRPr="002F7E9D">
        <w:rPr>
          <w:color w:val="000000" w:themeColor="text1"/>
          <w:sz w:val="26"/>
          <w:szCs w:val="26"/>
        </w:rPr>
        <w:t>.</w:t>
      </w:r>
    </w:p>
    <w:p w:rsidR="00A15006" w:rsidRPr="002F7E9D" w:rsidRDefault="00A15006" w:rsidP="003B47C9">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 </w:t>
      </w:r>
      <w:r w:rsidR="004C5224" w:rsidRPr="002F7E9D">
        <w:rPr>
          <w:color w:val="000000" w:themeColor="text1"/>
          <w:sz w:val="26"/>
          <w:szCs w:val="26"/>
        </w:rPr>
        <w:t>Tiếp tục quản lý các SPHH theo các yêu cầu về an toàn được quy định tại các QCVN, t</w:t>
      </w:r>
      <w:r w:rsidRPr="002F7E9D">
        <w:rPr>
          <w:color w:val="000000" w:themeColor="text1"/>
          <w:sz w:val="26"/>
          <w:szCs w:val="26"/>
        </w:rPr>
        <w:t xml:space="preserve">ập trung vào yêu cầu về </w:t>
      </w:r>
      <w:r w:rsidR="003E09A2" w:rsidRPr="002F7E9D">
        <w:rPr>
          <w:color w:val="000000" w:themeColor="text1"/>
          <w:sz w:val="26"/>
          <w:szCs w:val="26"/>
        </w:rPr>
        <w:t xml:space="preserve">phổ tần số, yêu cầu </w:t>
      </w:r>
      <w:r w:rsidR="004C5224" w:rsidRPr="002F7E9D">
        <w:rPr>
          <w:color w:val="000000" w:themeColor="text1"/>
          <w:sz w:val="26"/>
          <w:szCs w:val="26"/>
        </w:rPr>
        <w:t xml:space="preserve">về </w:t>
      </w:r>
      <w:r w:rsidRPr="002F7E9D">
        <w:rPr>
          <w:color w:val="000000" w:themeColor="text1"/>
          <w:sz w:val="26"/>
          <w:szCs w:val="26"/>
        </w:rPr>
        <w:t xml:space="preserve">tương thích điện từ (EMC), </w:t>
      </w:r>
      <w:r w:rsidR="00FD6E09" w:rsidRPr="002F7E9D">
        <w:rPr>
          <w:color w:val="000000" w:themeColor="text1"/>
          <w:sz w:val="26"/>
          <w:szCs w:val="26"/>
        </w:rPr>
        <w:t xml:space="preserve">yêu cầu </w:t>
      </w:r>
      <w:r w:rsidRPr="002F7E9D">
        <w:rPr>
          <w:color w:val="000000" w:themeColor="text1"/>
          <w:sz w:val="26"/>
          <w:szCs w:val="26"/>
        </w:rPr>
        <w:t>an toàn điện.</w:t>
      </w:r>
      <w:r w:rsidR="00FD6E09" w:rsidRPr="002F7E9D">
        <w:rPr>
          <w:color w:val="000000" w:themeColor="text1"/>
          <w:sz w:val="26"/>
          <w:szCs w:val="26"/>
        </w:rPr>
        <w:t xml:space="preserve"> </w:t>
      </w:r>
    </w:p>
    <w:p w:rsidR="00DB742B" w:rsidRPr="002F7E9D" w:rsidRDefault="00934B59" w:rsidP="008F078F">
      <w:pPr>
        <w:tabs>
          <w:tab w:val="left" w:pos="567"/>
          <w:tab w:val="left" w:pos="709"/>
          <w:tab w:val="left" w:pos="851"/>
        </w:tabs>
        <w:spacing w:before="120"/>
        <w:jc w:val="both"/>
        <w:rPr>
          <w:color w:val="000000" w:themeColor="text1"/>
          <w:sz w:val="26"/>
          <w:szCs w:val="26"/>
        </w:rPr>
      </w:pPr>
      <w:r w:rsidRPr="002F7E9D">
        <w:rPr>
          <w:color w:val="000000" w:themeColor="text1"/>
          <w:sz w:val="26"/>
          <w:szCs w:val="26"/>
        </w:rPr>
        <w:t xml:space="preserve">- </w:t>
      </w:r>
      <w:r w:rsidR="004C5224" w:rsidRPr="002F7E9D">
        <w:rPr>
          <w:color w:val="000000" w:themeColor="text1"/>
          <w:sz w:val="26"/>
          <w:szCs w:val="26"/>
        </w:rPr>
        <w:t>Tiếp tục r</w:t>
      </w:r>
      <w:r w:rsidR="003B47C9" w:rsidRPr="002F7E9D">
        <w:rPr>
          <w:color w:val="000000" w:themeColor="text1"/>
          <w:sz w:val="26"/>
          <w:szCs w:val="26"/>
        </w:rPr>
        <w:t>à soát</w:t>
      </w:r>
      <w:r w:rsidR="004C5224" w:rsidRPr="002F7E9D">
        <w:rPr>
          <w:color w:val="000000" w:themeColor="text1"/>
          <w:sz w:val="26"/>
          <w:szCs w:val="26"/>
        </w:rPr>
        <w:t>,</w:t>
      </w:r>
      <w:r w:rsidR="003B47C9" w:rsidRPr="002F7E9D">
        <w:rPr>
          <w:color w:val="000000" w:themeColor="text1"/>
          <w:sz w:val="26"/>
          <w:szCs w:val="26"/>
        </w:rPr>
        <w:t xml:space="preserve"> cắ</w:t>
      </w:r>
      <w:r w:rsidR="00AA3C29" w:rsidRPr="002F7E9D">
        <w:rPr>
          <w:color w:val="000000" w:themeColor="text1"/>
          <w:sz w:val="26"/>
          <w:szCs w:val="26"/>
        </w:rPr>
        <w:t>t</w:t>
      </w:r>
      <w:r w:rsidR="003B47C9" w:rsidRPr="002F7E9D">
        <w:rPr>
          <w:color w:val="000000" w:themeColor="text1"/>
          <w:sz w:val="26"/>
          <w:szCs w:val="26"/>
        </w:rPr>
        <w:t xml:space="preserve"> giảm </w:t>
      </w:r>
      <w:r w:rsidR="00676D1C" w:rsidRPr="002F7E9D">
        <w:rPr>
          <w:color w:val="000000" w:themeColor="text1"/>
          <w:sz w:val="26"/>
          <w:szCs w:val="26"/>
        </w:rPr>
        <w:t xml:space="preserve">các SPHH thực tế </w:t>
      </w:r>
      <w:r w:rsidR="004C5224" w:rsidRPr="002F7E9D">
        <w:rPr>
          <w:color w:val="000000" w:themeColor="text1"/>
          <w:sz w:val="26"/>
          <w:szCs w:val="26"/>
        </w:rPr>
        <w:t xml:space="preserve">ít có nguy cơ </w:t>
      </w:r>
      <w:r w:rsidR="00676D1C" w:rsidRPr="002F7E9D">
        <w:rPr>
          <w:color w:val="000000" w:themeColor="text1"/>
          <w:sz w:val="26"/>
          <w:szCs w:val="26"/>
        </w:rPr>
        <w:t xml:space="preserve">gây mất </w:t>
      </w:r>
      <w:proofErr w:type="gramStart"/>
      <w:r w:rsidR="00676D1C" w:rsidRPr="002F7E9D">
        <w:rPr>
          <w:color w:val="000000" w:themeColor="text1"/>
          <w:sz w:val="26"/>
          <w:szCs w:val="26"/>
        </w:rPr>
        <w:t>an</w:t>
      </w:r>
      <w:proofErr w:type="gramEnd"/>
      <w:r w:rsidR="00676D1C" w:rsidRPr="002F7E9D">
        <w:rPr>
          <w:color w:val="000000" w:themeColor="text1"/>
          <w:sz w:val="26"/>
          <w:szCs w:val="26"/>
        </w:rPr>
        <w:t xml:space="preserve"> toàn, </w:t>
      </w:r>
      <w:r w:rsidR="004C5224" w:rsidRPr="002F7E9D">
        <w:rPr>
          <w:color w:val="000000" w:themeColor="text1"/>
          <w:sz w:val="26"/>
          <w:szCs w:val="26"/>
        </w:rPr>
        <w:t xml:space="preserve">có thể áp dụng nguyên tắc </w:t>
      </w:r>
      <w:r w:rsidR="00676D1C" w:rsidRPr="002F7E9D">
        <w:rPr>
          <w:color w:val="000000" w:themeColor="text1"/>
          <w:sz w:val="26"/>
          <w:szCs w:val="26"/>
        </w:rPr>
        <w:t>quản lý rủi ro,</w:t>
      </w:r>
      <w:r w:rsidR="003B47C9" w:rsidRPr="002F7E9D">
        <w:rPr>
          <w:color w:val="000000" w:themeColor="text1"/>
          <w:sz w:val="26"/>
          <w:szCs w:val="26"/>
        </w:rPr>
        <w:t xml:space="preserve"> đảm bảo quản lý được an toàn của sản phẩm (không gây nhiễu có hại và </w:t>
      </w:r>
      <w:r w:rsidR="004C5224" w:rsidRPr="002F7E9D">
        <w:rPr>
          <w:color w:val="000000" w:themeColor="text1"/>
          <w:sz w:val="26"/>
          <w:szCs w:val="26"/>
        </w:rPr>
        <w:t xml:space="preserve">mất an toàn cho </w:t>
      </w:r>
      <w:r w:rsidR="003B47C9" w:rsidRPr="002F7E9D">
        <w:rPr>
          <w:color w:val="000000" w:themeColor="text1"/>
          <w:sz w:val="26"/>
          <w:szCs w:val="26"/>
        </w:rPr>
        <w:t>người dùng, mạng lưới).</w:t>
      </w:r>
    </w:p>
    <w:p w:rsidR="00FE2862" w:rsidRPr="002F7E9D" w:rsidRDefault="008F431D" w:rsidP="00266E37">
      <w:pPr>
        <w:spacing w:before="120"/>
        <w:jc w:val="both"/>
        <w:rPr>
          <w:b/>
          <w:color w:val="000000" w:themeColor="text1"/>
          <w:sz w:val="26"/>
          <w:szCs w:val="26"/>
        </w:rPr>
      </w:pPr>
      <w:r w:rsidRPr="002F7E9D">
        <w:rPr>
          <w:b/>
          <w:color w:val="000000" w:themeColor="text1"/>
          <w:sz w:val="26"/>
          <w:szCs w:val="26"/>
        </w:rPr>
        <w:t>3</w:t>
      </w:r>
      <w:r w:rsidR="00FE2862" w:rsidRPr="002F7E9D">
        <w:rPr>
          <w:b/>
          <w:color w:val="000000" w:themeColor="text1"/>
          <w:sz w:val="26"/>
          <w:szCs w:val="26"/>
        </w:rPr>
        <w:t xml:space="preserve">. Các nội dung </w:t>
      </w:r>
      <w:r w:rsidR="00676D1C" w:rsidRPr="002F7E9D">
        <w:rPr>
          <w:b/>
          <w:color w:val="000000" w:themeColor="text1"/>
          <w:sz w:val="26"/>
          <w:szCs w:val="26"/>
        </w:rPr>
        <w:t xml:space="preserve">mới của dự thảo Thông tư </w:t>
      </w:r>
      <w:r w:rsidR="004C5224" w:rsidRPr="002F7E9D">
        <w:rPr>
          <w:b/>
          <w:color w:val="000000" w:themeColor="text1"/>
          <w:sz w:val="26"/>
          <w:szCs w:val="26"/>
        </w:rPr>
        <w:t xml:space="preserve">so với </w:t>
      </w:r>
      <w:r w:rsidR="00676D1C" w:rsidRPr="002F7E9D">
        <w:rPr>
          <w:b/>
          <w:color w:val="000000" w:themeColor="text1"/>
          <w:sz w:val="26"/>
          <w:szCs w:val="26"/>
        </w:rPr>
        <w:t>TT04</w:t>
      </w:r>
    </w:p>
    <w:p w:rsidR="00106EAC" w:rsidRPr="002F7E9D" w:rsidRDefault="008F431D" w:rsidP="00266E37">
      <w:pPr>
        <w:spacing w:before="120"/>
        <w:jc w:val="both"/>
        <w:rPr>
          <w:b/>
          <w:i/>
          <w:color w:val="000000" w:themeColor="text1"/>
          <w:sz w:val="26"/>
          <w:szCs w:val="26"/>
        </w:rPr>
      </w:pPr>
      <w:r w:rsidRPr="002F7E9D">
        <w:rPr>
          <w:b/>
          <w:i/>
          <w:color w:val="000000" w:themeColor="text1"/>
          <w:sz w:val="26"/>
          <w:szCs w:val="26"/>
        </w:rPr>
        <w:t>3</w:t>
      </w:r>
      <w:r w:rsidR="00F61F2A" w:rsidRPr="002F7E9D">
        <w:rPr>
          <w:b/>
          <w:i/>
          <w:color w:val="000000" w:themeColor="text1"/>
          <w:sz w:val="26"/>
          <w:szCs w:val="26"/>
        </w:rPr>
        <w:t>.</w:t>
      </w:r>
      <w:r w:rsidR="00FE2862" w:rsidRPr="002F7E9D">
        <w:rPr>
          <w:b/>
          <w:i/>
          <w:color w:val="000000" w:themeColor="text1"/>
          <w:sz w:val="26"/>
          <w:szCs w:val="26"/>
        </w:rPr>
        <w:t>1</w:t>
      </w:r>
      <w:r w:rsidR="00F61F2A" w:rsidRPr="002F7E9D">
        <w:rPr>
          <w:b/>
          <w:i/>
          <w:color w:val="000000" w:themeColor="text1"/>
          <w:sz w:val="26"/>
          <w:szCs w:val="26"/>
        </w:rPr>
        <w:t>.</w:t>
      </w:r>
      <w:r w:rsidR="00E44FE2" w:rsidRPr="002F7E9D">
        <w:rPr>
          <w:b/>
          <w:i/>
          <w:color w:val="000000" w:themeColor="text1"/>
          <w:sz w:val="26"/>
          <w:szCs w:val="26"/>
        </w:rPr>
        <w:t xml:space="preserve"> </w:t>
      </w:r>
      <w:r w:rsidR="00676D1C" w:rsidRPr="002F7E9D">
        <w:rPr>
          <w:b/>
          <w:i/>
          <w:color w:val="000000" w:themeColor="text1"/>
          <w:sz w:val="26"/>
          <w:szCs w:val="26"/>
        </w:rPr>
        <w:t>D</w:t>
      </w:r>
      <w:r w:rsidR="00707131" w:rsidRPr="002F7E9D">
        <w:rPr>
          <w:b/>
          <w:i/>
          <w:color w:val="000000" w:themeColor="text1"/>
          <w:sz w:val="26"/>
          <w:szCs w:val="26"/>
        </w:rPr>
        <w:t>anh mục</w:t>
      </w:r>
      <w:r w:rsidR="00E44FE2" w:rsidRPr="002F7E9D">
        <w:rPr>
          <w:b/>
          <w:i/>
          <w:color w:val="000000" w:themeColor="text1"/>
          <w:sz w:val="26"/>
          <w:szCs w:val="26"/>
        </w:rPr>
        <w:t xml:space="preserve"> </w:t>
      </w:r>
      <w:r w:rsidR="00FE2862" w:rsidRPr="002F7E9D">
        <w:rPr>
          <w:b/>
          <w:i/>
          <w:color w:val="000000" w:themeColor="text1"/>
          <w:sz w:val="26"/>
          <w:szCs w:val="26"/>
        </w:rPr>
        <w:t>SPHH nhóm 2</w:t>
      </w:r>
      <w:r w:rsidR="00676D1C" w:rsidRPr="002F7E9D">
        <w:rPr>
          <w:b/>
          <w:i/>
          <w:color w:val="000000" w:themeColor="text1"/>
          <w:sz w:val="26"/>
          <w:szCs w:val="26"/>
        </w:rPr>
        <w:t xml:space="preserve"> kèm </w:t>
      </w:r>
      <w:proofErr w:type="gramStart"/>
      <w:r w:rsidR="00676D1C" w:rsidRPr="002F7E9D">
        <w:rPr>
          <w:b/>
          <w:i/>
          <w:color w:val="000000" w:themeColor="text1"/>
          <w:sz w:val="26"/>
          <w:szCs w:val="26"/>
        </w:rPr>
        <w:t>theo</w:t>
      </w:r>
      <w:proofErr w:type="gramEnd"/>
      <w:r w:rsidR="00676D1C" w:rsidRPr="002F7E9D">
        <w:rPr>
          <w:b/>
          <w:i/>
          <w:color w:val="000000" w:themeColor="text1"/>
          <w:sz w:val="26"/>
          <w:szCs w:val="26"/>
        </w:rPr>
        <w:t xml:space="preserve"> Thông tư</w:t>
      </w:r>
    </w:p>
    <w:p w:rsidR="007B7C00" w:rsidRPr="002F7E9D" w:rsidRDefault="007B7C00" w:rsidP="007B7C00">
      <w:pPr>
        <w:spacing w:before="120"/>
        <w:jc w:val="both"/>
        <w:rPr>
          <w:color w:val="000000" w:themeColor="text1"/>
          <w:sz w:val="26"/>
          <w:szCs w:val="26"/>
          <w:lang w:val="it-IT"/>
        </w:rPr>
      </w:pPr>
      <w:r w:rsidRPr="002F7E9D">
        <w:rPr>
          <w:color w:val="000000" w:themeColor="text1"/>
          <w:sz w:val="26"/>
          <w:szCs w:val="26"/>
          <w:lang w:val="it-IT"/>
        </w:rPr>
        <w:t xml:space="preserve">- </w:t>
      </w:r>
      <w:r w:rsidR="00CF3DCF" w:rsidRPr="002F7E9D">
        <w:rPr>
          <w:color w:val="000000" w:themeColor="text1"/>
          <w:sz w:val="26"/>
          <w:szCs w:val="26"/>
          <w:lang w:val="it-IT"/>
        </w:rPr>
        <w:t xml:space="preserve">SPHH chuyển từ Danh mục </w:t>
      </w:r>
      <w:r w:rsidR="00CF3DCF" w:rsidRPr="002F7E9D">
        <w:rPr>
          <w:color w:val="000000" w:themeColor="text1"/>
          <w:sz w:val="26"/>
          <w:szCs w:val="26"/>
          <w:u w:val="single"/>
          <w:lang w:val="it-IT"/>
        </w:rPr>
        <w:t>CNHQ</w:t>
      </w:r>
      <w:r w:rsidR="00CF3DCF" w:rsidRPr="002F7E9D">
        <w:rPr>
          <w:color w:val="000000" w:themeColor="text1"/>
          <w:sz w:val="26"/>
          <w:szCs w:val="26"/>
          <w:lang w:val="it-IT"/>
        </w:rPr>
        <w:t xml:space="preserve"> sang </w:t>
      </w:r>
      <w:r w:rsidR="002A004B" w:rsidRPr="002F7E9D">
        <w:rPr>
          <w:color w:val="000000" w:themeColor="text1"/>
          <w:sz w:val="26"/>
          <w:szCs w:val="26"/>
          <w:lang w:val="it-IT"/>
        </w:rPr>
        <w:t>D</w:t>
      </w:r>
      <w:r w:rsidRPr="002F7E9D">
        <w:rPr>
          <w:color w:val="000000" w:themeColor="text1"/>
          <w:sz w:val="26"/>
          <w:szCs w:val="26"/>
          <w:lang w:val="it-IT"/>
        </w:rPr>
        <w:t xml:space="preserve">anh mục </w:t>
      </w:r>
      <w:r w:rsidR="002A004B" w:rsidRPr="002F7E9D">
        <w:rPr>
          <w:color w:val="000000" w:themeColor="text1"/>
          <w:sz w:val="26"/>
          <w:szCs w:val="26"/>
          <w:u w:val="single"/>
          <w:lang w:val="it-IT"/>
        </w:rPr>
        <w:t>C</w:t>
      </w:r>
      <w:r w:rsidR="00CF3DCF" w:rsidRPr="002F7E9D">
        <w:rPr>
          <w:color w:val="000000" w:themeColor="text1"/>
          <w:sz w:val="26"/>
          <w:szCs w:val="26"/>
          <w:u w:val="single"/>
          <w:lang w:val="it-IT"/>
        </w:rPr>
        <w:t>B</w:t>
      </w:r>
      <w:r w:rsidR="002A004B" w:rsidRPr="002F7E9D">
        <w:rPr>
          <w:color w:val="000000" w:themeColor="text1"/>
          <w:sz w:val="26"/>
          <w:szCs w:val="26"/>
          <w:u w:val="single"/>
          <w:lang w:val="it-IT"/>
        </w:rPr>
        <w:t>HQ</w:t>
      </w:r>
      <w:r w:rsidRPr="002F7E9D">
        <w:rPr>
          <w:color w:val="000000" w:themeColor="text1"/>
          <w:sz w:val="26"/>
          <w:szCs w:val="26"/>
          <w:u w:val="single"/>
          <w:lang w:val="it-IT"/>
        </w:rPr>
        <w:t>:</w:t>
      </w:r>
    </w:p>
    <w:tbl>
      <w:tblPr>
        <w:tblStyle w:val="TableGrid"/>
        <w:tblW w:w="0" w:type="auto"/>
        <w:tblLook w:val="04A0" w:firstRow="1" w:lastRow="0" w:firstColumn="1" w:lastColumn="0" w:noHBand="0" w:noVBand="1"/>
      </w:tblPr>
      <w:tblGrid>
        <w:gridCol w:w="817"/>
        <w:gridCol w:w="5245"/>
        <w:gridCol w:w="3220"/>
      </w:tblGrid>
      <w:tr w:rsidR="002F7E9D" w:rsidRPr="002F7E9D" w:rsidTr="004C5224">
        <w:tc>
          <w:tcPr>
            <w:tcW w:w="817" w:type="dxa"/>
          </w:tcPr>
          <w:p w:rsidR="00625E3F" w:rsidRPr="002F7E9D" w:rsidRDefault="00625E3F" w:rsidP="00625E3F">
            <w:pPr>
              <w:spacing w:before="120"/>
              <w:jc w:val="both"/>
              <w:rPr>
                <w:b/>
                <w:color w:val="000000" w:themeColor="text1"/>
                <w:sz w:val="26"/>
                <w:szCs w:val="26"/>
              </w:rPr>
            </w:pPr>
            <w:r w:rsidRPr="002F7E9D">
              <w:rPr>
                <w:b/>
                <w:color w:val="000000" w:themeColor="text1"/>
                <w:sz w:val="26"/>
                <w:szCs w:val="26"/>
              </w:rPr>
              <w:t>STT</w:t>
            </w:r>
          </w:p>
        </w:tc>
        <w:tc>
          <w:tcPr>
            <w:tcW w:w="5245" w:type="dxa"/>
          </w:tcPr>
          <w:p w:rsidR="00625E3F" w:rsidRPr="002F7E9D" w:rsidRDefault="00DB742B" w:rsidP="00DB742B">
            <w:pPr>
              <w:spacing w:before="120"/>
              <w:jc w:val="both"/>
              <w:rPr>
                <w:b/>
                <w:color w:val="000000" w:themeColor="text1"/>
                <w:sz w:val="26"/>
                <w:szCs w:val="26"/>
              </w:rPr>
            </w:pPr>
            <w:r w:rsidRPr="002F7E9D">
              <w:rPr>
                <w:b/>
                <w:color w:val="000000" w:themeColor="text1"/>
                <w:sz w:val="26"/>
                <w:szCs w:val="26"/>
              </w:rPr>
              <w:t>Tên S</w:t>
            </w:r>
            <w:r w:rsidR="00625E3F" w:rsidRPr="002F7E9D">
              <w:rPr>
                <w:b/>
                <w:color w:val="000000" w:themeColor="text1"/>
                <w:sz w:val="26"/>
                <w:szCs w:val="26"/>
              </w:rPr>
              <w:t>PHH chuyển sang Danh mục CBHQ</w:t>
            </w:r>
          </w:p>
        </w:tc>
        <w:tc>
          <w:tcPr>
            <w:tcW w:w="3220" w:type="dxa"/>
          </w:tcPr>
          <w:p w:rsidR="00625E3F" w:rsidRPr="002F7E9D" w:rsidRDefault="00625E3F" w:rsidP="00625E3F">
            <w:pPr>
              <w:spacing w:before="120"/>
              <w:jc w:val="both"/>
              <w:rPr>
                <w:b/>
                <w:color w:val="000000" w:themeColor="text1"/>
                <w:sz w:val="26"/>
                <w:szCs w:val="26"/>
              </w:rPr>
            </w:pPr>
            <w:r w:rsidRPr="002F7E9D">
              <w:rPr>
                <w:b/>
                <w:color w:val="000000" w:themeColor="text1"/>
                <w:sz w:val="26"/>
                <w:szCs w:val="26"/>
              </w:rPr>
              <w:t>Lý do</w:t>
            </w:r>
          </w:p>
        </w:tc>
      </w:tr>
      <w:tr w:rsidR="002F7E9D" w:rsidRPr="002F7E9D" w:rsidTr="004C5224">
        <w:tc>
          <w:tcPr>
            <w:tcW w:w="817"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1</w:t>
            </w:r>
          </w:p>
        </w:tc>
        <w:tc>
          <w:tcPr>
            <w:tcW w:w="5245"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Thiết bị vô tuyến Điểm - Đa điểm dải tần dưới 1 GHz sử dụng truy nhập TDMA</w:t>
            </w:r>
          </w:p>
        </w:tc>
        <w:tc>
          <w:tcPr>
            <w:tcW w:w="3220" w:type="dxa"/>
            <w:vMerge w:val="restart"/>
          </w:tcPr>
          <w:p w:rsidR="00625E3F" w:rsidRPr="002F7E9D" w:rsidRDefault="00DB742B" w:rsidP="004C5224">
            <w:pPr>
              <w:spacing w:before="120"/>
              <w:jc w:val="both"/>
              <w:rPr>
                <w:color w:val="000000" w:themeColor="text1"/>
                <w:sz w:val="26"/>
                <w:szCs w:val="26"/>
              </w:rPr>
            </w:pPr>
            <w:r w:rsidRPr="002F7E9D">
              <w:rPr>
                <w:color w:val="000000" w:themeColor="text1"/>
                <w:sz w:val="26"/>
                <w:szCs w:val="26"/>
              </w:rPr>
              <w:t>T</w:t>
            </w:r>
            <w:r w:rsidR="00625E3F" w:rsidRPr="002F7E9D">
              <w:rPr>
                <w:color w:val="000000" w:themeColor="text1"/>
                <w:sz w:val="26"/>
                <w:szCs w:val="26"/>
              </w:rPr>
              <w:t>hiết bị đã được kiểm soát chặt chẽ bằng cấp phép tần số</w:t>
            </w:r>
            <w:r w:rsidR="004C5224" w:rsidRPr="002F7E9D">
              <w:rPr>
                <w:color w:val="000000" w:themeColor="text1"/>
                <w:sz w:val="26"/>
                <w:szCs w:val="26"/>
              </w:rPr>
              <w:t>;</w:t>
            </w:r>
            <w:r w:rsidR="00625E3F" w:rsidRPr="002F7E9D">
              <w:rPr>
                <w:color w:val="000000" w:themeColor="text1"/>
                <w:sz w:val="26"/>
                <w:szCs w:val="26"/>
              </w:rPr>
              <w:t xml:space="preserve"> số lượng SPHH đăng ký kiểm tra chất lượng ít </w:t>
            </w:r>
            <w:r w:rsidR="004C5224" w:rsidRPr="002F7E9D">
              <w:rPr>
                <w:color w:val="000000" w:themeColor="text1"/>
                <w:sz w:val="26"/>
                <w:szCs w:val="26"/>
              </w:rPr>
              <w:t xml:space="preserve">hay </w:t>
            </w:r>
            <w:r w:rsidR="00625E3F" w:rsidRPr="002F7E9D">
              <w:rPr>
                <w:color w:val="000000" w:themeColor="text1"/>
                <w:sz w:val="26"/>
                <w:szCs w:val="26"/>
              </w:rPr>
              <w:t xml:space="preserve">phạm vi </w:t>
            </w:r>
            <w:r w:rsidR="004C5224" w:rsidRPr="002F7E9D">
              <w:rPr>
                <w:color w:val="000000" w:themeColor="text1"/>
                <w:sz w:val="26"/>
                <w:szCs w:val="26"/>
              </w:rPr>
              <w:t>mất an toàn</w:t>
            </w:r>
            <w:r w:rsidR="00625E3F" w:rsidRPr="002F7E9D">
              <w:rPr>
                <w:color w:val="000000" w:themeColor="text1"/>
                <w:sz w:val="26"/>
                <w:szCs w:val="26"/>
              </w:rPr>
              <w:t xml:space="preserve"> nếu có chỉ trên diện hẹp</w:t>
            </w:r>
            <w:r w:rsidR="004C5224" w:rsidRPr="002F7E9D">
              <w:rPr>
                <w:color w:val="000000" w:themeColor="text1"/>
                <w:sz w:val="26"/>
                <w:szCs w:val="26"/>
              </w:rPr>
              <w:t>;</w:t>
            </w:r>
            <w:r w:rsidRPr="002F7E9D">
              <w:rPr>
                <w:color w:val="000000" w:themeColor="text1"/>
                <w:sz w:val="26"/>
                <w:szCs w:val="26"/>
              </w:rPr>
              <w:t xml:space="preserve"> có thể áp dụng biện pháp quản lý rủi ro</w:t>
            </w:r>
          </w:p>
        </w:tc>
      </w:tr>
      <w:tr w:rsidR="002F7E9D" w:rsidRPr="002F7E9D" w:rsidTr="004C5224">
        <w:tc>
          <w:tcPr>
            <w:tcW w:w="817"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2</w:t>
            </w:r>
          </w:p>
        </w:tc>
        <w:tc>
          <w:tcPr>
            <w:tcW w:w="5245"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Thiết bị vô tuyến Điểm - Đa điểm dải tần dưới 1 GHz sử dụng truy nhập FDMA</w:t>
            </w:r>
          </w:p>
        </w:tc>
        <w:tc>
          <w:tcPr>
            <w:tcW w:w="3220" w:type="dxa"/>
            <w:vMerge/>
          </w:tcPr>
          <w:p w:rsidR="00625E3F" w:rsidRPr="002F7E9D" w:rsidRDefault="00625E3F" w:rsidP="005E5A1F">
            <w:pPr>
              <w:spacing w:before="120"/>
              <w:jc w:val="both"/>
              <w:rPr>
                <w:color w:val="000000" w:themeColor="text1"/>
                <w:sz w:val="26"/>
                <w:szCs w:val="26"/>
              </w:rPr>
            </w:pPr>
          </w:p>
        </w:tc>
      </w:tr>
      <w:tr w:rsidR="002F7E9D" w:rsidRPr="002F7E9D" w:rsidTr="004C5224">
        <w:tc>
          <w:tcPr>
            <w:tcW w:w="817"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3</w:t>
            </w:r>
          </w:p>
        </w:tc>
        <w:tc>
          <w:tcPr>
            <w:tcW w:w="5245"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 xml:space="preserve">Thiết bị vô tuyến Điểm - Đa điểm dải tần dưới 1 GHz sử dụng truy nhập DS-CDMA </w:t>
            </w:r>
          </w:p>
        </w:tc>
        <w:tc>
          <w:tcPr>
            <w:tcW w:w="3220" w:type="dxa"/>
            <w:vMerge/>
          </w:tcPr>
          <w:p w:rsidR="00625E3F" w:rsidRPr="002F7E9D" w:rsidRDefault="00625E3F" w:rsidP="005E5A1F">
            <w:pPr>
              <w:spacing w:before="120"/>
              <w:jc w:val="both"/>
              <w:rPr>
                <w:color w:val="000000" w:themeColor="text1"/>
                <w:sz w:val="26"/>
                <w:szCs w:val="26"/>
              </w:rPr>
            </w:pPr>
          </w:p>
        </w:tc>
      </w:tr>
      <w:tr w:rsidR="002F7E9D" w:rsidRPr="002F7E9D" w:rsidTr="004C5224">
        <w:tc>
          <w:tcPr>
            <w:tcW w:w="817"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4</w:t>
            </w:r>
          </w:p>
        </w:tc>
        <w:tc>
          <w:tcPr>
            <w:tcW w:w="5245" w:type="dxa"/>
          </w:tcPr>
          <w:p w:rsidR="00625E3F" w:rsidRPr="002F7E9D" w:rsidRDefault="00625E3F" w:rsidP="005E5A1F">
            <w:pPr>
              <w:spacing w:before="120"/>
              <w:jc w:val="both"/>
              <w:rPr>
                <w:color w:val="000000" w:themeColor="text1"/>
                <w:sz w:val="26"/>
                <w:szCs w:val="26"/>
              </w:rPr>
            </w:pPr>
            <w:r w:rsidRPr="002F7E9D">
              <w:rPr>
                <w:color w:val="000000" w:themeColor="text1"/>
                <w:sz w:val="26"/>
                <w:szCs w:val="26"/>
              </w:rPr>
              <w:t>Thiết bị vô tuyến Điểm - Đa điểm dải tần dưới 1 GHz sử dụng truy nhập FH-CDMA</w:t>
            </w:r>
          </w:p>
        </w:tc>
        <w:tc>
          <w:tcPr>
            <w:tcW w:w="3220" w:type="dxa"/>
            <w:vMerge/>
          </w:tcPr>
          <w:p w:rsidR="00625E3F" w:rsidRPr="002F7E9D" w:rsidRDefault="00625E3F" w:rsidP="005E5A1F">
            <w:pPr>
              <w:spacing w:before="120"/>
              <w:jc w:val="both"/>
              <w:rPr>
                <w:color w:val="000000" w:themeColor="text1"/>
                <w:sz w:val="26"/>
                <w:szCs w:val="26"/>
              </w:rPr>
            </w:pPr>
          </w:p>
        </w:tc>
      </w:tr>
      <w:tr w:rsidR="002F7E9D" w:rsidRPr="002F7E9D" w:rsidTr="004C5224">
        <w:tc>
          <w:tcPr>
            <w:tcW w:w="817"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lastRenderedPageBreak/>
              <w:t>5</w:t>
            </w:r>
          </w:p>
        </w:tc>
        <w:tc>
          <w:tcPr>
            <w:tcW w:w="5245"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Thiết bị điện thoại VHF sử dụng trên sông</w:t>
            </w:r>
          </w:p>
        </w:tc>
        <w:tc>
          <w:tcPr>
            <w:tcW w:w="3220" w:type="dxa"/>
            <w:vMerge/>
          </w:tcPr>
          <w:p w:rsidR="00625E3F" w:rsidRPr="002F7E9D" w:rsidRDefault="00625E3F" w:rsidP="00A41724">
            <w:pPr>
              <w:tabs>
                <w:tab w:val="left" w:pos="1154"/>
              </w:tabs>
              <w:jc w:val="both"/>
              <w:rPr>
                <w:color w:val="000000" w:themeColor="text1"/>
                <w:sz w:val="26"/>
                <w:szCs w:val="26"/>
              </w:rPr>
            </w:pPr>
          </w:p>
        </w:tc>
      </w:tr>
      <w:tr w:rsidR="002F7E9D" w:rsidRPr="002F7E9D" w:rsidTr="004C5224">
        <w:tc>
          <w:tcPr>
            <w:tcW w:w="817"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6</w:t>
            </w:r>
          </w:p>
        </w:tc>
        <w:tc>
          <w:tcPr>
            <w:tcW w:w="5245"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Thiết bị điện thoại VHF sử dụng cho nghiệp vụ lưu động hàng hải</w:t>
            </w:r>
          </w:p>
        </w:tc>
        <w:tc>
          <w:tcPr>
            <w:tcW w:w="3220" w:type="dxa"/>
            <w:vMerge/>
          </w:tcPr>
          <w:p w:rsidR="00625E3F" w:rsidRPr="002F7E9D" w:rsidRDefault="00625E3F" w:rsidP="00A41724">
            <w:pPr>
              <w:tabs>
                <w:tab w:val="left" w:pos="1154"/>
              </w:tabs>
              <w:jc w:val="both"/>
              <w:rPr>
                <w:color w:val="000000" w:themeColor="text1"/>
                <w:sz w:val="26"/>
                <w:szCs w:val="26"/>
              </w:rPr>
            </w:pPr>
          </w:p>
        </w:tc>
      </w:tr>
      <w:tr w:rsidR="002F7E9D" w:rsidRPr="002F7E9D" w:rsidTr="004C5224">
        <w:tc>
          <w:tcPr>
            <w:tcW w:w="817"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7</w:t>
            </w:r>
          </w:p>
        </w:tc>
        <w:tc>
          <w:tcPr>
            <w:tcW w:w="5245"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Thiết bị điện thoại vô tuyến MF và HF</w:t>
            </w:r>
          </w:p>
        </w:tc>
        <w:tc>
          <w:tcPr>
            <w:tcW w:w="3220" w:type="dxa"/>
            <w:vMerge/>
          </w:tcPr>
          <w:p w:rsidR="00625E3F" w:rsidRPr="002F7E9D" w:rsidRDefault="00625E3F" w:rsidP="00A41724">
            <w:pPr>
              <w:tabs>
                <w:tab w:val="left" w:pos="1154"/>
              </w:tabs>
              <w:jc w:val="both"/>
              <w:rPr>
                <w:color w:val="000000" w:themeColor="text1"/>
                <w:sz w:val="26"/>
                <w:szCs w:val="26"/>
              </w:rPr>
            </w:pPr>
          </w:p>
        </w:tc>
      </w:tr>
      <w:tr w:rsidR="002F7E9D" w:rsidRPr="002F7E9D" w:rsidTr="004C5224">
        <w:tc>
          <w:tcPr>
            <w:tcW w:w="817"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8</w:t>
            </w:r>
          </w:p>
        </w:tc>
        <w:tc>
          <w:tcPr>
            <w:tcW w:w="5245"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Thiết bị điện thoại vô tuyến UHF</w:t>
            </w:r>
          </w:p>
        </w:tc>
        <w:tc>
          <w:tcPr>
            <w:tcW w:w="3220" w:type="dxa"/>
            <w:vMerge/>
          </w:tcPr>
          <w:p w:rsidR="00625E3F" w:rsidRPr="002F7E9D" w:rsidRDefault="00625E3F" w:rsidP="00A41724">
            <w:pPr>
              <w:tabs>
                <w:tab w:val="left" w:pos="1154"/>
              </w:tabs>
              <w:jc w:val="both"/>
              <w:rPr>
                <w:color w:val="000000" w:themeColor="text1"/>
                <w:sz w:val="26"/>
                <w:szCs w:val="26"/>
              </w:rPr>
            </w:pPr>
          </w:p>
        </w:tc>
      </w:tr>
      <w:tr w:rsidR="00625E3F" w:rsidRPr="002F7E9D" w:rsidTr="004C5224">
        <w:tc>
          <w:tcPr>
            <w:tcW w:w="817"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9</w:t>
            </w:r>
          </w:p>
        </w:tc>
        <w:tc>
          <w:tcPr>
            <w:tcW w:w="5245" w:type="dxa"/>
          </w:tcPr>
          <w:p w:rsidR="00625E3F" w:rsidRPr="002F7E9D" w:rsidRDefault="00625E3F" w:rsidP="00A41724">
            <w:pPr>
              <w:tabs>
                <w:tab w:val="left" w:pos="1154"/>
              </w:tabs>
              <w:jc w:val="both"/>
              <w:rPr>
                <w:color w:val="000000" w:themeColor="text1"/>
                <w:sz w:val="26"/>
                <w:szCs w:val="26"/>
              </w:rPr>
            </w:pPr>
            <w:r w:rsidRPr="002F7E9D">
              <w:rPr>
                <w:color w:val="000000" w:themeColor="text1"/>
                <w:sz w:val="26"/>
                <w:szCs w:val="26"/>
              </w:rPr>
              <w:t>Thiết bị vô tuyến nghiệp dư</w:t>
            </w:r>
          </w:p>
        </w:tc>
        <w:tc>
          <w:tcPr>
            <w:tcW w:w="3220" w:type="dxa"/>
            <w:vMerge/>
          </w:tcPr>
          <w:p w:rsidR="00625E3F" w:rsidRPr="002F7E9D" w:rsidRDefault="00625E3F" w:rsidP="00A41724">
            <w:pPr>
              <w:tabs>
                <w:tab w:val="left" w:pos="1154"/>
              </w:tabs>
              <w:jc w:val="both"/>
              <w:rPr>
                <w:color w:val="000000" w:themeColor="text1"/>
                <w:sz w:val="26"/>
                <w:szCs w:val="26"/>
              </w:rPr>
            </w:pPr>
          </w:p>
        </w:tc>
      </w:tr>
    </w:tbl>
    <w:p w:rsidR="00FD6E09" w:rsidRPr="002F7E9D" w:rsidRDefault="00FD6E09" w:rsidP="00625E3F">
      <w:pPr>
        <w:spacing w:before="120"/>
        <w:jc w:val="both"/>
        <w:rPr>
          <w:b/>
          <w:color w:val="000000" w:themeColor="text1"/>
          <w:sz w:val="26"/>
          <w:szCs w:val="26"/>
          <w:lang w:val="it-IT"/>
        </w:rPr>
      </w:pPr>
    </w:p>
    <w:p w:rsidR="007B7C00" w:rsidRPr="002F7E9D" w:rsidRDefault="007B7C00" w:rsidP="007B7C00">
      <w:pPr>
        <w:spacing w:before="120"/>
        <w:jc w:val="both"/>
        <w:rPr>
          <w:color w:val="000000" w:themeColor="text1"/>
          <w:sz w:val="26"/>
          <w:szCs w:val="26"/>
          <w:u w:val="single"/>
          <w:lang w:val="it-IT"/>
        </w:rPr>
      </w:pPr>
      <w:r w:rsidRPr="002F7E9D">
        <w:rPr>
          <w:color w:val="000000" w:themeColor="text1"/>
          <w:sz w:val="26"/>
          <w:szCs w:val="26"/>
          <w:u w:val="single"/>
          <w:lang w:val="it-IT"/>
        </w:rPr>
        <w:t xml:space="preserve">- </w:t>
      </w:r>
      <w:r w:rsidR="00CF3DCF" w:rsidRPr="002F7E9D">
        <w:rPr>
          <w:color w:val="000000" w:themeColor="text1"/>
          <w:sz w:val="26"/>
          <w:szCs w:val="26"/>
          <w:u w:val="single"/>
          <w:lang w:val="it-IT"/>
        </w:rPr>
        <w:t>SPHH cắt bỏ khỏi</w:t>
      </w:r>
      <w:r w:rsidR="004C5224" w:rsidRPr="002F7E9D">
        <w:rPr>
          <w:color w:val="000000" w:themeColor="text1"/>
          <w:sz w:val="26"/>
          <w:szCs w:val="26"/>
          <w:u w:val="single"/>
          <w:lang w:val="it-IT"/>
        </w:rPr>
        <w:t xml:space="preserve"> danh mục</w:t>
      </w:r>
    </w:p>
    <w:tbl>
      <w:tblPr>
        <w:tblStyle w:val="TableGrid"/>
        <w:tblW w:w="0" w:type="auto"/>
        <w:tblLook w:val="04A0" w:firstRow="1" w:lastRow="0" w:firstColumn="1" w:lastColumn="0" w:noHBand="0" w:noVBand="1"/>
      </w:tblPr>
      <w:tblGrid>
        <w:gridCol w:w="817"/>
        <w:gridCol w:w="5908"/>
        <w:gridCol w:w="2557"/>
      </w:tblGrid>
      <w:tr w:rsidR="002F7E9D" w:rsidRPr="002F7E9D" w:rsidTr="00625E3F">
        <w:tc>
          <w:tcPr>
            <w:tcW w:w="817" w:type="dxa"/>
          </w:tcPr>
          <w:p w:rsidR="00625E3F" w:rsidRPr="002F7E9D" w:rsidRDefault="00625E3F" w:rsidP="00DB742B">
            <w:pPr>
              <w:spacing w:before="120"/>
              <w:jc w:val="both"/>
              <w:rPr>
                <w:b/>
                <w:color w:val="000000" w:themeColor="text1"/>
                <w:sz w:val="26"/>
                <w:szCs w:val="26"/>
              </w:rPr>
            </w:pPr>
            <w:r w:rsidRPr="002F7E9D">
              <w:rPr>
                <w:b/>
                <w:color w:val="000000" w:themeColor="text1"/>
                <w:sz w:val="26"/>
                <w:szCs w:val="26"/>
              </w:rPr>
              <w:t>STT</w:t>
            </w:r>
          </w:p>
        </w:tc>
        <w:tc>
          <w:tcPr>
            <w:tcW w:w="5908" w:type="dxa"/>
          </w:tcPr>
          <w:p w:rsidR="00625E3F" w:rsidRPr="002F7E9D" w:rsidRDefault="00DB742B" w:rsidP="00A41724">
            <w:pPr>
              <w:spacing w:before="120"/>
              <w:jc w:val="both"/>
              <w:rPr>
                <w:b/>
                <w:color w:val="000000" w:themeColor="text1"/>
                <w:sz w:val="26"/>
                <w:szCs w:val="26"/>
              </w:rPr>
            </w:pPr>
            <w:r w:rsidRPr="002F7E9D">
              <w:rPr>
                <w:b/>
                <w:color w:val="000000" w:themeColor="text1"/>
                <w:sz w:val="26"/>
                <w:szCs w:val="26"/>
              </w:rPr>
              <w:t xml:space="preserve">Tên </w:t>
            </w:r>
            <w:r w:rsidR="00625E3F" w:rsidRPr="002F7E9D">
              <w:rPr>
                <w:b/>
                <w:color w:val="000000" w:themeColor="text1"/>
                <w:sz w:val="26"/>
                <w:szCs w:val="26"/>
              </w:rPr>
              <w:t>SPHH cắt bỏ</w:t>
            </w:r>
          </w:p>
        </w:tc>
        <w:tc>
          <w:tcPr>
            <w:tcW w:w="2557" w:type="dxa"/>
          </w:tcPr>
          <w:p w:rsidR="00625E3F" w:rsidRPr="002F7E9D" w:rsidRDefault="00625E3F" w:rsidP="002A004B">
            <w:pPr>
              <w:spacing w:before="120"/>
              <w:jc w:val="both"/>
              <w:rPr>
                <w:b/>
                <w:color w:val="000000" w:themeColor="text1"/>
                <w:sz w:val="26"/>
                <w:szCs w:val="26"/>
              </w:rPr>
            </w:pPr>
            <w:r w:rsidRPr="002F7E9D">
              <w:rPr>
                <w:b/>
                <w:color w:val="000000" w:themeColor="text1"/>
                <w:sz w:val="26"/>
                <w:szCs w:val="26"/>
              </w:rPr>
              <w:t>Lý do</w:t>
            </w: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p>
        </w:tc>
        <w:tc>
          <w:tcPr>
            <w:tcW w:w="5908" w:type="dxa"/>
          </w:tcPr>
          <w:p w:rsidR="00CF3DCF" w:rsidRPr="002F7E9D" w:rsidRDefault="004C5224" w:rsidP="00A41724">
            <w:pPr>
              <w:spacing w:before="120"/>
              <w:jc w:val="both"/>
              <w:rPr>
                <w:b/>
                <w:color w:val="000000" w:themeColor="text1"/>
                <w:sz w:val="26"/>
                <w:szCs w:val="26"/>
              </w:rPr>
            </w:pPr>
            <w:r w:rsidRPr="002F7E9D">
              <w:rPr>
                <w:b/>
                <w:color w:val="000000" w:themeColor="text1"/>
                <w:sz w:val="26"/>
                <w:szCs w:val="26"/>
              </w:rPr>
              <w:t>SPHH cắt bỏ khỏi D</w:t>
            </w:r>
            <w:r w:rsidR="00CF3DCF" w:rsidRPr="002F7E9D">
              <w:rPr>
                <w:b/>
                <w:color w:val="000000" w:themeColor="text1"/>
                <w:sz w:val="26"/>
                <w:szCs w:val="26"/>
              </w:rPr>
              <w:t>anh mục CNHQ</w:t>
            </w:r>
          </w:p>
        </w:tc>
        <w:tc>
          <w:tcPr>
            <w:tcW w:w="2557" w:type="dxa"/>
          </w:tcPr>
          <w:p w:rsidR="00CF3DCF" w:rsidRPr="002F7E9D" w:rsidRDefault="00CF3DCF" w:rsidP="00625E3F">
            <w:pPr>
              <w:spacing w:before="120"/>
              <w:jc w:val="both"/>
              <w:rPr>
                <w:color w:val="000000" w:themeColor="text1"/>
                <w:sz w:val="26"/>
                <w:szCs w:val="26"/>
              </w:rPr>
            </w:pPr>
          </w:p>
        </w:tc>
      </w:tr>
      <w:tr w:rsidR="002F7E9D" w:rsidRPr="002F7E9D" w:rsidTr="00625E3F">
        <w:tc>
          <w:tcPr>
            <w:tcW w:w="817" w:type="dxa"/>
          </w:tcPr>
          <w:p w:rsidR="00CF3DCF" w:rsidRPr="002F7E9D" w:rsidRDefault="00CF3DCF" w:rsidP="00E60300">
            <w:pPr>
              <w:tabs>
                <w:tab w:val="left" w:pos="1154"/>
              </w:tabs>
              <w:jc w:val="both"/>
              <w:rPr>
                <w:color w:val="000000" w:themeColor="text1"/>
                <w:sz w:val="26"/>
                <w:szCs w:val="26"/>
              </w:rPr>
            </w:pPr>
            <w:r w:rsidRPr="002F7E9D">
              <w:rPr>
                <w:color w:val="000000" w:themeColor="text1"/>
                <w:sz w:val="26"/>
                <w:szCs w:val="26"/>
              </w:rPr>
              <w:t>1</w:t>
            </w:r>
          </w:p>
        </w:tc>
        <w:tc>
          <w:tcPr>
            <w:tcW w:w="5908" w:type="dxa"/>
          </w:tcPr>
          <w:p w:rsidR="00CF3DCF" w:rsidRPr="002F7E9D" w:rsidRDefault="00CF3DCF" w:rsidP="00E60300">
            <w:pPr>
              <w:tabs>
                <w:tab w:val="left" w:pos="1154"/>
              </w:tabs>
              <w:jc w:val="both"/>
              <w:rPr>
                <w:b/>
                <w:color w:val="000000" w:themeColor="text1"/>
                <w:sz w:val="26"/>
                <w:szCs w:val="26"/>
              </w:rPr>
            </w:pPr>
            <w:r w:rsidRPr="002F7E9D">
              <w:rPr>
                <w:color w:val="000000" w:themeColor="text1"/>
                <w:sz w:val="26"/>
                <w:szCs w:val="26"/>
              </w:rPr>
              <w:t>Thiết bị RFID băng tần 866 MHz đến 868 MHz</w:t>
            </w:r>
          </w:p>
        </w:tc>
        <w:tc>
          <w:tcPr>
            <w:tcW w:w="2557" w:type="dxa"/>
          </w:tcPr>
          <w:p w:rsidR="00CF3DCF" w:rsidRPr="002F7E9D" w:rsidRDefault="00CF3DCF" w:rsidP="00E60300">
            <w:pPr>
              <w:tabs>
                <w:tab w:val="left" w:pos="1154"/>
              </w:tabs>
              <w:jc w:val="both"/>
              <w:rPr>
                <w:color w:val="000000" w:themeColor="text1"/>
                <w:sz w:val="26"/>
                <w:szCs w:val="26"/>
              </w:rPr>
            </w:pPr>
            <w:r w:rsidRPr="002F7E9D">
              <w:rPr>
                <w:color w:val="000000" w:themeColor="text1"/>
                <w:sz w:val="26"/>
                <w:szCs w:val="26"/>
              </w:rPr>
              <w:t>Theo Quy hoạch phổ tần số vô tuyến điện quốc gia và Thông tư số 18/2018/TT-BTTTT, băng tần 866-868 MHz không còn được sử dụng cho thiết bị nhận dạng vô tuyến RFID.</w:t>
            </w: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p>
        </w:tc>
        <w:tc>
          <w:tcPr>
            <w:tcW w:w="5908" w:type="dxa"/>
          </w:tcPr>
          <w:p w:rsidR="00CF3DCF" w:rsidRPr="002F7E9D" w:rsidRDefault="00CF3DCF" w:rsidP="00256C2E">
            <w:pPr>
              <w:spacing w:before="120"/>
              <w:jc w:val="both"/>
              <w:rPr>
                <w:b/>
                <w:color w:val="000000" w:themeColor="text1"/>
                <w:sz w:val="26"/>
                <w:szCs w:val="26"/>
              </w:rPr>
            </w:pPr>
            <w:r w:rsidRPr="002F7E9D">
              <w:rPr>
                <w:b/>
                <w:color w:val="000000" w:themeColor="text1"/>
                <w:sz w:val="26"/>
                <w:szCs w:val="26"/>
              </w:rPr>
              <w:t xml:space="preserve">SPHH cắt bỏ khỏi </w:t>
            </w:r>
            <w:r w:rsidR="00256C2E" w:rsidRPr="002F7E9D">
              <w:rPr>
                <w:b/>
                <w:color w:val="000000" w:themeColor="text1"/>
                <w:sz w:val="26"/>
                <w:szCs w:val="26"/>
              </w:rPr>
              <w:t>D</w:t>
            </w:r>
            <w:r w:rsidRPr="002F7E9D">
              <w:rPr>
                <w:b/>
                <w:color w:val="000000" w:themeColor="text1"/>
                <w:sz w:val="26"/>
                <w:szCs w:val="26"/>
              </w:rPr>
              <w:t>anh mục CBHQ</w:t>
            </w:r>
          </w:p>
        </w:tc>
        <w:tc>
          <w:tcPr>
            <w:tcW w:w="2557" w:type="dxa"/>
          </w:tcPr>
          <w:p w:rsidR="00CF3DCF" w:rsidRPr="002F7E9D" w:rsidRDefault="00CF3DCF" w:rsidP="00625E3F">
            <w:pPr>
              <w:spacing w:before="120"/>
              <w:jc w:val="both"/>
              <w:rPr>
                <w:color w:val="000000" w:themeColor="text1"/>
                <w:sz w:val="26"/>
                <w:szCs w:val="26"/>
              </w:rPr>
            </w:pP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1</w:t>
            </w:r>
          </w:p>
        </w:tc>
        <w:tc>
          <w:tcPr>
            <w:tcW w:w="5908"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Thiết bị đầu cuối xDSL (trừ thiết bị đầu cuối ADSL2 và ADSL2+)</w:t>
            </w:r>
          </w:p>
        </w:tc>
        <w:tc>
          <w:tcPr>
            <w:tcW w:w="2557" w:type="dxa"/>
            <w:vMerge w:val="restart"/>
          </w:tcPr>
          <w:p w:rsidR="00CF3DCF" w:rsidRPr="002F7E9D" w:rsidRDefault="00DB742B" w:rsidP="00256C2E">
            <w:pPr>
              <w:spacing w:before="120"/>
              <w:jc w:val="both"/>
              <w:rPr>
                <w:color w:val="000000" w:themeColor="text1"/>
                <w:sz w:val="26"/>
                <w:szCs w:val="26"/>
              </w:rPr>
            </w:pPr>
            <w:r w:rsidRPr="002F7E9D">
              <w:rPr>
                <w:color w:val="000000" w:themeColor="text1"/>
                <w:sz w:val="26"/>
                <w:szCs w:val="26"/>
              </w:rPr>
              <w:t xml:space="preserve">SPHH thực tế ít có nguy cơ gây mất an toàn (thiết bị hữu tuyến, thiết bị chỉ thu vô tuyến), hoặc số lượng </w:t>
            </w:r>
            <w:r w:rsidR="00CF3DCF" w:rsidRPr="002F7E9D">
              <w:rPr>
                <w:color w:val="000000" w:themeColor="text1"/>
                <w:sz w:val="26"/>
                <w:szCs w:val="26"/>
              </w:rPr>
              <w:t xml:space="preserve">SPHH đăng ký kiểm tra chất lượng hàng hóa nhập khẩu ít, </w:t>
            </w:r>
            <w:r w:rsidRPr="002F7E9D">
              <w:rPr>
                <w:color w:val="000000" w:themeColor="text1"/>
                <w:sz w:val="26"/>
                <w:szCs w:val="26"/>
              </w:rPr>
              <w:t xml:space="preserve">có thể áp dụng </w:t>
            </w:r>
            <w:r w:rsidR="00256C2E" w:rsidRPr="002F7E9D">
              <w:rPr>
                <w:color w:val="000000" w:themeColor="text1"/>
                <w:sz w:val="26"/>
                <w:szCs w:val="26"/>
              </w:rPr>
              <w:t xml:space="preserve">nguyên tắc </w:t>
            </w:r>
            <w:r w:rsidRPr="002F7E9D">
              <w:rPr>
                <w:color w:val="000000" w:themeColor="text1"/>
                <w:sz w:val="26"/>
                <w:szCs w:val="26"/>
              </w:rPr>
              <w:t>quản lý rủi ro</w:t>
            </w: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2</w:t>
            </w:r>
          </w:p>
        </w:tc>
        <w:tc>
          <w:tcPr>
            <w:tcW w:w="5908"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Thiết bị đầu cuối ADSL2 và ADSL2+</w:t>
            </w:r>
          </w:p>
        </w:tc>
        <w:tc>
          <w:tcPr>
            <w:tcW w:w="2557" w:type="dxa"/>
            <w:vMerge/>
          </w:tcPr>
          <w:p w:rsidR="00CF3DCF" w:rsidRPr="002F7E9D" w:rsidRDefault="00CF3DCF" w:rsidP="00A41724">
            <w:pPr>
              <w:spacing w:before="120"/>
              <w:jc w:val="both"/>
              <w:rPr>
                <w:color w:val="000000" w:themeColor="text1"/>
                <w:sz w:val="26"/>
                <w:szCs w:val="26"/>
              </w:rPr>
            </w:pP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3</w:t>
            </w:r>
          </w:p>
        </w:tc>
        <w:tc>
          <w:tcPr>
            <w:tcW w:w="5908"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Thiết bị phát, thu-phát sóng vô tuyến điện chuyên dùng cho phát chuẩn (tần số, thời gian)</w:t>
            </w:r>
          </w:p>
        </w:tc>
        <w:tc>
          <w:tcPr>
            <w:tcW w:w="2557" w:type="dxa"/>
            <w:vMerge/>
          </w:tcPr>
          <w:p w:rsidR="00CF3DCF" w:rsidRPr="002F7E9D" w:rsidRDefault="00CF3DCF" w:rsidP="002F0227">
            <w:pPr>
              <w:spacing w:before="120"/>
              <w:jc w:val="both"/>
              <w:rPr>
                <w:color w:val="000000" w:themeColor="text1"/>
                <w:sz w:val="26"/>
                <w:szCs w:val="26"/>
              </w:rPr>
            </w:pP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4</w:t>
            </w:r>
          </w:p>
        </w:tc>
        <w:tc>
          <w:tcPr>
            <w:tcW w:w="5908"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Thiết bị phát, thu-phát sóng vô tuyến điện chuyên dùng cho định vị và đo đạc từ xa (trừ thiết bị dùng ngoài khơi cho ngành dầu khí)</w:t>
            </w:r>
          </w:p>
        </w:tc>
        <w:tc>
          <w:tcPr>
            <w:tcW w:w="2557" w:type="dxa"/>
            <w:vMerge/>
          </w:tcPr>
          <w:p w:rsidR="00CF3DCF" w:rsidRPr="002F7E9D" w:rsidRDefault="00CF3DCF" w:rsidP="00A41724">
            <w:pPr>
              <w:spacing w:before="120"/>
              <w:jc w:val="both"/>
              <w:rPr>
                <w:color w:val="000000" w:themeColor="text1"/>
                <w:sz w:val="26"/>
                <w:szCs w:val="26"/>
              </w:rPr>
            </w:pP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5</w:t>
            </w:r>
          </w:p>
        </w:tc>
        <w:tc>
          <w:tcPr>
            <w:tcW w:w="5908"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Thiết bị vô tuyến dẫn đường</w:t>
            </w:r>
          </w:p>
        </w:tc>
        <w:tc>
          <w:tcPr>
            <w:tcW w:w="2557" w:type="dxa"/>
            <w:vMerge/>
          </w:tcPr>
          <w:p w:rsidR="00CF3DCF" w:rsidRPr="002F7E9D" w:rsidRDefault="00CF3DCF" w:rsidP="00A41724">
            <w:pPr>
              <w:spacing w:before="120"/>
              <w:jc w:val="both"/>
              <w:rPr>
                <w:color w:val="000000" w:themeColor="text1"/>
                <w:sz w:val="26"/>
                <w:szCs w:val="26"/>
              </w:rPr>
            </w:pPr>
          </w:p>
        </w:tc>
      </w:tr>
      <w:tr w:rsidR="002F7E9D" w:rsidRPr="002F7E9D" w:rsidTr="00625E3F">
        <w:tc>
          <w:tcPr>
            <w:tcW w:w="817"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6</w:t>
            </w:r>
          </w:p>
        </w:tc>
        <w:tc>
          <w:tcPr>
            <w:tcW w:w="5908" w:type="dxa"/>
          </w:tcPr>
          <w:p w:rsidR="00CF3DCF" w:rsidRPr="002F7E9D" w:rsidRDefault="00CF3DCF" w:rsidP="00A41724">
            <w:pPr>
              <w:spacing w:before="120"/>
              <w:jc w:val="both"/>
              <w:rPr>
                <w:color w:val="000000" w:themeColor="text1"/>
                <w:sz w:val="26"/>
                <w:szCs w:val="26"/>
              </w:rPr>
            </w:pPr>
            <w:r w:rsidRPr="002F7E9D">
              <w:rPr>
                <w:color w:val="000000" w:themeColor="text1"/>
                <w:sz w:val="26"/>
                <w:szCs w:val="26"/>
              </w:rPr>
              <w:t>Máy thu trực canh gọi chọn số trên tàu biển hoạt động trên các băng tần số MF, MF/HF và VHF trong nghiệp vụ di động hàng hải</w:t>
            </w:r>
          </w:p>
        </w:tc>
        <w:tc>
          <w:tcPr>
            <w:tcW w:w="2557" w:type="dxa"/>
            <w:vMerge/>
          </w:tcPr>
          <w:p w:rsidR="00CF3DCF" w:rsidRPr="002F7E9D" w:rsidRDefault="00CF3DCF" w:rsidP="00625E3F">
            <w:pPr>
              <w:spacing w:before="120"/>
              <w:jc w:val="both"/>
              <w:rPr>
                <w:color w:val="000000" w:themeColor="text1"/>
                <w:sz w:val="26"/>
                <w:szCs w:val="26"/>
              </w:rPr>
            </w:pPr>
          </w:p>
        </w:tc>
      </w:tr>
    </w:tbl>
    <w:p w:rsidR="007B7C00" w:rsidRPr="002F7E9D" w:rsidRDefault="00CF3DCF" w:rsidP="007B7C00">
      <w:pPr>
        <w:spacing w:before="120"/>
        <w:jc w:val="both"/>
        <w:rPr>
          <w:color w:val="000000" w:themeColor="text1"/>
          <w:sz w:val="26"/>
          <w:szCs w:val="26"/>
          <w:lang w:val="it-IT"/>
        </w:rPr>
      </w:pPr>
      <w:r w:rsidRPr="002F7E9D">
        <w:rPr>
          <w:color w:val="000000" w:themeColor="text1"/>
          <w:sz w:val="26"/>
          <w:szCs w:val="26"/>
          <w:lang w:val="it-IT"/>
        </w:rPr>
        <w:t xml:space="preserve">Với </w:t>
      </w:r>
      <w:r w:rsidR="00256C2E" w:rsidRPr="002F7E9D">
        <w:rPr>
          <w:color w:val="000000" w:themeColor="text1"/>
          <w:sz w:val="26"/>
          <w:szCs w:val="26"/>
          <w:lang w:val="it-IT"/>
        </w:rPr>
        <w:t xml:space="preserve">các </w:t>
      </w:r>
      <w:r w:rsidRPr="002F7E9D">
        <w:rPr>
          <w:color w:val="000000" w:themeColor="text1"/>
          <w:sz w:val="26"/>
          <w:szCs w:val="26"/>
          <w:lang w:val="it-IT"/>
        </w:rPr>
        <w:t xml:space="preserve">nội dung </w:t>
      </w:r>
      <w:r w:rsidR="00256C2E" w:rsidRPr="002F7E9D">
        <w:rPr>
          <w:color w:val="000000" w:themeColor="text1"/>
          <w:sz w:val="26"/>
          <w:szCs w:val="26"/>
          <w:lang w:val="it-IT"/>
        </w:rPr>
        <w:t xml:space="preserve">cập nhật </w:t>
      </w:r>
      <w:r w:rsidRPr="002F7E9D">
        <w:rPr>
          <w:color w:val="000000" w:themeColor="text1"/>
          <w:sz w:val="26"/>
          <w:szCs w:val="26"/>
          <w:lang w:val="it-IT"/>
        </w:rPr>
        <w:t xml:space="preserve">Danh mục SPHH nhóm 2 trên, Bộ TTTT đã tiếp tục quán triệt yêu cầu của Chính phủ trong việc rà soát, cắt giảm </w:t>
      </w:r>
      <w:r w:rsidR="00DB742B" w:rsidRPr="002F7E9D">
        <w:rPr>
          <w:color w:val="000000" w:themeColor="text1"/>
          <w:sz w:val="26"/>
          <w:szCs w:val="26"/>
          <w:lang w:val="it-IT"/>
        </w:rPr>
        <w:t xml:space="preserve">Danh mục SPHH nhóm 2, </w:t>
      </w:r>
      <w:r w:rsidR="00256C2E" w:rsidRPr="002F7E9D">
        <w:rPr>
          <w:color w:val="000000" w:themeColor="text1"/>
          <w:sz w:val="26"/>
          <w:szCs w:val="26"/>
          <w:lang w:val="it-IT"/>
        </w:rPr>
        <w:t>cắt giảm thủ tục hành chính, tập trung quản lý các SPHH thực sự có nguy cơ gây mất an toàn, cần thiết phải kiểm tra chất lượng</w:t>
      </w:r>
      <w:r w:rsidR="00ED3542" w:rsidRPr="002F7E9D">
        <w:rPr>
          <w:color w:val="000000" w:themeColor="text1"/>
          <w:sz w:val="26"/>
          <w:szCs w:val="26"/>
          <w:lang w:val="it-IT"/>
        </w:rPr>
        <w:t>.</w:t>
      </w:r>
    </w:p>
    <w:p w:rsidR="00536D16" w:rsidRPr="002F7E9D" w:rsidRDefault="008F431D" w:rsidP="00266E37">
      <w:pPr>
        <w:spacing w:before="120"/>
        <w:jc w:val="both"/>
        <w:rPr>
          <w:b/>
          <w:i/>
          <w:color w:val="000000" w:themeColor="text1"/>
          <w:sz w:val="26"/>
          <w:szCs w:val="26"/>
          <w:lang w:val="it-IT"/>
        </w:rPr>
      </w:pPr>
      <w:r w:rsidRPr="002F7E9D">
        <w:rPr>
          <w:b/>
          <w:i/>
          <w:color w:val="000000" w:themeColor="text1"/>
          <w:sz w:val="26"/>
          <w:szCs w:val="26"/>
          <w:lang w:val="it-IT"/>
        </w:rPr>
        <w:t>3</w:t>
      </w:r>
      <w:r w:rsidR="00F61F2A" w:rsidRPr="002F7E9D">
        <w:rPr>
          <w:b/>
          <w:i/>
          <w:color w:val="000000" w:themeColor="text1"/>
          <w:sz w:val="26"/>
          <w:szCs w:val="26"/>
          <w:lang w:val="it-IT"/>
        </w:rPr>
        <w:t>.</w:t>
      </w:r>
      <w:r w:rsidR="00FE2862" w:rsidRPr="002F7E9D">
        <w:rPr>
          <w:b/>
          <w:i/>
          <w:color w:val="000000" w:themeColor="text1"/>
          <w:sz w:val="26"/>
          <w:szCs w:val="26"/>
          <w:lang w:val="it-IT"/>
        </w:rPr>
        <w:t>2</w:t>
      </w:r>
      <w:r w:rsidR="00F61F2A" w:rsidRPr="002F7E9D">
        <w:rPr>
          <w:b/>
          <w:i/>
          <w:color w:val="000000" w:themeColor="text1"/>
          <w:sz w:val="26"/>
          <w:szCs w:val="26"/>
          <w:lang w:val="it-IT"/>
        </w:rPr>
        <w:t>.</w:t>
      </w:r>
      <w:r w:rsidR="00536D16" w:rsidRPr="002F7E9D">
        <w:rPr>
          <w:b/>
          <w:i/>
          <w:color w:val="000000" w:themeColor="text1"/>
          <w:sz w:val="26"/>
          <w:szCs w:val="26"/>
          <w:lang w:val="it-IT"/>
        </w:rPr>
        <w:t xml:space="preserve"> </w:t>
      </w:r>
      <w:r w:rsidR="00256C2E" w:rsidRPr="002F7E9D">
        <w:rPr>
          <w:b/>
          <w:i/>
          <w:color w:val="000000" w:themeColor="text1"/>
          <w:sz w:val="26"/>
          <w:szCs w:val="26"/>
          <w:lang w:val="it-IT"/>
        </w:rPr>
        <w:t xml:space="preserve">Quy định </w:t>
      </w:r>
      <w:r w:rsidR="00536D16" w:rsidRPr="002F7E9D">
        <w:rPr>
          <w:b/>
          <w:i/>
          <w:color w:val="000000" w:themeColor="text1"/>
          <w:sz w:val="26"/>
          <w:szCs w:val="26"/>
          <w:lang w:val="it-IT"/>
        </w:rPr>
        <w:t>mã HS cho SPHH thuộc Danh</w:t>
      </w:r>
      <w:r w:rsidR="00F61F2A" w:rsidRPr="002F7E9D">
        <w:rPr>
          <w:b/>
          <w:i/>
          <w:color w:val="000000" w:themeColor="text1"/>
          <w:sz w:val="26"/>
          <w:szCs w:val="26"/>
          <w:lang w:val="it-IT"/>
        </w:rPr>
        <w:t xml:space="preserve"> mục</w:t>
      </w:r>
    </w:p>
    <w:p w:rsidR="007B7C00" w:rsidRPr="002F7E9D" w:rsidRDefault="00625E3F" w:rsidP="007B7C00">
      <w:pPr>
        <w:spacing w:before="120"/>
        <w:jc w:val="both"/>
        <w:rPr>
          <w:color w:val="000000" w:themeColor="text1"/>
          <w:sz w:val="26"/>
          <w:szCs w:val="26"/>
          <w:lang w:val="it-IT"/>
        </w:rPr>
      </w:pPr>
      <w:r w:rsidRPr="002F7E9D">
        <w:rPr>
          <w:color w:val="000000" w:themeColor="text1"/>
          <w:sz w:val="26"/>
          <w:szCs w:val="26"/>
          <w:lang w:val="it-IT"/>
        </w:rPr>
        <w:t xml:space="preserve">- SPHH trong </w:t>
      </w:r>
      <w:r w:rsidR="007B7C00" w:rsidRPr="002F7E9D">
        <w:rPr>
          <w:color w:val="000000" w:themeColor="text1"/>
          <w:sz w:val="26"/>
          <w:szCs w:val="26"/>
          <w:lang w:val="it-IT"/>
        </w:rPr>
        <w:t xml:space="preserve">Danh mục SPHH nhóm 2 </w:t>
      </w:r>
      <w:r w:rsidRPr="002F7E9D">
        <w:rPr>
          <w:color w:val="000000" w:themeColor="text1"/>
          <w:sz w:val="26"/>
          <w:szCs w:val="26"/>
          <w:lang w:val="it-IT"/>
        </w:rPr>
        <w:t>đã được</w:t>
      </w:r>
      <w:r w:rsidR="007B7C00" w:rsidRPr="002F7E9D">
        <w:rPr>
          <w:color w:val="000000" w:themeColor="text1"/>
          <w:sz w:val="26"/>
          <w:szCs w:val="26"/>
          <w:lang w:val="it-IT"/>
        </w:rPr>
        <w:t xml:space="preserve"> gắn mã HS</w:t>
      </w:r>
      <w:r w:rsidR="006D787D" w:rsidRPr="002F7E9D">
        <w:rPr>
          <w:color w:val="000000" w:themeColor="text1"/>
          <w:sz w:val="26"/>
          <w:szCs w:val="26"/>
          <w:lang w:val="it-IT"/>
        </w:rPr>
        <w:t>.</w:t>
      </w:r>
      <w:r w:rsidR="007B7C00" w:rsidRPr="002F7E9D">
        <w:rPr>
          <w:color w:val="000000" w:themeColor="text1"/>
          <w:sz w:val="26"/>
          <w:szCs w:val="26"/>
          <w:lang w:val="it-IT"/>
        </w:rPr>
        <w:t xml:space="preserve"> Việc gắn mã HS cho SPHH đã được thực hiện trên cơ sở Quyết định 2261/QĐ-BTTTT ngày 28/12/2018 về việc công bố mã số HS đối với Danh mục sản phẩm, hàng hóa nhóm 2. </w:t>
      </w:r>
    </w:p>
    <w:p w:rsidR="007B7C00" w:rsidRPr="002F7E9D" w:rsidRDefault="007B7C00" w:rsidP="007B7C00">
      <w:pPr>
        <w:spacing w:before="120"/>
        <w:jc w:val="both"/>
        <w:rPr>
          <w:color w:val="000000" w:themeColor="text1"/>
          <w:sz w:val="26"/>
          <w:szCs w:val="26"/>
          <w:lang w:val="it-IT"/>
        </w:rPr>
      </w:pPr>
      <w:r w:rsidRPr="002F7E9D">
        <w:rPr>
          <w:color w:val="000000" w:themeColor="text1"/>
          <w:sz w:val="26"/>
          <w:szCs w:val="26"/>
          <w:lang w:val="it-IT"/>
        </w:rPr>
        <w:t xml:space="preserve">- </w:t>
      </w:r>
      <w:r w:rsidR="00625E3F" w:rsidRPr="002F7E9D">
        <w:rPr>
          <w:color w:val="000000" w:themeColor="text1"/>
          <w:sz w:val="26"/>
          <w:szCs w:val="26"/>
          <w:lang w:val="it-IT"/>
        </w:rPr>
        <w:t xml:space="preserve">Dự kiến </w:t>
      </w:r>
      <w:r w:rsidR="00256C2E" w:rsidRPr="002F7E9D">
        <w:rPr>
          <w:color w:val="000000" w:themeColor="text1"/>
          <w:sz w:val="26"/>
          <w:szCs w:val="26"/>
          <w:lang w:val="it-IT"/>
        </w:rPr>
        <w:t xml:space="preserve">khi Thông tư thay thế TT04 có hiệu lực thi hành thì </w:t>
      </w:r>
      <w:r w:rsidRPr="002F7E9D">
        <w:rPr>
          <w:color w:val="000000" w:themeColor="text1"/>
          <w:sz w:val="26"/>
          <w:szCs w:val="26"/>
          <w:lang w:val="it-IT"/>
        </w:rPr>
        <w:t xml:space="preserve">Quyết định 2261/QĐ-BTTTT ngày 28/12/2018 </w:t>
      </w:r>
      <w:r w:rsidR="00256C2E" w:rsidRPr="002F7E9D">
        <w:rPr>
          <w:color w:val="000000" w:themeColor="text1"/>
          <w:sz w:val="26"/>
          <w:szCs w:val="26"/>
          <w:lang w:val="it-IT"/>
        </w:rPr>
        <w:t xml:space="preserve">của Bộ TTTT </w:t>
      </w:r>
      <w:r w:rsidRPr="002F7E9D">
        <w:rPr>
          <w:color w:val="000000" w:themeColor="text1"/>
          <w:sz w:val="26"/>
          <w:szCs w:val="26"/>
          <w:lang w:val="it-IT"/>
        </w:rPr>
        <w:t xml:space="preserve">về việc công bố mã số HS đối với Danh mục </w:t>
      </w:r>
      <w:r w:rsidR="00256C2E" w:rsidRPr="002F7E9D">
        <w:rPr>
          <w:color w:val="000000" w:themeColor="text1"/>
          <w:sz w:val="26"/>
          <w:szCs w:val="26"/>
          <w:lang w:val="it-IT"/>
        </w:rPr>
        <w:lastRenderedPageBreak/>
        <w:t xml:space="preserve">SPHH </w:t>
      </w:r>
      <w:r w:rsidRPr="002F7E9D">
        <w:rPr>
          <w:color w:val="000000" w:themeColor="text1"/>
          <w:sz w:val="26"/>
          <w:szCs w:val="26"/>
          <w:lang w:val="it-IT"/>
        </w:rPr>
        <w:t>nhóm 2</w:t>
      </w:r>
      <w:r w:rsidR="00625E3F" w:rsidRPr="002F7E9D">
        <w:rPr>
          <w:color w:val="000000" w:themeColor="text1"/>
          <w:sz w:val="26"/>
          <w:szCs w:val="26"/>
          <w:lang w:val="it-IT"/>
        </w:rPr>
        <w:t xml:space="preserve"> </w:t>
      </w:r>
      <w:r w:rsidR="00256C2E" w:rsidRPr="002F7E9D">
        <w:rPr>
          <w:color w:val="000000" w:themeColor="text1"/>
          <w:sz w:val="26"/>
          <w:szCs w:val="26"/>
          <w:lang w:val="it-IT"/>
        </w:rPr>
        <w:t xml:space="preserve">thuộc trách nhiệm quản lý của Bộ TTTT </w:t>
      </w:r>
      <w:r w:rsidR="00625E3F" w:rsidRPr="002F7E9D">
        <w:rPr>
          <w:color w:val="000000" w:themeColor="text1"/>
          <w:sz w:val="26"/>
          <w:szCs w:val="26"/>
          <w:lang w:val="it-IT"/>
        </w:rPr>
        <w:t>sẽ hết hiệu lực</w:t>
      </w:r>
      <w:r w:rsidR="00256C2E" w:rsidRPr="002F7E9D">
        <w:rPr>
          <w:color w:val="000000" w:themeColor="text1"/>
          <w:sz w:val="26"/>
          <w:szCs w:val="26"/>
          <w:lang w:val="it-IT"/>
        </w:rPr>
        <w:t xml:space="preserve"> thi hành</w:t>
      </w:r>
      <w:r w:rsidR="00625E3F" w:rsidRPr="002F7E9D">
        <w:rPr>
          <w:color w:val="000000" w:themeColor="text1"/>
          <w:sz w:val="26"/>
          <w:szCs w:val="26"/>
          <w:lang w:val="it-IT"/>
        </w:rPr>
        <w:t xml:space="preserve">. Bộ TTTT sẽ </w:t>
      </w:r>
      <w:r w:rsidR="00256C2E" w:rsidRPr="002F7E9D">
        <w:rPr>
          <w:color w:val="000000" w:themeColor="text1"/>
          <w:sz w:val="26"/>
          <w:szCs w:val="26"/>
          <w:lang w:val="it-IT"/>
        </w:rPr>
        <w:t>có văn bản hướng dẫn hoặc thay thế</w:t>
      </w:r>
      <w:r w:rsidR="00F564DA" w:rsidRPr="002F7E9D">
        <w:rPr>
          <w:color w:val="000000" w:themeColor="text1"/>
          <w:sz w:val="26"/>
          <w:szCs w:val="26"/>
          <w:lang w:val="it-IT"/>
        </w:rPr>
        <w:t xml:space="preserve"> (bao gồm </w:t>
      </w:r>
      <w:r w:rsidR="00CE3487" w:rsidRPr="002F7E9D">
        <w:rPr>
          <w:color w:val="000000" w:themeColor="text1"/>
          <w:sz w:val="26"/>
          <w:szCs w:val="26"/>
          <w:lang w:val="it-IT"/>
        </w:rPr>
        <w:t>m</w:t>
      </w:r>
      <w:r w:rsidR="00F564DA" w:rsidRPr="002F7E9D">
        <w:rPr>
          <w:color w:val="000000" w:themeColor="text1"/>
          <w:sz w:val="26"/>
          <w:szCs w:val="26"/>
          <w:lang w:val="it-IT"/>
        </w:rPr>
        <w:t>ã HS, tên SPHH, mô tả SPHH</w:t>
      </w:r>
      <w:r w:rsidR="00561A25" w:rsidRPr="002F7E9D">
        <w:rPr>
          <w:color w:val="000000" w:themeColor="text1"/>
          <w:sz w:val="26"/>
          <w:szCs w:val="26"/>
          <w:lang w:val="it-IT"/>
        </w:rPr>
        <w:t>).</w:t>
      </w:r>
    </w:p>
    <w:p w:rsidR="007B7C00" w:rsidRPr="002F7E9D" w:rsidRDefault="00CA3E74" w:rsidP="007B7C00">
      <w:pPr>
        <w:tabs>
          <w:tab w:val="left" w:pos="567"/>
          <w:tab w:val="left" w:pos="709"/>
          <w:tab w:val="left" w:pos="851"/>
        </w:tabs>
        <w:spacing w:before="120"/>
        <w:jc w:val="both"/>
        <w:rPr>
          <w:color w:val="000000" w:themeColor="text1"/>
          <w:sz w:val="26"/>
          <w:szCs w:val="26"/>
          <w:lang w:val="it-IT"/>
        </w:rPr>
      </w:pPr>
      <w:r w:rsidRPr="002F7E9D">
        <w:rPr>
          <w:color w:val="000000" w:themeColor="text1"/>
          <w:sz w:val="26"/>
          <w:szCs w:val="26"/>
          <w:lang w:val="nl-NL"/>
        </w:rPr>
        <w:t xml:space="preserve">- Khi dự thảo Nghị định của Chính phủ </w:t>
      </w:r>
      <w:r w:rsidR="007B7C00" w:rsidRPr="002F7E9D">
        <w:rPr>
          <w:color w:val="000000" w:themeColor="text1"/>
          <w:sz w:val="26"/>
          <w:szCs w:val="26"/>
          <w:lang w:val="it-IT"/>
        </w:rPr>
        <w:t xml:space="preserve">quy định về thủ tục hành chính theo cơ chế một cửa quốc gia, một cửa ASEAN và kiểm tra chuyên ngành đối với hàng hóa xuất khẩu, nhập khẩu </w:t>
      </w:r>
      <w:r w:rsidRPr="002F7E9D">
        <w:rPr>
          <w:color w:val="000000" w:themeColor="text1"/>
          <w:sz w:val="26"/>
          <w:szCs w:val="26"/>
          <w:lang w:val="it-IT"/>
        </w:rPr>
        <w:t xml:space="preserve">được Chính phủ thông qua, Bộ TTTT sẽ triển khai </w:t>
      </w:r>
      <w:r w:rsidR="007B7C00" w:rsidRPr="002F7E9D">
        <w:rPr>
          <w:color w:val="000000" w:themeColor="text1"/>
          <w:sz w:val="26"/>
          <w:szCs w:val="26"/>
          <w:lang w:val="it-IT"/>
        </w:rPr>
        <w:t xml:space="preserve">xây dựng và công bố Danh mục hàng hóa kiểm tra chuyên ngành với các nội dung cụ thể </w:t>
      </w:r>
      <w:r w:rsidR="00256C2E" w:rsidRPr="002F7E9D">
        <w:rPr>
          <w:color w:val="000000" w:themeColor="text1"/>
          <w:sz w:val="26"/>
          <w:szCs w:val="26"/>
          <w:lang w:val="it-IT"/>
        </w:rPr>
        <w:t xml:space="preserve">(bao gồm mã HS) </w:t>
      </w:r>
      <w:r w:rsidR="007B7C00" w:rsidRPr="002F7E9D">
        <w:rPr>
          <w:color w:val="000000" w:themeColor="text1"/>
          <w:sz w:val="26"/>
          <w:szCs w:val="26"/>
          <w:lang w:val="it-IT"/>
        </w:rPr>
        <w:t>theo quy định của Nghị định.</w:t>
      </w:r>
    </w:p>
    <w:p w:rsidR="00F61F2A" w:rsidRPr="002F7E9D" w:rsidRDefault="008F431D" w:rsidP="00266E37">
      <w:pPr>
        <w:spacing w:before="120"/>
        <w:jc w:val="both"/>
        <w:rPr>
          <w:b/>
          <w:i/>
          <w:color w:val="000000" w:themeColor="text1"/>
          <w:sz w:val="26"/>
          <w:szCs w:val="26"/>
          <w:lang w:val="it-IT"/>
        </w:rPr>
      </w:pPr>
      <w:r w:rsidRPr="002F7E9D">
        <w:rPr>
          <w:b/>
          <w:i/>
          <w:color w:val="000000" w:themeColor="text1"/>
          <w:sz w:val="26"/>
          <w:szCs w:val="26"/>
          <w:lang w:val="it-IT"/>
        </w:rPr>
        <w:t>3</w:t>
      </w:r>
      <w:r w:rsidR="00F61F2A" w:rsidRPr="002F7E9D">
        <w:rPr>
          <w:b/>
          <w:i/>
          <w:color w:val="000000" w:themeColor="text1"/>
          <w:sz w:val="26"/>
          <w:szCs w:val="26"/>
          <w:lang w:val="it-IT"/>
        </w:rPr>
        <w:t>.</w:t>
      </w:r>
      <w:r w:rsidR="00FE2862" w:rsidRPr="002F7E9D">
        <w:rPr>
          <w:b/>
          <w:i/>
          <w:color w:val="000000" w:themeColor="text1"/>
          <w:sz w:val="26"/>
          <w:szCs w:val="26"/>
          <w:lang w:val="it-IT"/>
        </w:rPr>
        <w:t>3.</w:t>
      </w:r>
      <w:r w:rsidR="00B60CF4" w:rsidRPr="002F7E9D">
        <w:rPr>
          <w:b/>
          <w:i/>
          <w:color w:val="000000" w:themeColor="text1"/>
          <w:sz w:val="26"/>
          <w:szCs w:val="26"/>
          <w:lang w:val="it-IT"/>
        </w:rPr>
        <w:t xml:space="preserve"> Cập nhật các tiêu chuẩn, quy chuẩn kỹ thuật áp dụng</w:t>
      </w:r>
    </w:p>
    <w:p w:rsidR="007B7C00" w:rsidRPr="002F7E9D" w:rsidRDefault="007B7C00" w:rsidP="007B7C00">
      <w:pPr>
        <w:spacing w:before="120"/>
        <w:jc w:val="both"/>
        <w:rPr>
          <w:color w:val="000000" w:themeColor="text1"/>
          <w:sz w:val="26"/>
          <w:szCs w:val="26"/>
          <w:lang w:val="it-IT"/>
        </w:rPr>
      </w:pPr>
      <w:r w:rsidRPr="002F7E9D">
        <w:rPr>
          <w:color w:val="000000" w:themeColor="text1"/>
          <w:sz w:val="26"/>
          <w:szCs w:val="26"/>
          <w:lang w:val="it-IT"/>
        </w:rPr>
        <w:t xml:space="preserve">- Cập nhật 07 QCVN mới ban hành: </w:t>
      </w:r>
    </w:p>
    <w:tbl>
      <w:tblPr>
        <w:tblStyle w:val="TableGrid"/>
        <w:tblW w:w="5000" w:type="pct"/>
        <w:tblLook w:val="04A0" w:firstRow="1" w:lastRow="0" w:firstColumn="1" w:lastColumn="0" w:noHBand="0" w:noVBand="1"/>
      </w:tblPr>
      <w:tblGrid>
        <w:gridCol w:w="743"/>
        <w:gridCol w:w="8539"/>
      </w:tblGrid>
      <w:tr w:rsidR="002F7E9D" w:rsidRPr="002F7E9D" w:rsidTr="00DB742B">
        <w:tc>
          <w:tcPr>
            <w:tcW w:w="400" w:type="pct"/>
          </w:tcPr>
          <w:p w:rsidR="00CA3E74" w:rsidRPr="002F7E9D" w:rsidRDefault="00CA3E74" w:rsidP="00DB742B">
            <w:pPr>
              <w:spacing w:before="120"/>
              <w:ind w:right="34"/>
              <w:rPr>
                <w:b/>
                <w:color w:val="000000" w:themeColor="text1"/>
                <w:sz w:val="26"/>
                <w:szCs w:val="26"/>
                <w:lang w:val="it-IT"/>
              </w:rPr>
            </w:pPr>
            <w:r w:rsidRPr="002F7E9D">
              <w:rPr>
                <w:b/>
                <w:color w:val="000000" w:themeColor="text1"/>
                <w:sz w:val="26"/>
                <w:szCs w:val="26"/>
                <w:lang w:val="it-IT"/>
              </w:rPr>
              <w:t>STT</w:t>
            </w:r>
          </w:p>
        </w:tc>
        <w:tc>
          <w:tcPr>
            <w:tcW w:w="4600" w:type="pct"/>
          </w:tcPr>
          <w:p w:rsidR="00CA3E74" w:rsidRPr="002F7E9D" w:rsidRDefault="00CA3E74" w:rsidP="00A41724">
            <w:pPr>
              <w:spacing w:before="120"/>
              <w:ind w:right="34"/>
              <w:rPr>
                <w:b/>
                <w:color w:val="000000" w:themeColor="text1"/>
                <w:sz w:val="26"/>
                <w:szCs w:val="26"/>
                <w:lang w:val="it-IT"/>
              </w:rPr>
            </w:pPr>
            <w:r w:rsidRPr="002F7E9D">
              <w:rPr>
                <w:b/>
                <w:color w:val="000000" w:themeColor="text1"/>
                <w:sz w:val="26"/>
                <w:szCs w:val="26"/>
                <w:lang w:val="it-IT"/>
              </w:rPr>
              <w:t>Tên Thông tư/ QCVN</w:t>
            </w:r>
            <w:r w:rsidR="00DB742B" w:rsidRPr="002F7E9D">
              <w:rPr>
                <w:b/>
                <w:color w:val="000000" w:themeColor="text1"/>
                <w:sz w:val="26"/>
                <w:szCs w:val="26"/>
                <w:lang w:val="it-IT"/>
              </w:rPr>
              <w:t xml:space="preserve"> được cập nhật</w:t>
            </w:r>
          </w:p>
        </w:tc>
      </w:tr>
      <w:tr w:rsidR="002F7E9D" w:rsidRPr="002F7E9D" w:rsidTr="00DB742B">
        <w:tc>
          <w:tcPr>
            <w:tcW w:w="4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1</w:t>
            </w:r>
          </w:p>
        </w:tc>
        <w:tc>
          <w:tcPr>
            <w:tcW w:w="46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Thông tư  số 02/2018/TT-BTTTT ngày 13/4/2018 ban hành “Quy chuẩn kỹ thuật quốc gia về thiết bị đầu cuối thông tin di động E-UTRA – Phần truy nhập vô tuyến</w:t>
            </w:r>
            <w:bookmarkStart w:id="1" w:name="loai_1_name"/>
            <w:r w:rsidRPr="002F7E9D">
              <w:rPr>
                <w:color w:val="000000" w:themeColor="text1"/>
                <w:sz w:val="26"/>
                <w:szCs w:val="26"/>
                <w:lang w:val="it-IT"/>
              </w:rPr>
              <w:t>”</w:t>
            </w:r>
            <w:bookmarkEnd w:id="1"/>
            <w:r w:rsidRPr="002F7E9D">
              <w:rPr>
                <w:color w:val="000000" w:themeColor="text1"/>
                <w:sz w:val="26"/>
                <w:szCs w:val="26"/>
                <w:lang w:val="it-IT"/>
              </w:rPr>
              <w:t xml:space="preserve"> </w:t>
            </w:r>
          </w:p>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(QCVN 117:2018/BTTTT thay thế QCVN 47:2015/BTTTT đối với thiết bị E-UTRA)</w:t>
            </w:r>
          </w:p>
        </w:tc>
      </w:tr>
      <w:tr w:rsidR="002F7E9D" w:rsidRPr="002F7E9D" w:rsidTr="00DB742B">
        <w:tc>
          <w:tcPr>
            <w:tcW w:w="4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2</w:t>
            </w:r>
          </w:p>
        </w:tc>
        <w:tc>
          <w:tcPr>
            <w:tcW w:w="46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 xml:space="preserve">Thông tư  số 05/2018/TT-BTTTT ngày 09/5/2018 ban hành “Quy chuẩn kỹ thuật quốc gia về thiết bị lặp thông tin di động W-CDMA FDD” </w:t>
            </w:r>
          </w:p>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(QCVN 66:2018/BTTT thay thế QCVN 66:2013/BTTTT )</w:t>
            </w:r>
          </w:p>
        </w:tc>
      </w:tr>
      <w:tr w:rsidR="002F7E9D" w:rsidRPr="002F7E9D" w:rsidTr="00DB742B">
        <w:tc>
          <w:tcPr>
            <w:tcW w:w="4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3</w:t>
            </w:r>
          </w:p>
        </w:tc>
        <w:tc>
          <w:tcPr>
            <w:tcW w:w="46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 xml:space="preserve">Thông tư  số 06/2018/TT-BTTTT ngày 09/5/2018 ban hành “Quy chuẩn kỹ thuật quốc gia về thiết bị trạm gốc thông tin di động W-CDMA FDD” </w:t>
            </w:r>
          </w:p>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(QCVN 16:2018/BTTTT thay thế QCVN 16:2010/BTTTT)</w:t>
            </w:r>
          </w:p>
        </w:tc>
      </w:tr>
      <w:tr w:rsidR="002F7E9D" w:rsidRPr="002F7E9D" w:rsidTr="00DB742B">
        <w:tc>
          <w:tcPr>
            <w:tcW w:w="4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4</w:t>
            </w:r>
          </w:p>
        </w:tc>
        <w:tc>
          <w:tcPr>
            <w:tcW w:w="46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Thông tư  số 08/2018/TT-BTTTT ngày 25/5/2018 ban hành QCVN ban hành “Quy chuẩn kỹ thuật quốc gia về tương thích điện từ cho thiết bị đa phương tiện – Yêu cầu phát xạ”</w:t>
            </w:r>
          </w:p>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(QCVN 118:2018/BTTTT thay thế TCVN 7189:2009 và TCVN 7600:2010)</w:t>
            </w:r>
          </w:p>
        </w:tc>
      </w:tr>
      <w:tr w:rsidR="002F7E9D" w:rsidRPr="002F7E9D" w:rsidTr="00DB742B">
        <w:tc>
          <w:tcPr>
            <w:tcW w:w="4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5</w:t>
            </w:r>
          </w:p>
        </w:tc>
        <w:tc>
          <w:tcPr>
            <w:tcW w:w="46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Thông tư số 19/2018/TT-BTTTT ngày 28/12/2018 ban hành “Quy chuẩn kỹ thuật quốc gia về thiết bị vô tuyến lưu động mặt đất có ăng ten liền dùng cho thoại tương tự”</w:t>
            </w:r>
          </w:p>
          <w:p w:rsidR="00CA3E74" w:rsidRPr="002F7E9D" w:rsidRDefault="00CA3E74" w:rsidP="00A41724">
            <w:pPr>
              <w:spacing w:before="120"/>
              <w:rPr>
                <w:color w:val="000000" w:themeColor="text1"/>
                <w:sz w:val="26"/>
                <w:szCs w:val="26"/>
                <w:lang w:val="it-IT"/>
              </w:rPr>
            </w:pPr>
            <w:r w:rsidRPr="002F7E9D">
              <w:rPr>
                <w:color w:val="000000" w:themeColor="text1"/>
                <w:sz w:val="26"/>
                <w:szCs w:val="26"/>
                <w:lang w:val="it-IT"/>
              </w:rPr>
              <w:t>(QCVN 37:2018/BTTTT thay thế QCVN 37:2011/BTTTT )</w:t>
            </w:r>
          </w:p>
        </w:tc>
      </w:tr>
      <w:tr w:rsidR="002F7E9D" w:rsidRPr="002F7E9D" w:rsidTr="00DB742B">
        <w:tc>
          <w:tcPr>
            <w:tcW w:w="4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6</w:t>
            </w:r>
          </w:p>
        </w:tc>
        <w:tc>
          <w:tcPr>
            <w:tcW w:w="46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Thông tư số 20/2018/TT-BTTTT ngày 28/12/2018 ban hành “Quy chuẩn kỹ thuật quốc gia về thiết bị vô tuyến lưu động mặt đất có ăng ten liền dùng cho truyền dữ liệu (và thoại)”</w:t>
            </w:r>
          </w:p>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(QCVN 44:2018/BTTTT thay thế QCVN 44:2011/BTTTT)</w:t>
            </w:r>
          </w:p>
        </w:tc>
      </w:tr>
      <w:tr w:rsidR="002F7E9D" w:rsidRPr="002F7E9D" w:rsidTr="00DB742B">
        <w:tc>
          <w:tcPr>
            <w:tcW w:w="4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7</w:t>
            </w:r>
          </w:p>
        </w:tc>
        <w:tc>
          <w:tcPr>
            <w:tcW w:w="4600" w:type="pct"/>
          </w:tcPr>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Thông tư số 21/2018/TT-BTTTT ngày 28/12/2018 ban hành “Quy chuẩn kỹ thuật quốc gia về phao vô tuyến chỉ vị trí khẩn cấp hàng hải (EPIRB) hoạt động ở băng tần 406,0 MHz đến 406,1 MHz”</w:t>
            </w:r>
          </w:p>
          <w:p w:rsidR="00CA3E74" w:rsidRPr="002F7E9D" w:rsidRDefault="00CA3E74" w:rsidP="00A41724">
            <w:pPr>
              <w:spacing w:before="120"/>
              <w:ind w:right="34"/>
              <w:rPr>
                <w:color w:val="000000" w:themeColor="text1"/>
                <w:sz w:val="26"/>
                <w:szCs w:val="26"/>
                <w:lang w:val="it-IT"/>
              </w:rPr>
            </w:pPr>
            <w:r w:rsidRPr="002F7E9D">
              <w:rPr>
                <w:color w:val="000000" w:themeColor="text1"/>
                <w:sz w:val="26"/>
                <w:szCs w:val="26"/>
                <w:lang w:val="it-IT"/>
              </w:rPr>
              <w:t>(QCVN 57:2018/BTTTT thay thế QCVN 57:2011/BTTTT)</w:t>
            </w:r>
          </w:p>
        </w:tc>
      </w:tr>
    </w:tbl>
    <w:p w:rsidR="00374F5D" w:rsidRPr="002F7E9D" w:rsidRDefault="00374F5D" w:rsidP="00374F5D">
      <w:pPr>
        <w:jc w:val="both"/>
        <w:rPr>
          <w:color w:val="000000" w:themeColor="text1"/>
          <w:sz w:val="26"/>
          <w:szCs w:val="26"/>
          <w:lang w:val="nl-NL"/>
        </w:rPr>
      </w:pPr>
    </w:p>
    <w:p w:rsidR="00FE2862" w:rsidRPr="002F7E9D" w:rsidRDefault="00FE2862" w:rsidP="00FE2862">
      <w:pPr>
        <w:spacing w:before="120"/>
        <w:jc w:val="both"/>
        <w:rPr>
          <w:color w:val="000000" w:themeColor="text1"/>
          <w:sz w:val="26"/>
          <w:szCs w:val="26"/>
          <w:lang w:val="it-IT"/>
        </w:rPr>
      </w:pPr>
      <w:r w:rsidRPr="002F7E9D">
        <w:rPr>
          <w:color w:val="000000" w:themeColor="text1"/>
          <w:sz w:val="26"/>
          <w:szCs w:val="26"/>
          <w:lang w:val="it-IT"/>
        </w:rPr>
        <w:lastRenderedPageBreak/>
        <w:t>- Cập nhật, bổ sung làm rõ thiết bị thu phát vô tuyến trải phổ 2,4 GHz và thiết bị truy nhập vô tuyến băng tần 5 GHz có công suất dưới 60 mW thì không thực hiện chứng nhận hợp quy, công bố hợp quy.</w:t>
      </w:r>
    </w:p>
    <w:p w:rsidR="00374F5D" w:rsidRPr="002F7E9D" w:rsidRDefault="00FE2862" w:rsidP="00374F5D">
      <w:pPr>
        <w:spacing w:before="120"/>
        <w:jc w:val="both"/>
        <w:rPr>
          <w:color w:val="000000" w:themeColor="text1"/>
          <w:sz w:val="26"/>
          <w:szCs w:val="26"/>
          <w:lang w:val="it-IT"/>
        </w:rPr>
      </w:pPr>
      <w:r w:rsidRPr="002F7E9D">
        <w:rPr>
          <w:color w:val="000000" w:themeColor="text1"/>
          <w:sz w:val="26"/>
          <w:szCs w:val="26"/>
          <w:lang w:val="it-IT"/>
        </w:rPr>
        <w:t>- Cập nhật về quy chuẩn áp dụng cho thiết bị Eurobalise (có thể áp dụng các tiêu chuẩn châu Âu EN 302 608 (V1.1.1) (2008-11), ERTMS/ETCS FFFIS for Eurobalise, SUBSET-036 (V3.0.0) (2012-02), EN 50121-4 (2006-07), EN 50121-3-2 (2006-07)</w:t>
      </w:r>
      <w:r w:rsidR="002A2655" w:rsidRPr="002F7E9D">
        <w:rPr>
          <w:color w:val="000000" w:themeColor="text1"/>
          <w:sz w:val="26"/>
          <w:szCs w:val="26"/>
          <w:lang w:val="it-IT"/>
        </w:rPr>
        <w:t>.</w:t>
      </w:r>
    </w:p>
    <w:p w:rsidR="00374F5D" w:rsidRPr="002F7E9D" w:rsidRDefault="00374F5D" w:rsidP="00374F5D">
      <w:pPr>
        <w:spacing w:before="120"/>
        <w:jc w:val="both"/>
        <w:rPr>
          <w:color w:val="000000" w:themeColor="text1"/>
          <w:sz w:val="26"/>
          <w:szCs w:val="26"/>
          <w:lang w:val="it-IT"/>
        </w:rPr>
      </w:pPr>
      <w:r w:rsidRPr="002F7E9D">
        <w:rPr>
          <w:color w:val="000000" w:themeColor="text1"/>
          <w:sz w:val="26"/>
          <w:szCs w:val="26"/>
          <w:lang w:val="nl-NL"/>
        </w:rPr>
        <w:t>- Cập nhật QCVN 118:2018/BTTTT áp dụng cho: Thiết bị giải mã tín hiệu truyền hình số vệ tinh DVB-S/S2; Thiết bị giải mã tín hiệu truyền hình (Set Top Box) trong mạng truyền hình cáp sử dụng kỹ thuật số (chỉ yêu cầu công bố hợp quy các yêu cầu về tương thích điện từ).</w:t>
      </w:r>
    </w:p>
    <w:p w:rsidR="00374F5D" w:rsidRPr="002F7E9D" w:rsidRDefault="00374F5D" w:rsidP="00374F5D">
      <w:pPr>
        <w:spacing w:before="120"/>
        <w:jc w:val="both"/>
        <w:rPr>
          <w:color w:val="000000" w:themeColor="text1"/>
          <w:sz w:val="26"/>
          <w:szCs w:val="26"/>
          <w:lang w:val="it-IT"/>
        </w:rPr>
      </w:pPr>
      <w:r w:rsidRPr="002F7E9D">
        <w:rPr>
          <w:color w:val="000000" w:themeColor="text1"/>
          <w:sz w:val="26"/>
          <w:szCs w:val="26"/>
          <w:lang w:val="nl-NL"/>
        </w:rPr>
        <w:t>- Đối với thiết bị thu truyền hình số mặt đất DVB-T2 chỉ yêu cầu công bố hợp quy đối với các yêu cầu và đặc tính liên quan đến DVB-T2, không bắt buộc công bố hợp quy các yêu cầu đặc tính về DVB-T</w:t>
      </w:r>
    </w:p>
    <w:p w:rsidR="00374F5D" w:rsidRPr="002F7E9D" w:rsidRDefault="00374F5D" w:rsidP="00374F5D">
      <w:pPr>
        <w:spacing w:before="120"/>
        <w:jc w:val="both"/>
        <w:rPr>
          <w:color w:val="000000" w:themeColor="text1"/>
          <w:sz w:val="26"/>
          <w:szCs w:val="26"/>
          <w:lang w:val="it-IT"/>
        </w:rPr>
      </w:pPr>
      <w:r w:rsidRPr="002F7E9D">
        <w:rPr>
          <w:color w:val="000000" w:themeColor="text1"/>
          <w:sz w:val="26"/>
          <w:szCs w:val="26"/>
          <w:lang w:val="nl-NL"/>
        </w:rPr>
        <w:t>- Loại bỏ thiết bị RFID hoạt động tại băng tần 866 MHz đến 868 MHz. Các thiết bị RFID hoạt động tại băng tần khác với băng tần 866 MHz đến 868 MHz được quy về là “thiết bị khác” và áp dụng các quy chuẩn chung.</w:t>
      </w:r>
    </w:p>
    <w:p w:rsidR="00AA3C29" w:rsidRPr="002F7E9D" w:rsidRDefault="008F431D" w:rsidP="00AA3C29">
      <w:pPr>
        <w:spacing w:before="120"/>
        <w:jc w:val="both"/>
        <w:rPr>
          <w:b/>
          <w:i/>
          <w:color w:val="000000" w:themeColor="text1"/>
          <w:sz w:val="26"/>
          <w:szCs w:val="26"/>
          <w:lang w:val="it-IT"/>
        </w:rPr>
      </w:pPr>
      <w:r w:rsidRPr="002F7E9D">
        <w:rPr>
          <w:b/>
          <w:i/>
          <w:color w:val="000000" w:themeColor="text1"/>
          <w:sz w:val="26"/>
          <w:szCs w:val="26"/>
          <w:lang w:val="it-IT"/>
        </w:rPr>
        <w:t>3</w:t>
      </w:r>
      <w:r w:rsidR="00AA3C29" w:rsidRPr="002F7E9D">
        <w:rPr>
          <w:b/>
          <w:i/>
          <w:color w:val="000000" w:themeColor="text1"/>
          <w:sz w:val="26"/>
          <w:szCs w:val="26"/>
          <w:lang w:val="it-IT"/>
        </w:rPr>
        <w:t>.4. Cập nhật nội dung của dự thảo Thông tư</w:t>
      </w:r>
    </w:p>
    <w:p w:rsidR="008C51A6" w:rsidRPr="002F7E9D" w:rsidRDefault="008C51A6" w:rsidP="00266E37">
      <w:pPr>
        <w:spacing w:before="120"/>
        <w:jc w:val="both"/>
        <w:rPr>
          <w:color w:val="000000" w:themeColor="text1"/>
          <w:sz w:val="26"/>
          <w:szCs w:val="26"/>
          <w:u w:val="single"/>
          <w:lang w:val="it-IT"/>
        </w:rPr>
      </w:pPr>
      <w:r w:rsidRPr="002F7E9D">
        <w:rPr>
          <w:color w:val="000000" w:themeColor="text1"/>
          <w:sz w:val="26"/>
          <w:szCs w:val="26"/>
          <w:lang w:val="it-IT"/>
        </w:rPr>
        <w:t xml:space="preserve">Nội dung của dự thảo Thông tư về cơ bản </w:t>
      </w:r>
      <w:r w:rsidR="00DB742B" w:rsidRPr="002F7E9D">
        <w:rPr>
          <w:color w:val="000000" w:themeColor="text1"/>
          <w:sz w:val="26"/>
          <w:szCs w:val="26"/>
          <w:lang w:val="it-IT"/>
        </w:rPr>
        <w:t xml:space="preserve">được </w:t>
      </w:r>
      <w:r w:rsidRPr="002F7E9D">
        <w:rPr>
          <w:color w:val="000000" w:themeColor="text1"/>
          <w:sz w:val="26"/>
          <w:szCs w:val="26"/>
          <w:lang w:val="it-IT"/>
        </w:rPr>
        <w:t xml:space="preserve">giữ nguyên so với TT04, </w:t>
      </w:r>
      <w:r w:rsidRPr="002F7E9D">
        <w:rPr>
          <w:color w:val="000000" w:themeColor="text1"/>
          <w:sz w:val="26"/>
          <w:szCs w:val="26"/>
          <w:u w:val="single"/>
          <w:lang w:val="it-IT"/>
        </w:rPr>
        <w:t>chỉ cập nhật</w:t>
      </w:r>
      <w:r w:rsidRPr="002F7E9D">
        <w:rPr>
          <w:b/>
          <w:color w:val="000000" w:themeColor="text1"/>
          <w:sz w:val="26"/>
          <w:szCs w:val="26"/>
          <w:u w:val="single"/>
          <w:lang w:val="it-IT"/>
        </w:rPr>
        <w:t xml:space="preserve"> </w:t>
      </w:r>
      <w:r w:rsidRPr="002F7E9D">
        <w:rPr>
          <w:color w:val="000000" w:themeColor="text1"/>
          <w:sz w:val="26"/>
          <w:szCs w:val="26"/>
          <w:u w:val="single"/>
          <w:lang w:val="it-IT"/>
        </w:rPr>
        <w:t xml:space="preserve">một số nội dung liên quan (căn cứ; hiệu lực và trách nhiệm thi hành). </w:t>
      </w:r>
    </w:p>
    <w:p w:rsidR="00AB66C3" w:rsidRPr="002F7E9D" w:rsidRDefault="00AB66C3">
      <w:pPr>
        <w:spacing w:before="120"/>
        <w:jc w:val="both"/>
        <w:rPr>
          <w:color w:val="000000" w:themeColor="text1"/>
          <w:sz w:val="26"/>
          <w:szCs w:val="26"/>
          <w:lang w:val="it-IT"/>
        </w:rPr>
      </w:pPr>
    </w:p>
    <w:sectPr w:rsidR="00AB66C3" w:rsidRPr="002F7E9D" w:rsidSect="00CA3E74">
      <w:footerReference w:type="default" r:id="rId9"/>
      <w:pgSz w:w="11907" w:h="16840" w:code="9"/>
      <w:pgMar w:top="1140" w:right="1140" w:bottom="1134" w:left="1701" w:header="720" w:footer="3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47" w:rsidRDefault="00F22347" w:rsidP="006273EE">
      <w:r>
        <w:separator/>
      </w:r>
    </w:p>
  </w:endnote>
  <w:endnote w:type="continuationSeparator" w:id="0">
    <w:p w:rsidR="00F22347" w:rsidRDefault="00F22347" w:rsidP="0062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 w:name=".VnArial">
    <w:altName w:val="Courier New"/>
    <w:panose1 w:val="020B7200000000000000"/>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10969"/>
      <w:docPartObj>
        <w:docPartGallery w:val="Page Numbers (Bottom of Page)"/>
        <w:docPartUnique/>
      </w:docPartObj>
    </w:sdtPr>
    <w:sdtEndPr>
      <w:rPr>
        <w:noProof/>
      </w:rPr>
    </w:sdtEndPr>
    <w:sdtContent>
      <w:p w:rsidR="00CA3E74" w:rsidRDefault="00CA3E74">
        <w:pPr>
          <w:pStyle w:val="Footer"/>
          <w:jc w:val="right"/>
        </w:pPr>
        <w:r>
          <w:fldChar w:fldCharType="begin"/>
        </w:r>
        <w:r>
          <w:instrText xml:space="preserve"> PAGE   \* MERGEFORMAT </w:instrText>
        </w:r>
        <w:r>
          <w:fldChar w:fldCharType="separate"/>
        </w:r>
        <w:r w:rsidR="002F7E9D">
          <w:rPr>
            <w:noProof/>
          </w:rPr>
          <w:t>1</w:t>
        </w:r>
        <w:r>
          <w:rPr>
            <w:noProof/>
          </w:rPr>
          <w:fldChar w:fldCharType="end"/>
        </w:r>
      </w:p>
    </w:sdtContent>
  </w:sdt>
  <w:p w:rsidR="00CA3E74" w:rsidRDefault="00CA3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47" w:rsidRDefault="00F22347" w:rsidP="006273EE">
      <w:r>
        <w:separator/>
      </w:r>
    </w:p>
  </w:footnote>
  <w:footnote w:type="continuationSeparator" w:id="0">
    <w:p w:rsidR="00F22347" w:rsidRDefault="00F22347" w:rsidP="00627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D98"/>
    <w:multiLevelType w:val="hybridMultilevel"/>
    <w:tmpl w:val="3C5873CE"/>
    <w:lvl w:ilvl="0" w:tplc="A37E9F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A72167"/>
    <w:multiLevelType w:val="hybridMultilevel"/>
    <w:tmpl w:val="257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37B44"/>
    <w:multiLevelType w:val="hybridMultilevel"/>
    <w:tmpl w:val="92A6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C3AA3"/>
    <w:multiLevelType w:val="hybridMultilevel"/>
    <w:tmpl w:val="D682E310"/>
    <w:lvl w:ilvl="0" w:tplc="94725F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502DE"/>
    <w:multiLevelType w:val="hybridMultilevel"/>
    <w:tmpl w:val="353A7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10A8D"/>
    <w:multiLevelType w:val="hybridMultilevel"/>
    <w:tmpl w:val="1D4C7324"/>
    <w:lvl w:ilvl="0" w:tplc="B31CB5E2">
      <w:start w:val="1"/>
      <w:numFmt w:val="decimal"/>
      <w:lvlText w:val="(%1)"/>
      <w:lvlJc w:val="left"/>
      <w:pPr>
        <w:tabs>
          <w:tab w:val="num" w:pos="958"/>
        </w:tabs>
        <w:ind w:left="958" w:hanging="390"/>
      </w:pPr>
      <w:rPr>
        <w:rFonts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A86E24"/>
    <w:multiLevelType w:val="hybridMultilevel"/>
    <w:tmpl w:val="353A7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D342A"/>
    <w:multiLevelType w:val="hybridMultilevel"/>
    <w:tmpl w:val="514A1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B1C32"/>
    <w:multiLevelType w:val="hybridMultilevel"/>
    <w:tmpl w:val="A8BEF766"/>
    <w:lvl w:ilvl="0" w:tplc="7714AC40">
      <w:start w:val="10"/>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228A327B"/>
    <w:multiLevelType w:val="hybridMultilevel"/>
    <w:tmpl w:val="A2F2AF92"/>
    <w:lvl w:ilvl="0" w:tplc="207EC2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66645"/>
    <w:multiLevelType w:val="hybridMultilevel"/>
    <w:tmpl w:val="AB7661EC"/>
    <w:lvl w:ilvl="0" w:tplc="6B32C8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23D18"/>
    <w:multiLevelType w:val="hybridMultilevel"/>
    <w:tmpl w:val="229E833E"/>
    <w:lvl w:ilvl="0" w:tplc="62F278B0">
      <w:start w:val="1"/>
      <w:numFmt w:val="decimal"/>
      <w:lvlText w:val="%1."/>
      <w:lvlJc w:val="left"/>
      <w:pPr>
        <w:ind w:left="927"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296843E6"/>
    <w:multiLevelType w:val="multilevel"/>
    <w:tmpl w:val="19FEA998"/>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13">
    <w:nsid w:val="2A1A6714"/>
    <w:multiLevelType w:val="hybridMultilevel"/>
    <w:tmpl w:val="353A7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C3372"/>
    <w:multiLevelType w:val="hybridMultilevel"/>
    <w:tmpl w:val="A3B006DC"/>
    <w:lvl w:ilvl="0" w:tplc="CDD640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58E4ACA"/>
    <w:multiLevelType w:val="hybridMultilevel"/>
    <w:tmpl w:val="72CA0D0A"/>
    <w:lvl w:ilvl="0" w:tplc="62F278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D3963E8"/>
    <w:multiLevelType w:val="hybridMultilevel"/>
    <w:tmpl w:val="3A3A36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41105B3"/>
    <w:multiLevelType w:val="hybridMultilevel"/>
    <w:tmpl w:val="096A9C64"/>
    <w:lvl w:ilvl="0" w:tplc="87C03AB2">
      <w:start w:val="85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8B192D"/>
    <w:multiLevelType w:val="hybridMultilevel"/>
    <w:tmpl w:val="67B4ECC4"/>
    <w:lvl w:ilvl="0" w:tplc="51B028E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5BB6753"/>
    <w:multiLevelType w:val="hybridMultilevel"/>
    <w:tmpl w:val="4FC6B498"/>
    <w:lvl w:ilvl="0" w:tplc="6A48B5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3457E"/>
    <w:multiLevelType w:val="hybridMultilevel"/>
    <w:tmpl w:val="8FE24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B91315"/>
    <w:multiLevelType w:val="hybridMultilevel"/>
    <w:tmpl w:val="20C8DA5C"/>
    <w:lvl w:ilvl="0" w:tplc="8610909C">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30F3ECA"/>
    <w:multiLevelType w:val="hybridMultilevel"/>
    <w:tmpl w:val="1D4C7324"/>
    <w:lvl w:ilvl="0" w:tplc="B31CB5E2">
      <w:start w:val="1"/>
      <w:numFmt w:val="decimal"/>
      <w:lvlText w:val="(%1)"/>
      <w:lvlJc w:val="left"/>
      <w:pPr>
        <w:tabs>
          <w:tab w:val="num" w:pos="958"/>
        </w:tabs>
        <w:ind w:left="958" w:hanging="390"/>
      </w:pPr>
      <w:rPr>
        <w:rFonts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3F398A"/>
    <w:multiLevelType w:val="hybridMultilevel"/>
    <w:tmpl w:val="429CA8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46F71F7"/>
    <w:multiLevelType w:val="hybridMultilevel"/>
    <w:tmpl w:val="427019CC"/>
    <w:lvl w:ilvl="0" w:tplc="D4BA95FA">
      <w:start w:val="4"/>
      <w:numFmt w:val="bullet"/>
      <w:lvlText w:val="-"/>
      <w:lvlJc w:val="left"/>
      <w:pPr>
        <w:ind w:left="4329" w:hanging="360"/>
      </w:pPr>
      <w:rPr>
        <w:rFonts w:ascii="Times New Roman" w:eastAsia="Times New Roman" w:hAnsi="Times New Roman" w:cs="Times New Roman"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5">
    <w:nsid w:val="589224C4"/>
    <w:multiLevelType w:val="hybridMultilevel"/>
    <w:tmpl w:val="7A7447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95306E9"/>
    <w:multiLevelType w:val="hybridMultilevel"/>
    <w:tmpl w:val="1D4C7324"/>
    <w:lvl w:ilvl="0" w:tplc="B31CB5E2">
      <w:start w:val="1"/>
      <w:numFmt w:val="decimal"/>
      <w:lvlText w:val="(%1)"/>
      <w:lvlJc w:val="left"/>
      <w:pPr>
        <w:tabs>
          <w:tab w:val="num" w:pos="958"/>
        </w:tabs>
        <w:ind w:left="958" w:hanging="390"/>
      </w:pPr>
      <w:rPr>
        <w:rFonts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CB6763"/>
    <w:multiLevelType w:val="hybridMultilevel"/>
    <w:tmpl w:val="7D0C9C06"/>
    <w:lvl w:ilvl="0" w:tplc="7F1CC566">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0B963E0"/>
    <w:multiLevelType w:val="hybridMultilevel"/>
    <w:tmpl w:val="49104A46"/>
    <w:lvl w:ilvl="0" w:tplc="89F610F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nsid w:val="651F32B5"/>
    <w:multiLevelType w:val="hybridMultilevel"/>
    <w:tmpl w:val="9CC60820"/>
    <w:lvl w:ilvl="0" w:tplc="005AF5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656469B0"/>
    <w:multiLevelType w:val="hybridMultilevel"/>
    <w:tmpl w:val="8FE24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BD3E7A"/>
    <w:multiLevelType w:val="hybridMultilevel"/>
    <w:tmpl w:val="1BF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82763E"/>
    <w:multiLevelType w:val="hybridMultilevel"/>
    <w:tmpl w:val="F02C85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E017906"/>
    <w:multiLevelType w:val="hybridMultilevel"/>
    <w:tmpl w:val="9676ACB2"/>
    <w:lvl w:ilvl="0" w:tplc="2A5C72EE">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163253"/>
    <w:multiLevelType w:val="hybridMultilevel"/>
    <w:tmpl w:val="A1CCB794"/>
    <w:lvl w:ilvl="0" w:tplc="6DB072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46471"/>
    <w:multiLevelType w:val="hybridMultilevel"/>
    <w:tmpl w:val="918089A2"/>
    <w:lvl w:ilvl="0" w:tplc="3F30665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72C30438"/>
    <w:multiLevelType w:val="hybridMultilevel"/>
    <w:tmpl w:val="8FE24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9352ED"/>
    <w:multiLevelType w:val="hybridMultilevel"/>
    <w:tmpl w:val="B888C518"/>
    <w:lvl w:ilvl="0" w:tplc="6722DD84">
      <w:start w:val="4"/>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38">
    <w:nsid w:val="7C603F31"/>
    <w:multiLevelType w:val="hybridMultilevel"/>
    <w:tmpl w:val="1E8432E8"/>
    <w:lvl w:ilvl="0" w:tplc="99C0EA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C214C"/>
    <w:multiLevelType w:val="hybridMultilevel"/>
    <w:tmpl w:val="30DCDCBE"/>
    <w:lvl w:ilvl="0" w:tplc="CC5C921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E80450F"/>
    <w:multiLevelType w:val="hybridMultilevel"/>
    <w:tmpl w:val="353A7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35"/>
  </w:num>
  <w:num w:numId="4">
    <w:abstractNumId w:val="39"/>
  </w:num>
  <w:num w:numId="5">
    <w:abstractNumId w:val="26"/>
  </w:num>
  <w:num w:numId="6">
    <w:abstractNumId w:val="5"/>
  </w:num>
  <w:num w:numId="7">
    <w:abstractNumId w:val="22"/>
  </w:num>
  <w:num w:numId="8">
    <w:abstractNumId w:val="6"/>
  </w:num>
  <w:num w:numId="9">
    <w:abstractNumId w:val="4"/>
  </w:num>
  <w:num w:numId="10">
    <w:abstractNumId w:val="13"/>
  </w:num>
  <w:num w:numId="11">
    <w:abstractNumId w:val="40"/>
  </w:num>
  <w:num w:numId="12">
    <w:abstractNumId w:val="32"/>
  </w:num>
  <w:num w:numId="13">
    <w:abstractNumId w:val="21"/>
  </w:num>
  <w:num w:numId="14">
    <w:abstractNumId w:val="16"/>
  </w:num>
  <w:num w:numId="15">
    <w:abstractNumId w:val="31"/>
  </w:num>
  <w:num w:numId="16">
    <w:abstractNumId w:val="19"/>
  </w:num>
  <w:num w:numId="17">
    <w:abstractNumId w:val="38"/>
  </w:num>
  <w:num w:numId="18">
    <w:abstractNumId w:val="9"/>
  </w:num>
  <w:num w:numId="19">
    <w:abstractNumId w:val="30"/>
  </w:num>
  <w:num w:numId="20">
    <w:abstractNumId w:val="20"/>
  </w:num>
  <w:num w:numId="21">
    <w:abstractNumId w:val="36"/>
  </w:num>
  <w:num w:numId="22">
    <w:abstractNumId w:val="28"/>
  </w:num>
  <w:num w:numId="23">
    <w:abstractNumId w:val="7"/>
  </w:num>
  <w:num w:numId="24">
    <w:abstractNumId w:val="24"/>
  </w:num>
  <w:num w:numId="25">
    <w:abstractNumId w:val="37"/>
  </w:num>
  <w:num w:numId="26">
    <w:abstractNumId w:val="18"/>
  </w:num>
  <w:num w:numId="27">
    <w:abstractNumId w:val="2"/>
  </w:num>
  <w:num w:numId="28">
    <w:abstractNumId w:val="27"/>
  </w:num>
  <w:num w:numId="29">
    <w:abstractNumId w:val="14"/>
  </w:num>
  <w:num w:numId="30">
    <w:abstractNumId w:val="29"/>
  </w:num>
  <w:num w:numId="31">
    <w:abstractNumId w:val="23"/>
  </w:num>
  <w:num w:numId="32">
    <w:abstractNumId w:val="1"/>
  </w:num>
  <w:num w:numId="33">
    <w:abstractNumId w:val="15"/>
  </w:num>
  <w:num w:numId="34">
    <w:abstractNumId w:val="8"/>
  </w:num>
  <w:num w:numId="35">
    <w:abstractNumId w:val="11"/>
  </w:num>
  <w:num w:numId="36">
    <w:abstractNumId w:val="0"/>
  </w:num>
  <w:num w:numId="37">
    <w:abstractNumId w:val="3"/>
  </w:num>
  <w:num w:numId="38">
    <w:abstractNumId w:val="17"/>
  </w:num>
  <w:num w:numId="39">
    <w:abstractNumId w:val="33"/>
  </w:num>
  <w:num w:numId="40">
    <w:abstractNumId w:val="3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56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B8"/>
    <w:rsid w:val="00000907"/>
    <w:rsid w:val="000041D9"/>
    <w:rsid w:val="000042B9"/>
    <w:rsid w:val="0000462C"/>
    <w:rsid w:val="000053F3"/>
    <w:rsid w:val="00006991"/>
    <w:rsid w:val="00011108"/>
    <w:rsid w:val="00012A61"/>
    <w:rsid w:val="000141BA"/>
    <w:rsid w:val="00015668"/>
    <w:rsid w:val="0001570E"/>
    <w:rsid w:val="00017C93"/>
    <w:rsid w:val="0002524F"/>
    <w:rsid w:val="00027E8C"/>
    <w:rsid w:val="000355D1"/>
    <w:rsid w:val="00035E7E"/>
    <w:rsid w:val="000372D9"/>
    <w:rsid w:val="00042AB6"/>
    <w:rsid w:val="00043D8B"/>
    <w:rsid w:val="00050243"/>
    <w:rsid w:val="000502BA"/>
    <w:rsid w:val="00052236"/>
    <w:rsid w:val="00056240"/>
    <w:rsid w:val="00057150"/>
    <w:rsid w:val="00057331"/>
    <w:rsid w:val="00060064"/>
    <w:rsid w:val="00060210"/>
    <w:rsid w:val="00067C80"/>
    <w:rsid w:val="0007249D"/>
    <w:rsid w:val="00072C16"/>
    <w:rsid w:val="0007395A"/>
    <w:rsid w:val="00081F40"/>
    <w:rsid w:val="00082BDF"/>
    <w:rsid w:val="0008548B"/>
    <w:rsid w:val="000876B9"/>
    <w:rsid w:val="0009208F"/>
    <w:rsid w:val="000946C0"/>
    <w:rsid w:val="000953A3"/>
    <w:rsid w:val="00095918"/>
    <w:rsid w:val="000969AE"/>
    <w:rsid w:val="000A0F8F"/>
    <w:rsid w:val="000A2610"/>
    <w:rsid w:val="000A468C"/>
    <w:rsid w:val="000A53FF"/>
    <w:rsid w:val="000A615F"/>
    <w:rsid w:val="000A6201"/>
    <w:rsid w:val="000A68D1"/>
    <w:rsid w:val="000B037B"/>
    <w:rsid w:val="000B2F6A"/>
    <w:rsid w:val="000B4629"/>
    <w:rsid w:val="000B4F73"/>
    <w:rsid w:val="000C2129"/>
    <w:rsid w:val="000C5B46"/>
    <w:rsid w:val="000C5E95"/>
    <w:rsid w:val="000C6101"/>
    <w:rsid w:val="000C61D0"/>
    <w:rsid w:val="000C6AA9"/>
    <w:rsid w:val="000D4044"/>
    <w:rsid w:val="000D5AE8"/>
    <w:rsid w:val="000D5F3D"/>
    <w:rsid w:val="000E26FA"/>
    <w:rsid w:val="000E2CCB"/>
    <w:rsid w:val="000E3EF6"/>
    <w:rsid w:val="000E4139"/>
    <w:rsid w:val="000E63E8"/>
    <w:rsid w:val="000F15B0"/>
    <w:rsid w:val="000F3A7B"/>
    <w:rsid w:val="000F6CD0"/>
    <w:rsid w:val="000F7E2A"/>
    <w:rsid w:val="00102CD8"/>
    <w:rsid w:val="001037AC"/>
    <w:rsid w:val="0010583A"/>
    <w:rsid w:val="00105EE8"/>
    <w:rsid w:val="00106EAC"/>
    <w:rsid w:val="001072B5"/>
    <w:rsid w:val="0011121E"/>
    <w:rsid w:val="001137FF"/>
    <w:rsid w:val="00115AA5"/>
    <w:rsid w:val="001209BA"/>
    <w:rsid w:val="00121A8D"/>
    <w:rsid w:val="00121BAA"/>
    <w:rsid w:val="00122587"/>
    <w:rsid w:val="001265C7"/>
    <w:rsid w:val="00126936"/>
    <w:rsid w:val="00126FF0"/>
    <w:rsid w:val="001309CF"/>
    <w:rsid w:val="00131E76"/>
    <w:rsid w:val="00132656"/>
    <w:rsid w:val="001334D4"/>
    <w:rsid w:val="00133812"/>
    <w:rsid w:val="00134958"/>
    <w:rsid w:val="001352BA"/>
    <w:rsid w:val="00135609"/>
    <w:rsid w:val="00135740"/>
    <w:rsid w:val="001444F8"/>
    <w:rsid w:val="00144C14"/>
    <w:rsid w:val="00145583"/>
    <w:rsid w:val="0015144C"/>
    <w:rsid w:val="00152A62"/>
    <w:rsid w:val="00153022"/>
    <w:rsid w:val="00162E25"/>
    <w:rsid w:val="00164934"/>
    <w:rsid w:val="001653ED"/>
    <w:rsid w:val="00165A2F"/>
    <w:rsid w:val="00173EF1"/>
    <w:rsid w:val="00175588"/>
    <w:rsid w:val="00181962"/>
    <w:rsid w:val="00182EDB"/>
    <w:rsid w:val="00183412"/>
    <w:rsid w:val="001835FE"/>
    <w:rsid w:val="0018401E"/>
    <w:rsid w:val="00193F4B"/>
    <w:rsid w:val="00194E28"/>
    <w:rsid w:val="001957AF"/>
    <w:rsid w:val="001962CA"/>
    <w:rsid w:val="001973B6"/>
    <w:rsid w:val="00197B72"/>
    <w:rsid w:val="001A542A"/>
    <w:rsid w:val="001A5612"/>
    <w:rsid w:val="001A582B"/>
    <w:rsid w:val="001A5CB1"/>
    <w:rsid w:val="001A5D5B"/>
    <w:rsid w:val="001A6F96"/>
    <w:rsid w:val="001B0326"/>
    <w:rsid w:val="001B1F8C"/>
    <w:rsid w:val="001B200E"/>
    <w:rsid w:val="001B272B"/>
    <w:rsid w:val="001B3074"/>
    <w:rsid w:val="001B493B"/>
    <w:rsid w:val="001B6072"/>
    <w:rsid w:val="001C4604"/>
    <w:rsid w:val="001C4C63"/>
    <w:rsid w:val="001C6FB4"/>
    <w:rsid w:val="001C6FF1"/>
    <w:rsid w:val="001D0A1B"/>
    <w:rsid w:val="001D0DB9"/>
    <w:rsid w:val="001D2865"/>
    <w:rsid w:val="001D5B48"/>
    <w:rsid w:val="001D6F5F"/>
    <w:rsid w:val="001E15D8"/>
    <w:rsid w:val="001E44C2"/>
    <w:rsid w:val="001F33E3"/>
    <w:rsid w:val="001F3AD4"/>
    <w:rsid w:val="001F564F"/>
    <w:rsid w:val="001F65F4"/>
    <w:rsid w:val="001F7A7C"/>
    <w:rsid w:val="002009C2"/>
    <w:rsid w:val="00200B39"/>
    <w:rsid w:val="00203F08"/>
    <w:rsid w:val="00204CFA"/>
    <w:rsid w:val="00204DD8"/>
    <w:rsid w:val="0020653E"/>
    <w:rsid w:val="00206743"/>
    <w:rsid w:val="00207B83"/>
    <w:rsid w:val="002113B4"/>
    <w:rsid w:val="0021527E"/>
    <w:rsid w:val="00221F9B"/>
    <w:rsid w:val="002237FE"/>
    <w:rsid w:val="00227E5D"/>
    <w:rsid w:val="00231071"/>
    <w:rsid w:val="002348DF"/>
    <w:rsid w:val="00234F35"/>
    <w:rsid w:val="002355BC"/>
    <w:rsid w:val="00235F00"/>
    <w:rsid w:val="00241858"/>
    <w:rsid w:val="00241C5F"/>
    <w:rsid w:val="002424FF"/>
    <w:rsid w:val="002444B7"/>
    <w:rsid w:val="00246183"/>
    <w:rsid w:val="00246951"/>
    <w:rsid w:val="0025075A"/>
    <w:rsid w:val="002531D4"/>
    <w:rsid w:val="00254519"/>
    <w:rsid w:val="00256C2E"/>
    <w:rsid w:val="00260F7B"/>
    <w:rsid w:val="002615C7"/>
    <w:rsid w:val="00264D3C"/>
    <w:rsid w:val="00266976"/>
    <w:rsid w:val="00266D5F"/>
    <w:rsid w:val="00266E37"/>
    <w:rsid w:val="00270C51"/>
    <w:rsid w:val="0027245B"/>
    <w:rsid w:val="00276801"/>
    <w:rsid w:val="0027681E"/>
    <w:rsid w:val="0027774D"/>
    <w:rsid w:val="00277D47"/>
    <w:rsid w:val="00280441"/>
    <w:rsid w:val="002817A5"/>
    <w:rsid w:val="00281EAB"/>
    <w:rsid w:val="00286344"/>
    <w:rsid w:val="00286A1A"/>
    <w:rsid w:val="00287B3A"/>
    <w:rsid w:val="00290280"/>
    <w:rsid w:val="002916AC"/>
    <w:rsid w:val="00292E35"/>
    <w:rsid w:val="002933A1"/>
    <w:rsid w:val="00294E49"/>
    <w:rsid w:val="002967A0"/>
    <w:rsid w:val="00296DFF"/>
    <w:rsid w:val="002A004B"/>
    <w:rsid w:val="002A0401"/>
    <w:rsid w:val="002A13D1"/>
    <w:rsid w:val="002A2655"/>
    <w:rsid w:val="002A3DCA"/>
    <w:rsid w:val="002A4C96"/>
    <w:rsid w:val="002A4E1E"/>
    <w:rsid w:val="002A618C"/>
    <w:rsid w:val="002A6240"/>
    <w:rsid w:val="002A6C17"/>
    <w:rsid w:val="002A7335"/>
    <w:rsid w:val="002A7591"/>
    <w:rsid w:val="002B0B41"/>
    <w:rsid w:val="002B273B"/>
    <w:rsid w:val="002B388C"/>
    <w:rsid w:val="002B4022"/>
    <w:rsid w:val="002B44B2"/>
    <w:rsid w:val="002B6D0E"/>
    <w:rsid w:val="002B737F"/>
    <w:rsid w:val="002C6BF0"/>
    <w:rsid w:val="002D3AEF"/>
    <w:rsid w:val="002D5875"/>
    <w:rsid w:val="002D5C43"/>
    <w:rsid w:val="002D6704"/>
    <w:rsid w:val="002D7AFF"/>
    <w:rsid w:val="002D7B6A"/>
    <w:rsid w:val="002E3B89"/>
    <w:rsid w:val="002E6F24"/>
    <w:rsid w:val="002E7A74"/>
    <w:rsid w:val="002F0227"/>
    <w:rsid w:val="002F3F4E"/>
    <w:rsid w:val="002F6689"/>
    <w:rsid w:val="002F7E9D"/>
    <w:rsid w:val="00300A22"/>
    <w:rsid w:val="00303768"/>
    <w:rsid w:val="003057AE"/>
    <w:rsid w:val="003075E8"/>
    <w:rsid w:val="00307983"/>
    <w:rsid w:val="00310004"/>
    <w:rsid w:val="00311D09"/>
    <w:rsid w:val="003141BA"/>
    <w:rsid w:val="00314304"/>
    <w:rsid w:val="00316744"/>
    <w:rsid w:val="00317047"/>
    <w:rsid w:val="0032329F"/>
    <w:rsid w:val="00324528"/>
    <w:rsid w:val="003259C5"/>
    <w:rsid w:val="003267B1"/>
    <w:rsid w:val="003269B1"/>
    <w:rsid w:val="003269B3"/>
    <w:rsid w:val="0033158D"/>
    <w:rsid w:val="003343D6"/>
    <w:rsid w:val="0033574E"/>
    <w:rsid w:val="00336B45"/>
    <w:rsid w:val="00336ED6"/>
    <w:rsid w:val="003423C3"/>
    <w:rsid w:val="00344983"/>
    <w:rsid w:val="003450AD"/>
    <w:rsid w:val="00346E59"/>
    <w:rsid w:val="0035085D"/>
    <w:rsid w:val="00351F48"/>
    <w:rsid w:val="003572BC"/>
    <w:rsid w:val="00360B23"/>
    <w:rsid w:val="00362365"/>
    <w:rsid w:val="00364B9C"/>
    <w:rsid w:val="0036662D"/>
    <w:rsid w:val="00370724"/>
    <w:rsid w:val="00370E95"/>
    <w:rsid w:val="0037407C"/>
    <w:rsid w:val="00374AE9"/>
    <w:rsid w:val="00374E2D"/>
    <w:rsid w:val="00374F5D"/>
    <w:rsid w:val="0037592E"/>
    <w:rsid w:val="0037625C"/>
    <w:rsid w:val="00381CBF"/>
    <w:rsid w:val="0038207D"/>
    <w:rsid w:val="0038302E"/>
    <w:rsid w:val="00383040"/>
    <w:rsid w:val="00384352"/>
    <w:rsid w:val="00390CEE"/>
    <w:rsid w:val="00391841"/>
    <w:rsid w:val="00392B1A"/>
    <w:rsid w:val="003945B1"/>
    <w:rsid w:val="00394605"/>
    <w:rsid w:val="003954C2"/>
    <w:rsid w:val="003A035E"/>
    <w:rsid w:val="003A18E2"/>
    <w:rsid w:val="003A2FE6"/>
    <w:rsid w:val="003A40F8"/>
    <w:rsid w:val="003A749B"/>
    <w:rsid w:val="003B0E52"/>
    <w:rsid w:val="003B2286"/>
    <w:rsid w:val="003B2509"/>
    <w:rsid w:val="003B3F4C"/>
    <w:rsid w:val="003B47C9"/>
    <w:rsid w:val="003B4FFA"/>
    <w:rsid w:val="003B651F"/>
    <w:rsid w:val="003B6C0C"/>
    <w:rsid w:val="003C09FF"/>
    <w:rsid w:val="003C3965"/>
    <w:rsid w:val="003C3C2C"/>
    <w:rsid w:val="003C4FCE"/>
    <w:rsid w:val="003C51B7"/>
    <w:rsid w:val="003C5777"/>
    <w:rsid w:val="003C5F89"/>
    <w:rsid w:val="003C78F9"/>
    <w:rsid w:val="003D02C1"/>
    <w:rsid w:val="003D4101"/>
    <w:rsid w:val="003D70F0"/>
    <w:rsid w:val="003D79D0"/>
    <w:rsid w:val="003E09A2"/>
    <w:rsid w:val="003E3555"/>
    <w:rsid w:val="003E4426"/>
    <w:rsid w:val="003E64E8"/>
    <w:rsid w:val="003E69DD"/>
    <w:rsid w:val="003F3537"/>
    <w:rsid w:val="003F35CF"/>
    <w:rsid w:val="003F3B79"/>
    <w:rsid w:val="003F6EA2"/>
    <w:rsid w:val="003F701D"/>
    <w:rsid w:val="003F773F"/>
    <w:rsid w:val="003F79EB"/>
    <w:rsid w:val="0040065F"/>
    <w:rsid w:val="004008ED"/>
    <w:rsid w:val="00403A95"/>
    <w:rsid w:val="00404418"/>
    <w:rsid w:val="00404B21"/>
    <w:rsid w:val="00414B67"/>
    <w:rsid w:val="00414D75"/>
    <w:rsid w:val="004161FD"/>
    <w:rsid w:val="00416889"/>
    <w:rsid w:val="00417797"/>
    <w:rsid w:val="0042247A"/>
    <w:rsid w:val="004245F3"/>
    <w:rsid w:val="00424CD4"/>
    <w:rsid w:val="00425E65"/>
    <w:rsid w:val="004276F6"/>
    <w:rsid w:val="00427970"/>
    <w:rsid w:val="00432C91"/>
    <w:rsid w:val="00433E82"/>
    <w:rsid w:val="00436165"/>
    <w:rsid w:val="00442AB5"/>
    <w:rsid w:val="00443472"/>
    <w:rsid w:val="00444A3B"/>
    <w:rsid w:val="00445000"/>
    <w:rsid w:val="004454C2"/>
    <w:rsid w:val="004458EC"/>
    <w:rsid w:val="00451DFD"/>
    <w:rsid w:val="004530B0"/>
    <w:rsid w:val="004557E0"/>
    <w:rsid w:val="00460610"/>
    <w:rsid w:val="004625A8"/>
    <w:rsid w:val="00467B72"/>
    <w:rsid w:val="004747E9"/>
    <w:rsid w:val="00480A8B"/>
    <w:rsid w:val="004821AC"/>
    <w:rsid w:val="00482FDB"/>
    <w:rsid w:val="00487AF2"/>
    <w:rsid w:val="0049141D"/>
    <w:rsid w:val="00492906"/>
    <w:rsid w:val="00496AFB"/>
    <w:rsid w:val="004A1F23"/>
    <w:rsid w:val="004A594E"/>
    <w:rsid w:val="004A60CC"/>
    <w:rsid w:val="004A7C13"/>
    <w:rsid w:val="004B110D"/>
    <w:rsid w:val="004B1400"/>
    <w:rsid w:val="004B4B4F"/>
    <w:rsid w:val="004C3A1F"/>
    <w:rsid w:val="004C5224"/>
    <w:rsid w:val="004C5EF6"/>
    <w:rsid w:val="004D0B31"/>
    <w:rsid w:val="004D43F5"/>
    <w:rsid w:val="004D5671"/>
    <w:rsid w:val="004D5C34"/>
    <w:rsid w:val="004E2C3B"/>
    <w:rsid w:val="004E31D6"/>
    <w:rsid w:val="004E3F8D"/>
    <w:rsid w:val="004E6041"/>
    <w:rsid w:val="004E6470"/>
    <w:rsid w:val="004E7689"/>
    <w:rsid w:val="004F2C4E"/>
    <w:rsid w:val="004F344F"/>
    <w:rsid w:val="004F5E4F"/>
    <w:rsid w:val="004F61A6"/>
    <w:rsid w:val="005018BF"/>
    <w:rsid w:val="005047BA"/>
    <w:rsid w:val="00504B50"/>
    <w:rsid w:val="00506F8E"/>
    <w:rsid w:val="00511E5F"/>
    <w:rsid w:val="0051516F"/>
    <w:rsid w:val="00516065"/>
    <w:rsid w:val="00516764"/>
    <w:rsid w:val="00516B55"/>
    <w:rsid w:val="005171E2"/>
    <w:rsid w:val="005174A9"/>
    <w:rsid w:val="005250AE"/>
    <w:rsid w:val="005253B4"/>
    <w:rsid w:val="00527559"/>
    <w:rsid w:val="00527B7D"/>
    <w:rsid w:val="00530A81"/>
    <w:rsid w:val="005310DF"/>
    <w:rsid w:val="0053294E"/>
    <w:rsid w:val="00536327"/>
    <w:rsid w:val="005363BA"/>
    <w:rsid w:val="00536D16"/>
    <w:rsid w:val="00537886"/>
    <w:rsid w:val="0055320C"/>
    <w:rsid w:val="00553F20"/>
    <w:rsid w:val="00554452"/>
    <w:rsid w:val="0055731E"/>
    <w:rsid w:val="00557B66"/>
    <w:rsid w:val="00561A25"/>
    <w:rsid w:val="0056242F"/>
    <w:rsid w:val="00563589"/>
    <w:rsid w:val="005647C8"/>
    <w:rsid w:val="0057407E"/>
    <w:rsid w:val="0057425F"/>
    <w:rsid w:val="005806CC"/>
    <w:rsid w:val="005806F0"/>
    <w:rsid w:val="00582E0D"/>
    <w:rsid w:val="00583B80"/>
    <w:rsid w:val="00592929"/>
    <w:rsid w:val="00594EAC"/>
    <w:rsid w:val="00597CA9"/>
    <w:rsid w:val="005A02DD"/>
    <w:rsid w:val="005A3CE9"/>
    <w:rsid w:val="005A4516"/>
    <w:rsid w:val="005A5EB0"/>
    <w:rsid w:val="005A60E2"/>
    <w:rsid w:val="005B2931"/>
    <w:rsid w:val="005B3B2E"/>
    <w:rsid w:val="005B5A49"/>
    <w:rsid w:val="005C0F42"/>
    <w:rsid w:val="005C1428"/>
    <w:rsid w:val="005C5099"/>
    <w:rsid w:val="005C5B40"/>
    <w:rsid w:val="005C5C5D"/>
    <w:rsid w:val="005C5E39"/>
    <w:rsid w:val="005C73F0"/>
    <w:rsid w:val="005D0664"/>
    <w:rsid w:val="005D1B7A"/>
    <w:rsid w:val="005D3459"/>
    <w:rsid w:val="005D3833"/>
    <w:rsid w:val="005D4BA6"/>
    <w:rsid w:val="005D6AA8"/>
    <w:rsid w:val="005D7437"/>
    <w:rsid w:val="005E15B7"/>
    <w:rsid w:val="005E29EA"/>
    <w:rsid w:val="005E2A67"/>
    <w:rsid w:val="005E5A1F"/>
    <w:rsid w:val="005E7B3E"/>
    <w:rsid w:val="005F0A67"/>
    <w:rsid w:val="005F3EF5"/>
    <w:rsid w:val="005F6494"/>
    <w:rsid w:val="005F6FCB"/>
    <w:rsid w:val="006074DF"/>
    <w:rsid w:val="00607EDD"/>
    <w:rsid w:val="006103AC"/>
    <w:rsid w:val="006108D4"/>
    <w:rsid w:val="0061138B"/>
    <w:rsid w:val="006117E0"/>
    <w:rsid w:val="006136D8"/>
    <w:rsid w:val="00613FAF"/>
    <w:rsid w:val="006154FD"/>
    <w:rsid w:val="0062104A"/>
    <w:rsid w:val="00622320"/>
    <w:rsid w:val="00625420"/>
    <w:rsid w:val="00625E3F"/>
    <w:rsid w:val="006268CC"/>
    <w:rsid w:val="00626BDE"/>
    <w:rsid w:val="006273EE"/>
    <w:rsid w:val="00627F08"/>
    <w:rsid w:val="00633A6C"/>
    <w:rsid w:val="00633C9E"/>
    <w:rsid w:val="0063561C"/>
    <w:rsid w:val="00636049"/>
    <w:rsid w:val="0063665A"/>
    <w:rsid w:val="0064030D"/>
    <w:rsid w:val="00640D3F"/>
    <w:rsid w:val="00641DE0"/>
    <w:rsid w:val="00644AF7"/>
    <w:rsid w:val="0064572F"/>
    <w:rsid w:val="006462C9"/>
    <w:rsid w:val="00647D54"/>
    <w:rsid w:val="00647EA7"/>
    <w:rsid w:val="0065352A"/>
    <w:rsid w:val="0065358A"/>
    <w:rsid w:val="006569F6"/>
    <w:rsid w:val="00657387"/>
    <w:rsid w:val="006615C3"/>
    <w:rsid w:val="00663C0F"/>
    <w:rsid w:val="006644B9"/>
    <w:rsid w:val="00670FFC"/>
    <w:rsid w:val="006722B0"/>
    <w:rsid w:val="00675497"/>
    <w:rsid w:val="00676D1C"/>
    <w:rsid w:val="00677484"/>
    <w:rsid w:val="00681B42"/>
    <w:rsid w:val="00683397"/>
    <w:rsid w:val="0068474E"/>
    <w:rsid w:val="00685032"/>
    <w:rsid w:val="00691740"/>
    <w:rsid w:val="00691DAC"/>
    <w:rsid w:val="00696828"/>
    <w:rsid w:val="006A068D"/>
    <w:rsid w:val="006A1E60"/>
    <w:rsid w:val="006A234B"/>
    <w:rsid w:val="006A2504"/>
    <w:rsid w:val="006A497B"/>
    <w:rsid w:val="006A51AF"/>
    <w:rsid w:val="006A6EC9"/>
    <w:rsid w:val="006A7A0F"/>
    <w:rsid w:val="006B0E2C"/>
    <w:rsid w:val="006B1C1F"/>
    <w:rsid w:val="006B2129"/>
    <w:rsid w:val="006B376D"/>
    <w:rsid w:val="006B673C"/>
    <w:rsid w:val="006B7835"/>
    <w:rsid w:val="006C1638"/>
    <w:rsid w:val="006C68C1"/>
    <w:rsid w:val="006D15C0"/>
    <w:rsid w:val="006D23B7"/>
    <w:rsid w:val="006D2CE2"/>
    <w:rsid w:val="006D4004"/>
    <w:rsid w:val="006D787D"/>
    <w:rsid w:val="006E0F1E"/>
    <w:rsid w:val="006E129D"/>
    <w:rsid w:val="006E2EB3"/>
    <w:rsid w:val="006E476F"/>
    <w:rsid w:val="006E4DEB"/>
    <w:rsid w:val="006F22CF"/>
    <w:rsid w:val="006F2629"/>
    <w:rsid w:val="006F2751"/>
    <w:rsid w:val="006F714E"/>
    <w:rsid w:val="006F74C5"/>
    <w:rsid w:val="00700349"/>
    <w:rsid w:val="00701B1B"/>
    <w:rsid w:val="00702258"/>
    <w:rsid w:val="00702B34"/>
    <w:rsid w:val="00703902"/>
    <w:rsid w:val="00704EA9"/>
    <w:rsid w:val="00705E1C"/>
    <w:rsid w:val="00706638"/>
    <w:rsid w:val="00706C5B"/>
    <w:rsid w:val="00707131"/>
    <w:rsid w:val="00707B84"/>
    <w:rsid w:val="00711F70"/>
    <w:rsid w:val="00712482"/>
    <w:rsid w:val="00714AA8"/>
    <w:rsid w:val="007152FA"/>
    <w:rsid w:val="00717078"/>
    <w:rsid w:val="00717733"/>
    <w:rsid w:val="00721731"/>
    <w:rsid w:val="00723695"/>
    <w:rsid w:val="00723C83"/>
    <w:rsid w:val="00723CDA"/>
    <w:rsid w:val="00725590"/>
    <w:rsid w:val="00727DF4"/>
    <w:rsid w:val="007336E5"/>
    <w:rsid w:val="007341D9"/>
    <w:rsid w:val="007364BF"/>
    <w:rsid w:val="00740D57"/>
    <w:rsid w:val="0074228C"/>
    <w:rsid w:val="00743D4A"/>
    <w:rsid w:val="00744613"/>
    <w:rsid w:val="00745933"/>
    <w:rsid w:val="007504A0"/>
    <w:rsid w:val="007521C9"/>
    <w:rsid w:val="00752745"/>
    <w:rsid w:val="00752CA4"/>
    <w:rsid w:val="0075434C"/>
    <w:rsid w:val="00754507"/>
    <w:rsid w:val="00756515"/>
    <w:rsid w:val="00756F08"/>
    <w:rsid w:val="0076184D"/>
    <w:rsid w:val="00761976"/>
    <w:rsid w:val="007627FA"/>
    <w:rsid w:val="007644FE"/>
    <w:rsid w:val="0076467A"/>
    <w:rsid w:val="0076787F"/>
    <w:rsid w:val="007700BE"/>
    <w:rsid w:val="00770EBF"/>
    <w:rsid w:val="00773C13"/>
    <w:rsid w:val="007767B2"/>
    <w:rsid w:val="00780D23"/>
    <w:rsid w:val="0078423F"/>
    <w:rsid w:val="007864B4"/>
    <w:rsid w:val="0078752F"/>
    <w:rsid w:val="00791002"/>
    <w:rsid w:val="00793779"/>
    <w:rsid w:val="007A013B"/>
    <w:rsid w:val="007A053C"/>
    <w:rsid w:val="007A09CF"/>
    <w:rsid w:val="007A1ADA"/>
    <w:rsid w:val="007A2D9F"/>
    <w:rsid w:val="007A7281"/>
    <w:rsid w:val="007B0988"/>
    <w:rsid w:val="007B3665"/>
    <w:rsid w:val="007B4D2D"/>
    <w:rsid w:val="007B5CB0"/>
    <w:rsid w:val="007B6B51"/>
    <w:rsid w:val="007B7C00"/>
    <w:rsid w:val="007C0991"/>
    <w:rsid w:val="007C713A"/>
    <w:rsid w:val="007C7752"/>
    <w:rsid w:val="007C791E"/>
    <w:rsid w:val="007D27B3"/>
    <w:rsid w:val="007D410A"/>
    <w:rsid w:val="007D4EC7"/>
    <w:rsid w:val="007D5183"/>
    <w:rsid w:val="007D56D0"/>
    <w:rsid w:val="007D774C"/>
    <w:rsid w:val="007E371B"/>
    <w:rsid w:val="007E4500"/>
    <w:rsid w:val="007E4D9B"/>
    <w:rsid w:val="007E5196"/>
    <w:rsid w:val="007E668D"/>
    <w:rsid w:val="007E77F0"/>
    <w:rsid w:val="007E7FAA"/>
    <w:rsid w:val="007F37BF"/>
    <w:rsid w:val="007F48FE"/>
    <w:rsid w:val="007F6AD9"/>
    <w:rsid w:val="008000F8"/>
    <w:rsid w:val="00800C23"/>
    <w:rsid w:val="0080240C"/>
    <w:rsid w:val="00802ACB"/>
    <w:rsid w:val="00802E92"/>
    <w:rsid w:val="00804F12"/>
    <w:rsid w:val="00806166"/>
    <w:rsid w:val="00810A42"/>
    <w:rsid w:val="008124F0"/>
    <w:rsid w:val="00812E9F"/>
    <w:rsid w:val="008159D7"/>
    <w:rsid w:val="00817203"/>
    <w:rsid w:val="00817F0E"/>
    <w:rsid w:val="00820427"/>
    <w:rsid w:val="00820763"/>
    <w:rsid w:val="00820804"/>
    <w:rsid w:val="00820BCC"/>
    <w:rsid w:val="008224C4"/>
    <w:rsid w:val="0082402F"/>
    <w:rsid w:val="008268CE"/>
    <w:rsid w:val="0082762A"/>
    <w:rsid w:val="008300F1"/>
    <w:rsid w:val="0083208D"/>
    <w:rsid w:val="008332FF"/>
    <w:rsid w:val="00841862"/>
    <w:rsid w:val="00841EA8"/>
    <w:rsid w:val="00844910"/>
    <w:rsid w:val="00844E85"/>
    <w:rsid w:val="0084525B"/>
    <w:rsid w:val="008519C2"/>
    <w:rsid w:val="00855DD8"/>
    <w:rsid w:val="00857F68"/>
    <w:rsid w:val="0086174F"/>
    <w:rsid w:val="00866358"/>
    <w:rsid w:val="0087343E"/>
    <w:rsid w:val="00873998"/>
    <w:rsid w:val="008763AC"/>
    <w:rsid w:val="00876C53"/>
    <w:rsid w:val="00877F37"/>
    <w:rsid w:val="00893AFE"/>
    <w:rsid w:val="008950EE"/>
    <w:rsid w:val="00896ED8"/>
    <w:rsid w:val="008978CC"/>
    <w:rsid w:val="008A045E"/>
    <w:rsid w:val="008A5299"/>
    <w:rsid w:val="008A7BBE"/>
    <w:rsid w:val="008B0A35"/>
    <w:rsid w:val="008B2234"/>
    <w:rsid w:val="008B444F"/>
    <w:rsid w:val="008B4DFC"/>
    <w:rsid w:val="008C0C79"/>
    <w:rsid w:val="008C51A6"/>
    <w:rsid w:val="008C66E2"/>
    <w:rsid w:val="008C6E65"/>
    <w:rsid w:val="008C7AEB"/>
    <w:rsid w:val="008D0B3F"/>
    <w:rsid w:val="008D0C36"/>
    <w:rsid w:val="008D0DBF"/>
    <w:rsid w:val="008D404C"/>
    <w:rsid w:val="008D5637"/>
    <w:rsid w:val="008E0E85"/>
    <w:rsid w:val="008E0FB0"/>
    <w:rsid w:val="008E12E6"/>
    <w:rsid w:val="008E2437"/>
    <w:rsid w:val="008E35CE"/>
    <w:rsid w:val="008E43B4"/>
    <w:rsid w:val="008E4A77"/>
    <w:rsid w:val="008E4E25"/>
    <w:rsid w:val="008F078F"/>
    <w:rsid w:val="008F0C23"/>
    <w:rsid w:val="008F3554"/>
    <w:rsid w:val="008F431D"/>
    <w:rsid w:val="009004EA"/>
    <w:rsid w:val="009007E2"/>
    <w:rsid w:val="00902B66"/>
    <w:rsid w:val="0090335B"/>
    <w:rsid w:val="0090450E"/>
    <w:rsid w:val="00904D7C"/>
    <w:rsid w:val="00904FFD"/>
    <w:rsid w:val="00905A27"/>
    <w:rsid w:val="00905F06"/>
    <w:rsid w:val="00907B8D"/>
    <w:rsid w:val="009113CD"/>
    <w:rsid w:val="00912A3E"/>
    <w:rsid w:val="00912CEE"/>
    <w:rsid w:val="00915517"/>
    <w:rsid w:val="00921BA1"/>
    <w:rsid w:val="00922784"/>
    <w:rsid w:val="00923520"/>
    <w:rsid w:val="00924CF5"/>
    <w:rsid w:val="00925260"/>
    <w:rsid w:val="00926764"/>
    <w:rsid w:val="009268BA"/>
    <w:rsid w:val="00926EF9"/>
    <w:rsid w:val="009272A3"/>
    <w:rsid w:val="00927830"/>
    <w:rsid w:val="0093181A"/>
    <w:rsid w:val="00931D34"/>
    <w:rsid w:val="00932F7C"/>
    <w:rsid w:val="00934B59"/>
    <w:rsid w:val="00934EE5"/>
    <w:rsid w:val="00935879"/>
    <w:rsid w:val="00936494"/>
    <w:rsid w:val="00937130"/>
    <w:rsid w:val="00941C3D"/>
    <w:rsid w:val="00941D15"/>
    <w:rsid w:val="00941DDF"/>
    <w:rsid w:val="00946A96"/>
    <w:rsid w:val="00950971"/>
    <w:rsid w:val="009511F1"/>
    <w:rsid w:val="00951900"/>
    <w:rsid w:val="00952306"/>
    <w:rsid w:val="00952FD1"/>
    <w:rsid w:val="00953833"/>
    <w:rsid w:val="00953C19"/>
    <w:rsid w:val="00963BD9"/>
    <w:rsid w:val="0096418F"/>
    <w:rsid w:val="00970565"/>
    <w:rsid w:val="00971227"/>
    <w:rsid w:val="00972DDA"/>
    <w:rsid w:val="00973B80"/>
    <w:rsid w:val="00975A7E"/>
    <w:rsid w:val="00976F7F"/>
    <w:rsid w:val="009826D6"/>
    <w:rsid w:val="00984C14"/>
    <w:rsid w:val="009870FF"/>
    <w:rsid w:val="00990ACA"/>
    <w:rsid w:val="009959F7"/>
    <w:rsid w:val="009974D8"/>
    <w:rsid w:val="009A03AD"/>
    <w:rsid w:val="009A22C2"/>
    <w:rsid w:val="009A3D47"/>
    <w:rsid w:val="009A3F53"/>
    <w:rsid w:val="009B45B2"/>
    <w:rsid w:val="009B4895"/>
    <w:rsid w:val="009B66F8"/>
    <w:rsid w:val="009B682F"/>
    <w:rsid w:val="009B6A6C"/>
    <w:rsid w:val="009C0076"/>
    <w:rsid w:val="009C245B"/>
    <w:rsid w:val="009C4D0F"/>
    <w:rsid w:val="009C4F8E"/>
    <w:rsid w:val="009C5186"/>
    <w:rsid w:val="009C7242"/>
    <w:rsid w:val="009C7F1B"/>
    <w:rsid w:val="009D018F"/>
    <w:rsid w:val="009D0243"/>
    <w:rsid w:val="009D3F6B"/>
    <w:rsid w:val="009D6020"/>
    <w:rsid w:val="009D6F94"/>
    <w:rsid w:val="009D7947"/>
    <w:rsid w:val="009D7A21"/>
    <w:rsid w:val="009E31F0"/>
    <w:rsid w:val="009E3A74"/>
    <w:rsid w:val="009F486D"/>
    <w:rsid w:val="009F65C6"/>
    <w:rsid w:val="009F7CCC"/>
    <w:rsid w:val="00A00206"/>
    <w:rsid w:val="00A00259"/>
    <w:rsid w:val="00A00986"/>
    <w:rsid w:val="00A010DF"/>
    <w:rsid w:val="00A0172E"/>
    <w:rsid w:val="00A01BF2"/>
    <w:rsid w:val="00A01E62"/>
    <w:rsid w:val="00A02605"/>
    <w:rsid w:val="00A063C5"/>
    <w:rsid w:val="00A06C2C"/>
    <w:rsid w:val="00A11C9D"/>
    <w:rsid w:val="00A12638"/>
    <w:rsid w:val="00A138C9"/>
    <w:rsid w:val="00A15006"/>
    <w:rsid w:val="00A2287C"/>
    <w:rsid w:val="00A23667"/>
    <w:rsid w:val="00A258AE"/>
    <w:rsid w:val="00A25D73"/>
    <w:rsid w:val="00A26694"/>
    <w:rsid w:val="00A27B9B"/>
    <w:rsid w:val="00A30081"/>
    <w:rsid w:val="00A30AFA"/>
    <w:rsid w:val="00A32143"/>
    <w:rsid w:val="00A32A20"/>
    <w:rsid w:val="00A341D9"/>
    <w:rsid w:val="00A361DF"/>
    <w:rsid w:val="00A37372"/>
    <w:rsid w:val="00A373CE"/>
    <w:rsid w:val="00A374CD"/>
    <w:rsid w:val="00A42E24"/>
    <w:rsid w:val="00A44009"/>
    <w:rsid w:val="00A4538C"/>
    <w:rsid w:val="00A5065A"/>
    <w:rsid w:val="00A50A16"/>
    <w:rsid w:val="00A50BFF"/>
    <w:rsid w:val="00A55E83"/>
    <w:rsid w:val="00A56E95"/>
    <w:rsid w:val="00A621CA"/>
    <w:rsid w:val="00A64CA0"/>
    <w:rsid w:val="00A650C3"/>
    <w:rsid w:val="00A66A47"/>
    <w:rsid w:val="00A72F40"/>
    <w:rsid w:val="00A74F8B"/>
    <w:rsid w:val="00A758CD"/>
    <w:rsid w:val="00A75B7B"/>
    <w:rsid w:val="00A778E9"/>
    <w:rsid w:val="00A77D19"/>
    <w:rsid w:val="00A81098"/>
    <w:rsid w:val="00A812C4"/>
    <w:rsid w:val="00A83A7E"/>
    <w:rsid w:val="00A84DD4"/>
    <w:rsid w:val="00A9027B"/>
    <w:rsid w:val="00A90AE4"/>
    <w:rsid w:val="00A91DA7"/>
    <w:rsid w:val="00A936DB"/>
    <w:rsid w:val="00A93CD3"/>
    <w:rsid w:val="00A94075"/>
    <w:rsid w:val="00A9453E"/>
    <w:rsid w:val="00A94578"/>
    <w:rsid w:val="00A9543B"/>
    <w:rsid w:val="00A9788A"/>
    <w:rsid w:val="00AA07D1"/>
    <w:rsid w:val="00AA0E9F"/>
    <w:rsid w:val="00AA2678"/>
    <w:rsid w:val="00AA3C29"/>
    <w:rsid w:val="00AA4117"/>
    <w:rsid w:val="00AB0003"/>
    <w:rsid w:val="00AB029E"/>
    <w:rsid w:val="00AB3C9B"/>
    <w:rsid w:val="00AB66C3"/>
    <w:rsid w:val="00AB6A53"/>
    <w:rsid w:val="00AB6AB3"/>
    <w:rsid w:val="00AC121F"/>
    <w:rsid w:val="00AC1448"/>
    <w:rsid w:val="00AC1CCE"/>
    <w:rsid w:val="00AC221F"/>
    <w:rsid w:val="00AC3C1C"/>
    <w:rsid w:val="00AC3CA0"/>
    <w:rsid w:val="00AC461A"/>
    <w:rsid w:val="00AC46EF"/>
    <w:rsid w:val="00AD01D2"/>
    <w:rsid w:val="00AD02E8"/>
    <w:rsid w:val="00AD0502"/>
    <w:rsid w:val="00AD2E34"/>
    <w:rsid w:val="00AD5190"/>
    <w:rsid w:val="00AD67C8"/>
    <w:rsid w:val="00AD6E5F"/>
    <w:rsid w:val="00AE3B3D"/>
    <w:rsid w:val="00AE3D99"/>
    <w:rsid w:val="00AE3E87"/>
    <w:rsid w:val="00AE4385"/>
    <w:rsid w:val="00AF0294"/>
    <w:rsid w:val="00AF0642"/>
    <w:rsid w:val="00AF11AF"/>
    <w:rsid w:val="00AF11D0"/>
    <w:rsid w:val="00AF21FA"/>
    <w:rsid w:val="00AF6AFF"/>
    <w:rsid w:val="00B00702"/>
    <w:rsid w:val="00B018A3"/>
    <w:rsid w:val="00B03EF7"/>
    <w:rsid w:val="00B04AB3"/>
    <w:rsid w:val="00B05C40"/>
    <w:rsid w:val="00B06219"/>
    <w:rsid w:val="00B06412"/>
    <w:rsid w:val="00B06A40"/>
    <w:rsid w:val="00B06B38"/>
    <w:rsid w:val="00B11A68"/>
    <w:rsid w:val="00B135BD"/>
    <w:rsid w:val="00B146D5"/>
    <w:rsid w:val="00B148DB"/>
    <w:rsid w:val="00B17B28"/>
    <w:rsid w:val="00B20AEF"/>
    <w:rsid w:val="00B2178C"/>
    <w:rsid w:val="00B217CE"/>
    <w:rsid w:val="00B24811"/>
    <w:rsid w:val="00B31DE0"/>
    <w:rsid w:val="00B32CFD"/>
    <w:rsid w:val="00B34985"/>
    <w:rsid w:val="00B3516E"/>
    <w:rsid w:val="00B353A8"/>
    <w:rsid w:val="00B35419"/>
    <w:rsid w:val="00B3574D"/>
    <w:rsid w:val="00B368C2"/>
    <w:rsid w:val="00B4109C"/>
    <w:rsid w:val="00B42798"/>
    <w:rsid w:val="00B43F04"/>
    <w:rsid w:val="00B4484B"/>
    <w:rsid w:val="00B454B1"/>
    <w:rsid w:val="00B456D4"/>
    <w:rsid w:val="00B5073C"/>
    <w:rsid w:val="00B51194"/>
    <w:rsid w:val="00B5311B"/>
    <w:rsid w:val="00B5388C"/>
    <w:rsid w:val="00B54011"/>
    <w:rsid w:val="00B544D6"/>
    <w:rsid w:val="00B54976"/>
    <w:rsid w:val="00B55B0B"/>
    <w:rsid w:val="00B56674"/>
    <w:rsid w:val="00B57295"/>
    <w:rsid w:val="00B60CF4"/>
    <w:rsid w:val="00B62609"/>
    <w:rsid w:val="00B66089"/>
    <w:rsid w:val="00B67C6C"/>
    <w:rsid w:val="00B728DB"/>
    <w:rsid w:val="00B72EBA"/>
    <w:rsid w:val="00B75A85"/>
    <w:rsid w:val="00B77934"/>
    <w:rsid w:val="00B80206"/>
    <w:rsid w:val="00B805BB"/>
    <w:rsid w:val="00B827EA"/>
    <w:rsid w:val="00B85CA9"/>
    <w:rsid w:val="00B87E7D"/>
    <w:rsid w:val="00B90FAC"/>
    <w:rsid w:val="00B946F0"/>
    <w:rsid w:val="00B97228"/>
    <w:rsid w:val="00BA0184"/>
    <w:rsid w:val="00BA2EB3"/>
    <w:rsid w:val="00BA3209"/>
    <w:rsid w:val="00BA4BC2"/>
    <w:rsid w:val="00BA5BB8"/>
    <w:rsid w:val="00BA7B03"/>
    <w:rsid w:val="00BB1195"/>
    <w:rsid w:val="00BB2713"/>
    <w:rsid w:val="00BB429A"/>
    <w:rsid w:val="00BB518E"/>
    <w:rsid w:val="00BB6537"/>
    <w:rsid w:val="00BB79E6"/>
    <w:rsid w:val="00BC45E0"/>
    <w:rsid w:val="00BC52BC"/>
    <w:rsid w:val="00BC52FE"/>
    <w:rsid w:val="00BD11E3"/>
    <w:rsid w:val="00BD3E30"/>
    <w:rsid w:val="00BD587B"/>
    <w:rsid w:val="00BD5BC9"/>
    <w:rsid w:val="00BD78D1"/>
    <w:rsid w:val="00BE18DF"/>
    <w:rsid w:val="00BE26FD"/>
    <w:rsid w:val="00BE27D2"/>
    <w:rsid w:val="00BE389C"/>
    <w:rsid w:val="00BE38CC"/>
    <w:rsid w:val="00BE3B21"/>
    <w:rsid w:val="00BE40C8"/>
    <w:rsid w:val="00BE570C"/>
    <w:rsid w:val="00BE7D9F"/>
    <w:rsid w:val="00BF06AA"/>
    <w:rsid w:val="00BF159D"/>
    <w:rsid w:val="00BF3A3D"/>
    <w:rsid w:val="00BF5228"/>
    <w:rsid w:val="00BF65ED"/>
    <w:rsid w:val="00BF7EAA"/>
    <w:rsid w:val="00BF7F1E"/>
    <w:rsid w:val="00C028AF"/>
    <w:rsid w:val="00C02AD7"/>
    <w:rsid w:val="00C02ADE"/>
    <w:rsid w:val="00C03AAC"/>
    <w:rsid w:val="00C04462"/>
    <w:rsid w:val="00C06B96"/>
    <w:rsid w:val="00C11D67"/>
    <w:rsid w:val="00C134A2"/>
    <w:rsid w:val="00C1540D"/>
    <w:rsid w:val="00C16F98"/>
    <w:rsid w:val="00C2057E"/>
    <w:rsid w:val="00C220DC"/>
    <w:rsid w:val="00C22917"/>
    <w:rsid w:val="00C22CB6"/>
    <w:rsid w:val="00C22CD7"/>
    <w:rsid w:val="00C22E09"/>
    <w:rsid w:val="00C24721"/>
    <w:rsid w:val="00C27204"/>
    <w:rsid w:val="00C304DE"/>
    <w:rsid w:val="00C32C6C"/>
    <w:rsid w:val="00C357BF"/>
    <w:rsid w:val="00C35A18"/>
    <w:rsid w:val="00C37A86"/>
    <w:rsid w:val="00C41DCE"/>
    <w:rsid w:val="00C41E04"/>
    <w:rsid w:val="00C44A0B"/>
    <w:rsid w:val="00C44B0A"/>
    <w:rsid w:val="00C46B09"/>
    <w:rsid w:val="00C47DC4"/>
    <w:rsid w:val="00C50C68"/>
    <w:rsid w:val="00C606AC"/>
    <w:rsid w:val="00C614B2"/>
    <w:rsid w:val="00C62EE2"/>
    <w:rsid w:val="00C640A3"/>
    <w:rsid w:val="00C6468C"/>
    <w:rsid w:val="00C65027"/>
    <w:rsid w:val="00C67168"/>
    <w:rsid w:val="00C70897"/>
    <w:rsid w:val="00C71CAA"/>
    <w:rsid w:val="00C74024"/>
    <w:rsid w:val="00C75570"/>
    <w:rsid w:val="00C75910"/>
    <w:rsid w:val="00C77476"/>
    <w:rsid w:val="00C80514"/>
    <w:rsid w:val="00C837BA"/>
    <w:rsid w:val="00C84122"/>
    <w:rsid w:val="00C84CAA"/>
    <w:rsid w:val="00C85C76"/>
    <w:rsid w:val="00C8638B"/>
    <w:rsid w:val="00C8723E"/>
    <w:rsid w:val="00C912CE"/>
    <w:rsid w:val="00C9319D"/>
    <w:rsid w:val="00C937BA"/>
    <w:rsid w:val="00C93C2D"/>
    <w:rsid w:val="00C93F3D"/>
    <w:rsid w:val="00C973CC"/>
    <w:rsid w:val="00C975C0"/>
    <w:rsid w:val="00CA06EF"/>
    <w:rsid w:val="00CA3E74"/>
    <w:rsid w:val="00CA4B38"/>
    <w:rsid w:val="00CB43BC"/>
    <w:rsid w:val="00CB5C7F"/>
    <w:rsid w:val="00CC163C"/>
    <w:rsid w:val="00CC5388"/>
    <w:rsid w:val="00CC54F3"/>
    <w:rsid w:val="00CC6E9F"/>
    <w:rsid w:val="00CD0EF9"/>
    <w:rsid w:val="00CD1C4C"/>
    <w:rsid w:val="00CD1CCB"/>
    <w:rsid w:val="00CD20E4"/>
    <w:rsid w:val="00CD21E8"/>
    <w:rsid w:val="00CD6119"/>
    <w:rsid w:val="00CD6358"/>
    <w:rsid w:val="00CD7B46"/>
    <w:rsid w:val="00CE2AA3"/>
    <w:rsid w:val="00CE3487"/>
    <w:rsid w:val="00CE4D11"/>
    <w:rsid w:val="00CF2CB7"/>
    <w:rsid w:val="00CF3DCF"/>
    <w:rsid w:val="00CF47E7"/>
    <w:rsid w:val="00CF4C96"/>
    <w:rsid w:val="00CF7C2A"/>
    <w:rsid w:val="00D01453"/>
    <w:rsid w:val="00D03894"/>
    <w:rsid w:val="00D03975"/>
    <w:rsid w:val="00D03C1E"/>
    <w:rsid w:val="00D043A2"/>
    <w:rsid w:val="00D0741D"/>
    <w:rsid w:val="00D10AC9"/>
    <w:rsid w:val="00D10B4C"/>
    <w:rsid w:val="00D116E1"/>
    <w:rsid w:val="00D11A00"/>
    <w:rsid w:val="00D13D1E"/>
    <w:rsid w:val="00D14952"/>
    <w:rsid w:val="00D149EA"/>
    <w:rsid w:val="00D1650B"/>
    <w:rsid w:val="00D174D2"/>
    <w:rsid w:val="00D20C38"/>
    <w:rsid w:val="00D23301"/>
    <w:rsid w:val="00D23BD1"/>
    <w:rsid w:val="00D24068"/>
    <w:rsid w:val="00D25F5B"/>
    <w:rsid w:val="00D26560"/>
    <w:rsid w:val="00D3042E"/>
    <w:rsid w:val="00D30D00"/>
    <w:rsid w:val="00D319DD"/>
    <w:rsid w:val="00D3582F"/>
    <w:rsid w:val="00D40509"/>
    <w:rsid w:val="00D4613B"/>
    <w:rsid w:val="00D46FE4"/>
    <w:rsid w:val="00D47483"/>
    <w:rsid w:val="00D4783A"/>
    <w:rsid w:val="00D53851"/>
    <w:rsid w:val="00D54B86"/>
    <w:rsid w:val="00D60425"/>
    <w:rsid w:val="00D6217B"/>
    <w:rsid w:val="00D64178"/>
    <w:rsid w:val="00D6598B"/>
    <w:rsid w:val="00D65C93"/>
    <w:rsid w:val="00D668A6"/>
    <w:rsid w:val="00D67485"/>
    <w:rsid w:val="00D67995"/>
    <w:rsid w:val="00D67DFD"/>
    <w:rsid w:val="00D74014"/>
    <w:rsid w:val="00D744A1"/>
    <w:rsid w:val="00D74AF5"/>
    <w:rsid w:val="00D751EE"/>
    <w:rsid w:val="00D75989"/>
    <w:rsid w:val="00D76391"/>
    <w:rsid w:val="00D76DFC"/>
    <w:rsid w:val="00D77936"/>
    <w:rsid w:val="00D77E93"/>
    <w:rsid w:val="00D814A8"/>
    <w:rsid w:val="00D81ED0"/>
    <w:rsid w:val="00D84FC9"/>
    <w:rsid w:val="00D858A3"/>
    <w:rsid w:val="00D879F2"/>
    <w:rsid w:val="00D950D7"/>
    <w:rsid w:val="00D96181"/>
    <w:rsid w:val="00D962C6"/>
    <w:rsid w:val="00D97613"/>
    <w:rsid w:val="00DA120A"/>
    <w:rsid w:val="00DA31D3"/>
    <w:rsid w:val="00DA6437"/>
    <w:rsid w:val="00DB0A0B"/>
    <w:rsid w:val="00DB3AB1"/>
    <w:rsid w:val="00DB61AD"/>
    <w:rsid w:val="00DB742B"/>
    <w:rsid w:val="00DC1AEE"/>
    <w:rsid w:val="00DC2A90"/>
    <w:rsid w:val="00DC2EF7"/>
    <w:rsid w:val="00DC46FB"/>
    <w:rsid w:val="00DC553C"/>
    <w:rsid w:val="00DC6152"/>
    <w:rsid w:val="00DC74D4"/>
    <w:rsid w:val="00DD2514"/>
    <w:rsid w:val="00DD42BB"/>
    <w:rsid w:val="00DD4CDA"/>
    <w:rsid w:val="00DD68A1"/>
    <w:rsid w:val="00DD6958"/>
    <w:rsid w:val="00DD70E6"/>
    <w:rsid w:val="00DD736E"/>
    <w:rsid w:val="00DE0FC3"/>
    <w:rsid w:val="00DE1C62"/>
    <w:rsid w:val="00DE287D"/>
    <w:rsid w:val="00DE2A50"/>
    <w:rsid w:val="00DE2D34"/>
    <w:rsid w:val="00DE3B9C"/>
    <w:rsid w:val="00DE4F98"/>
    <w:rsid w:val="00DE589D"/>
    <w:rsid w:val="00DE58E9"/>
    <w:rsid w:val="00DE5DC4"/>
    <w:rsid w:val="00DE636C"/>
    <w:rsid w:val="00DF2077"/>
    <w:rsid w:val="00DF4F32"/>
    <w:rsid w:val="00DF5455"/>
    <w:rsid w:val="00DF5BF8"/>
    <w:rsid w:val="00DF5D7E"/>
    <w:rsid w:val="00E06F7F"/>
    <w:rsid w:val="00E07029"/>
    <w:rsid w:val="00E07840"/>
    <w:rsid w:val="00E079A4"/>
    <w:rsid w:val="00E1051C"/>
    <w:rsid w:val="00E126F5"/>
    <w:rsid w:val="00E14608"/>
    <w:rsid w:val="00E17796"/>
    <w:rsid w:val="00E20D28"/>
    <w:rsid w:val="00E225CC"/>
    <w:rsid w:val="00E2621A"/>
    <w:rsid w:val="00E26629"/>
    <w:rsid w:val="00E26CC1"/>
    <w:rsid w:val="00E27FDA"/>
    <w:rsid w:val="00E30EB1"/>
    <w:rsid w:val="00E32233"/>
    <w:rsid w:val="00E32C02"/>
    <w:rsid w:val="00E33284"/>
    <w:rsid w:val="00E33DEA"/>
    <w:rsid w:val="00E369A1"/>
    <w:rsid w:val="00E37603"/>
    <w:rsid w:val="00E40E3C"/>
    <w:rsid w:val="00E42E6B"/>
    <w:rsid w:val="00E44D8F"/>
    <w:rsid w:val="00E44FE2"/>
    <w:rsid w:val="00E46A8F"/>
    <w:rsid w:val="00E470C8"/>
    <w:rsid w:val="00E50550"/>
    <w:rsid w:val="00E529B8"/>
    <w:rsid w:val="00E536EA"/>
    <w:rsid w:val="00E53B34"/>
    <w:rsid w:val="00E53D74"/>
    <w:rsid w:val="00E54759"/>
    <w:rsid w:val="00E54A13"/>
    <w:rsid w:val="00E60FD5"/>
    <w:rsid w:val="00E6473F"/>
    <w:rsid w:val="00E64E42"/>
    <w:rsid w:val="00E65151"/>
    <w:rsid w:val="00E70DC9"/>
    <w:rsid w:val="00E714E4"/>
    <w:rsid w:val="00E73171"/>
    <w:rsid w:val="00E737FE"/>
    <w:rsid w:val="00E740FF"/>
    <w:rsid w:val="00E80186"/>
    <w:rsid w:val="00E8562C"/>
    <w:rsid w:val="00E94B96"/>
    <w:rsid w:val="00E97F02"/>
    <w:rsid w:val="00EA30C3"/>
    <w:rsid w:val="00EA35C1"/>
    <w:rsid w:val="00EA61B0"/>
    <w:rsid w:val="00EA7886"/>
    <w:rsid w:val="00EB4CDC"/>
    <w:rsid w:val="00EB4E39"/>
    <w:rsid w:val="00EB5227"/>
    <w:rsid w:val="00EC3BF2"/>
    <w:rsid w:val="00EC5F2D"/>
    <w:rsid w:val="00EC6622"/>
    <w:rsid w:val="00EC7D2E"/>
    <w:rsid w:val="00ED1676"/>
    <w:rsid w:val="00ED2C65"/>
    <w:rsid w:val="00ED3542"/>
    <w:rsid w:val="00ED62A6"/>
    <w:rsid w:val="00ED67A9"/>
    <w:rsid w:val="00ED6D64"/>
    <w:rsid w:val="00EE0BF6"/>
    <w:rsid w:val="00EE0F67"/>
    <w:rsid w:val="00EE1853"/>
    <w:rsid w:val="00EE195C"/>
    <w:rsid w:val="00EE2731"/>
    <w:rsid w:val="00EE2958"/>
    <w:rsid w:val="00EE35AD"/>
    <w:rsid w:val="00EE3DB1"/>
    <w:rsid w:val="00EE556F"/>
    <w:rsid w:val="00EE5778"/>
    <w:rsid w:val="00EE5F26"/>
    <w:rsid w:val="00EE7581"/>
    <w:rsid w:val="00EE7DA0"/>
    <w:rsid w:val="00EE7E2C"/>
    <w:rsid w:val="00EF02D5"/>
    <w:rsid w:val="00EF2BF9"/>
    <w:rsid w:val="00EF57D7"/>
    <w:rsid w:val="00EF6586"/>
    <w:rsid w:val="00F013BE"/>
    <w:rsid w:val="00F020D9"/>
    <w:rsid w:val="00F03546"/>
    <w:rsid w:val="00F03626"/>
    <w:rsid w:val="00F03C07"/>
    <w:rsid w:val="00F0535B"/>
    <w:rsid w:val="00F066FA"/>
    <w:rsid w:val="00F1208B"/>
    <w:rsid w:val="00F121DF"/>
    <w:rsid w:val="00F132FA"/>
    <w:rsid w:val="00F13AB3"/>
    <w:rsid w:val="00F14252"/>
    <w:rsid w:val="00F14300"/>
    <w:rsid w:val="00F14CB0"/>
    <w:rsid w:val="00F17485"/>
    <w:rsid w:val="00F20818"/>
    <w:rsid w:val="00F22347"/>
    <w:rsid w:val="00F228AF"/>
    <w:rsid w:val="00F277B9"/>
    <w:rsid w:val="00F30BBB"/>
    <w:rsid w:val="00F31014"/>
    <w:rsid w:val="00F31B25"/>
    <w:rsid w:val="00F32371"/>
    <w:rsid w:val="00F34FDF"/>
    <w:rsid w:val="00F35CC4"/>
    <w:rsid w:val="00F37BA2"/>
    <w:rsid w:val="00F41C42"/>
    <w:rsid w:val="00F4294D"/>
    <w:rsid w:val="00F434B2"/>
    <w:rsid w:val="00F44A45"/>
    <w:rsid w:val="00F451F4"/>
    <w:rsid w:val="00F467C9"/>
    <w:rsid w:val="00F4768B"/>
    <w:rsid w:val="00F505B8"/>
    <w:rsid w:val="00F50A47"/>
    <w:rsid w:val="00F50E1D"/>
    <w:rsid w:val="00F52503"/>
    <w:rsid w:val="00F53194"/>
    <w:rsid w:val="00F54BEC"/>
    <w:rsid w:val="00F553F6"/>
    <w:rsid w:val="00F55A99"/>
    <w:rsid w:val="00F564DA"/>
    <w:rsid w:val="00F56C6E"/>
    <w:rsid w:val="00F61273"/>
    <w:rsid w:val="00F61F2A"/>
    <w:rsid w:val="00F6353D"/>
    <w:rsid w:val="00F640F9"/>
    <w:rsid w:val="00F66096"/>
    <w:rsid w:val="00F66237"/>
    <w:rsid w:val="00F70627"/>
    <w:rsid w:val="00F7147D"/>
    <w:rsid w:val="00F7188F"/>
    <w:rsid w:val="00F738E9"/>
    <w:rsid w:val="00F77FC6"/>
    <w:rsid w:val="00F832E0"/>
    <w:rsid w:val="00F874EA"/>
    <w:rsid w:val="00F90148"/>
    <w:rsid w:val="00F941C1"/>
    <w:rsid w:val="00F967BF"/>
    <w:rsid w:val="00F96C64"/>
    <w:rsid w:val="00F97CF0"/>
    <w:rsid w:val="00FA1BBA"/>
    <w:rsid w:val="00FA5127"/>
    <w:rsid w:val="00FA6942"/>
    <w:rsid w:val="00FA71C6"/>
    <w:rsid w:val="00FB223D"/>
    <w:rsid w:val="00FB2757"/>
    <w:rsid w:val="00FB5AEB"/>
    <w:rsid w:val="00FC063E"/>
    <w:rsid w:val="00FC1EFF"/>
    <w:rsid w:val="00FD1072"/>
    <w:rsid w:val="00FD11C3"/>
    <w:rsid w:val="00FD1E7A"/>
    <w:rsid w:val="00FD3762"/>
    <w:rsid w:val="00FD3EF7"/>
    <w:rsid w:val="00FD5FF1"/>
    <w:rsid w:val="00FD6DCD"/>
    <w:rsid w:val="00FD6E09"/>
    <w:rsid w:val="00FD7711"/>
    <w:rsid w:val="00FE0D12"/>
    <w:rsid w:val="00FE0F37"/>
    <w:rsid w:val="00FE2862"/>
    <w:rsid w:val="00FE3672"/>
    <w:rsid w:val="00FE43C0"/>
    <w:rsid w:val="00FE6528"/>
    <w:rsid w:val="00FE79B3"/>
    <w:rsid w:val="00FF0092"/>
    <w:rsid w:val="00FF015C"/>
    <w:rsid w:val="00FF60C4"/>
    <w:rsid w:val="00FF7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BC"/>
    <w:rPr>
      <w:rFonts w:ascii="Times New Roman" w:eastAsia="Times New Roman" w:hAnsi="Times New Roman"/>
      <w:sz w:val="28"/>
      <w:szCs w:val="28"/>
    </w:rPr>
  </w:style>
  <w:style w:type="paragraph" w:styleId="Heading1">
    <w:name w:val="heading 1"/>
    <w:basedOn w:val="Normal"/>
    <w:next w:val="Normal"/>
    <w:link w:val="Heading1Char"/>
    <w:uiPriority w:val="99"/>
    <w:qFormat/>
    <w:rsid w:val="002355BC"/>
    <w:pPr>
      <w:keepNext/>
      <w:jc w:val="center"/>
      <w:outlineLvl w:val="0"/>
    </w:pPr>
    <w:rPr>
      <w:b/>
      <w:sz w:val="26"/>
      <w:szCs w:val="24"/>
    </w:rPr>
  </w:style>
  <w:style w:type="paragraph" w:styleId="Heading2">
    <w:name w:val="heading 2"/>
    <w:basedOn w:val="Normal"/>
    <w:next w:val="Normal"/>
    <w:link w:val="Heading2Char"/>
    <w:uiPriority w:val="9"/>
    <w:qFormat/>
    <w:rsid w:val="002355BC"/>
    <w:pPr>
      <w:keepNext/>
      <w:jc w:val="center"/>
      <w:outlineLvl w:val="1"/>
    </w:pPr>
    <w:rPr>
      <w:rFonts w:ascii=".VnTime" w:hAnsi=".VnTime"/>
      <w:i/>
      <w:sz w:val="26"/>
      <w:szCs w:val="20"/>
    </w:rPr>
  </w:style>
  <w:style w:type="paragraph" w:styleId="Heading3">
    <w:name w:val="heading 3"/>
    <w:basedOn w:val="Normal"/>
    <w:next w:val="Normal"/>
    <w:link w:val="Heading3Char"/>
    <w:uiPriority w:val="99"/>
    <w:qFormat/>
    <w:rsid w:val="002355BC"/>
    <w:pPr>
      <w:keepNext/>
      <w:jc w:val="center"/>
      <w:outlineLvl w:val="2"/>
    </w:pPr>
    <w:rPr>
      <w:b/>
      <w:bCs/>
      <w:szCs w:val="26"/>
    </w:rPr>
  </w:style>
  <w:style w:type="paragraph" w:styleId="Heading8">
    <w:name w:val="heading 8"/>
    <w:basedOn w:val="Normal"/>
    <w:next w:val="Normal"/>
    <w:link w:val="Heading8Char"/>
    <w:unhideWhenUsed/>
    <w:qFormat/>
    <w:locked/>
    <w:rsid w:val="003F701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5BC"/>
    <w:rPr>
      <w:rFonts w:ascii="Times New Roman" w:hAnsi="Times New Roman" w:cs="Times New Roman"/>
      <w:b/>
      <w:sz w:val="24"/>
      <w:szCs w:val="24"/>
    </w:rPr>
  </w:style>
  <w:style w:type="character" w:customStyle="1" w:styleId="Heading2Char">
    <w:name w:val="Heading 2 Char"/>
    <w:link w:val="Heading2"/>
    <w:uiPriority w:val="9"/>
    <w:locked/>
    <w:rsid w:val="002355BC"/>
    <w:rPr>
      <w:rFonts w:ascii=".VnTime" w:hAnsi=".VnTime" w:cs="Times New Roman"/>
      <w:i/>
      <w:sz w:val="20"/>
      <w:szCs w:val="20"/>
    </w:rPr>
  </w:style>
  <w:style w:type="character" w:customStyle="1" w:styleId="Heading3Char">
    <w:name w:val="Heading 3 Char"/>
    <w:link w:val="Heading3"/>
    <w:uiPriority w:val="99"/>
    <w:locked/>
    <w:rsid w:val="002355BC"/>
    <w:rPr>
      <w:rFonts w:ascii="Times New Roman" w:hAnsi="Times New Roman" w:cs="Times New Roman"/>
      <w:b/>
      <w:bCs/>
      <w:sz w:val="26"/>
      <w:szCs w:val="26"/>
    </w:rPr>
  </w:style>
  <w:style w:type="paragraph" w:styleId="ListParagraph">
    <w:name w:val="List Paragraph"/>
    <w:basedOn w:val="Normal"/>
    <w:link w:val="ListParagraphChar"/>
    <w:uiPriority w:val="34"/>
    <w:qFormat/>
    <w:rsid w:val="00081F40"/>
    <w:pPr>
      <w:ind w:left="720"/>
      <w:contextualSpacing/>
    </w:pPr>
  </w:style>
  <w:style w:type="table" w:styleId="TableGrid">
    <w:name w:val="Table Grid"/>
    <w:basedOn w:val="TableNormal"/>
    <w:locked/>
    <w:rsid w:val="000B2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4E"/>
    <w:rPr>
      <w:rFonts w:ascii="Segoe UI" w:eastAsia="Times New Roman" w:hAnsi="Segoe UI" w:cs="Segoe UI"/>
      <w:sz w:val="18"/>
      <w:szCs w:val="18"/>
    </w:rPr>
  </w:style>
  <w:style w:type="character" w:customStyle="1" w:styleId="apple-converted-space">
    <w:name w:val="apple-converted-space"/>
    <w:basedOn w:val="DefaultParagraphFont"/>
    <w:rsid w:val="00927830"/>
  </w:style>
  <w:style w:type="character" w:customStyle="1" w:styleId="Heading8Char">
    <w:name w:val="Heading 8 Char"/>
    <w:basedOn w:val="DefaultParagraphFont"/>
    <w:link w:val="Heading8"/>
    <w:rsid w:val="003F701D"/>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3F701D"/>
    <w:pPr>
      <w:widowControl w:val="0"/>
      <w:spacing w:before="120"/>
      <w:ind w:firstLine="567"/>
      <w:jc w:val="both"/>
    </w:pPr>
    <w:rPr>
      <w:rFonts w:ascii=".VnArial" w:hAnsi=".VnArial"/>
      <w:snapToGrid w:val="0"/>
      <w:sz w:val="24"/>
      <w:szCs w:val="20"/>
    </w:rPr>
  </w:style>
  <w:style w:type="character" w:customStyle="1" w:styleId="BodyTextChar">
    <w:name w:val="Body Text Char"/>
    <w:basedOn w:val="DefaultParagraphFont"/>
    <w:link w:val="BodyText"/>
    <w:rsid w:val="003F701D"/>
    <w:rPr>
      <w:rFonts w:ascii=".VnArial" w:eastAsia="Times New Roman" w:hAnsi=".VnArial"/>
      <w:snapToGrid w:val="0"/>
      <w:sz w:val="24"/>
    </w:rPr>
  </w:style>
  <w:style w:type="paragraph" w:styleId="Footer">
    <w:name w:val="footer"/>
    <w:basedOn w:val="Normal"/>
    <w:link w:val="FooterChar"/>
    <w:uiPriority w:val="99"/>
    <w:rsid w:val="00A30AFA"/>
    <w:pPr>
      <w:tabs>
        <w:tab w:val="center" w:pos="4680"/>
        <w:tab w:val="right" w:pos="9360"/>
      </w:tabs>
    </w:pPr>
    <w:rPr>
      <w:rFonts w:ascii=".VnTime" w:hAnsi=".VnTime"/>
      <w:color w:val="000000"/>
      <w:szCs w:val="20"/>
    </w:rPr>
  </w:style>
  <w:style w:type="character" w:customStyle="1" w:styleId="FooterChar">
    <w:name w:val="Footer Char"/>
    <w:basedOn w:val="DefaultParagraphFont"/>
    <w:link w:val="Footer"/>
    <w:uiPriority w:val="99"/>
    <w:rsid w:val="00A30AFA"/>
    <w:rPr>
      <w:rFonts w:ascii=".VnTime" w:eastAsia="Times New Roman" w:hAnsi=".VnTime"/>
      <w:color w:val="000000"/>
      <w:sz w:val="28"/>
    </w:rPr>
  </w:style>
  <w:style w:type="paragraph" w:styleId="CommentText">
    <w:name w:val="annotation text"/>
    <w:aliases w:val=" Char Char, Char"/>
    <w:basedOn w:val="Normal"/>
    <w:link w:val="CommentTextChar"/>
    <w:unhideWhenUsed/>
    <w:rsid w:val="00A30AFA"/>
    <w:rPr>
      <w:sz w:val="20"/>
      <w:szCs w:val="20"/>
    </w:rPr>
  </w:style>
  <w:style w:type="character" w:customStyle="1" w:styleId="CommentTextChar">
    <w:name w:val="Comment Text Char"/>
    <w:aliases w:val=" Char Char Char, Char Char1"/>
    <w:basedOn w:val="DefaultParagraphFont"/>
    <w:link w:val="CommentText"/>
    <w:rsid w:val="00A30AFA"/>
    <w:rPr>
      <w:rFonts w:ascii="Times New Roman" w:eastAsia="Times New Roman" w:hAnsi="Times New Roman"/>
    </w:rPr>
  </w:style>
  <w:style w:type="paragraph" w:styleId="Header">
    <w:name w:val="header"/>
    <w:basedOn w:val="Normal"/>
    <w:link w:val="HeaderChar"/>
    <w:uiPriority w:val="99"/>
    <w:unhideWhenUsed/>
    <w:rsid w:val="006273EE"/>
    <w:pPr>
      <w:tabs>
        <w:tab w:val="center" w:pos="4680"/>
        <w:tab w:val="right" w:pos="9360"/>
      </w:tabs>
    </w:pPr>
  </w:style>
  <w:style w:type="character" w:customStyle="1" w:styleId="HeaderChar">
    <w:name w:val="Header Char"/>
    <w:basedOn w:val="DefaultParagraphFont"/>
    <w:link w:val="Header"/>
    <w:uiPriority w:val="99"/>
    <w:rsid w:val="006273EE"/>
    <w:rPr>
      <w:rFonts w:ascii="Times New Roman" w:eastAsia="Times New Roman" w:hAnsi="Times New Roman"/>
      <w:sz w:val="28"/>
      <w:szCs w:val="28"/>
    </w:rPr>
  </w:style>
  <w:style w:type="character" w:styleId="Emphasis">
    <w:name w:val="Emphasis"/>
    <w:basedOn w:val="DefaultParagraphFont"/>
    <w:uiPriority w:val="20"/>
    <w:qFormat/>
    <w:locked/>
    <w:rsid w:val="0027774D"/>
    <w:rPr>
      <w:i/>
      <w:iCs/>
    </w:rPr>
  </w:style>
  <w:style w:type="paragraph" w:styleId="NormalWeb">
    <w:name w:val="Normal (Web)"/>
    <w:basedOn w:val="Normal"/>
    <w:uiPriority w:val="99"/>
    <w:semiHidden/>
    <w:unhideWhenUsed/>
    <w:rsid w:val="00AB0003"/>
    <w:pPr>
      <w:spacing w:before="100" w:beforeAutospacing="1" w:after="100" w:afterAutospacing="1"/>
    </w:pPr>
    <w:rPr>
      <w:sz w:val="24"/>
      <w:szCs w:val="24"/>
    </w:rPr>
  </w:style>
  <w:style w:type="character" w:styleId="Strong">
    <w:name w:val="Strong"/>
    <w:basedOn w:val="DefaultParagraphFont"/>
    <w:uiPriority w:val="22"/>
    <w:qFormat/>
    <w:locked/>
    <w:rsid w:val="00AB0003"/>
    <w:rPr>
      <w:b/>
      <w:bCs/>
    </w:rPr>
  </w:style>
  <w:style w:type="character" w:styleId="CommentReference">
    <w:name w:val="annotation reference"/>
    <w:basedOn w:val="DefaultParagraphFont"/>
    <w:uiPriority w:val="99"/>
    <w:semiHidden/>
    <w:unhideWhenUsed/>
    <w:rsid w:val="00E126F5"/>
    <w:rPr>
      <w:sz w:val="16"/>
      <w:szCs w:val="16"/>
    </w:rPr>
  </w:style>
  <w:style w:type="paragraph" w:styleId="CommentSubject">
    <w:name w:val="annotation subject"/>
    <w:basedOn w:val="CommentText"/>
    <w:next w:val="CommentText"/>
    <w:link w:val="CommentSubjectChar"/>
    <w:uiPriority w:val="99"/>
    <w:semiHidden/>
    <w:unhideWhenUsed/>
    <w:rsid w:val="00E126F5"/>
    <w:rPr>
      <w:b/>
      <w:bCs/>
    </w:rPr>
  </w:style>
  <w:style w:type="character" w:customStyle="1" w:styleId="CommentSubjectChar">
    <w:name w:val="Comment Subject Char"/>
    <w:basedOn w:val="CommentTextChar"/>
    <w:link w:val="CommentSubject"/>
    <w:uiPriority w:val="99"/>
    <w:semiHidden/>
    <w:rsid w:val="00E126F5"/>
    <w:rPr>
      <w:rFonts w:ascii="Times New Roman" w:eastAsia="Times New Roman" w:hAnsi="Times New Roman"/>
      <w:b/>
      <w:bCs/>
    </w:rPr>
  </w:style>
  <w:style w:type="paragraph" w:styleId="HTMLPreformatted">
    <w:name w:val="HTML Preformatted"/>
    <w:basedOn w:val="Normal"/>
    <w:link w:val="HTMLPreformattedChar"/>
    <w:uiPriority w:val="99"/>
    <w:unhideWhenUsed/>
    <w:rsid w:val="0079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1002"/>
    <w:rPr>
      <w:rFonts w:ascii="Courier New" w:eastAsia="Times New Roman" w:hAnsi="Courier New" w:cs="Courier New"/>
    </w:rPr>
  </w:style>
  <w:style w:type="character" w:customStyle="1" w:styleId="ListParagraphChar">
    <w:name w:val="List Paragraph Char"/>
    <w:link w:val="ListParagraph"/>
    <w:locked/>
    <w:rsid w:val="00D10B4C"/>
    <w:rPr>
      <w:rFonts w:ascii="Times New Roman" w:eastAsia="Times New Roman" w:hAnsi="Times New Roman"/>
      <w:sz w:val="28"/>
      <w:szCs w:val="28"/>
    </w:rPr>
  </w:style>
  <w:style w:type="character" w:styleId="Hyperlink">
    <w:name w:val="Hyperlink"/>
    <w:basedOn w:val="DefaultParagraphFont"/>
    <w:uiPriority w:val="99"/>
    <w:unhideWhenUsed/>
    <w:rsid w:val="00480A8B"/>
    <w:rPr>
      <w:color w:val="0000FF" w:themeColor="hyperlink"/>
      <w:u w:val="single"/>
    </w:rPr>
  </w:style>
  <w:style w:type="paragraph" w:styleId="BodyText2">
    <w:name w:val="Body Text 2"/>
    <w:basedOn w:val="Normal"/>
    <w:link w:val="BodyText2Char"/>
    <w:uiPriority w:val="99"/>
    <w:unhideWhenUsed/>
    <w:rsid w:val="008D0DBF"/>
    <w:pPr>
      <w:spacing w:after="120" w:line="480" w:lineRule="auto"/>
    </w:pPr>
  </w:style>
  <w:style w:type="character" w:customStyle="1" w:styleId="BodyText2Char">
    <w:name w:val="Body Text 2 Char"/>
    <w:basedOn w:val="DefaultParagraphFont"/>
    <w:link w:val="BodyText2"/>
    <w:uiPriority w:val="99"/>
    <w:rsid w:val="008D0DBF"/>
    <w:rPr>
      <w:rFonts w:ascii="Times New Roman" w:eastAsia="Times New Roman" w:hAnsi="Times New Roman"/>
      <w:sz w:val="28"/>
      <w:szCs w:val="28"/>
    </w:rPr>
  </w:style>
  <w:style w:type="paragraph" w:styleId="FootnoteText">
    <w:name w:val="footnote text"/>
    <w:basedOn w:val="Normal"/>
    <w:link w:val="FootnoteTextChar"/>
    <w:uiPriority w:val="99"/>
    <w:semiHidden/>
    <w:unhideWhenUsed/>
    <w:rsid w:val="005250AE"/>
    <w:rPr>
      <w:sz w:val="20"/>
      <w:szCs w:val="20"/>
    </w:rPr>
  </w:style>
  <w:style w:type="character" w:customStyle="1" w:styleId="FootnoteTextChar">
    <w:name w:val="Footnote Text Char"/>
    <w:basedOn w:val="DefaultParagraphFont"/>
    <w:link w:val="FootnoteText"/>
    <w:uiPriority w:val="99"/>
    <w:semiHidden/>
    <w:rsid w:val="005250AE"/>
    <w:rPr>
      <w:rFonts w:ascii="Times New Roman" w:eastAsia="Times New Roman" w:hAnsi="Times New Roman"/>
    </w:rPr>
  </w:style>
  <w:style w:type="character" w:styleId="FootnoteReference">
    <w:name w:val="footnote reference"/>
    <w:basedOn w:val="DefaultParagraphFont"/>
    <w:uiPriority w:val="99"/>
    <w:semiHidden/>
    <w:unhideWhenUsed/>
    <w:rsid w:val="005250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BC"/>
    <w:rPr>
      <w:rFonts w:ascii="Times New Roman" w:eastAsia="Times New Roman" w:hAnsi="Times New Roman"/>
      <w:sz w:val="28"/>
      <w:szCs w:val="28"/>
    </w:rPr>
  </w:style>
  <w:style w:type="paragraph" w:styleId="Heading1">
    <w:name w:val="heading 1"/>
    <w:basedOn w:val="Normal"/>
    <w:next w:val="Normal"/>
    <w:link w:val="Heading1Char"/>
    <w:uiPriority w:val="99"/>
    <w:qFormat/>
    <w:rsid w:val="002355BC"/>
    <w:pPr>
      <w:keepNext/>
      <w:jc w:val="center"/>
      <w:outlineLvl w:val="0"/>
    </w:pPr>
    <w:rPr>
      <w:b/>
      <w:sz w:val="26"/>
      <w:szCs w:val="24"/>
    </w:rPr>
  </w:style>
  <w:style w:type="paragraph" w:styleId="Heading2">
    <w:name w:val="heading 2"/>
    <w:basedOn w:val="Normal"/>
    <w:next w:val="Normal"/>
    <w:link w:val="Heading2Char"/>
    <w:uiPriority w:val="9"/>
    <w:qFormat/>
    <w:rsid w:val="002355BC"/>
    <w:pPr>
      <w:keepNext/>
      <w:jc w:val="center"/>
      <w:outlineLvl w:val="1"/>
    </w:pPr>
    <w:rPr>
      <w:rFonts w:ascii=".VnTime" w:hAnsi=".VnTime"/>
      <w:i/>
      <w:sz w:val="26"/>
      <w:szCs w:val="20"/>
    </w:rPr>
  </w:style>
  <w:style w:type="paragraph" w:styleId="Heading3">
    <w:name w:val="heading 3"/>
    <w:basedOn w:val="Normal"/>
    <w:next w:val="Normal"/>
    <w:link w:val="Heading3Char"/>
    <w:uiPriority w:val="99"/>
    <w:qFormat/>
    <w:rsid w:val="002355BC"/>
    <w:pPr>
      <w:keepNext/>
      <w:jc w:val="center"/>
      <w:outlineLvl w:val="2"/>
    </w:pPr>
    <w:rPr>
      <w:b/>
      <w:bCs/>
      <w:szCs w:val="26"/>
    </w:rPr>
  </w:style>
  <w:style w:type="paragraph" w:styleId="Heading8">
    <w:name w:val="heading 8"/>
    <w:basedOn w:val="Normal"/>
    <w:next w:val="Normal"/>
    <w:link w:val="Heading8Char"/>
    <w:unhideWhenUsed/>
    <w:qFormat/>
    <w:locked/>
    <w:rsid w:val="003F701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55BC"/>
    <w:rPr>
      <w:rFonts w:ascii="Times New Roman" w:hAnsi="Times New Roman" w:cs="Times New Roman"/>
      <w:b/>
      <w:sz w:val="24"/>
      <w:szCs w:val="24"/>
    </w:rPr>
  </w:style>
  <w:style w:type="character" w:customStyle="1" w:styleId="Heading2Char">
    <w:name w:val="Heading 2 Char"/>
    <w:link w:val="Heading2"/>
    <w:uiPriority w:val="9"/>
    <w:locked/>
    <w:rsid w:val="002355BC"/>
    <w:rPr>
      <w:rFonts w:ascii=".VnTime" w:hAnsi=".VnTime" w:cs="Times New Roman"/>
      <w:i/>
      <w:sz w:val="20"/>
      <w:szCs w:val="20"/>
    </w:rPr>
  </w:style>
  <w:style w:type="character" w:customStyle="1" w:styleId="Heading3Char">
    <w:name w:val="Heading 3 Char"/>
    <w:link w:val="Heading3"/>
    <w:uiPriority w:val="99"/>
    <w:locked/>
    <w:rsid w:val="002355BC"/>
    <w:rPr>
      <w:rFonts w:ascii="Times New Roman" w:hAnsi="Times New Roman" w:cs="Times New Roman"/>
      <w:b/>
      <w:bCs/>
      <w:sz w:val="26"/>
      <w:szCs w:val="26"/>
    </w:rPr>
  </w:style>
  <w:style w:type="paragraph" w:styleId="ListParagraph">
    <w:name w:val="List Paragraph"/>
    <w:basedOn w:val="Normal"/>
    <w:link w:val="ListParagraphChar"/>
    <w:uiPriority w:val="34"/>
    <w:qFormat/>
    <w:rsid w:val="00081F40"/>
    <w:pPr>
      <w:ind w:left="720"/>
      <w:contextualSpacing/>
    </w:pPr>
  </w:style>
  <w:style w:type="table" w:styleId="TableGrid">
    <w:name w:val="Table Grid"/>
    <w:basedOn w:val="TableNormal"/>
    <w:locked/>
    <w:rsid w:val="000B2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4E"/>
    <w:rPr>
      <w:rFonts w:ascii="Segoe UI" w:eastAsia="Times New Roman" w:hAnsi="Segoe UI" w:cs="Segoe UI"/>
      <w:sz w:val="18"/>
      <w:szCs w:val="18"/>
    </w:rPr>
  </w:style>
  <w:style w:type="character" w:customStyle="1" w:styleId="apple-converted-space">
    <w:name w:val="apple-converted-space"/>
    <w:basedOn w:val="DefaultParagraphFont"/>
    <w:rsid w:val="00927830"/>
  </w:style>
  <w:style w:type="character" w:customStyle="1" w:styleId="Heading8Char">
    <w:name w:val="Heading 8 Char"/>
    <w:basedOn w:val="DefaultParagraphFont"/>
    <w:link w:val="Heading8"/>
    <w:rsid w:val="003F701D"/>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3F701D"/>
    <w:pPr>
      <w:widowControl w:val="0"/>
      <w:spacing w:before="120"/>
      <w:ind w:firstLine="567"/>
      <w:jc w:val="both"/>
    </w:pPr>
    <w:rPr>
      <w:rFonts w:ascii=".VnArial" w:hAnsi=".VnArial"/>
      <w:snapToGrid w:val="0"/>
      <w:sz w:val="24"/>
      <w:szCs w:val="20"/>
    </w:rPr>
  </w:style>
  <w:style w:type="character" w:customStyle="1" w:styleId="BodyTextChar">
    <w:name w:val="Body Text Char"/>
    <w:basedOn w:val="DefaultParagraphFont"/>
    <w:link w:val="BodyText"/>
    <w:rsid w:val="003F701D"/>
    <w:rPr>
      <w:rFonts w:ascii=".VnArial" w:eastAsia="Times New Roman" w:hAnsi=".VnArial"/>
      <w:snapToGrid w:val="0"/>
      <w:sz w:val="24"/>
    </w:rPr>
  </w:style>
  <w:style w:type="paragraph" w:styleId="Footer">
    <w:name w:val="footer"/>
    <w:basedOn w:val="Normal"/>
    <w:link w:val="FooterChar"/>
    <w:uiPriority w:val="99"/>
    <w:rsid w:val="00A30AFA"/>
    <w:pPr>
      <w:tabs>
        <w:tab w:val="center" w:pos="4680"/>
        <w:tab w:val="right" w:pos="9360"/>
      </w:tabs>
    </w:pPr>
    <w:rPr>
      <w:rFonts w:ascii=".VnTime" w:hAnsi=".VnTime"/>
      <w:color w:val="000000"/>
      <w:szCs w:val="20"/>
    </w:rPr>
  </w:style>
  <w:style w:type="character" w:customStyle="1" w:styleId="FooterChar">
    <w:name w:val="Footer Char"/>
    <w:basedOn w:val="DefaultParagraphFont"/>
    <w:link w:val="Footer"/>
    <w:uiPriority w:val="99"/>
    <w:rsid w:val="00A30AFA"/>
    <w:rPr>
      <w:rFonts w:ascii=".VnTime" w:eastAsia="Times New Roman" w:hAnsi=".VnTime"/>
      <w:color w:val="000000"/>
      <w:sz w:val="28"/>
    </w:rPr>
  </w:style>
  <w:style w:type="paragraph" w:styleId="CommentText">
    <w:name w:val="annotation text"/>
    <w:aliases w:val=" Char Char, Char"/>
    <w:basedOn w:val="Normal"/>
    <w:link w:val="CommentTextChar"/>
    <w:unhideWhenUsed/>
    <w:rsid w:val="00A30AFA"/>
    <w:rPr>
      <w:sz w:val="20"/>
      <w:szCs w:val="20"/>
    </w:rPr>
  </w:style>
  <w:style w:type="character" w:customStyle="1" w:styleId="CommentTextChar">
    <w:name w:val="Comment Text Char"/>
    <w:aliases w:val=" Char Char Char, Char Char1"/>
    <w:basedOn w:val="DefaultParagraphFont"/>
    <w:link w:val="CommentText"/>
    <w:rsid w:val="00A30AFA"/>
    <w:rPr>
      <w:rFonts w:ascii="Times New Roman" w:eastAsia="Times New Roman" w:hAnsi="Times New Roman"/>
    </w:rPr>
  </w:style>
  <w:style w:type="paragraph" w:styleId="Header">
    <w:name w:val="header"/>
    <w:basedOn w:val="Normal"/>
    <w:link w:val="HeaderChar"/>
    <w:uiPriority w:val="99"/>
    <w:unhideWhenUsed/>
    <w:rsid w:val="006273EE"/>
    <w:pPr>
      <w:tabs>
        <w:tab w:val="center" w:pos="4680"/>
        <w:tab w:val="right" w:pos="9360"/>
      </w:tabs>
    </w:pPr>
  </w:style>
  <w:style w:type="character" w:customStyle="1" w:styleId="HeaderChar">
    <w:name w:val="Header Char"/>
    <w:basedOn w:val="DefaultParagraphFont"/>
    <w:link w:val="Header"/>
    <w:uiPriority w:val="99"/>
    <w:rsid w:val="006273EE"/>
    <w:rPr>
      <w:rFonts w:ascii="Times New Roman" w:eastAsia="Times New Roman" w:hAnsi="Times New Roman"/>
      <w:sz w:val="28"/>
      <w:szCs w:val="28"/>
    </w:rPr>
  </w:style>
  <w:style w:type="character" w:styleId="Emphasis">
    <w:name w:val="Emphasis"/>
    <w:basedOn w:val="DefaultParagraphFont"/>
    <w:uiPriority w:val="20"/>
    <w:qFormat/>
    <w:locked/>
    <w:rsid w:val="0027774D"/>
    <w:rPr>
      <w:i/>
      <w:iCs/>
    </w:rPr>
  </w:style>
  <w:style w:type="paragraph" w:styleId="NormalWeb">
    <w:name w:val="Normal (Web)"/>
    <w:basedOn w:val="Normal"/>
    <w:uiPriority w:val="99"/>
    <w:semiHidden/>
    <w:unhideWhenUsed/>
    <w:rsid w:val="00AB0003"/>
    <w:pPr>
      <w:spacing w:before="100" w:beforeAutospacing="1" w:after="100" w:afterAutospacing="1"/>
    </w:pPr>
    <w:rPr>
      <w:sz w:val="24"/>
      <w:szCs w:val="24"/>
    </w:rPr>
  </w:style>
  <w:style w:type="character" w:styleId="Strong">
    <w:name w:val="Strong"/>
    <w:basedOn w:val="DefaultParagraphFont"/>
    <w:uiPriority w:val="22"/>
    <w:qFormat/>
    <w:locked/>
    <w:rsid w:val="00AB0003"/>
    <w:rPr>
      <w:b/>
      <w:bCs/>
    </w:rPr>
  </w:style>
  <w:style w:type="character" w:styleId="CommentReference">
    <w:name w:val="annotation reference"/>
    <w:basedOn w:val="DefaultParagraphFont"/>
    <w:uiPriority w:val="99"/>
    <w:semiHidden/>
    <w:unhideWhenUsed/>
    <w:rsid w:val="00E126F5"/>
    <w:rPr>
      <w:sz w:val="16"/>
      <w:szCs w:val="16"/>
    </w:rPr>
  </w:style>
  <w:style w:type="paragraph" w:styleId="CommentSubject">
    <w:name w:val="annotation subject"/>
    <w:basedOn w:val="CommentText"/>
    <w:next w:val="CommentText"/>
    <w:link w:val="CommentSubjectChar"/>
    <w:uiPriority w:val="99"/>
    <w:semiHidden/>
    <w:unhideWhenUsed/>
    <w:rsid w:val="00E126F5"/>
    <w:rPr>
      <w:b/>
      <w:bCs/>
    </w:rPr>
  </w:style>
  <w:style w:type="character" w:customStyle="1" w:styleId="CommentSubjectChar">
    <w:name w:val="Comment Subject Char"/>
    <w:basedOn w:val="CommentTextChar"/>
    <w:link w:val="CommentSubject"/>
    <w:uiPriority w:val="99"/>
    <w:semiHidden/>
    <w:rsid w:val="00E126F5"/>
    <w:rPr>
      <w:rFonts w:ascii="Times New Roman" w:eastAsia="Times New Roman" w:hAnsi="Times New Roman"/>
      <w:b/>
      <w:bCs/>
    </w:rPr>
  </w:style>
  <w:style w:type="paragraph" w:styleId="HTMLPreformatted">
    <w:name w:val="HTML Preformatted"/>
    <w:basedOn w:val="Normal"/>
    <w:link w:val="HTMLPreformattedChar"/>
    <w:uiPriority w:val="99"/>
    <w:unhideWhenUsed/>
    <w:rsid w:val="0079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1002"/>
    <w:rPr>
      <w:rFonts w:ascii="Courier New" w:eastAsia="Times New Roman" w:hAnsi="Courier New" w:cs="Courier New"/>
    </w:rPr>
  </w:style>
  <w:style w:type="character" w:customStyle="1" w:styleId="ListParagraphChar">
    <w:name w:val="List Paragraph Char"/>
    <w:link w:val="ListParagraph"/>
    <w:locked/>
    <w:rsid w:val="00D10B4C"/>
    <w:rPr>
      <w:rFonts w:ascii="Times New Roman" w:eastAsia="Times New Roman" w:hAnsi="Times New Roman"/>
      <w:sz w:val="28"/>
      <w:szCs w:val="28"/>
    </w:rPr>
  </w:style>
  <w:style w:type="character" w:styleId="Hyperlink">
    <w:name w:val="Hyperlink"/>
    <w:basedOn w:val="DefaultParagraphFont"/>
    <w:uiPriority w:val="99"/>
    <w:unhideWhenUsed/>
    <w:rsid w:val="00480A8B"/>
    <w:rPr>
      <w:color w:val="0000FF" w:themeColor="hyperlink"/>
      <w:u w:val="single"/>
    </w:rPr>
  </w:style>
  <w:style w:type="paragraph" w:styleId="BodyText2">
    <w:name w:val="Body Text 2"/>
    <w:basedOn w:val="Normal"/>
    <w:link w:val="BodyText2Char"/>
    <w:uiPriority w:val="99"/>
    <w:unhideWhenUsed/>
    <w:rsid w:val="008D0DBF"/>
    <w:pPr>
      <w:spacing w:after="120" w:line="480" w:lineRule="auto"/>
    </w:pPr>
  </w:style>
  <w:style w:type="character" w:customStyle="1" w:styleId="BodyText2Char">
    <w:name w:val="Body Text 2 Char"/>
    <w:basedOn w:val="DefaultParagraphFont"/>
    <w:link w:val="BodyText2"/>
    <w:uiPriority w:val="99"/>
    <w:rsid w:val="008D0DBF"/>
    <w:rPr>
      <w:rFonts w:ascii="Times New Roman" w:eastAsia="Times New Roman" w:hAnsi="Times New Roman"/>
      <w:sz w:val="28"/>
      <w:szCs w:val="28"/>
    </w:rPr>
  </w:style>
  <w:style w:type="paragraph" w:styleId="FootnoteText">
    <w:name w:val="footnote text"/>
    <w:basedOn w:val="Normal"/>
    <w:link w:val="FootnoteTextChar"/>
    <w:uiPriority w:val="99"/>
    <w:semiHidden/>
    <w:unhideWhenUsed/>
    <w:rsid w:val="005250AE"/>
    <w:rPr>
      <w:sz w:val="20"/>
      <w:szCs w:val="20"/>
    </w:rPr>
  </w:style>
  <w:style w:type="character" w:customStyle="1" w:styleId="FootnoteTextChar">
    <w:name w:val="Footnote Text Char"/>
    <w:basedOn w:val="DefaultParagraphFont"/>
    <w:link w:val="FootnoteText"/>
    <w:uiPriority w:val="99"/>
    <w:semiHidden/>
    <w:rsid w:val="005250AE"/>
    <w:rPr>
      <w:rFonts w:ascii="Times New Roman" w:eastAsia="Times New Roman" w:hAnsi="Times New Roman"/>
    </w:rPr>
  </w:style>
  <w:style w:type="character" w:styleId="FootnoteReference">
    <w:name w:val="footnote reference"/>
    <w:basedOn w:val="DefaultParagraphFont"/>
    <w:uiPriority w:val="99"/>
    <w:semiHidden/>
    <w:unhideWhenUsed/>
    <w:rsid w:val="00525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187">
      <w:bodyDiv w:val="1"/>
      <w:marLeft w:val="0"/>
      <w:marRight w:val="0"/>
      <w:marTop w:val="0"/>
      <w:marBottom w:val="0"/>
      <w:divBdr>
        <w:top w:val="none" w:sz="0" w:space="0" w:color="auto"/>
        <w:left w:val="none" w:sz="0" w:space="0" w:color="auto"/>
        <w:bottom w:val="none" w:sz="0" w:space="0" w:color="auto"/>
        <w:right w:val="none" w:sz="0" w:space="0" w:color="auto"/>
      </w:divBdr>
    </w:div>
    <w:div w:id="189882542">
      <w:bodyDiv w:val="1"/>
      <w:marLeft w:val="0"/>
      <w:marRight w:val="0"/>
      <w:marTop w:val="0"/>
      <w:marBottom w:val="0"/>
      <w:divBdr>
        <w:top w:val="none" w:sz="0" w:space="0" w:color="auto"/>
        <w:left w:val="none" w:sz="0" w:space="0" w:color="auto"/>
        <w:bottom w:val="none" w:sz="0" w:space="0" w:color="auto"/>
        <w:right w:val="none" w:sz="0" w:space="0" w:color="auto"/>
      </w:divBdr>
    </w:div>
    <w:div w:id="192153106">
      <w:bodyDiv w:val="1"/>
      <w:marLeft w:val="0"/>
      <w:marRight w:val="0"/>
      <w:marTop w:val="0"/>
      <w:marBottom w:val="0"/>
      <w:divBdr>
        <w:top w:val="none" w:sz="0" w:space="0" w:color="auto"/>
        <w:left w:val="none" w:sz="0" w:space="0" w:color="auto"/>
        <w:bottom w:val="none" w:sz="0" w:space="0" w:color="auto"/>
        <w:right w:val="none" w:sz="0" w:space="0" w:color="auto"/>
      </w:divBdr>
    </w:div>
    <w:div w:id="284234453">
      <w:bodyDiv w:val="1"/>
      <w:marLeft w:val="0"/>
      <w:marRight w:val="0"/>
      <w:marTop w:val="0"/>
      <w:marBottom w:val="0"/>
      <w:divBdr>
        <w:top w:val="none" w:sz="0" w:space="0" w:color="auto"/>
        <w:left w:val="none" w:sz="0" w:space="0" w:color="auto"/>
        <w:bottom w:val="none" w:sz="0" w:space="0" w:color="auto"/>
        <w:right w:val="none" w:sz="0" w:space="0" w:color="auto"/>
      </w:divBdr>
    </w:div>
    <w:div w:id="352616127">
      <w:bodyDiv w:val="1"/>
      <w:marLeft w:val="0"/>
      <w:marRight w:val="0"/>
      <w:marTop w:val="0"/>
      <w:marBottom w:val="0"/>
      <w:divBdr>
        <w:top w:val="none" w:sz="0" w:space="0" w:color="auto"/>
        <w:left w:val="none" w:sz="0" w:space="0" w:color="auto"/>
        <w:bottom w:val="none" w:sz="0" w:space="0" w:color="auto"/>
        <w:right w:val="none" w:sz="0" w:space="0" w:color="auto"/>
      </w:divBdr>
    </w:div>
    <w:div w:id="1009481170">
      <w:bodyDiv w:val="1"/>
      <w:marLeft w:val="0"/>
      <w:marRight w:val="0"/>
      <w:marTop w:val="0"/>
      <w:marBottom w:val="0"/>
      <w:divBdr>
        <w:top w:val="none" w:sz="0" w:space="0" w:color="auto"/>
        <w:left w:val="none" w:sz="0" w:space="0" w:color="auto"/>
        <w:bottom w:val="none" w:sz="0" w:space="0" w:color="auto"/>
        <w:right w:val="none" w:sz="0" w:space="0" w:color="auto"/>
      </w:divBdr>
    </w:div>
    <w:div w:id="1369337084">
      <w:bodyDiv w:val="1"/>
      <w:marLeft w:val="0"/>
      <w:marRight w:val="0"/>
      <w:marTop w:val="0"/>
      <w:marBottom w:val="0"/>
      <w:divBdr>
        <w:top w:val="none" w:sz="0" w:space="0" w:color="auto"/>
        <w:left w:val="none" w:sz="0" w:space="0" w:color="auto"/>
        <w:bottom w:val="none" w:sz="0" w:space="0" w:color="auto"/>
        <w:right w:val="none" w:sz="0" w:space="0" w:color="auto"/>
      </w:divBdr>
    </w:div>
    <w:div w:id="1589775340">
      <w:bodyDiv w:val="1"/>
      <w:marLeft w:val="0"/>
      <w:marRight w:val="0"/>
      <w:marTop w:val="0"/>
      <w:marBottom w:val="0"/>
      <w:divBdr>
        <w:top w:val="none" w:sz="0" w:space="0" w:color="auto"/>
        <w:left w:val="none" w:sz="0" w:space="0" w:color="auto"/>
        <w:bottom w:val="none" w:sz="0" w:space="0" w:color="auto"/>
        <w:right w:val="none" w:sz="0" w:space="0" w:color="auto"/>
      </w:divBdr>
    </w:div>
    <w:div w:id="1590501864">
      <w:bodyDiv w:val="1"/>
      <w:marLeft w:val="0"/>
      <w:marRight w:val="0"/>
      <w:marTop w:val="0"/>
      <w:marBottom w:val="0"/>
      <w:divBdr>
        <w:top w:val="none" w:sz="0" w:space="0" w:color="auto"/>
        <w:left w:val="none" w:sz="0" w:space="0" w:color="auto"/>
        <w:bottom w:val="none" w:sz="0" w:space="0" w:color="auto"/>
        <w:right w:val="none" w:sz="0" w:space="0" w:color="auto"/>
      </w:divBdr>
    </w:div>
    <w:div w:id="1695233530">
      <w:bodyDiv w:val="1"/>
      <w:marLeft w:val="0"/>
      <w:marRight w:val="0"/>
      <w:marTop w:val="0"/>
      <w:marBottom w:val="0"/>
      <w:divBdr>
        <w:top w:val="none" w:sz="0" w:space="0" w:color="auto"/>
        <w:left w:val="none" w:sz="0" w:space="0" w:color="auto"/>
        <w:bottom w:val="none" w:sz="0" w:space="0" w:color="auto"/>
        <w:right w:val="none" w:sz="0" w:space="0" w:color="auto"/>
      </w:divBdr>
    </w:div>
    <w:div w:id="1776557358">
      <w:bodyDiv w:val="1"/>
      <w:marLeft w:val="0"/>
      <w:marRight w:val="0"/>
      <w:marTop w:val="0"/>
      <w:marBottom w:val="0"/>
      <w:divBdr>
        <w:top w:val="none" w:sz="0" w:space="0" w:color="auto"/>
        <w:left w:val="none" w:sz="0" w:space="0" w:color="auto"/>
        <w:bottom w:val="none" w:sz="0" w:space="0" w:color="auto"/>
        <w:right w:val="none" w:sz="0" w:space="0" w:color="auto"/>
      </w:divBdr>
    </w:div>
    <w:div w:id="1805078386">
      <w:bodyDiv w:val="1"/>
      <w:marLeft w:val="0"/>
      <w:marRight w:val="0"/>
      <w:marTop w:val="0"/>
      <w:marBottom w:val="0"/>
      <w:divBdr>
        <w:top w:val="none" w:sz="0" w:space="0" w:color="auto"/>
        <w:left w:val="none" w:sz="0" w:space="0" w:color="auto"/>
        <w:bottom w:val="none" w:sz="0" w:space="0" w:color="auto"/>
        <w:right w:val="none" w:sz="0" w:space="0" w:color="auto"/>
      </w:divBdr>
    </w:div>
    <w:div w:id="1818959987">
      <w:bodyDiv w:val="1"/>
      <w:marLeft w:val="0"/>
      <w:marRight w:val="0"/>
      <w:marTop w:val="0"/>
      <w:marBottom w:val="0"/>
      <w:divBdr>
        <w:top w:val="none" w:sz="0" w:space="0" w:color="auto"/>
        <w:left w:val="none" w:sz="0" w:space="0" w:color="auto"/>
        <w:bottom w:val="none" w:sz="0" w:space="0" w:color="auto"/>
        <w:right w:val="none" w:sz="0" w:space="0" w:color="auto"/>
      </w:divBdr>
    </w:div>
    <w:div w:id="2105294582">
      <w:bodyDiv w:val="1"/>
      <w:marLeft w:val="0"/>
      <w:marRight w:val="0"/>
      <w:marTop w:val="0"/>
      <w:marBottom w:val="0"/>
      <w:divBdr>
        <w:top w:val="none" w:sz="0" w:space="0" w:color="auto"/>
        <w:left w:val="none" w:sz="0" w:space="0" w:color="auto"/>
        <w:bottom w:val="none" w:sz="0" w:space="0" w:color="auto"/>
        <w:right w:val="none" w:sz="0" w:space="0" w:color="auto"/>
      </w:divBdr>
    </w:div>
    <w:div w:id="21457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4B27-F736-48C2-B70E-2AD7C8B0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Admin</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binhkhcn</dc:creator>
  <cp:lastModifiedBy>toshiba</cp:lastModifiedBy>
  <cp:revision>2</cp:revision>
  <cp:lastPrinted>2019-03-19T08:53:00Z</cp:lastPrinted>
  <dcterms:created xsi:type="dcterms:W3CDTF">2019-04-04T08:16:00Z</dcterms:created>
  <dcterms:modified xsi:type="dcterms:W3CDTF">2019-04-04T08:16:00Z</dcterms:modified>
</cp:coreProperties>
</file>