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2F796" w14:textId="77777777" w:rsidR="00A82C44" w:rsidRPr="001F0F39" w:rsidRDefault="00E11EAE" w:rsidP="00E11EAE">
      <w:pPr>
        <w:jc w:val="center"/>
        <w:rPr>
          <w:sz w:val="28"/>
          <w:szCs w:val="28"/>
        </w:rPr>
      </w:pPr>
      <w:r w:rsidRPr="001F0F39">
        <w:rPr>
          <w:sz w:val="28"/>
          <w:szCs w:val="28"/>
        </w:rPr>
        <w:t>ĐÓNG GÓP SỬA ĐỔI LUẬT ĐẦU TƯ</w:t>
      </w:r>
    </w:p>
    <w:p w14:paraId="30A1212A" w14:textId="77777777" w:rsidR="00E11EAE" w:rsidRPr="001F0F39" w:rsidRDefault="00E11EAE" w:rsidP="00E11EAE">
      <w:pPr>
        <w:jc w:val="center"/>
        <w:rPr>
          <w:sz w:val="28"/>
          <w:szCs w:val="28"/>
        </w:rPr>
      </w:pPr>
    </w:p>
    <w:p w14:paraId="308222D9" w14:textId="77777777" w:rsidR="00E11EAE" w:rsidRPr="001F0F39" w:rsidRDefault="00E11EAE" w:rsidP="00E81C60">
      <w:pPr>
        <w:ind w:left="2160"/>
        <w:jc w:val="center"/>
        <w:rPr>
          <w:sz w:val="28"/>
          <w:szCs w:val="28"/>
        </w:rPr>
      </w:pPr>
      <w:r w:rsidRPr="001F0F39">
        <w:rPr>
          <w:sz w:val="28"/>
          <w:szCs w:val="28"/>
        </w:rPr>
        <w:t xml:space="preserve">Người chuẩn bị : Luật sư Nguyễn Kim Dung, giám đốc pháp chế Apollo vietnam </w:t>
      </w:r>
      <w:r w:rsidR="00E81C60">
        <w:rPr>
          <w:sz w:val="28"/>
          <w:szCs w:val="28"/>
        </w:rPr>
        <w:br/>
      </w:r>
      <w:r w:rsidRPr="001F0F39">
        <w:rPr>
          <w:sz w:val="28"/>
          <w:szCs w:val="28"/>
        </w:rPr>
        <w:t>và Đại học Anh quốc Việt nam</w:t>
      </w:r>
    </w:p>
    <w:p w14:paraId="0B7FA977" w14:textId="77777777" w:rsidR="00E11EAE" w:rsidRPr="001F0F39" w:rsidRDefault="00E11EAE" w:rsidP="00E11EAE">
      <w:pPr>
        <w:ind w:left="2160"/>
        <w:jc w:val="right"/>
        <w:rPr>
          <w:sz w:val="28"/>
          <w:szCs w:val="28"/>
        </w:rPr>
      </w:pPr>
      <w:r w:rsidRPr="001F0F39">
        <w:rPr>
          <w:sz w:val="28"/>
          <w:szCs w:val="28"/>
        </w:rPr>
        <w:t>Ngày 19.2.2019</w:t>
      </w:r>
    </w:p>
    <w:p w14:paraId="3B94EA69" w14:textId="77777777" w:rsidR="00E11EAE" w:rsidRPr="001F0F39" w:rsidRDefault="00E11EAE" w:rsidP="00E11EAE">
      <w:pPr>
        <w:ind w:left="2160"/>
        <w:rPr>
          <w:sz w:val="28"/>
          <w:szCs w:val="28"/>
        </w:rPr>
      </w:pPr>
    </w:p>
    <w:p w14:paraId="5AF1901D" w14:textId="77777777" w:rsidR="00E11EAE" w:rsidRPr="001F0F39" w:rsidRDefault="00E11EAE" w:rsidP="00E11EAE">
      <w:pPr>
        <w:ind w:left="2160"/>
        <w:rPr>
          <w:sz w:val="28"/>
          <w:szCs w:val="28"/>
        </w:rPr>
      </w:pPr>
      <w:bookmarkStart w:id="0" w:name="_GoBack"/>
      <w:bookmarkEnd w:id="0"/>
    </w:p>
    <w:tbl>
      <w:tblPr>
        <w:tblStyle w:val="TableGrid"/>
        <w:tblW w:w="0" w:type="auto"/>
        <w:tblInd w:w="2160" w:type="dxa"/>
        <w:tblLook w:val="04A0" w:firstRow="1" w:lastRow="0" w:firstColumn="1" w:lastColumn="0" w:noHBand="0" w:noVBand="1"/>
      </w:tblPr>
      <w:tblGrid>
        <w:gridCol w:w="3618"/>
        <w:gridCol w:w="3119"/>
        <w:gridCol w:w="5279"/>
      </w:tblGrid>
      <w:tr w:rsidR="00C5764C" w:rsidRPr="001F0F39" w14:paraId="793F8012" w14:textId="77777777" w:rsidTr="001F0F39">
        <w:tc>
          <w:tcPr>
            <w:tcW w:w="3618" w:type="dxa"/>
          </w:tcPr>
          <w:p w14:paraId="00329DCD" w14:textId="77777777" w:rsidR="00E11EAE" w:rsidRPr="001F0F39" w:rsidRDefault="00375D88" w:rsidP="00375D88">
            <w:pPr>
              <w:jc w:val="center"/>
              <w:rPr>
                <w:b/>
                <w:sz w:val="28"/>
                <w:szCs w:val="28"/>
              </w:rPr>
            </w:pPr>
            <w:r w:rsidRPr="001F0F39">
              <w:rPr>
                <w:b/>
                <w:sz w:val="28"/>
                <w:szCs w:val="28"/>
              </w:rPr>
              <w:t>Điều khoản đề xuất sửa đổi</w:t>
            </w:r>
          </w:p>
        </w:tc>
        <w:tc>
          <w:tcPr>
            <w:tcW w:w="3119" w:type="dxa"/>
          </w:tcPr>
          <w:p w14:paraId="30DC7F37" w14:textId="77777777" w:rsidR="00E11EAE" w:rsidRPr="001F0F39" w:rsidRDefault="00E11EAE" w:rsidP="00375D88">
            <w:pPr>
              <w:jc w:val="center"/>
              <w:rPr>
                <w:b/>
                <w:sz w:val="28"/>
                <w:szCs w:val="28"/>
              </w:rPr>
            </w:pPr>
            <w:r w:rsidRPr="001F0F39">
              <w:rPr>
                <w:b/>
                <w:sz w:val="28"/>
                <w:szCs w:val="28"/>
              </w:rPr>
              <w:t>Đề xuất</w:t>
            </w:r>
            <w:r w:rsidR="001F0F39" w:rsidRPr="001F0F39">
              <w:rPr>
                <w:b/>
                <w:sz w:val="28"/>
                <w:szCs w:val="28"/>
              </w:rPr>
              <w:t xml:space="preserve"> </w:t>
            </w:r>
          </w:p>
        </w:tc>
        <w:tc>
          <w:tcPr>
            <w:tcW w:w="5279" w:type="dxa"/>
          </w:tcPr>
          <w:p w14:paraId="16092E3C" w14:textId="77777777" w:rsidR="00E11EAE" w:rsidRPr="001F0F39" w:rsidRDefault="00E11EAE" w:rsidP="00375D88">
            <w:pPr>
              <w:jc w:val="center"/>
              <w:rPr>
                <w:b/>
                <w:sz w:val="28"/>
                <w:szCs w:val="28"/>
              </w:rPr>
            </w:pPr>
            <w:r w:rsidRPr="001F0F39">
              <w:rPr>
                <w:b/>
                <w:sz w:val="28"/>
                <w:szCs w:val="28"/>
              </w:rPr>
              <w:t>Lý do</w:t>
            </w:r>
          </w:p>
        </w:tc>
      </w:tr>
      <w:tr w:rsidR="00C5764C" w:rsidRPr="001F0F39" w14:paraId="20C04894" w14:textId="77777777" w:rsidTr="001F0F39">
        <w:tc>
          <w:tcPr>
            <w:tcW w:w="3618" w:type="dxa"/>
          </w:tcPr>
          <w:p w14:paraId="14212F4C" w14:textId="77777777" w:rsidR="00E11EAE" w:rsidRPr="001F0F39" w:rsidRDefault="00375D88" w:rsidP="00E11EAE">
            <w:pPr>
              <w:rPr>
                <w:sz w:val="28"/>
                <w:szCs w:val="28"/>
              </w:rPr>
            </w:pPr>
            <w:r w:rsidRPr="001F0F39">
              <w:rPr>
                <w:sz w:val="28"/>
                <w:szCs w:val="28"/>
              </w:rPr>
              <w:t xml:space="preserve">Điều 23 </w:t>
            </w:r>
            <w:r w:rsidR="001F0F39">
              <w:rPr>
                <w:sz w:val="28"/>
                <w:szCs w:val="28"/>
              </w:rPr>
              <w:t xml:space="preserve">luật đầu tư </w:t>
            </w:r>
            <w:r w:rsidRPr="001F0F39">
              <w:rPr>
                <w:sz w:val="28"/>
                <w:szCs w:val="28"/>
              </w:rPr>
              <w:t>: Thưc hiện hoạt động đầu tư của tổ chức kinh tế có vốn đầu tư nước ngoài</w:t>
            </w:r>
          </w:p>
        </w:tc>
        <w:tc>
          <w:tcPr>
            <w:tcW w:w="3119" w:type="dxa"/>
          </w:tcPr>
          <w:p w14:paraId="58203AB8" w14:textId="77777777" w:rsidR="006B07B1" w:rsidRPr="001F0F39" w:rsidRDefault="004621A9" w:rsidP="006B07B1">
            <w:pPr>
              <w:rPr>
                <w:sz w:val="28"/>
                <w:szCs w:val="28"/>
              </w:rPr>
            </w:pPr>
            <w:r w:rsidRPr="001F0F39">
              <w:rPr>
                <w:sz w:val="28"/>
                <w:szCs w:val="28"/>
              </w:rPr>
              <w:t xml:space="preserve">Điều 23 chưa </w:t>
            </w:r>
            <w:r w:rsidR="00375D88" w:rsidRPr="001F0F39">
              <w:rPr>
                <w:sz w:val="28"/>
                <w:szCs w:val="28"/>
              </w:rPr>
              <w:t xml:space="preserve">Quy định rõ số vốn bao nhiêu thì được goi là đầu tư nước ngoài. </w:t>
            </w:r>
            <w:r w:rsidR="006B07B1" w:rsidRPr="001F0F39">
              <w:rPr>
                <w:sz w:val="28"/>
                <w:szCs w:val="28"/>
              </w:rPr>
              <w:t xml:space="preserve"> Gây nên sự chồng chéo và khó hiểu cho nhà đầu tư và cả cơ quan cấp phép khi thực hiện thủ tục cấp phép đầu tư.</w:t>
            </w:r>
          </w:p>
          <w:p w14:paraId="677982F4" w14:textId="77777777" w:rsidR="006B07B1" w:rsidRPr="001F0F39" w:rsidRDefault="006B07B1" w:rsidP="006B07B1">
            <w:pPr>
              <w:rPr>
                <w:sz w:val="28"/>
                <w:szCs w:val="28"/>
              </w:rPr>
            </w:pPr>
          </w:p>
          <w:p w14:paraId="3BA1A9E0" w14:textId="77777777" w:rsidR="00E11EAE" w:rsidRPr="001F0F39" w:rsidRDefault="006B07B1" w:rsidP="00F97C91">
            <w:pPr>
              <w:rPr>
                <w:sz w:val="28"/>
                <w:szCs w:val="28"/>
              </w:rPr>
            </w:pPr>
            <w:r w:rsidRPr="001F0F39">
              <w:rPr>
                <w:sz w:val="28"/>
                <w:szCs w:val="28"/>
              </w:rPr>
              <w:t xml:space="preserve">Đề nghị sửa đổi theo hướng làm rõ thế nào là nhà đầu tư nước ngoài, để </w:t>
            </w:r>
            <w:r w:rsidR="00F97C91" w:rsidRPr="001F0F39">
              <w:rPr>
                <w:sz w:val="28"/>
                <w:szCs w:val="28"/>
              </w:rPr>
              <w:t>nhà đầu tư, cơ quan cấp phép</w:t>
            </w:r>
            <w:r w:rsidRPr="001F0F39">
              <w:rPr>
                <w:sz w:val="28"/>
                <w:szCs w:val="28"/>
              </w:rPr>
              <w:t xml:space="preserve"> thống nhất nội dung tham chiếu khi áp </w:t>
            </w:r>
            <w:r w:rsidRPr="001F0F39">
              <w:rPr>
                <w:sz w:val="28"/>
                <w:szCs w:val="28"/>
              </w:rPr>
              <w:lastRenderedPageBreak/>
              <w:t>dụng.</w:t>
            </w:r>
          </w:p>
        </w:tc>
        <w:tc>
          <w:tcPr>
            <w:tcW w:w="5279" w:type="dxa"/>
          </w:tcPr>
          <w:p w14:paraId="43FECB0B" w14:textId="77777777" w:rsidR="00E11EAE" w:rsidRPr="001F0F39" w:rsidRDefault="006B07B1" w:rsidP="00F97C91">
            <w:pPr>
              <w:jc w:val="both"/>
              <w:rPr>
                <w:sz w:val="28"/>
                <w:szCs w:val="28"/>
              </w:rPr>
            </w:pPr>
            <w:r w:rsidRPr="001F0F39">
              <w:rPr>
                <w:sz w:val="28"/>
                <w:szCs w:val="28"/>
              </w:rPr>
              <w:lastRenderedPageBreak/>
              <w:t xml:space="preserve">Điều 23 chưa Quy định rõ số vốn bao nhiêu thì được goi là đầu tư nước ngoài. Điều này chỉ đề cập về thủ tục đầu tư khi có số vốn điều lệ từ 51% trờ lên thì thực hiện theo thủ tục đầu tư của nhà đầu tư nước ngoài , còn nếu dưới thì thực hiện theo thủ tục đầu tư trong nước. Quy định tại điều này tạo nên sự không đồng nhất, chồng chéo với các luật chuyên ngành, gây khó hiểu cho nhà đầu tư, cụ thể : với nhà đầu tư nước ngoài trong lĩnh vực giáo dục thì nếu là nhà đầu tư nước ngoài thành lập trường mầm non thì chỉ được tuyển số học sinh việt nam dưới 50% và làm thủ tục đầu tư tại cơ quan cấp sở, còn nếu là nhà đầu tư trong nước thì không bị ràng </w:t>
            </w:r>
            <w:r w:rsidRPr="001F0F39">
              <w:rPr>
                <w:sz w:val="28"/>
                <w:szCs w:val="28"/>
              </w:rPr>
              <w:lastRenderedPageBreak/>
              <w:t>buộc bởi tỷ lệ này, và làm thủ tục tại cơ quan cấp phòng. Tuy nhiên, điều 23 luật đầu tư lại cho phép nếu số vốn dưới 50% thì thực hiện theo thủ tục đầu tư trong nước. Do vậy, sự không rõ ràng này dẫn tới cạnh tranh không lành mạnh là nhà đầu tư nước ngoài có số vốn điều lệ dưới 50% sẽ làm thủ tục đầu tư trong nước và hưởng điều kiện của nhà đầu tư trong nước, trong khi theo WTO, Vietnam chưa mở cửa cho nhà đầu tư nước ngoài trong lĩnh vực giáo dục mầm non.</w:t>
            </w:r>
          </w:p>
        </w:tc>
      </w:tr>
      <w:tr w:rsidR="00F97C91" w:rsidRPr="001F0F39" w14:paraId="69FD1360" w14:textId="77777777" w:rsidTr="001F0F39">
        <w:tc>
          <w:tcPr>
            <w:tcW w:w="3618" w:type="dxa"/>
          </w:tcPr>
          <w:p w14:paraId="0BAD189B" w14:textId="77777777" w:rsidR="00F97C91" w:rsidRPr="001F0F39" w:rsidRDefault="00F97C91" w:rsidP="00E11EAE">
            <w:pPr>
              <w:rPr>
                <w:sz w:val="28"/>
                <w:szCs w:val="28"/>
              </w:rPr>
            </w:pPr>
            <w:r w:rsidRPr="001F0F39">
              <w:rPr>
                <w:sz w:val="28"/>
                <w:szCs w:val="28"/>
              </w:rPr>
              <w:lastRenderedPageBreak/>
              <w:t xml:space="preserve">Điều 32 </w:t>
            </w:r>
            <w:r w:rsidR="001F0F39">
              <w:rPr>
                <w:sz w:val="28"/>
                <w:szCs w:val="28"/>
              </w:rPr>
              <w:t xml:space="preserve">Luật đầu tư : </w:t>
            </w:r>
            <w:r w:rsidRPr="001F0F39">
              <w:rPr>
                <w:sz w:val="28"/>
                <w:szCs w:val="28"/>
              </w:rPr>
              <w:t>Thẩm quyền quyết định chủ trương đầu tu của UBND cấp tỉnh</w:t>
            </w:r>
          </w:p>
        </w:tc>
        <w:tc>
          <w:tcPr>
            <w:tcW w:w="3119" w:type="dxa"/>
          </w:tcPr>
          <w:p w14:paraId="0A95A6B0" w14:textId="77777777" w:rsidR="00F97C91" w:rsidRPr="001F0F39" w:rsidRDefault="00F97C91" w:rsidP="006B07B1">
            <w:pPr>
              <w:rPr>
                <w:sz w:val="28"/>
                <w:szCs w:val="28"/>
              </w:rPr>
            </w:pPr>
            <w:r w:rsidRPr="001F0F39">
              <w:rPr>
                <w:sz w:val="28"/>
                <w:szCs w:val="28"/>
              </w:rPr>
              <w:t>Sửa đổi đề làm rõ UBND cấp tỉnh CHỈ có thẩm quyền cấp chủ trương đối với dự án đầu tư nào</w:t>
            </w:r>
          </w:p>
        </w:tc>
        <w:tc>
          <w:tcPr>
            <w:tcW w:w="5279" w:type="dxa"/>
          </w:tcPr>
          <w:p w14:paraId="2A286024" w14:textId="77777777" w:rsidR="00F97C91" w:rsidRPr="001F0F39" w:rsidRDefault="00F97C91" w:rsidP="00F97C91">
            <w:pPr>
              <w:jc w:val="both"/>
              <w:rPr>
                <w:sz w:val="28"/>
                <w:szCs w:val="28"/>
              </w:rPr>
            </w:pPr>
            <w:r w:rsidRPr="001F0F39">
              <w:rPr>
                <w:sz w:val="28"/>
                <w:szCs w:val="28"/>
              </w:rPr>
              <w:t>Việc áp dụng điều 32 của luật đầu tư tại các tỉnh thành phố có khác nhau, ví dụ, ở một số tỉnh, thì cứ dự án đầu tư nước ngoài là phải xin chủ trương của UBND cấp tỉnh. Do vậy, để làm rõ khi tham chiếu, áp dụng, cần quy định rõ ràng “chỉ” câps chủ trương đầu tư cho dự án đầu tư nào.</w:t>
            </w:r>
          </w:p>
        </w:tc>
      </w:tr>
      <w:tr w:rsidR="00AA719E" w:rsidRPr="001F0F39" w14:paraId="35224CE4" w14:textId="77777777" w:rsidTr="001F0F39">
        <w:tc>
          <w:tcPr>
            <w:tcW w:w="3618" w:type="dxa"/>
          </w:tcPr>
          <w:p w14:paraId="2CDD42F6" w14:textId="77777777" w:rsidR="00AA719E" w:rsidRPr="001F0F39" w:rsidRDefault="00AA719E" w:rsidP="00E11EAE">
            <w:pPr>
              <w:rPr>
                <w:sz w:val="28"/>
                <w:szCs w:val="28"/>
              </w:rPr>
            </w:pPr>
            <w:r w:rsidRPr="001F0F39">
              <w:rPr>
                <w:sz w:val="28"/>
                <w:szCs w:val="28"/>
              </w:rPr>
              <w:t xml:space="preserve">Điều 39 </w:t>
            </w:r>
            <w:r w:rsidR="001F0F39">
              <w:rPr>
                <w:sz w:val="28"/>
                <w:szCs w:val="28"/>
              </w:rPr>
              <w:t xml:space="preserve">luật đầu tư </w:t>
            </w:r>
            <w:r w:rsidRPr="001F0F39">
              <w:rPr>
                <w:sz w:val="28"/>
                <w:szCs w:val="28"/>
              </w:rPr>
              <w:t>: nội dung giấy chứng nhận đầu tư</w:t>
            </w:r>
          </w:p>
        </w:tc>
        <w:tc>
          <w:tcPr>
            <w:tcW w:w="3119" w:type="dxa"/>
          </w:tcPr>
          <w:p w14:paraId="3F5E9F39" w14:textId="77777777" w:rsidR="00AA719E" w:rsidRPr="001F0F39" w:rsidRDefault="00AA719E" w:rsidP="006B07B1">
            <w:pPr>
              <w:rPr>
                <w:sz w:val="28"/>
                <w:szCs w:val="28"/>
              </w:rPr>
            </w:pPr>
            <w:r w:rsidRPr="001F0F39">
              <w:rPr>
                <w:sz w:val="28"/>
                <w:szCs w:val="28"/>
              </w:rPr>
              <w:t xml:space="preserve">Hiện tại quy định ghi trong giấy chứng nhận tên và địa chỉ của nhà đầu tư. Nhưng đã xảy ra một số thực tế là chỉ ghi tên công ty, còn nhà đầu </w:t>
            </w:r>
            <w:r w:rsidRPr="001F0F39">
              <w:rPr>
                <w:sz w:val="28"/>
                <w:szCs w:val="28"/>
              </w:rPr>
              <w:lastRenderedPageBreak/>
              <w:t xml:space="preserve">tư – chủ sở hữu của công ty đó thì không ghi, dẫn tới nhà đầu tư thực sự không có quyền được miễn giấy phép lao động. </w:t>
            </w:r>
          </w:p>
          <w:p w14:paraId="2C0F2EF7" w14:textId="77777777" w:rsidR="00433514" w:rsidRPr="001F0F39" w:rsidRDefault="00433514" w:rsidP="006B07B1">
            <w:pPr>
              <w:rPr>
                <w:sz w:val="28"/>
                <w:szCs w:val="28"/>
              </w:rPr>
            </w:pPr>
          </w:p>
          <w:p w14:paraId="5D898ABA" w14:textId="77777777" w:rsidR="00433514" w:rsidRPr="001F0F39" w:rsidRDefault="00433514" w:rsidP="006B07B1">
            <w:pPr>
              <w:rPr>
                <w:sz w:val="28"/>
                <w:szCs w:val="28"/>
              </w:rPr>
            </w:pPr>
            <w:r w:rsidRPr="001F0F39">
              <w:rPr>
                <w:sz w:val="28"/>
                <w:szCs w:val="28"/>
              </w:rPr>
              <w:t xml:space="preserve">Đề xuất nghiên cứu sửa đổi trong luật hoặc các quy định liên quan để khắc phục bất cập  này. </w:t>
            </w:r>
          </w:p>
        </w:tc>
        <w:tc>
          <w:tcPr>
            <w:tcW w:w="5279" w:type="dxa"/>
          </w:tcPr>
          <w:p w14:paraId="009BE8FA" w14:textId="77777777" w:rsidR="000B57A0" w:rsidRPr="001F0F39" w:rsidRDefault="00433514" w:rsidP="000B57A0">
            <w:pPr>
              <w:jc w:val="both"/>
              <w:rPr>
                <w:sz w:val="28"/>
                <w:szCs w:val="28"/>
              </w:rPr>
            </w:pPr>
            <w:r w:rsidRPr="001F0F39">
              <w:rPr>
                <w:sz w:val="28"/>
                <w:szCs w:val="28"/>
              </w:rPr>
              <w:lastRenderedPageBreak/>
              <w:t xml:space="preserve">Theo quy định tại điều    của bộ luật lao động, thì nhà đầu tư </w:t>
            </w:r>
            <w:r w:rsidR="000B57A0" w:rsidRPr="001F0F39">
              <w:rPr>
                <w:sz w:val="28"/>
                <w:szCs w:val="28"/>
              </w:rPr>
              <w:t xml:space="preserve">là thành viên góp vốn hoặc chủ sở hữu của cty TNHH thì </w:t>
            </w:r>
            <w:r w:rsidRPr="001F0F39">
              <w:rPr>
                <w:sz w:val="28"/>
                <w:szCs w:val="28"/>
              </w:rPr>
              <w:t xml:space="preserve">đươc miễn giấy phép lao động, </w:t>
            </w:r>
            <w:r w:rsidR="000B57A0" w:rsidRPr="001F0F39">
              <w:rPr>
                <w:sz w:val="28"/>
                <w:szCs w:val="28"/>
              </w:rPr>
              <w:t xml:space="preserve">nhưng trong giấy chứng nhận đầu tư thì chỉ ghi tên nhà đầu tư là công ty, do đó, chủ sở hữu thực </w:t>
            </w:r>
            <w:r w:rsidR="000B57A0" w:rsidRPr="001F0F39">
              <w:rPr>
                <w:sz w:val="28"/>
                <w:szCs w:val="28"/>
              </w:rPr>
              <w:lastRenderedPageBreak/>
              <w:t xml:space="preserve">sự không được miễn giấy pheps lao đông, và thực tế là một nhà đầu tư đầu tư lâu dài tại việt nam trên 20 năm , vẫn cứ phải đi xin miễn giấy phép 2 năm 1 lần. </w:t>
            </w:r>
          </w:p>
          <w:p w14:paraId="78456568" w14:textId="77777777" w:rsidR="000B57A0" w:rsidRPr="001F0F39" w:rsidRDefault="000B57A0" w:rsidP="000B57A0">
            <w:pPr>
              <w:jc w:val="both"/>
              <w:rPr>
                <w:sz w:val="28"/>
                <w:szCs w:val="28"/>
              </w:rPr>
            </w:pPr>
          </w:p>
          <w:p w14:paraId="19503587" w14:textId="77777777" w:rsidR="00AA719E" w:rsidRPr="001F0F39" w:rsidRDefault="000B57A0" w:rsidP="000B57A0">
            <w:pPr>
              <w:jc w:val="both"/>
              <w:rPr>
                <w:sz w:val="28"/>
                <w:szCs w:val="28"/>
              </w:rPr>
            </w:pPr>
            <w:r w:rsidRPr="001F0F39">
              <w:rPr>
                <w:sz w:val="28"/>
                <w:szCs w:val="28"/>
              </w:rPr>
              <w:t xml:space="preserve">Bổ sung thêm, trong </w:t>
            </w:r>
            <w:r w:rsidR="00B71AB8" w:rsidRPr="001F0F39">
              <w:rPr>
                <w:sz w:val="28"/>
                <w:szCs w:val="28"/>
              </w:rPr>
              <w:t xml:space="preserve">mẫu biểu xin miễn  thì lại không có trường ghi là chủ tịch công ty hay chủ sở hữu mà chỉ là các chức danh khác.  Và nếu ghi khác thì không được cấp giây miễn lao động. </w:t>
            </w:r>
            <w:r w:rsidR="00433514" w:rsidRPr="001F0F39">
              <w:rPr>
                <w:sz w:val="28"/>
                <w:szCs w:val="28"/>
              </w:rPr>
              <w:t xml:space="preserve"> </w:t>
            </w:r>
          </w:p>
        </w:tc>
      </w:tr>
      <w:tr w:rsidR="00433514" w:rsidRPr="001F0F39" w14:paraId="1B235B23" w14:textId="77777777" w:rsidTr="001F0F39">
        <w:tc>
          <w:tcPr>
            <w:tcW w:w="3618" w:type="dxa"/>
          </w:tcPr>
          <w:p w14:paraId="7FECA04A" w14:textId="77777777" w:rsidR="00433514" w:rsidRPr="001F0F39" w:rsidRDefault="006422F8" w:rsidP="00E11EAE">
            <w:pPr>
              <w:rPr>
                <w:sz w:val="28"/>
                <w:szCs w:val="28"/>
              </w:rPr>
            </w:pPr>
            <w:r w:rsidRPr="001F0F39">
              <w:rPr>
                <w:sz w:val="28"/>
                <w:szCs w:val="28"/>
              </w:rPr>
              <w:lastRenderedPageBreak/>
              <w:t>Tại tờ trình ghi rõ :</w:t>
            </w:r>
          </w:p>
          <w:p w14:paraId="33CE3271" w14:textId="77777777" w:rsidR="006422F8" w:rsidRPr="001F0F39" w:rsidRDefault="006422F8" w:rsidP="006422F8">
            <w:pPr>
              <w:widowControl w:val="0"/>
              <w:spacing w:before="120" w:after="120" w:line="340" w:lineRule="exact"/>
              <w:ind w:firstLine="567"/>
              <w:jc w:val="both"/>
              <w:rPr>
                <w:rFonts w:eastAsia="Calibri"/>
                <w:spacing w:val="2"/>
                <w:sz w:val="28"/>
                <w:szCs w:val="28"/>
                <w:lang w:val="sv-SE"/>
              </w:rPr>
            </w:pPr>
            <w:r w:rsidRPr="001F0F39">
              <w:rPr>
                <w:rFonts w:eastAsia="Calibri"/>
                <w:spacing w:val="2"/>
                <w:sz w:val="28"/>
                <w:szCs w:val="28"/>
                <w:lang w:val="sv-SE"/>
              </w:rPr>
              <w:t>Sửa đổi khoản 7 Điều 8 Luật nhập cảnh, xuất cảnh, quá cảnh, cư trú của người nước ngoài tại Việt Nam theo hướng chỉ cấp visa đầu tư cho nhà đầu tư có vốn đầu tư lớn hoặc đã đầu tư lâu dài tại Việt Nam;</w:t>
            </w:r>
          </w:p>
          <w:p w14:paraId="0871E0C3" w14:textId="77777777" w:rsidR="006422F8" w:rsidRPr="001F0F39" w:rsidRDefault="006422F8" w:rsidP="00E11EAE">
            <w:pPr>
              <w:rPr>
                <w:sz w:val="28"/>
                <w:szCs w:val="28"/>
              </w:rPr>
            </w:pPr>
          </w:p>
        </w:tc>
        <w:tc>
          <w:tcPr>
            <w:tcW w:w="3119" w:type="dxa"/>
          </w:tcPr>
          <w:p w14:paraId="13C845CD" w14:textId="77777777" w:rsidR="00433514" w:rsidRPr="001F0F39" w:rsidRDefault="00433514" w:rsidP="001F0F39">
            <w:pPr>
              <w:jc w:val="both"/>
              <w:rPr>
                <w:sz w:val="28"/>
                <w:szCs w:val="28"/>
              </w:rPr>
            </w:pPr>
          </w:p>
          <w:p w14:paraId="052A7C5A" w14:textId="77777777" w:rsidR="006422F8" w:rsidRPr="001F0F39" w:rsidRDefault="006422F8" w:rsidP="001F0F39">
            <w:pPr>
              <w:jc w:val="both"/>
              <w:rPr>
                <w:sz w:val="28"/>
                <w:szCs w:val="28"/>
              </w:rPr>
            </w:pPr>
            <w:r w:rsidRPr="001F0F39">
              <w:rPr>
                <w:sz w:val="28"/>
                <w:szCs w:val="28"/>
              </w:rPr>
              <w:t xml:space="preserve">Rất ủng hộ sửa đổi này và đề nghị </w:t>
            </w:r>
            <w:r w:rsidR="00B71AB8" w:rsidRPr="001F0F39">
              <w:rPr>
                <w:sz w:val="28"/>
                <w:szCs w:val="28"/>
              </w:rPr>
              <w:t>sửa đổi cho đồng bộ tại điều 172 bộ luật lao động (khoản 1,2)</w:t>
            </w:r>
          </w:p>
          <w:p w14:paraId="49F148FC" w14:textId="77777777" w:rsidR="006422F8" w:rsidRDefault="006422F8" w:rsidP="001F0F39">
            <w:pPr>
              <w:jc w:val="both"/>
              <w:rPr>
                <w:sz w:val="28"/>
                <w:szCs w:val="28"/>
              </w:rPr>
            </w:pPr>
          </w:p>
          <w:p w14:paraId="4889BF8B" w14:textId="77777777" w:rsidR="00F93930" w:rsidRPr="001F0F39" w:rsidRDefault="00F93930" w:rsidP="001F0F39">
            <w:pPr>
              <w:jc w:val="both"/>
              <w:rPr>
                <w:sz w:val="28"/>
                <w:szCs w:val="28"/>
              </w:rPr>
            </w:pPr>
            <w:r>
              <w:rPr>
                <w:sz w:val="28"/>
                <w:szCs w:val="28"/>
              </w:rPr>
              <w:t xml:space="preserve">Đề nghị làm rõ : đầu tư lâu dài là bao nhiêu năm ? </w:t>
            </w:r>
          </w:p>
        </w:tc>
        <w:tc>
          <w:tcPr>
            <w:tcW w:w="5279" w:type="dxa"/>
          </w:tcPr>
          <w:p w14:paraId="678602B9" w14:textId="77777777" w:rsidR="00433514" w:rsidRPr="001F0F39" w:rsidRDefault="00433514" w:rsidP="00F97C91">
            <w:pPr>
              <w:jc w:val="both"/>
              <w:rPr>
                <w:sz w:val="28"/>
                <w:szCs w:val="28"/>
              </w:rPr>
            </w:pPr>
          </w:p>
        </w:tc>
      </w:tr>
      <w:tr w:rsidR="00566625" w:rsidRPr="001F0F39" w14:paraId="5C76DA96" w14:textId="77777777" w:rsidTr="001F0F39">
        <w:tc>
          <w:tcPr>
            <w:tcW w:w="3618" w:type="dxa"/>
          </w:tcPr>
          <w:p w14:paraId="366BFEB8" w14:textId="77777777" w:rsidR="00566625" w:rsidRPr="001F0F39" w:rsidRDefault="00566625" w:rsidP="00566625">
            <w:pPr>
              <w:widowControl w:val="0"/>
              <w:spacing w:before="120" w:after="120" w:line="340" w:lineRule="exact"/>
              <w:ind w:firstLine="567"/>
              <w:jc w:val="both"/>
              <w:rPr>
                <w:rFonts w:eastAsia="Calibri"/>
                <w:spacing w:val="2"/>
                <w:sz w:val="28"/>
                <w:szCs w:val="28"/>
                <w:lang w:val="sv-SE"/>
              </w:rPr>
            </w:pPr>
            <w:r w:rsidRPr="001F0F39">
              <w:rPr>
                <w:rFonts w:eastAsia="Calibri"/>
                <w:spacing w:val="2"/>
                <w:sz w:val="28"/>
                <w:szCs w:val="28"/>
                <w:lang w:val="sv-SE"/>
              </w:rPr>
              <w:t xml:space="preserve">Tại tờ trình đề xuất : Sửa đổi khoản 1 Điều 172 </w:t>
            </w:r>
            <w:r w:rsidRPr="001F0F39">
              <w:rPr>
                <w:rFonts w:eastAsia="Calibri"/>
                <w:spacing w:val="2"/>
                <w:sz w:val="28"/>
                <w:szCs w:val="28"/>
                <w:lang w:val="sv-SE"/>
              </w:rPr>
              <w:lastRenderedPageBreak/>
              <w:t>Bộ luật Lao động để sửa đổi quy định về miễn giấy phép lao động theo hướng thay thế cơ chế miễn cấp giấy phép cho mọi thành viên công ty trách nhiệm hữu hạn bằng cơ chế chỉ miễn giấy phép lao động cho người đại diện theo pháp luật của doanh nghiệp;</w:t>
            </w:r>
          </w:p>
          <w:p w14:paraId="6817AABD" w14:textId="77777777" w:rsidR="00566625" w:rsidRPr="001F0F39" w:rsidRDefault="00566625" w:rsidP="00E11EAE">
            <w:pPr>
              <w:rPr>
                <w:sz w:val="28"/>
                <w:szCs w:val="28"/>
              </w:rPr>
            </w:pPr>
          </w:p>
        </w:tc>
        <w:tc>
          <w:tcPr>
            <w:tcW w:w="3119" w:type="dxa"/>
          </w:tcPr>
          <w:p w14:paraId="6EFE02F4" w14:textId="77777777" w:rsidR="00566625" w:rsidRPr="001F0F39" w:rsidRDefault="00566625" w:rsidP="001F0F39">
            <w:pPr>
              <w:jc w:val="both"/>
              <w:rPr>
                <w:sz w:val="28"/>
                <w:szCs w:val="28"/>
              </w:rPr>
            </w:pPr>
          </w:p>
          <w:p w14:paraId="21C432DE" w14:textId="77777777" w:rsidR="00566625" w:rsidRPr="001F0F39" w:rsidRDefault="00566625" w:rsidP="001F0F39">
            <w:pPr>
              <w:jc w:val="both"/>
              <w:rPr>
                <w:sz w:val="28"/>
                <w:szCs w:val="28"/>
              </w:rPr>
            </w:pPr>
          </w:p>
          <w:p w14:paraId="7EE03B99" w14:textId="77777777" w:rsidR="00566625" w:rsidRPr="001F0F39" w:rsidRDefault="00566625" w:rsidP="001F0F39">
            <w:pPr>
              <w:jc w:val="both"/>
              <w:rPr>
                <w:sz w:val="28"/>
                <w:szCs w:val="28"/>
              </w:rPr>
            </w:pPr>
          </w:p>
          <w:p w14:paraId="7B5B4B53" w14:textId="77777777" w:rsidR="00566625" w:rsidRDefault="00566625" w:rsidP="001F0F39">
            <w:pPr>
              <w:tabs>
                <w:tab w:val="left" w:pos="1880"/>
              </w:tabs>
              <w:jc w:val="both"/>
              <w:rPr>
                <w:sz w:val="28"/>
                <w:szCs w:val="28"/>
              </w:rPr>
            </w:pPr>
            <w:r w:rsidRPr="001F0F39">
              <w:rPr>
                <w:sz w:val="28"/>
                <w:szCs w:val="28"/>
              </w:rPr>
              <w:lastRenderedPageBreak/>
              <w:t>Bổ sung thêm chứ không thay thế vì chủ sở hữu và thành viên góp vốn cũng cần sang việt nam điều hành và lam việc theo hoạt động của công ty, vậy nếu h</w:t>
            </w:r>
            <w:r w:rsidR="001F0F39">
              <w:rPr>
                <w:sz w:val="28"/>
                <w:szCs w:val="28"/>
              </w:rPr>
              <w:t>o làm việc</w:t>
            </w:r>
            <w:r w:rsidRPr="001F0F39">
              <w:rPr>
                <w:sz w:val="28"/>
                <w:szCs w:val="28"/>
              </w:rPr>
              <w:t xml:space="preserve"> trên 3 tháng thì sẽ phải xin cấp phép lao động ? như vậy là bất cập và không khuyến khích đầu tư. Chủ sở hữu thực sự muốn vào điều hành dự án đầu tư của mình phải xin cấp giấy phép lao động. </w:t>
            </w:r>
          </w:p>
          <w:p w14:paraId="78659AF9" w14:textId="77777777" w:rsidR="00F93930" w:rsidRPr="001F0F39" w:rsidRDefault="00F93930" w:rsidP="001F0F39">
            <w:pPr>
              <w:tabs>
                <w:tab w:val="left" w:pos="1880"/>
              </w:tabs>
              <w:jc w:val="both"/>
              <w:rPr>
                <w:sz w:val="28"/>
                <w:szCs w:val="28"/>
              </w:rPr>
            </w:pPr>
            <w:r>
              <w:rPr>
                <w:sz w:val="28"/>
                <w:szCs w:val="28"/>
              </w:rPr>
              <w:t>(việc cấp visa lâu dài đang chỉ áp dụng cho nhà đầu tư lớn và lâu dài)</w:t>
            </w:r>
          </w:p>
          <w:p w14:paraId="6CF72AFB" w14:textId="77777777" w:rsidR="001F0F39" w:rsidRPr="001F0F39" w:rsidRDefault="001F0F39" w:rsidP="001F0F39">
            <w:pPr>
              <w:tabs>
                <w:tab w:val="left" w:pos="1880"/>
              </w:tabs>
              <w:jc w:val="both"/>
              <w:rPr>
                <w:sz w:val="28"/>
                <w:szCs w:val="28"/>
              </w:rPr>
            </w:pPr>
          </w:p>
          <w:p w14:paraId="6138C802" w14:textId="77777777" w:rsidR="001F0F39" w:rsidRPr="001F0F39" w:rsidRDefault="001F0F39" w:rsidP="001F0F39">
            <w:pPr>
              <w:tabs>
                <w:tab w:val="left" w:pos="1880"/>
              </w:tabs>
              <w:jc w:val="both"/>
              <w:rPr>
                <w:sz w:val="28"/>
                <w:szCs w:val="28"/>
              </w:rPr>
            </w:pPr>
          </w:p>
        </w:tc>
        <w:tc>
          <w:tcPr>
            <w:tcW w:w="5279" w:type="dxa"/>
          </w:tcPr>
          <w:p w14:paraId="5A5DD30F" w14:textId="77777777" w:rsidR="00566625" w:rsidRPr="001F0F39" w:rsidRDefault="00566625" w:rsidP="00F97C91">
            <w:pPr>
              <w:jc w:val="both"/>
              <w:rPr>
                <w:sz w:val="28"/>
                <w:szCs w:val="28"/>
              </w:rPr>
            </w:pPr>
          </w:p>
        </w:tc>
      </w:tr>
    </w:tbl>
    <w:p w14:paraId="56AC9B29" w14:textId="77777777" w:rsidR="00E11EAE" w:rsidRPr="001F0F39" w:rsidRDefault="00E11EAE" w:rsidP="00E11EAE">
      <w:pPr>
        <w:ind w:left="2160"/>
        <w:rPr>
          <w:sz w:val="28"/>
          <w:szCs w:val="28"/>
        </w:rPr>
      </w:pPr>
    </w:p>
    <w:sectPr w:rsidR="00E11EAE" w:rsidRPr="001F0F39" w:rsidSect="00E11EAE">
      <w:footerReference w:type="even" r:id="rId7"/>
      <w:footerReference w:type="default" r:id="rId8"/>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2DEED" w14:textId="77777777" w:rsidR="00C365F6" w:rsidRDefault="00C365F6" w:rsidP="00945387">
      <w:r>
        <w:separator/>
      </w:r>
    </w:p>
  </w:endnote>
  <w:endnote w:type="continuationSeparator" w:id="0">
    <w:p w14:paraId="31D22F95" w14:textId="77777777" w:rsidR="00C365F6" w:rsidRDefault="00C365F6" w:rsidP="0094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21011" w14:textId="77777777" w:rsidR="00945387" w:rsidRDefault="00945387" w:rsidP="003A20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09D877" w14:textId="77777777" w:rsidR="00945387" w:rsidRDefault="00945387" w:rsidP="0094538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FE0DB" w14:textId="77777777" w:rsidR="00945387" w:rsidRDefault="00945387" w:rsidP="003A20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A1A8792" w14:textId="77777777" w:rsidR="00945387" w:rsidRDefault="00945387" w:rsidP="0094538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CC3EC" w14:textId="77777777" w:rsidR="00C365F6" w:rsidRDefault="00C365F6" w:rsidP="00945387">
      <w:r>
        <w:separator/>
      </w:r>
    </w:p>
  </w:footnote>
  <w:footnote w:type="continuationSeparator" w:id="0">
    <w:p w14:paraId="26E2834F" w14:textId="77777777" w:rsidR="00C365F6" w:rsidRDefault="00C365F6" w:rsidP="009453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EAE"/>
    <w:rsid w:val="000B57A0"/>
    <w:rsid w:val="00135B40"/>
    <w:rsid w:val="001F0F39"/>
    <w:rsid w:val="00375D88"/>
    <w:rsid w:val="00433514"/>
    <w:rsid w:val="004621A9"/>
    <w:rsid w:val="00566625"/>
    <w:rsid w:val="00584590"/>
    <w:rsid w:val="006422F8"/>
    <w:rsid w:val="006B07B1"/>
    <w:rsid w:val="008927D1"/>
    <w:rsid w:val="00945387"/>
    <w:rsid w:val="009B2FDC"/>
    <w:rsid w:val="00A82C44"/>
    <w:rsid w:val="00AA719E"/>
    <w:rsid w:val="00B71AB8"/>
    <w:rsid w:val="00C365F6"/>
    <w:rsid w:val="00C5764C"/>
    <w:rsid w:val="00E11EAE"/>
    <w:rsid w:val="00E81C60"/>
    <w:rsid w:val="00F641D2"/>
    <w:rsid w:val="00F93930"/>
    <w:rsid w:val="00F97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82E17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5387"/>
    <w:pPr>
      <w:tabs>
        <w:tab w:val="center" w:pos="4680"/>
        <w:tab w:val="right" w:pos="9360"/>
      </w:tabs>
    </w:pPr>
  </w:style>
  <w:style w:type="character" w:customStyle="1" w:styleId="FooterChar">
    <w:name w:val="Footer Char"/>
    <w:basedOn w:val="DefaultParagraphFont"/>
    <w:link w:val="Footer"/>
    <w:uiPriority w:val="99"/>
    <w:rsid w:val="00945387"/>
  </w:style>
  <w:style w:type="character" w:styleId="PageNumber">
    <w:name w:val="page number"/>
    <w:basedOn w:val="DefaultParagraphFont"/>
    <w:uiPriority w:val="99"/>
    <w:semiHidden/>
    <w:unhideWhenUsed/>
    <w:rsid w:val="00945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1EB320-DAD7-2D4B-807E-1E740FC0B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642</Words>
  <Characters>3661</Characters>
  <Application>Microsoft Macintosh Word</Application>
  <DocSecurity>0</DocSecurity>
  <Lines>30</Lines>
  <Paragraphs>8</Paragraphs>
  <ScaleCrop>false</ScaleCrop>
  <Company>apollo</Company>
  <LinksUpToDate>false</LinksUpToDate>
  <CharactersWithSpaces>4295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Kim Dung</dc:creator>
  <cp:keywords/>
  <dc:description/>
  <cp:lastModifiedBy>Nguyễn Minh Đức</cp:lastModifiedBy>
  <cp:revision>3</cp:revision>
  <dcterms:created xsi:type="dcterms:W3CDTF">2019-02-19T03:07:00Z</dcterms:created>
  <dcterms:modified xsi:type="dcterms:W3CDTF">2019-02-19T09:28:00Z</dcterms:modified>
</cp:coreProperties>
</file>