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1906" w:rsidRPr="00F81906" w:rsidRDefault="004B6906" w:rsidP="004B6906">
      <w:pPr>
        <w:jc w:val="center"/>
        <w:rPr>
          <w:rFonts w:ascii="Times New Roman" w:hAnsi="Times New Roman" w:cs="Times New Roman"/>
          <w:b/>
          <w:sz w:val="28"/>
          <w:szCs w:val="28"/>
          <w:lang w:val="vi-VN"/>
        </w:rPr>
      </w:pPr>
      <w:r w:rsidRPr="00F81906">
        <w:rPr>
          <w:rFonts w:ascii="Times New Roman" w:hAnsi="Times New Roman" w:cs="Times New Roman"/>
          <w:b/>
          <w:sz w:val="28"/>
          <w:szCs w:val="28"/>
          <w:lang w:val="vi-VN"/>
        </w:rPr>
        <w:t>VƯỚNG MẮC</w:t>
      </w:r>
      <w:r w:rsidR="00F81906" w:rsidRPr="00F81906">
        <w:rPr>
          <w:rFonts w:ascii="Times New Roman" w:hAnsi="Times New Roman" w:cs="Times New Roman"/>
          <w:b/>
          <w:sz w:val="28"/>
          <w:szCs w:val="28"/>
          <w:lang w:val="vi-VN"/>
        </w:rPr>
        <w:t>, BẤT CẬP TRONG THỰC HIỆN</w:t>
      </w:r>
      <w:r w:rsidRPr="00F81906">
        <w:rPr>
          <w:rFonts w:ascii="Times New Roman" w:hAnsi="Times New Roman" w:cs="Times New Roman"/>
          <w:b/>
          <w:sz w:val="28"/>
          <w:szCs w:val="28"/>
          <w:lang w:val="vi-VN"/>
        </w:rPr>
        <w:t xml:space="preserve"> </w:t>
      </w:r>
    </w:p>
    <w:p w:rsidR="004B6906" w:rsidRDefault="004B6906" w:rsidP="004B6906">
      <w:pPr>
        <w:jc w:val="center"/>
        <w:rPr>
          <w:rFonts w:ascii="Times New Roman" w:hAnsi="Times New Roman" w:cs="Times New Roman"/>
          <w:b/>
          <w:sz w:val="28"/>
          <w:szCs w:val="28"/>
          <w:lang w:val="vi-VN"/>
        </w:rPr>
      </w:pPr>
      <w:r w:rsidRPr="00F81906">
        <w:rPr>
          <w:rFonts w:ascii="Times New Roman" w:hAnsi="Times New Roman" w:cs="Times New Roman"/>
          <w:b/>
          <w:sz w:val="28"/>
          <w:szCs w:val="28"/>
          <w:lang w:val="vi-VN"/>
        </w:rPr>
        <w:t>LUẬT DOANH NGHIỆP</w:t>
      </w:r>
      <w:r w:rsidR="00F81906" w:rsidRPr="00F81906">
        <w:rPr>
          <w:rFonts w:ascii="Times New Roman" w:hAnsi="Times New Roman" w:cs="Times New Roman"/>
          <w:b/>
          <w:sz w:val="28"/>
          <w:szCs w:val="28"/>
          <w:lang w:val="vi-VN"/>
        </w:rPr>
        <w:t xml:space="preserve"> NĂM 2014</w:t>
      </w:r>
    </w:p>
    <w:p w:rsidR="00EE6D84" w:rsidRPr="009C693C" w:rsidRDefault="00EE6D84" w:rsidP="00EE6D84">
      <w:pPr>
        <w:jc w:val="right"/>
        <w:rPr>
          <w:rFonts w:ascii="Times New Roman" w:hAnsi="Times New Roman" w:cs="Times New Roman"/>
          <w:sz w:val="28"/>
          <w:szCs w:val="28"/>
          <w:lang w:val="vi-VN"/>
        </w:rPr>
      </w:pPr>
      <w:r w:rsidRPr="009C693C">
        <w:rPr>
          <w:rFonts w:ascii="Times New Roman" w:hAnsi="Times New Roman" w:cs="Times New Roman"/>
          <w:sz w:val="28"/>
          <w:szCs w:val="28"/>
          <w:lang w:val="vi-VN"/>
        </w:rPr>
        <w:t>LS. Lê Văn Hà</w:t>
      </w:r>
    </w:p>
    <w:p w:rsidR="00EE6D84" w:rsidRPr="00F81906" w:rsidRDefault="00EE6D84" w:rsidP="00EE6D84">
      <w:pPr>
        <w:jc w:val="right"/>
        <w:rPr>
          <w:rFonts w:ascii="Times New Roman" w:hAnsi="Times New Roman" w:cs="Times New Roman"/>
          <w:b/>
          <w:sz w:val="28"/>
          <w:szCs w:val="28"/>
          <w:lang w:val="vi-VN"/>
        </w:rPr>
      </w:pPr>
      <w:r>
        <w:rPr>
          <w:rFonts w:ascii="Times New Roman" w:hAnsi="Times New Roman" w:cs="Times New Roman"/>
          <w:b/>
          <w:sz w:val="28"/>
          <w:szCs w:val="28"/>
          <w:lang w:val="vi-VN"/>
        </w:rPr>
        <w:t>Công ty Luật Pathlaw</w:t>
      </w:r>
    </w:p>
    <w:p w:rsidR="004B6906" w:rsidRPr="00F81906" w:rsidRDefault="004B6906" w:rsidP="004B6906">
      <w:pPr>
        <w:jc w:val="center"/>
        <w:rPr>
          <w:rFonts w:ascii="Times New Roman" w:hAnsi="Times New Roman" w:cs="Times New Roman"/>
          <w:b/>
          <w:sz w:val="28"/>
          <w:szCs w:val="28"/>
          <w:lang w:val="vi-VN"/>
        </w:rPr>
      </w:pPr>
    </w:p>
    <w:p w:rsidR="00380F64" w:rsidRPr="00FB42D8" w:rsidRDefault="00380F64" w:rsidP="00FB42D8">
      <w:pPr>
        <w:pStyle w:val="NormalWeb"/>
        <w:spacing w:before="0" w:beforeAutospacing="0" w:after="240" w:afterAutospacing="0"/>
        <w:jc w:val="both"/>
        <w:rPr>
          <w:lang w:val="vi-VN"/>
        </w:rPr>
      </w:pPr>
      <w:r w:rsidRPr="00FB42D8">
        <w:rPr>
          <w:lang w:val="vi-VN"/>
        </w:rPr>
        <w:t xml:space="preserve">Sau 4 năm có hiệu lực và triểu khai thực hiện, Bên cạnh những điểm “đột phá” tạo môi trường pháp lí thuận lợi hơn cho các doanh nghiệp gia nhập, hoạt động kinh doanh, tổ chức quản lí, tổ chức lại, chấm dứt hoạt động thì Luật </w:t>
      </w:r>
      <w:r w:rsidR="00E74E4E" w:rsidRPr="00FB42D8">
        <w:rPr>
          <w:lang w:val="vi-VN"/>
        </w:rPr>
        <w:t>Doanh nghiệp (LDN)</w:t>
      </w:r>
      <w:r w:rsidRPr="00FB42D8">
        <w:rPr>
          <w:lang w:val="vi-VN"/>
        </w:rPr>
        <w:t xml:space="preserve"> năm 2014 vẫn tồn tại một số bất cập cần trao đổi để hoàn thiện hơn. Cụ thể là:</w:t>
      </w:r>
    </w:p>
    <w:p w:rsidR="00380F64" w:rsidRPr="00380F64" w:rsidRDefault="00380F64" w:rsidP="00FB42D8">
      <w:pPr>
        <w:spacing w:after="0" w:line="240" w:lineRule="auto"/>
        <w:jc w:val="both"/>
        <w:rPr>
          <w:rFonts w:ascii="Times New Roman" w:eastAsia="Times New Roman" w:hAnsi="Times New Roman" w:cs="Times New Roman"/>
          <w:sz w:val="24"/>
          <w:szCs w:val="24"/>
        </w:rPr>
      </w:pPr>
    </w:p>
    <w:p w:rsidR="00380F64" w:rsidRPr="00AA5358" w:rsidRDefault="00380F64" w:rsidP="00FB42D8">
      <w:pPr>
        <w:pStyle w:val="ListParagraph"/>
        <w:numPr>
          <w:ilvl w:val="0"/>
          <w:numId w:val="6"/>
        </w:numPr>
        <w:jc w:val="both"/>
        <w:rPr>
          <w:rFonts w:ascii="Times New Roman" w:hAnsi="Times New Roman" w:cs="Times New Roman"/>
          <w:b/>
          <w:i/>
          <w:sz w:val="24"/>
          <w:szCs w:val="24"/>
          <w:lang w:val="vi-VN"/>
        </w:rPr>
      </w:pPr>
      <w:r w:rsidRPr="00AA5358">
        <w:rPr>
          <w:rFonts w:ascii="Times New Roman" w:hAnsi="Times New Roman" w:cs="Times New Roman"/>
          <w:b/>
          <w:i/>
          <w:sz w:val="24"/>
          <w:szCs w:val="24"/>
          <w:lang w:val="vi-VN"/>
        </w:rPr>
        <w:t xml:space="preserve">Về khái niệm Doanh nghiệp và đối tượng điều chỉnh </w:t>
      </w:r>
      <w:r w:rsidR="00E74E4E" w:rsidRPr="00AA5358">
        <w:rPr>
          <w:rFonts w:ascii="Times New Roman" w:hAnsi="Times New Roman" w:cs="Times New Roman"/>
          <w:b/>
          <w:i/>
          <w:sz w:val="24"/>
          <w:szCs w:val="24"/>
          <w:lang w:val="vi-VN"/>
        </w:rPr>
        <w:t>của LDN</w:t>
      </w:r>
    </w:p>
    <w:p w:rsidR="00E74E4E" w:rsidRPr="00FB42D8" w:rsidRDefault="00E74E4E" w:rsidP="00FB42D8">
      <w:pPr>
        <w:spacing w:after="0" w:line="240" w:lineRule="auto"/>
        <w:jc w:val="both"/>
        <w:rPr>
          <w:rFonts w:ascii="Times New Roman" w:hAnsi="Times New Roman" w:cs="Times New Roman"/>
          <w:sz w:val="24"/>
          <w:szCs w:val="24"/>
          <w:lang w:val="vi-VN"/>
        </w:rPr>
      </w:pPr>
      <w:r w:rsidRPr="00FB42D8">
        <w:rPr>
          <w:rFonts w:ascii="Times New Roman" w:hAnsi="Times New Roman" w:cs="Times New Roman"/>
          <w:sz w:val="24"/>
          <w:szCs w:val="24"/>
          <w:lang w:val="vi-VN"/>
        </w:rPr>
        <w:t>Ngay phần mở đầu của Luật, khi xác định đối tượng điều chỉnh của Luật Doanh nghiệp, Điều 1 quy định</w:t>
      </w:r>
      <w:r w:rsidRPr="00FB42D8">
        <w:rPr>
          <w:rFonts w:ascii="Arial" w:eastAsia="Times New Roman" w:hAnsi="Arial" w:cs="Arial"/>
          <w:color w:val="000000"/>
          <w:sz w:val="24"/>
          <w:szCs w:val="24"/>
          <w:shd w:val="clear" w:color="auto" w:fill="FFFFFF"/>
        </w:rPr>
        <w:t xml:space="preserve"> </w:t>
      </w:r>
      <w:r w:rsidRPr="00FB42D8">
        <w:rPr>
          <w:rFonts w:ascii="Times New Roman" w:hAnsi="Times New Roman" w:cs="Times New Roman"/>
          <w:sz w:val="24"/>
          <w:szCs w:val="24"/>
          <w:lang w:val="vi-VN"/>
        </w:rPr>
        <w:t>Luật “</w:t>
      </w:r>
      <w:r w:rsidRPr="00FB42D8">
        <w:rPr>
          <w:rFonts w:ascii="Times New Roman" w:hAnsi="Times New Roman" w:cs="Times New Roman"/>
          <w:i/>
          <w:sz w:val="24"/>
          <w:szCs w:val="24"/>
          <w:lang w:val="vi-VN"/>
        </w:rPr>
        <w:t>quy định về việc thành lập, tổ chức quản lý, tổ chức lại, giải thể và hoạt động có liên quan của doanh nghiệp, bao gồm công ty trách nhiệm hữu hạn, công ty cổ phần, công ty hợp danh và doanh nghiệp tư nhân; quy định về nhóm công ty</w:t>
      </w:r>
      <w:r w:rsidRPr="00FB42D8">
        <w:rPr>
          <w:rFonts w:ascii="Times New Roman" w:hAnsi="Times New Roman" w:cs="Times New Roman"/>
          <w:sz w:val="24"/>
          <w:szCs w:val="24"/>
          <w:lang w:val="vi-VN"/>
        </w:rPr>
        <w:t xml:space="preserve">”. Như </w:t>
      </w:r>
      <w:r w:rsidR="00FB42D8" w:rsidRPr="00FB42D8">
        <w:rPr>
          <w:rFonts w:ascii="Times New Roman" w:hAnsi="Times New Roman" w:cs="Times New Roman"/>
          <w:sz w:val="24"/>
          <w:szCs w:val="24"/>
          <w:lang w:val="vi-VN"/>
        </w:rPr>
        <w:t xml:space="preserve">vậy xét về đối tượng điều chỉnh, Luật Doanh nghiệp không điều chỉnh hoạt động của </w:t>
      </w:r>
      <w:r w:rsidR="00AA5358">
        <w:rPr>
          <w:rFonts w:ascii="Times New Roman" w:hAnsi="Times New Roman" w:cs="Times New Roman"/>
          <w:sz w:val="24"/>
          <w:szCs w:val="24"/>
          <w:lang w:val="vi-VN"/>
        </w:rPr>
        <w:t xml:space="preserve">đối tượng </w:t>
      </w:r>
      <w:r w:rsidR="00FB42D8" w:rsidRPr="00FB42D8">
        <w:rPr>
          <w:rFonts w:ascii="Times New Roman" w:hAnsi="Times New Roman" w:cs="Times New Roman"/>
          <w:sz w:val="24"/>
          <w:szCs w:val="24"/>
          <w:lang w:val="vi-VN"/>
        </w:rPr>
        <w:t>hộ gia đình có ĐKKD.</w:t>
      </w:r>
    </w:p>
    <w:p w:rsidR="00FB42D8" w:rsidRPr="00FB42D8" w:rsidRDefault="00FB42D8" w:rsidP="00FB42D8">
      <w:pPr>
        <w:spacing w:after="0" w:line="240" w:lineRule="auto"/>
        <w:jc w:val="both"/>
        <w:rPr>
          <w:rFonts w:ascii="Times New Roman" w:hAnsi="Times New Roman" w:cs="Times New Roman"/>
          <w:sz w:val="24"/>
          <w:szCs w:val="24"/>
          <w:lang w:val="vi-VN"/>
        </w:rPr>
      </w:pPr>
    </w:p>
    <w:p w:rsidR="00FB42D8" w:rsidRDefault="00FB42D8" w:rsidP="00FB42D8">
      <w:pPr>
        <w:spacing w:after="0" w:line="240" w:lineRule="auto"/>
        <w:jc w:val="both"/>
        <w:rPr>
          <w:rFonts w:ascii="Times New Roman" w:hAnsi="Times New Roman" w:cs="Times New Roman"/>
          <w:sz w:val="24"/>
          <w:szCs w:val="24"/>
          <w:lang w:val="vi-VN"/>
        </w:rPr>
      </w:pPr>
      <w:r w:rsidRPr="00FB42D8">
        <w:rPr>
          <w:rFonts w:ascii="Times New Roman" w:hAnsi="Times New Roman" w:cs="Times New Roman"/>
          <w:sz w:val="24"/>
          <w:szCs w:val="24"/>
          <w:lang w:val="vi-VN"/>
        </w:rPr>
        <w:t xml:space="preserve">Tuy vậy, Điều 212 K2 lại quy định </w:t>
      </w:r>
      <w:r w:rsidRPr="00FB42D8">
        <w:rPr>
          <w:rFonts w:ascii="Times New Roman" w:hAnsi="Times New Roman" w:cs="Times New Roman"/>
          <w:i/>
          <w:sz w:val="24"/>
          <w:szCs w:val="24"/>
          <w:lang w:val="vi-VN"/>
        </w:rPr>
        <w:t>“Hộ kinh doanh có quy mô nhỏ thực hiện đăng ký kinh doanh và hoạt động theo quy định của Chính phủ”</w:t>
      </w:r>
      <w:r w:rsidRPr="00FB42D8">
        <w:rPr>
          <w:rFonts w:ascii="Times New Roman" w:hAnsi="Times New Roman" w:cs="Times New Roman"/>
          <w:sz w:val="24"/>
          <w:szCs w:val="24"/>
          <w:lang w:val="vi-VN"/>
        </w:rPr>
        <w:t>. Bản thân Nghị định 78/2015/NĐ-CP về Đăng ký Doanh nghiệp cũng căn cứ vào Luật Doanh nghiệp để hướng dẫn việc ĐKKD đối với</w:t>
      </w:r>
      <w:r>
        <w:rPr>
          <w:rFonts w:ascii="Times New Roman" w:hAnsi="Times New Roman" w:cs="Times New Roman"/>
          <w:sz w:val="24"/>
          <w:szCs w:val="24"/>
          <w:lang w:val="vi-VN"/>
        </w:rPr>
        <w:t xml:space="preserve"> hộ kinh doanh.</w:t>
      </w:r>
      <w:r w:rsidR="004E0776">
        <w:rPr>
          <w:rFonts w:ascii="Times New Roman" w:hAnsi="Times New Roman" w:cs="Times New Roman"/>
          <w:sz w:val="24"/>
          <w:szCs w:val="24"/>
          <w:lang w:val="vi-VN"/>
        </w:rPr>
        <w:t xml:space="preserve"> Điều 212 cũng “buộc” hộ kinh doanh sử dụng thường xuyên trên 10 lao động phải chuyển đổi thành mô hình doanh nghiệp.</w:t>
      </w:r>
    </w:p>
    <w:p w:rsidR="00FB42D8" w:rsidRDefault="00FB42D8" w:rsidP="00FB42D8">
      <w:pPr>
        <w:spacing w:after="0" w:line="240" w:lineRule="auto"/>
        <w:jc w:val="both"/>
        <w:rPr>
          <w:rFonts w:ascii="Times New Roman" w:hAnsi="Times New Roman" w:cs="Times New Roman"/>
          <w:sz w:val="24"/>
          <w:szCs w:val="24"/>
          <w:lang w:val="vi-VN"/>
        </w:rPr>
      </w:pPr>
    </w:p>
    <w:p w:rsidR="00AA5358" w:rsidRPr="00EE6D84" w:rsidRDefault="00AA5358" w:rsidP="00FB42D8">
      <w:pPr>
        <w:spacing w:after="0" w:line="240" w:lineRule="auto"/>
        <w:jc w:val="both"/>
        <w:rPr>
          <w:rFonts w:ascii="Times New Roman" w:hAnsi="Times New Roman" w:cs="Times New Roman"/>
          <w:b/>
          <w:sz w:val="24"/>
          <w:szCs w:val="24"/>
          <w:lang w:val="vi-VN"/>
        </w:rPr>
      </w:pPr>
      <w:r w:rsidRPr="00EE6D84">
        <w:rPr>
          <w:rFonts w:ascii="Times New Roman" w:hAnsi="Times New Roman" w:cs="Times New Roman"/>
          <w:b/>
          <w:sz w:val="24"/>
          <w:szCs w:val="24"/>
          <w:lang w:val="vi-VN"/>
        </w:rPr>
        <w:t>Nhận xét:</w:t>
      </w:r>
    </w:p>
    <w:p w:rsidR="00AA5358" w:rsidRDefault="00AA5358" w:rsidP="00AA5358">
      <w:pPr>
        <w:pStyle w:val="ListParagraph"/>
        <w:numPr>
          <w:ilvl w:val="0"/>
          <w:numId w:val="7"/>
        </w:numPr>
        <w:spacing w:after="0" w:line="240" w:lineRule="auto"/>
        <w:jc w:val="both"/>
        <w:rPr>
          <w:rFonts w:ascii="Times New Roman" w:hAnsi="Times New Roman" w:cs="Times New Roman"/>
          <w:sz w:val="24"/>
          <w:szCs w:val="24"/>
          <w:lang w:val="vi-VN"/>
        </w:rPr>
      </w:pPr>
      <w:r>
        <w:rPr>
          <w:rFonts w:ascii="Times New Roman" w:hAnsi="Times New Roman" w:cs="Times New Roman"/>
          <w:sz w:val="24"/>
          <w:szCs w:val="24"/>
          <w:lang w:val="vi-VN"/>
        </w:rPr>
        <w:t>Quy định tại Điều 1 và Điều 212, K2 như luật hiện hành là không chuẩn xác về kỹ thuật lập pháp. Nội dung của luật quy định về tổ chức, hoạt động của những đối tượng nằm ngoài phạm vi đối tượng điều chỉnh của chính bản thân luật đó;</w:t>
      </w:r>
      <w:r w:rsidR="004E0776">
        <w:rPr>
          <w:rFonts w:ascii="Times New Roman" w:hAnsi="Times New Roman" w:cs="Times New Roman"/>
          <w:sz w:val="24"/>
          <w:szCs w:val="24"/>
          <w:lang w:val="vi-VN"/>
        </w:rPr>
        <w:t xml:space="preserve"> quan niệm “doanh nghiệp” không bao gồm hộ gia đình, cá nhân có ĐKKD cũng sai về nội hàm của khái niệm doanh nghiệp. Cần phải hiểu bất kỳ ai lấy kinh doanh làm nghề nghiệp chính cũng là doanh nghiệp.</w:t>
      </w:r>
    </w:p>
    <w:p w:rsidR="00AA5358" w:rsidRDefault="00AA5358" w:rsidP="00AA5358">
      <w:pPr>
        <w:pStyle w:val="ListParagraph"/>
        <w:numPr>
          <w:ilvl w:val="0"/>
          <w:numId w:val="7"/>
        </w:numPr>
        <w:spacing w:after="0" w:line="240" w:lineRule="auto"/>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Ngoài ra, xét từ góc độ chính sách- hiện nay không có bất kỳ văn bản pháp luật nào quy định về địa vị pháp lý, quyền và nghĩa vụ của hộ gia đình có ĐKKD; trong khi đây là đối tượng đông đảo nhất về số lượng (gần 5 triệu hộ ĐKKD), là khu vực tạo ra nhiều việc làm nhất </w:t>
      </w:r>
      <w:r w:rsidR="009C693C">
        <w:rPr>
          <w:rFonts w:ascii="Times New Roman" w:hAnsi="Times New Roman" w:cs="Times New Roman"/>
          <w:sz w:val="24"/>
          <w:szCs w:val="24"/>
          <w:lang w:val="vi-VN"/>
        </w:rPr>
        <w:t xml:space="preserve">trong nền kinh tế </w:t>
      </w:r>
      <w:r>
        <w:rPr>
          <w:rFonts w:ascii="Times New Roman" w:hAnsi="Times New Roman" w:cs="Times New Roman"/>
          <w:sz w:val="24"/>
          <w:szCs w:val="24"/>
          <w:lang w:val="vi-VN"/>
        </w:rPr>
        <w:t>(gần 10 triệu việc làm)</w:t>
      </w:r>
      <w:r w:rsidR="004E0776">
        <w:rPr>
          <w:rFonts w:ascii="Times New Roman" w:hAnsi="Times New Roman" w:cs="Times New Roman"/>
          <w:sz w:val="24"/>
          <w:szCs w:val="24"/>
          <w:lang w:val="vi-VN"/>
        </w:rPr>
        <w:t>.</w:t>
      </w:r>
    </w:p>
    <w:p w:rsidR="004E0776" w:rsidRDefault="004E0776" w:rsidP="00AA5358">
      <w:pPr>
        <w:pStyle w:val="ListParagraph"/>
        <w:numPr>
          <w:ilvl w:val="0"/>
          <w:numId w:val="7"/>
        </w:numPr>
        <w:spacing w:after="0" w:line="240" w:lineRule="auto"/>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Sự tồn tại và phát triển của doanh nghiệp hộ gia đình, doanh nghiệp 1 chủ là thực tế khách quan; ngay cả các nước phát triển cũng vẫn duy trì loại hình doanh nghiệp “sole </w:t>
      </w:r>
      <w:r w:rsidRPr="004E0776">
        <w:rPr>
          <w:rFonts w:ascii="Times New Roman" w:hAnsi="Times New Roman" w:cs="Times New Roman"/>
          <w:sz w:val="24"/>
          <w:szCs w:val="24"/>
        </w:rPr>
        <w:t>proprietorship</w:t>
      </w:r>
      <w:r>
        <w:rPr>
          <w:rFonts w:ascii="Times New Roman" w:hAnsi="Times New Roman" w:cs="Times New Roman"/>
          <w:sz w:val="24"/>
          <w:szCs w:val="24"/>
        </w:rPr>
        <w:t xml:space="preserve">” với rất nhiều ưu đãi và hỗ trợ, ví dụ cơ quan SBA của Chính phủ Hoa kỳ chuyên về hỗ trợ doanh nghiệp nhỏ, siêu nhỏ dưới dạng </w:t>
      </w:r>
      <w:r>
        <w:rPr>
          <w:rFonts w:ascii="Times New Roman" w:hAnsi="Times New Roman" w:cs="Times New Roman"/>
          <w:sz w:val="24"/>
          <w:szCs w:val="24"/>
          <w:lang w:val="vi-VN"/>
        </w:rPr>
        <w:t xml:space="preserve">“sole </w:t>
      </w:r>
      <w:r w:rsidRPr="004E0776">
        <w:rPr>
          <w:rFonts w:ascii="Times New Roman" w:hAnsi="Times New Roman" w:cs="Times New Roman"/>
          <w:sz w:val="24"/>
          <w:szCs w:val="24"/>
        </w:rPr>
        <w:t>proprietorship</w:t>
      </w:r>
      <w:r>
        <w:rPr>
          <w:rFonts w:ascii="Times New Roman" w:hAnsi="Times New Roman" w:cs="Times New Roman"/>
          <w:sz w:val="24"/>
          <w:szCs w:val="24"/>
        </w:rPr>
        <w:t xml:space="preserve">”; trong khi đó hệ thống luật pháp Việt Nam gần như gạt ra ngoài việc công nhận và bảo đảm địa vị pháp lý, các quyền và nghĩa vụ của hộ gia đình có ĐKKD; Luật Hỗ trợ DN nhỏ và vừa 2017 cũng gạt đối tượng này ra khỏi các chính sách hỗ trợ. </w:t>
      </w:r>
      <w:r>
        <w:rPr>
          <w:rFonts w:ascii="Times New Roman" w:hAnsi="Times New Roman" w:cs="Times New Roman"/>
          <w:sz w:val="24"/>
          <w:szCs w:val="24"/>
          <w:lang w:val="vi-VN"/>
        </w:rPr>
        <w:t xml:space="preserve"> </w:t>
      </w:r>
    </w:p>
    <w:p w:rsidR="00EE6D84" w:rsidRDefault="00EE6D84" w:rsidP="00AA5358">
      <w:pPr>
        <w:pStyle w:val="ListParagraph"/>
        <w:numPr>
          <w:ilvl w:val="0"/>
          <w:numId w:val="7"/>
        </w:numPr>
        <w:spacing w:after="0" w:line="240" w:lineRule="auto"/>
        <w:jc w:val="both"/>
        <w:rPr>
          <w:rFonts w:ascii="Times New Roman" w:hAnsi="Times New Roman" w:cs="Times New Roman"/>
          <w:sz w:val="24"/>
          <w:szCs w:val="24"/>
          <w:lang w:val="vi-VN"/>
        </w:rPr>
      </w:pPr>
      <w:r>
        <w:rPr>
          <w:rFonts w:ascii="Times New Roman" w:hAnsi="Times New Roman" w:cs="Times New Roman"/>
          <w:sz w:val="24"/>
          <w:szCs w:val="24"/>
          <w:lang w:val="vi-VN"/>
        </w:rPr>
        <w:t>Hộ gia đình có ĐKKD là đối tượng dễ chịu tác động nhất từ các cam kết về mở cửa thị trường theo WTO, FTA và CTTPP, đặc biệt là các hộ kinh doanh trong lĩnh vực phân phối- bán lẻ, dịch vụ..vv</w:t>
      </w:r>
    </w:p>
    <w:p w:rsidR="00EE6D84" w:rsidRDefault="00EE6D84" w:rsidP="00EE6D84">
      <w:pPr>
        <w:jc w:val="both"/>
        <w:rPr>
          <w:rFonts w:ascii="Times New Roman" w:hAnsi="Times New Roman" w:cs="Times New Roman"/>
          <w:sz w:val="24"/>
          <w:szCs w:val="24"/>
          <w:lang w:val="vi-VN"/>
        </w:rPr>
      </w:pPr>
    </w:p>
    <w:p w:rsidR="00EE6D84" w:rsidRDefault="00EE6D84" w:rsidP="00EE6D84">
      <w:pPr>
        <w:jc w:val="both"/>
        <w:rPr>
          <w:rFonts w:ascii="Times New Roman" w:hAnsi="Times New Roman" w:cs="Times New Roman"/>
          <w:sz w:val="24"/>
          <w:szCs w:val="24"/>
          <w:lang w:val="vi-VN"/>
        </w:rPr>
      </w:pPr>
    </w:p>
    <w:p w:rsidR="00EE6D84" w:rsidRDefault="00EE6D84" w:rsidP="00EE6D84">
      <w:pPr>
        <w:jc w:val="both"/>
        <w:rPr>
          <w:rFonts w:ascii="Times New Roman" w:hAnsi="Times New Roman" w:cs="Times New Roman"/>
          <w:sz w:val="24"/>
          <w:szCs w:val="24"/>
          <w:lang w:val="vi-VN"/>
        </w:rPr>
      </w:pPr>
    </w:p>
    <w:p w:rsidR="00E74E4E" w:rsidRDefault="00E74E4E" w:rsidP="00EE6D84">
      <w:pPr>
        <w:jc w:val="both"/>
        <w:rPr>
          <w:rFonts w:ascii="Times New Roman" w:hAnsi="Times New Roman" w:cs="Times New Roman"/>
          <w:sz w:val="24"/>
          <w:szCs w:val="24"/>
          <w:lang w:val="vi-VN"/>
        </w:rPr>
      </w:pPr>
      <w:r w:rsidRPr="00EE6D84">
        <w:rPr>
          <w:rFonts w:ascii="Times New Roman" w:hAnsi="Times New Roman" w:cs="Times New Roman"/>
          <w:b/>
          <w:sz w:val="24"/>
          <w:szCs w:val="24"/>
          <w:lang w:val="vi-VN"/>
        </w:rPr>
        <w:t xml:space="preserve"> </w:t>
      </w:r>
      <w:r w:rsidR="00EE6D84" w:rsidRPr="00EE6D84">
        <w:rPr>
          <w:rFonts w:ascii="Times New Roman" w:hAnsi="Times New Roman" w:cs="Times New Roman"/>
          <w:b/>
          <w:sz w:val="24"/>
          <w:szCs w:val="24"/>
          <w:lang w:val="vi-VN"/>
        </w:rPr>
        <w:t>Kiến nghị</w:t>
      </w:r>
      <w:r w:rsidR="00EE6D84">
        <w:rPr>
          <w:rFonts w:ascii="Times New Roman" w:hAnsi="Times New Roman" w:cs="Times New Roman"/>
          <w:sz w:val="24"/>
          <w:szCs w:val="24"/>
          <w:lang w:val="vi-VN"/>
        </w:rPr>
        <w:t>: Cần mở rộng đối tượng điều chỉnh của Luật Doanh nghiệp bao gồm cả hộ gia đình và cá nhân có ĐKKD</w:t>
      </w:r>
      <w:r w:rsidR="00640F4B">
        <w:rPr>
          <w:rFonts w:ascii="Times New Roman" w:hAnsi="Times New Roman" w:cs="Times New Roman"/>
          <w:sz w:val="24"/>
          <w:szCs w:val="24"/>
          <w:lang w:val="vi-VN"/>
        </w:rPr>
        <w:t>; bổ sung 1 chương trong Luật quy định về địa v</w:t>
      </w:r>
      <w:r w:rsidR="008A567A">
        <w:rPr>
          <w:rFonts w:ascii="Times New Roman" w:hAnsi="Times New Roman" w:cs="Times New Roman"/>
          <w:sz w:val="24"/>
          <w:szCs w:val="24"/>
          <w:lang w:val="vi-VN"/>
        </w:rPr>
        <w:t xml:space="preserve">ị pháp lý, quyền và nghĩa vụ của hộ ĐKKD; hoặc </w:t>
      </w:r>
      <w:r w:rsidR="00DF07D9">
        <w:rPr>
          <w:rFonts w:ascii="Times New Roman" w:hAnsi="Times New Roman" w:cs="Times New Roman"/>
          <w:sz w:val="24"/>
          <w:szCs w:val="24"/>
          <w:lang w:val="vi-VN"/>
        </w:rPr>
        <w:t>phải có 1 văn bản luật riêng quy định về hộ gia đình ĐKKD. Bỏ quy định có tính cưỡng ép và thiếu thực tiễn về việc bắt buộc chuyển đổi hộ gia đình ĐKKD thành doanh nghiệp tại Điều 212.</w:t>
      </w:r>
    </w:p>
    <w:p w:rsidR="00DF07D9" w:rsidRDefault="00DF07D9" w:rsidP="00EE6D84">
      <w:pPr>
        <w:jc w:val="both"/>
        <w:rPr>
          <w:rFonts w:ascii="Times New Roman" w:hAnsi="Times New Roman" w:cs="Times New Roman"/>
          <w:sz w:val="24"/>
          <w:szCs w:val="24"/>
          <w:lang w:val="vi-VN"/>
        </w:rPr>
      </w:pPr>
    </w:p>
    <w:p w:rsidR="00DF07D9" w:rsidRPr="00DF07D9" w:rsidRDefault="00DF07D9" w:rsidP="00DF07D9">
      <w:pPr>
        <w:pStyle w:val="ListParagraph"/>
        <w:numPr>
          <w:ilvl w:val="0"/>
          <w:numId w:val="6"/>
        </w:numPr>
        <w:jc w:val="both"/>
        <w:rPr>
          <w:rFonts w:ascii="Times New Roman" w:hAnsi="Times New Roman" w:cs="Times New Roman"/>
          <w:b/>
          <w:i/>
          <w:sz w:val="24"/>
          <w:szCs w:val="24"/>
          <w:lang w:val="vi-VN"/>
        </w:rPr>
      </w:pPr>
      <w:r w:rsidRPr="00DF07D9">
        <w:rPr>
          <w:rFonts w:ascii="Times New Roman" w:hAnsi="Times New Roman" w:cs="Times New Roman"/>
          <w:b/>
          <w:i/>
          <w:sz w:val="24"/>
          <w:szCs w:val="24"/>
          <w:lang w:val="vi-VN"/>
        </w:rPr>
        <w:t xml:space="preserve">Về cơ quan đăng ký kinh doanh và hoàn thiện </w:t>
      </w:r>
      <w:r w:rsidR="00736DD4">
        <w:rPr>
          <w:rFonts w:ascii="Times New Roman" w:hAnsi="Times New Roman" w:cs="Times New Roman"/>
          <w:b/>
          <w:i/>
          <w:sz w:val="24"/>
          <w:szCs w:val="24"/>
          <w:lang w:val="vi-VN"/>
        </w:rPr>
        <w:t>thủ tục</w:t>
      </w:r>
      <w:r w:rsidRPr="00DF07D9">
        <w:rPr>
          <w:rFonts w:ascii="Times New Roman" w:hAnsi="Times New Roman" w:cs="Times New Roman"/>
          <w:b/>
          <w:i/>
          <w:sz w:val="24"/>
          <w:szCs w:val="24"/>
          <w:lang w:val="vi-VN"/>
        </w:rPr>
        <w:t xml:space="preserve"> ĐKKD</w:t>
      </w:r>
    </w:p>
    <w:p w:rsidR="009C693C" w:rsidRDefault="009C693C" w:rsidP="00DF07D9">
      <w:pPr>
        <w:pStyle w:val="ListParagraph"/>
        <w:ind w:left="0"/>
        <w:jc w:val="both"/>
        <w:rPr>
          <w:rFonts w:ascii="Times New Roman" w:hAnsi="Times New Roman" w:cs="Times New Roman"/>
          <w:sz w:val="24"/>
          <w:szCs w:val="24"/>
          <w:lang w:val="vi-VN"/>
        </w:rPr>
      </w:pPr>
    </w:p>
    <w:p w:rsidR="009230A7" w:rsidRDefault="00DF07D9" w:rsidP="00DF07D9">
      <w:pPr>
        <w:pStyle w:val="ListParagraph"/>
        <w:ind w:left="0"/>
        <w:jc w:val="both"/>
        <w:rPr>
          <w:rFonts w:ascii="Times New Roman" w:hAnsi="Times New Roman" w:cs="Times New Roman"/>
          <w:sz w:val="24"/>
          <w:szCs w:val="24"/>
          <w:lang w:val="vi-VN"/>
        </w:rPr>
      </w:pPr>
      <w:r>
        <w:rPr>
          <w:rFonts w:ascii="Times New Roman" w:hAnsi="Times New Roman" w:cs="Times New Roman"/>
          <w:sz w:val="24"/>
          <w:szCs w:val="24"/>
          <w:lang w:val="vi-VN"/>
        </w:rPr>
        <w:t>Mối quan hệ của Cơ quan đăng ký kinh doanh (CQĐKKD) và doanh nghiệp là nội dung xuyên suốt trong LDN</w:t>
      </w:r>
      <w:r w:rsidR="00C74559">
        <w:rPr>
          <w:rFonts w:ascii="Times New Roman" w:hAnsi="Times New Roman" w:cs="Times New Roman"/>
          <w:sz w:val="24"/>
          <w:szCs w:val="24"/>
          <w:lang w:val="vi-VN"/>
        </w:rPr>
        <w:t>; có trên 70 lần cụm từ “cơ quan đăng ký kinh doanh” được nhắc đến trong luật. Tuy nh</w:t>
      </w:r>
      <w:r w:rsidR="0093186F">
        <w:rPr>
          <w:rFonts w:ascii="Times New Roman" w:hAnsi="Times New Roman" w:cs="Times New Roman"/>
          <w:sz w:val="24"/>
          <w:szCs w:val="24"/>
          <w:lang w:val="vi-VN"/>
        </w:rPr>
        <w:t xml:space="preserve">iên luật chỉ có duy nhất Điều 209 quy định về CQĐKKD, trong khi đó mối quan hệ giữa doanh nghiệp và CQĐKKD nhiều, có rất nhiều dịch vụ và trách nhiệm của cơ quan ĐKKD đối với cộng đồng DN nói chung. </w:t>
      </w:r>
    </w:p>
    <w:p w:rsidR="009230A7" w:rsidRDefault="009230A7" w:rsidP="00DF07D9">
      <w:pPr>
        <w:pStyle w:val="ListParagraph"/>
        <w:ind w:left="0"/>
        <w:jc w:val="both"/>
        <w:rPr>
          <w:rFonts w:ascii="Times New Roman" w:hAnsi="Times New Roman" w:cs="Times New Roman"/>
          <w:sz w:val="24"/>
          <w:szCs w:val="24"/>
          <w:lang w:val="vi-VN"/>
        </w:rPr>
      </w:pPr>
    </w:p>
    <w:p w:rsidR="00DF07D9" w:rsidRDefault="009230A7" w:rsidP="00DF07D9">
      <w:pPr>
        <w:pStyle w:val="ListParagraph"/>
        <w:ind w:left="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Thời gian vừa qua, tình trạng quá tải và ách tắc của thủ tục ĐKKD- đặc biệt là tại 2 đầu HN và Tp.HCM là có </w:t>
      </w:r>
      <w:r w:rsidR="009C693C">
        <w:rPr>
          <w:rFonts w:ascii="Times New Roman" w:hAnsi="Times New Roman" w:cs="Times New Roman"/>
          <w:sz w:val="24"/>
          <w:szCs w:val="24"/>
          <w:lang w:val="vi-VN"/>
        </w:rPr>
        <w:t xml:space="preserve">xảy ra </w:t>
      </w:r>
      <w:r>
        <w:rPr>
          <w:rFonts w:ascii="Times New Roman" w:hAnsi="Times New Roman" w:cs="Times New Roman"/>
          <w:sz w:val="24"/>
          <w:szCs w:val="24"/>
          <w:lang w:val="vi-VN"/>
        </w:rPr>
        <w:t xml:space="preserve">và chưa được khắc phục. </w:t>
      </w:r>
      <w:r w:rsidR="0093186F">
        <w:rPr>
          <w:rFonts w:ascii="Times New Roman" w:hAnsi="Times New Roman" w:cs="Times New Roman"/>
          <w:sz w:val="24"/>
          <w:szCs w:val="24"/>
          <w:lang w:val="vi-VN"/>
        </w:rPr>
        <w:t xml:space="preserve">Luật Doanh nghiệp đã qua nhiều lần sửa đổi hoặc ban hành mới, kinh nghiệm và đòi hỏi về tổ chức- bộ máy CQĐKKD </w:t>
      </w:r>
      <w:r>
        <w:rPr>
          <w:rFonts w:ascii="Times New Roman" w:hAnsi="Times New Roman" w:cs="Times New Roman"/>
          <w:sz w:val="24"/>
          <w:szCs w:val="24"/>
          <w:lang w:val="vi-VN"/>
        </w:rPr>
        <w:t>đã rõ ràng, cần phải có các quy định ngay trong luật về thủ tục, biểu mẫu đkkd, năng lực phục vụ của CQĐKKD để tạo thuận lợi hơn cho hoạt động của DN.</w:t>
      </w:r>
    </w:p>
    <w:p w:rsidR="0093186F" w:rsidRDefault="0093186F" w:rsidP="00DF07D9">
      <w:pPr>
        <w:pStyle w:val="ListParagraph"/>
        <w:ind w:left="0"/>
        <w:jc w:val="both"/>
        <w:rPr>
          <w:rFonts w:ascii="Times New Roman" w:hAnsi="Times New Roman" w:cs="Times New Roman"/>
          <w:sz w:val="24"/>
          <w:szCs w:val="24"/>
          <w:lang w:val="vi-VN"/>
        </w:rPr>
      </w:pPr>
    </w:p>
    <w:p w:rsidR="0093186F" w:rsidRDefault="0093186F" w:rsidP="00DF07D9">
      <w:pPr>
        <w:pStyle w:val="ListParagraph"/>
        <w:ind w:left="0"/>
        <w:jc w:val="both"/>
        <w:rPr>
          <w:rFonts w:ascii="Times New Roman" w:hAnsi="Times New Roman" w:cs="Times New Roman"/>
          <w:sz w:val="24"/>
          <w:szCs w:val="24"/>
          <w:lang w:val="vi-VN"/>
        </w:rPr>
      </w:pPr>
      <w:r w:rsidRPr="00736DD4">
        <w:rPr>
          <w:rFonts w:ascii="Times New Roman" w:hAnsi="Times New Roman" w:cs="Times New Roman"/>
          <w:b/>
          <w:sz w:val="24"/>
          <w:szCs w:val="24"/>
          <w:lang w:val="vi-VN"/>
        </w:rPr>
        <w:t>Kiến nghị:</w:t>
      </w:r>
      <w:r w:rsidR="001E6AD9">
        <w:rPr>
          <w:rFonts w:ascii="Times New Roman" w:hAnsi="Times New Roman" w:cs="Times New Roman"/>
          <w:sz w:val="24"/>
          <w:szCs w:val="24"/>
          <w:lang w:val="vi-VN"/>
        </w:rPr>
        <w:t xml:space="preserve"> Luật nên dành 1 chương quy định về tổ chức bộ máy, hoạt động, dịch vụ, lệ phí của CQĐKKD; biểu mẫu ĐKKD cũng nên đưa vào </w:t>
      </w:r>
      <w:r w:rsidR="00736DD4">
        <w:rPr>
          <w:rFonts w:ascii="Times New Roman" w:hAnsi="Times New Roman" w:cs="Times New Roman"/>
          <w:sz w:val="24"/>
          <w:szCs w:val="24"/>
          <w:lang w:val="vi-VN"/>
        </w:rPr>
        <w:t>trong LDN với các chỉnh sửa cho dễ dàng và thuận tiện thực hiện hơn.</w:t>
      </w:r>
    </w:p>
    <w:p w:rsidR="00371E5D" w:rsidRDefault="00371E5D" w:rsidP="00DF07D9">
      <w:pPr>
        <w:pStyle w:val="ListParagraph"/>
        <w:ind w:left="0"/>
        <w:jc w:val="both"/>
        <w:rPr>
          <w:rFonts w:ascii="Times New Roman" w:hAnsi="Times New Roman" w:cs="Times New Roman"/>
          <w:sz w:val="24"/>
          <w:szCs w:val="24"/>
          <w:lang w:val="vi-VN"/>
        </w:rPr>
      </w:pPr>
    </w:p>
    <w:p w:rsidR="00736DD4" w:rsidRPr="005E6FD3" w:rsidRDefault="00736DD4" w:rsidP="00736DD4">
      <w:pPr>
        <w:pStyle w:val="ListParagraph"/>
        <w:numPr>
          <w:ilvl w:val="0"/>
          <w:numId w:val="6"/>
        </w:numPr>
        <w:jc w:val="both"/>
        <w:rPr>
          <w:rFonts w:ascii="Times New Roman" w:hAnsi="Times New Roman" w:cs="Times New Roman"/>
          <w:b/>
          <w:i/>
          <w:sz w:val="24"/>
          <w:szCs w:val="24"/>
          <w:lang w:val="vi-VN"/>
        </w:rPr>
      </w:pPr>
      <w:r w:rsidRPr="005E6FD3">
        <w:rPr>
          <w:rFonts w:ascii="Times New Roman" w:hAnsi="Times New Roman" w:cs="Times New Roman"/>
          <w:b/>
          <w:i/>
          <w:sz w:val="24"/>
          <w:szCs w:val="24"/>
          <w:lang w:val="vi-VN"/>
        </w:rPr>
        <w:t>Về quản trị doanh nghiệp</w:t>
      </w:r>
    </w:p>
    <w:p w:rsidR="00736DD4" w:rsidRDefault="00736DD4" w:rsidP="00736DD4">
      <w:pPr>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LDN hiện tại chưa giải quyết tốt mối quan hệ giữa công ty và cổ đông/ thành viên công ty; giữa </w:t>
      </w:r>
      <w:r w:rsidR="00C82688">
        <w:rPr>
          <w:rFonts w:ascii="Times New Roman" w:hAnsi="Times New Roman" w:cs="Times New Roman"/>
          <w:sz w:val="24"/>
          <w:szCs w:val="24"/>
          <w:lang w:val="vi-VN"/>
        </w:rPr>
        <w:t>các cơ cấu điều hành công ty (HĐQT, người đại diện theo pháp luật, kiểm soát viên) và thành viên công ty, cổ đông đặc biệt là các thành viên và cổ đông thiểu số.</w:t>
      </w:r>
    </w:p>
    <w:p w:rsidR="005061D8" w:rsidRDefault="005E6FD3" w:rsidP="00736DD4">
      <w:pPr>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Với doanh nghiệp nói chung, LDN đã có quy định về quyền và nghĩa vụ của cổ đông, thành viên công ty, của các cơ cấu điều hành. Tuy nhiên luật vẫn thiếu cơ chế đảm bảo thực thi các quyền của cổ đông, thành viên, bảo vệ quyền và lợi ích hợp pháp của cổ đông, thành viên trong trường hợp </w:t>
      </w:r>
      <w:r w:rsidR="000D4298">
        <w:rPr>
          <w:rFonts w:ascii="Times New Roman" w:hAnsi="Times New Roman" w:cs="Times New Roman"/>
          <w:sz w:val="24"/>
          <w:szCs w:val="24"/>
          <w:lang w:val="vi-VN"/>
        </w:rPr>
        <w:t>có tranh chấp giữa các đối tượng này với các cơ cấu điều hành của doanh nghiệp. Các quy định về giải quyết tranh chấp giữa thành viên công ty, cổ đông công ty với các cơ cấu điều hành của doanh nghiệp</w:t>
      </w:r>
      <w:r w:rsidR="00953F87">
        <w:rPr>
          <w:rFonts w:ascii="Times New Roman" w:hAnsi="Times New Roman" w:cs="Times New Roman"/>
          <w:sz w:val="24"/>
          <w:szCs w:val="24"/>
          <w:lang w:val="vi-VN"/>
        </w:rPr>
        <w:t xml:space="preserve"> hiện nay </w:t>
      </w:r>
      <w:r w:rsidR="005061D8">
        <w:rPr>
          <w:rFonts w:ascii="Times New Roman" w:hAnsi="Times New Roman" w:cs="Times New Roman"/>
          <w:sz w:val="24"/>
          <w:szCs w:val="24"/>
          <w:lang w:val="vi-VN"/>
        </w:rPr>
        <w:t xml:space="preserve">vừa </w:t>
      </w:r>
      <w:r w:rsidR="005061D8" w:rsidRPr="00371E5D">
        <w:rPr>
          <w:rFonts w:ascii="Times New Roman" w:hAnsi="Times New Roman" w:cs="Times New Roman"/>
          <w:b/>
          <w:sz w:val="24"/>
          <w:szCs w:val="24"/>
          <w:lang w:val="vi-VN"/>
        </w:rPr>
        <w:t>thừa vừa thiếu</w:t>
      </w:r>
      <w:r w:rsidR="00953F87">
        <w:rPr>
          <w:rFonts w:ascii="Times New Roman" w:hAnsi="Times New Roman" w:cs="Times New Roman"/>
          <w:sz w:val="24"/>
          <w:szCs w:val="24"/>
          <w:lang w:val="vi-VN"/>
        </w:rPr>
        <w:t xml:space="preserve">, </w:t>
      </w:r>
      <w:r w:rsidR="000D4298">
        <w:rPr>
          <w:rFonts w:ascii="Times New Roman" w:hAnsi="Times New Roman" w:cs="Times New Roman"/>
          <w:sz w:val="24"/>
          <w:szCs w:val="24"/>
          <w:lang w:val="vi-VN"/>
        </w:rPr>
        <w:t xml:space="preserve"> </w:t>
      </w:r>
    </w:p>
    <w:p w:rsidR="00C82688" w:rsidRDefault="005061D8" w:rsidP="00736DD4">
      <w:pPr>
        <w:jc w:val="both"/>
        <w:rPr>
          <w:rFonts w:ascii="Times New Roman" w:hAnsi="Times New Roman" w:cs="Times New Roman"/>
          <w:sz w:val="24"/>
          <w:szCs w:val="24"/>
          <w:lang w:val="vi-VN"/>
        </w:rPr>
      </w:pPr>
      <w:r w:rsidRPr="00371E5D">
        <w:rPr>
          <w:rFonts w:ascii="Times New Roman" w:hAnsi="Times New Roman" w:cs="Times New Roman"/>
          <w:b/>
          <w:sz w:val="24"/>
          <w:szCs w:val="24"/>
          <w:lang w:val="vi-VN"/>
        </w:rPr>
        <w:t>Thừa:</w:t>
      </w:r>
      <w:r>
        <w:rPr>
          <w:rFonts w:ascii="Times New Roman" w:hAnsi="Times New Roman" w:cs="Times New Roman"/>
          <w:sz w:val="24"/>
          <w:szCs w:val="24"/>
          <w:lang w:val="vi-VN"/>
        </w:rPr>
        <w:t xml:space="preserve"> Những quy định này của LDN đang </w:t>
      </w:r>
      <w:r w:rsidR="000D4298">
        <w:rPr>
          <w:rFonts w:ascii="Times New Roman" w:hAnsi="Times New Roman" w:cs="Times New Roman"/>
          <w:sz w:val="24"/>
          <w:szCs w:val="24"/>
          <w:lang w:val="vi-VN"/>
        </w:rPr>
        <w:t>“đè” lên quy định của Bộ luật Tố tụng Dân sự</w:t>
      </w:r>
      <w:r w:rsidR="00953F87">
        <w:rPr>
          <w:rFonts w:ascii="Times New Roman" w:hAnsi="Times New Roman" w:cs="Times New Roman"/>
          <w:sz w:val="24"/>
          <w:szCs w:val="24"/>
          <w:lang w:val="vi-VN"/>
        </w:rPr>
        <w:t xml:space="preserve"> 2015</w:t>
      </w:r>
      <w:r w:rsidR="000D4298">
        <w:rPr>
          <w:rFonts w:ascii="Times New Roman" w:hAnsi="Times New Roman" w:cs="Times New Roman"/>
          <w:sz w:val="24"/>
          <w:szCs w:val="24"/>
          <w:lang w:val="vi-VN"/>
        </w:rPr>
        <w:t>.</w:t>
      </w:r>
    </w:p>
    <w:p w:rsidR="000D4298" w:rsidRDefault="000D4298" w:rsidP="000D4298">
      <w:pPr>
        <w:pStyle w:val="ListParagraph"/>
        <w:numPr>
          <w:ilvl w:val="0"/>
          <w:numId w:val="7"/>
        </w:numPr>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Điều 50, Điều 72 quy định </w:t>
      </w:r>
      <w:r w:rsidR="00953F87">
        <w:rPr>
          <w:rFonts w:ascii="Times New Roman" w:hAnsi="Times New Roman" w:cs="Times New Roman"/>
          <w:sz w:val="24"/>
          <w:szCs w:val="24"/>
          <w:lang w:val="vi-VN"/>
        </w:rPr>
        <w:t>về quyền khởi kiện của thành viên công ty TNHH theo LDN thực ra đã được quy định tại Khoản 4, Điều 30 Bộ Luật TTDS ;</w:t>
      </w:r>
    </w:p>
    <w:p w:rsidR="005061D8" w:rsidRDefault="00953F87" w:rsidP="00953F87">
      <w:pPr>
        <w:pStyle w:val="ListParagraph"/>
        <w:numPr>
          <w:ilvl w:val="0"/>
          <w:numId w:val="7"/>
        </w:numPr>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Điều 161 </w:t>
      </w:r>
      <w:r w:rsidRPr="00953F87">
        <w:rPr>
          <w:rFonts w:ascii="Times New Roman" w:hAnsi="Times New Roman" w:cs="Times New Roman"/>
          <w:sz w:val="24"/>
          <w:szCs w:val="24"/>
          <w:lang w:val="vi-VN"/>
        </w:rPr>
        <w:t xml:space="preserve">Giới hạn về tỷ lệ tối thiểu cổ phần được tập hợp (1%) để cổ đông hoặc nhóm cổ đông được khởi kiện các cơ cấu điều hành doanh nghiệp; giới hạn các vấn đề được khởi kiện </w:t>
      </w:r>
      <w:r w:rsidR="005061D8">
        <w:rPr>
          <w:rFonts w:ascii="Times New Roman" w:hAnsi="Times New Roman" w:cs="Times New Roman"/>
          <w:sz w:val="24"/>
          <w:szCs w:val="24"/>
          <w:lang w:val="vi-VN"/>
        </w:rPr>
        <w:t xml:space="preserve">là vi phạm nguyên tắc cơ bản về </w:t>
      </w:r>
      <w:r w:rsidR="005061D8" w:rsidRPr="00371E5D">
        <w:rPr>
          <w:rFonts w:ascii="Times New Roman" w:hAnsi="Times New Roman" w:cs="Times New Roman"/>
          <w:b/>
          <w:sz w:val="24"/>
          <w:szCs w:val="24"/>
          <w:lang w:val="vi-VN"/>
        </w:rPr>
        <w:t>“Quyền được yêu cầu tòa án bảo vệ quyền và lợi ích hợp pháp”</w:t>
      </w:r>
      <w:r w:rsidR="005061D8">
        <w:rPr>
          <w:rFonts w:ascii="Times New Roman" w:hAnsi="Times New Roman" w:cs="Times New Roman"/>
          <w:sz w:val="24"/>
          <w:szCs w:val="24"/>
          <w:lang w:val="vi-VN"/>
        </w:rPr>
        <w:t xml:space="preserve"> của tố tụng dân sự được quy định tại Điều 4, BLTTDS 2015.</w:t>
      </w:r>
    </w:p>
    <w:p w:rsidR="00C82688" w:rsidRDefault="00371E5D" w:rsidP="00371E5D">
      <w:pPr>
        <w:jc w:val="both"/>
        <w:rPr>
          <w:rFonts w:ascii="Times New Roman" w:hAnsi="Times New Roman" w:cs="Times New Roman"/>
          <w:sz w:val="24"/>
          <w:szCs w:val="24"/>
          <w:lang w:val="vi-VN"/>
        </w:rPr>
      </w:pPr>
      <w:r w:rsidRPr="00371E5D">
        <w:rPr>
          <w:rFonts w:ascii="Times New Roman" w:hAnsi="Times New Roman" w:cs="Times New Roman"/>
          <w:b/>
          <w:sz w:val="24"/>
          <w:szCs w:val="24"/>
          <w:lang w:val="vi-VN"/>
        </w:rPr>
        <w:t xml:space="preserve">Thiếu: </w:t>
      </w:r>
      <w:r w:rsidR="005061D8" w:rsidRPr="00371E5D">
        <w:rPr>
          <w:rFonts w:ascii="Times New Roman" w:hAnsi="Times New Roman" w:cs="Times New Roman"/>
          <w:sz w:val="24"/>
          <w:szCs w:val="24"/>
          <w:lang w:val="vi-VN"/>
        </w:rPr>
        <w:t xml:space="preserve">Quy định “đẩy” các tranh chấp sang Tòa án giải quyết ngay khi xảy ra trong LDN </w:t>
      </w:r>
      <w:r>
        <w:rPr>
          <w:rFonts w:ascii="Times New Roman" w:hAnsi="Times New Roman" w:cs="Times New Roman"/>
          <w:sz w:val="24"/>
          <w:szCs w:val="24"/>
          <w:lang w:val="vi-VN"/>
        </w:rPr>
        <w:t xml:space="preserve">thiếu đi sự hỗ trợ và trách nhiệm của CQĐKKD đối với các thành viên công ty, cổ đông công ty, đặc biệt là các thành viên, cổ đông thiểu số; giữa thành viên, cổ đông thiểu số với thành viên, cổ đông đa số. Bởi lẽ: Theo nguyên tắc cơ bản của TTDS, nghĩa vụ chứng minh thuộc về đương sự (Điều 6 BLTTSD); tòa án chỉ hỗ trợ đương sự thu thập chứng cứ và xác minh chứng cứ trong những trường hợp BLTTDS quy định. Trong mối quan hệ tương quan liên quan đến tiếp cận các thông tin, hồ sơ liên quan đến quản trị công ty và tư cách đương sự trong TTDS, thành viên- cổ đông thiểu số không có điều kiện tiếp cận hồ sơ, giấy tờ của doanh nghiệp, do đó rất khó khăn và bế tắc trong việc thực hiện nghĩa vụ chứng minh và xác minh chứng cứ làm cơ sở cho yêu cầu của mình trước Tòa án. Kinh nghiệm quốc tế </w:t>
      </w:r>
      <w:r w:rsidR="00A7065F">
        <w:rPr>
          <w:rFonts w:ascii="Times New Roman" w:hAnsi="Times New Roman" w:cs="Times New Roman"/>
          <w:sz w:val="24"/>
          <w:szCs w:val="24"/>
          <w:lang w:val="vi-VN"/>
        </w:rPr>
        <w:t>cho thấy, luật thường quy định trách nhiệm của cơ quan ĐKKD trong việc bổ nhiệm điều tra viên hoặc tiến hành điều tra</w:t>
      </w:r>
      <w:r w:rsidR="009C693C">
        <w:rPr>
          <w:rFonts w:ascii="Times New Roman" w:hAnsi="Times New Roman" w:cs="Times New Roman"/>
          <w:sz w:val="24"/>
          <w:szCs w:val="24"/>
          <w:lang w:val="vi-VN"/>
        </w:rPr>
        <w:t>, buộc các cơ cấu điều hành công ty</w:t>
      </w:r>
      <w:r w:rsidR="00A7065F">
        <w:rPr>
          <w:rFonts w:ascii="Times New Roman" w:hAnsi="Times New Roman" w:cs="Times New Roman"/>
          <w:sz w:val="24"/>
          <w:szCs w:val="24"/>
          <w:lang w:val="vi-VN"/>
        </w:rPr>
        <w:t xml:space="preserve"> giao nộp chứ</w:t>
      </w:r>
      <w:r w:rsidR="009C693C">
        <w:rPr>
          <w:rFonts w:ascii="Times New Roman" w:hAnsi="Times New Roman" w:cs="Times New Roman"/>
          <w:sz w:val="24"/>
          <w:szCs w:val="24"/>
          <w:lang w:val="vi-VN"/>
        </w:rPr>
        <w:t>ng cứ, tài liệu</w:t>
      </w:r>
      <w:r w:rsidR="00A7065F">
        <w:rPr>
          <w:rFonts w:ascii="Times New Roman" w:hAnsi="Times New Roman" w:cs="Times New Roman"/>
          <w:sz w:val="24"/>
          <w:szCs w:val="24"/>
          <w:lang w:val="vi-VN"/>
        </w:rPr>
        <w:t xml:space="preserve"> cho cổ đông, thành viên công ty</w:t>
      </w:r>
      <w:r w:rsidR="009C693C">
        <w:rPr>
          <w:rFonts w:ascii="Times New Roman" w:hAnsi="Times New Roman" w:cs="Times New Roman"/>
          <w:sz w:val="24"/>
          <w:szCs w:val="24"/>
          <w:lang w:val="vi-VN"/>
        </w:rPr>
        <w:t xml:space="preserve">, </w:t>
      </w:r>
      <w:r w:rsidR="00A7065F">
        <w:rPr>
          <w:rFonts w:ascii="Times New Roman" w:hAnsi="Times New Roman" w:cs="Times New Roman"/>
          <w:sz w:val="24"/>
          <w:szCs w:val="24"/>
          <w:lang w:val="vi-VN"/>
        </w:rPr>
        <w:t>nếu đủ căn cứ theo yêu cầu của thành viên, cổ đông công ty hoặc vì lợi ích xã hội. Quy định của LDN hiện nay chưa hiệu quả trong việc ngăn ngừa tham nhũng trong nội bộ doanh nghiệp, đảm bảo lòng tin của giới đầu tư.</w:t>
      </w:r>
    </w:p>
    <w:p w:rsidR="00A7065F" w:rsidRDefault="00A7065F" w:rsidP="00371E5D">
      <w:pPr>
        <w:jc w:val="both"/>
        <w:rPr>
          <w:rFonts w:ascii="Times New Roman" w:hAnsi="Times New Roman" w:cs="Times New Roman"/>
          <w:sz w:val="24"/>
          <w:szCs w:val="24"/>
          <w:lang w:val="vi-VN"/>
        </w:rPr>
      </w:pPr>
      <w:r w:rsidRPr="00A7065F">
        <w:rPr>
          <w:rFonts w:ascii="Times New Roman" w:hAnsi="Times New Roman" w:cs="Times New Roman"/>
          <w:b/>
          <w:sz w:val="24"/>
          <w:szCs w:val="24"/>
          <w:lang w:val="vi-VN"/>
        </w:rPr>
        <w:t>Kiến nghị:</w:t>
      </w:r>
      <w:r>
        <w:rPr>
          <w:rFonts w:ascii="Times New Roman" w:hAnsi="Times New Roman" w:cs="Times New Roman"/>
          <w:sz w:val="24"/>
          <w:szCs w:val="24"/>
          <w:lang w:val="vi-VN"/>
        </w:rPr>
        <w:t xml:space="preserve"> Đề nghị bỏ các quy định trái với BLTTDS tại Điều 50, Điều 72 và Điều 161 Luật Doanh nghiệp. Ngoài ra đề nghị nghiên cứu áp dụng thủ tục “Điều tra doanh nghiệp” theo yêu cầu của thành viên hoặc cổ đông, nếu đủ căn cứ hoặc vì lợi ích doanh nghiệp của CQĐKKD để áp dụng trong thời điểm thích hợp.</w:t>
      </w:r>
    </w:p>
    <w:p w:rsidR="00A7065F" w:rsidRPr="009C693C" w:rsidRDefault="00A7065F" w:rsidP="00A7065F">
      <w:pPr>
        <w:pStyle w:val="ListParagraph"/>
        <w:numPr>
          <w:ilvl w:val="0"/>
          <w:numId w:val="6"/>
        </w:numPr>
        <w:jc w:val="both"/>
        <w:rPr>
          <w:rFonts w:ascii="Times New Roman" w:hAnsi="Times New Roman" w:cs="Times New Roman"/>
          <w:b/>
          <w:i/>
          <w:sz w:val="24"/>
          <w:szCs w:val="24"/>
          <w:lang w:val="vi-VN"/>
        </w:rPr>
      </w:pPr>
      <w:r w:rsidRPr="009C693C">
        <w:rPr>
          <w:rFonts w:ascii="Times New Roman" w:hAnsi="Times New Roman" w:cs="Times New Roman"/>
          <w:b/>
          <w:i/>
          <w:sz w:val="24"/>
          <w:szCs w:val="24"/>
          <w:lang w:val="vi-VN"/>
        </w:rPr>
        <w:t>Quản trị DN Nhà nước</w:t>
      </w:r>
    </w:p>
    <w:p w:rsidR="00A7065F" w:rsidRDefault="00A7065F" w:rsidP="00A7065F">
      <w:pPr>
        <w:pStyle w:val="ListParagraph"/>
        <w:numPr>
          <w:ilvl w:val="1"/>
          <w:numId w:val="6"/>
        </w:numPr>
        <w:ind w:left="0" w:firstLine="66"/>
        <w:jc w:val="both"/>
        <w:rPr>
          <w:rFonts w:ascii="Times New Roman" w:hAnsi="Times New Roman" w:cs="Times New Roman"/>
          <w:sz w:val="24"/>
          <w:szCs w:val="24"/>
          <w:lang w:val="vi-VN"/>
        </w:rPr>
      </w:pPr>
      <w:r w:rsidRPr="009C693C">
        <w:rPr>
          <w:rFonts w:ascii="Times New Roman" w:hAnsi="Times New Roman" w:cs="Times New Roman"/>
          <w:i/>
          <w:sz w:val="24"/>
          <w:szCs w:val="24"/>
          <w:lang w:val="vi-VN"/>
        </w:rPr>
        <w:t>Doanh nghiệp nhà nước và doanh nghiệp có phần vốn góp của nhà nước.</w:t>
      </w:r>
      <w:r>
        <w:rPr>
          <w:rFonts w:ascii="Times New Roman" w:hAnsi="Times New Roman" w:cs="Times New Roman"/>
          <w:sz w:val="24"/>
          <w:szCs w:val="24"/>
          <w:lang w:val="vi-VN"/>
        </w:rPr>
        <w:t xml:space="preserve"> </w:t>
      </w:r>
      <w:r w:rsidRPr="00A7065F">
        <w:rPr>
          <w:rFonts w:ascii="Times New Roman" w:hAnsi="Times New Roman" w:cs="Times New Roman"/>
          <w:sz w:val="24"/>
          <w:szCs w:val="24"/>
          <w:lang w:val="vi-VN"/>
        </w:rPr>
        <w:t>Khái niệm DNNN hiện nay theo Luật Doanh nghiệp bỏ qua các doanh nghiệp có phần vốn góp nhà nước</w:t>
      </w:r>
      <w:r>
        <w:rPr>
          <w:rFonts w:ascii="Times New Roman" w:hAnsi="Times New Roman" w:cs="Times New Roman"/>
          <w:sz w:val="24"/>
          <w:szCs w:val="24"/>
          <w:lang w:val="vi-VN"/>
        </w:rPr>
        <w:t xml:space="preserve">.  </w:t>
      </w:r>
    </w:p>
    <w:p w:rsidR="00A7065F" w:rsidRDefault="00A7065F" w:rsidP="00A7065F">
      <w:pPr>
        <w:pStyle w:val="ListParagraph"/>
        <w:ind w:left="66"/>
        <w:jc w:val="both"/>
        <w:rPr>
          <w:rFonts w:ascii="Times New Roman" w:hAnsi="Times New Roman" w:cs="Times New Roman"/>
          <w:sz w:val="24"/>
          <w:szCs w:val="24"/>
          <w:lang w:val="vi-VN"/>
        </w:rPr>
      </w:pPr>
    </w:p>
    <w:p w:rsidR="00A7065F" w:rsidRDefault="00A7065F" w:rsidP="00A7065F">
      <w:pPr>
        <w:pStyle w:val="ListParagraph"/>
        <w:ind w:left="66"/>
        <w:jc w:val="both"/>
        <w:rPr>
          <w:rFonts w:ascii="Times New Roman" w:hAnsi="Times New Roman" w:cs="Times New Roman"/>
          <w:sz w:val="24"/>
          <w:szCs w:val="24"/>
          <w:lang w:val="vi-VN"/>
        </w:rPr>
      </w:pPr>
      <w:r w:rsidRPr="00A7065F">
        <w:rPr>
          <w:rFonts w:ascii="Times New Roman" w:hAnsi="Times New Roman" w:cs="Times New Roman"/>
          <w:b/>
          <w:sz w:val="24"/>
          <w:szCs w:val="24"/>
          <w:lang w:val="vi-VN"/>
        </w:rPr>
        <w:t>Kiến nghị:</w:t>
      </w:r>
      <w:r>
        <w:rPr>
          <w:rFonts w:ascii="Times New Roman" w:hAnsi="Times New Roman" w:cs="Times New Roman"/>
          <w:sz w:val="24"/>
          <w:szCs w:val="24"/>
          <w:lang w:val="vi-VN"/>
        </w:rPr>
        <w:t xml:space="preserve"> Đề nghị quy định về DN có phần vốn góp nhà nước trên 50%; doanh nghiệp có vốn, chú trọng đến quy định về quyền và nghĩa vụ của người đại diện phần vốn góp nhà nước trong các doanh nghiệp này</w:t>
      </w:r>
    </w:p>
    <w:p w:rsidR="00A7065F" w:rsidRDefault="00A7065F" w:rsidP="00A7065F">
      <w:pPr>
        <w:pStyle w:val="ListParagraph"/>
        <w:ind w:left="66"/>
        <w:jc w:val="both"/>
        <w:rPr>
          <w:rFonts w:ascii="Times New Roman" w:hAnsi="Times New Roman" w:cs="Times New Roman"/>
          <w:sz w:val="24"/>
          <w:szCs w:val="24"/>
          <w:lang w:val="vi-VN"/>
        </w:rPr>
      </w:pPr>
    </w:p>
    <w:p w:rsidR="009C693C" w:rsidRDefault="00A7065F" w:rsidP="00A7065F">
      <w:pPr>
        <w:pStyle w:val="ListParagraph"/>
        <w:numPr>
          <w:ilvl w:val="1"/>
          <w:numId w:val="6"/>
        </w:numPr>
        <w:ind w:left="426"/>
        <w:jc w:val="both"/>
        <w:rPr>
          <w:rFonts w:ascii="Times New Roman" w:hAnsi="Times New Roman" w:cs="Times New Roman"/>
          <w:sz w:val="24"/>
          <w:szCs w:val="24"/>
          <w:lang w:val="vi-VN"/>
        </w:rPr>
      </w:pPr>
      <w:r w:rsidRPr="009C693C">
        <w:rPr>
          <w:rFonts w:ascii="Times New Roman" w:hAnsi="Times New Roman" w:cs="Times New Roman"/>
          <w:b/>
          <w:i/>
          <w:sz w:val="24"/>
          <w:szCs w:val="24"/>
          <w:lang w:val="vi-VN"/>
        </w:rPr>
        <w:t xml:space="preserve"> </w:t>
      </w:r>
      <w:r w:rsidRPr="009C693C">
        <w:rPr>
          <w:rFonts w:ascii="Times New Roman" w:hAnsi="Times New Roman" w:cs="Times New Roman"/>
          <w:i/>
          <w:sz w:val="24"/>
          <w:szCs w:val="24"/>
          <w:lang w:val="vi-VN"/>
        </w:rPr>
        <w:t>Bổ nhiệm kiểm soát viên trong DNNN</w:t>
      </w:r>
      <w:r w:rsidR="009C693C" w:rsidRPr="009C693C">
        <w:rPr>
          <w:rFonts w:ascii="Times New Roman" w:hAnsi="Times New Roman" w:cs="Times New Roman"/>
          <w:i/>
          <w:sz w:val="24"/>
          <w:szCs w:val="24"/>
          <w:lang w:val="vi-VN"/>
        </w:rPr>
        <w:t>.</w:t>
      </w:r>
      <w:r w:rsidR="009C693C">
        <w:rPr>
          <w:rFonts w:ascii="Times New Roman" w:hAnsi="Times New Roman" w:cs="Times New Roman"/>
          <w:sz w:val="24"/>
          <w:szCs w:val="24"/>
          <w:lang w:val="vi-VN"/>
        </w:rPr>
        <w:t xml:space="preserve"> Điều 102 LDN quy định, Ban kiểm soát hoặc Kiểm soát viên do cơ quan đại diện chủ sở hữu bổ nhiệm cùng với thành viên hội đồng thành viên. Trên thực tế quy định này đang vô hiệu hóa hoạt động của Ban kiểm soát và Kiểm soát viên.</w:t>
      </w:r>
    </w:p>
    <w:p w:rsidR="00A7065F" w:rsidRPr="009C693C" w:rsidRDefault="009C693C" w:rsidP="009C693C">
      <w:pPr>
        <w:ind w:left="66"/>
        <w:jc w:val="both"/>
        <w:rPr>
          <w:rFonts w:ascii="Times New Roman" w:hAnsi="Times New Roman" w:cs="Times New Roman"/>
          <w:sz w:val="24"/>
          <w:szCs w:val="24"/>
          <w:lang w:val="vi-VN"/>
        </w:rPr>
      </w:pPr>
      <w:r w:rsidRPr="009C693C">
        <w:rPr>
          <w:rFonts w:ascii="Times New Roman" w:hAnsi="Times New Roman" w:cs="Times New Roman"/>
          <w:b/>
          <w:sz w:val="24"/>
          <w:szCs w:val="24"/>
          <w:lang w:val="vi-VN"/>
        </w:rPr>
        <w:t>Kiến nghị:</w:t>
      </w:r>
      <w:r>
        <w:rPr>
          <w:rFonts w:ascii="Times New Roman" w:hAnsi="Times New Roman" w:cs="Times New Roman"/>
          <w:sz w:val="24"/>
          <w:szCs w:val="24"/>
          <w:lang w:val="vi-VN"/>
        </w:rPr>
        <w:t xml:space="preserve"> Đối với quy định về bổ nhiệm kiểm soát viên, ban kiểm soát LDN nên nghiên cứu giao cho cơ quan khác, ngoài cơ quan đại diện chủ sở hữu bổ nhiệm để đảm bảo tính độc lập của Ban Kiểm soát và Kiểm soát viên trong các doanh nghiệp này.</w:t>
      </w:r>
      <w:r w:rsidRPr="009C693C">
        <w:rPr>
          <w:rFonts w:ascii="Times New Roman" w:hAnsi="Times New Roman" w:cs="Times New Roman"/>
          <w:sz w:val="24"/>
          <w:szCs w:val="24"/>
          <w:lang w:val="vi-VN"/>
        </w:rPr>
        <w:t xml:space="preserve"> </w:t>
      </w:r>
    </w:p>
    <w:sectPr w:rsidR="00A7065F" w:rsidRPr="009C693C" w:rsidSect="00E730E0">
      <w:footerReference w:type="default" r:id="rId7"/>
      <w:pgSz w:w="11907" w:h="16840" w:code="9"/>
      <w:pgMar w:top="1170" w:right="1107" w:bottom="1021" w:left="1620" w:header="680" w:footer="68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35C3" w:rsidRDefault="004535C3" w:rsidP="00E0493C">
      <w:pPr>
        <w:spacing w:after="0" w:line="240" w:lineRule="auto"/>
      </w:pPr>
      <w:r>
        <w:separator/>
      </w:r>
    </w:p>
  </w:endnote>
  <w:endnote w:type="continuationSeparator" w:id="0">
    <w:p w:rsidR="004535C3" w:rsidRDefault="004535C3" w:rsidP="00E049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8232230"/>
      <w:docPartObj>
        <w:docPartGallery w:val="Page Numbers (Bottom of Page)"/>
        <w:docPartUnique/>
      </w:docPartObj>
    </w:sdtPr>
    <w:sdtContent>
      <w:p w:rsidR="00A7065F" w:rsidRDefault="00A7065F">
        <w:pPr>
          <w:pStyle w:val="Footer"/>
          <w:jc w:val="right"/>
        </w:pPr>
        <w:r>
          <w:fldChar w:fldCharType="begin"/>
        </w:r>
        <w:r>
          <w:instrText xml:space="preserve"> PAGE   \* MERGEFORMAT </w:instrText>
        </w:r>
        <w:r>
          <w:fldChar w:fldCharType="separate"/>
        </w:r>
        <w:r w:rsidR="00865545">
          <w:rPr>
            <w:noProof/>
          </w:rPr>
          <w:t>1</w:t>
        </w:r>
        <w:r>
          <w:rPr>
            <w:noProof/>
          </w:rPr>
          <w:fldChar w:fldCharType="end"/>
        </w:r>
      </w:p>
    </w:sdtContent>
  </w:sdt>
  <w:p w:rsidR="00A7065F" w:rsidRDefault="00A7065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35C3" w:rsidRDefault="004535C3" w:rsidP="00E0493C">
      <w:pPr>
        <w:spacing w:after="0" w:line="240" w:lineRule="auto"/>
      </w:pPr>
      <w:r>
        <w:separator/>
      </w:r>
    </w:p>
  </w:footnote>
  <w:footnote w:type="continuationSeparator" w:id="0">
    <w:p w:rsidR="004535C3" w:rsidRDefault="004535C3" w:rsidP="00E0493C">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117F32"/>
    <w:multiLevelType w:val="multilevel"/>
    <w:tmpl w:val="FA320456"/>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1C226E55"/>
    <w:multiLevelType w:val="hybridMultilevel"/>
    <w:tmpl w:val="BAB40FC2"/>
    <w:lvl w:ilvl="0" w:tplc="4D3688D4">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520AAD"/>
    <w:multiLevelType w:val="hybridMultilevel"/>
    <w:tmpl w:val="320C426C"/>
    <w:lvl w:ilvl="0" w:tplc="2EB6744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725BE4"/>
    <w:multiLevelType w:val="hybridMultilevel"/>
    <w:tmpl w:val="7E5031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A72527"/>
    <w:multiLevelType w:val="hybridMultilevel"/>
    <w:tmpl w:val="5FDCE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1192E40"/>
    <w:multiLevelType w:val="hybridMultilevel"/>
    <w:tmpl w:val="335C9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5D41B22"/>
    <w:multiLevelType w:val="multilevel"/>
    <w:tmpl w:val="68004092"/>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1"/>
  </w:num>
  <w:num w:numId="2">
    <w:abstractNumId w:val="0"/>
  </w:num>
  <w:num w:numId="3">
    <w:abstractNumId w:val="5"/>
  </w:num>
  <w:num w:numId="4">
    <w:abstractNumId w:val="4"/>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ABA"/>
    <w:rsid w:val="00046E74"/>
    <w:rsid w:val="00075EF7"/>
    <w:rsid w:val="000D4298"/>
    <w:rsid w:val="000D6905"/>
    <w:rsid w:val="00150B14"/>
    <w:rsid w:val="001764B0"/>
    <w:rsid w:val="001E6AD9"/>
    <w:rsid w:val="001F4ABA"/>
    <w:rsid w:val="002D628F"/>
    <w:rsid w:val="002D6A57"/>
    <w:rsid w:val="003341D9"/>
    <w:rsid w:val="00371E5D"/>
    <w:rsid w:val="00380F64"/>
    <w:rsid w:val="00452128"/>
    <w:rsid w:val="004535C3"/>
    <w:rsid w:val="004617D6"/>
    <w:rsid w:val="00493910"/>
    <w:rsid w:val="004B6906"/>
    <w:rsid w:val="004E0776"/>
    <w:rsid w:val="00500791"/>
    <w:rsid w:val="005061D8"/>
    <w:rsid w:val="005E6FD3"/>
    <w:rsid w:val="00640F4B"/>
    <w:rsid w:val="00642795"/>
    <w:rsid w:val="006C4338"/>
    <w:rsid w:val="00736DD4"/>
    <w:rsid w:val="00763D2F"/>
    <w:rsid w:val="007F4357"/>
    <w:rsid w:val="00865545"/>
    <w:rsid w:val="008A567A"/>
    <w:rsid w:val="008C14FE"/>
    <w:rsid w:val="008D046B"/>
    <w:rsid w:val="009120D3"/>
    <w:rsid w:val="009230A7"/>
    <w:rsid w:val="0093186F"/>
    <w:rsid w:val="00953F87"/>
    <w:rsid w:val="00955BE9"/>
    <w:rsid w:val="009C693C"/>
    <w:rsid w:val="00A636FB"/>
    <w:rsid w:val="00A7065F"/>
    <w:rsid w:val="00A70944"/>
    <w:rsid w:val="00AA5358"/>
    <w:rsid w:val="00B10A13"/>
    <w:rsid w:val="00B26D6C"/>
    <w:rsid w:val="00C00114"/>
    <w:rsid w:val="00C74559"/>
    <w:rsid w:val="00C80914"/>
    <w:rsid w:val="00C82688"/>
    <w:rsid w:val="00DD34F9"/>
    <w:rsid w:val="00DF07D9"/>
    <w:rsid w:val="00E0493C"/>
    <w:rsid w:val="00E149F4"/>
    <w:rsid w:val="00E730E0"/>
    <w:rsid w:val="00E74E4E"/>
    <w:rsid w:val="00EE6D84"/>
    <w:rsid w:val="00F81906"/>
    <w:rsid w:val="00FB42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943C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20"/>
        <w:ind w:left="720" w:hanging="360"/>
        <w:jc w:val="both"/>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906"/>
    <w:pPr>
      <w:spacing w:before="0" w:after="160" w:line="259" w:lineRule="auto"/>
      <w:ind w:left="0" w:firstLine="0"/>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906"/>
    <w:pPr>
      <w:ind w:left="720"/>
      <w:contextualSpacing/>
    </w:pPr>
  </w:style>
  <w:style w:type="paragraph" w:styleId="Header">
    <w:name w:val="header"/>
    <w:basedOn w:val="Normal"/>
    <w:link w:val="HeaderChar"/>
    <w:uiPriority w:val="99"/>
    <w:semiHidden/>
    <w:unhideWhenUsed/>
    <w:rsid w:val="00E0493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0493C"/>
  </w:style>
  <w:style w:type="paragraph" w:styleId="Footer">
    <w:name w:val="footer"/>
    <w:basedOn w:val="Normal"/>
    <w:link w:val="FooterChar"/>
    <w:uiPriority w:val="99"/>
    <w:unhideWhenUsed/>
    <w:rsid w:val="00E049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493C"/>
  </w:style>
  <w:style w:type="paragraph" w:styleId="NormalWeb">
    <w:name w:val="Normal (Web)"/>
    <w:basedOn w:val="Normal"/>
    <w:uiPriority w:val="99"/>
    <w:semiHidden/>
    <w:unhideWhenUsed/>
    <w:rsid w:val="00380F64"/>
    <w:pPr>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basedOn w:val="DefaultParagraphFont"/>
    <w:rsid w:val="00E74E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648344">
      <w:bodyDiv w:val="1"/>
      <w:marLeft w:val="0"/>
      <w:marRight w:val="0"/>
      <w:marTop w:val="0"/>
      <w:marBottom w:val="0"/>
      <w:divBdr>
        <w:top w:val="none" w:sz="0" w:space="0" w:color="auto"/>
        <w:left w:val="none" w:sz="0" w:space="0" w:color="auto"/>
        <w:bottom w:val="none" w:sz="0" w:space="0" w:color="auto"/>
        <w:right w:val="none" w:sz="0" w:space="0" w:color="auto"/>
      </w:divBdr>
    </w:div>
    <w:div w:id="93751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1217</Words>
  <Characters>6937</Characters>
  <Application>Microsoft Macintosh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phamthuyhanh</dc:creator>
  <cp:lastModifiedBy>Microsoft Office User</cp:lastModifiedBy>
  <cp:revision>2</cp:revision>
  <dcterms:created xsi:type="dcterms:W3CDTF">2019-02-19T11:07:00Z</dcterms:created>
  <dcterms:modified xsi:type="dcterms:W3CDTF">2019-02-19T11:07:00Z</dcterms:modified>
</cp:coreProperties>
</file>